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30E" w:rsidRDefault="0067130E" w:rsidP="0067130E">
      <w:pPr>
        <w:spacing w:after="0" w:line="240" w:lineRule="auto"/>
        <w:rPr>
          <w:rFonts w:ascii="Times New Roman" w:hAnsi="Times New Roman"/>
          <w:sz w:val="24"/>
          <w:szCs w:val="24"/>
        </w:rPr>
      </w:pPr>
      <w:r>
        <w:rPr>
          <w:rFonts w:ascii="Times New Roman" w:hAnsi="Times New Roman"/>
          <w:sz w:val="24"/>
          <w:szCs w:val="24"/>
        </w:rPr>
        <w:t>Številka: 224-58/2016</w:t>
      </w:r>
    </w:p>
    <w:p w:rsidR="0067130E" w:rsidRDefault="0067130E" w:rsidP="0067130E">
      <w:pPr>
        <w:spacing w:line="240" w:lineRule="auto"/>
        <w:rPr>
          <w:rFonts w:ascii="Times New Roman" w:hAnsi="Times New Roman"/>
          <w:sz w:val="24"/>
          <w:szCs w:val="24"/>
        </w:rPr>
      </w:pPr>
      <w:r>
        <w:rPr>
          <w:rFonts w:ascii="Times New Roman" w:hAnsi="Times New Roman"/>
          <w:sz w:val="24"/>
          <w:szCs w:val="24"/>
        </w:rPr>
        <w:t xml:space="preserve">Datum: </w:t>
      </w:r>
      <w:r w:rsidR="00B24114">
        <w:rPr>
          <w:rFonts w:ascii="Times New Roman" w:hAnsi="Times New Roman"/>
          <w:sz w:val="24"/>
          <w:szCs w:val="24"/>
        </w:rPr>
        <w:t>27.</w:t>
      </w:r>
      <w:r w:rsidR="006C1C70">
        <w:rPr>
          <w:rFonts w:ascii="Times New Roman" w:hAnsi="Times New Roman"/>
          <w:sz w:val="24"/>
          <w:szCs w:val="24"/>
        </w:rPr>
        <w:t xml:space="preserve"> </w:t>
      </w:r>
      <w:r w:rsidR="00B24114">
        <w:rPr>
          <w:rFonts w:ascii="Times New Roman" w:hAnsi="Times New Roman"/>
          <w:sz w:val="24"/>
          <w:szCs w:val="24"/>
        </w:rPr>
        <w:t>3</w:t>
      </w:r>
      <w:r w:rsidR="004301BE">
        <w:rPr>
          <w:rFonts w:ascii="Times New Roman" w:hAnsi="Times New Roman"/>
          <w:sz w:val="24"/>
          <w:szCs w:val="24"/>
        </w:rPr>
        <w:t>.</w:t>
      </w:r>
      <w:r w:rsidR="006C1C70">
        <w:rPr>
          <w:rFonts w:ascii="Times New Roman" w:hAnsi="Times New Roman"/>
          <w:sz w:val="24"/>
          <w:szCs w:val="24"/>
        </w:rPr>
        <w:t xml:space="preserve"> </w:t>
      </w:r>
      <w:r w:rsidR="00D21F43">
        <w:rPr>
          <w:rFonts w:ascii="Times New Roman" w:hAnsi="Times New Roman"/>
          <w:sz w:val="24"/>
          <w:szCs w:val="24"/>
        </w:rPr>
        <w:t>2020</w:t>
      </w:r>
    </w:p>
    <w:p w:rsidR="0042717E" w:rsidRDefault="0042717E" w:rsidP="0067130E">
      <w:pPr>
        <w:rPr>
          <w:rFonts w:ascii="Times New Roman" w:hAnsi="Times New Roman"/>
          <w:b/>
          <w:sz w:val="36"/>
          <w:szCs w:val="36"/>
        </w:rPr>
      </w:pPr>
    </w:p>
    <w:p w:rsidR="0042717E" w:rsidRDefault="0042717E" w:rsidP="0042717E">
      <w:pPr>
        <w:jc w:val="center"/>
        <w:rPr>
          <w:rFonts w:ascii="Times New Roman" w:hAnsi="Times New Roman"/>
          <w:b/>
          <w:sz w:val="36"/>
          <w:szCs w:val="36"/>
        </w:rPr>
      </w:pPr>
    </w:p>
    <w:p w:rsidR="0042717E" w:rsidRDefault="0042717E" w:rsidP="0042717E">
      <w:pPr>
        <w:jc w:val="center"/>
        <w:rPr>
          <w:rFonts w:ascii="Times New Roman" w:hAnsi="Times New Roman"/>
          <w:b/>
          <w:sz w:val="36"/>
          <w:szCs w:val="36"/>
        </w:rPr>
      </w:pPr>
    </w:p>
    <w:p w:rsidR="0042717E" w:rsidRDefault="0042717E" w:rsidP="0042717E">
      <w:pPr>
        <w:jc w:val="center"/>
        <w:rPr>
          <w:rFonts w:ascii="Times New Roman" w:hAnsi="Times New Roman"/>
          <w:b/>
          <w:sz w:val="36"/>
          <w:szCs w:val="36"/>
        </w:rPr>
      </w:pPr>
    </w:p>
    <w:p w:rsidR="00E648CA" w:rsidRDefault="0042717E" w:rsidP="0042717E">
      <w:pPr>
        <w:jc w:val="center"/>
        <w:rPr>
          <w:rFonts w:ascii="Times New Roman" w:hAnsi="Times New Roman"/>
          <w:b/>
          <w:sz w:val="36"/>
          <w:szCs w:val="36"/>
        </w:rPr>
      </w:pPr>
      <w:r w:rsidRPr="00AE64B1">
        <w:rPr>
          <w:rFonts w:ascii="Times New Roman" w:hAnsi="Times New Roman"/>
          <w:b/>
          <w:sz w:val="36"/>
          <w:szCs w:val="36"/>
        </w:rPr>
        <w:t>POROČILO</w:t>
      </w:r>
    </w:p>
    <w:p w:rsidR="00E648CA" w:rsidRDefault="0042717E" w:rsidP="0042717E">
      <w:pPr>
        <w:jc w:val="center"/>
        <w:rPr>
          <w:rFonts w:ascii="Times New Roman" w:hAnsi="Times New Roman"/>
          <w:b/>
          <w:sz w:val="36"/>
          <w:szCs w:val="36"/>
        </w:rPr>
      </w:pPr>
      <w:r w:rsidRPr="00AE64B1">
        <w:rPr>
          <w:rFonts w:ascii="Times New Roman" w:hAnsi="Times New Roman"/>
          <w:b/>
          <w:sz w:val="36"/>
          <w:szCs w:val="36"/>
        </w:rPr>
        <w:t xml:space="preserve"> </w:t>
      </w:r>
      <w:r w:rsidR="0067130E">
        <w:rPr>
          <w:rFonts w:ascii="Times New Roman" w:hAnsi="Times New Roman"/>
          <w:b/>
          <w:sz w:val="36"/>
          <w:szCs w:val="36"/>
        </w:rPr>
        <w:t xml:space="preserve">O DELA </w:t>
      </w:r>
      <w:r w:rsidRPr="00AE64B1">
        <w:rPr>
          <w:rFonts w:ascii="Times New Roman" w:hAnsi="Times New Roman"/>
          <w:b/>
          <w:sz w:val="36"/>
          <w:szCs w:val="36"/>
        </w:rPr>
        <w:t xml:space="preserve">SVETA ZA PREVENTIVO IN VZGOJO V </w:t>
      </w:r>
    </w:p>
    <w:p w:rsidR="00E648CA" w:rsidRDefault="0042717E" w:rsidP="0042717E">
      <w:pPr>
        <w:jc w:val="center"/>
        <w:rPr>
          <w:rFonts w:ascii="Times New Roman" w:hAnsi="Times New Roman"/>
          <w:b/>
          <w:sz w:val="36"/>
          <w:szCs w:val="36"/>
        </w:rPr>
      </w:pPr>
      <w:r w:rsidRPr="00AE64B1">
        <w:rPr>
          <w:rFonts w:ascii="Times New Roman" w:hAnsi="Times New Roman"/>
          <w:b/>
          <w:sz w:val="36"/>
          <w:szCs w:val="36"/>
        </w:rPr>
        <w:t>CESTNEM PROMETU</w:t>
      </w:r>
      <w:r>
        <w:rPr>
          <w:rFonts w:ascii="Times New Roman" w:hAnsi="Times New Roman"/>
          <w:b/>
          <w:sz w:val="36"/>
          <w:szCs w:val="36"/>
        </w:rPr>
        <w:t xml:space="preserve"> MESTNE OBČINE PTUJ</w:t>
      </w:r>
      <w:r w:rsidRPr="00AE64B1">
        <w:rPr>
          <w:rFonts w:ascii="Times New Roman" w:hAnsi="Times New Roman"/>
          <w:b/>
          <w:sz w:val="36"/>
          <w:szCs w:val="36"/>
        </w:rPr>
        <w:t xml:space="preserve"> </w:t>
      </w:r>
    </w:p>
    <w:p w:rsidR="0042717E" w:rsidRPr="00AE64B1" w:rsidRDefault="0042717E" w:rsidP="0042717E">
      <w:pPr>
        <w:jc w:val="center"/>
        <w:rPr>
          <w:rFonts w:ascii="Times New Roman" w:hAnsi="Times New Roman"/>
          <w:sz w:val="36"/>
          <w:szCs w:val="36"/>
        </w:rPr>
      </w:pPr>
      <w:r w:rsidRPr="00AE64B1">
        <w:rPr>
          <w:rFonts w:ascii="Times New Roman" w:hAnsi="Times New Roman"/>
          <w:b/>
          <w:sz w:val="36"/>
          <w:szCs w:val="36"/>
        </w:rPr>
        <w:t>ZA LETO 20</w:t>
      </w:r>
      <w:r w:rsidR="00096C57">
        <w:rPr>
          <w:rFonts w:ascii="Times New Roman" w:hAnsi="Times New Roman"/>
          <w:b/>
          <w:sz w:val="36"/>
          <w:szCs w:val="36"/>
        </w:rPr>
        <w:t>19</w:t>
      </w:r>
    </w:p>
    <w:p w:rsidR="0042717E" w:rsidRDefault="0042717E" w:rsidP="0042717E">
      <w:pPr>
        <w:jc w:val="both"/>
        <w:rPr>
          <w:rFonts w:ascii="Times New Roman" w:hAnsi="Times New Roman"/>
          <w:sz w:val="24"/>
          <w:szCs w:val="24"/>
        </w:rPr>
      </w:pPr>
    </w:p>
    <w:p w:rsidR="0042717E" w:rsidRDefault="0042717E" w:rsidP="0042717E">
      <w:pPr>
        <w:jc w:val="both"/>
        <w:rPr>
          <w:rFonts w:ascii="Times New Roman" w:hAnsi="Times New Roman"/>
          <w:sz w:val="24"/>
          <w:szCs w:val="24"/>
        </w:rPr>
      </w:pPr>
    </w:p>
    <w:p w:rsidR="00E648CA" w:rsidRDefault="00E648CA" w:rsidP="0042717E">
      <w:pPr>
        <w:jc w:val="both"/>
        <w:rPr>
          <w:rFonts w:ascii="Times New Roman" w:hAnsi="Times New Roman"/>
          <w:sz w:val="24"/>
          <w:szCs w:val="24"/>
        </w:rPr>
      </w:pPr>
    </w:p>
    <w:p w:rsidR="0042717E" w:rsidRDefault="0042717E" w:rsidP="0042717E">
      <w:pPr>
        <w:jc w:val="both"/>
        <w:rPr>
          <w:rFonts w:ascii="Times New Roman" w:hAnsi="Times New Roman"/>
          <w:sz w:val="24"/>
          <w:szCs w:val="24"/>
        </w:rPr>
      </w:pPr>
    </w:p>
    <w:p w:rsidR="0042717E" w:rsidRDefault="0042717E" w:rsidP="0042717E">
      <w:pPr>
        <w:numPr>
          <w:ilvl w:val="0"/>
          <w:numId w:val="21"/>
        </w:numPr>
        <w:jc w:val="both"/>
        <w:rPr>
          <w:rFonts w:ascii="Times New Roman" w:hAnsi="Times New Roman"/>
          <w:sz w:val="24"/>
          <w:szCs w:val="24"/>
        </w:rPr>
      </w:pPr>
      <w:r>
        <w:rPr>
          <w:rFonts w:ascii="Times New Roman" w:hAnsi="Times New Roman"/>
          <w:sz w:val="24"/>
          <w:szCs w:val="24"/>
        </w:rPr>
        <w:t>Poročilo o delu Sveta za preventivo in vzgojo v cestnem promet</w:t>
      </w:r>
      <w:r w:rsidR="00FD2415">
        <w:rPr>
          <w:rFonts w:ascii="Times New Roman" w:hAnsi="Times New Roman"/>
          <w:sz w:val="24"/>
          <w:szCs w:val="24"/>
        </w:rPr>
        <w:t>u Mestne občine Ptuj v letu 201</w:t>
      </w:r>
      <w:r w:rsidR="00D21F43">
        <w:rPr>
          <w:rFonts w:ascii="Times New Roman" w:hAnsi="Times New Roman"/>
          <w:sz w:val="24"/>
          <w:szCs w:val="24"/>
        </w:rPr>
        <w:t>9</w:t>
      </w:r>
    </w:p>
    <w:p w:rsidR="0042717E" w:rsidRDefault="0042717E" w:rsidP="0042717E">
      <w:pPr>
        <w:numPr>
          <w:ilvl w:val="0"/>
          <w:numId w:val="21"/>
        </w:numPr>
        <w:jc w:val="both"/>
        <w:rPr>
          <w:rFonts w:ascii="Times New Roman" w:hAnsi="Times New Roman"/>
          <w:sz w:val="24"/>
          <w:szCs w:val="24"/>
        </w:rPr>
      </w:pPr>
      <w:r>
        <w:rPr>
          <w:rFonts w:ascii="Times New Roman" w:hAnsi="Times New Roman"/>
          <w:sz w:val="24"/>
          <w:szCs w:val="24"/>
        </w:rPr>
        <w:t>Ocena izvajanja načrta za zagotavljanje varnosti cestnega prometa Mestne občine Ptuj</w:t>
      </w:r>
    </w:p>
    <w:p w:rsidR="0042717E" w:rsidRDefault="0042717E" w:rsidP="0042717E">
      <w:pPr>
        <w:numPr>
          <w:ilvl w:val="0"/>
          <w:numId w:val="21"/>
        </w:numPr>
        <w:jc w:val="both"/>
        <w:rPr>
          <w:rFonts w:ascii="Times New Roman" w:hAnsi="Times New Roman"/>
          <w:sz w:val="24"/>
          <w:szCs w:val="24"/>
        </w:rPr>
      </w:pPr>
      <w:r>
        <w:rPr>
          <w:rFonts w:ascii="Times New Roman" w:hAnsi="Times New Roman"/>
          <w:sz w:val="24"/>
          <w:szCs w:val="24"/>
        </w:rPr>
        <w:t>Ocena prometno varnostnih razmer na območju</w:t>
      </w:r>
      <w:r w:rsidR="00FD2415">
        <w:rPr>
          <w:rFonts w:ascii="Times New Roman" w:hAnsi="Times New Roman"/>
          <w:sz w:val="24"/>
          <w:szCs w:val="24"/>
        </w:rPr>
        <w:t xml:space="preserve"> Mestne občine Ptuj za leto 201</w:t>
      </w:r>
      <w:r w:rsidR="00D21F43">
        <w:rPr>
          <w:rFonts w:ascii="Times New Roman" w:hAnsi="Times New Roman"/>
          <w:sz w:val="24"/>
          <w:szCs w:val="24"/>
        </w:rPr>
        <w:t>9</w:t>
      </w:r>
    </w:p>
    <w:p w:rsidR="00777257" w:rsidRDefault="00777257" w:rsidP="00777257">
      <w:pPr>
        <w:ind w:left="720"/>
        <w:jc w:val="both"/>
        <w:rPr>
          <w:rFonts w:ascii="Times New Roman" w:hAnsi="Times New Roman"/>
          <w:sz w:val="24"/>
          <w:szCs w:val="24"/>
        </w:rPr>
      </w:pPr>
    </w:p>
    <w:p w:rsidR="0042717E" w:rsidRPr="00B83839" w:rsidRDefault="0042717E" w:rsidP="0042717E">
      <w:pPr>
        <w:jc w:val="both"/>
        <w:rPr>
          <w:rFonts w:ascii="Times New Roman" w:hAnsi="Times New Roman"/>
          <w:sz w:val="24"/>
          <w:szCs w:val="24"/>
        </w:rPr>
      </w:pPr>
    </w:p>
    <w:p w:rsidR="0042717E" w:rsidRDefault="0042717E" w:rsidP="0042717E">
      <w:pPr>
        <w:numPr>
          <w:ilvl w:val="0"/>
          <w:numId w:val="20"/>
        </w:numPr>
        <w:contextualSpacing/>
        <w:jc w:val="both"/>
        <w:rPr>
          <w:rFonts w:ascii="Times New Roman" w:eastAsia="Calibri" w:hAnsi="Times New Roman"/>
          <w:b/>
          <w:sz w:val="24"/>
          <w:szCs w:val="24"/>
        </w:rPr>
      </w:pPr>
      <w:r w:rsidRPr="00E563E7">
        <w:rPr>
          <w:rFonts w:ascii="Times New Roman" w:eastAsia="Calibri" w:hAnsi="Times New Roman"/>
          <w:b/>
          <w:sz w:val="24"/>
          <w:szCs w:val="24"/>
        </w:rPr>
        <w:lastRenderedPageBreak/>
        <w:t>DELO</w:t>
      </w:r>
      <w:r>
        <w:rPr>
          <w:rFonts w:ascii="Times New Roman" w:eastAsia="Calibri" w:hAnsi="Times New Roman"/>
          <w:b/>
          <w:sz w:val="24"/>
          <w:szCs w:val="24"/>
        </w:rPr>
        <w:t xml:space="preserve"> SVETA ZA PREVENTIVO IN VZGOJU </w:t>
      </w:r>
      <w:r w:rsidRPr="00E563E7">
        <w:rPr>
          <w:rFonts w:ascii="Times New Roman" w:eastAsia="Calibri" w:hAnsi="Times New Roman"/>
          <w:b/>
          <w:sz w:val="24"/>
          <w:szCs w:val="24"/>
        </w:rPr>
        <w:t>V CESTNEM PROMETU</w:t>
      </w:r>
      <w:r w:rsidR="00B35AA0">
        <w:rPr>
          <w:rFonts w:ascii="Times New Roman" w:eastAsia="Calibri" w:hAnsi="Times New Roman"/>
          <w:b/>
          <w:sz w:val="24"/>
          <w:szCs w:val="24"/>
        </w:rPr>
        <w:t xml:space="preserve"> </w:t>
      </w:r>
      <w:r w:rsidR="00670CBB">
        <w:rPr>
          <w:rFonts w:ascii="Times New Roman" w:eastAsia="Calibri" w:hAnsi="Times New Roman"/>
          <w:b/>
          <w:sz w:val="24"/>
          <w:szCs w:val="24"/>
        </w:rPr>
        <w:t>–</w:t>
      </w:r>
      <w:r w:rsidR="00B35AA0">
        <w:rPr>
          <w:rFonts w:ascii="Times New Roman" w:eastAsia="Calibri" w:hAnsi="Times New Roman"/>
          <w:b/>
          <w:sz w:val="24"/>
          <w:szCs w:val="24"/>
        </w:rPr>
        <w:t>SPV</w:t>
      </w:r>
    </w:p>
    <w:p w:rsidR="00670CBB" w:rsidRPr="00E563E7" w:rsidRDefault="00670CBB" w:rsidP="00670CBB">
      <w:pPr>
        <w:ind w:left="1080"/>
        <w:contextualSpacing/>
        <w:jc w:val="both"/>
        <w:rPr>
          <w:rFonts w:ascii="Times New Roman" w:eastAsia="Calibri" w:hAnsi="Times New Roman"/>
          <w:b/>
          <w:sz w:val="24"/>
          <w:szCs w:val="24"/>
        </w:rPr>
      </w:pPr>
    </w:p>
    <w:p w:rsidR="00530B09" w:rsidRPr="00530B09" w:rsidRDefault="00530B09" w:rsidP="00BC32BA">
      <w:pPr>
        <w:jc w:val="both"/>
        <w:rPr>
          <w:rFonts w:ascii="Times New Roman" w:eastAsia="Calibri" w:hAnsi="Times New Roman"/>
          <w:sz w:val="24"/>
          <w:szCs w:val="24"/>
        </w:rPr>
      </w:pP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Svet za preventiv</w:t>
      </w:r>
      <w:r w:rsidR="004301BE">
        <w:rPr>
          <w:rFonts w:ascii="Times New Roman" w:eastAsia="Calibri" w:hAnsi="Times New Roman"/>
          <w:sz w:val="24"/>
          <w:szCs w:val="24"/>
        </w:rPr>
        <w:t>o in vzgojo v cestnem prometu (v nadaljnjem besedilu SPV</w:t>
      </w:r>
      <w:r w:rsidRPr="00D21F43">
        <w:rPr>
          <w:rFonts w:ascii="Times New Roman" w:eastAsia="Calibri" w:hAnsi="Times New Roman"/>
          <w:sz w:val="24"/>
          <w:szCs w:val="24"/>
        </w:rPr>
        <w:t>) deluje v skladu z določbami 6. člena Zakona o voznikih in Odloka o ustanovitvi sveta za preventivo in  vzgojo Mestne občine Ptuj. Sestava sveta je usklajena z določbami navedenih pravnih aktov. Svet za st</w:t>
      </w:r>
      <w:r w:rsidR="00906C11">
        <w:rPr>
          <w:rFonts w:ascii="Times New Roman" w:eastAsia="Calibri" w:hAnsi="Times New Roman"/>
          <w:sz w:val="24"/>
          <w:szCs w:val="24"/>
        </w:rPr>
        <w:t xml:space="preserve">rokovno telo občinskega sveta </w:t>
      </w:r>
      <w:r w:rsidRPr="00D21F43">
        <w:rPr>
          <w:rFonts w:ascii="Times New Roman" w:eastAsia="Calibri" w:hAnsi="Times New Roman"/>
          <w:sz w:val="24"/>
          <w:szCs w:val="24"/>
        </w:rPr>
        <w:t>(1. odstav</w:t>
      </w:r>
      <w:r w:rsidR="004301BE">
        <w:rPr>
          <w:rFonts w:ascii="Times New Roman" w:eastAsia="Calibri" w:hAnsi="Times New Roman"/>
          <w:sz w:val="24"/>
          <w:szCs w:val="24"/>
        </w:rPr>
        <w:t>ek  6. člena  Zakona o voznikih</w:t>
      </w:r>
      <w:r w:rsidRPr="00D21F43">
        <w:rPr>
          <w:rFonts w:ascii="Times New Roman" w:eastAsia="Calibri" w:hAnsi="Times New Roman"/>
          <w:sz w:val="24"/>
          <w:szCs w:val="24"/>
        </w:rPr>
        <w:t>).</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V letu 2019 je bilo sklicanih osem rednih sej in ena razširjena seja SPV. Na posamezne seje so bili vabljeni zunanji strokovni sodelavci in strokovni delavci občinske uprave. Med zunanjimi sodelavci je b</w:t>
      </w:r>
      <w:r w:rsidR="00906C11">
        <w:rPr>
          <w:rFonts w:ascii="Times New Roman" w:eastAsia="Calibri" w:hAnsi="Times New Roman"/>
          <w:sz w:val="24"/>
          <w:szCs w:val="24"/>
        </w:rPr>
        <w:t>il prisoten na vseh sejah vodja</w:t>
      </w:r>
      <w:r w:rsidRPr="00D21F43">
        <w:rPr>
          <w:rFonts w:ascii="Times New Roman" w:eastAsia="Calibri" w:hAnsi="Times New Roman"/>
          <w:sz w:val="24"/>
          <w:szCs w:val="24"/>
        </w:rPr>
        <w:t xml:space="preserve"> V. območ</w:t>
      </w:r>
      <w:r w:rsidR="002371B7">
        <w:rPr>
          <w:rFonts w:ascii="Times New Roman" w:eastAsia="Calibri" w:hAnsi="Times New Roman"/>
          <w:sz w:val="24"/>
          <w:szCs w:val="24"/>
        </w:rPr>
        <w:t>ja za vozniške izpite Maribor (</w:t>
      </w:r>
      <w:r w:rsidRPr="00D21F43">
        <w:rPr>
          <w:rFonts w:ascii="Times New Roman" w:eastAsia="Calibri" w:hAnsi="Times New Roman"/>
          <w:sz w:val="24"/>
          <w:szCs w:val="24"/>
        </w:rPr>
        <w:t>bivši centri vozniških izpit</w:t>
      </w:r>
      <w:r w:rsidR="002371B7">
        <w:rPr>
          <w:rFonts w:ascii="Times New Roman" w:eastAsia="Calibri" w:hAnsi="Times New Roman"/>
          <w:sz w:val="24"/>
          <w:szCs w:val="24"/>
        </w:rPr>
        <w:t>ov Maribor, Murska Sobota, Ptuj</w:t>
      </w:r>
      <w:r w:rsidRPr="00D21F43">
        <w:rPr>
          <w:rFonts w:ascii="Times New Roman" w:eastAsia="Calibri" w:hAnsi="Times New Roman"/>
          <w:sz w:val="24"/>
          <w:szCs w:val="24"/>
        </w:rPr>
        <w:t>).</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Na rednih sejah smo obravnavali izvajanje nalog, ki so bile načrtovane v Načrtu varnosti cestnega prometa Mestne občine Ptuj za leti 2019/2020, ter problematiko, ki se je pojavila med letom. Obravnavali smo tudi vprašanja, pobude in predloge prebivalcev, mestnih svetnikov, strokovnih delavcev občinske uprave, policije, medobčinskega redarstva, članov Združenja šoferjev in avtomehanikov Ptuj. Vse pobude in predloge smo preučili in pristojnim službam in organom predlagali prometno tehnične ukrepe na področju cestne infrastrukture. Z našimi ocenami in predlogi smo seznanili pobudnike oziroma predlagatelje.</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Na razširjeni seji, ki je bila sklicana  27. 8. 2019 – sklicala in  vodila jo je županja, so  sodelovali ravnatelji osnovnih in nekaterih srednjih šol, JZ Vrtec Ptuj  zasebnega vrtca Vilinski gaj, predstavnik JS Ptuj, policisti – vodji policijskih okolišev, medobčinski redarji, člani ZŠAM Ptuj, strokovni delavci občinske uprave, člani delovni skupin, ime</w:t>
      </w:r>
      <w:r w:rsidR="002371B7">
        <w:rPr>
          <w:rFonts w:ascii="Times New Roman" w:eastAsia="Calibri" w:hAnsi="Times New Roman"/>
          <w:sz w:val="24"/>
          <w:szCs w:val="24"/>
        </w:rPr>
        <w:t>novani na 24. seji SPV, dne  20.6.</w:t>
      </w:r>
      <w:r w:rsidRPr="00D21F43">
        <w:rPr>
          <w:rFonts w:ascii="Times New Roman" w:eastAsia="Calibri" w:hAnsi="Times New Roman"/>
          <w:sz w:val="24"/>
          <w:szCs w:val="24"/>
        </w:rPr>
        <w:t>2019. Sodelovali so tudi novinarji lokalnih in regionalnih medijev.</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Na razširjeni seji smo obravna</w:t>
      </w:r>
      <w:r w:rsidR="002371B7">
        <w:rPr>
          <w:rFonts w:ascii="Times New Roman" w:eastAsia="Calibri" w:hAnsi="Times New Roman"/>
          <w:sz w:val="24"/>
          <w:szCs w:val="24"/>
        </w:rPr>
        <w:t>vali poročila delovnih skupin (</w:t>
      </w:r>
      <w:r w:rsidRPr="00D21F43">
        <w:rPr>
          <w:rFonts w:ascii="Times New Roman" w:eastAsia="Calibri" w:hAnsi="Times New Roman"/>
          <w:sz w:val="24"/>
          <w:szCs w:val="24"/>
        </w:rPr>
        <w:t>član SPV, predstavnik sveta ČS, policist), ki so v mesecu avgustu opravili ogled šolskih poti in prometne signalizacije ter pregled načrtov šolskih poti v osnovnih šolah. O ugotovljenih pomanjkljivostih so bili obveščeni Oddelek za gospodarstvo in Oddelek za negospodarske dejavnosti ter Javne službe Ptuj, ki so pristopili k izvajanju posameznih tehničnih ukrepov na  cestni infrastrukturi.</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Na začetku šolskega leta 201</w:t>
      </w:r>
      <w:r w:rsidR="002371B7">
        <w:rPr>
          <w:rFonts w:ascii="Times New Roman" w:eastAsia="Calibri" w:hAnsi="Times New Roman"/>
          <w:sz w:val="24"/>
          <w:szCs w:val="24"/>
        </w:rPr>
        <w:t>9/2020 smo izvedli 14-</w:t>
      </w:r>
      <w:r w:rsidRPr="00D21F43">
        <w:rPr>
          <w:rFonts w:ascii="Times New Roman" w:eastAsia="Calibri" w:hAnsi="Times New Roman"/>
          <w:sz w:val="24"/>
          <w:szCs w:val="24"/>
        </w:rPr>
        <w:t>dnevno varovanje učencev na poti v šolo in dva dni po vsakih šolskih počitnicah. Varo</w:t>
      </w:r>
      <w:r w:rsidR="002371B7">
        <w:rPr>
          <w:rFonts w:ascii="Times New Roman" w:eastAsia="Calibri" w:hAnsi="Times New Roman"/>
          <w:sz w:val="24"/>
          <w:szCs w:val="24"/>
        </w:rPr>
        <w:t xml:space="preserve">vanje so opravljali policisti, </w:t>
      </w:r>
      <w:r w:rsidRPr="00D21F43">
        <w:rPr>
          <w:rFonts w:ascii="Times New Roman" w:eastAsia="Calibri" w:hAnsi="Times New Roman"/>
          <w:sz w:val="24"/>
          <w:szCs w:val="24"/>
        </w:rPr>
        <w:t>medobčinski redarji in člani ZŠAM Ptuj po načrtu, ki so ga pripravili člani SPV i</w:t>
      </w:r>
      <w:r w:rsidR="00906C11">
        <w:rPr>
          <w:rFonts w:ascii="Times New Roman" w:eastAsia="Calibri" w:hAnsi="Times New Roman"/>
          <w:sz w:val="24"/>
          <w:szCs w:val="24"/>
        </w:rPr>
        <w:t xml:space="preserve">z teh sredin na podlagi sklepa </w:t>
      </w:r>
      <w:r w:rsidRPr="00D21F43">
        <w:rPr>
          <w:rFonts w:ascii="Times New Roman" w:eastAsia="Calibri" w:hAnsi="Times New Roman"/>
          <w:sz w:val="24"/>
          <w:szCs w:val="24"/>
        </w:rPr>
        <w:t>24</w:t>
      </w:r>
      <w:r w:rsidR="00906C11">
        <w:rPr>
          <w:rFonts w:ascii="Times New Roman" w:eastAsia="Calibri" w:hAnsi="Times New Roman"/>
          <w:sz w:val="24"/>
          <w:szCs w:val="24"/>
        </w:rPr>
        <w:t xml:space="preserve">. seje </w:t>
      </w:r>
      <w:r w:rsidRPr="00D21F43">
        <w:rPr>
          <w:rFonts w:ascii="Times New Roman" w:eastAsia="Calibri" w:hAnsi="Times New Roman"/>
          <w:sz w:val="24"/>
          <w:szCs w:val="24"/>
        </w:rPr>
        <w:t xml:space="preserve">SPV.   </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Po vgradnji montažnega križišča s krožnim prometom na križišču pri M</w:t>
      </w:r>
      <w:r w:rsidR="00906C11">
        <w:rPr>
          <w:rFonts w:ascii="Times New Roman" w:eastAsia="Calibri" w:hAnsi="Times New Roman"/>
          <w:sz w:val="24"/>
          <w:szCs w:val="24"/>
        </w:rPr>
        <w:t>inoritskem trgu ugotavljamo, da</w:t>
      </w:r>
      <w:r w:rsidRPr="00D21F43">
        <w:rPr>
          <w:rFonts w:ascii="Times New Roman" w:eastAsia="Calibri" w:hAnsi="Times New Roman"/>
          <w:sz w:val="24"/>
          <w:szCs w:val="24"/>
        </w:rPr>
        <w:t xml:space="preserve"> z odprtjem dodatnega  prometnega pasu promet poteka v smeri proti avtobusni postaji bolj tekoče. Takšen režim prometa je možen samo brez prehoda za pešce in kolesarske steze, kar je potrebno načrtovati pri izgradnji krožišča s krožnim prometom. Na krajši razdalji sta že dva podhoda, na katera sta usmerjeni šolski poti za učence osnovne šole </w:t>
      </w:r>
      <w:r w:rsidRPr="00D21F43">
        <w:rPr>
          <w:rFonts w:ascii="Times New Roman" w:eastAsia="Calibri" w:hAnsi="Times New Roman"/>
          <w:sz w:val="24"/>
          <w:szCs w:val="24"/>
        </w:rPr>
        <w:lastRenderedPageBreak/>
        <w:t>Mladika in ni nobene potrebe po tretjem prehodu. Uporabniki igral v mestnem parku in ostali pešci lahko koristijo šolsko pot M</w:t>
      </w:r>
      <w:r w:rsidR="002371B7">
        <w:rPr>
          <w:rFonts w:ascii="Times New Roman" w:eastAsia="Calibri" w:hAnsi="Times New Roman"/>
          <w:sz w:val="24"/>
          <w:szCs w:val="24"/>
        </w:rPr>
        <w:t xml:space="preserve">inoritski trg - Dravska ulica - </w:t>
      </w:r>
      <w:r w:rsidRPr="00D21F43">
        <w:rPr>
          <w:rFonts w:ascii="Times New Roman" w:eastAsia="Calibri" w:hAnsi="Times New Roman"/>
          <w:sz w:val="24"/>
          <w:szCs w:val="24"/>
        </w:rPr>
        <w:t>sprehajalna pot ob reki Dravi.</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V času zapore dravskega mostu se je močno povečal</w:t>
      </w:r>
      <w:r w:rsidR="00906C11">
        <w:rPr>
          <w:rFonts w:ascii="Times New Roman" w:eastAsia="Calibri" w:hAnsi="Times New Roman"/>
          <w:sz w:val="24"/>
          <w:szCs w:val="24"/>
        </w:rPr>
        <w:t xml:space="preserve"> promet na regionalni cesti 710</w:t>
      </w:r>
      <w:r w:rsidRPr="00D21F43">
        <w:rPr>
          <w:rFonts w:ascii="Times New Roman" w:eastAsia="Calibri" w:hAnsi="Times New Roman"/>
          <w:sz w:val="24"/>
          <w:szCs w:val="24"/>
        </w:rPr>
        <w:t xml:space="preserve"> Ptuj – Grajena – Vurberk. Po otvoritvi mostu se ni bistveno zmanjšal promet, zlasti voznikov, ki nimajo vinjete. V Podružnični šoli Grajena  je bil pregledan načrt šolskih poti in ugotovljeno, da je na odseku RC 710 – Grajena – križišče z lokalno cesto v Krčevini pri Vurberku šolska pot zelo nevarna, ker ni pločnikov in avtobusnih postajališč. V šolskem letu 2019/2020 s tega območja obiskuje osnovno šolo 13 učencev. Staršem teh učencev je bilo predlagano, da sami vozijo otroke v šolo in se jim povrne potne stroške. Pogodbe o povrnitvi potnih stroškov so podpisali le trije starši. </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 xml:space="preserve">Izgradnjo pločnika in ureditev avtobusnih postajališč na tem odseku RC 710 je potrebno izvesti prioritetno med projekti posodabljanja cestne infrastrukture. </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Odpravljena je bila nevarna točka na RC 710 v naselju Štuki z označitvijo avtobusnih postajališč, kar smo že predlagali v letu 2004.</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V letu 2019 smo nadaljevali s prizadev</w:t>
      </w:r>
      <w:r w:rsidR="002371B7">
        <w:rPr>
          <w:rFonts w:ascii="Times New Roman" w:eastAsia="Calibri" w:hAnsi="Times New Roman"/>
          <w:sz w:val="24"/>
          <w:szCs w:val="24"/>
        </w:rPr>
        <w:t>anji za odpravo nevarne točke (odseka</w:t>
      </w:r>
      <w:r w:rsidRPr="00D21F43">
        <w:rPr>
          <w:rFonts w:ascii="Times New Roman" w:eastAsia="Calibri" w:hAnsi="Times New Roman"/>
          <w:sz w:val="24"/>
          <w:szCs w:val="24"/>
        </w:rPr>
        <w:t>) na RC 229/1286 v Novi vasi pri Ptuju kjer učenci hodijo peš do avtob</w:t>
      </w:r>
      <w:r w:rsidR="00906C11">
        <w:rPr>
          <w:rFonts w:ascii="Times New Roman" w:eastAsia="Calibri" w:hAnsi="Times New Roman"/>
          <w:sz w:val="24"/>
          <w:szCs w:val="24"/>
        </w:rPr>
        <w:t xml:space="preserve">usnega postajališča cca 450 m. </w:t>
      </w:r>
      <w:r w:rsidRPr="00D21F43">
        <w:rPr>
          <w:rFonts w:ascii="Times New Roman" w:eastAsia="Calibri" w:hAnsi="Times New Roman"/>
          <w:sz w:val="24"/>
          <w:szCs w:val="24"/>
        </w:rPr>
        <w:t xml:space="preserve">DRSI je odredila določene ukrepe, ki po naši oceni ne zadoščajo varnosti pešcev. Na tem odseku smo predlagali zmanjšanje največje dovoljene hitrosti 50 km/h, DRSI pa je odredila 70 km /h. Potrebno je prioritetno zgraditi enostranski pločnik v dolžini 450 m. </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Udeležili smo se vseh posve</w:t>
      </w:r>
      <w:r w:rsidR="002371B7">
        <w:rPr>
          <w:rFonts w:ascii="Times New Roman" w:eastAsia="Calibri" w:hAnsi="Times New Roman"/>
          <w:sz w:val="24"/>
          <w:szCs w:val="24"/>
        </w:rPr>
        <w:t xml:space="preserve">tovanj, ki jih je organizirala </w:t>
      </w:r>
      <w:r w:rsidRPr="00D21F43">
        <w:rPr>
          <w:rFonts w:ascii="Times New Roman" w:eastAsia="Calibri" w:hAnsi="Times New Roman"/>
          <w:sz w:val="24"/>
          <w:szCs w:val="24"/>
        </w:rPr>
        <w:t>AVP RS v Ljubljani, določenih sej odborov MS MO, sej varnostnega sosveta, na katerih smo poročali o prometno varnostnih razmerah ter izvajanju Načrta varnosti cestnega prometa MO Ptuj.</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Svet je sodeloval pri izvajanju projekta »Dan odprtih vrat ZŠAM Ptuj, ki je potekal dva dni v tednu mobilnosti v mesecu septembru. Organizirano je bilo izobražev</w:t>
      </w:r>
      <w:r w:rsidR="002371B7">
        <w:rPr>
          <w:rFonts w:ascii="Times New Roman" w:eastAsia="Calibri" w:hAnsi="Times New Roman"/>
          <w:sz w:val="24"/>
          <w:szCs w:val="24"/>
        </w:rPr>
        <w:t>anje učencev  4. razreda  (227</w:t>
      </w:r>
      <w:r w:rsidRPr="00D21F43">
        <w:rPr>
          <w:rFonts w:ascii="Times New Roman" w:eastAsia="Calibri" w:hAnsi="Times New Roman"/>
          <w:sz w:val="24"/>
          <w:szCs w:val="24"/>
        </w:rPr>
        <w:t>), ki se pripravljajo na kolesarski izpit. Pri izobraževanju so sodelovali člani SPV, policisti, medobčinski redarji, člani ZŠAM, igralska skupina vrtca Ptuj in šola vožnje »Prednost«.</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V osnovni šoli Mladika je bilo v novembru izvedeno tri dnev</w:t>
      </w:r>
      <w:r w:rsidR="002371B7">
        <w:rPr>
          <w:rFonts w:ascii="Times New Roman" w:eastAsia="Calibri" w:hAnsi="Times New Roman"/>
          <w:sz w:val="24"/>
          <w:szCs w:val="24"/>
        </w:rPr>
        <w:t>no izobraževanje vseh učencev (dan prometne varnosti</w:t>
      </w:r>
      <w:r w:rsidRPr="00D21F43">
        <w:rPr>
          <w:rFonts w:ascii="Times New Roman" w:eastAsia="Calibri" w:hAnsi="Times New Roman"/>
          <w:sz w:val="24"/>
          <w:szCs w:val="24"/>
        </w:rPr>
        <w:t xml:space="preserve">). Izobraževanje so izvajali moderatorji iz Zavoda »Varna pot«. Po oceni učencev in učiteljev je bilo izobraževanje izvedeno na kakovostni ravni. V letu 2020 bomo to obliko izobraževanja izvedli </w:t>
      </w:r>
      <w:r w:rsidR="00906C11">
        <w:rPr>
          <w:rFonts w:ascii="Times New Roman" w:eastAsia="Calibri" w:hAnsi="Times New Roman"/>
          <w:sz w:val="24"/>
          <w:szCs w:val="24"/>
        </w:rPr>
        <w:t>v osnovnih šolah Ljudski vrt in</w:t>
      </w:r>
      <w:r w:rsidRPr="00D21F43">
        <w:rPr>
          <w:rFonts w:ascii="Times New Roman" w:eastAsia="Calibri" w:hAnsi="Times New Roman"/>
          <w:sz w:val="24"/>
          <w:szCs w:val="24"/>
        </w:rPr>
        <w:t xml:space="preserve"> Grajena.</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Izobraže</w:t>
      </w:r>
      <w:r w:rsidR="002371B7">
        <w:rPr>
          <w:rFonts w:ascii="Times New Roman" w:eastAsia="Calibri" w:hAnsi="Times New Roman"/>
          <w:sz w:val="24"/>
          <w:szCs w:val="24"/>
        </w:rPr>
        <w:t>vanje na temo mladi v prometu (</w:t>
      </w:r>
      <w:r w:rsidRPr="00D21F43">
        <w:rPr>
          <w:rFonts w:ascii="Times New Roman" w:eastAsia="Calibri" w:hAnsi="Times New Roman"/>
          <w:sz w:val="24"/>
          <w:szCs w:val="24"/>
        </w:rPr>
        <w:t>učne del</w:t>
      </w:r>
      <w:r w:rsidR="002371B7">
        <w:rPr>
          <w:rFonts w:ascii="Times New Roman" w:eastAsia="Calibri" w:hAnsi="Times New Roman"/>
          <w:sz w:val="24"/>
          <w:szCs w:val="24"/>
        </w:rPr>
        <w:t>avnice</w:t>
      </w:r>
      <w:r w:rsidRPr="00D21F43">
        <w:rPr>
          <w:rFonts w:ascii="Times New Roman" w:eastAsia="Calibri" w:hAnsi="Times New Roman"/>
          <w:sz w:val="24"/>
          <w:szCs w:val="24"/>
        </w:rPr>
        <w:t>) je bilo izvedeno v Gimnaziji Ptuj. Izobraževanje so izvajali člani zavoda »Vozim« iz Celja. V letu 2020 bo ta oblika izobraževanja izvedena v ŠC – Strojni šoli Ptuj.</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 xml:space="preserve">Dijaki gimnazije, strojne in biotehnične šole ter učenci 6. – 9. razreda osnovni šol so sodelovali na medobčinskem tekmovanju » Kaj veš o prometu », ki ga je organizirala občina </w:t>
      </w:r>
      <w:r w:rsidRPr="00D21F43">
        <w:rPr>
          <w:rFonts w:ascii="Times New Roman" w:eastAsia="Calibri" w:hAnsi="Times New Roman"/>
          <w:sz w:val="24"/>
          <w:szCs w:val="24"/>
        </w:rPr>
        <w:lastRenderedPageBreak/>
        <w:t>Juršinci. Vodja tekmovanja je bil član SPV MO Ptuj, ki je strokovno usposobljen. Trije učenci in trije dijaki, ki so dosegli najboljše rezultate so se udeležili državnega tekmovanja v Mislinji.</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Člani sveta – komisije za tehnično urejanje prometa in komisije za določanje lokacij avtobusnih postajališč na lokalnih cestah in javnih poteh so na pobude strokovnih delavcev občinske uprave, mestnih svetnikov, prebivalcev, policistov, medobčinskih redarjev opravili več ogledov nevarnih odsekov in točk na cestni infrastrukturi ter predlagali ustrezne prometno tehnične ukrepe.</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V svetu ugotavljamo</w:t>
      </w:r>
      <w:r w:rsidR="002371B7">
        <w:rPr>
          <w:rFonts w:ascii="Times New Roman" w:eastAsia="Calibri" w:hAnsi="Times New Roman"/>
          <w:sz w:val="24"/>
          <w:szCs w:val="24"/>
        </w:rPr>
        <w:t>, da je cestna infrastruktura (posamezni odseki cest</w:t>
      </w:r>
      <w:r w:rsidRPr="00D21F43">
        <w:rPr>
          <w:rFonts w:ascii="Times New Roman" w:eastAsia="Calibri" w:hAnsi="Times New Roman"/>
          <w:sz w:val="24"/>
          <w:szCs w:val="24"/>
        </w:rPr>
        <w:t>)na območju MO Ptuj v ze</w:t>
      </w:r>
      <w:r w:rsidR="002371B7">
        <w:rPr>
          <w:rFonts w:ascii="Times New Roman" w:eastAsia="Calibri" w:hAnsi="Times New Roman"/>
          <w:sz w:val="24"/>
          <w:szCs w:val="24"/>
        </w:rPr>
        <w:t>lo slabem stanju (npr</w:t>
      </w:r>
      <w:r w:rsidR="00906C11">
        <w:rPr>
          <w:rFonts w:ascii="Times New Roman" w:eastAsia="Calibri" w:hAnsi="Times New Roman"/>
          <w:sz w:val="24"/>
          <w:szCs w:val="24"/>
        </w:rPr>
        <w:t>.</w:t>
      </w:r>
      <w:r w:rsidR="002371B7">
        <w:rPr>
          <w:rFonts w:ascii="Times New Roman" w:eastAsia="Calibri" w:hAnsi="Times New Roman"/>
          <w:sz w:val="24"/>
          <w:szCs w:val="24"/>
        </w:rPr>
        <w:t>;</w:t>
      </w:r>
      <w:r w:rsidRPr="00D21F43">
        <w:rPr>
          <w:rFonts w:ascii="Times New Roman" w:eastAsia="Calibri" w:hAnsi="Times New Roman"/>
          <w:sz w:val="24"/>
          <w:szCs w:val="24"/>
        </w:rPr>
        <w:t xml:space="preserve"> Ulica 5. Prekomorske, Peršonova ulica, Gregorčičev drevor</w:t>
      </w:r>
      <w:r w:rsidR="002371B7">
        <w:rPr>
          <w:rFonts w:ascii="Times New Roman" w:eastAsia="Calibri" w:hAnsi="Times New Roman"/>
          <w:sz w:val="24"/>
          <w:szCs w:val="24"/>
        </w:rPr>
        <w:t>ed, Ulica Jožefe Lackove, itd..</w:t>
      </w:r>
      <w:r w:rsidRPr="00D21F43">
        <w:rPr>
          <w:rFonts w:ascii="Times New Roman" w:eastAsia="Calibri" w:hAnsi="Times New Roman"/>
          <w:sz w:val="24"/>
          <w:szCs w:val="24"/>
        </w:rPr>
        <w:t xml:space="preserve">) in lokalne ceste ter javne poti na območjih </w:t>
      </w:r>
      <w:r w:rsidR="002371B7">
        <w:rPr>
          <w:rFonts w:ascii="Times New Roman" w:eastAsia="Calibri" w:hAnsi="Times New Roman"/>
          <w:sz w:val="24"/>
          <w:szCs w:val="24"/>
        </w:rPr>
        <w:t xml:space="preserve">primestnih četrtnih skupnostih </w:t>
      </w:r>
      <w:r w:rsidRPr="00D21F43">
        <w:rPr>
          <w:rFonts w:ascii="Times New Roman" w:eastAsia="Calibri" w:hAnsi="Times New Roman"/>
          <w:sz w:val="24"/>
          <w:szCs w:val="24"/>
        </w:rPr>
        <w:t xml:space="preserve"> </w:t>
      </w:r>
      <w:r w:rsidR="002371B7">
        <w:rPr>
          <w:rFonts w:ascii="Times New Roman" w:eastAsia="Calibri" w:hAnsi="Times New Roman"/>
          <w:sz w:val="24"/>
          <w:szCs w:val="24"/>
        </w:rPr>
        <w:t>(</w:t>
      </w:r>
      <w:r w:rsidRPr="00D21F43">
        <w:rPr>
          <w:rFonts w:ascii="Times New Roman" w:eastAsia="Calibri" w:hAnsi="Times New Roman"/>
          <w:sz w:val="24"/>
          <w:szCs w:val="24"/>
        </w:rPr>
        <w:t>ni pločnikov ali vsaj urejenih bankin, kjer potekajo šolske poti</w:t>
      </w:r>
      <w:r w:rsidR="002371B7">
        <w:rPr>
          <w:rFonts w:ascii="Times New Roman" w:eastAsia="Calibri" w:hAnsi="Times New Roman"/>
          <w:sz w:val="24"/>
          <w:szCs w:val="24"/>
        </w:rPr>
        <w:t>)</w:t>
      </w:r>
      <w:r w:rsidRPr="00D21F43">
        <w:rPr>
          <w:rFonts w:ascii="Times New Roman" w:eastAsia="Calibri" w:hAnsi="Times New Roman"/>
          <w:sz w:val="24"/>
          <w:szCs w:val="24"/>
        </w:rPr>
        <w:t>.</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Tudi ob državnih cestah, na katerih potekajo šolske poti in se odvija tranzitni ali medkrajevni promet ni pločnikov in avtobusnih postajališč na posameznih odsekih ( Mariborska cesta, Rogozniška cesta, MC Budina – Spuhlja, Cesta 8. Avgusta, RC Rogoznica – Nova vas,  RC Grajena – Vurberk. Učenci so ogroženi pri hoji do avtobusnih postajališč.</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Predlagamo, da se v prihodnjih letih namenja višja finančna sredstva za obnovo teh odsekov cest in gradnjo pločnikov, kolesarskih stez in avtobusnih postajališč.</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SPV je ob mednarodnem dnevu »Spomina na žrtve prometnih nesreč tudi v letu 2019 organiziral svečani prireditev v kulturni dvorani Gimnazije Ptuj.  Prireditev je bila namenjena  mladim udeležencem v cestnem prometu ter sodnikom žrtev prometnih nesreč. Prireditve se je udeležilo okrog 350 dijakov. Slavnostna govornica je bila županja mestne občine. Nagovor sta imela tudi podpredsednik evropskega združenja žrtev prometnih nesreč (FEHR) in predsednik SPV MO. Ta prireditev ima močan odmev v javnosti.  V kulturnem programu so sodelovali dijaki gimnazije in strojne šole, učenci osnovne šole Mladika in otroci JZ Vrtec Ptuj ter člani ZŠAM.</w:t>
      </w:r>
    </w:p>
    <w:p w:rsidR="00D260C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 xml:space="preserve">Na predlog SPV so bila za zasluge na področju prometne varnosti in prometne preventive podeljena priznanja JAVP RS za leto 2018. Priznanja so prejeli v mestni </w:t>
      </w:r>
      <w:r w:rsidR="002371B7">
        <w:rPr>
          <w:rFonts w:ascii="Times New Roman" w:eastAsia="Calibri" w:hAnsi="Times New Roman"/>
          <w:sz w:val="24"/>
          <w:szCs w:val="24"/>
        </w:rPr>
        <w:t>hiši Osnovna šola Olge MEGLIČ (</w:t>
      </w:r>
      <w:r w:rsidR="00906C11">
        <w:rPr>
          <w:rFonts w:ascii="Times New Roman" w:eastAsia="Calibri" w:hAnsi="Times New Roman"/>
          <w:sz w:val="24"/>
          <w:szCs w:val="24"/>
        </w:rPr>
        <w:t>svečana listina</w:t>
      </w:r>
      <w:r w:rsidRPr="00D21F43">
        <w:rPr>
          <w:rFonts w:ascii="Times New Roman" w:eastAsia="Calibri" w:hAnsi="Times New Roman"/>
          <w:sz w:val="24"/>
          <w:szCs w:val="24"/>
        </w:rPr>
        <w:t>,</w:t>
      </w:r>
      <w:r w:rsidR="00867C6D">
        <w:rPr>
          <w:rFonts w:ascii="Times New Roman" w:eastAsia="Calibri" w:hAnsi="Times New Roman"/>
          <w:sz w:val="24"/>
          <w:szCs w:val="24"/>
        </w:rPr>
        <w:t xml:space="preserve"> Franc ROPIČ,</w:t>
      </w:r>
      <w:r w:rsidR="002371B7">
        <w:rPr>
          <w:rFonts w:ascii="Times New Roman" w:eastAsia="Calibri" w:hAnsi="Times New Roman"/>
          <w:sz w:val="24"/>
          <w:szCs w:val="24"/>
        </w:rPr>
        <w:t xml:space="preserve"> član ZŠAM Ptuj (zlati znak</w:t>
      </w:r>
      <w:r w:rsidR="00867C6D">
        <w:rPr>
          <w:rFonts w:ascii="Times New Roman" w:eastAsia="Calibri" w:hAnsi="Times New Roman"/>
          <w:sz w:val="24"/>
          <w:szCs w:val="24"/>
        </w:rPr>
        <w:t>),</w:t>
      </w:r>
      <w:r w:rsidRPr="00D21F43">
        <w:rPr>
          <w:rFonts w:ascii="Times New Roman" w:eastAsia="Calibri" w:hAnsi="Times New Roman"/>
          <w:sz w:val="24"/>
          <w:szCs w:val="24"/>
        </w:rPr>
        <w:t xml:space="preserve"> Janez POLANEC, član sveta četrtne skupnosti Grajena in Jana JANŽEKOVIČ,</w:t>
      </w:r>
      <w:r w:rsidR="002371B7">
        <w:rPr>
          <w:rFonts w:ascii="Times New Roman" w:eastAsia="Calibri" w:hAnsi="Times New Roman"/>
          <w:sz w:val="24"/>
          <w:szCs w:val="24"/>
        </w:rPr>
        <w:t xml:space="preserve"> vzgojiteljica JZ Vrtec Ptuj (bronasti znak</w:t>
      </w:r>
      <w:r w:rsidRPr="00D21F43">
        <w:rPr>
          <w:rFonts w:ascii="Times New Roman" w:eastAsia="Calibri" w:hAnsi="Times New Roman"/>
          <w:sz w:val="24"/>
          <w:szCs w:val="24"/>
        </w:rPr>
        <w:t>).</w:t>
      </w:r>
    </w:p>
    <w:p w:rsidR="000133B6" w:rsidRDefault="000133B6" w:rsidP="00D21F43">
      <w:pPr>
        <w:ind w:left="360"/>
        <w:jc w:val="both"/>
        <w:rPr>
          <w:rFonts w:ascii="Times New Roman" w:eastAsia="Calibri" w:hAnsi="Times New Roman"/>
          <w:sz w:val="24"/>
          <w:szCs w:val="24"/>
        </w:rPr>
      </w:pPr>
    </w:p>
    <w:p w:rsidR="000133B6" w:rsidRDefault="000133B6" w:rsidP="00D21F43">
      <w:pPr>
        <w:ind w:left="360"/>
        <w:jc w:val="both"/>
        <w:rPr>
          <w:rFonts w:ascii="Times New Roman" w:eastAsia="Calibri" w:hAnsi="Times New Roman"/>
          <w:sz w:val="24"/>
          <w:szCs w:val="24"/>
        </w:rPr>
      </w:pPr>
    </w:p>
    <w:p w:rsidR="000133B6" w:rsidRDefault="000133B6" w:rsidP="00D21F43">
      <w:pPr>
        <w:ind w:left="360"/>
        <w:jc w:val="both"/>
        <w:rPr>
          <w:rFonts w:ascii="Times New Roman" w:eastAsia="Calibri" w:hAnsi="Times New Roman"/>
          <w:sz w:val="24"/>
          <w:szCs w:val="24"/>
        </w:rPr>
      </w:pPr>
    </w:p>
    <w:p w:rsidR="000133B6" w:rsidRDefault="000133B6" w:rsidP="00D21F43">
      <w:pPr>
        <w:ind w:left="360"/>
        <w:jc w:val="both"/>
        <w:rPr>
          <w:rFonts w:ascii="Times New Roman" w:eastAsia="Calibri" w:hAnsi="Times New Roman"/>
          <w:sz w:val="24"/>
          <w:szCs w:val="24"/>
        </w:rPr>
      </w:pPr>
    </w:p>
    <w:p w:rsidR="0042717E" w:rsidRPr="00E563E7" w:rsidRDefault="0042717E" w:rsidP="0042717E">
      <w:pPr>
        <w:numPr>
          <w:ilvl w:val="0"/>
          <w:numId w:val="19"/>
        </w:numPr>
        <w:jc w:val="both"/>
        <w:rPr>
          <w:rFonts w:ascii="Times New Roman" w:eastAsia="Calibri" w:hAnsi="Times New Roman"/>
          <w:sz w:val="24"/>
          <w:szCs w:val="24"/>
        </w:rPr>
      </w:pPr>
      <w:r w:rsidRPr="00500762">
        <w:rPr>
          <w:rFonts w:ascii="Times New Roman" w:eastAsia="Calibri" w:hAnsi="Times New Roman"/>
          <w:b/>
          <w:sz w:val="24"/>
          <w:szCs w:val="24"/>
        </w:rPr>
        <w:lastRenderedPageBreak/>
        <w:t>IZVAJANJE NAČRTA VARNOSTI CESTNEGA PROMETA MESTNE OBČINE</w:t>
      </w:r>
      <w:r>
        <w:rPr>
          <w:rFonts w:ascii="Times New Roman" w:eastAsia="Calibri" w:hAnsi="Times New Roman"/>
          <w:b/>
          <w:sz w:val="24"/>
          <w:szCs w:val="24"/>
        </w:rPr>
        <w:t xml:space="preserve"> PTUJ V LETU 201</w:t>
      </w:r>
      <w:r w:rsidR="00D21F43">
        <w:rPr>
          <w:rFonts w:ascii="Times New Roman" w:eastAsia="Calibri" w:hAnsi="Times New Roman"/>
          <w:b/>
          <w:sz w:val="24"/>
          <w:szCs w:val="24"/>
        </w:rPr>
        <w:t>9</w:t>
      </w:r>
    </w:p>
    <w:p w:rsidR="00D21F43" w:rsidRPr="00D21F43" w:rsidRDefault="00906C11" w:rsidP="00D21F43">
      <w:pPr>
        <w:ind w:left="360"/>
        <w:jc w:val="both"/>
        <w:rPr>
          <w:rFonts w:ascii="Times New Roman" w:eastAsia="Calibri" w:hAnsi="Times New Roman"/>
          <w:sz w:val="24"/>
          <w:szCs w:val="24"/>
        </w:rPr>
      </w:pPr>
      <w:r>
        <w:rPr>
          <w:rFonts w:ascii="Times New Roman" w:eastAsia="Calibri" w:hAnsi="Times New Roman"/>
          <w:sz w:val="24"/>
          <w:szCs w:val="24"/>
        </w:rPr>
        <w:t>V Mestni občini je v letu 2019</w:t>
      </w:r>
      <w:r w:rsidR="00D21F43" w:rsidRPr="00D21F43">
        <w:rPr>
          <w:rFonts w:ascii="Times New Roman" w:eastAsia="Calibri" w:hAnsi="Times New Roman"/>
          <w:sz w:val="24"/>
          <w:szCs w:val="24"/>
        </w:rPr>
        <w:t xml:space="preserve"> Mestni svet potrdil  N</w:t>
      </w:r>
      <w:r>
        <w:rPr>
          <w:rFonts w:ascii="Times New Roman" w:eastAsia="Calibri" w:hAnsi="Times New Roman"/>
          <w:sz w:val="24"/>
          <w:szCs w:val="24"/>
        </w:rPr>
        <w:t>ačrt varnosti cestnega prometa</w:t>
      </w:r>
      <w:r w:rsidR="00D21F43" w:rsidRPr="00D21F43">
        <w:rPr>
          <w:rFonts w:ascii="Times New Roman" w:eastAsia="Calibri" w:hAnsi="Times New Roman"/>
          <w:sz w:val="24"/>
          <w:szCs w:val="24"/>
        </w:rPr>
        <w:t xml:space="preserve"> </w:t>
      </w:r>
      <w:r w:rsidR="002371B7">
        <w:rPr>
          <w:rFonts w:ascii="Times New Roman" w:eastAsia="Calibri" w:hAnsi="Times New Roman"/>
          <w:sz w:val="24"/>
          <w:szCs w:val="24"/>
        </w:rPr>
        <w:t>(</w:t>
      </w:r>
      <w:r w:rsidR="00D21F43" w:rsidRPr="00D21F43">
        <w:rPr>
          <w:rFonts w:ascii="Times New Roman" w:eastAsia="Calibri" w:hAnsi="Times New Roman"/>
          <w:sz w:val="24"/>
          <w:szCs w:val="24"/>
        </w:rPr>
        <w:t xml:space="preserve">obdobni načrt ) za leti 2019 – 2020. Načrt </w:t>
      </w:r>
      <w:r w:rsidR="002371B7">
        <w:rPr>
          <w:rFonts w:ascii="Times New Roman" w:eastAsia="Calibri" w:hAnsi="Times New Roman"/>
          <w:sz w:val="24"/>
          <w:szCs w:val="24"/>
        </w:rPr>
        <w:t>vsebuje opisni del ter aneksa (prilogi »A« in »B«</w:t>
      </w:r>
      <w:r w:rsidR="00D21F43" w:rsidRPr="00D21F43">
        <w:rPr>
          <w:rFonts w:ascii="Times New Roman" w:eastAsia="Calibri" w:hAnsi="Times New Roman"/>
          <w:sz w:val="24"/>
          <w:szCs w:val="24"/>
        </w:rPr>
        <w:t>), v katerih</w:t>
      </w:r>
      <w:r>
        <w:rPr>
          <w:rFonts w:ascii="Times New Roman" w:eastAsia="Calibri" w:hAnsi="Times New Roman"/>
          <w:sz w:val="24"/>
          <w:szCs w:val="24"/>
        </w:rPr>
        <w:t xml:space="preserve"> so opredeljene naloge SPVCP in</w:t>
      </w:r>
      <w:r w:rsidR="00D21F43" w:rsidRPr="00D21F43">
        <w:rPr>
          <w:rFonts w:ascii="Times New Roman" w:eastAsia="Calibri" w:hAnsi="Times New Roman"/>
          <w:sz w:val="24"/>
          <w:szCs w:val="24"/>
        </w:rPr>
        <w:t xml:space="preserve"> projekti na cestni infrastrukturi.</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 xml:space="preserve">V prilogi »A« - opomniku so razvidne ciljne skupine izobraževanja, nosilci nalog, roki aktivnosti, materialno stroški zunanjih sodelavcev ter stroški nakupa učnih pripomočkov in tehničnih </w:t>
      </w:r>
      <w:r w:rsidR="002371B7">
        <w:rPr>
          <w:rFonts w:ascii="Times New Roman" w:eastAsia="Calibri" w:hAnsi="Times New Roman"/>
          <w:sz w:val="24"/>
          <w:szCs w:val="24"/>
        </w:rPr>
        <w:t>sredstev (</w:t>
      </w:r>
      <w:r w:rsidRPr="00D21F43">
        <w:rPr>
          <w:rFonts w:ascii="Times New Roman" w:eastAsia="Calibri" w:hAnsi="Times New Roman"/>
          <w:sz w:val="24"/>
          <w:szCs w:val="24"/>
        </w:rPr>
        <w:t>rutice,odsev</w:t>
      </w:r>
      <w:r w:rsidR="002371B7">
        <w:rPr>
          <w:rFonts w:ascii="Times New Roman" w:eastAsia="Calibri" w:hAnsi="Times New Roman"/>
          <w:sz w:val="24"/>
          <w:szCs w:val="24"/>
        </w:rPr>
        <w:t>ni trakovi, kresničke, učbeniki</w:t>
      </w:r>
      <w:r w:rsidR="00906C11">
        <w:rPr>
          <w:rFonts w:ascii="Times New Roman" w:eastAsia="Calibri" w:hAnsi="Times New Roman"/>
          <w:sz w:val="24"/>
          <w:szCs w:val="24"/>
        </w:rPr>
        <w:t xml:space="preserve">). </w:t>
      </w:r>
      <w:r w:rsidRPr="00D21F43">
        <w:rPr>
          <w:rFonts w:ascii="Times New Roman" w:eastAsia="Calibri" w:hAnsi="Times New Roman"/>
          <w:sz w:val="24"/>
          <w:szCs w:val="24"/>
        </w:rPr>
        <w:t>Ta del načrta smo pripravili v SPV.</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V prilogi »B« so načrtovani projekti rekonstrukcij cestne infrastrukture v letih 2019 – 2020 . Ta del načrta je pripravil oddelek za gospodarstvo. Iz načrta je razvidno, da je bilo v letih 2019 – 2020 na področju cestne infrastrukture</w:t>
      </w:r>
      <w:r w:rsidR="00867C6D">
        <w:rPr>
          <w:rFonts w:ascii="Times New Roman" w:eastAsia="Calibri" w:hAnsi="Times New Roman"/>
          <w:sz w:val="24"/>
          <w:szCs w:val="24"/>
        </w:rPr>
        <w:t xml:space="preserve"> načrtovanih</w:t>
      </w:r>
      <w:r w:rsidRPr="00D21F43">
        <w:rPr>
          <w:rFonts w:ascii="Times New Roman" w:eastAsia="Calibri" w:hAnsi="Times New Roman"/>
          <w:sz w:val="24"/>
          <w:szCs w:val="24"/>
        </w:rPr>
        <w:t xml:space="preserve"> 20 projektov. Končani so bili naslednji projekti;</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w:t>
      </w:r>
      <w:r w:rsidRPr="00D21F43">
        <w:rPr>
          <w:rFonts w:ascii="Times New Roman" w:eastAsia="Calibri" w:hAnsi="Times New Roman"/>
          <w:sz w:val="24"/>
          <w:szCs w:val="24"/>
        </w:rPr>
        <w:tab/>
        <w:t>Izgradnja pločnika ob lokalni cesti št. 328201 – Zagrebška cesta na odseku križišče s Selsko cesto – križišče z obvoznico pri turniškem gradu,</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w:t>
      </w:r>
      <w:r w:rsidRPr="00D21F43">
        <w:rPr>
          <w:rFonts w:ascii="Times New Roman" w:eastAsia="Calibri" w:hAnsi="Times New Roman"/>
          <w:sz w:val="24"/>
          <w:szCs w:val="24"/>
        </w:rPr>
        <w:tab/>
        <w:t>Izgradnja pločnika ob LC, št. 328201 – Zagrebška cesta na odseku križišče s krožnim prometom – do meje z občino Videm ( LC proti naselju Tržec ),</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w:t>
      </w:r>
      <w:r w:rsidRPr="00D21F43">
        <w:rPr>
          <w:rFonts w:ascii="Times New Roman" w:eastAsia="Calibri" w:hAnsi="Times New Roman"/>
          <w:sz w:val="24"/>
          <w:szCs w:val="24"/>
        </w:rPr>
        <w:tab/>
        <w:t>O</w:t>
      </w:r>
      <w:r w:rsidR="00906C11">
        <w:rPr>
          <w:rFonts w:ascii="Times New Roman" w:eastAsia="Calibri" w:hAnsi="Times New Roman"/>
          <w:sz w:val="24"/>
          <w:szCs w:val="24"/>
        </w:rPr>
        <w:t>značitev avtobusnih postajališč</w:t>
      </w:r>
      <w:r w:rsidRPr="00D21F43">
        <w:rPr>
          <w:rFonts w:ascii="Times New Roman" w:eastAsia="Calibri" w:hAnsi="Times New Roman"/>
          <w:sz w:val="24"/>
          <w:szCs w:val="24"/>
        </w:rPr>
        <w:t xml:space="preserve"> na RC 710 v naselju Štuki – odprava nevarne točke. SPV je dal pobudo že leta 2004.</w:t>
      </w:r>
    </w:p>
    <w:p w:rsidR="00D21F43" w:rsidRPr="00D21F43" w:rsidRDefault="00867C6D" w:rsidP="00D21F43">
      <w:pPr>
        <w:ind w:left="360"/>
        <w:jc w:val="both"/>
        <w:rPr>
          <w:rFonts w:ascii="Times New Roman" w:eastAsia="Calibri" w:hAnsi="Times New Roman"/>
          <w:sz w:val="24"/>
          <w:szCs w:val="24"/>
        </w:rPr>
      </w:pPr>
      <w:r>
        <w:rPr>
          <w:rFonts w:ascii="Times New Roman" w:eastAsia="Calibri" w:hAnsi="Times New Roman"/>
          <w:sz w:val="24"/>
          <w:szCs w:val="24"/>
        </w:rPr>
        <w:t>-</w:t>
      </w:r>
      <w:r>
        <w:rPr>
          <w:rFonts w:ascii="Times New Roman" w:eastAsia="Calibri" w:hAnsi="Times New Roman"/>
          <w:sz w:val="24"/>
          <w:szCs w:val="24"/>
        </w:rPr>
        <w:tab/>
        <w:t>Obnova Gregorčičevega</w:t>
      </w:r>
      <w:r w:rsidR="00D21F43" w:rsidRPr="00D21F43">
        <w:rPr>
          <w:rFonts w:ascii="Times New Roman" w:eastAsia="Calibri" w:hAnsi="Times New Roman"/>
          <w:sz w:val="24"/>
          <w:szCs w:val="24"/>
        </w:rPr>
        <w:t xml:space="preserve"> drevo</w:t>
      </w:r>
      <w:r w:rsidR="002371B7">
        <w:rPr>
          <w:rFonts w:ascii="Times New Roman" w:eastAsia="Calibri" w:hAnsi="Times New Roman"/>
          <w:sz w:val="24"/>
          <w:szCs w:val="24"/>
        </w:rPr>
        <w:t>reda na celotnem odseku ulice (</w:t>
      </w:r>
      <w:r w:rsidR="00D21F43" w:rsidRPr="00D21F43">
        <w:rPr>
          <w:rFonts w:ascii="Times New Roman" w:eastAsia="Calibri" w:hAnsi="Times New Roman"/>
          <w:sz w:val="24"/>
          <w:szCs w:val="24"/>
        </w:rPr>
        <w:t>Po</w:t>
      </w:r>
      <w:r w:rsidR="002371B7">
        <w:rPr>
          <w:rFonts w:ascii="Times New Roman" w:eastAsia="Calibri" w:hAnsi="Times New Roman"/>
          <w:sz w:val="24"/>
          <w:szCs w:val="24"/>
        </w:rPr>
        <w:t>trčeva cesta – Osojnikova cesta</w:t>
      </w:r>
      <w:r w:rsidR="00D21F43" w:rsidRPr="00D21F43">
        <w:rPr>
          <w:rFonts w:ascii="Times New Roman" w:eastAsia="Calibri" w:hAnsi="Times New Roman"/>
          <w:sz w:val="24"/>
          <w:szCs w:val="24"/>
        </w:rPr>
        <w:t>) je v začetni fazi prenove.</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Za nekaj ostalih projektov zlasti na ali ob državnih cestah teče postopek pridobivanja potrebn</w:t>
      </w:r>
      <w:r w:rsidR="002371B7">
        <w:rPr>
          <w:rFonts w:ascii="Times New Roman" w:eastAsia="Calibri" w:hAnsi="Times New Roman"/>
          <w:sz w:val="24"/>
          <w:szCs w:val="24"/>
        </w:rPr>
        <w:t>e dokumentacije (npr.;</w:t>
      </w:r>
      <w:r w:rsidRPr="00D21F43">
        <w:rPr>
          <w:rFonts w:ascii="Times New Roman" w:eastAsia="Calibri" w:hAnsi="Times New Roman"/>
          <w:sz w:val="24"/>
          <w:szCs w:val="24"/>
        </w:rPr>
        <w:t>gradnja pločnikov ob RC 710 Grajena Vurberk, RC 329/1286 v</w:t>
      </w:r>
      <w:r w:rsidR="002371B7">
        <w:rPr>
          <w:rFonts w:ascii="Times New Roman" w:eastAsia="Calibri" w:hAnsi="Times New Roman"/>
          <w:sz w:val="24"/>
          <w:szCs w:val="24"/>
        </w:rPr>
        <w:t xml:space="preserve"> Novi vasi, MC Budina – Spuhlja</w:t>
      </w:r>
      <w:r w:rsidRPr="00D21F43">
        <w:rPr>
          <w:rFonts w:ascii="Times New Roman" w:eastAsia="Calibri" w:hAnsi="Times New Roman"/>
          <w:sz w:val="24"/>
          <w:szCs w:val="24"/>
        </w:rPr>
        <w:t>).</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Izvajanje načrta varnosti cestnega prometa smo preverjali trimesečno na sejah sveta. Na 28. seji v mesecu decembru smo ocenili, da so bile načrtovane naloge v prilogi »A« opravljene.</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Na prometno varnostne razmere vpliva tudi urejena cestna infrastruktura. V SPV smo konstantno spremljali tr</w:t>
      </w:r>
      <w:r w:rsidR="002371B7">
        <w:rPr>
          <w:rFonts w:ascii="Times New Roman" w:eastAsia="Calibri" w:hAnsi="Times New Roman"/>
          <w:sz w:val="24"/>
          <w:szCs w:val="24"/>
        </w:rPr>
        <w:t>end prometno varnostnih razmer (</w:t>
      </w:r>
      <w:r w:rsidRPr="00D21F43">
        <w:rPr>
          <w:rFonts w:ascii="Times New Roman" w:eastAsia="Calibri" w:hAnsi="Times New Roman"/>
          <w:sz w:val="24"/>
          <w:szCs w:val="24"/>
        </w:rPr>
        <w:t>število, vzroke, posledice v prometnih nesrečah in stanje cestne infrastrukture na točkah oziroma odsekih cest, kjer j</w:t>
      </w:r>
      <w:r w:rsidR="002371B7">
        <w:rPr>
          <w:rFonts w:ascii="Times New Roman" w:eastAsia="Calibri" w:hAnsi="Times New Roman"/>
          <w:sz w:val="24"/>
          <w:szCs w:val="24"/>
        </w:rPr>
        <w:t>e prihajalo do prometnih nesreč</w:t>
      </w:r>
      <w:r w:rsidRPr="00D21F43">
        <w:rPr>
          <w:rFonts w:ascii="Times New Roman" w:eastAsia="Calibri" w:hAnsi="Times New Roman"/>
          <w:sz w:val="24"/>
          <w:szCs w:val="24"/>
        </w:rPr>
        <w:t>). Na osnovi statističnih podatkov prometnih nesreč v obdobju 2015 – 2019 ugotavljamo nevarne odseke cest oziroma nevarne točke.</w:t>
      </w:r>
    </w:p>
    <w:p w:rsidR="00D21F43" w:rsidRPr="00D21F43" w:rsidRDefault="002371B7" w:rsidP="00D21F43">
      <w:pPr>
        <w:ind w:left="360"/>
        <w:jc w:val="both"/>
        <w:rPr>
          <w:rFonts w:ascii="Times New Roman" w:eastAsia="Calibri" w:hAnsi="Times New Roman"/>
          <w:sz w:val="24"/>
          <w:szCs w:val="24"/>
        </w:rPr>
      </w:pPr>
      <w:r>
        <w:rPr>
          <w:rFonts w:ascii="Times New Roman" w:eastAsia="Calibri" w:hAnsi="Times New Roman"/>
          <w:sz w:val="24"/>
          <w:szCs w:val="24"/>
        </w:rPr>
        <w:t xml:space="preserve">Od leta </w:t>
      </w:r>
      <w:r w:rsidR="00D21F43" w:rsidRPr="00D21F43">
        <w:rPr>
          <w:rFonts w:ascii="Times New Roman" w:eastAsia="Calibri" w:hAnsi="Times New Roman"/>
          <w:sz w:val="24"/>
          <w:szCs w:val="24"/>
        </w:rPr>
        <w:t>2008 smo v letnih poročilih in ocenah prometno varnostnih razmer opozarjali na spodaj nave</w:t>
      </w:r>
      <w:r>
        <w:rPr>
          <w:rFonts w:ascii="Times New Roman" w:eastAsia="Calibri" w:hAnsi="Times New Roman"/>
          <w:sz w:val="24"/>
          <w:szCs w:val="24"/>
        </w:rPr>
        <w:t xml:space="preserve">dene nevarne odseke ali »črne« </w:t>
      </w:r>
      <w:r w:rsidR="00D21F43" w:rsidRPr="00D21F43">
        <w:rPr>
          <w:rFonts w:ascii="Times New Roman" w:eastAsia="Calibri" w:hAnsi="Times New Roman"/>
          <w:sz w:val="24"/>
          <w:szCs w:val="24"/>
        </w:rPr>
        <w:t>točke. Tudi v oceni za leto 2019 želimo opoz</w:t>
      </w:r>
      <w:r w:rsidR="00906C11">
        <w:rPr>
          <w:rFonts w:ascii="Times New Roman" w:eastAsia="Calibri" w:hAnsi="Times New Roman"/>
          <w:sz w:val="24"/>
          <w:szCs w:val="24"/>
        </w:rPr>
        <w:t>oriti na nekatere nevarne točke</w:t>
      </w:r>
      <w:r w:rsidR="00D21F43" w:rsidRPr="00D21F43">
        <w:rPr>
          <w:rFonts w:ascii="Times New Roman" w:eastAsia="Calibri" w:hAnsi="Times New Roman"/>
          <w:sz w:val="24"/>
          <w:szCs w:val="24"/>
        </w:rPr>
        <w:t xml:space="preserve"> ali odseke cest, na katerih so ogroženi pešci in kolesarji, ki so najbolj ranljive skupine prometnih udeležencev. </w:t>
      </w:r>
    </w:p>
    <w:p w:rsidR="00D21F43" w:rsidRPr="00D21F43" w:rsidRDefault="00D21F43" w:rsidP="00D21F43">
      <w:pPr>
        <w:ind w:left="360"/>
        <w:jc w:val="both"/>
        <w:rPr>
          <w:rFonts w:ascii="Times New Roman" w:eastAsia="Calibri" w:hAnsi="Times New Roman"/>
          <w:sz w:val="24"/>
          <w:szCs w:val="24"/>
        </w:rPr>
      </w:pP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1.</w:t>
      </w:r>
      <w:r w:rsidRPr="00D21F43">
        <w:rPr>
          <w:rFonts w:ascii="Times New Roman" w:eastAsia="Calibri" w:hAnsi="Times New Roman"/>
          <w:sz w:val="24"/>
          <w:szCs w:val="24"/>
        </w:rPr>
        <w:tab/>
        <w:t>Glavna cesta Budina – Spuhlja – vila Monde – Center obšolskih dejavnosti</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Na tem odseku ni pločnikov in kolesarske poti in ne prehodov za pešce. S preusmeritvijo prometa tovornih vozil na mednarodnih mejnih prehodih Središče ob Dravi in Zavrč se promet na relaciji Spuhlja – Budina ni bistveno zmanjšal. Na tem odseku poteka šolska pot. Učenci do avtobusnih postajališč hodijo ob ali po cesti.</w:t>
      </w:r>
    </w:p>
    <w:p w:rsidR="00D21F43" w:rsidRPr="00D21F43" w:rsidRDefault="00115A4E" w:rsidP="00D21F43">
      <w:pPr>
        <w:ind w:left="360"/>
        <w:jc w:val="both"/>
        <w:rPr>
          <w:rFonts w:ascii="Times New Roman" w:eastAsia="Calibri" w:hAnsi="Times New Roman"/>
          <w:sz w:val="24"/>
          <w:szCs w:val="24"/>
        </w:rPr>
      </w:pPr>
      <w:r>
        <w:rPr>
          <w:rFonts w:ascii="Times New Roman" w:eastAsia="Calibri" w:hAnsi="Times New Roman"/>
          <w:sz w:val="24"/>
          <w:szCs w:val="24"/>
        </w:rPr>
        <w:t>Učenci in</w:t>
      </w:r>
      <w:r w:rsidR="00D21F43" w:rsidRPr="00D21F43">
        <w:rPr>
          <w:rFonts w:ascii="Times New Roman" w:eastAsia="Calibri" w:hAnsi="Times New Roman"/>
          <w:sz w:val="24"/>
          <w:szCs w:val="24"/>
        </w:rPr>
        <w:t xml:space="preserve"> dijaki, ki se izobražujejo v Centru obšolskih dejavnosti imajo tri dni pouk izven obj</w:t>
      </w:r>
      <w:r w:rsidR="002371B7">
        <w:rPr>
          <w:rFonts w:ascii="Times New Roman" w:eastAsia="Calibri" w:hAnsi="Times New Roman"/>
          <w:sz w:val="24"/>
          <w:szCs w:val="24"/>
        </w:rPr>
        <w:t>ekta »Štrk« (</w:t>
      </w:r>
      <w:r w:rsidR="00D21F43" w:rsidRPr="00D21F43">
        <w:rPr>
          <w:rFonts w:ascii="Times New Roman" w:eastAsia="Calibri" w:hAnsi="Times New Roman"/>
          <w:sz w:val="24"/>
          <w:szCs w:val="24"/>
        </w:rPr>
        <w:t>ogled mesta i</w:t>
      </w:r>
      <w:r w:rsidR="002371B7">
        <w:rPr>
          <w:rFonts w:ascii="Times New Roman" w:eastAsia="Calibri" w:hAnsi="Times New Roman"/>
          <w:sz w:val="24"/>
          <w:szCs w:val="24"/>
        </w:rPr>
        <w:t>n kulturnih znamenitosti, Cero Gajke in Rance</w:t>
      </w:r>
      <w:r w:rsidR="00D21F43" w:rsidRPr="00D21F43">
        <w:rPr>
          <w:rFonts w:ascii="Times New Roman" w:eastAsia="Calibri" w:hAnsi="Times New Roman"/>
          <w:sz w:val="24"/>
          <w:szCs w:val="24"/>
        </w:rPr>
        <w:t xml:space="preserve">) in prečkajo magistralno cesto pri križišču z lokalno cesto, ki povezuje RC Ptuj – Dornava. </w:t>
      </w:r>
    </w:p>
    <w:p w:rsidR="00D21F43" w:rsidRDefault="00D21F43" w:rsidP="000133B6">
      <w:pPr>
        <w:ind w:left="360"/>
        <w:jc w:val="both"/>
        <w:rPr>
          <w:rFonts w:ascii="Times New Roman" w:eastAsia="Calibri" w:hAnsi="Times New Roman"/>
          <w:sz w:val="24"/>
          <w:szCs w:val="24"/>
        </w:rPr>
      </w:pPr>
      <w:r w:rsidRPr="00D21F43">
        <w:rPr>
          <w:rFonts w:ascii="Times New Roman" w:eastAsia="Calibri" w:hAnsi="Times New Roman"/>
          <w:sz w:val="24"/>
          <w:szCs w:val="24"/>
        </w:rPr>
        <w:t>Pospešiti je vas potrebno rekonstrukcijo magistralne ceste na odseku križišče s krožnim prome</w:t>
      </w:r>
      <w:r w:rsidR="002371B7">
        <w:rPr>
          <w:rFonts w:ascii="Times New Roman" w:eastAsia="Calibri" w:hAnsi="Times New Roman"/>
          <w:sz w:val="24"/>
          <w:szCs w:val="24"/>
        </w:rPr>
        <w:t>tom – transformator v Spuhlji (prva faza</w:t>
      </w:r>
      <w:r w:rsidRPr="00D21F43">
        <w:rPr>
          <w:rFonts w:ascii="Times New Roman" w:eastAsia="Calibri" w:hAnsi="Times New Roman"/>
          <w:sz w:val="24"/>
          <w:szCs w:val="24"/>
        </w:rPr>
        <w:t xml:space="preserve">) nato pa nadaljevati rekonstrukcijo do dovozne poti v Center obšolskih dejavnosti. </w:t>
      </w:r>
    </w:p>
    <w:p w:rsidR="000133B6" w:rsidRPr="00D21F43" w:rsidRDefault="000133B6" w:rsidP="000133B6">
      <w:pPr>
        <w:ind w:left="360"/>
        <w:jc w:val="both"/>
        <w:rPr>
          <w:rFonts w:ascii="Times New Roman" w:eastAsia="Calibri" w:hAnsi="Times New Roman"/>
          <w:sz w:val="24"/>
          <w:szCs w:val="24"/>
        </w:rPr>
      </w:pPr>
    </w:p>
    <w:p w:rsidR="00D21F43" w:rsidRPr="00D21F43" w:rsidRDefault="00115A4E" w:rsidP="00D21F43">
      <w:pPr>
        <w:ind w:left="360"/>
        <w:jc w:val="both"/>
        <w:rPr>
          <w:rFonts w:ascii="Times New Roman" w:eastAsia="Calibri" w:hAnsi="Times New Roman"/>
          <w:sz w:val="24"/>
          <w:szCs w:val="24"/>
        </w:rPr>
      </w:pPr>
      <w:r>
        <w:rPr>
          <w:rFonts w:ascii="Times New Roman" w:eastAsia="Calibri" w:hAnsi="Times New Roman"/>
          <w:sz w:val="24"/>
          <w:szCs w:val="24"/>
        </w:rPr>
        <w:t>2.</w:t>
      </w:r>
      <w:r>
        <w:rPr>
          <w:rFonts w:ascii="Times New Roman" w:eastAsia="Calibri" w:hAnsi="Times New Roman"/>
          <w:sz w:val="24"/>
          <w:szCs w:val="24"/>
        </w:rPr>
        <w:tab/>
        <w:t xml:space="preserve">Glavna cesta </w:t>
      </w:r>
      <w:r w:rsidR="00D21F43" w:rsidRPr="00D21F43">
        <w:rPr>
          <w:rFonts w:ascii="Times New Roman" w:eastAsia="Calibri" w:hAnsi="Times New Roman"/>
          <w:sz w:val="24"/>
          <w:szCs w:val="24"/>
        </w:rPr>
        <w:t xml:space="preserve">- Mariborska cesta </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Na južni strani ceste ni pločnika na odseku med avtobusnim postajališčem in hišno številko Mariborska cesta 58, kjer poteka šolska pot. Ogroženi so učenci in pešci, ki uporabljajo javni avtobusni  promet Ptuj – Maribor.</w:t>
      </w:r>
    </w:p>
    <w:p w:rsidR="00D21F43" w:rsidRPr="00D21F43" w:rsidRDefault="00D21F43" w:rsidP="002371B7">
      <w:pPr>
        <w:ind w:left="360"/>
        <w:jc w:val="both"/>
        <w:rPr>
          <w:rFonts w:ascii="Times New Roman" w:eastAsia="Calibri" w:hAnsi="Times New Roman"/>
          <w:sz w:val="24"/>
          <w:szCs w:val="24"/>
        </w:rPr>
      </w:pPr>
      <w:r w:rsidRPr="00D21F43">
        <w:rPr>
          <w:rFonts w:ascii="Times New Roman" w:eastAsia="Calibri" w:hAnsi="Times New Roman"/>
          <w:sz w:val="24"/>
          <w:szCs w:val="24"/>
        </w:rPr>
        <w:t>Ob izgradnji pločnika je potrebno zgraditi osvetljen prehod za pešce pri hišni številki Mariborska cesta 58, ki bo povezoval avtobusno postajališče na severni strani.</w:t>
      </w:r>
    </w:p>
    <w:p w:rsidR="00D21F43" w:rsidRPr="00D21F43" w:rsidRDefault="00D21F43" w:rsidP="00D21F43">
      <w:pPr>
        <w:ind w:left="360"/>
        <w:jc w:val="both"/>
        <w:rPr>
          <w:rFonts w:ascii="Times New Roman" w:eastAsia="Calibri" w:hAnsi="Times New Roman"/>
          <w:sz w:val="24"/>
          <w:szCs w:val="24"/>
        </w:rPr>
      </w:pP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3.</w:t>
      </w:r>
      <w:r w:rsidRPr="00D21F43">
        <w:rPr>
          <w:rFonts w:ascii="Times New Roman" w:eastAsia="Calibri" w:hAnsi="Times New Roman"/>
          <w:sz w:val="24"/>
          <w:szCs w:val="24"/>
        </w:rPr>
        <w:tab/>
        <w:t>Regionalna cesta 710 – Grajena – Vurberk</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Na odseku podružnična šola Grajena – križišče z lokalno cesto v Krčevini pri Vurberku ni pločnika in avtobusnih postajališč. Ob tem odseku sta naselji Grajenščak in Krčevina pri Vurberku. Po navedenem odseku že vozi šolski avtobus, ki pa ne pobira učencev, ker zgrajenih avtobusnih postajališč. Je že podan predlog za rekonstrukcijo ceste za izgradnjo enostranskega pločnika in avtobusnih postajališč.</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 xml:space="preserve">V šolskem letu </w:t>
      </w:r>
      <w:r w:rsidR="00115A4E">
        <w:rPr>
          <w:rFonts w:ascii="Times New Roman" w:eastAsia="Calibri" w:hAnsi="Times New Roman"/>
          <w:sz w:val="24"/>
          <w:szCs w:val="24"/>
        </w:rPr>
        <w:t>2019 – 2020</w:t>
      </w:r>
      <w:r w:rsidRPr="00D21F43">
        <w:rPr>
          <w:rFonts w:ascii="Times New Roman" w:eastAsia="Calibri" w:hAnsi="Times New Roman"/>
          <w:sz w:val="24"/>
          <w:szCs w:val="24"/>
        </w:rPr>
        <w:t xml:space="preserve"> obiskuje s teh območij 11 učencev. Starši treh učencev so z mestno občino sklenili pogodbo o lastnem prevozu in povrnitvi potnih stroškov.</w:t>
      </w:r>
    </w:p>
    <w:p w:rsidR="00D21F43" w:rsidRDefault="00D21F43" w:rsidP="00D21F43">
      <w:pPr>
        <w:ind w:left="360"/>
        <w:jc w:val="both"/>
        <w:rPr>
          <w:rFonts w:ascii="Times New Roman" w:eastAsia="Calibri" w:hAnsi="Times New Roman"/>
          <w:sz w:val="24"/>
          <w:szCs w:val="24"/>
        </w:rPr>
      </w:pPr>
    </w:p>
    <w:p w:rsidR="000133B6" w:rsidRDefault="000133B6" w:rsidP="00D21F43">
      <w:pPr>
        <w:ind w:left="360"/>
        <w:jc w:val="both"/>
        <w:rPr>
          <w:rFonts w:ascii="Times New Roman" w:eastAsia="Calibri" w:hAnsi="Times New Roman"/>
          <w:sz w:val="24"/>
          <w:szCs w:val="24"/>
        </w:rPr>
      </w:pPr>
    </w:p>
    <w:p w:rsidR="000133B6" w:rsidRDefault="000133B6" w:rsidP="00D21F43">
      <w:pPr>
        <w:ind w:left="360"/>
        <w:jc w:val="both"/>
        <w:rPr>
          <w:rFonts w:ascii="Times New Roman" w:eastAsia="Calibri" w:hAnsi="Times New Roman"/>
          <w:sz w:val="24"/>
          <w:szCs w:val="24"/>
        </w:rPr>
      </w:pPr>
    </w:p>
    <w:p w:rsidR="000133B6" w:rsidRPr="00D21F43" w:rsidRDefault="000133B6" w:rsidP="00D21F43">
      <w:pPr>
        <w:ind w:left="360"/>
        <w:jc w:val="both"/>
        <w:rPr>
          <w:rFonts w:ascii="Times New Roman" w:eastAsia="Calibri" w:hAnsi="Times New Roman"/>
          <w:sz w:val="24"/>
          <w:szCs w:val="24"/>
        </w:rPr>
      </w:pP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lastRenderedPageBreak/>
        <w:t>4.</w:t>
      </w:r>
      <w:r w:rsidRPr="00D21F43">
        <w:rPr>
          <w:rFonts w:ascii="Times New Roman" w:eastAsia="Calibri" w:hAnsi="Times New Roman"/>
          <w:sz w:val="24"/>
          <w:szCs w:val="24"/>
        </w:rPr>
        <w:tab/>
        <w:t>Regionalna cesta 329 Rogoznica – Nova vas</w:t>
      </w:r>
    </w:p>
    <w:p w:rsidR="00D21F43" w:rsidRPr="00D21F43" w:rsidRDefault="000133B6" w:rsidP="00D21F43">
      <w:pPr>
        <w:ind w:left="360"/>
        <w:jc w:val="both"/>
        <w:rPr>
          <w:rFonts w:ascii="Times New Roman" w:eastAsia="Calibri" w:hAnsi="Times New Roman"/>
          <w:sz w:val="24"/>
          <w:szCs w:val="24"/>
        </w:rPr>
      </w:pPr>
      <w:r>
        <w:rPr>
          <w:rFonts w:ascii="Times New Roman" w:eastAsia="Calibri" w:hAnsi="Times New Roman"/>
          <w:sz w:val="24"/>
          <w:szCs w:val="24"/>
        </w:rPr>
        <w:t>4.</w:t>
      </w:r>
      <w:r w:rsidR="00D21F43" w:rsidRPr="00D21F43">
        <w:rPr>
          <w:rFonts w:ascii="Times New Roman" w:eastAsia="Calibri" w:hAnsi="Times New Roman"/>
          <w:sz w:val="24"/>
          <w:szCs w:val="24"/>
        </w:rPr>
        <w:t>1  Odsek Nova vas</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Na tem odseku ni na celotni trasi pločnika in kolesarske steze. Kritičen je odsek v dolžini okrog 450 m med zaselkom »Slepa ulica – avtobusno postajališče.  DRSI je na predlog MO Ptuj postavila prometni znak 3502,  ki označuje šolsko pot in prometni znak 2232-7, ki dovoljuje največjo dovoljena hitrost 70 km/h. Predlog SPV, da se omeji največjo dovoljeno hitrost 50 km/h ni bil sprejet.</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S tema prometno tehničnima ukrepoma ni zagotovljena varnost učencev in ostalih pešcev, zato je potrebno prioritetno zgraditi enostranski pločnik v dolžini 450 m.</w:t>
      </w:r>
    </w:p>
    <w:p w:rsidR="00D21F43" w:rsidRPr="00D21F43" w:rsidRDefault="00D21F43" w:rsidP="00D21F43">
      <w:pPr>
        <w:ind w:left="360"/>
        <w:jc w:val="both"/>
        <w:rPr>
          <w:rFonts w:ascii="Times New Roman" w:eastAsia="Calibri" w:hAnsi="Times New Roman"/>
          <w:sz w:val="24"/>
          <w:szCs w:val="24"/>
        </w:rPr>
      </w:pPr>
    </w:p>
    <w:p w:rsidR="00D21F43" w:rsidRPr="00D21F43" w:rsidRDefault="000133B6" w:rsidP="00D21F43">
      <w:pPr>
        <w:ind w:left="360"/>
        <w:jc w:val="both"/>
        <w:rPr>
          <w:rFonts w:ascii="Times New Roman" w:eastAsia="Calibri" w:hAnsi="Times New Roman"/>
          <w:sz w:val="24"/>
          <w:szCs w:val="24"/>
        </w:rPr>
      </w:pPr>
      <w:r>
        <w:rPr>
          <w:rFonts w:ascii="Times New Roman" w:eastAsia="Calibri" w:hAnsi="Times New Roman"/>
          <w:sz w:val="24"/>
          <w:szCs w:val="24"/>
        </w:rPr>
        <w:t xml:space="preserve"> 4.</w:t>
      </w:r>
      <w:r w:rsidR="00867C6D">
        <w:rPr>
          <w:rFonts w:ascii="Times New Roman" w:eastAsia="Calibri" w:hAnsi="Times New Roman"/>
          <w:sz w:val="24"/>
          <w:szCs w:val="24"/>
        </w:rPr>
        <w:t xml:space="preserve">2 </w:t>
      </w:r>
      <w:r w:rsidR="00D21F43" w:rsidRPr="00D21F43">
        <w:rPr>
          <w:rFonts w:ascii="Times New Roman" w:eastAsia="Calibri" w:hAnsi="Times New Roman"/>
          <w:sz w:val="24"/>
          <w:szCs w:val="24"/>
        </w:rPr>
        <w:t xml:space="preserve">Odsek križišče z regionalno cesto v Rogoznici – odcep za »ELDAR«             </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 xml:space="preserve">Na tem odseku ni pločnikov in kolesarskih stez. V naseljih Rogoznica in Žabjak se je precej povečala izgradnja stanovanjskih hiš, v katerih so naseljene mlajše družine. Otroci teh družin obiskujejo osnovne šole Ljudski vrt, Mladika in Olge MEGLIČ ter srednje šole. Mnogi se vozijo z javnimi prevoznimi sredstvi. Prebivalci tudi  obiskujejo prodajalno TP Mercator in verske obrede v cerkvi Sv. Leopolda MANDIČA. </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Prioritetno je potrebno izgraditi vsaj pločnika na odseku z lokalno cesto pri kapeli, ki vodi v naselje Žabjak – do odcepa, ki vodi do trgovine  »Eldar«.</w:t>
      </w:r>
    </w:p>
    <w:p w:rsidR="00D21F43" w:rsidRPr="00D21F43" w:rsidRDefault="00D21F43" w:rsidP="00D21F43">
      <w:pPr>
        <w:ind w:left="360"/>
        <w:jc w:val="both"/>
        <w:rPr>
          <w:rFonts w:ascii="Times New Roman" w:eastAsia="Calibri" w:hAnsi="Times New Roman"/>
          <w:sz w:val="24"/>
          <w:szCs w:val="24"/>
        </w:rPr>
      </w:pP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5.</w:t>
      </w:r>
      <w:r w:rsidRPr="00D21F43">
        <w:rPr>
          <w:rFonts w:ascii="Times New Roman" w:eastAsia="Calibri" w:hAnsi="Times New Roman"/>
          <w:sz w:val="24"/>
          <w:szCs w:val="24"/>
        </w:rPr>
        <w:tab/>
        <w:t>Regionalna cesta  Rogoznica  -  Podvinci</w:t>
      </w:r>
    </w:p>
    <w:p w:rsidR="00D21F43" w:rsidRPr="00D21F43" w:rsidRDefault="002371B7" w:rsidP="00D21F43">
      <w:pPr>
        <w:ind w:left="360"/>
        <w:jc w:val="both"/>
        <w:rPr>
          <w:rFonts w:ascii="Times New Roman" w:eastAsia="Calibri" w:hAnsi="Times New Roman"/>
          <w:sz w:val="24"/>
          <w:szCs w:val="24"/>
        </w:rPr>
      </w:pPr>
      <w:r>
        <w:rPr>
          <w:rFonts w:ascii="Times New Roman" w:eastAsia="Calibri" w:hAnsi="Times New Roman"/>
          <w:sz w:val="24"/>
          <w:szCs w:val="24"/>
        </w:rPr>
        <w:t>5.</w:t>
      </w:r>
      <w:r w:rsidR="00D21F43" w:rsidRPr="00D21F43">
        <w:rPr>
          <w:rFonts w:ascii="Times New Roman" w:eastAsia="Calibri" w:hAnsi="Times New Roman"/>
          <w:sz w:val="24"/>
          <w:szCs w:val="24"/>
        </w:rPr>
        <w:t>1 Odcep križišče z RC 329 – most čez potok Rogoznica</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Na odseku k</w:t>
      </w:r>
      <w:r w:rsidR="00115A4E">
        <w:rPr>
          <w:rFonts w:ascii="Times New Roman" w:eastAsia="Calibri" w:hAnsi="Times New Roman"/>
          <w:sz w:val="24"/>
          <w:szCs w:val="24"/>
        </w:rPr>
        <w:t>rižišče z RC 329 v Rogoznici</w:t>
      </w:r>
      <w:r w:rsidRPr="00D21F43">
        <w:rPr>
          <w:rFonts w:ascii="Times New Roman" w:eastAsia="Calibri" w:hAnsi="Times New Roman"/>
          <w:sz w:val="24"/>
          <w:szCs w:val="24"/>
        </w:rPr>
        <w:t xml:space="preserve"> - most čez potok Rogoznica poteka šolska pot. Na določenem odseku Ceste 8. Avgusta ni pločnika. Učenci hodijo po vozišču do avtobusnih postajališč. Po naši oceni je potrebno zgraditi pločnik in dve avtobusni postajališči.</w:t>
      </w:r>
    </w:p>
    <w:p w:rsidR="00D21F43" w:rsidRPr="00D21F43" w:rsidRDefault="002371B7" w:rsidP="00D21F43">
      <w:pPr>
        <w:ind w:left="360"/>
        <w:jc w:val="both"/>
        <w:rPr>
          <w:rFonts w:ascii="Times New Roman" w:eastAsia="Calibri" w:hAnsi="Times New Roman"/>
          <w:sz w:val="24"/>
          <w:szCs w:val="24"/>
        </w:rPr>
      </w:pPr>
      <w:r>
        <w:rPr>
          <w:rFonts w:ascii="Times New Roman" w:eastAsia="Calibri" w:hAnsi="Times New Roman"/>
          <w:sz w:val="24"/>
          <w:szCs w:val="24"/>
        </w:rPr>
        <w:t xml:space="preserve"> 5.</w:t>
      </w:r>
      <w:r w:rsidR="00D21F43" w:rsidRPr="00D21F43">
        <w:rPr>
          <w:rFonts w:ascii="Times New Roman" w:eastAsia="Calibri" w:hAnsi="Times New Roman"/>
          <w:sz w:val="24"/>
          <w:szCs w:val="24"/>
        </w:rPr>
        <w:t>2  Od</w:t>
      </w:r>
      <w:r w:rsidR="00115A4E">
        <w:rPr>
          <w:rFonts w:ascii="Times New Roman" w:eastAsia="Calibri" w:hAnsi="Times New Roman"/>
          <w:sz w:val="24"/>
          <w:szCs w:val="24"/>
        </w:rPr>
        <w:t xml:space="preserve">cep – most čez potok Rogoznica - </w:t>
      </w:r>
      <w:r w:rsidR="00D21F43" w:rsidRPr="00D21F43">
        <w:rPr>
          <w:rFonts w:ascii="Times New Roman" w:eastAsia="Calibri" w:hAnsi="Times New Roman"/>
          <w:sz w:val="24"/>
          <w:szCs w:val="24"/>
        </w:rPr>
        <w:t>naselje Podvinci</w:t>
      </w:r>
    </w:p>
    <w:p w:rsidR="00D21F43" w:rsidRPr="00D21F43" w:rsidRDefault="00115A4E" w:rsidP="00D21F43">
      <w:pPr>
        <w:ind w:left="360"/>
        <w:jc w:val="both"/>
        <w:rPr>
          <w:rFonts w:ascii="Times New Roman" w:eastAsia="Calibri" w:hAnsi="Times New Roman"/>
          <w:sz w:val="24"/>
          <w:szCs w:val="24"/>
        </w:rPr>
      </w:pPr>
      <w:r>
        <w:rPr>
          <w:rFonts w:ascii="Times New Roman" w:eastAsia="Calibri" w:hAnsi="Times New Roman"/>
          <w:sz w:val="24"/>
          <w:szCs w:val="24"/>
        </w:rPr>
        <w:t>Med naseljema Rogoznica -</w:t>
      </w:r>
      <w:r w:rsidR="00D21F43" w:rsidRPr="00D21F43">
        <w:rPr>
          <w:rFonts w:ascii="Times New Roman" w:eastAsia="Calibri" w:hAnsi="Times New Roman"/>
          <w:sz w:val="24"/>
          <w:szCs w:val="24"/>
        </w:rPr>
        <w:t xml:space="preserve"> Podvinci je odsek ceste izven naselja. Mnogi vozniki prekoraču</w:t>
      </w:r>
      <w:r>
        <w:rPr>
          <w:rFonts w:ascii="Times New Roman" w:eastAsia="Calibri" w:hAnsi="Times New Roman"/>
          <w:sz w:val="24"/>
          <w:szCs w:val="24"/>
        </w:rPr>
        <w:t>jejo največjo dovoljeno hitrost</w:t>
      </w:r>
      <w:r w:rsidR="00D21F43" w:rsidRPr="00D21F43">
        <w:rPr>
          <w:rFonts w:ascii="Times New Roman" w:eastAsia="Calibri" w:hAnsi="Times New Roman"/>
          <w:sz w:val="24"/>
          <w:szCs w:val="24"/>
        </w:rPr>
        <w:t xml:space="preserve"> 90 km/h. Ogroženi so pešci in kolesarji. Po naši oceni je potrebno izgraditi kolesarsko pot ločeno od prometnih pasov.</w:t>
      </w:r>
    </w:p>
    <w:p w:rsidR="00D21F43" w:rsidRPr="00D21F43" w:rsidRDefault="002371B7" w:rsidP="00D21F43">
      <w:pPr>
        <w:ind w:left="360"/>
        <w:jc w:val="both"/>
        <w:rPr>
          <w:rFonts w:ascii="Times New Roman" w:eastAsia="Calibri" w:hAnsi="Times New Roman"/>
          <w:sz w:val="24"/>
          <w:szCs w:val="24"/>
        </w:rPr>
      </w:pPr>
      <w:r>
        <w:rPr>
          <w:rFonts w:ascii="Times New Roman" w:eastAsia="Calibri" w:hAnsi="Times New Roman"/>
          <w:sz w:val="24"/>
          <w:szCs w:val="24"/>
        </w:rPr>
        <w:t>5.</w:t>
      </w:r>
      <w:r w:rsidR="00D21F43" w:rsidRPr="00D21F43">
        <w:rPr>
          <w:rFonts w:ascii="Times New Roman" w:eastAsia="Calibri" w:hAnsi="Times New Roman"/>
          <w:sz w:val="24"/>
          <w:szCs w:val="24"/>
        </w:rPr>
        <w:t>3 Avtobusno postajališče za naseljem Podvinci</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Ob rekonstrukciji RC v naselju Podvinci je na koncu naselja na zahodni strani vrisano avtobusno postajališče, ki predstavlja nevarnost za udeležence v  prometu, saj je za ostrim levim ovinkom. Lokacijo postajališča bi bilo potrebno premakniti vsaj za 30 m naprej proti Rogoznici.</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lastRenderedPageBreak/>
        <w:t>Predlagamo, da oddelek za gospodarstvo MO Ptuj pošlje pobudo Ministrstvu za infrastrukturo, da strokovna komisija, ki jo imenuje minister v skladu z določilom 35. člena Zakona o cestah opravi ogled sedanje lokacije in poda strokovno mnenje.</w:t>
      </w:r>
    </w:p>
    <w:p w:rsidR="00D21F43" w:rsidRPr="00D21F43" w:rsidRDefault="002371B7" w:rsidP="00D21F43">
      <w:pPr>
        <w:ind w:left="360"/>
        <w:jc w:val="both"/>
        <w:rPr>
          <w:rFonts w:ascii="Times New Roman" w:eastAsia="Calibri" w:hAnsi="Times New Roman"/>
          <w:sz w:val="24"/>
          <w:szCs w:val="24"/>
        </w:rPr>
      </w:pPr>
      <w:r>
        <w:rPr>
          <w:rFonts w:ascii="Times New Roman" w:eastAsia="Calibri" w:hAnsi="Times New Roman"/>
          <w:sz w:val="24"/>
          <w:szCs w:val="24"/>
        </w:rPr>
        <w:t>5.</w:t>
      </w:r>
      <w:r w:rsidR="00D21F43" w:rsidRPr="00D21F43">
        <w:rPr>
          <w:rFonts w:ascii="Times New Roman" w:eastAsia="Calibri" w:hAnsi="Times New Roman"/>
          <w:sz w:val="24"/>
          <w:szCs w:val="24"/>
        </w:rPr>
        <w:t>4  Križišče RC z LC, ki vodi proti kapeli v Podvincih</w:t>
      </w:r>
    </w:p>
    <w:p w:rsidR="00D21F43" w:rsidRPr="00D21F43" w:rsidRDefault="00115A4E" w:rsidP="00D21F43">
      <w:pPr>
        <w:ind w:left="360"/>
        <w:jc w:val="both"/>
        <w:rPr>
          <w:rFonts w:ascii="Times New Roman" w:eastAsia="Calibri" w:hAnsi="Times New Roman"/>
          <w:sz w:val="24"/>
          <w:szCs w:val="24"/>
        </w:rPr>
      </w:pPr>
      <w:r>
        <w:rPr>
          <w:rFonts w:ascii="Times New Roman" w:eastAsia="Calibri" w:hAnsi="Times New Roman"/>
          <w:sz w:val="24"/>
          <w:szCs w:val="24"/>
        </w:rPr>
        <w:t>Na navedenem križišču</w:t>
      </w:r>
      <w:r w:rsidR="00D21F43" w:rsidRPr="00D21F43">
        <w:rPr>
          <w:rFonts w:ascii="Times New Roman" w:eastAsia="Calibri" w:hAnsi="Times New Roman"/>
          <w:sz w:val="24"/>
          <w:szCs w:val="24"/>
        </w:rPr>
        <w:t xml:space="preserve"> je vrisan prehod za pešce in avtobusni postajališči, na katerih vstopajo in izstopajo učenci osnovnih šol. Pred izgradnjo križišča je bilo postajališče za šolski prevoz na lokalni cesti pri kapeli v Podvincih. Na križišču je dovoljena največja hitrost  60 km/h. Prehod za pešce je slabo viden, zlasti v času megle, dežja in sneženja.</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 xml:space="preserve">Po naši oceni je prehod za pešce potrebno dodatno opremiti z ustrezno svetlobno signalizacijo (modra barva prehoda, PZ Otroci na vozišču – 1116, svetlobni </w:t>
      </w:r>
      <w:r w:rsidR="002371B7">
        <w:rPr>
          <w:rFonts w:ascii="Times New Roman" w:eastAsia="Calibri" w:hAnsi="Times New Roman"/>
          <w:sz w:val="24"/>
          <w:szCs w:val="24"/>
        </w:rPr>
        <w:t>prometni znak –BIČ</w:t>
      </w:r>
      <w:r w:rsidRPr="00D21F43">
        <w:rPr>
          <w:rFonts w:ascii="Times New Roman" w:eastAsia="Calibri" w:hAnsi="Times New Roman"/>
          <w:sz w:val="24"/>
          <w:szCs w:val="24"/>
        </w:rPr>
        <w:t>).  Strokovna komisija naj preuči in odloči o dodatni označitvi prehoda za pešce.</w:t>
      </w:r>
    </w:p>
    <w:p w:rsidR="00D21F43" w:rsidRPr="00D21F43" w:rsidRDefault="00D21F43" w:rsidP="00D21F43">
      <w:pPr>
        <w:ind w:left="360"/>
        <w:jc w:val="both"/>
        <w:rPr>
          <w:rFonts w:ascii="Times New Roman" w:eastAsia="Calibri" w:hAnsi="Times New Roman"/>
          <w:sz w:val="24"/>
          <w:szCs w:val="24"/>
        </w:rPr>
      </w:pPr>
    </w:p>
    <w:p w:rsidR="00D21F43" w:rsidRPr="00D21F43" w:rsidRDefault="00867C6D" w:rsidP="00D21F43">
      <w:pPr>
        <w:ind w:left="360"/>
        <w:jc w:val="both"/>
        <w:rPr>
          <w:rFonts w:ascii="Times New Roman" w:eastAsia="Calibri" w:hAnsi="Times New Roman"/>
          <w:sz w:val="24"/>
          <w:szCs w:val="24"/>
        </w:rPr>
      </w:pPr>
      <w:r>
        <w:rPr>
          <w:rFonts w:ascii="Times New Roman" w:eastAsia="Calibri" w:hAnsi="Times New Roman"/>
          <w:sz w:val="24"/>
          <w:szCs w:val="24"/>
        </w:rPr>
        <w:t>6.</w:t>
      </w:r>
      <w:r>
        <w:rPr>
          <w:rFonts w:ascii="Times New Roman" w:eastAsia="Calibri" w:hAnsi="Times New Roman"/>
          <w:sz w:val="24"/>
          <w:szCs w:val="24"/>
        </w:rPr>
        <w:tab/>
        <w:t>Volkmerjeva cesta</w:t>
      </w:r>
      <w:r w:rsidR="00D21F43" w:rsidRPr="00D21F43">
        <w:rPr>
          <w:rFonts w:ascii="Times New Roman" w:eastAsia="Calibri" w:hAnsi="Times New Roman"/>
          <w:sz w:val="24"/>
          <w:szCs w:val="24"/>
        </w:rPr>
        <w:t xml:space="preserve"> - Ulica Kneza Koclja</w:t>
      </w:r>
    </w:p>
    <w:p w:rsidR="00D21F43" w:rsidRPr="00D21F43" w:rsidRDefault="002371B7" w:rsidP="00D21F43">
      <w:pPr>
        <w:ind w:left="360"/>
        <w:jc w:val="both"/>
        <w:rPr>
          <w:rFonts w:ascii="Times New Roman" w:eastAsia="Calibri" w:hAnsi="Times New Roman"/>
          <w:sz w:val="24"/>
          <w:szCs w:val="24"/>
        </w:rPr>
      </w:pPr>
      <w:r>
        <w:rPr>
          <w:rFonts w:ascii="Times New Roman" w:eastAsia="Calibri" w:hAnsi="Times New Roman"/>
          <w:sz w:val="24"/>
          <w:szCs w:val="24"/>
        </w:rPr>
        <w:t>6.</w:t>
      </w:r>
      <w:r w:rsidR="00867C6D">
        <w:rPr>
          <w:rFonts w:ascii="Times New Roman" w:eastAsia="Calibri" w:hAnsi="Times New Roman"/>
          <w:sz w:val="24"/>
          <w:szCs w:val="24"/>
        </w:rPr>
        <w:t xml:space="preserve">1 </w:t>
      </w:r>
      <w:r w:rsidR="00D21F43" w:rsidRPr="00D21F43">
        <w:rPr>
          <w:rFonts w:ascii="Times New Roman" w:eastAsia="Calibri" w:hAnsi="Times New Roman"/>
          <w:sz w:val="24"/>
          <w:szCs w:val="24"/>
        </w:rPr>
        <w:t>Križišče z Ulico 5. Prekomorske – križišče z Ulico Kneza Koclja</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Na tem odseku ni pločnika ali vsaj urejenih bankin. Na odseku se pojavlja večje število pešcev, ki hodijo na delo ali na sprehode. Poteka tudi šolska pot. Že več let opozarjamo, da je potrebno izgraditi pločnik.</w:t>
      </w:r>
    </w:p>
    <w:p w:rsidR="00D21F43" w:rsidRPr="00D21F43" w:rsidRDefault="002371B7" w:rsidP="00D21F43">
      <w:pPr>
        <w:ind w:left="360"/>
        <w:jc w:val="both"/>
        <w:rPr>
          <w:rFonts w:ascii="Times New Roman" w:eastAsia="Calibri" w:hAnsi="Times New Roman"/>
          <w:sz w:val="24"/>
          <w:szCs w:val="24"/>
        </w:rPr>
      </w:pPr>
      <w:r>
        <w:rPr>
          <w:rFonts w:ascii="Times New Roman" w:eastAsia="Calibri" w:hAnsi="Times New Roman"/>
          <w:sz w:val="24"/>
          <w:szCs w:val="24"/>
        </w:rPr>
        <w:t>6.</w:t>
      </w:r>
      <w:r w:rsidR="00115A4E">
        <w:rPr>
          <w:rFonts w:ascii="Times New Roman" w:eastAsia="Calibri" w:hAnsi="Times New Roman"/>
          <w:sz w:val="24"/>
          <w:szCs w:val="24"/>
        </w:rPr>
        <w:t xml:space="preserve">2 </w:t>
      </w:r>
      <w:r w:rsidR="00867C6D">
        <w:rPr>
          <w:rFonts w:ascii="Times New Roman" w:eastAsia="Calibri" w:hAnsi="Times New Roman"/>
          <w:sz w:val="24"/>
          <w:szCs w:val="24"/>
        </w:rPr>
        <w:t>Križišče Volkmerjeva cesta</w:t>
      </w:r>
      <w:r w:rsidR="00D21F43" w:rsidRPr="00D21F43">
        <w:rPr>
          <w:rFonts w:ascii="Times New Roman" w:eastAsia="Calibri" w:hAnsi="Times New Roman"/>
          <w:sz w:val="24"/>
          <w:szCs w:val="24"/>
        </w:rPr>
        <w:t xml:space="preserve"> - Ulica 5. Prekomorske</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Na tem križišču so nujno potrebni ukrepi za umirjanje prometa na Volkmerjevi cesti. Mnogi vozniki, ki vozijo iz smeri Mestnega vrha v smeri proti Šolskemu centru so prekoračili največjo dovoljeno hitrost 50 km/h pred postavitvijo montažnega krožišča. Križišče je za voznike, ki pri</w:t>
      </w:r>
      <w:r w:rsidR="00867C6D">
        <w:rPr>
          <w:rFonts w:ascii="Times New Roman" w:eastAsia="Calibri" w:hAnsi="Times New Roman"/>
          <w:sz w:val="24"/>
          <w:szCs w:val="24"/>
        </w:rPr>
        <w:t>peljejo po Ulici 5. Prekomorske</w:t>
      </w:r>
      <w:r w:rsidRPr="00D21F43">
        <w:rPr>
          <w:rFonts w:ascii="Times New Roman" w:eastAsia="Calibri" w:hAnsi="Times New Roman"/>
          <w:sz w:val="24"/>
          <w:szCs w:val="24"/>
        </w:rPr>
        <w:t xml:space="preserve"> do navedenega križišča slabo pregledno zaradi terena vrstnih hiš .</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V letih 2014 – 2015 je bilo začasno postavl</w:t>
      </w:r>
      <w:r w:rsidR="00867C6D">
        <w:rPr>
          <w:rFonts w:ascii="Times New Roman" w:eastAsia="Calibri" w:hAnsi="Times New Roman"/>
          <w:sz w:val="24"/>
          <w:szCs w:val="24"/>
        </w:rPr>
        <w:t xml:space="preserve">jeno montažno krožišče. V tem obdobju ni bilo </w:t>
      </w:r>
      <w:r w:rsidRPr="00D21F43">
        <w:rPr>
          <w:rFonts w:ascii="Times New Roman" w:eastAsia="Calibri" w:hAnsi="Times New Roman"/>
          <w:sz w:val="24"/>
          <w:szCs w:val="24"/>
        </w:rPr>
        <w:t>prometnih nesreč. Sedaj je ponovno postavljeno montažno križišče in ne prihaja do prometnih nesreč.</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Predlagamo, da se načrtuje v projektu rekonstrukcije Ulice 5. Prekomorske izgradnja križišča s krožni m prometom.</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7.</w:t>
      </w:r>
      <w:r w:rsidRPr="00D21F43">
        <w:rPr>
          <w:rFonts w:ascii="Times New Roman" w:eastAsia="Calibri" w:hAnsi="Times New Roman"/>
          <w:sz w:val="24"/>
          <w:szCs w:val="24"/>
        </w:rPr>
        <w:tab/>
        <w:t>Lokalna cesta »Ulica na postajo«</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Na odseku križišče z Zagrebško cesto – železniško postajališče Hajdina ni pločnika. Po Ulici na postajo vodi šolska pot.</w:t>
      </w:r>
      <w:r w:rsidR="00867C6D">
        <w:rPr>
          <w:rFonts w:ascii="Times New Roman" w:eastAsia="Calibri" w:hAnsi="Times New Roman"/>
          <w:sz w:val="24"/>
          <w:szCs w:val="24"/>
        </w:rPr>
        <w:t xml:space="preserve"> Ulica je bližnjica za voznike,</w:t>
      </w:r>
      <w:r w:rsidRPr="00D21F43">
        <w:rPr>
          <w:rFonts w:ascii="Times New Roman" w:eastAsia="Calibri" w:hAnsi="Times New Roman"/>
          <w:sz w:val="24"/>
          <w:szCs w:val="24"/>
        </w:rPr>
        <w:t xml:space="preserve"> ki pripeljejo iz smeri Vidma in nadaljujejo z vožnjo v smeri proti Mariboru ali Kidričevemu. Ogroženi so pešci, ki hodijo na žel</w:t>
      </w:r>
      <w:r w:rsidR="00867C6D">
        <w:rPr>
          <w:rFonts w:ascii="Times New Roman" w:eastAsia="Calibri" w:hAnsi="Times New Roman"/>
          <w:sz w:val="24"/>
          <w:szCs w:val="24"/>
        </w:rPr>
        <w:t>ezniško postajališče Hajdina in</w:t>
      </w:r>
      <w:r w:rsidRPr="00D21F43">
        <w:rPr>
          <w:rFonts w:ascii="Times New Roman" w:eastAsia="Calibri" w:hAnsi="Times New Roman"/>
          <w:sz w:val="24"/>
          <w:szCs w:val="24"/>
        </w:rPr>
        <w:t xml:space="preserve"> učenci, ki vstopajo na avtobus pri železniškem postajališču ali na Selski cesti.</w:t>
      </w:r>
    </w:p>
    <w:p w:rsidR="00D21F43" w:rsidRPr="00D21F43" w:rsidRDefault="00D21F43" w:rsidP="00D21F43">
      <w:pPr>
        <w:ind w:left="360"/>
        <w:jc w:val="both"/>
        <w:rPr>
          <w:rFonts w:ascii="Times New Roman" w:eastAsia="Calibri" w:hAnsi="Times New Roman"/>
          <w:sz w:val="24"/>
          <w:szCs w:val="24"/>
        </w:rPr>
      </w:pPr>
    </w:p>
    <w:p w:rsidR="00D21F43" w:rsidRPr="00D21F43" w:rsidRDefault="00115A4E" w:rsidP="00D21F43">
      <w:pPr>
        <w:ind w:left="360"/>
        <w:jc w:val="both"/>
        <w:rPr>
          <w:rFonts w:ascii="Times New Roman" w:eastAsia="Calibri" w:hAnsi="Times New Roman"/>
          <w:sz w:val="24"/>
          <w:szCs w:val="24"/>
        </w:rPr>
      </w:pPr>
      <w:r>
        <w:rPr>
          <w:rFonts w:ascii="Times New Roman" w:eastAsia="Calibri" w:hAnsi="Times New Roman"/>
          <w:sz w:val="24"/>
          <w:szCs w:val="24"/>
        </w:rPr>
        <w:t>8.</w:t>
      </w:r>
      <w:r>
        <w:rPr>
          <w:rFonts w:ascii="Times New Roman" w:eastAsia="Calibri" w:hAnsi="Times New Roman"/>
          <w:sz w:val="24"/>
          <w:szCs w:val="24"/>
        </w:rPr>
        <w:tab/>
        <w:t>Rogozniška cesta -</w:t>
      </w:r>
      <w:r w:rsidR="00D21F43" w:rsidRPr="00D21F43">
        <w:rPr>
          <w:rFonts w:ascii="Times New Roman" w:eastAsia="Calibri" w:hAnsi="Times New Roman"/>
          <w:sz w:val="24"/>
          <w:szCs w:val="24"/>
        </w:rPr>
        <w:t xml:space="preserve"> odsek skladišče TP Mercator – Ormoška cesta</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Na odseku ni pločnika. Na odseku poteka šolske pot učencev osnovne šole Mladika.  Z izgradnjo pločnika ni potrebe po šolskem prevozu.</w:t>
      </w:r>
    </w:p>
    <w:p w:rsidR="00D21F43" w:rsidRPr="00D21F43" w:rsidRDefault="00D21F43" w:rsidP="00D21F43">
      <w:pPr>
        <w:ind w:left="360"/>
        <w:jc w:val="both"/>
        <w:rPr>
          <w:rFonts w:ascii="Times New Roman" w:eastAsia="Calibri" w:hAnsi="Times New Roman"/>
          <w:sz w:val="24"/>
          <w:szCs w:val="24"/>
        </w:rPr>
      </w:pP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9.</w:t>
      </w:r>
      <w:r w:rsidRPr="00D21F43">
        <w:rPr>
          <w:rFonts w:ascii="Times New Roman" w:eastAsia="Calibri" w:hAnsi="Times New Roman"/>
          <w:sz w:val="24"/>
          <w:szCs w:val="24"/>
        </w:rPr>
        <w:tab/>
        <w:t>Vodova ulica – odsek Osnovna šola Ljudski vrt – križišče z Muršičevo ulico</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Na Vodovi ulici ni pločnika. Ulica je zelo ozka. Po ulici poteka šolska pot. Nekateri vozniki iz PČS Rogoznica jo uporabljajo kot bližnjico, da se izognejo zastojem na križišču Os</w:t>
      </w:r>
      <w:r w:rsidR="00115A4E">
        <w:rPr>
          <w:rFonts w:ascii="Times New Roman" w:eastAsia="Calibri" w:hAnsi="Times New Roman"/>
          <w:sz w:val="24"/>
          <w:szCs w:val="24"/>
        </w:rPr>
        <w:t xml:space="preserve">ojnikova cesta – Natašina pot. </w:t>
      </w:r>
      <w:r w:rsidRPr="00D21F43">
        <w:rPr>
          <w:rFonts w:ascii="Times New Roman" w:eastAsia="Calibri" w:hAnsi="Times New Roman"/>
          <w:sz w:val="24"/>
          <w:szCs w:val="24"/>
        </w:rPr>
        <w:t>V bližini Ulice Jožefe LACKOVE je predvidena gradnja več stanovanjskih hiš zaradi česar je utemeljeno pričakovati še povečan promet. Ulico bi bilo potrebno rekonstruirati in zgraditi pločnik.</w:t>
      </w:r>
    </w:p>
    <w:p w:rsidR="00D21F43" w:rsidRPr="00D21F43" w:rsidRDefault="00D21F43" w:rsidP="00D21F43">
      <w:pPr>
        <w:ind w:left="360"/>
        <w:jc w:val="both"/>
        <w:rPr>
          <w:rFonts w:ascii="Times New Roman" w:eastAsia="Calibri" w:hAnsi="Times New Roman"/>
          <w:sz w:val="24"/>
          <w:szCs w:val="24"/>
        </w:rPr>
      </w:pP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10.</w:t>
      </w:r>
      <w:r w:rsidRPr="00D21F43">
        <w:rPr>
          <w:rFonts w:ascii="Times New Roman" w:eastAsia="Calibri" w:hAnsi="Times New Roman"/>
          <w:sz w:val="24"/>
          <w:szCs w:val="24"/>
        </w:rPr>
        <w:tab/>
        <w:t>Šolske poti in avtobusna postajališča na območjih četrtnih skupnostih Grajena,  Rogoznica, Panorama, Spuhlja, Breg, Jezero</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Na območju navedenih četrtnih skupnostih so določene šolske poti zelo nevarne, ker ni pločnikov, niti urejenih bankin, zato je organiziran šolski prevoz učencev. Če tudi je urejen šolski prevoz, so učenci ogroženi na tistih odsekih lokalnih cest ali javnih poti, kjer ni pločnikov, ker hodijo po vozišču do  avtobusnega postajališča.</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 xml:space="preserve">Na vseh lokalnih cestah ali javnih poteh kjer ni pločnikov ali vsaj urejenih bankin pešci hodijo po voznih površinah, zato je  potrebno te odseke označiti v skladu s Smernicami šolskih poti in Pravilnikom o prometni signalizaciji in opremi na cestah (primer: Ulica Jožefe Lackove ).                       </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Avtobusna postajališča morajo biti označena s predpisano prometno signalizacijo in morajo imeti urejena stojišča, kot določa Pravilnik o gradnji avtobusnih postajališč.</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Svet za preventivo in vzgojo in oddelek za gospodarstvo MO Ptuj sta v letu 2004 opravila popis avtobusnih postajališč, na katerih vstopajo in izstopajo učenci osnovnih šol na območju vseh četrtnih skupnosti. Nekaj lokacij na območjih ČS Panorama in Grajena je bilo na neprimernih lokacijah zato so bile predlagane in označene nove lokacije. S seznam lokacij avtobusnih postajališč sta prejela oddelek za gospodarstvo in oddelek za negospodarske službe. Vse lokacije so bile po letu 2004 postopoma označene z horizontalno in vertikalno signalizacijo, niso pa urejena stojišča.</w:t>
      </w:r>
    </w:p>
    <w:p w:rsidR="00D21F43" w:rsidRPr="00D21F4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t>Pri letnih pregledih šolskih poti in lokacij avtobusnih pos</w:t>
      </w:r>
      <w:r w:rsidR="00115A4E">
        <w:rPr>
          <w:rFonts w:ascii="Times New Roman" w:eastAsia="Calibri" w:hAnsi="Times New Roman"/>
          <w:sz w:val="24"/>
          <w:szCs w:val="24"/>
        </w:rPr>
        <w:t>tajališč ugotavljamo, da naj bi</w:t>
      </w:r>
      <w:r w:rsidRPr="00D21F43">
        <w:rPr>
          <w:rFonts w:ascii="Times New Roman" w:eastAsia="Calibri" w:hAnsi="Times New Roman"/>
          <w:sz w:val="24"/>
          <w:szCs w:val="24"/>
        </w:rPr>
        <w:t xml:space="preserve"> se v tem času pojavile nove lokacije, o katerih pa pristojne službe v MO niso bile seznanjene.</w:t>
      </w:r>
    </w:p>
    <w:p w:rsidR="00D260C3" w:rsidRDefault="00D21F43" w:rsidP="00D21F43">
      <w:pPr>
        <w:ind w:left="360"/>
        <w:jc w:val="both"/>
        <w:rPr>
          <w:rFonts w:ascii="Times New Roman" w:eastAsia="Calibri" w:hAnsi="Times New Roman"/>
          <w:sz w:val="24"/>
          <w:szCs w:val="24"/>
        </w:rPr>
      </w:pPr>
      <w:r w:rsidRPr="00D21F43">
        <w:rPr>
          <w:rFonts w:ascii="Times New Roman" w:eastAsia="Calibri" w:hAnsi="Times New Roman"/>
          <w:sz w:val="24"/>
          <w:szCs w:val="24"/>
        </w:rPr>
        <w:lastRenderedPageBreak/>
        <w:t>Predlagamo, da strokovna komisija, ki jo imenuje župan/ja v s</w:t>
      </w:r>
      <w:r w:rsidR="00115A4E">
        <w:rPr>
          <w:rFonts w:ascii="Times New Roman" w:eastAsia="Calibri" w:hAnsi="Times New Roman"/>
          <w:sz w:val="24"/>
          <w:szCs w:val="24"/>
        </w:rPr>
        <w:t xml:space="preserve">kladu z določilom 5. odstavka </w:t>
      </w:r>
      <w:r w:rsidRPr="00D21F43">
        <w:rPr>
          <w:rFonts w:ascii="Times New Roman" w:eastAsia="Calibri" w:hAnsi="Times New Roman"/>
          <w:sz w:val="24"/>
          <w:szCs w:val="24"/>
        </w:rPr>
        <w:t>35. člena Zakona o cestah pregleda¸vsa evidentirana avtobusna postajališča na lokalnih cestah in javnih poteh. Seznam AP se pošlje ravnateljem osnovnih šol, svetom četrtnih skupnosti, SPV, ter oddelku za gospodarstvo, javnim službam Ptuj in oddelku za negospodarstvo.</w:t>
      </w:r>
    </w:p>
    <w:p w:rsidR="00D260C3" w:rsidRDefault="00D260C3" w:rsidP="00780061">
      <w:pPr>
        <w:ind w:left="360"/>
        <w:jc w:val="both"/>
        <w:rPr>
          <w:rFonts w:ascii="Times New Roman" w:eastAsia="Calibri" w:hAnsi="Times New Roman"/>
          <w:sz w:val="24"/>
          <w:szCs w:val="24"/>
        </w:rPr>
      </w:pPr>
    </w:p>
    <w:p w:rsidR="002371B7" w:rsidRDefault="002371B7" w:rsidP="00780061">
      <w:pPr>
        <w:ind w:left="360"/>
        <w:jc w:val="both"/>
        <w:rPr>
          <w:rFonts w:ascii="Times New Roman" w:eastAsia="Calibri" w:hAnsi="Times New Roman"/>
          <w:sz w:val="24"/>
          <w:szCs w:val="24"/>
        </w:rPr>
      </w:pPr>
    </w:p>
    <w:p w:rsidR="0042717E" w:rsidRPr="00E563E7" w:rsidRDefault="0042717E" w:rsidP="0042717E">
      <w:pPr>
        <w:numPr>
          <w:ilvl w:val="0"/>
          <w:numId w:val="19"/>
        </w:numPr>
        <w:jc w:val="both"/>
        <w:rPr>
          <w:rFonts w:ascii="Times New Roman" w:eastAsia="Calibri" w:hAnsi="Times New Roman"/>
          <w:sz w:val="24"/>
          <w:szCs w:val="24"/>
        </w:rPr>
      </w:pPr>
      <w:r>
        <w:rPr>
          <w:rFonts w:ascii="Times New Roman" w:eastAsia="Calibri" w:hAnsi="Times New Roman"/>
          <w:b/>
          <w:sz w:val="24"/>
          <w:szCs w:val="24"/>
        </w:rPr>
        <w:t xml:space="preserve">FINANCIRANJE DELA SVETA ZA PREVENTIVO IN VZGOJO V CESTEM PROMETU </w:t>
      </w:r>
    </w:p>
    <w:p w:rsidR="00BC32BA" w:rsidRDefault="00D21F43" w:rsidP="00D75FAE">
      <w:pPr>
        <w:jc w:val="both"/>
        <w:rPr>
          <w:rFonts w:ascii="Times New Roman" w:eastAsia="Calibri" w:hAnsi="Times New Roman"/>
          <w:sz w:val="24"/>
          <w:szCs w:val="24"/>
        </w:rPr>
      </w:pPr>
      <w:r w:rsidRPr="00D21F43">
        <w:rPr>
          <w:rFonts w:ascii="Times New Roman" w:eastAsia="Calibri" w:hAnsi="Times New Roman"/>
          <w:sz w:val="24"/>
          <w:szCs w:val="24"/>
        </w:rPr>
        <w:t>Za izobraževanje na področju prometne varnosti in prometne preventive je bilo v letu 2019 odobrenih v prora</w:t>
      </w:r>
      <w:r>
        <w:rPr>
          <w:rFonts w:ascii="Times New Roman" w:eastAsia="Calibri" w:hAnsi="Times New Roman"/>
          <w:sz w:val="24"/>
          <w:szCs w:val="24"/>
        </w:rPr>
        <w:t>čunu MO Ptuj 20.000,00</w:t>
      </w:r>
      <w:r w:rsidRPr="00D21F43">
        <w:rPr>
          <w:rFonts w:ascii="Times New Roman" w:eastAsia="Calibri" w:hAnsi="Times New Roman"/>
          <w:sz w:val="24"/>
          <w:szCs w:val="24"/>
        </w:rPr>
        <w:t xml:space="preserve"> evrov. Ta sredstva so nam zadostovala za stroške izobraževanja zunanjih sodelavcev in nakupe učbenikov ter prometno tehničnih sredstev ( učbeniki za učitelje – mentorje prometne vzgoje, odsevna telesa, itd..). Člani SPV so vse naloge opravljali brez plačno – tudi predavanja. Izobraževanje učencev 4. razreda je donirala zavarovalnica.</w:t>
      </w:r>
    </w:p>
    <w:p w:rsidR="00C60FDC" w:rsidRPr="00863012" w:rsidRDefault="00C60FDC" w:rsidP="00D75FAE">
      <w:pPr>
        <w:jc w:val="both"/>
        <w:rPr>
          <w:rFonts w:ascii="Times New Roman" w:eastAsia="Calibri" w:hAnsi="Times New Roman"/>
          <w:sz w:val="24"/>
          <w:szCs w:val="24"/>
        </w:rPr>
      </w:pPr>
    </w:p>
    <w:p w:rsidR="0042717E" w:rsidRDefault="0042717E" w:rsidP="00D75FAE">
      <w:pPr>
        <w:numPr>
          <w:ilvl w:val="0"/>
          <w:numId w:val="19"/>
        </w:numPr>
        <w:contextualSpacing/>
        <w:jc w:val="both"/>
        <w:rPr>
          <w:rFonts w:ascii="Times New Roman" w:eastAsia="Calibri" w:hAnsi="Times New Roman"/>
          <w:b/>
          <w:sz w:val="24"/>
          <w:szCs w:val="24"/>
        </w:rPr>
      </w:pPr>
      <w:r w:rsidRPr="00960358">
        <w:rPr>
          <w:rFonts w:ascii="Times New Roman" w:eastAsia="Calibri" w:hAnsi="Times New Roman"/>
          <w:b/>
          <w:sz w:val="24"/>
          <w:szCs w:val="24"/>
        </w:rPr>
        <w:t>OCENA  PROMETNO  VARNOSTNIH  RAZMER</w:t>
      </w:r>
    </w:p>
    <w:p w:rsidR="00C60FDC" w:rsidRDefault="00C60FDC" w:rsidP="00D75FAE">
      <w:pPr>
        <w:jc w:val="both"/>
        <w:rPr>
          <w:rFonts w:ascii="Times New Roman" w:eastAsia="Calibri" w:hAnsi="Times New Roman"/>
          <w:sz w:val="24"/>
          <w:szCs w:val="24"/>
        </w:rPr>
      </w:pPr>
    </w:p>
    <w:p w:rsidR="00B71B8E" w:rsidRPr="00B71B8E" w:rsidRDefault="00B71B8E" w:rsidP="00B71B8E">
      <w:pPr>
        <w:rPr>
          <w:rFonts w:ascii="Times New Roman" w:eastAsia="Calibri" w:hAnsi="Times New Roman"/>
          <w:sz w:val="24"/>
          <w:szCs w:val="24"/>
        </w:rPr>
      </w:pPr>
      <w:r w:rsidRPr="00B71B8E">
        <w:rPr>
          <w:rFonts w:ascii="Times New Roman" w:eastAsia="Calibri" w:hAnsi="Times New Roman"/>
          <w:sz w:val="24"/>
          <w:szCs w:val="24"/>
        </w:rPr>
        <w:t>Prometno varnostne razmere so bile v letu 2019 v primerjavi z letom 2018 ugodnejše kljub  prometni nesreči s smrtnim izidom, v kateri je bil udeležen voznik traktorja ja javni poti na območju Četrtn</w:t>
      </w:r>
      <w:r w:rsidR="00115A4E">
        <w:rPr>
          <w:rFonts w:ascii="Times New Roman" w:eastAsia="Calibri" w:hAnsi="Times New Roman"/>
          <w:sz w:val="24"/>
          <w:szCs w:val="24"/>
        </w:rPr>
        <w:t>e skupnosti Rogoznica.</w:t>
      </w:r>
      <w:r w:rsidRPr="00B71B8E">
        <w:rPr>
          <w:rFonts w:ascii="Times New Roman" w:eastAsia="Calibri" w:hAnsi="Times New Roman"/>
          <w:sz w:val="24"/>
          <w:szCs w:val="24"/>
        </w:rPr>
        <w:t xml:space="preserve"> V letu 2018 ni bilo prometne nesreče s smrtnim izidom. V letu 2019 je bilo manj prometnih nesreč in manj telesno poškodovanih.   </w:t>
      </w:r>
    </w:p>
    <w:p w:rsidR="00B71B8E" w:rsidRPr="00B71B8E" w:rsidRDefault="00B71B8E" w:rsidP="00B71B8E">
      <w:pPr>
        <w:rPr>
          <w:rFonts w:ascii="Times New Roman" w:eastAsia="Calibri" w:hAnsi="Times New Roman"/>
          <w:sz w:val="24"/>
          <w:szCs w:val="24"/>
        </w:rPr>
      </w:pPr>
    </w:p>
    <w:p w:rsidR="00BC32BA" w:rsidRDefault="00BC32BA" w:rsidP="003D53B0">
      <w:pPr>
        <w:rPr>
          <w:rFonts w:ascii="Times New Roman" w:eastAsia="Calibri" w:hAnsi="Times New Roman"/>
          <w:sz w:val="24"/>
          <w:szCs w:val="24"/>
        </w:rPr>
      </w:pPr>
    </w:p>
    <w:p w:rsidR="0039083D" w:rsidRDefault="0039083D" w:rsidP="003D53B0">
      <w:pPr>
        <w:rPr>
          <w:rFonts w:ascii="Times New Roman" w:eastAsia="Calibri" w:hAnsi="Times New Roman"/>
          <w:sz w:val="24"/>
          <w:szCs w:val="24"/>
        </w:rPr>
      </w:pPr>
    </w:p>
    <w:p w:rsidR="0039083D" w:rsidRDefault="0039083D" w:rsidP="003D53B0">
      <w:pPr>
        <w:rPr>
          <w:rFonts w:ascii="Times New Roman" w:eastAsia="Calibri" w:hAnsi="Times New Roman"/>
          <w:sz w:val="24"/>
          <w:szCs w:val="24"/>
        </w:rPr>
      </w:pPr>
    </w:p>
    <w:p w:rsidR="0039083D" w:rsidRDefault="0039083D" w:rsidP="003D53B0">
      <w:pPr>
        <w:rPr>
          <w:rFonts w:ascii="Times New Roman" w:eastAsia="Calibri" w:hAnsi="Times New Roman"/>
          <w:sz w:val="24"/>
          <w:szCs w:val="24"/>
        </w:rPr>
      </w:pPr>
    </w:p>
    <w:p w:rsidR="0039083D" w:rsidRDefault="0039083D" w:rsidP="003D53B0">
      <w:pPr>
        <w:rPr>
          <w:rFonts w:ascii="Times New Roman" w:eastAsia="Calibri" w:hAnsi="Times New Roman"/>
          <w:sz w:val="24"/>
          <w:szCs w:val="24"/>
        </w:rPr>
      </w:pPr>
    </w:p>
    <w:p w:rsidR="0039083D" w:rsidRDefault="0039083D" w:rsidP="003D53B0">
      <w:pPr>
        <w:rPr>
          <w:rFonts w:ascii="Times New Roman" w:eastAsia="Calibri" w:hAnsi="Times New Roman"/>
          <w:sz w:val="24"/>
          <w:szCs w:val="24"/>
        </w:rPr>
      </w:pPr>
    </w:p>
    <w:p w:rsidR="0039083D" w:rsidRDefault="0039083D" w:rsidP="003D53B0">
      <w:pPr>
        <w:rPr>
          <w:rFonts w:ascii="Times New Roman" w:eastAsia="Calibri" w:hAnsi="Times New Roman"/>
          <w:sz w:val="24"/>
          <w:szCs w:val="24"/>
        </w:rPr>
      </w:pPr>
    </w:p>
    <w:p w:rsidR="0039083D" w:rsidRDefault="0039083D" w:rsidP="003D53B0">
      <w:pPr>
        <w:rPr>
          <w:rFonts w:ascii="Times New Roman" w:eastAsia="Calibri" w:hAnsi="Times New Roman"/>
          <w:sz w:val="24"/>
          <w:szCs w:val="24"/>
        </w:rPr>
      </w:pPr>
    </w:p>
    <w:p w:rsidR="0039083D" w:rsidRDefault="0039083D" w:rsidP="003D53B0">
      <w:pPr>
        <w:rPr>
          <w:rFonts w:ascii="Times New Roman" w:eastAsia="Calibri" w:hAnsi="Times New Roman"/>
          <w:sz w:val="24"/>
          <w:szCs w:val="24"/>
        </w:rPr>
      </w:pPr>
    </w:p>
    <w:p w:rsidR="00BC32BA" w:rsidRPr="003D53B0" w:rsidRDefault="00BC32BA" w:rsidP="003D53B0">
      <w:pPr>
        <w:rPr>
          <w:rFonts w:ascii="Times New Roman" w:eastAsia="Calibri" w:hAnsi="Times New Roman"/>
          <w:sz w:val="24"/>
          <w:szCs w:val="24"/>
        </w:rPr>
      </w:pPr>
    </w:p>
    <w:p w:rsidR="0042717E" w:rsidRPr="00254B62" w:rsidRDefault="00254E57" w:rsidP="0042717E">
      <w:pPr>
        <w:rPr>
          <w:rFonts w:ascii="Times New Roman" w:eastAsia="Calibri" w:hAnsi="Times New Roman"/>
          <w:b/>
          <w:sz w:val="24"/>
          <w:szCs w:val="24"/>
        </w:rPr>
      </w:pPr>
      <w:r w:rsidRPr="00254B62">
        <w:rPr>
          <w:rFonts w:ascii="Times New Roman" w:eastAsia="Calibri" w:hAnsi="Times New Roman"/>
          <w:sz w:val="24"/>
          <w:szCs w:val="24"/>
        </w:rPr>
        <w:t>Tabela 1</w:t>
      </w:r>
      <w:r w:rsidR="000A0BC6" w:rsidRPr="00254B62">
        <w:rPr>
          <w:rFonts w:ascii="Times New Roman" w:eastAsia="Calibri" w:hAnsi="Times New Roman"/>
          <w:sz w:val="24"/>
          <w:szCs w:val="24"/>
        </w:rPr>
        <w:t>:</w:t>
      </w:r>
      <w:r w:rsidR="000A0BC6" w:rsidRPr="00254B62">
        <w:rPr>
          <w:rFonts w:ascii="Times New Roman" w:eastAsia="Calibri" w:hAnsi="Times New Roman"/>
          <w:b/>
          <w:sz w:val="24"/>
          <w:szCs w:val="24"/>
        </w:rPr>
        <w:t xml:space="preserve"> </w:t>
      </w:r>
      <w:r w:rsidR="00E04CBF" w:rsidRPr="00254B62">
        <w:rPr>
          <w:rFonts w:ascii="Times New Roman" w:eastAsia="Calibri" w:hAnsi="Times New Roman"/>
          <w:b/>
          <w:sz w:val="24"/>
          <w:szCs w:val="24"/>
        </w:rPr>
        <w:t xml:space="preserve">ŠTEVILO MRTVIH V PROMETNIH NESREČAH </w:t>
      </w:r>
      <w:r w:rsidR="0042717E" w:rsidRPr="00254B62">
        <w:rPr>
          <w:rFonts w:ascii="Times New Roman" w:eastAsia="Calibri" w:hAnsi="Times New Roman"/>
          <w:b/>
          <w:sz w:val="24"/>
          <w:szCs w:val="24"/>
        </w:rPr>
        <w:t>V REPUBLIKI  SLOVENIJI</w:t>
      </w:r>
    </w:p>
    <w:p w:rsidR="0042717E" w:rsidRPr="00254B62" w:rsidRDefault="0042717E" w:rsidP="00D75FAE">
      <w:pPr>
        <w:jc w:val="both"/>
        <w:rPr>
          <w:rFonts w:ascii="Times New Roman" w:eastAsia="Calibri" w:hAnsi="Times New Roman"/>
          <w:sz w:val="24"/>
          <w:szCs w:val="24"/>
        </w:rPr>
      </w:pPr>
      <w:r w:rsidRPr="00254B62">
        <w:rPr>
          <w:rFonts w:ascii="Times New Roman" w:eastAsia="Calibri" w:hAnsi="Times New Roman"/>
          <w:sz w:val="24"/>
          <w:szCs w:val="24"/>
        </w:rPr>
        <w:t>V spodnji tabeli prikazujemo,</w:t>
      </w:r>
      <w:r w:rsidR="00254B62" w:rsidRPr="00254B62">
        <w:rPr>
          <w:rFonts w:ascii="Times New Roman" w:eastAsia="Calibri" w:hAnsi="Times New Roman"/>
          <w:sz w:val="24"/>
          <w:szCs w:val="24"/>
        </w:rPr>
        <w:t xml:space="preserve"> za </w:t>
      </w:r>
      <w:r w:rsidR="006A4B87">
        <w:rPr>
          <w:rFonts w:ascii="Times New Roman" w:eastAsia="Calibri" w:hAnsi="Times New Roman"/>
          <w:sz w:val="24"/>
          <w:szCs w:val="24"/>
        </w:rPr>
        <w:t>deset</w:t>
      </w:r>
      <w:r w:rsidRPr="00254B62">
        <w:rPr>
          <w:rFonts w:ascii="Times New Roman" w:eastAsia="Calibri" w:hAnsi="Times New Roman"/>
          <w:sz w:val="24"/>
          <w:szCs w:val="24"/>
        </w:rPr>
        <w:t xml:space="preserve"> letno obdobje, skupno število vseh umrlih v prometnih nesrečah in število umrlih pešcev</w:t>
      </w:r>
      <w:r w:rsidR="00254B62" w:rsidRPr="00254B62">
        <w:rPr>
          <w:rFonts w:ascii="Times New Roman" w:eastAsia="Calibri" w:hAnsi="Times New Roman"/>
          <w:sz w:val="24"/>
          <w:szCs w:val="24"/>
        </w:rPr>
        <w:t xml:space="preserve">. </w:t>
      </w:r>
    </w:p>
    <w:p w:rsidR="0042717E" w:rsidRPr="00821440" w:rsidRDefault="00C80894" w:rsidP="0042717E">
      <w:pPr>
        <w:jc w:val="both"/>
        <w:rPr>
          <w:rFonts w:ascii="Times New Roman" w:eastAsia="Calibri" w:hAnsi="Times New Roman"/>
          <w:sz w:val="24"/>
          <w:szCs w:val="24"/>
        </w:rPr>
      </w:pPr>
      <w:r>
        <w:rPr>
          <w:rFonts w:ascii="Times New Roman" w:eastAsia="Calibri" w:hAnsi="Times New Roman"/>
          <w:noProof/>
          <w:lang w:eastAsia="sl-SI"/>
        </w:rPr>
        <w:drawing>
          <wp:inline distT="0" distB="0" distL="0" distR="0" wp14:anchorId="2C26FD92" wp14:editId="6EDA8382">
            <wp:extent cx="5925185" cy="2030095"/>
            <wp:effectExtent l="0" t="0" r="0" b="0"/>
            <wp:docPr id="2" name="Predme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5D40" w:rsidRPr="000905A2" w:rsidRDefault="007E5D40" w:rsidP="0042717E">
      <w:pPr>
        <w:rPr>
          <w:rFonts w:ascii="Times New Roman" w:eastAsia="Calibri" w:hAnsi="Times New Roman"/>
        </w:rPr>
      </w:pPr>
    </w:p>
    <w:p w:rsidR="0065447A" w:rsidRDefault="0065447A" w:rsidP="0042717E">
      <w:pPr>
        <w:rPr>
          <w:rFonts w:ascii="Times New Roman" w:eastAsia="Calibri" w:hAnsi="Times New Roman"/>
          <w:b/>
          <w:sz w:val="24"/>
          <w:szCs w:val="24"/>
        </w:rPr>
      </w:pPr>
    </w:p>
    <w:p w:rsidR="0042717E" w:rsidRPr="006625DA" w:rsidRDefault="00254E57" w:rsidP="0042717E">
      <w:pPr>
        <w:rPr>
          <w:rFonts w:ascii="Times New Roman" w:eastAsia="Calibri" w:hAnsi="Times New Roman"/>
          <w:b/>
          <w:sz w:val="24"/>
          <w:szCs w:val="24"/>
        </w:rPr>
      </w:pPr>
      <w:r>
        <w:rPr>
          <w:rFonts w:ascii="Times New Roman" w:eastAsia="Calibri" w:hAnsi="Times New Roman"/>
          <w:sz w:val="24"/>
          <w:szCs w:val="24"/>
        </w:rPr>
        <w:t>Tabela 2</w:t>
      </w:r>
      <w:r w:rsidR="000A0BC6" w:rsidRPr="00254E57">
        <w:rPr>
          <w:rFonts w:ascii="Times New Roman" w:eastAsia="Calibri" w:hAnsi="Times New Roman"/>
          <w:sz w:val="24"/>
          <w:szCs w:val="24"/>
        </w:rPr>
        <w:t>:</w:t>
      </w:r>
      <w:r w:rsidR="000A0BC6">
        <w:rPr>
          <w:rFonts w:ascii="Times New Roman" w:eastAsia="Calibri" w:hAnsi="Times New Roman"/>
          <w:b/>
          <w:sz w:val="24"/>
          <w:szCs w:val="24"/>
        </w:rPr>
        <w:t xml:space="preserve"> </w:t>
      </w:r>
      <w:r w:rsidR="0042717E" w:rsidRPr="006625DA">
        <w:rPr>
          <w:rFonts w:ascii="Times New Roman" w:eastAsia="Calibri" w:hAnsi="Times New Roman"/>
          <w:b/>
          <w:sz w:val="24"/>
          <w:szCs w:val="24"/>
        </w:rPr>
        <w:t>PROMETNE NESREČE NA OBMOČJU MESTNE OBČINE PTUJ</w:t>
      </w:r>
    </w:p>
    <w:p w:rsidR="0042717E" w:rsidRPr="00821440" w:rsidRDefault="00D67C85" w:rsidP="0042717E">
      <w:pPr>
        <w:jc w:val="both"/>
        <w:rPr>
          <w:rFonts w:ascii="Times New Roman" w:eastAsia="Calibri" w:hAnsi="Times New Roman"/>
          <w:sz w:val="24"/>
          <w:szCs w:val="24"/>
        </w:rPr>
      </w:pPr>
      <w:r w:rsidRPr="00D67C85">
        <w:rPr>
          <w:rFonts w:ascii="Times New Roman" w:eastAsia="Calibri" w:hAnsi="Times New Roman"/>
          <w:sz w:val="24"/>
          <w:szCs w:val="24"/>
        </w:rPr>
        <w:t>Statistični podatki o skupnem številu prometnih nesreč kažejo, da je bilo stanje na območju Mestne občine Ptuj v letu 201</w:t>
      </w:r>
      <w:r w:rsidR="006A4B87">
        <w:rPr>
          <w:rFonts w:ascii="Times New Roman" w:eastAsia="Calibri" w:hAnsi="Times New Roman"/>
          <w:sz w:val="24"/>
          <w:szCs w:val="24"/>
        </w:rPr>
        <w:t>9</w:t>
      </w:r>
      <w:r w:rsidRPr="00D67C85">
        <w:rPr>
          <w:rFonts w:ascii="Times New Roman" w:eastAsia="Calibri" w:hAnsi="Times New Roman"/>
          <w:sz w:val="24"/>
          <w:szCs w:val="24"/>
        </w:rPr>
        <w:t xml:space="preserve"> </w:t>
      </w:r>
      <w:r w:rsidR="000D5EFE">
        <w:rPr>
          <w:rFonts w:ascii="Times New Roman" w:eastAsia="Calibri" w:hAnsi="Times New Roman"/>
          <w:sz w:val="24"/>
          <w:szCs w:val="24"/>
        </w:rPr>
        <w:t>ugodnejše</w:t>
      </w:r>
      <w:r w:rsidRPr="00D67C85">
        <w:rPr>
          <w:rFonts w:ascii="Times New Roman" w:eastAsia="Calibri" w:hAnsi="Times New Roman"/>
          <w:sz w:val="24"/>
          <w:szCs w:val="24"/>
        </w:rPr>
        <w:t xml:space="preserve"> kot v letu 201</w:t>
      </w:r>
      <w:r w:rsidR="006A4B87">
        <w:rPr>
          <w:rFonts w:ascii="Times New Roman" w:eastAsia="Calibri" w:hAnsi="Times New Roman"/>
          <w:sz w:val="24"/>
          <w:szCs w:val="24"/>
        </w:rPr>
        <w:t xml:space="preserve">8, </w:t>
      </w:r>
      <w:r w:rsidR="0039083D">
        <w:rPr>
          <w:rFonts w:ascii="Times New Roman" w:eastAsia="Calibri" w:hAnsi="Times New Roman"/>
          <w:sz w:val="24"/>
          <w:szCs w:val="24"/>
        </w:rPr>
        <w:t>k</w:t>
      </w:r>
      <w:r w:rsidR="006A4B87">
        <w:rPr>
          <w:rFonts w:ascii="Times New Roman" w:eastAsia="Calibri" w:hAnsi="Times New Roman"/>
          <w:sz w:val="24"/>
          <w:szCs w:val="24"/>
        </w:rPr>
        <w:t>ljub PN s smrtnim izidom</w:t>
      </w:r>
      <w:r w:rsidRPr="00D67C85">
        <w:rPr>
          <w:rFonts w:ascii="Times New Roman" w:eastAsia="Calibri" w:hAnsi="Times New Roman"/>
          <w:sz w:val="24"/>
          <w:szCs w:val="24"/>
        </w:rPr>
        <w:t xml:space="preserve">. </w:t>
      </w:r>
    </w:p>
    <w:p w:rsidR="0042717E" w:rsidRPr="00BB7883" w:rsidRDefault="0042717E" w:rsidP="0042717E">
      <w:pPr>
        <w:rPr>
          <w:rFonts w:eastAsia="Calibri"/>
        </w:rPr>
      </w:pPr>
    </w:p>
    <w:p w:rsidR="00BC33B9" w:rsidRDefault="001D4175" w:rsidP="00D67C85">
      <w:pPr>
        <w:rPr>
          <w:rFonts w:eastAsia="Calibri"/>
        </w:rPr>
      </w:pPr>
      <w:r>
        <w:rPr>
          <w:rFonts w:eastAsia="Calibri"/>
          <w:noProof/>
          <w:lang w:eastAsia="sl-SI"/>
        </w:rPr>
        <w:drawing>
          <wp:inline distT="0" distB="0" distL="0" distR="0">
            <wp:extent cx="5620385" cy="3151505"/>
            <wp:effectExtent l="0" t="0" r="0" b="0"/>
            <wp:docPr id="3" name="Predme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62CC" w:rsidRPr="00D67C85" w:rsidRDefault="008C62CC" w:rsidP="00D67C85">
      <w:pPr>
        <w:rPr>
          <w:rFonts w:eastAsia="Calibri"/>
        </w:rPr>
      </w:pPr>
    </w:p>
    <w:p w:rsidR="0042717E" w:rsidRPr="006F3059" w:rsidRDefault="000A0BC6" w:rsidP="0042717E">
      <w:pPr>
        <w:jc w:val="both"/>
        <w:rPr>
          <w:rFonts w:ascii="Times New Roman" w:eastAsia="Calibri" w:hAnsi="Times New Roman"/>
          <w:b/>
          <w:sz w:val="24"/>
          <w:szCs w:val="24"/>
        </w:rPr>
      </w:pPr>
      <w:r w:rsidRPr="00254E57">
        <w:rPr>
          <w:rFonts w:ascii="Times New Roman" w:eastAsia="Calibri" w:hAnsi="Times New Roman"/>
          <w:sz w:val="24"/>
          <w:szCs w:val="24"/>
        </w:rPr>
        <w:t xml:space="preserve">Tabela </w:t>
      </w:r>
      <w:r w:rsidR="00254E57">
        <w:rPr>
          <w:rFonts w:ascii="Times New Roman" w:eastAsia="Calibri" w:hAnsi="Times New Roman"/>
          <w:sz w:val="24"/>
          <w:szCs w:val="24"/>
        </w:rPr>
        <w:t>3</w:t>
      </w:r>
      <w:r>
        <w:rPr>
          <w:rFonts w:ascii="Times New Roman" w:eastAsia="Calibri" w:hAnsi="Times New Roman"/>
          <w:b/>
          <w:sz w:val="24"/>
          <w:szCs w:val="24"/>
        </w:rPr>
        <w:t xml:space="preserve">: </w:t>
      </w:r>
      <w:r w:rsidR="0042717E" w:rsidRPr="006F3059">
        <w:rPr>
          <w:rFonts w:ascii="Times New Roman" w:eastAsia="Calibri" w:hAnsi="Times New Roman"/>
          <w:b/>
          <w:sz w:val="24"/>
          <w:szCs w:val="24"/>
        </w:rPr>
        <w:t>POSLEDICE V PROMETNIH NESREČAH NA OBMOČJU MESTNE OBČINE PTUJ</w:t>
      </w:r>
    </w:p>
    <w:p w:rsidR="00AB2E90" w:rsidRDefault="001D4175" w:rsidP="0042717E">
      <w:pPr>
        <w:rPr>
          <w:rFonts w:eastAsia="Calibri"/>
        </w:rPr>
      </w:pPr>
      <w:r>
        <w:rPr>
          <w:rFonts w:eastAsia="Calibri"/>
          <w:noProof/>
          <w:lang w:eastAsia="sl-SI"/>
        </w:rPr>
        <w:drawing>
          <wp:inline distT="0" distB="0" distL="0" distR="0">
            <wp:extent cx="6248400" cy="2828290"/>
            <wp:effectExtent l="0" t="0" r="0" b="0"/>
            <wp:docPr id="4" name="Predme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717E" w:rsidRDefault="00D67C85" w:rsidP="0042717E">
      <w:pPr>
        <w:rPr>
          <w:rFonts w:ascii="Times New Roman" w:eastAsia="Calibri" w:hAnsi="Times New Roman"/>
          <w:sz w:val="24"/>
          <w:szCs w:val="24"/>
        </w:rPr>
      </w:pPr>
      <w:r w:rsidRPr="00D67C85">
        <w:rPr>
          <w:rFonts w:ascii="Times New Roman" w:eastAsia="Calibri" w:hAnsi="Times New Roman"/>
          <w:sz w:val="24"/>
          <w:szCs w:val="24"/>
        </w:rPr>
        <w:t>V primerjavi z letom 201</w:t>
      </w:r>
      <w:r w:rsidR="006A4B87">
        <w:rPr>
          <w:rFonts w:ascii="Times New Roman" w:eastAsia="Calibri" w:hAnsi="Times New Roman"/>
          <w:sz w:val="24"/>
          <w:szCs w:val="24"/>
        </w:rPr>
        <w:t>8</w:t>
      </w:r>
      <w:r w:rsidRPr="00D67C85">
        <w:rPr>
          <w:rFonts w:ascii="Times New Roman" w:eastAsia="Calibri" w:hAnsi="Times New Roman"/>
          <w:sz w:val="24"/>
          <w:szCs w:val="24"/>
        </w:rPr>
        <w:t xml:space="preserve"> je bilo </w:t>
      </w:r>
      <w:r w:rsidR="000D6C55">
        <w:rPr>
          <w:rFonts w:ascii="Times New Roman" w:eastAsia="Calibri" w:hAnsi="Times New Roman"/>
          <w:sz w:val="24"/>
          <w:szCs w:val="24"/>
        </w:rPr>
        <w:t xml:space="preserve">huje in </w:t>
      </w:r>
      <w:r w:rsidRPr="00D67C85">
        <w:rPr>
          <w:rFonts w:ascii="Times New Roman" w:eastAsia="Calibri" w:hAnsi="Times New Roman"/>
          <w:sz w:val="24"/>
          <w:szCs w:val="24"/>
        </w:rPr>
        <w:t>lažje telesno poškodovanih</w:t>
      </w:r>
      <w:r w:rsidR="003651A5">
        <w:rPr>
          <w:rFonts w:ascii="Times New Roman" w:eastAsia="Calibri" w:hAnsi="Times New Roman"/>
          <w:sz w:val="24"/>
          <w:szCs w:val="24"/>
        </w:rPr>
        <w:t xml:space="preserve"> več</w:t>
      </w:r>
      <w:r w:rsidRPr="00D67C85">
        <w:rPr>
          <w:rFonts w:ascii="Times New Roman" w:eastAsia="Calibri" w:hAnsi="Times New Roman"/>
          <w:sz w:val="24"/>
          <w:szCs w:val="24"/>
        </w:rPr>
        <w:t xml:space="preserve"> – </w:t>
      </w:r>
      <w:r w:rsidR="003651A5">
        <w:rPr>
          <w:rFonts w:ascii="Times New Roman" w:eastAsia="Calibri" w:hAnsi="Times New Roman"/>
          <w:sz w:val="24"/>
          <w:szCs w:val="24"/>
        </w:rPr>
        <w:t>104</w:t>
      </w:r>
      <w:r w:rsidR="006A4B87">
        <w:rPr>
          <w:rFonts w:ascii="Times New Roman" w:eastAsia="Calibri" w:hAnsi="Times New Roman"/>
          <w:sz w:val="24"/>
          <w:szCs w:val="24"/>
        </w:rPr>
        <w:t xml:space="preserve"> (94</w:t>
      </w:r>
      <w:r w:rsidRPr="00D67C85">
        <w:rPr>
          <w:rFonts w:ascii="Times New Roman" w:eastAsia="Calibri" w:hAnsi="Times New Roman"/>
          <w:sz w:val="24"/>
          <w:szCs w:val="24"/>
        </w:rPr>
        <w:t xml:space="preserve">) udeležencev. </w:t>
      </w:r>
      <w:r w:rsidR="000D6C55">
        <w:rPr>
          <w:rFonts w:ascii="Times New Roman" w:eastAsia="Calibri" w:hAnsi="Times New Roman"/>
          <w:sz w:val="24"/>
          <w:szCs w:val="24"/>
        </w:rPr>
        <w:t>H</w:t>
      </w:r>
      <w:r w:rsidRPr="00D67C85">
        <w:rPr>
          <w:rFonts w:ascii="Times New Roman" w:eastAsia="Calibri" w:hAnsi="Times New Roman"/>
          <w:sz w:val="24"/>
          <w:szCs w:val="24"/>
        </w:rPr>
        <w:t>ud</w:t>
      </w:r>
      <w:r w:rsidR="00267D06">
        <w:rPr>
          <w:rFonts w:ascii="Times New Roman" w:eastAsia="Calibri" w:hAnsi="Times New Roman"/>
          <w:sz w:val="24"/>
          <w:szCs w:val="24"/>
        </w:rPr>
        <w:t xml:space="preserve">o telesno poškodovanih je bilo </w:t>
      </w:r>
      <w:r w:rsidR="006A4B87">
        <w:rPr>
          <w:rFonts w:ascii="Times New Roman" w:eastAsia="Calibri" w:hAnsi="Times New Roman"/>
          <w:sz w:val="24"/>
          <w:szCs w:val="24"/>
        </w:rPr>
        <w:t>3 (6</w:t>
      </w:r>
      <w:r w:rsidRPr="00D67C85">
        <w:rPr>
          <w:rFonts w:ascii="Times New Roman" w:eastAsia="Calibri" w:hAnsi="Times New Roman"/>
          <w:sz w:val="24"/>
          <w:szCs w:val="24"/>
        </w:rPr>
        <w:t xml:space="preserve">). </w:t>
      </w:r>
      <w:r w:rsidR="003651A5">
        <w:rPr>
          <w:rFonts w:ascii="Times New Roman" w:eastAsia="Calibri" w:hAnsi="Times New Roman"/>
          <w:sz w:val="24"/>
          <w:szCs w:val="24"/>
        </w:rPr>
        <w:t>495</w:t>
      </w:r>
      <w:r w:rsidRPr="00D67C85">
        <w:rPr>
          <w:rFonts w:ascii="Times New Roman" w:eastAsia="Calibri" w:hAnsi="Times New Roman"/>
          <w:sz w:val="24"/>
          <w:szCs w:val="24"/>
        </w:rPr>
        <w:t xml:space="preserve"> (</w:t>
      </w:r>
      <w:r w:rsidR="006A4B87">
        <w:rPr>
          <w:rFonts w:ascii="Times New Roman" w:eastAsia="Calibri" w:hAnsi="Times New Roman"/>
          <w:sz w:val="24"/>
          <w:szCs w:val="24"/>
        </w:rPr>
        <w:t>331</w:t>
      </w:r>
      <w:r w:rsidRPr="00D67C85">
        <w:rPr>
          <w:rFonts w:ascii="Times New Roman" w:eastAsia="Calibri" w:hAnsi="Times New Roman"/>
          <w:sz w:val="24"/>
          <w:szCs w:val="24"/>
        </w:rPr>
        <w:t xml:space="preserve">) PN je bilo </w:t>
      </w:r>
      <w:r w:rsidR="000D6C55">
        <w:rPr>
          <w:rFonts w:ascii="Times New Roman" w:eastAsia="Calibri" w:hAnsi="Times New Roman"/>
          <w:sz w:val="24"/>
          <w:szCs w:val="24"/>
        </w:rPr>
        <w:t xml:space="preserve">s </w:t>
      </w:r>
      <w:r w:rsidRPr="00D67C85">
        <w:rPr>
          <w:rFonts w:ascii="Times New Roman" w:eastAsia="Calibri" w:hAnsi="Times New Roman"/>
          <w:sz w:val="24"/>
          <w:szCs w:val="24"/>
        </w:rPr>
        <w:t>škodn</w:t>
      </w:r>
      <w:r w:rsidR="000D6C55">
        <w:rPr>
          <w:rFonts w:ascii="Times New Roman" w:eastAsia="Calibri" w:hAnsi="Times New Roman"/>
          <w:sz w:val="24"/>
          <w:szCs w:val="24"/>
        </w:rPr>
        <w:t>im</w:t>
      </w:r>
      <w:r w:rsidRPr="00D67C85">
        <w:rPr>
          <w:rFonts w:ascii="Times New Roman" w:eastAsia="Calibri" w:hAnsi="Times New Roman"/>
          <w:sz w:val="24"/>
          <w:szCs w:val="24"/>
        </w:rPr>
        <w:t xml:space="preserve"> primer</w:t>
      </w:r>
      <w:r w:rsidR="000D6C55">
        <w:rPr>
          <w:rFonts w:ascii="Times New Roman" w:eastAsia="Calibri" w:hAnsi="Times New Roman"/>
          <w:sz w:val="24"/>
          <w:szCs w:val="24"/>
        </w:rPr>
        <w:t>om.</w:t>
      </w:r>
      <w:r w:rsidRPr="00D67C85">
        <w:rPr>
          <w:rFonts w:ascii="Times New Roman" w:eastAsia="Calibri" w:hAnsi="Times New Roman"/>
          <w:sz w:val="24"/>
          <w:szCs w:val="24"/>
        </w:rPr>
        <w:t xml:space="preserve"> </w:t>
      </w:r>
      <w:r w:rsidR="006A4B87">
        <w:rPr>
          <w:rFonts w:ascii="Times New Roman" w:eastAsia="Calibri" w:hAnsi="Times New Roman"/>
          <w:sz w:val="24"/>
          <w:szCs w:val="24"/>
        </w:rPr>
        <w:t xml:space="preserve">Ena PN s smrtnim izidom </w:t>
      </w:r>
      <w:r w:rsidR="00664FF0">
        <w:rPr>
          <w:rFonts w:ascii="Times New Roman" w:eastAsia="Calibri" w:hAnsi="Times New Roman"/>
          <w:sz w:val="24"/>
          <w:szCs w:val="24"/>
        </w:rPr>
        <w:t xml:space="preserve">se je pripetila </w:t>
      </w:r>
      <w:r w:rsidR="006A4B87">
        <w:rPr>
          <w:rFonts w:ascii="Times New Roman" w:eastAsia="Calibri" w:hAnsi="Times New Roman"/>
          <w:sz w:val="24"/>
          <w:szCs w:val="24"/>
        </w:rPr>
        <w:t>na gozdni cesti</w:t>
      </w:r>
      <w:r w:rsidR="00664FF0">
        <w:rPr>
          <w:rFonts w:ascii="Times New Roman" w:eastAsia="Calibri" w:hAnsi="Times New Roman"/>
          <w:sz w:val="24"/>
          <w:szCs w:val="24"/>
        </w:rPr>
        <w:t>, v kateri</w:t>
      </w:r>
      <w:r w:rsidR="00342607">
        <w:rPr>
          <w:rFonts w:ascii="Times New Roman" w:eastAsia="Calibri" w:hAnsi="Times New Roman"/>
          <w:sz w:val="24"/>
          <w:szCs w:val="24"/>
        </w:rPr>
        <w:t xml:space="preserve"> je bil udeleženec voznik traktorja na območju ČS Rogoznica. </w:t>
      </w:r>
    </w:p>
    <w:p w:rsidR="00AB2E90" w:rsidRDefault="00AB2E90" w:rsidP="0042717E">
      <w:pPr>
        <w:rPr>
          <w:rFonts w:ascii="Times New Roman" w:eastAsia="Calibri" w:hAnsi="Times New Roman"/>
          <w:sz w:val="24"/>
          <w:szCs w:val="24"/>
        </w:rPr>
      </w:pPr>
    </w:p>
    <w:p w:rsidR="00AB2E90" w:rsidRDefault="00AB2E90" w:rsidP="0042717E">
      <w:pPr>
        <w:rPr>
          <w:rFonts w:ascii="Times New Roman" w:eastAsia="Calibri" w:hAnsi="Times New Roman"/>
          <w:sz w:val="24"/>
          <w:szCs w:val="24"/>
        </w:rPr>
      </w:pPr>
    </w:p>
    <w:p w:rsidR="00AB2E90" w:rsidRDefault="00AB2E90" w:rsidP="0042717E">
      <w:pPr>
        <w:rPr>
          <w:rFonts w:ascii="Times New Roman" w:eastAsia="Calibri" w:hAnsi="Times New Roman"/>
          <w:sz w:val="24"/>
          <w:szCs w:val="24"/>
        </w:rPr>
      </w:pPr>
    </w:p>
    <w:p w:rsidR="00AB2E90" w:rsidRDefault="00AB2E90" w:rsidP="0042717E">
      <w:pPr>
        <w:rPr>
          <w:rFonts w:ascii="Times New Roman" w:eastAsia="Calibri" w:hAnsi="Times New Roman"/>
          <w:sz w:val="24"/>
          <w:szCs w:val="24"/>
        </w:rPr>
      </w:pPr>
    </w:p>
    <w:p w:rsidR="00AB2E90" w:rsidRDefault="00AB2E90" w:rsidP="0042717E">
      <w:pPr>
        <w:rPr>
          <w:rFonts w:ascii="Times New Roman" w:eastAsia="Calibri" w:hAnsi="Times New Roman"/>
          <w:sz w:val="24"/>
          <w:szCs w:val="24"/>
        </w:rPr>
      </w:pPr>
    </w:p>
    <w:p w:rsidR="00AB2E90" w:rsidRDefault="00AB2E90" w:rsidP="0042717E">
      <w:pPr>
        <w:rPr>
          <w:rFonts w:ascii="Times New Roman" w:eastAsia="Calibri" w:hAnsi="Times New Roman"/>
          <w:sz w:val="24"/>
          <w:szCs w:val="24"/>
        </w:rPr>
      </w:pPr>
    </w:p>
    <w:p w:rsidR="00AB2E90" w:rsidRDefault="00AB2E90" w:rsidP="0042717E">
      <w:pPr>
        <w:rPr>
          <w:rFonts w:ascii="Times New Roman" w:eastAsia="Calibri" w:hAnsi="Times New Roman"/>
          <w:sz w:val="24"/>
          <w:szCs w:val="24"/>
        </w:rPr>
      </w:pPr>
    </w:p>
    <w:p w:rsidR="00AB2E90" w:rsidRDefault="00AB2E90" w:rsidP="0042717E">
      <w:pPr>
        <w:rPr>
          <w:rFonts w:ascii="Times New Roman" w:eastAsia="Calibri" w:hAnsi="Times New Roman"/>
          <w:sz w:val="24"/>
          <w:szCs w:val="24"/>
        </w:rPr>
      </w:pPr>
    </w:p>
    <w:p w:rsidR="00AB2E90" w:rsidRDefault="00AB2E90" w:rsidP="0042717E">
      <w:pPr>
        <w:rPr>
          <w:rFonts w:ascii="Times New Roman" w:eastAsia="Calibri" w:hAnsi="Times New Roman"/>
          <w:sz w:val="24"/>
          <w:szCs w:val="24"/>
        </w:rPr>
      </w:pPr>
    </w:p>
    <w:p w:rsidR="00AB2E90" w:rsidRDefault="00AB2E90" w:rsidP="0042717E">
      <w:pPr>
        <w:rPr>
          <w:rFonts w:ascii="Times New Roman" w:eastAsia="Calibri" w:hAnsi="Times New Roman"/>
          <w:sz w:val="24"/>
          <w:szCs w:val="24"/>
        </w:rPr>
      </w:pPr>
    </w:p>
    <w:p w:rsidR="000D6C55" w:rsidRDefault="000D6C55" w:rsidP="0042717E">
      <w:pPr>
        <w:rPr>
          <w:rFonts w:ascii="Times New Roman" w:eastAsia="Calibri" w:hAnsi="Times New Roman"/>
          <w:sz w:val="24"/>
          <w:szCs w:val="24"/>
        </w:rPr>
      </w:pPr>
    </w:p>
    <w:p w:rsidR="00AB2E90" w:rsidRDefault="00AB2E90" w:rsidP="0042717E">
      <w:pPr>
        <w:rPr>
          <w:rFonts w:ascii="Times New Roman" w:eastAsia="Calibri" w:hAnsi="Times New Roman"/>
          <w:sz w:val="24"/>
          <w:szCs w:val="24"/>
        </w:rPr>
      </w:pPr>
    </w:p>
    <w:p w:rsidR="0042717E" w:rsidRPr="00AB2E90" w:rsidRDefault="00254E57" w:rsidP="00AB2E90">
      <w:pPr>
        <w:rPr>
          <w:rFonts w:ascii="Times New Roman" w:eastAsia="Calibri" w:hAnsi="Times New Roman"/>
          <w:sz w:val="24"/>
          <w:szCs w:val="24"/>
        </w:rPr>
      </w:pPr>
      <w:r>
        <w:rPr>
          <w:rFonts w:ascii="Times New Roman" w:eastAsia="Calibri" w:hAnsi="Times New Roman"/>
          <w:sz w:val="24"/>
          <w:szCs w:val="24"/>
        </w:rPr>
        <w:t>Tabela 4</w:t>
      </w:r>
      <w:r w:rsidR="000A0BC6" w:rsidRPr="00254E57">
        <w:rPr>
          <w:rFonts w:ascii="Times New Roman" w:eastAsia="Calibri" w:hAnsi="Times New Roman"/>
          <w:sz w:val="24"/>
          <w:szCs w:val="24"/>
        </w:rPr>
        <w:t>:</w:t>
      </w:r>
      <w:r w:rsidR="000A0BC6">
        <w:rPr>
          <w:rFonts w:ascii="Times New Roman" w:eastAsia="Calibri" w:hAnsi="Times New Roman"/>
          <w:b/>
          <w:sz w:val="24"/>
          <w:szCs w:val="24"/>
        </w:rPr>
        <w:t xml:space="preserve"> </w:t>
      </w:r>
      <w:r w:rsidR="0042717E" w:rsidRPr="006F3059">
        <w:rPr>
          <w:rFonts w:ascii="Times New Roman" w:eastAsia="Calibri" w:hAnsi="Times New Roman"/>
          <w:b/>
          <w:sz w:val="24"/>
          <w:szCs w:val="24"/>
        </w:rPr>
        <w:t>UDELEŽENCI V PROMETNIH NEZGODAH NA OBMOČJU MESTNE OBČINE PTUJ</w:t>
      </w:r>
    </w:p>
    <w:p w:rsidR="00282225" w:rsidRPr="00D94E2C" w:rsidRDefault="001D4175" w:rsidP="0042717E">
      <w:pPr>
        <w:rPr>
          <w:rFonts w:ascii="Times New Roman" w:eastAsia="Calibri" w:hAnsi="Times New Roman"/>
          <w:sz w:val="24"/>
          <w:szCs w:val="24"/>
        </w:rPr>
      </w:pPr>
      <w:r>
        <w:rPr>
          <w:rFonts w:eastAsia="Calibri"/>
          <w:noProof/>
          <w:lang w:eastAsia="sl-SI"/>
        </w:rPr>
        <w:drawing>
          <wp:inline distT="0" distB="0" distL="0" distR="0">
            <wp:extent cx="6132830" cy="4199890"/>
            <wp:effectExtent l="0" t="0" r="0" b="0"/>
            <wp:docPr id="5" name="Predme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717E" w:rsidRPr="00D94E2C" w:rsidRDefault="00D67C85" w:rsidP="00282225">
      <w:pPr>
        <w:jc w:val="both"/>
        <w:rPr>
          <w:rFonts w:ascii="Times New Roman" w:eastAsia="Calibri" w:hAnsi="Times New Roman"/>
          <w:sz w:val="24"/>
          <w:szCs w:val="24"/>
        </w:rPr>
      </w:pPr>
      <w:r w:rsidRPr="00D67C85">
        <w:rPr>
          <w:rFonts w:ascii="Times New Roman" w:eastAsia="Calibri" w:hAnsi="Times New Roman"/>
          <w:sz w:val="24"/>
          <w:szCs w:val="24"/>
        </w:rPr>
        <w:t>V primerjavi z letom 201</w:t>
      </w:r>
      <w:r w:rsidR="007C09BC">
        <w:rPr>
          <w:rFonts w:ascii="Times New Roman" w:eastAsia="Calibri" w:hAnsi="Times New Roman"/>
          <w:sz w:val="24"/>
          <w:szCs w:val="24"/>
        </w:rPr>
        <w:t>8</w:t>
      </w:r>
      <w:r w:rsidRPr="00D67C85">
        <w:rPr>
          <w:rFonts w:ascii="Times New Roman" w:eastAsia="Calibri" w:hAnsi="Times New Roman"/>
          <w:sz w:val="24"/>
          <w:szCs w:val="24"/>
        </w:rPr>
        <w:t xml:space="preserve"> se je povečalo število udeleženih voznikov </w:t>
      </w:r>
      <w:r w:rsidR="007C09BC">
        <w:rPr>
          <w:rFonts w:ascii="Times New Roman" w:eastAsia="Calibri" w:hAnsi="Times New Roman"/>
          <w:sz w:val="24"/>
          <w:szCs w:val="24"/>
        </w:rPr>
        <w:t>mopeda, avtobusov, traktorjev in za 100 % pešcev. Zmanjšalo se je število udeleženih voznikov osebnih in tovornih vozil, kolesarjev, voznikov motornih koles in potnikov v vozilih.</w:t>
      </w:r>
    </w:p>
    <w:p w:rsidR="00C94CEF" w:rsidRPr="00834FA2" w:rsidRDefault="00C94CEF" w:rsidP="0042717E">
      <w:pPr>
        <w:rPr>
          <w:rFonts w:eastAsia="Calibri"/>
          <w:color w:val="000000"/>
        </w:rPr>
      </w:pPr>
    </w:p>
    <w:p w:rsidR="00C94CEF" w:rsidRDefault="00C94CEF" w:rsidP="0042717E">
      <w:pPr>
        <w:rPr>
          <w:rFonts w:eastAsia="Calibri"/>
        </w:rPr>
      </w:pPr>
    </w:p>
    <w:p w:rsidR="00C94CEF" w:rsidRDefault="00C94CEF" w:rsidP="0042717E">
      <w:pPr>
        <w:rPr>
          <w:rFonts w:eastAsia="Calibri"/>
        </w:rPr>
      </w:pPr>
    </w:p>
    <w:p w:rsidR="00C94CEF" w:rsidRDefault="00C94CEF" w:rsidP="0042717E">
      <w:pPr>
        <w:rPr>
          <w:rFonts w:eastAsia="Calibri"/>
        </w:rPr>
      </w:pPr>
    </w:p>
    <w:p w:rsidR="0042717E" w:rsidRDefault="0042717E" w:rsidP="0042717E">
      <w:pPr>
        <w:rPr>
          <w:rFonts w:eastAsia="Calibri"/>
        </w:rPr>
      </w:pPr>
    </w:p>
    <w:p w:rsidR="00282225" w:rsidRDefault="00282225" w:rsidP="0042717E">
      <w:pPr>
        <w:rPr>
          <w:rFonts w:eastAsia="Calibri"/>
        </w:rPr>
      </w:pPr>
    </w:p>
    <w:p w:rsidR="00282225" w:rsidRDefault="00282225" w:rsidP="0042717E">
      <w:pPr>
        <w:rPr>
          <w:rFonts w:eastAsia="Calibri"/>
        </w:rPr>
      </w:pPr>
    </w:p>
    <w:p w:rsidR="0042717E" w:rsidRDefault="0042717E" w:rsidP="0042717E">
      <w:pPr>
        <w:rPr>
          <w:rFonts w:eastAsia="Calibri"/>
        </w:rPr>
      </w:pPr>
    </w:p>
    <w:p w:rsidR="0042717E" w:rsidRDefault="0042717E" w:rsidP="0042717E">
      <w:pPr>
        <w:rPr>
          <w:rFonts w:eastAsia="Calibri"/>
        </w:rPr>
      </w:pPr>
    </w:p>
    <w:p w:rsidR="0042717E" w:rsidRDefault="00254E57" w:rsidP="0042717E">
      <w:pPr>
        <w:rPr>
          <w:rFonts w:ascii="Times New Roman" w:eastAsia="Calibri" w:hAnsi="Times New Roman"/>
          <w:b/>
          <w:sz w:val="24"/>
          <w:szCs w:val="24"/>
        </w:rPr>
      </w:pPr>
      <w:r w:rsidRPr="00254E57">
        <w:rPr>
          <w:rFonts w:ascii="Times New Roman" w:eastAsia="Calibri" w:hAnsi="Times New Roman"/>
          <w:sz w:val="24"/>
          <w:szCs w:val="24"/>
        </w:rPr>
        <w:t>Tabela 5</w:t>
      </w:r>
      <w:r w:rsidR="000A0BC6">
        <w:rPr>
          <w:rFonts w:ascii="Times New Roman" w:eastAsia="Calibri" w:hAnsi="Times New Roman"/>
          <w:b/>
          <w:sz w:val="24"/>
          <w:szCs w:val="24"/>
        </w:rPr>
        <w:t>:</w:t>
      </w:r>
      <w:r>
        <w:rPr>
          <w:rFonts w:ascii="Times New Roman" w:eastAsia="Calibri" w:hAnsi="Times New Roman"/>
          <w:b/>
          <w:sz w:val="24"/>
          <w:szCs w:val="24"/>
        </w:rPr>
        <w:t xml:space="preserve"> </w:t>
      </w:r>
      <w:r w:rsidR="0042717E" w:rsidRPr="006F3059">
        <w:rPr>
          <w:rFonts w:ascii="Times New Roman" w:eastAsia="Calibri" w:hAnsi="Times New Roman"/>
          <w:b/>
          <w:sz w:val="24"/>
          <w:szCs w:val="24"/>
        </w:rPr>
        <w:t>POVZROČITELJI PROMETNIH NESREČ NA OBMOČJU MESTNE OBČINE PTUJ</w:t>
      </w:r>
    </w:p>
    <w:p w:rsidR="00FD480D" w:rsidRPr="00115A4E" w:rsidRDefault="00FD480D" w:rsidP="0042717E">
      <w:pPr>
        <w:rPr>
          <w:rFonts w:ascii="Times New Roman" w:eastAsia="Calibri" w:hAnsi="Times New Roman"/>
          <w:sz w:val="24"/>
          <w:szCs w:val="24"/>
        </w:rPr>
      </w:pPr>
      <w:r w:rsidRPr="00115A4E">
        <w:rPr>
          <w:rFonts w:ascii="Times New Roman" w:eastAsia="Calibri" w:hAnsi="Times New Roman"/>
          <w:sz w:val="24"/>
          <w:szCs w:val="24"/>
        </w:rPr>
        <w:t>Prometni udeleženci so povzročili skupno 340 PN.</w:t>
      </w:r>
    </w:p>
    <w:p w:rsidR="008F3106" w:rsidRPr="008F3106" w:rsidRDefault="001D4175" w:rsidP="008F3106">
      <w:pPr>
        <w:rPr>
          <w:rFonts w:ascii="Times New Roman" w:eastAsia="Calibri" w:hAnsi="Times New Roman"/>
        </w:rPr>
      </w:pPr>
      <w:r>
        <w:rPr>
          <w:rFonts w:eastAsia="Calibri"/>
          <w:noProof/>
          <w:lang w:eastAsia="sl-SI"/>
        </w:rPr>
        <w:drawing>
          <wp:inline distT="0" distB="0" distL="0" distR="0" wp14:anchorId="3D6AF627" wp14:editId="4B721BB2">
            <wp:extent cx="6827520" cy="5303520"/>
            <wp:effectExtent l="0" t="0" r="0" b="0"/>
            <wp:docPr id="6" name="Predme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54635">
        <w:rPr>
          <w:rFonts w:ascii="Times New Roman" w:eastAsia="Calibri" w:hAnsi="Times New Roman"/>
          <w:sz w:val="24"/>
          <w:szCs w:val="24"/>
        </w:rPr>
        <w:t>Več prometnih nesreč</w:t>
      </w:r>
      <w:r w:rsidR="00D256C0">
        <w:rPr>
          <w:rFonts w:ascii="Times New Roman" w:eastAsia="Calibri" w:hAnsi="Times New Roman"/>
          <w:sz w:val="24"/>
          <w:szCs w:val="24"/>
        </w:rPr>
        <w:t xml:space="preserve"> so povzročili vozniki traktorjev in mopedisti</w:t>
      </w:r>
      <w:r w:rsidR="00754635">
        <w:rPr>
          <w:rFonts w:ascii="Times New Roman" w:eastAsia="Calibri" w:hAnsi="Times New Roman"/>
          <w:sz w:val="24"/>
          <w:szCs w:val="24"/>
        </w:rPr>
        <w:t>, manj pa vozniki osebnih vozil</w:t>
      </w:r>
      <w:r w:rsidR="00681676">
        <w:rPr>
          <w:rFonts w:ascii="Times New Roman" w:eastAsia="Calibri" w:hAnsi="Times New Roman"/>
          <w:sz w:val="24"/>
          <w:szCs w:val="24"/>
        </w:rPr>
        <w:t>, tovornih vozil, motornih koles in kolesarji.</w:t>
      </w:r>
      <w:r w:rsidR="008F3106">
        <w:rPr>
          <w:rFonts w:ascii="Times New Roman" w:eastAsia="Calibri" w:hAnsi="Times New Roman"/>
          <w:sz w:val="24"/>
          <w:szCs w:val="24"/>
        </w:rPr>
        <w:t xml:space="preserve"> </w:t>
      </w:r>
    </w:p>
    <w:p w:rsidR="00C3179C" w:rsidRPr="00317F18" w:rsidRDefault="00C3179C" w:rsidP="00754635">
      <w:pPr>
        <w:jc w:val="both"/>
        <w:rPr>
          <w:rFonts w:eastAsia="Calibri"/>
        </w:rPr>
      </w:pPr>
    </w:p>
    <w:p w:rsidR="00C3179C" w:rsidRDefault="00C3179C" w:rsidP="0042717E">
      <w:pPr>
        <w:rPr>
          <w:rFonts w:eastAsia="Calibri"/>
        </w:rPr>
      </w:pPr>
    </w:p>
    <w:p w:rsidR="00C3179C" w:rsidRDefault="00C3179C" w:rsidP="0042717E">
      <w:pPr>
        <w:rPr>
          <w:rFonts w:eastAsia="Calibri"/>
        </w:rPr>
      </w:pPr>
    </w:p>
    <w:p w:rsidR="00096C57" w:rsidRDefault="00096C57" w:rsidP="0042717E">
      <w:pPr>
        <w:rPr>
          <w:rFonts w:eastAsia="Calibri"/>
        </w:rPr>
      </w:pPr>
    </w:p>
    <w:p w:rsidR="00317F18" w:rsidRDefault="00317F18" w:rsidP="0042717E">
      <w:pPr>
        <w:rPr>
          <w:rFonts w:eastAsia="Calibri"/>
        </w:rPr>
      </w:pPr>
    </w:p>
    <w:p w:rsidR="0042717E" w:rsidRPr="006F3059" w:rsidRDefault="00254E57" w:rsidP="0042717E">
      <w:pPr>
        <w:rPr>
          <w:rFonts w:ascii="Times New Roman" w:eastAsia="Calibri" w:hAnsi="Times New Roman"/>
          <w:b/>
          <w:sz w:val="24"/>
          <w:szCs w:val="24"/>
        </w:rPr>
      </w:pPr>
      <w:r w:rsidRPr="00254E57">
        <w:rPr>
          <w:rFonts w:ascii="Times New Roman" w:eastAsia="Calibri" w:hAnsi="Times New Roman"/>
          <w:sz w:val="24"/>
          <w:szCs w:val="24"/>
        </w:rPr>
        <w:lastRenderedPageBreak/>
        <w:t>Tabela 6</w:t>
      </w:r>
      <w:r w:rsidR="000A0BC6" w:rsidRPr="00254E57">
        <w:rPr>
          <w:rFonts w:ascii="Times New Roman" w:eastAsia="Calibri" w:hAnsi="Times New Roman"/>
          <w:sz w:val="24"/>
          <w:szCs w:val="24"/>
        </w:rPr>
        <w:t>:</w:t>
      </w:r>
      <w:r w:rsidR="000A0BC6">
        <w:rPr>
          <w:rFonts w:ascii="Times New Roman" w:eastAsia="Calibri" w:hAnsi="Times New Roman"/>
          <w:b/>
          <w:sz w:val="24"/>
          <w:szCs w:val="24"/>
        </w:rPr>
        <w:t xml:space="preserve"> </w:t>
      </w:r>
      <w:r w:rsidR="0042717E" w:rsidRPr="006F3059">
        <w:rPr>
          <w:rFonts w:ascii="Times New Roman" w:eastAsia="Calibri" w:hAnsi="Times New Roman"/>
          <w:b/>
          <w:sz w:val="24"/>
          <w:szCs w:val="24"/>
        </w:rPr>
        <w:t>TELESNE POSLEDICE UDELEŽENCEV PROMETNIH NESREČ</w:t>
      </w:r>
    </w:p>
    <w:tbl>
      <w:tblPr>
        <w:tblW w:w="10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430"/>
        <w:gridCol w:w="670"/>
        <w:gridCol w:w="643"/>
        <w:gridCol w:w="430"/>
        <w:gridCol w:w="670"/>
        <w:gridCol w:w="643"/>
        <w:gridCol w:w="430"/>
        <w:gridCol w:w="670"/>
        <w:gridCol w:w="643"/>
        <w:gridCol w:w="430"/>
        <w:gridCol w:w="670"/>
        <w:gridCol w:w="643"/>
        <w:gridCol w:w="430"/>
        <w:gridCol w:w="670"/>
        <w:gridCol w:w="643"/>
        <w:gridCol w:w="430"/>
        <w:gridCol w:w="670"/>
        <w:gridCol w:w="643"/>
      </w:tblGrid>
      <w:tr w:rsidR="00AB42FB" w:rsidRPr="00541A84" w:rsidTr="00AB42FB">
        <w:trPr>
          <w:trHeight w:val="388"/>
          <w:jc w:val="center"/>
        </w:trPr>
        <w:tc>
          <w:tcPr>
            <w:tcW w:w="1017" w:type="dxa"/>
            <w:tcBorders>
              <w:top w:val="nil"/>
              <w:left w:val="nil"/>
              <w:bottom w:val="nil"/>
              <w:right w:val="single" w:sz="4" w:space="0" w:color="auto"/>
            </w:tcBorders>
            <w:shd w:val="clear" w:color="auto" w:fill="auto"/>
            <w:vAlign w:val="center"/>
          </w:tcPr>
          <w:p w:rsidR="00AB42FB" w:rsidRPr="00541A84" w:rsidRDefault="00AB42FB" w:rsidP="00CF2C67">
            <w:pPr>
              <w:spacing w:after="0"/>
              <w:jc w:val="center"/>
              <w:rPr>
                <w:rFonts w:ascii="Times New Roman" w:eastAsia="Calibri" w:hAnsi="Times New Roman"/>
                <w:b/>
                <w:sz w:val="24"/>
                <w:szCs w:val="24"/>
              </w:rPr>
            </w:pPr>
          </w:p>
        </w:tc>
        <w:tc>
          <w:tcPr>
            <w:tcW w:w="1743" w:type="dxa"/>
            <w:gridSpan w:val="3"/>
            <w:tcBorders>
              <w:left w:val="single" w:sz="4" w:space="0" w:color="auto"/>
            </w:tcBorders>
            <w:shd w:val="clear" w:color="auto" w:fill="auto"/>
            <w:vAlign w:val="center"/>
          </w:tcPr>
          <w:p w:rsidR="00AB42FB" w:rsidRPr="00541A84" w:rsidRDefault="00AB42FB" w:rsidP="00CF2C67">
            <w:pPr>
              <w:spacing w:after="0"/>
              <w:jc w:val="center"/>
              <w:rPr>
                <w:rFonts w:ascii="Times New Roman" w:eastAsia="Calibri" w:hAnsi="Times New Roman"/>
                <w:b/>
                <w:sz w:val="24"/>
                <w:szCs w:val="24"/>
              </w:rPr>
            </w:pPr>
            <w:r w:rsidRPr="00541A84">
              <w:rPr>
                <w:rFonts w:ascii="Times New Roman" w:eastAsia="Calibri" w:hAnsi="Times New Roman"/>
                <w:b/>
                <w:sz w:val="24"/>
                <w:szCs w:val="24"/>
              </w:rPr>
              <w:t>2014</w:t>
            </w:r>
          </w:p>
        </w:tc>
        <w:tc>
          <w:tcPr>
            <w:tcW w:w="1764" w:type="dxa"/>
            <w:gridSpan w:val="3"/>
            <w:vAlign w:val="center"/>
          </w:tcPr>
          <w:p w:rsidR="00AB42FB" w:rsidRPr="00541A84" w:rsidRDefault="00AB42FB" w:rsidP="00CF2C67">
            <w:pPr>
              <w:spacing w:after="0"/>
              <w:jc w:val="center"/>
              <w:rPr>
                <w:rFonts w:ascii="Times New Roman" w:eastAsia="Calibri" w:hAnsi="Times New Roman"/>
                <w:b/>
                <w:sz w:val="24"/>
                <w:szCs w:val="24"/>
              </w:rPr>
            </w:pPr>
            <w:r>
              <w:rPr>
                <w:rFonts w:ascii="Times New Roman" w:eastAsia="Calibri" w:hAnsi="Times New Roman"/>
                <w:b/>
                <w:sz w:val="24"/>
                <w:szCs w:val="24"/>
              </w:rPr>
              <w:t>2015</w:t>
            </w:r>
          </w:p>
        </w:tc>
        <w:tc>
          <w:tcPr>
            <w:tcW w:w="1769" w:type="dxa"/>
            <w:gridSpan w:val="3"/>
            <w:vAlign w:val="center"/>
          </w:tcPr>
          <w:p w:rsidR="00AB42FB" w:rsidRDefault="00AB42FB" w:rsidP="00CF2C67">
            <w:pPr>
              <w:spacing w:after="0"/>
              <w:jc w:val="center"/>
              <w:rPr>
                <w:rFonts w:ascii="Times New Roman" w:eastAsia="Calibri" w:hAnsi="Times New Roman"/>
                <w:b/>
                <w:sz w:val="24"/>
                <w:szCs w:val="24"/>
              </w:rPr>
            </w:pPr>
            <w:r>
              <w:rPr>
                <w:rFonts w:ascii="Times New Roman" w:eastAsia="Calibri" w:hAnsi="Times New Roman"/>
                <w:b/>
                <w:sz w:val="24"/>
                <w:szCs w:val="24"/>
              </w:rPr>
              <w:t>2016</w:t>
            </w:r>
          </w:p>
        </w:tc>
        <w:tc>
          <w:tcPr>
            <w:tcW w:w="1791" w:type="dxa"/>
            <w:gridSpan w:val="3"/>
            <w:vAlign w:val="center"/>
          </w:tcPr>
          <w:p w:rsidR="00AB42FB" w:rsidRDefault="00AB42FB" w:rsidP="00CF2C67">
            <w:pPr>
              <w:spacing w:after="0"/>
              <w:jc w:val="center"/>
              <w:rPr>
                <w:rFonts w:ascii="Times New Roman" w:eastAsia="Calibri" w:hAnsi="Times New Roman"/>
                <w:b/>
                <w:sz w:val="24"/>
                <w:szCs w:val="24"/>
              </w:rPr>
            </w:pPr>
            <w:r>
              <w:rPr>
                <w:rFonts w:ascii="Times New Roman" w:eastAsia="Calibri" w:hAnsi="Times New Roman"/>
                <w:b/>
                <w:sz w:val="24"/>
                <w:szCs w:val="24"/>
              </w:rPr>
              <w:t>2017</w:t>
            </w:r>
          </w:p>
        </w:tc>
        <w:tc>
          <w:tcPr>
            <w:tcW w:w="1745" w:type="dxa"/>
            <w:gridSpan w:val="3"/>
            <w:vAlign w:val="center"/>
          </w:tcPr>
          <w:p w:rsidR="00AB42FB" w:rsidRDefault="00AB42FB" w:rsidP="00CF2C67">
            <w:pPr>
              <w:spacing w:after="0"/>
              <w:jc w:val="center"/>
              <w:rPr>
                <w:rFonts w:ascii="Times New Roman" w:eastAsia="Calibri" w:hAnsi="Times New Roman"/>
                <w:b/>
                <w:sz w:val="24"/>
                <w:szCs w:val="24"/>
              </w:rPr>
            </w:pPr>
            <w:r>
              <w:rPr>
                <w:rFonts w:ascii="Times New Roman" w:eastAsia="Calibri" w:hAnsi="Times New Roman"/>
                <w:b/>
                <w:sz w:val="24"/>
                <w:szCs w:val="24"/>
              </w:rPr>
              <w:t>2018</w:t>
            </w:r>
          </w:p>
        </w:tc>
        <w:tc>
          <w:tcPr>
            <w:tcW w:w="1131" w:type="dxa"/>
            <w:gridSpan w:val="3"/>
            <w:vAlign w:val="center"/>
          </w:tcPr>
          <w:p w:rsidR="00AB42FB" w:rsidRDefault="00AB42FB" w:rsidP="00AB42FB">
            <w:pPr>
              <w:spacing w:after="0"/>
              <w:jc w:val="center"/>
              <w:rPr>
                <w:rFonts w:ascii="Times New Roman" w:eastAsia="Calibri" w:hAnsi="Times New Roman"/>
                <w:b/>
                <w:sz w:val="24"/>
                <w:szCs w:val="24"/>
              </w:rPr>
            </w:pPr>
            <w:r>
              <w:rPr>
                <w:rFonts w:ascii="Times New Roman" w:eastAsia="Calibri" w:hAnsi="Times New Roman"/>
                <w:b/>
                <w:sz w:val="24"/>
                <w:szCs w:val="24"/>
              </w:rPr>
              <w:t>2019</w:t>
            </w:r>
          </w:p>
        </w:tc>
      </w:tr>
      <w:tr w:rsidR="00AB42FB" w:rsidRPr="00541A84" w:rsidTr="00AB42FB">
        <w:trPr>
          <w:trHeight w:val="376"/>
          <w:jc w:val="center"/>
        </w:trPr>
        <w:tc>
          <w:tcPr>
            <w:tcW w:w="1017" w:type="dxa"/>
            <w:tcBorders>
              <w:top w:val="nil"/>
              <w:left w:val="nil"/>
              <w:bottom w:val="single" w:sz="4" w:space="0" w:color="auto"/>
              <w:right w:val="single" w:sz="4" w:space="0" w:color="auto"/>
            </w:tcBorders>
            <w:shd w:val="clear" w:color="auto" w:fill="auto"/>
            <w:vAlign w:val="center"/>
          </w:tcPr>
          <w:p w:rsidR="00AB42FB" w:rsidRPr="00541A84" w:rsidRDefault="00AB42FB" w:rsidP="00AB42FB">
            <w:pPr>
              <w:spacing w:after="0"/>
              <w:jc w:val="center"/>
              <w:rPr>
                <w:rFonts w:ascii="Times New Roman" w:eastAsia="Calibri" w:hAnsi="Times New Roman"/>
                <w:b/>
                <w:sz w:val="24"/>
                <w:szCs w:val="24"/>
                <w:u w:val="single"/>
              </w:rPr>
            </w:pPr>
          </w:p>
        </w:tc>
        <w:tc>
          <w:tcPr>
            <w:tcW w:w="430" w:type="dxa"/>
            <w:tcBorders>
              <w:left w:val="single" w:sz="4" w:space="0" w:color="auto"/>
            </w:tcBorders>
            <w:shd w:val="clear" w:color="auto" w:fill="auto"/>
            <w:vAlign w:val="center"/>
          </w:tcPr>
          <w:p w:rsidR="00AB42FB" w:rsidRPr="00541A84" w:rsidRDefault="00AB42FB" w:rsidP="00AB42FB">
            <w:pPr>
              <w:spacing w:after="0"/>
              <w:jc w:val="center"/>
              <w:rPr>
                <w:rFonts w:ascii="Times New Roman" w:eastAsia="Calibri" w:hAnsi="Times New Roman"/>
                <w:sz w:val="24"/>
                <w:szCs w:val="24"/>
                <w:u w:val="single"/>
              </w:rPr>
            </w:pPr>
            <w:r w:rsidRPr="00541A84">
              <w:rPr>
                <w:rFonts w:ascii="Times New Roman" w:eastAsia="Calibri" w:hAnsi="Times New Roman"/>
                <w:sz w:val="24"/>
                <w:szCs w:val="24"/>
                <w:u w:val="single"/>
              </w:rPr>
              <w:t>M</w:t>
            </w:r>
          </w:p>
        </w:tc>
        <w:tc>
          <w:tcPr>
            <w:tcW w:w="670" w:type="dxa"/>
            <w:shd w:val="clear" w:color="auto" w:fill="auto"/>
            <w:vAlign w:val="center"/>
          </w:tcPr>
          <w:p w:rsidR="00AB42FB" w:rsidRPr="00541A84" w:rsidRDefault="00AB42FB" w:rsidP="00AB42FB">
            <w:pPr>
              <w:spacing w:after="0"/>
              <w:jc w:val="center"/>
              <w:rPr>
                <w:rFonts w:ascii="Times New Roman" w:eastAsia="Calibri" w:hAnsi="Times New Roman"/>
                <w:sz w:val="24"/>
                <w:szCs w:val="24"/>
                <w:u w:val="single"/>
              </w:rPr>
            </w:pPr>
            <w:r w:rsidRPr="00541A84">
              <w:rPr>
                <w:rFonts w:ascii="Times New Roman" w:eastAsia="Calibri" w:hAnsi="Times New Roman"/>
                <w:sz w:val="24"/>
                <w:szCs w:val="24"/>
                <w:u w:val="single"/>
              </w:rPr>
              <w:t>HTP</w:t>
            </w:r>
          </w:p>
        </w:tc>
        <w:tc>
          <w:tcPr>
            <w:tcW w:w="643" w:type="dxa"/>
            <w:shd w:val="clear" w:color="auto" w:fill="auto"/>
            <w:vAlign w:val="center"/>
          </w:tcPr>
          <w:p w:rsidR="00AB42FB" w:rsidRPr="00541A84" w:rsidRDefault="00AB42FB" w:rsidP="00AB42FB">
            <w:pPr>
              <w:spacing w:after="0"/>
              <w:jc w:val="center"/>
              <w:rPr>
                <w:rFonts w:ascii="Times New Roman" w:eastAsia="Calibri" w:hAnsi="Times New Roman"/>
                <w:sz w:val="24"/>
                <w:szCs w:val="24"/>
                <w:u w:val="single"/>
              </w:rPr>
            </w:pPr>
            <w:r w:rsidRPr="00541A84">
              <w:rPr>
                <w:rFonts w:ascii="Times New Roman" w:eastAsia="Calibri" w:hAnsi="Times New Roman"/>
                <w:sz w:val="24"/>
                <w:szCs w:val="24"/>
                <w:u w:val="single"/>
              </w:rPr>
              <w:t>LTP</w:t>
            </w:r>
          </w:p>
        </w:tc>
        <w:tc>
          <w:tcPr>
            <w:tcW w:w="430" w:type="dxa"/>
            <w:vAlign w:val="center"/>
          </w:tcPr>
          <w:p w:rsidR="00AB42FB" w:rsidRPr="00541A84" w:rsidRDefault="00AB42FB" w:rsidP="00AB42FB">
            <w:pPr>
              <w:spacing w:after="0"/>
              <w:jc w:val="center"/>
              <w:rPr>
                <w:rFonts w:ascii="Times New Roman" w:eastAsia="Calibri" w:hAnsi="Times New Roman"/>
                <w:sz w:val="24"/>
                <w:szCs w:val="24"/>
                <w:u w:val="single"/>
              </w:rPr>
            </w:pPr>
            <w:r w:rsidRPr="006C2C1D">
              <w:rPr>
                <w:rFonts w:ascii="Times New Roman" w:eastAsia="Calibri" w:hAnsi="Times New Roman"/>
                <w:sz w:val="24"/>
                <w:szCs w:val="24"/>
                <w:u w:val="single"/>
              </w:rPr>
              <w:t>M</w:t>
            </w:r>
          </w:p>
        </w:tc>
        <w:tc>
          <w:tcPr>
            <w:tcW w:w="670" w:type="dxa"/>
            <w:vAlign w:val="center"/>
          </w:tcPr>
          <w:p w:rsidR="00AB42FB" w:rsidRPr="00541A84" w:rsidRDefault="00AB42FB" w:rsidP="00AB42FB">
            <w:pPr>
              <w:spacing w:after="0"/>
              <w:jc w:val="center"/>
              <w:rPr>
                <w:rFonts w:ascii="Times New Roman" w:eastAsia="Calibri" w:hAnsi="Times New Roman"/>
                <w:sz w:val="24"/>
                <w:szCs w:val="24"/>
                <w:u w:val="single"/>
              </w:rPr>
            </w:pPr>
            <w:r w:rsidRPr="006C2C1D">
              <w:rPr>
                <w:rFonts w:ascii="Times New Roman" w:eastAsia="Calibri" w:hAnsi="Times New Roman"/>
                <w:sz w:val="24"/>
                <w:szCs w:val="24"/>
                <w:u w:val="single"/>
              </w:rPr>
              <w:t>HTP</w:t>
            </w:r>
          </w:p>
        </w:tc>
        <w:tc>
          <w:tcPr>
            <w:tcW w:w="664" w:type="dxa"/>
            <w:vAlign w:val="center"/>
          </w:tcPr>
          <w:p w:rsidR="00AB42FB" w:rsidRPr="00541A84" w:rsidRDefault="00AB42FB" w:rsidP="00AB42FB">
            <w:pPr>
              <w:spacing w:after="0"/>
              <w:jc w:val="center"/>
              <w:rPr>
                <w:rFonts w:ascii="Times New Roman" w:eastAsia="Calibri" w:hAnsi="Times New Roman"/>
                <w:sz w:val="24"/>
                <w:szCs w:val="24"/>
                <w:u w:val="single"/>
              </w:rPr>
            </w:pPr>
            <w:r w:rsidRPr="00541A84">
              <w:rPr>
                <w:rFonts w:ascii="Times New Roman" w:eastAsia="Calibri" w:hAnsi="Times New Roman"/>
                <w:sz w:val="24"/>
                <w:szCs w:val="24"/>
                <w:u w:val="single"/>
              </w:rPr>
              <w:t>LTP</w:t>
            </w:r>
          </w:p>
        </w:tc>
        <w:tc>
          <w:tcPr>
            <w:tcW w:w="430" w:type="dxa"/>
            <w:shd w:val="clear" w:color="auto" w:fill="auto"/>
            <w:vAlign w:val="center"/>
          </w:tcPr>
          <w:p w:rsidR="00AB42FB" w:rsidRPr="00541A84" w:rsidRDefault="00AB42FB" w:rsidP="00AB42FB">
            <w:pPr>
              <w:spacing w:after="0"/>
              <w:jc w:val="center"/>
              <w:rPr>
                <w:rFonts w:ascii="Times New Roman" w:eastAsia="Calibri" w:hAnsi="Times New Roman"/>
                <w:sz w:val="24"/>
                <w:szCs w:val="24"/>
                <w:u w:val="single"/>
              </w:rPr>
            </w:pPr>
            <w:r w:rsidRPr="00541A84">
              <w:rPr>
                <w:rFonts w:ascii="Times New Roman" w:eastAsia="Calibri" w:hAnsi="Times New Roman"/>
                <w:sz w:val="24"/>
                <w:szCs w:val="24"/>
                <w:u w:val="single"/>
              </w:rPr>
              <w:t>M</w:t>
            </w:r>
          </w:p>
        </w:tc>
        <w:tc>
          <w:tcPr>
            <w:tcW w:w="696" w:type="dxa"/>
            <w:shd w:val="clear" w:color="auto" w:fill="auto"/>
            <w:vAlign w:val="center"/>
          </w:tcPr>
          <w:p w:rsidR="00AB42FB" w:rsidRPr="00541A84" w:rsidRDefault="00AB42FB" w:rsidP="00AB42FB">
            <w:pPr>
              <w:spacing w:after="0"/>
              <w:jc w:val="center"/>
              <w:rPr>
                <w:rFonts w:ascii="Times New Roman" w:eastAsia="Calibri" w:hAnsi="Times New Roman"/>
                <w:sz w:val="24"/>
                <w:szCs w:val="24"/>
                <w:u w:val="single"/>
              </w:rPr>
            </w:pPr>
            <w:r w:rsidRPr="00541A84">
              <w:rPr>
                <w:rFonts w:ascii="Times New Roman" w:eastAsia="Calibri" w:hAnsi="Times New Roman"/>
                <w:sz w:val="24"/>
                <w:szCs w:val="24"/>
                <w:u w:val="single"/>
              </w:rPr>
              <w:t>HTP</w:t>
            </w:r>
          </w:p>
        </w:tc>
        <w:tc>
          <w:tcPr>
            <w:tcW w:w="643" w:type="dxa"/>
            <w:shd w:val="clear" w:color="auto" w:fill="auto"/>
            <w:vAlign w:val="center"/>
          </w:tcPr>
          <w:p w:rsidR="00AB42FB" w:rsidRPr="00541A84" w:rsidRDefault="00AB42FB" w:rsidP="00AB42FB">
            <w:pPr>
              <w:spacing w:after="0"/>
              <w:jc w:val="center"/>
              <w:rPr>
                <w:rFonts w:ascii="Times New Roman" w:eastAsia="Calibri" w:hAnsi="Times New Roman"/>
                <w:sz w:val="24"/>
                <w:szCs w:val="24"/>
                <w:u w:val="single"/>
              </w:rPr>
            </w:pPr>
            <w:r w:rsidRPr="00541A84">
              <w:rPr>
                <w:rFonts w:ascii="Times New Roman" w:eastAsia="Calibri" w:hAnsi="Times New Roman"/>
                <w:sz w:val="24"/>
                <w:szCs w:val="24"/>
                <w:u w:val="single"/>
              </w:rPr>
              <w:t>LTP</w:t>
            </w:r>
          </w:p>
        </w:tc>
        <w:tc>
          <w:tcPr>
            <w:tcW w:w="478" w:type="dxa"/>
            <w:vAlign w:val="center"/>
          </w:tcPr>
          <w:p w:rsidR="00AB42FB" w:rsidRPr="00541A84" w:rsidRDefault="00AB42FB" w:rsidP="00AB42FB">
            <w:pPr>
              <w:spacing w:after="0"/>
              <w:jc w:val="center"/>
              <w:rPr>
                <w:rFonts w:ascii="Times New Roman" w:eastAsia="Calibri" w:hAnsi="Times New Roman"/>
                <w:sz w:val="24"/>
                <w:szCs w:val="24"/>
                <w:u w:val="single"/>
              </w:rPr>
            </w:pPr>
            <w:r w:rsidRPr="00541A84">
              <w:rPr>
                <w:rFonts w:ascii="Times New Roman" w:eastAsia="Calibri" w:hAnsi="Times New Roman"/>
                <w:sz w:val="24"/>
                <w:szCs w:val="24"/>
                <w:u w:val="single"/>
              </w:rPr>
              <w:t>M</w:t>
            </w:r>
          </w:p>
        </w:tc>
        <w:tc>
          <w:tcPr>
            <w:tcW w:w="670" w:type="dxa"/>
            <w:vAlign w:val="center"/>
          </w:tcPr>
          <w:p w:rsidR="00AB42FB" w:rsidRPr="00541A84" w:rsidRDefault="00AB42FB" w:rsidP="00AB42FB">
            <w:pPr>
              <w:spacing w:after="0"/>
              <w:jc w:val="center"/>
              <w:rPr>
                <w:rFonts w:ascii="Times New Roman" w:eastAsia="Calibri" w:hAnsi="Times New Roman"/>
                <w:sz w:val="24"/>
                <w:szCs w:val="24"/>
                <w:u w:val="single"/>
              </w:rPr>
            </w:pPr>
            <w:r w:rsidRPr="00541A84">
              <w:rPr>
                <w:rFonts w:ascii="Times New Roman" w:eastAsia="Calibri" w:hAnsi="Times New Roman"/>
                <w:sz w:val="24"/>
                <w:szCs w:val="24"/>
                <w:u w:val="single"/>
              </w:rPr>
              <w:t>HTP</w:t>
            </w:r>
          </w:p>
        </w:tc>
        <w:tc>
          <w:tcPr>
            <w:tcW w:w="643" w:type="dxa"/>
            <w:vAlign w:val="center"/>
          </w:tcPr>
          <w:p w:rsidR="00AB42FB" w:rsidRPr="00541A84" w:rsidRDefault="00AB42FB" w:rsidP="00AB42FB">
            <w:pPr>
              <w:spacing w:after="0"/>
              <w:jc w:val="center"/>
              <w:rPr>
                <w:rFonts w:ascii="Times New Roman" w:eastAsia="Calibri" w:hAnsi="Times New Roman"/>
                <w:sz w:val="24"/>
                <w:szCs w:val="24"/>
                <w:u w:val="single"/>
              </w:rPr>
            </w:pPr>
            <w:r w:rsidRPr="00541A84">
              <w:rPr>
                <w:rFonts w:ascii="Times New Roman" w:eastAsia="Calibri" w:hAnsi="Times New Roman"/>
                <w:sz w:val="24"/>
                <w:szCs w:val="24"/>
                <w:u w:val="single"/>
              </w:rPr>
              <w:t>LTP</w:t>
            </w:r>
          </w:p>
        </w:tc>
        <w:tc>
          <w:tcPr>
            <w:tcW w:w="430" w:type="dxa"/>
            <w:vAlign w:val="center"/>
          </w:tcPr>
          <w:p w:rsidR="00AB42FB" w:rsidRPr="00541A84" w:rsidRDefault="00AB42FB" w:rsidP="00AB42FB">
            <w:pPr>
              <w:spacing w:after="0"/>
              <w:jc w:val="center"/>
              <w:rPr>
                <w:rFonts w:ascii="Times New Roman" w:eastAsia="Calibri" w:hAnsi="Times New Roman"/>
                <w:sz w:val="24"/>
                <w:szCs w:val="24"/>
                <w:u w:val="single"/>
              </w:rPr>
            </w:pPr>
            <w:r w:rsidRPr="006C2C1D">
              <w:rPr>
                <w:rFonts w:ascii="Times New Roman" w:eastAsia="Calibri" w:hAnsi="Times New Roman"/>
                <w:sz w:val="24"/>
                <w:szCs w:val="24"/>
                <w:u w:val="single"/>
              </w:rPr>
              <w:t>M</w:t>
            </w:r>
          </w:p>
        </w:tc>
        <w:tc>
          <w:tcPr>
            <w:tcW w:w="670" w:type="dxa"/>
            <w:vAlign w:val="center"/>
          </w:tcPr>
          <w:p w:rsidR="00AB42FB" w:rsidRPr="00541A84" w:rsidRDefault="00AB42FB" w:rsidP="00AB42FB">
            <w:pPr>
              <w:spacing w:after="0"/>
              <w:jc w:val="center"/>
              <w:rPr>
                <w:rFonts w:ascii="Times New Roman" w:eastAsia="Calibri" w:hAnsi="Times New Roman"/>
                <w:sz w:val="24"/>
                <w:szCs w:val="24"/>
                <w:u w:val="single"/>
              </w:rPr>
            </w:pPr>
            <w:r>
              <w:rPr>
                <w:rFonts w:ascii="Times New Roman" w:eastAsia="Calibri" w:hAnsi="Times New Roman"/>
                <w:sz w:val="24"/>
                <w:szCs w:val="24"/>
                <w:u w:val="single"/>
              </w:rPr>
              <w:t>HTP</w:t>
            </w:r>
          </w:p>
        </w:tc>
        <w:tc>
          <w:tcPr>
            <w:tcW w:w="645" w:type="dxa"/>
            <w:vAlign w:val="center"/>
          </w:tcPr>
          <w:p w:rsidR="00AB42FB" w:rsidRPr="00541A84" w:rsidRDefault="00AB42FB" w:rsidP="00AB42FB">
            <w:pPr>
              <w:spacing w:after="0"/>
              <w:jc w:val="center"/>
              <w:rPr>
                <w:rFonts w:ascii="Times New Roman" w:eastAsia="Calibri" w:hAnsi="Times New Roman"/>
                <w:sz w:val="24"/>
                <w:szCs w:val="24"/>
                <w:u w:val="single"/>
              </w:rPr>
            </w:pPr>
            <w:r w:rsidRPr="00541A84">
              <w:rPr>
                <w:rFonts w:ascii="Times New Roman" w:eastAsia="Calibri" w:hAnsi="Times New Roman"/>
                <w:sz w:val="24"/>
                <w:szCs w:val="24"/>
                <w:u w:val="single"/>
              </w:rPr>
              <w:t>LTP</w:t>
            </w:r>
          </w:p>
        </w:tc>
        <w:tc>
          <w:tcPr>
            <w:tcW w:w="377" w:type="dxa"/>
            <w:vAlign w:val="center"/>
          </w:tcPr>
          <w:p w:rsidR="00AB42FB" w:rsidRPr="00541A84" w:rsidRDefault="00AB42FB" w:rsidP="00AB42FB">
            <w:pPr>
              <w:spacing w:after="0"/>
              <w:jc w:val="center"/>
              <w:rPr>
                <w:rFonts w:ascii="Times New Roman" w:eastAsia="Calibri" w:hAnsi="Times New Roman"/>
                <w:sz w:val="24"/>
                <w:szCs w:val="24"/>
                <w:u w:val="single"/>
              </w:rPr>
            </w:pPr>
            <w:r>
              <w:rPr>
                <w:rFonts w:ascii="Times New Roman" w:eastAsia="Calibri" w:hAnsi="Times New Roman"/>
                <w:sz w:val="24"/>
                <w:szCs w:val="24"/>
                <w:u w:val="single"/>
              </w:rPr>
              <w:t>M</w:t>
            </w:r>
          </w:p>
        </w:tc>
        <w:tc>
          <w:tcPr>
            <w:tcW w:w="377" w:type="dxa"/>
            <w:vAlign w:val="center"/>
          </w:tcPr>
          <w:p w:rsidR="00AB42FB" w:rsidRPr="00541A84" w:rsidRDefault="00AB42FB" w:rsidP="00AB42FB">
            <w:pPr>
              <w:spacing w:after="0"/>
              <w:jc w:val="center"/>
              <w:rPr>
                <w:rFonts w:ascii="Times New Roman" w:eastAsia="Calibri" w:hAnsi="Times New Roman"/>
                <w:sz w:val="24"/>
                <w:szCs w:val="24"/>
                <w:u w:val="single"/>
              </w:rPr>
            </w:pPr>
            <w:r>
              <w:rPr>
                <w:rFonts w:ascii="Times New Roman" w:eastAsia="Calibri" w:hAnsi="Times New Roman"/>
                <w:sz w:val="24"/>
                <w:szCs w:val="24"/>
                <w:u w:val="single"/>
              </w:rPr>
              <w:t>HTP</w:t>
            </w:r>
          </w:p>
        </w:tc>
        <w:tc>
          <w:tcPr>
            <w:tcW w:w="377" w:type="dxa"/>
            <w:vAlign w:val="center"/>
          </w:tcPr>
          <w:p w:rsidR="00AB42FB" w:rsidRPr="00541A84" w:rsidRDefault="00AB42FB" w:rsidP="00AB42FB">
            <w:pPr>
              <w:spacing w:after="0"/>
              <w:jc w:val="center"/>
              <w:rPr>
                <w:rFonts w:ascii="Times New Roman" w:eastAsia="Calibri" w:hAnsi="Times New Roman"/>
                <w:sz w:val="24"/>
                <w:szCs w:val="24"/>
                <w:u w:val="single"/>
              </w:rPr>
            </w:pPr>
            <w:r>
              <w:rPr>
                <w:rFonts w:ascii="Times New Roman" w:eastAsia="Calibri" w:hAnsi="Times New Roman"/>
                <w:sz w:val="24"/>
                <w:szCs w:val="24"/>
                <w:u w:val="single"/>
              </w:rPr>
              <w:t>LTP</w:t>
            </w:r>
          </w:p>
        </w:tc>
      </w:tr>
      <w:tr w:rsidR="00AB42FB" w:rsidRPr="00541A84" w:rsidTr="00AB42FB">
        <w:trPr>
          <w:trHeight w:val="567"/>
          <w:jc w:val="center"/>
        </w:trPr>
        <w:tc>
          <w:tcPr>
            <w:tcW w:w="1017" w:type="dxa"/>
            <w:tcBorders>
              <w:top w:val="single" w:sz="4" w:space="0" w:color="auto"/>
            </w:tcBorders>
            <w:shd w:val="clear" w:color="auto" w:fill="auto"/>
          </w:tcPr>
          <w:p w:rsidR="00AB42FB" w:rsidRPr="00541A84" w:rsidRDefault="00AB42FB" w:rsidP="00AE6F1E">
            <w:pPr>
              <w:spacing w:after="0"/>
              <w:rPr>
                <w:rFonts w:ascii="Times New Roman" w:eastAsia="Calibri" w:hAnsi="Times New Roman"/>
                <w:b/>
                <w:sz w:val="24"/>
                <w:szCs w:val="24"/>
              </w:rPr>
            </w:pPr>
            <w:r w:rsidRPr="00541A84">
              <w:rPr>
                <w:rFonts w:ascii="Times New Roman" w:eastAsia="Calibri" w:hAnsi="Times New Roman"/>
                <w:b/>
                <w:sz w:val="24"/>
                <w:szCs w:val="24"/>
              </w:rPr>
              <w:t>Voznik OA</w:t>
            </w:r>
          </w:p>
        </w:tc>
        <w:tc>
          <w:tcPr>
            <w:tcW w:w="430"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1</w:t>
            </w:r>
          </w:p>
        </w:tc>
        <w:tc>
          <w:tcPr>
            <w:tcW w:w="670"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43"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69</w:t>
            </w:r>
          </w:p>
        </w:tc>
        <w:tc>
          <w:tcPr>
            <w:tcW w:w="43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7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64"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62</w:t>
            </w:r>
          </w:p>
        </w:tc>
        <w:tc>
          <w:tcPr>
            <w:tcW w:w="430"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2</w:t>
            </w:r>
          </w:p>
        </w:tc>
        <w:tc>
          <w:tcPr>
            <w:tcW w:w="696"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1</w:t>
            </w:r>
          </w:p>
        </w:tc>
        <w:tc>
          <w:tcPr>
            <w:tcW w:w="643"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73</w:t>
            </w:r>
          </w:p>
        </w:tc>
        <w:tc>
          <w:tcPr>
            <w:tcW w:w="478"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7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1</w:t>
            </w:r>
          </w:p>
        </w:tc>
        <w:tc>
          <w:tcPr>
            <w:tcW w:w="643"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55</w:t>
            </w:r>
          </w:p>
        </w:tc>
        <w:tc>
          <w:tcPr>
            <w:tcW w:w="43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7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45" w:type="dxa"/>
            <w:vAlign w:val="center"/>
          </w:tcPr>
          <w:p w:rsidR="00AB42FB" w:rsidRPr="00AE7178" w:rsidRDefault="00AB42FB" w:rsidP="00747EFC">
            <w:pPr>
              <w:spacing w:after="0"/>
              <w:jc w:val="center"/>
              <w:rPr>
                <w:rFonts w:ascii="Times New Roman" w:eastAsia="Calibri" w:hAnsi="Times New Roman"/>
                <w:sz w:val="24"/>
                <w:szCs w:val="24"/>
              </w:rPr>
            </w:pPr>
            <w:r w:rsidRPr="00AE7178">
              <w:rPr>
                <w:rFonts w:ascii="Times New Roman" w:eastAsia="Calibri" w:hAnsi="Times New Roman"/>
                <w:sz w:val="24"/>
                <w:szCs w:val="24"/>
              </w:rPr>
              <w:t>63</w:t>
            </w:r>
          </w:p>
        </w:tc>
        <w:tc>
          <w:tcPr>
            <w:tcW w:w="377" w:type="dxa"/>
            <w:vAlign w:val="center"/>
          </w:tcPr>
          <w:p w:rsidR="00AB42FB" w:rsidRPr="00AE7178" w:rsidRDefault="00AB42FB" w:rsidP="00AB42FB">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377" w:type="dxa"/>
            <w:vAlign w:val="center"/>
          </w:tcPr>
          <w:p w:rsidR="00AB42FB" w:rsidRPr="00AE7178" w:rsidRDefault="00AB42FB" w:rsidP="00AB42FB">
            <w:pPr>
              <w:spacing w:after="0"/>
              <w:jc w:val="center"/>
              <w:rPr>
                <w:rFonts w:ascii="Times New Roman" w:eastAsia="Calibri" w:hAnsi="Times New Roman"/>
                <w:sz w:val="24"/>
                <w:szCs w:val="24"/>
              </w:rPr>
            </w:pPr>
            <w:r>
              <w:rPr>
                <w:rFonts w:ascii="Times New Roman" w:eastAsia="Calibri" w:hAnsi="Times New Roman"/>
                <w:sz w:val="24"/>
                <w:szCs w:val="24"/>
              </w:rPr>
              <w:t>1</w:t>
            </w:r>
          </w:p>
        </w:tc>
        <w:tc>
          <w:tcPr>
            <w:tcW w:w="377" w:type="dxa"/>
            <w:vAlign w:val="center"/>
          </w:tcPr>
          <w:p w:rsidR="00AB42FB" w:rsidRPr="00AE7178" w:rsidRDefault="00AB42FB" w:rsidP="00AB42FB">
            <w:pPr>
              <w:spacing w:after="0"/>
              <w:jc w:val="center"/>
              <w:rPr>
                <w:rFonts w:ascii="Times New Roman" w:eastAsia="Calibri" w:hAnsi="Times New Roman"/>
                <w:sz w:val="24"/>
                <w:szCs w:val="24"/>
              </w:rPr>
            </w:pPr>
            <w:r>
              <w:rPr>
                <w:rFonts w:ascii="Times New Roman" w:eastAsia="Calibri" w:hAnsi="Times New Roman"/>
                <w:sz w:val="24"/>
                <w:szCs w:val="24"/>
              </w:rPr>
              <w:t>47</w:t>
            </w:r>
          </w:p>
        </w:tc>
      </w:tr>
      <w:tr w:rsidR="00AB42FB" w:rsidRPr="00541A84" w:rsidTr="00AB42FB">
        <w:trPr>
          <w:trHeight w:val="567"/>
          <w:jc w:val="center"/>
        </w:trPr>
        <w:tc>
          <w:tcPr>
            <w:tcW w:w="1017" w:type="dxa"/>
            <w:shd w:val="clear" w:color="auto" w:fill="auto"/>
          </w:tcPr>
          <w:p w:rsidR="00AB42FB" w:rsidRPr="00541A84" w:rsidRDefault="00AB42FB" w:rsidP="00AE6F1E">
            <w:pPr>
              <w:spacing w:after="0"/>
              <w:rPr>
                <w:rFonts w:ascii="Times New Roman" w:eastAsia="Calibri" w:hAnsi="Times New Roman"/>
                <w:b/>
                <w:sz w:val="24"/>
                <w:szCs w:val="24"/>
              </w:rPr>
            </w:pPr>
            <w:r w:rsidRPr="00541A84">
              <w:rPr>
                <w:rFonts w:ascii="Times New Roman" w:eastAsia="Calibri" w:hAnsi="Times New Roman"/>
                <w:b/>
                <w:sz w:val="24"/>
                <w:szCs w:val="24"/>
              </w:rPr>
              <w:t>Voznik MK</w:t>
            </w:r>
          </w:p>
        </w:tc>
        <w:tc>
          <w:tcPr>
            <w:tcW w:w="430"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sidRPr="00541A84">
              <w:rPr>
                <w:rFonts w:ascii="Times New Roman" w:eastAsia="Calibri" w:hAnsi="Times New Roman"/>
                <w:sz w:val="24"/>
                <w:szCs w:val="24"/>
              </w:rPr>
              <w:t>-</w:t>
            </w:r>
          </w:p>
        </w:tc>
        <w:tc>
          <w:tcPr>
            <w:tcW w:w="670"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sidRPr="00541A84">
              <w:rPr>
                <w:rFonts w:ascii="Times New Roman" w:eastAsia="Calibri" w:hAnsi="Times New Roman"/>
                <w:sz w:val="24"/>
                <w:szCs w:val="24"/>
              </w:rPr>
              <w:t>1</w:t>
            </w:r>
          </w:p>
        </w:tc>
        <w:tc>
          <w:tcPr>
            <w:tcW w:w="643"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8</w:t>
            </w:r>
          </w:p>
        </w:tc>
        <w:tc>
          <w:tcPr>
            <w:tcW w:w="43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7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64"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9</w:t>
            </w:r>
          </w:p>
        </w:tc>
        <w:tc>
          <w:tcPr>
            <w:tcW w:w="430"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1</w:t>
            </w:r>
          </w:p>
        </w:tc>
        <w:tc>
          <w:tcPr>
            <w:tcW w:w="696"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3</w:t>
            </w:r>
          </w:p>
        </w:tc>
        <w:tc>
          <w:tcPr>
            <w:tcW w:w="643"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7</w:t>
            </w:r>
          </w:p>
        </w:tc>
        <w:tc>
          <w:tcPr>
            <w:tcW w:w="478"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7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2</w:t>
            </w:r>
          </w:p>
        </w:tc>
        <w:tc>
          <w:tcPr>
            <w:tcW w:w="643"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6</w:t>
            </w:r>
          </w:p>
        </w:tc>
        <w:tc>
          <w:tcPr>
            <w:tcW w:w="43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7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1</w:t>
            </w:r>
          </w:p>
        </w:tc>
        <w:tc>
          <w:tcPr>
            <w:tcW w:w="645"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6</w:t>
            </w:r>
          </w:p>
        </w:tc>
        <w:tc>
          <w:tcPr>
            <w:tcW w:w="377" w:type="dxa"/>
            <w:vAlign w:val="center"/>
          </w:tcPr>
          <w:p w:rsidR="00AB42FB" w:rsidRDefault="00AB42FB" w:rsidP="00AB42FB">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377" w:type="dxa"/>
            <w:vAlign w:val="center"/>
          </w:tcPr>
          <w:p w:rsidR="00AB42FB" w:rsidRDefault="00AB42FB" w:rsidP="00AB42FB">
            <w:pPr>
              <w:spacing w:after="0"/>
              <w:jc w:val="center"/>
              <w:rPr>
                <w:rFonts w:ascii="Times New Roman" w:eastAsia="Calibri" w:hAnsi="Times New Roman"/>
                <w:sz w:val="24"/>
                <w:szCs w:val="24"/>
              </w:rPr>
            </w:pPr>
            <w:r>
              <w:rPr>
                <w:rFonts w:ascii="Times New Roman" w:eastAsia="Calibri" w:hAnsi="Times New Roman"/>
                <w:sz w:val="24"/>
                <w:szCs w:val="24"/>
              </w:rPr>
              <w:t>1</w:t>
            </w:r>
          </w:p>
        </w:tc>
        <w:tc>
          <w:tcPr>
            <w:tcW w:w="377" w:type="dxa"/>
            <w:vAlign w:val="center"/>
          </w:tcPr>
          <w:p w:rsidR="00AB42FB" w:rsidRDefault="00AB42FB" w:rsidP="00AB42FB">
            <w:pPr>
              <w:spacing w:after="0"/>
              <w:jc w:val="center"/>
              <w:rPr>
                <w:rFonts w:ascii="Times New Roman" w:eastAsia="Calibri" w:hAnsi="Times New Roman"/>
                <w:sz w:val="24"/>
                <w:szCs w:val="24"/>
              </w:rPr>
            </w:pPr>
            <w:r>
              <w:rPr>
                <w:rFonts w:ascii="Times New Roman" w:eastAsia="Calibri" w:hAnsi="Times New Roman"/>
                <w:sz w:val="24"/>
                <w:szCs w:val="24"/>
              </w:rPr>
              <w:t>2</w:t>
            </w:r>
          </w:p>
        </w:tc>
      </w:tr>
      <w:tr w:rsidR="00AB42FB" w:rsidRPr="00541A84" w:rsidTr="00AB42FB">
        <w:trPr>
          <w:trHeight w:val="567"/>
          <w:jc w:val="center"/>
        </w:trPr>
        <w:tc>
          <w:tcPr>
            <w:tcW w:w="1017" w:type="dxa"/>
            <w:shd w:val="clear" w:color="auto" w:fill="auto"/>
          </w:tcPr>
          <w:p w:rsidR="00AB42FB" w:rsidRPr="00541A84" w:rsidRDefault="00AB42FB" w:rsidP="00AE6F1E">
            <w:pPr>
              <w:spacing w:after="0"/>
              <w:rPr>
                <w:rFonts w:ascii="Times New Roman" w:eastAsia="Calibri" w:hAnsi="Times New Roman"/>
                <w:b/>
                <w:sz w:val="24"/>
                <w:szCs w:val="24"/>
              </w:rPr>
            </w:pPr>
            <w:r w:rsidRPr="00541A84">
              <w:rPr>
                <w:rFonts w:ascii="Times New Roman" w:eastAsia="Calibri" w:hAnsi="Times New Roman"/>
                <w:b/>
                <w:sz w:val="24"/>
                <w:szCs w:val="24"/>
              </w:rPr>
              <w:t>Voznik Mop.</w:t>
            </w:r>
          </w:p>
        </w:tc>
        <w:tc>
          <w:tcPr>
            <w:tcW w:w="430"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sidRPr="00541A84">
              <w:rPr>
                <w:rFonts w:ascii="Times New Roman" w:eastAsia="Calibri" w:hAnsi="Times New Roman"/>
                <w:sz w:val="24"/>
                <w:szCs w:val="24"/>
              </w:rPr>
              <w:t>-</w:t>
            </w:r>
          </w:p>
        </w:tc>
        <w:tc>
          <w:tcPr>
            <w:tcW w:w="670"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sidRPr="00541A84">
              <w:rPr>
                <w:rFonts w:ascii="Times New Roman" w:eastAsia="Calibri" w:hAnsi="Times New Roman"/>
                <w:sz w:val="24"/>
                <w:szCs w:val="24"/>
              </w:rPr>
              <w:t>-</w:t>
            </w:r>
          </w:p>
        </w:tc>
        <w:tc>
          <w:tcPr>
            <w:tcW w:w="643"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6</w:t>
            </w:r>
          </w:p>
        </w:tc>
        <w:tc>
          <w:tcPr>
            <w:tcW w:w="43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7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1</w:t>
            </w:r>
          </w:p>
        </w:tc>
        <w:tc>
          <w:tcPr>
            <w:tcW w:w="664"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5</w:t>
            </w:r>
          </w:p>
        </w:tc>
        <w:tc>
          <w:tcPr>
            <w:tcW w:w="430"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96"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43"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7</w:t>
            </w:r>
          </w:p>
        </w:tc>
        <w:tc>
          <w:tcPr>
            <w:tcW w:w="478"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7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43"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2</w:t>
            </w:r>
          </w:p>
        </w:tc>
        <w:tc>
          <w:tcPr>
            <w:tcW w:w="43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7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45"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2</w:t>
            </w:r>
          </w:p>
        </w:tc>
        <w:tc>
          <w:tcPr>
            <w:tcW w:w="377" w:type="dxa"/>
            <w:vAlign w:val="center"/>
          </w:tcPr>
          <w:p w:rsidR="00AB42FB" w:rsidRDefault="00AB42FB" w:rsidP="00AB42FB">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377" w:type="dxa"/>
            <w:vAlign w:val="center"/>
          </w:tcPr>
          <w:p w:rsidR="00AB42FB" w:rsidRDefault="00AB42FB" w:rsidP="00AB42FB">
            <w:pPr>
              <w:spacing w:after="0"/>
              <w:jc w:val="center"/>
              <w:rPr>
                <w:rFonts w:ascii="Times New Roman" w:eastAsia="Calibri" w:hAnsi="Times New Roman"/>
                <w:sz w:val="24"/>
                <w:szCs w:val="24"/>
              </w:rPr>
            </w:pPr>
            <w:r>
              <w:rPr>
                <w:rFonts w:ascii="Times New Roman" w:eastAsia="Calibri" w:hAnsi="Times New Roman"/>
                <w:sz w:val="24"/>
                <w:szCs w:val="24"/>
              </w:rPr>
              <w:t>1</w:t>
            </w:r>
          </w:p>
        </w:tc>
        <w:tc>
          <w:tcPr>
            <w:tcW w:w="377" w:type="dxa"/>
            <w:vAlign w:val="center"/>
          </w:tcPr>
          <w:p w:rsidR="00AB42FB" w:rsidRDefault="00AB42FB" w:rsidP="00AB42FB">
            <w:pPr>
              <w:spacing w:after="0"/>
              <w:jc w:val="center"/>
              <w:rPr>
                <w:rFonts w:ascii="Times New Roman" w:eastAsia="Calibri" w:hAnsi="Times New Roman"/>
                <w:sz w:val="24"/>
                <w:szCs w:val="24"/>
              </w:rPr>
            </w:pPr>
            <w:r>
              <w:rPr>
                <w:rFonts w:ascii="Times New Roman" w:eastAsia="Calibri" w:hAnsi="Times New Roman"/>
                <w:sz w:val="24"/>
                <w:szCs w:val="24"/>
              </w:rPr>
              <w:t>3</w:t>
            </w:r>
          </w:p>
        </w:tc>
      </w:tr>
      <w:tr w:rsidR="00AB42FB" w:rsidRPr="00541A84" w:rsidTr="00AB42FB">
        <w:trPr>
          <w:trHeight w:val="567"/>
          <w:jc w:val="center"/>
        </w:trPr>
        <w:tc>
          <w:tcPr>
            <w:tcW w:w="1017" w:type="dxa"/>
            <w:shd w:val="clear" w:color="auto" w:fill="auto"/>
            <w:vAlign w:val="center"/>
          </w:tcPr>
          <w:p w:rsidR="00AB42FB" w:rsidRPr="00541A84" w:rsidRDefault="00AB42FB" w:rsidP="00747EFC">
            <w:pPr>
              <w:spacing w:after="0"/>
              <w:rPr>
                <w:rFonts w:ascii="Times New Roman" w:eastAsia="Calibri" w:hAnsi="Times New Roman"/>
                <w:b/>
                <w:sz w:val="24"/>
                <w:szCs w:val="24"/>
              </w:rPr>
            </w:pPr>
            <w:r w:rsidRPr="00541A84">
              <w:rPr>
                <w:rFonts w:ascii="Times New Roman" w:eastAsia="Calibri" w:hAnsi="Times New Roman"/>
                <w:b/>
                <w:sz w:val="24"/>
                <w:szCs w:val="24"/>
              </w:rPr>
              <w:t>Kolesar</w:t>
            </w:r>
          </w:p>
        </w:tc>
        <w:tc>
          <w:tcPr>
            <w:tcW w:w="430"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sidRPr="00541A84">
              <w:rPr>
                <w:rFonts w:ascii="Times New Roman" w:eastAsia="Calibri" w:hAnsi="Times New Roman"/>
                <w:sz w:val="24"/>
                <w:szCs w:val="24"/>
              </w:rPr>
              <w:t>-</w:t>
            </w:r>
          </w:p>
        </w:tc>
        <w:tc>
          <w:tcPr>
            <w:tcW w:w="670"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43"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9</w:t>
            </w:r>
          </w:p>
        </w:tc>
        <w:tc>
          <w:tcPr>
            <w:tcW w:w="43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1</w:t>
            </w:r>
          </w:p>
        </w:tc>
        <w:tc>
          <w:tcPr>
            <w:tcW w:w="67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6</w:t>
            </w:r>
          </w:p>
        </w:tc>
        <w:tc>
          <w:tcPr>
            <w:tcW w:w="664"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13</w:t>
            </w:r>
          </w:p>
        </w:tc>
        <w:tc>
          <w:tcPr>
            <w:tcW w:w="430"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sidRPr="00541A84">
              <w:rPr>
                <w:rFonts w:ascii="Times New Roman" w:eastAsia="Calibri" w:hAnsi="Times New Roman"/>
                <w:sz w:val="24"/>
                <w:szCs w:val="24"/>
              </w:rPr>
              <w:t>-</w:t>
            </w:r>
          </w:p>
        </w:tc>
        <w:tc>
          <w:tcPr>
            <w:tcW w:w="696"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sidRPr="00541A84">
              <w:rPr>
                <w:rFonts w:ascii="Times New Roman" w:eastAsia="Calibri" w:hAnsi="Times New Roman"/>
                <w:sz w:val="24"/>
                <w:szCs w:val="24"/>
              </w:rPr>
              <w:t>-</w:t>
            </w:r>
          </w:p>
        </w:tc>
        <w:tc>
          <w:tcPr>
            <w:tcW w:w="643"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13</w:t>
            </w:r>
          </w:p>
        </w:tc>
        <w:tc>
          <w:tcPr>
            <w:tcW w:w="478"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7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4</w:t>
            </w:r>
          </w:p>
        </w:tc>
        <w:tc>
          <w:tcPr>
            <w:tcW w:w="643"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19</w:t>
            </w:r>
          </w:p>
        </w:tc>
        <w:tc>
          <w:tcPr>
            <w:tcW w:w="43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1</w:t>
            </w:r>
          </w:p>
        </w:tc>
        <w:tc>
          <w:tcPr>
            <w:tcW w:w="67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4</w:t>
            </w:r>
          </w:p>
        </w:tc>
        <w:tc>
          <w:tcPr>
            <w:tcW w:w="645"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18</w:t>
            </w:r>
          </w:p>
        </w:tc>
        <w:tc>
          <w:tcPr>
            <w:tcW w:w="377" w:type="dxa"/>
            <w:vAlign w:val="center"/>
          </w:tcPr>
          <w:p w:rsidR="00AB42FB" w:rsidRDefault="00AB42FB" w:rsidP="00AB42FB">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377" w:type="dxa"/>
            <w:vAlign w:val="center"/>
          </w:tcPr>
          <w:p w:rsidR="00AB42FB" w:rsidRDefault="00AB42FB" w:rsidP="00AB42FB">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377" w:type="dxa"/>
            <w:vAlign w:val="center"/>
          </w:tcPr>
          <w:p w:rsidR="00AB42FB" w:rsidRDefault="00AB42FB" w:rsidP="00AB42FB">
            <w:pPr>
              <w:spacing w:after="0"/>
              <w:jc w:val="center"/>
              <w:rPr>
                <w:rFonts w:ascii="Times New Roman" w:eastAsia="Calibri" w:hAnsi="Times New Roman"/>
                <w:sz w:val="24"/>
                <w:szCs w:val="24"/>
              </w:rPr>
            </w:pPr>
            <w:r>
              <w:rPr>
                <w:rFonts w:ascii="Times New Roman" w:eastAsia="Calibri" w:hAnsi="Times New Roman"/>
                <w:sz w:val="24"/>
                <w:szCs w:val="24"/>
              </w:rPr>
              <w:t>13</w:t>
            </w:r>
          </w:p>
        </w:tc>
      </w:tr>
      <w:tr w:rsidR="00AB42FB" w:rsidRPr="00541A84" w:rsidTr="00AB42FB">
        <w:trPr>
          <w:trHeight w:val="567"/>
          <w:jc w:val="center"/>
        </w:trPr>
        <w:tc>
          <w:tcPr>
            <w:tcW w:w="1017" w:type="dxa"/>
            <w:shd w:val="clear" w:color="auto" w:fill="auto"/>
            <w:vAlign w:val="center"/>
          </w:tcPr>
          <w:p w:rsidR="00AB42FB" w:rsidRPr="00541A84" w:rsidRDefault="00AB42FB" w:rsidP="00747EFC">
            <w:pPr>
              <w:spacing w:after="0"/>
              <w:rPr>
                <w:rFonts w:ascii="Times New Roman" w:eastAsia="Calibri" w:hAnsi="Times New Roman"/>
                <w:b/>
                <w:sz w:val="24"/>
                <w:szCs w:val="24"/>
              </w:rPr>
            </w:pPr>
            <w:r w:rsidRPr="00541A84">
              <w:rPr>
                <w:rFonts w:ascii="Times New Roman" w:eastAsia="Calibri" w:hAnsi="Times New Roman"/>
                <w:b/>
                <w:sz w:val="24"/>
                <w:szCs w:val="24"/>
              </w:rPr>
              <w:t>Pešec</w:t>
            </w:r>
          </w:p>
        </w:tc>
        <w:tc>
          <w:tcPr>
            <w:tcW w:w="430"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sidRPr="00541A84">
              <w:rPr>
                <w:rFonts w:ascii="Times New Roman" w:eastAsia="Calibri" w:hAnsi="Times New Roman"/>
                <w:sz w:val="24"/>
                <w:szCs w:val="24"/>
              </w:rPr>
              <w:t>-</w:t>
            </w:r>
          </w:p>
        </w:tc>
        <w:tc>
          <w:tcPr>
            <w:tcW w:w="670"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2</w:t>
            </w:r>
          </w:p>
        </w:tc>
        <w:tc>
          <w:tcPr>
            <w:tcW w:w="643"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12</w:t>
            </w:r>
          </w:p>
        </w:tc>
        <w:tc>
          <w:tcPr>
            <w:tcW w:w="43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7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1</w:t>
            </w:r>
          </w:p>
        </w:tc>
        <w:tc>
          <w:tcPr>
            <w:tcW w:w="664"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4</w:t>
            </w:r>
          </w:p>
        </w:tc>
        <w:tc>
          <w:tcPr>
            <w:tcW w:w="430"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sidRPr="00541A84">
              <w:rPr>
                <w:rFonts w:ascii="Times New Roman" w:eastAsia="Calibri" w:hAnsi="Times New Roman"/>
                <w:sz w:val="24"/>
                <w:szCs w:val="24"/>
              </w:rPr>
              <w:t>-</w:t>
            </w:r>
          </w:p>
        </w:tc>
        <w:tc>
          <w:tcPr>
            <w:tcW w:w="696"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4</w:t>
            </w:r>
          </w:p>
        </w:tc>
        <w:tc>
          <w:tcPr>
            <w:tcW w:w="643"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7</w:t>
            </w:r>
          </w:p>
        </w:tc>
        <w:tc>
          <w:tcPr>
            <w:tcW w:w="478"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1</w:t>
            </w:r>
          </w:p>
        </w:tc>
        <w:tc>
          <w:tcPr>
            <w:tcW w:w="67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43"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8</w:t>
            </w:r>
          </w:p>
        </w:tc>
        <w:tc>
          <w:tcPr>
            <w:tcW w:w="43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7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1</w:t>
            </w:r>
          </w:p>
        </w:tc>
        <w:tc>
          <w:tcPr>
            <w:tcW w:w="645"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8</w:t>
            </w:r>
          </w:p>
        </w:tc>
        <w:tc>
          <w:tcPr>
            <w:tcW w:w="377" w:type="dxa"/>
            <w:vAlign w:val="center"/>
          </w:tcPr>
          <w:p w:rsidR="00AB42FB" w:rsidRDefault="00AB42FB" w:rsidP="00AB42FB">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377" w:type="dxa"/>
            <w:vAlign w:val="center"/>
          </w:tcPr>
          <w:p w:rsidR="00AB42FB" w:rsidRDefault="00AB42FB" w:rsidP="00AB42FB">
            <w:pPr>
              <w:spacing w:after="0"/>
              <w:jc w:val="center"/>
              <w:rPr>
                <w:rFonts w:ascii="Times New Roman" w:eastAsia="Calibri" w:hAnsi="Times New Roman"/>
                <w:sz w:val="24"/>
                <w:szCs w:val="24"/>
              </w:rPr>
            </w:pPr>
            <w:r>
              <w:rPr>
                <w:rFonts w:ascii="Times New Roman" w:eastAsia="Calibri" w:hAnsi="Times New Roman"/>
                <w:sz w:val="24"/>
                <w:szCs w:val="24"/>
              </w:rPr>
              <w:t>1</w:t>
            </w:r>
          </w:p>
        </w:tc>
        <w:tc>
          <w:tcPr>
            <w:tcW w:w="377" w:type="dxa"/>
            <w:vAlign w:val="center"/>
          </w:tcPr>
          <w:p w:rsidR="00AB42FB" w:rsidRDefault="00AB42FB" w:rsidP="00AB42FB">
            <w:pPr>
              <w:spacing w:after="0"/>
              <w:jc w:val="center"/>
              <w:rPr>
                <w:rFonts w:ascii="Times New Roman" w:eastAsia="Calibri" w:hAnsi="Times New Roman"/>
                <w:sz w:val="24"/>
                <w:szCs w:val="24"/>
              </w:rPr>
            </w:pPr>
            <w:r>
              <w:rPr>
                <w:rFonts w:ascii="Times New Roman" w:eastAsia="Calibri" w:hAnsi="Times New Roman"/>
                <w:sz w:val="24"/>
                <w:szCs w:val="24"/>
              </w:rPr>
              <w:t>16</w:t>
            </w:r>
          </w:p>
        </w:tc>
      </w:tr>
      <w:tr w:rsidR="00AB42FB" w:rsidRPr="00541A84" w:rsidTr="00AB42FB">
        <w:trPr>
          <w:trHeight w:val="567"/>
          <w:jc w:val="center"/>
        </w:trPr>
        <w:tc>
          <w:tcPr>
            <w:tcW w:w="1017" w:type="dxa"/>
            <w:shd w:val="clear" w:color="auto" w:fill="auto"/>
            <w:vAlign w:val="center"/>
          </w:tcPr>
          <w:p w:rsidR="00AB42FB" w:rsidRPr="00541A84" w:rsidRDefault="00AB42FB" w:rsidP="00747EFC">
            <w:pPr>
              <w:spacing w:after="0"/>
              <w:rPr>
                <w:rFonts w:ascii="Times New Roman" w:eastAsia="Calibri" w:hAnsi="Times New Roman"/>
                <w:b/>
                <w:sz w:val="24"/>
                <w:szCs w:val="24"/>
              </w:rPr>
            </w:pPr>
            <w:r w:rsidRPr="00541A84">
              <w:rPr>
                <w:rFonts w:ascii="Times New Roman" w:eastAsia="Calibri" w:hAnsi="Times New Roman"/>
                <w:b/>
                <w:sz w:val="24"/>
                <w:szCs w:val="24"/>
              </w:rPr>
              <w:t>Potnik</w:t>
            </w:r>
          </w:p>
        </w:tc>
        <w:tc>
          <w:tcPr>
            <w:tcW w:w="430"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sidRPr="00541A84">
              <w:rPr>
                <w:rFonts w:ascii="Times New Roman" w:eastAsia="Calibri" w:hAnsi="Times New Roman"/>
                <w:sz w:val="24"/>
                <w:szCs w:val="24"/>
              </w:rPr>
              <w:t>-</w:t>
            </w:r>
          </w:p>
        </w:tc>
        <w:tc>
          <w:tcPr>
            <w:tcW w:w="670"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2</w:t>
            </w:r>
          </w:p>
        </w:tc>
        <w:tc>
          <w:tcPr>
            <w:tcW w:w="643"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29</w:t>
            </w:r>
          </w:p>
        </w:tc>
        <w:tc>
          <w:tcPr>
            <w:tcW w:w="43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70" w:type="dxa"/>
            <w:vAlign w:val="center"/>
          </w:tcPr>
          <w:p w:rsidR="00AB42FB" w:rsidRPr="006C2C1D" w:rsidRDefault="00AB42FB" w:rsidP="00747EFC">
            <w:pPr>
              <w:spacing w:after="0"/>
              <w:jc w:val="center"/>
              <w:rPr>
                <w:rFonts w:ascii="Times New Roman" w:eastAsia="Calibri" w:hAnsi="Times New Roman"/>
                <w:b/>
                <w:sz w:val="24"/>
                <w:szCs w:val="24"/>
              </w:rPr>
            </w:pPr>
            <w:r>
              <w:rPr>
                <w:rFonts w:ascii="Times New Roman" w:eastAsia="Calibri" w:hAnsi="Times New Roman"/>
                <w:b/>
                <w:sz w:val="24"/>
                <w:szCs w:val="24"/>
              </w:rPr>
              <w:t>-</w:t>
            </w:r>
          </w:p>
        </w:tc>
        <w:tc>
          <w:tcPr>
            <w:tcW w:w="664"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24</w:t>
            </w:r>
          </w:p>
        </w:tc>
        <w:tc>
          <w:tcPr>
            <w:tcW w:w="430"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sidRPr="00541A84">
              <w:rPr>
                <w:rFonts w:ascii="Times New Roman" w:eastAsia="Calibri" w:hAnsi="Times New Roman"/>
                <w:sz w:val="24"/>
                <w:szCs w:val="24"/>
              </w:rPr>
              <w:t>-</w:t>
            </w:r>
          </w:p>
        </w:tc>
        <w:tc>
          <w:tcPr>
            <w:tcW w:w="696"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sidRPr="00541A84">
              <w:rPr>
                <w:rFonts w:ascii="Times New Roman" w:eastAsia="Calibri" w:hAnsi="Times New Roman"/>
                <w:sz w:val="24"/>
                <w:szCs w:val="24"/>
              </w:rPr>
              <w:t>2</w:t>
            </w:r>
          </w:p>
        </w:tc>
        <w:tc>
          <w:tcPr>
            <w:tcW w:w="643" w:type="dxa"/>
            <w:shd w:val="clear" w:color="auto" w:fill="auto"/>
            <w:vAlign w:val="center"/>
          </w:tcPr>
          <w:p w:rsidR="00AB42FB" w:rsidRPr="00541A84" w:rsidRDefault="00AB42FB" w:rsidP="00747EFC">
            <w:pPr>
              <w:spacing w:after="0"/>
              <w:jc w:val="center"/>
              <w:rPr>
                <w:rFonts w:ascii="Times New Roman" w:eastAsia="Calibri" w:hAnsi="Times New Roman"/>
                <w:sz w:val="24"/>
                <w:szCs w:val="24"/>
              </w:rPr>
            </w:pPr>
            <w:r w:rsidRPr="00541A84">
              <w:rPr>
                <w:rFonts w:ascii="Times New Roman" w:eastAsia="Calibri" w:hAnsi="Times New Roman"/>
                <w:sz w:val="24"/>
                <w:szCs w:val="24"/>
              </w:rPr>
              <w:t>2</w:t>
            </w:r>
            <w:r>
              <w:rPr>
                <w:rFonts w:ascii="Times New Roman" w:eastAsia="Calibri" w:hAnsi="Times New Roman"/>
                <w:sz w:val="24"/>
                <w:szCs w:val="24"/>
              </w:rPr>
              <w:t>6</w:t>
            </w:r>
          </w:p>
        </w:tc>
        <w:tc>
          <w:tcPr>
            <w:tcW w:w="478" w:type="dxa"/>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70" w:type="dxa"/>
            <w:vAlign w:val="center"/>
          </w:tcPr>
          <w:p w:rsidR="00AB42FB" w:rsidRPr="004D194E"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1</w:t>
            </w:r>
          </w:p>
        </w:tc>
        <w:tc>
          <w:tcPr>
            <w:tcW w:w="643" w:type="dxa"/>
            <w:vAlign w:val="center"/>
          </w:tcPr>
          <w:p w:rsidR="00AB42FB" w:rsidRPr="00541A84"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18</w:t>
            </w:r>
          </w:p>
        </w:tc>
        <w:tc>
          <w:tcPr>
            <w:tcW w:w="43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70"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645" w:type="dxa"/>
            <w:vAlign w:val="center"/>
          </w:tcPr>
          <w:p w:rsidR="00AB42FB" w:rsidRDefault="00AB42FB" w:rsidP="00747EFC">
            <w:pPr>
              <w:spacing w:after="0"/>
              <w:jc w:val="center"/>
              <w:rPr>
                <w:rFonts w:ascii="Times New Roman" w:eastAsia="Calibri" w:hAnsi="Times New Roman"/>
                <w:sz w:val="24"/>
                <w:szCs w:val="24"/>
              </w:rPr>
            </w:pPr>
            <w:r>
              <w:rPr>
                <w:rFonts w:ascii="Times New Roman" w:eastAsia="Calibri" w:hAnsi="Times New Roman"/>
                <w:sz w:val="24"/>
                <w:szCs w:val="24"/>
              </w:rPr>
              <w:t>29</w:t>
            </w:r>
          </w:p>
        </w:tc>
        <w:tc>
          <w:tcPr>
            <w:tcW w:w="377" w:type="dxa"/>
            <w:vAlign w:val="center"/>
          </w:tcPr>
          <w:p w:rsidR="00AB42FB" w:rsidRDefault="00AB42FB" w:rsidP="00AB42FB">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377" w:type="dxa"/>
            <w:vAlign w:val="center"/>
          </w:tcPr>
          <w:p w:rsidR="00AB42FB" w:rsidRDefault="00AB42FB" w:rsidP="00AB42FB">
            <w:pPr>
              <w:spacing w:after="0"/>
              <w:jc w:val="center"/>
              <w:rPr>
                <w:rFonts w:ascii="Times New Roman" w:eastAsia="Calibri" w:hAnsi="Times New Roman"/>
                <w:sz w:val="24"/>
                <w:szCs w:val="24"/>
              </w:rPr>
            </w:pPr>
            <w:r>
              <w:rPr>
                <w:rFonts w:ascii="Times New Roman" w:eastAsia="Calibri" w:hAnsi="Times New Roman"/>
                <w:sz w:val="24"/>
                <w:szCs w:val="24"/>
              </w:rPr>
              <w:t>-</w:t>
            </w:r>
          </w:p>
        </w:tc>
        <w:tc>
          <w:tcPr>
            <w:tcW w:w="377" w:type="dxa"/>
            <w:vAlign w:val="center"/>
          </w:tcPr>
          <w:p w:rsidR="00AB42FB" w:rsidRDefault="00AB42FB" w:rsidP="00AB42FB">
            <w:pPr>
              <w:spacing w:after="0"/>
              <w:jc w:val="center"/>
              <w:rPr>
                <w:rFonts w:ascii="Times New Roman" w:eastAsia="Calibri" w:hAnsi="Times New Roman"/>
                <w:sz w:val="24"/>
                <w:szCs w:val="24"/>
              </w:rPr>
            </w:pPr>
            <w:r>
              <w:rPr>
                <w:rFonts w:ascii="Times New Roman" w:eastAsia="Calibri" w:hAnsi="Times New Roman"/>
                <w:sz w:val="24"/>
                <w:szCs w:val="24"/>
              </w:rPr>
              <w:t>16</w:t>
            </w:r>
          </w:p>
        </w:tc>
      </w:tr>
      <w:tr w:rsidR="008F3106" w:rsidRPr="00541A84" w:rsidTr="00AB42FB">
        <w:trPr>
          <w:trHeight w:val="567"/>
          <w:jc w:val="center"/>
        </w:trPr>
        <w:tc>
          <w:tcPr>
            <w:tcW w:w="1017" w:type="dxa"/>
            <w:shd w:val="clear" w:color="auto" w:fill="auto"/>
            <w:vAlign w:val="center"/>
          </w:tcPr>
          <w:p w:rsidR="008F3106" w:rsidRPr="00541A84" w:rsidRDefault="008F3106" w:rsidP="00747EFC">
            <w:pPr>
              <w:spacing w:after="0"/>
              <w:rPr>
                <w:rFonts w:ascii="Times New Roman" w:eastAsia="Calibri" w:hAnsi="Times New Roman"/>
                <w:b/>
                <w:sz w:val="24"/>
                <w:szCs w:val="24"/>
              </w:rPr>
            </w:pPr>
            <w:r>
              <w:rPr>
                <w:rFonts w:ascii="Times New Roman" w:eastAsia="Calibri" w:hAnsi="Times New Roman"/>
                <w:b/>
                <w:sz w:val="24"/>
                <w:szCs w:val="24"/>
              </w:rPr>
              <w:t>Traktorist</w:t>
            </w:r>
          </w:p>
        </w:tc>
        <w:tc>
          <w:tcPr>
            <w:tcW w:w="430" w:type="dxa"/>
            <w:shd w:val="clear" w:color="auto" w:fill="auto"/>
            <w:vAlign w:val="center"/>
          </w:tcPr>
          <w:p w:rsidR="008F3106" w:rsidRPr="00541A84" w:rsidRDefault="008F3106" w:rsidP="00747EFC">
            <w:pPr>
              <w:spacing w:after="0"/>
              <w:jc w:val="center"/>
              <w:rPr>
                <w:rFonts w:ascii="Times New Roman" w:eastAsia="Calibri" w:hAnsi="Times New Roman"/>
                <w:sz w:val="24"/>
                <w:szCs w:val="24"/>
              </w:rPr>
            </w:pPr>
          </w:p>
        </w:tc>
        <w:tc>
          <w:tcPr>
            <w:tcW w:w="670" w:type="dxa"/>
            <w:shd w:val="clear" w:color="auto" w:fill="auto"/>
            <w:vAlign w:val="center"/>
          </w:tcPr>
          <w:p w:rsidR="008F3106" w:rsidRDefault="008F3106" w:rsidP="00747EFC">
            <w:pPr>
              <w:spacing w:after="0"/>
              <w:jc w:val="center"/>
              <w:rPr>
                <w:rFonts w:ascii="Times New Roman" w:eastAsia="Calibri" w:hAnsi="Times New Roman"/>
                <w:sz w:val="24"/>
                <w:szCs w:val="24"/>
              </w:rPr>
            </w:pPr>
            <w:r>
              <w:rPr>
                <w:rFonts w:ascii="Times New Roman" w:eastAsia="Calibri" w:hAnsi="Times New Roman"/>
                <w:sz w:val="24"/>
                <w:szCs w:val="24"/>
              </w:rPr>
              <w:t>5</w:t>
            </w:r>
          </w:p>
        </w:tc>
        <w:tc>
          <w:tcPr>
            <w:tcW w:w="643" w:type="dxa"/>
            <w:shd w:val="clear" w:color="auto" w:fill="auto"/>
            <w:vAlign w:val="center"/>
          </w:tcPr>
          <w:p w:rsidR="008F3106" w:rsidRDefault="008F3106" w:rsidP="00747EFC">
            <w:pPr>
              <w:spacing w:after="0"/>
              <w:jc w:val="center"/>
              <w:rPr>
                <w:rFonts w:ascii="Times New Roman" w:eastAsia="Calibri" w:hAnsi="Times New Roman"/>
                <w:sz w:val="24"/>
                <w:szCs w:val="24"/>
              </w:rPr>
            </w:pPr>
          </w:p>
        </w:tc>
        <w:tc>
          <w:tcPr>
            <w:tcW w:w="430" w:type="dxa"/>
            <w:vAlign w:val="center"/>
          </w:tcPr>
          <w:p w:rsidR="008F3106" w:rsidRDefault="008F3106" w:rsidP="00747EFC">
            <w:pPr>
              <w:spacing w:after="0"/>
              <w:jc w:val="center"/>
              <w:rPr>
                <w:rFonts w:ascii="Times New Roman" w:eastAsia="Calibri" w:hAnsi="Times New Roman"/>
                <w:sz w:val="24"/>
                <w:szCs w:val="24"/>
              </w:rPr>
            </w:pPr>
          </w:p>
        </w:tc>
        <w:tc>
          <w:tcPr>
            <w:tcW w:w="670" w:type="dxa"/>
            <w:vAlign w:val="center"/>
          </w:tcPr>
          <w:p w:rsidR="008F3106" w:rsidRDefault="008F3106" w:rsidP="00747EFC">
            <w:pPr>
              <w:spacing w:after="0"/>
              <w:jc w:val="center"/>
              <w:rPr>
                <w:rFonts w:ascii="Times New Roman" w:eastAsia="Calibri" w:hAnsi="Times New Roman"/>
                <w:b/>
                <w:sz w:val="24"/>
                <w:szCs w:val="24"/>
              </w:rPr>
            </w:pPr>
            <w:r>
              <w:rPr>
                <w:rFonts w:ascii="Times New Roman" w:eastAsia="Calibri" w:hAnsi="Times New Roman"/>
                <w:b/>
                <w:sz w:val="24"/>
                <w:szCs w:val="24"/>
              </w:rPr>
              <w:t>8</w:t>
            </w:r>
          </w:p>
        </w:tc>
        <w:tc>
          <w:tcPr>
            <w:tcW w:w="664" w:type="dxa"/>
            <w:vAlign w:val="center"/>
          </w:tcPr>
          <w:p w:rsidR="008F3106" w:rsidRDefault="008F3106" w:rsidP="00747EFC">
            <w:pPr>
              <w:spacing w:after="0"/>
              <w:jc w:val="center"/>
              <w:rPr>
                <w:rFonts w:ascii="Times New Roman" w:eastAsia="Calibri" w:hAnsi="Times New Roman"/>
                <w:sz w:val="24"/>
                <w:szCs w:val="24"/>
              </w:rPr>
            </w:pPr>
          </w:p>
        </w:tc>
        <w:tc>
          <w:tcPr>
            <w:tcW w:w="430" w:type="dxa"/>
            <w:shd w:val="clear" w:color="auto" w:fill="auto"/>
            <w:vAlign w:val="center"/>
          </w:tcPr>
          <w:p w:rsidR="008F3106" w:rsidRPr="00541A84" w:rsidRDefault="008F3106" w:rsidP="00747EFC">
            <w:pPr>
              <w:spacing w:after="0"/>
              <w:jc w:val="center"/>
              <w:rPr>
                <w:rFonts w:ascii="Times New Roman" w:eastAsia="Calibri" w:hAnsi="Times New Roman"/>
                <w:sz w:val="24"/>
                <w:szCs w:val="24"/>
              </w:rPr>
            </w:pPr>
          </w:p>
        </w:tc>
        <w:tc>
          <w:tcPr>
            <w:tcW w:w="696" w:type="dxa"/>
            <w:shd w:val="clear" w:color="auto" w:fill="auto"/>
            <w:vAlign w:val="center"/>
          </w:tcPr>
          <w:p w:rsidR="008F3106" w:rsidRPr="00541A84" w:rsidRDefault="008F3106" w:rsidP="00747EFC">
            <w:pPr>
              <w:spacing w:after="0"/>
              <w:jc w:val="center"/>
              <w:rPr>
                <w:rFonts w:ascii="Times New Roman" w:eastAsia="Calibri" w:hAnsi="Times New Roman"/>
                <w:sz w:val="24"/>
                <w:szCs w:val="24"/>
              </w:rPr>
            </w:pPr>
            <w:r>
              <w:rPr>
                <w:rFonts w:ascii="Times New Roman" w:eastAsia="Calibri" w:hAnsi="Times New Roman"/>
                <w:sz w:val="24"/>
                <w:szCs w:val="24"/>
              </w:rPr>
              <w:t>10</w:t>
            </w:r>
          </w:p>
        </w:tc>
        <w:tc>
          <w:tcPr>
            <w:tcW w:w="643" w:type="dxa"/>
            <w:shd w:val="clear" w:color="auto" w:fill="auto"/>
            <w:vAlign w:val="center"/>
          </w:tcPr>
          <w:p w:rsidR="008F3106" w:rsidRPr="00541A84" w:rsidRDefault="008F3106" w:rsidP="00747EFC">
            <w:pPr>
              <w:spacing w:after="0"/>
              <w:jc w:val="center"/>
              <w:rPr>
                <w:rFonts w:ascii="Times New Roman" w:eastAsia="Calibri" w:hAnsi="Times New Roman"/>
                <w:sz w:val="24"/>
                <w:szCs w:val="24"/>
              </w:rPr>
            </w:pPr>
          </w:p>
        </w:tc>
        <w:tc>
          <w:tcPr>
            <w:tcW w:w="478" w:type="dxa"/>
            <w:vAlign w:val="center"/>
          </w:tcPr>
          <w:p w:rsidR="008F3106" w:rsidRDefault="008F3106" w:rsidP="00747EFC">
            <w:pPr>
              <w:spacing w:after="0"/>
              <w:jc w:val="center"/>
              <w:rPr>
                <w:rFonts w:ascii="Times New Roman" w:eastAsia="Calibri" w:hAnsi="Times New Roman"/>
                <w:sz w:val="24"/>
                <w:szCs w:val="24"/>
              </w:rPr>
            </w:pPr>
          </w:p>
        </w:tc>
        <w:tc>
          <w:tcPr>
            <w:tcW w:w="670" w:type="dxa"/>
            <w:vAlign w:val="center"/>
          </w:tcPr>
          <w:p w:rsidR="008F3106" w:rsidRDefault="008F3106" w:rsidP="00747EFC">
            <w:pPr>
              <w:spacing w:after="0"/>
              <w:jc w:val="center"/>
              <w:rPr>
                <w:rFonts w:ascii="Times New Roman" w:eastAsia="Calibri" w:hAnsi="Times New Roman"/>
                <w:sz w:val="24"/>
                <w:szCs w:val="24"/>
              </w:rPr>
            </w:pPr>
            <w:r>
              <w:rPr>
                <w:rFonts w:ascii="Times New Roman" w:eastAsia="Calibri" w:hAnsi="Times New Roman"/>
                <w:sz w:val="24"/>
                <w:szCs w:val="24"/>
              </w:rPr>
              <w:t>8</w:t>
            </w:r>
          </w:p>
        </w:tc>
        <w:tc>
          <w:tcPr>
            <w:tcW w:w="643" w:type="dxa"/>
            <w:vAlign w:val="center"/>
          </w:tcPr>
          <w:p w:rsidR="008F3106" w:rsidRDefault="008F3106" w:rsidP="00747EFC">
            <w:pPr>
              <w:spacing w:after="0"/>
              <w:jc w:val="center"/>
              <w:rPr>
                <w:rFonts w:ascii="Times New Roman" w:eastAsia="Calibri" w:hAnsi="Times New Roman"/>
                <w:sz w:val="24"/>
                <w:szCs w:val="24"/>
              </w:rPr>
            </w:pPr>
          </w:p>
        </w:tc>
        <w:tc>
          <w:tcPr>
            <w:tcW w:w="430" w:type="dxa"/>
            <w:vAlign w:val="center"/>
          </w:tcPr>
          <w:p w:rsidR="008F3106" w:rsidRDefault="008F3106" w:rsidP="00747EFC">
            <w:pPr>
              <w:spacing w:after="0"/>
              <w:jc w:val="center"/>
              <w:rPr>
                <w:rFonts w:ascii="Times New Roman" w:eastAsia="Calibri" w:hAnsi="Times New Roman"/>
                <w:sz w:val="24"/>
                <w:szCs w:val="24"/>
              </w:rPr>
            </w:pPr>
          </w:p>
        </w:tc>
        <w:tc>
          <w:tcPr>
            <w:tcW w:w="670" w:type="dxa"/>
            <w:vAlign w:val="center"/>
          </w:tcPr>
          <w:p w:rsidR="008F3106" w:rsidRDefault="008F3106" w:rsidP="00747EFC">
            <w:pPr>
              <w:spacing w:after="0"/>
              <w:jc w:val="center"/>
              <w:rPr>
                <w:rFonts w:ascii="Times New Roman" w:eastAsia="Calibri" w:hAnsi="Times New Roman"/>
                <w:sz w:val="24"/>
                <w:szCs w:val="24"/>
              </w:rPr>
            </w:pPr>
          </w:p>
        </w:tc>
        <w:tc>
          <w:tcPr>
            <w:tcW w:w="645" w:type="dxa"/>
            <w:vAlign w:val="center"/>
          </w:tcPr>
          <w:p w:rsidR="008F3106" w:rsidRDefault="008F3106" w:rsidP="00747EFC">
            <w:pPr>
              <w:spacing w:after="0"/>
              <w:jc w:val="center"/>
              <w:rPr>
                <w:rFonts w:ascii="Times New Roman" w:eastAsia="Calibri" w:hAnsi="Times New Roman"/>
                <w:sz w:val="24"/>
                <w:szCs w:val="24"/>
              </w:rPr>
            </w:pPr>
          </w:p>
        </w:tc>
        <w:tc>
          <w:tcPr>
            <w:tcW w:w="377" w:type="dxa"/>
            <w:vAlign w:val="center"/>
          </w:tcPr>
          <w:p w:rsidR="008F3106" w:rsidRDefault="008F3106" w:rsidP="00AB42FB">
            <w:pPr>
              <w:spacing w:after="0"/>
              <w:jc w:val="center"/>
              <w:rPr>
                <w:rFonts w:ascii="Times New Roman" w:eastAsia="Calibri" w:hAnsi="Times New Roman"/>
                <w:sz w:val="24"/>
                <w:szCs w:val="24"/>
              </w:rPr>
            </w:pPr>
            <w:r>
              <w:rPr>
                <w:rFonts w:ascii="Times New Roman" w:eastAsia="Calibri" w:hAnsi="Times New Roman"/>
                <w:sz w:val="24"/>
                <w:szCs w:val="24"/>
              </w:rPr>
              <w:t>1</w:t>
            </w:r>
          </w:p>
        </w:tc>
        <w:tc>
          <w:tcPr>
            <w:tcW w:w="377" w:type="dxa"/>
            <w:vAlign w:val="center"/>
          </w:tcPr>
          <w:p w:rsidR="008F3106" w:rsidRDefault="008F3106" w:rsidP="00AB42FB">
            <w:pPr>
              <w:spacing w:after="0"/>
              <w:jc w:val="center"/>
              <w:rPr>
                <w:rFonts w:ascii="Times New Roman" w:eastAsia="Calibri" w:hAnsi="Times New Roman"/>
                <w:sz w:val="24"/>
                <w:szCs w:val="24"/>
              </w:rPr>
            </w:pPr>
            <w:r>
              <w:rPr>
                <w:rFonts w:ascii="Times New Roman" w:eastAsia="Calibri" w:hAnsi="Times New Roman"/>
                <w:sz w:val="24"/>
                <w:szCs w:val="24"/>
              </w:rPr>
              <w:t>4</w:t>
            </w:r>
          </w:p>
        </w:tc>
        <w:tc>
          <w:tcPr>
            <w:tcW w:w="377" w:type="dxa"/>
            <w:vAlign w:val="center"/>
          </w:tcPr>
          <w:p w:rsidR="008F3106" w:rsidRDefault="008F3106" w:rsidP="00AB42FB">
            <w:pPr>
              <w:spacing w:after="0"/>
              <w:jc w:val="center"/>
              <w:rPr>
                <w:rFonts w:ascii="Times New Roman" w:eastAsia="Calibri" w:hAnsi="Times New Roman"/>
                <w:sz w:val="24"/>
                <w:szCs w:val="24"/>
              </w:rPr>
            </w:pPr>
            <w:r>
              <w:rPr>
                <w:rFonts w:ascii="Times New Roman" w:eastAsia="Calibri" w:hAnsi="Times New Roman"/>
                <w:sz w:val="24"/>
                <w:szCs w:val="24"/>
              </w:rPr>
              <w:t>1</w:t>
            </w:r>
          </w:p>
        </w:tc>
      </w:tr>
    </w:tbl>
    <w:p w:rsidR="0042717E" w:rsidRDefault="0042717E" w:rsidP="0042717E">
      <w:pPr>
        <w:spacing w:after="0"/>
        <w:rPr>
          <w:rFonts w:eastAsia="Calibri"/>
        </w:rPr>
      </w:pPr>
    </w:p>
    <w:p w:rsidR="00C3179C" w:rsidRPr="00BB7883" w:rsidRDefault="00C3179C" w:rsidP="0042717E">
      <w:pPr>
        <w:spacing w:after="0"/>
        <w:rPr>
          <w:rFonts w:eastAsia="Calibri"/>
        </w:rPr>
      </w:pPr>
    </w:p>
    <w:p w:rsidR="0042717E" w:rsidRDefault="0042717E" w:rsidP="007A7812">
      <w:pPr>
        <w:spacing w:after="0" w:line="360" w:lineRule="auto"/>
        <w:jc w:val="both"/>
        <w:rPr>
          <w:rFonts w:ascii="Times New Roman" w:eastAsia="Calibri" w:hAnsi="Times New Roman"/>
          <w:sz w:val="24"/>
          <w:szCs w:val="24"/>
        </w:rPr>
      </w:pPr>
      <w:r>
        <w:rPr>
          <w:rFonts w:ascii="Times New Roman" w:eastAsia="Calibri" w:hAnsi="Times New Roman"/>
          <w:sz w:val="24"/>
          <w:szCs w:val="24"/>
        </w:rPr>
        <w:t>Legenda:</w:t>
      </w:r>
    </w:p>
    <w:p w:rsidR="0042717E" w:rsidRDefault="0042717E" w:rsidP="0042717E">
      <w:pPr>
        <w:spacing w:after="0"/>
        <w:jc w:val="both"/>
        <w:rPr>
          <w:rFonts w:ascii="Times New Roman" w:eastAsia="Calibri" w:hAnsi="Times New Roman"/>
          <w:sz w:val="24"/>
          <w:szCs w:val="24"/>
        </w:rPr>
      </w:pPr>
      <w:r>
        <w:rPr>
          <w:rFonts w:ascii="Times New Roman" w:eastAsia="Calibri" w:hAnsi="Times New Roman"/>
          <w:sz w:val="24"/>
          <w:szCs w:val="24"/>
        </w:rPr>
        <w:t>- M - mrtvi</w:t>
      </w:r>
    </w:p>
    <w:p w:rsidR="0042717E" w:rsidRDefault="0042717E" w:rsidP="0042717E">
      <w:pPr>
        <w:spacing w:after="0"/>
        <w:jc w:val="both"/>
        <w:rPr>
          <w:rFonts w:ascii="Times New Roman" w:eastAsia="Calibri" w:hAnsi="Times New Roman"/>
          <w:sz w:val="24"/>
          <w:szCs w:val="24"/>
        </w:rPr>
      </w:pPr>
      <w:r>
        <w:rPr>
          <w:rFonts w:ascii="Times New Roman" w:eastAsia="Calibri" w:hAnsi="Times New Roman"/>
          <w:sz w:val="24"/>
          <w:szCs w:val="24"/>
        </w:rPr>
        <w:t>- HTP - hudo telesno poškodovani</w:t>
      </w:r>
    </w:p>
    <w:p w:rsidR="0042717E" w:rsidRDefault="0042717E" w:rsidP="0042717E">
      <w:pPr>
        <w:spacing w:after="0"/>
        <w:jc w:val="both"/>
        <w:rPr>
          <w:rFonts w:ascii="Times New Roman" w:eastAsia="Calibri" w:hAnsi="Times New Roman"/>
          <w:sz w:val="24"/>
          <w:szCs w:val="24"/>
        </w:rPr>
      </w:pPr>
      <w:r>
        <w:rPr>
          <w:rFonts w:ascii="Times New Roman" w:eastAsia="Calibri" w:hAnsi="Times New Roman"/>
          <w:sz w:val="24"/>
          <w:szCs w:val="24"/>
        </w:rPr>
        <w:t>- LTP - lažje telesno poškodovani</w:t>
      </w:r>
    </w:p>
    <w:p w:rsidR="0069697A" w:rsidRDefault="0069697A" w:rsidP="0042717E">
      <w:pPr>
        <w:spacing w:after="0"/>
        <w:jc w:val="both"/>
        <w:rPr>
          <w:rFonts w:ascii="Times New Roman" w:eastAsia="Calibri" w:hAnsi="Times New Roman"/>
          <w:sz w:val="24"/>
          <w:szCs w:val="24"/>
        </w:rPr>
      </w:pPr>
      <w:r>
        <w:rPr>
          <w:rFonts w:ascii="Times New Roman" w:eastAsia="Calibri" w:hAnsi="Times New Roman"/>
          <w:sz w:val="24"/>
          <w:szCs w:val="24"/>
        </w:rPr>
        <w:t>- OA - osebnega avtomobila</w:t>
      </w:r>
    </w:p>
    <w:p w:rsidR="0069697A" w:rsidRDefault="0069697A" w:rsidP="0042717E">
      <w:pPr>
        <w:spacing w:after="0"/>
        <w:jc w:val="both"/>
        <w:rPr>
          <w:rFonts w:ascii="Times New Roman" w:eastAsia="Calibri" w:hAnsi="Times New Roman"/>
          <w:sz w:val="24"/>
          <w:szCs w:val="24"/>
        </w:rPr>
      </w:pPr>
      <w:r>
        <w:rPr>
          <w:rFonts w:ascii="Times New Roman" w:eastAsia="Calibri" w:hAnsi="Times New Roman"/>
          <w:sz w:val="24"/>
          <w:szCs w:val="24"/>
        </w:rPr>
        <w:t>- MK - motorno kolo</w:t>
      </w:r>
    </w:p>
    <w:p w:rsidR="009416AD" w:rsidRDefault="009416AD" w:rsidP="0042717E">
      <w:pPr>
        <w:spacing w:after="0"/>
        <w:jc w:val="both"/>
        <w:rPr>
          <w:rFonts w:ascii="Times New Roman" w:eastAsia="Calibri" w:hAnsi="Times New Roman"/>
          <w:sz w:val="24"/>
          <w:szCs w:val="24"/>
        </w:rPr>
      </w:pPr>
    </w:p>
    <w:p w:rsidR="0042717E" w:rsidRPr="00282225" w:rsidRDefault="00D67C85" w:rsidP="009416AD">
      <w:pPr>
        <w:jc w:val="both"/>
        <w:rPr>
          <w:rFonts w:ascii="Times New Roman" w:eastAsia="Calibri" w:hAnsi="Times New Roman"/>
          <w:sz w:val="24"/>
          <w:szCs w:val="24"/>
        </w:rPr>
      </w:pPr>
      <w:r w:rsidRPr="00D67C85">
        <w:rPr>
          <w:rFonts w:ascii="Times New Roman" w:eastAsia="Calibri" w:hAnsi="Times New Roman"/>
          <w:sz w:val="24"/>
          <w:szCs w:val="24"/>
        </w:rPr>
        <w:t>V primerjavi z letom 201</w:t>
      </w:r>
      <w:r w:rsidR="008F3106">
        <w:rPr>
          <w:rFonts w:ascii="Times New Roman" w:eastAsia="Calibri" w:hAnsi="Times New Roman"/>
          <w:sz w:val="24"/>
          <w:szCs w:val="24"/>
        </w:rPr>
        <w:t>9</w:t>
      </w:r>
      <w:r w:rsidRPr="00D67C85">
        <w:rPr>
          <w:rFonts w:ascii="Times New Roman" w:eastAsia="Calibri" w:hAnsi="Times New Roman"/>
          <w:sz w:val="24"/>
          <w:szCs w:val="24"/>
        </w:rPr>
        <w:t xml:space="preserve"> se je </w:t>
      </w:r>
      <w:r w:rsidR="008F3106">
        <w:rPr>
          <w:rFonts w:ascii="Times New Roman" w:eastAsia="Calibri" w:hAnsi="Times New Roman"/>
          <w:sz w:val="24"/>
          <w:szCs w:val="24"/>
        </w:rPr>
        <w:t>zmanjšalo število telesno poškodovanih voznikov osebnih avtomobilov, motornih koles, kolesarjev in potnikov, povečalo pa število pešcev in voznikov mopeda.</w:t>
      </w:r>
    </w:p>
    <w:p w:rsidR="00282225" w:rsidRDefault="00282225" w:rsidP="0042717E">
      <w:pPr>
        <w:spacing w:after="0"/>
        <w:rPr>
          <w:rFonts w:ascii="Times New Roman" w:eastAsia="Calibri" w:hAnsi="Times New Roman"/>
          <w:sz w:val="24"/>
          <w:szCs w:val="24"/>
        </w:rPr>
      </w:pPr>
    </w:p>
    <w:p w:rsidR="00254E57" w:rsidRDefault="00254E57" w:rsidP="0042717E">
      <w:pPr>
        <w:spacing w:after="0"/>
        <w:rPr>
          <w:rFonts w:ascii="Times New Roman" w:eastAsia="Calibri" w:hAnsi="Times New Roman"/>
          <w:sz w:val="24"/>
          <w:szCs w:val="24"/>
        </w:rPr>
      </w:pPr>
    </w:p>
    <w:p w:rsidR="00254E57" w:rsidRDefault="00254E57" w:rsidP="0042717E">
      <w:pPr>
        <w:spacing w:after="0"/>
        <w:rPr>
          <w:rFonts w:ascii="Times New Roman" w:eastAsia="Calibri" w:hAnsi="Times New Roman"/>
          <w:sz w:val="24"/>
          <w:szCs w:val="24"/>
        </w:rPr>
      </w:pPr>
    </w:p>
    <w:p w:rsidR="00254E57" w:rsidRDefault="00254E57" w:rsidP="0042717E">
      <w:pPr>
        <w:spacing w:after="0"/>
        <w:rPr>
          <w:rFonts w:ascii="Times New Roman" w:eastAsia="Calibri" w:hAnsi="Times New Roman"/>
          <w:sz w:val="24"/>
          <w:szCs w:val="24"/>
        </w:rPr>
      </w:pPr>
    </w:p>
    <w:p w:rsidR="00254E57" w:rsidRDefault="00254E57" w:rsidP="0042717E">
      <w:pPr>
        <w:spacing w:after="0"/>
        <w:rPr>
          <w:rFonts w:ascii="Times New Roman" w:eastAsia="Calibri" w:hAnsi="Times New Roman"/>
          <w:sz w:val="24"/>
          <w:szCs w:val="24"/>
        </w:rPr>
      </w:pPr>
    </w:p>
    <w:p w:rsidR="00254E57" w:rsidRDefault="00254E57" w:rsidP="0042717E">
      <w:pPr>
        <w:spacing w:after="0"/>
        <w:rPr>
          <w:rFonts w:ascii="Times New Roman" w:eastAsia="Calibri" w:hAnsi="Times New Roman"/>
          <w:sz w:val="24"/>
          <w:szCs w:val="24"/>
        </w:rPr>
      </w:pPr>
    </w:p>
    <w:p w:rsidR="00096C57" w:rsidRDefault="00096C57" w:rsidP="0042717E">
      <w:pPr>
        <w:spacing w:after="0"/>
        <w:rPr>
          <w:rFonts w:ascii="Times New Roman" w:eastAsia="Calibri" w:hAnsi="Times New Roman"/>
          <w:sz w:val="24"/>
          <w:szCs w:val="24"/>
        </w:rPr>
      </w:pPr>
    </w:p>
    <w:p w:rsidR="00096C57" w:rsidRDefault="00096C57" w:rsidP="0042717E">
      <w:pPr>
        <w:spacing w:after="0"/>
        <w:rPr>
          <w:rFonts w:ascii="Times New Roman" w:eastAsia="Calibri" w:hAnsi="Times New Roman"/>
          <w:sz w:val="24"/>
          <w:szCs w:val="24"/>
        </w:rPr>
      </w:pPr>
    </w:p>
    <w:p w:rsidR="00096C57" w:rsidRDefault="00096C57" w:rsidP="0042717E">
      <w:pPr>
        <w:spacing w:after="0"/>
        <w:rPr>
          <w:rFonts w:ascii="Times New Roman" w:eastAsia="Calibri" w:hAnsi="Times New Roman"/>
          <w:sz w:val="24"/>
          <w:szCs w:val="24"/>
        </w:rPr>
      </w:pPr>
    </w:p>
    <w:p w:rsidR="00096C57" w:rsidRDefault="00096C57" w:rsidP="0042717E">
      <w:pPr>
        <w:spacing w:after="0"/>
        <w:rPr>
          <w:rFonts w:ascii="Times New Roman" w:eastAsia="Calibri" w:hAnsi="Times New Roman"/>
          <w:sz w:val="24"/>
          <w:szCs w:val="24"/>
        </w:rPr>
      </w:pPr>
    </w:p>
    <w:p w:rsidR="00254E57" w:rsidRDefault="00254E57" w:rsidP="0042717E">
      <w:pPr>
        <w:spacing w:after="0"/>
        <w:rPr>
          <w:rFonts w:ascii="Times New Roman" w:eastAsia="Calibri" w:hAnsi="Times New Roman"/>
          <w:sz w:val="24"/>
          <w:szCs w:val="24"/>
        </w:rPr>
      </w:pPr>
    </w:p>
    <w:p w:rsidR="0042717E" w:rsidRPr="00957849" w:rsidRDefault="00254E57" w:rsidP="0042717E">
      <w:pPr>
        <w:spacing w:after="0"/>
        <w:rPr>
          <w:rFonts w:ascii="Times New Roman" w:eastAsia="Calibri" w:hAnsi="Times New Roman"/>
          <w:sz w:val="24"/>
          <w:szCs w:val="24"/>
        </w:rPr>
      </w:pPr>
      <w:r>
        <w:rPr>
          <w:rFonts w:ascii="Times New Roman" w:eastAsia="Calibri" w:hAnsi="Times New Roman"/>
          <w:sz w:val="24"/>
          <w:szCs w:val="24"/>
        </w:rPr>
        <w:lastRenderedPageBreak/>
        <w:t>Tabela 7</w:t>
      </w:r>
      <w:r w:rsidR="000A0BC6">
        <w:rPr>
          <w:rFonts w:ascii="Times New Roman" w:eastAsia="Calibri" w:hAnsi="Times New Roman"/>
          <w:sz w:val="24"/>
          <w:szCs w:val="24"/>
        </w:rPr>
        <w:t xml:space="preserve">: </w:t>
      </w:r>
      <w:r w:rsidRPr="00254E57">
        <w:rPr>
          <w:rFonts w:ascii="Times New Roman" w:eastAsia="Calibri" w:hAnsi="Times New Roman"/>
          <w:b/>
          <w:sz w:val="24"/>
          <w:szCs w:val="24"/>
        </w:rPr>
        <w:t>OGROŽENE SKUPINE UDELEŽENCEV V CESTNEM PROMETU – OTROCI (</w:t>
      </w:r>
      <w:r w:rsidR="007E0646">
        <w:rPr>
          <w:rFonts w:ascii="Times New Roman" w:eastAsia="Calibri" w:hAnsi="Times New Roman"/>
          <w:b/>
          <w:sz w:val="24"/>
          <w:szCs w:val="24"/>
        </w:rPr>
        <w:t xml:space="preserve">OD 7 </w:t>
      </w:r>
      <w:r w:rsidRPr="00254E57">
        <w:rPr>
          <w:rFonts w:ascii="Times New Roman" w:eastAsia="Calibri" w:hAnsi="Times New Roman"/>
          <w:b/>
          <w:sz w:val="24"/>
          <w:szCs w:val="24"/>
        </w:rPr>
        <w:t>DO 14 LETA) – UDELEŽENI V PROMETNIH NESREČAH</w:t>
      </w:r>
    </w:p>
    <w:p w:rsidR="0042717E" w:rsidRDefault="001D4175" w:rsidP="0042717E">
      <w:pPr>
        <w:rPr>
          <w:rFonts w:eastAsia="Calibri"/>
        </w:rPr>
      </w:pPr>
      <w:r>
        <w:rPr>
          <w:rFonts w:eastAsia="Calibri"/>
          <w:noProof/>
          <w:lang w:eastAsia="sl-SI"/>
        </w:rPr>
        <w:drawing>
          <wp:inline distT="0" distB="0" distL="0" distR="0">
            <wp:extent cx="5370830" cy="1828800"/>
            <wp:effectExtent l="0" t="0" r="0" b="0"/>
            <wp:docPr id="7" name="Predme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4E57" w:rsidRDefault="007E0646" w:rsidP="009416AD">
      <w:pPr>
        <w:jc w:val="both"/>
        <w:rPr>
          <w:rFonts w:ascii="Times New Roman" w:eastAsia="Calibri" w:hAnsi="Times New Roman"/>
          <w:sz w:val="24"/>
          <w:szCs w:val="24"/>
        </w:rPr>
      </w:pPr>
      <w:r>
        <w:rPr>
          <w:rFonts w:ascii="Times New Roman" w:eastAsia="Calibri" w:hAnsi="Times New Roman"/>
          <w:sz w:val="24"/>
          <w:szCs w:val="24"/>
        </w:rPr>
        <w:t>Od</w:t>
      </w:r>
      <w:r w:rsidR="00BD5276">
        <w:rPr>
          <w:rFonts w:ascii="Times New Roman" w:eastAsia="Calibri" w:hAnsi="Times New Roman"/>
          <w:sz w:val="24"/>
          <w:szCs w:val="24"/>
        </w:rPr>
        <w:t xml:space="preserve"> </w:t>
      </w:r>
      <w:r w:rsidR="009B33AF" w:rsidRPr="009B33AF">
        <w:rPr>
          <w:rFonts w:ascii="Times New Roman" w:eastAsia="Calibri" w:hAnsi="Times New Roman"/>
          <w:sz w:val="24"/>
          <w:szCs w:val="24"/>
        </w:rPr>
        <w:t>7. le</w:t>
      </w:r>
      <w:r w:rsidR="00BD5276">
        <w:rPr>
          <w:rFonts w:ascii="Times New Roman" w:eastAsia="Calibri" w:hAnsi="Times New Roman"/>
          <w:sz w:val="24"/>
          <w:szCs w:val="24"/>
        </w:rPr>
        <w:t>ta starosti</w:t>
      </w:r>
      <w:r>
        <w:rPr>
          <w:rFonts w:ascii="Times New Roman" w:eastAsia="Calibri" w:hAnsi="Times New Roman"/>
          <w:sz w:val="24"/>
          <w:szCs w:val="24"/>
        </w:rPr>
        <w:t xml:space="preserve"> do 14. leta</w:t>
      </w:r>
      <w:r w:rsidR="00BD5276">
        <w:rPr>
          <w:rFonts w:ascii="Times New Roman" w:eastAsia="Calibri" w:hAnsi="Times New Roman"/>
          <w:sz w:val="24"/>
          <w:szCs w:val="24"/>
        </w:rPr>
        <w:t xml:space="preserve"> </w:t>
      </w:r>
      <w:r w:rsidR="000D22FF">
        <w:rPr>
          <w:rFonts w:ascii="Times New Roman" w:eastAsia="Calibri" w:hAnsi="Times New Roman"/>
          <w:sz w:val="24"/>
          <w:szCs w:val="24"/>
        </w:rPr>
        <w:t>so bili udeleženi</w:t>
      </w:r>
      <w:r w:rsidR="00BD5276">
        <w:rPr>
          <w:rFonts w:ascii="Times New Roman" w:eastAsia="Calibri" w:hAnsi="Times New Roman"/>
          <w:sz w:val="24"/>
          <w:szCs w:val="24"/>
        </w:rPr>
        <w:t xml:space="preserve"> </w:t>
      </w:r>
      <w:r w:rsidR="000D22FF">
        <w:rPr>
          <w:rFonts w:ascii="Times New Roman" w:eastAsia="Calibri" w:hAnsi="Times New Roman"/>
          <w:sz w:val="24"/>
          <w:szCs w:val="24"/>
        </w:rPr>
        <w:t>4 otroci kot potniki</w:t>
      </w:r>
      <w:r w:rsidR="00BD5276">
        <w:rPr>
          <w:rFonts w:ascii="Times New Roman" w:eastAsia="Calibri" w:hAnsi="Times New Roman"/>
          <w:sz w:val="24"/>
          <w:szCs w:val="24"/>
        </w:rPr>
        <w:t xml:space="preserve"> v vozilu</w:t>
      </w:r>
      <w:r w:rsidR="009B33AF" w:rsidRPr="009B33AF">
        <w:rPr>
          <w:rFonts w:ascii="Times New Roman" w:eastAsia="Calibri" w:hAnsi="Times New Roman"/>
          <w:sz w:val="24"/>
          <w:szCs w:val="24"/>
        </w:rPr>
        <w:t xml:space="preserve">. </w:t>
      </w:r>
      <w:r w:rsidR="001613C3">
        <w:rPr>
          <w:rFonts w:ascii="Times New Roman" w:eastAsia="Calibri" w:hAnsi="Times New Roman"/>
          <w:sz w:val="24"/>
          <w:szCs w:val="24"/>
        </w:rPr>
        <w:t>Poškodovan je bil</w:t>
      </w:r>
      <w:r w:rsidR="000D22FF">
        <w:rPr>
          <w:rFonts w:ascii="Times New Roman" w:eastAsia="Calibri" w:hAnsi="Times New Roman"/>
          <w:sz w:val="24"/>
          <w:szCs w:val="24"/>
        </w:rPr>
        <w:t xml:space="preserve"> 1 kolesar, 2 pešca</w:t>
      </w:r>
      <w:r w:rsidR="001613C3">
        <w:rPr>
          <w:rFonts w:ascii="Times New Roman" w:eastAsia="Calibri" w:hAnsi="Times New Roman"/>
          <w:sz w:val="24"/>
          <w:szCs w:val="24"/>
        </w:rPr>
        <w:t xml:space="preserve"> </w:t>
      </w:r>
      <w:r w:rsidR="000D22FF">
        <w:rPr>
          <w:rFonts w:ascii="Times New Roman" w:eastAsia="Calibri" w:hAnsi="Times New Roman"/>
          <w:sz w:val="24"/>
          <w:szCs w:val="24"/>
        </w:rPr>
        <w:t>in 1 potnik v osebnem vozilu.</w:t>
      </w:r>
    </w:p>
    <w:p w:rsidR="00AB2E90" w:rsidRDefault="00AB2E90" w:rsidP="0042717E">
      <w:pPr>
        <w:rPr>
          <w:rFonts w:ascii="Times New Roman" w:eastAsia="Calibri" w:hAnsi="Times New Roman"/>
          <w:sz w:val="24"/>
          <w:szCs w:val="24"/>
        </w:rPr>
      </w:pPr>
    </w:p>
    <w:p w:rsidR="009B33AF" w:rsidRDefault="009B33AF" w:rsidP="0042717E">
      <w:pPr>
        <w:rPr>
          <w:rFonts w:ascii="Times New Roman" w:eastAsia="Calibri" w:hAnsi="Times New Roman"/>
          <w:sz w:val="24"/>
          <w:szCs w:val="24"/>
        </w:rPr>
      </w:pPr>
    </w:p>
    <w:p w:rsidR="0042717E" w:rsidRPr="00303B3C" w:rsidRDefault="000A0BC6" w:rsidP="0042717E">
      <w:pPr>
        <w:rPr>
          <w:rFonts w:ascii="Times New Roman" w:eastAsia="Calibri" w:hAnsi="Times New Roman"/>
          <w:sz w:val="24"/>
          <w:szCs w:val="24"/>
        </w:rPr>
      </w:pPr>
      <w:r>
        <w:rPr>
          <w:rFonts w:ascii="Times New Roman" w:eastAsia="Calibri" w:hAnsi="Times New Roman"/>
          <w:sz w:val="24"/>
          <w:szCs w:val="24"/>
        </w:rPr>
        <w:t xml:space="preserve">Tabela </w:t>
      </w:r>
      <w:r w:rsidR="00254E57">
        <w:rPr>
          <w:rFonts w:ascii="Times New Roman" w:eastAsia="Calibri" w:hAnsi="Times New Roman"/>
          <w:sz w:val="24"/>
          <w:szCs w:val="24"/>
        </w:rPr>
        <w:t>8</w:t>
      </w:r>
      <w:r>
        <w:rPr>
          <w:rFonts w:ascii="Times New Roman" w:eastAsia="Calibri" w:hAnsi="Times New Roman"/>
          <w:sz w:val="24"/>
          <w:szCs w:val="24"/>
        </w:rPr>
        <w:t xml:space="preserve">: </w:t>
      </w:r>
      <w:r w:rsidR="006C2C1D">
        <w:rPr>
          <w:rFonts w:ascii="Times New Roman" w:eastAsia="Calibri" w:hAnsi="Times New Roman"/>
          <w:b/>
          <w:sz w:val="24"/>
          <w:szCs w:val="24"/>
        </w:rPr>
        <w:t>MLADOLETNE OSEBE – OD 14</w:t>
      </w:r>
      <w:r w:rsidR="00254E57" w:rsidRPr="00254E57">
        <w:rPr>
          <w:rFonts w:ascii="Times New Roman" w:eastAsia="Calibri" w:hAnsi="Times New Roman"/>
          <w:b/>
          <w:sz w:val="24"/>
          <w:szCs w:val="24"/>
        </w:rPr>
        <w:t xml:space="preserve"> DO 18 LET STAROSTI - UDELEŽENCI  V PROMETNIH NESREČAH</w:t>
      </w:r>
    </w:p>
    <w:p w:rsidR="0042717E" w:rsidRDefault="001D4175" w:rsidP="0042717E">
      <w:pPr>
        <w:spacing w:after="0"/>
        <w:rPr>
          <w:rFonts w:eastAsia="Calibri"/>
        </w:rPr>
      </w:pPr>
      <w:r>
        <w:rPr>
          <w:rFonts w:eastAsia="Calibri"/>
          <w:noProof/>
          <w:lang w:eastAsia="sl-SI"/>
        </w:rPr>
        <w:drawing>
          <wp:inline distT="0" distB="0" distL="0" distR="0">
            <wp:extent cx="5601970" cy="1828800"/>
            <wp:effectExtent l="0" t="0" r="0" b="0"/>
            <wp:docPr id="8" name="Predme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717E" w:rsidRDefault="0042717E" w:rsidP="0042717E">
      <w:pPr>
        <w:spacing w:after="0"/>
        <w:jc w:val="both"/>
        <w:rPr>
          <w:rFonts w:ascii="Times New Roman" w:eastAsia="Calibri" w:hAnsi="Times New Roman"/>
          <w:sz w:val="24"/>
          <w:szCs w:val="24"/>
        </w:rPr>
      </w:pPr>
      <w:r w:rsidRPr="00821440">
        <w:rPr>
          <w:rFonts w:ascii="Times New Roman" w:eastAsia="Calibri" w:hAnsi="Times New Roman"/>
          <w:sz w:val="24"/>
          <w:szCs w:val="24"/>
        </w:rPr>
        <w:t>Mlado</w:t>
      </w:r>
      <w:r>
        <w:rPr>
          <w:rFonts w:ascii="Times New Roman" w:eastAsia="Calibri" w:hAnsi="Times New Roman"/>
          <w:sz w:val="24"/>
          <w:szCs w:val="24"/>
        </w:rPr>
        <w:t>letne osebe so bile udeležene v</w:t>
      </w:r>
      <w:r w:rsidR="003E6C4A">
        <w:rPr>
          <w:rFonts w:ascii="Times New Roman" w:eastAsia="Calibri" w:hAnsi="Times New Roman"/>
          <w:sz w:val="24"/>
          <w:szCs w:val="24"/>
        </w:rPr>
        <w:t xml:space="preserve"> </w:t>
      </w:r>
      <w:r w:rsidR="0097728D">
        <w:rPr>
          <w:rFonts w:ascii="Times New Roman" w:eastAsia="Calibri" w:hAnsi="Times New Roman"/>
          <w:sz w:val="24"/>
          <w:szCs w:val="24"/>
        </w:rPr>
        <w:t>8</w:t>
      </w:r>
      <w:r w:rsidR="007D482F">
        <w:rPr>
          <w:rFonts w:ascii="Times New Roman" w:eastAsia="Calibri" w:hAnsi="Times New Roman"/>
          <w:sz w:val="24"/>
          <w:szCs w:val="24"/>
        </w:rPr>
        <w:t xml:space="preserve"> prometnih nesrečah. </w:t>
      </w:r>
    </w:p>
    <w:p w:rsidR="00132D63" w:rsidRDefault="00132D63" w:rsidP="0042717E">
      <w:pPr>
        <w:spacing w:after="0"/>
        <w:rPr>
          <w:rFonts w:eastAsia="Calibri"/>
        </w:rPr>
      </w:pPr>
    </w:p>
    <w:p w:rsidR="00254E57" w:rsidRDefault="00254E57" w:rsidP="0042717E">
      <w:pPr>
        <w:spacing w:after="0"/>
        <w:rPr>
          <w:rFonts w:ascii="Times New Roman" w:eastAsia="Calibri" w:hAnsi="Times New Roman"/>
          <w:sz w:val="24"/>
          <w:szCs w:val="24"/>
        </w:rPr>
      </w:pPr>
    </w:p>
    <w:p w:rsidR="00254E57" w:rsidRDefault="00254E57" w:rsidP="0042717E">
      <w:pPr>
        <w:spacing w:after="0"/>
        <w:rPr>
          <w:rFonts w:ascii="Times New Roman" w:eastAsia="Calibri" w:hAnsi="Times New Roman"/>
          <w:sz w:val="24"/>
          <w:szCs w:val="24"/>
        </w:rPr>
      </w:pPr>
    </w:p>
    <w:p w:rsidR="00254E57" w:rsidRDefault="00254E57" w:rsidP="0042717E">
      <w:pPr>
        <w:spacing w:after="0"/>
        <w:rPr>
          <w:rFonts w:ascii="Times New Roman" w:eastAsia="Calibri" w:hAnsi="Times New Roman"/>
          <w:sz w:val="24"/>
          <w:szCs w:val="24"/>
        </w:rPr>
      </w:pPr>
    </w:p>
    <w:p w:rsidR="00254E57" w:rsidRDefault="00254E57" w:rsidP="0042717E">
      <w:pPr>
        <w:spacing w:after="0"/>
        <w:rPr>
          <w:rFonts w:ascii="Times New Roman" w:eastAsia="Calibri" w:hAnsi="Times New Roman"/>
          <w:sz w:val="24"/>
          <w:szCs w:val="24"/>
        </w:rPr>
      </w:pPr>
    </w:p>
    <w:p w:rsidR="00254E57" w:rsidRDefault="00254E57" w:rsidP="0042717E">
      <w:pPr>
        <w:spacing w:after="0"/>
        <w:rPr>
          <w:rFonts w:ascii="Times New Roman" w:eastAsia="Calibri" w:hAnsi="Times New Roman"/>
          <w:sz w:val="24"/>
          <w:szCs w:val="24"/>
        </w:rPr>
      </w:pPr>
    </w:p>
    <w:p w:rsidR="00254E57" w:rsidRDefault="00254E57" w:rsidP="0042717E">
      <w:pPr>
        <w:spacing w:after="0"/>
        <w:rPr>
          <w:rFonts w:ascii="Times New Roman" w:eastAsia="Calibri" w:hAnsi="Times New Roman"/>
          <w:sz w:val="24"/>
          <w:szCs w:val="24"/>
        </w:rPr>
      </w:pPr>
    </w:p>
    <w:p w:rsidR="00254E57" w:rsidRDefault="00254E57" w:rsidP="0042717E">
      <w:pPr>
        <w:spacing w:after="0"/>
        <w:rPr>
          <w:rFonts w:ascii="Times New Roman" w:eastAsia="Calibri" w:hAnsi="Times New Roman"/>
          <w:sz w:val="24"/>
          <w:szCs w:val="24"/>
        </w:rPr>
      </w:pPr>
    </w:p>
    <w:p w:rsidR="003E6C4A" w:rsidRDefault="003E6C4A" w:rsidP="0042717E">
      <w:pPr>
        <w:spacing w:after="0"/>
        <w:rPr>
          <w:rFonts w:ascii="Times New Roman" w:eastAsia="Calibri" w:hAnsi="Times New Roman"/>
          <w:sz w:val="24"/>
          <w:szCs w:val="24"/>
        </w:rPr>
      </w:pPr>
    </w:p>
    <w:p w:rsidR="0042717E" w:rsidRDefault="00FE0ABC" w:rsidP="0042717E">
      <w:pPr>
        <w:spacing w:after="0"/>
        <w:rPr>
          <w:rFonts w:ascii="Times New Roman" w:eastAsia="Calibri" w:hAnsi="Times New Roman"/>
          <w:sz w:val="24"/>
          <w:szCs w:val="24"/>
        </w:rPr>
      </w:pPr>
      <w:r>
        <w:rPr>
          <w:rFonts w:ascii="Times New Roman" w:eastAsia="Calibri" w:hAnsi="Times New Roman"/>
          <w:sz w:val="24"/>
          <w:szCs w:val="24"/>
        </w:rPr>
        <w:br w:type="page"/>
      </w:r>
      <w:r w:rsidR="00254E57">
        <w:rPr>
          <w:rFonts w:ascii="Times New Roman" w:eastAsia="Calibri" w:hAnsi="Times New Roman"/>
          <w:sz w:val="24"/>
          <w:szCs w:val="24"/>
        </w:rPr>
        <w:lastRenderedPageBreak/>
        <w:t>Tabela 9</w:t>
      </w:r>
      <w:r w:rsidR="000A0BC6">
        <w:rPr>
          <w:rFonts w:ascii="Times New Roman" w:eastAsia="Calibri" w:hAnsi="Times New Roman"/>
          <w:sz w:val="24"/>
          <w:szCs w:val="24"/>
        </w:rPr>
        <w:t xml:space="preserve">: </w:t>
      </w:r>
      <w:r w:rsidR="00254E57" w:rsidRPr="00254E57">
        <w:rPr>
          <w:rFonts w:ascii="Times New Roman" w:eastAsia="Calibri" w:hAnsi="Times New Roman"/>
          <w:b/>
          <w:sz w:val="24"/>
          <w:szCs w:val="24"/>
        </w:rPr>
        <w:t>TELESN</w:t>
      </w:r>
      <w:r w:rsidR="006C2C1D">
        <w:rPr>
          <w:rFonts w:ascii="Times New Roman" w:eastAsia="Calibri" w:hAnsi="Times New Roman"/>
          <w:b/>
          <w:sz w:val="24"/>
          <w:szCs w:val="24"/>
        </w:rPr>
        <w:t>E POSLEDICE MLADOLETNIH OSEB (14</w:t>
      </w:r>
      <w:r w:rsidR="00254E57" w:rsidRPr="00254E57">
        <w:rPr>
          <w:rFonts w:ascii="Times New Roman" w:eastAsia="Calibri" w:hAnsi="Times New Roman"/>
          <w:b/>
          <w:sz w:val="24"/>
          <w:szCs w:val="24"/>
        </w:rPr>
        <w:t xml:space="preserve"> - 18 LET)</w:t>
      </w:r>
    </w:p>
    <w:p w:rsidR="0042717E" w:rsidRPr="00CC77FB" w:rsidRDefault="001D4175" w:rsidP="0042717E">
      <w:pPr>
        <w:spacing w:after="0"/>
        <w:rPr>
          <w:rFonts w:ascii="Times New Roman" w:eastAsia="Calibri" w:hAnsi="Times New Roman"/>
          <w:sz w:val="24"/>
          <w:szCs w:val="24"/>
        </w:rPr>
      </w:pPr>
      <w:r>
        <w:rPr>
          <w:rFonts w:ascii="Times New Roman" w:eastAsia="Calibri" w:hAnsi="Times New Roman"/>
          <w:noProof/>
          <w:sz w:val="24"/>
          <w:szCs w:val="24"/>
          <w:lang w:eastAsia="sl-SI"/>
        </w:rPr>
        <w:drawing>
          <wp:inline distT="0" distB="0" distL="0" distR="0">
            <wp:extent cx="5675630" cy="1828800"/>
            <wp:effectExtent l="0" t="0" r="0" b="0"/>
            <wp:docPr id="9" name="Predme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B2E90" w:rsidRDefault="0042717E" w:rsidP="0042717E">
      <w:pPr>
        <w:jc w:val="both"/>
        <w:rPr>
          <w:rFonts w:ascii="Times New Roman" w:eastAsia="Calibri" w:hAnsi="Times New Roman"/>
          <w:sz w:val="24"/>
          <w:szCs w:val="24"/>
        </w:rPr>
      </w:pPr>
      <w:r w:rsidRPr="00821440">
        <w:rPr>
          <w:rFonts w:ascii="Times New Roman" w:eastAsia="Calibri" w:hAnsi="Times New Roman"/>
          <w:sz w:val="24"/>
          <w:szCs w:val="24"/>
        </w:rPr>
        <w:t>Posledice v prometnih nesrečah</w:t>
      </w:r>
      <w:r w:rsidR="00B52B79">
        <w:rPr>
          <w:rFonts w:ascii="Times New Roman" w:eastAsia="Calibri" w:hAnsi="Times New Roman"/>
          <w:sz w:val="24"/>
          <w:szCs w:val="24"/>
        </w:rPr>
        <w:t xml:space="preserve"> </w:t>
      </w:r>
      <w:r w:rsidRPr="00821440">
        <w:rPr>
          <w:rFonts w:ascii="Times New Roman" w:eastAsia="Calibri" w:hAnsi="Times New Roman"/>
          <w:sz w:val="24"/>
          <w:szCs w:val="24"/>
        </w:rPr>
        <w:t>mla</w:t>
      </w:r>
      <w:r w:rsidR="00E04CBF">
        <w:rPr>
          <w:rFonts w:ascii="Times New Roman" w:eastAsia="Calibri" w:hAnsi="Times New Roman"/>
          <w:sz w:val="24"/>
          <w:szCs w:val="24"/>
        </w:rPr>
        <w:t>doletnikov so</w:t>
      </w:r>
      <w:r w:rsidR="007D482F">
        <w:rPr>
          <w:rFonts w:ascii="Times New Roman" w:eastAsia="Calibri" w:hAnsi="Times New Roman"/>
          <w:sz w:val="24"/>
          <w:szCs w:val="24"/>
        </w:rPr>
        <w:t xml:space="preserve"> </w:t>
      </w:r>
      <w:r w:rsidR="009255D4">
        <w:rPr>
          <w:rFonts w:ascii="Times New Roman" w:eastAsia="Calibri" w:hAnsi="Times New Roman"/>
          <w:sz w:val="24"/>
          <w:szCs w:val="24"/>
        </w:rPr>
        <w:t>lažje</w:t>
      </w:r>
      <w:r w:rsidR="007D482F">
        <w:rPr>
          <w:rFonts w:ascii="Times New Roman" w:eastAsia="Calibri" w:hAnsi="Times New Roman"/>
          <w:sz w:val="24"/>
          <w:szCs w:val="24"/>
        </w:rPr>
        <w:t xml:space="preserve"> kot v pre</w:t>
      </w:r>
      <w:r w:rsidR="00B52B79">
        <w:rPr>
          <w:rFonts w:ascii="Times New Roman" w:eastAsia="Calibri" w:hAnsi="Times New Roman"/>
          <w:sz w:val="24"/>
          <w:szCs w:val="24"/>
        </w:rPr>
        <w:t>tekl</w:t>
      </w:r>
      <w:r w:rsidR="007E0646">
        <w:rPr>
          <w:rFonts w:ascii="Times New Roman" w:eastAsia="Calibri" w:hAnsi="Times New Roman"/>
          <w:sz w:val="24"/>
          <w:szCs w:val="24"/>
        </w:rPr>
        <w:t>em</w:t>
      </w:r>
      <w:r w:rsidR="00B52B79">
        <w:rPr>
          <w:rFonts w:ascii="Times New Roman" w:eastAsia="Calibri" w:hAnsi="Times New Roman"/>
          <w:sz w:val="24"/>
          <w:szCs w:val="24"/>
        </w:rPr>
        <w:t xml:space="preserve"> let</w:t>
      </w:r>
      <w:r w:rsidR="007E0646">
        <w:rPr>
          <w:rFonts w:ascii="Times New Roman" w:eastAsia="Calibri" w:hAnsi="Times New Roman"/>
          <w:sz w:val="24"/>
          <w:szCs w:val="24"/>
        </w:rPr>
        <w:t>u</w:t>
      </w:r>
      <w:r w:rsidR="00B52B79">
        <w:rPr>
          <w:rFonts w:ascii="Times New Roman" w:eastAsia="Calibri" w:hAnsi="Times New Roman"/>
          <w:sz w:val="24"/>
          <w:szCs w:val="24"/>
        </w:rPr>
        <w:t>.</w:t>
      </w:r>
      <w:r w:rsidR="00132D63">
        <w:rPr>
          <w:rFonts w:ascii="Times New Roman" w:eastAsia="Calibri" w:hAnsi="Times New Roman"/>
          <w:sz w:val="24"/>
          <w:szCs w:val="24"/>
        </w:rPr>
        <w:t xml:space="preserve"> </w:t>
      </w:r>
    </w:p>
    <w:p w:rsidR="00AB2E90" w:rsidRDefault="00AB2E90" w:rsidP="0042717E">
      <w:pPr>
        <w:jc w:val="both"/>
        <w:rPr>
          <w:rFonts w:ascii="Times New Roman" w:eastAsia="Calibri" w:hAnsi="Times New Roman"/>
          <w:sz w:val="24"/>
          <w:szCs w:val="24"/>
        </w:rPr>
      </w:pPr>
    </w:p>
    <w:p w:rsidR="0042717E" w:rsidRPr="00CC77FB" w:rsidRDefault="0042717E" w:rsidP="0042717E">
      <w:pPr>
        <w:jc w:val="both"/>
        <w:rPr>
          <w:rFonts w:ascii="Times New Roman" w:eastAsia="Calibri" w:hAnsi="Times New Roman"/>
          <w:sz w:val="24"/>
          <w:szCs w:val="24"/>
        </w:rPr>
      </w:pPr>
    </w:p>
    <w:p w:rsidR="0042717E" w:rsidRPr="00821440" w:rsidRDefault="000A0BC6" w:rsidP="0042717E">
      <w:pPr>
        <w:rPr>
          <w:rFonts w:ascii="Times New Roman" w:eastAsia="Calibri" w:hAnsi="Times New Roman"/>
          <w:sz w:val="24"/>
          <w:szCs w:val="24"/>
        </w:rPr>
      </w:pPr>
      <w:r>
        <w:rPr>
          <w:rFonts w:ascii="Times New Roman" w:eastAsia="Calibri" w:hAnsi="Times New Roman"/>
          <w:sz w:val="24"/>
          <w:szCs w:val="24"/>
        </w:rPr>
        <w:t xml:space="preserve">Tabela </w:t>
      </w:r>
      <w:r w:rsidR="00D859FB">
        <w:rPr>
          <w:rFonts w:ascii="Times New Roman" w:eastAsia="Calibri" w:hAnsi="Times New Roman"/>
          <w:sz w:val="24"/>
          <w:szCs w:val="24"/>
        </w:rPr>
        <w:t>10</w:t>
      </w:r>
      <w:r>
        <w:rPr>
          <w:rFonts w:ascii="Times New Roman" w:eastAsia="Calibri" w:hAnsi="Times New Roman"/>
          <w:sz w:val="24"/>
          <w:szCs w:val="24"/>
        </w:rPr>
        <w:t xml:space="preserve">: </w:t>
      </w:r>
      <w:r w:rsidR="00254E57" w:rsidRPr="00254E57">
        <w:rPr>
          <w:rFonts w:ascii="Times New Roman" w:eastAsia="Calibri" w:hAnsi="Times New Roman"/>
          <w:b/>
          <w:sz w:val="24"/>
          <w:szCs w:val="24"/>
        </w:rPr>
        <w:t>MLADI VOZNIKI - VOZNIŠKI STAŽ DO TREH LET – POVZROČITELJI PROMETNIH NESREČ</w:t>
      </w:r>
    </w:p>
    <w:p w:rsidR="0042717E" w:rsidRDefault="001D4175" w:rsidP="0042717E">
      <w:pPr>
        <w:rPr>
          <w:rFonts w:eastAsia="Calibri"/>
        </w:rPr>
      </w:pPr>
      <w:r>
        <w:rPr>
          <w:rFonts w:eastAsia="Calibri"/>
          <w:noProof/>
          <w:lang w:eastAsia="sl-SI"/>
        </w:rPr>
        <w:drawing>
          <wp:inline distT="0" distB="0" distL="0" distR="0">
            <wp:extent cx="5693410" cy="1828800"/>
            <wp:effectExtent l="0" t="0" r="0" b="0"/>
            <wp:docPr id="10" name="Predme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32D63" w:rsidRDefault="004F635F" w:rsidP="0042717E">
      <w:pPr>
        <w:rPr>
          <w:rFonts w:ascii="Times New Roman" w:eastAsia="Calibri" w:hAnsi="Times New Roman"/>
          <w:sz w:val="24"/>
          <w:szCs w:val="24"/>
        </w:rPr>
      </w:pPr>
      <w:r>
        <w:rPr>
          <w:rFonts w:ascii="Times New Roman" w:eastAsia="Calibri" w:hAnsi="Times New Roman"/>
          <w:sz w:val="24"/>
          <w:szCs w:val="24"/>
        </w:rPr>
        <w:t>Vozniki med 18. in</w:t>
      </w:r>
      <w:r w:rsidR="00BA3FAA" w:rsidRPr="00BA3FAA">
        <w:rPr>
          <w:rFonts w:ascii="Times New Roman" w:eastAsia="Calibri" w:hAnsi="Times New Roman"/>
          <w:sz w:val="24"/>
          <w:szCs w:val="24"/>
        </w:rPr>
        <w:t xml:space="preserve"> 24. leto</w:t>
      </w:r>
      <w:r w:rsidR="009255D4">
        <w:rPr>
          <w:rFonts w:ascii="Times New Roman" w:eastAsia="Calibri" w:hAnsi="Times New Roman"/>
          <w:sz w:val="24"/>
          <w:szCs w:val="24"/>
        </w:rPr>
        <w:t>m starosti so bili udeleženi v 68</w:t>
      </w:r>
      <w:r w:rsidR="001613C3">
        <w:rPr>
          <w:rFonts w:ascii="Times New Roman" w:eastAsia="Calibri" w:hAnsi="Times New Roman"/>
          <w:sz w:val="24"/>
          <w:szCs w:val="24"/>
        </w:rPr>
        <w:t xml:space="preserve"> </w:t>
      </w:r>
      <w:r w:rsidR="00BA3FAA" w:rsidRPr="00BA3FAA">
        <w:rPr>
          <w:rFonts w:ascii="Times New Roman" w:eastAsia="Calibri" w:hAnsi="Times New Roman"/>
          <w:sz w:val="24"/>
          <w:szCs w:val="24"/>
        </w:rPr>
        <w:t xml:space="preserve">prometnih nesrečah, v katerih so bili </w:t>
      </w:r>
      <w:r w:rsidR="009255D4">
        <w:rPr>
          <w:rFonts w:ascii="Times New Roman" w:eastAsia="Calibri" w:hAnsi="Times New Roman"/>
          <w:sz w:val="24"/>
          <w:szCs w:val="24"/>
        </w:rPr>
        <w:t>39</w:t>
      </w:r>
      <w:r w:rsidR="00BA3FAA" w:rsidRPr="00BA3FAA">
        <w:rPr>
          <w:rFonts w:ascii="Times New Roman" w:eastAsia="Calibri" w:hAnsi="Times New Roman"/>
          <w:sz w:val="24"/>
          <w:szCs w:val="24"/>
        </w:rPr>
        <w:t xml:space="preserve"> krat povzročitelji</w:t>
      </w:r>
      <w:r w:rsidR="007E0646">
        <w:rPr>
          <w:rFonts w:ascii="Times New Roman" w:eastAsia="Calibri" w:hAnsi="Times New Roman"/>
          <w:sz w:val="24"/>
          <w:szCs w:val="24"/>
        </w:rPr>
        <w:t xml:space="preserve">, </w:t>
      </w:r>
      <w:r w:rsidR="009255D4">
        <w:rPr>
          <w:rFonts w:ascii="Times New Roman" w:eastAsia="Calibri" w:hAnsi="Times New Roman"/>
          <w:sz w:val="24"/>
          <w:szCs w:val="24"/>
        </w:rPr>
        <w:t>kar pomeni manj</w:t>
      </w:r>
      <w:r w:rsidR="007E0646">
        <w:rPr>
          <w:rFonts w:ascii="Times New Roman" w:eastAsia="Calibri" w:hAnsi="Times New Roman"/>
          <w:sz w:val="24"/>
          <w:szCs w:val="24"/>
        </w:rPr>
        <w:t xml:space="preserve"> kot v letu 201</w:t>
      </w:r>
      <w:r w:rsidR="009255D4">
        <w:rPr>
          <w:rFonts w:ascii="Times New Roman" w:eastAsia="Calibri" w:hAnsi="Times New Roman"/>
          <w:sz w:val="24"/>
          <w:szCs w:val="24"/>
        </w:rPr>
        <w:t>8</w:t>
      </w:r>
      <w:r w:rsidR="007E0646">
        <w:rPr>
          <w:rFonts w:ascii="Times New Roman" w:eastAsia="Calibri" w:hAnsi="Times New Roman"/>
          <w:sz w:val="24"/>
          <w:szCs w:val="24"/>
        </w:rPr>
        <w:t>.</w:t>
      </w:r>
    </w:p>
    <w:p w:rsidR="00D859FB" w:rsidRDefault="00D859FB" w:rsidP="0042717E">
      <w:pPr>
        <w:rPr>
          <w:rFonts w:ascii="Times New Roman" w:eastAsia="Calibri" w:hAnsi="Times New Roman"/>
          <w:sz w:val="24"/>
          <w:szCs w:val="24"/>
        </w:rPr>
      </w:pPr>
    </w:p>
    <w:p w:rsidR="00D859FB" w:rsidRDefault="00D859FB" w:rsidP="0042717E">
      <w:pPr>
        <w:rPr>
          <w:rFonts w:ascii="Times New Roman" w:eastAsia="Calibri" w:hAnsi="Times New Roman"/>
          <w:sz w:val="24"/>
          <w:szCs w:val="24"/>
        </w:rPr>
      </w:pPr>
    </w:p>
    <w:p w:rsidR="00D859FB" w:rsidRDefault="00D859FB" w:rsidP="0042717E">
      <w:pPr>
        <w:rPr>
          <w:rFonts w:ascii="Times New Roman" w:eastAsia="Calibri" w:hAnsi="Times New Roman"/>
          <w:sz w:val="24"/>
          <w:szCs w:val="24"/>
        </w:rPr>
      </w:pPr>
    </w:p>
    <w:p w:rsidR="00AB2E90" w:rsidRDefault="00AB2E90" w:rsidP="0042717E">
      <w:pPr>
        <w:rPr>
          <w:rFonts w:ascii="Times New Roman" w:eastAsia="Calibri" w:hAnsi="Times New Roman"/>
          <w:sz w:val="24"/>
          <w:szCs w:val="24"/>
        </w:rPr>
      </w:pPr>
    </w:p>
    <w:p w:rsidR="008C62CC" w:rsidRDefault="008C62CC" w:rsidP="0042717E">
      <w:pPr>
        <w:rPr>
          <w:rFonts w:ascii="Times New Roman" w:eastAsia="Calibri" w:hAnsi="Times New Roman"/>
          <w:sz w:val="24"/>
          <w:szCs w:val="24"/>
        </w:rPr>
      </w:pPr>
    </w:p>
    <w:p w:rsidR="00AB2E90" w:rsidRDefault="00AB2E90" w:rsidP="0042717E">
      <w:pPr>
        <w:rPr>
          <w:rFonts w:ascii="Times New Roman" w:eastAsia="Calibri" w:hAnsi="Times New Roman"/>
          <w:sz w:val="24"/>
          <w:szCs w:val="24"/>
        </w:rPr>
      </w:pPr>
    </w:p>
    <w:p w:rsidR="00D859FB" w:rsidRDefault="00D859FB" w:rsidP="0042717E">
      <w:pPr>
        <w:rPr>
          <w:rFonts w:ascii="Times New Roman" w:eastAsia="Calibri" w:hAnsi="Times New Roman"/>
          <w:sz w:val="24"/>
          <w:szCs w:val="24"/>
        </w:rPr>
      </w:pPr>
    </w:p>
    <w:p w:rsidR="0042717E" w:rsidRDefault="00D859FB" w:rsidP="0069697A">
      <w:pPr>
        <w:jc w:val="both"/>
        <w:rPr>
          <w:rFonts w:ascii="Times New Roman" w:eastAsia="Calibri" w:hAnsi="Times New Roman"/>
          <w:sz w:val="24"/>
          <w:szCs w:val="24"/>
        </w:rPr>
      </w:pPr>
      <w:r>
        <w:rPr>
          <w:rFonts w:ascii="Times New Roman" w:eastAsia="Calibri" w:hAnsi="Times New Roman"/>
          <w:sz w:val="24"/>
          <w:szCs w:val="24"/>
        </w:rPr>
        <w:lastRenderedPageBreak/>
        <w:t>Tabela 11</w:t>
      </w:r>
      <w:r w:rsidR="000A0BC6">
        <w:rPr>
          <w:rFonts w:ascii="Times New Roman" w:eastAsia="Calibri" w:hAnsi="Times New Roman"/>
          <w:sz w:val="24"/>
          <w:szCs w:val="24"/>
        </w:rPr>
        <w:t xml:space="preserve">: </w:t>
      </w:r>
      <w:r w:rsidRPr="00D859FB">
        <w:rPr>
          <w:rFonts w:ascii="Times New Roman" w:eastAsia="Calibri" w:hAnsi="Times New Roman"/>
          <w:b/>
          <w:sz w:val="24"/>
          <w:szCs w:val="24"/>
        </w:rPr>
        <w:t>UDELEŽENCI ALI POVZROČITELJI PR</w:t>
      </w:r>
      <w:r>
        <w:rPr>
          <w:rFonts w:ascii="Times New Roman" w:eastAsia="Calibri" w:hAnsi="Times New Roman"/>
          <w:b/>
          <w:sz w:val="24"/>
          <w:szCs w:val="24"/>
        </w:rPr>
        <w:t>OMETNIH NEZGOD OSEB STAREJŠIH NAD</w:t>
      </w:r>
      <w:r w:rsidRPr="00D859FB">
        <w:rPr>
          <w:rFonts w:ascii="Times New Roman" w:eastAsia="Calibri" w:hAnsi="Times New Roman"/>
          <w:b/>
          <w:sz w:val="24"/>
          <w:szCs w:val="24"/>
        </w:rPr>
        <w:t xml:space="preserve"> 64 LET</w:t>
      </w:r>
      <w:r>
        <w:rPr>
          <w:rFonts w:ascii="Times New Roman" w:eastAsia="Calibri" w:hAnsi="Times New Roman"/>
          <w:sz w:val="24"/>
          <w:szCs w:val="24"/>
        </w:rPr>
        <w:t xml:space="preserve">  </w:t>
      </w:r>
    </w:p>
    <w:p w:rsidR="0042717E" w:rsidRDefault="0042717E" w:rsidP="0042717E">
      <w:pPr>
        <w:rPr>
          <w:rFonts w:ascii="Times New Roman" w:eastAsia="Calibri" w:hAnsi="Times New Roman"/>
          <w:sz w:val="24"/>
          <w:szCs w:val="24"/>
        </w:rPr>
      </w:pPr>
    </w:p>
    <w:p w:rsidR="0042717E" w:rsidRDefault="001D4175" w:rsidP="0042717E">
      <w:pPr>
        <w:rPr>
          <w:rFonts w:ascii="Times New Roman" w:eastAsia="Calibri" w:hAnsi="Times New Roman"/>
          <w:sz w:val="24"/>
          <w:szCs w:val="24"/>
        </w:rPr>
      </w:pPr>
      <w:r>
        <w:rPr>
          <w:rFonts w:ascii="Times New Roman" w:eastAsia="Calibri" w:hAnsi="Times New Roman"/>
          <w:noProof/>
          <w:sz w:val="24"/>
          <w:szCs w:val="24"/>
          <w:lang w:eastAsia="sl-SI"/>
        </w:rPr>
        <w:drawing>
          <wp:inline distT="0" distB="0" distL="0" distR="0">
            <wp:extent cx="5620385" cy="1828800"/>
            <wp:effectExtent l="0" t="0" r="0" b="0"/>
            <wp:docPr id="11" name="Predme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76B97" w:rsidRDefault="00876B97" w:rsidP="00876B97">
      <w:pPr>
        <w:jc w:val="both"/>
        <w:rPr>
          <w:rFonts w:ascii="Times New Roman" w:eastAsia="Calibri" w:hAnsi="Times New Roman"/>
          <w:sz w:val="24"/>
          <w:szCs w:val="24"/>
        </w:rPr>
      </w:pPr>
      <w:r w:rsidRPr="00876B97">
        <w:rPr>
          <w:rFonts w:ascii="Times New Roman" w:eastAsia="Calibri" w:hAnsi="Times New Roman"/>
          <w:sz w:val="24"/>
          <w:szCs w:val="24"/>
        </w:rPr>
        <w:t>Vozniki, starejši od 64 let so bili v letu 201</w:t>
      </w:r>
      <w:r w:rsidR="009255D4">
        <w:rPr>
          <w:rFonts w:ascii="Times New Roman" w:eastAsia="Calibri" w:hAnsi="Times New Roman"/>
          <w:sz w:val="24"/>
          <w:szCs w:val="24"/>
        </w:rPr>
        <w:t>9 udeleženi v 89</w:t>
      </w:r>
      <w:r w:rsidRPr="00876B97">
        <w:rPr>
          <w:rFonts w:ascii="Times New Roman" w:eastAsia="Calibri" w:hAnsi="Times New Roman"/>
          <w:sz w:val="24"/>
          <w:szCs w:val="24"/>
        </w:rPr>
        <w:t xml:space="preserve"> (</w:t>
      </w:r>
      <w:r w:rsidR="009255D4">
        <w:rPr>
          <w:rFonts w:ascii="Times New Roman" w:eastAsia="Calibri" w:hAnsi="Times New Roman"/>
          <w:sz w:val="24"/>
          <w:szCs w:val="24"/>
        </w:rPr>
        <w:t>107</w:t>
      </w:r>
      <w:r w:rsidRPr="00876B97">
        <w:rPr>
          <w:rFonts w:ascii="Times New Roman" w:eastAsia="Calibri" w:hAnsi="Times New Roman"/>
          <w:sz w:val="24"/>
          <w:szCs w:val="24"/>
        </w:rPr>
        <w:t xml:space="preserve">) prometnih nesrečah, v katerih je bila 1 oseba HTP, </w:t>
      </w:r>
      <w:r w:rsidR="009255D4">
        <w:rPr>
          <w:rFonts w:ascii="Times New Roman" w:eastAsia="Calibri" w:hAnsi="Times New Roman"/>
          <w:sz w:val="24"/>
          <w:szCs w:val="24"/>
        </w:rPr>
        <w:t>6</w:t>
      </w:r>
      <w:r w:rsidRPr="00876B97">
        <w:rPr>
          <w:rFonts w:ascii="Times New Roman" w:eastAsia="Calibri" w:hAnsi="Times New Roman"/>
          <w:sz w:val="24"/>
          <w:szCs w:val="24"/>
        </w:rPr>
        <w:t xml:space="preserve"> LTP in </w:t>
      </w:r>
      <w:r w:rsidR="009255D4">
        <w:rPr>
          <w:rFonts w:ascii="Times New Roman" w:eastAsia="Calibri" w:hAnsi="Times New Roman"/>
          <w:sz w:val="24"/>
          <w:szCs w:val="24"/>
        </w:rPr>
        <w:t>82</w:t>
      </w:r>
      <w:r w:rsidRPr="00876B97">
        <w:rPr>
          <w:rFonts w:ascii="Times New Roman" w:eastAsia="Calibri" w:hAnsi="Times New Roman"/>
          <w:sz w:val="24"/>
          <w:szCs w:val="24"/>
        </w:rPr>
        <w:t xml:space="preserve"> MŠ. Udeleženi so bili kot; </w:t>
      </w:r>
      <w:r w:rsidR="009255D4">
        <w:rPr>
          <w:rFonts w:ascii="Times New Roman" w:eastAsia="Calibri" w:hAnsi="Times New Roman"/>
          <w:sz w:val="24"/>
          <w:szCs w:val="24"/>
        </w:rPr>
        <w:t>3</w:t>
      </w:r>
      <w:r w:rsidRPr="00876B97">
        <w:rPr>
          <w:rFonts w:ascii="Times New Roman" w:eastAsia="Calibri" w:hAnsi="Times New Roman"/>
          <w:sz w:val="24"/>
          <w:szCs w:val="24"/>
        </w:rPr>
        <w:t xml:space="preserve"> (</w:t>
      </w:r>
      <w:r w:rsidR="009255D4">
        <w:rPr>
          <w:rFonts w:ascii="Times New Roman" w:eastAsia="Calibri" w:hAnsi="Times New Roman"/>
          <w:sz w:val="24"/>
          <w:szCs w:val="24"/>
        </w:rPr>
        <w:t>9</w:t>
      </w:r>
      <w:r w:rsidRPr="00876B97">
        <w:rPr>
          <w:rFonts w:ascii="Times New Roman" w:eastAsia="Calibri" w:hAnsi="Times New Roman"/>
          <w:sz w:val="24"/>
          <w:szCs w:val="24"/>
        </w:rPr>
        <w:t xml:space="preserve">) kolesarji, </w:t>
      </w:r>
      <w:r w:rsidR="009255D4">
        <w:rPr>
          <w:rFonts w:ascii="Times New Roman" w:eastAsia="Calibri" w:hAnsi="Times New Roman"/>
          <w:sz w:val="24"/>
          <w:szCs w:val="24"/>
        </w:rPr>
        <w:t>6</w:t>
      </w:r>
      <w:r w:rsidRPr="00876B97">
        <w:rPr>
          <w:rFonts w:ascii="Times New Roman" w:eastAsia="Calibri" w:hAnsi="Times New Roman"/>
          <w:sz w:val="24"/>
          <w:szCs w:val="24"/>
        </w:rPr>
        <w:t xml:space="preserve"> (</w:t>
      </w:r>
      <w:r w:rsidR="009255D4">
        <w:rPr>
          <w:rFonts w:ascii="Times New Roman" w:eastAsia="Calibri" w:hAnsi="Times New Roman"/>
          <w:sz w:val="24"/>
          <w:szCs w:val="24"/>
        </w:rPr>
        <w:t>1</w:t>
      </w:r>
      <w:r w:rsidRPr="00876B97">
        <w:rPr>
          <w:rFonts w:ascii="Times New Roman" w:eastAsia="Calibri" w:hAnsi="Times New Roman"/>
          <w:sz w:val="24"/>
          <w:szCs w:val="24"/>
        </w:rPr>
        <w:t xml:space="preserve">) pešec, </w:t>
      </w:r>
      <w:r w:rsidR="009255D4">
        <w:rPr>
          <w:rFonts w:ascii="Times New Roman" w:eastAsia="Calibri" w:hAnsi="Times New Roman"/>
          <w:sz w:val="24"/>
          <w:szCs w:val="24"/>
        </w:rPr>
        <w:t>3</w:t>
      </w:r>
      <w:r w:rsidRPr="00876B97">
        <w:rPr>
          <w:rFonts w:ascii="Times New Roman" w:eastAsia="Calibri" w:hAnsi="Times New Roman"/>
          <w:sz w:val="24"/>
          <w:szCs w:val="24"/>
        </w:rPr>
        <w:t xml:space="preserve"> (</w:t>
      </w:r>
      <w:r w:rsidR="009255D4">
        <w:rPr>
          <w:rFonts w:ascii="Times New Roman" w:eastAsia="Calibri" w:hAnsi="Times New Roman"/>
          <w:sz w:val="24"/>
          <w:szCs w:val="24"/>
        </w:rPr>
        <w:t>6</w:t>
      </w:r>
      <w:r w:rsidRPr="00876B97">
        <w:rPr>
          <w:rFonts w:ascii="Times New Roman" w:eastAsia="Calibri" w:hAnsi="Times New Roman"/>
          <w:sz w:val="24"/>
          <w:szCs w:val="24"/>
        </w:rPr>
        <w:t xml:space="preserve">) potnik, </w:t>
      </w:r>
      <w:r w:rsidR="001613C3">
        <w:rPr>
          <w:rFonts w:ascii="Times New Roman" w:eastAsia="Calibri" w:hAnsi="Times New Roman"/>
          <w:sz w:val="24"/>
          <w:szCs w:val="24"/>
        </w:rPr>
        <w:t>1</w:t>
      </w:r>
      <w:r w:rsidRPr="00876B97">
        <w:rPr>
          <w:rFonts w:ascii="Times New Roman" w:eastAsia="Calibri" w:hAnsi="Times New Roman"/>
          <w:sz w:val="24"/>
          <w:szCs w:val="24"/>
        </w:rPr>
        <w:t xml:space="preserve"> (</w:t>
      </w:r>
      <w:r w:rsidR="009255D4">
        <w:rPr>
          <w:rFonts w:ascii="Times New Roman" w:eastAsia="Calibri" w:hAnsi="Times New Roman"/>
          <w:sz w:val="24"/>
          <w:szCs w:val="24"/>
        </w:rPr>
        <w:t>1</w:t>
      </w:r>
      <w:r w:rsidRPr="00876B97">
        <w:rPr>
          <w:rFonts w:ascii="Times New Roman" w:eastAsia="Calibri" w:hAnsi="Times New Roman"/>
          <w:sz w:val="24"/>
          <w:szCs w:val="24"/>
        </w:rPr>
        <w:t xml:space="preserve">) voznik mopeda, </w:t>
      </w:r>
      <w:r w:rsidR="009255D4">
        <w:rPr>
          <w:rFonts w:ascii="Times New Roman" w:eastAsia="Calibri" w:hAnsi="Times New Roman"/>
          <w:sz w:val="24"/>
          <w:szCs w:val="24"/>
        </w:rPr>
        <w:t>70</w:t>
      </w:r>
      <w:r w:rsidRPr="00876B97">
        <w:rPr>
          <w:rFonts w:ascii="Times New Roman" w:eastAsia="Calibri" w:hAnsi="Times New Roman"/>
          <w:sz w:val="24"/>
          <w:szCs w:val="24"/>
        </w:rPr>
        <w:t xml:space="preserve"> (</w:t>
      </w:r>
      <w:r w:rsidR="009255D4">
        <w:rPr>
          <w:rFonts w:ascii="Times New Roman" w:eastAsia="Calibri" w:hAnsi="Times New Roman"/>
          <w:sz w:val="24"/>
          <w:szCs w:val="24"/>
        </w:rPr>
        <w:t>83</w:t>
      </w:r>
      <w:r w:rsidR="007A4949">
        <w:rPr>
          <w:rFonts w:ascii="Times New Roman" w:eastAsia="Calibri" w:hAnsi="Times New Roman"/>
          <w:sz w:val="24"/>
          <w:szCs w:val="24"/>
        </w:rPr>
        <w:t>) voznik OA. Povzročili so</w:t>
      </w:r>
      <w:r w:rsidR="009255D4">
        <w:rPr>
          <w:rFonts w:ascii="Times New Roman" w:eastAsia="Calibri" w:hAnsi="Times New Roman"/>
          <w:sz w:val="24"/>
          <w:szCs w:val="24"/>
        </w:rPr>
        <w:t xml:space="preserve"> 38</w:t>
      </w:r>
      <w:r w:rsidR="00B936C4">
        <w:rPr>
          <w:rFonts w:ascii="Times New Roman" w:eastAsia="Calibri" w:hAnsi="Times New Roman"/>
          <w:sz w:val="24"/>
          <w:szCs w:val="24"/>
        </w:rPr>
        <w:t xml:space="preserve"> (</w:t>
      </w:r>
      <w:r w:rsidR="009255D4">
        <w:rPr>
          <w:rFonts w:ascii="Times New Roman" w:eastAsia="Calibri" w:hAnsi="Times New Roman"/>
          <w:sz w:val="24"/>
          <w:szCs w:val="24"/>
        </w:rPr>
        <w:t>49</w:t>
      </w:r>
      <w:r w:rsidR="00B936C4">
        <w:rPr>
          <w:rFonts w:ascii="Times New Roman" w:eastAsia="Calibri" w:hAnsi="Times New Roman"/>
          <w:sz w:val="24"/>
          <w:szCs w:val="24"/>
        </w:rPr>
        <w:t>)</w:t>
      </w:r>
      <w:r w:rsidR="007A4949">
        <w:rPr>
          <w:rFonts w:ascii="Times New Roman" w:eastAsia="Calibri" w:hAnsi="Times New Roman"/>
          <w:sz w:val="24"/>
          <w:szCs w:val="24"/>
        </w:rPr>
        <w:t xml:space="preserve"> prometnih nesreč.</w:t>
      </w:r>
    </w:p>
    <w:p w:rsidR="00BC32BA" w:rsidRDefault="00BC32BA" w:rsidP="00876B97">
      <w:pPr>
        <w:jc w:val="both"/>
        <w:rPr>
          <w:rFonts w:ascii="Times New Roman" w:eastAsia="Calibri" w:hAnsi="Times New Roman"/>
          <w:sz w:val="24"/>
          <w:szCs w:val="24"/>
        </w:rPr>
      </w:pPr>
    </w:p>
    <w:p w:rsidR="00BC32BA" w:rsidRPr="00876B97" w:rsidRDefault="00BC32BA" w:rsidP="00876B97">
      <w:pPr>
        <w:jc w:val="both"/>
        <w:rPr>
          <w:rFonts w:ascii="Times New Roman" w:eastAsia="Calibri" w:hAnsi="Times New Roman"/>
          <w:sz w:val="24"/>
          <w:szCs w:val="24"/>
        </w:rPr>
      </w:pPr>
    </w:p>
    <w:p w:rsidR="0042717E" w:rsidRPr="00303B3C" w:rsidRDefault="000A0BC6" w:rsidP="0042717E">
      <w:pPr>
        <w:rPr>
          <w:rFonts w:ascii="Times New Roman" w:eastAsia="Calibri" w:hAnsi="Times New Roman"/>
          <w:sz w:val="24"/>
          <w:szCs w:val="24"/>
        </w:rPr>
      </w:pPr>
      <w:r>
        <w:rPr>
          <w:rFonts w:ascii="Times New Roman" w:eastAsia="Calibri" w:hAnsi="Times New Roman"/>
          <w:sz w:val="24"/>
          <w:szCs w:val="24"/>
        </w:rPr>
        <w:t>Tabela</w:t>
      </w:r>
      <w:r w:rsidR="00D859FB">
        <w:rPr>
          <w:rFonts w:ascii="Times New Roman" w:eastAsia="Calibri" w:hAnsi="Times New Roman"/>
          <w:sz w:val="24"/>
          <w:szCs w:val="24"/>
        </w:rPr>
        <w:t xml:space="preserve"> 12</w:t>
      </w:r>
      <w:r>
        <w:rPr>
          <w:rFonts w:ascii="Times New Roman" w:eastAsia="Calibri" w:hAnsi="Times New Roman"/>
          <w:sz w:val="24"/>
          <w:szCs w:val="24"/>
        </w:rPr>
        <w:t xml:space="preserve">: </w:t>
      </w:r>
      <w:r w:rsidR="00D859FB" w:rsidRPr="00D859FB">
        <w:rPr>
          <w:rFonts w:ascii="Times New Roman" w:eastAsia="Calibri" w:hAnsi="Times New Roman"/>
          <w:b/>
          <w:sz w:val="24"/>
          <w:szCs w:val="24"/>
        </w:rPr>
        <w:t>TELESNE POSLEDICE UDELEŽENCEV PROMETNIH NESREČ, STARIH NAD 64 LET</w:t>
      </w:r>
    </w:p>
    <w:p w:rsidR="0042717E" w:rsidRPr="00A97F38" w:rsidRDefault="001D4175" w:rsidP="0042717E">
      <w:pPr>
        <w:rPr>
          <w:rFonts w:eastAsia="Calibri"/>
        </w:rPr>
      </w:pPr>
      <w:r>
        <w:rPr>
          <w:rFonts w:eastAsia="Calibri"/>
          <w:noProof/>
          <w:lang w:eastAsia="sl-SI"/>
        </w:rPr>
        <w:drawing>
          <wp:inline distT="0" distB="0" distL="0" distR="0">
            <wp:extent cx="5840095" cy="2407920"/>
            <wp:effectExtent l="0" t="0" r="0" b="0"/>
            <wp:docPr id="12" name="Predme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7F38" w:rsidRDefault="00876B97" w:rsidP="0042717E">
      <w:pPr>
        <w:rPr>
          <w:rFonts w:ascii="Times New Roman" w:eastAsia="Calibri" w:hAnsi="Times New Roman"/>
          <w:sz w:val="24"/>
          <w:szCs w:val="24"/>
        </w:rPr>
      </w:pPr>
      <w:r w:rsidRPr="00876B97">
        <w:rPr>
          <w:rFonts w:ascii="Times New Roman" w:eastAsia="Calibri" w:hAnsi="Times New Roman"/>
          <w:sz w:val="24"/>
          <w:szCs w:val="24"/>
        </w:rPr>
        <w:t>V prometnih nesrečah, v katerih so bili udeleženi starejši nad 64 let so nastale telesne posledice; 1 (</w:t>
      </w:r>
      <w:r w:rsidR="00994D7F">
        <w:rPr>
          <w:rFonts w:ascii="Times New Roman" w:eastAsia="Calibri" w:hAnsi="Times New Roman"/>
          <w:sz w:val="24"/>
          <w:szCs w:val="24"/>
        </w:rPr>
        <w:t>1</w:t>
      </w:r>
      <w:r w:rsidRPr="00876B97">
        <w:rPr>
          <w:rFonts w:ascii="Times New Roman" w:eastAsia="Calibri" w:hAnsi="Times New Roman"/>
          <w:sz w:val="24"/>
          <w:szCs w:val="24"/>
        </w:rPr>
        <w:t xml:space="preserve">) HTP in </w:t>
      </w:r>
      <w:r w:rsidR="00994D7F">
        <w:rPr>
          <w:rFonts w:ascii="Times New Roman" w:eastAsia="Calibri" w:hAnsi="Times New Roman"/>
          <w:sz w:val="24"/>
          <w:szCs w:val="24"/>
        </w:rPr>
        <w:t>19</w:t>
      </w:r>
      <w:r w:rsidRPr="00876B97">
        <w:rPr>
          <w:rFonts w:ascii="Times New Roman" w:eastAsia="Calibri" w:hAnsi="Times New Roman"/>
          <w:sz w:val="24"/>
          <w:szCs w:val="24"/>
        </w:rPr>
        <w:t xml:space="preserve"> (</w:t>
      </w:r>
      <w:r w:rsidR="00994D7F">
        <w:rPr>
          <w:rFonts w:ascii="Times New Roman" w:eastAsia="Calibri" w:hAnsi="Times New Roman"/>
          <w:sz w:val="24"/>
          <w:szCs w:val="24"/>
        </w:rPr>
        <w:t>25</w:t>
      </w:r>
      <w:r w:rsidRPr="00876B97">
        <w:rPr>
          <w:rFonts w:ascii="Times New Roman" w:eastAsia="Calibri" w:hAnsi="Times New Roman"/>
          <w:sz w:val="24"/>
          <w:szCs w:val="24"/>
        </w:rPr>
        <w:t xml:space="preserve">) LTP ter v </w:t>
      </w:r>
      <w:r w:rsidR="00CE6C59">
        <w:rPr>
          <w:rFonts w:ascii="Times New Roman" w:eastAsia="Calibri" w:hAnsi="Times New Roman"/>
          <w:sz w:val="24"/>
          <w:szCs w:val="24"/>
        </w:rPr>
        <w:t>82</w:t>
      </w:r>
      <w:r w:rsidRPr="00876B97">
        <w:rPr>
          <w:rFonts w:ascii="Times New Roman" w:eastAsia="Calibri" w:hAnsi="Times New Roman"/>
          <w:sz w:val="24"/>
          <w:szCs w:val="24"/>
        </w:rPr>
        <w:t xml:space="preserve"> (</w:t>
      </w:r>
      <w:r w:rsidR="00CE6C59">
        <w:rPr>
          <w:rFonts w:ascii="Times New Roman" w:eastAsia="Calibri" w:hAnsi="Times New Roman"/>
          <w:sz w:val="24"/>
          <w:szCs w:val="24"/>
        </w:rPr>
        <w:t>81</w:t>
      </w:r>
      <w:r w:rsidRPr="00876B97">
        <w:rPr>
          <w:rFonts w:ascii="Times New Roman" w:eastAsia="Calibri" w:hAnsi="Times New Roman"/>
          <w:sz w:val="24"/>
          <w:szCs w:val="24"/>
        </w:rPr>
        <w:t>) MŠ.</w:t>
      </w:r>
    </w:p>
    <w:p w:rsidR="008C62CC" w:rsidRDefault="008C62CC" w:rsidP="0042717E">
      <w:pPr>
        <w:rPr>
          <w:rFonts w:ascii="Times New Roman" w:eastAsia="Calibri" w:hAnsi="Times New Roman"/>
          <w:sz w:val="24"/>
          <w:szCs w:val="24"/>
        </w:rPr>
      </w:pPr>
    </w:p>
    <w:p w:rsidR="00A97F38" w:rsidRDefault="00A97F38" w:rsidP="0042717E">
      <w:pPr>
        <w:rPr>
          <w:rFonts w:ascii="Times New Roman" w:eastAsia="Calibri" w:hAnsi="Times New Roman"/>
          <w:sz w:val="24"/>
          <w:szCs w:val="24"/>
        </w:rPr>
      </w:pPr>
    </w:p>
    <w:p w:rsidR="0042717E" w:rsidRPr="00303B3C" w:rsidRDefault="000A0BC6" w:rsidP="0042717E">
      <w:pPr>
        <w:rPr>
          <w:rFonts w:ascii="Times New Roman" w:eastAsia="Calibri" w:hAnsi="Times New Roman"/>
          <w:b/>
          <w:sz w:val="24"/>
          <w:szCs w:val="24"/>
        </w:rPr>
      </w:pPr>
      <w:r w:rsidRPr="00D859FB">
        <w:rPr>
          <w:rFonts w:ascii="Times New Roman" w:eastAsia="Calibri" w:hAnsi="Times New Roman"/>
          <w:sz w:val="24"/>
          <w:szCs w:val="24"/>
        </w:rPr>
        <w:lastRenderedPageBreak/>
        <w:t>Tabela 1</w:t>
      </w:r>
      <w:r w:rsidR="00D859FB">
        <w:rPr>
          <w:rFonts w:ascii="Times New Roman" w:eastAsia="Calibri" w:hAnsi="Times New Roman"/>
          <w:sz w:val="24"/>
          <w:szCs w:val="24"/>
        </w:rPr>
        <w:t>3</w:t>
      </w:r>
      <w:r>
        <w:rPr>
          <w:rFonts w:ascii="Times New Roman" w:eastAsia="Calibri" w:hAnsi="Times New Roman"/>
          <w:b/>
          <w:sz w:val="24"/>
          <w:szCs w:val="24"/>
        </w:rPr>
        <w:t xml:space="preserve">: </w:t>
      </w:r>
      <w:r w:rsidR="0042717E" w:rsidRPr="00303B3C">
        <w:rPr>
          <w:rFonts w:ascii="Times New Roman" w:eastAsia="Calibri" w:hAnsi="Times New Roman"/>
          <w:b/>
          <w:sz w:val="24"/>
          <w:szCs w:val="24"/>
        </w:rPr>
        <w:t>VZROKI PROMETNIH NESREČ V MESTNI OBČINI PTUJ</w:t>
      </w:r>
    </w:p>
    <w:p w:rsidR="0042717E" w:rsidRPr="00BB7883" w:rsidRDefault="001D4175" w:rsidP="0042717E">
      <w:pPr>
        <w:rPr>
          <w:rFonts w:eastAsia="Calibri"/>
        </w:rPr>
      </w:pPr>
      <w:r>
        <w:rPr>
          <w:rFonts w:eastAsia="Calibri"/>
          <w:noProof/>
          <w:lang w:eastAsia="sl-SI"/>
        </w:rPr>
        <w:drawing>
          <wp:inline distT="0" distB="0" distL="0" distR="0">
            <wp:extent cx="6681470" cy="4900930"/>
            <wp:effectExtent l="0" t="0" r="0" b="0"/>
            <wp:docPr id="13" name="Predme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2717E" w:rsidRDefault="00E92691" w:rsidP="0042717E">
      <w:pPr>
        <w:rPr>
          <w:rFonts w:eastAsia="Calibri"/>
        </w:rPr>
      </w:pPr>
      <w:r>
        <w:rPr>
          <w:rFonts w:ascii="Times New Roman" w:eastAsia="Calibri" w:hAnsi="Times New Roman"/>
          <w:sz w:val="24"/>
          <w:szCs w:val="24"/>
        </w:rPr>
        <w:t>Število prometnih nesreč v letu 2019 se je v primerjavi z letom 2018 zmanjšal na vseh področjih.</w:t>
      </w:r>
    </w:p>
    <w:p w:rsidR="0042717E" w:rsidRDefault="0042717E" w:rsidP="0042717E">
      <w:pPr>
        <w:rPr>
          <w:rFonts w:eastAsia="Calibri"/>
        </w:rPr>
      </w:pPr>
    </w:p>
    <w:p w:rsidR="00124B1C" w:rsidRDefault="00E92691" w:rsidP="00E92691">
      <w:pPr>
        <w:tabs>
          <w:tab w:val="left" w:pos="6498"/>
        </w:tabs>
        <w:rPr>
          <w:rFonts w:eastAsia="Calibri"/>
        </w:rPr>
      </w:pPr>
      <w:r>
        <w:rPr>
          <w:rFonts w:eastAsia="Calibri"/>
        </w:rPr>
        <w:tab/>
      </w:r>
    </w:p>
    <w:p w:rsidR="00E92691" w:rsidRDefault="00E92691" w:rsidP="00E92691">
      <w:pPr>
        <w:tabs>
          <w:tab w:val="left" w:pos="6498"/>
        </w:tabs>
        <w:rPr>
          <w:rFonts w:eastAsia="Calibri"/>
        </w:rPr>
      </w:pPr>
    </w:p>
    <w:p w:rsidR="00E92691" w:rsidRDefault="00E92691" w:rsidP="00E92691">
      <w:pPr>
        <w:tabs>
          <w:tab w:val="left" w:pos="6498"/>
        </w:tabs>
        <w:rPr>
          <w:rFonts w:eastAsia="Calibri"/>
        </w:rPr>
      </w:pPr>
    </w:p>
    <w:p w:rsidR="00E92691" w:rsidRDefault="00E92691" w:rsidP="00E92691">
      <w:pPr>
        <w:tabs>
          <w:tab w:val="left" w:pos="6498"/>
        </w:tabs>
        <w:rPr>
          <w:rFonts w:eastAsia="Calibri"/>
        </w:rPr>
      </w:pPr>
    </w:p>
    <w:p w:rsidR="00777986" w:rsidRDefault="00777986" w:rsidP="0042717E">
      <w:pPr>
        <w:rPr>
          <w:rFonts w:eastAsia="Calibri"/>
        </w:rPr>
      </w:pPr>
    </w:p>
    <w:p w:rsidR="008C62CC" w:rsidRDefault="008C62CC" w:rsidP="0042717E">
      <w:pPr>
        <w:rPr>
          <w:rFonts w:eastAsia="Calibri"/>
        </w:rPr>
      </w:pPr>
    </w:p>
    <w:p w:rsidR="007A4949" w:rsidRDefault="007A4949" w:rsidP="0042717E">
      <w:pPr>
        <w:rPr>
          <w:rFonts w:eastAsia="Calibri"/>
        </w:rPr>
      </w:pPr>
    </w:p>
    <w:p w:rsidR="00124B1C" w:rsidRPr="00BB7883" w:rsidRDefault="00124B1C" w:rsidP="0042717E">
      <w:pPr>
        <w:rPr>
          <w:rFonts w:eastAsia="Calibri"/>
        </w:rPr>
      </w:pPr>
    </w:p>
    <w:p w:rsidR="0042717E" w:rsidRPr="00D95E95" w:rsidRDefault="00D859FB" w:rsidP="0042717E">
      <w:pPr>
        <w:jc w:val="both"/>
        <w:rPr>
          <w:rFonts w:ascii="Times New Roman" w:eastAsia="Calibri" w:hAnsi="Times New Roman"/>
          <w:sz w:val="24"/>
          <w:szCs w:val="24"/>
        </w:rPr>
      </w:pPr>
      <w:r>
        <w:rPr>
          <w:rFonts w:ascii="Times New Roman" w:eastAsia="Calibri" w:hAnsi="Times New Roman"/>
          <w:sz w:val="24"/>
          <w:szCs w:val="24"/>
        </w:rPr>
        <w:lastRenderedPageBreak/>
        <w:t>Tabela 14</w:t>
      </w:r>
      <w:r w:rsidR="000A0BC6">
        <w:rPr>
          <w:rFonts w:ascii="Times New Roman" w:eastAsia="Calibri" w:hAnsi="Times New Roman"/>
          <w:sz w:val="24"/>
          <w:szCs w:val="24"/>
        </w:rPr>
        <w:t xml:space="preserve">: </w:t>
      </w:r>
      <w:r w:rsidRPr="00D859FB">
        <w:rPr>
          <w:rFonts w:ascii="Times New Roman" w:eastAsia="Calibri" w:hAnsi="Times New Roman"/>
          <w:b/>
          <w:sz w:val="24"/>
          <w:szCs w:val="24"/>
        </w:rPr>
        <w:t>ALKOHOL - VZROK PRI POVZROČITELJIH PROMETNIH NESREČ</w:t>
      </w:r>
    </w:p>
    <w:p w:rsidR="0042717E" w:rsidRDefault="001D4175" w:rsidP="0042717E">
      <w:pPr>
        <w:rPr>
          <w:rFonts w:eastAsia="Calibri"/>
        </w:rPr>
      </w:pPr>
      <w:r>
        <w:rPr>
          <w:rFonts w:eastAsia="Calibri"/>
          <w:noProof/>
          <w:lang w:eastAsia="sl-SI"/>
        </w:rPr>
        <w:drawing>
          <wp:inline distT="0" distB="0" distL="0" distR="0">
            <wp:extent cx="5163185" cy="1828800"/>
            <wp:effectExtent l="0" t="0" r="0" b="0"/>
            <wp:docPr id="14" name="Predme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7286D" w:rsidRPr="00C7286D" w:rsidRDefault="00C7286D" w:rsidP="00C7286D">
      <w:pPr>
        <w:jc w:val="both"/>
        <w:rPr>
          <w:rFonts w:ascii="Times New Roman" w:eastAsia="Calibri" w:hAnsi="Times New Roman"/>
          <w:sz w:val="24"/>
          <w:szCs w:val="24"/>
        </w:rPr>
      </w:pPr>
      <w:r w:rsidRPr="00C7286D">
        <w:rPr>
          <w:rFonts w:ascii="Times New Roman" w:eastAsia="Calibri" w:hAnsi="Times New Roman"/>
          <w:sz w:val="24"/>
          <w:szCs w:val="24"/>
        </w:rPr>
        <w:t>Prometni udeleženci, ki so bili pod vplivom alkohola so v letu 201</w:t>
      </w:r>
      <w:r w:rsidR="00C64153">
        <w:rPr>
          <w:rFonts w:ascii="Times New Roman" w:eastAsia="Calibri" w:hAnsi="Times New Roman"/>
          <w:sz w:val="24"/>
          <w:szCs w:val="24"/>
        </w:rPr>
        <w:t>9 povzročili več</w:t>
      </w:r>
      <w:r w:rsidR="00115A4E">
        <w:rPr>
          <w:rFonts w:ascii="Times New Roman" w:eastAsia="Calibri" w:hAnsi="Times New Roman"/>
          <w:sz w:val="24"/>
          <w:szCs w:val="24"/>
        </w:rPr>
        <w:t xml:space="preserve"> prometnih nesreč kot v letu </w:t>
      </w:r>
      <w:r w:rsidRPr="00C7286D">
        <w:rPr>
          <w:rFonts w:ascii="Times New Roman" w:eastAsia="Calibri" w:hAnsi="Times New Roman"/>
          <w:sz w:val="24"/>
          <w:szCs w:val="24"/>
        </w:rPr>
        <w:t>201</w:t>
      </w:r>
      <w:r w:rsidR="00C64153">
        <w:rPr>
          <w:rFonts w:ascii="Times New Roman" w:eastAsia="Calibri" w:hAnsi="Times New Roman"/>
          <w:sz w:val="24"/>
          <w:szCs w:val="24"/>
        </w:rPr>
        <w:t>8</w:t>
      </w:r>
      <w:r w:rsidRPr="00C7286D">
        <w:rPr>
          <w:rFonts w:ascii="Times New Roman" w:eastAsia="Calibri" w:hAnsi="Times New Roman"/>
          <w:sz w:val="24"/>
          <w:szCs w:val="24"/>
        </w:rPr>
        <w:t xml:space="preserve">. V </w:t>
      </w:r>
      <w:r w:rsidR="00C64153">
        <w:rPr>
          <w:rFonts w:ascii="Times New Roman" w:eastAsia="Calibri" w:hAnsi="Times New Roman"/>
          <w:sz w:val="24"/>
          <w:szCs w:val="24"/>
        </w:rPr>
        <w:t>17</w:t>
      </w:r>
      <w:r w:rsidRPr="00C7286D">
        <w:rPr>
          <w:rFonts w:ascii="Times New Roman" w:eastAsia="Calibri" w:hAnsi="Times New Roman"/>
          <w:sz w:val="24"/>
          <w:szCs w:val="24"/>
        </w:rPr>
        <w:t xml:space="preserve"> (</w:t>
      </w:r>
      <w:r w:rsidR="00C64153">
        <w:rPr>
          <w:rFonts w:ascii="Times New Roman" w:eastAsia="Calibri" w:hAnsi="Times New Roman"/>
          <w:sz w:val="24"/>
          <w:szCs w:val="24"/>
        </w:rPr>
        <w:t>13</w:t>
      </w:r>
      <w:r w:rsidRPr="00C7286D">
        <w:rPr>
          <w:rFonts w:ascii="Times New Roman" w:eastAsia="Calibri" w:hAnsi="Times New Roman"/>
          <w:sz w:val="24"/>
          <w:szCs w:val="24"/>
        </w:rPr>
        <w:t>) PN, v katerih so bili povzročitelji pod vplivom alkohola so bile naslednje posledice; a) 0 (</w:t>
      </w:r>
      <w:r w:rsidR="00B936C4">
        <w:rPr>
          <w:rFonts w:ascii="Times New Roman" w:eastAsia="Calibri" w:hAnsi="Times New Roman"/>
          <w:sz w:val="24"/>
          <w:szCs w:val="24"/>
        </w:rPr>
        <w:t>0</w:t>
      </w:r>
      <w:r w:rsidRPr="00C7286D">
        <w:rPr>
          <w:rFonts w:ascii="Times New Roman" w:eastAsia="Calibri" w:hAnsi="Times New Roman"/>
          <w:sz w:val="24"/>
          <w:szCs w:val="24"/>
        </w:rPr>
        <w:t xml:space="preserve">) mrtvi, b) </w:t>
      </w:r>
      <w:r w:rsidR="00B936C4">
        <w:rPr>
          <w:rFonts w:ascii="Times New Roman" w:eastAsia="Calibri" w:hAnsi="Times New Roman"/>
          <w:sz w:val="24"/>
          <w:szCs w:val="24"/>
        </w:rPr>
        <w:t>0</w:t>
      </w:r>
      <w:r w:rsidRPr="00C7286D">
        <w:rPr>
          <w:rFonts w:ascii="Times New Roman" w:eastAsia="Calibri" w:hAnsi="Times New Roman"/>
          <w:sz w:val="24"/>
          <w:szCs w:val="24"/>
        </w:rPr>
        <w:t xml:space="preserve"> (</w:t>
      </w:r>
      <w:r w:rsidR="00C64153">
        <w:rPr>
          <w:rFonts w:ascii="Times New Roman" w:eastAsia="Calibri" w:hAnsi="Times New Roman"/>
          <w:sz w:val="24"/>
          <w:szCs w:val="24"/>
        </w:rPr>
        <w:t>0</w:t>
      </w:r>
      <w:r w:rsidRPr="00C7286D">
        <w:rPr>
          <w:rFonts w:ascii="Times New Roman" w:eastAsia="Calibri" w:hAnsi="Times New Roman"/>
          <w:sz w:val="24"/>
          <w:szCs w:val="24"/>
        </w:rPr>
        <w:t xml:space="preserve">) HTP, c) </w:t>
      </w:r>
      <w:r w:rsidR="00B936C4">
        <w:rPr>
          <w:rFonts w:ascii="Times New Roman" w:eastAsia="Calibri" w:hAnsi="Times New Roman"/>
          <w:sz w:val="24"/>
          <w:szCs w:val="24"/>
        </w:rPr>
        <w:t>7</w:t>
      </w:r>
      <w:r w:rsidRPr="00C7286D">
        <w:rPr>
          <w:rFonts w:ascii="Times New Roman" w:eastAsia="Calibri" w:hAnsi="Times New Roman"/>
          <w:sz w:val="24"/>
          <w:szCs w:val="24"/>
        </w:rPr>
        <w:t xml:space="preserve"> (</w:t>
      </w:r>
      <w:r w:rsidR="00C64153">
        <w:rPr>
          <w:rFonts w:ascii="Times New Roman" w:eastAsia="Calibri" w:hAnsi="Times New Roman"/>
          <w:sz w:val="24"/>
          <w:szCs w:val="24"/>
        </w:rPr>
        <w:t>7</w:t>
      </w:r>
      <w:r w:rsidRPr="00C7286D">
        <w:rPr>
          <w:rFonts w:ascii="Times New Roman" w:eastAsia="Calibri" w:hAnsi="Times New Roman"/>
          <w:sz w:val="24"/>
          <w:szCs w:val="24"/>
        </w:rPr>
        <w:t xml:space="preserve">) LTP, d) </w:t>
      </w:r>
      <w:r w:rsidR="00C64153" w:rsidRPr="00C64153">
        <w:rPr>
          <w:rFonts w:ascii="Times New Roman" w:eastAsia="Calibri" w:hAnsi="Times New Roman"/>
          <w:sz w:val="24"/>
          <w:szCs w:val="24"/>
        </w:rPr>
        <w:t>10</w:t>
      </w:r>
      <w:r w:rsidRPr="00C64153">
        <w:rPr>
          <w:rFonts w:ascii="Times New Roman" w:eastAsia="Calibri" w:hAnsi="Times New Roman"/>
          <w:sz w:val="24"/>
          <w:szCs w:val="24"/>
        </w:rPr>
        <w:t>(</w:t>
      </w:r>
      <w:r w:rsidR="00B936C4" w:rsidRPr="00C64153">
        <w:rPr>
          <w:rFonts w:ascii="Times New Roman" w:eastAsia="Calibri" w:hAnsi="Times New Roman"/>
          <w:sz w:val="24"/>
          <w:szCs w:val="24"/>
        </w:rPr>
        <w:t>6</w:t>
      </w:r>
      <w:r w:rsidRPr="00C64153">
        <w:rPr>
          <w:rFonts w:ascii="Times New Roman" w:eastAsia="Calibri" w:hAnsi="Times New Roman"/>
          <w:sz w:val="24"/>
          <w:szCs w:val="24"/>
        </w:rPr>
        <w:t>) s samo MŠ.</w:t>
      </w:r>
    </w:p>
    <w:p w:rsidR="005B25B2" w:rsidRPr="00B31B1F" w:rsidRDefault="00C7286D" w:rsidP="00C7286D">
      <w:pPr>
        <w:jc w:val="both"/>
        <w:rPr>
          <w:rFonts w:ascii="Times New Roman" w:eastAsia="Calibri" w:hAnsi="Times New Roman"/>
          <w:sz w:val="24"/>
          <w:szCs w:val="24"/>
        </w:rPr>
      </w:pPr>
      <w:r w:rsidRPr="00C7286D">
        <w:rPr>
          <w:rFonts w:ascii="Times New Roman" w:eastAsia="Calibri" w:hAnsi="Times New Roman"/>
          <w:sz w:val="24"/>
          <w:szCs w:val="24"/>
        </w:rPr>
        <w:t xml:space="preserve">Koncentracija alkohola v organizmu je bila od </w:t>
      </w:r>
      <w:r w:rsidR="00C64153">
        <w:rPr>
          <w:rFonts w:ascii="Times New Roman" w:eastAsia="Calibri" w:hAnsi="Times New Roman"/>
          <w:sz w:val="24"/>
          <w:szCs w:val="24"/>
        </w:rPr>
        <w:t>1,34</w:t>
      </w:r>
      <w:r w:rsidRPr="00C7286D">
        <w:rPr>
          <w:rFonts w:ascii="Times New Roman" w:eastAsia="Calibri" w:hAnsi="Times New Roman"/>
          <w:sz w:val="24"/>
          <w:szCs w:val="24"/>
        </w:rPr>
        <w:t xml:space="preserve"> g/kg do </w:t>
      </w:r>
      <w:r w:rsidR="00C64153">
        <w:rPr>
          <w:rFonts w:ascii="Times New Roman" w:eastAsia="Calibri" w:hAnsi="Times New Roman"/>
          <w:sz w:val="24"/>
          <w:szCs w:val="24"/>
        </w:rPr>
        <w:t>1,99</w:t>
      </w:r>
      <w:r w:rsidRPr="00C7286D">
        <w:rPr>
          <w:rFonts w:ascii="Times New Roman" w:eastAsia="Calibri" w:hAnsi="Times New Roman"/>
          <w:sz w:val="24"/>
          <w:szCs w:val="24"/>
        </w:rPr>
        <w:t xml:space="preserve"> g/kg, povprečna 1,</w:t>
      </w:r>
      <w:r w:rsidR="00C64153">
        <w:rPr>
          <w:rFonts w:ascii="Times New Roman" w:eastAsia="Calibri" w:hAnsi="Times New Roman"/>
          <w:sz w:val="24"/>
          <w:szCs w:val="24"/>
        </w:rPr>
        <w:t>61</w:t>
      </w:r>
      <w:r w:rsidRPr="00C7286D">
        <w:rPr>
          <w:rFonts w:ascii="Times New Roman" w:eastAsia="Calibri" w:hAnsi="Times New Roman"/>
          <w:sz w:val="24"/>
          <w:szCs w:val="24"/>
        </w:rPr>
        <w:t xml:space="preserve"> g/kg (1,</w:t>
      </w:r>
      <w:r w:rsidR="00C64153">
        <w:rPr>
          <w:rFonts w:ascii="Times New Roman" w:eastAsia="Calibri" w:hAnsi="Times New Roman"/>
          <w:sz w:val="24"/>
          <w:szCs w:val="24"/>
        </w:rPr>
        <w:t>65</w:t>
      </w:r>
      <w:r w:rsidR="005F515B">
        <w:rPr>
          <w:rFonts w:ascii="Times New Roman" w:eastAsia="Calibri" w:hAnsi="Times New Roman"/>
          <w:sz w:val="24"/>
          <w:szCs w:val="24"/>
        </w:rPr>
        <w:t xml:space="preserve"> </w:t>
      </w:r>
      <w:r w:rsidRPr="00C7286D">
        <w:rPr>
          <w:rFonts w:ascii="Times New Roman" w:eastAsia="Calibri" w:hAnsi="Times New Roman"/>
          <w:sz w:val="24"/>
          <w:szCs w:val="24"/>
        </w:rPr>
        <w:t xml:space="preserve">g/kg), kar je </w:t>
      </w:r>
      <w:r w:rsidR="00B936C4">
        <w:rPr>
          <w:rFonts w:ascii="Times New Roman" w:eastAsia="Calibri" w:hAnsi="Times New Roman"/>
          <w:sz w:val="24"/>
          <w:szCs w:val="24"/>
        </w:rPr>
        <w:t>manj</w:t>
      </w:r>
      <w:r w:rsidRPr="00C7286D">
        <w:rPr>
          <w:rFonts w:ascii="Times New Roman" w:eastAsia="Calibri" w:hAnsi="Times New Roman"/>
          <w:sz w:val="24"/>
          <w:szCs w:val="24"/>
        </w:rPr>
        <w:t xml:space="preserve"> kot v petletnem obdobju.</w:t>
      </w:r>
      <w:r w:rsidRPr="00C7286D">
        <w:rPr>
          <w:rFonts w:ascii="Times New Roman" w:eastAsia="Calibri" w:hAnsi="Times New Roman"/>
          <w:sz w:val="24"/>
          <w:szCs w:val="24"/>
        </w:rPr>
        <w:tab/>
      </w:r>
    </w:p>
    <w:p w:rsidR="005B25B2" w:rsidRDefault="005B25B2" w:rsidP="0042717E">
      <w:pPr>
        <w:rPr>
          <w:rFonts w:eastAsia="Calibri"/>
        </w:rPr>
      </w:pPr>
    </w:p>
    <w:p w:rsidR="00BC32BA" w:rsidRPr="00BB7883" w:rsidRDefault="00BC32BA" w:rsidP="0042717E">
      <w:pPr>
        <w:rPr>
          <w:rFonts w:eastAsia="Calibri"/>
        </w:rPr>
      </w:pPr>
    </w:p>
    <w:p w:rsidR="0042717E" w:rsidRDefault="00D60F44" w:rsidP="0042717E">
      <w:pPr>
        <w:rPr>
          <w:rFonts w:ascii="Times New Roman" w:eastAsia="Calibri" w:hAnsi="Times New Roman"/>
          <w:sz w:val="24"/>
          <w:szCs w:val="24"/>
        </w:rPr>
      </w:pPr>
      <w:r>
        <w:rPr>
          <w:rFonts w:ascii="Times New Roman" w:eastAsia="Calibri" w:hAnsi="Times New Roman"/>
          <w:sz w:val="24"/>
          <w:szCs w:val="24"/>
        </w:rPr>
        <w:t>Tabela 15</w:t>
      </w:r>
      <w:r w:rsidR="000A0BC6">
        <w:rPr>
          <w:rFonts w:ascii="Times New Roman" w:eastAsia="Calibri" w:hAnsi="Times New Roman"/>
          <w:sz w:val="24"/>
          <w:szCs w:val="24"/>
        </w:rPr>
        <w:t xml:space="preserve">: </w:t>
      </w:r>
      <w:r w:rsidR="00D859FB" w:rsidRPr="00D859FB">
        <w:rPr>
          <w:rFonts w:ascii="Times New Roman" w:eastAsia="Calibri" w:hAnsi="Times New Roman"/>
          <w:b/>
          <w:sz w:val="24"/>
          <w:szCs w:val="24"/>
        </w:rPr>
        <w:t>PROMETNE NESREČE V NASELJU</w:t>
      </w:r>
      <w:r w:rsidR="00D859FB">
        <w:rPr>
          <w:rFonts w:ascii="Times New Roman" w:eastAsia="Calibri" w:hAnsi="Times New Roman"/>
          <w:sz w:val="24"/>
          <w:szCs w:val="24"/>
        </w:rPr>
        <w:t xml:space="preserve"> </w:t>
      </w:r>
    </w:p>
    <w:p w:rsidR="0042717E" w:rsidRPr="00690036" w:rsidRDefault="001D4175" w:rsidP="0042717E">
      <w:pPr>
        <w:rPr>
          <w:rFonts w:ascii="Times New Roman" w:eastAsia="Calibri" w:hAnsi="Times New Roman"/>
          <w:sz w:val="24"/>
          <w:szCs w:val="24"/>
        </w:rPr>
      </w:pPr>
      <w:r>
        <w:rPr>
          <w:rFonts w:ascii="Times New Roman" w:eastAsia="Calibri" w:hAnsi="Times New Roman"/>
          <w:noProof/>
          <w:sz w:val="24"/>
          <w:szCs w:val="24"/>
          <w:lang w:eastAsia="sl-SI"/>
        </w:rPr>
        <w:drawing>
          <wp:inline distT="0" distB="0" distL="0" distR="0">
            <wp:extent cx="5504815" cy="1828800"/>
            <wp:effectExtent l="0" t="0" r="0" b="0"/>
            <wp:docPr id="15" name="Predme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31B1F" w:rsidRDefault="00C7286D" w:rsidP="00E04CBF">
      <w:pPr>
        <w:jc w:val="both"/>
        <w:rPr>
          <w:rFonts w:ascii="Times New Roman" w:eastAsia="Calibri" w:hAnsi="Times New Roman"/>
          <w:sz w:val="24"/>
          <w:szCs w:val="24"/>
        </w:rPr>
      </w:pPr>
      <w:r w:rsidRPr="00C7286D">
        <w:rPr>
          <w:rFonts w:ascii="Times New Roman" w:eastAsia="Calibri" w:hAnsi="Times New Roman"/>
          <w:sz w:val="24"/>
          <w:szCs w:val="24"/>
        </w:rPr>
        <w:t>V letu 201</w:t>
      </w:r>
      <w:r w:rsidR="00083F51">
        <w:rPr>
          <w:rFonts w:ascii="Times New Roman" w:eastAsia="Calibri" w:hAnsi="Times New Roman"/>
          <w:sz w:val="24"/>
          <w:szCs w:val="24"/>
        </w:rPr>
        <w:t>9 se je v naseljih zgodilo 340</w:t>
      </w:r>
      <w:r w:rsidRPr="00C7286D">
        <w:rPr>
          <w:rFonts w:ascii="Times New Roman" w:eastAsia="Calibri" w:hAnsi="Times New Roman"/>
          <w:sz w:val="24"/>
          <w:szCs w:val="24"/>
        </w:rPr>
        <w:t xml:space="preserve"> (3</w:t>
      </w:r>
      <w:r w:rsidR="00083F51">
        <w:rPr>
          <w:rFonts w:ascii="Times New Roman" w:eastAsia="Calibri" w:hAnsi="Times New Roman"/>
          <w:sz w:val="24"/>
          <w:szCs w:val="24"/>
        </w:rPr>
        <w:t>72</w:t>
      </w:r>
      <w:r w:rsidRPr="00C7286D">
        <w:rPr>
          <w:rFonts w:ascii="Times New Roman" w:eastAsia="Calibri" w:hAnsi="Times New Roman"/>
          <w:sz w:val="24"/>
          <w:szCs w:val="24"/>
        </w:rPr>
        <w:t>)</w:t>
      </w:r>
      <w:r w:rsidR="00B936C4">
        <w:rPr>
          <w:rFonts w:ascii="Times New Roman" w:eastAsia="Calibri" w:hAnsi="Times New Roman"/>
          <w:sz w:val="24"/>
          <w:szCs w:val="24"/>
        </w:rPr>
        <w:t xml:space="preserve">. </w:t>
      </w:r>
      <w:r w:rsidRPr="00C7286D">
        <w:rPr>
          <w:rFonts w:ascii="Times New Roman" w:eastAsia="Calibri" w:hAnsi="Times New Roman"/>
          <w:sz w:val="24"/>
          <w:szCs w:val="24"/>
        </w:rPr>
        <w:t xml:space="preserve">V teh nesrečah </w:t>
      </w:r>
      <w:r w:rsidR="00083F51">
        <w:rPr>
          <w:rFonts w:ascii="Times New Roman" w:eastAsia="Calibri" w:hAnsi="Times New Roman"/>
          <w:sz w:val="24"/>
          <w:szCs w:val="24"/>
        </w:rPr>
        <w:t>je bil 1 smrtna žrtev, 3</w:t>
      </w:r>
      <w:r w:rsidRPr="00C7286D">
        <w:rPr>
          <w:rFonts w:ascii="Times New Roman" w:eastAsia="Calibri" w:hAnsi="Times New Roman"/>
          <w:sz w:val="24"/>
          <w:szCs w:val="24"/>
        </w:rPr>
        <w:t xml:space="preserve"> (</w:t>
      </w:r>
      <w:r w:rsidR="00083F51">
        <w:rPr>
          <w:rFonts w:ascii="Times New Roman" w:eastAsia="Calibri" w:hAnsi="Times New Roman"/>
          <w:sz w:val="24"/>
          <w:szCs w:val="24"/>
        </w:rPr>
        <w:t>5</w:t>
      </w:r>
      <w:r w:rsidRPr="00C7286D">
        <w:rPr>
          <w:rFonts w:ascii="Times New Roman" w:eastAsia="Calibri" w:hAnsi="Times New Roman"/>
          <w:sz w:val="24"/>
          <w:szCs w:val="24"/>
        </w:rPr>
        <w:t xml:space="preserve">) je bilo HTP, </w:t>
      </w:r>
      <w:r w:rsidR="00083F51">
        <w:rPr>
          <w:rFonts w:ascii="Times New Roman" w:eastAsia="Calibri" w:hAnsi="Times New Roman"/>
          <w:sz w:val="24"/>
          <w:szCs w:val="24"/>
        </w:rPr>
        <w:t>83</w:t>
      </w:r>
      <w:r w:rsidRPr="00C7286D">
        <w:rPr>
          <w:rFonts w:ascii="Times New Roman" w:eastAsia="Calibri" w:hAnsi="Times New Roman"/>
          <w:sz w:val="24"/>
          <w:szCs w:val="24"/>
        </w:rPr>
        <w:t xml:space="preserve"> (</w:t>
      </w:r>
      <w:r w:rsidR="00083F51">
        <w:rPr>
          <w:rFonts w:ascii="Times New Roman" w:eastAsia="Calibri" w:hAnsi="Times New Roman"/>
          <w:sz w:val="24"/>
          <w:szCs w:val="24"/>
        </w:rPr>
        <w:t>84</w:t>
      </w:r>
      <w:r w:rsidRPr="00C7286D">
        <w:rPr>
          <w:rFonts w:ascii="Times New Roman" w:eastAsia="Calibri" w:hAnsi="Times New Roman"/>
          <w:sz w:val="24"/>
          <w:szCs w:val="24"/>
        </w:rPr>
        <w:t xml:space="preserve">) LTP, ter </w:t>
      </w:r>
      <w:r w:rsidR="00083F51">
        <w:rPr>
          <w:rFonts w:ascii="Times New Roman" w:eastAsia="Calibri" w:hAnsi="Times New Roman"/>
          <w:sz w:val="24"/>
          <w:szCs w:val="24"/>
        </w:rPr>
        <w:t>253</w:t>
      </w:r>
      <w:r w:rsidRPr="00C7286D">
        <w:rPr>
          <w:rFonts w:ascii="Times New Roman" w:eastAsia="Calibri" w:hAnsi="Times New Roman"/>
          <w:sz w:val="24"/>
          <w:szCs w:val="24"/>
        </w:rPr>
        <w:t xml:space="preserve"> (</w:t>
      </w:r>
      <w:r w:rsidR="00083F51">
        <w:rPr>
          <w:rFonts w:ascii="Times New Roman" w:eastAsia="Calibri" w:hAnsi="Times New Roman"/>
          <w:sz w:val="24"/>
          <w:szCs w:val="24"/>
        </w:rPr>
        <w:t>292</w:t>
      </w:r>
      <w:r w:rsidRPr="00C7286D">
        <w:rPr>
          <w:rFonts w:ascii="Times New Roman" w:eastAsia="Calibri" w:hAnsi="Times New Roman"/>
          <w:sz w:val="24"/>
          <w:szCs w:val="24"/>
        </w:rPr>
        <w:t>) škodnih primerov na vozilih in objektih. Posledice v prometnih nesrečah opozarjajo, da so se prometno varnostn</w:t>
      </w:r>
      <w:r w:rsidR="00083F51">
        <w:rPr>
          <w:rFonts w:ascii="Times New Roman" w:eastAsia="Calibri" w:hAnsi="Times New Roman"/>
          <w:sz w:val="24"/>
          <w:szCs w:val="24"/>
        </w:rPr>
        <w:t>e ra</w:t>
      </w:r>
      <w:r w:rsidR="00115A4E">
        <w:rPr>
          <w:rFonts w:ascii="Times New Roman" w:eastAsia="Calibri" w:hAnsi="Times New Roman"/>
          <w:sz w:val="24"/>
          <w:szCs w:val="24"/>
        </w:rPr>
        <w:t xml:space="preserve">zmere v naseljih </w:t>
      </w:r>
      <w:r w:rsidR="00083F51">
        <w:rPr>
          <w:rFonts w:ascii="Times New Roman" w:eastAsia="Calibri" w:hAnsi="Times New Roman"/>
          <w:sz w:val="24"/>
          <w:szCs w:val="24"/>
        </w:rPr>
        <w:t>izboljšale.</w:t>
      </w:r>
    </w:p>
    <w:p w:rsidR="00B31B1F" w:rsidRDefault="00B31B1F" w:rsidP="00E04CBF">
      <w:pPr>
        <w:jc w:val="both"/>
        <w:rPr>
          <w:rFonts w:ascii="Times New Roman" w:eastAsia="Calibri" w:hAnsi="Times New Roman"/>
          <w:sz w:val="24"/>
          <w:szCs w:val="24"/>
        </w:rPr>
      </w:pPr>
    </w:p>
    <w:p w:rsidR="00FF6B7E" w:rsidRDefault="00FF6B7E" w:rsidP="00E04CBF">
      <w:pPr>
        <w:jc w:val="both"/>
        <w:rPr>
          <w:rFonts w:ascii="Times New Roman" w:eastAsia="Calibri" w:hAnsi="Times New Roman"/>
          <w:sz w:val="24"/>
          <w:szCs w:val="24"/>
        </w:rPr>
      </w:pPr>
    </w:p>
    <w:p w:rsidR="00083F51" w:rsidRDefault="00083F51" w:rsidP="00E04CBF">
      <w:pPr>
        <w:jc w:val="both"/>
        <w:rPr>
          <w:rFonts w:ascii="Times New Roman" w:eastAsia="Calibri" w:hAnsi="Times New Roman"/>
          <w:sz w:val="24"/>
          <w:szCs w:val="24"/>
        </w:rPr>
      </w:pPr>
    </w:p>
    <w:p w:rsidR="00083F51" w:rsidRPr="00FF6B7E" w:rsidRDefault="00083F51" w:rsidP="00E04CBF">
      <w:pPr>
        <w:jc w:val="both"/>
        <w:rPr>
          <w:rFonts w:ascii="Times New Roman" w:eastAsia="Calibri" w:hAnsi="Times New Roman"/>
          <w:sz w:val="24"/>
          <w:szCs w:val="24"/>
        </w:rPr>
      </w:pPr>
    </w:p>
    <w:p w:rsidR="0042717E" w:rsidRPr="00670226" w:rsidRDefault="000A0BC6" w:rsidP="0042717E">
      <w:pPr>
        <w:rPr>
          <w:rFonts w:ascii="Times New Roman" w:eastAsia="Calibri" w:hAnsi="Times New Roman"/>
          <w:sz w:val="24"/>
          <w:szCs w:val="24"/>
        </w:rPr>
      </w:pPr>
      <w:r w:rsidRPr="00670226">
        <w:rPr>
          <w:rFonts w:ascii="Times New Roman" w:eastAsia="Calibri" w:hAnsi="Times New Roman"/>
          <w:sz w:val="24"/>
          <w:szCs w:val="24"/>
        </w:rPr>
        <w:lastRenderedPageBreak/>
        <w:t>Tabela 1</w:t>
      </w:r>
      <w:r w:rsidR="00D60F44" w:rsidRPr="00670226">
        <w:rPr>
          <w:rFonts w:ascii="Times New Roman" w:eastAsia="Calibri" w:hAnsi="Times New Roman"/>
          <w:sz w:val="24"/>
          <w:szCs w:val="24"/>
        </w:rPr>
        <w:t>6</w:t>
      </w:r>
      <w:r w:rsidRPr="00670226">
        <w:rPr>
          <w:rFonts w:ascii="Times New Roman" w:eastAsia="Calibri" w:hAnsi="Times New Roman"/>
          <w:sz w:val="24"/>
          <w:szCs w:val="24"/>
        </w:rPr>
        <w:t xml:space="preserve">: </w:t>
      </w:r>
      <w:r w:rsidR="00D859FB" w:rsidRPr="00670226">
        <w:rPr>
          <w:rFonts w:ascii="Times New Roman" w:eastAsia="Calibri" w:hAnsi="Times New Roman"/>
          <w:b/>
          <w:sz w:val="24"/>
          <w:szCs w:val="24"/>
        </w:rPr>
        <w:t>PROMETNE NESREČE IZVEN NASELJA</w:t>
      </w:r>
      <w:r w:rsidR="007A4949" w:rsidRPr="00670226">
        <w:rPr>
          <w:rFonts w:ascii="Times New Roman" w:eastAsia="Calibri" w:hAnsi="Times New Roman"/>
          <w:b/>
          <w:sz w:val="24"/>
          <w:szCs w:val="24"/>
        </w:rPr>
        <w:t xml:space="preserve"> </w:t>
      </w:r>
    </w:p>
    <w:p w:rsidR="0042717E" w:rsidRDefault="001D4175" w:rsidP="0042717E">
      <w:pPr>
        <w:rPr>
          <w:rFonts w:ascii="Times New Roman" w:eastAsia="Calibri" w:hAnsi="Times New Roman"/>
          <w:color w:val="FF0000"/>
          <w:sz w:val="24"/>
          <w:szCs w:val="24"/>
        </w:rPr>
      </w:pPr>
      <w:r>
        <w:rPr>
          <w:rFonts w:ascii="Times New Roman" w:eastAsia="Calibri" w:hAnsi="Times New Roman"/>
          <w:noProof/>
          <w:color w:val="FF0000"/>
          <w:sz w:val="24"/>
          <w:szCs w:val="24"/>
          <w:lang w:eastAsia="sl-SI"/>
        </w:rPr>
        <w:drawing>
          <wp:inline distT="0" distB="0" distL="0" distR="0">
            <wp:extent cx="5541010" cy="1835150"/>
            <wp:effectExtent l="0" t="0" r="0" b="0"/>
            <wp:docPr id="16" name="Predme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C32BA" w:rsidRPr="007A4949" w:rsidRDefault="00BC32BA" w:rsidP="0042717E">
      <w:pPr>
        <w:rPr>
          <w:rFonts w:ascii="Times New Roman" w:eastAsia="Calibri" w:hAnsi="Times New Roman"/>
          <w:color w:val="FF0000"/>
          <w:sz w:val="24"/>
          <w:szCs w:val="24"/>
        </w:rPr>
      </w:pPr>
    </w:p>
    <w:p w:rsidR="00F706AF" w:rsidRPr="00670226" w:rsidRDefault="00C7286D" w:rsidP="00972454">
      <w:pPr>
        <w:jc w:val="both"/>
        <w:rPr>
          <w:rFonts w:ascii="Times New Roman" w:eastAsia="Calibri" w:hAnsi="Times New Roman"/>
          <w:sz w:val="24"/>
          <w:szCs w:val="24"/>
        </w:rPr>
      </w:pPr>
      <w:r w:rsidRPr="00670226">
        <w:rPr>
          <w:rFonts w:ascii="Times New Roman" w:eastAsia="Calibri" w:hAnsi="Times New Roman"/>
          <w:sz w:val="24"/>
          <w:szCs w:val="24"/>
        </w:rPr>
        <w:t>V letu 201</w:t>
      </w:r>
      <w:r w:rsidR="00083F51">
        <w:rPr>
          <w:rFonts w:ascii="Times New Roman" w:eastAsia="Calibri" w:hAnsi="Times New Roman"/>
          <w:sz w:val="24"/>
          <w:szCs w:val="24"/>
        </w:rPr>
        <w:t>9 se je izven naselij zgodila 1 prometna nesreča s smrtnim izidom</w:t>
      </w:r>
      <w:r w:rsidR="00670226">
        <w:rPr>
          <w:rFonts w:ascii="Times New Roman" w:eastAsia="Calibri" w:hAnsi="Times New Roman"/>
          <w:sz w:val="24"/>
          <w:szCs w:val="24"/>
        </w:rPr>
        <w:t>. Zmanjševanje števila lažje telesnih poškodb v letu 201</w:t>
      </w:r>
      <w:r w:rsidR="00083F51">
        <w:rPr>
          <w:rFonts w:ascii="Times New Roman" w:eastAsia="Calibri" w:hAnsi="Times New Roman"/>
          <w:sz w:val="24"/>
          <w:szCs w:val="24"/>
        </w:rPr>
        <w:t>9</w:t>
      </w:r>
      <w:r w:rsidR="00670226">
        <w:rPr>
          <w:rFonts w:ascii="Times New Roman" w:eastAsia="Calibri" w:hAnsi="Times New Roman"/>
          <w:sz w:val="24"/>
          <w:szCs w:val="24"/>
        </w:rPr>
        <w:t xml:space="preserve"> pomeni ugodnejše rezultate kot v letu 201</w:t>
      </w:r>
      <w:r w:rsidR="00083F51">
        <w:rPr>
          <w:rFonts w:ascii="Times New Roman" w:eastAsia="Calibri" w:hAnsi="Times New Roman"/>
          <w:sz w:val="24"/>
          <w:szCs w:val="24"/>
        </w:rPr>
        <w:t>8</w:t>
      </w:r>
      <w:r w:rsidR="00670226">
        <w:rPr>
          <w:rFonts w:ascii="Times New Roman" w:eastAsia="Calibri" w:hAnsi="Times New Roman"/>
          <w:sz w:val="24"/>
          <w:szCs w:val="24"/>
        </w:rPr>
        <w:t>.</w:t>
      </w:r>
      <w:r w:rsidR="00F706AF" w:rsidRPr="007A4949">
        <w:rPr>
          <w:rFonts w:ascii="Times New Roman" w:eastAsia="Calibri" w:hAnsi="Times New Roman"/>
          <w:b/>
          <w:color w:val="FF0000"/>
          <w:sz w:val="24"/>
          <w:szCs w:val="24"/>
        </w:rPr>
        <w:t xml:space="preserve"> </w:t>
      </w:r>
    </w:p>
    <w:p w:rsidR="00B31B1F" w:rsidRDefault="00B31B1F" w:rsidP="0042717E">
      <w:pPr>
        <w:spacing w:after="0"/>
        <w:jc w:val="both"/>
        <w:rPr>
          <w:rFonts w:ascii="Times New Roman" w:eastAsia="Calibri" w:hAnsi="Times New Roman"/>
          <w:sz w:val="24"/>
          <w:szCs w:val="24"/>
        </w:rPr>
      </w:pPr>
    </w:p>
    <w:p w:rsidR="00E04CBF" w:rsidRDefault="0026547E" w:rsidP="00096C57">
      <w:pPr>
        <w:jc w:val="both"/>
        <w:rPr>
          <w:rFonts w:ascii="Times New Roman" w:eastAsia="Calibri" w:hAnsi="Times New Roman"/>
          <w:sz w:val="24"/>
          <w:szCs w:val="24"/>
        </w:rPr>
      </w:pPr>
      <w:r>
        <w:rPr>
          <w:rFonts w:eastAsia="Calibri"/>
        </w:rPr>
        <w:br w:type="page"/>
      </w:r>
    </w:p>
    <w:p w:rsidR="0042717E" w:rsidRDefault="009D5B3B" w:rsidP="0042717E">
      <w:pPr>
        <w:rPr>
          <w:rFonts w:ascii="Times New Roman" w:eastAsia="Calibri" w:hAnsi="Times New Roman"/>
          <w:sz w:val="24"/>
          <w:szCs w:val="24"/>
        </w:rPr>
      </w:pPr>
      <w:r>
        <w:rPr>
          <w:rFonts w:ascii="Times New Roman" w:eastAsia="Calibri" w:hAnsi="Times New Roman"/>
          <w:sz w:val="24"/>
          <w:szCs w:val="24"/>
        </w:rPr>
        <w:lastRenderedPageBreak/>
        <w:t>Tabela 17</w:t>
      </w:r>
      <w:r w:rsidR="002A4305">
        <w:rPr>
          <w:rFonts w:ascii="Times New Roman" w:eastAsia="Calibri" w:hAnsi="Times New Roman"/>
          <w:sz w:val="24"/>
          <w:szCs w:val="24"/>
        </w:rPr>
        <w:t xml:space="preserve">: </w:t>
      </w:r>
      <w:r w:rsidR="00D859FB" w:rsidRPr="00D859FB">
        <w:rPr>
          <w:rFonts w:ascii="Times New Roman" w:eastAsia="Calibri" w:hAnsi="Times New Roman"/>
          <w:b/>
          <w:sz w:val="24"/>
          <w:szCs w:val="24"/>
        </w:rPr>
        <w:t>PROMETNE NESREČE PO MESECIH V LETU</w:t>
      </w:r>
      <w:r w:rsidR="00946F81">
        <w:rPr>
          <w:rFonts w:ascii="Times New Roman" w:eastAsia="Calibri" w:hAnsi="Times New Roman"/>
          <w:b/>
          <w:sz w:val="24"/>
          <w:szCs w:val="24"/>
        </w:rPr>
        <w:t xml:space="preserve"> </w:t>
      </w:r>
      <w:r w:rsidR="00C7286D">
        <w:rPr>
          <w:rFonts w:ascii="Times New Roman" w:eastAsia="Calibri" w:hAnsi="Times New Roman"/>
          <w:b/>
          <w:sz w:val="24"/>
          <w:szCs w:val="24"/>
        </w:rPr>
        <w:t xml:space="preserve"> </w:t>
      </w:r>
      <w:r w:rsidR="00D859FB" w:rsidRPr="00D859FB">
        <w:rPr>
          <w:rFonts w:ascii="Times New Roman" w:eastAsia="Calibri" w:hAnsi="Times New Roman"/>
          <w:b/>
          <w:sz w:val="24"/>
          <w:szCs w:val="24"/>
        </w:rPr>
        <w:t>201</w:t>
      </w:r>
      <w:r w:rsidR="00946F81">
        <w:rPr>
          <w:rFonts w:ascii="Times New Roman" w:eastAsia="Calibri" w:hAnsi="Times New Roman"/>
          <w:b/>
          <w:sz w:val="24"/>
          <w:szCs w:val="24"/>
        </w:rPr>
        <w:t>6</w:t>
      </w:r>
      <w:r w:rsidR="00BC32BA">
        <w:rPr>
          <w:rFonts w:ascii="Times New Roman" w:eastAsia="Calibri" w:hAnsi="Times New Roman"/>
          <w:b/>
          <w:sz w:val="24"/>
          <w:szCs w:val="24"/>
        </w:rPr>
        <w:t xml:space="preserve">, </w:t>
      </w:r>
      <w:r w:rsidR="00C7286D">
        <w:rPr>
          <w:rFonts w:ascii="Times New Roman" w:eastAsia="Calibri" w:hAnsi="Times New Roman"/>
          <w:b/>
          <w:sz w:val="24"/>
          <w:szCs w:val="24"/>
        </w:rPr>
        <w:t>2017</w:t>
      </w:r>
      <w:r>
        <w:rPr>
          <w:rFonts w:ascii="Times New Roman" w:eastAsia="Calibri" w:hAnsi="Times New Roman"/>
          <w:b/>
          <w:sz w:val="24"/>
          <w:szCs w:val="24"/>
        </w:rPr>
        <w:t>, 2018 in</w:t>
      </w:r>
      <w:r w:rsidR="004301BE">
        <w:rPr>
          <w:rFonts w:ascii="Times New Roman" w:eastAsia="Calibri" w:hAnsi="Times New Roman"/>
          <w:b/>
          <w:sz w:val="24"/>
          <w:szCs w:val="24"/>
        </w:rPr>
        <w:t xml:space="preserve"> </w:t>
      </w:r>
      <w:r w:rsidR="00BC32BA">
        <w:rPr>
          <w:rFonts w:ascii="Times New Roman" w:eastAsia="Calibri" w:hAnsi="Times New Roman"/>
          <w:b/>
          <w:sz w:val="24"/>
          <w:szCs w:val="24"/>
        </w:rPr>
        <w:t>201</w:t>
      </w:r>
      <w:r>
        <w:rPr>
          <w:rFonts w:ascii="Times New Roman" w:eastAsia="Calibri" w:hAnsi="Times New Roman"/>
          <w:b/>
          <w:sz w:val="24"/>
          <w:szCs w:val="24"/>
        </w:rPr>
        <w:t>9</w:t>
      </w:r>
    </w:p>
    <w:p w:rsidR="0042717E" w:rsidRDefault="001D4175" w:rsidP="0026427F">
      <w:pPr>
        <w:jc w:val="center"/>
        <w:rPr>
          <w:rFonts w:ascii="Times New Roman" w:eastAsia="Calibri" w:hAnsi="Times New Roman"/>
          <w:sz w:val="24"/>
          <w:szCs w:val="24"/>
        </w:rPr>
      </w:pPr>
      <w:r>
        <w:rPr>
          <w:rFonts w:ascii="Times New Roman" w:eastAsia="Calibri" w:hAnsi="Times New Roman"/>
          <w:noProof/>
          <w:sz w:val="24"/>
          <w:szCs w:val="24"/>
          <w:lang w:eastAsia="sl-SI"/>
        </w:rPr>
        <w:drawing>
          <wp:inline distT="0" distB="0" distL="0" distR="0" wp14:anchorId="3B6A607B" wp14:editId="7B041916">
            <wp:extent cx="6016599" cy="2876357"/>
            <wp:effectExtent l="0" t="0" r="0" b="0"/>
            <wp:docPr id="17" name="Predme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42717E" w:rsidRPr="00867817">
        <w:rPr>
          <w:rFonts w:ascii="Times New Roman" w:eastAsia="Calibri" w:hAnsi="Times New Roman"/>
          <w:sz w:val="24"/>
          <w:szCs w:val="24"/>
        </w:rPr>
        <w:t xml:space="preserve">Največ nesreč </w:t>
      </w:r>
      <w:r w:rsidR="00B8749B">
        <w:rPr>
          <w:rFonts w:ascii="Times New Roman" w:eastAsia="Calibri" w:hAnsi="Times New Roman"/>
          <w:sz w:val="24"/>
          <w:szCs w:val="24"/>
        </w:rPr>
        <w:t>v letu 201</w:t>
      </w:r>
      <w:r w:rsidR="004301BE">
        <w:rPr>
          <w:rFonts w:ascii="Times New Roman" w:eastAsia="Calibri" w:hAnsi="Times New Roman"/>
          <w:sz w:val="24"/>
          <w:szCs w:val="24"/>
        </w:rPr>
        <w:t>9</w:t>
      </w:r>
      <w:r w:rsidR="002A4305">
        <w:rPr>
          <w:rFonts w:ascii="Times New Roman" w:eastAsia="Calibri" w:hAnsi="Times New Roman"/>
          <w:sz w:val="24"/>
          <w:szCs w:val="24"/>
        </w:rPr>
        <w:t xml:space="preserve"> </w:t>
      </w:r>
      <w:r w:rsidR="0042717E" w:rsidRPr="00867817">
        <w:rPr>
          <w:rFonts w:ascii="Times New Roman" w:eastAsia="Calibri" w:hAnsi="Times New Roman"/>
          <w:sz w:val="24"/>
          <w:szCs w:val="24"/>
        </w:rPr>
        <w:t>se je zgodilo v</w:t>
      </w:r>
      <w:r w:rsidR="00946F81">
        <w:rPr>
          <w:rFonts w:ascii="Times New Roman" w:eastAsia="Calibri" w:hAnsi="Times New Roman"/>
          <w:sz w:val="24"/>
          <w:szCs w:val="24"/>
        </w:rPr>
        <w:t xml:space="preserve"> </w:t>
      </w:r>
      <w:r w:rsidR="0027017B">
        <w:rPr>
          <w:rFonts w:ascii="Times New Roman" w:eastAsia="Calibri" w:hAnsi="Times New Roman"/>
          <w:sz w:val="24"/>
          <w:szCs w:val="24"/>
        </w:rPr>
        <w:t xml:space="preserve">mesecu </w:t>
      </w:r>
      <w:r w:rsidR="004301BE">
        <w:rPr>
          <w:rFonts w:ascii="Times New Roman" w:eastAsia="Calibri" w:hAnsi="Times New Roman"/>
          <w:sz w:val="24"/>
          <w:szCs w:val="24"/>
        </w:rPr>
        <w:t>juniju in avgustu</w:t>
      </w:r>
      <w:r w:rsidR="00352032">
        <w:rPr>
          <w:rFonts w:ascii="Times New Roman" w:eastAsia="Calibri" w:hAnsi="Times New Roman"/>
          <w:sz w:val="24"/>
          <w:szCs w:val="24"/>
        </w:rPr>
        <w:t>.</w:t>
      </w:r>
    </w:p>
    <w:p w:rsidR="004301BE" w:rsidRDefault="004301BE" w:rsidP="0026427F">
      <w:pPr>
        <w:jc w:val="center"/>
        <w:rPr>
          <w:rFonts w:ascii="Times New Roman" w:eastAsia="Calibri" w:hAnsi="Times New Roman"/>
          <w:sz w:val="24"/>
          <w:szCs w:val="24"/>
        </w:rPr>
      </w:pPr>
    </w:p>
    <w:p w:rsidR="004301BE" w:rsidRDefault="004301BE" w:rsidP="0026427F">
      <w:pPr>
        <w:jc w:val="center"/>
        <w:rPr>
          <w:rFonts w:ascii="Times New Roman" w:eastAsia="Calibri" w:hAnsi="Times New Roman"/>
          <w:sz w:val="24"/>
          <w:szCs w:val="24"/>
        </w:rPr>
      </w:pPr>
    </w:p>
    <w:p w:rsidR="004301BE" w:rsidRDefault="004301BE" w:rsidP="004301BE">
      <w:pPr>
        <w:rPr>
          <w:rFonts w:ascii="Times New Roman" w:eastAsia="Calibri" w:hAnsi="Times New Roman"/>
          <w:b/>
          <w:sz w:val="24"/>
          <w:szCs w:val="24"/>
        </w:rPr>
      </w:pPr>
      <w:r>
        <w:rPr>
          <w:rFonts w:ascii="Times New Roman" w:eastAsia="Calibri" w:hAnsi="Times New Roman"/>
          <w:b/>
          <w:sz w:val="24"/>
          <w:szCs w:val="24"/>
        </w:rPr>
        <w:t>PROMETNE NESREČE S POBEGOM;</w:t>
      </w:r>
    </w:p>
    <w:p w:rsidR="004301BE" w:rsidRPr="004301BE" w:rsidRDefault="004301BE" w:rsidP="004301BE">
      <w:pPr>
        <w:rPr>
          <w:rFonts w:ascii="Times New Roman" w:eastAsia="Calibri" w:hAnsi="Times New Roman"/>
          <w:sz w:val="24"/>
          <w:szCs w:val="24"/>
        </w:rPr>
      </w:pPr>
      <w:r>
        <w:rPr>
          <w:rFonts w:ascii="Times New Roman" w:eastAsia="Calibri" w:hAnsi="Times New Roman"/>
          <w:sz w:val="24"/>
          <w:szCs w:val="24"/>
        </w:rPr>
        <w:t>V letu 2019 se je zgodilo 58 prometnih nesreč, v katerih so povzročitelji pobegnili, ne da bi nudili pomoč poškodovanim ali podali osebne podatke oškodovancem. V 2 PN so nastale telesne poškodbe z materialno škodo, v 56 PN je nastala materialna škoda. Povzročitelji so bili izsledeni – 1 PN s telesno poškodbo in 36 z materialno škodo ali 64, 29 %.</w:t>
      </w:r>
    </w:p>
    <w:p w:rsidR="00B31B1F" w:rsidRDefault="00B31B1F" w:rsidP="002A4305">
      <w:pPr>
        <w:rPr>
          <w:rFonts w:ascii="Times New Roman" w:eastAsia="Calibri" w:hAnsi="Times New Roman"/>
          <w:sz w:val="24"/>
          <w:szCs w:val="24"/>
        </w:rPr>
      </w:pPr>
    </w:p>
    <w:p w:rsidR="00B31B1F" w:rsidRDefault="00B31B1F" w:rsidP="002A4305">
      <w:pPr>
        <w:rPr>
          <w:rFonts w:ascii="Times New Roman" w:eastAsia="Calibri" w:hAnsi="Times New Roman"/>
          <w:sz w:val="24"/>
          <w:szCs w:val="24"/>
        </w:rPr>
      </w:pPr>
    </w:p>
    <w:p w:rsidR="00B31B1F" w:rsidRDefault="00B31B1F" w:rsidP="002A4305">
      <w:pPr>
        <w:rPr>
          <w:rFonts w:ascii="Times New Roman" w:eastAsia="Calibri" w:hAnsi="Times New Roman"/>
          <w:sz w:val="24"/>
          <w:szCs w:val="24"/>
        </w:rPr>
      </w:pPr>
    </w:p>
    <w:p w:rsidR="00B31B1F" w:rsidRDefault="00B31B1F" w:rsidP="002A4305">
      <w:pPr>
        <w:rPr>
          <w:rFonts w:ascii="Times New Roman" w:eastAsia="Calibri" w:hAnsi="Times New Roman"/>
          <w:sz w:val="24"/>
          <w:szCs w:val="24"/>
        </w:rPr>
      </w:pPr>
    </w:p>
    <w:p w:rsidR="00B31B1F" w:rsidRDefault="00B31B1F" w:rsidP="002A4305">
      <w:pPr>
        <w:rPr>
          <w:rFonts w:ascii="Times New Roman" w:eastAsia="Calibri" w:hAnsi="Times New Roman"/>
          <w:sz w:val="24"/>
          <w:szCs w:val="24"/>
        </w:rPr>
      </w:pPr>
    </w:p>
    <w:p w:rsidR="00C5361E" w:rsidRDefault="00C5361E" w:rsidP="002A4305">
      <w:pPr>
        <w:rPr>
          <w:rFonts w:ascii="Times New Roman" w:eastAsia="Calibri" w:hAnsi="Times New Roman"/>
          <w:sz w:val="24"/>
          <w:szCs w:val="24"/>
        </w:rPr>
      </w:pPr>
    </w:p>
    <w:p w:rsidR="00096C57" w:rsidRDefault="00096C57" w:rsidP="002A4305">
      <w:pPr>
        <w:rPr>
          <w:rFonts w:ascii="Times New Roman" w:eastAsia="Calibri" w:hAnsi="Times New Roman"/>
          <w:sz w:val="24"/>
          <w:szCs w:val="24"/>
        </w:rPr>
      </w:pPr>
    </w:p>
    <w:p w:rsidR="00096C57" w:rsidRDefault="00096C57" w:rsidP="002A4305">
      <w:pPr>
        <w:rPr>
          <w:rFonts w:ascii="Times New Roman" w:eastAsia="Calibri" w:hAnsi="Times New Roman"/>
          <w:sz w:val="24"/>
          <w:szCs w:val="24"/>
        </w:rPr>
      </w:pPr>
    </w:p>
    <w:p w:rsidR="00AE2DFD" w:rsidRDefault="00AE2DFD" w:rsidP="002A4305">
      <w:pPr>
        <w:rPr>
          <w:rFonts w:ascii="Times New Roman" w:eastAsia="Calibri" w:hAnsi="Times New Roman"/>
          <w:sz w:val="24"/>
          <w:szCs w:val="24"/>
        </w:rPr>
      </w:pPr>
    </w:p>
    <w:p w:rsidR="00AE2DFD" w:rsidRDefault="004301BE" w:rsidP="002A4305">
      <w:pPr>
        <w:rPr>
          <w:rFonts w:ascii="Times New Roman" w:eastAsia="Calibri" w:hAnsi="Times New Roman"/>
          <w:sz w:val="24"/>
          <w:szCs w:val="24"/>
        </w:rPr>
      </w:pPr>
      <w:r>
        <w:rPr>
          <w:rFonts w:ascii="Times New Roman" w:eastAsia="Calibri" w:hAnsi="Times New Roman"/>
          <w:sz w:val="24"/>
          <w:szCs w:val="24"/>
        </w:rPr>
        <w:lastRenderedPageBreak/>
        <w:t>Tabela 18</w:t>
      </w:r>
      <w:r w:rsidR="00AE2DFD">
        <w:rPr>
          <w:rFonts w:ascii="Times New Roman" w:eastAsia="Calibri" w:hAnsi="Times New Roman"/>
          <w:sz w:val="24"/>
          <w:szCs w:val="24"/>
        </w:rPr>
        <w:t xml:space="preserve">: </w:t>
      </w:r>
      <w:r w:rsidR="00D859FB" w:rsidRPr="00D859FB">
        <w:rPr>
          <w:rFonts w:ascii="Times New Roman" w:eastAsia="Calibri" w:hAnsi="Times New Roman"/>
          <w:b/>
          <w:sz w:val="24"/>
          <w:szCs w:val="24"/>
        </w:rPr>
        <w:t>PROMETNE NESREČE PO DNEVIH</w:t>
      </w:r>
      <w:r w:rsidR="00121FB4">
        <w:rPr>
          <w:rFonts w:ascii="Times New Roman" w:eastAsia="Calibri" w:hAnsi="Times New Roman"/>
          <w:b/>
          <w:sz w:val="24"/>
          <w:szCs w:val="24"/>
        </w:rPr>
        <w:t xml:space="preserve"> V LETU 201</w:t>
      </w:r>
      <w:r w:rsidR="00837AA1">
        <w:rPr>
          <w:rFonts w:ascii="Times New Roman" w:eastAsia="Calibri" w:hAnsi="Times New Roman"/>
          <w:b/>
          <w:sz w:val="24"/>
          <w:szCs w:val="24"/>
        </w:rPr>
        <w:t>9</w:t>
      </w:r>
    </w:p>
    <w:p w:rsidR="00406D9A" w:rsidRDefault="001D4175" w:rsidP="004A58B8">
      <w:pPr>
        <w:jc w:val="both"/>
        <w:rPr>
          <w:rFonts w:ascii="Times New Roman" w:eastAsia="Calibri" w:hAnsi="Times New Roman"/>
          <w:sz w:val="24"/>
          <w:szCs w:val="24"/>
        </w:rPr>
      </w:pPr>
      <w:r>
        <w:rPr>
          <w:rFonts w:ascii="Times New Roman" w:eastAsia="Calibri" w:hAnsi="Times New Roman"/>
          <w:noProof/>
          <w:sz w:val="24"/>
          <w:szCs w:val="24"/>
          <w:lang w:eastAsia="sl-SI"/>
        </w:rPr>
        <w:drawing>
          <wp:inline distT="0" distB="0" distL="0" distR="0">
            <wp:extent cx="6303010" cy="2441275"/>
            <wp:effectExtent l="0" t="0" r="0" b="0"/>
            <wp:docPr id="18" name="Predme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C7286D" w:rsidRPr="00C7286D">
        <w:rPr>
          <w:rFonts w:ascii="Times New Roman" w:eastAsia="Calibri" w:hAnsi="Times New Roman"/>
          <w:sz w:val="24"/>
          <w:szCs w:val="24"/>
        </w:rPr>
        <w:t xml:space="preserve">Največ prometnih nesreč se je zgodilo ob </w:t>
      </w:r>
      <w:r w:rsidR="00BC32BA">
        <w:rPr>
          <w:rFonts w:ascii="Times New Roman" w:eastAsia="Calibri" w:hAnsi="Times New Roman"/>
          <w:sz w:val="24"/>
          <w:szCs w:val="24"/>
        </w:rPr>
        <w:t>petkih</w:t>
      </w:r>
      <w:r w:rsidR="00C7286D" w:rsidRPr="00C7286D">
        <w:rPr>
          <w:rFonts w:ascii="Times New Roman" w:eastAsia="Calibri" w:hAnsi="Times New Roman"/>
          <w:sz w:val="24"/>
          <w:szCs w:val="24"/>
        </w:rPr>
        <w:t xml:space="preserve"> </w:t>
      </w:r>
      <w:r w:rsidR="004301BE">
        <w:rPr>
          <w:rFonts w:ascii="Times New Roman" w:eastAsia="Calibri" w:hAnsi="Times New Roman"/>
          <w:sz w:val="24"/>
          <w:szCs w:val="24"/>
        </w:rPr>
        <w:t>67</w:t>
      </w:r>
      <w:r w:rsidR="00C7286D" w:rsidRPr="00C7286D">
        <w:rPr>
          <w:rFonts w:ascii="Times New Roman" w:eastAsia="Calibri" w:hAnsi="Times New Roman"/>
          <w:sz w:val="24"/>
          <w:szCs w:val="24"/>
        </w:rPr>
        <w:t xml:space="preserve"> (</w:t>
      </w:r>
      <w:r w:rsidR="004301BE">
        <w:rPr>
          <w:rFonts w:ascii="Times New Roman" w:eastAsia="Calibri" w:hAnsi="Times New Roman"/>
          <w:sz w:val="24"/>
          <w:szCs w:val="24"/>
        </w:rPr>
        <w:t>80</w:t>
      </w:r>
      <w:r w:rsidR="00C7286D" w:rsidRPr="00C7286D">
        <w:rPr>
          <w:rFonts w:ascii="Times New Roman" w:eastAsia="Calibri" w:hAnsi="Times New Roman"/>
          <w:sz w:val="24"/>
          <w:szCs w:val="24"/>
        </w:rPr>
        <w:t xml:space="preserve">) in </w:t>
      </w:r>
      <w:r w:rsidR="00BC32BA">
        <w:rPr>
          <w:rFonts w:ascii="Times New Roman" w:eastAsia="Calibri" w:hAnsi="Times New Roman"/>
          <w:sz w:val="24"/>
          <w:szCs w:val="24"/>
        </w:rPr>
        <w:t xml:space="preserve">ponedeljkih </w:t>
      </w:r>
      <w:r w:rsidR="004301BE">
        <w:rPr>
          <w:rFonts w:ascii="Times New Roman" w:eastAsia="Calibri" w:hAnsi="Times New Roman"/>
          <w:sz w:val="24"/>
          <w:szCs w:val="24"/>
        </w:rPr>
        <w:t>65</w:t>
      </w:r>
      <w:r w:rsidR="00C7286D" w:rsidRPr="00C7286D">
        <w:rPr>
          <w:rFonts w:ascii="Times New Roman" w:eastAsia="Calibri" w:hAnsi="Times New Roman"/>
          <w:sz w:val="24"/>
          <w:szCs w:val="24"/>
        </w:rPr>
        <w:t xml:space="preserve"> </w:t>
      </w:r>
      <w:r w:rsidR="004301BE">
        <w:rPr>
          <w:rFonts w:ascii="Times New Roman" w:eastAsia="Calibri" w:hAnsi="Times New Roman"/>
          <w:sz w:val="24"/>
          <w:szCs w:val="24"/>
        </w:rPr>
        <w:t>(76</w:t>
      </w:r>
      <w:r w:rsidR="00C7286D" w:rsidRPr="00C7286D">
        <w:rPr>
          <w:rFonts w:ascii="Times New Roman" w:eastAsia="Calibri" w:hAnsi="Times New Roman"/>
          <w:sz w:val="24"/>
          <w:szCs w:val="24"/>
        </w:rPr>
        <w:t xml:space="preserve">), najmanj pa ob nedeljah </w:t>
      </w:r>
      <w:r w:rsidR="004301BE">
        <w:rPr>
          <w:rFonts w:ascii="Times New Roman" w:eastAsia="Calibri" w:hAnsi="Times New Roman"/>
          <w:sz w:val="24"/>
          <w:szCs w:val="24"/>
        </w:rPr>
        <w:t>24</w:t>
      </w:r>
      <w:r w:rsidR="00C7286D" w:rsidRPr="00C7286D">
        <w:rPr>
          <w:rFonts w:ascii="Times New Roman" w:eastAsia="Calibri" w:hAnsi="Times New Roman"/>
          <w:sz w:val="24"/>
          <w:szCs w:val="24"/>
        </w:rPr>
        <w:t xml:space="preserve"> (</w:t>
      </w:r>
      <w:r w:rsidR="004301BE">
        <w:rPr>
          <w:rFonts w:ascii="Times New Roman" w:eastAsia="Calibri" w:hAnsi="Times New Roman"/>
          <w:sz w:val="24"/>
          <w:szCs w:val="24"/>
        </w:rPr>
        <w:t>29</w:t>
      </w:r>
      <w:r w:rsidR="00C7286D" w:rsidRPr="00C7286D">
        <w:rPr>
          <w:rFonts w:ascii="Times New Roman" w:eastAsia="Calibri" w:hAnsi="Times New Roman"/>
          <w:sz w:val="24"/>
          <w:szCs w:val="24"/>
        </w:rPr>
        <w:t>).</w:t>
      </w:r>
    </w:p>
    <w:p w:rsidR="0069697A" w:rsidRDefault="0069697A" w:rsidP="0069697A">
      <w:pPr>
        <w:jc w:val="both"/>
        <w:rPr>
          <w:rFonts w:ascii="Times New Roman" w:eastAsia="Calibri" w:hAnsi="Times New Roman"/>
          <w:sz w:val="24"/>
          <w:szCs w:val="24"/>
          <w:u w:color="FFFFFF"/>
        </w:rPr>
      </w:pPr>
    </w:p>
    <w:p w:rsidR="008C62CC" w:rsidRDefault="008C62CC" w:rsidP="0069697A">
      <w:pPr>
        <w:jc w:val="both"/>
        <w:rPr>
          <w:rFonts w:ascii="Times New Roman" w:eastAsia="Calibri" w:hAnsi="Times New Roman"/>
          <w:sz w:val="24"/>
          <w:szCs w:val="24"/>
          <w:u w:color="FFFFFF"/>
        </w:rPr>
      </w:pPr>
    </w:p>
    <w:p w:rsidR="00BC32BA" w:rsidRDefault="00BC32BA" w:rsidP="0069697A">
      <w:pPr>
        <w:jc w:val="both"/>
        <w:rPr>
          <w:rFonts w:ascii="Times New Roman" w:eastAsia="Calibri" w:hAnsi="Times New Roman"/>
          <w:sz w:val="24"/>
          <w:szCs w:val="24"/>
          <w:u w:color="FFFFFF"/>
        </w:rPr>
      </w:pPr>
    </w:p>
    <w:p w:rsidR="0072012D" w:rsidRDefault="0072012D" w:rsidP="0069697A">
      <w:pPr>
        <w:jc w:val="both"/>
        <w:rPr>
          <w:rFonts w:ascii="Times New Roman" w:eastAsia="Calibri" w:hAnsi="Times New Roman"/>
          <w:sz w:val="24"/>
          <w:szCs w:val="24"/>
          <w:u w:color="FFFFFF"/>
        </w:rPr>
      </w:pPr>
      <w:r>
        <w:rPr>
          <w:rFonts w:ascii="Times New Roman" w:eastAsia="Calibri" w:hAnsi="Times New Roman"/>
          <w:sz w:val="24"/>
          <w:szCs w:val="24"/>
          <w:u w:color="FFFFFF"/>
        </w:rPr>
        <w:t>Pripravili:</w:t>
      </w:r>
    </w:p>
    <w:p w:rsidR="00C7286D" w:rsidRDefault="00C7286D" w:rsidP="008C62CC">
      <w:pPr>
        <w:spacing w:line="240" w:lineRule="auto"/>
        <w:jc w:val="both"/>
        <w:rPr>
          <w:rFonts w:ascii="Times New Roman" w:eastAsia="Calibri" w:hAnsi="Times New Roman"/>
          <w:sz w:val="24"/>
          <w:szCs w:val="24"/>
          <w:u w:color="FFFFFF"/>
        </w:rPr>
      </w:pPr>
      <w:r>
        <w:rPr>
          <w:rFonts w:ascii="Times New Roman" w:eastAsia="Calibri" w:hAnsi="Times New Roman"/>
          <w:sz w:val="24"/>
          <w:szCs w:val="24"/>
          <w:u w:color="FFFFFF"/>
        </w:rPr>
        <w:t>Franc Kozel, predsednik SPV Mestne občina Ptuj</w:t>
      </w:r>
      <w:bookmarkStart w:id="0" w:name="_Hlk1937592"/>
    </w:p>
    <w:bookmarkEnd w:id="0"/>
    <w:p w:rsidR="00C7286D" w:rsidRDefault="00C7286D" w:rsidP="008C62CC">
      <w:pPr>
        <w:spacing w:line="240" w:lineRule="auto"/>
        <w:jc w:val="both"/>
        <w:rPr>
          <w:rFonts w:ascii="Times New Roman" w:eastAsia="Calibri" w:hAnsi="Times New Roman"/>
          <w:sz w:val="24"/>
          <w:szCs w:val="24"/>
          <w:u w:color="FFFFFF"/>
        </w:rPr>
      </w:pPr>
      <w:r>
        <w:rPr>
          <w:rFonts w:ascii="Times New Roman" w:eastAsia="Calibri" w:hAnsi="Times New Roman"/>
          <w:sz w:val="24"/>
          <w:szCs w:val="24"/>
          <w:u w:color="FFFFFF"/>
        </w:rPr>
        <w:t>Aleš Gregorec, Mestna občina Ptuj</w:t>
      </w:r>
    </w:p>
    <w:p w:rsidR="00352032" w:rsidRDefault="00352032" w:rsidP="00352032">
      <w:pPr>
        <w:spacing w:line="240" w:lineRule="auto"/>
        <w:jc w:val="both"/>
        <w:rPr>
          <w:rFonts w:ascii="Times New Roman" w:eastAsia="Calibri" w:hAnsi="Times New Roman"/>
          <w:sz w:val="24"/>
          <w:szCs w:val="24"/>
          <w:u w:color="FFFFFF"/>
        </w:rPr>
      </w:pPr>
      <w:r>
        <w:rPr>
          <w:rFonts w:ascii="Times New Roman" w:eastAsia="Calibri" w:hAnsi="Times New Roman"/>
          <w:sz w:val="24"/>
          <w:szCs w:val="24"/>
          <w:u w:color="FFFFFF"/>
        </w:rPr>
        <w:t>Boštjan Koletnik, Policijska postaja Ptuj</w:t>
      </w:r>
    </w:p>
    <w:p w:rsidR="00352032" w:rsidRDefault="00352032" w:rsidP="008C62CC">
      <w:pPr>
        <w:spacing w:line="240" w:lineRule="auto"/>
        <w:jc w:val="both"/>
        <w:rPr>
          <w:rFonts w:ascii="Times New Roman" w:eastAsia="Calibri" w:hAnsi="Times New Roman"/>
          <w:sz w:val="24"/>
          <w:szCs w:val="24"/>
          <w:u w:color="FFFFFF"/>
        </w:rPr>
      </w:pPr>
    </w:p>
    <w:p w:rsidR="0072012D" w:rsidRDefault="0072012D" w:rsidP="0069697A">
      <w:pPr>
        <w:jc w:val="both"/>
        <w:rPr>
          <w:rFonts w:ascii="Times New Roman" w:eastAsia="Calibri" w:hAnsi="Times New Roman"/>
          <w:sz w:val="24"/>
          <w:szCs w:val="24"/>
          <w:u w:color="FFFFFF"/>
        </w:rPr>
      </w:pPr>
    </w:p>
    <w:p w:rsidR="00096C57" w:rsidRDefault="00096C57" w:rsidP="0069697A">
      <w:pPr>
        <w:jc w:val="both"/>
        <w:rPr>
          <w:rFonts w:ascii="Times New Roman" w:eastAsia="Calibri" w:hAnsi="Times New Roman"/>
          <w:sz w:val="24"/>
          <w:szCs w:val="24"/>
          <w:u w:color="FFFFFF"/>
        </w:rPr>
      </w:pPr>
    </w:p>
    <w:p w:rsidR="00096C57" w:rsidRDefault="00096C57" w:rsidP="0069697A">
      <w:pPr>
        <w:jc w:val="both"/>
        <w:rPr>
          <w:rFonts w:ascii="Times New Roman" w:eastAsia="Calibri" w:hAnsi="Times New Roman"/>
          <w:sz w:val="24"/>
          <w:szCs w:val="24"/>
          <w:u w:color="FFFFFF"/>
        </w:rPr>
      </w:pPr>
    </w:p>
    <w:p w:rsidR="00096C57" w:rsidRPr="0069697A" w:rsidRDefault="00096C57" w:rsidP="0069697A">
      <w:pPr>
        <w:jc w:val="both"/>
        <w:rPr>
          <w:rFonts w:ascii="Times New Roman" w:eastAsia="Calibri" w:hAnsi="Times New Roman"/>
          <w:sz w:val="24"/>
          <w:szCs w:val="24"/>
          <w:u w:color="FFFFFF"/>
        </w:rPr>
      </w:pPr>
    </w:p>
    <w:p w:rsidR="0042717E" w:rsidRPr="00B83839" w:rsidRDefault="0042717E" w:rsidP="0042717E">
      <w:pPr>
        <w:spacing w:after="0" w:line="240" w:lineRule="auto"/>
        <w:jc w:val="both"/>
        <w:rPr>
          <w:rFonts w:ascii="Times New Roman" w:hAnsi="Times New Roman"/>
          <w:sz w:val="24"/>
          <w:szCs w:val="24"/>
          <w:lang w:eastAsia="sl-SI"/>
        </w:rPr>
      </w:pPr>
      <w:r w:rsidRPr="00B83839">
        <w:rPr>
          <w:rFonts w:ascii="Times New Roman" w:hAnsi="Times New Roman"/>
          <w:sz w:val="24"/>
          <w:szCs w:val="24"/>
          <w:lang w:eastAsia="sl-SI"/>
        </w:rPr>
        <w:t xml:space="preserve">                                                                         </w:t>
      </w:r>
      <w:r w:rsidR="004B75F1">
        <w:rPr>
          <w:rFonts w:ascii="Times New Roman" w:hAnsi="Times New Roman"/>
          <w:sz w:val="24"/>
          <w:szCs w:val="24"/>
          <w:lang w:eastAsia="sl-SI"/>
        </w:rPr>
        <w:t xml:space="preserve">                 </w:t>
      </w:r>
      <w:r w:rsidRPr="00B83839">
        <w:rPr>
          <w:rFonts w:ascii="Times New Roman" w:hAnsi="Times New Roman"/>
          <w:sz w:val="24"/>
          <w:szCs w:val="24"/>
          <w:lang w:eastAsia="sl-SI"/>
        </w:rPr>
        <w:t xml:space="preserve"> </w:t>
      </w:r>
      <w:r w:rsidR="006C1C70">
        <w:rPr>
          <w:rFonts w:ascii="Times New Roman" w:hAnsi="Times New Roman"/>
          <w:sz w:val="24"/>
          <w:szCs w:val="24"/>
          <w:lang w:eastAsia="sl-SI"/>
        </w:rPr>
        <w:t xml:space="preserve"> </w:t>
      </w:r>
      <w:bookmarkStart w:id="1" w:name="_GoBack"/>
      <w:bookmarkEnd w:id="1"/>
      <w:r w:rsidRPr="00B83839">
        <w:rPr>
          <w:rFonts w:ascii="Times New Roman" w:hAnsi="Times New Roman"/>
          <w:sz w:val="24"/>
          <w:szCs w:val="24"/>
          <w:lang w:eastAsia="sl-SI"/>
        </w:rPr>
        <w:t>Franc Kozel, univ. dipl. pravnik,</w:t>
      </w:r>
    </w:p>
    <w:p w:rsidR="00F60430" w:rsidRPr="00BC32BA" w:rsidRDefault="0042717E" w:rsidP="00BC32BA">
      <w:pPr>
        <w:spacing w:after="100" w:afterAutospacing="1" w:line="240" w:lineRule="auto"/>
        <w:ind w:left="4320" w:firstLine="720"/>
        <w:jc w:val="both"/>
        <w:rPr>
          <w:rFonts w:ascii="Times New Roman" w:hAnsi="Times New Roman"/>
          <w:sz w:val="24"/>
          <w:szCs w:val="24"/>
          <w:lang w:eastAsia="sl-SI"/>
        </w:rPr>
      </w:pPr>
      <w:r>
        <w:rPr>
          <w:rFonts w:ascii="Times New Roman" w:hAnsi="Times New Roman"/>
          <w:sz w:val="24"/>
          <w:szCs w:val="24"/>
          <w:lang w:eastAsia="sl-SI"/>
        </w:rPr>
        <w:t xml:space="preserve">    </w:t>
      </w:r>
      <w:r w:rsidR="004B75F1">
        <w:rPr>
          <w:rFonts w:ascii="Times New Roman" w:hAnsi="Times New Roman"/>
          <w:sz w:val="24"/>
          <w:szCs w:val="24"/>
          <w:lang w:eastAsia="sl-SI"/>
        </w:rPr>
        <w:t xml:space="preserve">  </w:t>
      </w:r>
      <w:r w:rsidRPr="00B83839">
        <w:rPr>
          <w:rFonts w:ascii="Times New Roman" w:hAnsi="Times New Roman"/>
          <w:sz w:val="24"/>
          <w:szCs w:val="24"/>
          <w:lang w:eastAsia="sl-SI"/>
        </w:rPr>
        <w:t xml:space="preserve">predsednik SPV Mestne občine Ptuj                    </w:t>
      </w:r>
    </w:p>
    <w:sectPr w:rsidR="00F60430" w:rsidRPr="00BC32BA" w:rsidSect="00B35AA0">
      <w:footerReference w:type="default" r:id="rId25"/>
      <w:headerReference w:type="first" r:id="rId26"/>
      <w:footerReference w:type="first" r:id="rId27"/>
      <w:pgSz w:w="12240" w:h="15840"/>
      <w:pgMar w:top="1134" w:right="1418" w:bottom="1134" w:left="1418" w:header="709"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136" w:rsidRDefault="006C2136">
      <w:r>
        <w:separator/>
      </w:r>
    </w:p>
  </w:endnote>
  <w:endnote w:type="continuationSeparator" w:id="0">
    <w:p w:rsidR="006C2136" w:rsidRDefault="006C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61E" w:rsidRDefault="00C5361E">
    <w:pPr>
      <w:pStyle w:val="Noga"/>
      <w:jc w:val="center"/>
    </w:pPr>
    <w:r>
      <w:fldChar w:fldCharType="begin"/>
    </w:r>
    <w:r>
      <w:instrText>PAGE   \* MERGEFORMAT</w:instrText>
    </w:r>
    <w:r>
      <w:fldChar w:fldCharType="separate"/>
    </w:r>
    <w:r w:rsidR="006C1C70">
      <w:rPr>
        <w:noProof/>
      </w:rPr>
      <w:t>20</w:t>
    </w:r>
    <w:r>
      <w:fldChar w:fldCharType="end"/>
    </w:r>
  </w:p>
  <w:p w:rsidR="00C5361E" w:rsidRPr="00695007" w:rsidRDefault="00C5361E" w:rsidP="00D75BA9">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61E" w:rsidRPr="008073DB" w:rsidRDefault="00C5361E" w:rsidP="000C3D4C">
    <w:pP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136" w:rsidRDefault="006C2136">
      <w:r>
        <w:separator/>
      </w:r>
    </w:p>
  </w:footnote>
  <w:footnote w:type="continuationSeparator" w:id="0">
    <w:p w:rsidR="006C2136" w:rsidRDefault="006C2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707"/>
      <w:gridCol w:w="5913"/>
    </w:tblGrid>
    <w:tr w:rsidR="00C5361E" w:rsidTr="005B5AAF">
      <w:tc>
        <w:tcPr>
          <w:tcW w:w="3708" w:type="dxa"/>
          <w:tcBorders>
            <w:bottom w:val="single" w:sz="12" w:space="0" w:color="999999"/>
          </w:tcBorders>
        </w:tcPr>
        <w:p w:rsidR="00C5361E" w:rsidRPr="00D75BA9" w:rsidRDefault="001D4175" w:rsidP="00D75BA9">
          <w:pPr>
            <w:jc w:val="center"/>
            <w:rPr>
              <w:b/>
              <w:i/>
            </w:rPr>
          </w:pPr>
          <w:r>
            <w:rPr>
              <w:noProof/>
              <w:lang w:eastAsia="sl-SI"/>
            </w:rPr>
            <w:drawing>
              <wp:inline distT="0" distB="0" distL="0" distR="0">
                <wp:extent cx="469265" cy="579120"/>
                <wp:effectExtent l="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579120"/>
                        </a:xfrm>
                        <a:prstGeom prst="rect">
                          <a:avLst/>
                        </a:prstGeom>
                        <a:noFill/>
                        <a:ln>
                          <a:noFill/>
                        </a:ln>
                      </pic:spPr>
                    </pic:pic>
                  </a:graphicData>
                </a:graphic>
              </wp:inline>
            </w:drawing>
          </w:r>
        </w:p>
        <w:p w:rsidR="00C5361E" w:rsidRPr="00FB605F" w:rsidRDefault="00C5361E" w:rsidP="00D75BA9">
          <w:pPr>
            <w:spacing w:after="0" w:line="240" w:lineRule="auto"/>
            <w:jc w:val="center"/>
            <w:rPr>
              <w:rFonts w:ascii="Times New Roman" w:hAnsi="Times New Roman"/>
              <w:b/>
            </w:rPr>
          </w:pPr>
          <w:r w:rsidRPr="00FB605F">
            <w:rPr>
              <w:rFonts w:ascii="Times New Roman" w:hAnsi="Times New Roman"/>
              <w:b/>
            </w:rPr>
            <w:t>MESTNA OBČINA PTUJ</w:t>
          </w:r>
        </w:p>
        <w:p w:rsidR="00C5361E" w:rsidRPr="00FB605F" w:rsidRDefault="00C5361E" w:rsidP="00D75BA9">
          <w:pPr>
            <w:spacing w:after="0" w:line="240" w:lineRule="auto"/>
            <w:jc w:val="center"/>
            <w:rPr>
              <w:rFonts w:ascii="Times New Roman" w:hAnsi="Times New Roman"/>
              <w:b/>
            </w:rPr>
          </w:pPr>
        </w:p>
        <w:p w:rsidR="00C5361E" w:rsidRPr="00FB605F" w:rsidRDefault="00C5361E" w:rsidP="00D75BA9">
          <w:pPr>
            <w:spacing w:after="0" w:line="240" w:lineRule="auto"/>
            <w:jc w:val="center"/>
            <w:rPr>
              <w:rFonts w:ascii="Times New Roman" w:hAnsi="Times New Roman"/>
              <w:sz w:val="24"/>
              <w:szCs w:val="24"/>
            </w:rPr>
          </w:pPr>
          <w:r w:rsidRPr="00FB605F">
            <w:rPr>
              <w:rFonts w:ascii="Times New Roman" w:hAnsi="Times New Roman"/>
            </w:rPr>
            <w:t>SVET ZA PREVENTIVO IN VZGOJO V CESTNEM PROMETU</w:t>
          </w:r>
        </w:p>
      </w:tc>
      <w:tc>
        <w:tcPr>
          <w:tcW w:w="5914" w:type="dxa"/>
        </w:tcPr>
        <w:p w:rsidR="00C5361E" w:rsidRDefault="00C5361E" w:rsidP="000C3D4C">
          <w:pPr>
            <w:pStyle w:val="Glava"/>
          </w:pPr>
        </w:p>
      </w:tc>
    </w:tr>
  </w:tbl>
  <w:p w:rsidR="00C5361E" w:rsidRDefault="00C536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98F7240"/>
    <w:multiLevelType w:val="hybridMultilevel"/>
    <w:tmpl w:val="0BFCFF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5D47FC"/>
    <w:multiLevelType w:val="hybridMultilevel"/>
    <w:tmpl w:val="817AA406"/>
    <w:lvl w:ilvl="0" w:tplc="11401634">
      <w:start w:val="2"/>
      <w:numFmt w:val="upperRoman"/>
      <w:lvlText w:val="%1."/>
      <w:lvlJc w:val="righ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557884"/>
    <w:multiLevelType w:val="hybridMultilevel"/>
    <w:tmpl w:val="874C1850"/>
    <w:lvl w:ilvl="0" w:tplc="5D6C93AC">
      <w:start w:val="2"/>
      <w:numFmt w:val="bullet"/>
      <w:lvlText w:val="-"/>
      <w:lvlJc w:val="left"/>
      <w:pPr>
        <w:ind w:left="360" w:hanging="360"/>
      </w:pPr>
      <w:rPr>
        <w:rFonts w:ascii="Calibri" w:eastAsia="Calibri" w:hAnsi="Calibri"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6E57972"/>
    <w:multiLevelType w:val="hybridMultilevel"/>
    <w:tmpl w:val="C41AA11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7821320"/>
    <w:multiLevelType w:val="hybridMultilevel"/>
    <w:tmpl w:val="6E727158"/>
    <w:lvl w:ilvl="0" w:tplc="0424000F">
      <w:start w:val="1"/>
      <w:numFmt w:val="decimal"/>
      <w:lvlText w:val="%1."/>
      <w:lvlJc w:val="left"/>
      <w:pPr>
        <w:ind w:left="360" w:hanging="360"/>
      </w:pPr>
      <w:rPr>
        <w:rFonts w:hint="default"/>
      </w:rPr>
    </w:lvl>
    <w:lvl w:ilvl="1" w:tplc="0424000B">
      <w:start w:val="1"/>
      <w:numFmt w:val="bullet"/>
      <w:lvlText w:val=""/>
      <w:lvlJc w:val="left"/>
      <w:pPr>
        <w:ind w:left="1080" w:hanging="360"/>
      </w:pPr>
      <w:rPr>
        <w:rFonts w:ascii="Wingdings" w:hAnsi="Wingdings" w:hint="default"/>
      </w:rPr>
    </w:lvl>
    <w:lvl w:ilvl="2" w:tplc="CCEC039A">
      <w:start w:val="1"/>
      <w:numFmt w:val="bullet"/>
      <w:lvlText w:val=""/>
      <w:lvlJc w:val="left"/>
      <w:pPr>
        <w:ind w:left="1800" w:hanging="180"/>
      </w:pPr>
      <w:rPr>
        <w:rFonts w:ascii="Symbol" w:hAnsi="Symbol"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E741298"/>
    <w:multiLevelType w:val="hybridMultilevel"/>
    <w:tmpl w:val="F26E150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14921CD"/>
    <w:multiLevelType w:val="hybridMultilevel"/>
    <w:tmpl w:val="BCCECE1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B12540"/>
    <w:multiLevelType w:val="hybridMultilevel"/>
    <w:tmpl w:val="05364C98"/>
    <w:lvl w:ilvl="0" w:tplc="11401634">
      <w:start w:val="2"/>
      <w:numFmt w:val="upperRoman"/>
      <w:lvlText w:val="%1."/>
      <w:lvlJc w:val="righ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9ED2CDF"/>
    <w:multiLevelType w:val="hybridMultilevel"/>
    <w:tmpl w:val="39248D18"/>
    <w:lvl w:ilvl="0" w:tplc="5EC66D24">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BF0F43"/>
    <w:multiLevelType w:val="hybridMultilevel"/>
    <w:tmpl w:val="6CD241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AB57FF4"/>
    <w:multiLevelType w:val="hybridMultilevel"/>
    <w:tmpl w:val="F0DCD51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E980AD6"/>
    <w:multiLevelType w:val="hybridMultilevel"/>
    <w:tmpl w:val="79A8A73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B30DC9"/>
    <w:multiLevelType w:val="hybridMultilevel"/>
    <w:tmpl w:val="064835E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CBB713A"/>
    <w:multiLevelType w:val="hybridMultilevel"/>
    <w:tmpl w:val="02BA0106"/>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CE06EF3"/>
    <w:multiLevelType w:val="hybridMultilevel"/>
    <w:tmpl w:val="67D000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0396A0E"/>
    <w:multiLevelType w:val="hybridMultilevel"/>
    <w:tmpl w:val="E1C87974"/>
    <w:lvl w:ilvl="0" w:tplc="51B27A0E">
      <w:start w:val="1"/>
      <w:numFmt w:val="upperRoman"/>
      <w:lvlText w:val="%1."/>
      <w:lvlJc w:val="righ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56914B49"/>
    <w:multiLevelType w:val="hybridMultilevel"/>
    <w:tmpl w:val="DD34A8D6"/>
    <w:lvl w:ilvl="0" w:tplc="98B61F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80160FA"/>
    <w:multiLevelType w:val="hybridMultilevel"/>
    <w:tmpl w:val="E90E65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C8D56AA"/>
    <w:multiLevelType w:val="hybridMultilevel"/>
    <w:tmpl w:val="0E3E9D7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4218D0"/>
    <w:multiLevelType w:val="hybridMultilevel"/>
    <w:tmpl w:val="482C5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0C11BCF"/>
    <w:multiLevelType w:val="hybridMultilevel"/>
    <w:tmpl w:val="4CBAE6C2"/>
    <w:lvl w:ilvl="0" w:tplc="0409000F">
      <w:start w:val="1"/>
      <w:numFmt w:val="decimal"/>
      <w:lvlText w:val="%1."/>
      <w:lvlJc w:val="left"/>
      <w:pPr>
        <w:tabs>
          <w:tab w:val="num" w:pos="360"/>
        </w:tabs>
        <w:ind w:left="360" w:hanging="360"/>
      </w:pPr>
    </w:lvl>
    <w:lvl w:ilvl="1" w:tplc="5F84A146">
      <w:start w:val="7"/>
      <w:numFmt w:val="lowerLetter"/>
      <w:lvlText w:val="%2."/>
      <w:lvlJc w:val="left"/>
      <w:pPr>
        <w:tabs>
          <w:tab w:val="num" w:pos="1080"/>
        </w:tabs>
        <w:ind w:left="1080" w:hanging="360"/>
      </w:pPr>
      <w:rPr>
        <w:rFonts w:hint="default"/>
      </w:rPr>
    </w:lvl>
    <w:lvl w:ilvl="2" w:tplc="2F6EF03C">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E882199"/>
    <w:multiLevelType w:val="hybridMultilevel"/>
    <w:tmpl w:val="BCF6CACC"/>
    <w:lvl w:ilvl="0" w:tplc="9CF04C70">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2893968"/>
    <w:multiLevelType w:val="hybridMultilevel"/>
    <w:tmpl w:val="1040AC36"/>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7CD4380"/>
    <w:multiLevelType w:val="hybridMultilevel"/>
    <w:tmpl w:val="4A4A7198"/>
    <w:lvl w:ilvl="0" w:tplc="881873D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9615807"/>
    <w:multiLevelType w:val="hybridMultilevel"/>
    <w:tmpl w:val="BC68918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1"/>
  </w:num>
  <w:num w:numId="2">
    <w:abstractNumId w:val="1"/>
  </w:num>
  <w:num w:numId="3">
    <w:abstractNumId w:val="3"/>
  </w:num>
  <w:num w:numId="4">
    <w:abstractNumId w:val="20"/>
  </w:num>
  <w:num w:numId="5">
    <w:abstractNumId w:val="7"/>
  </w:num>
  <w:num w:numId="6">
    <w:abstractNumId w:val="19"/>
  </w:num>
  <w:num w:numId="7">
    <w:abstractNumId w:val="12"/>
  </w:num>
  <w:num w:numId="8">
    <w:abstractNumId w:val="21"/>
  </w:num>
  <w:num w:numId="9">
    <w:abstractNumId w:val="6"/>
  </w:num>
  <w:num w:numId="10">
    <w:abstractNumId w:val="17"/>
  </w:num>
  <w:num w:numId="11">
    <w:abstractNumId w:val="22"/>
  </w:num>
  <w:num w:numId="12">
    <w:abstractNumId w:val="5"/>
  </w:num>
  <w:num w:numId="13">
    <w:abstractNumId w:val="23"/>
  </w:num>
  <w:num w:numId="14">
    <w:abstractNumId w:val="2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num>
  <w:num w:numId="18">
    <w:abstractNumId w:val="10"/>
  </w:num>
  <w:num w:numId="19">
    <w:abstractNumId w:val="2"/>
  </w:num>
  <w:num w:numId="20">
    <w:abstractNumId w:val="16"/>
  </w:num>
  <w:num w:numId="21">
    <w:abstractNumId w:val="9"/>
  </w:num>
  <w:num w:numId="22">
    <w:abstractNumId w:val="25"/>
  </w:num>
  <w:num w:numId="23">
    <w:abstractNumId w:val="8"/>
  </w:num>
  <w:num w:numId="24">
    <w:abstractNumId w:val="18"/>
  </w:num>
  <w:num w:numId="25">
    <w:abstractNumId w:val="14"/>
  </w:num>
  <w:num w:numId="2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17D1"/>
    <w:rsid w:val="00004012"/>
    <w:rsid w:val="00012A9E"/>
    <w:rsid w:val="000133B6"/>
    <w:rsid w:val="000167CD"/>
    <w:rsid w:val="000170FD"/>
    <w:rsid w:val="00017D00"/>
    <w:rsid w:val="00027152"/>
    <w:rsid w:val="00027E43"/>
    <w:rsid w:val="00034C2B"/>
    <w:rsid w:val="00036AD9"/>
    <w:rsid w:val="00044D44"/>
    <w:rsid w:val="00044DB9"/>
    <w:rsid w:val="00054B0C"/>
    <w:rsid w:val="00061279"/>
    <w:rsid w:val="00062EB4"/>
    <w:rsid w:val="000656F4"/>
    <w:rsid w:val="00067984"/>
    <w:rsid w:val="00073ECF"/>
    <w:rsid w:val="0008104D"/>
    <w:rsid w:val="00082A40"/>
    <w:rsid w:val="00083F51"/>
    <w:rsid w:val="000847D1"/>
    <w:rsid w:val="0008647E"/>
    <w:rsid w:val="00086C05"/>
    <w:rsid w:val="0008757D"/>
    <w:rsid w:val="000905A2"/>
    <w:rsid w:val="00096C57"/>
    <w:rsid w:val="000A0BC6"/>
    <w:rsid w:val="000A3347"/>
    <w:rsid w:val="000A3DC7"/>
    <w:rsid w:val="000A50FB"/>
    <w:rsid w:val="000A79D5"/>
    <w:rsid w:val="000B418E"/>
    <w:rsid w:val="000B6138"/>
    <w:rsid w:val="000C0484"/>
    <w:rsid w:val="000C3D4C"/>
    <w:rsid w:val="000C5386"/>
    <w:rsid w:val="000D0328"/>
    <w:rsid w:val="000D22FF"/>
    <w:rsid w:val="000D5EFE"/>
    <w:rsid w:val="000D6C55"/>
    <w:rsid w:val="000E19F9"/>
    <w:rsid w:val="000E2ED7"/>
    <w:rsid w:val="000E5267"/>
    <w:rsid w:val="00115A4E"/>
    <w:rsid w:val="001173C7"/>
    <w:rsid w:val="00121FB4"/>
    <w:rsid w:val="00122014"/>
    <w:rsid w:val="00122329"/>
    <w:rsid w:val="001230CD"/>
    <w:rsid w:val="001231D8"/>
    <w:rsid w:val="00124B1C"/>
    <w:rsid w:val="001250E1"/>
    <w:rsid w:val="00126354"/>
    <w:rsid w:val="00131718"/>
    <w:rsid w:val="00132D63"/>
    <w:rsid w:val="0014013C"/>
    <w:rsid w:val="00140420"/>
    <w:rsid w:val="00140ADC"/>
    <w:rsid w:val="001430AE"/>
    <w:rsid w:val="00145E54"/>
    <w:rsid w:val="001613C3"/>
    <w:rsid w:val="00161AE5"/>
    <w:rsid w:val="00177DC2"/>
    <w:rsid w:val="00180FC5"/>
    <w:rsid w:val="00184CE9"/>
    <w:rsid w:val="00185880"/>
    <w:rsid w:val="00192B52"/>
    <w:rsid w:val="00195389"/>
    <w:rsid w:val="001A0A4B"/>
    <w:rsid w:val="001A251A"/>
    <w:rsid w:val="001C032B"/>
    <w:rsid w:val="001C4B83"/>
    <w:rsid w:val="001C7BA6"/>
    <w:rsid w:val="001D2E24"/>
    <w:rsid w:val="001D4175"/>
    <w:rsid w:val="00203717"/>
    <w:rsid w:val="00205772"/>
    <w:rsid w:val="0020772F"/>
    <w:rsid w:val="00212960"/>
    <w:rsid w:val="0022065A"/>
    <w:rsid w:val="00222088"/>
    <w:rsid w:val="00225A38"/>
    <w:rsid w:val="00227CAF"/>
    <w:rsid w:val="00230B06"/>
    <w:rsid w:val="00231F0E"/>
    <w:rsid w:val="002329C0"/>
    <w:rsid w:val="00233B13"/>
    <w:rsid w:val="002371B7"/>
    <w:rsid w:val="002420E1"/>
    <w:rsid w:val="0024526A"/>
    <w:rsid w:val="00245B25"/>
    <w:rsid w:val="00247937"/>
    <w:rsid w:val="00254B62"/>
    <w:rsid w:val="00254E57"/>
    <w:rsid w:val="0026117D"/>
    <w:rsid w:val="0026427F"/>
    <w:rsid w:val="0026547E"/>
    <w:rsid w:val="00267D06"/>
    <w:rsid w:val="0027017B"/>
    <w:rsid w:val="0027671E"/>
    <w:rsid w:val="00282225"/>
    <w:rsid w:val="00282AD3"/>
    <w:rsid w:val="002A1165"/>
    <w:rsid w:val="002A16D3"/>
    <w:rsid w:val="002A4305"/>
    <w:rsid w:val="002B13D2"/>
    <w:rsid w:val="002B4572"/>
    <w:rsid w:val="002C305D"/>
    <w:rsid w:val="002C75C5"/>
    <w:rsid w:val="002D0752"/>
    <w:rsid w:val="002E4359"/>
    <w:rsid w:val="002E55E4"/>
    <w:rsid w:val="00310A61"/>
    <w:rsid w:val="0031141C"/>
    <w:rsid w:val="00314140"/>
    <w:rsid w:val="00314925"/>
    <w:rsid w:val="00316734"/>
    <w:rsid w:val="00317F18"/>
    <w:rsid w:val="00320442"/>
    <w:rsid w:val="0032618C"/>
    <w:rsid w:val="003272CB"/>
    <w:rsid w:val="0033327D"/>
    <w:rsid w:val="003415B6"/>
    <w:rsid w:val="00342607"/>
    <w:rsid w:val="00350489"/>
    <w:rsid w:val="003504FA"/>
    <w:rsid w:val="00352032"/>
    <w:rsid w:val="0036062B"/>
    <w:rsid w:val="0036183B"/>
    <w:rsid w:val="003651A5"/>
    <w:rsid w:val="00367D22"/>
    <w:rsid w:val="00374ABF"/>
    <w:rsid w:val="00380E08"/>
    <w:rsid w:val="003840FF"/>
    <w:rsid w:val="003858AD"/>
    <w:rsid w:val="0039083D"/>
    <w:rsid w:val="0039321A"/>
    <w:rsid w:val="003A489C"/>
    <w:rsid w:val="003D475F"/>
    <w:rsid w:val="003D53B0"/>
    <w:rsid w:val="003D5535"/>
    <w:rsid w:val="003D5ABF"/>
    <w:rsid w:val="003D680C"/>
    <w:rsid w:val="003E2ED5"/>
    <w:rsid w:val="003E3266"/>
    <w:rsid w:val="003E5E4B"/>
    <w:rsid w:val="003E6C4A"/>
    <w:rsid w:val="003F7441"/>
    <w:rsid w:val="003F7A00"/>
    <w:rsid w:val="00406D9A"/>
    <w:rsid w:val="00410814"/>
    <w:rsid w:val="0041124E"/>
    <w:rsid w:val="0042717E"/>
    <w:rsid w:val="004301BE"/>
    <w:rsid w:val="00430DDB"/>
    <w:rsid w:val="00432A6D"/>
    <w:rsid w:val="00437BAE"/>
    <w:rsid w:val="00440300"/>
    <w:rsid w:val="00443232"/>
    <w:rsid w:val="00456750"/>
    <w:rsid w:val="0045747B"/>
    <w:rsid w:val="00474BDC"/>
    <w:rsid w:val="00475E76"/>
    <w:rsid w:val="00480681"/>
    <w:rsid w:val="00486FD4"/>
    <w:rsid w:val="00487D57"/>
    <w:rsid w:val="00490D6F"/>
    <w:rsid w:val="0049309A"/>
    <w:rsid w:val="004936A3"/>
    <w:rsid w:val="00493B5A"/>
    <w:rsid w:val="004A58B8"/>
    <w:rsid w:val="004B2311"/>
    <w:rsid w:val="004B428D"/>
    <w:rsid w:val="004B75F1"/>
    <w:rsid w:val="004C3A95"/>
    <w:rsid w:val="004C5759"/>
    <w:rsid w:val="004D194E"/>
    <w:rsid w:val="004D2BF2"/>
    <w:rsid w:val="004D538B"/>
    <w:rsid w:val="004E6E54"/>
    <w:rsid w:val="004F0D42"/>
    <w:rsid w:val="004F227B"/>
    <w:rsid w:val="004F3B28"/>
    <w:rsid w:val="004F635F"/>
    <w:rsid w:val="004F7847"/>
    <w:rsid w:val="00500539"/>
    <w:rsid w:val="00503E78"/>
    <w:rsid w:val="00517DBD"/>
    <w:rsid w:val="0052695A"/>
    <w:rsid w:val="00530B09"/>
    <w:rsid w:val="0053629C"/>
    <w:rsid w:val="0053658F"/>
    <w:rsid w:val="00541A43"/>
    <w:rsid w:val="0054655C"/>
    <w:rsid w:val="00554A53"/>
    <w:rsid w:val="0056117A"/>
    <w:rsid w:val="0056410D"/>
    <w:rsid w:val="00565A78"/>
    <w:rsid w:val="00566C9F"/>
    <w:rsid w:val="005734F0"/>
    <w:rsid w:val="00576524"/>
    <w:rsid w:val="00584B88"/>
    <w:rsid w:val="00590A38"/>
    <w:rsid w:val="005A15E9"/>
    <w:rsid w:val="005A2214"/>
    <w:rsid w:val="005A70A9"/>
    <w:rsid w:val="005B0E3E"/>
    <w:rsid w:val="005B1DE4"/>
    <w:rsid w:val="005B25B2"/>
    <w:rsid w:val="005B3C44"/>
    <w:rsid w:val="005B5AAF"/>
    <w:rsid w:val="005C2B52"/>
    <w:rsid w:val="005E2674"/>
    <w:rsid w:val="005E3DED"/>
    <w:rsid w:val="005F02C4"/>
    <w:rsid w:val="005F515B"/>
    <w:rsid w:val="00617948"/>
    <w:rsid w:val="00621E86"/>
    <w:rsid w:val="00624A22"/>
    <w:rsid w:val="00631315"/>
    <w:rsid w:val="0063162D"/>
    <w:rsid w:val="00633836"/>
    <w:rsid w:val="00634A54"/>
    <w:rsid w:val="00641EC3"/>
    <w:rsid w:val="006447CE"/>
    <w:rsid w:val="006462E1"/>
    <w:rsid w:val="0065447A"/>
    <w:rsid w:val="00661F9C"/>
    <w:rsid w:val="00662A62"/>
    <w:rsid w:val="00663A94"/>
    <w:rsid w:val="0066495D"/>
    <w:rsid w:val="00664FF0"/>
    <w:rsid w:val="00670226"/>
    <w:rsid w:val="006704BD"/>
    <w:rsid w:val="00670CBB"/>
    <w:rsid w:val="0067130E"/>
    <w:rsid w:val="00675CE6"/>
    <w:rsid w:val="00681676"/>
    <w:rsid w:val="006821BD"/>
    <w:rsid w:val="00687AB1"/>
    <w:rsid w:val="00695007"/>
    <w:rsid w:val="0069697A"/>
    <w:rsid w:val="006A4B87"/>
    <w:rsid w:val="006B0EAE"/>
    <w:rsid w:val="006B5B19"/>
    <w:rsid w:val="006B6B91"/>
    <w:rsid w:val="006B71AB"/>
    <w:rsid w:val="006C1C70"/>
    <w:rsid w:val="006C2136"/>
    <w:rsid w:val="006C218A"/>
    <w:rsid w:val="006C2C1D"/>
    <w:rsid w:val="006C5887"/>
    <w:rsid w:val="006D0133"/>
    <w:rsid w:val="006E1F13"/>
    <w:rsid w:val="006F0B21"/>
    <w:rsid w:val="006F7E2C"/>
    <w:rsid w:val="007006D9"/>
    <w:rsid w:val="00710CF1"/>
    <w:rsid w:val="0072012D"/>
    <w:rsid w:val="00722E18"/>
    <w:rsid w:val="00731C96"/>
    <w:rsid w:val="0073325E"/>
    <w:rsid w:val="00747EFC"/>
    <w:rsid w:val="0075360B"/>
    <w:rsid w:val="00754635"/>
    <w:rsid w:val="00754A57"/>
    <w:rsid w:val="0077064E"/>
    <w:rsid w:val="00771530"/>
    <w:rsid w:val="00777257"/>
    <w:rsid w:val="00777986"/>
    <w:rsid w:val="00780061"/>
    <w:rsid w:val="007814B8"/>
    <w:rsid w:val="00782115"/>
    <w:rsid w:val="00782D0A"/>
    <w:rsid w:val="0078337D"/>
    <w:rsid w:val="0078379F"/>
    <w:rsid w:val="007843EC"/>
    <w:rsid w:val="0079482D"/>
    <w:rsid w:val="007A4949"/>
    <w:rsid w:val="007A7812"/>
    <w:rsid w:val="007C09BC"/>
    <w:rsid w:val="007C0D9B"/>
    <w:rsid w:val="007D482F"/>
    <w:rsid w:val="007E0646"/>
    <w:rsid w:val="007E2849"/>
    <w:rsid w:val="007E4A25"/>
    <w:rsid w:val="007E5D40"/>
    <w:rsid w:val="007F56B2"/>
    <w:rsid w:val="00814374"/>
    <w:rsid w:val="00814627"/>
    <w:rsid w:val="0081593A"/>
    <w:rsid w:val="008202DD"/>
    <w:rsid w:val="00820E31"/>
    <w:rsid w:val="008344AF"/>
    <w:rsid w:val="00834FA2"/>
    <w:rsid w:val="00837AA1"/>
    <w:rsid w:val="0084603B"/>
    <w:rsid w:val="00846900"/>
    <w:rsid w:val="008550D9"/>
    <w:rsid w:val="00861D1B"/>
    <w:rsid w:val="00863012"/>
    <w:rsid w:val="00867C6D"/>
    <w:rsid w:val="00876B97"/>
    <w:rsid w:val="0088009E"/>
    <w:rsid w:val="00880A94"/>
    <w:rsid w:val="00882A71"/>
    <w:rsid w:val="008934F0"/>
    <w:rsid w:val="00896C44"/>
    <w:rsid w:val="008B65E9"/>
    <w:rsid w:val="008B6CF3"/>
    <w:rsid w:val="008C11D6"/>
    <w:rsid w:val="008C62CC"/>
    <w:rsid w:val="008D1247"/>
    <w:rsid w:val="008D4CB5"/>
    <w:rsid w:val="008D7164"/>
    <w:rsid w:val="008E0128"/>
    <w:rsid w:val="008F3106"/>
    <w:rsid w:val="00903811"/>
    <w:rsid w:val="00906C11"/>
    <w:rsid w:val="00912226"/>
    <w:rsid w:val="009255D4"/>
    <w:rsid w:val="009406F0"/>
    <w:rsid w:val="009416AD"/>
    <w:rsid w:val="009428AA"/>
    <w:rsid w:val="00942E62"/>
    <w:rsid w:val="0094659C"/>
    <w:rsid w:val="00946F81"/>
    <w:rsid w:val="00957C86"/>
    <w:rsid w:val="00967B30"/>
    <w:rsid w:val="00972454"/>
    <w:rsid w:val="00973808"/>
    <w:rsid w:val="009755CC"/>
    <w:rsid w:val="0097728D"/>
    <w:rsid w:val="0098267F"/>
    <w:rsid w:val="009836F4"/>
    <w:rsid w:val="009900DF"/>
    <w:rsid w:val="00991218"/>
    <w:rsid w:val="00991D60"/>
    <w:rsid w:val="00994D7F"/>
    <w:rsid w:val="009B33AF"/>
    <w:rsid w:val="009C0757"/>
    <w:rsid w:val="009C24B0"/>
    <w:rsid w:val="009C2ECF"/>
    <w:rsid w:val="009C48DE"/>
    <w:rsid w:val="009D5B3B"/>
    <w:rsid w:val="009D7957"/>
    <w:rsid w:val="009F2DC2"/>
    <w:rsid w:val="00A07F48"/>
    <w:rsid w:val="00A1139B"/>
    <w:rsid w:val="00A11928"/>
    <w:rsid w:val="00A132A1"/>
    <w:rsid w:val="00A16425"/>
    <w:rsid w:val="00A240A7"/>
    <w:rsid w:val="00A338BC"/>
    <w:rsid w:val="00A34101"/>
    <w:rsid w:val="00A3799E"/>
    <w:rsid w:val="00A40222"/>
    <w:rsid w:val="00A407AD"/>
    <w:rsid w:val="00A40CE3"/>
    <w:rsid w:val="00A41C83"/>
    <w:rsid w:val="00A4273C"/>
    <w:rsid w:val="00A43A7E"/>
    <w:rsid w:val="00A45EE5"/>
    <w:rsid w:val="00A47335"/>
    <w:rsid w:val="00A562BF"/>
    <w:rsid w:val="00A56E81"/>
    <w:rsid w:val="00A62C9C"/>
    <w:rsid w:val="00A63AFD"/>
    <w:rsid w:val="00A715BB"/>
    <w:rsid w:val="00A72C9C"/>
    <w:rsid w:val="00A72E88"/>
    <w:rsid w:val="00A74B46"/>
    <w:rsid w:val="00A75D88"/>
    <w:rsid w:val="00A87DFC"/>
    <w:rsid w:val="00A95192"/>
    <w:rsid w:val="00A97F38"/>
    <w:rsid w:val="00AB2E90"/>
    <w:rsid w:val="00AB3B5B"/>
    <w:rsid w:val="00AB42FB"/>
    <w:rsid w:val="00AC596E"/>
    <w:rsid w:val="00AC7821"/>
    <w:rsid w:val="00AD13A6"/>
    <w:rsid w:val="00AD1DED"/>
    <w:rsid w:val="00AD4BF6"/>
    <w:rsid w:val="00AD74C5"/>
    <w:rsid w:val="00AE2DFD"/>
    <w:rsid w:val="00AE6849"/>
    <w:rsid w:val="00AE6F1E"/>
    <w:rsid w:val="00AE7178"/>
    <w:rsid w:val="00AF3B39"/>
    <w:rsid w:val="00B24114"/>
    <w:rsid w:val="00B31B1F"/>
    <w:rsid w:val="00B327A8"/>
    <w:rsid w:val="00B35AA0"/>
    <w:rsid w:val="00B46718"/>
    <w:rsid w:val="00B46915"/>
    <w:rsid w:val="00B50961"/>
    <w:rsid w:val="00B52B79"/>
    <w:rsid w:val="00B61A01"/>
    <w:rsid w:val="00B65265"/>
    <w:rsid w:val="00B66708"/>
    <w:rsid w:val="00B66864"/>
    <w:rsid w:val="00B71928"/>
    <w:rsid w:val="00B71B8E"/>
    <w:rsid w:val="00B72A2D"/>
    <w:rsid w:val="00B8010E"/>
    <w:rsid w:val="00B804F8"/>
    <w:rsid w:val="00B8749B"/>
    <w:rsid w:val="00B936C4"/>
    <w:rsid w:val="00BA08BB"/>
    <w:rsid w:val="00BA3FAA"/>
    <w:rsid w:val="00BA6EB3"/>
    <w:rsid w:val="00BB317B"/>
    <w:rsid w:val="00BB59DF"/>
    <w:rsid w:val="00BB5B35"/>
    <w:rsid w:val="00BC24D4"/>
    <w:rsid w:val="00BC32BA"/>
    <w:rsid w:val="00BC33B9"/>
    <w:rsid w:val="00BC3AB5"/>
    <w:rsid w:val="00BC4542"/>
    <w:rsid w:val="00BC606C"/>
    <w:rsid w:val="00BD5276"/>
    <w:rsid w:val="00BE6DED"/>
    <w:rsid w:val="00BE7887"/>
    <w:rsid w:val="00C0275B"/>
    <w:rsid w:val="00C10510"/>
    <w:rsid w:val="00C11C93"/>
    <w:rsid w:val="00C20F06"/>
    <w:rsid w:val="00C220EB"/>
    <w:rsid w:val="00C22CB3"/>
    <w:rsid w:val="00C3179C"/>
    <w:rsid w:val="00C34E24"/>
    <w:rsid w:val="00C37B75"/>
    <w:rsid w:val="00C404C5"/>
    <w:rsid w:val="00C43600"/>
    <w:rsid w:val="00C44803"/>
    <w:rsid w:val="00C5361E"/>
    <w:rsid w:val="00C53EAE"/>
    <w:rsid w:val="00C57934"/>
    <w:rsid w:val="00C60FDC"/>
    <w:rsid w:val="00C61849"/>
    <w:rsid w:val="00C64153"/>
    <w:rsid w:val="00C7286D"/>
    <w:rsid w:val="00C80894"/>
    <w:rsid w:val="00C874EB"/>
    <w:rsid w:val="00C90286"/>
    <w:rsid w:val="00C94CEF"/>
    <w:rsid w:val="00C95DB8"/>
    <w:rsid w:val="00C978D2"/>
    <w:rsid w:val="00CC3807"/>
    <w:rsid w:val="00CD27CC"/>
    <w:rsid w:val="00CD540E"/>
    <w:rsid w:val="00CE367A"/>
    <w:rsid w:val="00CE5223"/>
    <w:rsid w:val="00CE6BBA"/>
    <w:rsid w:val="00CE6C59"/>
    <w:rsid w:val="00CF0485"/>
    <w:rsid w:val="00CF2C67"/>
    <w:rsid w:val="00D00E3D"/>
    <w:rsid w:val="00D056C5"/>
    <w:rsid w:val="00D1356D"/>
    <w:rsid w:val="00D17C55"/>
    <w:rsid w:val="00D21F43"/>
    <w:rsid w:val="00D229DE"/>
    <w:rsid w:val="00D256C0"/>
    <w:rsid w:val="00D260C3"/>
    <w:rsid w:val="00D26256"/>
    <w:rsid w:val="00D26537"/>
    <w:rsid w:val="00D314D2"/>
    <w:rsid w:val="00D31828"/>
    <w:rsid w:val="00D362A0"/>
    <w:rsid w:val="00D41EDF"/>
    <w:rsid w:val="00D56BCC"/>
    <w:rsid w:val="00D600C8"/>
    <w:rsid w:val="00D601FA"/>
    <w:rsid w:val="00D60F44"/>
    <w:rsid w:val="00D65FA5"/>
    <w:rsid w:val="00D67C85"/>
    <w:rsid w:val="00D73CCF"/>
    <w:rsid w:val="00D75BA9"/>
    <w:rsid w:val="00D75FAE"/>
    <w:rsid w:val="00D84969"/>
    <w:rsid w:val="00D850AA"/>
    <w:rsid w:val="00D859FB"/>
    <w:rsid w:val="00D94E2C"/>
    <w:rsid w:val="00DC1567"/>
    <w:rsid w:val="00DC29E3"/>
    <w:rsid w:val="00DD1191"/>
    <w:rsid w:val="00DD549C"/>
    <w:rsid w:val="00DE4A6D"/>
    <w:rsid w:val="00DE73F7"/>
    <w:rsid w:val="00DF01B1"/>
    <w:rsid w:val="00E0065F"/>
    <w:rsid w:val="00E02BC6"/>
    <w:rsid w:val="00E0459F"/>
    <w:rsid w:val="00E04CBF"/>
    <w:rsid w:val="00E11F4E"/>
    <w:rsid w:val="00E30BE1"/>
    <w:rsid w:val="00E31A2D"/>
    <w:rsid w:val="00E409A7"/>
    <w:rsid w:val="00E40B38"/>
    <w:rsid w:val="00E4531C"/>
    <w:rsid w:val="00E50FF5"/>
    <w:rsid w:val="00E528A7"/>
    <w:rsid w:val="00E56293"/>
    <w:rsid w:val="00E617D6"/>
    <w:rsid w:val="00E648CA"/>
    <w:rsid w:val="00E64C0C"/>
    <w:rsid w:val="00E7765E"/>
    <w:rsid w:val="00E81EDA"/>
    <w:rsid w:val="00E8342D"/>
    <w:rsid w:val="00E87A7A"/>
    <w:rsid w:val="00E92691"/>
    <w:rsid w:val="00E978AF"/>
    <w:rsid w:val="00E97BBC"/>
    <w:rsid w:val="00EA06E5"/>
    <w:rsid w:val="00EA1A1F"/>
    <w:rsid w:val="00EA567E"/>
    <w:rsid w:val="00EA7CF8"/>
    <w:rsid w:val="00EB651D"/>
    <w:rsid w:val="00EB7773"/>
    <w:rsid w:val="00EC1F56"/>
    <w:rsid w:val="00ED13C3"/>
    <w:rsid w:val="00F00DB9"/>
    <w:rsid w:val="00F01A7B"/>
    <w:rsid w:val="00F04F82"/>
    <w:rsid w:val="00F06445"/>
    <w:rsid w:val="00F12E35"/>
    <w:rsid w:val="00F14F1E"/>
    <w:rsid w:val="00F37A39"/>
    <w:rsid w:val="00F46A8A"/>
    <w:rsid w:val="00F53302"/>
    <w:rsid w:val="00F53990"/>
    <w:rsid w:val="00F60430"/>
    <w:rsid w:val="00F63296"/>
    <w:rsid w:val="00F634D9"/>
    <w:rsid w:val="00F6393E"/>
    <w:rsid w:val="00F65F1A"/>
    <w:rsid w:val="00F66D08"/>
    <w:rsid w:val="00F706AF"/>
    <w:rsid w:val="00F75A33"/>
    <w:rsid w:val="00F92FBC"/>
    <w:rsid w:val="00FB12F5"/>
    <w:rsid w:val="00FB3692"/>
    <w:rsid w:val="00FB4843"/>
    <w:rsid w:val="00FB605F"/>
    <w:rsid w:val="00FB6DC9"/>
    <w:rsid w:val="00FB71D7"/>
    <w:rsid w:val="00FC1698"/>
    <w:rsid w:val="00FC1FC8"/>
    <w:rsid w:val="00FC23E8"/>
    <w:rsid w:val="00FC600C"/>
    <w:rsid w:val="00FC6885"/>
    <w:rsid w:val="00FC68F2"/>
    <w:rsid w:val="00FD2415"/>
    <w:rsid w:val="00FD480D"/>
    <w:rsid w:val="00FD53A8"/>
    <w:rsid w:val="00FE0ABC"/>
    <w:rsid w:val="00FE349D"/>
    <w:rsid w:val="00FF6B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5BB030-0464-4B38-BB4A-50859964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02BC6"/>
    <w:pPr>
      <w:spacing w:after="200" w:line="276" w:lineRule="auto"/>
    </w:pPr>
    <w:rPr>
      <w:rFonts w:ascii="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0C3D4C"/>
    <w:pPr>
      <w:tabs>
        <w:tab w:val="center" w:pos="4703"/>
        <w:tab w:val="right" w:pos="9406"/>
      </w:tabs>
    </w:pPr>
  </w:style>
  <w:style w:type="paragraph" w:styleId="Noga">
    <w:name w:val="footer"/>
    <w:basedOn w:val="Navaden"/>
    <w:link w:val="NogaZnak"/>
    <w:uiPriority w:val="99"/>
    <w:rsid w:val="000C3D4C"/>
    <w:pPr>
      <w:tabs>
        <w:tab w:val="center" w:pos="4703"/>
        <w:tab w:val="right" w:pos="9406"/>
      </w:tabs>
    </w:pPr>
  </w:style>
  <w:style w:type="table" w:styleId="Tabelamrea">
    <w:name w:val="Table Grid"/>
    <w:basedOn w:val="Navadnatabela"/>
    <w:rsid w:val="000C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0C3D4C"/>
    <w:rPr>
      <w:color w:val="0000FF"/>
      <w:u w:val="single"/>
    </w:rPr>
  </w:style>
  <w:style w:type="paragraph" w:customStyle="1" w:styleId="Odstavekseznama1">
    <w:name w:val="Odstavek seznama1"/>
    <w:basedOn w:val="Navaden"/>
    <w:rsid w:val="0053658F"/>
    <w:pPr>
      <w:ind w:left="720"/>
      <w:contextualSpacing/>
    </w:pPr>
  </w:style>
  <w:style w:type="paragraph" w:styleId="Besedilooblaka">
    <w:name w:val="Balloon Text"/>
    <w:basedOn w:val="Navaden"/>
    <w:link w:val="BesedilooblakaZnak"/>
    <w:rsid w:val="00F12E35"/>
    <w:pPr>
      <w:spacing w:after="0" w:line="240" w:lineRule="auto"/>
    </w:pPr>
    <w:rPr>
      <w:rFonts w:ascii="Tahoma" w:hAnsi="Tahoma" w:cs="Tahoma"/>
      <w:sz w:val="16"/>
      <w:szCs w:val="16"/>
    </w:rPr>
  </w:style>
  <w:style w:type="character" w:customStyle="1" w:styleId="BesedilooblakaZnak">
    <w:name w:val="Besedilo oblačka Znak"/>
    <w:link w:val="Besedilooblaka"/>
    <w:rsid w:val="00F12E35"/>
    <w:rPr>
      <w:rFonts w:ascii="Tahoma" w:hAnsi="Tahoma" w:cs="Tahoma"/>
      <w:sz w:val="16"/>
      <w:szCs w:val="16"/>
      <w:lang w:eastAsia="en-US"/>
    </w:rPr>
  </w:style>
  <w:style w:type="paragraph" w:styleId="Odstavekseznama">
    <w:name w:val="List Paragraph"/>
    <w:basedOn w:val="Navaden"/>
    <w:uiPriority w:val="34"/>
    <w:qFormat/>
    <w:rsid w:val="00432A6D"/>
    <w:pPr>
      <w:ind w:left="720"/>
      <w:contextualSpacing/>
    </w:pPr>
    <w:rPr>
      <w:rFonts w:eastAsia="Calibri"/>
    </w:rPr>
  </w:style>
  <w:style w:type="character" w:customStyle="1" w:styleId="NogaZnak">
    <w:name w:val="Noga Znak"/>
    <w:link w:val="Noga"/>
    <w:uiPriority w:val="99"/>
    <w:rsid w:val="00B35AA0"/>
    <w:rPr>
      <w:rFonts w:ascii="Calibri" w:hAnsi="Calibri"/>
      <w:sz w:val="22"/>
      <w:szCs w:val="22"/>
      <w:lang w:eastAsia="en-US"/>
    </w:rPr>
  </w:style>
  <w:style w:type="character" w:customStyle="1" w:styleId="GlavaZnak">
    <w:name w:val="Glava Znak"/>
    <w:link w:val="Glava"/>
    <w:uiPriority w:val="99"/>
    <w:rsid w:val="00B35AA0"/>
    <w:rPr>
      <w:rFonts w:ascii="Calibri" w:hAnsi="Calibri"/>
      <w:sz w:val="22"/>
      <w:szCs w:val="22"/>
      <w:lang w:eastAsia="en-US"/>
    </w:rPr>
  </w:style>
  <w:style w:type="paragraph" w:customStyle="1" w:styleId="EmptyCellLayoutStyle">
    <w:name w:val="EmptyCellLayoutStyle"/>
    <w:rsid w:val="00C5361E"/>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155045">
      <w:bodyDiv w:val="1"/>
      <w:marLeft w:val="0"/>
      <w:marRight w:val="0"/>
      <w:marTop w:val="0"/>
      <w:marBottom w:val="0"/>
      <w:divBdr>
        <w:top w:val="none" w:sz="0" w:space="0" w:color="auto"/>
        <w:left w:val="none" w:sz="0" w:space="0" w:color="auto"/>
        <w:bottom w:val="none" w:sz="0" w:space="0" w:color="auto"/>
        <w:right w:val="none" w:sz="0" w:space="0" w:color="auto"/>
      </w:divBdr>
    </w:div>
    <w:div w:id="16470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ov_delovni_lis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ov_delovni_lis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ov_delovni_lis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ov_delovni_lis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ov_delovni_lis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ov_delovni_lis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ov_delovni_lis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ov_delovni_lis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ov_delovni_lis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ov_delovni_lis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ov_delovni_lis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ov_delovni_lis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ov_delovni_lis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ov_delovni_lis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ov_delovni_lis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ov_delovni_lis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ov_delovni_lis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411764705882354"/>
          <c:y val="8.9592992159559501E-2"/>
          <c:w val="0.7058824323628714"/>
          <c:h val="0.44702045963366244"/>
        </c:manualLayout>
      </c:layout>
      <c:barChart>
        <c:barDir val="col"/>
        <c:grouping val="clustered"/>
        <c:varyColors val="0"/>
        <c:ser>
          <c:idx val="0"/>
          <c:order val="0"/>
          <c:tx>
            <c:strRef>
              <c:f>Sheet1!$A$2</c:f>
              <c:strCache>
                <c:ptCount val="1"/>
                <c:pt idx="0">
                  <c:v>umrli vsi udeleženci v prom. nesrečah</c:v>
                </c:pt>
              </c:strCache>
            </c:strRef>
          </c:tx>
          <c:spPr>
            <a:solidFill>
              <a:srgbClr val="9999FF"/>
            </a:solidFill>
            <a:ln w="12701">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Sheet1!$B$2:$K$2</c:f>
              <c:numCache>
                <c:formatCode>General</c:formatCode>
                <c:ptCount val="10"/>
                <c:pt idx="0">
                  <c:v>138</c:v>
                </c:pt>
                <c:pt idx="1">
                  <c:v>141</c:v>
                </c:pt>
                <c:pt idx="2">
                  <c:v>130</c:v>
                </c:pt>
                <c:pt idx="3">
                  <c:v>125</c:v>
                </c:pt>
                <c:pt idx="4">
                  <c:v>108</c:v>
                </c:pt>
                <c:pt idx="5">
                  <c:v>120</c:v>
                </c:pt>
                <c:pt idx="6">
                  <c:v>130</c:v>
                </c:pt>
                <c:pt idx="7">
                  <c:v>106</c:v>
                </c:pt>
                <c:pt idx="8">
                  <c:v>92</c:v>
                </c:pt>
                <c:pt idx="9">
                  <c:v>103</c:v>
                </c:pt>
              </c:numCache>
            </c:numRef>
          </c:val>
          <c:extLst xmlns:c16r2="http://schemas.microsoft.com/office/drawing/2015/06/chart">
            <c:ext xmlns:c16="http://schemas.microsoft.com/office/drawing/2014/chart" uri="{C3380CC4-5D6E-409C-BE32-E72D297353CC}">
              <c16:uniqueId val="{00000000-B4A7-4AA3-8FB1-19B2D1CFD40E}"/>
            </c:ext>
          </c:extLst>
        </c:ser>
        <c:ser>
          <c:idx val="1"/>
          <c:order val="1"/>
          <c:tx>
            <c:strRef>
              <c:f>Sheet1!$A$3</c:f>
              <c:strCache>
                <c:ptCount val="1"/>
                <c:pt idx="0">
                  <c:v>umrli pešci v prom.nesrečah</c:v>
                </c:pt>
              </c:strCache>
            </c:strRef>
          </c:tx>
          <c:spPr>
            <a:solidFill>
              <a:srgbClr val="993366"/>
            </a:solidFill>
            <a:ln w="12701">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Sheet1!$B$3:$K$3</c:f>
              <c:numCache>
                <c:formatCode>General</c:formatCode>
                <c:ptCount val="10"/>
                <c:pt idx="0">
                  <c:v>26</c:v>
                </c:pt>
                <c:pt idx="1">
                  <c:v>21</c:v>
                </c:pt>
                <c:pt idx="2">
                  <c:v>19</c:v>
                </c:pt>
                <c:pt idx="3">
                  <c:v>20</c:v>
                </c:pt>
                <c:pt idx="4">
                  <c:v>14</c:v>
                </c:pt>
                <c:pt idx="5">
                  <c:v>16</c:v>
                </c:pt>
                <c:pt idx="6">
                  <c:v>22</c:v>
                </c:pt>
                <c:pt idx="7">
                  <c:v>10</c:v>
                </c:pt>
                <c:pt idx="8">
                  <c:v>13</c:v>
                </c:pt>
                <c:pt idx="9">
                  <c:v>15</c:v>
                </c:pt>
              </c:numCache>
            </c:numRef>
          </c:val>
          <c:extLst xmlns:c16r2="http://schemas.microsoft.com/office/drawing/2015/06/chart">
            <c:ext xmlns:c16="http://schemas.microsoft.com/office/drawing/2014/chart" uri="{C3380CC4-5D6E-409C-BE32-E72D297353CC}">
              <c16:uniqueId val="{00000001-B4A7-4AA3-8FB1-19B2D1CFD40E}"/>
            </c:ext>
          </c:extLst>
        </c:ser>
        <c:dLbls>
          <c:showLegendKey val="0"/>
          <c:showVal val="0"/>
          <c:showCatName val="0"/>
          <c:showSerName val="0"/>
          <c:showPercent val="0"/>
          <c:showBubbleSize val="0"/>
        </c:dLbls>
        <c:gapWidth val="150"/>
        <c:axId val="147745424"/>
        <c:axId val="148565776"/>
      </c:barChart>
      <c:catAx>
        <c:axId val="147745424"/>
        <c:scaling>
          <c:orientation val="minMax"/>
        </c:scaling>
        <c:delete val="0"/>
        <c:axPos val="b"/>
        <c:numFmt formatCode="General" sourceLinked="1"/>
        <c:majorTickMark val="out"/>
        <c:minorTickMark val="none"/>
        <c:tickLblPos val="nextTo"/>
        <c:spPr>
          <a:ln w="9526">
            <a:noFill/>
          </a:ln>
        </c:spPr>
        <c:txPr>
          <a:bodyPr rot="0" vert="horz"/>
          <a:lstStyle/>
          <a:p>
            <a:pPr>
              <a:defRPr sz="950" b="0" i="0" u="none" strike="noStrike" baseline="0">
                <a:solidFill>
                  <a:srgbClr val="000000"/>
                </a:solidFill>
                <a:latin typeface="Arial"/>
                <a:ea typeface="Arial"/>
                <a:cs typeface="Arial"/>
              </a:defRPr>
            </a:pPr>
            <a:endParaRPr lang="sl-SI"/>
          </a:p>
        </c:txPr>
        <c:crossAx val="148565776"/>
        <c:crosses val="autoZero"/>
        <c:auto val="1"/>
        <c:lblAlgn val="ctr"/>
        <c:lblOffset val="100"/>
        <c:tickMarkSkip val="1"/>
        <c:noMultiLvlLbl val="0"/>
      </c:catAx>
      <c:valAx>
        <c:axId val="148565776"/>
        <c:scaling>
          <c:orientation val="minMax"/>
        </c:scaling>
        <c:delete val="0"/>
        <c:axPos val="l"/>
        <c:majorGridlines/>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sl-SI"/>
          </a:p>
        </c:txPr>
        <c:crossAx val="147745424"/>
        <c:crosses val="autoZero"/>
        <c:crossBetween val="between"/>
      </c:valAx>
      <c:dTable>
        <c:showHorzBorder val="1"/>
        <c:showVertBorder val="1"/>
        <c:showOutline val="1"/>
        <c:showKeys val="1"/>
        <c:spPr>
          <a:ln w="3175">
            <a:solidFill>
              <a:srgbClr val="000000"/>
            </a:solidFill>
            <a:prstDash val="solid"/>
          </a:ln>
        </c:spPr>
        <c:txPr>
          <a:bodyPr/>
          <a:lstStyle/>
          <a:p>
            <a:pPr rtl="0">
              <a:defRPr sz="950" b="0" i="0" u="none" strike="noStrike" baseline="0">
                <a:solidFill>
                  <a:srgbClr val="000000"/>
                </a:solidFill>
                <a:latin typeface="Times New Roman"/>
                <a:ea typeface="Times New Roman"/>
                <a:cs typeface="Times New Roman"/>
              </a:defRPr>
            </a:pPr>
            <a:endParaRPr lang="sl-SI"/>
          </a:p>
        </c:txPr>
      </c:dTable>
      <c:spPr>
        <a:noFill/>
        <a:ln w="3175">
          <a:solidFill>
            <a:srgbClr val="000000"/>
          </a:solidFill>
          <a:prstDash val="solid"/>
        </a:ln>
      </c:spPr>
    </c:plotArea>
    <c:plotVisOnly val="1"/>
    <c:dispBlanksAs val="gap"/>
    <c:showDLblsOverMax val="0"/>
  </c:chart>
  <c:spPr>
    <a:noFill/>
    <a:ln>
      <a:noFill/>
    </a:ln>
  </c:spPr>
  <c:txPr>
    <a:bodyPr/>
    <a:lstStyle/>
    <a:p>
      <a:pPr>
        <a:defRPr sz="950" b="0" i="0" u="none" strike="noStrike" baseline="0">
          <a:solidFill>
            <a:srgbClr val="000000"/>
          </a:solidFill>
          <a:latin typeface="Arial"/>
          <a:ea typeface="Arial"/>
          <a:cs typeface="Arial"/>
        </a:defRPr>
      </a:pPr>
      <a:endParaRPr lang="sl-SI"/>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8620689655172413E-2"/>
          <c:y val="8.2417582417582416E-2"/>
          <c:w val="0.77241379310344827"/>
          <c:h val="0.74725274725274726"/>
        </c:manualLayout>
      </c:layout>
      <c:bar3DChart>
        <c:barDir val="col"/>
        <c:grouping val="clustered"/>
        <c:varyColors val="0"/>
        <c:ser>
          <c:idx val="0"/>
          <c:order val="0"/>
          <c:tx>
            <c:strRef>
              <c:f>Sheet1!$A$2</c:f>
              <c:strCache>
                <c:ptCount val="1"/>
                <c:pt idx="0">
                  <c:v>udeleženci</c:v>
                </c:pt>
              </c:strCache>
            </c:strRef>
          </c:tx>
          <c:spPr>
            <a:solidFill>
              <a:srgbClr val="9999FF"/>
            </a:solidFill>
            <a:ln w="12701">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Sheet1!$B$2:$K$2</c:f>
              <c:numCache>
                <c:formatCode>General</c:formatCode>
                <c:ptCount val="10"/>
                <c:pt idx="0">
                  <c:v>74</c:v>
                </c:pt>
                <c:pt idx="1">
                  <c:v>86</c:v>
                </c:pt>
                <c:pt idx="2">
                  <c:v>76</c:v>
                </c:pt>
                <c:pt idx="3">
                  <c:v>65</c:v>
                </c:pt>
                <c:pt idx="4">
                  <c:v>78</c:v>
                </c:pt>
                <c:pt idx="5">
                  <c:v>71</c:v>
                </c:pt>
                <c:pt idx="6">
                  <c:v>71</c:v>
                </c:pt>
                <c:pt idx="7">
                  <c:v>117</c:v>
                </c:pt>
                <c:pt idx="8">
                  <c:v>107</c:v>
                </c:pt>
                <c:pt idx="9">
                  <c:v>89</c:v>
                </c:pt>
              </c:numCache>
            </c:numRef>
          </c:val>
          <c:extLst xmlns:c16r2="http://schemas.microsoft.com/office/drawing/2015/06/chart">
            <c:ext xmlns:c16="http://schemas.microsoft.com/office/drawing/2014/chart" uri="{C3380CC4-5D6E-409C-BE32-E72D297353CC}">
              <c16:uniqueId val="{00000000-2DC0-4B4D-BE28-DCBD5B04D3B9}"/>
            </c:ext>
          </c:extLst>
        </c:ser>
        <c:ser>
          <c:idx val="1"/>
          <c:order val="1"/>
          <c:tx>
            <c:strRef>
              <c:f>Sheet1!$A$3</c:f>
              <c:strCache>
                <c:ptCount val="1"/>
                <c:pt idx="0">
                  <c:v>povzročitelji</c:v>
                </c:pt>
              </c:strCache>
            </c:strRef>
          </c:tx>
          <c:spPr>
            <a:solidFill>
              <a:srgbClr val="993366"/>
            </a:solidFill>
            <a:ln w="12701">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Sheet1!$B$3:$K$3</c:f>
              <c:numCache>
                <c:formatCode>General</c:formatCode>
                <c:ptCount val="10"/>
                <c:pt idx="0">
                  <c:v>38</c:v>
                </c:pt>
                <c:pt idx="1">
                  <c:v>46</c:v>
                </c:pt>
                <c:pt idx="2">
                  <c:v>42</c:v>
                </c:pt>
                <c:pt idx="3">
                  <c:v>39</c:v>
                </c:pt>
                <c:pt idx="4">
                  <c:v>45</c:v>
                </c:pt>
                <c:pt idx="5">
                  <c:v>41</c:v>
                </c:pt>
                <c:pt idx="6">
                  <c:v>35</c:v>
                </c:pt>
                <c:pt idx="7">
                  <c:v>68</c:v>
                </c:pt>
                <c:pt idx="8">
                  <c:v>49</c:v>
                </c:pt>
                <c:pt idx="9">
                  <c:v>38</c:v>
                </c:pt>
              </c:numCache>
            </c:numRef>
          </c:val>
          <c:extLst xmlns:c16r2="http://schemas.microsoft.com/office/drawing/2015/06/chart">
            <c:ext xmlns:c16="http://schemas.microsoft.com/office/drawing/2014/chart" uri="{C3380CC4-5D6E-409C-BE32-E72D297353CC}">
              <c16:uniqueId val="{00000001-2DC0-4B4D-BE28-DCBD5B04D3B9}"/>
            </c:ext>
          </c:extLst>
        </c:ser>
        <c:dLbls>
          <c:showLegendKey val="0"/>
          <c:showVal val="0"/>
          <c:showCatName val="0"/>
          <c:showSerName val="0"/>
          <c:showPercent val="0"/>
          <c:showBubbleSize val="0"/>
        </c:dLbls>
        <c:gapWidth val="150"/>
        <c:gapDepth val="0"/>
        <c:shape val="box"/>
        <c:axId val="147618072"/>
        <c:axId val="149266088"/>
        <c:axId val="0"/>
      </c:bar3DChart>
      <c:catAx>
        <c:axId val="1476180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sl-SI"/>
          </a:p>
        </c:txPr>
        <c:crossAx val="149266088"/>
        <c:crosses val="autoZero"/>
        <c:auto val="1"/>
        <c:lblAlgn val="ctr"/>
        <c:lblOffset val="100"/>
        <c:tickLblSkip val="1"/>
        <c:tickMarkSkip val="1"/>
        <c:noMultiLvlLbl val="0"/>
      </c:catAx>
      <c:valAx>
        <c:axId val="14926608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sl-SI"/>
          </a:p>
        </c:txPr>
        <c:crossAx val="147618072"/>
        <c:crosses val="autoZero"/>
        <c:crossBetween val="between"/>
      </c:valAx>
      <c:spPr>
        <a:noFill/>
        <a:ln w="25401">
          <a:noFill/>
        </a:ln>
      </c:spPr>
    </c:plotArea>
    <c:legend>
      <c:legendPos val="r"/>
      <c:layout>
        <c:manualLayout>
          <c:xMode val="edge"/>
          <c:yMode val="edge"/>
          <c:x val="0.85"/>
          <c:y val="0.41208791208791207"/>
          <c:w val="0.14310344827586208"/>
          <c:h val="0.18131868131868131"/>
        </c:manualLayout>
      </c:layout>
      <c:overlay val="0"/>
      <c:spPr>
        <a:no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sl-SI"/>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sl-SI"/>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975124378109453E-2"/>
          <c:y val="8.2304526748971193E-2"/>
          <c:w val="0.83250414593698174"/>
          <c:h val="0.76543209876543206"/>
        </c:manualLayout>
      </c:layout>
      <c:bar3DChart>
        <c:barDir val="col"/>
        <c:grouping val="clustered"/>
        <c:varyColors val="0"/>
        <c:ser>
          <c:idx val="0"/>
          <c:order val="0"/>
          <c:tx>
            <c:strRef>
              <c:f>Sheet1!$A$2</c:f>
              <c:strCache>
                <c:ptCount val="1"/>
                <c:pt idx="0">
                  <c:v>Mrtvi</c:v>
                </c:pt>
              </c:strCache>
            </c:strRef>
          </c:tx>
          <c:spPr>
            <a:solidFill>
              <a:srgbClr val="9999FF"/>
            </a:solidFill>
            <a:ln w="12690">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Sheet1!$B$2:$K$2</c:f>
              <c:numCache>
                <c:formatCode>General</c:formatCode>
                <c:ptCount val="10"/>
                <c:pt idx="0">
                  <c:v>0</c:v>
                </c:pt>
                <c:pt idx="1">
                  <c:v>1</c:v>
                </c:pt>
                <c:pt idx="2">
                  <c:v>2</c:v>
                </c:pt>
                <c:pt idx="3">
                  <c:v>0</c:v>
                </c:pt>
                <c:pt idx="4">
                  <c:v>0</c:v>
                </c:pt>
                <c:pt idx="5">
                  <c:v>0</c:v>
                </c:pt>
                <c:pt idx="6">
                  <c:v>1</c:v>
                </c:pt>
                <c:pt idx="7">
                  <c:v>0</c:v>
                </c:pt>
                <c:pt idx="9">
                  <c:v>0</c:v>
                </c:pt>
              </c:numCache>
            </c:numRef>
          </c:val>
          <c:extLst xmlns:c16r2="http://schemas.microsoft.com/office/drawing/2015/06/chart">
            <c:ext xmlns:c16="http://schemas.microsoft.com/office/drawing/2014/chart" uri="{C3380CC4-5D6E-409C-BE32-E72D297353CC}">
              <c16:uniqueId val="{00000000-77FC-41F2-9AF5-84A92520296F}"/>
            </c:ext>
          </c:extLst>
        </c:ser>
        <c:ser>
          <c:idx val="1"/>
          <c:order val="1"/>
          <c:tx>
            <c:strRef>
              <c:f>Sheet1!$A$3</c:f>
              <c:strCache>
                <c:ptCount val="1"/>
                <c:pt idx="0">
                  <c:v>HTP</c:v>
                </c:pt>
              </c:strCache>
            </c:strRef>
          </c:tx>
          <c:spPr>
            <a:solidFill>
              <a:srgbClr val="993366"/>
            </a:solidFill>
            <a:ln w="12690">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Sheet1!$B$3:$K$3</c:f>
              <c:numCache>
                <c:formatCode>General</c:formatCode>
                <c:ptCount val="10"/>
                <c:pt idx="0">
                  <c:v>2</c:v>
                </c:pt>
                <c:pt idx="1">
                  <c:v>2</c:v>
                </c:pt>
                <c:pt idx="2">
                  <c:v>0</c:v>
                </c:pt>
                <c:pt idx="3">
                  <c:v>1</c:v>
                </c:pt>
                <c:pt idx="4">
                  <c:v>3</c:v>
                </c:pt>
                <c:pt idx="5">
                  <c:v>2</c:v>
                </c:pt>
                <c:pt idx="6">
                  <c:v>0</c:v>
                </c:pt>
                <c:pt idx="7">
                  <c:v>3</c:v>
                </c:pt>
                <c:pt idx="8">
                  <c:v>1</c:v>
                </c:pt>
                <c:pt idx="9">
                  <c:v>1</c:v>
                </c:pt>
              </c:numCache>
            </c:numRef>
          </c:val>
          <c:extLst xmlns:c16r2="http://schemas.microsoft.com/office/drawing/2015/06/chart">
            <c:ext xmlns:c16="http://schemas.microsoft.com/office/drawing/2014/chart" uri="{C3380CC4-5D6E-409C-BE32-E72D297353CC}">
              <c16:uniqueId val="{00000001-77FC-41F2-9AF5-84A92520296F}"/>
            </c:ext>
          </c:extLst>
        </c:ser>
        <c:ser>
          <c:idx val="2"/>
          <c:order val="2"/>
          <c:tx>
            <c:strRef>
              <c:f>Sheet1!$A$4</c:f>
              <c:strCache>
                <c:ptCount val="1"/>
                <c:pt idx="0">
                  <c:v>LTP</c:v>
                </c:pt>
              </c:strCache>
            </c:strRef>
          </c:tx>
          <c:spPr>
            <a:solidFill>
              <a:srgbClr val="FFFFCC"/>
            </a:solidFill>
            <a:ln w="12690">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Sheet1!$B$4:$K$4</c:f>
              <c:numCache>
                <c:formatCode>General</c:formatCode>
                <c:ptCount val="10"/>
                <c:pt idx="0">
                  <c:v>10</c:v>
                </c:pt>
                <c:pt idx="1">
                  <c:v>12</c:v>
                </c:pt>
                <c:pt idx="2">
                  <c:v>11</c:v>
                </c:pt>
                <c:pt idx="3">
                  <c:v>12</c:v>
                </c:pt>
                <c:pt idx="4">
                  <c:v>13</c:v>
                </c:pt>
                <c:pt idx="5">
                  <c:v>8</c:v>
                </c:pt>
                <c:pt idx="6">
                  <c:v>14</c:v>
                </c:pt>
                <c:pt idx="7">
                  <c:v>15</c:v>
                </c:pt>
                <c:pt idx="8">
                  <c:v>25</c:v>
                </c:pt>
                <c:pt idx="9">
                  <c:v>6</c:v>
                </c:pt>
              </c:numCache>
            </c:numRef>
          </c:val>
          <c:extLst xmlns:c16r2="http://schemas.microsoft.com/office/drawing/2015/06/chart">
            <c:ext xmlns:c16="http://schemas.microsoft.com/office/drawing/2014/chart" uri="{C3380CC4-5D6E-409C-BE32-E72D297353CC}">
              <c16:uniqueId val="{00000002-77FC-41F2-9AF5-84A92520296F}"/>
            </c:ext>
          </c:extLst>
        </c:ser>
        <c:dLbls>
          <c:showLegendKey val="0"/>
          <c:showVal val="0"/>
          <c:showCatName val="0"/>
          <c:showSerName val="0"/>
          <c:showPercent val="0"/>
          <c:showBubbleSize val="0"/>
        </c:dLbls>
        <c:gapWidth val="150"/>
        <c:gapDepth val="0"/>
        <c:shape val="box"/>
        <c:axId val="149266872"/>
        <c:axId val="149267264"/>
        <c:axId val="0"/>
      </c:bar3DChart>
      <c:catAx>
        <c:axId val="149266872"/>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074" b="1" i="0" u="none" strike="noStrike" baseline="0">
                <a:solidFill>
                  <a:srgbClr val="000000"/>
                </a:solidFill>
                <a:latin typeface="Times New Roman"/>
                <a:ea typeface="Times New Roman"/>
                <a:cs typeface="Times New Roman"/>
              </a:defRPr>
            </a:pPr>
            <a:endParaRPr lang="sl-SI"/>
          </a:p>
        </c:txPr>
        <c:crossAx val="149267264"/>
        <c:crosses val="autoZero"/>
        <c:auto val="1"/>
        <c:lblAlgn val="ctr"/>
        <c:lblOffset val="100"/>
        <c:tickLblSkip val="1"/>
        <c:tickMarkSkip val="1"/>
        <c:noMultiLvlLbl val="0"/>
      </c:catAx>
      <c:valAx>
        <c:axId val="149267264"/>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074" b="1" i="0" u="none" strike="noStrike" baseline="0">
                <a:solidFill>
                  <a:srgbClr val="000000"/>
                </a:solidFill>
                <a:latin typeface="Calibri"/>
                <a:ea typeface="Calibri"/>
                <a:cs typeface="Calibri"/>
              </a:defRPr>
            </a:pPr>
            <a:endParaRPr lang="sl-SI"/>
          </a:p>
        </c:txPr>
        <c:crossAx val="149266872"/>
        <c:crosses val="autoZero"/>
        <c:crossBetween val="between"/>
      </c:valAx>
      <c:spPr>
        <a:noFill/>
        <a:ln w="25381">
          <a:noFill/>
        </a:ln>
      </c:spPr>
    </c:plotArea>
    <c:legend>
      <c:legendPos val="r"/>
      <c:layout>
        <c:manualLayout>
          <c:xMode val="edge"/>
          <c:yMode val="edge"/>
          <c:x val="0.90049751243781095"/>
          <c:y val="0.36213991769547327"/>
          <c:w val="9.2868988391376445E-2"/>
          <c:h val="0.27572016460905352"/>
        </c:manualLayout>
      </c:layout>
      <c:overlay val="0"/>
      <c:spPr>
        <a:noFill/>
        <a:ln w="3173">
          <a:solidFill>
            <a:srgbClr val="000000"/>
          </a:solidFill>
          <a:prstDash val="solid"/>
        </a:ln>
      </c:spPr>
      <c:txPr>
        <a:bodyPr/>
        <a:lstStyle/>
        <a:p>
          <a:pPr>
            <a:defRPr sz="984" b="1" i="0" u="none" strike="noStrike" baseline="0">
              <a:solidFill>
                <a:srgbClr val="000000"/>
              </a:solidFill>
              <a:latin typeface="Times New Roman"/>
              <a:ea typeface="Times New Roman"/>
              <a:cs typeface="Times New Roman"/>
            </a:defRPr>
          </a:pPr>
          <a:endParaRPr lang="sl-SI"/>
        </a:p>
      </c:txPr>
    </c:legend>
    <c:plotVisOnly val="1"/>
    <c:dispBlanksAs val="gap"/>
    <c:showDLblsOverMax val="0"/>
  </c:chart>
  <c:spPr>
    <a:noFill/>
    <a:ln>
      <a:noFill/>
    </a:ln>
  </c:spPr>
  <c:txPr>
    <a:bodyPr/>
    <a:lstStyle/>
    <a:p>
      <a:pPr>
        <a:defRPr sz="1074" b="1" i="0" u="none" strike="noStrike" baseline="0">
          <a:solidFill>
            <a:srgbClr val="000000"/>
          </a:solidFill>
          <a:latin typeface="Calibri"/>
          <a:ea typeface="Calibri"/>
          <a:cs typeface="Calibri"/>
        </a:defRPr>
      </a:pPr>
      <a:endParaRPr lang="sl-SI"/>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5"/>
      <c:rotY val="3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8695652173913044"/>
          <c:y val="0.13293650793650794"/>
          <c:w val="0.67826086956521736"/>
          <c:h val="0.4642857142857143"/>
        </c:manualLayout>
      </c:layout>
      <c:bar3DChart>
        <c:barDir val="col"/>
        <c:grouping val="clustered"/>
        <c:varyColors val="0"/>
        <c:ser>
          <c:idx val="0"/>
          <c:order val="0"/>
          <c:tx>
            <c:strRef>
              <c:f>Sheet1!$A$2</c:f>
              <c:strCache>
                <c:ptCount val="1"/>
                <c:pt idx="0">
                  <c:v>Neprevilna stran vožnje x 10</c:v>
                </c:pt>
              </c:strCache>
            </c:strRef>
          </c:tx>
          <c:spPr>
            <a:solidFill>
              <a:srgbClr val="9999FF"/>
            </a:solidFill>
            <a:ln w="12713">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Sheet1!$B$2:$K$2</c:f>
              <c:numCache>
                <c:formatCode>General</c:formatCode>
                <c:ptCount val="10"/>
                <c:pt idx="0">
                  <c:v>7.5</c:v>
                </c:pt>
                <c:pt idx="1">
                  <c:v>6.9</c:v>
                </c:pt>
                <c:pt idx="2">
                  <c:v>5.7</c:v>
                </c:pt>
                <c:pt idx="3">
                  <c:v>4.7</c:v>
                </c:pt>
                <c:pt idx="4">
                  <c:v>5.4</c:v>
                </c:pt>
                <c:pt idx="5">
                  <c:v>6.7</c:v>
                </c:pt>
                <c:pt idx="6">
                  <c:v>6.8</c:v>
                </c:pt>
                <c:pt idx="7">
                  <c:v>7</c:v>
                </c:pt>
                <c:pt idx="8">
                  <c:v>5.8</c:v>
                </c:pt>
                <c:pt idx="9">
                  <c:v>5.3</c:v>
                </c:pt>
              </c:numCache>
            </c:numRef>
          </c:val>
          <c:extLst xmlns:c16r2="http://schemas.microsoft.com/office/drawing/2015/06/chart">
            <c:ext xmlns:c16="http://schemas.microsoft.com/office/drawing/2014/chart" uri="{C3380CC4-5D6E-409C-BE32-E72D297353CC}">
              <c16:uniqueId val="{00000000-43A7-43D9-B64D-9E78C0B1235A}"/>
            </c:ext>
          </c:extLst>
        </c:ser>
        <c:ser>
          <c:idx val="1"/>
          <c:order val="1"/>
          <c:tx>
            <c:strRef>
              <c:f>Sheet1!$A$3</c:f>
              <c:strCache>
                <c:ptCount val="1"/>
                <c:pt idx="0">
                  <c:v>Nepravilno prehitevanje x 10</c:v>
                </c:pt>
              </c:strCache>
            </c:strRef>
          </c:tx>
          <c:spPr>
            <a:solidFill>
              <a:srgbClr val="993366"/>
            </a:solidFill>
            <a:ln w="12713">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Sheet1!$B$3:$K$3</c:f>
              <c:numCache>
                <c:formatCode>General</c:formatCode>
                <c:ptCount val="10"/>
                <c:pt idx="0">
                  <c:v>1.2</c:v>
                </c:pt>
                <c:pt idx="1">
                  <c:v>3</c:v>
                </c:pt>
                <c:pt idx="2">
                  <c:v>1.1000000000000001</c:v>
                </c:pt>
                <c:pt idx="3">
                  <c:v>0.8</c:v>
                </c:pt>
                <c:pt idx="4">
                  <c:v>0.7</c:v>
                </c:pt>
                <c:pt idx="5">
                  <c:v>0.9</c:v>
                </c:pt>
                <c:pt idx="6">
                  <c:v>1.1000000000000001</c:v>
                </c:pt>
                <c:pt idx="7">
                  <c:v>6</c:v>
                </c:pt>
                <c:pt idx="8">
                  <c:v>9</c:v>
                </c:pt>
                <c:pt idx="9">
                  <c:v>0.7</c:v>
                </c:pt>
              </c:numCache>
            </c:numRef>
          </c:val>
          <c:extLst xmlns:c16r2="http://schemas.microsoft.com/office/drawing/2015/06/chart">
            <c:ext xmlns:c16="http://schemas.microsoft.com/office/drawing/2014/chart" uri="{C3380CC4-5D6E-409C-BE32-E72D297353CC}">
              <c16:uniqueId val="{00000001-43A7-43D9-B64D-9E78C0B1235A}"/>
            </c:ext>
          </c:extLst>
        </c:ser>
        <c:ser>
          <c:idx val="2"/>
          <c:order val="2"/>
          <c:tx>
            <c:strRef>
              <c:f>Sheet1!$A$4</c:f>
              <c:strCache>
                <c:ptCount val="1"/>
                <c:pt idx="0">
                  <c:v>Neprilagojena hitrost x 10</c:v>
                </c:pt>
              </c:strCache>
            </c:strRef>
          </c:tx>
          <c:spPr>
            <a:solidFill>
              <a:srgbClr val="FFFFCC"/>
            </a:solidFill>
            <a:ln w="12713">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Sheet1!$B$4:$K$4</c:f>
              <c:numCache>
                <c:formatCode>General</c:formatCode>
                <c:ptCount val="10"/>
                <c:pt idx="0">
                  <c:v>1.4</c:v>
                </c:pt>
                <c:pt idx="1">
                  <c:v>1.7</c:v>
                </c:pt>
                <c:pt idx="2">
                  <c:v>1.3</c:v>
                </c:pt>
                <c:pt idx="3">
                  <c:v>1.5</c:v>
                </c:pt>
                <c:pt idx="4">
                  <c:v>2</c:v>
                </c:pt>
                <c:pt idx="5">
                  <c:v>1.3</c:v>
                </c:pt>
                <c:pt idx="6">
                  <c:v>2.1</c:v>
                </c:pt>
                <c:pt idx="7">
                  <c:v>1.7</c:v>
                </c:pt>
                <c:pt idx="8">
                  <c:v>2.6</c:v>
                </c:pt>
                <c:pt idx="9">
                  <c:v>2.5</c:v>
                </c:pt>
              </c:numCache>
            </c:numRef>
          </c:val>
          <c:extLst xmlns:c16r2="http://schemas.microsoft.com/office/drawing/2015/06/chart">
            <c:ext xmlns:c16="http://schemas.microsoft.com/office/drawing/2014/chart" uri="{C3380CC4-5D6E-409C-BE32-E72D297353CC}">
              <c16:uniqueId val="{00000002-43A7-43D9-B64D-9E78C0B1235A}"/>
            </c:ext>
          </c:extLst>
        </c:ser>
        <c:ser>
          <c:idx val="3"/>
          <c:order val="3"/>
          <c:tx>
            <c:strRef>
              <c:f>Sheet1!$A$5</c:f>
              <c:strCache>
                <c:ptCount val="1"/>
                <c:pt idx="0">
                  <c:v>Izsiljevanje prednosti x 10</c:v>
                </c:pt>
              </c:strCache>
            </c:strRef>
          </c:tx>
          <c:spPr>
            <a:solidFill>
              <a:srgbClr val="CCFFFF"/>
            </a:solidFill>
            <a:ln w="12713">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Sheet1!$B$5:$K$5</c:f>
              <c:numCache>
                <c:formatCode>General</c:formatCode>
                <c:ptCount val="10"/>
                <c:pt idx="0">
                  <c:v>9.3000000000000007</c:v>
                </c:pt>
                <c:pt idx="1">
                  <c:v>7.9</c:v>
                </c:pt>
                <c:pt idx="2">
                  <c:v>7.3</c:v>
                </c:pt>
                <c:pt idx="3">
                  <c:v>7.3</c:v>
                </c:pt>
                <c:pt idx="4">
                  <c:v>6</c:v>
                </c:pt>
                <c:pt idx="5">
                  <c:v>5.8</c:v>
                </c:pt>
                <c:pt idx="6">
                  <c:v>5.9</c:v>
                </c:pt>
                <c:pt idx="7">
                  <c:v>7.2</c:v>
                </c:pt>
                <c:pt idx="8">
                  <c:v>7.2</c:v>
                </c:pt>
                <c:pt idx="9">
                  <c:v>5.6</c:v>
                </c:pt>
              </c:numCache>
            </c:numRef>
          </c:val>
          <c:extLst xmlns:c16r2="http://schemas.microsoft.com/office/drawing/2015/06/chart">
            <c:ext xmlns:c16="http://schemas.microsoft.com/office/drawing/2014/chart" uri="{C3380CC4-5D6E-409C-BE32-E72D297353CC}">
              <c16:uniqueId val="{00000003-43A7-43D9-B64D-9E78C0B1235A}"/>
            </c:ext>
          </c:extLst>
        </c:ser>
        <c:ser>
          <c:idx val="4"/>
          <c:order val="4"/>
          <c:tx>
            <c:strRef>
              <c:f>Sheet1!$A$6</c:f>
              <c:strCache>
                <c:ptCount val="1"/>
                <c:pt idx="0">
                  <c:v>Neustrezna var. razdalja x 10</c:v>
                </c:pt>
              </c:strCache>
            </c:strRef>
          </c:tx>
          <c:spPr>
            <a:solidFill>
              <a:srgbClr val="660066"/>
            </a:solidFill>
            <a:ln w="12713">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Sheet1!$B$6:$K$6</c:f>
              <c:numCache>
                <c:formatCode>General</c:formatCode>
                <c:ptCount val="10"/>
                <c:pt idx="0">
                  <c:v>9.4</c:v>
                </c:pt>
                <c:pt idx="1">
                  <c:v>8.6</c:v>
                </c:pt>
                <c:pt idx="2">
                  <c:v>6.3</c:v>
                </c:pt>
                <c:pt idx="3">
                  <c:v>6.1</c:v>
                </c:pt>
                <c:pt idx="4">
                  <c:v>5.6</c:v>
                </c:pt>
                <c:pt idx="5">
                  <c:v>6.7</c:v>
                </c:pt>
                <c:pt idx="6">
                  <c:v>4.2</c:v>
                </c:pt>
                <c:pt idx="7">
                  <c:v>6</c:v>
                </c:pt>
                <c:pt idx="8">
                  <c:v>6.3</c:v>
                </c:pt>
                <c:pt idx="9">
                  <c:v>4.7</c:v>
                </c:pt>
              </c:numCache>
            </c:numRef>
          </c:val>
          <c:extLst xmlns:c16r2="http://schemas.microsoft.com/office/drawing/2015/06/chart">
            <c:ext xmlns:c16="http://schemas.microsoft.com/office/drawing/2014/chart" uri="{C3380CC4-5D6E-409C-BE32-E72D297353CC}">
              <c16:uniqueId val="{00000004-43A7-43D9-B64D-9E78C0B1235A}"/>
            </c:ext>
          </c:extLst>
        </c:ser>
        <c:ser>
          <c:idx val="5"/>
          <c:order val="5"/>
          <c:tx>
            <c:strRef>
              <c:f>Sheet1!$A$7</c:f>
              <c:strCache>
                <c:ptCount val="1"/>
                <c:pt idx="0">
                  <c:v>Premik z vozilom x 10</c:v>
                </c:pt>
              </c:strCache>
            </c:strRef>
          </c:tx>
          <c:spPr>
            <a:solidFill>
              <a:srgbClr val="FF8080"/>
            </a:solidFill>
            <a:ln w="12713">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Sheet1!$B$7:$K$7</c:f>
              <c:numCache>
                <c:formatCode>General</c:formatCode>
                <c:ptCount val="10"/>
                <c:pt idx="0">
                  <c:v>12.7</c:v>
                </c:pt>
                <c:pt idx="1">
                  <c:v>19.8</c:v>
                </c:pt>
                <c:pt idx="2">
                  <c:v>14.5</c:v>
                </c:pt>
                <c:pt idx="3">
                  <c:v>8.5</c:v>
                </c:pt>
                <c:pt idx="4">
                  <c:v>11</c:v>
                </c:pt>
                <c:pt idx="5">
                  <c:v>12.1</c:v>
                </c:pt>
                <c:pt idx="6">
                  <c:v>6.8</c:v>
                </c:pt>
                <c:pt idx="7">
                  <c:v>17.8</c:v>
                </c:pt>
                <c:pt idx="8">
                  <c:v>20.3</c:v>
                </c:pt>
                <c:pt idx="9">
                  <c:v>12.2</c:v>
                </c:pt>
              </c:numCache>
            </c:numRef>
          </c:val>
          <c:extLst xmlns:c16r2="http://schemas.microsoft.com/office/drawing/2015/06/chart">
            <c:ext xmlns:c16="http://schemas.microsoft.com/office/drawing/2014/chart" uri="{C3380CC4-5D6E-409C-BE32-E72D297353CC}">
              <c16:uniqueId val="{00000005-43A7-43D9-B64D-9E78C0B1235A}"/>
            </c:ext>
          </c:extLst>
        </c:ser>
        <c:ser>
          <c:idx val="6"/>
          <c:order val="6"/>
          <c:tx>
            <c:strRef>
              <c:f>Sheet1!$A$8</c:f>
              <c:strCache>
                <c:ptCount val="1"/>
                <c:pt idx="0">
                  <c:v>Nepravilna hoja pešcev</c:v>
                </c:pt>
              </c:strCache>
            </c:strRef>
          </c:tx>
          <c:spPr>
            <a:solidFill>
              <a:srgbClr val="0066CC"/>
            </a:solidFill>
            <a:ln w="12713">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Sheet1!$B$8:$K$8</c:f>
              <c:numCache>
                <c:formatCode>General</c:formatCode>
                <c:ptCount val="10"/>
                <c:pt idx="0">
                  <c:v>1</c:v>
                </c:pt>
                <c:pt idx="1">
                  <c:v>0</c:v>
                </c:pt>
                <c:pt idx="2">
                  <c:v>0</c:v>
                </c:pt>
                <c:pt idx="3">
                  <c:v>1</c:v>
                </c:pt>
                <c:pt idx="4">
                  <c:v>1</c:v>
                </c:pt>
                <c:pt idx="5">
                  <c:v>0</c:v>
                </c:pt>
                <c:pt idx="6">
                  <c:v>1</c:v>
                </c:pt>
                <c:pt idx="7">
                  <c:v>0</c:v>
                </c:pt>
                <c:pt idx="8">
                  <c:v>0</c:v>
                </c:pt>
                <c:pt idx="9">
                  <c:v>0</c:v>
                </c:pt>
              </c:numCache>
            </c:numRef>
          </c:val>
          <c:extLst xmlns:c16r2="http://schemas.microsoft.com/office/drawing/2015/06/chart">
            <c:ext xmlns:c16="http://schemas.microsoft.com/office/drawing/2014/chart" uri="{C3380CC4-5D6E-409C-BE32-E72D297353CC}">
              <c16:uniqueId val="{00000006-43A7-43D9-B64D-9E78C0B1235A}"/>
            </c:ext>
          </c:extLst>
        </c:ser>
        <c:ser>
          <c:idx val="7"/>
          <c:order val="7"/>
          <c:tx>
            <c:strRef>
              <c:f>Sheet1!$A$9</c:f>
              <c:strCache>
                <c:ptCount val="1"/>
              </c:strCache>
            </c:strRef>
          </c:tx>
          <c:spPr>
            <a:solidFill>
              <a:srgbClr val="CCCCFF"/>
            </a:solidFill>
            <a:ln w="12713">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Sheet1!$B$9:$K$9</c:f>
              <c:numCache>
                <c:formatCode>General</c:formatCode>
                <c:ptCount val="10"/>
              </c:numCache>
            </c:numRef>
          </c:val>
          <c:extLst xmlns:c16r2="http://schemas.microsoft.com/office/drawing/2015/06/chart">
            <c:ext xmlns:c16="http://schemas.microsoft.com/office/drawing/2014/chart" uri="{C3380CC4-5D6E-409C-BE32-E72D297353CC}">
              <c16:uniqueId val="{00000007-43A7-43D9-B64D-9E78C0B1235A}"/>
            </c:ext>
          </c:extLst>
        </c:ser>
        <c:ser>
          <c:idx val="8"/>
          <c:order val="8"/>
          <c:tx>
            <c:strRef>
              <c:f>Sheet1!$A$10</c:f>
              <c:strCache>
                <c:ptCount val="1"/>
              </c:strCache>
            </c:strRef>
          </c:tx>
          <c:spPr>
            <a:solidFill>
              <a:srgbClr val="000080"/>
            </a:solidFill>
            <a:ln w="12713">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Sheet1!$B$10:$K$10</c:f>
              <c:numCache>
                <c:formatCode>General</c:formatCode>
                <c:ptCount val="10"/>
              </c:numCache>
            </c:numRef>
          </c:val>
          <c:extLst xmlns:c16r2="http://schemas.microsoft.com/office/drawing/2015/06/chart">
            <c:ext xmlns:c16="http://schemas.microsoft.com/office/drawing/2014/chart" uri="{C3380CC4-5D6E-409C-BE32-E72D297353CC}">
              <c16:uniqueId val="{00000008-43A7-43D9-B64D-9E78C0B1235A}"/>
            </c:ext>
          </c:extLst>
        </c:ser>
        <c:ser>
          <c:idx val="9"/>
          <c:order val="9"/>
          <c:tx>
            <c:strRef>
              <c:f>Sheet1!$A$11</c:f>
              <c:strCache>
                <c:ptCount val="1"/>
              </c:strCache>
            </c:strRef>
          </c:tx>
          <c:spPr>
            <a:solidFill>
              <a:srgbClr val="FF00FF"/>
            </a:solidFill>
            <a:ln w="12713">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Sheet1!$B$11:$K$11</c:f>
              <c:numCache>
                <c:formatCode>General</c:formatCode>
                <c:ptCount val="10"/>
              </c:numCache>
            </c:numRef>
          </c:val>
          <c:extLst xmlns:c16r2="http://schemas.microsoft.com/office/drawing/2015/06/chart">
            <c:ext xmlns:c16="http://schemas.microsoft.com/office/drawing/2014/chart" uri="{C3380CC4-5D6E-409C-BE32-E72D297353CC}">
              <c16:uniqueId val="{00000009-43A7-43D9-B64D-9E78C0B1235A}"/>
            </c:ext>
          </c:extLst>
        </c:ser>
        <c:ser>
          <c:idx val="10"/>
          <c:order val="10"/>
          <c:tx>
            <c:strRef>
              <c:f>Sheet1!$A$12</c:f>
              <c:strCache>
                <c:ptCount val="1"/>
              </c:strCache>
            </c:strRef>
          </c:tx>
          <c:spPr>
            <a:solidFill>
              <a:srgbClr val="FFFF00"/>
            </a:solidFill>
            <a:ln w="12713">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Sheet1!$B$12:$K$12</c:f>
              <c:numCache>
                <c:formatCode>General</c:formatCode>
                <c:ptCount val="10"/>
              </c:numCache>
            </c:numRef>
          </c:val>
          <c:extLst xmlns:c16r2="http://schemas.microsoft.com/office/drawing/2015/06/chart">
            <c:ext xmlns:c16="http://schemas.microsoft.com/office/drawing/2014/chart" uri="{C3380CC4-5D6E-409C-BE32-E72D297353CC}">
              <c16:uniqueId val="{0000000A-43A7-43D9-B64D-9E78C0B1235A}"/>
            </c:ext>
          </c:extLst>
        </c:ser>
        <c:ser>
          <c:idx val="11"/>
          <c:order val="11"/>
          <c:tx>
            <c:strRef>
              <c:f>Sheet1!$A$13</c:f>
              <c:strCache>
                <c:ptCount val="1"/>
              </c:strCache>
            </c:strRef>
          </c:tx>
          <c:spPr>
            <a:solidFill>
              <a:srgbClr val="00FFFF"/>
            </a:solidFill>
            <a:ln w="12713">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Sheet1!$B$13:$K$13</c:f>
              <c:numCache>
                <c:formatCode>General</c:formatCode>
                <c:ptCount val="10"/>
              </c:numCache>
            </c:numRef>
          </c:val>
          <c:extLst xmlns:c16r2="http://schemas.microsoft.com/office/drawing/2015/06/chart">
            <c:ext xmlns:c16="http://schemas.microsoft.com/office/drawing/2014/chart" uri="{C3380CC4-5D6E-409C-BE32-E72D297353CC}">
              <c16:uniqueId val="{0000000B-43A7-43D9-B64D-9E78C0B1235A}"/>
            </c:ext>
          </c:extLst>
        </c:ser>
        <c:dLbls>
          <c:showLegendKey val="0"/>
          <c:showVal val="0"/>
          <c:showCatName val="0"/>
          <c:showSerName val="0"/>
          <c:showPercent val="0"/>
          <c:showBubbleSize val="0"/>
        </c:dLbls>
        <c:gapWidth val="150"/>
        <c:gapDepth val="0"/>
        <c:shape val="box"/>
        <c:axId val="149268048"/>
        <c:axId val="149720960"/>
        <c:axId val="0"/>
      </c:bar3DChart>
      <c:catAx>
        <c:axId val="149268048"/>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2027" b="1" i="0" u="none" strike="noStrike" baseline="0">
                <a:solidFill>
                  <a:srgbClr val="000000"/>
                </a:solidFill>
                <a:latin typeface="Calibri"/>
                <a:ea typeface="Calibri"/>
                <a:cs typeface="Calibri"/>
              </a:defRPr>
            </a:pPr>
            <a:endParaRPr lang="sl-SI"/>
          </a:p>
        </c:txPr>
        <c:crossAx val="149720960"/>
        <c:crosses val="autoZero"/>
        <c:auto val="1"/>
        <c:lblAlgn val="ctr"/>
        <c:lblOffset val="100"/>
        <c:tickLblSkip val="2"/>
        <c:tickMarkSkip val="1"/>
        <c:noMultiLvlLbl val="0"/>
      </c:catAx>
      <c:valAx>
        <c:axId val="149720960"/>
        <c:scaling>
          <c:orientation val="minMax"/>
        </c:scaling>
        <c:delete val="0"/>
        <c:axPos val="r"/>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1001" b="1" i="0" u="none" strike="noStrike" baseline="0">
                <a:solidFill>
                  <a:srgbClr val="000000"/>
                </a:solidFill>
                <a:latin typeface="Times New Roman"/>
                <a:ea typeface="Times New Roman"/>
                <a:cs typeface="Times New Roman"/>
              </a:defRPr>
            </a:pPr>
            <a:endParaRPr lang="sl-SI"/>
          </a:p>
        </c:txPr>
        <c:crossAx val="149268048"/>
        <c:crosses val="max"/>
        <c:crossBetween val="between"/>
      </c:valAx>
      <c:dTable>
        <c:showHorzBorder val="1"/>
        <c:showVertBorder val="1"/>
        <c:showOutline val="1"/>
        <c:showKeys val="1"/>
        <c:spPr>
          <a:ln w="3178">
            <a:solidFill>
              <a:srgbClr val="000000"/>
            </a:solidFill>
            <a:prstDash val="solid"/>
          </a:ln>
        </c:spPr>
        <c:txPr>
          <a:bodyPr/>
          <a:lstStyle/>
          <a:p>
            <a:pPr rtl="0">
              <a:defRPr sz="1076" b="1" i="0" u="none" strike="noStrike" baseline="0">
                <a:solidFill>
                  <a:srgbClr val="000000"/>
                </a:solidFill>
                <a:latin typeface="Times New Roman"/>
                <a:ea typeface="Times New Roman"/>
                <a:cs typeface="Times New Roman"/>
              </a:defRPr>
            </a:pPr>
            <a:endParaRPr lang="sl-SI"/>
          </a:p>
        </c:txPr>
      </c:dTable>
      <c:spPr>
        <a:noFill/>
        <a:ln w="25426">
          <a:noFill/>
        </a:ln>
      </c:spPr>
    </c:plotArea>
    <c:plotVisOnly val="1"/>
    <c:dispBlanksAs val="gap"/>
    <c:showDLblsOverMax val="0"/>
  </c:chart>
  <c:spPr>
    <a:noFill/>
    <a:ln>
      <a:noFill/>
    </a:ln>
  </c:spPr>
  <c:txPr>
    <a:bodyPr/>
    <a:lstStyle/>
    <a:p>
      <a:pPr>
        <a:defRPr sz="1977" b="1" i="0" u="none" strike="noStrike" baseline="0">
          <a:solidFill>
            <a:srgbClr val="000000"/>
          </a:solidFill>
          <a:latin typeface="Calibri"/>
          <a:ea typeface="Calibri"/>
          <a:cs typeface="Calibri"/>
        </a:defRPr>
      </a:pPr>
      <a:endParaRPr lang="sl-SI"/>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631578947368418E-2"/>
          <c:y val="8.7912087912087919E-2"/>
          <c:w val="0.69172932330827064"/>
          <c:h val="0.72527472527472525"/>
        </c:manualLayout>
      </c:layout>
      <c:bar3DChart>
        <c:barDir val="col"/>
        <c:grouping val="clustered"/>
        <c:varyColors val="0"/>
        <c:ser>
          <c:idx val="0"/>
          <c:order val="0"/>
          <c:tx>
            <c:strRef>
              <c:f>Sheet1!$A$2</c:f>
              <c:strCache>
                <c:ptCount val="1"/>
                <c:pt idx="0">
                  <c:v>Prom. nesreče alkohol</c:v>
                </c:pt>
              </c:strCache>
            </c:strRef>
          </c:tx>
          <c:spPr>
            <a:solidFill>
              <a:srgbClr val="9999FF"/>
            </a:solidFill>
            <a:ln w="12701">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Sheet1!$B$2:$K$2</c:f>
              <c:numCache>
                <c:formatCode>General</c:formatCode>
                <c:ptCount val="10"/>
                <c:pt idx="0">
                  <c:v>33</c:v>
                </c:pt>
                <c:pt idx="1">
                  <c:v>29</c:v>
                </c:pt>
                <c:pt idx="2">
                  <c:v>33</c:v>
                </c:pt>
                <c:pt idx="3">
                  <c:v>24</c:v>
                </c:pt>
                <c:pt idx="4">
                  <c:v>26</c:v>
                </c:pt>
                <c:pt idx="5">
                  <c:v>42</c:v>
                </c:pt>
                <c:pt idx="6">
                  <c:v>40</c:v>
                </c:pt>
                <c:pt idx="7">
                  <c:v>27</c:v>
                </c:pt>
                <c:pt idx="8">
                  <c:v>13</c:v>
                </c:pt>
                <c:pt idx="9">
                  <c:v>17</c:v>
                </c:pt>
              </c:numCache>
            </c:numRef>
          </c:val>
          <c:extLst xmlns:c16r2="http://schemas.microsoft.com/office/drawing/2015/06/chart">
            <c:ext xmlns:c16="http://schemas.microsoft.com/office/drawing/2014/chart" uri="{C3380CC4-5D6E-409C-BE32-E72D297353CC}">
              <c16:uniqueId val="{00000000-BCC1-4564-8A92-0FD8881F5A38}"/>
            </c:ext>
          </c:extLst>
        </c:ser>
        <c:dLbls>
          <c:showLegendKey val="0"/>
          <c:showVal val="0"/>
          <c:showCatName val="0"/>
          <c:showSerName val="0"/>
          <c:showPercent val="0"/>
          <c:showBubbleSize val="0"/>
        </c:dLbls>
        <c:gapWidth val="150"/>
        <c:gapDepth val="0"/>
        <c:shape val="box"/>
        <c:axId val="149722136"/>
        <c:axId val="149722528"/>
        <c:axId val="0"/>
      </c:bar3DChart>
      <c:catAx>
        <c:axId val="1497221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sl-SI"/>
          </a:p>
        </c:txPr>
        <c:crossAx val="149722528"/>
        <c:crosses val="autoZero"/>
        <c:auto val="1"/>
        <c:lblAlgn val="ctr"/>
        <c:lblOffset val="100"/>
        <c:tickLblSkip val="1"/>
        <c:tickMarkSkip val="1"/>
        <c:noMultiLvlLbl val="0"/>
      </c:catAx>
      <c:valAx>
        <c:axId val="1497225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sl-SI"/>
          </a:p>
        </c:txPr>
        <c:crossAx val="149722136"/>
        <c:crosses val="autoZero"/>
        <c:crossBetween val="between"/>
      </c:valAx>
      <c:spPr>
        <a:noFill/>
        <a:ln w="25401">
          <a:noFill/>
        </a:ln>
      </c:spPr>
    </c:plotArea>
    <c:legend>
      <c:legendPos val="r"/>
      <c:layout>
        <c:manualLayout>
          <c:xMode val="edge"/>
          <c:yMode val="edge"/>
          <c:x val="0.76503759398496241"/>
          <c:y val="0.44505494505494503"/>
          <c:w val="0.22744360902255639"/>
          <c:h val="0.10989010989010989"/>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l-SI"/>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sl-SI"/>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9295774647887321E-2"/>
          <c:y val="9.8901098901098897E-2"/>
          <c:w val="0.75704225352112675"/>
          <c:h val="0.7142857142857143"/>
        </c:manualLayout>
      </c:layout>
      <c:bar3DChart>
        <c:barDir val="col"/>
        <c:grouping val="clustered"/>
        <c:varyColors val="0"/>
        <c:ser>
          <c:idx val="0"/>
          <c:order val="0"/>
          <c:tx>
            <c:strRef>
              <c:f>Sheet1!$A$2</c:f>
              <c:strCache>
                <c:ptCount val="1"/>
                <c:pt idx="0">
                  <c:v>Mrtvi</c:v>
                </c:pt>
              </c:strCache>
            </c:strRef>
          </c:tx>
          <c:spPr>
            <a:solidFill>
              <a:srgbClr val="9999FF"/>
            </a:solidFill>
            <a:ln w="12698">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Sheet1!$B$2:$K$2</c:f>
              <c:numCache>
                <c:formatCode>General</c:formatCode>
                <c:ptCount val="10"/>
                <c:pt idx="0">
                  <c:v>1</c:v>
                </c:pt>
                <c:pt idx="1">
                  <c:v>1</c:v>
                </c:pt>
                <c:pt idx="2">
                  <c:v>1</c:v>
                </c:pt>
                <c:pt idx="3">
                  <c:v>0</c:v>
                </c:pt>
                <c:pt idx="4">
                  <c:v>1</c:v>
                </c:pt>
                <c:pt idx="5">
                  <c:v>0</c:v>
                </c:pt>
                <c:pt idx="6">
                  <c:v>1</c:v>
                </c:pt>
                <c:pt idx="8">
                  <c:v>0</c:v>
                </c:pt>
                <c:pt idx="9">
                  <c:v>1</c:v>
                </c:pt>
              </c:numCache>
            </c:numRef>
          </c:val>
          <c:extLst xmlns:c16r2="http://schemas.microsoft.com/office/drawing/2015/06/chart">
            <c:ext xmlns:c16="http://schemas.microsoft.com/office/drawing/2014/chart" uri="{C3380CC4-5D6E-409C-BE32-E72D297353CC}">
              <c16:uniqueId val="{00000000-E3EF-48B5-85C3-14535EBF532A}"/>
            </c:ext>
          </c:extLst>
        </c:ser>
        <c:ser>
          <c:idx val="1"/>
          <c:order val="1"/>
          <c:tx>
            <c:strRef>
              <c:f>Sheet1!$A$3</c:f>
              <c:strCache>
                <c:ptCount val="1"/>
                <c:pt idx="0">
                  <c:v>Huda TP</c:v>
                </c:pt>
              </c:strCache>
            </c:strRef>
          </c:tx>
          <c:spPr>
            <a:solidFill>
              <a:srgbClr val="993366"/>
            </a:solidFill>
            <a:ln w="12698">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Sheet1!$B$3:$K$3</c:f>
              <c:numCache>
                <c:formatCode>General</c:formatCode>
                <c:ptCount val="10"/>
                <c:pt idx="0">
                  <c:v>3</c:v>
                </c:pt>
                <c:pt idx="1">
                  <c:v>5</c:v>
                </c:pt>
                <c:pt idx="2">
                  <c:v>2</c:v>
                </c:pt>
                <c:pt idx="3">
                  <c:v>5</c:v>
                </c:pt>
                <c:pt idx="4">
                  <c:v>4</c:v>
                </c:pt>
                <c:pt idx="5">
                  <c:v>8</c:v>
                </c:pt>
                <c:pt idx="6">
                  <c:v>5</c:v>
                </c:pt>
                <c:pt idx="7">
                  <c:v>8</c:v>
                </c:pt>
                <c:pt idx="8">
                  <c:v>5</c:v>
                </c:pt>
                <c:pt idx="9">
                  <c:v>3</c:v>
                </c:pt>
              </c:numCache>
            </c:numRef>
          </c:val>
          <c:extLst xmlns:c16r2="http://schemas.microsoft.com/office/drawing/2015/06/chart">
            <c:ext xmlns:c16="http://schemas.microsoft.com/office/drawing/2014/chart" uri="{C3380CC4-5D6E-409C-BE32-E72D297353CC}">
              <c16:uniqueId val="{00000001-E3EF-48B5-85C3-14535EBF532A}"/>
            </c:ext>
          </c:extLst>
        </c:ser>
        <c:ser>
          <c:idx val="2"/>
          <c:order val="2"/>
          <c:tx>
            <c:strRef>
              <c:f>Sheet1!$A$4</c:f>
              <c:strCache>
                <c:ptCount val="1"/>
                <c:pt idx="0">
                  <c:v>Lahka TP x 100</c:v>
                </c:pt>
              </c:strCache>
            </c:strRef>
          </c:tx>
          <c:spPr>
            <a:solidFill>
              <a:srgbClr val="FFFFCC"/>
            </a:solidFill>
            <a:ln w="12698">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Sheet1!$B$4:$K$4</c:f>
              <c:numCache>
                <c:formatCode>General</c:formatCode>
                <c:ptCount val="10"/>
                <c:pt idx="0">
                  <c:v>1.65</c:v>
                </c:pt>
                <c:pt idx="1">
                  <c:v>1.35</c:v>
                </c:pt>
                <c:pt idx="2">
                  <c:v>1.18</c:v>
                </c:pt>
                <c:pt idx="3">
                  <c:v>0.99</c:v>
                </c:pt>
                <c:pt idx="4">
                  <c:v>0.97</c:v>
                </c:pt>
                <c:pt idx="5">
                  <c:v>0.75</c:v>
                </c:pt>
                <c:pt idx="6">
                  <c:v>6.1</c:v>
                </c:pt>
                <c:pt idx="7">
                  <c:v>9.1999999999999993</c:v>
                </c:pt>
                <c:pt idx="8">
                  <c:v>8.4</c:v>
                </c:pt>
                <c:pt idx="9">
                  <c:v>8.3000000000000007</c:v>
                </c:pt>
              </c:numCache>
            </c:numRef>
          </c:val>
          <c:extLst xmlns:c16r2="http://schemas.microsoft.com/office/drawing/2015/06/chart">
            <c:ext xmlns:c16="http://schemas.microsoft.com/office/drawing/2014/chart" uri="{C3380CC4-5D6E-409C-BE32-E72D297353CC}">
              <c16:uniqueId val="{00000002-E3EF-48B5-85C3-14535EBF532A}"/>
            </c:ext>
          </c:extLst>
        </c:ser>
        <c:ser>
          <c:idx val="3"/>
          <c:order val="3"/>
          <c:tx>
            <c:strRef>
              <c:f>Sheet1!$A$5</c:f>
              <c:strCache>
                <c:ptCount val="1"/>
                <c:pt idx="0">
                  <c:v>Mat. škoda x 100</c:v>
                </c:pt>
              </c:strCache>
            </c:strRef>
          </c:tx>
          <c:spPr>
            <a:solidFill>
              <a:srgbClr val="CCFFFF"/>
            </a:solidFill>
            <a:ln w="12698">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Sheet1!$B$5:$K$5</c:f>
              <c:numCache>
                <c:formatCode>General</c:formatCode>
                <c:ptCount val="10"/>
                <c:pt idx="0">
                  <c:v>5.25</c:v>
                </c:pt>
                <c:pt idx="1">
                  <c:v>6.21</c:v>
                </c:pt>
                <c:pt idx="2">
                  <c:v>5.12</c:v>
                </c:pt>
                <c:pt idx="3">
                  <c:v>3.59</c:v>
                </c:pt>
                <c:pt idx="4">
                  <c:v>4.16</c:v>
                </c:pt>
                <c:pt idx="5">
                  <c:v>2.36</c:v>
                </c:pt>
                <c:pt idx="6">
                  <c:v>3.01</c:v>
                </c:pt>
                <c:pt idx="7">
                  <c:v>5.33</c:v>
                </c:pt>
                <c:pt idx="8">
                  <c:v>29.2</c:v>
                </c:pt>
                <c:pt idx="9">
                  <c:v>25.3</c:v>
                </c:pt>
              </c:numCache>
            </c:numRef>
          </c:val>
          <c:extLst xmlns:c16r2="http://schemas.microsoft.com/office/drawing/2015/06/chart">
            <c:ext xmlns:c16="http://schemas.microsoft.com/office/drawing/2014/chart" uri="{C3380CC4-5D6E-409C-BE32-E72D297353CC}">
              <c16:uniqueId val="{00000003-E3EF-48B5-85C3-14535EBF532A}"/>
            </c:ext>
          </c:extLst>
        </c:ser>
        <c:dLbls>
          <c:showLegendKey val="0"/>
          <c:showVal val="0"/>
          <c:showCatName val="0"/>
          <c:showSerName val="0"/>
          <c:showPercent val="0"/>
          <c:showBubbleSize val="0"/>
        </c:dLbls>
        <c:gapWidth val="150"/>
        <c:gapDepth val="0"/>
        <c:shape val="box"/>
        <c:axId val="149723704"/>
        <c:axId val="149724096"/>
        <c:axId val="0"/>
      </c:bar3DChart>
      <c:catAx>
        <c:axId val="149723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sl-SI"/>
          </a:p>
        </c:txPr>
        <c:crossAx val="149724096"/>
        <c:crosses val="autoZero"/>
        <c:auto val="1"/>
        <c:lblAlgn val="ctr"/>
        <c:lblOffset val="100"/>
        <c:tickLblSkip val="1"/>
        <c:tickMarkSkip val="1"/>
        <c:noMultiLvlLbl val="0"/>
      </c:catAx>
      <c:valAx>
        <c:axId val="1497240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sl-SI"/>
          </a:p>
        </c:txPr>
        <c:crossAx val="149723704"/>
        <c:crosses val="autoZero"/>
        <c:crossBetween val="between"/>
      </c:valAx>
      <c:spPr>
        <a:noFill/>
        <a:ln w="25396">
          <a:noFill/>
        </a:ln>
      </c:spPr>
    </c:plotArea>
    <c:legend>
      <c:legendPos val="r"/>
      <c:layout>
        <c:manualLayout>
          <c:xMode val="edge"/>
          <c:yMode val="edge"/>
          <c:x val="0.82570422535211263"/>
          <c:y val="0.29120879120879123"/>
          <c:w val="0.16725352112676056"/>
          <c:h val="0.4230769230769230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l-SI"/>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sl-SI"/>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4385964912280704E-2"/>
          <c:y val="9.3406593406593408E-2"/>
          <c:w val="0.73684210526315785"/>
          <c:h val="0.73626373626373631"/>
        </c:manualLayout>
      </c:layout>
      <c:bar3DChart>
        <c:barDir val="col"/>
        <c:grouping val="clustered"/>
        <c:varyColors val="0"/>
        <c:ser>
          <c:idx val="0"/>
          <c:order val="0"/>
          <c:tx>
            <c:strRef>
              <c:f>Sheet1!$A$2</c:f>
              <c:strCache>
                <c:ptCount val="1"/>
                <c:pt idx="0">
                  <c:v>Mrtvi</c:v>
                </c:pt>
              </c:strCache>
            </c:strRef>
          </c:tx>
          <c:spPr>
            <a:solidFill>
              <a:srgbClr val="9999FF"/>
            </a:solidFill>
            <a:ln w="12738">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Sheet1!$B$2:$K$2</c:f>
              <c:numCache>
                <c:formatCode>General</c:formatCode>
                <c:ptCount val="10"/>
                <c:pt idx="0">
                  <c:v>0</c:v>
                </c:pt>
                <c:pt idx="1">
                  <c:v>1</c:v>
                </c:pt>
                <c:pt idx="2">
                  <c:v>2</c:v>
                </c:pt>
                <c:pt idx="3">
                  <c:v>0</c:v>
                </c:pt>
                <c:pt idx="4">
                  <c:v>0</c:v>
                </c:pt>
                <c:pt idx="5">
                  <c:v>3</c:v>
                </c:pt>
                <c:pt idx="6">
                  <c:v>0</c:v>
                </c:pt>
                <c:pt idx="7">
                  <c:v>0</c:v>
                </c:pt>
                <c:pt idx="8">
                  <c:v>0</c:v>
                </c:pt>
                <c:pt idx="9">
                  <c:v>1</c:v>
                </c:pt>
              </c:numCache>
            </c:numRef>
          </c:val>
          <c:extLst xmlns:c16r2="http://schemas.microsoft.com/office/drawing/2015/06/chart">
            <c:ext xmlns:c16="http://schemas.microsoft.com/office/drawing/2014/chart" uri="{C3380CC4-5D6E-409C-BE32-E72D297353CC}">
              <c16:uniqueId val="{00000000-9BFB-4485-9127-FC8DA7C406D0}"/>
            </c:ext>
          </c:extLst>
        </c:ser>
        <c:ser>
          <c:idx val="1"/>
          <c:order val="1"/>
          <c:tx>
            <c:strRef>
              <c:f>Sheet1!$A$3</c:f>
              <c:strCache>
                <c:ptCount val="1"/>
                <c:pt idx="0">
                  <c:v>Huda TP</c:v>
                </c:pt>
              </c:strCache>
            </c:strRef>
          </c:tx>
          <c:spPr>
            <a:solidFill>
              <a:srgbClr val="993366"/>
            </a:solidFill>
            <a:ln w="12738">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Sheet1!$B$3:$K$3</c:f>
              <c:numCache>
                <c:formatCode>General</c:formatCode>
                <c:ptCount val="10"/>
                <c:pt idx="0">
                  <c:v>1</c:v>
                </c:pt>
                <c:pt idx="1">
                  <c:v>3</c:v>
                </c:pt>
                <c:pt idx="2">
                  <c:v>0</c:v>
                </c:pt>
                <c:pt idx="3">
                  <c:v>1</c:v>
                </c:pt>
                <c:pt idx="4">
                  <c:v>1</c:v>
                </c:pt>
                <c:pt idx="5">
                  <c:v>1</c:v>
                </c:pt>
                <c:pt idx="6">
                  <c:v>2</c:v>
                </c:pt>
                <c:pt idx="7">
                  <c:v>0</c:v>
                </c:pt>
                <c:pt idx="8">
                  <c:v>1</c:v>
                </c:pt>
                <c:pt idx="9">
                  <c:v>0</c:v>
                </c:pt>
              </c:numCache>
            </c:numRef>
          </c:val>
          <c:extLst xmlns:c16r2="http://schemas.microsoft.com/office/drawing/2015/06/chart">
            <c:ext xmlns:c16="http://schemas.microsoft.com/office/drawing/2014/chart" uri="{C3380CC4-5D6E-409C-BE32-E72D297353CC}">
              <c16:uniqueId val="{00000001-9BFB-4485-9127-FC8DA7C406D0}"/>
            </c:ext>
          </c:extLst>
        </c:ser>
        <c:ser>
          <c:idx val="2"/>
          <c:order val="2"/>
          <c:tx>
            <c:strRef>
              <c:f>Sheet1!$A$4</c:f>
              <c:strCache>
                <c:ptCount val="1"/>
                <c:pt idx="0">
                  <c:v>Lahka TP x 100</c:v>
                </c:pt>
              </c:strCache>
            </c:strRef>
          </c:tx>
          <c:spPr>
            <a:solidFill>
              <a:srgbClr val="FFFFCC"/>
            </a:solidFill>
            <a:ln w="12738">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Sheet1!$B$4:$K$4</c:f>
              <c:numCache>
                <c:formatCode>General</c:formatCode>
                <c:ptCount val="10"/>
                <c:pt idx="0">
                  <c:v>0.52</c:v>
                </c:pt>
                <c:pt idx="1">
                  <c:v>0.43</c:v>
                </c:pt>
                <c:pt idx="2">
                  <c:v>0.34</c:v>
                </c:pt>
                <c:pt idx="3">
                  <c:v>0.4</c:v>
                </c:pt>
                <c:pt idx="4">
                  <c:v>0.37</c:v>
                </c:pt>
                <c:pt idx="5">
                  <c:v>0.27</c:v>
                </c:pt>
                <c:pt idx="6">
                  <c:v>0.25</c:v>
                </c:pt>
                <c:pt idx="7">
                  <c:v>0.45</c:v>
                </c:pt>
                <c:pt idx="8">
                  <c:v>0.2</c:v>
                </c:pt>
                <c:pt idx="9">
                  <c:v>0</c:v>
                </c:pt>
              </c:numCache>
            </c:numRef>
          </c:val>
          <c:extLst xmlns:c16r2="http://schemas.microsoft.com/office/drawing/2015/06/chart">
            <c:ext xmlns:c16="http://schemas.microsoft.com/office/drawing/2014/chart" uri="{C3380CC4-5D6E-409C-BE32-E72D297353CC}">
              <c16:uniqueId val="{00000002-9BFB-4485-9127-FC8DA7C406D0}"/>
            </c:ext>
          </c:extLst>
        </c:ser>
        <c:ser>
          <c:idx val="3"/>
          <c:order val="3"/>
          <c:tx>
            <c:strRef>
              <c:f>Sheet1!$A$5</c:f>
              <c:strCache>
                <c:ptCount val="1"/>
                <c:pt idx="0">
                  <c:v>Mat. škoda x 100</c:v>
                </c:pt>
              </c:strCache>
            </c:strRef>
          </c:tx>
          <c:spPr>
            <a:solidFill>
              <a:srgbClr val="CCFFFF"/>
            </a:solidFill>
            <a:ln w="12738">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Sheet1!$B$5:$K$5</c:f>
              <c:numCache>
                <c:formatCode>General</c:formatCode>
                <c:ptCount val="10"/>
                <c:pt idx="0">
                  <c:v>1.41</c:v>
                </c:pt>
                <c:pt idx="1">
                  <c:v>0.99</c:v>
                </c:pt>
                <c:pt idx="2">
                  <c:v>1.06</c:v>
                </c:pt>
                <c:pt idx="3">
                  <c:v>1.03</c:v>
                </c:pt>
                <c:pt idx="4">
                  <c:v>0.72</c:v>
                </c:pt>
                <c:pt idx="5">
                  <c:v>0.43</c:v>
                </c:pt>
                <c:pt idx="6">
                  <c:v>0.36</c:v>
                </c:pt>
                <c:pt idx="7">
                  <c:v>0.36</c:v>
                </c:pt>
                <c:pt idx="9">
                  <c:v>0</c:v>
                </c:pt>
              </c:numCache>
            </c:numRef>
          </c:val>
          <c:extLst xmlns:c16r2="http://schemas.microsoft.com/office/drawing/2015/06/chart">
            <c:ext xmlns:c16="http://schemas.microsoft.com/office/drawing/2014/chart" uri="{C3380CC4-5D6E-409C-BE32-E72D297353CC}">
              <c16:uniqueId val="{00000003-9BFB-4485-9127-FC8DA7C406D0}"/>
            </c:ext>
          </c:extLst>
        </c:ser>
        <c:dLbls>
          <c:showLegendKey val="0"/>
          <c:showVal val="0"/>
          <c:showCatName val="0"/>
          <c:showSerName val="0"/>
          <c:showPercent val="0"/>
          <c:showBubbleSize val="0"/>
        </c:dLbls>
        <c:gapWidth val="150"/>
        <c:gapDepth val="0"/>
        <c:shape val="box"/>
        <c:axId val="149920976"/>
        <c:axId val="149921368"/>
        <c:axId val="0"/>
      </c:bar3DChart>
      <c:catAx>
        <c:axId val="149920976"/>
        <c:scaling>
          <c:orientation val="minMax"/>
        </c:scaling>
        <c:delete val="0"/>
        <c:axPos val="b"/>
        <c:numFmt formatCode="General" sourceLinked="1"/>
        <c:majorTickMark val="out"/>
        <c:minorTickMark val="none"/>
        <c:tickLblPos val="low"/>
        <c:spPr>
          <a:ln w="3184">
            <a:solidFill>
              <a:srgbClr val="000000"/>
            </a:solidFill>
            <a:prstDash val="solid"/>
          </a:ln>
        </c:spPr>
        <c:txPr>
          <a:bodyPr rot="0" vert="horz"/>
          <a:lstStyle/>
          <a:p>
            <a:pPr>
              <a:defRPr sz="802" b="1" i="0" u="none" strike="noStrike" baseline="0">
                <a:solidFill>
                  <a:srgbClr val="000000"/>
                </a:solidFill>
                <a:latin typeface="Times New Roman"/>
                <a:ea typeface="Times New Roman"/>
                <a:cs typeface="Times New Roman"/>
              </a:defRPr>
            </a:pPr>
            <a:endParaRPr lang="sl-SI"/>
          </a:p>
        </c:txPr>
        <c:crossAx val="149921368"/>
        <c:crosses val="autoZero"/>
        <c:auto val="1"/>
        <c:lblAlgn val="ctr"/>
        <c:lblOffset val="100"/>
        <c:tickLblSkip val="1"/>
        <c:tickMarkSkip val="1"/>
        <c:noMultiLvlLbl val="0"/>
      </c:catAx>
      <c:valAx>
        <c:axId val="149921368"/>
        <c:scaling>
          <c:orientation val="minMax"/>
        </c:scaling>
        <c:delete val="0"/>
        <c:axPos val="l"/>
        <c:majorGridlines>
          <c:spPr>
            <a:ln w="3184">
              <a:solidFill>
                <a:srgbClr val="000000"/>
              </a:solidFill>
              <a:prstDash val="solid"/>
            </a:ln>
          </c:spPr>
        </c:majorGridlines>
        <c:numFmt formatCode="General" sourceLinked="1"/>
        <c:majorTickMark val="out"/>
        <c:minorTickMark val="none"/>
        <c:tickLblPos val="nextTo"/>
        <c:spPr>
          <a:ln w="3184">
            <a:solidFill>
              <a:srgbClr val="000000"/>
            </a:solidFill>
            <a:prstDash val="solid"/>
          </a:ln>
        </c:spPr>
        <c:txPr>
          <a:bodyPr rot="0" vert="horz"/>
          <a:lstStyle/>
          <a:p>
            <a:pPr>
              <a:defRPr sz="802" b="1" i="0" u="none" strike="noStrike" baseline="0">
                <a:solidFill>
                  <a:srgbClr val="000000"/>
                </a:solidFill>
                <a:latin typeface="Times New Roman"/>
                <a:ea typeface="Times New Roman"/>
                <a:cs typeface="Times New Roman"/>
              </a:defRPr>
            </a:pPr>
            <a:endParaRPr lang="sl-SI"/>
          </a:p>
        </c:txPr>
        <c:crossAx val="149920976"/>
        <c:crosses val="autoZero"/>
        <c:crossBetween val="between"/>
      </c:valAx>
      <c:spPr>
        <a:noFill/>
        <a:ln w="25476">
          <a:noFill/>
        </a:ln>
      </c:spPr>
    </c:plotArea>
    <c:legend>
      <c:legendPos val="r"/>
      <c:layout>
        <c:manualLayout>
          <c:xMode val="edge"/>
          <c:yMode val="edge"/>
          <c:x val="0.81052631578947365"/>
          <c:y val="0.32417582417582419"/>
          <c:w val="0.18245614035087721"/>
          <c:h val="0.35714285714285715"/>
        </c:manualLayout>
      </c:layout>
      <c:overlay val="0"/>
      <c:spPr>
        <a:noFill/>
        <a:ln w="3184">
          <a:solidFill>
            <a:srgbClr val="000000"/>
          </a:solidFill>
          <a:prstDash val="solid"/>
        </a:ln>
      </c:spPr>
      <c:txPr>
        <a:bodyPr/>
        <a:lstStyle/>
        <a:p>
          <a:pPr>
            <a:defRPr sz="737" b="1" i="0" u="none" strike="noStrike" baseline="0">
              <a:solidFill>
                <a:srgbClr val="000000"/>
              </a:solidFill>
              <a:latin typeface="Times New Roman"/>
              <a:ea typeface="Times New Roman"/>
              <a:cs typeface="Times New Roman"/>
            </a:defRPr>
          </a:pPr>
          <a:endParaRPr lang="sl-SI"/>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sl-SI"/>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4041962151242344"/>
          <c:y val="8.8062573772206373E-2"/>
          <c:w val="0.74033149171270718"/>
          <c:h val="0.39814814814814814"/>
        </c:manualLayout>
      </c:layout>
      <c:bar3DChart>
        <c:barDir val="col"/>
        <c:grouping val="clustered"/>
        <c:varyColors val="0"/>
        <c:ser>
          <c:idx val="2"/>
          <c:order val="0"/>
          <c:tx>
            <c:strRef>
              <c:f>Sheet1!$A$4</c:f>
              <c:strCache>
                <c:ptCount val="1"/>
                <c:pt idx="0">
                  <c:v>Št. Prometnih nezgod 2016</c:v>
                </c:pt>
              </c:strCache>
            </c:strRef>
          </c:tx>
          <c:spPr>
            <a:solidFill>
              <a:srgbClr val="FFFFCC"/>
            </a:solidFill>
            <a:ln w="12730">
              <a:solidFill>
                <a:srgbClr val="000000"/>
              </a:solidFill>
              <a:prstDash val="solid"/>
            </a:ln>
          </c:spPr>
          <c:invertIfNegative val="0"/>
          <c:cat>
            <c:strRef>
              <c:f>Sheet1!$B$1:$M$1</c:f>
              <c:strCache>
                <c:ptCount val="12"/>
                <c:pt idx="0">
                  <c:v>januar</c:v>
                </c:pt>
                <c:pt idx="1">
                  <c:v>februar</c:v>
                </c:pt>
                <c:pt idx="2">
                  <c:v>marec</c:v>
                </c:pt>
                <c:pt idx="3">
                  <c:v>april </c:v>
                </c:pt>
                <c:pt idx="4">
                  <c:v>maj </c:v>
                </c:pt>
                <c:pt idx="5">
                  <c:v>junij</c:v>
                </c:pt>
                <c:pt idx="6">
                  <c:v>julij</c:v>
                </c:pt>
                <c:pt idx="7">
                  <c:v>avgust</c:v>
                </c:pt>
                <c:pt idx="8">
                  <c:v>september</c:v>
                </c:pt>
                <c:pt idx="9">
                  <c:v>oktober</c:v>
                </c:pt>
                <c:pt idx="10">
                  <c:v>november</c:v>
                </c:pt>
                <c:pt idx="11">
                  <c:v>december</c:v>
                </c:pt>
              </c:strCache>
            </c:strRef>
          </c:cat>
          <c:val>
            <c:numRef>
              <c:f>Sheet1!$B$4:$M$4</c:f>
              <c:numCache>
                <c:formatCode>General</c:formatCode>
                <c:ptCount val="12"/>
                <c:pt idx="0">
                  <c:v>38</c:v>
                </c:pt>
                <c:pt idx="1">
                  <c:v>21</c:v>
                </c:pt>
                <c:pt idx="2">
                  <c:v>34</c:v>
                </c:pt>
                <c:pt idx="3">
                  <c:v>38</c:v>
                </c:pt>
                <c:pt idx="4">
                  <c:v>30</c:v>
                </c:pt>
                <c:pt idx="5">
                  <c:v>30</c:v>
                </c:pt>
                <c:pt idx="6">
                  <c:v>29</c:v>
                </c:pt>
                <c:pt idx="7">
                  <c:v>32</c:v>
                </c:pt>
                <c:pt idx="8">
                  <c:v>24</c:v>
                </c:pt>
                <c:pt idx="9">
                  <c:v>26</c:v>
                </c:pt>
                <c:pt idx="10">
                  <c:v>28</c:v>
                </c:pt>
                <c:pt idx="11">
                  <c:v>34</c:v>
                </c:pt>
              </c:numCache>
            </c:numRef>
          </c:val>
          <c:extLst xmlns:c16r2="http://schemas.microsoft.com/office/drawing/2015/06/chart">
            <c:ext xmlns:c16="http://schemas.microsoft.com/office/drawing/2014/chart" uri="{C3380CC4-5D6E-409C-BE32-E72D297353CC}">
              <c16:uniqueId val="{00000000-C2B5-4438-A263-B16C795F3A73}"/>
            </c:ext>
          </c:extLst>
        </c:ser>
        <c:ser>
          <c:idx val="3"/>
          <c:order val="1"/>
          <c:tx>
            <c:strRef>
              <c:f>Sheet1!$A$5</c:f>
              <c:strCache>
                <c:ptCount val="1"/>
                <c:pt idx="0">
                  <c:v>Št. Prometnih nezgod 2017</c:v>
                </c:pt>
              </c:strCache>
            </c:strRef>
          </c:tx>
          <c:spPr>
            <a:solidFill>
              <a:srgbClr val="CCFFFF"/>
            </a:solidFill>
            <a:ln w="12730">
              <a:solidFill>
                <a:srgbClr val="000000"/>
              </a:solidFill>
              <a:prstDash val="solid"/>
            </a:ln>
          </c:spPr>
          <c:invertIfNegative val="0"/>
          <c:cat>
            <c:strRef>
              <c:f>Sheet1!$B$1:$M$1</c:f>
              <c:strCache>
                <c:ptCount val="12"/>
                <c:pt idx="0">
                  <c:v>januar</c:v>
                </c:pt>
                <c:pt idx="1">
                  <c:v>februar</c:v>
                </c:pt>
                <c:pt idx="2">
                  <c:v>marec</c:v>
                </c:pt>
                <c:pt idx="3">
                  <c:v>april </c:v>
                </c:pt>
                <c:pt idx="4">
                  <c:v>maj </c:v>
                </c:pt>
                <c:pt idx="5">
                  <c:v>junij</c:v>
                </c:pt>
                <c:pt idx="6">
                  <c:v>julij</c:v>
                </c:pt>
                <c:pt idx="7">
                  <c:v>avgust</c:v>
                </c:pt>
                <c:pt idx="8">
                  <c:v>september</c:v>
                </c:pt>
                <c:pt idx="9">
                  <c:v>oktober</c:v>
                </c:pt>
                <c:pt idx="10">
                  <c:v>november</c:v>
                </c:pt>
                <c:pt idx="11">
                  <c:v>december</c:v>
                </c:pt>
              </c:strCache>
            </c:strRef>
          </c:cat>
          <c:val>
            <c:numRef>
              <c:f>Sheet1!$B$5:$M$5</c:f>
              <c:numCache>
                <c:formatCode>General</c:formatCode>
                <c:ptCount val="12"/>
                <c:pt idx="0">
                  <c:v>29</c:v>
                </c:pt>
                <c:pt idx="1">
                  <c:v>29</c:v>
                </c:pt>
                <c:pt idx="2">
                  <c:v>37</c:v>
                </c:pt>
                <c:pt idx="3">
                  <c:v>35</c:v>
                </c:pt>
                <c:pt idx="4">
                  <c:v>24</c:v>
                </c:pt>
                <c:pt idx="5">
                  <c:v>50</c:v>
                </c:pt>
                <c:pt idx="6">
                  <c:v>34</c:v>
                </c:pt>
                <c:pt idx="7">
                  <c:v>51</c:v>
                </c:pt>
                <c:pt idx="8">
                  <c:v>29</c:v>
                </c:pt>
                <c:pt idx="9">
                  <c:v>32</c:v>
                </c:pt>
                <c:pt idx="10">
                  <c:v>47</c:v>
                </c:pt>
                <c:pt idx="11">
                  <c:v>45</c:v>
                </c:pt>
              </c:numCache>
            </c:numRef>
          </c:val>
          <c:extLst xmlns:c16r2="http://schemas.microsoft.com/office/drawing/2015/06/chart">
            <c:ext xmlns:c16="http://schemas.microsoft.com/office/drawing/2014/chart" uri="{C3380CC4-5D6E-409C-BE32-E72D297353CC}">
              <c16:uniqueId val="{00000001-C2B5-4438-A263-B16C795F3A73}"/>
            </c:ext>
          </c:extLst>
        </c:ser>
        <c:ser>
          <c:idx val="4"/>
          <c:order val="2"/>
          <c:tx>
            <c:strRef>
              <c:f>Sheet1!$A$6</c:f>
              <c:strCache>
                <c:ptCount val="1"/>
                <c:pt idx="0">
                  <c:v>Št. Prometnih nezgod 2018</c:v>
                </c:pt>
              </c:strCache>
            </c:strRef>
          </c:tx>
          <c:spPr>
            <a:solidFill>
              <a:srgbClr val="660066"/>
            </a:solidFill>
            <a:ln w="12730">
              <a:solidFill>
                <a:srgbClr val="000000"/>
              </a:solidFill>
              <a:prstDash val="solid"/>
            </a:ln>
          </c:spPr>
          <c:invertIfNegative val="0"/>
          <c:cat>
            <c:strRef>
              <c:f>Sheet1!$B$1:$M$1</c:f>
              <c:strCache>
                <c:ptCount val="12"/>
                <c:pt idx="0">
                  <c:v>januar</c:v>
                </c:pt>
                <c:pt idx="1">
                  <c:v>februar</c:v>
                </c:pt>
                <c:pt idx="2">
                  <c:v>marec</c:v>
                </c:pt>
                <c:pt idx="3">
                  <c:v>april </c:v>
                </c:pt>
                <c:pt idx="4">
                  <c:v>maj </c:v>
                </c:pt>
                <c:pt idx="5">
                  <c:v>junij</c:v>
                </c:pt>
                <c:pt idx="6">
                  <c:v>julij</c:v>
                </c:pt>
                <c:pt idx="7">
                  <c:v>avgust</c:v>
                </c:pt>
                <c:pt idx="8">
                  <c:v>september</c:v>
                </c:pt>
                <c:pt idx="9">
                  <c:v>oktober</c:v>
                </c:pt>
                <c:pt idx="10">
                  <c:v>november</c:v>
                </c:pt>
                <c:pt idx="11">
                  <c:v>december</c:v>
                </c:pt>
              </c:strCache>
            </c:strRef>
          </c:cat>
          <c:val>
            <c:numRef>
              <c:f>Sheet1!$B$6:$M$6</c:f>
              <c:numCache>
                <c:formatCode>General</c:formatCode>
                <c:ptCount val="12"/>
                <c:pt idx="0">
                  <c:v>37</c:v>
                </c:pt>
                <c:pt idx="1">
                  <c:v>40</c:v>
                </c:pt>
                <c:pt idx="2">
                  <c:v>42</c:v>
                </c:pt>
                <c:pt idx="3">
                  <c:v>36</c:v>
                </c:pt>
                <c:pt idx="4">
                  <c:v>31</c:v>
                </c:pt>
                <c:pt idx="5">
                  <c:v>38</c:v>
                </c:pt>
                <c:pt idx="6">
                  <c:v>61</c:v>
                </c:pt>
                <c:pt idx="7">
                  <c:v>37</c:v>
                </c:pt>
                <c:pt idx="8">
                  <c:v>27</c:v>
                </c:pt>
                <c:pt idx="9">
                  <c:v>40</c:v>
                </c:pt>
                <c:pt idx="10">
                  <c:v>17</c:v>
                </c:pt>
                <c:pt idx="11">
                  <c:v>40</c:v>
                </c:pt>
              </c:numCache>
            </c:numRef>
          </c:val>
          <c:extLst xmlns:c16r2="http://schemas.microsoft.com/office/drawing/2015/06/chart">
            <c:ext xmlns:c16="http://schemas.microsoft.com/office/drawing/2014/chart" uri="{C3380CC4-5D6E-409C-BE32-E72D297353CC}">
              <c16:uniqueId val="{00000002-C2B5-4438-A263-B16C795F3A73}"/>
            </c:ext>
          </c:extLst>
        </c:ser>
        <c:ser>
          <c:idx val="5"/>
          <c:order val="3"/>
          <c:tx>
            <c:strRef>
              <c:f>Sheet1!$A$7</c:f>
              <c:strCache>
                <c:ptCount val="1"/>
                <c:pt idx="0">
                  <c:v>Št. prometnih nezgod 2019</c:v>
                </c:pt>
              </c:strCache>
            </c:strRef>
          </c:tx>
          <c:spPr>
            <a:solidFill>
              <a:srgbClr val="FF8080"/>
            </a:solidFill>
            <a:ln w="12730">
              <a:solidFill>
                <a:srgbClr val="000000"/>
              </a:solidFill>
              <a:prstDash val="solid"/>
            </a:ln>
          </c:spPr>
          <c:invertIfNegative val="0"/>
          <c:cat>
            <c:strRef>
              <c:f>Sheet1!$B$1:$M$1</c:f>
              <c:strCache>
                <c:ptCount val="12"/>
                <c:pt idx="0">
                  <c:v>januar</c:v>
                </c:pt>
                <c:pt idx="1">
                  <c:v>februar</c:v>
                </c:pt>
                <c:pt idx="2">
                  <c:v>marec</c:v>
                </c:pt>
                <c:pt idx="3">
                  <c:v>april </c:v>
                </c:pt>
                <c:pt idx="4">
                  <c:v>maj </c:v>
                </c:pt>
                <c:pt idx="5">
                  <c:v>junij</c:v>
                </c:pt>
                <c:pt idx="6">
                  <c:v>julij</c:v>
                </c:pt>
                <c:pt idx="7">
                  <c:v>avgust</c:v>
                </c:pt>
                <c:pt idx="8">
                  <c:v>september</c:v>
                </c:pt>
                <c:pt idx="9">
                  <c:v>oktober</c:v>
                </c:pt>
                <c:pt idx="10">
                  <c:v>november</c:v>
                </c:pt>
                <c:pt idx="11">
                  <c:v>december</c:v>
                </c:pt>
              </c:strCache>
            </c:strRef>
          </c:cat>
          <c:val>
            <c:numRef>
              <c:f>Sheet1!$B$7:$M$7</c:f>
              <c:numCache>
                <c:formatCode>General</c:formatCode>
                <c:ptCount val="12"/>
                <c:pt idx="0">
                  <c:v>27</c:v>
                </c:pt>
                <c:pt idx="1">
                  <c:v>26</c:v>
                </c:pt>
                <c:pt idx="2">
                  <c:v>21</c:v>
                </c:pt>
                <c:pt idx="3">
                  <c:v>26</c:v>
                </c:pt>
                <c:pt idx="4">
                  <c:v>26</c:v>
                </c:pt>
                <c:pt idx="5">
                  <c:v>36</c:v>
                </c:pt>
                <c:pt idx="6">
                  <c:v>30</c:v>
                </c:pt>
                <c:pt idx="7">
                  <c:v>34</c:v>
                </c:pt>
                <c:pt idx="8">
                  <c:v>28</c:v>
                </c:pt>
                <c:pt idx="9">
                  <c:v>28</c:v>
                </c:pt>
                <c:pt idx="10">
                  <c:v>29</c:v>
                </c:pt>
                <c:pt idx="11">
                  <c:v>29</c:v>
                </c:pt>
              </c:numCache>
            </c:numRef>
          </c:val>
          <c:extLst xmlns:c16r2="http://schemas.microsoft.com/office/drawing/2015/06/chart">
            <c:ext xmlns:c16="http://schemas.microsoft.com/office/drawing/2014/chart" uri="{C3380CC4-5D6E-409C-BE32-E72D297353CC}">
              <c16:uniqueId val="{00000003-C2B5-4438-A263-B16C795F3A73}"/>
            </c:ext>
          </c:extLst>
        </c:ser>
        <c:dLbls>
          <c:showLegendKey val="0"/>
          <c:showVal val="0"/>
          <c:showCatName val="0"/>
          <c:showSerName val="0"/>
          <c:showPercent val="0"/>
          <c:showBubbleSize val="0"/>
        </c:dLbls>
        <c:gapWidth val="150"/>
        <c:gapDepth val="0"/>
        <c:shape val="box"/>
        <c:axId val="149922152"/>
        <c:axId val="149922544"/>
        <c:axId val="0"/>
      </c:bar3DChart>
      <c:catAx>
        <c:axId val="149922152"/>
        <c:scaling>
          <c:orientation val="minMax"/>
        </c:scaling>
        <c:delete val="0"/>
        <c:axPos val="b"/>
        <c:numFmt formatCode="General" sourceLinked="1"/>
        <c:majorTickMark val="out"/>
        <c:minorTickMark val="none"/>
        <c:tickLblPos val="low"/>
        <c:spPr>
          <a:ln w="3182">
            <a:solidFill>
              <a:srgbClr val="000000"/>
            </a:solidFill>
            <a:prstDash val="solid"/>
          </a:ln>
        </c:spPr>
        <c:txPr>
          <a:bodyPr rot="0" vert="horz"/>
          <a:lstStyle/>
          <a:p>
            <a:pPr>
              <a:defRPr sz="952" b="1" i="0" u="none" strike="noStrike" baseline="0">
                <a:solidFill>
                  <a:srgbClr val="000000"/>
                </a:solidFill>
                <a:latin typeface="Calibri"/>
                <a:ea typeface="Calibri"/>
                <a:cs typeface="Calibri"/>
              </a:defRPr>
            </a:pPr>
            <a:endParaRPr lang="sl-SI"/>
          </a:p>
        </c:txPr>
        <c:crossAx val="149922544"/>
        <c:crosses val="autoZero"/>
        <c:auto val="1"/>
        <c:lblAlgn val="ctr"/>
        <c:lblOffset val="100"/>
        <c:tickLblSkip val="3"/>
        <c:tickMarkSkip val="1"/>
        <c:noMultiLvlLbl val="0"/>
      </c:catAx>
      <c:valAx>
        <c:axId val="149922544"/>
        <c:scaling>
          <c:orientation val="minMax"/>
        </c:scaling>
        <c:delete val="0"/>
        <c:axPos val="l"/>
        <c:majorGridlines>
          <c:spPr>
            <a:ln w="3182">
              <a:solidFill>
                <a:srgbClr val="000000"/>
              </a:solidFill>
              <a:prstDash val="solid"/>
            </a:ln>
          </c:spPr>
        </c:majorGridlines>
        <c:numFmt formatCode="General" sourceLinked="1"/>
        <c:majorTickMark val="out"/>
        <c:minorTickMark val="none"/>
        <c:tickLblPos val="nextTo"/>
        <c:spPr>
          <a:ln w="3182">
            <a:solidFill>
              <a:srgbClr val="000000"/>
            </a:solidFill>
            <a:prstDash val="solid"/>
          </a:ln>
        </c:spPr>
        <c:txPr>
          <a:bodyPr rot="0" vert="horz"/>
          <a:lstStyle/>
          <a:p>
            <a:pPr>
              <a:defRPr sz="952" b="1" i="0" u="none" strike="noStrike" baseline="0">
                <a:solidFill>
                  <a:srgbClr val="000000"/>
                </a:solidFill>
                <a:latin typeface="Calibri"/>
                <a:ea typeface="Calibri"/>
                <a:cs typeface="Calibri"/>
              </a:defRPr>
            </a:pPr>
            <a:endParaRPr lang="sl-SI"/>
          </a:p>
        </c:txPr>
        <c:crossAx val="149922152"/>
        <c:crosses val="autoZero"/>
        <c:crossBetween val="between"/>
      </c:valAx>
      <c:dTable>
        <c:showHorzBorder val="1"/>
        <c:showVertBorder val="1"/>
        <c:showOutline val="1"/>
        <c:showKeys val="1"/>
        <c:spPr>
          <a:ln w="3182">
            <a:solidFill>
              <a:srgbClr val="000000"/>
            </a:solidFill>
            <a:prstDash val="solid"/>
          </a:ln>
        </c:spPr>
        <c:txPr>
          <a:bodyPr/>
          <a:lstStyle/>
          <a:p>
            <a:pPr rtl="0">
              <a:defRPr sz="952" b="1" i="0" u="none" strike="noStrike" baseline="0">
                <a:solidFill>
                  <a:srgbClr val="000000"/>
                </a:solidFill>
                <a:latin typeface="Calibri"/>
                <a:ea typeface="Calibri"/>
                <a:cs typeface="Calibri"/>
              </a:defRPr>
            </a:pPr>
            <a:endParaRPr lang="sl-SI"/>
          </a:p>
        </c:txPr>
      </c:dTable>
      <c:spPr>
        <a:noFill/>
        <a:ln w="25459">
          <a:noFill/>
        </a:ln>
      </c:spPr>
    </c:plotArea>
    <c:plotVisOnly val="1"/>
    <c:dispBlanksAs val="gap"/>
    <c:showDLblsOverMax val="0"/>
  </c:chart>
  <c:spPr>
    <a:noFill/>
    <a:ln>
      <a:noFill/>
    </a:ln>
  </c:spPr>
  <c:txPr>
    <a:bodyPr/>
    <a:lstStyle/>
    <a:p>
      <a:pPr>
        <a:defRPr sz="952" b="1" i="0" u="none" strike="noStrike" baseline="0">
          <a:solidFill>
            <a:srgbClr val="000000"/>
          </a:solidFill>
          <a:latin typeface="Calibri"/>
          <a:ea typeface="Calibri"/>
          <a:cs typeface="Calibri"/>
        </a:defRPr>
      </a:pPr>
      <a:endParaRPr lang="sl-SI"/>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923076923076923"/>
          <c:y val="6.8965517241379309E-2"/>
          <c:w val="0.87538461538461543"/>
          <c:h val="0.6681034482758621"/>
        </c:manualLayout>
      </c:layout>
      <c:bar3DChart>
        <c:barDir val="col"/>
        <c:grouping val="clustered"/>
        <c:varyColors val="0"/>
        <c:ser>
          <c:idx val="2"/>
          <c:order val="0"/>
          <c:tx>
            <c:strRef>
              <c:f>Sheet1!$A$2</c:f>
              <c:strCache>
                <c:ptCount val="1"/>
                <c:pt idx="0">
                  <c:v>skupaj</c:v>
                </c:pt>
              </c:strCache>
            </c:strRef>
          </c:tx>
          <c:spPr>
            <a:solidFill>
              <a:srgbClr val="FFFFCC"/>
            </a:solidFill>
            <a:ln w="12728">
              <a:solidFill>
                <a:srgbClr val="000000"/>
              </a:solidFill>
              <a:prstDash val="solid"/>
            </a:ln>
          </c:spPr>
          <c:invertIfNegative val="0"/>
          <c:cat>
            <c:strRef>
              <c:f>Sheet1!$B$1:$H$1</c:f>
              <c:strCache>
                <c:ptCount val="7"/>
                <c:pt idx="0">
                  <c:v>ponedeljek</c:v>
                </c:pt>
                <c:pt idx="1">
                  <c:v>torek</c:v>
                </c:pt>
                <c:pt idx="2">
                  <c:v>sreda</c:v>
                </c:pt>
                <c:pt idx="3">
                  <c:v>četrtek</c:v>
                </c:pt>
                <c:pt idx="4">
                  <c:v>petek </c:v>
                </c:pt>
                <c:pt idx="5">
                  <c:v>sobota</c:v>
                </c:pt>
                <c:pt idx="6">
                  <c:v>nedelja</c:v>
                </c:pt>
              </c:strCache>
            </c:strRef>
          </c:cat>
          <c:val>
            <c:numRef>
              <c:f>Sheet1!$B$2:$H$2</c:f>
              <c:numCache>
                <c:formatCode>General</c:formatCode>
                <c:ptCount val="7"/>
                <c:pt idx="0">
                  <c:v>65</c:v>
                </c:pt>
                <c:pt idx="1">
                  <c:v>40</c:v>
                </c:pt>
                <c:pt idx="2">
                  <c:v>51</c:v>
                </c:pt>
                <c:pt idx="3">
                  <c:v>53</c:v>
                </c:pt>
                <c:pt idx="4">
                  <c:v>67</c:v>
                </c:pt>
                <c:pt idx="5">
                  <c:v>40</c:v>
                </c:pt>
                <c:pt idx="6">
                  <c:v>24</c:v>
                </c:pt>
              </c:numCache>
            </c:numRef>
          </c:val>
          <c:extLst xmlns:c16r2="http://schemas.microsoft.com/office/drawing/2015/06/chart">
            <c:ext xmlns:c16="http://schemas.microsoft.com/office/drawing/2014/chart" uri="{C3380CC4-5D6E-409C-BE32-E72D297353CC}">
              <c16:uniqueId val="{00000000-8EA8-4F93-A8A1-3A9C5A315702}"/>
            </c:ext>
          </c:extLst>
        </c:ser>
        <c:dLbls>
          <c:showLegendKey val="0"/>
          <c:showVal val="0"/>
          <c:showCatName val="0"/>
          <c:showSerName val="0"/>
          <c:showPercent val="0"/>
          <c:showBubbleSize val="0"/>
        </c:dLbls>
        <c:gapWidth val="150"/>
        <c:gapDepth val="0"/>
        <c:shape val="box"/>
        <c:axId val="149923720"/>
        <c:axId val="149924112"/>
        <c:axId val="0"/>
      </c:bar3DChart>
      <c:catAx>
        <c:axId val="149923720"/>
        <c:scaling>
          <c:orientation val="minMax"/>
        </c:scaling>
        <c:delete val="0"/>
        <c:axPos val="b"/>
        <c:numFmt formatCode="General" sourceLinked="1"/>
        <c:majorTickMark val="out"/>
        <c:minorTickMark val="none"/>
        <c:tickLblPos val="low"/>
        <c:spPr>
          <a:ln w="3182">
            <a:solidFill>
              <a:srgbClr val="000000"/>
            </a:solidFill>
            <a:prstDash val="solid"/>
          </a:ln>
        </c:spPr>
        <c:txPr>
          <a:bodyPr rot="0" vert="horz"/>
          <a:lstStyle/>
          <a:p>
            <a:pPr>
              <a:defRPr sz="1027" b="1" i="0" u="none" strike="noStrike" baseline="0">
                <a:solidFill>
                  <a:srgbClr val="000000"/>
                </a:solidFill>
                <a:latin typeface="Calibri"/>
                <a:ea typeface="Calibri"/>
                <a:cs typeface="Calibri"/>
              </a:defRPr>
            </a:pPr>
            <a:endParaRPr lang="sl-SI"/>
          </a:p>
        </c:txPr>
        <c:crossAx val="149924112"/>
        <c:crosses val="autoZero"/>
        <c:auto val="1"/>
        <c:lblAlgn val="ctr"/>
        <c:lblOffset val="100"/>
        <c:tickLblSkip val="2"/>
        <c:tickMarkSkip val="1"/>
        <c:noMultiLvlLbl val="0"/>
      </c:catAx>
      <c:valAx>
        <c:axId val="149924112"/>
        <c:scaling>
          <c:orientation val="minMax"/>
        </c:scaling>
        <c:delete val="0"/>
        <c:axPos val="l"/>
        <c:majorGridlines>
          <c:spPr>
            <a:ln w="3182">
              <a:solidFill>
                <a:srgbClr val="000000"/>
              </a:solidFill>
              <a:prstDash val="solid"/>
            </a:ln>
          </c:spPr>
        </c:majorGridlines>
        <c:numFmt formatCode="General" sourceLinked="1"/>
        <c:majorTickMark val="out"/>
        <c:minorTickMark val="none"/>
        <c:tickLblPos val="nextTo"/>
        <c:spPr>
          <a:ln w="3182">
            <a:solidFill>
              <a:srgbClr val="000000"/>
            </a:solidFill>
            <a:prstDash val="solid"/>
          </a:ln>
        </c:spPr>
        <c:txPr>
          <a:bodyPr rot="0" vert="horz"/>
          <a:lstStyle/>
          <a:p>
            <a:pPr>
              <a:defRPr sz="1027" b="1" i="0" u="none" strike="noStrike" baseline="0">
                <a:solidFill>
                  <a:srgbClr val="000000"/>
                </a:solidFill>
                <a:latin typeface="Calibri"/>
                <a:ea typeface="Calibri"/>
                <a:cs typeface="Calibri"/>
              </a:defRPr>
            </a:pPr>
            <a:endParaRPr lang="sl-SI"/>
          </a:p>
        </c:txPr>
        <c:crossAx val="149923720"/>
        <c:crosses val="autoZero"/>
        <c:crossBetween val="between"/>
      </c:valAx>
      <c:dTable>
        <c:showHorzBorder val="1"/>
        <c:showVertBorder val="1"/>
        <c:showOutline val="1"/>
        <c:showKeys val="1"/>
        <c:spPr>
          <a:ln w="3182">
            <a:solidFill>
              <a:srgbClr val="000000"/>
            </a:solidFill>
            <a:prstDash val="solid"/>
          </a:ln>
        </c:spPr>
        <c:txPr>
          <a:bodyPr/>
          <a:lstStyle/>
          <a:p>
            <a:pPr rtl="0">
              <a:defRPr sz="1027" b="1" i="0" u="none" strike="noStrike" baseline="0">
                <a:solidFill>
                  <a:srgbClr val="000000"/>
                </a:solidFill>
                <a:latin typeface="Calibri"/>
                <a:ea typeface="Calibri"/>
                <a:cs typeface="Calibri"/>
              </a:defRPr>
            </a:pPr>
            <a:endParaRPr lang="sl-SI"/>
          </a:p>
        </c:txPr>
      </c:dTable>
      <c:spPr>
        <a:noFill/>
        <a:ln w="25457">
          <a:noFill/>
        </a:ln>
      </c:spPr>
    </c:plotArea>
    <c:plotVisOnly val="1"/>
    <c:dispBlanksAs val="gap"/>
    <c:showDLblsOverMax val="0"/>
  </c:chart>
  <c:spPr>
    <a:noFill/>
    <a:ln>
      <a:noFill/>
    </a:ln>
  </c:spPr>
  <c:txPr>
    <a:bodyPr/>
    <a:lstStyle/>
    <a:p>
      <a:pPr>
        <a:defRPr sz="1027" b="1" i="0" u="none" strike="noStrike" baseline="0">
          <a:solidFill>
            <a:srgbClr val="000000"/>
          </a:solidFill>
          <a:latin typeface="Calibri"/>
          <a:ea typeface="Calibri"/>
          <a:cs typeface="Calibri"/>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
          <c:y val="6.2305295950155763E-2"/>
          <c:w val="0.73448275862068968"/>
          <c:h val="0.63862928348909653"/>
        </c:manualLayout>
      </c:layout>
      <c:barChart>
        <c:barDir val="col"/>
        <c:grouping val="clustered"/>
        <c:varyColors val="0"/>
        <c:ser>
          <c:idx val="0"/>
          <c:order val="0"/>
          <c:tx>
            <c:strRef>
              <c:f>Sheet1!$A$2</c:f>
              <c:strCache>
                <c:ptCount val="1"/>
                <c:pt idx="0">
                  <c:v>Skupno število PN</c:v>
                </c:pt>
              </c:strCache>
            </c:strRef>
          </c:tx>
          <c:spPr>
            <a:solidFill>
              <a:srgbClr val="9999FF"/>
            </a:solidFill>
            <a:ln w="12695">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Sheet1!$B$2:$K$2</c:f>
              <c:numCache>
                <c:formatCode>General</c:formatCode>
                <c:ptCount val="10"/>
                <c:pt idx="0">
                  <c:v>449</c:v>
                </c:pt>
                <c:pt idx="1">
                  <c:v>515</c:v>
                </c:pt>
                <c:pt idx="2">
                  <c:v>447</c:v>
                </c:pt>
                <c:pt idx="3">
                  <c:v>322</c:v>
                </c:pt>
                <c:pt idx="4">
                  <c:v>337</c:v>
                </c:pt>
                <c:pt idx="5">
                  <c:v>384</c:v>
                </c:pt>
                <c:pt idx="6">
                  <c:v>364</c:v>
                </c:pt>
                <c:pt idx="7">
                  <c:v>442</c:v>
                </c:pt>
                <c:pt idx="8">
                  <c:v>431</c:v>
                </c:pt>
                <c:pt idx="9">
                  <c:v>340</c:v>
                </c:pt>
              </c:numCache>
            </c:numRef>
          </c:val>
          <c:extLst xmlns:c16r2="http://schemas.microsoft.com/office/drawing/2015/06/chart">
            <c:ext xmlns:c16="http://schemas.microsoft.com/office/drawing/2014/chart" uri="{C3380CC4-5D6E-409C-BE32-E72D297353CC}">
              <c16:uniqueId val="{00000000-D489-41C8-BE36-9F84A7808AA2}"/>
            </c:ext>
          </c:extLst>
        </c:ser>
        <c:ser>
          <c:idx val="1"/>
          <c:order val="1"/>
          <c:tx>
            <c:strRef>
              <c:f>Sheet1!$A$3</c:f>
              <c:strCache>
                <c:ptCount val="1"/>
                <c:pt idx="0">
                  <c:v>PN s smrtnim izidom</c:v>
                </c:pt>
              </c:strCache>
            </c:strRef>
          </c:tx>
          <c:spPr>
            <a:solidFill>
              <a:srgbClr val="993366"/>
            </a:solidFill>
            <a:ln w="12695">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Sheet1!$B$3:$K$3</c:f>
              <c:numCache>
                <c:formatCode>General</c:formatCode>
                <c:ptCount val="10"/>
                <c:pt idx="0">
                  <c:v>1</c:v>
                </c:pt>
                <c:pt idx="1">
                  <c:v>2</c:v>
                </c:pt>
                <c:pt idx="2">
                  <c:v>3</c:v>
                </c:pt>
                <c:pt idx="3">
                  <c:v>0</c:v>
                </c:pt>
                <c:pt idx="4">
                  <c:v>1</c:v>
                </c:pt>
                <c:pt idx="5">
                  <c:v>3</c:v>
                </c:pt>
                <c:pt idx="6">
                  <c:v>1</c:v>
                </c:pt>
                <c:pt idx="7">
                  <c:v>1</c:v>
                </c:pt>
                <c:pt idx="8">
                  <c:v>0</c:v>
                </c:pt>
                <c:pt idx="9">
                  <c:v>1</c:v>
                </c:pt>
              </c:numCache>
            </c:numRef>
          </c:val>
          <c:extLst xmlns:c16r2="http://schemas.microsoft.com/office/drawing/2015/06/chart">
            <c:ext xmlns:c16="http://schemas.microsoft.com/office/drawing/2014/chart" uri="{C3380CC4-5D6E-409C-BE32-E72D297353CC}">
              <c16:uniqueId val="{00000001-D489-41C8-BE36-9F84A7808AA2}"/>
            </c:ext>
          </c:extLst>
        </c:ser>
        <c:ser>
          <c:idx val="2"/>
          <c:order val="2"/>
          <c:tx>
            <c:strRef>
              <c:f>Sheet1!$A$4</c:f>
              <c:strCache>
                <c:ptCount val="1"/>
                <c:pt idx="0">
                  <c:v>PN s telesno poškodbo</c:v>
                </c:pt>
              </c:strCache>
            </c:strRef>
          </c:tx>
          <c:spPr>
            <a:solidFill>
              <a:srgbClr val="FFFFCC"/>
            </a:solidFill>
            <a:ln w="12695">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Sheet1!$B$4:$K$4</c:f>
              <c:numCache>
                <c:formatCode>General</c:formatCode>
                <c:ptCount val="10"/>
                <c:pt idx="0">
                  <c:v>160</c:v>
                </c:pt>
                <c:pt idx="1">
                  <c:v>131</c:v>
                </c:pt>
                <c:pt idx="2">
                  <c:v>112</c:v>
                </c:pt>
                <c:pt idx="3">
                  <c:v>102</c:v>
                </c:pt>
                <c:pt idx="4">
                  <c:v>102</c:v>
                </c:pt>
                <c:pt idx="5">
                  <c:v>111</c:v>
                </c:pt>
                <c:pt idx="6">
                  <c:v>93</c:v>
                </c:pt>
                <c:pt idx="7">
                  <c:v>96</c:v>
                </c:pt>
                <c:pt idx="8">
                  <c:v>100</c:v>
                </c:pt>
                <c:pt idx="9">
                  <c:v>83</c:v>
                </c:pt>
              </c:numCache>
            </c:numRef>
          </c:val>
          <c:extLst xmlns:c16r2="http://schemas.microsoft.com/office/drawing/2015/06/chart">
            <c:ext xmlns:c16="http://schemas.microsoft.com/office/drawing/2014/chart" uri="{C3380CC4-5D6E-409C-BE32-E72D297353CC}">
              <c16:uniqueId val="{00000002-D489-41C8-BE36-9F84A7808AA2}"/>
            </c:ext>
          </c:extLst>
        </c:ser>
        <c:ser>
          <c:idx val="3"/>
          <c:order val="3"/>
          <c:tx>
            <c:strRef>
              <c:f>Sheet1!$A$5</c:f>
              <c:strCache>
                <c:ptCount val="1"/>
                <c:pt idx="0">
                  <c:v>PN z mater. škodo</c:v>
                </c:pt>
              </c:strCache>
            </c:strRef>
          </c:tx>
          <c:spPr>
            <a:solidFill>
              <a:srgbClr val="CCFFFF"/>
            </a:solidFill>
            <a:ln w="12695">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Sheet1!$B$5:$K$5</c:f>
              <c:numCache>
                <c:formatCode>General</c:formatCode>
                <c:ptCount val="10"/>
                <c:pt idx="0">
                  <c:v>228</c:v>
                </c:pt>
                <c:pt idx="1">
                  <c:v>380</c:v>
                </c:pt>
                <c:pt idx="2">
                  <c:v>332</c:v>
                </c:pt>
                <c:pt idx="3">
                  <c:v>220</c:v>
                </c:pt>
                <c:pt idx="4">
                  <c:v>234</c:v>
                </c:pt>
                <c:pt idx="5">
                  <c:v>270</c:v>
                </c:pt>
                <c:pt idx="6">
                  <c:v>270</c:v>
                </c:pt>
                <c:pt idx="7">
                  <c:v>354</c:v>
                </c:pt>
                <c:pt idx="8">
                  <c:v>331</c:v>
                </c:pt>
                <c:pt idx="9">
                  <c:v>253</c:v>
                </c:pt>
              </c:numCache>
            </c:numRef>
          </c:val>
          <c:extLst xmlns:c16r2="http://schemas.microsoft.com/office/drawing/2015/06/chart">
            <c:ext xmlns:c16="http://schemas.microsoft.com/office/drawing/2014/chart" uri="{C3380CC4-5D6E-409C-BE32-E72D297353CC}">
              <c16:uniqueId val="{00000003-D489-41C8-BE36-9F84A7808AA2}"/>
            </c:ext>
          </c:extLst>
        </c:ser>
        <c:dLbls>
          <c:showLegendKey val="0"/>
          <c:showVal val="0"/>
          <c:showCatName val="0"/>
          <c:showSerName val="0"/>
          <c:showPercent val="0"/>
          <c:showBubbleSize val="0"/>
        </c:dLbls>
        <c:gapWidth val="150"/>
        <c:axId val="148714296"/>
        <c:axId val="148718776"/>
      </c:barChart>
      <c:catAx>
        <c:axId val="148714296"/>
        <c:scaling>
          <c:orientation val="minMax"/>
        </c:scaling>
        <c:delete val="0"/>
        <c:axPos val="b"/>
        <c:numFmt formatCode="General" sourceLinked="1"/>
        <c:majorTickMark val="in"/>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sl-SI"/>
          </a:p>
        </c:txPr>
        <c:crossAx val="148718776"/>
        <c:crosses val="autoZero"/>
        <c:auto val="1"/>
        <c:lblAlgn val="ctr"/>
        <c:lblOffset val="100"/>
        <c:tickMarkSkip val="1"/>
        <c:noMultiLvlLbl val="0"/>
      </c:catAx>
      <c:valAx>
        <c:axId val="148718776"/>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sl-SI"/>
          </a:p>
        </c:txPr>
        <c:crossAx val="148714296"/>
        <c:crosses val="autoZero"/>
        <c:crossBetween val="between"/>
      </c:valAx>
      <c:dTable>
        <c:showHorzBorder val="1"/>
        <c:showVertBorder val="1"/>
        <c:showOutline val="1"/>
        <c:showKeys val="1"/>
        <c:spPr>
          <a:ln w="3174">
            <a:solidFill>
              <a:srgbClr val="000000"/>
            </a:solidFill>
            <a:prstDash val="solid"/>
          </a:ln>
        </c:spPr>
        <c:txPr>
          <a:bodyPr/>
          <a:lstStyle/>
          <a:p>
            <a:pPr rtl="0">
              <a:defRPr sz="800" b="1" i="0" u="none" strike="noStrike" baseline="0">
                <a:solidFill>
                  <a:srgbClr val="000000"/>
                </a:solidFill>
                <a:latin typeface="Times New Roman"/>
                <a:ea typeface="Times New Roman"/>
                <a:cs typeface="Times New Roman"/>
              </a:defRPr>
            </a:pPr>
            <a:endParaRPr lang="sl-SI"/>
          </a:p>
        </c:txPr>
      </c:dTable>
      <c:spPr>
        <a:solidFill>
          <a:srgbClr val="C0C0C0"/>
        </a:solidFill>
        <a:ln w="12695">
          <a:solidFill>
            <a:srgbClr val="80808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077399380804954"/>
          <c:y val="7.6655052264808357E-2"/>
          <c:w val="0.73529411764705888"/>
          <c:h val="0.50174216027874563"/>
        </c:manualLayout>
      </c:layout>
      <c:barChart>
        <c:barDir val="col"/>
        <c:grouping val="clustered"/>
        <c:varyColors val="0"/>
        <c:ser>
          <c:idx val="0"/>
          <c:order val="0"/>
          <c:tx>
            <c:strRef>
              <c:f>Sheet1!$A$2</c:f>
              <c:strCache>
                <c:ptCount val="1"/>
                <c:pt idx="0">
                  <c:v>Mrtvi v prom. nesrečah</c:v>
                </c:pt>
              </c:strCache>
            </c:strRef>
          </c:tx>
          <c:spPr>
            <a:solidFill>
              <a:srgbClr val="9999FF"/>
            </a:solidFill>
            <a:ln w="12697">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Sheet1!$B$2:$K$2</c:f>
              <c:numCache>
                <c:formatCode>General</c:formatCode>
                <c:ptCount val="10"/>
                <c:pt idx="0">
                  <c:v>1</c:v>
                </c:pt>
                <c:pt idx="1">
                  <c:v>2</c:v>
                </c:pt>
                <c:pt idx="2">
                  <c:v>3</c:v>
                </c:pt>
                <c:pt idx="3">
                  <c:v>0</c:v>
                </c:pt>
                <c:pt idx="4">
                  <c:v>1</c:v>
                </c:pt>
                <c:pt idx="5">
                  <c:v>3</c:v>
                </c:pt>
                <c:pt idx="6">
                  <c:v>1</c:v>
                </c:pt>
                <c:pt idx="7">
                  <c:v>1</c:v>
                </c:pt>
                <c:pt idx="8">
                  <c:v>0</c:v>
                </c:pt>
                <c:pt idx="9">
                  <c:v>1</c:v>
                </c:pt>
              </c:numCache>
            </c:numRef>
          </c:val>
          <c:extLst xmlns:c16r2="http://schemas.microsoft.com/office/drawing/2015/06/chart">
            <c:ext xmlns:c16="http://schemas.microsoft.com/office/drawing/2014/chart" uri="{C3380CC4-5D6E-409C-BE32-E72D297353CC}">
              <c16:uniqueId val="{00000000-BA90-4C6D-92C6-01D6C84DC8AA}"/>
            </c:ext>
          </c:extLst>
        </c:ser>
        <c:ser>
          <c:idx val="1"/>
          <c:order val="1"/>
          <c:tx>
            <c:strRef>
              <c:f>Sheet1!$A$3</c:f>
              <c:strCache>
                <c:ptCount val="1"/>
                <c:pt idx="0">
                  <c:v>Huda tel. poškodba</c:v>
                </c:pt>
              </c:strCache>
            </c:strRef>
          </c:tx>
          <c:spPr>
            <a:solidFill>
              <a:srgbClr val="993366"/>
            </a:solidFill>
            <a:ln w="12697">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Sheet1!$B$3:$K$3</c:f>
              <c:numCache>
                <c:formatCode>General</c:formatCode>
                <c:ptCount val="10"/>
                <c:pt idx="0">
                  <c:v>4</c:v>
                </c:pt>
                <c:pt idx="1">
                  <c:v>8</c:v>
                </c:pt>
                <c:pt idx="2">
                  <c:v>2</c:v>
                </c:pt>
                <c:pt idx="3">
                  <c:v>6</c:v>
                </c:pt>
                <c:pt idx="4">
                  <c:v>5</c:v>
                </c:pt>
                <c:pt idx="5">
                  <c:v>10</c:v>
                </c:pt>
                <c:pt idx="6">
                  <c:v>8</c:v>
                </c:pt>
                <c:pt idx="7">
                  <c:v>8</c:v>
                </c:pt>
                <c:pt idx="8">
                  <c:v>6</c:v>
                </c:pt>
                <c:pt idx="9">
                  <c:v>3</c:v>
                </c:pt>
              </c:numCache>
            </c:numRef>
          </c:val>
          <c:extLst xmlns:c16r2="http://schemas.microsoft.com/office/drawing/2015/06/chart">
            <c:ext xmlns:c16="http://schemas.microsoft.com/office/drawing/2014/chart" uri="{C3380CC4-5D6E-409C-BE32-E72D297353CC}">
              <c16:uniqueId val="{00000001-BA90-4C6D-92C6-01D6C84DC8AA}"/>
            </c:ext>
          </c:extLst>
        </c:ser>
        <c:ser>
          <c:idx val="2"/>
          <c:order val="2"/>
          <c:tx>
            <c:strRef>
              <c:f>Sheet1!$A$4</c:f>
              <c:strCache>
                <c:ptCount val="1"/>
                <c:pt idx="0">
                  <c:v>Lahka telesna poškodba</c:v>
                </c:pt>
              </c:strCache>
            </c:strRef>
          </c:tx>
          <c:spPr>
            <a:solidFill>
              <a:srgbClr val="FFFFCC"/>
            </a:solidFill>
            <a:ln w="12697">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Sheet1!$B$4:$K$4</c:f>
              <c:numCache>
                <c:formatCode>General</c:formatCode>
                <c:ptCount val="10"/>
                <c:pt idx="0">
                  <c:v>217</c:v>
                </c:pt>
                <c:pt idx="1">
                  <c:v>178</c:v>
                </c:pt>
                <c:pt idx="2">
                  <c:v>155</c:v>
                </c:pt>
                <c:pt idx="3">
                  <c:v>129</c:v>
                </c:pt>
                <c:pt idx="4">
                  <c:v>134</c:v>
                </c:pt>
                <c:pt idx="5">
                  <c:v>135</c:v>
                </c:pt>
                <c:pt idx="6">
                  <c:v>110</c:v>
                </c:pt>
                <c:pt idx="7">
                  <c:v>117</c:v>
                </c:pt>
                <c:pt idx="8">
                  <c:v>94</c:v>
                </c:pt>
                <c:pt idx="9">
                  <c:v>104</c:v>
                </c:pt>
              </c:numCache>
            </c:numRef>
          </c:val>
          <c:extLst xmlns:c16r2="http://schemas.microsoft.com/office/drawing/2015/06/chart">
            <c:ext xmlns:c16="http://schemas.microsoft.com/office/drawing/2014/chart" uri="{C3380CC4-5D6E-409C-BE32-E72D297353CC}">
              <c16:uniqueId val="{00000002-BA90-4C6D-92C6-01D6C84DC8AA}"/>
            </c:ext>
          </c:extLst>
        </c:ser>
        <c:ser>
          <c:idx val="3"/>
          <c:order val="3"/>
          <c:tx>
            <c:strRef>
              <c:f>Sheet1!$A$5</c:f>
              <c:strCache>
                <c:ptCount val="1"/>
                <c:pt idx="0">
                  <c:v>Samo mat. škoda</c:v>
                </c:pt>
              </c:strCache>
            </c:strRef>
          </c:tx>
          <c:spPr>
            <a:solidFill>
              <a:srgbClr val="CCFFFF"/>
            </a:solidFill>
            <a:ln w="12697">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Sheet1!$B$5:$K$5</c:f>
              <c:numCache>
                <c:formatCode>General</c:formatCode>
                <c:ptCount val="10"/>
                <c:pt idx="0">
                  <c:v>666</c:v>
                </c:pt>
                <c:pt idx="1">
                  <c:v>719</c:v>
                </c:pt>
                <c:pt idx="2">
                  <c:v>618</c:v>
                </c:pt>
                <c:pt idx="3">
                  <c:v>462</c:v>
                </c:pt>
                <c:pt idx="4">
                  <c:v>488</c:v>
                </c:pt>
                <c:pt idx="5">
                  <c:v>544</c:v>
                </c:pt>
                <c:pt idx="6">
                  <c:v>528</c:v>
                </c:pt>
                <c:pt idx="7">
                  <c:v>672</c:v>
                </c:pt>
                <c:pt idx="8">
                  <c:v>331</c:v>
                </c:pt>
                <c:pt idx="9">
                  <c:v>495</c:v>
                </c:pt>
              </c:numCache>
            </c:numRef>
          </c:val>
          <c:extLst xmlns:c16r2="http://schemas.microsoft.com/office/drawing/2015/06/chart">
            <c:ext xmlns:c16="http://schemas.microsoft.com/office/drawing/2014/chart" uri="{C3380CC4-5D6E-409C-BE32-E72D297353CC}">
              <c16:uniqueId val="{00000003-BA90-4C6D-92C6-01D6C84DC8AA}"/>
            </c:ext>
          </c:extLst>
        </c:ser>
        <c:dLbls>
          <c:showLegendKey val="0"/>
          <c:showVal val="0"/>
          <c:showCatName val="0"/>
          <c:showSerName val="0"/>
          <c:showPercent val="0"/>
          <c:showBubbleSize val="0"/>
        </c:dLbls>
        <c:gapWidth val="150"/>
        <c:axId val="148740496"/>
        <c:axId val="148796512"/>
      </c:barChart>
      <c:catAx>
        <c:axId val="148740496"/>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sl-SI"/>
          </a:p>
        </c:txPr>
        <c:crossAx val="148796512"/>
        <c:crosses val="autoZero"/>
        <c:auto val="1"/>
        <c:lblAlgn val="ctr"/>
        <c:lblOffset val="100"/>
        <c:tickMarkSkip val="1"/>
        <c:noMultiLvlLbl val="0"/>
      </c:catAx>
      <c:valAx>
        <c:axId val="148796512"/>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sl-SI"/>
          </a:p>
        </c:txPr>
        <c:crossAx val="148740496"/>
        <c:crosses val="autoZero"/>
        <c:crossBetween val="between"/>
      </c:valAx>
      <c:dTable>
        <c:showHorzBorder val="1"/>
        <c:showVertBorder val="1"/>
        <c:showOutline val="1"/>
        <c:showKeys val="1"/>
        <c:spPr>
          <a:ln w="3174">
            <a:solidFill>
              <a:srgbClr val="000000"/>
            </a:solidFill>
            <a:prstDash val="solid"/>
          </a:ln>
        </c:spPr>
        <c:txPr>
          <a:bodyPr/>
          <a:lstStyle/>
          <a:p>
            <a:pPr rtl="0">
              <a:defRPr sz="1000" b="1" i="0" u="none" strike="noStrike" baseline="0">
                <a:solidFill>
                  <a:srgbClr val="000000"/>
                </a:solidFill>
                <a:latin typeface="Times New Roman"/>
                <a:ea typeface="Times New Roman"/>
                <a:cs typeface="Times New Roman"/>
              </a:defRPr>
            </a:pPr>
            <a:endParaRPr lang="sl-SI"/>
          </a:p>
        </c:txPr>
      </c:dTable>
      <c:spPr>
        <a:solidFill>
          <a:srgbClr val="C0C0C0"/>
        </a:solidFill>
        <a:ln w="12697">
          <a:solidFill>
            <a:srgbClr val="808080"/>
          </a:solidFill>
          <a:prstDash val="solid"/>
        </a:ln>
      </c:spPr>
    </c:plotArea>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4746835443038"/>
          <c:y val="5.1162790697674418E-2"/>
          <c:w val="0.73101265822784811"/>
          <c:h val="0.52790697674418607"/>
        </c:manualLayout>
      </c:layout>
      <c:barChart>
        <c:barDir val="col"/>
        <c:grouping val="clustered"/>
        <c:varyColors val="0"/>
        <c:ser>
          <c:idx val="0"/>
          <c:order val="0"/>
          <c:tx>
            <c:strRef>
              <c:f>Sheet1!$A$2</c:f>
              <c:strCache>
                <c:ptCount val="1"/>
                <c:pt idx="0">
                  <c:v>Voznik oseb. vozila x 100</c:v>
                </c:pt>
              </c:strCache>
            </c:strRef>
          </c:tx>
          <c:spPr>
            <a:solidFill>
              <a:srgbClr val="9999FF"/>
            </a:solidFill>
            <a:ln w="12727">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Sheet1!$B$2:$K$2</c:f>
              <c:numCache>
                <c:formatCode>General</c:formatCode>
                <c:ptCount val="10"/>
                <c:pt idx="0">
                  <c:v>6.82</c:v>
                </c:pt>
                <c:pt idx="1">
                  <c:v>7.25</c:v>
                </c:pt>
                <c:pt idx="2">
                  <c:v>6.27</c:v>
                </c:pt>
                <c:pt idx="3">
                  <c:v>4.76</c:v>
                </c:pt>
                <c:pt idx="4">
                  <c:v>4.9800000000000004</c:v>
                </c:pt>
                <c:pt idx="5">
                  <c:v>5.43</c:v>
                </c:pt>
                <c:pt idx="6">
                  <c:v>6.45</c:v>
                </c:pt>
                <c:pt idx="7">
                  <c:v>6.45</c:v>
                </c:pt>
                <c:pt idx="8">
                  <c:v>5.89</c:v>
                </c:pt>
                <c:pt idx="9">
                  <c:v>3.08</c:v>
                </c:pt>
              </c:numCache>
            </c:numRef>
          </c:val>
          <c:extLst xmlns:c16r2="http://schemas.microsoft.com/office/drawing/2015/06/chart">
            <c:ext xmlns:c16="http://schemas.microsoft.com/office/drawing/2014/chart" uri="{C3380CC4-5D6E-409C-BE32-E72D297353CC}">
              <c16:uniqueId val="{00000000-A091-423D-983F-4CE53D31BA56}"/>
            </c:ext>
          </c:extLst>
        </c:ser>
        <c:ser>
          <c:idx val="1"/>
          <c:order val="1"/>
          <c:tx>
            <c:strRef>
              <c:f>Sheet1!$A$3</c:f>
              <c:strCache>
                <c:ptCount val="1"/>
                <c:pt idx="0">
                  <c:v>Voznik tov. vozila</c:v>
                </c:pt>
              </c:strCache>
            </c:strRef>
          </c:tx>
          <c:spPr>
            <a:solidFill>
              <a:srgbClr val="993366"/>
            </a:solidFill>
            <a:ln w="12727">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Sheet1!$B$3:$K$3</c:f>
              <c:numCache>
                <c:formatCode>General</c:formatCode>
                <c:ptCount val="10"/>
                <c:pt idx="0">
                  <c:v>48</c:v>
                </c:pt>
                <c:pt idx="1">
                  <c:v>43</c:v>
                </c:pt>
                <c:pt idx="2">
                  <c:v>37</c:v>
                </c:pt>
                <c:pt idx="3">
                  <c:v>30</c:v>
                </c:pt>
                <c:pt idx="4">
                  <c:v>23</c:v>
                </c:pt>
                <c:pt idx="5">
                  <c:v>35</c:v>
                </c:pt>
                <c:pt idx="6">
                  <c:v>32</c:v>
                </c:pt>
                <c:pt idx="7">
                  <c:v>46</c:v>
                </c:pt>
                <c:pt idx="8">
                  <c:v>54</c:v>
                </c:pt>
                <c:pt idx="9">
                  <c:v>43</c:v>
                </c:pt>
              </c:numCache>
            </c:numRef>
          </c:val>
          <c:extLst xmlns:c16r2="http://schemas.microsoft.com/office/drawing/2015/06/chart">
            <c:ext xmlns:c16="http://schemas.microsoft.com/office/drawing/2014/chart" uri="{C3380CC4-5D6E-409C-BE32-E72D297353CC}">
              <c16:uniqueId val="{00000001-A091-423D-983F-4CE53D31BA56}"/>
            </c:ext>
          </c:extLst>
        </c:ser>
        <c:ser>
          <c:idx val="2"/>
          <c:order val="2"/>
          <c:tx>
            <c:strRef>
              <c:f>Sheet1!$A$4</c:f>
              <c:strCache>
                <c:ptCount val="1"/>
                <c:pt idx="0">
                  <c:v>Voznik mopeda</c:v>
                </c:pt>
              </c:strCache>
            </c:strRef>
          </c:tx>
          <c:spPr>
            <a:solidFill>
              <a:srgbClr val="FFFFCC"/>
            </a:solidFill>
            <a:ln w="12727">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Sheet1!$B$4:$K$4</c:f>
              <c:numCache>
                <c:formatCode>General</c:formatCode>
                <c:ptCount val="10"/>
                <c:pt idx="0">
                  <c:v>14</c:v>
                </c:pt>
                <c:pt idx="1">
                  <c:v>10</c:v>
                </c:pt>
                <c:pt idx="2">
                  <c:v>10</c:v>
                </c:pt>
                <c:pt idx="3">
                  <c:v>5</c:v>
                </c:pt>
                <c:pt idx="4">
                  <c:v>8</c:v>
                </c:pt>
                <c:pt idx="5">
                  <c:v>8</c:v>
                </c:pt>
                <c:pt idx="6">
                  <c:v>3</c:v>
                </c:pt>
                <c:pt idx="7">
                  <c:v>7</c:v>
                </c:pt>
                <c:pt idx="8">
                  <c:v>2</c:v>
                </c:pt>
                <c:pt idx="9">
                  <c:v>4</c:v>
                </c:pt>
              </c:numCache>
            </c:numRef>
          </c:val>
          <c:extLst xmlns:c16r2="http://schemas.microsoft.com/office/drawing/2015/06/chart">
            <c:ext xmlns:c16="http://schemas.microsoft.com/office/drawing/2014/chart" uri="{C3380CC4-5D6E-409C-BE32-E72D297353CC}">
              <c16:uniqueId val="{00000002-A091-423D-983F-4CE53D31BA56}"/>
            </c:ext>
          </c:extLst>
        </c:ser>
        <c:ser>
          <c:idx val="3"/>
          <c:order val="3"/>
          <c:tx>
            <c:strRef>
              <c:f>Sheet1!$A$5</c:f>
              <c:strCache>
                <c:ptCount val="1"/>
                <c:pt idx="0">
                  <c:v>Voznik avtobusa</c:v>
                </c:pt>
              </c:strCache>
            </c:strRef>
          </c:tx>
          <c:spPr>
            <a:solidFill>
              <a:srgbClr val="CCFFFF"/>
            </a:solidFill>
            <a:ln w="12727">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Sheet1!$B$5:$K$5</c:f>
              <c:numCache>
                <c:formatCode>General</c:formatCode>
                <c:ptCount val="10"/>
                <c:pt idx="0">
                  <c:v>4</c:v>
                </c:pt>
                <c:pt idx="1">
                  <c:v>4</c:v>
                </c:pt>
                <c:pt idx="2">
                  <c:v>1</c:v>
                </c:pt>
                <c:pt idx="3">
                  <c:v>1</c:v>
                </c:pt>
                <c:pt idx="4">
                  <c:v>1</c:v>
                </c:pt>
                <c:pt idx="5">
                  <c:v>2</c:v>
                </c:pt>
                <c:pt idx="6">
                  <c:v>2</c:v>
                </c:pt>
                <c:pt idx="7">
                  <c:v>2</c:v>
                </c:pt>
                <c:pt idx="8">
                  <c:v>4</c:v>
                </c:pt>
                <c:pt idx="9">
                  <c:v>7</c:v>
                </c:pt>
              </c:numCache>
            </c:numRef>
          </c:val>
          <c:extLst xmlns:c16r2="http://schemas.microsoft.com/office/drawing/2015/06/chart">
            <c:ext xmlns:c16="http://schemas.microsoft.com/office/drawing/2014/chart" uri="{C3380CC4-5D6E-409C-BE32-E72D297353CC}">
              <c16:uniqueId val="{00000003-A091-423D-983F-4CE53D31BA56}"/>
            </c:ext>
          </c:extLst>
        </c:ser>
        <c:ser>
          <c:idx val="4"/>
          <c:order val="4"/>
          <c:tx>
            <c:strRef>
              <c:f>Sheet1!$A$6</c:f>
              <c:strCache>
                <c:ptCount val="1"/>
                <c:pt idx="0">
                  <c:v>Voznik traktorja</c:v>
                </c:pt>
              </c:strCache>
            </c:strRef>
          </c:tx>
          <c:spPr>
            <a:solidFill>
              <a:srgbClr val="660066"/>
            </a:solidFill>
            <a:ln w="12727">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Sheet1!$B$6:$K$6</c:f>
              <c:numCache>
                <c:formatCode>General</c:formatCode>
                <c:ptCount val="10"/>
                <c:pt idx="0">
                  <c:v>2</c:v>
                </c:pt>
                <c:pt idx="1">
                  <c:v>2</c:v>
                </c:pt>
                <c:pt idx="2">
                  <c:v>2</c:v>
                </c:pt>
                <c:pt idx="3">
                  <c:v>2</c:v>
                </c:pt>
                <c:pt idx="4">
                  <c:v>2</c:v>
                </c:pt>
                <c:pt idx="5">
                  <c:v>3</c:v>
                </c:pt>
                <c:pt idx="6">
                  <c:v>4</c:v>
                </c:pt>
                <c:pt idx="7">
                  <c:v>4</c:v>
                </c:pt>
                <c:pt idx="8">
                  <c:v>2</c:v>
                </c:pt>
                <c:pt idx="9">
                  <c:v>5</c:v>
                </c:pt>
              </c:numCache>
            </c:numRef>
          </c:val>
          <c:extLst xmlns:c16r2="http://schemas.microsoft.com/office/drawing/2015/06/chart">
            <c:ext xmlns:c16="http://schemas.microsoft.com/office/drawing/2014/chart" uri="{C3380CC4-5D6E-409C-BE32-E72D297353CC}">
              <c16:uniqueId val="{00000004-A091-423D-983F-4CE53D31BA56}"/>
            </c:ext>
          </c:extLst>
        </c:ser>
        <c:ser>
          <c:idx val="5"/>
          <c:order val="5"/>
          <c:tx>
            <c:strRef>
              <c:f>Sheet1!$A$7</c:f>
              <c:strCache>
                <c:ptCount val="1"/>
                <c:pt idx="0">
                  <c:v>Kolesar</c:v>
                </c:pt>
              </c:strCache>
            </c:strRef>
          </c:tx>
          <c:spPr>
            <a:solidFill>
              <a:srgbClr val="FF8080"/>
            </a:solidFill>
            <a:ln w="12727">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Sheet1!$B$7:$K$7</c:f>
              <c:numCache>
                <c:formatCode>General</c:formatCode>
                <c:ptCount val="10"/>
                <c:pt idx="0">
                  <c:v>16</c:v>
                </c:pt>
                <c:pt idx="1">
                  <c:v>17</c:v>
                </c:pt>
                <c:pt idx="2">
                  <c:v>21</c:v>
                </c:pt>
                <c:pt idx="3">
                  <c:v>17</c:v>
                </c:pt>
                <c:pt idx="4">
                  <c:v>14</c:v>
                </c:pt>
                <c:pt idx="5">
                  <c:v>15</c:v>
                </c:pt>
                <c:pt idx="6">
                  <c:v>25</c:v>
                </c:pt>
                <c:pt idx="7">
                  <c:v>23</c:v>
                </c:pt>
                <c:pt idx="8">
                  <c:v>28</c:v>
                </c:pt>
                <c:pt idx="9">
                  <c:v>15</c:v>
                </c:pt>
              </c:numCache>
            </c:numRef>
          </c:val>
          <c:extLst xmlns:c16r2="http://schemas.microsoft.com/office/drawing/2015/06/chart">
            <c:ext xmlns:c16="http://schemas.microsoft.com/office/drawing/2014/chart" uri="{C3380CC4-5D6E-409C-BE32-E72D297353CC}">
              <c16:uniqueId val="{00000005-A091-423D-983F-4CE53D31BA56}"/>
            </c:ext>
          </c:extLst>
        </c:ser>
        <c:ser>
          <c:idx val="6"/>
          <c:order val="6"/>
          <c:tx>
            <c:strRef>
              <c:f>Sheet1!$A$8</c:f>
              <c:strCache>
                <c:ptCount val="1"/>
                <c:pt idx="0">
                  <c:v>Pešec</c:v>
                </c:pt>
              </c:strCache>
            </c:strRef>
          </c:tx>
          <c:spPr>
            <a:solidFill>
              <a:srgbClr val="0066CC"/>
            </a:solidFill>
            <a:ln w="12727">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Sheet1!$B$8:$K$8</c:f>
              <c:numCache>
                <c:formatCode>General</c:formatCode>
                <c:ptCount val="10"/>
                <c:pt idx="0">
                  <c:v>13</c:v>
                </c:pt>
                <c:pt idx="1">
                  <c:v>13</c:v>
                </c:pt>
                <c:pt idx="2">
                  <c:v>11</c:v>
                </c:pt>
                <c:pt idx="3">
                  <c:v>5</c:v>
                </c:pt>
                <c:pt idx="4">
                  <c:v>16</c:v>
                </c:pt>
                <c:pt idx="5">
                  <c:v>11</c:v>
                </c:pt>
                <c:pt idx="6">
                  <c:v>11</c:v>
                </c:pt>
                <c:pt idx="7">
                  <c:v>6</c:v>
                </c:pt>
                <c:pt idx="8">
                  <c:v>9</c:v>
                </c:pt>
                <c:pt idx="9">
                  <c:v>18</c:v>
                </c:pt>
              </c:numCache>
            </c:numRef>
          </c:val>
          <c:extLst xmlns:c16r2="http://schemas.microsoft.com/office/drawing/2015/06/chart">
            <c:ext xmlns:c16="http://schemas.microsoft.com/office/drawing/2014/chart" uri="{C3380CC4-5D6E-409C-BE32-E72D297353CC}">
              <c16:uniqueId val="{00000006-A091-423D-983F-4CE53D31BA56}"/>
            </c:ext>
          </c:extLst>
        </c:ser>
        <c:ser>
          <c:idx val="7"/>
          <c:order val="7"/>
          <c:tx>
            <c:strRef>
              <c:f>Sheet1!$A$9</c:f>
              <c:strCache>
                <c:ptCount val="1"/>
                <c:pt idx="0">
                  <c:v>Potnik v vozilu</c:v>
                </c:pt>
              </c:strCache>
            </c:strRef>
          </c:tx>
          <c:spPr>
            <a:solidFill>
              <a:srgbClr val="CCCCFF"/>
            </a:solidFill>
            <a:ln w="12727">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Sheet1!$B$9:$K$9</c:f>
              <c:numCache>
                <c:formatCode>General</c:formatCode>
                <c:ptCount val="10"/>
                <c:pt idx="0">
                  <c:v>59</c:v>
                </c:pt>
                <c:pt idx="1">
                  <c:v>49</c:v>
                </c:pt>
                <c:pt idx="2">
                  <c:v>33</c:v>
                </c:pt>
                <c:pt idx="3">
                  <c:v>36</c:v>
                </c:pt>
                <c:pt idx="4">
                  <c:v>33</c:v>
                </c:pt>
                <c:pt idx="5">
                  <c:v>29</c:v>
                </c:pt>
                <c:pt idx="6">
                  <c:v>20</c:v>
                </c:pt>
                <c:pt idx="7">
                  <c:v>24</c:v>
                </c:pt>
                <c:pt idx="8">
                  <c:v>30</c:v>
                </c:pt>
                <c:pt idx="9">
                  <c:v>17</c:v>
                </c:pt>
              </c:numCache>
            </c:numRef>
          </c:val>
          <c:extLst xmlns:c16r2="http://schemas.microsoft.com/office/drawing/2015/06/chart">
            <c:ext xmlns:c16="http://schemas.microsoft.com/office/drawing/2014/chart" uri="{C3380CC4-5D6E-409C-BE32-E72D297353CC}">
              <c16:uniqueId val="{00000007-A091-423D-983F-4CE53D31BA56}"/>
            </c:ext>
          </c:extLst>
        </c:ser>
        <c:ser>
          <c:idx val="8"/>
          <c:order val="8"/>
          <c:tx>
            <c:strRef>
              <c:f>Sheet1!$A$10</c:f>
              <c:strCache>
                <c:ptCount val="1"/>
                <c:pt idx="0">
                  <c:v>Voznik mot. Kolesa</c:v>
                </c:pt>
              </c:strCache>
            </c:strRef>
          </c:tx>
          <c:spPr>
            <a:solidFill>
              <a:srgbClr val="000080"/>
            </a:solidFill>
            <a:ln w="12727">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Sheet1!$B$10:$K$10</c:f>
              <c:numCache>
                <c:formatCode>General</c:formatCode>
                <c:ptCount val="10"/>
                <c:pt idx="0">
                  <c:v>10</c:v>
                </c:pt>
                <c:pt idx="1">
                  <c:v>10</c:v>
                </c:pt>
                <c:pt idx="2">
                  <c:v>9</c:v>
                </c:pt>
                <c:pt idx="3">
                  <c:v>8</c:v>
                </c:pt>
                <c:pt idx="4">
                  <c:v>10</c:v>
                </c:pt>
                <c:pt idx="5">
                  <c:v>15</c:v>
                </c:pt>
                <c:pt idx="6">
                  <c:v>11</c:v>
                </c:pt>
                <c:pt idx="7">
                  <c:v>13</c:v>
                </c:pt>
                <c:pt idx="8">
                  <c:v>14</c:v>
                </c:pt>
                <c:pt idx="9">
                  <c:v>6</c:v>
                </c:pt>
              </c:numCache>
            </c:numRef>
          </c:val>
          <c:extLst xmlns:c16r2="http://schemas.microsoft.com/office/drawing/2015/06/chart">
            <c:ext xmlns:c16="http://schemas.microsoft.com/office/drawing/2014/chart" uri="{C3380CC4-5D6E-409C-BE32-E72D297353CC}">
              <c16:uniqueId val="{00000008-A091-423D-983F-4CE53D31BA56}"/>
            </c:ext>
          </c:extLst>
        </c:ser>
        <c:dLbls>
          <c:showLegendKey val="0"/>
          <c:showVal val="0"/>
          <c:showCatName val="0"/>
          <c:showSerName val="0"/>
          <c:showPercent val="0"/>
          <c:showBubbleSize val="0"/>
        </c:dLbls>
        <c:gapWidth val="150"/>
        <c:axId val="147615328"/>
        <c:axId val="147614936"/>
      </c:barChart>
      <c:catAx>
        <c:axId val="147615328"/>
        <c:scaling>
          <c:orientation val="minMax"/>
        </c:scaling>
        <c:delete val="0"/>
        <c:axPos val="b"/>
        <c:numFmt formatCode="General" sourceLinked="1"/>
        <c:majorTickMark val="out"/>
        <c:minorTickMark val="none"/>
        <c:tickLblPos val="nextTo"/>
        <c:spPr>
          <a:ln w="3182">
            <a:solidFill>
              <a:srgbClr val="000000"/>
            </a:solidFill>
            <a:prstDash val="solid"/>
          </a:ln>
        </c:spPr>
        <c:txPr>
          <a:bodyPr rot="0" vert="horz"/>
          <a:lstStyle/>
          <a:p>
            <a:pPr>
              <a:defRPr sz="1829" b="1" i="0" u="none" strike="noStrike" baseline="0">
                <a:solidFill>
                  <a:srgbClr val="000000"/>
                </a:solidFill>
                <a:latin typeface="Calibri"/>
                <a:ea typeface="Calibri"/>
                <a:cs typeface="Calibri"/>
              </a:defRPr>
            </a:pPr>
            <a:endParaRPr lang="sl-SI"/>
          </a:p>
        </c:txPr>
        <c:crossAx val="147614936"/>
        <c:crosses val="autoZero"/>
        <c:auto val="1"/>
        <c:lblAlgn val="ctr"/>
        <c:lblOffset val="100"/>
        <c:tickMarkSkip val="1"/>
        <c:noMultiLvlLbl val="0"/>
      </c:catAx>
      <c:valAx>
        <c:axId val="147614936"/>
        <c:scaling>
          <c:orientation val="minMax"/>
        </c:scaling>
        <c:delete val="0"/>
        <c:axPos val="l"/>
        <c:majorGridlines>
          <c:spPr>
            <a:ln w="3182">
              <a:solidFill>
                <a:srgbClr val="000000"/>
              </a:solidFill>
              <a:prstDash val="solid"/>
            </a:ln>
          </c:spPr>
        </c:majorGridlines>
        <c:numFmt formatCode="General" sourceLinked="1"/>
        <c:majorTickMark val="out"/>
        <c:minorTickMark val="none"/>
        <c:tickLblPos val="nextTo"/>
        <c:spPr>
          <a:ln w="3182">
            <a:solidFill>
              <a:srgbClr val="000000"/>
            </a:solidFill>
            <a:prstDash val="solid"/>
          </a:ln>
        </c:spPr>
        <c:txPr>
          <a:bodyPr rot="0" vert="horz"/>
          <a:lstStyle/>
          <a:p>
            <a:pPr>
              <a:defRPr sz="1002" b="1" i="0" u="none" strike="noStrike" baseline="0">
                <a:solidFill>
                  <a:srgbClr val="000000"/>
                </a:solidFill>
                <a:latin typeface="Times New Roman"/>
                <a:ea typeface="Times New Roman"/>
                <a:cs typeface="Times New Roman"/>
              </a:defRPr>
            </a:pPr>
            <a:endParaRPr lang="sl-SI"/>
          </a:p>
        </c:txPr>
        <c:crossAx val="147615328"/>
        <c:crosses val="autoZero"/>
        <c:crossBetween val="between"/>
      </c:valAx>
      <c:dTable>
        <c:showHorzBorder val="1"/>
        <c:showVertBorder val="1"/>
        <c:showOutline val="1"/>
        <c:showKeys val="1"/>
        <c:spPr>
          <a:ln w="3182">
            <a:solidFill>
              <a:srgbClr val="000000"/>
            </a:solidFill>
            <a:prstDash val="solid"/>
          </a:ln>
        </c:spPr>
        <c:txPr>
          <a:bodyPr/>
          <a:lstStyle/>
          <a:p>
            <a:pPr rtl="0">
              <a:defRPr sz="802" b="1" i="0" u="none" strike="noStrike" baseline="0">
                <a:solidFill>
                  <a:srgbClr val="000000"/>
                </a:solidFill>
                <a:latin typeface="Times New Roman"/>
                <a:ea typeface="Times New Roman"/>
                <a:cs typeface="Times New Roman"/>
              </a:defRPr>
            </a:pPr>
            <a:endParaRPr lang="sl-SI"/>
          </a:p>
        </c:txPr>
      </c:dTable>
      <c:spPr>
        <a:solidFill>
          <a:srgbClr val="C0C0C0"/>
        </a:solidFill>
        <a:ln w="12727">
          <a:solidFill>
            <a:srgbClr val="808080"/>
          </a:solidFill>
          <a:prstDash val="solid"/>
        </a:ln>
      </c:spPr>
    </c:plotArea>
    <c:plotVisOnly val="1"/>
    <c:dispBlanksAs val="gap"/>
    <c:showDLblsOverMax val="0"/>
  </c:chart>
  <c:spPr>
    <a:noFill/>
    <a:ln>
      <a:noFill/>
    </a:ln>
  </c:spPr>
  <c:txPr>
    <a:bodyPr/>
    <a:lstStyle/>
    <a:p>
      <a:pPr>
        <a:defRPr sz="1829" b="1" i="0" u="none" strike="noStrike" baseline="0">
          <a:solidFill>
            <a:srgbClr val="000000"/>
          </a:solidFill>
          <a:latin typeface="Calibri"/>
          <a:ea typeface="Calibri"/>
          <a:cs typeface="Calibri"/>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2065063649222066"/>
          <c:y val="3.6563071297989032E-2"/>
          <c:w val="0.76379066478076374"/>
          <c:h val="0.57952468007312619"/>
        </c:manualLayout>
      </c:layout>
      <c:bar3DChart>
        <c:barDir val="col"/>
        <c:grouping val="clustered"/>
        <c:varyColors val="0"/>
        <c:ser>
          <c:idx val="0"/>
          <c:order val="0"/>
          <c:tx>
            <c:strRef>
              <c:f>Sheet1!$A$2</c:f>
              <c:strCache>
                <c:ptCount val="1"/>
                <c:pt idx="0">
                  <c:v>Voznik oseb. vozila x 100</c:v>
                </c:pt>
              </c:strCache>
            </c:strRef>
          </c:tx>
          <c:spPr>
            <a:solidFill>
              <a:srgbClr val="9999FF"/>
            </a:solidFill>
            <a:ln w="12695">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Sheet1!$B$2:$K$2</c:f>
              <c:numCache>
                <c:formatCode>General</c:formatCode>
                <c:ptCount val="10"/>
                <c:pt idx="0">
                  <c:v>3.36</c:v>
                </c:pt>
                <c:pt idx="1">
                  <c:v>2.98</c:v>
                </c:pt>
                <c:pt idx="2">
                  <c:v>2.68</c:v>
                </c:pt>
                <c:pt idx="3">
                  <c:v>2.23</c:v>
                </c:pt>
                <c:pt idx="4">
                  <c:v>2.4</c:v>
                </c:pt>
                <c:pt idx="5">
                  <c:v>2.48</c:v>
                </c:pt>
                <c:pt idx="6">
                  <c:v>2.2999999999999998</c:v>
                </c:pt>
                <c:pt idx="7">
                  <c:v>2.66</c:v>
                </c:pt>
                <c:pt idx="8">
                  <c:v>2.36</c:v>
                </c:pt>
                <c:pt idx="9">
                  <c:v>2.0099999999999998</c:v>
                </c:pt>
              </c:numCache>
            </c:numRef>
          </c:val>
          <c:extLst xmlns:c16r2="http://schemas.microsoft.com/office/drawing/2015/06/chart">
            <c:ext xmlns:c16="http://schemas.microsoft.com/office/drawing/2014/chart" uri="{C3380CC4-5D6E-409C-BE32-E72D297353CC}">
              <c16:uniqueId val="{00000000-0CC8-4C7B-A619-B3E20E59832B}"/>
            </c:ext>
          </c:extLst>
        </c:ser>
        <c:ser>
          <c:idx val="1"/>
          <c:order val="1"/>
          <c:tx>
            <c:strRef>
              <c:f>Sheet1!$A$3</c:f>
              <c:strCache>
                <c:ptCount val="1"/>
                <c:pt idx="0">
                  <c:v>Voznik tov. vozila x 10</c:v>
                </c:pt>
              </c:strCache>
            </c:strRef>
          </c:tx>
          <c:spPr>
            <a:solidFill>
              <a:srgbClr val="993366"/>
            </a:solidFill>
            <a:ln w="12695">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Sheet1!$B$3:$K$3</c:f>
              <c:numCache>
                <c:formatCode>General</c:formatCode>
                <c:ptCount val="10"/>
                <c:pt idx="0">
                  <c:v>2.6</c:v>
                </c:pt>
                <c:pt idx="1">
                  <c:v>3.4</c:v>
                </c:pt>
                <c:pt idx="2">
                  <c:v>1.6</c:v>
                </c:pt>
                <c:pt idx="3">
                  <c:v>2</c:v>
                </c:pt>
                <c:pt idx="4">
                  <c:v>1.5</c:v>
                </c:pt>
                <c:pt idx="5">
                  <c:v>1.6</c:v>
                </c:pt>
                <c:pt idx="6">
                  <c:v>2.2000000000000002</c:v>
                </c:pt>
                <c:pt idx="7">
                  <c:v>3.4</c:v>
                </c:pt>
                <c:pt idx="8">
                  <c:v>3.4</c:v>
                </c:pt>
                <c:pt idx="9">
                  <c:v>3.3</c:v>
                </c:pt>
              </c:numCache>
            </c:numRef>
          </c:val>
          <c:extLst xmlns:c16r2="http://schemas.microsoft.com/office/drawing/2015/06/chart">
            <c:ext xmlns:c16="http://schemas.microsoft.com/office/drawing/2014/chart" uri="{C3380CC4-5D6E-409C-BE32-E72D297353CC}">
              <c16:uniqueId val="{00000001-0CC8-4C7B-A619-B3E20E59832B}"/>
            </c:ext>
          </c:extLst>
        </c:ser>
        <c:ser>
          <c:idx val="2"/>
          <c:order val="2"/>
          <c:tx>
            <c:strRef>
              <c:f>Sheet1!$A$4</c:f>
              <c:strCache>
                <c:ptCount val="1"/>
                <c:pt idx="0">
                  <c:v>Voznik mot. Kolesa</c:v>
                </c:pt>
              </c:strCache>
            </c:strRef>
          </c:tx>
          <c:spPr>
            <a:solidFill>
              <a:srgbClr val="FFFFCC"/>
            </a:solidFill>
            <a:ln w="12695">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Sheet1!$B$4:$K$4</c:f>
              <c:numCache>
                <c:formatCode>General</c:formatCode>
                <c:ptCount val="10"/>
                <c:pt idx="0">
                  <c:v>6</c:v>
                </c:pt>
                <c:pt idx="1">
                  <c:v>3</c:v>
                </c:pt>
                <c:pt idx="2">
                  <c:v>1</c:v>
                </c:pt>
                <c:pt idx="3">
                  <c:v>5</c:v>
                </c:pt>
                <c:pt idx="4">
                  <c:v>7</c:v>
                </c:pt>
                <c:pt idx="5">
                  <c:v>8</c:v>
                </c:pt>
                <c:pt idx="6">
                  <c:v>5</c:v>
                </c:pt>
                <c:pt idx="7">
                  <c:v>7</c:v>
                </c:pt>
                <c:pt idx="8">
                  <c:v>8</c:v>
                </c:pt>
                <c:pt idx="9">
                  <c:v>3</c:v>
                </c:pt>
              </c:numCache>
            </c:numRef>
          </c:val>
          <c:extLst xmlns:c16r2="http://schemas.microsoft.com/office/drawing/2015/06/chart">
            <c:ext xmlns:c16="http://schemas.microsoft.com/office/drawing/2014/chart" uri="{C3380CC4-5D6E-409C-BE32-E72D297353CC}">
              <c16:uniqueId val="{00000002-0CC8-4C7B-A619-B3E20E59832B}"/>
            </c:ext>
          </c:extLst>
        </c:ser>
        <c:ser>
          <c:idx val="3"/>
          <c:order val="3"/>
          <c:tx>
            <c:strRef>
              <c:f>Sheet1!$A$5</c:f>
              <c:strCache>
                <c:ptCount val="1"/>
                <c:pt idx="0">
                  <c:v>Voznik mopeda</c:v>
                </c:pt>
              </c:strCache>
            </c:strRef>
          </c:tx>
          <c:spPr>
            <a:solidFill>
              <a:srgbClr val="CCFFFF"/>
            </a:solidFill>
            <a:ln w="12695">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Sheet1!$B$5:$K$5</c:f>
              <c:numCache>
                <c:formatCode>General</c:formatCode>
                <c:ptCount val="10"/>
                <c:pt idx="0">
                  <c:v>6</c:v>
                </c:pt>
                <c:pt idx="1">
                  <c:v>7</c:v>
                </c:pt>
                <c:pt idx="2">
                  <c:v>5</c:v>
                </c:pt>
                <c:pt idx="3">
                  <c:v>2</c:v>
                </c:pt>
                <c:pt idx="4">
                  <c:v>4</c:v>
                </c:pt>
                <c:pt idx="5">
                  <c:v>5</c:v>
                </c:pt>
                <c:pt idx="6">
                  <c:v>3</c:v>
                </c:pt>
                <c:pt idx="7">
                  <c:v>6</c:v>
                </c:pt>
                <c:pt idx="8">
                  <c:v>1</c:v>
                </c:pt>
                <c:pt idx="9">
                  <c:v>3</c:v>
                </c:pt>
              </c:numCache>
            </c:numRef>
          </c:val>
          <c:extLst xmlns:c16r2="http://schemas.microsoft.com/office/drawing/2015/06/chart">
            <c:ext xmlns:c16="http://schemas.microsoft.com/office/drawing/2014/chart" uri="{C3380CC4-5D6E-409C-BE32-E72D297353CC}">
              <c16:uniqueId val="{00000003-0CC8-4C7B-A619-B3E20E59832B}"/>
            </c:ext>
          </c:extLst>
        </c:ser>
        <c:ser>
          <c:idx val="4"/>
          <c:order val="4"/>
          <c:tx>
            <c:strRef>
              <c:f>Sheet1!$A$6</c:f>
              <c:strCache>
                <c:ptCount val="1"/>
                <c:pt idx="0">
                  <c:v>Voznik avtobusa</c:v>
                </c:pt>
              </c:strCache>
            </c:strRef>
          </c:tx>
          <c:spPr>
            <a:solidFill>
              <a:srgbClr val="660066"/>
            </a:solidFill>
            <a:ln w="12695">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Sheet1!$B$6:$K$6</c:f>
              <c:numCache>
                <c:formatCode>General</c:formatCode>
                <c:ptCount val="10"/>
                <c:pt idx="0">
                  <c:v>3</c:v>
                </c:pt>
                <c:pt idx="1">
                  <c:v>0</c:v>
                </c:pt>
                <c:pt idx="2">
                  <c:v>0</c:v>
                </c:pt>
                <c:pt idx="3">
                  <c:v>0</c:v>
                </c:pt>
                <c:pt idx="4">
                  <c:v>1</c:v>
                </c:pt>
                <c:pt idx="5">
                  <c:v>0</c:v>
                </c:pt>
                <c:pt idx="6">
                  <c:v>2</c:v>
                </c:pt>
                <c:pt idx="7">
                  <c:v>1</c:v>
                </c:pt>
                <c:pt idx="8">
                  <c:v>4</c:v>
                </c:pt>
                <c:pt idx="9">
                  <c:v>4</c:v>
                </c:pt>
              </c:numCache>
            </c:numRef>
          </c:val>
          <c:extLst xmlns:c16r2="http://schemas.microsoft.com/office/drawing/2015/06/chart">
            <c:ext xmlns:c16="http://schemas.microsoft.com/office/drawing/2014/chart" uri="{C3380CC4-5D6E-409C-BE32-E72D297353CC}">
              <c16:uniqueId val="{00000004-0CC8-4C7B-A619-B3E20E59832B}"/>
            </c:ext>
          </c:extLst>
        </c:ser>
        <c:ser>
          <c:idx val="5"/>
          <c:order val="5"/>
          <c:tx>
            <c:strRef>
              <c:f>Sheet1!$A$7</c:f>
              <c:strCache>
                <c:ptCount val="1"/>
                <c:pt idx="0">
                  <c:v>Voznik traktorja</c:v>
                </c:pt>
              </c:strCache>
            </c:strRef>
          </c:tx>
          <c:spPr>
            <a:solidFill>
              <a:srgbClr val="FF8080"/>
            </a:solidFill>
            <a:ln w="12695">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Sheet1!$B$7:$K$7</c:f>
              <c:numCache>
                <c:formatCode>General</c:formatCode>
                <c:ptCount val="10"/>
                <c:pt idx="0">
                  <c:v>2</c:v>
                </c:pt>
                <c:pt idx="1">
                  <c:v>1</c:v>
                </c:pt>
                <c:pt idx="2">
                  <c:v>1</c:v>
                </c:pt>
                <c:pt idx="3">
                  <c:v>2</c:v>
                </c:pt>
                <c:pt idx="4">
                  <c:v>2</c:v>
                </c:pt>
                <c:pt idx="5">
                  <c:v>2</c:v>
                </c:pt>
                <c:pt idx="6">
                  <c:v>2</c:v>
                </c:pt>
                <c:pt idx="7">
                  <c:v>2</c:v>
                </c:pt>
                <c:pt idx="8">
                  <c:v>2</c:v>
                </c:pt>
                <c:pt idx="9">
                  <c:v>4</c:v>
                </c:pt>
              </c:numCache>
            </c:numRef>
          </c:val>
          <c:extLst xmlns:c16r2="http://schemas.microsoft.com/office/drawing/2015/06/chart">
            <c:ext xmlns:c16="http://schemas.microsoft.com/office/drawing/2014/chart" uri="{C3380CC4-5D6E-409C-BE32-E72D297353CC}">
              <c16:uniqueId val="{00000005-0CC8-4C7B-A619-B3E20E59832B}"/>
            </c:ext>
          </c:extLst>
        </c:ser>
        <c:ser>
          <c:idx val="6"/>
          <c:order val="6"/>
          <c:tx>
            <c:strRef>
              <c:f>Sheet1!$A$8</c:f>
              <c:strCache>
                <c:ptCount val="1"/>
                <c:pt idx="0">
                  <c:v>Kolesar</c:v>
                </c:pt>
              </c:strCache>
            </c:strRef>
          </c:tx>
          <c:spPr>
            <a:solidFill>
              <a:srgbClr val="0066CC"/>
            </a:solidFill>
            <a:ln w="12695">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Sheet1!$B$8:$K$8</c:f>
              <c:numCache>
                <c:formatCode>General</c:formatCode>
                <c:ptCount val="10"/>
                <c:pt idx="0">
                  <c:v>6</c:v>
                </c:pt>
                <c:pt idx="1">
                  <c:v>7</c:v>
                </c:pt>
                <c:pt idx="2">
                  <c:v>11</c:v>
                </c:pt>
                <c:pt idx="3">
                  <c:v>8</c:v>
                </c:pt>
                <c:pt idx="4">
                  <c:v>8</c:v>
                </c:pt>
                <c:pt idx="5">
                  <c:v>8</c:v>
                </c:pt>
                <c:pt idx="6">
                  <c:v>16</c:v>
                </c:pt>
                <c:pt idx="7">
                  <c:v>15</c:v>
                </c:pt>
                <c:pt idx="8">
                  <c:v>16</c:v>
                </c:pt>
                <c:pt idx="9">
                  <c:v>12</c:v>
                </c:pt>
              </c:numCache>
            </c:numRef>
          </c:val>
          <c:extLst xmlns:c16r2="http://schemas.microsoft.com/office/drawing/2015/06/chart">
            <c:ext xmlns:c16="http://schemas.microsoft.com/office/drawing/2014/chart" uri="{C3380CC4-5D6E-409C-BE32-E72D297353CC}">
              <c16:uniqueId val="{00000006-0CC8-4C7B-A619-B3E20E59832B}"/>
            </c:ext>
          </c:extLst>
        </c:ser>
        <c:ser>
          <c:idx val="7"/>
          <c:order val="7"/>
          <c:tx>
            <c:strRef>
              <c:f>Sheet1!$A$9</c:f>
              <c:strCache>
                <c:ptCount val="1"/>
                <c:pt idx="0">
                  <c:v>Pešec</c:v>
                </c:pt>
              </c:strCache>
            </c:strRef>
          </c:tx>
          <c:spPr>
            <a:solidFill>
              <a:srgbClr val="CCCCFF"/>
            </a:solidFill>
            <a:ln w="12695">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Sheet1!$B$9:$K$9</c:f>
              <c:numCache>
                <c:formatCode>General</c:formatCode>
                <c:ptCount val="10"/>
                <c:pt idx="0">
                  <c:v>0</c:v>
                </c:pt>
                <c:pt idx="1">
                  <c:v>0</c:v>
                </c:pt>
                <c:pt idx="2">
                  <c:v>0</c:v>
                </c:pt>
                <c:pt idx="3">
                  <c:v>2</c:v>
                </c:pt>
                <c:pt idx="4">
                  <c:v>1</c:v>
                </c:pt>
                <c:pt idx="5">
                  <c:v>0</c:v>
                </c:pt>
                <c:pt idx="6">
                  <c:v>2</c:v>
                </c:pt>
                <c:pt idx="7">
                  <c:v>0</c:v>
                </c:pt>
                <c:pt idx="8">
                  <c:v>0</c:v>
                </c:pt>
                <c:pt idx="9">
                  <c:v>0</c:v>
                </c:pt>
              </c:numCache>
            </c:numRef>
          </c:val>
          <c:extLst xmlns:c16r2="http://schemas.microsoft.com/office/drawing/2015/06/chart">
            <c:ext xmlns:c16="http://schemas.microsoft.com/office/drawing/2014/chart" uri="{C3380CC4-5D6E-409C-BE32-E72D297353CC}">
              <c16:uniqueId val="{00000007-0CC8-4C7B-A619-B3E20E59832B}"/>
            </c:ext>
          </c:extLst>
        </c:ser>
        <c:dLbls>
          <c:showLegendKey val="0"/>
          <c:showVal val="0"/>
          <c:showCatName val="0"/>
          <c:showSerName val="0"/>
          <c:showPercent val="0"/>
          <c:showBubbleSize val="0"/>
        </c:dLbls>
        <c:gapWidth val="150"/>
        <c:gapDepth val="0"/>
        <c:shape val="box"/>
        <c:axId val="147087168"/>
        <c:axId val="147085600"/>
        <c:axId val="0"/>
      </c:bar3DChart>
      <c:catAx>
        <c:axId val="147087168"/>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sl-SI"/>
          </a:p>
        </c:txPr>
        <c:crossAx val="147085600"/>
        <c:crosses val="autoZero"/>
        <c:auto val="1"/>
        <c:lblAlgn val="ctr"/>
        <c:lblOffset val="100"/>
        <c:tickLblSkip val="1"/>
        <c:tickMarkSkip val="1"/>
        <c:noMultiLvlLbl val="0"/>
      </c:catAx>
      <c:valAx>
        <c:axId val="147085600"/>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sl-SI"/>
          </a:p>
        </c:txPr>
        <c:crossAx val="147087168"/>
        <c:crosses val="autoZero"/>
        <c:crossBetween val="between"/>
      </c:valAx>
      <c:dTable>
        <c:showHorzBorder val="1"/>
        <c:showVertBorder val="1"/>
        <c:showOutline val="1"/>
        <c:showKeys val="1"/>
        <c:spPr>
          <a:ln w="3174">
            <a:solidFill>
              <a:srgbClr val="000000"/>
            </a:solidFill>
            <a:prstDash val="solid"/>
          </a:ln>
        </c:spPr>
        <c:txPr>
          <a:bodyPr/>
          <a:lstStyle/>
          <a:p>
            <a:pPr rtl="0">
              <a:defRPr sz="1000" b="1" i="0" u="none" strike="noStrike" baseline="0">
                <a:solidFill>
                  <a:srgbClr val="000000"/>
                </a:solidFill>
                <a:latin typeface="Times New Roman"/>
                <a:ea typeface="Times New Roman"/>
                <a:cs typeface="Times New Roman"/>
              </a:defRPr>
            </a:pPr>
            <a:endParaRPr lang="sl-SI"/>
          </a:p>
        </c:txPr>
      </c:dTable>
      <c:spPr>
        <a:noFill/>
        <a:ln w="25391">
          <a:noFill/>
        </a:ln>
      </c:spPr>
    </c:plotArea>
    <c:plotVisOnly val="1"/>
    <c:dispBlanksAs val="gap"/>
    <c:showDLblsOverMax val="0"/>
  </c:chart>
  <c:spPr>
    <a:noFill/>
    <a:ln>
      <a:noFill/>
    </a:ln>
  </c:spPr>
  <c:txPr>
    <a:bodyPr/>
    <a:lstStyle/>
    <a:p>
      <a:pPr>
        <a:defRPr sz="1200" b="1" i="0" u="none" strike="noStrike" baseline="0">
          <a:solidFill>
            <a:srgbClr val="000000"/>
          </a:solidFill>
          <a:latin typeface="Times New Roman"/>
          <a:ea typeface="Times New Roman"/>
          <a:cs typeface="Times New Roman"/>
        </a:defRPr>
      </a:pPr>
      <a:endParaRPr lang="sl-SI"/>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0541516245487361E-2"/>
          <c:y val="9.3406593406593408E-2"/>
          <c:w val="0.81768953068592054"/>
          <c:h val="0.73626373626373631"/>
        </c:manualLayout>
      </c:layout>
      <c:bar3DChart>
        <c:barDir val="col"/>
        <c:grouping val="clustered"/>
        <c:varyColors val="0"/>
        <c:ser>
          <c:idx val="0"/>
          <c:order val="0"/>
          <c:tx>
            <c:strRef>
              <c:f>Sheet1!$A$2</c:f>
              <c:strCache>
                <c:ptCount val="1"/>
                <c:pt idx="0">
                  <c:v>Kolesar</c:v>
                </c:pt>
              </c:strCache>
            </c:strRef>
          </c:tx>
          <c:spPr>
            <a:solidFill>
              <a:srgbClr val="9999FF"/>
            </a:solidFill>
            <a:ln w="12697">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Sheet1!$B$2:$K$2</c:f>
              <c:numCache>
                <c:formatCode>General</c:formatCode>
                <c:ptCount val="10"/>
                <c:pt idx="0">
                  <c:v>2</c:v>
                </c:pt>
                <c:pt idx="1">
                  <c:v>2</c:v>
                </c:pt>
                <c:pt idx="2">
                  <c:v>2</c:v>
                </c:pt>
                <c:pt idx="3">
                  <c:v>1</c:v>
                </c:pt>
                <c:pt idx="4">
                  <c:v>0</c:v>
                </c:pt>
                <c:pt idx="5">
                  <c:v>2</c:v>
                </c:pt>
                <c:pt idx="6">
                  <c:v>2</c:v>
                </c:pt>
                <c:pt idx="8">
                  <c:v>3</c:v>
                </c:pt>
                <c:pt idx="9">
                  <c:v>1</c:v>
                </c:pt>
              </c:numCache>
            </c:numRef>
          </c:val>
          <c:extLst xmlns:c16r2="http://schemas.microsoft.com/office/drawing/2015/06/chart">
            <c:ext xmlns:c16="http://schemas.microsoft.com/office/drawing/2014/chart" uri="{C3380CC4-5D6E-409C-BE32-E72D297353CC}">
              <c16:uniqueId val="{00000000-A0A2-40A4-93AF-AF7F56F0F776}"/>
            </c:ext>
          </c:extLst>
        </c:ser>
        <c:ser>
          <c:idx val="1"/>
          <c:order val="1"/>
          <c:tx>
            <c:strRef>
              <c:f>Sheet1!$A$3</c:f>
              <c:strCache>
                <c:ptCount val="1"/>
                <c:pt idx="0">
                  <c:v>Pešec</c:v>
                </c:pt>
              </c:strCache>
            </c:strRef>
          </c:tx>
          <c:spPr>
            <a:solidFill>
              <a:srgbClr val="993366"/>
            </a:solidFill>
            <a:ln w="12697">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Sheet1!$B$3:$K$3</c:f>
              <c:numCache>
                <c:formatCode>General</c:formatCode>
                <c:ptCount val="10"/>
                <c:pt idx="0">
                  <c:v>1</c:v>
                </c:pt>
                <c:pt idx="1">
                  <c:v>1</c:v>
                </c:pt>
                <c:pt idx="2">
                  <c:v>3</c:v>
                </c:pt>
                <c:pt idx="3">
                  <c:v>0</c:v>
                </c:pt>
                <c:pt idx="4">
                  <c:v>2</c:v>
                </c:pt>
                <c:pt idx="5">
                  <c:v>2</c:v>
                </c:pt>
                <c:pt idx="6">
                  <c:v>1</c:v>
                </c:pt>
                <c:pt idx="7">
                  <c:v>0</c:v>
                </c:pt>
                <c:pt idx="8">
                  <c:v>1</c:v>
                </c:pt>
                <c:pt idx="9">
                  <c:v>2</c:v>
                </c:pt>
              </c:numCache>
            </c:numRef>
          </c:val>
          <c:extLst xmlns:c16r2="http://schemas.microsoft.com/office/drawing/2015/06/chart">
            <c:ext xmlns:c16="http://schemas.microsoft.com/office/drawing/2014/chart" uri="{C3380CC4-5D6E-409C-BE32-E72D297353CC}">
              <c16:uniqueId val="{00000001-A0A2-40A4-93AF-AF7F56F0F776}"/>
            </c:ext>
          </c:extLst>
        </c:ser>
        <c:ser>
          <c:idx val="2"/>
          <c:order val="2"/>
          <c:tx>
            <c:strRef>
              <c:f>Sheet1!$A$4</c:f>
              <c:strCache>
                <c:ptCount val="1"/>
                <c:pt idx="0">
                  <c:v>Potnik </c:v>
                </c:pt>
              </c:strCache>
            </c:strRef>
          </c:tx>
          <c:spPr>
            <a:solidFill>
              <a:srgbClr val="FFFFCC"/>
            </a:solidFill>
            <a:ln w="12697">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Sheet1!$B$4:$K$4</c:f>
              <c:numCache>
                <c:formatCode>General</c:formatCode>
                <c:ptCount val="10"/>
                <c:pt idx="0">
                  <c:v>8</c:v>
                </c:pt>
                <c:pt idx="1">
                  <c:v>4</c:v>
                </c:pt>
                <c:pt idx="2">
                  <c:v>3</c:v>
                </c:pt>
                <c:pt idx="3">
                  <c:v>7</c:v>
                </c:pt>
                <c:pt idx="4">
                  <c:v>4</c:v>
                </c:pt>
                <c:pt idx="5">
                  <c:v>5</c:v>
                </c:pt>
                <c:pt idx="6">
                  <c:v>0</c:v>
                </c:pt>
                <c:pt idx="7">
                  <c:v>2</c:v>
                </c:pt>
                <c:pt idx="8">
                  <c:v>5</c:v>
                </c:pt>
                <c:pt idx="9">
                  <c:v>1</c:v>
                </c:pt>
              </c:numCache>
            </c:numRef>
          </c:val>
          <c:extLst xmlns:c16r2="http://schemas.microsoft.com/office/drawing/2015/06/chart">
            <c:ext xmlns:c16="http://schemas.microsoft.com/office/drawing/2014/chart" uri="{C3380CC4-5D6E-409C-BE32-E72D297353CC}">
              <c16:uniqueId val="{00000002-A0A2-40A4-93AF-AF7F56F0F776}"/>
            </c:ext>
          </c:extLst>
        </c:ser>
        <c:ser>
          <c:idx val="3"/>
          <c:order val="3"/>
          <c:tx>
            <c:strRef>
              <c:f>Sheet1!$A$5</c:f>
              <c:strCache>
                <c:ptCount val="1"/>
                <c:pt idx="0">
                  <c:v>Skupaj</c:v>
                </c:pt>
              </c:strCache>
            </c:strRef>
          </c:tx>
          <c:spPr>
            <a:solidFill>
              <a:srgbClr val="CCFFFF"/>
            </a:solidFill>
            <a:ln w="12697">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Sheet1!$B$5:$K$5</c:f>
              <c:numCache>
                <c:formatCode>General</c:formatCode>
                <c:ptCount val="10"/>
                <c:pt idx="0">
                  <c:v>11</c:v>
                </c:pt>
                <c:pt idx="1">
                  <c:v>7</c:v>
                </c:pt>
                <c:pt idx="2">
                  <c:v>8</c:v>
                </c:pt>
                <c:pt idx="3">
                  <c:v>8</c:v>
                </c:pt>
                <c:pt idx="4">
                  <c:v>6</c:v>
                </c:pt>
                <c:pt idx="5">
                  <c:v>9</c:v>
                </c:pt>
                <c:pt idx="6">
                  <c:v>1</c:v>
                </c:pt>
                <c:pt idx="7">
                  <c:v>2</c:v>
                </c:pt>
                <c:pt idx="8">
                  <c:v>9</c:v>
                </c:pt>
                <c:pt idx="9">
                  <c:v>4</c:v>
                </c:pt>
              </c:numCache>
            </c:numRef>
          </c:val>
          <c:extLst xmlns:c16r2="http://schemas.microsoft.com/office/drawing/2015/06/chart">
            <c:ext xmlns:c16="http://schemas.microsoft.com/office/drawing/2014/chart" uri="{C3380CC4-5D6E-409C-BE32-E72D297353CC}">
              <c16:uniqueId val="{00000003-A0A2-40A4-93AF-AF7F56F0F776}"/>
            </c:ext>
          </c:extLst>
        </c:ser>
        <c:dLbls>
          <c:showLegendKey val="0"/>
          <c:showVal val="0"/>
          <c:showCatName val="0"/>
          <c:showSerName val="0"/>
          <c:showPercent val="0"/>
          <c:showBubbleSize val="0"/>
        </c:dLbls>
        <c:gapWidth val="150"/>
        <c:gapDepth val="0"/>
        <c:shape val="box"/>
        <c:axId val="149369480"/>
        <c:axId val="149369872"/>
        <c:axId val="0"/>
      </c:bar3DChart>
      <c:catAx>
        <c:axId val="149369480"/>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sl-SI"/>
          </a:p>
        </c:txPr>
        <c:crossAx val="149369872"/>
        <c:crosses val="autoZero"/>
        <c:auto val="1"/>
        <c:lblAlgn val="ctr"/>
        <c:lblOffset val="100"/>
        <c:tickLblSkip val="1"/>
        <c:tickMarkSkip val="1"/>
        <c:noMultiLvlLbl val="0"/>
      </c:catAx>
      <c:valAx>
        <c:axId val="149369872"/>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sl-SI"/>
          </a:p>
        </c:txPr>
        <c:crossAx val="149369480"/>
        <c:crosses val="autoZero"/>
        <c:crossBetween val="between"/>
      </c:valAx>
      <c:spPr>
        <a:noFill/>
        <a:ln w="25394">
          <a:noFill/>
        </a:ln>
      </c:spPr>
    </c:plotArea>
    <c:legend>
      <c:legendPos val="r"/>
      <c:layout>
        <c:manualLayout>
          <c:xMode val="edge"/>
          <c:yMode val="edge"/>
          <c:x val="0.88808664259927794"/>
          <c:y val="0.32417582417582419"/>
          <c:w val="0.10469314079422383"/>
          <c:h val="0.35714285714285715"/>
        </c:manualLayout>
      </c:layout>
      <c:overlay val="0"/>
      <c:spPr>
        <a:noFill/>
        <a:ln w="3174">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sl-SI"/>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sl-SI"/>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8062283737024222E-2"/>
          <c:y val="7.6923076923076927E-2"/>
          <c:w val="0.82179930795847755"/>
          <c:h val="0.75274725274725274"/>
        </c:manualLayout>
      </c:layout>
      <c:bar3DChart>
        <c:barDir val="col"/>
        <c:grouping val="clustered"/>
        <c:varyColors val="0"/>
        <c:ser>
          <c:idx val="1"/>
          <c:order val="0"/>
          <c:tx>
            <c:strRef>
              <c:f>Sheet1!$A$3</c:f>
              <c:strCache>
                <c:ptCount val="1"/>
                <c:pt idx="0">
                  <c:v>14-18 let </c:v>
                </c:pt>
              </c:strCache>
            </c:strRef>
          </c:tx>
          <c:spPr>
            <a:solidFill>
              <a:srgbClr val="993366"/>
            </a:solidFill>
            <a:ln w="12701">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Sheet1!$B$3:$K$3</c:f>
              <c:numCache>
                <c:formatCode>General</c:formatCode>
                <c:ptCount val="10"/>
                <c:pt idx="0">
                  <c:v>2</c:v>
                </c:pt>
                <c:pt idx="1">
                  <c:v>3</c:v>
                </c:pt>
                <c:pt idx="2">
                  <c:v>4</c:v>
                </c:pt>
                <c:pt idx="3">
                  <c:v>5</c:v>
                </c:pt>
                <c:pt idx="4">
                  <c:v>7</c:v>
                </c:pt>
                <c:pt idx="5">
                  <c:v>6</c:v>
                </c:pt>
                <c:pt idx="6">
                  <c:v>4</c:v>
                </c:pt>
                <c:pt idx="7">
                  <c:v>5</c:v>
                </c:pt>
                <c:pt idx="8">
                  <c:v>9</c:v>
                </c:pt>
                <c:pt idx="9">
                  <c:v>8</c:v>
                </c:pt>
              </c:numCache>
            </c:numRef>
          </c:val>
          <c:extLst xmlns:c16r2="http://schemas.microsoft.com/office/drawing/2015/06/chart">
            <c:ext xmlns:c16="http://schemas.microsoft.com/office/drawing/2014/chart" uri="{C3380CC4-5D6E-409C-BE32-E72D297353CC}">
              <c16:uniqueId val="{00000000-43B4-4C21-8CF8-CF4493B50B1D}"/>
            </c:ext>
          </c:extLst>
        </c:ser>
        <c:dLbls>
          <c:showLegendKey val="0"/>
          <c:showVal val="0"/>
          <c:showCatName val="0"/>
          <c:showSerName val="0"/>
          <c:showPercent val="0"/>
          <c:showBubbleSize val="0"/>
        </c:dLbls>
        <c:gapWidth val="150"/>
        <c:gapDepth val="0"/>
        <c:shape val="box"/>
        <c:axId val="149370656"/>
        <c:axId val="149371048"/>
        <c:axId val="0"/>
      </c:bar3DChart>
      <c:catAx>
        <c:axId val="1493706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sl-SI"/>
          </a:p>
        </c:txPr>
        <c:crossAx val="149371048"/>
        <c:crosses val="autoZero"/>
        <c:auto val="1"/>
        <c:lblAlgn val="ctr"/>
        <c:lblOffset val="100"/>
        <c:tickLblSkip val="1"/>
        <c:tickMarkSkip val="1"/>
        <c:noMultiLvlLbl val="0"/>
      </c:catAx>
      <c:valAx>
        <c:axId val="1493710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sl-SI"/>
          </a:p>
        </c:txPr>
        <c:crossAx val="149370656"/>
        <c:crosses val="autoZero"/>
        <c:crossBetween val="between"/>
      </c:valAx>
      <c:spPr>
        <a:noFill/>
        <a:ln w="25401">
          <a:noFill/>
        </a:ln>
      </c:spPr>
    </c:plotArea>
    <c:legend>
      <c:legendPos val="r"/>
      <c:layout>
        <c:manualLayout>
          <c:xMode val="edge"/>
          <c:yMode val="edge"/>
          <c:x val="0.87889273356401387"/>
          <c:y val="0.45604395604395603"/>
          <c:w val="0.11418685121107267"/>
          <c:h val="9.3406593406593408E-2"/>
        </c:manualLayout>
      </c:layout>
      <c:overlay val="0"/>
      <c:spPr>
        <a:noFill/>
        <a:ln w="3175">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sl-SI"/>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sl-SI"/>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778156996587031E-2"/>
          <c:y val="9.3406593406593408E-2"/>
          <c:w val="0.79351535836177478"/>
          <c:h val="0.73626373626373631"/>
        </c:manualLayout>
      </c:layout>
      <c:bar3DChart>
        <c:barDir val="col"/>
        <c:grouping val="clustered"/>
        <c:varyColors val="0"/>
        <c:ser>
          <c:idx val="0"/>
          <c:order val="0"/>
          <c:tx>
            <c:strRef>
              <c:f>Sheet1!$A$2</c:f>
              <c:strCache>
                <c:ptCount val="1"/>
                <c:pt idx="0">
                  <c:v>PN s smrtjo</c:v>
                </c:pt>
              </c:strCache>
            </c:strRef>
          </c:tx>
          <c:spPr>
            <a:solidFill>
              <a:srgbClr val="9999FF"/>
            </a:solidFill>
            <a:ln w="12697">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Sheet1!$B$2:$K$2</c:f>
              <c:numCache>
                <c:formatCode>General</c:formatCode>
                <c:ptCount val="10"/>
                <c:pt idx="0">
                  <c:v>0</c:v>
                </c:pt>
                <c:pt idx="1">
                  <c:v>1</c:v>
                </c:pt>
                <c:pt idx="2">
                  <c:v>0</c:v>
                </c:pt>
                <c:pt idx="3">
                  <c:v>0</c:v>
                </c:pt>
                <c:pt idx="4">
                  <c:v>0</c:v>
                </c:pt>
                <c:pt idx="5">
                  <c:v>0</c:v>
                </c:pt>
                <c:pt idx="9">
                  <c:v>0</c:v>
                </c:pt>
              </c:numCache>
            </c:numRef>
          </c:val>
          <c:extLst xmlns:c16r2="http://schemas.microsoft.com/office/drawing/2015/06/chart">
            <c:ext xmlns:c16="http://schemas.microsoft.com/office/drawing/2014/chart" uri="{C3380CC4-5D6E-409C-BE32-E72D297353CC}">
              <c16:uniqueId val="{00000000-0C12-417D-8F5E-F0A466DB65C0}"/>
            </c:ext>
          </c:extLst>
        </c:ser>
        <c:ser>
          <c:idx val="1"/>
          <c:order val="1"/>
          <c:tx>
            <c:strRef>
              <c:f>Sheet1!$A$3</c:f>
              <c:strCache>
                <c:ptCount val="1"/>
                <c:pt idx="0">
                  <c:v>PN s HTP</c:v>
                </c:pt>
              </c:strCache>
            </c:strRef>
          </c:tx>
          <c:spPr>
            <a:solidFill>
              <a:srgbClr val="993366"/>
            </a:solidFill>
            <a:ln w="12697">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Sheet1!$B$3:$K$3</c:f>
              <c:numCache>
                <c:formatCode>General</c:formatCode>
                <c:ptCount val="10"/>
                <c:pt idx="0">
                  <c:v>0</c:v>
                </c:pt>
                <c:pt idx="1">
                  <c:v>1</c:v>
                </c:pt>
                <c:pt idx="2">
                  <c:v>0</c:v>
                </c:pt>
                <c:pt idx="3">
                  <c:v>0</c:v>
                </c:pt>
                <c:pt idx="4">
                  <c:v>1</c:v>
                </c:pt>
                <c:pt idx="5">
                  <c:v>0</c:v>
                </c:pt>
                <c:pt idx="9">
                  <c:v>0</c:v>
                </c:pt>
              </c:numCache>
            </c:numRef>
          </c:val>
          <c:extLst xmlns:c16r2="http://schemas.microsoft.com/office/drawing/2015/06/chart">
            <c:ext xmlns:c16="http://schemas.microsoft.com/office/drawing/2014/chart" uri="{C3380CC4-5D6E-409C-BE32-E72D297353CC}">
              <c16:uniqueId val="{00000001-0C12-417D-8F5E-F0A466DB65C0}"/>
            </c:ext>
          </c:extLst>
        </c:ser>
        <c:ser>
          <c:idx val="2"/>
          <c:order val="2"/>
          <c:tx>
            <c:strRef>
              <c:f>Sheet1!$A$4</c:f>
              <c:strCache>
                <c:ptCount val="1"/>
                <c:pt idx="0">
                  <c:v>PN s LTP</c:v>
                </c:pt>
              </c:strCache>
            </c:strRef>
          </c:tx>
          <c:spPr>
            <a:solidFill>
              <a:srgbClr val="FFFFCC"/>
            </a:solidFill>
            <a:ln w="12697">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Sheet1!$B$4:$K$4</c:f>
              <c:numCache>
                <c:formatCode>General</c:formatCode>
                <c:ptCount val="10"/>
                <c:pt idx="0">
                  <c:v>18</c:v>
                </c:pt>
                <c:pt idx="1">
                  <c:v>8</c:v>
                </c:pt>
                <c:pt idx="2">
                  <c:v>11</c:v>
                </c:pt>
                <c:pt idx="3">
                  <c:v>6</c:v>
                </c:pt>
                <c:pt idx="4">
                  <c:v>6</c:v>
                </c:pt>
                <c:pt idx="5">
                  <c:v>4</c:v>
                </c:pt>
                <c:pt idx="6">
                  <c:v>2</c:v>
                </c:pt>
                <c:pt idx="7">
                  <c:v>4</c:v>
                </c:pt>
                <c:pt idx="8">
                  <c:v>9</c:v>
                </c:pt>
                <c:pt idx="9">
                  <c:v>4</c:v>
                </c:pt>
              </c:numCache>
            </c:numRef>
          </c:val>
          <c:extLst xmlns:c16r2="http://schemas.microsoft.com/office/drawing/2015/06/chart">
            <c:ext xmlns:c16="http://schemas.microsoft.com/office/drawing/2014/chart" uri="{C3380CC4-5D6E-409C-BE32-E72D297353CC}">
              <c16:uniqueId val="{00000002-0C12-417D-8F5E-F0A466DB65C0}"/>
            </c:ext>
          </c:extLst>
        </c:ser>
        <c:dLbls>
          <c:showLegendKey val="0"/>
          <c:showVal val="0"/>
          <c:showCatName val="0"/>
          <c:showSerName val="0"/>
          <c:showPercent val="0"/>
          <c:showBubbleSize val="0"/>
        </c:dLbls>
        <c:gapWidth val="150"/>
        <c:gapDepth val="0"/>
        <c:shape val="box"/>
        <c:axId val="149371832"/>
        <c:axId val="149372224"/>
        <c:axId val="0"/>
      </c:bar3DChart>
      <c:catAx>
        <c:axId val="149371832"/>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sl-SI"/>
          </a:p>
        </c:txPr>
        <c:crossAx val="149372224"/>
        <c:crosses val="autoZero"/>
        <c:auto val="1"/>
        <c:lblAlgn val="ctr"/>
        <c:lblOffset val="100"/>
        <c:tickLblSkip val="1"/>
        <c:tickMarkSkip val="1"/>
        <c:noMultiLvlLbl val="0"/>
      </c:catAx>
      <c:valAx>
        <c:axId val="149372224"/>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sl-SI"/>
          </a:p>
        </c:txPr>
        <c:crossAx val="149371832"/>
        <c:crosses val="autoZero"/>
        <c:crossBetween val="between"/>
      </c:valAx>
      <c:spPr>
        <a:noFill/>
        <a:ln w="25395">
          <a:noFill/>
        </a:ln>
      </c:spPr>
    </c:plotArea>
    <c:legend>
      <c:legendPos val="r"/>
      <c:layout>
        <c:manualLayout>
          <c:xMode val="edge"/>
          <c:yMode val="edge"/>
          <c:x val="0.86006825938566556"/>
          <c:y val="0.36813186813186816"/>
          <c:w val="0.13310580204778158"/>
          <c:h val="0.26923076923076922"/>
        </c:manualLayout>
      </c:layout>
      <c:overlay val="0"/>
      <c:spPr>
        <a:noFill/>
        <a:ln w="3174">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sl-SI"/>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sl-SI"/>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7619047619047616E-2"/>
          <c:y val="8.2417582417582416E-2"/>
          <c:w val="0.70578231292517002"/>
          <c:h val="0.74725274725274726"/>
        </c:manualLayout>
      </c:layout>
      <c:bar3DChart>
        <c:barDir val="col"/>
        <c:grouping val="clustered"/>
        <c:varyColors val="0"/>
        <c:ser>
          <c:idx val="0"/>
          <c:order val="0"/>
          <c:tx>
            <c:strRef>
              <c:f>Sheet1!$A$2</c:f>
              <c:strCache>
                <c:ptCount val="1"/>
                <c:pt idx="0">
                  <c:v>Št. prometnih nezgod</c:v>
                </c:pt>
              </c:strCache>
            </c:strRef>
          </c:tx>
          <c:spPr>
            <a:solidFill>
              <a:srgbClr val="9999FF"/>
            </a:solidFill>
            <a:ln w="12694">
              <a:solidFill>
                <a:srgbClr val="000000"/>
              </a:solidFill>
              <a:prstDash val="solid"/>
            </a:ln>
          </c:spPr>
          <c:invertIfNegative val="0"/>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Sheet1!$B$2:$K$2</c:f>
              <c:numCache>
                <c:formatCode>General</c:formatCode>
                <c:ptCount val="10"/>
                <c:pt idx="0">
                  <c:v>41</c:v>
                </c:pt>
                <c:pt idx="1">
                  <c:v>42</c:v>
                </c:pt>
                <c:pt idx="2">
                  <c:v>33</c:v>
                </c:pt>
                <c:pt idx="3">
                  <c:v>31</c:v>
                </c:pt>
                <c:pt idx="4">
                  <c:v>45</c:v>
                </c:pt>
                <c:pt idx="5">
                  <c:v>43</c:v>
                </c:pt>
                <c:pt idx="6">
                  <c:v>38</c:v>
                </c:pt>
                <c:pt idx="7">
                  <c:v>38</c:v>
                </c:pt>
                <c:pt idx="8">
                  <c:v>42</c:v>
                </c:pt>
                <c:pt idx="9">
                  <c:v>39</c:v>
                </c:pt>
              </c:numCache>
            </c:numRef>
          </c:val>
          <c:extLst xmlns:c16r2="http://schemas.microsoft.com/office/drawing/2015/06/chart">
            <c:ext xmlns:c16="http://schemas.microsoft.com/office/drawing/2014/chart" uri="{C3380CC4-5D6E-409C-BE32-E72D297353CC}">
              <c16:uniqueId val="{00000000-8B86-43C3-B9D9-4FD1AAFBD8B7}"/>
            </c:ext>
          </c:extLst>
        </c:ser>
        <c:dLbls>
          <c:showLegendKey val="0"/>
          <c:showVal val="0"/>
          <c:showCatName val="0"/>
          <c:showSerName val="0"/>
          <c:showPercent val="0"/>
          <c:showBubbleSize val="0"/>
        </c:dLbls>
        <c:gapWidth val="150"/>
        <c:gapDepth val="0"/>
        <c:shape val="box"/>
        <c:axId val="149264912"/>
        <c:axId val="149265304"/>
        <c:axId val="0"/>
      </c:bar3DChart>
      <c:catAx>
        <c:axId val="149264912"/>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sl-SI"/>
          </a:p>
        </c:txPr>
        <c:crossAx val="149265304"/>
        <c:crosses val="autoZero"/>
        <c:auto val="1"/>
        <c:lblAlgn val="ctr"/>
        <c:lblOffset val="100"/>
        <c:tickLblSkip val="1"/>
        <c:tickMarkSkip val="1"/>
        <c:noMultiLvlLbl val="0"/>
      </c:catAx>
      <c:valAx>
        <c:axId val="149265304"/>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sl-SI"/>
          </a:p>
        </c:txPr>
        <c:crossAx val="149264912"/>
        <c:crosses val="autoZero"/>
        <c:crossBetween val="between"/>
      </c:valAx>
      <c:spPr>
        <a:noFill/>
        <a:ln w="25388">
          <a:noFill/>
        </a:ln>
      </c:spPr>
    </c:plotArea>
    <c:legend>
      <c:legendPos val="r"/>
      <c:layout>
        <c:manualLayout>
          <c:xMode val="edge"/>
          <c:yMode val="edge"/>
          <c:x val="0.77210884353741494"/>
          <c:y val="0.45604395604395603"/>
          <c:w val="0.22108843537414966"/>
          <c:h val="9.3406593406593408E-2"/>
        </c:manualLayout>
      </c:layout>
      <c:overlay val="0"/>
      <c:spPr>
        <a:noFill/>
        <a:ln w="3174">
          <a:solidFill>
            <a:srgbClr val="000000"/>
          </a:solidFill>
          <a:prstDash val="solid"/>
        </a:ln>
      </c:spPr>
      <c:txPr>
        <a:bodyPr/>
        <a:lstStyle/>
        <a:p>
          <a:pPr>
            <a:defRPr sz="735" b="1" i="0" u="none" strike="noStrike" baseline="0">
              <a:solidFill>
                <a:srgbClr val="000000"/>
              </a:solidFill>
              <a:latin typeface="Times New Roman"/>
              <a:ea typeface="Times New Roman"/>
              <a:cs typeface="Times New Roman"/>
            </a:defRPr>
          </a:pPr>
          <a:endParaRPr lang="sl-SI"/>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F9B29-F79A-4791-94DA-A09A0484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23</Pages>
  <Words>4104</Words>
  <Characters>23399</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Damijan Plajnšek</dc:creator>
  <cp:lastModifiedBy>Matej Gajser</cp:lastModifiedBy>
  <cp:revision>27</cp:revision>
  <cp:lastPrinted>2020-02-28T08:02:00Z</cp:lastPrinted>
  <dcterms:created xsi:type="dcterms:W3CDTF">2020-02-26T15:49:00Z</dcterms:created>
  <dcterms:modified xsi:type="dcterms:W3CDTF">2020-05-08T07:44:00Z</dcterms:modified>
</cp:coreProperties>
</file>