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0B" w:rsidRPr="005C32AA" w:rsidRDefault="00F0430B" w:rsidP="00F0430B">
      <w:pPr>
        <w:jc w:val="both"/>
        <w:rPr>
          <w:iCs/>
        </w:rPr>
      </w:pPr>
      <w:bookmarkStart w:id="0" w:name="_GoBack"/>
      <w:bookmarkEnd w:id="0"/>
      <w:r w:rsidRPr="005C32AA">
        <w:rPr>
          <w:bCs/>
          <w:iCs/>
        </w:rPr>
        <w:t xml:space="preserve">Številka: </w:t>
      </w:r>
      <w:r w:rsidR="0092682D" w:rsidRPr="005C32AA">
        <w:rPr>
          <w:iCs/>
        </w:rPr>
        <w:t>350</w:t>
      </w:r>
      <w:r w:rsidR="000C57EF" w:rsidRPr="005C32AA">
        <w:rPr>
          <w:iCs/>
        </w:rPr>
        <w:t>5</w:t>
      </w:r>
      <w:r w:rsidR="00300622" w:rsidRPr="005C32AA">
        <w:rPr>
          <w:iCs/>
        </w:rPr>
        <w:t>-</w:t>
      </w:r>
      <w:r w:rsidR="009976F5">
        <w:rPr>
          <w:iCs/>
        </w:rPr>
        <w:t>1</w:t>
      </w:r>
      <w:r w:rsidR="000C57EF" w:rsidRPr="005C32AA">
        <w:rPr>
          <w:iCs/>
        </w:rPr>
        <w:t>/20</w:t>
      </w:r>
      <w:r w:rsidR="00DC71B2">
        <w:rPr>
          <w:iCs/>
        </w:rPr>
        <w:t>1</w:t>
      </w:r>
      <w:r w:rsidR="005C32AA" w:rsidRPr="005C32AA">
        <w:rPr>
          <w:iCs/>
        </w:rPr>
        <w:t>7</w:t>
      </w:r>
    </w:p>
    <w:p w:rsidR="00F0430B" w:rsidRPr="005C32AA" w:rsidRDefault="00F0430B" w:rsidP="00F0430B">
      <w:pPr>
        <w:jc w:val="both"/>
        <w:rPr>
          <w:iCs/>
        </w:rPr>
      </w:pPr>
      <w:r w:rsidRPr="005C32AA">
        <w:rPr>
          <w:bCs/>
          <w:iCs/>
        </w:rPr>
        <w:t>Datum:</w:t>
      </w:r>
      <w:r w:rsidR="00300622" w:rsidRPr="005C32AA">
        <w:rPr>
          <w:iCs/>
        </w:rPr>
        <w:t xml:space="preserve"> </w:t>
      </w:r>
      <w:r w:rsidR="00066513">
        <w:rPr>
          <w:iCs/>
        </w:rPr>
        <w:t>3</w:t>
      </w:r>
      <w:r w:rsidR="00F01A15" w:rsidRPr="005C32AA">
        <w:rPr>
          <w:iCs/>
        </w:rPr>
        <w:t xml:space="preserve">. </w:t>
      </w:r>
      <w:r w:rsidR="005C32AA" w:rsidRPr="005C32AA">
        <w:rPr>
          <w:iCs/>
        </w:rPr>
        <w:t>1</w:t>
      </w:r>
      <w:r w:rsidR="00F01A15" w:rsidRPr="005C32AA">
        <w:rPr>
          <w:iCs/>
        </w:rPr>
        <w:t>. 201</w:t>
      </w:r>
      <w:r w:rsidR="00066513">
        <w:rPr>
          <w:iCs/>
        </w:rPr>
        <w:t>8</w:t>
      </w:r>
    </w:p>
    <w:p w:rsidR="00F0430B" w:rsidRPr="00B545C3" w:rsidRDefault="00F0430B" w:rsidP="00F0430B">
      <w:pPr>
        <w:jc w:val="both"/>
        <w:rPr>
          <w:iCs/>
          <w:color w:val="943634" w:themeColor="accent2" w:themeShade="BF"/>
        </w:rPr>
      </w:pPr>
    </w:p>
    <w:p w:rsidR="00F0430B" w:rsidRPr="00914B5F" w:rsidRDefault="00F0430B" w:rsidP="00F0430B">
      <w:pPr>
        <w:jc w:val="both"/>
        <w:rPr>
          <w:iCs/>
        </w:rPr>
      </w:pPr>
    </w:p>
    <w:p w:rsidR="00F0430B" w:rsidRPr="00914B5F" w:rsidRDefault="00A872E4" w:rsidP="00F0430B">
      <w:pPr>
        <w:jc w:val="both"/>
        <w:rPr>
          <w:b/>
          <w:bCs/>
          <w:iCs/>
        </w:rPr>
      </w:pPr>
      <w:r w:rsidRPr="00914B5F">
        <w:rPr>
          <w:b/>
          <w:bCs/>
          <w:iCs/>
        </w:rPr>
        <w:t>MESTNEMU SVETU</w:t>
      </w:r>
    </w:p>
    <w:p w:rsidR="00F0430B" w:rsidRPr="00914B5F" w:rsidRDefault="00A872E4" w:rsidP="00F0430B">
      <w:pPr>
        <w:jc w:val="both"/>
        <w:rPr>
          <w:b/>
          <w:bCs/>
          <w:iCs/>
        </w:rPr>
      </w:pPr>
      <w:r w:rsidRPr="00914B5F">
        <w:rPr>
          <w:b/>
          <w:bCs/>
          <w:iCs/>
        </w:rPr>
        <w:t>MESTNE OBČINE PTUJ</w:t>
      </w:r>
    </w:p>
    <w:p w:rsidR="00F0430B" w:rsidRPr="00914B5F" w:rsidRDefault="00F0430B" w:rsidP="00F0430B">
      <w:pPr>
        <w:jc w:val="both"/>
        <w:rPr>
          <w:iCs/>
        </w:rPr>
      </w:pPr>
    </w:p>
    <w:p w:rsidR="00F0430B" w:rsidRPr="00914B5F" w:rsidRDefault="00F0430B" w:rsidP="00F0430B">
      <w:pPr>
        <w:jc w:val="both"/>
        <w:rPr>
          <w:b/>
          <w:bCs/>
          <w:iCs/>
        </w:rPr>
      </w:pPr>
    </w:p>
    <w:p w:rsidR="00C17BF7" w:rsidRPr="00914B5F" w:rsidRDefault="00C17BF7" w:rsidP="00F0430B">
      <w:pPr>
        <w:jc w:val="both"/>
        <w:rPr>
          <w:b/>
          <w:bCs/>
          <w:iCs/>
        </w:rPr>
      </w:pPr>
    </w:p>
    <w:p w:rsidR="00246D81" w:rsidRPr="00246D81" w:rsidRDefault="00F0430B" w:rsidP="00502597">
      <w:pPr>
        <w:ind w:left="1418" w:hanging="1418"/>
        <w:jc w:val="both"/>
        <w:rPr>
          <w:b/>
          <w:iCs/>
        </w:rPr>
      </w:pPr>
      <w:r w:rsidRPr="00914B5F">
        <w:rPr>
          <w:b/>
          <w:bCs/>
          <w:iCs/>
        </w:rPr>
        <w:t>ZADEVA:</w:t>
      </w:r>
      <w:r w:rsidR="00594A95" w:rsidRPr="00914B5F">
        <w:rPr>
          <w:iCs/>
        </w:rPr>
        <w:tab/>
      </w:r>
      <w:r w:rsidR="00594A95" w:rsidRPr="00914B5F">
        <w:rPr>
          <w:b/>
          <w:iCs/>
        </w:rPr>
        <w:t>Predlog</w:t>
      </w:r>
      <w:r w:rsidR="00594A95" w:rsidRPr="00914B5F">
        <w:rPr>
          <w:iCs/>
        </w:rPr>
        <w:t xml:space="preserve"> </w:t>
      </w:r>
      <w:r w:rsidR="00F01A15" w:rsidRPr="00914B5F">
        <w:rPr>
          <w:iCs/>
        </w:rPr>
        <w:t>S</w:t>
      </w:r>
      <w:r w:rsidR="000C57EF" w:rsidRPr="00914B5F">
        <w:rPr>
          <w:b/>
          <w:iCs/>
        </w:rPr>
        <w:t xml:space="preserve">tališč do pripomb javnosti podanih v času javne razgrnitve dopolnjenega </w:t>
      </w:r>
      <w:r w:rsidR="000C57EF" w:rsidRPr="00914B5F">
        <w:rPr>
          <w:b/>
          <w:iCs/>
        </w:rPr>
        <w:tab/>
        <w:t>o</w:t>
      </w:r>
      <w:r w:rsidR="008A1D73" w:rsidRPr="00914B5F">
        <w:rPr>
          <w:b/>
          <w:iCs/>
        </w:rPr>
        <w:t>snutk</w:t>
      </w:r>
      <w:r w:rsidR="000C57EF" w:rsidRPr="00914B5F">
        <w:rPr>
          <w:b/>
          <w:iCs/>
        </w:rPr>
        <w:t>a</w:t>
      </w:r>
      <w:r w:rsidR="006F74E7" w:rsidRPr="00914B5F">
        <w:rPr>
          <w:b/>
          <w:iCs/>
        </w:rPr>
        <w:t xml:space="preserve"> </w:t>
      </w:r>
      <w:r w:rsidR="00DB5403" w:rsidRPr="00914B5F">
        <w:rPr>
          <w:b/>
          <w:iCs/>
        </w:rPr>
        <w:t>Odloka o občinskem podrobnem prostorskem</w:t>
      </w:r>
      <w:r w:rsidR="008838A0" w:rsidRPr="00914B5F">
        <w:rPr>
          <w:b/>
          <w:iCs/>
        </w:rPr>
        <w:t xml:space="preserve"> načrt</w:t>
      </w:r>
      <w:r w:rsidR="00DB5403" w:rsidRPr="00914B5F">
        <w:rPr>
          <w:b/>
          <w:iCs/>
        </w:rPr>
        <w:t>u</w:t>
      </w:r>
      <w:r w:rsidR="008838A0" w:rsidRPr="00914B5F">
        <w:rPr>
          <w:b/>
          <w:iCs/>
        </w:rPr>
        <w:t xml:space="preserve"> za </w:t>
      </w:r>
      <w:r w:rsidR="00246D81">
        <w:rPr>
          <w:b/>
        </w:rPr>
        <w:t>enoti</w:t>
      </w:r>
      <w:r w:rsidR="00246D81" w:rsidRPr="009249F6">
        <w:rPr>
          <w:b/>
        </w:rPr>
        <w:t xml:space="preserve"> urejanja prostora</w:t>
      </w:r>
      <w:r w:rsidR="00246D81" w:rsidRPr="00B23407">
        <w:rPr>
          <w:b/>
        </w:rPr>
        <w:t xml:space="preserve"> </w:t>
      </w:r>
      <w:r w:rsidR="00246D81">
        <w:rPr>
          <w:b/>
        </w:rPr>
        <w:t>RO06 Ptuj – Žabja vas – centralni del in RO07</w:t>
      </w:r>
      <w:r w:rsidR="00246D81" w:rsidRPr="00B77056">
        <w:rPr>
          <w:b/>
        </w:rPr>
        <w:t xml:space="preserve"> Ptuj</w:t>
      </w:r>
      <w:r w:rsidR="00246D81">
        <w:rPr>
          <w:b/>
        </w:rPr>
        <w:t xml:space="preserve"> </w:t>
      </w:r>
      <w:r w:rsidR="00502597" w:rsidRPr="00502597">
        <w:rPr>
          <w:b/>
        </w:rPr>
        <w:t xml:space="preserve">– </w:t>
      </w:r>
      <w:r w:rsidR="00246D81">
        <w:rPr>
          <w:b/>
        </w:rPr>
        <w:t xml:space="preserve">Žabja vas </w:t>
      </w:r>
      <w:r w:rsidR="00246D81" w:rsidRPr="005B288E">
        <w:rPr>
          <w:b/>
        </w:rPr>
        <w:t>– o</w:t>
      </w:r>
      <w:r w:rsidR="00246D81">
        <w:rPr>
          <w:b/>
        </w:rPr>
        <w:t>pekarna</w:t>
      </w:r>
    </w:p>
    <w:p w:rsidR="00F0430B" w:rsidRPr="00914B5F" w:rsidRDefault="00F0430B" w:rsidP="00F0430B">
      <w:pPr>
        <w:jc w:val="both"/>
        <w:rPr>
          <w:b/>
          <w:iCs/>
        </w:rPr>
      </w:pPr>
    </w:p>
    <w:p w:rsidR="008838A0" w:rsidRPr="00914B5F" w:rsidRDefault="008838A0" w:rsidP="00F0430B">
      <w:pPr>
        <w:jc w:val="both"/>
        <w:rPr>
          <w:iCs/>
        </w:rPr>
      </w:pPr>
    </w:p>
    <w:p w:rsidR="00140AF9" w:rsidRPr="00140AF9" w:rsidRDefault="00F0430B" w:rsidP="00140AF9">
      <w:pPr>
        <w:jc w:val="both"/>
        <w:rPr>
          <w:iCs/>
        </w:rPr>
      </w:pPr>
      <w:r w:rsidRPr="0023527E">
        <w:rPr>
          <w:iCs/>
        </w:rPr>
        <w:t>Na podlagi 23. člena Statuta Mestne občine Ptuj (Uradni vestnik Mestne občine Ptuj, št. 9/07)</w:t>
      </w:r>
      <w:r w:rsidR="008449BB" w:rsidRPr="0023527E">
        <w:rPr>
          <w:iCs/>
        </w:rPr>
        <w:t xml:space="preserve"> </w:t>
      </w:r>
      <w:r w:rsidR="005677AD" w:rsidRPr="0023527E">
        <w:rPr>
          <w:iCs/>
        </w:rPr>
        <w:t xml:space="preserve">in v skladu s </w:t>
      </w:r>
      <w:r w:rsidR="00594A95" w:rsidRPr="0023527E">
        <w:rPr>
          <w:iCs/>
        </w:rPr>
        <w:t>99</w:t>
      </w:r>
      <w:r w:rsidR="005677AD" w:rsidRPr="0023527E">
        <w:rPr>
          <w:iCs/>
        </w:rPr>
        <w:t>. členom Poslovnika Mestnega sveta Mestne občine Ptuj</w:t>
      </w:r>
      <w:r w:rsidRPr="0023527E">
        <w:rPr>
          <w:iCs/>
        </w:rPr>
        <w:t xml:space="preserve"> (Uradni vestnik </w:t>
      </w:r>
      <w:r w:rsidR="005677AD" w:rsidRPr="0023527E">
        <w:rPr>
          <w:iCs/>
        </w:rPr>
        <w:t>Mestne občine Ptuj</w:t>
      </w:r>
      <w:r w:rsidR="004E3992" w:rsidRPr="0023527E">
        <w:rPr>
          <w:iCs/>
        </w:rPr>
        <w:t>,</w:t>
      </w:r>
      <w:r w:rsidR="005677AD" w:rsidRPr="0023527E">
        <w:rPr>
          <w:iCs/>
        </w:rPr>
        <w:t xml:space="preserve"> št. 12/07</w:t>
      </w:r>
      <w:r w:rsidR="00416F95" w:rsidRPr="0023527E">
        <w:rPr>
          <w:iCs/>
        </w:rPr>
        <w:t>,</w:t>
      </w:r>
      <w:r w:rsidR="00546946" w:rsidRPr="0023527E">
        <w:rPr>
          <w:iCs/>
        </w:rPr>
        <w:t xml:space="preserve"> 1/09</w:t>
      </w:r>
      <w:r w:rsidR="00387A0D" w:rsidRPr="0023527E">
        <w:rPr>
          <w:iCs/>
        </w:rPr>
        <w:t xml:space="preserve">, </w:t>
      </w:r>
      <w:r w:rsidR="000C57EF" w:rsidRPr="0023527E">
        <w:rPr>
          <w:iCs/>
        </w:rPr>
        <w:t>2/14</w:t>
      </w:r>
      <w:r w:rsidR="00502597">
        <w:rPr>
          <w:iCs/>
        </w:rPr>
        <w:t xml:space="preserve">, </w:t>
      </w:r>
      <w:r w:rsidR="00387A0D" w:rsidRPr="0023527E">
        <w:rPr>
          <w:iCs/>
        </w:rPr>
        <w:t>7/15</w:t>
      </w:r>
      <w:r w:rsidR="00502597">
        <w:rPr>
          <w:iCs/>
        </w:rPr>
        <w:t xml:space="preserve"> in 9/17</w:t>
      </w:r>
      <w:r w:rsidRPr="0023527E">
        <w:rPr>
          <w:iCs/>
        </w:rPr>
        <w:t xml:space="preserve">) predlagam </w:t>
      </w:r>
      <w:r w:rsidR="005677AD" w:rsidRPr="0023527E">
        <w:rPr>
          <w:iCs/>
        </w:rPr>
        <w:t>m</w:t>
      </w:r>
      <w:r w:rsidRPr="0023527E">
        <w:rPr>
          <w:iCs/>
        </w:rPr>
        <w:t>estnemu svetu</w:t>
      </w:r>
      <w:r w:rsidR="004E3992" w:rsidRPr="0023527E">
        <w:rPr>
          <w:iCs/>
        </w:rPr>
        <w:t xml:space="preserve"> v</w:t>
      </w:r>
      <w:r w:rsidR="000A4293" w:rsidRPr="0023527E">
        <w:rPr>
          <w:iCs/>
        </w:rPr>
        <w:t xml:space="preserve"> obravnav</w:t>
      </w:r>
      <w:r w:rsidR="002F3E1D" w:rsidRPr="0023527E">
        <w:rPr>
          <w:iCs/>
        </w:rPr>
        <w:t>o</w:t>
      </w:r>
      <w:r w:rsidR="0010768B" w:rsidRPr="0023527E">
        <w:rPr>
          <w:iCs/>
        </w:rPr>
        <w:t xml:space="preserve"> </w:t>
      </w:r>
      <w:r w:rsidR="00502597">
        <w:rPr>
          <w:iCs/>
        </w:rPr>
        <w:t xml:space="preserve">in sprejem </w:t>
      </w:r>
      <w:r w:rsidR="00F01A15" w:rsidRPr="0023527E">
        <w:rPr>
          <w:iCs/>
        </w:rPr>
        <w:t>predlog S</w:t>
      </w:r>
      <w:r w:rsidR="00594A95" w:rsidRPr="0023527E">
        <w:rPr>
          <w:iCs/>
        </w:rPr>
        <w:t>tališč do pripomb javnosti podanih v čas</w:t>
      </w:r>
      <w:r w:rsidR="00DA05BE" w:rsidRPr="0023527E">
        <w:rPr>
          <w:iCs/>
        </w:rPr>
        <w:t xml:space="preserve">u javne razgrnitve dopolnjenega </w:t>
      </w:r>
      <w:r w:rsidR="00594A95" w:rsidRPr="0023527E">
        <w:rPr>
          <w:iCs/>
        </w:rPr>
        <w:t xml:space="preserve">osnutka </w:t>
      </w:r>
      <w:r w:rsidR="00387A0D" w:rsidRPr="0023527E">
        <w:rPr>
          <w:iCs/>
        </w:rPr>
        <w:t>Odloka o občinskem podrobnem prostorskem načrtu</w:t>
      </w:r>
      <w:r w:rsidR="00DA05BE" w:rsidRPr="0023527E">
        <w:rPr>
          <w:iCs/>
        </w:rPr>
        <w:t xml:space="preserve"> za </w:t>
      </w:r>
      <w:r w:rsidR="00140AF9" w:rsidRPr="00140AF9">
        <w:rPr>
          <w:iCs/>
        </w:rPr>
        <w:t>enoti urejanja prostora RO06 Ptuj – Žabja vas – centralni del in RO07 Ptuj – Žabja vas – opekarna.</w:t>
      </w:r>
    </w:p>
    <w:p w:rsidR="00300622" w:rsidRPr="0023527E" w:rsidRDefault="00300622" w:rsidP="00300622">
      <w:pPr>
        <w:jc w:val="both"/>
        <w:rPr>
          <w:iCs/>
        </w:rPr>
      </w:pPr>
    </w:p>
    <w:p w:rsidR="00A975A1" w:rsidRPr="00914B5F" w:rsidRDefault="00A975A1" w:rsidP="00396AC2">
      <w:pPr>
        <w:jc w:val="both"/>
        <w:rPr>
          <w:iCs/>
        </w:rPr>
      </w:pPr>
    </w:p>
    <w:p w:rsidR="00A975A1" w:rsidRPr="00914B5F" w:rsidRDefault="00A975A1" w:rsidP="00396AC2">
      <w:pPr>
        <w:jc w:val="both"/>
        <w:rPr>
          <w:iCs/>
        </w:rPr>
      </w:pPr>
    </w:p>
    <w:p w:rsidR="00F01A15" w:rsidRPr="00914B5F" w:rsidRDefault="0021294B" w:rsidP="00F01A15">
      <w:pPr>
        <w:jc w:val="both"/>
        <w:rPr>
          <w:iCs/>
        </w:rPr>
      </w:pPr>
      <w:r w:rsidRPr="00914B5F">
        <w:rPr>
          <w:iCs/>
        </w:rPr>
        <w:tab/>
      </w:r>
      <w:r w:rsidRPr="00914B5F">
        <w:rPr>
          <w:iCs/>
        </w:rPr>
        <w:tab/>
      </w:r>
      <w:r w:rsidRPr="00914B5F">
        <w:rPr>
          <w:iCs/>
        </w:rPr>
        <w:tab/>
      </w:r>
      <w:r w:rsidRPr="00914B5F">
        <w:rPr>
          <w:iCs/>
        </w:rPr>
        <w:tab/>
      </w:r>
      <w:r w:rsidRPr="00914B5F">
        <w:rPr>
          <w:iCs/>
        </w:rPr>
        <w:tab/>
      </w:r>
      <w:r w:rsidRPr="00914B5F">
        <w:rPr>
          <w:iCs/>
        </w:rPr>
        <w:tab/>
      </w:r>
      <w:r w:rsidRPr="00914B5F">
        <w:rPr>
          <w:iCs/>
        </w:rPr>
        <w:tab/>
      </w:r>
      <w:r w:rsidR="000C57EF" w:rsidRPr="00914B5F">
        <w:rPr>
          <w:iCs/>
        </w:rPr>
        <w:t xml:space="preserve"> </w:t>
      </w:r>
      <w:r w:rsidRPr="00914B5F">
        <w:rPr>
          <w:iCs/>
        </w:rPr>
        <w:t xml:space="preserve"> </w:t>
      </w:r>
      <w:r w:rsidR="00F01A15" w:rsidRPr="00914B5F">
        <w:rPr>
          <w:i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F01A15" w:rsidRPr="00914B5F" w:rsidTr="00387A0D">
        <w:tc>
          <w:tcPr>
            <w:tcW w:w="3070" w:type="dxa"/>
            <w:hideMark/>
          </w:tcPr>
          <w:p w:rsidR="00F01A15" w:rsidRPr="00914B5F" w:rsidRDefault="00F01A15" w:rsidP="00387A0D">
            <w:pPr>
              <w:tabs>
                <w:tab w:val="center" w:pos="6480"/>
              </w:tabs>
              <w:outlineLvl w:val="0"/>
            </w:pPr>
          </w:p>
        </w:tc>
        <w:tc>
          <w:tcPr>
            <w:tcW w:w="3070" w:type="dxa"/>
          </w:tcPr>
          <w:p w:rsidR="00F01A15" w:rsidRPr="00914B5F" w:rsidRDefault="00F01A15" w:rsidP="00387A0D">
            <w:pPr>
              <w:tabs>
                <w:tab w:val="center" w:pos="6480"/>
              </w:tabs>
              <w:jc w:val="center"/>
              <w:outlineLvl w:val="0"/>
            </w:pPr>
          </w:p>
        </w:tc>
        <w:tc>
          <w:tcPr>
            <w:tcW w:w="3070" w:type="dxa"/>
          </w:tcPr>
          <w:p w:rsidR="00F01A15" w:rsidRPr="00914B5F" w:rsidRDefault="00F01A15" w:rsidP="00387A0D">
            <w:pPr>
              <w:tabs>
                <w:tab w:val="center" w:pos="6480"/>
              </w:tabs>
              <w:jc w:val="center"/>
              <w:outlineLvl w:val="0"/>
            </w:pPr>
            <w:r w:rsidRPr="00914B5F">
              <w:t>Miran SENČAR,</w:t>
            </w:r>
          </w:p>
          <w:p w:rsidR="00F01A15" w:rsidRPr="00914B5F" w:rsidRDefault="00F01A15" w:rsidP="00387A0D">
            <w:pPr>
              <w:tabs>
                <w:tab w:val="center" w:pos="6480"/>
              </w:tabs>
              <w:jc w:val="center"/>
              <w:outlineLvl w:val="0"/>
            </w:pPr>
            <w:r w:rsidRPr="00914B5F">
              <w:t>župan Mestne občine Ptuj</w:t>
            </w:r>
          </w:p>
        </w:tc>
      </w:tr>
    </w:tbl>
    <w:p w:rsidR="00F0430B" w:rsidRPr="00914B5F" w:rsidRDefault="00F0430B" w:rsidP="00F01A15">
      <w:pPr>
        <w:jc w:val="both"/>
        <w:rPr>
          <w:iCs/>
        </w:rPr>
      </w:pPr>
    </w:p>
    <w:p w:rsidR="00F0430B" w:rsidRPr="00914B5F" w:rsidRDefault="00F0430B" w:rsidP="00F0430B">
      <w:pPr>
        <w:jc w:val="both"/>
        <w:rPr>
          <w:iCs/>
        </w:rPr>
      </w:pPr>
    </w:p>
    <w:p w:rsidR="00C17BF7" w:rsidRPr="00914B5F" w:rsidRDefault="00C17BF7" w:rsidP="00F0430B">
      <w:pPr>
        <w:jc w:val="both"/>
        <w:rPr>
          <w:iCs/>
        </w:rPr>
      </w:pPr>
    </w:p>
    <w:p w:rsidR="00606D79" w:rsidRPr="00914B5F" w:rsidRDefault="00606D79" w:rsidP="00F0430B">
      <w:pPr>
        <w:jc w:val="both"/>
        <w:rPr>
          <w:iCs/>
        </w:rPr>
      </w:pPr>
    </w:p>
    <w:p w:rsidR="00E87883" w:rsidRPr="00914B5F" w:rsidRDefault="00E87883" w:rsidP="00F0430B">
      <w:pPr>
        <w:jc w:val="both"/>
        <w:rPr>
          <w:iCs/>
        </w:rPr>
      </w:pPr>
    </w:p>
    <w:p w:rsidR="00E87883" w:rsidRPr="00914B5F" w:rsidRDefault="00E87883" w:rsidP="00F0430B">
      <w:pPr>
        <w:jc w:val="both"/>
        <w:rPr>
          <w:iCs/>
        </w:rPr>
      </w:pPr>
    </w:p>
    <w:p w:rsidR="00E87883" w:rsidRPr="00914B5F" w:rsidRDefault="00E87883" w:rsidP="00F0430B">
      <w:pPr>
        <w:jc w:val="both"/>
        <w:rPr>
          <w:iCs/>
        </w:rPr>
      </w:pPr>
    </w:p>
    <w:p w:rsidR="00502597" w:rsidRDefault="00502597" w:rsidP="00F0430B">
      <w:pPr>
        <w:jc w:val="both"/>
        <w:rPr>
          <w:iCs/>
        </w:rPr>
      </w:pPr>
    </w:p>
    <w:p w:rsidR="00502597" w:rsidRDefault="00502597" w:rsidP="00F0430B">
      <w:pPr>
        <w:jc w:val="both"/>
        <w:rPr>
          <w:iCs/>
        </w:rPr>
      </w:pPr>
    </w:p>
    <w:p w:rsidR="00F0430B" w:rsidRPr="00914B5F" w:rsidRDefault="00F0430B" w:rsidP="00F0430B">
      <w:pPr>
        <w:jc w:val="both"/>
        <w:rPr>
          <w:iCs/>
        </w:rPr>
      </w:pPr>
      <w:r w:rsidRPr="00914B5F">
        <w:rPr>
          <w:iCs/>
        </w:rPr>
        <w:t xml:space="preserve">Priloge: </w:t>
      </w:r>
    </w:p>
    <w:p w:rsidR="00342BB1" w:rsidRPr="00914B5F" w:rsidRDefault="00342BB1" w:rsidP="00342BB1">
      <w:pPr>
        <w:jc w:val="both"/>
        <w:rPr>
          <w:iCs/>
        </w:rPr>
      </w:pPr>
      <w:r w:rsidRPr="00914B5F">
        <w:rPr>
          <w:iCs/>
        </w:rPr>
        <w:t xml:space="preserve">- </w:t>
      </w:r>
      <w:r w:rsidR="00093388">
        <w:rPr>
          <w:iCs/>
        </w:rPr>
        <w:t xml:space="preserve"> </w:t>
      </w:r>
      <w:r w:rsidRPr="00914B5F">
        <w:rPr>
          <w:iCs/>
        </w:rPr>
        <w:t xml:space="preserve">stališča do pripomb </w:t>
      </w:r>
      <w:r w:rsidR="00387A0D" w:rsidRPr="00914B5F">
        <w:rPr>
          <w:iCs/>
        </w:rPr>
        <w:t>javnosti z obrazložitvijo</w:t>
      </w:r>
    </w:p>
    <w:p w:rsidR="00E87883" w:rsidRPr="00914B5F" w:rsidRDefault="006913B6" w:rsidP="00F0430B">
      <w:pPr>
        <w:jc w:val="both"/>
        <w:rPr>
          <w:iCs/>
        </w:rPr>
      </w:pPr>
      <w:r w:rsidRPr="00914B5F">
        <w:rPr>
          <w:iCs/>
        </w:rPr>
        <w:t xml:space="preserve">- </w:t>
      </w:r>
      <w:r w:rsidR="00387A0D" w:rsidRPr="00914B5F">
        <w:rPr>
          <w:iCs/>
        </w:rPr>
        <w:t xml:space="preserve"> </w:t>
      </w:r>
      <w:r w:rsidR="00E87883" w:rsidRPr="00914B5F">
        <w:rPr>
          <w:iCs/>
        </w:rPr>
        <w:t>grafični prikaz predlaganih ureditev</w:t>
      </w:r>
      <w:r w:rsidR="00CB1E34" w:rsidRPr="00914B5F">
        <w:rPr>
          <w:iCs/>
        </w:rPr>
        <w:t xml:space="preserve"> (razgrnjeno gradivo)</w:t>
      </w:r>
    </w:p>
    <w:p w:rsidR="00387A0D" w:rsidRPr="00914B5F" w:rsidRDefault="00387A0D" w:rsidP="00815E95">
      <w:pPr>
        <w:jc w:val="right"/>
        <w:rPr>
          <w:b/>
          <w:lang w:val="en-US" w:eastAsia="en-US"/>
        </w:rPr>
      </w:pPr>
    </w:p>
    <w:p w:rsidR="00767FAB" w:rsidRDefault="00767FAB" w:rsidP="00815E95">
      <w:pPr>
        <w:jc w:val="right"/>
        <w:rPr>
          <w:lang w:val="en-US" w:eastAsia="en-US"/>
        </w:rPr>
      </w:pPr>
    </w:p>
    <w:p w:rsidR="00815E95" w:rsidRPr="00914B5F" w:rsidRDefault="00815E95" w:rsidP="00815E95">
      <w:pPr>
        <w:jc w:val="right"/>
        <w:rPr>
          <w:lang w:val="en-US" w:eastAsia="en-US"/>
        </w:rPr>
      </w:pPr>
      <w:r w:rsidRPr="00914B5F">
        <w:rPr>
          <w:lang w:val="en-US" w:eastAsia="en-US"/>
        </w:rPr>
        <w:lastRenderedPageBreak/>
        <w:t>PREDLOG</w:t>
      </w:r>
    </w:p>
    <w:p w:rsidR="00815E95" w:rsidRPr="00B8456E" w:rsidRDefault="00815E95" w:rsidP="00815E95">
      <w:pPr>
        <w:jc w:val="right"/>
        <w:rPr>
          <w:lang w:eastAsia="en-US"/>
        </w:rPr>
      </w:pPr>
      <w:r w:rsidRPr="00914B5F">
        <w:rPr>
          <w:lang w:val="en-US" w:eastAsia="en-US"/>
        </w:rPr>
        <w:tab/>
      </w:r>
      <w:r w:rsidRPr="00914B5F">
        <w:rPr>
          <w:lang w:val="en-US" w:eastAsia="en-US"/>
        </w:rPr>
        <w:tab/>
      </w:r>
      <w:r w:rsidRPr="00914B5F">
        <w:rPr>
          <w:lang w:val="en-US" w:eastAsia="en-US"/>
        </w:rPr>
        <w:tab/>
      </w:r>
      <w:r w:rsidRPr="00914B5F">
        <w:rPr>
          <w:lang w:val="en-US" w:eastAsia="en-US"/>
        </w:rPr>
        <w:tab/>
      </w:r>
      <w:r w:rsidRPr="00914B5F">
        <w:rPr>
          <w:lang w:val="en-US" w:eastAsia="en-US"/>
        </w:rPr>
        <w:tab/>
      </w:r>
      <w:r w:rsidRPr="00914B5F">
        <w:rPr>
          <w:lang w:val="en-US" w:eastAsia="en-US"/>
        </w:rPr>
        <w:tab/>
      </w:r>
      <w:r w:rsidRPr="00914B5F">
        <w:rPr>
          <w:lang w:val="en-US" w:eastAsia="en-US"/>
        </w:rPr>
        <w:tab/>
      </w:r>
      <w:r w:rsidRPr="00914B5F">
        <w:rPr>
          <w:lang w:val="en-US" w:eastAsia="en-US"/>
        </w:rPr>
        <w:tab/>
      </w:r>
      <w:r w:rsidRPr="00914B5F">
        <w:rPr>
          <w:lang w:val="en-US" w:eastAsia="en-US"/>
        </w:rPr>
        <w:tab/>
      </w:r>
      <w:r w:rsidRPr="00914B5F">
        <w:rPr>
          <w:lang w:val="en-US" w:eastAsia="en-US"/>
        </w:rPr>
        <w:tab/>
      </w:r>
      <w:r w:rsidR="0023527E" w:rsidRPr="00B8456E">
        <w:rPr>
          <w:lang w:eastAsia="en-US"/>
        </w:rPr>
        <w:t>januar</w:t>
      </w:r>
      <w:r w:rsidR="00183487" w:rsidRPr="00B8456E">
        <w:rPr>
          <w:lang w:eastAsia="en-US"/>
        </w:rPr>
        <w:t xml:space="preserve"> </w:t>
      </w:r>
      <w:r w:rsidRPr="00B8456E">
        <w:rPr>
          <w:lang w:eastAsia="en-US"/>
        </w:rPr>
        <w:t>201</w:t>
      </w:r>
      <w:r w:rsidR="00F23456">
        <w:rPr>
          <w:lang w:eastAsia="en-US"/>
        </w:rPr>
        <w:t>8</w:t>
      </w:r>
    </w:p>
    <w:p w:rsidR="00A77570" w:rsidRPr="00914B5F" w:rsidRDefault="00815E95" w:rsidP="00815E95">
      <w:pPr>
        <w:spacing w:before="100" w:beforeAutospacing="1" w:after="100" w:afterAutospacing="1"/>
        <w:jc w:val="both"/>
        <w:rPr>
          <w:lang w:eastAsia="en-US"/>
        </w:rPr>
      </w:pPr>
      <w:r w:rsidRPr="00914B5F">
        <w:rPr>
          <w:lang w:eastAsia="en-US"/>
        </w:rPr>
        <w:t>Na podlagi 60. člena Zakona o prostorskem načrtovanju (Uradni list RS, št.</w:t>
      </w:r>
      <w:r w:rsidR="00A77570" w:rsidRPr="00914B5F">
        <w:rPr>
          <w:lang w:eastAsia="en-US"/>
        </w:rPr>
        <w:t xml:space="preserve"> 33/07, 70/08 - ZVO-1B, 108/09, 80/10 - ZUPUDPP, 43/11 - ZKZ-C, 57/12, 57/12 - ZUPUDPP-A, 109/12, 35/13 - skl. US, 76/14 - odl. US in 14/15 </w:t>
      </w:r>
      <w:r w:rsidR="003400CE" w:rsidRPr="003400CE">
        <w:rPr>
          <w:lang w:eastAsia="en-US"/>
        </w:rPr>
        <w:t>–</w:t>
      </w:r>
      <w:r w:rsidR="00A77570" w:rsidRPr="003400CE">
        <w:rPr>
          <w:lang w:eastAsia="en-US"/>
        </w:rPr>
        <w:t xml:space="preserve"> ZUUJFO</w:t>
      </w:r>
      <w:r w:rsidR="003400CE" w:rsidRPr="003400CE">
        <w:rPr>
          <w:lang w:eastAsia="en-US"/>
        </w:rPr>
        <w:t xml:space="preserve"> </w:t>
      </w:r>
      <w:r w:rsidR="003400CE" w:rsidRPr="003400CE">
        <w:t>in 61/17 – ZureP-2</w:t>
      </w:r>
      <w:r w:rsidRPr="003400CE">
        <w:rPr>
          <w:lang w:eastAsia="en-US"/>
        </w:rPr>
        <w:t>) ter 12. člena</w:t>
      </w:r>
      <w:r w:rsidRPr="00914B5F">
        <w:rPr>
          <w:lang w:eastAsia="en-US"/>
        </w:rPr>
        <w:t xml:space="preserve"> Statuta Mestne občine Ptuj (Uradni vestnik Mestne občine Ptuj, št. 9/07) je Mestni svet Mestne občine Ptuj na sv</w:t>
      </w:r>
      <w:r w:rsidR="003207A3" w:rsidRPr="00914B5F">
        <w:rPr>
          <w:lang w:eastAsia="en-US"/>
        </w:rPr>
        <w:t>oji ________ seji, dne ________</w:t>
      </w:r>
      <w:r w:rsidRPr="00914B5F">
        <w:rPr>
          <w:lang w:eastAsia="en-US"/>
        </w:rPr>
        <w:t>_</w:t>
      </w:r>
      <w:r w:rsidR="00387A0D" w:rsidRPr="00914B5F">
        <w:rPr>
          <w:lang w:eastAsia="en-US"/>
        </w:rPr>
        <w:t>,</w:t>
      </w:r>
      <w:r w:rsidRPr="00914B5F">
        <w:rPr>
          <w:lang w:eastAsia="en-US"/>
        </w:rPr>
        <w:t xml:space="preserve"> sprejel</w:t>
      </w:r>
    </w:p>
    <w:p w:rsidR="00815E95" w:rsidRPr="00914B5F" w:rsidRDefault="00815E95" w:rsidP="00815E95">
      <w:pPr>
        <w:jc w:val="center"/>
        <w:rPr>
          <w:b/>
          <w:lang w:eastAsia="en-US"/>
        </w:rPr>
      </w:pPr>
      <w:r w:rsidRPr="00914B5F">
        <w:rPr>
          <w:b/>
          <w:lang w:eastAsia="en-US"/>
        </w:rPr>
        <w:t xml:space="preserve">S T A L I Š Č A </w:t>
      </w:r>
    </w:p>
    <w:p w:rsidR="00815E95" w:rsidRPr="00914B5F" w:rsidRDefault="00815E95" w:rsidP="00815E95">
      <w:pPr>
        <w:jc w:val="center"/>
        <w:rPr>
          <w:b/>
          <w:lang w:eastAsia="en-US"/>
        </w:rPr>
      </w:pPr>
      <w:r w:rsidRPr="00914B5F">
        <w:rPr>
          <w:b/>
          <w:lang w:eastAsia="en-US"/>
        </w:rPr>
        <w:t>do pripomb javnosti podanih v času javne razgrnitve</w:t>
      </w:r>
    </w:p>
    <w:p w:rsidR="00387A0D" w:rsidRPr="00914B5F" w:rsidRDefault="00387A0D" w:rsidP="00815E95">
      <w:pPr>
        <w:jc w:val="center"/>
        <w:rPr>
          <w:b/>
          <w:lang w:eastAsia="en-US"/>
        </w:rPr>
      </w:pPr>
      <w:r w:rsidRPr="00914B5F">
        <w:rPr>
          <w:b/>
          <w:lang w:eastAsia="en-US"/>
        </w:rPr>
        <w:t xml:space="preserve">dopolnjenega </w:t>
      </w:r>
      <w:r w:rsidRPr="00914B5F">
        <w:rPr>
          <w:b/>
          <w:lang w:eastAsia="en-US"/>
        </w:rPr>
        <w:tab/>
        <w:t xml:space="preserve">osnutka Odloka o občinskem podrobnem prostorskem načrtu </w:t>
      </w:r>
    </w:p>
    <w:p w:rsidR="00D952BA" w:rsidRDefault="00387A0D" w:rsidP="00D952BA">
      <w:pPr>
        <w:jc w:val="center"/>
        <w:rPr>
          <w:b/>
        </w:rPr>
      </w:pPr>
      <w:r w:rsidRPr="00914B5F">
        <w:rPr>
          <w:b/>
          <w:lang w:eastAsia="en-US"/>
        </w:rPr>
        <w:t xml:space="preserve">za </w:t>
      </w:r>
      <w:r w:rsidR="00D952BA" w:rsidRPr="00D952BA">
        <w:rPr>
          <w:b/>
        </w:rPr>
        <w:t xml:space="preserve">enoti urejanja prostora RO06 Ptuj – Žabja vas – centralni del in </w:t>
      </w:r>
    </w:p>
    <w:p w:rsidR="00D952BA" w:rsidRPr="00D952BA" w:rsidRDefault="00D952BA" w:rsidP="00D952BA">
      <w:pPr>
        <w:jc w:val="center"/>
        <w:rPr>
          <w:b/>
        </w:rPr>
      </w:pPr>
      <w:r w:rsidRPr="00D952BA">
        <w:rPr>
          <w:b/>
        </w:rPr>
        <w:t>RO07 Ptuj – Žabja vas – opekarna</w:t>
      </w:r>
    </w:p>
    <w:p w:rsidR="00815E95" w:rsidRPr="00914B5F" w:rsidRDefault="00815E95" w:rsidP="00815E95">
      <w:pPr>
        <w:jc w:val="center"/>
        <w:rPr>
          <w:lang w:eastAsia="en-US"/>
        </w:rPr>
      </w:pPr>
    </w:p>
    <w:p w:rsidR="00815E95" w:rsidRPr="00914B5F" w:rsidRDefault="00815E95" w:rsidP="00815E95">
      <w:pPr>
        <w:jc w:val="center"/>
        <w:rPr>
          <w:lang w:eastAsia="en-US"/>
        </w:rPr>
      </w:pPr>
    </w:p>
    <w:p w:rsidR="00815E95" w:rsidRPr="00914B5F" w:rsidRDefault="00815E95" w:rsidP="00815E95">
      <w:pPr>
        <w:tabs>
          <w:tab w:val="center" w:pos="6480"/>
        </w:tabs>
        <w:outlineLvl w:val="0"/>
        <w:rPr>
          <w:rFonts w:eastAsia="Calibri"/>
          <w:snapToGrid w:val="0"/>
        </w:rPr>
      </w:pPr>
    </w:p>
    <w:p w:rsidR="00815E95" w:rsidRPr="00914B5F" w:rsidRDefault="00815E95" w:rsidP="00815E95">
      <w:pPr>
        <w:numPr>
          <w:ilvl w:val="0"/>
          <w:numId w:val="2"/>
        </w:numPr>
        <w:ind w:left="720"/>
        <w:rPr>
          <w:b/>
        </w:rPr>
      </w:pPr>
      <w:r w:rsidRPr="00914B5F">
        <w:rPr>
          <w:b/>
        </w:rPr>
        <w:t>Pripombe v času javne razgrnitve</w:t>
      </w:r>
      <w:r w:rsidR="000A3B54">
        <w:rPr>
          <w:b/>
        </w:rPr>
        <w:t xml:space="preserve"> podane na javni obravnavi (pripomb vpisanih</w:t>
      </w:r>
      <w:r w:rsidRPr="00914B5F">
        <w:rPr>
          <w:b/>
        </w:rPr>
        <w:t xml:space="preserve"> v knjigo pripomb</w:t>
      </w:r>
      <w:r w:rsidR="006B321D">
        <w:rPr>
          <w:b/>
        </w:rPr>
        <w:t xml:space="preserve"> v času javne razgr</w:t>
      </w:r>
      <w:r w:rsidR="00502597">
        <w:rPr>
          <w:b/>
        </w:rPr>
        <w:t>nitve od 28. 11. 2017 do 28. 12</w:t>
      </w:r>
      <w:r w:rsidR="006B321D">
        <w:rPr>
          <w:b/>
        </w:rPr>
        <w:t>. 2017</w:t>
      </w:r>
      <w:r w:rsidR="000A3B54">
        <w:rPr>
          <w:b/>
        </w:rPr>
        <w:t xml:space="preserve"> ni bilo)</w:t>
      </w:r>
      <w:r w:rsidRPr="00914B5F">
        <w:rPr>
          <w:b/>
        </w:rPr>
        <w:t>:</w:t>
      </w:r>
    </w:p>
    <w:p w:rsidR="00815E95" w:rsidRPr="00914B5F" w:rsidRDefault="00815E95" w:rsidP="006B321D"/>
    <w:p w:rsidR="00815E95" w:rsidRPr="00914B5F" w:rsidRDefault="003207A3" w:rsidP="006B321D">
      <w:pPr>
        <w:pStyle w:val="Odstavekseznama"/>
        <w:numPr>
          <w:ilvl w:val="1"/>
          <w:numId w:val="2"/>
        </w:numPr>
        <w:tabs>
          <w:tab w:val="clear" w:pos="1440"/>
        </w:tabs>
        <w:ind w:left="709" w:hanging="709"/>
        <w:jc w:val="both"/>
        <w:rPr>
          <w:b/>
        </w:rPr>
      </w:pPr>
      <w:r w:rsidRPr="00914B5F">
        <w:rPr>
          <w:b/>
        </w:rPr>
        <w:t>P</w:t>
      </w:r>
      <w:r w:rsidR="00C04C5B">
        <w:rPr>
          <w:b/>
        </w:rPr>
        <w:t>ripomba z dne 13. 12.</w:t>
      </w:r>
      <w:r w:rsidR="00D75BC7">
        <w:rPr>
          <w:b/>
        </w:rPr>
        <w:t xml:space="preserve"> 201</w:t>
      </w:r>
      <w:r w:rsidR="00D305B0">
        <w:rPr>
          <w:b/>
        </w:rPr>
        <w:t>7</w:t>
      </w:r>
      <w:r w:rsidR="00815E95" w:rsidRPr="00914B5F">
        <w:rPr>
          <w:b/>
        </w:rPr>
        <w:t>:</w:t>
      </w:r>
    </w:p>
    <w:p w:rsidR="00C04C5B" w:rsidRPr="002A7402" w:rsidRDefault="006B321D" w:rsidP="00502597">
      <w:pPr>
        <w:jc w:val="both"/>
      </w:pPr>
      <w:r>
        <w:t>G</w:t>
      </w:r>
      <w:r w:rsidR="00C04C5B" w:rsidRPr="002A7402">
        <w:t>. Zemljarič Janez</w:t>
      </w:r>
      <w:r w:rsidR="00C04C5B">
        <w:t xml:space="preserve">, Ribiška družina Ptuj, </w:t>
      </w:r>
      <w:r w:rsidR="000A3B54">
        <w:t xml:space="preserve">je na javni obravnavi </w:t>
      </w:r>
      <w:r w:rsidR="00C04C5B">
        <w:t>obrazloži</w:t>
      </w:r>
      <w:r w:rsidR="00B545C3">
        <w:t xml:space="preserve">, </w:t>
      </w:r>
      <w:r w:rsidR="00C04C5B">
        <w:t>da ima</w:t>
      </w:r>
      <w:r w:rsidR="00C04C5B" w:rsidRPr="002A7402">
        <w:t xml:space="preserve"> </w:t>
      </w:r>
      <w:r w:rsidR="00DA5F3E">
        <w:t>R</w:t>
      </w:r>
      <w:r w:rsidR="00C04C5B" w:rsidRPr="002A7402">
        <w:t xml:space="preserve">ibiška družina </w:t>
      </w:r>
      <w:r w:rsidR="00C04C5B">
        <w:t>tukaj gozd in da so</w:t>
      </w:r>
      <w:r w:rsidR="00C04C5B" w:rsidRPr="002A7402">
        <w:t xml:space="preserve"> zainteresi</w:t>
      </w:r>
      <w:r w:rsidR="00C04C5B">
        <w:t>rani za menjavo zemljišč. To</w:t>
      </w:r>
      <w:r w:rsidR="00C04C5B" w:rsidRPr="002A7402">
        <w:t xml:space="preserve"> bi morali rešiti že v preteklosti, ZK stanje ni urejeno, določene parcel se nahajajo v območju vodnih zemljišč</w:t>
      </w:r>
      <w:r>
        <w:t>. Del zemljišč</w:t>
      </w:r>
      <w:r w:rsidR="00C04C5B" w:rsidRPr="002A7402">
        <w:t xml:space="preserve"> (</w:t>
      </w:r>
      <w:r w:rsidR="000A3B54">
        <w:t>v EUP RO05)</w:t>
      </w:r>
      <w:r>
        <w:t xml:space="preserve"> je</w:t>
      </w:r>
      <w:r w:rsidR="000A3B54" w:rsidRPr="002A7402">
        <w:t xml:space="preserve"> ''ekološka b</w:t>
      </w:r>
      <w:r w:rsidR="000A3B54">
        <w:t>omba''</w:t>
      </w:r>
      <w:r w:rsidR="00C04C5B" w:rsidRPr="002A7402">
        <w:t xml:space="preserve"> (levo od ribiškega doma). Pred časom so ribiči naredili vrtino pri ribiškem domu – vodno, ki je dobro delovala, nato pa ne več, ker je bilo preveč mivke. Po 7 mesecih delovanja so ribiči opazili, da voda ni več čista, ugotovili so da so notri maščobe in olja (prej je</w:t>
      </w:r>
      <w:r w:rsidR="000A3B54">
        <w:t xml:space="preserve"> na</w:t>
      </w:r>
      <w:r w:rsidR="00C04C5B" w:rsidRPr="002A7402">
        <w:t xml:space="preserve"> tej lokaciji bila 17 m globoka jama, v katero se je vse zak</w:t>
      </w:r>
      <w:r w:rsidR="000A3B54">
        <w:t>opavalo). N</w:t>
      </w:r>
      <w:r w:rsidR="00C04C5B" w:rsidRPr="002A7402">
        <w:t>a tej lokaciji so se že delale sonde, zadevo je potrebno sanirati. Parcela je v lasti MO Ptuj, odpadke pa je tja v preteklosti odlagala Opekarna. Vrtina ni več aktivna, tako da voda več ne teče v ribnik in ga ne onesnažuje, vsekakor pa ''ekološka b</w:t>
      </w:r>
      <w:r w:rsidR="000A3B54">
        <w:t>omba'' ostaja.</w:t>
      </w:r>
    </w:p>
    <w:p w:rsidR="006B321D" w:rsidRDefault="006B321D" w:rsidP="00502597">
      <w:pPr>
        <w:jc w:val="both"/>
      </w:pPr>
      <w:r>
        <w:t>Ga. Snežana Sešel – SOU SP je povedala, da bodo o predmetnem problemu vsekakor obvestili pristojne organe na MO Ptuj.</w:t>
      </w:r>
    </w:p>
    <w:p w:rsidR="006B321D" w:rsidRPr="00914B5F" w:rsidRDefault="006B321D" w:rsidP="007114A9">
      <w:pPr>
        <w:jc w:val="both"/>
      </w:pPr>
    </w:p>
    <w:p w:rsidR="00815E95" w:rsidRPr="00914B5F" w:rsidRDefault="00815E95" w:rsidP="00815E95">
      <w:pPr>
        <w:jc w:val="both"/>
        <w:rPr>
          <w:b/>
        </w:rPr>
      </w:pPr>
      <w:r w:rsidRPr="00914B5F">
        <w:rPr>
          <w:b/>
        </w:rPr>
        <w:t>Stališče do pripombe:</w:t>
      </w:r>
      <w:r w:rsidR="00AA2BB8">
        <w:rPr>
          <w:b/>
        </w:rPr>
        <w:t xml:space="preserve"> </w:t>
      </w:r>
      <w:r w:rsidRPr="00914B5F">
        <w:rPr>
          <w:b/>
        </w:rPr>
        <w:t>Pripomba se</w:t>
      </w:r>
      <w:r w:rsidR="000A3B54">
        <w:rPr>
          <w:b/>
        </w:rPr>
        <w:t xml:space="preserve"> ne</w:t>
      </w:r>
      <w:r w:rsidRPr="00914B5F">
        <w:rPr>
          <w:b/>
        </w:rPr>
        <w:t xml:space="preserve"> upošteva.</w:t>
      </w:r>
    </w:p>
    <w:p w:rsidR="00B86DDF" w:rsidRDefault="00B86DDF" w:rsidP="000A3B54">
      <w:pPr>
        <w:jc w:val="both"/>
      </w:pPr>
    </w:p>
    <w:p w:rsidR="000A3B54" w:rsidRDefault="000A3B54" w:rsidP="000A3B54">
      <w:pPr>
        <w:jc w:val="both"/>
      </w:pPr>
      <w:r>
        <w:t xml:space="preserve">Pripomba se ne upošteva, ker se </w:t>
      </w:r>
      <w:r w:rsidR="000D4537">
        <w:t xml:space="preserve">ne nanaša na območje obdelave </w:t>
      </w:r>
      <w:r w:rsidR="006B321D" w:rsidRPr="00E71EA2">
        <w:t>OPPN</w:t>
      </w:r>
      <w:r w:rsidR="000D4537">
        <w:t>.</w:t>
      </w:r>
    </w:p>
    <w:p w:rsidR="006B321D" w:rsidRDefault="006B321D" w:rsidP="00815E95">
      <w:pPr>
        <w:jc w:val="both"/>
      </w:pPr>
    </w:p>
    <w:p w:rsidR="00417E6D" w:rsidRPr="00BD01BF" w:rsidRDefault="006B321D" w:rsidP="00BD01BF">
      <w:pPr>
        <w:jc w:val="both"/>
        <w:rPr>
          <w:b/>
        </w:rPr>
      </w:pPr>
      <w:r>
        <w:rPr>
          <w:b/>
        </w:rPr>
        <w:t>2.</w:t>
      </w:r>
      <w:r>
        <w:rPr>
          <w:b/>
        </w:rPr>
        <w:tab/>
      </w:r>
      <w:r w:rsidR="00417E6D" w:rsidRPr="00BD01BF">
        <w:rPr>
          <w:b/>
        </w:rPr>
        <w:t xml:space="preserve">Pripomba z dne </w:t>
      </w:r>
      <w:r>
        <w:rPr>
          <w:b/>
        </w:rPr>
        <w:t>13. 12. 2017</w:t>
      </w:r>
      <w:r w:rsidR="00417E6D" w:rsidRPr="00BD01BF">
        <w:rPr>
          <w:b/>
        </w:rPr>
        <w:t>:</w:t>
      </w:r>
    </w:p>
    <w:p w:rsidR="00417E6D" w:rsidRDefault="00417E6D" w:rsidP="00815E95">
      <w:pPr>
        <w:jc w:val="both"/>
      </w:pPr>
    </w:p>
    <w:p w:rsidR="003502A2" w:rsidRPr="00E71EA2" w:rsidRDefault="003502A2" w:rsidP="003502A2">
      <w:r>
        <w:t xml:space="preserve">Ga. Tanja Meško Tonejc </w:t>
      </w:r>
      <w:r w:rsidR="00B86DDF">
        <w:t xml:space="preserve"> - </w:t>
      </w:r>
      <w:r>
        <w:t>mestna svetnica</w:t>
      </w:r>
      <w:r w:rsidR="003A568D">
        <w:t>,</w:t>
      </w:r>
      <w:r>
        <w:t xml:space="preserve"> je na javni obravnavi vprašala:</w:t>
      </w:r>
    </w:p>
    <w:p w:rsidR="003502A2" w:rsidRDefault="003502A2" w:rsidP="003502A2">
      <w:r w:rsidRPr="00E71EA2">
        <w:t>''Kako investitor načrtuje izvedbo OPPN?''</w:t>
      </w:r>
    </w:p>
    <w:p w:rsidR="006B321D" w:rsidRDefault="006B321D" w:rsidP="00815E95">
      <w:pPr>
        <w:jc w:val="both"/>
      </w:pPr>
    </w:p>
    <w:p w:rsidR="00417E6D" w:rsidRPr="00914B5F" w:rsidRDefault="00417E6D" w:rsidP="00417E6D">
      <w:pPr>
        <w:jc w:val="both"/>
        <w:rPr>
          <w:b/>
        </w:rPr>
      </w:pPr>
      <w:r w:rsidRPr="00914B5F">
        <w:rPr>
          <w:b/>
        </w:rPr>
        <w:t>Stališče do pripombe:</w:t>
      </w:r>
      <w:r>
        <w:rPr>
          <w:b/>
        </w:rPr>
        <w:t xml:space="preserve"> </w:t>
      </w:r>
      <w:r w:rsidRPr="00914B5F">
        <w:rPr>
          <w:b/>
        </w:rPr>
        <w:t xml:space="preserve">Pripomba se </w:t>
      </w:r>
      <w:r w:rsidR="003502A2">
        <w:rPr>
          <w:b/>
        </w:rPr>
        <w:t xml:space="preserve">ne </w:t>
      </w:r>
      <w:r w:rsidRPr="00914B5F">
        <w:rPr>
          <w:b/>
        </w:rPr>
        <w:t>upošteva.</w:t>
      </w:r>
    </w:p>
    <w:p w:rsidR="00B86DDF" w:rsidRDefault="00B86DDF" w:rsidP="00815E95">
      <w:pPr>
        <w:jc w:val="both"/>
      </w:pPr>
    </w:p>
    <w:p w:rsidR="003502A2" w:rsidRDefault="003502A2" w:rsidP="00502597">
      <w:pPr>
        <w:jc w:val="both"/>
      </w:pPr>
      <w:r>
        <w:t>Pripomba je bila na javni razgrnitvi podana kot vprašanje, na katero je predstavnica izdelovalca OPPN podala ustno obrazložitev.</w:t>
      </w:r>
      <w:r w:rsidR="003A568D">
        <w:t xml:space="preserve"> </w:t>
      </w:r>
      <w:r w:rsidRPr="00E71EA2">
        <w:t xml:space="preserve">Ga. Petra Žiher Sok </w:t>
      </w:r>
      <w:r>
        <w:t>– predstavnica izdelovalca,</w:t>
      </w:r>
      <w:r w:rsidRPr="00E71EA2">
        <w:t xml:space="preserve"> Žiher projekt d.o.o. je pojasnila, da je načrtovano da gresta</w:t>
      </w:r>
      <w:r>
        <w:t xml:space="preserve"> takoj po sprejetju podrobnega načrta</w:t>
      </w:r>
      <w:r w:rsidRPr="00E71EA2">
        <w:t xml:space="preserve"> v izvedbo objekta</w:t>
      </w:r>
      <w:r>
        <w:t xml:space="preserve"> z oznakama F in D (kot sta označena na kartografskem listu št. 6 – Ureditvena situacija).</w:t>
      </w:r>
    </w:p>
    <w:p w:rsidR="003D26A5" w:rsidRPr="00FB5139" w:rsidRDefault="003D26A5" w:rsidP="00502597">
      <w:pPr>
        <w:jc w:val="both"/>
        <w:rPr>
          <w:rFonts w:eastAsia="Lucida Sans Unicode"/>
        </w:rPr>
      </w:pPr>
      <w:r w:rsidRPr="00711CCF">
        <w:rPr>
          <w:rFonts w:eastAsia="Lucida Sans Unicode"/>
          <w:lang w:eastAsia="zh-CN"/>
        </w:rPr>
        <w:lastRenderedPageBreak/>
        <w:t>OPPN se</w:t>
      </w:r>
      <w:r>
        <w:rPr>
          <w:rFonts w:eastAsia="Lucida Sans Unicode"/>
          <w:lang w:eastAsia="zh-CN"/>
        </w:rPr>
        <w:t xml:space="preserve"> bo</w:t>
      </w:r>
      <w:r w:rsidRPr="00711CCF">
        <w:rPr>
          <w:rFonts w:eastAsia="Lucida Sans Unicode"/>
          <w:lang w:eastAsia="zh-CN"/>
        </w:rPr>
        <w:t xml:space="preserve"> lahko izvaja</w:t>
      </w:r>
      <w:r>
        <w:rPr>
          <w:rFonts w:eastAsia="Lucida Sans Unicode"/>
          <w:lang w:eastAsia="zh-CN"/>
        </w:rPr>
        <w:t>l</w:t>
      </w:r>
      <w:r w:rsidRPr="00711CCF">
        <w:rPr>
          <w:rFonts w:eastAsia="Lucida Sans Unicode"/>
          <w:lang w:eastAsia="zh-CN"/>
        </w:rPr>
        <w:t xml:space="preserve"> v več fazah</w:t>
      </w:r>
      <w:r>
        <w:rPr>
          <w:rFonts w:eastAsia="Lucida Sans Unicode"/>
          <w:lang w:eastAsia="zh-CN"/>
        </w:rPr>
        <w:t xml:space="preserve">, </w:t>
      </w:r>
      <w:r w:rsidRPr="00711CCF">
        <w:rPr>
          <w:rFonts w:eastAsia="Lucida Sans Unicode"/>
          <w:lang w:eastAsia="zh-CN"/>
        </w:rPr>
        <w:t>ki so časovno medsebojno neodvi</w:t>
      </w:r>
      <w:r>
        <w:rPr>
          <w:rFonts w:eastAsia="Lucida Sans Unicode"/>
          <w:lang w:eastAsia="zh-CN"/>
        </w:rPr>
        <w:t xml:space="preserve">sne (etapnost izvedbe), a je pred izgradnjo objektov </w:t>
      </w:r>
      <w:r w:rsidRPr="00711CCF">
        <w:rPr>
          <w:rFonts w:eastAsia="Lucida Sans Unicode"/>
          <w:lang w:eastAsia="zh-CN"/>
        </w:rPr>
        <w:t>potrebno zagotoviti dostop v območje z izgradnjo nove ceste.</w:t>
      </w:r>
      <w:r>
        <w:rPr>
          <w:rFonts w:eastAsia="Lucida Sans Unicode"/>
        </w:rPr>
        <w:t xml:space="preserve"> </w:t>
      </w:r>
      <w:r w:rsidRPr="00711CCF">
        <w:rPr>
          <w:rFonts w:eastAsia="Lucida Sans Unicode"/>
          <w:lang w:eastAsia="zh-CN"/>
        </w:rPr>
        <w:t xml:space="preserve">Vsaka </w:t>
      </w:r>
      <w:r>
        <w:rPr>
          <w:rFonts w:eastAsia="Lucida Sans Unicode"/>
          <w:lang w:eastAsia="zh-CN"/>
        </w:rPr>
        <w:t xml:space="preserve">predvidena </w:t>
      </w:r>
      <w:r w:rsidRPr="00711CCF">
        <w:rPr>
          <w:rFonts w:eastAsia="Lucida Sans Unicode"/>
          <w:lang w:eastAsia="zh-CN"/>
        </w:rPr>
        <w:t>faza mora biti zaključena celota vključno s prometno, komunalno in energetsko infrastrukturo ureditvijo in priključki ter zunanjimi ureditvami. Gradbena dovoljenja se lahko pridobivajo za vsako fazo posebej.</w:t>
      </w:r>
      <w:r w:rsidRPr="00FB5139">
        <w:rPr>
          <w:rFonts w:eastAsia="Lucida Sans Unicode"/>
          <w:lang w:eastAsia="zh-CN"/>
        </w:rPr>
        <w:t xml:space="preserve"> </w:t>
      </w:r>
      <w:r w:rsidRPr="00D47657">
        <w:rPr>
          <w:rFonts w:eastAsia="Lucida Sans Unicode"/>
        </w:rPr>
        <w:t xml:space="preserve">Osnova za gradnjo posamezne </w:t>
      </w:r>
      <w:r>
        <w:rPr>
          <w:rFonts w:eastAsia="Lucida Sans Unicode"/>
        </w:rPr>
        <w:t>faze</w:t>
      </w:r>
      <w:r w:rsidRPr="00D47657">
        <w:rPr>
          <w:rFonts w:eastAsia="Lucida Sans Unicode"/>
        </w:rPr>
        <w:t xml:space="preserve"> je izvedba dovozne ceste</w:t>
      </w:r>
      <w:r w:rsidR="00B310FE">
        <w:rPr>
          <w:rFonts w:eastAsia="Lucida Sans Unicode"/>
        </w:rPr>
        <w:t xml:space="preserve"> in infrastrukturnega napajanja, kar je opredeljeno tudi v 34. členu odloka (etapnost izvedbe podrobnega načrta).</w:t>
      </w:r>
    </w:p>
    <w:p w:rsidR="00AE7648" w:rsidRPr="00914B5F" w:rsidRDefault="00AE7648" w:rsidP="00815E95">
      <w:pPr>
        <w:jc w:val="both"/>
      </w:pPr>
    </w:p>
    <w:p w:rsidR="00815E95" w:rsidRPr="00914B5F" w:rsidRDefault="00815E95" w:rsidP="00815E95">
      <w:pPr>
        <w:numPr>
          <w:ilvl w:val="0"/>
          <w:numId w:val="2"/>
        </w:numPr>
        <w:ind w:left="720"/>
        <w:rPr>
          <w:b/>
        </w:rPr>
      </w:pPr>
      <w:r w:rsidRPr="00914B5F">
        <w:rPr>
          <w:b/>
        </w:rPr>
        <w:t>Pripombe prispele po pošti (na naslov Skupne občinske uprave</w:t>
      </w:r>
      <w:r w:rsidR="00822668">
        <w:rPr>
          <w:b/>
        </w:rPr>
        <w:t xml:space="preserve"> občin v Spodnjem Podravju</w:t>
      </w:r>
      <w:r w:rsidRPr="00914B5F">
        <w:rPr>
          <w:b/>
        </w:rPr>
        <w:t>):</w:t>
      </w:r>
    </w:p>
    <w:p w:rsidR="00815E95" w:rsidRPr="00914B5F" w:rsidRDefault="00815E95" w:rsidP="00815E95">
      <w:pPr>
        <w:tabs>
          <w:tab w:val="center" w:pos="6480"/>
        </w:tabs>
        <w:outlineLvl w:val="0"/>
      </w:pPr>
    </w:p>
    <w:p w:rsidR="00D305B0" w:rsidRPr="00D305B0" w:rsidRDefault="00B310FE" w:rsidP="00D305B0">
      <w:pPr>
        <w:jc w:val="both"/>
        <w:rPr>
          <w:b/>
        </w:rPr>
      </w:pPr>
      <w:r>
        <w:rPr>
          <w:b/>
        </w:rPr>
        <w:t xml:space="preserve">Pripomba z dne 17. 12. </w:t>
      </w:r>
      <w:r w:rsidR="00D305B0" w:rsidRPr="00D305B0">
        <w:rPr>
          <w:b/>
        </w:rPr>
        <w:t>2017:</w:t>
      </w:r>
    </w:p>
    <w:p w:rsidR="00846E29" w:rsidRPr="006B12F8" w:rsidRDefault="00D305B0" w:rsidP="00846E29">
      <w:pPr>
        <w:jc w:val="both"/>
      </w:pPr>
      <w:r>
        <w:t xml:space="preserve">Podpisani </w:t>
      </w:r>
      <w:r w:rsidR="00B310FE">
        <w:t xml:space="preserve">Iztok Vodušek, Abiro d.o.o., Gregorčičeva 39/V, 2000 Maribor </w:t>
      </w:r>
      <w:r>
        <w:t xml:space="preserve">predlaga, </w:t>
      </w:r>
      <w:r w:rsidR="00846E29">
        <w:t>da se z</w:t>
      </w:r>
      <w:r w:rsidR="00846E29" w:rsidRPr="006B12F8">
        <w:t>aradi funkcionalne potrebe in boljše kvalitete bivalnega okolja v domu za ostarele (na kartografskem listu št. 6 – Ureditvena situacija - je označen kot objekt G) bi želel, da se predvideni objekt dimenzijsko poveča na nove dimenzije 20 m x 88, 80 m tako, da se podaljša proti jugo vzhodni meji prostorske enote PE2.</w:t>
      </w:r>
      <w:r w:rsidR="00846E29">
        <w:t xml:space="preserve"> </w:t>
      </w:r>
      <w:r w:rsidR="00846E29" w:rsidRPr="006B12F8">
        <w:t>S podaljšanjem objekta bi le-tega povezali s predvidenimi zelenimi površinami in parkovno ureditvijo v prostorski enoti PE3.</w:t>
      </w:r>
    </w:p>
    <w:p w:rsidR="00846E29" w:rsidRPr="006B12F8" w:rsidRDefault="00846E29" w:rsidP="00846E29">
      <w:r w:rsidRPr="006B12F8">
        <w:t xml:space="preserve">Na ta način bi se omogočila neposredna povezava objekta </w:t>
      </w:r>
      <w:r w:rsidR="00E62F2D">
        <w:t>z</w:t>
      </w:r>
      <w:r w:rsidRPr="006B12F8">
        <w:t xml:space="preserve"> rekreacij</w:t>
      </w:r>
      <w:r w:rsidR="00426C89">
        <w:t>skimi površinami v območju OPPN,</w:t>
      </w:r>
      <w:r w:rsidRPr="006B12F8">
        <w:t xml:space="preserve"> povečala </w:t>
      </w:r>
      <w:r w:rsidR="00426C89">
        <w:t xml:space="preserve">bi se </w:t>
      </w:r>
      <w:r w:rsidRPr="006B12F8">
        <w:t>kvaliteta bivalnega okolja varovancev doma za ostarele.</w:t>
      </w:r>
      <w:r>
        <w:t xml:space="preserve"> </w:t>
      </w:r>
      <w:r w:rsidRPr="006B12F8">
        <w:t>S predlaganim povečanjem širine predmetna objekta na 20 m (prej 19 m), pa bi se omogočila večja fleksibilnost arhitekturnega oblikovanja.</w:t>
      </w:r>
    </w:p>
    <w:p w:rsidR="00846E29" w:rsidRPr="00914B5F" w:rsidRDefault="00846E29" w:rsidP="00D305B0">
      <w:pPr>
        <w:jc w:val="both"/>
      </w:pPr>
    </w:p>
    <w:p w:rsidR="00D305B0" w:rsidRPr="00914B5F" w:rsidRDefault="00D305B0" w:rsidP="00D305B0">
      <w:pPr>
        <w:jc w:val="both"/>
        <w:rPr>
          <w:b/>
        </w:rPr>
      </w:pPr>
      <w:r w:rsidRPr="00914B5F">
        <w:rPr>
          <w:b/>
        </w:rPr>
        <w:t>Stališče do pripombe:</w:t>
      </w:r>
      <w:r>
        <w:rPr>
          <w:b/>
        </w:rPr>
        <w:t xml:space="preserve"> </w:t>
      </w:r>
      <w:r w:rsidRPr="00914B5F">
        <w:rPr>
          <w:b/>
        </w:rPr>
        <w:t>Pripomba se upošteva.</w:t>
      </w:r>
    </w:p>
    <w:p w:rsidR="00B86DDF" w:rsidRDefault="00B86DDF" w:rsidP="006C7412"/>
    <w:p w:rsidR="0026099C" w:rsidRDefault="00846E29" w:rsidP="00502597">
      <w:pPr>
        <w:jc w:val="both"/>
      </w:pPr>
      <w:r>
        <w:t xml:space="preserve">Povečanje predvidenih dimenzij objekta, ki je na </w:t>
      </w:r>
      <w:r w:rsidRPr="006B12F8">
        <w:t>kartografskem listu št</w:t>
      </w:r>
      <w:r w:rsidR="00502597">
        <w:t xml:space="preserve">. 6 – Ureditvena situacija - </w:t>
      </w:r>
      <w:r w:rsidRPr="006B12F8">
        <w:t>označen kot objekt G</w:t>
      </w:r>
      <w:r w:rsidR="0026099C">
        <w:t>, ki</w:t>
      </w:r>
      <w:r>
        <w:t xml:space="preserve"> bo namenjen </w:t>
      </w:r>
      <w:r w:rsidR="0026099C">
        <w:t xml:space="preserve">Domu starejših občanov Ptuj, bi se s povečanjem dimenzij iz 19 m x 61,50 m na 20 m x 88,80 m omogočila večja fleksibilnost arhitekturnega oblikovanja. </w:t>
      </w:r>
      <w:r w:rsidR="00B86DDF">
        <w:t>S</w:t>
      </w:r>
      <w:r w:rsidR="0026099C">
        <w:t>miselno</w:t>
      </w:r>
      <w:r w:rsidR="00B86DDF">
        <w:t xml:space="preserve"> bi bilo</w:t>
      </w:r>
      <w:r w:rsidR="0026099C">
        <w:t xml:space="preserve"> povečanje na dimenzije 20 m x 89 m. S podaljšanjem objekta proti </w:t>
      </w:r>
      <w:r w:rsidR="0026099C" w:rsidRPr="006B12F8">
        <w:t>jugo vz</w:t>
      </w:r>
      <w:r w:rsidR="0026099C">
        <w:t>ho</w:t>
      </w:r>
      <w:r w:rsidR="00456D40">
        <w:t>dni meji prostorske enote PE2</w:t>
      </w:r>
      <w:r w:rsidR="0026099C">
        <w:t xml:space="preserve"> bi se parkovna ureditev </w:t>
      </w:r>
      <w:r w:rsidR="00456D40">
        <w:t>med objekti povezala</w:t>
      </w:r>
      <w:r w:rsidR="0026099C" w:rsidRPr="006B12F8">
        <w:t xml:space="preserve"> s predvidenimi zelenimi površinami in parkovno ureditvijo v prostorski enoti PE3</w:t>
      </w:r>
      <w:r w:rsidR="00456D40">
        <w:t>, kar bi povečalo kvaliteto bivalnega okolja.</w:t>
      </w:r>
    </w:p>
    <w:p w:rsidR="009B3E16" w:rsidRDefault="009B3E16" w:rsidP="006C7412"/>
    <w:p w:rsidR="006C7412" w:rsidRPr="00765FEF" w:rsidRDefault="006C7412" w:rsidP="006C7412">
      <w:pPr>
        <w:rPr>
          <w:iCs/>
        </w:rPr>
      </w:pPr>
      <w:r w:rsidRPr="00765FEF">
        <w:rPr>
          <w:iCs/>
        </w:rPr>
        <w:t xml:space="preserve">Številka: </w:t>
      </w:r>
      <w:r w:rsidR="00E000A5" w:rsidRPr="00765FEF">
        <w:rPr>
          <w:iCs/>
        </w:rPr>
        <w:t>3505-</w:t>
      </w:r>
      <w:r w:rsidR="00724770">
        <w:rPr>
          <w:iCs/>
        </w:rPr>
        <w:t>1</w:t>
      </w:r>
      <w:r w:rsidR="00E000A5" w:rsidRPr="00765FEF">
        <w:rPr>
          <w:iCs/>
        </w:rPr>
        <w:t>/20</w:t>
      </w:r>
      <w:r w:rsidR="00DC71B2">
        <w:rPr>
          <w:iCs/>
        </w:rPr>
        <w:t>1</w:t>
      </w:r>
      <w:r w:rsidR="00387B4F">
        <w:rPr>
          <w:iCs/>
        </w:rPr>
        <w:t>7</w:t>
      </w:r>
    </w:p>
    <w:p w:rsidR="00640B99" w:rsidRPr="00765FEF" w:rsidRDefault="00502597" w:rsidP="006C7412">
      <w:pPr>
        <w:rPr>
          <w:iCs/>
        </w:rPr>
      </w:pPr>
      <w:r>
        <w:rPr>
          <w:iCs/>
        </w:rPr>
        <w:t xml:space="preserve">Datum: </w:t>
      </w:r>
    </w:p>
    <w:p w:rsidR="00640B99" w:rsidRPr="00AE7648" w:rsidRDefault="00640B99" w:rsidP="006C7412">
      <w:pPr>
        <w:pBdr>
          <w:bottom w:val="single" w:sz="12" w:space="1" w:color="auto"/>
        </w:pBdr>
        <w:rPr>
          <w:iCs/>
          <w:color w:val="943634" w:themeColor="accent2" w:themeShade="BF"/>
        </w:rPr>
      </w:pPr>
    </w:p>
    <w:p w:rsidR="00640B99" w:rsidRPr="00AE7648" w:rsidRDefault="00640B99" w:rsidP="006C7412">
      <w:pPr>
        <w:rPr>
          <w:iCs/>
          <w:color w:val="943634" w:themeColor="accent2" w:themeShade="BF"/>
        </w:rPr>
      </w:pPr>
    </w:p>
    <w:p w:rsidR="00640B99" w:rsidRPr="00890182" w:rsidRDefault="00640B99" w:rsidP="00F01A15">
      <w:pPr>
        <w:jc w:val="center"/>
        <w:rPr>
          <w:b/>
          <w:iCs/>
        </w:rPr>
      </w:pPr>
      <w:r w:rsidRPr="00890182">
        <w:rPr>
          <w:b/>
          <w:iCs/>
        </w:rPr>
        <w:t>Obrazložitev:</w:t>
      </w:r>
    </w:p>
    <w:p w:rsidR="00E67AB3" w:rsidRPr="00026C8C" w:rsidRDefault="00E67AB3" w:rsidP="00F01A15">
      <w:pPr>
        <w:jc w:val="center"/>
        <w:rPr>
          <w:b/>
          <w:iCs/>
        </w:rPr>
      </w:pPr>
    </w:p>
    <w:p w:rsidR="00E67AB3" w:rsidRPr="00F2073E" w:rsidRDefault="00E67AB3" w:rsidP="00E67AB3">
      <w:pPr>
        <w:jc w:val="both"/>
        <w:rPr>
          <w:iCs/>
        </w:rPr>
      </w:pPr>
      <w:r w:rsidRPr="00F2073E">
        <w:rPr>
          <w:iCs/>
        </w:rPr>
        <w:t xml:space="preserve">V času od </w:t>
      </w:r>
      <w:r w:rsidR="00F2073E" w:rsidRPr="00F2073E">
        <w:rPr>
          <w:iCs/>
        </w:rPr>
        <w:t>2</w:t>
      </w:r>
      <w:r w:rsidR="00084157">
        <w:rPr>
          <w:iCs/>
        </w:rPr>
        <w:t>8</w:t>
      </w:r>
      <w:r w:rsidRPr="00F2073E">
        <w:rPr>
          <w:iCs/>
        </w:rPr>
        <w:t xml:space="preserve">. </w:t>
      </w:r>
      <w:r w:rsidR="00F2073E" w:rsidRPr="00F2073E">
        <w:rPr>
          <w:iCs/>
        </w:rPr>
        <w:t>11</w:t>
      </w:r>
      <w:r w:rsidRPr="00F2073E">
        <w:rPr>
          <w:iCs/>
        </w:rPr>
        <w:t>. 201</w:t>
      </w:r>
      <w:r w:rsidR="00084157">
        <w:rPr>
          <w:iCs/>
        </w:rPr>
        <w:t>7</w:t>
      </w:r>
      <w:r w:rsidRPr="00F2073E">
        <w:rPr>
          <w:iCs/>
        </w:rPr>
        <w:t xml:space="preserve"> do </w:t>
      </w:r>
      <w:r w:rsidR="00F2073E" w:rsidRPr="00F2073E">
        <w:rPr>
          <w:iCs/>
        </w:rPr>
        <w:t>2</w:t>
      </w:r>
      <w:r w:rsidR="00084157">
        <w:rPr>
          <w:iCs/>
        </w:rPr>
        <w:t>8</w:t>
      </w:r>
      <w:r w:rsidRPr="00F2073E">
        <w:rPr>
          <w:iCs/>
        </w:rPr>
        <w:t xml:space="preserve">. </w:t>
      </w:r>
      <w:r w:rsidR="00F2073E" w:rsidRPr="00F2073E">
        <w:rPr>
          <w:iCs/>
        </w:rPr>
        <w:t>12</w:t>
      </w:r>
      <w:r w:rsidRPr="00F2073E">
        <w:rPr>
          <w:iCs/>
        </w:rPr>
        <w:t>. 201</w:t>
      </w:r>
      <w:r w:rsidR="00084157">
        <w:rPr>
          <w:iCs/>
        </w:rPr>
        <w:t>7</w:t>
      </w:r>
      <w:r w:rsidRPr="00F2073E">
        <w:rPr>
          <w:iCs/>
        </w:rPr>
        <w:t xml:space="preserve"> je potekala javna razgrnitev dopolnjenega osnutka</w:t>
      </w:r>
      <w:r w:rsidR="00914DDD" w:rsidRPr="00F2073E">
        <w:rPr>
          <w:iCs/>
        </w:rPr>
        <w:t xml:space="preserve"> </w:t>
      </w:r>
      <w:r w:rsidR="003207A3" w:rsidRPr="00F2073E">
        <w:rPr>
          <w:iCs/>
        </w:rPr>
        <w:t>Odloka o občinskem podrobnem prostorskem načrtu</w:t>
      </w:r>
      <w:r w:rsidR="00914DDD" w:rsidRPr="00F2073E">
        <w:rPr>
          <w:iCs/>
        </w:rPr>
        <w:t xml:space="preserve"> za</w:t>
      </w:r>
      <w:r w:rsidR="00084157" w:rsidRPr="00084157">
        <w:rPr>
          <w:b/>
        </w:rPr>
        <w:t xml:space="preserve"> </w:t>
      </w:r>
      <w:r w:rsidR="00084157" w:rsidRPr="00084157">
        <w:rPr>
          <w:iCs/>
        </w:rPr>
        <w:t>enoti urejanja prostora RO06 Ptuj – Žabja vas – centralni del in RO07 Ptuj – Žabja vas – opekarna</w:t>
      </w:r>
      <w:r w:rsidR="00914DDD" w:rsidRPr="00F2073E">
        <w:rPr>
          <w:iCs/>
        </w:rPr>
        <w:t xml:space="preserve">. </w:t>
      </w:r>
      <w:r w:rsidRPr="00F2073E">
        <w:rPr>
          <w:iCs/>
        </w:rPr>
        <w:t xml:space="preserve">V času javne razgrnitve je bila dne </w:t>
      </w:r>
      <w:r w:rsidR="00F2073E" w:rsidRPr="00F2073E">
        <w:rPr>
          <w:iCs/>
        </w:rPr>
        <w:t>1</w:t>
      </w:r>
      <w:r w:rsidR="00084157">
        <w:rPr>
          <w:iCs/>
        </w:rPr>
        <w:t>3</w:t>
      </w:r>
      <w:r w:rsidRPr="00F2073E">
        <w:rPr>
          <w:iCs/>
        </w:rPr>
        <w:t xml:space="preserve">. </w:t>
      </w:r>
      <w:r w:rsidR="00F2073E" w:rsidRPr="00F2073E">
        <w:rPr>
          <w:iCs/>
        </w:rPr>
        <w:t>1</w:t>
      </w:r>
      <w:r w:rsidR="00084157">
        <w:rPr>
          <w:iCs/>
        </w:rPr>
        <w:t>2</w:t>
      </w:r>
      <w:r w:rsidRPr="00F2073E">
        <w:rPr>
          <w:iCs/>
        </w:rPr>
        <w:t>. 201</w:t>
      </w:r>
      <w:r w:rsidR="00084157">
        <w:rPr>
          <w:iCs/>
        </w:rPr>
        <w:t>7</w:t>
      </w:r>
      <w:r w:rsidRPr="00F2073E">
        <w:rPr>
          <w:iCs/>
        </w:rPr>
        <w:t xml:space="preserve"> izvedena javna obravnava razgrnjenega gradiva.</w:t>
      </w:r>
    </w:p>
    <w:p w:rsidR="003207A3" w:rsidRPr="00890182" w:rsidRDefault="003207A3" w:rsidP="00E67AB3">
      <w:pPr>
        <w:jc w:val="both"/>
        <w:rPr>
          <w:iCs/>
        </w:rPr>
      </w:pPr>
    </w:p>
    <w:p w:rsidR="00E67AB3" w:rsidRPr="00890182" w:rsidRDefault="00E67AB3" w:rsidP="00E67AB3">
      <w:pPr>
        <w:jc w:val="both"/>
        <w:rPr>
          <w:iCs/>
        </w:rPr>
      </w:pPr>
      <w:r w:rsidRPr="00890182">
        <w:rPr>
          <w:iCs/>
        </w:rPr>
        <w:t>Skladno z določili 50. člena Z</w:t>
      </w:r>
      <w:r w:rsidR="003207A3" w:rsidRPr="00890182">
        <w:rPr>
          <w:iCs/>
        </w:rPr>
        <w:t>akona o prostorskem načrtovanju</w:t>
      </w:r>
      <w:r w:rsidRPr="00890182">
        <w:rPr>
          <w:iCs/>
        </w:rPr>
        <w:t xml:space="preserve"> ima javnost v okviru javne razgrnitve pravico dajati pripombe in predloge, občina pa preuči pripombe in predloge javnosti in do njih zavzame stališče. </w:t>
      </w:r>
    </w:p>
    <w:p w:rsidR="00E67AB3" w:rsidRDefault="00E67AB3" w:rsidP="00E67AB3">
      <w:pPr>
        <w:jc w:val="both"/>
        <w:rPr>
          <w:iCs/>
        </w:rPr>
      </w:pPr>
      <w:r w:rsidRPr="00890182">
        <w:rPr>
          <w:iCs/>
        </w:rPr>
        <w:lastRenderedPageBreak/>
        <w:t>V času javne razgrnitve so bile podane pripombe in p</w:t>
      </w:r>
      <w:r w:rsidR="000A2E1F" w:rsidRPr="00890182">
        <w:rPr>
          <w:iCs/>
        </w:rPr>
        <w:t xml:space="preserve">redlogi k dopolnjenemu osnutku </w:t>
      </w:r>
      <w:r w:rsidR="003207A3" w:rsidRPr="00890182">
        <w:rPr>
          <w:iCs/>
        </w:rPr>
        <w:t>Odloka o občinskem</w:t>
      </w:r>
      <w:r w:rsidRPr="00890182">
        <w:rPr>
          <w:iCs/>
        </w:rPr>
        <w:t xml:space="preserve"> </w:t>
      </w:r>
      <w:r w:rsidR="003207A3" w:rsidRPr="00890182">
        <w:rPr>
          <w:iCs/>
        </w:rPr>
        <w:t>podrobnem</w:t>
      </w:r>
      <w:r w:rsidR="00914DDD" w:rsidRPr="00890182">
        <w:rPr>
          <w:iCs/>
        </w:rPr>
        <w:t xml:space="preserve"> </w:t>
      </w:r>
      <w:r w:rsidR="003207A3" w:rsidRPr="00890182">
        <w:rPr>
          <w:iCs/>
        </w:rPr>
        <w:t>prostorskem načrtu</w:t>
      </w:r>
      <w:r w:rsidRPr="00890182">
        <w:rPr>
          <w:iCs/>
        </w:rPr>
        <w:t>. Na podlagi proučitve podanih pripomb in predlogov so pripravljena stališča do pripomb javnosti in posredovana v obravnavo mestnemu svetu.</w:t>
      </w:r>
      <w:r w:rsidR="00822668">
        <w:rPr>
          <w:iCs/>
        </w:rPr>
        <w:t xml:space="preserve"> </w:t>
      </w:r>
      <w:r w:rsidRPr="00890182">
        <w:rPr>
          <w:iCs/>
        </w:rPr>
        <w:t xml:space="preserve">Povzetki posameznih pripomb oziroma predlogov in vsebina stališč k posameznim pripombam oziroma predlogom so razvidni iz gradiva mestnemu svetu. </w:t>
      </w:r>
    </w:p>
    <w:p w:rsidR="00822668" w:rsidRPr="00890182" w:rsidRDefault="00822668" w:rsidP="00E67AB3">
      <w:pPr>
        <w:jc w:val="both"/>
        <w:rPr>
          <w:iCs/>
        </w:rPr>
      </w:pPr>
    </w:p>
    <w:p w:rsidR="00E67AB3" w:rsidRPr="00890182" w:rsidRDefault="00E67AB3" w:rsidP="003207A3">
      <w:pPr>
        <w:jc w:val="both"/>
        <w:rPr>
          <w:iCs/>
        </w:rPr>
      </w:pPr>
      <w:r w:rsidRPr="00890182">
        <w:rPr>
          <w:iCs/>
        </w:rPr>
        <w:t>Mestnemu svetu Mestne občine</w:t>
      </w:r>
      <w:r w:rsidR="007452E9">
        <w:rPr>
          <w:iCs/>
        </w:rPr>
        <w:t xml:space="preserve"> Ptuj predla</w:t>
      </w:r>
      <w:r w:rsidR="00502597">
        <w:rPr>
          <w:iCs/>
        </w:rPr>
        <w:t>gam, da predlagana S</w:t>
      </w:r>
      <w:r w:rsidRPr="00890182">
        <w:rPr>
          <w:iCs/>
        </w:rPr>
        <w:t xml:space="preserve">tališča do pripomb javnosti, podanih v času javne razgrnitve dopolnjenega osnutka </w:t>
      </w:r>
      <w:r w:rsidR="003207A3" w:rsidRPr="00890182">
        <w:rPr>
          <w:iCs/>
        </w:rPr>
        <w:t>Odloka o občinskem podrobnem prostorskem načrtu za</w:t>
      </w:r>
      <w:r w:rsidR="00942AB5" w:rsidRPr="00942AB5">
        <w:t xml:space="preserve"> </w:t>
      </w:r>
      <w:r w:rsidR="00942AB5" w:rsidRPr="00942AB5">
        <w:rPr>
          <w:iCs/>
        </w:rPr>
        <w:t>enoti urejanja prostora RO06 Ptuj – Žabja vas – centralni del in RO07 Ptuj – Žabja vas – opekarna</w:t>
      </w:r>
      <w:r w:rsidR="003207A3" w:rsidRPr="00890182">
        <w:rPr>
          <w:iCs/>
        </w:rPr>
        <w:t xml:space="preserve"> </w:t>
      </w:r>
      <w:r w:rsidRPr="00890182">
        <w:rPr>
          <w:iCs/>
        </w:rPr>
        <w:t xml:space="preserve">po obravnavi sprejme. </w:t>
      </w:r>
    </w:p>
    <w:p w:rsidR="00387A0D" w:rsidRPr="00890182" w:rsidRDefault="00387A0D" w:rsidP="00387A0D">
      <w:pPr>
        <w:jc w:val="both"/>
      </w:pPr>
    </w:p>
    <w:p w:rsidR="00387A0D" w:rsidRPr="00890182" w:rsidRDefault="00387A0D" w:rsidP="00387A0D">
      <w:pPr>
        <w:jc w:val="both"/>
      </w:pPr>
      <w:r w:rsidRPr="00890182">
        <w:t>Pripravila:</w:t>
      </w:r>
    </w:p>
    <w:p w:rsidR="00AB4F0F" w:rsidRPr="00890182" w:rsidRDefault="00387A0D" w:rsidP="00E67AB3">
      <w:pPr>
        <w:jc w:val="both"/>
      </w:pPr>
      <w:r w:rsidRPr="00890182">
        <w:t>Snežana Sešel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594A95" w:rsidRPr="00890182" w:rsidTr="00594A95">
        <w:tc>
          <w:tcPr>
            <w:tcW w:w="3070" w:type="dxa"/>
            <w:hideMark/>
          </w:tcPr>
          <w:p w:rsidR="00594A95" w:rsidRPr="00890182" w:rsidRDefault="00594A95">
            <w:pPr>
              <w:tabs>
                <w:tab w:val="center" w:pos="6480"/>
              </w:tabs>
              <w:outlineLvl w:val="0"/>
            </w:pPr>
          </w:p>
        </w:tc>
        <w:tc>
          <w:tcPr>
            <w:tcW w:w="3070" w:type="dxa"/>
          </w:tcPr>
          <w:p w:rsidR="00594A95" w:rsidRPr="00890182" w:rsidRDefault="00594A95">
            <w:pPr>
              <w:tabs>
                <w:tab w:val="center" w:pos="6480"/>
              </w:tabs>
              <w:jc w:val="center"/>
              <w:outlineLvl w:val="0"/>
            </w:pPr>
          </w:p>
        </w:tc>
        <w:tc>
          <w:tcPr>
            <w:tcW w:w="3070" w:type="dxa"/>
          </w:tcPr>
          <w:p w:rsidR="00594A95" w:rsidRPr="00890182" w:rsidRDefault="00594A95">
            <w:pPr>
              <w:tabs>
                <w:tab w:val="center" w:pos="6480"/>
              </w:tabs>
              <w:jc w:val="center"/>
              <w:outlineLvl w:val="0"/>
            </w:pPr>
            <w:r w:rsidRPr="00890182">
              <w:t>Miran SENČAR</w:t>
            </w:r>
            <w:r w:rsidR="00342BB1" w:rsidRPr="00890182">
              <w:t>,</w:t>
            </w:r>
          </w:p>
          <w:p w:rsidR="00594A95" w:rsidRPr="00890182" w:rsidRDefault="00342BB1" w:rsidP="00594A95">
            <w:pPr>
              <w:tabs>
                <w:tab w:val="center" w:pos="6480"/>
              </w:tabs>
              <w:jc w:val="center"/>
              <w:outlineLvl w:val="0"/>
            </w:pPr>
            <w:r w:rsidRPr="00890182">
              <w:t>ž</w:t>
            </w:r>
            <w:r w:rsidR="00594A95" w:rsidRPr="00890182">
              <w:t>upan Mestne občine Ptuj</w:t>
            </w:r>
          </w:p>
        </w:tc>
      </w:tr>
    </w:tbl>
    <w:p w:rsidR="00815E95" w:rsidRPr="00890182" w:rsidRDefault="00815E95" w:rsidP="00640B99">
      <w:pPr>
        <w:jc w:val="both"/>
        <w:rPr>
          <w:iCs/>
        </w:rPr>
      </w:pPr>
    </w:p>
    <w:p w:rsidR="00723AB9" w:rsidRPr="00890182" w:rsidRDefault="00723AB9" w:rsidP="002019E5">
      <w:pPr>
        <w:jc w:val="both"/>
        <w:rPr>
          <w:iCs/>
        </w:rPr>
      </w:pPr>
    </w:p>
    <w:sectPr w:rsidR="00723AB9" w:rsidRPr="00890182" w:rsidSect="006D3DCC">
      <w:footerReference w:type="default" r:id="rId9"/>
      <w:headerReference w:type="first" r:id="rId10"/>
      <w:footerReference w:type="first" r:id="rId11"/>
      <w:pgSz w:w="12240" w:h="15840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019" w:rsidRDefault="00A74019">
      <w:r>
        <w:separator/>
      </w:r>
    </w:p>
  </w:endnote>
  <w:endnote w:type="continuationSeparator" w:id="0">
    <w:p w:rsidR="00A74019" w:rsidRDefault="00A7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99C" w:rsidRDefault="0026099C" w:rsidP="006D3DCC">
    <w:pPr>
      <w:pBdr>
        <w:top w:val="single" w:sz="12" w:space="1" w:color="999999"/>
      </w:pBdr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99C" w:rsidRDefault="0026099C" w:rsidP="006D3DCC">
    <w:pPr>
      <w:pBdr>
        <w:top w:val="single" w:sz="12" w:space="1" w:color="999999"/>
      </w:pBd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019" w:rsidRDefault="00A74019">
      <w:r>
        <w:separator/>
      </w:r>
    </w:p>
  </w:footnote>
  <w:footnote w:type="continuationSeparator" w:id="0">
    <w:p w:rsidR="00A74019" w:rsidRDefault="00A74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227"/>
      <w:gridCol w:w="6393"/>
    </w:tblGrid>
    <w:tr w:rsidR="0026099C" w:rsidTr="00AA20CB">
      <w:tc>
        <w:tcPr>
          <w:tcW w:w="3228" w:type="dxa"/>
        </w:tcPr>
        <w:p w:rsidR="0026099C" w:rsidRPr="00AA20CB" w:rsidRDefault="0026099C" w:rsidP="00AA20CB">
          <w:pPr>
            <w:pBdr>
              <w:bottom w:val="single" w:sz="12" w:space="1" w:color="999999"/>
            </w:pBdr>
            <w:jc w:val="center"/>
            <w:rPr>
              <w:b/>
              <w:i/>
            </w:rPr>
          </w:pPr>
          <w:r>
            <w:rPr>
              <w:noProof/>
            </w:rPr>
            <w:drawing>
              <wp:inline distT="0" distB="0" distL="0" distR="0">
                <wp:extent cx="463550" cy="584200"/>
                <wp:effectExtent l="1905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550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6099C" w:rsidRDefault="0026099C" w:rsidP="00AA20CB">
          <w:pPr>
            <w:pBdr>
              <w:bottom w:val="single" w:sz="12" w:space="1" w:color="999999"/>
            </w:pBdr>
          </w:pPr>
        </w:p>
        <w:p w:rsidR="0026099C" w:rsidRPr="00AA20CB" w:rsidRDefault="0026099C" w:rsidP="00AA20CB">
          <w:pPr>
            <w:pBdr>
              <w:bottom w:val="single" w:sz="12" w:space="1" w:color="999999"/>
            </w:pBdr>
            <w:jc w:val="center"/>
            <w:rPr>
              <w:b/>
              <w:sz w:val="22"/>
            </w:rPr>
          </w:pPr>
          <w:r w:rsidRPr="00AA20CB">
            <w:rPr>
              <w:b/>
              <w:sz w:val="22"/>
            </w:rPr>
            <w:t>MESTNA OBČINA PTUJ</w:t>
          </w:r>
        </w:p>
        <w:p w:rsidR="0026099C" w:rsidRPr="00AA20CB" w:rsidRDefault="0026099C" w:rsidP="00AA20CB">
          <w:pPr>
            <w:pBdr>
              <w:bottom w:val="single" w:sz="12" w:space="1" w:color="999999"/>
            </w:pBdr>
            <w:jc w:val="center"/>
            <w:rPr>
              <w:sz w:val="22"/>
            </w:rPr>
          </w:pPr>
          <w:r w:rsidRPr="00AA20CB">
            <w:rPr>
              <w:sz w:val="22"/>
            </w:rPr>
            <w:t xml:space="preserve"> ŽUPAN</w:t>
          </w:r>
        </w:p>
        <w:p w:rsidR="0026099C" w:rsidRPr="00AA20CB" w:rsidRDefault="0026099C" w:rsidP="00AA20CB">
          <w:pPr>
            <w:pBdr>
              <w:bottom w:val="single" w:sz="12" w:space="1" w:color="999999"/>
            </w:pBdr>
            <w:rPr>
              <w:sz w:val="22"/>
            </w:rPr>
          </w:pPr>
        </w:p>
        <w:p w:rsidR="0026099C" w:rsidRPr="00AA20CB" w:rsidRDefault="0026099C" w:rsidP="00AA20CB">
          <w:pPr>
            <w:jc w:val="center"/>
            <w:rPr>
              <w:sz w:val="22"/>
            </w:rPr>
          </w:pPr>
        </w:p>
      </w:tc>
      <w:tc>
        <w:tcPr>
          <w:tcW w:w="6394" w:type="dxa"/>
        </w:tcPr>
        <w:p w:rsidR="0026099C" w:rsidRDefault="0026099C" w:rsidP="006D3DCC">
          <w:pPr>
            <w:pStyle w:val="Glava"/>
          </w:pPr>
        </w:p>
      </w:tc>
    </w:tr>
  </w:tbl>
  <w:p w:rsidR="0026099C" w:rsidRDefault="0026099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1247"/>
    <w:multiLevelType w:val="hybridMultilevel"/>
    <w:tmpl w:val="DA6CE7BC"/>
    <w:lvl w:ilvl="0" w:tplc="D47C48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E20716"/>
    <w:multiLevelType w:val="hybridMultilevel"/>
    <w:tmpl w:val="873C6E3C"/>
    <w:lvl w:ilvl="0" w:tplc="26BA3278">
      <w:start w:val="1"/>
      <w:numFmt w:val="upperRoman"/>
      <w:lvlText w:val="%1."/>
      <w:lvlJc w:val="left"/>
      <w:pPr>
        <w:ind w:left="1080" w:hanging="72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861DCD"/>
    <w:multiLevelType w:val="hybridMultilevel"/>
    <w:tmpl w:val="CE7ABF6A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F085D42"/>
    <w:multiLevelType w:val="hybridMultilevel"/>
    <w:tmpl w:val="DA848636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99E"/>
    <w:rsid w:val="00012AA7"/>
    <w:rsid w:val="0001327D"/>
    <w:rsid w:val="00025135"/>
    <w:rsid w:val="00026C8C"/>
    <w:rsid w:val="00031DE0"/>
    <w:rsid w:val="00034038"/>
    <w:rsid w:val="00054B0C"/>
    <w:rsid w:val="00066513"/>
    <w:rsid w:val="00073271"/>
    <w:rsid w:val="00084157"/>
    <w:rsid w:val="00093388"/>
    <w:rsid w:val="0009663B"/>
    <w:rsid w:val="000A2E1F"/>
    <w:rsid w:val="000A3B54"/>
    <w:rsid w:val="000A4293"/>
    <w:rsid w:val="000C084C"/>
    <w:rsid w:val="000C57EF"/>
    <w:rsid w:val="000C7A83"/>
    <w:rsid w:val="000D4537"/>
    <w:rsid w:val="000E0504"/>
    <w:rsid w:val="000E42C3"/>
    <w:rsid w:val="00100E1D"/>
    <w:rsid w:val="0010768B"/>
    <w:rsid w:val="001217D2"/>
    <w:rsid w:val="0013376C"/>
    <w:rsid w:val="00140AF9"/>
    <w:rsid w:val="00166AEC"/>
    <w:rsid w:val="00183487"/>
    <w:rsid w:val="001B14F2"/>
    <w:rsid w:val="001C1B61"/>
    <w:rsid w:val="001D6D7D"/>
    <w:rsid w:val="002019E5"/>
    <w:rsid w:val="0020546A"/>
    <w:rsid w:val="0021294B"/>
    <w:rsid w:val="00214DA8"/>
    <w:rsid w:val="0023527E"/>
    <w:rsid w:val="00246D81"/>
    <w:rsid w:val="00255AC9"/>
    <w:rsid w:val="0026099C"/>
    <w:rsid w:val="00280548"/>
    <w:rsid w:val="00285024"/>
    <w:rsid w:val="00287F79"/>
    <w:rsid w:val="002C139D"/>
    <w:rsid w:val="002E14A0"/>
    <w:rsid w:val="002F3E1D"/>
    <w:rsid w:val="00300622"/>
    <w:rsid w:val="003207A3"/>
    <w:rsid w:val="0032562A"/>
    <w:rsid w:val="003400CE"/>
    <w:rsid w:val="00342BB1"/>
    <w:rsid w:val="003502A2"/>
    <w:rsid w:val="00355882"/>
    <w:rsid w:val="003733B3"/>
    <w:rsid w:val="00383F1B"/>
    <w:rsid w:val="00387A0D"/>
    <w:rsid w:val="00387B4F"/>
    <w:rsid w:val="00396AC2"/>
    <w:rsid w:val="003A568D"/>
    <w:rsid w:val="003C2B92"/>
    <w:rsid w:val="003D1440"/>
    <w:rsid w:val="003D26A5"/>
    <w:rsid w:val="003D764C"/>
    <w:rsid w:val="00416F95"/>
    <w:rsid w:val="004174FB"/>
    <w:rsid w:val="00417E6D"/>
    <w:rsid w:val="00426C89"/>
    <w:rsid w:val="00443435"/>
    <w:rsid w:val="004540FB"/>
    <w:rsid w:val="00456D40"/>
    <w:rsid w:val="0046390A"/>
    <w:rsid w:val="004824E8"/>
    <w:rsid w:val="00494A72"/>
    <w:rsid w:val="004C4BC1"/>
    <w:rsid w:val="004E3992"/>
    <w:rsid w:val="00502597"/>
    <w:rsid w:val="00546946"/>
    <w:rsid w:val="005510EF"/>
    <w:rsid w:val="005537D6"/>
    <w:rsid w:val="005677AD"/>
    <w:rsid w:val="00594A95"/>
    <w:rsid w:val="00596975"/>
    <w:rsid w:val="005B4387"/>
    <w:rsid w:val="005B523C"/>
    <w:rsid w:val="005C32AA"/>
    <w:rsid w:val="005D02D8"/>
    <w:rsid w:val="005D261C"/>
    <w:rsid w:val="00606D79"/>
    <w:rsid w:val="006259DF"/>
    <w:rsid w:val="00640B99"/>
    <w:rsid w:val="0066495D"/>
    <w:rsid w:val="006702EA"/>
    <w:rsid w:val="0069102C"/>
    <w:rsid w:val="006913B6"/>
    <w:rsid w:val="006A4A5E"/>
    <w:rsid w:val="006B321D"/>
    <w:rsid w:val="006C7412"/>
    <w:rsid w:val="006D0FD7"/>
    <w:rsid w:val="006D2F91"/>
    <w:rsid w:val="006D3DCC"/>
    <w:rsid w:val="006F74E7"/>
    <w:rsid w:val="00707396"/>
    <w:rsid w:val="007114A9"/>
    <w:rsid w:val="007157B2"/>
    <w:rsid w:val="00716489"/>
    <w:rsid w:val="00723AB9"/>
    <w:rsid w:val="00724770"/>
    <w:rsid w:val="00736C69"/>
    <w:rsid w:val="007452E9"/>
    <w:rsid w:val="00745E83"/>
    <w:rsid w:val="007601A9"/>
    <w:rsid w:val="00763B10"/>
    <w:rsid w:val="00765FEF"/>
    <w:rsid w:val="00767FAB"/>
    <w:rsid w:val="00777B88"/>
    <w:rsid w:val="007951F4"/>
    <w:rsid w:val="007C6EDD"/>
    <w:rsid w:val="007C6FCC"/>
    <w:rsid w:val="007D1B8D"/>
    <w:rsid w:val="007F3966"/>
    <w:rsid w:val="00815E95"/>
    <w:rsid w:val="00816692"/>
    <w:rsid w:val="00820E31"/>
    <w:rsid w:val="00821B21"/>
    <w:rsid w:val="00822668"/>
    <w:rsid w:val="00822C34"/>
    <w:rsid w:val="00823089"/>
    <w:rsid w:val="0082485C"/>
    <w:rsid w:val="00833AE7"/>
    <w:rsid w:val="008449BB"/>
    <w:rsid w:val="00846E29"/>
    <w:rsid w:val="00860A73"/>
    <w:rsid w:val="008744CF"/>
    <w:rsid w:val="008838A0"/>
    <w:rsid w:val="00890182"/>
    <w:rsid w:val="008903DF"/>
    <w:rsid w:val="00892DE3"/>
    <w:rsid w:val="00894A7D"/>
    <w:rsid w:val="00896E96"/>
    <w:rsid w:val="008A1D73"/>
    <w:rsid w:val="008B731D"/>
    <w:rsid w:val="008B7B1C"/>
    <w:rsid w:val="008D0BEC"/>
    <w:rsid w:val="00914B5F"/>
    <w:rsid w:val="00914DDD"/>
    <w:rsid w:val="0092682D"/>
    <w:rsid w:val="00935644"/>
    <w:rsid w:val="00942AB5"/>
    <w:rsid w:val="00961429"/>
    <w:rsid w:val="00963C70"/>
    <w:rsid w:val="009907FF"/>
    <w:rsid w:val="009976F5"/>
    <w:rsid w:val="009B3E16"/>
    <w:rsid w:val="009B5572"/>
    <w:rsid w:val="00A07271"/>
    <w:rsid w:val="00A1385A"/>
    <w:rsid w:val="00A3799E"/>
    <w:rsid w:val="00A4051B"/>
    <w:rsid w:val="00A462D9"/>
    <w:rsid w:val="00A74019"/>
    <w:rsid w:val="00A77570"/>
    <w:rsid w:val="00A77B57"/>
    <w:rsid w:val="00A872E4"/>
    <w:rsid w:val="00A975A1"/>
    <w:rsid w:val="00AA20CB"/>
    <w:rsid w:val="00AA2BB8"/>
    <w:rsid w:val="00AA584C"/>
    <w:rsid w:val="00AB4F0F"/>
    <w:rsid w:val="00AC60C6"/>
    <w:rsid w:val="00AD000B"/>
    <w:rsid w:val="00AE7648"/>
    <w:rsid w:val="00B25E03"/>
    <w:rsid w:val="00B2661F"/>
    <w:rsid w:val="00B310FE"/>
    <w:rsid w:val="00B522F0"/>
    <w:rsid w:val="00B5332D"/>
    <w:rsid w:val="00B545C3"/>
    <w:rsid w:val="00B60550"/>
    <w:rsid w:val="00B8456E"/>
    <w:rsid w:val="00B86DDF"/>
    <w:rsid w:val="00BA21D2"/>
    <w:rsid w:val="00BA4E12"/>
    <w:rsid w:val="00BC4D0C"/>
    <w:rsid w:val="00BD01BF"/>
    <w:rsid w:val="00BD4156"/>
    <w:rsid w:val="00C00038"/>
    <w:rsid w:val="00C0275B"/>
    <w:rsid w:val="00C04C5B"/>
    <w:rsid w:val="00C15173"/>
    <w:rsid w:val="00C15EA8"/>
    <w:rsid w:val="00C17BF7"/>
    <w:rsid w:val="00C41AF5"/>
    <w:rsid w:val="00C43B86"/>
    <w:rsid w:val="00C554FE"/>
    <w:rsid w:val="00C557B5"/>
    <w:rsid w:val="00CB1E34"/>
    <w:rsid w:val="00CB302C"/>
    <w:rsid w:val="00CB579B"/>
    <w:rsid w:val="00CC6253"/>
    <w:rsid w:val="00CC73D9"/>
    <w:rsid w:val="00CD09AE"/>
    <w:rsid w:val="00CD7CFA"/>
    <w:rsid w:val="00CE04DA"/>
    <w:rsid w:val="00CE5E37"/>
    <w:rsid w:val="00D008B2"/>
    <w:rsid w:val="00D00A0A"/>
    <w:rsid w:val="00D305B0"/>
    <w:rsid w:val="00D3135C"/>
    <w:rsid w:val="00D40809"/>
    <w:rsid w:val="00D55431"/>
    <w:rsid w:val="00D6119D"/>
    <w:rsid w:val="00D74668"/>
    <w:rsid w:val="00D75BC7"/>
    <w:rsid w:val="00D82D00"/>
    <w:rsid w:val="00D84717"/>
    <w:rsid w:val="00D850AA"/>
    <w:rsid w:val="00D87D8F"/>
    <w:rsid w:val="00D952BA"/>
    <w:rsid w:val="00DA05BE"/>
    <w:rsid w:val="00DA2B3D"/>
    <w:rsid w:val="00DA2CBD"/>
    <w:rsid w:val="00DA4F88"/>
    <w:rsid w:val="00DA5F3E"/>
    <w:rsid w:val="00DB0685"/>
    <w:rsid w:val="00DB5403"/>
    <w:rsid w:val="00DC1B08"/>
    <w:rsid w:val="00DC71B2"/>
    <w:rsid w:val="00DC73EB"/>
    <w:rsid w:val="00DD20CF"/>
    <w:rsid w:val="00DF7687"/>
    <w:rsid w:val="00E000A5"/>
    <w:rsid w:val="00E15AEC"/>
    <w:rsid w:val="00E24AB2"/>
    <w:rsid w:val="00E407E2"/>
    <w:rsid w:val="00E53F15"/>
    <w:rsid w:val="00E55576"/>
    <w:rsid w:val="00E62F2D"/>
    <w:rsid w:val="00E67AB3"/>
    <w:rsid w:val="00E87883"/>
    <w:rsid w:val="00EA78D5"/>
    <w:rsid w:val="00EB360B"/>
    <w:rsid w:val="00EB5398"/>
    <w:rsid w:val="00EF28A3"/>
    <w:rsid w:val="00F01A15"/>
    <w:rsid w:val="00F0430B"/>
    <w:rsid w:val="00F07512"/>
    <w:rsid w:val="00F077CA"/>
    <w:rsid w:val="00F14F1E"/>
    <w:rsid w:val="00F2073E"/>
    <w:rsid w:val="00F23456"/>
    <w:rsid w:val="00F31A0E"/>
    <w:rsid w:val="00F37ED3"/>
    <w:rsid w:val="00F42FB9"/>
    <w:rsid w:val="00F511E2"/>
    <w:rsid w:val="00F6710C"/>
    <w:rsid w:val="00F775CF"/>
    <w:rsid w:val="00FB6225"/>
    <w:rsid w:val="00FE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D3DCC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D3DCC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6D3DCC"/>
    <w:pPr>
      <w:tabs>
        <w:tab w:val="center" w:pos="4703"/>
        <w:tab w:val="right" w:pos="9406"/>
      </w:tabs>
    </w:pPr>
  </w:style>
  <w:style w:type="table" w:styleId="Tabelamrea">
    <w:name w:val="Table Grid"/>
    <w:basedOn w:val="Navadnatabela"/>
    <w:rsid w:val="006D3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6D3DCC"/>
    <w:rPr>
      <w:color w:val="0000FF"/>
      <w:u w:val="single"/>
    </w:rPr>
  </w:style>
  <w:style w:type="paragraph" w:styleId="Besedilooblaka">
    <w:name w:val="Balloon Text"/>
    <w:basedOn w:val="Navaden"/>
    <w:semiHidden/>
    <w:rsid w:val="004824E8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rsid w:val="006C7412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6C741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01A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A6894-63E3-42D4-A5A9-DF76D1C35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1108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Cafuta</dc:creator>
  <cp:lastModifiedBy>Urška Fajt</cp:lastModifiedBy>
  <cp:revision>17</cp:revision>
  <cp:lastPrinted>2018-01-11T10:49:00Z</cp:lastPrinted>
  <dcterms:created xsi:type="dcterms:W3CDTF">2018-01-03T10:04:00Z</dcterms:created>
  <dcterms:modified xsi:type="dcterms:W3CDTF">2018-01-11T10:49:00Z</dcterms:modified>
</cp:coreProperties>
</file>