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7D" w:rsidRDefault="0082637D" w:rsidP="0082637D">
      <w:pPr>
        <w:jc w:val="both"/>
        <w:rPr>
          <w:rFonts w:ascii="Arial" w:hAnsi="Arial" w:cs="Arial"/>
          <w:b/>
          <w:color w:val="0000FF"/>
          <w:sz w:val="22"/>
          <w:szCs w:val="22"/>
        </w:rPr>
      </w:pPr>
      <w:bookmarkStart w:id="0" w:name="_GoBack"/>
      <w:bookmarkEnd w:id="0"/>
      <w:r>
        <w:rPr>
          <w:noProof/>
        </w:rPr>
        <w:drawing>
          <wp:anchor distT="0" distB="0" distL="114300" distR="114300" simplePos="0" relativeHeight="251659264" behindDoc="0" locked="0" layoutInCell="1" allowOverlap="1" wp14:anchorId="7DFB6748" wp14:editId="30B62A58">
            <wp:simplePos x="0" y="0"/>
            <wp:positionH relativeFrom="margin">
              <wp:align>left</wp:align>
            </wp:positionH>
            <wp:positionV relativeFrom="paragraph">
              <wp:posOffset>109855</wp:posOffset>
            </wp:positionV>
            <wp:extent cx="942975" cy="1085850"/>
            <wp:effectExtent l="0" t="0" r="9525" b="0"/>
            <wp:wrapSquare wrapText="right"/>
            <wp:docPr id="1" name="Slika 1" descr="http://upload.wikimedia.org/wikipedia/sl/2/2b/Ob%C4%8Dina_%C4%8Cren%C5%A1ovci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sl/2/2b/Ob%C4%8Dina_%C4%8Cren%C5%A1ovci_grb.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"http://upload.wikimedia.org/wikipedia/sl/2/2b/Ob%C4%8Dina_%C4%8Cren%C5%A1ovci_grb.gif" \* MERGEFORMATINET </w:instrText>
      </w:r>
      <w:r>
        <w:fldChar w:fldCharType="end"/>
      </w:r>
      <w:r>
        <w:rPr>
          <w:rFonts w:ascii="Arial" w:hAnsi="Arial" w:cs="Arial"/>
          <w:b/>
          <w:color w:val="0000FF"/>
          <w:sz w:val="22"/>
          <w:szCs w:val="22"/>
        </w:rPr>
        <w:br w:type="textWrapping" w:clear="all"/>
      </w:r>
    </w:p>
    <w:p w:rsidR="0082637D" w:rsidRDefault="0082637D" w:rsidP="0082637D">
      <w:pPr>
        <w:jc w:val="center"/>
        <w:rPr>
          <w:rFonts w:ascii="Arial" w:hAnsi="Arial" w:cs="Arial"/>
          <w:b/>
          <w:color w:val="0000FF"/>
          <w:sz w:val="22"/>
          <w:szCs w:val="22"/>
        </w:rPr>
      </w:pPr>
    </w:p>
    <w:p w:rsidR="0082637D" w:rsidRPr="0019627B" w:rsidRDefault="0082637D" w:rsidP="0082637D">
      <w:pPr>
        <w:jc w:val="center"/>
        <w:rPr>
          <w:rFonts w:ascii="Arial" w:hAnsi="Arial" w:cs="Arial"/>
          <w:b/>
          <w:color w:val="0000FF"/>
          <w:sz w:val="22"/>
          <w:szCs w:val="22"/>
        </w:rPr>
      </w:pPr>
      <w:r>
        <w:rPr>
          <w:rFonts w:ascii="Arial" w:hAnsi="Arial" w:cs="Arial"/>
          <w:b/>
          <w:color w:val="0000FF"/>
          <w:sz w:val="22"/>
          <w:szCs w:val="22"/>
        </w:rPr>
        <w:t xml:space="preserve">OBRAZLOŽITEV </w:t>
      </w:r>
    </w:p>
    <w:p w:rsidR="0082637D" w:rsidRPr="0019627B" w:rsidRDefault="0082637D" w:rsidP="0082637D">
      <w:pPr>
        <w:jc w:val="center"/>
        <w:rPr>
          <w:rFonts w:ascii="Arial" w:hAnsi="Arial" w:cs="Arial"/>
          <w:b/>
          <w:color w:val="0000FF"/>
          <w:sz w:val="22"/>
          <w:szCs w:val="22"/>
        </w:rPr>
      </w:pPr>
      <w:r>
        <w:rPr>
          <w:rFonts w:ascii="Arial" w:hAnsi="Arial" w:cs="Arial"/>
          <w:b/>
          <w:color w:val="0000FF"/>
          <w:sz w:val="22"/>
          <w:szCs w:val="22"/>
        </w:rPr>
        <w:t>POLLETNE REALIZACIJE</w:t>
      </w:r>
      <w:r w:rsidRPr="0019627B">
        <w:rPr>
          <w:rFonts w:ascii="Arial" w:hAnsi="Arial" w:cs="Arial"/>
          <w:b/>
          <w:color w:val="0000FF"/>
          <w:sz w:val="22"/>
          <w:szCs w:val="22"/>
        </w:rPr>
        <w:t xml:space="preserve"> PRORAČUNA OBČINE </w:t>
      </w:r>
      <w:r>
        <w:rPr>
          <w:rFonts w:ascii="Arial" w:hAnsi="Arial" w:cs="Arial"/>
          <w:b/>
          <w:color w:val="0000FF"/>
          <w:sz w:val="22"/>
          <w:szCs w:val="22"/>
        </w:rPr>
        <w:t>ČRENŠOVCI</w:t>
      </w:r>
      <w:r w:rsidRPr="0019627B">
        <w:rPr>
          <w:rFonts w:ascii="Arial" w:hAnsi="Arial" w:cs="Arial"/>
          <w:b/>
          <w:color w:val="0000FF"/>
          <w:sz w:val="22"/>
          <w:szCs w:val="22"/>
        </w:rPr>
        <w:t xml:space="preserve"> </w:t>
      </w:r>
      <w:r w:rsidRPr="004936A6">
        <w:rPr>
          <w:rFonts w:ascii="Arial" w:hAnsi="Arial" w:cs="Arial"/>
          <w:b/>
          <w:color w:val="0000FF"/>
          <w:sz w:val="22"/>
          <w:szCs w:val="22"/>
          <w:u w:val="single"/>
        </w:rPr>
        <w:t>ZA LETO 201</w:t>
      </w:r>
      <w:r w:rsidR="006E5FB1">
        <w:rPr>
          <w:rFonts w:ascii="Arial" w:hAnsi="Arial" w:cs="Arial"/>
          <w:b/>
          <w:color w:val="0000FF"/>
          <w:sz w:val="22"/>
          <w:szCs w:val="22"/>
          <w:u w:val="single"/>
        </w:rPr>
        <w:t>7</w:t>
      </w:r>
    </w:p>
    <w:p w:rsidR="0082637D" w:rsidRPr="0019627B" w:rsidRDefault="0082637D" w:rsidP="0082637D">
      <w:pPr>
        <w:rPr>
          <w:rFonts w:ascii="Arial" w:hAnsi="Arial" w:cs="Arial"/>
          <w:b/>
          <w:sz w:val="22"/>
          <w:szCs w:val="22"/>
        </w:rPr>
      </w:pPr>
    </w:p>
    <w:p w:rsidR="00792D01" w:rsidRDefault="006E5FB1" w:rsidP="0082637D">
      <w:pPr>
        <w:jc w:val="both"/>
        <w:rPr>
          <w:rFonts w:ascii="Arial" w:hAnsi="Arial" w:cs="Arial"/>
          <w:sz w:val="18"/>
          <w:szCs w:val="18"/>
        </w:rPr>
      </w:pPr>
      <w:r>
        <w:rPr>
          <w:rFonts w:ascii="Arial" w:hAnsi="Arial" w:cs="Arial"/>
          <w:sz w:val="18"/>
          <w:szCs w:val="18"/>
        </w:rPr>
        <w:t>Od</w:t>
      </w:r>
      <w:r w:rsidR="0082637D" w:rsidRPr="00A01E15">
        <w:rPr>
          <w:rFonts w:ascii="Arial" w:hAnsi="Arial" w:cs="Arial"/>
          <w:sz w:val="18"/>
          <w:szCs w:val="18"/>
        </w:rPr>
        <w:t>lok o proračunu za let</w:t>
      </w:r>
      <w:r w:rsidR="0082637D">
        <w:rPr>
          <w:rFonts w:ascii="Arial" w:hAnsi="Arial" w:cs="Arial"/>
          <w:sz w:val="18"/>
          <w:szCs w:val="18"/>
        </w:rPr>
        <w:t>o</w:t>
      </w:r>
      <w:r w:rsidR="0082637D" w:rsidRPr="00A01E15">
        <w:rPr>
          <w:rFonts w:ascii="Arial" w:hAnsi="Arial" w:cs="Arial"/>
          <w:sz w:val="18"/>
          <w:szCs w:val="18"/>
        </w:rPr>
        <w:t xml:space="preserve"> 201</w:t>
      </w:r>
      <w:r>
        <w:rPr>
          <w:rFonts w:ascii="Arial" w:hAnsi="Arial" w:cs="Arial"/>
          <w:sz w:val="18"/>
          <w:szCs w:val="18"/>
        </w:rPr>
        <w:t>7</w:t>
      </w:r>
      <w:r w:rsidR="0082637D" w:rsidRPr="00A01E15">
        <w:rPr>
          <w:rFonts w:ascii="Arial" w:hAnsi="Arial" w:cs="Arial"/>
          <w:sz w:val="18"/>
          <w:szCs w:val="18"/>
        </w:rPr>
        <w:t xml:space="preserve"> je Občinski svet občine Črenšovci sprejel na  </w:t>
      </w:r>
      <w:r w:rsidR="0082637D">
        <w:rPr>
          <w:rFonts w:ascii="Arial" w:hAnsi="Arial" w:cs="Arial"/>
          <w:sz w:val="18"/>
          <w:szCs w:val="18"/>
        </w:rPr>
        <w:t>1</w:t>
      </w:r>
      <w:r>
        <w:rPr>
          <w:rFonts w:ascii="Arial" w:hAnsi="Arial" w:cs="Arial"/>
          <w:sz w:val="18"/>
          <w:szCs w:val="18"/>
        </w:rPr>
        <w:t>9</w:t>
      </w:r>
      <w:r w:rsidR="0082637D" w:rsidRPr="00A01E15">
        <w:rPr>
          <w:rFonts w:ascii="Arial" w:hAnsi="Arial" w:cs="Arial"/>
          <w:sz w:val="18"/>
          <w:szCs w:val="18"/>
        </w:rPr>
        <w:t xml:space="preserve">. redni seji, dne </w:t>
      </w:r>
      <w:r>
        <w:rPr>
          <w:rFonts w:ascii="Arial" w:hAnsi="Arial" w:cs="Arial"/>
          <w:sz w:val="18"/>
          <w:szCs w:val="18"/>
        </w:rPr>
        <w:t>25</w:t>
      </w:r>
      <w:r w:rsidR="0082637D" w:rsidRPr="00A01E15">
        <w:rPr>
          <w:rFonts w:ascii="Arial" w:hAnsi="Arial" w:cs="Arial"/>
          <w:sz w:val="18"/>
          <w:szCs w:val="18"/>
        </w:rPr>
        <w:t>.</w:t>
      </w:r>
      <w:r>
        <w:rPr>
          <w:rFonts w:ascii="Arial" w:hAnsi="Arial" w:cs="Arial"/>
          <w:sz w:val="18"/>
          <w:szCs w:val="18"/>
        </w:rPr>
        <w:t>1</w:t>
      </w:r>
      <w:r w:rsidR="0082637D" w:rsidRPr="00A01E15">
        <w:rPr>
          <w:rFonts w:ascii="Arial" w:hAnsi="Arial" w:cs="Arial"/>
          <w:sz w:val="18"/>
          <w:szCs w:val="18"/>
        </w:rPr>
        <w:t>.201</w:t>
      </w:r>
      <w:r>
        <w:rPr>
          <w:rFonts w:ascii="Arial" w:hAnsi="Arial" w:cs="Arial"/>
          <w:sz w:val="18"/>
          <w:szCs w:val="18"/>
        </w:rPr>
        <w:t>7</w:t>
      </w:r>
      <w:r w:rsidR="003E2549">
        <w:rPr>
          <w:rFonts w:ascii="Arial" w:hAnsi="Arial" w:cs="Arial"/>
          <w:sz w:val="18"/>
          <w:szCs w:val="18"/>
        </w:rPr>
        <w:t xml:space="preserve"> (Ur. l. RS, št. 6/2017)</w:t>
      </w:r>
      <w:r w:rsidR="0082637D" w:rsidRPr="00A01E15">
        <w:rPr>
          <w:rFonts w:ascii="Arial" w:hAnsi="Arial" w:cs="Arial"/>
          <w:sz w:val="18"/>
          <w:szCs w:val="18"/>
        </w:rPr>
        <w:t>.</w:t>
      </w:r>
      <w:r>
        <w:rPr>
          <w:rFonts w:ascii="Arial" w:hAnsi="Arial" w:cs="Arial"/>
          <w:sz w:val="18"/>
          <w:szCs w:val="18"/>
        </w:rPr>
        <w:t xml:space="preserve"> Odlok o spremembah in dopolnitvah Odloka o proračunu občine Črenšovci pa je bil potrjen na 20. redni sejni z dne 11.4.2017</w:t>
      </w:r>
      <w:r w:rsidR="003E2549">
        <w:rPr>
          <w:rFonts w:ascii="Arial" w:hAnsi="Arial" w:cs="Arial"/>
          <w:sz w:val="18"/>
          <w:szCs w:val="18"/>
        </w:rPr>
        <w:t xml:space="preserve"> ( Ur. l. RS, št. 20/2017 )</w:t>
      </w:r>
      <w:r>
        <w:rPr>
          <w:rFonts w:ascii="Arial" w:hAnsi="Arial" w:cs="Arial"/>
          <w:sz w:val="18"/>
          <w:szCs w:val="18"/>
        </w:rPr>
        <w:t>.</w:t>
      </w:r>
      <w:r w:rsidR="0082637D" w:rsidRPr="00A01E15">
        <w:rPr>
          <w:rFonts w:ascii="Arial" w:hAnsi="Arial" w:cs="Arial"/>
          <w:sz w:val="18"/>
          <w:szCs w:val="18"/>
        </w:rPr>
        <w:t xml:space="preserve"> Proračun se izvaja, ob polletju ni beležiti </w:t>
      </w:r>
      <w:r w:rsidR="0082637D">
        <w:rPr>
          <w:rFonts w:ascii="Arial" w:hAnsi="Arial" w:cs="Arial"/>
          <w:sz w:val="18"/>
          <w:szCs w:val="18"/>
        </w:rPr>
        <w:t xml:space="preserve">večjih </w:t>
      </w:r>
      <w:r w:rsidR="0082637D" w:rsidRPr="00A01E15">
        <w:rPr>
          <w:rFonts w:ascii="Arial" w:hAnsi="Arial" w:cs="Arial"/>
          <w:sz w:val="18"/>
          <w:szCs w:val="18"/>
        </w:rPr>
        <w:t>odstopanj pri tekoči porabi glede na planirano. Realizacija investicijskega dela</w:t>
      </w:r>
      <w:r>
        <w:rPr>
          <w:rFonts w:ascii="Arial" w:hAnsi="Arial" w:cs="Arial"/>
          <w:sz w:val="18"/>
          <w:szCs w:val="18"/>
        </w:rPr>
        <w:t xml:space="preserve"> ( odhodkov in transferov )</w:t>
      </w:r>
      <w:r w:rsidR="0082637D" w:rsidRPr="00A01E15">
        <w:rPr>
          <w:rFonts w:ascii="Arial" w:hAnsi="Arial" w:cs="Arial"/>
          <w:sz w:val="18"/>
          <w:szCs w:val="18"/>
        </w:rPr>
        <w:t xml:space="preserve"> proračuna ob polletju je </w:t>
      </w:r>
      <w:r w:rsidR="0082637D">
        <w:rPr>
          <w:rFonts w:ascii="Arial" w:hAnsi="Arial" w:cs="Arial"/>
          <w:sz w:val="18"/>
          <w:szCs w:val="18"/>
        </w:rPr>
        <w:t xml:space="preserve">le </w:t>
      </w:r>
      <w:r>
        <w:rPr>
          <w:rFonts w:ascii="Arial" w:hAnsi="Arial" w:cs="Arial"/>
          <w:sz w:val="18"/>
          <w:szCs w:val="18"/>
        </w:rPr>
        <w:t>22,5</w:t>
      </w:r>
      <w:r w:rsidR="0082637D">
        <w:rPr>
          <w:rFonts w:ascii="Arial" w:hAnsi="Arial" w:cs="Arial"/>
          <w:sz w:val="18"/>
          <w:szCs w:val="18"/>
        </w:rPr>
        <w:t xml:space="preserve"> %, saj se </w:t>
      </w:r>
      <w:r>
        <w:rPr>
          <w:rFonts w:ascii="Arial" w:hAnsi="Arial" w:cs="Arial"/>
          <w:sz w:val="18"/>
          <w:szCs w:val="18"/>
        </w:rPr>
        <w:t xml:space="preserve">je </w:t>
      </w:r>
      <w:r w:rsidR="0082637D">
        <w:rPr>
          <w:rFonts w:ascii="Arial" w:hAnsi="Arial" w:cs="Arial"/>
          <w:sz w:val="18"/>
          <w:szCs w:val="18"/>
        </w:rPr>
        <w:t>večina investicijskih projektov zač</w:t>
      </w:r>
      <w:r>
        <w:rPr>
          <w:rFonts w:ascii="Arial" w:hAnsi="Arial" w:cs="Arial"/>
          <w:sz w:val="18"/>
          <w:szCs w:val="18"/>
        </w:rPr>
        <w:t>ela</w:t>
      </w:r>
      <w:r w:rsidR="0082637D">
        <w:rPr>
          <w:rFonts w:ascii="Arial" w:hAnsi="Arial" w:cs="Arial"/>
          <w:sz w:val="18"/>
          <w:szCs w:val="18"/>
        </w:rPr>
        <w:t xml:space="preserve"> realizirati po izvedenih postopkih javnih razpisov ali zbiranja ponudb šele v drugi polovici leta. </w:t>
      </w:r>
    </w:p>
    <w:p w:rsidR="00792D01" w:rsidRDefault="00792D01" w:rsidP="0082637D">
      <w:pPr>
        <w:jc w:val="both"/>
        <w:rPr>
          <w:rFonts w:ascii="Arial" w:hAnsi="Arial" w:cs="Arial"/>
          <w:sz w:val="18"/>
          <w:szCs w:val="18"/>
        </w:rPr>
      </w:pPr>
    </w:p>
    <w:p w:rsidR="00792D01" w:rsidRPr="00792D01" w:rsidRDefault="00792D01" w:rsidP="00792D01">
      <w:pPr>
        <w:pBdr>
          <w:top w:val="single" w:sz="4" w:space="1" w:color="auto"/>
          <w:left w:val="single" w:sz="4" w:space="4" w:color="auto"/>
          <w:bottom w:val="single" w:sz="4" w:space="1" w:color="auto"/>
          <w:right w:val="single" w:sz="4" w:space="4" w:color="auto"/>
        </w:pBdr>
        <w:spacing w:after="200"/>
        <w:rPr>
          <w:rFonts w:ascii="Calibri" w:eastAsia="Calibri" w:hAnsi="Calibri" w:cs="Segoe UI"/>
          <w:color w:val="000000"/>
          <w:sz w:val="20"/>
          <w:szCs w:val="20"/>
          <w:lang w:eastAsia="en-US"/>
        </w:rPr>
      </w:pPr>
      <w:r w:rsidRPr="00792D01">
        <w:rPr>
          <w:rFonts w:ascii="Calibri" w:eastAsia="Calibri" w:hAnsi="Calibri" w:cs="Segoe UI"/>
          <w:color w:val="000000"/>
          <w:sz w:val="20"/>
          <w:szCs w:val="20"/>
          <w:lang w:eastAsia="en-US"/>
        </w:rPr>
        <w:t xml:space="preserve">V letu 2017 </w:t>
      </w:r>
      <w:r w:rsidR="003E2549">
        <w:rPr>
          <w:rFonts w:ascii="Calibri" w:eastAsia="Calibri" w:hAnsi="Calibri" w:cs="Segoe UI"/>
          <w:color w:val="000000"/>
          <w:sz w:val="20"/>
          <w:szCs w:val="20"/>
          <w:lang w:eastAsia="en-US"/>
        </w:rPr>
        <w:t xml:space="preserve">je </w:t>
      </w:r>
      <w:r w:rsidRPr="00792D01">
        <w:rPr>
          <w:rFonts w:ascii="Calibri" w:eastAsia="Calibri" w:hAnsi="Calibri" w:cs="Segoe UI"/>
          <w:color w:val="000000"/>
          <w:sz w:val="20"/>
          <w:szCs w:val="20"/>
          <w:lang w:eastAsia="en-US"/>
        </w:rPr>
        <w:t>občina Črenšovci skupaj z občino Puconci prijavila projekt:</w:t>
      </w:r>
    </w:p>
    <w:p w:rsidR="00792D01" w:rsidRPr="00792D01" w:rsidRDefault="00792D01" w:rsidP="00792D01">
      <w:pPr>
        <w:numPr>
          <w:ilvl w:val="0"/>
          <w:numId w:val="3"/>
        </w:numPr>
        <w:spacing w:after="200" w:line="259" w:lineRule="auto"/>
        <w:contextualSpacing/>
        <w:rPr>
          <w:rFonts w:ascii="Calibri" w:eastAsia="Calibri" w:hAnsi="Calibri" w:cs="Segoe UI"/>
          <w:color w:val="000000"/>
          <w:sz w:val="20"/>
          <w:szCs w:val="20"/>
          <w:lang w:eastAsia="en-US"/>
        </w:rPr>
      </w:pPr>
      <w:r w:rsidRPr="00792D01">
        <w:rPr>
          <w:rFonts w:ascii="Calibri" w:eastAsia="Calibri" w:hAnsi="Calibri" w:cs="Segoe UI"/>
          <w:color w:val="000000"/>
          <w:sz w:val="20"/>
          <w:szCs w:val="20"/>
          <w:lang w:eastAsia="en-US"/>
        </w:rPr>
        <w:t xml:space="preserve">Energetska sanacija objektov </w:t>
      </w:r>
      <w:proofErr w:type="spellStart"/>
      <w:r w:rsidRPr="00792D01">
        <w:rPr>
          <w:rFonts w:ascii="Calibri" w:eastAsia="Calibri" w:hAnsi="Calibri" w:cs="Segoe UI"/>
          <w:color w:val="000000"/>
          <w:sz w:val="20"/>
          <w:szCs w:val="20"/>
          <w:lang w:eastAsia="en-US"/>
        </w:rPr>
        <w:t>Kleklov</w:t>
      </w:r>
      <w:proofErr w:type="spellEnd"/>
      <w:r w:rsidRPr="00792D01">
        <w:rPr>
          <w:rFonts w:ascii="Calibri" w:eastAsia="Calibri" w:hAnsi="Calibri" w:cs="Segoe UI"/>
          <w:color w:val="000000"/>
          <w:sz w:val="20"/>
          <w:szCs w:val="20"/>
          <w:lang w:eastAsia="en-US"/>
        </w:rPr>
        <w:t xml:space="preserve"> dom in vrtec Bistrica v skupni vrednosti 381.892,00 €</w:t>
      </w:r>
    </w:p>
    <w:p w:rsidR="00792D01" w:rsidRPr="00792D01" w:rsidRDefault="00792D01" w:rsidP="00792D01">
      <w:pPr>
        <w:spacing w:after="200"/>
        <w:contextualSpacing/>
        <w:rPr>
          <w:rFonts w:ascii="Calibri" w:eastAsia="Calibri" w:hAnsi="Calibri" w:cs="Segoe UI"/>
          <w:color w:val="000000"/>
          <w:sz w:val="20"/>
          <w:szCs w:val="20"/>
          <w:lang w:eastAsia="en-US"/>
        </w:rPr>
      </w:pPr>
    </w:p>
    <w:p w:rsidR="00792D01" w:rsidRPr="00792D01" w:rsidRDefault="00792D01" w:rsidP="00792D01">
      <w:pPr>
        <w:spacing w:after="200"/>
        <w:contextualSpacing/>
        <w:rPr>
          <w:rFonts w:ascii="Calibri" w:eastAsia="Calibri" w:hAnsi="Calibri" w:cs="Segoe UI"/>
          <w:color w:val="000000"/>
          <w:sz w:val="20"/>
          <w:szCs w:val="20"/>
          <w:u w:val="single"/>
          <w:lang w:eastAsia="en-US"/>
        </w:rPr>
      </w:pPr>
      <w:r w:rsidRPr="00792D01">
        <w:rPr>
          <w:rFonts w:ascii="Calibri" w:eastAsia="Calibri" w:hAnsi="Calibri" w:cs="Segoe UI"/>
          <w:color w:val="000000"/>
          <w:sz w:val="20"/>
          <w:szCs w:val="20"/>
          <w:u w:val="single"/>
          <w:lang w:eastAsia="en-US"/>
        </w:rPr>
        <w:t>Predvidevala se je izvedba naslednjih del pri obeh projektih:</w:t>
      </w:r>
    </w:p>
    <w:p w:rsidR="00792D01" w:rsidRPr="00792D01" w:rsidRDefault="00792D01" w:rsidP="00792D01">
      <w:pPr>
        <w:spacing w:after="200"/>
        <w:contextualSpacing/>
        <w:rPr>
          <w:rFonts w:ascii="Calibri" w:eastAsia="Calibri" w:hAnsi="Calibri" w:cs="Segoe UI"/>
          <w:color w:val="000000"/>
          <w:sz w:val="20"/>
          <w:szCs w:val="20"/>
          <w:lang w:eastAsia="en-US"/>
        </w:rPr>
      </w:pPr>
    </w:p>
    <w:p w:rsidR="00792D01" w:rsidRPr="00792D01" w:rsidRDefault="00792D01" w:rsidP="00792D01">
      <w:pPr>
        <w:numPr>
          <w:ilvl w:val="0"/>
          <w:numId w:val="3"/>
        </w:numPr>
        <w:pBdr>
          <w:top w:val="single" w:sz="4" w:space="1" w:color="auto"/>
          <w:left w:val="single" w:sz="4" w:space="4" w:color="auto"/>
          <w:bottom w:val="single" w:sz="4" w:space="1" w:color="auto"/>
          <w:right w:val="single" w:sz="4" w:space="4" w:color="auto"/>
        </w:pBdr>
        <w:spacing w:after="200" w:line="259" w:lineRule="auto"/>
        <w:contextualSpacing/>
        <w:rPr>
          <w:rFonts w:ascii="Calibri" w:eastAsia="Calibri" w:hAnsi="Calibri" w:cs="Segoe UI"/>
          <w:color w:val="000000"/>
          <w:sz w:val="20"/>
          <w:szCs w:val="20"/>
          <w:lang w:eastAsia="en-US"/>
        </w:rPr>
      </w:pPr>
      <w:r w:rsidRPr="00792D01">
        <w:rPr>
          <w:rFonts w:ascii="Calibri" w:eastAsia="Calibri" w:hAnsi="Calibri" w:cs="Segoe UI"/>
          <w:color w:val="000000"/>
          <w:sz w:val="20"/>
          <w:szCs w:val="20"/>
          <w:lang w:eastAsia="en-US"/>
        </w:rPr>
        <w:t>Izvedba toplotne izolacije zunanjih zidov,</w:t>
      </w:r>
    </w:p>
    <w:p w:rsidR="00792D01" w:rsidRPr="00792D01" w:rsidRDefault="00792D01" w:rsidP="00792D01">
      <w:pPr>
        <w:numPr>
          <w:ilvl w:val="0"/>
          <w:numId w:val="3"/>
        </w:numPr>
        <w:pBdr>
          <w:top w:val="single" w:sz="4" w:space="1" w:color="auto"/>
          <w:left w:val="single" w:sz="4" w:space="4" w:color="auto"/>
          <w:bottom w:val="single" w:sz="4" w:space="1" w:color="auto"/>
          <w:right w:val="single" w:sz="4" w:space="4" w:color="auto"/>
        </w:pBdr>
        <w:spacing w:after="200" w:line="259" w:lineRule="auto"/>
        <w:contextualSpacing/>
        <w:rPr>
          <w:rFonts w:ascii="Calibri" w:eastAsia="Calibri" w:hAnsi="Calibri" w:cs="Segoe UI"/>
          <w:color w:val="000000"/>
          <w:sz w:val="20"/>
          <w:szCs w:val="20"/>
          <w:lang w:eastAsia="en-US"/>
        </w:rPr>
      </w:pPr>
      <w:r w:rsidRPr="00792D01">
        <w:rPr>
          <w:rFonts w:ascii="Calibri" w:eastAsia="Calibri" w:hAnsi="Calibri" w:cs="Segoe UI"/>
          <w:color w:val="000000"/>
          <w:sz w:val="20"/>
          <w:szCs w:val="20"/>
          <w:lang w:eastAsia="en-US"/>
        </w:rPr>
        <w:t>izvedba toplotne izolacije v talne konstrukcije,</w:t>
      </w:r>
    </w:p>
    <w:p w:rsidR="00792D01" w:rsidRPr="00792D01" w:rsidRDefault="00792D01" w:rsidP="00792D01">
      <w:pPr>
        <w:numPr>
          <w:ilvl w:val="0"/>
          <w:numId w:val="3"/>
        </w:numPr>
        <w:pBdr>
          <w:top w:val="single" w:sz="4" w:space="1" w:color="auto"/>
          <w:left w:val="single" w:sz="4" w:space="4" w:color="auto"/>
          <w:bottom w:val="single" w:sz="4" w:space="1" w:color="auto"/>
          <w:right w:val="single" w:sz="4" w:space="4" w:color="auto"/>
        </w:pBdr>
        <w:spacing w:after="200" w:line="259" w:lineRule="auto"/>
        <w:contextualSpacing/>
        <w:rPr>
          <w:rFonts w:ascii="Calibri" w:eastAsia="Calibri" w:hAnsi="Calibri" w:cs="Segoe UI"/>
          <w:color w:val="000000"/>
          <w:sz w:val="20"/>
          <w:szCs w:val="20"/>
          <w:lang w:eastAsia="en-US"/>
        </w:rPr>
      </w:pPr>
      <w:r w:rsidRPr="00792D01">
        <w:rPr>
          <w:rFonts w:ascii="Calibri" w:eastAsia="Calibri" w:hAnsi="Calibri" w:cs="Segoe UI"/>
          <w:color w:val="000000"/>
          <w:sz w:val="20"/>
          <w:szCs w:val="20"/>
          <w:lang w:eastAsia="en-US"/>
        </w:rPr>
        <w:t>izvedba toplotne izolacije v strešno konstrukcijo,</w:t>
      </w:r>
    </w:p>
    <w:p w:rsidR="00792D01" w:rsidRPr="00792D01" w:rsidRDefault="00792D01" w:rsidP="00792D01">
      <w:pPr>
        <w:numPr>
          <w:ilvl w:val="0"/>
          <w:numId w:val="3"/>
        </w:numPr>
        <w:pBdr>
          <w:top w:val="single" w:sz="4" w:space="1" w:color="auto"/>
          <w:left w:val="single" w:sz="4" w:space="4" w:color="auto"/>
          <w:bottom w:val="single" w:sz="4" w:space="1" w:color="auto"/>
          <w:right w:val="single" w:sz="4" w:space="4" w:color="auto"/>
        </w:pBdr>
        <w:spacing w:after="200" w:line="259" w:lineRule="auto"/>
        <w:contextualSpacing/>
        <w:rPr>
          <w:rFonts w:ascii="Calibri" w:eastAsia="Calibri" w:hAnsi="Calibri" w:cs="Segoe UI"/>
          <w:color w:val="000000"/>
          <w:sz w:val="20"/>
          <w:szCs w:val="20"/>
          <w:lang w:eastAsia="en-US"/>
        </w:rPr>
      </w:pPr>
      <w:r w:rsidRPr="00792D01">
        <w:rPr>
          <w:rFonts w:ascii="Calibri" w:eastAsia="Calibri" w:hAnsi="Calibri" w:cs="Segoe UI"/>
          <w:color w:val="000000"/>
          <w:sz w:val="20"/>
          <w:szCs w:val="20"/>
          <w:lang w:eastAsia="en-US"/>
        </w:rPr>
        <w:t>izvedba stavbnega pohištva,</w:t>
      </w:r>
    </w:p>
    <w:p w:rsidR="00792D01" w:rsidRPr="00792D01" w:rsidRDefault="00792D01" w:rsidP="00792D01">
      <w:pPr>
        <w:numPr>
          <w:ilvl w:val="0"/>
          <w:numId w:val="3"/>
        </w:numPr>
        <w:pBdr>
          <w:top w:val="single" w:sz="4" w:space="1" w:color="auto"/>
          <w:left w:val="single" w:sz="4" w:space="4" w:color="auto"/>
          <w:bottom w:val="single" w:sz="4" w:space="1" w:color="auto"/>
          <w:right w:val="single" w:sz="4" w:space="4" w:color="auto"/>
        </w:pBdr>
        <w:spacing w:after="200" w:line="259" w:lineRule="auto"/>
        <w:contextualSpacing/>
        <w:rPr>
          <w:rFonts w:ascii="Calibri" w:eastAsia="Calibri" w:hAnsi="Calibri" w:cs="Segoe UI"/>
          <w:color w:val="000000"/>
          <w:sz w:val="20"/>
          <w:szCs w:val="20"/>
          <w:lang w:eastAsia="en-US"/>
        </w:rPr>
      </w:pPr>
      <w:r w:rsidRPr="00792D01">
        <w:rPr>
          <w:rFonts w:ascii="Calibri" w:eastAsia="Calibri" w:hAnsi="Calibri" w:cs="Segoe UI"/>
          <w:color w:val="000000"/>
          <w:sz w:val="20"/>
          <w:szCs w:val="20"/>
          <w:lang w:eastAsia="en-US"/>
        </w:rPr>
        <w:t>ogrevanje objekta in priprava TSV s toplotno črpalko voda/voda,</w:t>
      </w:r>
    </w:p>
    <w:p w:rsidR="00792D01" w:rsidRPr="00792D01" w:rsidRDefault="00792D01" w:rsidP="00792D01">
      <w:pPr>
        <w:numPr>
          <w:ilvl w:val="0"/>
          <w:numId w:val="3"/>
        </w:numPr>
        <w:pBdr>
          <w:top w:val="single" w:sz="4" w:space="1" w:color="auto"/>
          <w:left w:val="single" w:sz="4" w:space="4" w:color="auto"/>
          <w:bottom w:val="single" w:sz="4" w:space="1" w:color="auto"/>
          <w:right w:val="single" w:sz="4" w:space="4" w:color="auto"/>
        </w:pBdr>
        <w:spacing w:after="200" w:line="259" w:lineRule="auto"/>
        <w:contextualSpacing/>
        <w:rPr>
          <w:rFonts w:ascii="Calibri" w:eastAsia="Calibri" w:hAnsi="Calibri" w:cs="Segoe UI"/>
          <w:color w:val="000000"/>
          <w:sz w:val="20"/>
          <w:szCs w:val="20"/>
          <w:lang w:eastAsia="en-US"/>
        </w:rPr>
      </w:pPr>
      <w:r w:rsidRPr="00792D01">
        <w:rPr>
          <w:rFonts w:ascii="Calibri" w:eastAsia="Calibri" w:hAnsi="Calibri" w:cs="Segoe UI"/>
          <w:color w:val="000000"/>
          <w:sz w:val="20"/>
          <w:szCs w:val="20"/>
          <w:lang w:eastAsia="en-US"/>
        </w:rPr>
        <w:t>prenova razsvetljave.</w:t>
      </w:r>
    </w:p>
    <w:p w:rsidR="00792D01" w:rsidRPr="00792D01" w:rsidRDefault="00792D01" w:rsidP="00792D01">
      <w:pPr>
        <w:spacing w:before="240" w:after="60"/>
        <w:outlineLvl w:val="6"/>
        <w:rPr>
          <w:rFonts w:ascii="Calibri" w:hAnsi="Calibri" w:cs="Segoe UI"/>
          <w:b/>
          <w:color w:val="0000FF"/>
          <w:sz w:val="20"/>
          <w:szCs w:val="20"/>
          <w:u w:val="single"/>
        </w:rPr>
      </w:pPr>
    </w:p>
    <w:p w:rsidR="009E3958" w:rsidRDefault="00792D01" w:rsidP="00792D01">
      <w:pPr>
        <w:spacing w:before="240" w:after="60"/>
        <w:outlineLvl w:val="6"/>
        <w:rPr>
          <w:rFonts w:ascii="Calibri" w:hAnsi="Calibri" w:cs="Segoe UI"/>
          <w:b/>
          <w:color w:val="0000FF"/>
          <w:sz w:val="20"/>
          <w:szCs w:val="20"/>
          <w:u w:val="single"/>
        </w:rPr>
      </w:pPr>
      <w:r w:rsidRPr="00792D01">
        <w:rPr>
          <w:rFonts w:ascii="Calibri" w:hAnsi="Calibri" w:cs="Segoe UI"/>
          <w:b/>
          <w:color w:val="0000FF"/>
          <w:sz w:val="20"/>
          <w:szCs w:val="20"/>
          <w:u w:val="single"/>
        </w:rPr>
        <w:t>Projekt je bil zavrnjen, saj objekti, ki jih je prijavila partnerska občina Puconci niso ustrezali razpisnim pogojem. V rebalansu</w:t>
      </w:r>
      <w:r>
        <w:rPr>
          <w:rFonts w:ascii="Calibri" w:hAnsi="Calibri" w:cs="Segoe UI"/>
          <w:b/>
          <w:color w:val="0000FF"/>
          <w:sz w:val="20"/>
          <w:szCs w:val="20"/>
          <w:u w:val="single"/>
        </w:rPr>
        <w:t xml:space="preserve"> II, ki je bil potrjen meseca julija 2017</w:t>
      </w:r>
      <w:r w:rsidRPr="00792D01">
        <w:rPr>
          <w:rFonts w:ascii="Calibri" w:hAnsi="Calibri" w:cs="Segoe UI"/>
          <w:b/>
          <w:color w:val="0000FF"/>
          <w:sz w:val="20"/>
          <w:szCs w:val="20"/>
          <w:u w:val="single"/>
        </w:rPr>
        <w:t xml:space="preserve"> smo predvidene prihodke in odhodke, ki se nanašajo na ta projekt brisali.</w:t>
      </w:r>
      <w:r w:rsidR="009E3958">
        <w:rPr>
          <w:rFonts w:ascii="Calibri" w:hAnsi="Calibri" w:cs="Segoe UI"/>
          <w:b/>
          <w:color w:val="0000FF"/>
          <w:sz w:val="20"/>
          <w:szCs w:val="20"/>
          <w:u w:val="single"/>
        </w:rPr>
        <w:t xml:space="preserve"> </w:t>
      </w:r>
    </w:p>
    <w:p w:rsidR="009E3958" w:rsidRDefault="009E3958" w:rsidP="00792D01">
      <w:pPr>
        <w:spacing w:before="240" w:after="60"/>
        <w:outlineLvl w:val="6"/>
        <w:rPr>
          <w:rFonts w:ascii="Calibri" w:hAnsi="Calibri" w:cs="Segoe UI"/>
          <w:b/>
          <w:color w:val="0000FF"/>
          <w:sz w:val="20"/>
          <w:szCs w:val="20"/>
          <w:u w:val="single"/>
        </w:rPr>
      </w:pPr>
      <w:r>
        <w:rPr>
          <w:rFonts w:ascii="Calibri" w:hAnsi="Calibri" w:cs="Segoe UI"/>
          <w:b/>
          <w:color w:val="0000FF"/>
          <w:sz w:val="20"/>
          <w:szCs w:val="20"/>
          <w:u w:val="single"/>
        </w:rPr>
        <w:t>Projekti, ki so bili potrjeni ob sprejemanju rebalansa II meseca julija se bodo izvajali v drugem polletju.</w:t>
      </w:r>
    </w:p>
    <w:p w:rsidR="0082637D" w:rsidRDefault="0082637D" w:rsidP="0082637D">
      <w:pPr>
        <w:jc w:val="both"/>
        <w:rPr>
          <w:rFonts w:ascii="Arial" w:hAnsi="Arial" w:cs="Arial"/>
          <w:sz w:val="18"/>
          <w:szCs w:val="18"/>
        </w:rPr>
      </w:pPr>
    </w:p>
    <w:p w:rsidR="0082637D" w:rsidRDefault="0082637D" w:rsidP="0082637D">
      <w:pPr>
        <w:jc w:val="both"/>
        <w:rPr>
          <w:rFonts w:ascii="Arial" w:hAnsi="Arial"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59"/>
        <w:gridCol w:w="1418"/>
        <w:gridCol w:w="1417"/>
        <w:gridCol w:w="1418"/>
        <w:gridCol w:w="992"/>
      </w:tblGrid>
      <w:tr w:rsidR="006E5FB1" w:rsidRPr="006E5FB1" w:rsidTr="006B5B33">
        <w:tc>
          <w:tcPr>
            <w:tcW w:w="2547" w:type="dxa"/>
            <w:shd w:val="clear" w:color="auto" w:fill="33CCCC"/>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highlight w:val="cyan"/>
                <w:lang w:eastAsia="en-US"/>
              </w:rPr>
            </w:pPr>
            <w:r w:rsidRPr="006E5FB1">
              <w:rPr>
                <w:rFonts w:ascii="Calibri" w:eastAsia="Lucida Sans Unicode" w:hAnsi="Calibri" w:cs="Segoe UI"/>
                <w:b/>
                <w:sz w:val="20"/>
                <w:szCs w:val="20"/>
                <w:highlight w:val="cyan"/>
                <w:lang w:eastAsia="en-US"/>
              </w:rPr>
              <w:t>PRORAČUN</w:t>
            </w:r>
          </w:p>
        </w:tc>
        <w:tc>
          <w:tcPr>
            <w:tcW w:w="1559" w:type="dxa"/>
            <w:shd w:val="clear" w:color="auto" w:fill="33CCCC"/>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highlight w:val="cyan"/>
                <w:lang w:eastAsia="en-US"/>
              </w:rPr>
            </w:pPr>
            <w:r w:rsidRPr="006E5FB1">
              <w:rPr>
                <w:rFonts w:ascii="Calibri" w:eastAsia="Lucida Sans Unicode" w:hAnsi="Calibri" w:cs="Segoe UI"/>
                <w:b/>
                <w:sz w:val="20"/>
                <w:szCs w:val="20"/>
                <w:highlight w:val="cyan"/>
                <w:lang w:eastAsia="en-US"/>
              </w:rPr>
              <w:t>RE</w:t>
            </w:r>
            <w:r>
              <w:rPr>
                <w:rFonts w:ascii="Calibri" w:eastAsia="Lucida Sans Unicode" w:hAnsi="Calibri" w:cs="Segoe UI"/>
                <w:b/>
                <w:sz w:val="20"/>
                <w:szCs w:val="20"/>
                <w:highlight w:val="cyan"/>
                <w:lang w:eastAsia="en-US"/>
              </w:rPr>
              <w:t>ALIZACIJA</w:t>
            </w:r>
            <w:r w:rsidRPr="006E5FB1">
              <w:rPr>
                <w:rFonts w:ascii="Calibri" w:eastAsia="Lucida Sans Unicode" w:hAnsi="Calibri" w:cs="Segoe UI"/>
                <w:b/>
                <w:sz w:val="20"/>
                <w:szCs w:val="20"/>
                <w:highlight w:val="cyan"/>
                <w:lang w:eastAsia="en-US"/>
              </w:rPr>
              <w:t xml:space="preserve"> 2016  </w:t>
            </w:r>
          </w:p>
        </w:tc>
        <w:tc>
          <w:tcPr>
            <w:tcW w:w="1418" w:type="dxa"/>
            <w:shd w:val="clear" w:color="auto" w:fill="33CCCC"/>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highlight w:val="cyan"/>
                <w:lang w:eastAsia="en-US"/>
              </w:rPr>
            </w:pPr>
            <w:r w:rsidRPr="006E5FB1">
              <w:rPr>
                <w:rFonts w:ascii="Calibri" w:eastAsia="Lucida Sans Unicode" w:hAnsi="Calibri" w:cs="Segoe UI"/>
                <w:b/>
                <w:sz w:val="20"/>
                <w:szCs w:val="20"/>
                <w:highlight w:val="cyan"/>
                <w:lang w:eastAsia="en-US"/>
              </w:rPr>
              <w:t xml:space="preserve">PLAN 2017  </w:t>
            </w:r>
          </w:p>
        </w:tc>
        <w:tc>
          <w:tcPr>
            <w:tcW w:w="1417" w:type="dxa"/>
            <w:shd w:val="clear" w:color="auto" w:fill="33CCCC"/>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highlight w:val="cyan"/>
                <w:lang w:eastAsia="en-US"/>
              </w:rPr>
            </w:pPr>
            <w:r w:rsidRPr="006E5FB1">
              <w:rPr>
                <w:rFonts w:ascii="Calibri" w:eastAsia="Lucida Sans Unicode" w:hAnsi="Calibri" w:cs="Segoe UI"/>
                <w:b/>
                <w:sz w:val="20"/>
                <w:szCs w:val="20"/>
                <w:highlight w:val="cyan"/>
                <w:lang w:eastAsia="en-US"/>
              </w:rPr>
              <w:t>REBALANS 2017</w:t>
            </w:r>
          </w:p>
        </w:tc>
        <w:tc>
          <w:tcPr>
            <w:tcW w:w="1418" w:type="dxa"/>
            <w:shd w:val="clear" w:color="auto" w:fill="33CCCC"/>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highlight w:val="cyan"/>
                <w:lang w:eastAsia="en-US"/>
              </w:rPr>
            </w:pPr>
            <w:r>
              <w:rPr>
                <w:rFonts w:ascii="Calibri" w:eastAsia="Lucida Sans Unicode" w:hAnsi="Calibri" w:cs="Segoe UI"/>
                <w:b/>
                <w:sz w:val="20"/>
                <w:szCs w:val="20"/>
                <w:highlight w:val="cyan"/>
                <w:lang w:eastAsia="en-US"/>
              </w:rPr>
              <w:t>REALIZACIJA 1-6/2017</w:t>
            </w:r>
          </w:p>
        </w:tc>
        <w:tc>
          <w:tcPr>
            <w:tcW w:w="992" w:type="dxa"/>
            <w:shd w:val="clear" w:color="auto" w:fill="33CCCC"/>
          </w:tcPr>
          <w:p w:rsidR="006E5FB1" w:rsidRPr="006E5FB1" w:rsidRDefault="006E5FB1" w:rsidP="006B5B33">
            <w:pPr>
              <w:widowControl w:val="0"/>
              <w:tabs>
                <w:tab w:val="left" w:pos="360"/>
              </w:tabs>
              <w:suppressAutoHyphens/>
              <w:jc w:val="both"/>
              <w:rPr>
                <w:rFonts w:ascii="Calibri" w:eastAsia="Lucida Sans Unicode" w:hAnsi="Calibri" w:cs="Segoe UI"/>
                <w:b/>
                <w:sz w:val="20"/>
                <w:szCs w:val="20"/>
                <w:highlight w:val="cyan"/>
                <w:lang w:eastAsia="en-US"/>
              </w:rPr>
            </w:pPr>
            <w:r w:rsidRPr="006E5FB1">
              <w:rPr>
                <w:rFonts w:ascii="Calibri" w:eastAsia="Lucida Sans Unicode" w:hAnsi="Calibri" w:cs="Segoe UI"/>
                <w:b/>
                <w:sz w:val="20"/>
                <w:szCs w:val="20"/>
                <w:highlight w:val="cyan"/>
                <w:lang w:eastAsia="en-US"/>
              </w:rPr>
              <w:t>Indeks 17</w:t>
            </w:r>
            <w:r w:rsidR="006B5B33">
              <w:rPr>
                <w:rFonts w:ascii="Calibri" w:eastAsia="Lucida Sans Unicode" w:hAnsi="Calibri" w:cs="Segoe UI"/>
                <w:b/>
                <w:sz w:val="20"/>
                <w:szCs w:val="20"/>
                <w:highlight w:val="cyan"/>
                <w:lang w:eastAsia="en-US"/>
              </w:rPr>
              <w:t xml:space="preserve"> </w:t>
            </w:r>
            <w:proofErr w:type="spellStart"/>
            <w:r>
              <w:rPr>
                <w:rFonts w:ascii="Calibri" w:eastAsia="Lucida Sans Unicode" w:hAnsi="Calibri" w:cs="Segoe UI"/>
                <w:b/>
                <w:sz w:val="20"/>
                <w:szCs w:val="20"/>
                <w:highlight w:val="cyan"/>
                <w:lang w:eastAsia="en-US"/>
              </w:rPr>
              <w:t>Rea</w:t>
            </w:r>
            <w:proofErr w:type="spellEnd"/>
            <w:r w:rsidRPr="006E5FB1">
              <w:rPr>
                <w:rFonts w:ascii="Calibri" w:eastAsia="Lucida Sans Unicode" w:hAnsi="Calibri" w:cs="Segoe UI"/>
                <w:b/>
                <w:sz w:val="20"/>
                <w:szCs w:val="20"/>
                <w:highlight w:val="cyan"/>
                <w:lang w:eastAsia="en-US"/>
              </w:rPr>
              <w:t>./17</w:t>
            </w:r>
            <w:r w:rsidR="006B5B33">
              <w:rPr>
                <w:rFonts w:ascii="Calibri" w:eastAsia="Lucida Sans Unicode" w:hAnsi="Calibri" w:cs="Segoe UI"/>
                <w:b/>
                <w:sz w:val="20"/>
                <w:szCs w:val="20"/>
                <w:highlight w:val="cyan"/>
                <w:lang w:eastAsia="en-US"/>
              </w:rPr>
              <w:t xml:space="preserve"> </w:t>
            </w:r>
            <w:r w:rsidRPr="006E5FB1">
              <w:rPr>
                <w:rFonts w:ascii="Calibri" w:eastAsia="Lucida Sans Unicode" w:hAnsi="Calibri" w:cs="Segoe UI"/>
                <w:b/>
                <w:sz w:val="20"/>
                <w:szCs w:val="20"/>
                <w:highlight w:val="cyan"/>
                <w:lang w:eastAsia="en-US"/>
              </w:rPr>
              <w:t>R</w:t>
            </w:r>
            <w:r>
              <w:rPr>
                <w:rFonts w:ascii="Calibri" w:eastAsia="Lucida Sans Unicode" w:hAnsi="Calibri" w:cs="Segoe UI"/>
                <w:b/>
                <w:sz w:val="20"/>
                <w:szCs w:val="20"/>
                <w:highlight w:val="cyan"/>
                <w:lang w:eastAsia="en-US"/>
              </w:rPr>
              <w:t>eb</w:t>
            </w:r>
            <w:r w:rsidR="006B5B33">
              <w:rPr>
                <w:rFonts w:ascii="Calibri" w:eastAsia="Lucida Sans Unicode" w:hAnsi="Calibri" w:cs="Segoe UI"/>
                <w:b/>
                <w:sz w:val="20"/>
                <w:szCs w:val="20"/>
                <w:highlight w:val="cyan"/>
                <w:lang w:eastAsia="en-US"/>
              </w:rPr>
              <w:t>.</w:t>
            </w: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color w:val="0000FF"/>
                <w:sz w:val="20"/>
                <w:szCs w:val="20"/>
                <w:lang w:eastAsia="en-US"/>
              </w:rPr>
            </w:pPr>
          </w:p>
        </w:tc>
        <w:tc>
          <w:tcPr>
            <w:tcW w:w="1559" w:type="dxa"/>
          </w:tcPr>
          <w:p w:rsidR="006E5FB1" w:rsidRPr="006E5FB1" w:rsidRDefault="006E5FB1" w:rsidP="006E5FB1">
            <w:pPr>
              <w:widowControl w:val="0"/>
              <w:tabs>
                <w:tab w:val="left" w:pos="360"/>
              </w:tabs>
              <w:suppressAutoHyphens/>
              <w:jc w:val="both"/>
              <w:rPr>
                <w:rFonts w:ascii="Calibri" w:eastAsia="Lucida Sans Unicode" w:hAnsi="Calibri" w:cs="Segoe UI"/>
                <w:color w:val="0000FF"/>
                <w:sz w:val="20"/>
                <w:szCs w:val="20"/>
                <w:lang w:eastAsia="en-US"/>
              </w:rPr>
            </w:pP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color w:val="0000FF"/>
                <w:sz w:val="20"/>
                <w:szCs w:val="20"/>
                <w:lang w:eastAsia="en-US"/>
              </w:rPr>
            </w:pP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color w:val="0000FF"/>
                <w:sz w:val="20"/>
                <w:szCs w:val="20"/>
                <w:lang w:eastAsia="en-US"/>
              </w:rPr>
            </w:pP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color w:val="0000FF"/>
                <w:sz w:val="20"/>
                <w:szCs w:val="20"/>
                <w:lang w:eastAsia="en-US"/>
              </w:rPr>
            </w:pPr>
          </w:p>
        </w:tc>
        <w:tc>
          <w:tcPr>
            <w:tcW w:w="992"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color w:val="0000FF"/>
                <w:sz w:val="20"/>
                <w:szCs w:val="20"/>
                <w:lang w:eastAsia="en-US"/>
              </w:rPr>
            </w:pP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lang w:eastAsia="en-US"/>
              </w:rPr>
            </w:pPr>
            <w:r w:rsidRPr="006E5FB1">
              <w:rPr>
                <w:rFonts w:ascii="Calibri" w:eastAsia="Lucida Sans Unicode" w:hAnsi="Calibri" w:cs="Segoe UI"/>
                <w:b/>
                <w:sz w:val="20"/>
                <w:szCs w:val="20"/>
                <w:lang w:eastAsia="en-US"/>
              </w:rPr>
              <w:t>Prihodki (P)</w:t>
            </w:r>
          </w:p>
        </w:tc>
        <w:tc>
          <w:tcPr>
            <w:tcW w:w="1559" w:type="dxa"/>
          </w:tcPr>
          <w:p w:rsidR="006E5FB1" w:rsidRPr="006E5FB1" w:rsidRDefault="006E5FB1" w:rsidP="00792D01">
            <w:pPr>
              <w:widowControl w:val="0"/>
              <w:tabs>
                <w:tab w:val="left" w:pos="360"/>
              </w:tabs>
              <w:suppressAutoHyphens/>
              <w:jc w:val="both"/>
              <w:rPr>
                <w:rFonts w:ascii="Calibri" w:eastAsia="Lucida Sans Unicode" w:hAnsi="Calibri" w:cs="Segoe UI"/>
                <w:b/>
                <w:sz w:val="18"/>
                <w:szCs w:val="18"/>
                <w:lang w:eastAsia="en-US"/>
              </w:rPr>
            </w:pPr>
            <w:r w:rsidRPr="006E5FB1">
              <w:rPr>
                <w:rFonts w:ascii="Calibri" w:eastAsia="Lucida Sans Unicode" w:hAnsi="Calibri" w:cs="Segoe UI"/>
                <w:b/>
                <w:sz w:val="18"/>
                <w:szCs w:val="18"/>
                <w:lang w:eastAsia="en-US"/>
              </w:rPr>
              <w:t>2,</w:t>
            </w:r>
            <w:r w:rsidR="00792D01">
              <w:rPr>
                <w:rFonts w:ascii="Calibri" w:eastAsia="Lucida Sans Unicode" w:hAnsi="Calibri" w:cs="Segoe UI"/>
                <w:b/>
                <w:sz w:val="18"/>
                <w:szCs w:val="18"/>
                <w:lang w:eastAsia="en-US"/>
              </w:rPr>
              <w:t>964</w:t>
            </w:r>
            <w:r w:rsidRPr="006E5FB1">
              <w:rPr>
                <w:rFonts w:ascii="Calibri" w:eastAsia="Lucida Sans Unicode" w:hAnsi="Calibri" w:cs="Segoe UI"/>
                <w:b/>
                <w:sz w:val="18"/>
                <w:szCs w:val="18"/>
                <w:lang w:eastAsia="en-US"/>
              </w:rPr>
              <w:t>.</w:t>
            </w:r>
            <w:r w:rsidR="00792D01">
              <w:rPr>
                <w:rFonts w:ascii="Calibri" w:eastAsia="Lucida Sans Unicode" w:hAnsi="Calibri" w:cs="Segoe UI"/>
                <w:b/>
                <w:sz w:val="18"/>
                <w:szCs w:val="18"/>
                <w:lang w:eastAsia="en-US"/>
              </w:rPr>
              <w:t>039</w:t>
            </w:r>
            <w:r w:rsidRPr="006E5FB1">
              <w:rPr>
                <w:rFonts w:ascii="Calibri" w:eastAsia="Lucida Sans Unicode" w:hAnsi="Calibri" w:cs="Segoe UI"/>
                <w:b/>
                <w:sz w:val="18"/>
                <w:szCs w:val="18"/>
                <w:lang w:eastAsia="en-US"/>
              </w:rPr>
              <w:t>,00 €</w:t>
            </w: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sz w:val="18"/>
                <w:szCs w:val="18"/>
                <w:lang w:eastAsia="en-US"/>
              </w:rPr>
            </w:pPr>
            <w:r w:rsidRPr="006E5FB1">
              <w:rPr>
                <w:rFonts w:ascii="Calibri" w:eastAsia="Lucida Sans Unicode" w:hAnsi="Calibri" w:cs="Segoe UI"/>
                <w:b/>
                <w:sz w:val="18"/>
                <w:szCs w:val="18"/>
                <w:lang w:eastAsia="en-US"/>
              </w:rPr>
              <w:t>2,920.540,45 €</w:t>
            </w: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sz w:val="18"/>
                <w:szCs w:val="18"/>
                <w:lang w:eastAsia="en-US"/>
              </w:rPr>
            </w:pPr>
            <w:r w:rsidRPr="006E5FB1">
              <w:rPr>
                <w:rFonts w:ascii="Calibri" w:eastAsia="Lucida Sans Unicode" w:hAnsi="Calibri" w:cs="Segoe UI"/>
                <w:b/>
                <w:sz w:val="18"/>
                <w:szCs w:val="18"/>
                <w:lang w:eastAsia="en-US"/>
              </w:rPr>
              <w:t>2,931.332,45 €</w:t>
            </w:r>
          </w:p>
        </w:tc>
        <w:tc>
          <w:tcPr>
            <w:tcW w:w="1418" w:type="dxa"/>
          </w:tcPr>
          <w:p w:rsidR="006E5FB1" w:rsidRPr="006E5FB1" w:rsidRDefault="00372380" w:rsidP="006E5FB1">
            <w:pPr>
              <w:widowControl w:val="0"/>
              <w:tabs>
                <w:tab w:val="left" w:pos="360"/>
              </w:tabs>
              <w:suppressAutoHyphens/>
              <w:jc w:val="both"/>
              <w:rPr>
                <w:rFonts w:ascii="Calibri" w:eastAsia="Lucida Sans Unicode" w:hAnsi="Calibri" w:cs="Segoe UI"/>
                <w:b/>
                <w:sz w:val="18"/>
                <w:szCs w:val="18"/>
                <w:lang w:eastAsia="en-US"/>
              </w:rPr>
            </w:pPr>
            <w:r>
              <w:rPr>
                <w:rFonts w:ascii="Calibri" w:eastAsia="Lucida Sans Unicode" w:hAnsi="Calibri" w:cs="Segoe UI"/>
                <w:b/>
                <w:sz w:val="18"/>
                <w:szCs w:val="18"/>
                <w:lang w:eastAsia="en-US"/>
              </w:rPr>
              <w:t>1,438.600,05</w:t>
            </w:r>
            <w:r w:rsidR="006B5B33">
              <w:rPr>
                <w:rFonts w:ascii="Calibri" w:eastAsia="Lucida Sans Unicode" w:hAnsi="Calibri" w:cs="Segoe UI"/>
                <w:b/>
                <w:sz w:val="18"/>
                <w:szCs w:val="18"/>
                <w:lang w:eastAsia="en-US"/>
              </w:rPr>
              <w:t xml:space="preserve"> €</w:t>
            </w:r>
          </w:p>
        </w:tc>
        <w:tc>
          <w:tcPr>
            <w:tcW w:w="992" w:type="dxa"/>
            <w:shd w:val="clear" w:color="auto" w:fill="auto"/>
          </w:tcPr>
          <w:p w:rsidR="006E5FB1" w:rsidRPr="006E5FB1" w:rsidRDefault="00372380" w:rsidP="00372380">
            <w:pPr>
              <w:widowControl w:val="0"/>
              <w:tabs>
                <w:tab w:val="left" w:pos="360"/>
              </w:tabs>
              <w:suppressAutoHyphens/>
              <w:jc w:val="both"/>
              <w:rPr>
                <w:rFonts w:ascii="Calibri" w:eastAsia="Lucida Sans Unicode" w:hAnsi="Calibri" w:cs="Segoe UI"/>
                <w:b/>
                <w:sz w:val="18"/>
                <w:szCs w:val="18"/>
                <w:lang w:eastAsia="en-US"/>
              </w:rPr>
            </w:pPr>
            <w:r>
              <w:rPr>
                <w:rFonts w:ascii="Calibri" w:eastAsia="Lucida Sans Unicode" w:hAnsi="Calibri" w:cs="Segoe UI"/>
                <w:b/>
                <w:sz w:val="18"/>
                <w:szCs w:val="18"/>
                <w:lang w:eastAsia="en-US"/>
              </w:rPr>
              <w:t>49,07</w:t>
            </w: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lang w:eastAsia="en-US"/>
              </w:rPr>
            </w:pPr>
            <w:r w:rsidRPr="006E5FB1">
              <w:rPr>
                <w:rFonts w:ascii="Calibri" w:eastAsia="Lucida Sans Unicode" w:hAnsi="Calibri" w:cs="Segoe UI"/>
                <w:b/>
                <w:sz w:val="20"/>
                <w:szCs w:val="20"/>
                <w:lang w:eastAsia="en-US"/>
              </w:rPr>
              <w:t>Odhodki (O)</w:t>
            </w:r>
          </w:p>
        </w:tc>
        <w:tc>
          <w:tcPr>
            <w:tcW w:w="1559" w:type="dxa"/>
          </w:tcPr>
          <w:p w:rsidR="006E5FB1" w:rsidRPr="006E5FB1" w:rsidRDefault="006E5FB1" w:rsidP="00792D01">
            <w:pPr>
              <w:widowControl w:val="0"/>
              <w:tabs>
                <w:tab w:val="left" w:pos="360"/>
              </w:tabs>
              <w:suppressAutoHyphens/>
              <w:jc w:val="both"/>
              <w:rPr>
                <w:rFonts w:ascii="Calibri" w:eastAsia="Lucida Sans Unicode" w:hAnsi="Calibri" w:cs="Segoe UI"/>
                <w:b/>
                <w:sz w:val="18"/>
                <w:szCs w:val="18"/>
                <w:lang w:eastAsia="en-US"/>
              </w:rPr>
            </w:pPr>
            <w:r w:rsidRPr="006E5FB1">
              <w:rPr>
                <w:rFonts w:ascii="Calibri" w:eastAsia="Lucida Sans Unicode" w:hAnsi="Calibri" w:cs="Segoe UI"/>
                <w:b/>
                <w:sz w:val="18"/>
                <w:szCs w:val="18"/>
                <w:lang w:eastAsia="en-US"/>
              </w:rPr>
              <w:t>2,</w:t>
            </w:r>
            <w:r w:rsidR="00792D01">
              <w:rPr>
                <w:rFonts w:ascii="Calibri" w:eastAsia="Lucida Sans Unicode" w:hAnsi="Calibri" w:cs="Segoe UI"/>
                <w:b/>
                <w:sz w:val="18"/>
                <w:szCs w:val="18"/>
                <w:lang w:eastAsia="en-US"/>
              </w:rPr>
              <w:t>816</w:t>
            </w:r>
            <w:r w:rsidRPr="006E5FB1">
              <w:rPr>
                <w:rFonts w:ascii="Calibri" w:eastAsia="Lucida Sans Unicode" w:hAnsi="Calibri" w:cs="Segoe UI"/>
                <w:b/>
                <w:sz w:val="18"/>
                <w:szCs w:val="18"/>
                <w:lang w:eastAsia="en-US"/>
              </w:rPr>
              <w:t>.</w:t>
            </w:r>
            <w:r w:rsidR="00792D01">
              <w:rPr>
                <w:rFonts w:ascii="Calibri" w:eastAsia="Lucida Sans Unicode" w:hAnsi="Calibri" w:cs="Segoe UI"/>
                <w:b/>
                <w:sz w:val="18"/>
                <w:szCs w:val="18"/>
                <w:lang w:eastAsia="en-US"/>
              </w:rPr>
              <w:t>120</w:t>
            </w:r>
            <w:r w:rsidRPr="006E5FB1">
              <w:rPr>
                <w:rFonts w:ascii="Calibri" w:eastAsia="Lucida Sans Unicode" w:hAnsi="Calibri" w:cs="Segoe UI"/>
                <w:b/>
                <w:sz w:val="18"/>
                <w:szCs w:val="18"/>
                <w:lang w:eastAsia="en-US"/>
              </w:rPr>
              <w:t>,</w:t>
            </w:r>
            <w:r w:rsidR="00792D01">
              <w:rPr>
                <w:rFonts w:ascii="Calibri" w:eastAsia="Lucida Sans Unicode" w:hAnsi="Calibri" w:cs="Segoe UI"/>
                <w:b/>
                <w:sz w:val="18"/>
                <w:szCs w:val="18"/>
                <w:lang w:eastAsia="en-US"/>
              </w:rPr>
              <w:t>95</w:t>
            </w:r>
            <w:r w:rsidRPr="006E5FB1">
              <w:rPr>
                <w:rFonts w:ascii="Calibri" w:eastAsia="Lucida Sans Unicode" w:hAnsi="Calibri" w:cs="Segoe UI"/>
                <w:b/>
                <w:sz w:val="18"/>
                <w:szCs w:val="18"/>
                <w:lang w:eastAsia="en-US"/>
              </w:rPr>
              <w:t xml:space="preserve"> €</w:t>
            </w: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sz w:val="18"/>
                <w:szCs w:val="18"/>
                <w:lang w:eastAsia="en-US"/>
              </w:rPr>
            </w:pPr>
            <w:r w:rsidRPr="006E5FB1">
              <w:rPr>
                <w:rFonts w:ascii="Calibri" w:eastAsia="Lucida Sans Unicode" w:hAnsi="Calibri" w:cs="Segoe UI"/>
                <w:b/>
                <w:sz w:val="18"/>
                <w:szCs w:val="18"/>
                <w:lang w:eastAsia="en-US"/>
              </w:rPr>
              <w:t>3,192.338,19 €</w:t>
            </w: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sz w:val="18"/>
                <w:szCs w:val="18"/>
                <w:lang w:eastAsia="en-US"/>
              </w:rPr>
            </w:pPr>
            <w:r w:rsidRPr="006E5FB1">
              <w:rPr>
                <w:rFonts w:ascii="Calibri" w:eastAsia="Lucida Sans Unicode" w:hAnsi="Calibri" w:cs="Segoe UI"/>
                <w:b/>
                <w:sz w:val="18"/>
                <w:szCs w:val="18"/>
                <w:lang w:eastAsia="en-US"/>
              </w:rPr>
              <w:t>3,204.319,19 €</w:t>
            </w:r>
          </w:p>
        </w:tc>
        <w:tc>
          <w:tcPr>
            <w:tcW w:w="1418" w:type="dxa"/>
          </w:tcPr>
          <w:p w:rsidR="006E5FB1" w:rsidRPr="006E5FB1" w:rsidRDefault="00372380" w:rsidP="006E5FB1">
            <w:pPr>
              <w:widowControl w:val="0"/>
              <w:tabs>
                <w:tab w:val="left" w:pos="360"/>
              </w:tabs>
              <w:suppressAutoHyphens/>
              <w:jc w:val="both"/>
              <w:rPr>
                <w:rFonts w:ascii="Calibri" w:eastAsia="Lucida Sans Unicode" w:hAnsi="Calibri" w:cs="Segoe UI"/>
                <w:b/>
                <w:sz w:val="18"/>
                <w:szCs w:val="18"/>
                <w:lang w:eastAsia="en-US"/>
              </w:rPr>
            </w:pPr>
            <w:r>
              <w:rPr>
                <w:rFonts w:ascii="Calibri" w:eastAsia="Lucida Sans Unicode" w:hAnsi="Calibri" w:cs="Segoe UI"/>
                <w:b/>
                <w:sz w:val="18"/>
                <w:szCs w:val="18"/>
                <w:lang w:eastAsia="en-US"/>
              </w:rPr>
              <w:t>1,340.528,29</w:t>
            </w:r>
            <w:r w:rsidR="006B5B33">
              <w:rPr>
                <w:rFonts w:ascii="Calibri" w:eastAsia="Lucida Sans Unicode" w:hAnsi="Calibri" w:cs="Segoe UI"/>
                <w:b/>
                <w:sz w:val="18"/>
                <w:szCs w:val="18"/>
                <w:lang w:eastAsia="en-US"/>
              </w:rPr>
              <w:t xml:space="preserve"> €</w:t>
            </w:r>
          </w:p>
        </w:tc>
        <w:tc>
          <w:tcPr>
            <w:tcW w:w="992" w:type="dxa"/>
            <w:shd w:val="clear" w:color="auto" w:fill="auto"/>
          </w:tcPr>
          <w:p w:rsidR="006E5FB1" w:rsidRPr="006E5FB1" w:rsidRDefault="00372380" w:rsidP="006E5FB1">
            <w:pPr>
              <w:widowControl w:val="0"/>
              <w:tabs>
                <w:tab w:val="left" w:pos="360"/>
              </w:tabs>
              <w:suppressAutoHyphens/>
              <w:jc w:val="both"/>
              <w:rPr>
                <w:rFonts w:ascii="Calibri" w:eastAsia="Lucida Sans Unicode" w:hAnsi="Calibri" w:cs="Segoe UI"/>
                <w:b/>
                <w:sz w:val="18"/>
                <w:szCs w:val="18"/>
                <w:lang w:eastAsia="en-US"/>
              </w:rPr>
            </w:pPr>
            <w:r>
              <w:rPr>
                <w:rFonts w:ascii="Calibri" w:eastAsia="Lucida Sans Unicode" w:hAnsi="Calibri" w:cs="Segoe UI"/>
                <w:b/>
                <w:sz w:val="18"/>
                <w:szCs w:val="18"/>
                <w:lang w:eastAsia="en-US"/>
              </w:rPr>
              <w:t>41,84</w:t>
            </w: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lang w:eastAsia="en-US"/>
              </w:rPr>
            </w:pPr>
          </w:p>
        </w:tc>
        <w:tc>
          <w:tcPr>
            <w:tcW w:w="1559"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992"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lang w:eastAsia="en-US"/>
              </w:rPr>
            </w:pPr>
            <w:r w:rsidRPr="006E5FB1">
              <w:rPr>
                <w:rFonts w:ascii="Calibri" w:eastAsia="Lucida Sans Unicode" w:hAnsi="Calibri" w:cs="Segoe UI"/>
                <w:b/>
                <w:sz w:val="20"/>
                <w:szCs w:val="20"/>
                <w:lang w:eastAsia="en-US"/>
              </w:rPr>
              <w:t>Proračunski primanjkljaj (P-O)</w:t>
            </w:r>
          </w:p>
        </w:tc>
        <w:tc>
          <w:tcPr>
            <w:tcW w:w="1559" w:type="dxa"/>
          </w:tcPr>
          <w:p w:rsidR="006E5FB1" w:rsidRPr="006E5FB1" w:rsidRDefault="00792D01" w:rsidP="00792D01">
            <w:pPr>
              <w:widowControl w:val="0"/>
              <w:tabs>
                <w:tab w:val="left" w:pos="360"/>
              </w:tabs>
              <w:suppressAutoHyphens/>
              <w:jc w:val="both"/>
              <w:rPr>
                <w:rFonts w:ascii="Calibri" w:eastAsia="Lucida Sans Unicode" w:hAnsi="Calibri" w:cs="Segoe UI"/>
                <w:b/>
                <w:color w:val="FF0000"/>
                <w:sz w:val="18"/>
                <w:szCs w:val="18"/>
                <w:lang w:eastAsia="en-US"/>
              </w:rPr>
            </w:pPr>
            <w:r>
              <w:rPr>
                <w:rFonts w:ascii="Calibri" w:eastAsia="Lucida Sans Unicode" w:hAnsi="Calibri" w:cs="Segoe UI"/>
                <w:b/>
                <w:color w:val="FF0000"/>
                <w:sz w:val="18"/>
                <w:szCs w:val="18"/>
                <w:lang w:eastAsia="en-US"/>
              </w:rPr>
              <w:t>+</w:t>
            </w:r>
            <w:r w:rsidR="006E5FB1" w:rsidRPr="006E5FB1">
              <w:rPr>
                <w:rFonts w:ascii="Calibri" w:eastAsia="Lucida Sans Unicode" w:hAnsi="Calibri" w:cs="Segoe UI"/>
                <w:b/>
                <w:color w:val="FF0000"/>
                <w:sz w:val="18"/>
                <w:szCs w:val="18"/>
                <w:lang w:eastAsia="en-US"/>
              </w:rPr>
              <w:t>1</w:t>
            </w:r>
            <w:r>
              <w:rPr>
                <w:rFonts w:ascii="Calibri" w:eastAsia="Lucida Sans Unicode" w:hAnsi="Calibri" w:cs="Segoe UI"/>
                <w:b/>
                <w:color w:val="FF0000"/>
                <w:sz w:val="18"/>
                <w:szCs w:val="18"/>
                <w:lang w:eastAsia="en-US"/>
              </w:rPr>
              <w:t>47</w:t>
            </w:r>
            <w:r w:rsidR="006E5FB1" w:rsidRPr="006E5FB1">
              <w:rPr>
                <w:rFonts w:ascii="Calibri" w:eastAsia="Lucida Sans Unicode" w:hAnsi="Calibri" w:cs="Segoe UI"/>
                <w:b/>
                <w:color w:val="FF0000"/>
                <w:sz w:val="18"/>
                <w:szCs w:val="18"/>
                <w:lang w:eastAsia="en-US"/>
              </w:rPr>
              <w:t>.</w:t>
            </w:r>
            <w:r>
              <w:rPr>
                <w:rFonts w:ascii="Calibri" w:eastAsia="Lucida Sans Unicode" w:hAnsi="Calibri" w:cs="Segoe UI"/>
                <w:b/>
                <w:color w:val="FF0000"/>
                <w:sz w:val="18"/>
                <w:szCs w:val="18"/>
                <w:lang w:eastAsia="en-US"/>
              </w:rPr>
              <w:t>918</w:t>
            </w:r>
            <w:r w:rsidR="006E5FB1" w:rsidRPr="006E5FB1">
              <w:rPr>
                <w:rFonts w:ascii="Calibri" w:eastAsia="Lucida Sans Unicode" w:hAnsi="Calibri" w:cs="Segoe UI"/>
                <w:b/>
                <w:color w:val="FF0000"/>
                <w:sz w:val="18"/>
                <w:szCs w:val="18"/>
                <w:lang w:eastAsia="en-US"/>
              </w:rPr>
              <w:t>,</w:t>
            </w:r>
            <w:r>
              <w:rPr>
                <w:rFonts w:ascii="Calibri" w:eastAsia="Lucida Sans Unicode" w:hAnsi="Calibri" w:cs="Segoe UI"/>
                <w:b/>
                <w:color w:val="FF0000"/>
                <w:sz w:val="18"/>
                <w:szCs w:val="18"/>
                <w:lang w:eastAsia="en-US"/>
              </w:rPr>
              <w:t>05</w:t>
            </w:r>
            <w:r w:rsidR="006E5FB1" w:rsidRPr="006E5FB1">
              <w:rPr>
                <w:rFonts w:ascii="Calibri" w:eastAsia="Lucida Sans Unicode" w:hAnsi="Calibri" w:cs="Segoe UI"/>
                <w:b/>
                <w:color w:val="FF0000"/>
                <w:sz w:val="18"/>
                <w:szCs w:val="18"/>
                <w:lang w:eastAsia="en-US"/>
              </w:rPr>
              <w:t xml:space="preserve"> €</w:t>
            </w: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FF0000"/>
                <w:sz w:val="18"/>
                <w:szCs w:val="18"/>
                <w:lang w:eastAsia="en-US"/>
              </w:rPr>
            </w:pPr>
            <w:r w:rsidRPr="006E5FB1">
              <w:rPr>
                <w:rFonts w:ascii="Calibri" w:eastAsia="Lucida Sans Unicode" w:hAnsi="Calibri" w:cs="Segoe UI"/>
                <w:b/>
                <w:color w:val="FF0000"/>
                <w:sz w:val="18"/>
                <w:szCs w:val="18"/>
                <w:lang w:eastAsia="en-US"/>
              </w:rPr>
              <w:t>-271.797,74 €</w:t>
            </w: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color w:val="FF0000"/>
                <w:sz w:val="18"/>
                <w:szCs w:val="18"/>
                <w:lang w:eastAsia="en-US"/>
              </w:rPr>
            </w:pPr>
            <w:r w:rsidRPr="006E5FB1">
              <w:rPr>
                <w:rFonts w:ascii="Calibri" w:eastAsia="Lucida Sans Unicode" w:hAnsi="Calibri" w:cs="Segoe UI"/>
                <w:b/>
                <w:color w:val="FF0000"/>
                <w:sz w:val="18"/>
                <w:szCs w:val="18"/>
                <w:lang w:eastAsia="en-US"/>
              </w:rPr>
              <w:t>-272.986,74 €</w:t>
            </w:r>
          </w:p>
        </w:tc>
        <w:tc>
          <w:tcPr>
            <w:tcW w:w="1418" w:type="dxa"/>
          </w:tcPr>
          <w:p w:rsidR="006E5FB1" w:rsidRPr="006E5FB1" w:rsidRDefault="00372380" w:rsidP="006E5FB1">
            <w:pPr>
              <w:widowControl w:val="0"/>
              <w:tabs>
                <w:tab w:val="left" w:pos="360"/>
              </w:tabs>
              <w:suppressAutoHyphens/>
              <w:jc w:val="both"/>
              <w:rPr>
                <w:rFonts w:ascii="Calibri" w:eastAsia="Lucida Sans Unicode" w:hAnsi="Calibri" w:cs="Segoe UI"/>
                <w:b/>
                <w:color w:val="FF0000"/>
                <w:sz w:val="18"/>
                <w:szCs w:val="18"/>
                <w:lang w:eastAsia="en-US"/>
              </w:rPr>
            </w:pPr>
            <w:r>
              <w:rPr>
                <w:rFonts w:ascii="Calibri" w:eastAsia="Lucida Sans Unicode" w:hAnsi="Calibri" w:cs="Segoe UI"/>
                <w:b/>
                <w:color w:val="FF0000"/>
                <w:sz w:val="18"/>
                <w:szCs w:val="18"/>
                <w:lang w:eastAsia="en-US"/>
              </w:rPr>
              <w:t>+98.071,76</w:t>
            </w:r>
            <w:r w:rsidR="006B5B33">
              <w:rPr>
                <w:rFonts w:ascii="Calibri" w:eastAsia="Lucida Sans Unicode" w:hAnsi="Calibri" w:cs="Segoe UI"/>
                <w:b/>
                <w:color w:val="FF0000"/>
                <w:sz w:val="18"/>
                <w:szCs w:val="18"/>
                <w:lang w:eastAsia="en-US"/>
              </w:rPr>
              <w:t xml:space="preserve"> €</w:t>
            </w:r>
          </w:p>
        </w:tc>
        <w:tc>
          <w:tcPr>
            <w:tcW w:w="992"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color w:val="FF0000"/>
                <w:sz w:val="18"/>
                <w:szCs w:val="18"/>
                <w:lang w:eastAsia="en-US"/>
              </w:rPr>
            </w:pP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lang w:eastAsia="en-US"/>
              </w:rPr>
            </w:pPr>
          </w:p>
        </w:tc>
        <w:tc>
          <w:tcPr>
            <w:tcW w:w="1559"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992"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color w:val="00B050"/>
                <w:sz w:val="20"/>
                <w:szCs w:val="20"/>
                <w:lang w:eastAsia="en-US"/>
              </w:rPr>
            </w:pPr>
            <w:r w:rsidRPr="006E5FB1">
              <w:rPr>
                <w:rFonts w:ascii="Calibri" w:eastAsia="Lucida Sans Unicode" w:hAnsi="Calibri" w:cs="Segoe UI"/>
                <w:b/>
                <w:color w:val="00B050"/>
                <w:sz w:val="20"/>
                <w:szCs w:val="20"/>
                <w:lang w:eastAsia="en-US"/>
              </w:rPr>
              <w:t>Saldo na podračunu na dan 1.1.</w:t>
            </w:r>
          </w:p>
        </w:tc>
        <w:tc>
          <w:tcPr>
            <w:tcW w:w="1559" w:type="dxa"/>
          </w:tcPr>
          <w:p w:rsidR="006E5FB1" w:rsidRPr="006E5FB1" w:rsidRDefault="006E5FB1" w:rsidP="006E5FB1">
            <w:pPr>
              <w:widowControl w:val="0"/>
              <w:tabs>
                <w:tab w:val="left" w:pos="360"/>
              </w:tabs>
              <w:suppressAutoHyphens/>
              <w:jc w:val="both"/>
              <w:rPr>
                <w:rFonts w:ascii="Calibri" w:eastAsia="Lucida Sans Unicode" w:hAnsi="Calibri" w:cs="Segoe UI"/>
                <w:b/>
                <w:color w:val="70AD47"/>
                <w:sz w:val="18"/>
                <w:szCs w:val="18"/>
                <w:lang w:eastAsia="en-US"/>
              </w:rPr>
            </w:pPr>
            <w:r w:rsidRPr="006E5FB1">
              <w:rPr>
                <w:rFonts w:ascii="Calibri" w:eastAsia="Lucida Sans Unicode" w:hAnsi="Calibri" w:cs="Segoe UI"/>
                <w:b/>
                <w:color w:val="70AD47"/>
                <w:sz w:val="18"/>
                <w:szCs w:val="18"/>
                <w:lang w:eastAsia="en-US"/>
              </w:rPr>
              <w:t>+86.192,32 €</w:t>
            </w: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70AD47"/>
                <w:sz w:val="18"/>
                <w:szCs w:val="18"/>
                <w:lang w:eastAsia="en-US"/>
              </w:rPr>
            </w:pPr>
            <w:r w:rsidRPr="006E5FB1">
              <w:rPr>
                <w:rFonts w:ascii="Calibri" w:eastAsia="Lucida Sans Unicode" w:hAnsi="Calibri" w:cs="Segoe UI"/>
                <w:b/>
                <w:color w:val="70AD47"/>
                <w:sz w:val="18"/>
                <w:szCs w:val="18"/>
                <w:lang w:eastAsia="en-US"/>
              </w:rPr>
              <w:t>+245.148,74 €</w:t>
            </w: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color w:val="70AD47"/>
                <w:sz w:val="18"/>
                <w:szCs w:val="18"/>
                <w:lang w:eastAsia="en-US"/>
              </w:rPr>
            </w:pPr>
            <w:r w:rsidRPr="006E5FB1">
              <w:rPr>
                <w:rFonts w:ascii="Calibri" w:eastAsia="Lucida Sans Unicode" w:hAnsi="Calibri" w:cs="Segoe UI"/>
                <w:b/>
                <w:color w:val="70AD47"/>
                <w:sz w:val="18"/>
                <w:szCs w:val="18"/>
                <w:lang w:eastAsia="en-US"/>
              </w:rPr>
              <w:t>+245.148,74 €</w:t>
            </w:r>
          </w:p>
        </w:tc>
        <w:tc>
          <w:tcPr>
            <w:tcW w:w="1418" w:type="dxa"/>
          </w:tcPr>
          <w:p w:rsidR="006E5FB1" w:rsidRPr="006E5FB1" w:rsidRDefault="00372380" w:rsidP="006E5FB1">
            <w:pPr>
              <w:widowControl w:val="0"/>
              <w:tabs>
                <w:tab w:val="left" w:pos="360"/>
              </w:tabs>
              <w:suppressAutoHyphens/>
              <w:jc w:val="both"/>
              <w:rPr>
                <w:rFonts w:ascii="Calibri" w:eastAsia="Lucida Sans Unicode" w:hAnsi="Calibri" w:cs="Segoe UI"/>
                <w:b/>
                <w:color w:val="70AD47"/>
                <w:sz w:val="18"/>
                <w:szCs w:val="18"/>
                <w:lang w:eastAsia="en-US"/>
              </w:rPr>
            </w:pPr>
            <w:r>
              <w:rPr>
                <w:rFonts w:ascii="Calibri" w:eastAsia="Lucida Sans Unicode" w:hAnsi="Calibri" w:cs="Segoe UI"/>
                <w:b/>
                <w:color w:val="70AD47"/>
                <w:sz w:val="18"/>
                <w:szCs w:val="18"/>
                <w:lang w:eastAsia="en-US"/>
              </w:rPr>
              <w:t>+245.148,74</w:t>
            </w:r>
            <w:r w:rsidR="006B5B33">
              <w:rPr>
                <w:rFonts w:ascii="Calibri" w:eastAsia="Lucida Sans Unicode" w:hAnsi="Calibri" w:cs="Segoe UI"/>
                <w:b/>
                <w:color w:val="70AD47"/>
                <w:sz w:val="18"/>
                <w:szCs w:val="18"/>
                <w:lang w:eastAsia="en-US"/>
              </w:rPr>
              <w:t xml:space="preserve"> €</w:t>
            </w:r>
          </w:p>
        </w:tc>
        <w:tc>
          <w:tcPr>
            <w:tcW w:w="992" w:type="dxa"/>
            <w:shd w:val="clear" w:color="auto" w:fill="auto"/>
          </w:tcPr>
          <w:p w:rsidR="006E5FB1" w:rsidRPr="006E5FB1" w:rsidRDefault="00372380" w:rsidP="006E5FB1">
            <w:pPr>
              <w:widowControl w:val="0"/>
              <w:tabs>
                <w:tab w:val="left" w:pos="360"/>
              </w:tabs>
              <w:suppressAutoHyphens/>
              <w:jc w:val="both"/>
              <w:rPr>
                <w:rFonts w:ascii="Calibri" w:eastAsia="Lucida Sans Unicode" w:hAnsi="Calibri" w:cs="Segoe UI"/>
                <w:b/>
                <w:color w:val="70AD47"/>
                <w:sz w:val="18"/>
                <w:szCs w:val="18"/>
                <w:lang w:eastAsia="en-US"/>
              </w:rPr>
            </w:pPr>
            <w:r>
              <w:rPr>
                <w:rFonts w:ascii="Calibri" w:eastAsia="Lucida Sans Unicode" w:hAnsi="Calibri" w:cs="Segoe UI"/>
                <w:b/>
                <w:color w:val="70AD47"/>
                <w:sz w:val="18"/>
                <w:szCs w:val="18"/>
                <w:lang w:eastAsia="en-US"/>
              </w:rPr>
              <w:t>100</w:t>
            </w: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lang w:eastAsia="en-US"/>
              </w:rPr>
            </w:pPr>
            <w:r w:rsidRPr="006E5FB1">
              <w:rPr>
                <w:rFonts w:ascii="Calibri" w:eastAsia="Lucida Sans Unicode" w:hAnsi="Calibri" w:cs="Segoe UI"/>
                <w:b/>
                <w:sz w:val="20"/>
                <w:szCs w:val="20"/>
                <w:lang w:eastAsia="en-US"/>
              </w:rPr>
              <w:t xml:space="preserve">Dolgoročno zadolževanje – proračun RS </w:t>
            </w:r>
            <w:r w:rsidR="00372380">
              <w:rPr>
                <w:rFonts w:ascii="Calibri" w:eastAsia="Lucida Sans Unicode" w:hAnsi="Calibri" w:cs="Segoe UI"/>
                <w:b/>
                <w:sz w:val="20"/>
                <w:szCs w:val="20"/>
                <w:lang w:eastAsia="en-US"/>
              </w:rPr>
              <w:t>po 23. členu ZFO -1 za leto 2017</w:t>
            </w:r>
          </w:p>
        </w:tc>
        <w:tc>
          <w:tcPr>
            <w:tcW w:w="1559"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64.699,00 €</w:t>
            </w:r>
          </w:p>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0</w:t>
            </w:r>
          </w:p>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0</w:t>
            </w: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p>
        </w:tc>
        <w:tc>
          <w:tcPr>
            <w:tcW w:w="992"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w:t>
            </w: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lang w:eastAsia="en-US"/>
              </w:rPr>
            </w:pPr>
            <w:r w:rsidRPr="006E5FB1">
              <w:rPr>
                <w:rFonts w:ascii="Calibri" w:eastAsia="Lucida Sans Unicode" w:hAnsi="Calibri" w:cs="Segoe UI"/>
                <w:b/>
                <w:sz w:val="20"/>
                <w:szCs w:val="20"/>
                <w:lang w:eastAsia="en-US"/>
              </w:rPr>
              <w:lastRenderedPageBreak/>
              <w:t>Dolgoročno zadolževanje – proračun RS po 23. členu ZFO -1 za leto 2017</w:t>
            </w:r>
          </w:p>
        </w:tc>
        <w:tc>
          <w:tcPr>
            <w:tcW w:w="1559"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0</w:t>
            </w: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64.699,00</w:t>
            </w:r>
            <w:r w:rsidR="006B5B33">
              <w:rPr>
                <w:rFonts w:ascii="Calibri" w:eastAsia="Lucida Sans Unicode" w:hAnsi="Calibri" w:cs="Segoe UI"/>
                <w:b/>
                <w:color w:val="0000FF"/>
                <w:sz w:val="18"/>
                <w:szCs w:val="18"/>
                <w:lang w:eastAsia="en-US"/>
              </w:rPr>
              <w:t xml:space="preserve"> €</w:t>
            </w: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65.888,00</w:t>
            </w:r>
            <w:r w:rsidR="006B5B33">
              <w:rPr>
                <w:rFonts w:ascii="Calibri" w:eastAsia="Lucida Sans Unicode" w:hAnsi="Calibri" w:cs="Segoe UI"/>
                <w:b/>
                <w:color w:val="0000FF"/>
                <w:sz w:val="18"/>
                <w:szCs w:val="18"/>
                <w:lang w:eastAsia="en-US"/>
              </w:rPr>
              <w:t xml:space="preserve"> €</w:t>
            </w:r>
          </w:p>
        </w:tc>
        <w:tc>
          <w:tcPr>
            <w:tcW w:w="1418" w:type="dxa"/>
          </w:tcPr>
          <w:p w:rsidR="006E5FB1" w:rsidRPr="006E5FB1" w:rsidRDefault="00372380" w:rsidP="006E5FB1">
            <w:pPr>
              <w:widowControl w:val="0"/>
              <w:tabs>
                <w:tab w:val="left" w:pos="360"/>
              </w:tabs>
              <w:suppressAutoHyphens/>
              <w:jc w:val="both"/>
              <w:rPr>
                <w:rFonts w:ascii="Calibri" w:eastAsia="Lucida Sans Unicode" w:hAnsi="Calibri" w:cs="Segoe UI"/>
                <w:b/>
                <w:color w:val="0000FF"/>
                <w:sz w:val="18"/>
                <w:szCs w:val="18"/>
                <w:lang w:eastAsia="en-US"/>
              </w:rPr>
            </w:pPr>
            <w:r>
              <w:rPr>
                <w:rFonts w:ascii="Calibri" w:eastAsia="Lucida Sans Unicode" w:hAnsi="Calibri" w:cs="Segoe UI"/>
                <w:b/>
                <w:color w:val="0000FF"/>
                <w:sz w:val="18"/>
                <w:szCs w:val="18"/>
                <w:lang w:eastAsia="en-US"/>
              </w:rPr>
              <w:t>0</w:t>
            </w:r>
          </w:p>
        </w:tc>
        <w:tc>
          <w:tcPr>
            <w:tcW w:w="992" w:type="dxa"/>
            <w:shd w:val="clear" w:color="auto" w:fill="auto"/>
          </w:tcPr>
          <w:p w:rsidR="006E5FB1" w:rsidRPr="006E5FB1" w:rsidRDefault="00372380" w:rsidP="006E5FB1">
            <w:pPr>
              <w:widowControl w:val="0"/>
              <w:tabs>
                <w:tab w:val="left" w:pos="360"/>
              </w:tabs>
              <w:suppressAutoHyphens/>
              <w:jc w:val="both"/>
              <w:rPr>
                <w:rFonts w:ascii="Calibri" w:eastAsia="Lucida Sans Unicode" w:hAnsi="Calibri" w:cs="Segoe UI"/>
                <w:b/>
                <w:color w:val="0000FF"/>
                <w:sz w:val="18"/>
                <w:szCs w:val="18"/>
                <w:lang w:eastAsia="en-US"/>
              </w:rPr>
            </w:pPr>
            <w:r>
              <w:rPr>
                <w:rFonts w:ascii="Calibri" w:eastAsia="Lucida Sans Unicode" w:hAnsi="Calibri" w:cs="Segoe UI"/>
                <w:b/>
                <w:color w:val="0000FF"/>
                <w:sz w:val="18"/>
                <w:szCs w:val="18"/>
                <w:lang w:eastAsia="en-US"/>
              </w:rPr>
              <w:t>/</w:t>
            </w: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lang w:eastAsia="en-US"/>
              </w:rPr>
            </w:pPr>
            <w:r w:rsidRPr="006E5FB1">
              <w:rPr>
                <w:rFonts w:ascii="Calibri" w:eastAsia="Lucida Sans Unicode" w:hAnsi="Calibri" w:cs="Segoe UI"/>
                <w:b/>
                <w:sz w:val="20"/>
                <w:szCs w:val="20"/>
                <w:lang w:eastAsia="en-US"/>
              </w:rPr>
              <w:t xml:space="preserve">Odplačilo kredita Banki Koper </w:t>
            </w:r>
          </w:p>
        </w:tc>
        <w:tc>
          <w:tcPr>
            <w:tcW w:w="1559" w:type="dxa"/>
          </w:tcPr>
          <w:p w:rsidR="006E5FB1" w:rsidRPr="006E5FB1" w:rsidRDefault="006E5FB1" w:rsidP="00372380">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-20.</w:t>
            </w:r>
            <w:r w:rsidR="00372380">
              <w:rPr>
                <w:rFonts w:ascii="Calibri" w:eastAsia="Lucida Sans Unicode" w:hAnsi="Calibri" w:cs="Segoe UI"/>
                <w:b/>
                <w:color w:val="0000FF"/>
                <w:sz w:val="18"/>
                <w:szCs w:val="18"/>
                <w:lang w:eastAsia="en-US"/>
              </w:rPr>
              <w:t>000</w:t>
            </w:r>
            <w:r w:rsidRPr="006E5FB1">
              <w:rPr>
                <w:rFonts w:ascii="Calibri" w:eastAsia="Lucida Sans Unicode" w:hAnsi="Calibri" w:cs="Segoe UI"/>
                <w:b/>
                <w:color w:val="0000FF"/>
                <w:sz w:val="18"/>
                <w:szCs w:val="18"/>
                <w:lang w:eastAsia="en-US"/>
              </w:rPr>
              <w:t>,0</w:t>
            </w:r>
            <w:r w:rsidR="00372380">
              <w:rPr>
                <w:rFonts w:ascii="Calibri" w:eastAsia="Lucida Sans Unicode" w:hAnsi="Calibri" w:cs="Segoe UI"/>
                <w:b/>
                <w:color w:val="0000FF"/>
                <w:sz w:val="18"/>
                <w:szCs w:val="18"/>
                <w:lang w:eastAsia="en-US"/>
              </w:rPr>
              <w:t>4</w:t>
            </w:r>
            <w:r w:rsidRPr="006E5FB1">
              <w:rPr>
                <w:rFonts w:ascii="Calibri" w:eastAsia="Lucida Sans Unicode" w:hAnsi="Calibri" w:cs="Segoe UI"/>
                <w:b/>
                <w:color w:val="0000FF"/>
                <w:sz w:val="18"/>
                <w:szCs w:val="18"/>
                <w:lang w:eastAsia="en-US"/>
              </w:rPr>
              <w:t xml:space="preserve"> €</w:t>
            </w: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-20.050,00 €</w:t>
            </w: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-20.050,00</w:t>
            </w:r>
            <w:r w:rsidR="006B5B33">
              <w:rPr>
                <w:rFonts w:ascii="Calibri" w:eastAsia="Lucida Sans Unicode" w:hAnsi="Calibri" w:cs="Segoe UI"/>
                <w:b/>
                <w:color w:val="0000FF"/>
                <w:sz w:val="18"/>
                <w:szCs w:val="18"/>
                <w:lang w:eastAsia="en-US"/>
              </w:rPr>
              <w:t xml:space="preserve"> €</w:t>
            </w:r>
          </w:p>
        </w:tc>
        <w:tc>
          <w:tcPr>
            <w:tcW w:w="1418" w:type="dxa"/>
          </w:tcPr>
          <w:p w:rsidR="006E5FB1" w:rsidRPr="006E5FB1" w:rsidRDefault="00372380" w:rsidP="006E5FB1">
            <w:pPr>
              <w:widowControl w:val="0"/>
              <w:tabs>
                <w:tab w:val="left" w:pos="360"/>
              </w:tabs>
              <w:suppressAutoHyphens/>
              <w:jc w:val="both"/>
              <w:rPr>
                <w:rFonts w:ascii="Calibri" w:eastAsia="Lucida Sans Unicode" w:hAnsi="Calibri" w:cs="Segoe UI"/>
                <w:b/>
                <w:color w:val="0000FF"/>
                <w:sz w:val="18"/>
                <w:szCs w:val="18"/>
                <w:lang w:eastAsia="en-US"/>
              </w:rPr>
            </w:pPr>
            <w:r>
              <w:rPr>
                <w:rFonts w:ascii="Calibri" w:eastAsia="Lucida Sans Unicode" w:hAnsi="Calibri" w:cs="Segoe UI"/>
                <w:b/>
                <w:color w:val="0000FF"/>
                <w:sz w:val="18"/>
                <w:szCs w:val="18"/>
                <w:lang w:eastAsia="en-US"/>
              </w:rPr>
              <w:t>10.000,02</w:t>
            </w:r>
            <w:r w:rsidR="006B5B33">
              <w:rPr>
                <w:rFonts w:ascii="Calibri" w:eastAsia="Lucida Sans Unicode" w:hAnsi="Calibri" w:cs="Segoe UI"/>
                <w:b/>
                <w:color w:val="0000FF"/>
                <w:sz w:val="18"/>
                <w:szCs w:val="18"/>
                <w:lang w:eastAsia="en-US"/>
              </w:rPr>
              <w:t xml:space="preserve"> €</w:t>
            </w:r>
          </w:p>
        </w:tc>
        <w:tc>
          <w:tcPr>
            <w:tcW w:w="992" w:type="dxa"/>
            <w:shd w:val="clear" w:color="auto" w:fill="auto"/>
          </w:tcPr>
          <w:p w:rsidR="006E5FB1" w:rsidRPr="006E5FB1" w:rsidRDefault="00372380" w:rsidP="006E5FB1">
            <w:pPr>
              <w:widowControl w:val="0"/>
              <w:tabs>
                <w:tab w:val="left" w:pos="360"/>
              </w:tabs>
              <w:suppressAutoHyphens/>
              <w:jc w:val="both"/>
              <w:rPr>
                <w:rFonts w:ascii="Calibri" w:eastAsia="Lucida Sans Unicode" w:hAnsi="Calibri" w:cs="Segoe UI"/>
                <w:b/>
                <w:color w:val="0000FF"/>
                <w:sz w:val="18"/>
                <w:szCs w:val="18"/>
                <w:lang w:eastAsia="en-US"/>
              </w:rPr>
            </w:pPr>
            <w:r>
              <w:rPr>
                <w:rFonts w:ascii="Calibri" w:eastAsia="Lucida Sans Unicode" w:hAnsi="Calibri" w:cs="Segoe UI"/>
                <w:b/>
                <w:color w:val="0000FF"/>
                <w:sz w:val="18"/>
                <w:szCs w:val="18"/>
                <w:lang w:eastAsia="en-US"/>
              </w:rPr>
              <w:t>5</w:t>
            </w:r>
            <w:r w:rsidR="006E5FB1" w:rsidRPr="006E5FB1">
              <w:rPr>
                <w:rFonts w:ascii="Calibri" w:eastAsia="Lucida Sans Unicode" w:hAnsi="Calibri" w:cs="Segoe UI"/>
                <w:b/>
                <w:color w:val="0000FF"/>
                <w:sz w:val="18"/>
                <w:szCs w:val="18"/>
                <w:lang w:eastAsia="en-US"/>
              </w:rPr>
              <w:t>0</w:t>
            </w:r>
          </w:p>
        </w:tc>
      </w:tr>
      <w:tr w:rsidR="006E5FB1" w:rsidRPr="006E5FB1" w:rsidTr="006B5B33">
        <w:tc>
          <w:tcPr>
            <w:tcW w:w="2547" w:type="dxa"/>
            <w:shd w:val="clear" w:color="auto" w:fill="auto"/>
          </w:tcPr>
          <w:p w:rsidR="006E5FB1" w:rsidRPr="006E5FB1" w:rsidRDefault="006E5FB1" w:rsidP="006E5FB1">
            <w:pPr>
              <w:widowControl w:val="0"/>
              <w:tabs>
                <w:tab w:val="left" w:pos="360"/>
              </w:tabs>
              <w:suppressAutoHyphens/>
              <w:jc w:val="both"/>
              <w:rPr>
                <w:rFonts w:ascii="Calibri" w:eastAsia="Lucida Sans Unicode" w:hAnsi="Calibri" w:cs="Segoe UI"/>
                <w:b/>
                <w:sz w:val="20"/>
                <w:szCs w:val="20"/>
                <w:lang w:eastAsia="en-US"/>
              </w:rPr>
            </w:pPr>
            <w:r w:rsidRPr="006E5FB1">
              <w:rPr>
                <w:rFonts w:ascii="Calibri" w:eastAsia="Lucida Sans Unicode" w:hAnsi="Calibri" w:cs="Segoe UI"/>
                <w:b/>
                <w:sz w:val="20"/>
                <w:szCs w:val="20"/>
                <w:lang w:eastAsia="en-US"/>
              </w:rPr>
              <w:t xml:space="preserve">Odplačilo kredita RS </w:t>
            </w:r>
            <w:proofErr w:type="spellStart"/>
            <w:r w:rsidRPr="006E5FB1">
              <w:rPr>
                <w:rFonts w:ascii="Calibri" w:eastAsia="Lucida Sans Unicode" w:hAnsi="Calibri" w:cs="Segoe UI"/>
                <w:b/>
                <w:sz w:val="20"/>
                <w:szCs w:val="20"/>
                <w:lang w:eastAsia="en-US"/>
              </w:rPr>
              <w:t>RS</w:t>
            </w:r>
            <w:proofErr w:type="spellEnd"/>
          </w:p>
        </w:tc>
        <w:tc>
          <w:tcPr>
            <w:tcW w:w="1559" w:type="dxa"/>
          </w:tcPr>
          <w:p w:rsidR="006E5FB1" w:rsidRPr="006E5FB1" w:rsidRDefault="006E5FB1" w:rsidP="00372380">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-1</w:t>
            </w:r>
            <w:r w:rsidR="00372380">
              <w:rPr>
                <w:rFonts w:ascii="Calibri" w:eastAsia="Lucida Sans Unicode" w:hAnsi="Calibri" w:cs="Segoe UI"/>
                <w:b/>
                <w:color w:val="0000FF"/>
                <w:sz w:val="18"/>
                <w:szCs w:val="18"/>
                <w:lang w:eastAsia="en-US"/>
              </w:rPr>
              <w:t>7</w:t>
            </w:r>
            <w:r w:rsidRPr="006E5FB1">
              <w:rPr>
                <w:rFonts w:ascii="Calibri" w:eastAsia="Lucida Sans Unicode" w:hAnsi="Calibri" w:cs="Segoe UI"/>
                <w:b/>
                <w:color w:val="0000FF"/>
                <w:sz w:val="18"/>
                <w:szCs w:val="18"/>
                <w:lang w:eastAsia="en-US"/>
              </w:rPr>
              <w:t>.</w:t>
            </w:r>
            <w:r w:rsidR="00372380">
              <w:rPr>
                <w:rFonts w:ascii="Calibri" w:eastAsia="Lucida Sans Unicode" w:hAnsi="Calibri" w:cs="Segoe UI"/>
                <w:b/>
                <w:color w:val="0000FF"/>
                <w:sz w:val="18"/>
                <w:szCs w:val="18"/>
                <w:lang w:eastAsia="en-US"/>
              </w:rPr>
              <w:t>9</w:t>
            </w:r>
            <w:r w:rsidRPr="006E5FB1">
              <w:rPr>
                <w:rFonts w:ascii="Calibri" w:eastAsia="Lucida Sans Unicode" w:hAnsi="Calibri" w:cs="Segoe UI"/>
                <w:b/>
                <w:color w:val="0000FF"/>
                <w:sz w:val="18"/>
                <w:szCs w:val="18"/>
                <w:lang w:eastAsia="en-US"/>
              </w:rPr>
              <w:t>00,0</w:t>
            </w:r>
            <w:r w:rsidR="00372380">
              <w:rPr>
                <w:rFonts w:ascii="Calibri" w:eastAsia="Lucida Sans Unicode" w:hAnsi="Calibri" w:cs="Segoe UI"/>
                <w:b/>
                <w:color w:val="0000FF"/>
                <w:sz w:val="18"/>
                <w:szCs w:val="18"/>
                <w:lang w:eastAsia="en-US"/>
              </w:rPr>
              <w:t>4</w:t>
            </w:r>
            <w:r w:rsidRPr="006E5FB1">
              <w:rPr>
                <w:rFonts w:ascii="Calibri" w:eastAsia="Lucida Sans Unicode" w:hAnsi="Calibri" w:cs="Segoe UI"/>
                <w:b/>
                <w:color w:val="0000FF"/>
                <w:sz w:val="18"/>
                <w:szCs w:val="18"/>
                <w:lang w:eastAsia="en-US"/>
              </w:rPr>
              <w:t xml:space="preserve"> €</w:t>
            </w:r>
          </w:p>
        </w:tc>
        <w:tc>
          <w:tcPr>
            <w:tcW w:w="1418"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-18.000,00 €</w:t>
            </w:r>
          </w:p>
        </w:tc>
        <w:tc>
          <w:tcPr>
            <w:tcW w:w="1417" w:type="dxa"/>
          </w:tcPr>
          <w:p w:rsidR="006E5FB1" w:rsidRPr="006E5FB1" w:rsidRDefault="006E5FB1" w:rsidP="006E5FB1">
            <w:pPr>
              <w:widowControl w:val="0"/>
              <w:tabs>
                <w:tab w:val="left" w:pos="360"/>
              </w:tabs>
              <w:suppressAutoHyphens/>
              <w:jc w:val="both"/>
              <w:rPr>
                <w:rFonts w:ascii="Calibri" w:eastAsia="Lucida Sans Unicode" w:hAnsi="Calibri" w:cs="Segoe UI"/>
                <w:b/>
                <w:color w:val="0000FF"/>
                <w:sz w:val="18"/>
                <w:szCs w:val="18"/>
                <w:lang w:eastAsia="en-US"/>
              </w:rPr>
            </w:pPr>
            <w:r w:rsidRPr="006E5FB1">
              <w:rPr>
                <w:rFonts w:ascii="Calibri" w:eastAsia="Lucida Sans Unicode" w:hAnsi="Calibri" w:cs="Segoe UI"/>
                <w:b/>
                <w:color w:val="0000FF"/>
                <w:sz w:val="18"/>
                <w:szCs w:val="18"/>
                <w:lang w:eastAsia="en-US"/>
              </w:rPr>
              <w:t>-20.050,00</w:t>
            </w:r>
            <w:r w:rsidR="006B5B33">
              <w:rPr>
                <w:rFonts w:ascii="Calibri" w:eastAsia="Lucida Sans Unicode" w:hAnsi="Calibri" w:cs="Segoe UI"/>
                <w:b/>
                <w:color w:val="0000FF"/>
                <w:sz w:val="18"/>
                <w:szCs w:val="18"/>
                <w:lang w:eastAsia="en-US"/>
              </w:rPr>
              <w:t xml:space="preserve"> €</w:t>
            </w:r>
          </w:p>
        </w:tc>
        <w:tc>
          <w:tcPr>
            <w:tcW w:w="1418" w:type="dxa"/>
          </w:tcPr>
          <w:p w:rsidR="006E5FB1" w:rsidRPr="006E5FB1" w:rsidRDefault="00372380" w:rsidP="00372380">
            <w:pPr>
              <w:widowControl w:val="0"/>
              <w:tabs>
                <w:tab w:val="left" w:pos="360"/>
              </w:tabs>
              <w:suppressAutoHyphens/>
              <w:jc w:val="both"/>
              <w:rPr>
                <w:rFonts w:ascii="Calibri" w:eastAsia="Lucida Sans Unicode" w:hAnsi="Calibri" w:cs="Segoe UI"/>
                <w:b/>
                <w:color w:val="0000FF"/>
                <w:sz w:val="18"/>
                <w:szCs w:val="18"/>
                <w:lang w:eastAsia="en-US"/>
              </w:rPr>
            </w:pPr>
            <w:r>
              <w:rPr>
                <w:rFonts w:ascii="Calibri" w:eastAsia="Lucida Sans Unicode" w:hAnsi="Calibri" w:cs="Segoe UI"/>
                <w:b/>
                <w:color w:val="0000FF"/>
                <w:sz w:val="18"/>
                <w:szCs w:val="18"/>
                <w:lang w:eastAsia="en-US"/>
              </w:rPr>
              <w:t xml:space="preserve">   8.950,02</w:t>
            </w:r>
            <w:r w:rsidR="006B5B33">
              <w:rPr>
                <w:rFonts w:ascii="Calibri" w:eastAsia="Lucida Sans Unicode" w:hAnsi="Calibri" w:cs="Segoe UI"/>
                <w:b/>
                <w:color w:val="0000FF"/>
                <w:sz w:val="18"/>
                <w:szCs w:val="18"/>
                <w:lang w:eastAsia="en-US"/>
              </w:rPr>
              <w:t xml:space="preserve"> €</w:t>
            </w:r>
          </w:p>
        </w:tc>
        <w:tc>
          <w:tcPr>
            <w:tcW w:w="992" w:type="dxa"/>
            <w:shd w:val="clear" w:color="auto" w:fill="auto"/>
          </w:tcPr>
          <w:p w:rsidR="006E5FB1" w:rsidRPr="006E5FB1" w:rsidRDefault="00372380" w:rsidP="006E5FB1">
            <w:pPr>
              <w:widowControl w:val="0"/>
              <w:tabs>
                <w:tab w:val="left" w:pos="360"/>
              </w:tabs>
              <w:suppressAutoHyphens/>
              <w:jc w:val="both"/>
              <w:rPr>
                <w:rFonts w:ascii="Calibri" w:eastAsia="Lucida Sans Unicode" w:hAnsi="Calibri" w:cs="Segoe UI"/>
                <w:b/>
                <w:color w:val="0000FF"/>
                <w:sz w:val="18"/>
                <w:szCs w:val="18"/>
                <w:lang w:eastAsia="en-US"/>
              </w:rPr>
            </w:pPr>
            <w:r>
              <w:rPr>
                <w:rFonts w:ascii="Calibri" w:eastAsia="Lucida Sans Unicode" w:hAnsi="Calibri" w:cs="Segoe UI"/>
                <w:b/>
                <w:color w:val="0000FF"/>
                <w:sz w:val="18"/>
                <w:szCs w:val="18"/>
                <w:lang w:eastAsia="en-US"/>
              </w:rPr>
              <w:t>44,6</w:t>
            </w:r>
          </w:p>
        </w:tc>
      </w:tr>
    </w:tbl>
    <w:p w:rsidR="0082637D" w:rsidRDefault="0082637D" w:rsidP="0082637D">
      <w:pPr>
        <w:jc w:val="both"/>
        <w:rPr>
          <w:rFonts w:ascii="Arial" w:hAnsi="Arial" w:cs="Arial"/>
          <w:sz w:val="18"/>
          <w:szCs w:val="18"/>
        </w:rPr>
      </w:pPr>
    </w:p>
    <w:p w:rsidR="0082637D" w:rsidRDefault="0082637D" w:rsidP="0082637D">
      <w:pPr>
        <w:jc w:val="both"/>
        <w:rPr>
          <w:rFonts w:ascii="Arial" w:hAnsi="Arial" w:cs="Arial"/>
          <w:sz w:val="18"/>
          <w:szCs w:val="18"/>
        </w:rPr>
      </w:pPr>
    </w:p>
    <w:p w:rsidR="009E3958" w:rsidRPr="009E3958" w:rsidRDefault="009E3958" w:rsidP="009E3958">
      <w:pPr>
        <w:spacing w:after="160" w:line="259" w:lineRule="auto"/>
        <w:rPr>
          <w:rFonts w:asciiTheme="minorHAnsi" w:eastAsiaTheme="minorHAnsi" w:hAnsiTheme="minorHAnsi" w:cstheme="minorBidi"/>
          <w:sz w:val="22"/>
          <w:szCs w:val="22"/>
          <w:u w:val="single"/>
          <w:lang w:eastAsia="en-US"/>
        </w:rPr>
      </w:pPr>
      <w:r w:rsidRPr="009E3958">
        <w:rPr>
          <w:rFonts w:asciiTheme="minorHAnsi" w:eastAsiaTheme="minorHAnsi" w:hAnsiTheme="minorHAnsi" w:cstheme="minorBidi"/>
          <w:sz w:val="22"/>
          <w:szCs w:val="22"/>
          <w:u w:val="single"/>
          <w:lang w:eastAsia="en-US"/>
        </w:rPr>
        <w:t xml:space="preserve">Spremembe v tabelarnem delu proračuna in računu financiranja ter sprememba dikcije 10. člena Odloka o proračunu občine Črenšovci za leto 2017 </w:t>
      </w:r>
      <w:r w:rsidR="003E2549" w:rsidRPr="003E2549">
        <w:rPr>
          <w:rFonts w:asciiTheme="minorHAnsi" w:eastAsiaTheme="minorHAnsi" w:hAnsiTheme="minorHAnsi" w:cstheme="minorBidi"/>
          <w:sz w:val="22"/>
          <w:szCs w:val="22"/>
          <w:u w:val="single"/>
          <w:lang w:eastAsia="en-US"/>
        </w:rPr>
        <w:t xml:space="preserve">po sprejetju rebalansa I. z dne 11.4.2017 </w:t>
      </w:r>
      <w:r w:rsidRPr="009E3958">
        <w:rPr>
          <w:rFonts w:asciiTheme="minorHAnsi" w:eastAsiaTheme="minorHAnsi" w:hAnsiTheme="minorHAnsi" w:cstheme="minorBidi"/>
          <w:sz w:val="22"/>
          <w:szCs w:val="22"/>
          <w:u w:val="single"/>
          <w:lang w:eastAsia="en-US"/>
        </w:rPr>
        <w:t>so:</w:t>
      </w:r>
    </w:p>
    <w:p w:rsidR="009E3958" w:rsidRPr="005B2FAD" w:rsidRDefault="009E3958" w:rsidP="005B2FAD">
      <w:pPr>
        <w:spacing w:after="160" w:line="259" w:lineRule="auto"/>
        <w:rPr>
          <w:rFonts w:ascii="Arial" w:eastAsia="Calibri" w:hAnsi="Arial" w:cs="Arial"/>
          <w:sz w:val="22"/>
          <w:szCs w:val="22"/>
          <w:lang w:eastAsia="en-US"/>
        </w:rPr>
      </w:pPr>
      <w:r w:rsidRPr="009E3958">
        <w:rPr>
          <w:rFonts w:asciiTheme="minorHAnsi" w:eastAsiaTheme="minorHAnsi" w:hAnsiTheme="minorHAnsi" w:cstheme="minorBidi"/>
          <w:sz w:val="22"/>
          <w:szCs w:val="22"/>
          <w:lang w:eastAsia="en-US"/>
        </w:rPr>
        <w:br/>
      </w:r>
      <w:r w:rsidRPr="005B2FAD">
        <w:rPr>
          <w:rFonts w:ascii="Arial" w:eastAsiaTheme="minorHAnsi" w:hAnsi="Arial" w:cs="Arial"/>
          <w:sz w:val="22"/>
          <w:szCs w:val="22"/>
          <w:lang w:eastAsia="en-US"/>
        </w:rPr>
        <w:t xml:space="preserve">1. V tabelarnem delu proračuna na odhodkovni strani: </w:t>
      </w:r>
      <w:r w:rsidRPr="005B2FAD">
        <w:rPr>
          <w:rFonts w:ascii="Arial" w:eastAsia="Calibri" w:hAnsi="Arial" w:cs="Arial"/>
          <w:sz w:val="22"/>
          <w:szCs w:val="22"/>
          <w:lang w:eastAsia="en-US"/>
        </w:rPr>
        <w:t>poveč</w:t>
      </w:r>
      <w:r w:rsidR="003E2549" w:rsidRPr="005B2FAD">
        <w:rPr>
          <w:rFonts w:ascii="Arial" w:eastAsia="Calibri" w:hAnsi="Arial" w:cs="Arial"/>
          <w:sz w:val="22"/>
          <w:szCs w:val="22"/>
          <w:lang w:eastAsia="en-US"/>
        </w:rPr>
        <w:t>ana</w:t>
      </w:r>
      <w:r w:rsidRPr="005B2FAD">
        <w:rPr>
          <w:rFonts w:ascii="Arial" w:eastAsia="Calibri" w:hAnsi="Arial" w:cs="Arial"/>
          <w:sz w:val="22"/>
          <w:szCs w:val="22"/>
          <w:lang w:eastAsia="en-US"/>
        </w:rPr>
        <w:t xml:space="preserve"> sredstva za projekt: Izgradnja pločnika v naselju Trnje na 304.341,00 € na kontu 42040106.</w:t>
      </w:r>
    </w:p>
    <w:p w:rsidR="009E3958" w:rsidRPr="005B2FAD" w:rsidRDefault="009E3958" w:rsidP="009E3958">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rPr>
          <w:rFonts w:ascii="Arial" w:eastAsia="Calibri" w:hAnsi="Arial" w:cs="Arial"/>
          <w:sz w:val="22"/>
          <w:szCs w:val="22"/>
          <w:lang w:eastAsia="en-US"/>
        </w:rPr>
      </w:pPr>
      <w:r w:rsidRPr="005B2FAD">
        <w:rPr>
          <w:rFonts w:ascii="Arial" w:eastAsia="Calibri" w:hAnsi="Arial" w:cs="Arial"/>
          <w:sz w:val="22"/>
          <w:szCs w:val="22"/>
          <w:lang w:eastAsia="en-US"/>
        </w:rPr>
        <w:t>poveč</w:t>
      </w:r>
      <w:r w:rsidR="003E2549" w:rsidRPr="005B2FAD">
        <w:rPr>
          <w:rFonts w:ascii="Arial" w:eastAsia="Calibri" w:hAnsi="Arial" w:cs="Arial"/>
          <w:sz w:val="22"/>
          <w:szCs w:val="22"/>
          <w:lang w:eastAsia="en-US"/>
        </w:rPr>
        <w:t>ana</w:t>
      </w:r>
      <w:r w:rsidRPr="005B2FAD">
        <w:rPr>
          <w:rFonts w:ascii="Arial" w:eastAsia="Calibri" w:hAnsi="Arial" w:cs="Arial"/>
          <w:sz w:val="22"/>
          <w:szCs w:val="22"/>
          <w:lang w:eastAsia="en-US"/>
        </w:rPr>
        <w:t xml:space="preserve"> sredstva na postavki: 4025121 – Zavarovanje sistema Pomurski vodovod v višini 12.575,00 €.</w:t>
      </w:r>
    </w:p>
    <w:p w:rsidR="009E3958" w:rsidRPr="005B2FAD" w:rsidRDefault="009E3958" w:rsidP="009E3958">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rPr>
          <w:rFonts w:ascii="Arial" w:eastAsia="Calibri" w:hAnsi="Arial" w:cs="Arial"/>
          <w:sz w:val="22"/>
          <w:szCs w:val="22"/>
          <w:lang w:eastAsia="en-US"/>
        </w:rPr>
      </w:pPr>
      <w:r w:rsidRPr="005B2FAD">
        <w:rPr>
          <w:rFonts w:ascii="Arial" w:eastAsia="Calibri" w:hAnsi="Arial" w:cs="Arial"/>
          <w:sz w:val="22"/>
          <w:szCs w:val="22"/>
          <w:lang w:eastAsia="en-US"/>
        </w:rPr>
        <w:t>poveč</w:t>
      </w:r>
      <w:r w:rsidR="003E2549" w:rsidRPr="005B2FAD">
        <w:rPr>
          <w:rFonts w:ascii="Arial" w:eastAsia="Calibri" w:hAnsi="Arial" w:cs="Arial"/>
          <w:sz w:val="22"/>
          <w:szCs w:val="22"/>
          <w:lang w:eastAsia="en-US"/>
        </w:rPr>
        <w:t>ana</w:t>
      </w:r>
      <w:r w:rsidRPr="005B2FAD">
        <w:rPr>
          <w:rFonts w:ascii="Arial" w:eastAsia="Calibri" w:hAnsi="Arial" w:cs="Arial"/>
          <w:sz w:val="22"/>
          <w:szCs w:val="22"/>
          <w:lang w:eastAsia="en-US"/>
        </w:rPr>
        <w:t xml:space="preserve"> sredstva za postavki 4133028-Dotacija za OŠ IV. M.S. za 2.000,00 €</w:t>
      </w:r>
    </w:p>
    <w:p w:rsidR="009E3958" w:rsidRPr="005B2FAD" w:rsidRDefault="009E3958" w:rsidP="009E3958">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rPr>
          <w:rFonts w:ascii="Arial" w:eastAsia="Calibri" w:hAnsi="Arial" w:cs="Arial"/>
          <w:sz w:val="22"/>
          <w:szCs w:val="22"/>
          <w:lang w:eastAsia="en-US"/>
        </w:rPr>
      </w:pPr>
      <w:r w:rsidRPr="005B2FAD">
        <w:rPr>
          <w:rFonts w:ascii="Arial" w:eastAsia="Calibri" w:hAnsi="Arial" w:cs="Arial"/>
          <w:sz w:val="22"/>
          <w:szCs w:val="22"/>
          <w:lang w:eastAsia="en-US"/>
        </w:rPr>
        <w:t>poveč</w:t>
      </w:r>
      <w:r w:rsidR="003E2549" w:rsidRPr="005B2FAD">
        <w:rPr>
          <w:rFonts w:ascii="Arial" w:eastAsia="Calibri" w:hAnsi="Arial" w:cs="Arial"/>
          <w:sz w:val="22"/>
          <w:szCs w:val="22"/>
          <w:lang w:eastAsia="en-US"/>
        </w:rPr>
        <w:t>ana</w:t>
      </w:r>
      <w:r w:rsidRPr="005B2FAD">
        <w:rPr>
          <w:rFonts w:ascii="Arial" w:eastAsia="Calibri" w:hAnsi="Arial" w:cs="Arial"/>
          <w:sz w:val="22"/>
          <w:szCs w:val="22"/>
          <w:lang w:eastAsia="en-US"/>
        </w:rPr>
        <w:t xml:space="preserve"> sredstva na postavki 4133007-Dotacija ZOTKS M. S. v višini 1.425,00 €</w:t>
      </w:r>
    </w:p>
    <w:p w:rsidR="009E3958" w:rsidRPr="005B2FAD" w:rsidRDefault="009E3958" w:rsidP="009E3958">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rPr>
          <w:rFonts w:ascii="Arial" w:eastAsia="Calibri" w:hAnsi="Arial" w:cs="Arial"/>
          <w:sz w:val="22"/>
          <w:szCs w:val="22"/>
          <w:lang w:eastAsia="en-US"/>
        </w:rPr>
      </w:pPr>
      <w:r w:rsidRPr="005B2FAD">
        <w:rPr>
          <w:rFonts w:ascii="Arial" w:eastAsia="Calibri" w:hAnsi="Arial" w:cs="Arial"/>
          <w:sz w:val="22"/>
          <w:szCs w:val="22"/>
          <w:lang w:eastAsia="en-US"/>
        </w:rPr>
        <w:t>zmanjš</w:t>
      </w:r>
      <w:r w:rsidR="003E2549" w:rsidRPr="005B2FAD">
        <w:rPr>
          <w:rFonts w:ascii="Arial" w:eastAsia="Calibri" w:hAnsi="Arial" w:cs="Arial"/>
          <w:sz w:val="22"/>
          <w:szCs w:val="22"/>
          <w:lang w:eastAsia="en-US"/>
        </w:rPr>
        <w:t>ana</w:t>
      </w:r>
      <w:r w:rsidRPr="005B2FAD">
        <w:rPr>
          <w:rFonts w:ascii="Arial" w:eastAsia="Calibri" w:hAnsi="Arial" w:cs="Arial"/>
          <w:sz w:val="22"/>
          <w:szCs w:val="22"/>
          <w:lang w:eastAsia="en-US"/>
        </w:rPr>
        <w:t xml:space="preserve"> rezervirana sredstva za 6.000,00 na postavki 420804.</w:t>
      </w:r>
    </w:p>
    <w:p w:rsidR="009E3958" w:rsidRPr="005B2FAD" w:rsidRDefault="009E3958" w:rsidP="009E3958">
      <w:pPr>
        <w:spacing w:after="160" w:line="259" w:lineRule="auto"/>
        <w:rPr>
          <w:rFonts w:ascii="Arial" w:eastAsiaTheme="minorHAnsi" w:hAnsi="Arial" w:cs="Arial"/>
          <w:sz w:val="22"/>
          <w:szCs w:val="22"/>
          <w:lang w:eastAsia="en-US"/>
        </w:rPr>
      </w:pPr>
      <w:r w:rsidRPr="005B2FAD">
        <w:rPr>
          <w:rFonts w:ascii="Arial" w:eastAsiaTheme="minorHAnsi" w:hAnsi="Arial" w:cs="Arial"/>
          <w:sz w:val="22"/>
          <w:szCs w:val="22"/>
          <w:lang w:eastAsia="en-US"/>
        </w:rPr>
        <w:t xml:space="preserve">2. V tabelarnem delu proračuna na prihodkovni strani: </w:t>
      </w:r>
    </w:p>
    <w:p w:rsidR="009E3958" w:rsidRPr="005B2FAD" w:rsidRDefault="009E3958" w:rsidP="009E3958">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rPr>
          <w:rFonts w:ascii="Arial" w:eastAsia="Calibri" w:hAnsi="Arial" w:cs="Arial"/>
          <w:sz w:val="22"/>
          <w:szCs w:val="22"/>
          <w:lang w:eastAsia="en-US"/>
        </w:rPr>
      </w:pPr>
      <w:r w:rsidRPr="005B2FAD">
        <w:rPr>
          <w:rFonts w:ascii="Arial" w:eastAsia="Calibri" w:hAnsi="Arial" w:cs="Arial"/>
          <w:sz w:val="22"/>
          <w:szCs w:val="22"/>
          <w:lang w:eastAsia="en-US"/>
        </w:rPr>
        <w:t>poveč</w:t>
      </w:r>
      <w:r w:rsidR="003E2549" w:rsidRPr="005B2FAD">
        <w:rPr>
          <w:rFonts w:ascii="Arial" w:eastAsia="Calibri" w:hAnsi="Arial" w:cs="Arial"/>
          <w:sz w:val="22"/>
          <w:szCs w:val="22"/>
          <w:lang w:eastAsia="en-US"/>
        </w:rPr>
        <w:t>anje</w:t>
      </w:r>
      <w:r w:rsidRPr="005B2FAD">
        <w:rPr>
          <w:rFonts w:ascii="Arial" w:eastAsia="Calibri" w:hAnsi="Arial" w:cs="Arial"/>
          <w:sz w:val="22"/>
          <w:szCs w:val="22"/>
          <w:lang w:eastAsia="en-US"/>
        </w:rPr>
        <w:t xml:space="preserve"> </w:t>
      </w:r>
      <w:proofErr w:type="spellStart"/>
      <w:r w:rsidRPr="005B2FAD">
        <w:rPr>
          <w:rFonts w:ascii="Arial" w:eastAsia="Calibri" w:hAnsi="Arial" w:cs="Arial"/>
          <w:sz w:val="22"/>
          <w:szCs w:val="22"/>
          <w:lang w:eastAsia="en-US"/>
        </w:rPr>
        <w:t>nepovračljiv</w:t>
      </w:r>
      <w:r w:rsidR="003E2549" w:rsidRPr="005B2FAD">
        <w:rPr>
          <w:rFonts w:ascii="Arial" w:eastAsia="Calibri" w:hAnsi="Arial" w:cs="Arial"/>
          <w:sz w:val="22"/>
          <w:szCs w:val="22"/>
          <w:lang w:eastAsia="en-US"/>
        </w:rPr>
        <w:t>ih</w:t>
      </w:r>
      <w:proofErr w:type="spellEnd"/>
      <w:r w:rsidRPr="005B2FAD">
        <w:rPr>
          <w:rFonts w:ascii="Arial" w:eastAsia="Calibri" w:hAnsi="Arial" w:cs="Arial"/>
          <w:sz w:val="22"/>
          <w:szCs w:val="22"/>
          <w:lang w:eastAsia="en-US"/>
        </w:rPr>
        <w:t xml:space="preserve"> prihodk</w:t>
      </w:r>
      <w:r w:rsidR="003E2549" w:rsidRPr="005B2FAD">
        <w:rPr>
          <w:rFonts w:ascii="Arial" w:eastAsia="Calibri" w:hAnsi="Arial" w:cs="Arial"/>
          <w:sz w:val="22"/>
          <w:szCs w:val="22"/>
          <w:lang w:eastAsia="en-US"/>
        </w:rPr>
        <w:t>ov</w:t>
      </w:r>
      <w:r w:rsidRPr="005B2FAD">
        <w:rPr>
          <w:rFonts w:ascii="Arial" w:eastAsia="Calibri" w:hAnsi="Arial" w:cs="Arial"/>
          <w:sz w:val="22"/>
          <w:szCs w:val="22"/>
          <w:lang w:eastAsia="en-US"/>
        </w:rPr>
        <w:t xml:space="preserve"> na kontu 740001 po 23. členu ZFO-1 za 792,00 €  tako da skupaj znašajo 43.925,00 €.</w:t>
      </w:r>
    </w:p>
    <w:p w:rsidR="009E3958" w:rsidRPr="005B2FAD" w:rsidRDefault="009E3958" w:rsidP="009E3958">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rPr>
          <w:rFonts w:ascii="Arial" w:eastAsia="Calibri" w:hAnsi="Arial" w:cs="Arial"/>
          <w:sz w:val="22"/>
          <w:szCs w:val="22"/>
          <w:lang w:eastAsia="en-US"/>
        </w:rPr>
      </w:pPr>
      <w:r w:rsidRPr="005B2FAD">
        <w:rPr>
          <w:rFonts w:ascii="Arial" w:eastAsia="Calibri" w:hAnsi="Arial" w:cs="Arial"/>
          <w:sz w:val="22"/>
          <w:szCs w:val="22"/>
          <w:lang w:eastAsia="en-US"/>
        </w:rPr>
        <w:t>poveč</w:t>
      </w:r>
      <w:r w:rsidR="003E2549" w:rsidRPr="005B2FAD">
        <w:rPr>
          <w:rFonts w:ascii="Arial" w:eastAsia="Calibri" w:hAnsi="Arial" w:cs="Arial"/>
          <w:sz w:val="22"/>
          <w:szCs w:val="22"/>
          <w:lang w:eastAsia="en-US"/>
        </w:rPr>
        <w:t>anje</w:t>
      </w:r>
      <w:r w:rsidRPr="005B2FAD">
        <w:rPr>
          <w:rFonts w:ascii="Arial" w:eastAsia="Calibri" w:hAnsi="Arial" w:cs="Arial"/>
          <w:sz w:val="22"/>
          <w:szCs w:val="22"/>
          <w:lang w:eastAsia="en-US"/>
        </w:rPr>
        <w:t xml:space="preserve"> prihodk</w:t>
      </w:r>
      <w:r w:rsidR="003E2549" w:rsidRPr="005B2FAD">
        <w:rPr>
          <w:rFonts w:ascii="Arial" w:eastAsia="Calibri" w:hAnsi="Arial" w:cs="Arial"/>
          <w:sz w:val="22"/>
          <w:szCs w:val="22"/>
          <w:lang w:eastAsia="en-US"/>
        </w:rPr>
        <w:t>ov</w:t>
      </w:r>
      <w:r w:rsidRPr="005B2FAD">
        <w:rPr>
          <w:rFonts w:ascii="Arial" w:eastAsia="Calibri" w:hAnsi="Arial" w:cs="Arial"/>
          <w:sz w:val="22"/>
          <w:szCs w:val="22"/>
          <w:lang w:eastAsia="en-US"/>
        </w:rPr>
        <w:t xml:space="preserve"> na postavki 71419994 za 10.000,00 € - prihodki od povračil oskrbnin po pok. oskrbovancih.</w:t>
      </w:r>
    </w:p>
    <w:p w:rsidR="009E3958" w:rsidRPr="005B2FAD" w:rsidRDefault="009E3958" w:rsidP="009E3958">
      <w:pPr>
        <w:spacing w:after="160" w:line="259" w:lineRule="auto"/>
        <w:rPr>
          <w:rFonts w:ascii="Arial" w:eastAsiaTheme="minorHAnsi" w:hAnsi="Arial" w:cs="Arial"/>
          <w:sz w:val="22"/>
          <w:szCs w:val="22"/>
          <w:lang w:eastAsia="en-US"/>
        </w:rPr>
      </w:pPr>
      <w:r w:rsidRPr="005B2FAD">
        <w:rPr>
          <w:rFonts w:ascii="Arial" w:eastAsiaTheme="minorHAnsi" w:hAnsi="Arial" w:cs="Arial"/>
          <w:sz w:val="22"/>
          <w:szCs w:val="22"/>
          <w:lang w:eastAsia="en-US"/>
        </w:rPr>
        <w:t>3. V tabelarnem delu proračuna – račun financiranja:</w:t>
      </w:r>
    </w:p>
    <w:p w:rsidR="009E3958" w:rsidRPr="005B2FAD" w:rsidRDefault="009E3958" w:rsidP="009E3958">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rPr>
          <w:rFonts w:ascii="Arial" w:eastAsia="Calibri" w:hAnsi="Arial" w:cs="Arial"/>
          <w:sz w:val="22"/>
          <w:szCs w:val="22"/>
          <w:lang w:eastAsia="en-US"/>
        </w:rPr>
      </w:pPr>
      <w:r w:rsidRPr="005B2FAD">
        <w:rPr>
          <w:rFonts w:ascii="Arial" w:eastAsia="Calibri" w:hAnsi="Arial" w:cs="Arial"/>
          <w:sz w:val="22"/>
          <w:szCs w:val="22"/>
          <w:lang w:eastAsia="en-US"/>
        </w:rPr>
        <w:t>poveč</w:t>
      </w:r>
      <w:r w:rsidR="003E2549" w:rsidRPr="005B2FAD">
        <w:rPr>
          <w:rFonts w:ascii="Arial" w:eastAsia="Calibri" w:hAnsi="Arial" w:cs="Arial"/>
          <w:sz w:val="22"/>
          <w:szCs w:val="22"/>
          <w:lang w:eastAsia="en-US"/>
        </w:rPr>
        <w:t>ana sredstva za</w:t>
      </w:r>
      <w:r w:rsidRPr="005B2FAD">
        <w:rPr>
          <w:rFonts w:ascii="Arial" w:eastAsia="Calibri" w:hAnsi="Arial" w:cs="Arial"/>
          <w:sz w:val="22"/>
          <w:szCs w:val="22"/>
          <w:lang w:eastAsia="en-US"/>
        </w:rPr>
        <w:t xml:space="preserve"> najem dolgoročnega posojila – proračun RS na kontu 500307 po 23. členu ZFO-1 v letu 2017 v višini 65.888,00 €.</w:t>
      </w:r>
    </w:p>
    <w:p w:rsidR="009E3958" w:rsidRPr="005B2FAD" w:rsidRDefault="009E3958" w:rsidP="009E3958">
      <w:pPr>
        <w:spacing w:after="160" w:line="259" w:lineRule="auto"/>
        <w:rPr>
          <w:rFonts w:ascii="Arial" w:eastAsiaTheme="minorHAnsi" w:hAnsi="Arial" w:cs="Arial"/>
          <w:sz w:val="22"/>
          <w:szCs w:val="22"/>
          <w:lang w:eastAsia="en-US"/>
        </w:rPr>
      </w:pPr>
    </w:p>
    <w:p w:rsidR="009E3958" w:rsidRPr="009E3958" w:rsidRDefault="009E3958" w:rsidP="009E3958">
      <w:pPr>
        <w:spacing w:after="160" w:line="259" w:lineRule="auto"/>
        <w:rPr>
          <w:rFonts w:ascii="Arial" w:eastAsiaTheme="minorHAnsi" w:hAnsi="Arial" w:cs="Arial"/>
          <w:sz w:val="22"/>
          <w:szCs w:val="22"/>
          <w:lang w:eastAsia="en-US"/>
        </w:rPr>
      </w:pPr>
      <w:r w:rsidRPr="005B2FAD">
        <w:rPr>
          <w:rFonts w:ascii="Arial" w:eastAsiaTheme="minorHAnsi" w:hAnsi="Arial" w:cs="Arial"/>
          <w:sz w:val="22"/>
          <w:szCs w:val="22"/>
          <w:lang w:eastAsia="en-US"/>
        </w:rPr>
        <w:t>10. člen Odloka o proračunu občine Črenšovci (Uradni list RS, št. 6/2017) sprem</w:t>
      </w:r>
      <w:r w:rsidR="003E2549" w:rsidRPr="005B2FAD">
        <w:rPr>
          <w:rFonts w:ascii="Arial" w:eastAsiaTheme="minorHAnsi" w:hAnsi="Arial" w:cs="Arial"/>
          <w:sz w:val="22"/>
          <w:szCs w:val="22"/>
          <w:lang w:eastAsia="en-US"/>
        </w:rPr>
        <w:t>emba</w:t>
      </w:r>
      <w:r w:rsidRPr="005B2FAD">
        <w:rPr>
          <w:rFonts w:ascii="Arial" w:eastAsiaTheme="minorHAnsi" w:hAnsi="Arial" w:cs="Arial"/>
          <w:sz w:val="22"/>
          <w:szCs w:val="22"/>
          <w:lang w:eastAsia="en-US"/>
        </w:rPr>
        <w:t xml:space="preserve"> z naslednjim besedilom:</w:t>
      </w:r>
    </w:p>
    <w:p w:rsidR="009E3958" w:rsidRPr="009E3958" w:rsidRDefault="009E3958" w:rsidP="009E395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w:hAnsi="Arial" w:cs="Arial"/>
          <w:color w:val="000000"/>
          <w:sz w:val="20"/>
          <w:szCs w:val="20"/>
        </w:rPr>
      </w:pPr>
      <w:r w:rsidRPr="009E3958">
        <w:rPr>
          <w:rFonts w:ascii="Arial" w:hAnsi="Arial" w:cs="Arial"/>
          <w:color w:val="000000"/>
          <w:sz w:val="20"/>
          <w:szCs w:val="20"/>
        </w:rPr>
        <w:t>»Zaradi kritja presežkov odhodkov nad prihodki v bilanci prihodkov in odhodkov, presežkov izdatkov nad prejemki v računu finančnih terjatev in naložb ter odplačila dolgov v računu financiranja, se občina Črenšovci v letu 2017 dolgoročno zadolži v višini 65.888,00 za sofinanciranje projekta: Izgradnja pločnika v naselju Trnje«.</w:t>
      </w:r>
    </w:p>
    <w:p w:rsidR="0082637D" w:rsidRPr="00A01E15" w:rsidRDefault="0082637D" w:rsidP="0082637D">
      <w:pPr>
        <w:jc w:val="both"/>
        <w:rPr>
          <w:rFonts w:ascii="Arial" w:hAnsi="Arial" w:cs="Arial"/>
          <w:sz w:val="18"/>
          <w:szCs w:val="18"/>
        </w:rPr>
      </w:pPr>
    </w:p>
    <w:p w:rsidR="0082637D" w:rsidRPr="00A01E15" w:rsidRDefault="0082637D" w:rsidP="0082637D">
      <w:pPr>
        <w:numPr>
          <w:ilvl w:val="0"/>
          <w:numId w:val="1"/>
        </w:numPr>
        <w:jc w:val="both"/>
        <w:rPr>
          <w:rFonts w:ascii="Arial" w:hAnsi="Arial" w:cs="Arial"/>
          <w:b/>
          <w:color w:val="0000FF"/>
          <w:sz w:val="18"/>
          <w:szCs w:val="18"/>
        </w:rPr>
      </w:pPr>
      <w:r w:rsidRPr="00A01E15">
        <w:rPr>
          <w:rFonts w:ascii="Arial" w:hAnsi="Arial" w:cs="Arial"/>
          <w:b/>
          <w:color w:val="0000FF"/>
          <w:sz w:val="18"/>
          <w:szCs w:val="18"/>
        </w:rPr>
        <w:t xml:space="preserve">PRIHODKI </w:t>
      </w:r>
    </w:p>
    <w:p w:rsidR="0082637D" w:rsidRPr="00A01E15" w:rsidRDefault="0082637D" w:rsidP="0082637D">
      <w:pPr>
        <w:ind w:left="360"/>
        <w:jc w:val="both"/>
        <w:rPr>
          <w:rFonts w:ascii="Arial" w:hAnsi="Arial" w:cs="Arial"/>
          <w:sz w:val="18"/>
          <w:szCs w:val="18"/>
        </w:rPr>
      </w:pPr>
    </w:p>
    <w:p w:rsidR="0082637D" w:rsidRPr="00A01E15" w:rsidRDefault="0082637D" w:rsidP="0082637D">
      <w:pPr>
        <w:jc w:val="both"/>
        <w:rPr>
          <w:rFonts w:ascii="Arial" w:hAnsi="Arial" w:cs="Arial"/>
          <w:sz w:val="18"/>
          <w:szCs w:val="18"/>
        </w:rPr>
      </w:pPr>
      <w:r w:rsidRPr="00A01E15">
        <w:rPr>
          <w:rFonts w:ascii="Arial" w:hAnsi="Arial" w:cs="Arial"/>
          <w:sz w:val="18"/>
          <w:szCs w:val="18"/>
        </w:rPr>
        <w:t xml:space="preserve">Skupna realizacija prihodkov ob polletju znaša </w:t>
      </w:r>
      <w:r>
        <w:rPr>
          <w:rFonts w:ascii="Arial" w:hAnsi="Arial" w:cs="Arial"/>
          <w:sz w:val="18"/>
          <w:szCs w:val="18"/>
        </w:rPr>
        <w:t>1</w:t>
      </w:r>
      <w:r w:rsidRPr="00A01E15">
        <w:rPr>
          <w:rFonts w:ascii="Arial" w:hAnsi="Arial" w:cs="Arial"/>
          <w:sz w:val="18"/>
          <w:szCs w:val="18"/>
        </w:rPr>
        <w:t>,</w:t>
      </w:r>
      <w:r>
        <w:rPr>
          <w:rFonts w:ascii="Arial" w:hAnsi="Arial" w:cs="Arial"/>
          <w:sz w:val="18"/>
          <w:szCs w:val="18"/>
        </w:rPr>
        <w:t>4</w:t>
      </w:r>
      <w:r w:rsidR="003E2549">
        <w:rPr>
          <w:rFonts w:ascii="Arial" w:hAnsi="Arial" w:cs="Arial"/>
          <w:sz w:val="18"/>
          <w:szCs w:val="18"/>
        </w:rPr>
        <w:t>38</w:t>
      </w:r>
      <w:r w:rsidRPr="00A01E15">
        <w:rPr>
          <w:rFonts w:ascii="Arial" w:hAnsi="Arial" w:cs="Arial"/>
          <w:sz w:val="18"/>
          <w:szCs w:val="18"/>
        </w:rPr>
        <w:t>.</w:t>
      </w:r>
      <w:r w:rsidR="003E2549">
        <w:rPr>
          <w:rFonts w:ascii="Arial" w:hAnsi="Arial" w:cs="Arial"/>
          <w:sz w:val="18"/>
          <w:szCs w:val="18"/>
        </w:rPr>
        <w:t>600</w:t>
      </w:r>
      <w:r w:rsidRPr="00A01E15">
        <w:rPr>
          <w:rFonts w:ascii="Arial" w:hAnsi="Arial" w:cs="Arial"/>
          <w:sz w:val="18"/>
          <w:szCs w:val="18"/>
        </w:rPr>
        <w:t>,</w:t>
      </w:r>
      <w:r w:rsidR="003E2549">
        <w:rPr>
          <w:rFonts w:ascii="Arial" w:hAnsi="Arial" w:cs="Arial"/>
          <w:sz w:val="18"/>
          <w:szCs w:val="18"/>
        </w:rPr>
        <w:t>05</w:t>
      </w:r>
      <w:r w:rsidRPr="00A01E15">
        <w:rPr>
          <w:rFonts w:ascii="Arial" w:hAnsi="Arial" w:cs="Arial"/>
          <w:sz w:val="18"/>
          <w:szCs w:val="18"/>
        </w:rPr>
        <w:t xml:space="preserve"> € oz. </w:t>
      </w:r>
      <w:r w:rsidR="003E2549">
        <w:rPr>
          <w:rFonts w:ascii="Arial" w:hAnsi="Arial" w:cs="Arial"/>
          <w:sz w:val="18"/>
          <w:szCs w:val="18"/>
        </w:rPr>
        <w:t>49,07</w:t>
      </w:r>
      <w:r w:rsidRPr="00A01E15">
        <w:rPr>
          <w:rFonts w:ascii="Arial" w:hAnsi="Arial" w:cs="Arial"/>
          <w:sz w:val="18"/>
          <w:szCs w:val="18"/>
        </w:rPr>
        <w:t xml:space="preserve"> %.</w:t>
      </w:r>
    </w:p>
    <w:p w:rsidR="0082637D" w:rsidRPr="00A01E15" w:rsidRDefault="0082637D" w:rsidP="0082637D">
      <w:pPr>
        <w:jc w:val="both"/>
        <w:rPr>
          <w:rFonts w:ascii="Arial" w:hAnsi="Arial" w:cs="Arial"/>
          <w:sz w:val="18"/>
          <w:szCs w:val="18"/>
        </w:rPr>
      </w:pPr>
    </w:p>
    <w:p w:rsidR="0082637D" w:rsidRPr="000C40F2" w:rsidRDefault="0082637D" w:rsidP="0082637D">
      <w:pPr>
        <w:tabs>
          <w:tab w:val="left" w:pos="360"/>
        </w:tabs>
        <w:jc w:val="both"/>
        <w:rPr>
          <w:rFonts w:ascii="Arial" w:hAnsi="Arial" w:cs="Arial"/>
          <w:sz w:val="18"/>
          <w:szCs w:val="18"/>
        </w:rPr>
      </w:pPr>
      <w:r w:rsidRPr="000C40F2">
        <w:rPr>
          <w:rFonts w:ascii="Arial" w:hAnsi="Arial" w:cs="Arial"/>
          <w:sz w:val="18"/>
          <w:szCs w:val="18"/>
        </w:rPr>
        <w:t xml:space="preserve">Davčni prihodki so bili planirani v obsegu </w:t>
      </w:r>
      <w:r w:rsidRPr="000C40F2">
        <w:rPr>
          <w:rFonts w:ascii="Arial" w:hAnsi="Arial" w:cs="Arial"/>
          <w:bCs/>
          <w:sz w:val="18"/>
          <w:szCs w:val="18"/>
        </w:rPr>
        <w:t>2,2</w:t>
      </w:r>
      <w:r w:rsidR="003E2549">
        <w:rPr>
          <w:rFonts w:ascii="Arial" w:hAnsi="Arial" w:cs="Arial"/>
          <w:bCs/>
          <w:sz w:val="18"/>
          <w:szCs w:val="18"/>
        </w:rPr>
        <w:t>67</w:t>
      </w:r>
      <w:r w:rsidRPr="000C40F2">
        <w:rPr>
          <w:rFonts w:ascii="Arial" w:hAnsi="Arial" w:cs="Arial"/>
          <w:bCs/>
          <w:sz w:val="18"/>
          <w:szCs w:val="18"/>
        </w:rPr>
        <w:t>.</w:t>
      </w:r>
      <w:r w:rsidR="003E2549">
        <w:rPr>
          <w:rFonts w:ascii="Arial" w:hAnsi="Arial" w:cs="Arial"/>
          <w:bCs/>
          <w:sz w:val="18"/>
          <w:szCs w:val="18"/>
        </w:rPr>
        <w:t>913</w:t>
      </w:r>
      <w:r w:rsidRPr="000C40F2">
        <w:rPr>
          <w:rFonts w:ascii="Arial" w:hAnsi="Arial" w:cs="Arial"/>
          <w:bCs/>
          <w:sz w:val="18"/>
          <w:szCs w:val="18"/>
        </w:rPr>
        <w:t xml:space="preserve">,00 </w:t>
      </w:r>
      <w:r w:rsidRPr="000C40F2">
        <w:rPr>
          <w:rFonts w:ascii="Arial" w:hAnsi="Arial" w:cs="Arial"/>
          <w:sz w:val="18"/>
          <w:szCs w:val="18"/>
        </w:rPr>
        <w:t>€ in dorečeni v skladu z določili 14. členom Zakona o financiranju občin, kjer je opredeljen način izračuna glavarine, to je skupen delež dohodnine in drugih davkov na prebivalca za financiranje primerne porabe-realizacija le-teh je 1,</w:t>
      </w:r>
      <w:r w:rsidR="003E2549">
        <w:rPr>
          <w:rFonts w:ascii="Arial" w:hAnsi="Arial" w:cs="Arial"/>
          <w:sz w:val="18"/>
          <w:szCs w:val="18"/>
        </w:rPr>
        <w:t>111</w:t>
      </w:r>
      <w:r w:rsidRPr="000C40F2">
        <w:rPr>
          <w:rFonts w:ascii="Arial" w:hAnsi="Arial" w:cs="Arial"/>
          <w:sz w:val="18"/>
          <w:szCs w:val="18"/>
        </w:rPr>
        <w:t>.</w:t>
      </w:r>
      <w:r w:rsidR="003E2549">
        <w:rPr>
          <w:rFonts w:ascii="Arial" w:hAnsi="Arial" w:cs="Arial"/>
          <w:sz w:val="18"/>
          <w:szCs w:val="18"/>
        </w:rPr>
        <w:t>078</w:t>
      </w:r>
      <w:r w:rsidRPr="000C40F2">
        <w:rPr>
          <w:rFonts w:ascii="Arial" w:hAnsi="Arial" w:cs="Arial"/>
          <w:sz w:val="18"/>
          <w:szCs w:val="18"/>
        </w:rPr>
        <w:t>,</w:t>
      </w:r>
      <w:r w:rsidR="003E2549">
        <w:rPr>
          <w:rFonts w:ascii="Arial" w:hAnsi="Arial" w:cs="Arial"/>
          <w:sz w:val="18"/>
          <w:szCs w:val="18"/>
        </w:rPr>
        <w:t>86</w:t>
      </w:r>
      <w:r w:rsidRPr="000C40F2">
        <w:rPr>
          <w:rFonts w:ascii="Arial" w:hAnsi="Arial" w:cs="Arial"/>
          <w:sz w:val="18"/>
          <w:szCs w:val="18"/>
        </w:rPr>
        <w:t xml:space="preserve"> € oz. </w:t>
      </w:r>
      <w:r w:rsidR="003E2549">
        <w:rPr>
          <w:rFonts w:ascii="Arial" w:hAnsi="Arial" w:cs="Arial"/>
          <w:sz w:val="18"/>
          <w:szCs w:val="18"/>
        </w:rPr>
        <w:t>49</w:t>
      </w:r>
      <w:r w:rsidRPr="000C40F2">
        <w:rPr>
          <w:rFonts w:ascii="Arial" w:hAnsi="Arial" w:cs="Arial"/>
          <w:sz w:val="18"/>
          <w:szCs w:val="18"/>
        </w:rPr>
        <w:t xml:space="preserve"> %.</w:t>
      </w:r>
    </w:p>
    <w:p w:rsidR="0082637D" w:rsidRPr="000C40F2" w:rsidRDefault="0082637D" w:rsidP="0082637D">
      <w:pPr>
        <w:tabs>
          <w:tab w:val="left" w:pos="360"/>
        </w:tabs>
        <w:jc w:val="both"/>
        <w:rPr>
          <w:rFonts w:ascii="Arial" w:hAnsi="Arial" w:cs="Arial"/>
          <w:sz w:val="18"/>
          <w:szCs w:val="18"/>
        </w:rPr>
      </w:pPr>
    </w:p>
    <w:p w:rsidR="0082637D" w:rsidRPr="000C40F2" w:rsidRDefault="0082637D" w:rsidP="0082637D">
      <w:pPr>
        <w:tabs>
          <w:tab w:val="left" w:pos="360"/>
        </w:tabs>
        <w:jc w:val="both"/>
        <w:rPr>
          <w:rFonts w:ascii="Arial" w:hAnsi="Arial" w:cs="Arial"/>
          <w:sz w:val="18"/>
          <w:szCs w:val="18"/>
          <w:u w:val="single"/>
        </w:rPr>
      </w:pPr>
      <w:r w:rsidRPr="000C40F2">
        <w:rPr>
          <w:rFonts w:ascii="Arial" w:hAnsi="Arial" w:cs="Arial"/>
          <w:sz w:val="18"/>
          <w:szCs w:val="18"/>
        </w:rPr>
        <w:t xml:space="preserve">Planirana dohodnina, kot odstopljeni vir občinam v višini </w:t>
      </w:r>
      <w:r w:rsidRPr="000C40F2">
        <w:rPr>
          <w:rFonts w:ascii="Arial" w:hAnsi="Arial" w:cs="Arial"/>
          <w:bCs/>
          <w:sz w:val="18"/>
          <w:szCs w:val="18"/>
        </w:rPr>
        <w:t>2,</w:t>
      </w:r>
      <w:r w:rsidR="003E2549">
        <w:rPr>
          <w:rFonts w:ascii="Arial" w:hAnsi="Arial" w:cs="Arial"/>
          <w:bCs/>
          <w:sz w:val="18"/>
          <w:szCs w:val="18"/>
        </w:rPr>
        <w:t>120</w:t>
      </w:r>
      <w:r w:rsidRPr="000C40F2">
        <w:rPr>
          <w:rFonts w:ascii="Arial" w:hAnsi="Arial" w:cs="Arial"/>
          <w:bCs/>
          <w:sz w:val="18"/>
          <w:szCs w:val="18"/>
        </w:rPr>
        <w:t>.</w:t>
      </w:r>
      <w:r w:rsidR="003E2549">
        <w:rPr>
          <w:rFonts w:ascii="Arial" w:hAnsi="Arial" w:cs="Arial"/>
          <w:bCs/>
          <w:sz w:val="18"/>
          <w:szCs w:val="18"/>
        </w:rPr>
        <w:t>953</w:t>
      </w:r>
      <w:r w:rsidRPr="000C40F2">
        <w:rPr>
          <w:rFonts w:ascii="Arial" w:hAnsi="Arial" w:cs="Arial"/>
          <w:bCs/>
          <w:sz w:val="18"/>
          <w:szCs w:val="18"/>
        </w:rPr>
        <w:t>,00 €  v letu 201</w:t>
      </w:r>
      <w:r w:rsidR="003E2549">
        <w:rPr>
          <w:rFonts w:ascii="Arial" w:hAnsi="Arial" w:cs="Arial"/>
          <w:bCs/>
          <w:sz w:val="18"/>
          <w:szCs w:val="18"/>
        </w:rPr>
        <w:t>7</w:t>
      </w:r>
      <w:r w:rsidRPr="000C40F2">
        <w:rPr>
          <w:rFonts w:ascii="Arial" w:hAnsi="Arial" w:cs="Arial"/>
          <w:bCs/>
          <w:sz w:val="18"/>
          <w:szCs w:val="18"/>
        </w:rPr>
        <w:t xml:space="preserve"> </w:t>
      </w:r>
      <w:r w:rsidRPr="000C40F2">
        <w:rPr>
          <w:rFonts w:ascii="Arial" w:hAnsi="Arial" w:cs="Arial"/>
          <w:sz w:val="18"/>
          <w:szCs w:val="18"/>
        </w:rPr>
        <w:t xml:space="preserve">predstavlja </w:t>
      </w:r>
      <w:r w:rsidR="00041121">
        <w:rPr>
          <w:rFonts w:ascii="Arial" w:hAnsi="Arial" w:cs="Arial"/>
          <w:sz w:val="18"/>
          <w:szCs w:val="18"/>
        </w:rPr>
        <w:t>83</w:t>
      </w:r>
      <w:r w:rsidRPr="000C40F2">
        <w:rPr>
          <w:rFonts w:ascii="Arial" w:hAnsi="Arial" w:cs="Arial"/>
          <w:sz w:val="18"/>
          <w:szCs w:val="18"/>
        </w:rPr>
        <w:t xml:space="preserve"> % vseh tekočih prihodkov (70+71) proračuna. </w:t>
      </w:r>
    </w:p>
    <w:p w:rsidR="0082637D" w:rsidRDefault="0082637D" w:rsidP="0082637D">
      <w:pPr>
        <w:tabs>
          <w:tab w:val="left" w:pos="360"/>
        </w:tabs>
        <w:jc w:val="both"/>
        <w:rPr>
          <w:rFonts w:ascii="Arial" w:hAnsi="Arial" w:cs="Arial"/>
          <w:sz w:val="18"/>
          <w:szCs w:val="18"/>
        </w:rPr>
      </w:pPr>
    </w:p>
    <w:p w:rsidR="0082637D" w:rsidRDefault="0082637D" w:rsidP="0082637D">
      <w:pPr>
        <w:tabs>
          <w:tab w:val="left" w:pos="360"/>
        </w:tabs>
        <w:jc w:val="both"/>
        <w:rPr>
          <w:rFonts w:ascii="Arial" w:hAnsi="Arial" w:cs="Arial"/>
          <w:sz w:val="18"/>
          <w:szCs w:val="18"/>
        </w:rPr>
      </w:pPr>
      <w:r>
        <w:rPr>
          <w:rFonts w:ascii="Arial" w:hAnsi="Arial" w:cs="Arial"/>
          <w:sz w:val="18"/>
          <w:szCs w:val="18"/>
        </w:rPr>
        <w:t>Obveznosti plačila NUSZ so bile občanom že posredovane, prihodki iz tega naslova s</w:t>
      </w:r>
      <w:r w:rsidR="00041121">
        <w:rPr>
          <w:rFonts w:ascii="Arial" w:hAnsi="Arial" w:cs="Arial"/>
          <w:sz w:val="18"/>
          <w:szCs w:val="18"/>
        </w:rPr>
        <w:t xml:space="preserve">o se </w:t>
      </w:r>
      <w:r>
        <w:rPr>
          <w:rFonts w:ascii="Arial" w:hAnsi="Arial" w:cs="Arial"/>
          <w:sz w:val="18"/>
          <w:szCs w:val="18"/>
        </w:rPr>
        <w:t xml:space="preserve">vršili </w:t>
      </w:r>
      <w:r w:rsidR="00041121">
        <w:rPr>
          <w:rFonts w:ascii="Arial" w:hAnsi="Arial" w:cs="Arial"/>
          <w:sz w:val="18"/>
          <w:szCs w:val="18"/>
        </w:rPr>
        <w:t xml:space="preserve">delno v prvi polovici leta, delno pa </w:t>
      </w:r>
      <w:r>
        <w:rPr>
          <w:rFonts w:ascii="Arial" w:hAnsi="Arial" w:cs="Arial"/>
          <w:sz w:val="18"/>
          <w:szCs w:val="18"/>
        </w:rPr>
        <w:t xml:space="preserve">v drugi polovici leta. </w:t>
      </w:r>
    </w:p>
    <w:p w:rsidR="0082637D" w:rsidRPr="00A01E15" w:rsidRDefault="0082637D" w:rsidP="0082637D">
      <w:pPr>
        <w:jc w:val="both"/>
        <w:rPr>
          <w:rFonts w:ascii="Cambria" w:hAnsi="Cambria" w:cs="Segoe UI"/>
          <w:sz w:val="18"/>
          <w:szCs w:val="18"/>
        </w:rPr>
      </w:pPr>
    </w:p>
    <w:p w:rsidR="0082637D" w:rsidRPr="00A01E15" w:rsidRDefault="0082637D" w:rsidP="0082637D">
      <w:pPr>
        <w:jc w:val="both"/>
        <w:rPr>
          <w:rFonts w:ascii="Arial" w:hAnsi="Arial" w:cs="Arial"/>
          <w:sz w:val="18"/>
          <w:szCs w:val="18"/>
          <w:u w:val="single"/>
        </w:rPr>
      </w:pPr>
      <w:r w:rsidRPr="00A01E15">
        <w:rPr>
          <w:rFonts w:ascii="Arial" w:hAnsi="Arial" w:cs="Arial"/>
          <w:sz w:val="18"/>
          <w:szCs w:val="18"/>
          <w:u w:val="single"/>
        </w:rPr>
        <w:t xml:space="preserve">Skupni davčni prihodki so bili realizirani </w:t>
      </w:r>
      <w:r w:rsidR="00041121">
        <w:rPr>
          <w:rFonts w:ascii="Arial" w:hAnsi="Arial" w:cs="Arial"/>
          <w:sz w:val="18"/>
          <w:szCs w:val="18"/>
          <w:u w:val="single"/>
        </w:rPr>
        <w:t>49</w:t>
      </w:r>
      <w:r w:rsidRPr="00A01E15">
        <w:rPr>
          <w:rFonts w:ascii="Arial" w:hAnsi="Arial" w:cs="Arial"/>
          <w:sz w:val="18"/>
          <w:szCs w:val="18"/>
          <w:u w:val="single"/>
        </w:rPr>
        <w:t xml:space="preserve"> - odstotno. </w:t>
      </w:r>
    </w:p>
    <w:p w:rsidR="0082637D" w:rsidRPr="00A01E15" w:rsidRDefault="0082637D" w:rsidP="0082637D">
      <w:pPr>
        <w:jc w:val="both"/>
        <w:rPr>
          <w:rFonts w:ascii="Arial" w:hAnsi="Arial" w:cs="Arial"/>
          <w:sz w:val="18"/>
          <w:szCs w:val="18"/>
        </w:rPr>
      </w:pPr>
    </w:p>
    <w:p w:rsidR="0082637D" w:rsidRDefault="0082637D" w:rsidP="0082637D">
      <w:pPr>
        <w:jc w:val="both"/>
        <w:rPr>
          <w:rFonts w:ascii="Arial" w:hAnsi="Arial" w:cs="Arial"/>
          <w:sz w:val="18"/>
          <w:szCs w:val="18"/>
        </w:rPr>
      </w:pPr>
      <w:r w:rsidRPr="00A01E15">
        <w:rPr>
          <w:rFonts w:ascii="Arial" w:hAnsi="Arial" w:cs="Arial"/>
          <w:sz w:val="18"/>
          <w:szCs w:val="18"/>
        </w:rPr>
        <w:t xml:space="preserve">Nedavčni so realizirani  </w:t>
      </w:r>
      <w:r>
        <w:rPr>
          <w:rFonts w:ascii="Arial" w:hAnsi="Arial" w:cs="Arial"/>
          <w:sz w:val="18"/>
          <w:szCs w:val="18"/>
        </w:rPr>
        <w:t>8</w:t>
      </w:r>
      <w:r w:rsidR="00041121">
        <w:rPr>
          <w:rFonts w:ascii="Arial" w:hAnsi="Arial" w:cs="Arial"/>
          <w:sz w:val="18"/>
          <w:szCs w:val="18"/>
        </w:rPr>
        <w:t>1</w:t>
      </w:r>
      <w:r w:rsidRPr="00A01E15">
        <w:rPr>
          <w:rFonts w:ascii="Arial" w:hAnsi="Arial" w:cs="Arial"/>
          <w:sz w:val="18"/>
          <w:szCs w:val="18"/>
        </w:rPr>
        <w:t xml:space="preserve"> – odstotno</w:t>
      </w:r>
      <w:r>
        <w:rPr>
          <w:rFonts w:ascii="Arial" w:hAnsi="Arial" w:cs="Arial"/>
          <w:sz w:val="18"/>
          <w:szCs w:val="18"/>
        </w:rPr>
        <w:t xml:space="preserve">. </w:t>
      </w:r>
    </w:p>
    <w:p w:rsidR="0082637D" w:rsidRDefault="0082637D" w:rsidP="0082637D">
      <w:pPr>
        <w:jc w:val="both"/>
        <w:rPr>
          <w:rFonts w:ascii="Arial" w:hAnsi="Arial" w:cs="Arial"/>
          <w:sz w:val="18"/>
          <w:szCs w:val="18"/>
        </w:rPr>
      </w:pPr>
      <w:r>
        <w:rPr>
          <w:rFonts w:ascii="Arial" w:hAnsi="Arial" w:cs="Arial"/>
          <w:sz w:val="18"/>
          <w:szCs w:val="18"/>
        </w:rPr>
        <w:lastRenderedPageBreak/>
        <w:t>Prihodki od premoženja so realizirani 1</w:t>
      </w:r>
      <w:r w:rsidR="00041121">
        <w:rPr>
          <w:rFonts w:ascii="Arial" w:hAnsi="Arial" w:cs="Arial"/>
          <w:sz w:val="18"/>
          <w:szCs w:val="18"/>
        </w:rPr>
        <w:t>38</w:t>
      </w:r>
      <w:r>
        <w:rPr>
          <w:rFonts w:ascii="Arial" w:hAnsi="Arial" w:cs="Arial"/>
          <w:sz w:val="18"/>
          <w:szCs w:val="18"/>
        </w:rPr>
        <w:t xml:space="preserve"> %, prihodki od zakupnine za odlagališče CERO so v skladu s finančnim planom </w:t>
      </w:r>
      <w:r w:rsidR="00041121">
        <w:rPr>
          <w:rFonts w:ascii="Arial" w:hAnsi="Arial" w:cs="Arial"/>
          <w:sz w:val="18"/>
          <w:szCs w:val="18"/>
        </w:rPr>
        <w:t>nekaj</w:t>
      </w:r>
      <w:r>
        <w:rPr>
          <w:rFonts w:ascii="Arial" w:hAnsi="Arial" w:cs="Arial"/>
          <w:sz w:val="18"/>
          <w:szCs w:val="18"/>
        </w:rPr>
        <w:t xml:space="preserve"> višji, kar posledično predstavlja tudi višje izdatke na postavki 409300, ki jih namenjamo za investicijsko vzdrževanje odlagališče CERO, ki se steka v proračunski sklad občine Puconci.</w:t>
      </w:r>
    </w:p>
    <w:p w:rsidR="006B5B33" w:rsidRDefault="006B5B33" w:rsidP="0082637D">
      <w:pPr>
        <w:jc w:val="both"/>
        <w:rPr>
          <w:rFonts w:ascii="Arial" w:hAnsi="Arial" w:cs="Arial"/>
          <w:sz w:val="18"/>
          <w:szCs w:val="18"/>
        </w:rPr>
      </w:pPr>
    </w:p>
    <w:p w:rsidR="006B5B33" w:rsidRPr="00792D01" w:rsidRDefault="006B5B33" w:rsidP="006B5B33">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Calibri" w:hAnsiTheme="minorHAnsi" w:cs="Segoe UI"/>
          <w:sz w:val="20"/>
          <w:szCs w:val="20"/>
          <w:lang w:eastAsia="en-US"/>
        </w:rPr>
      </w:pPr>
      <w:r w:rsidRPr="00792D01">
        <w:rPr>
          <w:rFonts w:asciiTheme="minorHAnsi" w:eastAsia="Calibri" w:hAnsiTheme="minorHAnsi" w:cs="Segoe UI"/>
          <w:sz w:val="20"/>
          <w:szCs w:val="20"/>
          <w:lang w:eastAsia="en-US"/>
        </w:rPr>
        <w:t xml:space="preserve">Občina Črenšovci je 21.4.2017 prejela delež dobička Pomurskih lekarn kot soustanoviteljica zavoda v višini 64.980,00 € na podlagi sklepa zavoda Pomurskih lekarn z dne 26.1.2017. Prejeta sredstva </w:t>
      </w:r>
      <w:r>
        <w:rPr>
          <w:rFonts w:asciiTheme="minorHAnsi" w:eastAsia="Calibri" w:hAnsiTheme="minorHAnsi" w:cs="Segoe UI"/>
          <w:sz w:val="20"/>
          <w:szCs w:val="20"/>
          <w:lang w:eastAsia="en-US"/>
        </w:rPr>
        <w:t>smo vključili</w:t>
      </w:r>
      <w:r w:rsidRPr="00792D01">
        <w:rPr>
          <w:rFonts w:asciiTheme="minorHAnsi" w:eastAsia="Calibri" w:hAnsiTheme="minorHAnsi" w:cs="Segoe UI"/>
          <w:sz w:val="20"/>
          <w:szCs w:val="20"/>
          <w:lang w:eastAsia="en-US"/>
        </w:rPr>
        <w:t xml:space="preserve"> v rebalans II.</w:t>
      </w:r>
    </w:p>
    <w:p w:rsidR="0082637D" w:rsidRDefault="0082637D" w:rsidP="0082637D">
      <w:pPr>
        <w:jc w:val="both"/>
        <w:rPr>
          <w:rFonts w:ascii="Arial" w:hAnsi="Arial" w:cs="Arial"/>
          <w:sz w:val="18"/>
          <w:szCs w:val="18"/>
        </w:rPr>
      </w:pPr>
    </w:p>
    <w:p w:rsidR="0082637D" w:rsidRDefault="0082637D" w:rsidP="0082637D">
      <w:pPr>
        <w:jc w:val="both"/>
        <w:rPr>
          <w:rFonts w:ascii="Arial" w:hAnsi="Arial" w:cs="Arial"/>
          <w:sz w:val="18"/>
          <w:szCs w:val="18"/>
        </w:rPr>
      </w:pPr>
      <w:r>
        <w:rPr>
          <w:rFonts w:ascii="Arial" w:hAnsi="Arial" w:cs="Arial"/>
          <w:sz w:val="18"/>
          <w:szCs w:val="18"/>
        </w:rPr>
        <w:t xml:space="preserve">Glede na dejstvo, da je občinska uprava še vedno zaračunavala gospodinjstvom porabljeno vodarino vključno z vsemi dajatvami, pomeni, </w:t>
      </w:r>
      <w:r w:rsidRPr="006B5B33">
        <w:rPr>
          <w:rFonts w:ascii="Arial" w:hAnsi="Arial" w:cs="Arial"/>
          <w:sz w:val="18"/>
          <w:szCs w:val="18"/>
          <w:u w:val="single"/>
        </w:rPr>
        <w:t>da se v proračunu beležijo iz tega naslova tudi vsi plačani prihodki</w:t>
      </w:r>
      <w:r>
        <w:rPr>
          <w:rFonts w:ascii="Arial" w:hAnsi="Arial" w:cs="Arial"/>
          <w:sz w:val="18"/>
          <w:szCs w:val="18"/>
        </w:rPr>
        <w:t xml:space="preserve">. </w:t>
      </w:r>
      <w:proofErr w:type="spellStart"/>
      <w:r>
        <w:rPr>
          <w:rFonts w:ascii="Arial" w:hAnsi="Arial" w:cs="Arial"/>
          <w:sz w:val="18"/>
          <w:szCs w:val="18"/>
        </w:rPr>
        <w:t>Zaenkrat</w:t>
      </w:r>
      <w:proofErr w:type="spellEnd"/>
      <w:r>
        <w:rPr>
          <w:rFonts w:ascii="Arial" w:hAnsi="Arial" w:cs="Arial"/>
          <w:sz w:val="18"/>
          <w:szCs w:val="18"/>
        </w:rPr>
        <w:t xml:space="preserve"> podjetje </w:t>
      </w:r>
      <w:proofErr w:type="spellStart"/>
      <w:r>
        <w:rPr>
          <w:rFonts w:ascii="Arial" w:hAnsi="Arial" w:cs="Arial"/>
          <w:sz w:val="18"/>
          <w:szCs w:val="18"/>
        </w:rPr>
        <w:t>Eko</w:t>
      </w:r>
      <w:proofErr w:type="spellEnd"/>
      <w:r>
        <w:rPr>
          <w:rFonts w:ascii="Arial" w:hAnsi="Arial" w:cs="Arial"/>
          <w:sz w:val="18"/>
          <w:szCs w:val="18"/>
        </w:rPr>
        <w:t xml:space="preserve"> park d.o.o. še ne vrši obračuna vodarine za naša gospodinjstva. Podjetju ( kot upravljalcu ) po mesečnih fakturah plačujemo porabljeno vodo po še stari ceni ( 0,35 € /m3 )in po stanju, ki je izkazano na števcu za našo občino. </w:t>
      </w:r>
    </w:p>
    <w:p w:rsidR="0082637D" w:rsidRDefault="0082637D" w:rsidP="0082637D">
      <w:pPr>
        <w:jc w:val="both"/>
        <w:rPr>
          <w:rFonts w:ascii="Arial" w:hAnsi="Arial" w:cs="Arial"/>
          <w:sz w:val="18"/>
          <w:szCs w:val="18"/>
        </w:rPr>
      </w:pPr>
    </w:p>
    <w:p w:rsidR="0082637D" w:rsidRDefault="0082637D" w:rsidP="0082637D">
      <w:pPr>
        <w:jc w:val="both"/>
        <w:rPr>
          <w:rFonts w:ascii="Arial" w:hAnsi="Arial" w:cs="Arial"/>
          <w:sz w:val="18"/>
          <w:szCs w:val="18"/>
        </w:rPr>
      </w:pPr>
      <w:r>
        <w:rPr>
          <w:rFonts w:ascii="Arial" w:hAnsi="Arial" w:cs="Arial"/>
          <w:sz w:val="18"/>
          <w:szCs w:val="18"/>
        </w:rPr>
        <w:t xml:space="preserve">Za povračila oskrbnin, ki so bile za umrle varovance v različnih domovih plačane iz proračuna občine, smo letos v obdobju 1-6 po opravljenih zapuščinskih razpravah bili upravičeni do povračila sredstev v višini </w:t>
      </w:r>
      <w:r w:rsidR="00041121">
        <w:rPr>
          <w:rFonts w:ascii="Arial" w:hAnsi="Arial" w:cs="Arial"/>
          <w:sz w:val="18"/>
          <w:szCs w:val="18"/>
        </w:rPr>
        <w:t>12</w:t>
      </w:r>
      <w:r>
        <w:rPr>
          <w:rFonts w:ascii="Arial" w:hAnsi="Arial" w:cs="Arial"/>
          <w:sz w:val="18"/>
          <w:szCs w:val="18"/>
        </w:rPr>
        <w:t>.8</w:t>
      </w:r>
      <w:r w:rsidR="00041121">
        <w:rPr>
          <w:rFonts w:ascii="Arial" w:hAnsi="Arial" w:cs="Arial"/>
          <w:sz w:val="18"/>
          <w:szCs w:val="18"/>
        </w:rPr>
        <w:t>50</w:t>
      </w:r>
      <w:r>
        <w:rPr>
          <w:rFonts w:ascii="Arial" w:hAnsi="Arial" w:cs="Arial"/>
          <w:sz w:val="18"/>
          <w:szCs w:val="18"/>
        </w:rPr>
        <w:t>,</w:t>
      </w:r>
      <w:r w:rsidR="00041121">
        <w:rPr>
          <w:rFonts w:ascii="Arial" w:hAnsi="Arial" w:cs="Arial"/>
          <w:sz w:val="18"/>
          <w:szCs w:val="18"/>
        </w:rPr>
        <w:t>07</w:t>
      </w:r>
      <w:r>
        <w:rPr>
          <w:rFonts w:ascii="Arial" w:hAnsi="Arial" w:cs="Arial"/>
          <w:sz w:val="18"/>
          <w:szCs w:val="18"/>
        </w:rPr>
        <w:t xml:space="preserve"> € (</w:t>
      </w:r>
      <w:r w:rsidR="00041121">
        <w:rPr>
          <w:rFonts w:ascii="Arial" w:hAnsi="Arial" w:cs="Arial"/>
          <w:sz w:val="18"/>
          <w:szCs w:val="18"/>
        </w:rPr>
        <w:t>Kreslin</w:t>
      </w:r>
      <w:r>
        <w:rPr>
          <w:rFonts w:ascii="Arial" w:hAnsi="Arial" w:cs="Arial"/>
          <w:sz w:val="18"/>
          <w:szCs w:val="18"/>
        </w:rPr>
        <w:t xml:space="preserve"> in Tkalec).</w:t>
      </w:r>
    </w:p>
    <w:p w:rsidR="0082637D" w:rsidRDefault="0082637D" w:rsidP="0082637D">
      <w:pPr>
        <w:jc w:val="both"/>
        <w:rPr>
          <w:rFonts w:ascii="Arial" w:hAnsi="Arial" w:cs="Arial"/>
          <w:sz w:val="18"/>
          <w:szCs w:val="18"/>
        </w:rPr>
      </w:pPr>
    </w:p>
    <w:p w:rsidR="0082637D" w:rsidRDefault="0082637D" w:rsidP="0082637D">
      <w:pPr>
        <w:jc w:val="both"/>
        <w:rPr>
          <w:rFonts w:ascii="Arial" w:hAnsi="Arial" w:cs="Arial"/>
          <w:sz w:val="18"/>
          <w:szCs w:val="18"/>
        </w:rPr>
      </w:pPr>
      <w:r>
        <w:rPr>
          <w:rFonts w:ascii="Arial" w:hAnsi="Arial" w:cs="Arial"/>
          <w:sz w:val="18"/>
          <w:szCs w:val="18"/>
        </w:rPr>
        <w:t>Občina Črenšovci je marca 2016 sklenila pogodbo o odprodaji stavbnega zemljišča v Obrtni coni v Črenšovci podjetju Transporti Žižek d.o.o. v višini 29.270,00 € ( brez 22 % DDV). Podjetje je v obdobju 1-6</w:t>
      </w:r>
      <w:r w:rsidR="006B5B33">
        <w:rPr>
          <w:rFonts w:ascii="Arial" w:hAnsi="Arial" w:cs="Arial"/>
          <w:sz w:val="18"/>
          <w:szCs w:val="18"/>
        </w:rPr>
        <w:t>/2017</w:t>
      </w:r>
      <w:r>
        <w:rPr>
          <w:rFonts w:ascii="Arial" w:hAnsi="Arial" w:cs="Arial"/>
          <w:sz w:val="18"/>
          <w:szCs w:val="18"/>
        </w:rPr>
        <w:t xml:space="preserve">  poravnalo za 4.</w:t>
      </w:r>
      <w:r w:rsidR="00041121">
        <w:rPr>
          <w:rFonts w:ascii="Arial" w:hAnsi="Arial" w:cs="Arial"/>
          <w:sz w:val="18"/>
          <w:szCs w:val="18"/>
        </w:rPr>
        <w:t>500</w:t>
      </w:r>
      <w:r>
        <w:rPr>
          <w:rFonts w:ascii="Arial" w:hAnsi="Arial" w:cs="Arial"/>
          <w:sz w:val="18"/>
          <w:szCs w:val="18"/>
        </w:rPr>
        <w:t>,</w:t>
      </w:r>
      <w:r w:rsidR="00041121">
        <w:rPr>
          <w:rFonts w:ascii="Arial" w:hAnsi="Arial" w:cs="Arial"/>
          <w:sz w:val="18"/>
          <w:szCs w:val="18"/>
        </w:rPr>
        <w:t>00</w:t>
      </w:r>
      <w:r>
        <w:rPr>
          <w:rFonts w:ascii="Arial" w:hAnsi="Arial" w:cs="Arial"/>
          <w:sz w:val="18"/>
          <w:szCs w:val="18"/>
        </w:rPr>
        <w:t xml:space="preserve"> € kupnine ( brez DDV ), plačevanje poteka obročno.</w:t>
      </w:r>
    </w:p>
    <w:p w:rsidR="0082637D" w:rsidRDefault="0082637D" w:rsidP="0082637D">
      <w:pPr>
        <w:jc w:val="both"/>
        <w:rPr>
          <w:rFonts w:ascii="Arial" w:hAnsi="Arial" w:cs="Arial"/>
          <w:sz w:val="18"/>
          <w:szCs w:val="18"/>
        </w:rPr>
      </w:pPr>
    </w:p>
    <w:p w:rsidR="0082637D" w:rsidRDefault="00041121" w:rsidP="0082637D">
      <w:pPr>
        <w:jc w:val="both"/>
        <w:rPr>
          <w:rFonts w:ascii="Arial" w:hAnsi="Arial" w:cs="Arial"/>
          <w:sz w:val="18"/>
          <w:szCs w:val="18"/>
        </w:rPr>
      </w:pPr>
      <w:r>
        <w:rPr>
          <w:rFonts w:ascii="Arial" w:hAnsi="Arial" w:cs="Arial"/>
          <w:sz w:val="18"/>
          <w:szCs w:val="18"/>
        </w:rPr>
        <w:t>33.375,00 € se je steklo v občinski proračun za poplačilo kupnine podjetja Agro</w:t>
      </w:r>
      <w:r w:rsidR="009C288F">
        <w:rPr>
          <w:rFonts w:ascii="Arial" w:hAnsi="Arial" w:cs="Arial"/>
          <w:sz w:val="18"/>
          <w:szCs w:val="18"/>
        </w:rPr>
        <w:t>&amp;</w:t>
      </w:r>
      <w:proofErr w:type="spellStart"/>
      <w:r w:rsidR="009C288F">
        <w:rPr>
          <w:rFonts w:ascii="Arial" w:hAnsi="Arial" w:cs="Arial"/>
          <w:sz w:val="18"/>
          <w:szCs w:val="18"/>
        </w:rPr>
        <w:t>Trade</w:t>
      </w:r>
      <w:proofErr w:type="spellEnd"/>
      <w:r w:rsidR="009C288F">
        <w:rPr>
          <w:rFonts w:ascii="Arial" w:hAnsi="Arial" w:cs="Arial"/>
          <w:sz w:val="18"/>
          <w:szCs w:val="18"/>
        </w:rPr>
        <w:t xml:space="preserve"> za nakup zemljišča v obrtni coni Črenšovci za </w:t>
      </w:r>
      <w:proofErr w:type="spellStart"/>
      <w:r w:rsidR="009C288F">
        <w:rPr>
          <w:rFonts w:ascii="Arial" w:hAnsi="Arial" w:cs="Arial"/>
          <w:sz w:val="18"/>
          <w:szCs w:val="18"/>
        </w:rPr>
        <w:t>parc</w:t>
      </w:r>
      <w:proofErr w:type="spellEnd"/>
      <w:r w:rsidR="009C288F">
        <w:rPr>
          <w:rFonts w:ascii="Arial" w:hAnsi="Arial" w:cs="Arial"/>
          <w:sz w:val="18"/>
          <w:szCs w:val="18"/>
        </w:rPr>
        <w:t>. št. 1337/8 in 1338/9.</w:t>
      </w:r>
    </w:p>
    <w:p w:rsidR="0082637D" w:rsidRPr="00A01E15" w:rsidRDefault="0082637D" w:rsidP="0082637D">
      <w:pPr>
        <w:jc w:val="both"/>
        <w:rPr>
          <w:rFonts w:ascii="Arial" w:hAnsi="Arial" w:cs="Arial"/>
          <w:sz w:val="18"/>
          <w:szCs w:val="18"/>
        </w:rPr>
      </w:pPr>
    </w:p>
    <w:p w:rsidR="0082637D" w:rsidRPr="00410A47" w:rsidRDefault="0082637D" w:rsidP="0082637D">
      <w:pPr>
        <w:numPr>
          <w:ilvl w:val="0"/>
          <w:numId w:val="1"/>
        </w:numPr>
        <w:jc w:val="both"/>
        <w:rPr>
          <w:rFonts w:ascii="Arial" w:hAnsi="Arial" w:cs="Arial"/>
          <w:b/>
          <w:color w:val="0000FF"/>
          <w:sz w:val="18"/>
          <w:szCs w:val="18"/>
        </w:rPr>
      </w:pPr>
      <w:r w:rsidRPr="00410A47">
        <w:rPr>
          <w:rFonts w:ascii="Arial" w:hAnsi="Arial" w:cs="Arial"/>
          <w:b/>
          <w:color w:val="0000FF"/>
          <w:sz w:val="18"/>
          <w:szCs w:val="18"/>
        </w:rPr>
        <w:t xml:space="preserve">ODHODKI </w:t>
      </w:r>
    </w:p>
    <w:p w:rsidR="0082637D" w:rsidRPr="00410A47" w:rsidRDefault="0082637D" w:rsidP="0082637D">
      <w:pPr>
        <w:jc w:val="both"/>
        <w:rPr>
          <w:rFonts w:ascii="Arial" w:hAnsi="Arial" w:cs="Arial"/>
          <w:sz w:val="18"/>
          <w:szCs w:val="18"/>
        </w:rPr>
      </w:pPr>
    </w:p>
    <w:p w:rsidR="0082637D" w:rsidRPr="00410A47" w:rsidRDefault="0082637D" w:rsidP="0082637D">
      <w:pPr>
        <w:jc w:val="both"/>
        <w:rPr>
          <w:rFonts w:ascii="Arial" w:hAnsi="Arial" w:cs="Arial"/>
          <w:sz w:val="18"/>
          <w:szCs w:val="18"/>
        </w:rPr>
      </w:pPr>
      <w:r w:rsidRPr="00410A47">
        <w:rPr>
          <w:rFonts w:ascii="Arial" w:hAnsi="Arial" w:cs="Arial"/>
          <w:sz w:val="18"/>
          <w:szCs w:val="18"/>
        </w:rPr>
        <w:t>Ob upoštevanju presežka prihodkov nad odhodki iz leta 201</w:t>
      </w:r>
      <w:r>
        <w:rPr>
          <w:rFonts w:ascii="Arial" w:hAnsi="Arial" w:cs="Arial"/>
          <w:sz w:val="18"/>
          <w:szCs w:val="18"/>
        </w:rPr>
        <w:t>6</w:t>
      </w:r>
      <w:r w:rsidRPr="00410A47">
        <w:rPr>
          <w:rFonts w:ascii="Arial" w:hAnsi="Arial" w:cs="Arial"/>
          <w:sz w:val="18"/>
          <w:szCs w:val="18"/>
        </w:rPr>
        <w:t xml:space="preserve"> je za odhodke po planu bilo namenjeno </w:t>
      </w:r>
      <w:r w:rsidR="009C288F">
        <w:rPr>
          <w:rFonts w:ascii="Arial" w:hAnsi="Arial" w:cs="Arial"/>
          <w:b/>
          <w:color w:val="3366FF"/>
          <w:sz w:val="18"/>
          <w:szCs w:val="18"/>
        </w:rPr>
        <w:t>3</w:t>
      </w:r>
      <w:r w:rsidRPr="00410A47">
        <w:rPr>
          <w:rFonts w:ascii="Arial" w:hAnsi="Arial" w:cs="Arial"/>
          <w:b/>
          <w:color w:val="3366FF"/>
          <w:sz w:val="18"/>
          <w:szCs w:val="18"/>
        </w:rPr>
        <w:t>,</w:t>
      </w:r>
      <w:r w:rsidR="009C288F">
        <w:rPr>
          <w:rFonts w:ascii="Arial" w:hAnsi="Arial" w:cs="Arial"/>
          <w:b/>
          <w:color w:val="3366FF"/>
          <w:sz w:val="18"/>
          <w:szCs w:val="18"/>
        </w:rPr>
        <w:t>204</w:t>
      </w:r>
      <w:r w:rsidRPr="00410A47">
        <w:rPr>
          <w:rFonts w:ascii="Arial" w:hAnsi="Arial" w:cs="Arial"/>
          <w:b/>
          <w:color w:val="3366FF"/>
          <w:sz w:val="18"/>
          <w:szCs w:val="18"/>
        </w:rPr>
        <w:t>.</w:t>
      </w:r>
      <w:r w:rsidR="009C288F">
        <w:rPr>
          <w:rFonts w:ascii="Arial" w:hAnsi="Arial" w:cs="Arial"/>
          <w:b/>
          <w:color w:val="3366FF"/>
          <w:sz w:val="18"/>
          <w:szCs w:val="18"/>
        </w:rPr>
        <w:t>319</w:t>
      </w:r>
      <w:r w:rsidRPr="00410A47">
        <w:rPr>
          <w:rFonts w:ascii="Arial" w:hAnsi="Arial" w:cs="Arial"/>
          <w:b/>
          <w:color w:val="3366FF"/>
          <w:sz w:val="18"/>
          <w:szCs w:val="18"/>
        </w:rPr>
        <w:t>,</w:t>
      </w:r>
      <w:r w:rsidR="009C288F">
        <w:rPr>
          <w:rFonts w:ascii="Arial" w:hAnsi="Arial" w:cs="Arial"/>
          <w:b/>
          <w:color w:val="3366FF"/>
          <w:sz w:val="18"/>
          <w:szCs w:val="18"/>
        </w:rPr>
        <w:t>19</w:t>
      </w:r>
      <w:r w:rsidRPr="00410A47">
        <w:rPr>
          <w:rFonts w:ascii="Arial" w:hAnsi="Arial" w:cs="Arial"/>
          <w:b/>
          <w:color w:val="3366FF"/>
          <w:sz w:val="18"/>
          <w:szCs w:val="18"/>
        </w:rPr>
        <w:t xml:space="preserve"> €</w:t>
      </w:r>
      <w:r w:rsidRPr="00410A47">
        <w:rPr>
          <w:rFonts w:ascii="Arial" w:hAnsi="Arial" w:cs="Arial"/>
          <w:sz w:val="18"/>
          <w:szCs w:val="18"/>
        </w:rPr>
        <w:t xml:space="preserve">, porabljenih ob polletju je </w:t>
      </w:r>
      <w:r>
        <w:rPr>
          <w:rFonts w:ascii="Arial" w:hAnsi="Arial" w:cs="Arial"/>
          <w:sz w:val="18"/>
          <w:szCs w:val="18"/>
        </w:rPr>
        <w:t>1</w:t>
      </w:r>
      <w:r w:rsidRPr="00410A47">
        <w:rPr>
          <w:rFonts w:ascii="Arial" w:hAnsi="Arial" w:cs="Arial"/>
          <w:sz w:val="18"/>
          <w:szCs w:val="18"/>
        </w:rPr>
        <w:t>,</w:t>
      </w:r>
      <w:r w:rsidR="009C288F">
        <w:rPr>
          <w:rFonts w:ascii="Arial" w:hAnsi="Arial" w:cs="Arial"/>
          <w:sz w:val="18"/>
          <w:szCs w:val="18"/>
        </w:rPr>
        <w:t>340</w:t>
      </w:r>
      <w:r w:rsidRPr="00410A47">
        <w:rPr>
          <w:rFonts w:ascii="Arial" w:hAnsi="Arial" w:cs="Arial"/>
          <w:sz w:val="18"/>
          <w:szCs w:val="18"/>
        </w:rPr>
        <w:t>.</w:t>
      </w:r>
      <w:r w:rsidR="009C288F">
        <w:rPr>
          <w:rFonts w:ascii="Arial" w:hAnsi="Arial" w:cs="Arial"/>
          <w:sz w:val="18"/>
          <w:szCs w:val="18"/>
        </w:rPr>
        <w:t>528</w:t>
      </w:r>
      <w:r w:rsidRPr="00410A47">
        <w:rPr>
          <w:rFonts w:ascii="Arial" w:hAnsi="Arial" w:cs="Arial"/>
          <w:sz w:val="18"/>
          <w:szCs w:val="18"/>
        </w:rPr>
        <w:t>,</w:t>
      </w:r>
      <w:r w:rsidR="009C288F">
        <w:rPr>
          <w:rFonts w:ascii="Arial" w:hAnsi="Arial" w:cs="Arial"/>
          <w:sz w:val="18"/>
          <w:szCs w:val="18"/>
        </w:rPr>
        <w:t>29</w:t>
      </w:r>
      <w:r w:rsidRPr="00410A47">
        <w:rPr>
          <w:rFonts w:ascii="Arial" w:hAnsi="Arial" w:cs="Arial"/>
          <w:sz w:val="18"/>
          <w:szCs w:val="18"/>
        </w:rPr>
        <w:t xml:space="preserve"> € oz. 4</w:t>
      </w:r>
      <w:r w:rsidR="00553F57">
        <w:rPr>
          <w:rFonts w:ascii="Arial" w:hAnsi="Arial" w:cs="Arial"/>
          <w:sz w:val="18"/>
          <w:szCs w:val="18"/>
        </w:rPr>
        <w:t>1,84</w:t>
      </w:r>
      <w:r w:rsidRPr="00410A47">
        <w:rPr>
          <w:rFonts w:ascii="Arial" w:hAnsi="Arial" w:cs="Arial"/>
          <w:sz w:val="18"/>
          <w:szCs w:val="18"/>
        </w:rPr>
        <w:t xml:space="preserve"> %. </w:t>
      </w:r>
    </w:p>
    <w:p w:rsidR="0082637D" w:rsidRPr="00410A47" w:rsidRDefault="0082637D" w:rsidP="0082637D">
      <w:pPr>
        <w:jc w:val="both"/>
        <w:rPr>
          <w:rFonts w:ascii="Arial" w:hAnsi="Arial" w:cs="Arial"/>
          <w:sz w:val="18"/>
          <w:szCs w:val="18"/>
        </w:rPr>
      </w:pPr>
    </w:p>
    <w:p w:rsidR="0082637D" w:rsidRPr="00410A47" w:rsidRDefault="0082637D" w:rsidP="0082637D">
      <w:pPr>
        <w:jc w:val="both"/>
        <w:rPr>
          <w:rFonts w:ascii="Arial" w:hAnsi="Arial" w:cs="Arial"/>
          <w:sz w:val="18"/>
          <w:szCs w:val="18"/>
        </w:rPr>
      </w:pPr>
      <w:r w:rsidRPr="00410A47">
        <w:rPr>
          <w:rFonts w:ascii="Arial" w:hAnsi="Arial" w:cs="Arial"/>
          <w:sz w:val="18"/>
          <w:szCs w:val="18"/>
        </w:rPr>
        <w:t>V sklopu tekočih odhodkih ni beležiti večje porabe, ki bi odstopala od planiranega.</w:t>
      </w:r>
    </w:p>
    <w:p w:rsidR="0082637D" w:rsidRPr="00410A47" w:rsidRDefault="0082637D" w:rsidP="0082637D">
      <w:pPr>
        <w:tabs>
          <w:tab w:val="left" w:pos="360"/>
        </w:tabs>
        <w:jc w:val="both"/>
        <w:rPr>
          <w:rFonts w:ascii="Arial" w:hAnsi="Arial" w:cs="Arial"/>
          <w:sz w:val="18"/>
          <w:szCs w:val="18"/>
          <w:u w:val="single"/>
        </w:rPr>
      </w:pPr>
      <w:r w:rsidRPr="00410A47">
        <w:rPr>
          <w:rFonts w:ascii="Arial" w:hAnsi="Arial" w:cs="Arial"/>
          <w:sz w:val="18"/>
          <w:szCs w:val="18"/>
        </w:rPr>
        <w:t xml:space="preserve">Za delavce občinske uprave velja, da se plače obračunavajo v okviru delovnih mest in delovnih nalog, ki so skladne z Odlokom o organiziranju in delovanju občinske uprave in katalogom delovnih mest. Novih </w:t>
      </w:r>
      <w:r w:rsidRPr="00410A47">
        <w:rPr>
          <w:rFonts w:ascii="Arial" w:hAnsi="Arial" w:cs="Arial"/>
          <w:sz w:val="18"/>
          <w:szCs w:val="18"/>
          <w:u w:val="single"/>
        </w:rPr>
        <w:t>zaposlitev v okviru uprave se ni predvidevalo.</w:t>
      </w:r>
    </w:p>
    <w:p w:rsidR="0082637D" w:rsidRPr="00410A47" w:rsidRDefault="0082637D" w:rsidP="0082637D">
      <w:pPr>
        <w:spacing w:before="100" w:beforeAutospacing="1" w:after="100" w:afterAutospacing="1"/>
        <w:rPr>
          <w:rFonts w:ascii="Arial" w:hAnsi="Arial" w:cs="Arial"/>
          <w:b/>
          <w:sz w:val="18"/>
          <w:szCs w:val="18"/>
          <w:u w:val="single"/>
        </w:rPr>
      </w:pPr>
      <w:r w:rsidRPr="00410A47">
        <w:rPr>
          <w:rFonts w:ascii="Arial" w:hAnsi="Arial" w:cs="Arial"/>
          <w:b/>
          <w:sz w:val="18"/>
          <w:szCs w:val="18"/>
          <w:u w:val="single"/>
        </w:rPr>
        <w:t>V letu 201</w:t>
      </w:r>
      <w:r w:rsidR="009C288F">
        <w:rPr>
          <w:rFonts w:ascii="Arial" w:hAnsi="Arial" w:cs="Arial"/>
          <w:b/>
          <w:sz w:val="18"/>
          <w:szCs w:val="18"/>
          <w:u w:val="single"/>
        </w:rPr>
        <w:t>7</w:t>
      </w:r>
      <w:r w:rsidRPr="00410A47">
        <w:rPr>
          <w:rFonts w:ascii="Arial" w:hAnsi="Arial" w:cs="Arial"/>
          <w:b/>
          <w:sz w:val="18"/>
          <w:szCs w:val="18"/>
          <w:u w:val="single"/>
        </w:rPr>
        <w:t xml:space="preserve"> izvajamo </w:t>
      </w:r>
      <w:r>
        <w:rPr>
          <w:rFonts w:ascii="Arial" w:hAnsi="Arial" w:cs="Arial"/>
          <w:b/>
          <w:sz w:val="18"/>
          <w:szCs w:val="18"/>
          <w:u w:val="single"/>
        </w:rPr>
        <w:t>tri</w:t>
      </w:r>
      <w:r w:rsidRPr="00410A47">
        <w:rPr>
          <w:rFonts w:ascii="Arial" w:hAnsi="Arial" w:cs="Arial"/>
          <w:b/>
          <w:sz w:val="18"/>
          <w:szCs w:val="18"/>
          <w:u w:val="single"/>
        </w:rPr>
        <w:t xml:space="preserve"> program</w:t>
      </w:r>
      <w:r>
        <w:rPr>
          <w:rFonts w:ascii="Arial" w:hAnsi="Arial" w:cs="Arial"/>
          <w:b/>
          <w:sz w:val="18"/>
          <w:szCs w:val="18"/>
          <w:u w:val="single"/>
        </w:rPr>
        <w:t>e</w:t>
      </w:r>
      <w:r w:rsidRPr="00410A47">
        <w:rPr>
          <w:rFonts w:ascii="Arial" w:hAnsi="Arial" w:cs="Arial"/>
          <w:b/>
          <w:sz w:val="18"/>
          <w:szCs w:val="18"/>
          <w:u w:val="single"/>
        </w:rPr>
        <w:t xml:space="preserve"> javnih del (naročnik in izvajalec občina):</w:t>
      </w:r>
    </w:p>
    <w:p w:rsidR="0082637D" w:rsidRPr="00410A47" w:rsidRDefault="0082637D" w:rsidP="0082637D">
      <w:pPr>
        <w:spacing w:before="100" w:beforeAutospacing="1" w:after="100" w:afterAutospacing="1"/>
        <w:ind w:left="360"/>
        <w:rPr>
          <w:rFonts w:ascii="Arial" w:hAnsi="Arial" w:cs="Arial"/>
          <w:sz w:val="18"/>
          <w:szCs w:val="18"/>
        </w:rPr>
      </w:pPr>
      <w:r w:rsidRPr="00410A47">
        <w:rPr>
          <w:rFonts w:ascii="Arial" w:hAnsi="Arial" w:cs="Arial"/>
          <w:sz w:val="18"/>
          <w:szCs w:val="18"/>
        </w:rPr>
        <w:t xml:space="preserve">-   Urejanje in vzdrževanje javnih površin ter občinskih cest ( za </w:t>
      </w:r>
      <w:r w:rsidR="009C288F">
        <w:rPr>
          <w:rFonts w:ascii="Arial" w:hAnsi="Arial" w:cs="Arial"/>
          <w:sz w:val="18"/>
          <w:szCs w:val="18"/>
        </w:rPr>
        <w:t>6</w:t>
      </w:r>
      <w:r w:rsidRPr="00410A47">
        <w:rPr>
          <w:rFonts w:ascii="Arial" w:hAnsi="Arial" w:cs="Arial"/>
          <w:sz w:val="18"/>
          <w:szCs w:val="18"/>
        </w:rPr>
        <w:t xml:space="preserve"> brezposelnih oseb in sicer </w:t>
      </w:r>
      <w:r w:rsidR="009C288F">
        <w:rPr>
          <w:rFonts w:ascii="Arial" w:hAnsi="Arial" w:cs="Arial"/>
          <w:sz w:val="18"/>
          <w:szCs w:val="18"/>
        </w:rPr>
        <w:t>4</w:t>
      </w:r>
      <w:r w:rsidRPr="00410A47">
        <w:rPr>
          <w:rFonts w:ascii="Arial" w:hAnsi="Arial" w:cs="Arial"/>
          <w:sz w:val="18"/>
          <w:szCs w:val="18"/>
        </w:rPr>
        <w:t xml:space="preserve"> celo leto in </w:t>
      </w:r>
      <w:r w:rsidR="009C288F">
        <w:rPr>
          <w:rFonts w:ascii="Arial" w:hAnsi="Arial" w:cs="Arial"/>
          <w:sz w:val="18"/>
          <w:szCs w:val="18"/>
        </w:rPr>
        <w:t>2</w:t>
      </w:r>
      <w:r w:rsidRPr="00410A47">
        <w:rPr>
          <w:rFonts w:ascii="Arial" w:hAnsi="Arial" w:cs="Arial"/>
          <w:sz w:val="18"/>
          <w:szCs w:val="18"/>
        </w:rPr>
        <w:t xml:space="preserve"> za </w:t>
      </w:r>
      <w:r w:rsidR="009C288F">
        <w:rPr>
          <w:rFonts w:ascii="Arial" w:hAnsi="Arial" w:cs="Arial"/>
          <w:sz w:val="18"/>
          <w:szCs w:val="18"/>
        </w:rPr>
        <w:t>8</w:t>
      </w:r>
      <w:r w:rsidRPr="00410A47">
        <w:rPr>
          <w:rFonts w:ascii="Arial" w:hAnsi="Arial" w:cs="Arial"/>
          <w:sz w:val="18"/>
          <w:szCs w:val="18"/>
        </w:rPr>
        <w:t xml:space="preserve"> mesecev)</w:t>
      </w:r>
    </w:p>
    <w:p w:rsidR="0082637D" w:rsidRDefault="0082637D" w:rsidP="0082637D">
      <w:pPr>
        <w:spacing w:before="100" w:beforeAutospacing="1" w:after="100" w:afterAutospacing="1"/>
        <w:ind w:left="360"/>
        <w:rPr>
          <w:rFonts w:ascii="Arial" w:hAnsi="Arial" w:cs="Arial"/>
          <w:sz w:val="18"/>
          <w:szCs w:val="18"/>
        </w:rPr>
      </w:pPr>
      <w:r w:rsidRPr="00410A47">
        <w:rPr>
          <w:rFonts w:ascii="Arial" w:hAnsi="Arial" w:cs="Arial"/>
          <w:sz w:val="18"/>
          <w:szCs w:val="18"/>
        </w:rPr>
        <w:t xml:space="preserve">-   Pomoč pri urejanju romski naselij za </w:t>
      </w:r>
      <w:r w:rsidR="009C288F">
        <w:rPr>
          <w:rFonts w:ascii="Arial" w:hAnsi="Arial" w:cs="Arial"/>
          <w:sz w:val="18"/>
          <w:szCs w:val="18"/>
        </w:rPr>
        <w:t>2</w:t>
      </w:r>
      <w:r w:rsidRPr="00410A47">
        <w:rPr>
          <w:rFonts w:ascii="Arial" w:hAnsi="Arial" w:cs="Arial"/>
          <w:sz w:val="18"/>
          <w:szCs w:val="18"/>
        </w:rPr>
        <w:t xml:space="preserve"> brezposeln</w:t>
      </w:r>
      <w:r>
        <w:rPr>
          <w:rFonts w:ascii="Arial" w:hAnsi="Arial" w:cs="Arial"/>
          <w:sz w:val="18"/>
          <w:szCs w:val="18"/>
        </w:rPr>
        <w:t>a</w:t>
      </w:r>
      <w:r w:rsidRPr="00410A47">
        <w:rPr>
          <w:rFonts w:ascii="Arial" w:hAnsi="Arial" w:cs="Arial"/>
          <w:sz w:val="18"/>
          <w:szCs w:val="18"/>
        </w:rPr>
        <w:t xml:space="preserve"> oseb</w:t>
      </w:r>
      <w:r>
        <w:rPr>
          <w:rFonts w:ascii="Arial" w:hAnsi="Arial" w:cs="Arial"/>
          <w:sz w:val="18"/>
          <w:szCs w:val="18"/>
        </w:rPr>
        <w:t>a</w:t>
      </w:r>
      <w:r w:rsidRPr="00410A47">
        <w:rPr>
          <w:rFonts w:ascii="Arial" w:hAnsi="Arial" w:cs="Arial"/>
          <w:sz w:val="18"/>
          <w:szCs w:val="18"/>
        </w:rPr>
        <w:t xml:space="preserve"> za </w:t>
      </w:r>
      <w:r w:rsidR="009C288F">
        <w:rPr>
          <w:rFonts w:ascii="Arial" w:hAnsi="Arial" w:cs="Arial"/>
          <w:sz w:val="18"/>
          <w:szCs w:val="18"/>
        </w:rPr>
        <w:t>12</w:t>
      </w:r>
      <w:r w:rsidRPr="00410A47">
        <w:rPr>
          <w:rFonts w:ascii="Arial" w:hAnsi="Arial" w:cs="Arial"/>
          <w:sz w:val="18"/>
          <w:szCs w:val="18"/>
        </w:rPr>
        <w:t xml:space="preserve"> mesecev</w:t>
      </w:r>
    </w:p>
    <w:p w:rsidR="0082637D" w:rsidRDefault="0082637D" w:rsidP="0082637D">
      <w:pPr>
        <w:spacing w:before="100" w:beforeAutospacing="1" w:after="100" w:afterAutospacing="1"/>
        <w:ind w:left="360"/>
        <w:rPr>
          <w:rFonts w:ascii="Arial" w:hAnsi="Arial" w:cs="Arial"/>
          <w:sz w:val="18"/>
          <w:szCs w:val="18"/>
        </w:rPr>
      </w:pPr>
      <w:r>
        <w:rPr>
          <w:rFonts w:ascii="Arial" w:hAnsi="Arial" w:cs="Arial"/>
          <w:sz w:val="18"/>
          <w:szCs w:val="18"/>
        </w:rPr>
        <w:t>-   Varstvo in ohranitev kulturne dediščine za 1 brezposelno osebo za 9 mesecev.</w:t>
      </w:r>
    </w:p>
    <w:p w:rsidR="0082637D" w:rsidRPr="00410A47" w:rsidRDefault="0082637D" w:rsidP="0082637D">
      <w:pPr>
        <w:spacing w:before="100" w:beforeAutospacing="1" w:after="100" w:afterAutospacing="1"/>
        <w:rPr>
          <w:rFonts w:ascii="Arial" w:hAnsi="Arial" w:cs="Arial"/>
          <w:sz w:val="18"/>
          <w:szCs w:val="18"/>
        </w:rPr>
      </w:pPr>
      <w:r w:rsidRPr="00410A47">
        <w:rPr>
          <w:rFonts w:ascii="Arial" w:hAnsi="Arial" w:cs="Arial"/>
          <w:sz w:val="18"/>
          <w:szCs w:val="18"/>
        </w:rPr>
        <w:t>Delež zavoda znaša 85 %. Občina sofinancira 15 % plače, razliko prispevkov do minimalne plače, regres in vse materialne pogoje za delo.</w:t>
      </w:r>
    </w:p>
    <w:p w:rsidR="0082637D" w:rsidRPr="00410A47" w:rsidRDefault="0082637D" w:rsidP="0082637D">
      <w:pPr>
        <w:spacing w:before="100" w:beforeAutospacing="1" w:after="100" w:afterAutospacing="1"/>
        <w:rPr>
          <w:rFonts w:ascii="Arial" w:hAnsi="Arial" w:cs="Arial"/>
          <w:sz w:val="18"/>
          <w:szCs w:val="18"/>
        </w:rPr>
      </w:pPr>
      <w:r w:rsidRPr="00410A47">
        <w:rPr>
          <w:rFonts w:ascii="Arial" w:hAnsi="Arial" w:cs="Arial"/>
          <w:sz w:val="18"/>
          <w:szCs w:val="18"/>
        </w:rPr>
        <w:t>Prav tako kot že v prejšnjih letih sofinanciramo javna dela za zaposlitev brezposelnih oseb iz območja naše občine, katerih izvajalci so javni zavodi, društva in organizacije, ki imajo sedež tudi izven občine:</w:t>
      </w:r>
    </w:p>
    <w:p w:rsidR="0082637D" w:rsidRDefault="0082637D" w:rsidP="0082637D">
      <w:pPr>
        <w:pStyle w:val="Odstavekseznama"/>
        <w:numPr>
          <w:ilvl w:val="0"/>
          <w:numId w:val="2"/>
        </w:numPr>
        <w:spacing w:before="100" w:beforeAutospacing="1" w:after="100" w:afterAutospacing="1"/>
        <w:rPr>
          <w:rFonts w:ascii="Arial" w:hAnsi="Arial" w:cs="Arial"/>
          <w:sz w:val="18"/>
          <w:szCs w:val="18"/>
        </w:rPr>
      </w:pPr>
      <w:r w:rsidRPr="00410A47">
        <w:rPr>
          <w:rFonts w:ascii="Arial" w:hAnsi="Arial" w:cs="Arial"/>
          <w:sz w:val="18"/>
          <w:szCs w:val="18"/>
        </w:rPr>
        <w:t>Romsko društvo Črenšovci,</w:t>
      </w:r>
    </w:p>
    <w:p w:rsidR="00626D1C" w:rsidRPr="00410A47" w:rsidRDefault="00626D1C" w:rsidP="0082637D">
      <w:pPr>
        <w:pStyle w:val="Odstavekseznama"/>
        <w:numPr>
          <w:ilvl w:val="0"/>
          <w:numId w:val="2"/>
        </w:numPr>
        <w:spacing w:before="100" w:beforeAutospacing="1" w:after="100" w:afterAutospacing="1"/>
        <w:rPr>
          <w:rFonts w:ascii="Arial" w:hAnsi="Arial" w:cs="Arial"/>
          <w:sz w:val="18"/>
          <w:szCs w:val="18"/>
        </w:rPr>
      </w:pPr>
      <w:proofErr w:type="spellStart"/>
      <w:r>
        <w:rPr>
          <w:rFonts w:ascii="Arial" w:hAnsi="Arial" w:cs="Arial"/>
          <w:sz w:val="18"/>
          <w:szCs w:val="18"/>
        </w:rPr>
        <w:t>Pomelaj</w:t>
      </w:r>
      <w:proofErr w:type="spellEnd"/>
      <w:r>
        <w:rPr>
          <w:rFonts w:ascii="Arial" w:hAnsi="Arial" w:cs="Arial"/>
          <w:sz w:val="18"/>
          <w:szCs w:val="18"/>
        </w:rPr>
        <w:t xml:space="preserve"> Velika Polana,</w:t>
      </w:r>
    </w:p>
    <w:p w:rsidR="0082637D" w:rsidRPr="00410A47" w:rsidRDefault="0082637D" w:rsidP="0082637D">
      <w:pPr>
        <w:pStyle w:val="Odstavekseznama"/>
        <w:numPr>
          <w:ilvl w:val="0"/>
          <w:numId w:val="2"/>
        </w:numPr>
        <w:spacing w:before="100" w:beforeAutospacing="1" w:after="100" w:afterAutospacing="1"/>
        <w:rPr>
          <w:rFonts w:ascii="Arial" w:hAnsi="Arial" w:cs="Arial"/>
          <w:sz w:val="18"/>
          <w:szCs w:val="18"/>
        </w:rPr>
      </w:pPr>
      <w:r w:rsidRPr="00410A47">
        <w:rPr>
          <w:rFonts w:ascii="Arial" w:hAnsi="Arial" w:cs="Arial"/>
          <w:sz w:val="18"/>
          <w:szCs w:val="18"/>
        </w:rPr>
        <w:t>OŠ Črenšovci,</w:t>
      </w:r>
    </w:p>
    <w:p w:rsidR="0082637D" w:rsidRPr="00410A47" w:rsidRDefault="0082637D" w:rsidP="0082637D">
      <w:pPr>
        <w:pStyle w:val="Odstavekseznama"/>
        <w:numPr>
          <w:ilvl w:val="0"/>
          <w:numId w:val="2"/>
        </w:numPr>
        <w:spacing w:before="100" w:beforeAutospacing="1" w:after="100" w:afterAutospacing="1"/>
        <w:rPr>
          <w:rFonts w:ascii="Arial" w:hAnsi="Arial" w:cs="Arial"/>
          <w:sz w:val="18"/>
          <w:szCs w:val="18"/>
        </w:rPr>
      </w:pPr>
      <w:r w:rsidRPr="00410A47">
        <w:rPr>
          <w:rFonts w:ascii="Arial" w:hAnsi="Arial" w:cs="Arial"/>
          <w:sz w:val="18"/>
          <w:szCs w:val="18"/>
        </w:rPr>
        <w:t>OŠ Bistrica,</w:t>
      </w:r>
    </w:p>
    <w:p w:rsidR="0082637D" w:rsidRPr="00410A47" w:rsidRDefault="0082637D" w:rsidP="0082637D">
      <w:pPr>
        <w:pStyle w:val="Odstavekseznama"/>
        <w:numPr>
          <w:ilvl w:val="0"/>
          <w:numId w:val="2"/>
        </w:numPr>
        <w:spacing w:before="100" w:beforeAutospacing="1" w:after="100" w:afterAutospacing="1"/>
        <w:rPr>
          <w:rFonts w:ascii="Arial" w:hAnsi="Arial" w:cs="Arial"/>
          <w:sz w:val="18"/>
          <w:szCs w:val="18"/>
        </w:rPr>
      </w:pPr>
      <w:r w:rsidRPr="00410A47">
        <w:rPr>
          <w:rFonts w:ascii="Arial" w:hAnsi="Arial" w:cs="Arial"/>
          <w:sz w:val="18"/>
          <w:szCs w:val="18"/>
        </w:rPr>
        <w:t>Društvo YHD Ljubljana,</w:t>
      </w:r>
    </w:p>
    <w:p w:rsidR="0082637D" w:rsidRDefault="0082637D" w:rsidP="0082637D">
      <w:pPr>
        <w:pStyle w:val="Odstavekseznama"/>
        <w:numPr>
          <w:ilvl w:val="0"/>
          <w:numId w:val="2"/>
        </w:numPr>
        <w:spacing w:before="100" w:beforeAutospacing="1" w:after="100" w:afterAutospacing="1"/>
        <w:rPr>
          <w:rFonts w:ascii="Arial" w:hAnsi="Arial" w:cs="Arial"/>
          <w:sz w:val="18"/>
          <w:szCs w:val="18"/>
        </w:rPr>
      </w:pPr>
      <w:r w:rsidRPr="00410A47">
        <w:rPr>
          <w:rFonts w:ascii="Arial" w:hAnsi="Arial" w:cs="Arial"/>
          <w:sz w:val="18"/>
          <w:szCs w:val="18"/>
        </w:rPr>
        <w:t>Dom starejših Lendava,</w:t>
      </w:r>
    </w:p>
    <w:p w:rsidR="0082637D" w:rsidRPr="00410A47" w:rsidRDefault="0082637D" w:rsidP="0082637D">
      <w:pPr>
        <w:pStyle w:val="Odstavekseznama"/>
        <w:numPr>
          <w:ilvl w:val="0"/>
          <w:numId w:val="2"/>
        </w:numPr>
        <w:spacing w:before="100" w:beforeAutospacing="1" w:after="100" w:afterAutospacing="1"/>
        <w:rPr>
          <w:rFonts w:ascii="Arial" w:hAnsi="Arial" w:cs="Arial"/>
          <w:sz w:val="18"/>
          <w:szCs w:val="18"/>
        </w:rPr>
      </w:pPr>
      <w:r>
        <w:rPr>
          <w:rFonts w:ascii="Arial" w:hAnsi="Arial" w:cs="Arial"/>
          <w:sz w:val="18"/>
          <w:szCs w:val="18"/>
        </w:rPr>
        <w:t>CSD Lendava,</w:t>
      </w:r>
    </w:p>
    <w:p w:rsidR="0082637D" w:rsidRDefault="0082637D" w:rsidP="0082637D">
      <w:pPr>
        <w:pStyle w:val="Odstavekseznama"/>
        <w:numPr>
          <w:ilvl w:val="0"/>
          <w:numId w:val="2"/>
        </w:numPr>
        <w:spacing w:before="100" w:beforeAutospacing="1" w:after="100" w:afterAutospacing="1"/>
        <w:rPr>
          <w:rFonts w:ascii="Arial" w:hAnsi="Arial" w:cs="Arial"/>
          <w:sz w:val="18"/>
          <w:szCs w:val="18"/>
        </w:rPr>
      </w:pPr>
      <w:r w:rsidRPr="00410A47">
        <w:rPr>
          <w:rFonts w:ascii="Arial" w:hAnsi="Arial" w:cs="Arial"/>
          <w:sz w:val="18"/>
          <w:szCs w:val="18"/>
        </w:rPr>
        <w:t>Javni sklad za kulturne dejavnosti Ljubljana</w:t>
      </w:r>
      <w:r>
        <w:rPr>
          <w:rFonts w:ascii="Arial" w:hAnsi="Arial" w:cs="Arial"/>
          <w:sz w:val="18"/>
          <w:szCs w:val="18"/>
        </w:rPr>
        <w:t>,</w:t>
      </w:r>
    </w:p>
    <w:p w:rsidR="0082637D" w:rsidRDefault="0082637D" w:rsidP="0082637D">
      <w:pPr>
        <w:pStyle w:val="Odstavekseznama"/>
        <w:numPr>
          <w:ilvl w:val="0"/>
          <w:numId w:val="2"/>
        </w:numPr>
        <w:spacing w:before="100" w:beforeAutospacing="1" w:after="100" w:afterAutospacing="1"/>
        <w:rPr>
          <w:rFonts w:ascii="Arial" w:hAnsi="Arial" w:cs="Arial"/>
          <w:sz w:val="18"/>
          <w:szCs w:val="18"/>
        </w:rPr>
      </w:pPr>
      <w:r>
        <w:rPr>
          <w:rFonts w:ascii="Arial" w:hAnsi="Arial" w:cs="Arial"/>
          <w:sz w:val="18"/>
          <w:szCs w:val="18"/>
        </w:rPr>
        <w:t>Agencija Informator Maribor</w:t>
      </w:r>
      <w:r w:rsidR="009C288F">
        <w:rPr>
          <w:rFonts w:ascii="Arial" w:hAnsi="Arial" w:cs="Arial"/>
          <w:sz w:val="18"/>
          <w:szCs w:val="18"/>
        </w:rPr>
        <w:t xml:space="preserve"> in </w:t>
      </w:r>
    </w:p>
    <w:p w:rsidR="009C288F" w:rsidRPr="00410A47" w:rsidRDefault="009C288F" w:rsidP="0082637D">
      <w:pPr>
        <w:pStyle w:val="Odstavekseznama"/>
        <w:numPr>
          <w:ilvl w:val="0"/>
          <w:numId w:val="2"/>
        </w:numPr>
        <w:spacing w:before="100" w:beforeAutospacing="1" w:after="100" w:afterAutospacing="1"/>
        <w:rPr>
          <w:rFonts w:ascii="Arial" w:hAnsi="Arial" w:cs="Arial"/>
          <w:sz w:val="18"/>
          <w:szCs w:val="18"/>
        </w:rPr>
      </w:pPr>
      <w:r>
        <w:rPr>
          <w:rFonts w:ascii="Arial" w:hAnsi="Arial" w:cs="Arial"/>
          <w:sz w:val="18"/>
          <w:szCs w:val="18"/>
        </w:rPr>
        <w:t>Misija »S«.</w:t>
      </w:r>
    </w:p>
    <w:p w:rsidR="0082637D" w:rsidRPr="00410A47" w:rsidRDefault="0082637D" w:rsidP="0082637D">
      <w:pPr>
        <w:spacing w:before="100" w:beforeAutospacing="1" w:after="100" w:afterAutospacing="1"/>
        <w:rPr>
          <w:rFonts w:ascii="Arial" w:hAnsi="Arial" w:cs="Arial"/>
          <w:sz w:val="18"/>
          <w:szCs w:val="18"/>
        </w:rPr>
      </w:pPr>
      <w:r w:rsidRPr="00410A47">
        <w:rPr>
          <w:rFonts w:ascii="Arial" w:hAnsi="Arial" w:cs="Arial"/>
          <w:sz w:val="18"/>
          <w:szCs w:val="18"/>
        </w:rPr>
        <w:lastRenderedPageBreak/>
        <w:t>S sofinanciranjem programa javnih del (drugi izvajalci) tako omogočamo zaposlitev za določen čas še okvirno 15 brezposelnim osebam z območja naše občine</w:t>
      </w:r>
      <w:r>
        <w:rPr>
          <w:rFonts w:ascii="Arial" w:hAnsi="Arial" w:cs="Arial"/>
          <w:sz w:val="18"/>
          <w:szCs w:val="18"/>
        </w:rPr>
        <w:t xml:space="preserve"> – stroški se beležijo na postavki 4133000</w:t>
      </w:r>
      <w:r w:rsidRPr="00410A47">
        <w:rPr>
          <w:rFonts w:ascii="Arial" w:hAnsi="Arial" w:cs="Arial"/>
          <w:sz w:val="18"/>
          <w:szCs w:val="18"/>
        </w:rPr>
        <w:t>.</w:t>
      </w:r>
    </w:p>
    <w:p w:rsidR="0082637D" w:rsidRPr="00410A47" w:rsidRDefault="0082637D" w:rsidP="0082637D">
      <w:pPr>
        <w:jc w:val="both"/>
        <w:rPr>
          <w:rFonts w:ascii="Arial" w:hAnsi="Arial" w:cs="Arial"/>
          <w:sz w:val="18"/>
          <w:szCs w:val="18"/>
        </w:rPr>
      </w:pPr>
      <w:r>
        <w:rPr>
          <w:rFonts w:ascii="Arial" w:hAnsi="Arial" w:cs="Arial"/>
          <w:sz w:val="18"/>
          <w:szCs w:val="18"/>
        </w:rPr>
        <w:t>Pri postavki T</w:t>
      </w:r>
      <w:r w:rsidRPr="00410A47">
        <w:rPr>
          <w:rFonts w:ascii="Arial" w:hAnsi="Arial" w:cs="Arial"/>
          <w:sz w:val="18"/>
          <w:szCs w:val="18"/>
        </w:rPr>
        <w:t>ekoče vzdrževanje cest in zimska služba</w:t>
      </w:r>
      <w:r>
        <w:rPr>
          <w:rFonts w:ascii="Arial" w:hAnsi="Arial" w:cs="Arial"/>
          <w:sz w:val="18"/>
          <w:szCs w:val="18"/>
        </w:rPr>
        <w:t>-4025030 smo letos poravnali situacij</w:t>
      </w:r>
      <w:r w:rsidR="00A23461">
        <w:rPr>
          <w:rFonts w:ascii="Arial" w:hAnsi="Arial" w:cs="Arial"/>
          <w:sz w:val="18"/>
          <w:szCs w:val="18"/>
        </w:rPr>
        <w:t>e</w:t>
      </w:r>
      <w:r>
        <w:rPr>
          <w:rFonts w:ascii="Arial" w:hAnsi="Arial" w:cs="Arial"/>
          <w:sz w:val="18"/>
          <w:szCs w:val="18"/>
        </w:rPr>
        <w:t xml:space="preserve"> za </w:t>
      </w:r>
      <w:r w:rsidR="00A23461">
        <w:rPr>
          <w:rFonts w:ascii="Arial" w:hAnsi="Arial" w:cs="Arial"/>
          <w:sz w:val="18"/>
          <w:szCs w:val="18"/>
        </w:rPr>
        <w:t xml:space="preserve">delno oktober ter november in </w:t>
      </w:r>
      <w:r>
        <w:rPr>
          <w:rFonts w:ascii="Arial" w:hAnsi="Arial" w:cs="Arial"/>
          <w:sz w:val="18"/>
          <w:szCs w:val="18"/>
        </w:rPr>
        <w:t>december 201</w:t>
      </w:r>
      <w:r w:rsidR="00A23461">
        <w:rPr>
          <w:rFonts w:ascii="Arial" w:hAnsi="Arial" w:cs="Arial"/>
          <w:sz w:val="18"/>
          <w:szCs w:val="18"/>
        </w:rPr>
        <w:t>6</w:t>
      </w:r>
      <w:r>
        <w:rPr>
          <w:rFonts w:ascii="Arial" w:hAnsi="Arial" w:cs="Arial"/>
          <w:sz w:val="18"/>
          <w:szCs w:val="18"/>
        </w:rPr>
        <w:t>, kar</w:t>
      </w:r>
      <w:r w:rsidRPr="00410A47">
        <w:rPr>
          <w:rFonts w:ascii="Arial" w:hAnsi="Arial" w:cs="Arial"/>
          <w:sz w:val="18"/>
          <w:szCs w:val="18"/>
        </w:rPr>
        <w:t xml:space="preserve"> predstavlja strošek letošnjega proračuna. </w:t>
      </w:r>
    </w:p>
    <w:p w:rsidR="0082637D" w:rsidRPr="00410A47" w:rsidRDefault="0082637D" w:rsidP="0082637D">
      <w:pPr>
        <w:jc w:val="both"/>
        <w:rPr>
          <w:rFonts w:ascii="Arial" w:hAnsi="Arial" w:cs="Arial"/>
          <w:sz w:val="18"/>
          <w:szCs w:val="18"/>
        </w:rPr>
      </w:pPr>
    </w:p>
    <w:p w:rsidR="00A23461" w:rsidRPr="00A23461" w:rsidRDefault="00A23461" w:rsidP="00A23461">
      <w:pPr>
        <w:spacing w:line="276" w:lineRule="auto"/>
        <w:jc w:val="both"/>
        <w:rPr>
          <w:rFonts w:asciiTheme="minorHAnsi" w:hAnsiTheme="minorHAnsi" w:cs="Arial"/>
          <w:sz w:val="18"/>
          <w:szCs w:val="18"/>
        </w:rPr>
      </w:pPr>
      <w:r w:rsidRPr="00A23461">
        <w:rPr>
          <w:rFonts w:asciiTheme="minorHAnsi" w:hAnsiTheme="minorHAnsi" w:cs="Arial"/>
          <w:sz w:val="18"/>
          <w:szCs w:val="18"/>
        </w:rPr>
        <w:t>Izdatke</w:t>
      </w:r>
      <w:r>
        <w:rPr>
          <w:rFonts w:asciiTheme="minorHAnsi" w:hAnsiTheme="minorHAnsi" w:cs="Arial"/>
          <w:sz w:val="18"/>
          <w:szCs w:val="18"/>
        </w:rPr>
        <w:t xml:space="preserve"> porabljene vodarine, kih jih plačujemo </w:t>
      </w:r>
      <w:proofErr w:type="spellStart"/>
      <w:r>
        <w:rPr>
          <w:rFonts w:asciiTheme="minorHAnsi" w:hAnsiTheme="minorHAnsi" w:cs="Arial"/>
          <w:sz w:val="18"/>
          <w:szCs w:val="18"/>
        </w:rPr>
        <w:t>Eko</w:t>
      </w:r>
      <w:proofErr w:type="spellEnd"/>
      <w:r>
        <w:rPr>
          <w:rFonts w:asciiTheme="minorHAnsi" w:hAnsiTheme="minorHAnsi" w:cs="Arial"/>
          <w:sz w:val="18"/>
          <w:szCs w:val="18"/>
        </w:rPr>
        <w:t xml:space="preserve"> parku in podjetju Varaš Turnišče</w:t>
      </w:r>
      <w:r w:rsidRPr="00A23461">
        <w:rPr>
          <w:rFonts w:asciiTheme="minorHAnsi" w:hAnsiTheme="minorHAnsi" w:cs="Arial"/>
          <w:sz w:val="18"/>
          <w:szCs w:val="18"/>
        </w:rPr>
        <w:t xml:space="preserve"> beležimo na postavki 4022030. Do konca leta pričakujemo, da bo strošek 70.000,00 €. Plačane stroške porabe električne energije za vodohran in vodni jašek nam podjetje </w:t>
      </w:r>
      <w:proofErr w:type="spellStart"/>
      <w:r w:rsidRPr="00A23461">
        <w:rPr>
          <w:rFonts w:asciiTheme="minorHAnsi" w:hAnsiTheme="minorHAnsi" w:cs="Arial"/>
          <w:sz w:val="18"/>
          <w:szCs w:val="18"/>
        </w:rPr>
        <w:t>Eko</w:t>
      </w:r>
      <w:proofErr w:type="spellEnd"/>
      <w:r w:rsidRPr="00A23461">
        <w:rPr>
          <w:rFonts w:asciiTheme="minorHAnsi" w:hAnsiTheme="minorHAnsi" w:cs="Arial"/>
          <w:sz w:val="18"/>
          <w:szCs w:val="18"/>
        </w:rPr>
        <w:t xml:space="preserve"> park po predloženem zahtevku za povračilo povrne. Stroški analiz krije direktno </w:t>
      </w:r>
      <w:proofErr w:type="spellStart"/>
      <w:r w:rsidRPr="00A23461">
        <w:rPr>
          <w:rFonts w:asciiTheme="minorHAnsi" w:hAnsiTheme="minorHAnsi" w:cs="Arial"/>
          <w:sz w:val="18"/>
          <w:szCs w:val="18"/>
        </w:rPr>
        <w:t>Eko</w:t>
      </w:r>
      <w:proofErr w:type="spellEnd"/>
      <w:r w:rsidRPr="00A23461">
        <w:rPr>
          <w:rFonts w:asciiTheme="minorHAnsi" w:hAnsiTheme="minorHAnsi" w:cs="Arial"/>
          <w:sz w:val="18"/>
          <w:szCs w:val="18"/>
        </w:rPr>
        <w:t xml:space="preserve"> park. Stroške zavarovanja celotnega vodovodnega sistema ( pričakujemo, da bo odhodek zavarovanja do konca leta znašal 18.000,00 € ) pa krijemo iz prihodka omrežnine, nova cena le-te pa še vedno ni dorečena. Strošek zavarovanja vodovoda znaša mesečno 1.222,00 €, iz postavke smo poravnali tudi obveznosti iz leta 2016.</w:t>
      </w:r>
      <w:r w:rsidR="0001295D">
        <w:rPr>
          <w:rFonts w:asciiTheme="minorHAnsi" w:hAnsiTheme="minorHAnsi" w:cs="Arial"/>
          <w:sz w:val="18"/>
          <w:szCs w:val="18"/>
        </w:rPr>
        <w:t xml:space="preserve"> Sredstva za kritje omenjenih postavk so bila zagotovljena z rebalansom II.</w:t>
      </w:r>
    </w:p>
    <w:p w:rsidR="00A23461" w:rsidRPr="00A23461" w:rsidRDefault="00A23461" w:rsidP="00A23461">
      <w:pPr>
        <w:jc w:val="both"/>
        <w:rPr>
          <w:rFonts w:ascii="Arial" w:hAnsi="Arial" w:cs="Arial"/>
          <w:sz w:val="18"/>
          <w:szCs w:val="18"/>
        </w:rPr>
      </w:pPr>
    </w:p>
    <w:p w:rsidR="00A23461" w:rsidRPr="00A23461" w:rsidRDefault="00A23461" w:rsidP="00A23461">
      <w:pPr>
        <w:jc w:val="both"/>
        <w:rPr>
          <w:rFonts w:asciiTheme="minorHAnsi" w:hAnsiTheme="minorHAnsi" w:cs="Arial"/>
          <w:sz w:val="20"/>
          <w:szCs w:val="20"/>
          <w:u w:val="single"/>
        </w:rPr>
      </w:pPr>
      <w:r w:rsidRPr="00A23461">
        <w:rPr>
          <w:rFonts w:asciiTheme="minorHAnsi" w:hAnsiTheme="minorHAnsi" w:cs="Arial"/>
          <w:sz w:val="20"/>
          <w:szCs w:val="20"/>
          <w:u w:val="single"/>
        </w:rPr>
        <w:t xml:space="preserve">Stroške poštnine </w:t>
      </w:r>
      <w:r>
        <w:rPr>
          <w:rFonts w:asciiTheme="minorHAnsi" w:hAnsiTheme="minorHAnsi" w:cs="Arial"/>
          <w:sz w:val="20"/>
          <w:szCs w:val="20"/>
          <w:u w:val="single"/>
        </w:rPr>
        <w:t xml:space="preserve">smo v rebalansu II </w:t>
      </w:r>
      <w:r w:rsidRPr="00A23461">
        <w:rPr>
          <w:rFonts w:asciiTheme="minorHAnsi" w:hAnsiTheme="minorHAnsi" w:cs="Arial"/>
          <w:sz w:val="20"/>
          <w:szCs w:val="20"/>
          <w:u w:val="single"/>
        </w:rPr>
        <w:t>poveč</w:t>
      </w:r>
      <w:r>
        <w:rPr>
          <w:rFonts w:asciiTheme="minorHAnsi" w:hAnsiTheme="minorHAnsi" w:cs="Arial"/>
          <w:sz w:val="20"/>
          <w:szCs w:val="20"/>
          <w:u w:val="single"/>
        </w:rPr>
        <w:t>ali</w:t>
      </w:r>
      <w:r w:rsidRPr="00A23461">
        <w:rPr>
          <w:rFonts w:asciiTheme="minorHAnsi" w:hAnsiTheme="minorHAnsi" w:cs="Arial"/>
          <w:sz w:val="20"/>
          <w:szCs w:val="20"/>
          <w:u w:val="single"/>
        </w:rPr>
        <w:t xml:space="preserve"> za 77 % zaradi izdatkov, ki so nastali pri:</w:t>
      </w:r>
    </w:p>
    <w:p w:rsidR="00A23461" w:rsidRPr="00A23461" w:rsidRDefault="00A23461" w:rsidP="00A23461">
      <w:pPr>
        <w:jc w:val="both"/>
        <w:rPr>
          <w:rFonts w:asciiTheme="minorHAnsi" w:hAnsiTheme="minorHAnsi" w:cs="Arial"/>
          <w:sz w:val="20"/>
          <w:szCs w:val="20"/>
        </w:rPr>
      </w:pPr>
      <w:r w:rsidRPr="00A23461">
        <w:rPr>
          <w:rFonts w:asciiTheme="minorHAnsi" w:hAnsiTheme="minorHAnsi" w:cs="Arial"/>
          <w:sz w:val="20"/>
          <w:szCs w:val="20"/>
        </w:rPr>
        <w:t>- pisnem obveščanju lastnikov zemljišč o uvedbi postopka komasacije na območju naše občine ter</w:t>
      </w:r>
    </w:p>
    <w:p w:rsidR="00A23461" w:rsidRPr="00A23461" w:rsidRDefault="00A23461" w:rsidP="00A23461">
      <w:pPr>
        <w:jc w:val="both"/>
        <w:rPr>
          <w:rFonts w:asciiTheme="minorHAnsi" w:hAnsiTheme="minorHAnsi" w:cs="Arial"/>
          <w:sz w:val="20"/>
          <w:szCs w:val="20"/>
        </w:rPr>
      </w:pPr>
      <w:r w:rsidRPr="00A23461">
        <w:rPr>
          <w:rFonts w:asciiTheme="minorHAnsi" w:hAnsiTheme="minorHAnsi" w:cs="Arial"/>
          <w:sz w:val="20"/>
          <w:szCs w:val="20"/>
        </w:rPr>
        <w:t>- poslanih soglasjih za pristop h komasaciji.</w:t>
      </w:r>
    </w:p>
    <w:p w:rsidR="00A23461" w:rsidRPr="00A23461" w:rsidRDefault="00A23461" w:rsidP="00A23461">
      <w:pPr>
        <w:jc w:val="both"/>
        <w:rPr>
          <w:rFonts w:asciiTheme="minorHAnsi" w:hAnsiTheme="minorHAnsi" w:cs="Arial"/>
          <w:sz w:val="20"/>
          <w:szCs w:val="20"/>
        </w:rPr>
      </w:pPr>
    </w:p>
    <w:p w:rsidR="00A23461" w:rsidRPr="00A23461" w:rsidRDefault="00A23461" w:rsidP="00A23461">
      <w:pPr>
        <w:jc w:val="both"/>
        <w:rPr>
          <w:rFonts w:asciiTheme="minorHAnsi" w:hAnsiTheme="minorHAnsi" w:cs="Arial"/>
          <w:sz w:val="20"/>
          <w:szCs w:val="20"/>
        </w:rPr>
      </w:pPr>
      <w:r w:rsidRPr="00A23461">
        <w:rPr>
          <w:rFonts w:asciiTheme="minorHAnsi" w:hAnsiTheme="minorHAnsi" w:cs="Arial"/>
          <w:sz w:val="20"/>
          <w:szCs w:val="20"/>
        </w:rPr>
        <w:t>Marca in aprila je bilo poslanih v ta namen cca 5.000 pisem, med njimi tudi nekaj v tujino.</w:t>
      </w:r>
    </w:p>
    <w:p w:rsidR="00A23461" w:rsidRPr="00A23461" w:rsidRDefault="00A23461" w:rsidP="00A23461">
      <w:pPr>
        <w:spacing w:line="276" w:lineRule="auto"/>
        <w:jc w:val="both"/>
        <w:rPr>
          <w:rFonts w:asciiTheme="minorHAnsi" w:hAnsiTheme="minorHAnsi" w:cs="Arial"/>
          <w:sz w:val="18"/>
          <w:szCs w:val="18"/>
        </w:rPr>
      </w:pPr>
    </w:p>
    <w:p w:rsidR="00A23461" w:rsidRDefault="00A23461" w:rsidP="00A23461">
      <w:pPr>
        <w:spacing w:line="276" w:lineRule="auto"/>
        <w:jc w:val="both"/>
        <w:rPr>
          <w:rFonts w:asciiTheme="minorHAnsi" w:hAnsiTheme="minorHAnsi" w:cs="Arial"/>
          <w:sz w:val="20"/>
          <w:szCs w:val="20"/>
        </w:rPr>
      </w:pPr>
      <w:r w:rsidRPr="00A23461">
        <w:rPr>
          <w:rFonts w:asciiTheme="minorHAnsi" w:hAnsiTheme="minorHAnsi" w:cs="Arial"/>
          <w:sz w:val="20"/>
          <w:szCs w:val="20"/>
        </w:rPr>
        <w:t xml:space="preserve">Ob koncu maja je bila sklenjena na novo </w:t>
      </w:r>
      <w:proofErr w:type="spellStart"/>
      <w:r w:rsidRPr="00A23461">
        <w:rPr>
          <w:rFonts w:asciiTheme="minorHAnsi" w:hAnsiTheme="minorHAnsi" w:cs="Arial"/>
          <w:sz w:val="20"/>
          <w:szCs w:val="20"/>
        </w:rPr>
        <w:t>podjemna</w:t>
      </w:r>
      <w:proofErr w:type="spellEnd"/>
      <w:r w:rsidRPr="00A23461">
        <w:rPr>
          <w:rFonts w:asciiTheme="minorHAnsi" w:hAnsiTheme="minorHAnsi" w:cs="Arial"/>
          <w:sz w:val="20"/>
          <w:szCs w:val="20"/>
        </w:rPr>
        <w:t xml:space="preserve"> pogodba z delavcem, kateremu je prenehalo delovno razmerje preko programa javnih del, da pomaga ostalim delavcem pri urejanju in vzdrževanju javnih površin, da bi se lahko občanom zagotavljale storitve na področju vzdrževanja javnih površin in objektov na nivoju</w:t>
      </w:r>
      <w:r>
        <w:rPr>
          <w:rFonts w:asciiTheme="minorHAnsi" w:hAnsiTheme="minorHAnsi" w:cs="Arial"/>
          <w:sz w:val="20"/>
          <w:szCs w:val="20"/>
        </w:rPr>
        <w:t xml:space="preserve"> prejšnjih let, kar je bilo potrjeno tudi ob sprejemanju rebalansa II.</w:t>
      </w:r>
      <w:r w:rsidRPr="00A23461">
        <w:rPr>
          <w:rFonts w:asciiTheme="minorHAnsi" w:hAnsiTheme="minorHAnsi" w:cs="Arial"/>
          <w:sz w:val="20"/>
          <w:szCs w:val="20"/>
        </w:rPr>
        <w:t xml:space="preserve"> </w:t>
      </w:r>
    </w:p>
    <w:p w:rsidR="00A23461" w:rsidRPr="00A23461" w:rsidRDefault="00A23461" w:rsidP="00A23461">
      <w:pPr>
        <w:spacing w:line="276" w:lineRule="auto"/>
        <w:jc w:val="both"/>
        <w:rPr>
          <w:rFonts w:asciiTheme="minorHAnsi" w:hAnsiTheme="minorHAnsi" w:cs="Arial"/>
          <w:sz w:val="20"/>
          <w:szCs w:val="20"/>
        </w:rPr>
      </w:pPr>
    </w:p>
    <w:p w:rsidR="0082637D" w:rsidRPr="00410A47" w:rsidRDefault="0082637D" w:rsidP="0082637D">
      <w:pPr>
        <w:jc w:val="both"/>
        <w:rPr>
          <w:rFonts w:ascii="Arial" w:hAnsi="Arial" w:cs="Arial"/>
          <w:sz w:val="18"/>
          <w:szCs w:val="18"/>
        </w:rPr>
      </w:pPr>
      <w:r w:rsidRPr="00410A47">
        <w:rPr>
          <w:rFonts w:ascii="Arial" w:hAnsi="Arial" w:cs="Arial"/>
          <w:sz w:val="18"/>
          <w:szCs w:val="18"/>
        </w:rPr>
        <w:t>Realizacija tekočih transferov je ob polletju 4</w:t>
      </w:r>
      <w:r>
        <w:rPr>
          <w:rFonts w:ascii="Arial" w:hAnsi="Arial" w:cs="Arial"/>
          <w:sz w:val="18"/>
          <w:szCs w:val="18"/>
        </w:rPr>
        <w:t>6</w:t>
      </w:r>
      <w:r w:rsidRPr="00410A47">
        <w:rPr>
          <w:rFonts w:ascii="Arial" w:hAnsi="Arial" w:cs="Arial"/>
          <w:sz w:val="18"/>
          <w:szCs w:val="18"/>
        </w:rPr>
        <w:t xml:space="preserve"> %, financiranje poteka nemoteno v skladu s podpisanimi pogodbami. Za financiranje društev so bile ob koncu meseca junija in začetku julija podpisane pogodbe, nakazila sredstev se bodo vršila v drugem polletju. </w:t>
      </w:r>
      <w:r>
        <w:rPr>
          <w:rFonts w:ascii="Arial" w:hAnsi="Arial" w:cs="Arial"/>
          <w:sz w:val="18"/>
          <w:szCs w:val="18"/>
        </w:rPr>
        <w:t>Športnim društvom se v prvi polovici leta nakazujejo pavšali za njihovo delovanje.</w:t>
      </w:r>
    </w:p>
    <w:p w:rsidR="0082637D" w:rsidRDefault="0082637D" w:rsidP="0082637D">
      <w:pPr>
        <w:jc w:val="both"/>
        <w:rPr>
          <w:rFonts w:ascii="Arial" w:hAnsi="Arial" w:cs="Arial"/>
          <w:sz w:val="18"/>
          <w:szCs w:val="18"/>
        </w:rPr>
      </w:pPr>
    </w:p>
    <w:p w:rsidR="0082637D" w:rsidRPr="00410A47" w:rsidRDefault="0082637D" w:rsidP="0082637D">
      <w:pPr>
        <w:jc w:val="both"/>
        <w:rPr>
          <w:rFonts w:ascii="Arial" w:hAnsi="Arial" w:cs="Arial"/>
          <w:sz w:val="18"/>
          <w:szCs w:val="18"/>
        </w:rPr>
      </w:pPr>
      <w:r w:rsidRPr="00410A47">
        <w:rPr>
          <w:rFonts w:ascii="Arial" w:hAnsi="Arial" w:cs="Arial"/>
          <w:sz w:val="18"/>
          <w:szCs w:val="18"/>
        </w:rPr>
        <w:t>Financiranje posrednih proračunskih porabnikov proračuna občine Črenšovci (obe OŠ) in ostalih porabnikov proračuna</w:t>
      </w:r>
      <w:r>
        <w:rPr>
          <w:rFonts w:ascii="Arial" w:hAnsi="Arial" w:cs="Arial"/>
          <w:sz w:val="18"/>
          <w:szCs w:val="18"/>
        </w:rPr>
        <w:t xml:space="preserve"> </w:t>
      </w:r>
      <w:r w:rsidRPr="00410A47">
        <w:rPr>
          <w:rFonts w:ascii="Arial" w:hAnsi="Arial" w:cs="Arial"/>
          <w:sz w:val="18"/>
          <w:szCs w:val="18"/>
        </w:rPr>
        <w:t>poteka tekoče.</w:t>
      </w:r>
      <w:r>
        <w:rPr>
          <w:rFonts w:ascii="Arial" w:hAnsi="Arial" w:cs="Arial"/>
          <w:sz w:val="18"/>
          <w:szCs w:val="18"/>
        </w:rPr>
        <w:t xml:space="preserve"> </w:t>
      </w:r>
    </w:p>
    <w:p w:rsidR="0082637D" w:rsidRPr="00410A47" w:rsidRDefault="0082637D" w:rsidP="0082637D">
      <w:pPr>
        <w:jc w:val="both"/>
        <w:rPr>
          <w:rFonts w:ascii="Arial" w:hAnsi="Arial" w:cs="Arial"/>
          <w:sz w:val="18"/>
          <w:szCs w:val="18"/>
        </w:rPr>
      </w:pPr>
    </w:p>
    <w:p w:rsidR="0082637D" w:rsidRDefault="0082637D" w:rsidP="0082637D">
      <w:pPr>
        <w:jc w:val="both"/>
        <w:rPr>
          <w:rFonts w:ascii="Arial" w:hAnsi="Arial" w:cs="Arial"/>
          <w:sz w:val="18"/>
          <w:szCs w:val="18"/>
          <w:u w:val="single"/>
        </w:rPr>
      </w:pPr>
      <w:r w:rsidRPr="00410A47">
        <w:rPr>
          <w:rFonts w:ascii="Arial" w:hAnsi="Arial" w:cs="Arial"/>
          <w:sz w:val="18"/>
          <w:szCs w:val="18"/>
        </w:rPr>
        <w:t xml:space="preserve">V skupini investicijskih odhodkov in transferov je planirano, da bo na razpolago </w:t>
      </w:r>
      <w:r w:rsidR="003214A1">
        <w:rPr>
          <w:rFonts w:ascii="Arial" w:hAnsi="Arial" w:cs="Arial"/>
          <w:sz w:val="18"/>
          <w:szCs w:val="18"/>
        </w:rPr>
        <w:t>902.092,19</w:t>
      </w:r>
      <w:r w:rsidRPr="00410A47">
        <w:rPr>
          <w:rFonts w:ascii="Arial" w:hAnsi="Arial" w:cs="Arial"/>
          <w:sz w:val="18"/>
          <w:szCs w:val="18"/>
        </w:rPr>
        <w:t xml:space="preserve"> €, porabljenih je bilo </w:t>
      </w:r>
      <w:r w:rsidR="003214A1">
        <w:rPr>
          <w:rFonts w:ascii="Arial" w:hAnsi="Arial" w:cs="Arial"/>
          <w:sz w:val="18"/>
          <w:szCs w:val="18"/>
        </w:rPr>
        <w:t>22,5</w:t>
      </w:r>
      <w:r w:rsidRPr="00410A47">
        <w:rPr>
          <w:rFonts w:ascii="Arial" w:hAnsi="Arial" w:cs="Arial"/>
          <w:sz w:val="18"/>
          <w:szCs w:val="18"/>
        </w:rPr>
        <w:t xml:space="preserve"> % sredstev, od tega </w:t>
      </w:r>
      <w:r>
        <w:rPr>
          <w:rFonts w:ascii="Arial" w:hAnsi="Arial" w:cs="Arial"/>
          <w:sz w:val="18"/>
          <w:szCs w:val="18"/>
        </w:rPr>
        <w:t>1</w:t>
      </w:r>
      <w:r w:rsidRPr="00410A47">
        <w:rPr>
          <w:rFonts w:ascii="Arial" w:hAnsi="Arial" w:cs="Arial"/>
          <w:sz w:val="18"/>
          <w:szCs w:val="18"/>
          <w:u w:val="single"/>
        </w:rPr>
        <w:t>.</w:t>
      </w:r>
      <w:r w:rsidR="003214A1">
        <w:rPr>
          <w:rFonts w:ascii="Arial" w:hAnsi="Arial" w:cs="Arial"/>
          <w:sz w:val="18"/>
          <w:szCs w:val="18"/>
          <w:u w:val="single"/>
        </w:rPr>
        <w:t>266</w:t>
      </w:r>
      <w:r w:rsidRPr="00410A47">
        <w:rPr>
          <w:rFonts w:ascii="Arial" w:hAnsi="Arial" w:cs="Arial"/>
          <w:sz w:val="18"/>
          <w:szCs w:val="18"/>
          <w:u w:val="single"/>
        </w:rPr>
        <w:t>,</w:t>
      </w:r>
      <w:r w:rsidR="003214A1">
        <w:rPr>
          <w:rFonts w:ascii="Arial" w:hAnsi="Arial" w:cs="Arial"/>
          <w:sz w:val="18"/>
          <w:szCs w:val="18"/>
          <w:u w:val="single"/>
        </w:rPr>
        <w:t>36</w:t>
      </w:r>
      <w:r w:rsidRPr="00410A47">
        <w:rPr>
          <w:rFonts w:ascii="Arial" w:hAnsi="Arial" w:cs="Arial"/>
          <w:sz w:val="18"/>
          <w:szCs w:val="18"/>
          <w:u w:val="single"/>
        </w:rPr>
        <w:t xml:space="preserve"> € za nabavo </w:t>
      </w:r>
      <w:r>
        <w:rPr>
          <w:rFonts w:ascii="Arial" w:hAnsi="Arial" w:cs="Arial"/>
          <w:sz w:val="18"/>
          <w:szCs w:val="18"/>
          <w:u w:val="single"/>
        </w:rPr>
        <w:t>arhivskih omar za občinsko upravo,</w:t>
      </w:r>
      <w:r w:rsidRPr="00410A47">
        <w:rPr>
          <w:rFonts w:ascii="Arial" w:hAnsi="Arial" w:cs="Arial"/>
          <w:sz w:val="18"/>
          <w:szCs w:val="18"/>
          <w:u w:val="single"/>
        </w:rPr>
        <w:t xml:space="preserve"> </w:t>
      </w:r>
      <w:r w:rsidR="003214A1">
        <w:rPr>
          <w:rFonts w:ascii="Arial" w:hAnsi="Arial" w:cs="Arial"/>
          <w:sz w:val="18"/>
          <w:szCs w:val="18"/>
          <w:u w:val="single"/>
        </w:rPr>
        <w:t>525,33 € za nabavo tiskalnika ter 1.384,58 € za izdelavo knjižnic polic za knjižnico na SB ter 160,00 € za nabavo novega sesalca.</w:t>
      </w:r>
    </w:p>
    <w:p w:rsidR="003214A1" w:rsidRDefault="003214A1" w:rsidP="0082637D">
      <w:pPr>
        <w:jc w:val="both"/>
        <w:rPr>
          <w:rFonts w:ascii="Arial" w:hAnsi="Arial" w:cs="Arial"/>
          <w:sz w:val="18"/>
          <w:szCs w:val="18"/>
          <w:u w:val="single"/>
        </w:rPr>
      </w:pPr>
    </w:p>
    <w:p w:rsidR="003214A1" w:rsidRDefault="003214A1" w:rsidP="0082637D">
      <w:pPr>
        <w:jc w:val="both"/>
        <w:rPr>
          <w:rFonts w:ascii="Arial" w:hAnsi="Arial" w:cs="Arial"/>
          <w:sz w:val="18"/>
          <w:szCs w:val="18"/>
          <w:u w:val="single"/>
        </w:rPr>
      </w:pPr>
      <w:r>
        <w:rPr>
          <w:rFonts w:ascii="Arial" w:hAnsi="Arial" w:cs="Arial"/>
          <w:sz w:val="18"/>
          <w:szCs w:val="18"/>
          <w:u w:val="single"/>
        </w:rPr>
        <w:t>Pri projektu Izgradnja pločnika v naselju Trnje je bilo ob polletju porabljenih slabih 60.000,00 €.</w:t>
      </w:r>
    </w:p>
    <w:p w:rsidR="003214A1" w:rsidRDefault="003214A1" w:rsidP="0082637D">
      <w:pPr>
        <w:jc w:val="both"/>
        <w:rPr>
          <w:rFonts w:ascii="Arial" w:hAnsi="Arial" w:cs="Arial"/>
          <w:sz w:val="18"/>
          <w:szCs w:val="18"/>
          <w:u w:val="single"/>
        </w:rPr>
      </w:pPr>
    </w:p>
    <w:p w:rsidR="003214A1" w:rsidRDefault="003214A1" w:rsidP="0082637D">
      <w:pPr>
        <w:jc w:val="both"/>
        <w:rPr>
          <w:rFonts w:ascii="Calibri" w:eastAsia="Calibri" w:hAnsi="Calibri" w:cs="Segoe UI"/>
          <w:color w:val="262626"/>
          <w:sz w:val="20"/>
          <w:szCs w:val="20"/>
        </w:rPr>
      </w:pPr>
      <w:r w:rsidRPr="005E4137">
        <w:rPr>
          <w:rFonts w:ascii="Calibri" w:eastAsia="Calibri" w:hAnsi="Calibri" w:cs="Segoe UI"/>
          <w:color w:val="262626"/>
          <w:sz w:val="20"/>
          <w:szCs w:val="20"/>
        </w:rPr>
        <w:t xml:space="preserve">Investicijska vrednost je temeljila na </w:t>
      </w:r>
      <w:proofErr w:type="spellStart"/>
      <w:r w:rsidRPr="005E4137">
        <w:rPr>
          <w:rFonts w:ascii="Calibri" w:eastAsia="Calibri" w:hAnsi="Calibri" w:cs="Segoe UI"/>
          <w:color w:val="262626"/>
          <w:sz w:val="20"/>
          <w:szCs w:val="20"/>
        </w:rPr>
        <w:t>aprosigmativnih</w:t>
      </w:r>
      <w:proofErr w:type="spellEnd"/>
      <w:r w:rsidRPr="005E4137">
        <w:rPr>
          <w:rFonts w:ascii="Calibri" w:eastAsia="Calibri" w:hAnsi="Calibri" w:cs="Segoe UI"/>
          <w:color w:val="262626"/>
          <w:sz w:val="20"/>
          <w:szCs w:val="20"/>
        </w:rPr>
        <w:t xml:space="preserve"> projektantskih ocenah. Za 1. in 2. odsek je po zaključenem javnem razpisu in po opravljenih pogajanjih izbran izvajalec gradbenih del. Vrednost le-teh znaša 188.000,00 € z DDV</w:t>
      </w:r>
      <w:r w:rsidR="00626D1C">
        <w:rPr>
          <w:rFonts w:ascii="Calibri" w:eastAsia="Calibri" w:hAnsi="Calibri" w:cs="Segoe UI"/>
          <w:color w:val="262626"/>
          <w:sz w:val="20"/>
          <w:szCs w:val="20"/>
        </w:rPr>
        <w:t xml:space="preserve"> po pogodbi z dne 3.4.2017</w:t>
      </w:r>
      <w:r w:rsidRPr="005E4137">
        <w:rPr>
          <w:rFonts w:ascii="Calibri" w:eastAsia="Calibri" w:hAnsi="Calibri" w:cs="Segoe UI"/>
          <w:color w:val="262626"/>
          <w:sz w:val="20"/>
          <w:szCs w:val="20"/>
        </w:rPr>
        <w:t xml:space="preserve">. Po sklepu občinskega sveta </w:t>
      </w:r>
      <w:r>
        <w:rPr>
          <w:rFonts w:ascii="Calibri" w:eastAsia="Calibri" w:hAnsi="Calibri" w:cs="Segoe UI"/>
          <w:color w:val="262626"/>
          <w:sz w:val="20"/>
          <w:szCs w:val="20"/>
        </w:rPr>
        <w:t>je</w:t>
      </w:r>
      <w:r w:rsidRPr="005E4137">
        <w:rPr>
          <w:rFonts w:ascii="Calibri" w:eastAsia="Calibri" w:hAnsi="Calibri" w:cs="Segoe UI"/>
          <w:color w:val="262626"/>
          <w:sz w:val="20"/>
          <w:szCs w:val="20"/>
        </w:rPr>
        <w:t xml:space="preserve"> letos </w:t>
      </w:r>
      <w:r>
        <w:rPr>
          <w:rFonts w:ascii="Calibri" w:eastAsia="Calibri" w:hAnsi="Calibri" w:cs="Segoe UI"/>
          <w:color w:val="262626"/>
          <w:sz w:val="20"/>
          <w:szCs w:val="20"/>
        </w:rPr>
        <w:t xml:space="preserve">v </w:t>
      </w:r>
      <w:r w:rsidRPr="005E4137">
        <w:rPr>
          <w:rFonts w:ascii="Calibri" w:eastAsia="Calibri" w:hAnsi="Calibri" w:cs="Segoe UI"/>
          <w:color w:val="262626"/>
          <w:sz w:val="20"/>
          <w:szCs w:val="20"/>
        </w:rPr>
        <w:t>izdela</w:t>
      </w:r>
      <w:r>
        <w:rPr>
          <w:rFonts w:ascii="Calibri" w:eastAsia="Calibri" w:hAnsi="Calibri" w:cs="Segoe UI"/>
          <w:color w:val="262626"/>
          <w:sz w:val="20"/>
          <w:szCs w:val="20"/>
        </w:rPr>
        <w:t>vi</w:t>
      </w:r>
      <w:r w:rsidRPr="005E4137">
        <w:rPr>
          <w:rFonts w:ascii="Calibri" w:eastAsia="Calibri" w:hAnsi="Calibri" w:cs="Segoe UI"/>
          <w:color w:val="262626"/>
          <w:sz w:val="20"/>
          <w:szCs w:val="20"/>
        </w:rPr>
        <w:t xml:space="preserve"> še projektna dokumentaci</w:t>
      </w:r>
      <w:r>
        <w:rPr>
          <w:rFonts w:ascii="Calibri" w:eastAsia="Calibri" w:hAnsi="Calibri" w:cs="Segoe UI"/>
          <w:color w:val="262626"/>
          <w:sz w:val="20"/>
          <w:szCs w:val="20"/>
        </w:rPr>
        <w:t>ja za 3. odsek pločnika v Trnju, ki bi se naj izvedel z izbranim izvajalcem v okviru aneksov k osnovni pogodbi, po cenah iz osnovne ponudbe, ki je za investitorja ugodna, zato se proračunska postavka ne zmanjšuje.</w:t>
      </w:r>
    </w:p>
    <w:p w:rsidR="0001295D" w:rsidRDefault="0001295D" w:rsidP="0082637D">
      <w:pPr>
        <w:jc w:val="both"/>
        <w:rPr>
          <w:rFonts w:ascii="Calibri" w:eastAsia="Calibri" w:hAnsi="Calibri" w:cs="Segoe UI"/>
          <w:color w:val="262626"/>
          <w:sz w:val="20"/>
          <w:szCs w:val="20"/>
        </w:rPr>
      </w:pPr>
    </w:p>
    <w:p w:rsidR="0001295D" w:rsidRPr="0001295D" w:rsidRDefault="0001295D" w:rsidP="0001295D">
      <w:pPr>
        <w:spacing w:after="160" w:line="259" w:lineRule="auto"/>
        <w:jc w:val="both"/>
        <w:rPr>
          <w:rFonts w:asciiTheme="minorHAnsi" w:eastAsiaTheme="minorHAnsi" w:hAnsiTheme="minorHAnsi" w:cs="Arial"/>
          <w:sz w:val="20"/>
          <w:szCs w:val="20"/>
          <w:lang w:eastAsia="en-US"/>
        </w:rPr>
      </w:pPr>
      <w:r w:rsidRPr="0001295D">
        <w:rPr>
          <w:rFonts w:asciiTheme="minorHAnsi" w:eastAsiaTheme="minorHAnsi" w:hAnsiTheme="minorHAnsi" w:cs="Arial"/>
          <w:sz w:val="20"/>
          <w:szCs w:val="20"/>
          <w:lang w:eastAsia="en-US"/>
        </w:rPr>
        <w:t>Cilj investicije</w:t>
      </w:r>
      <w:r>
        <w:rPr>
          <w:rFonts w:asciiTheme="minorHAnsi" w:eastAsiaTheme="minorHAnsi" w:hAnsiTheme="minorHAnsi" w:cs="Arial"/>
          <w:sz w:val="20"/>
          <w:szCs w:val="20"/>
          <w:lang w:eastAsia="en-US"/>
        </w:rPr>
        <w:t xml:space="preserve"> po že sklenjeni pogodbi</w:t>
      </w:r>
      <w:r w:rsidRPr="0001295D">
        <w:rPr>
          <w:rFonts w:asciiTheme="minorHAnsi" w:eastAsiaTheme="minorHAnsi" w:hAnsiTheme="minorHAnsi" w:cs="Arial"/>
          <w:sz w:val="20"/>
          <w:szCs w:val="20"/>
          <w:lang w:eastAsia="en-US"/>
        </w:rPr>
        <w:t xml:space="preserve"> je izvedba rekonstrukcijskih del na lokalni cesti LC 050042 in LC 050051 v naselju Trnje z ureditvijo enostranskega dvosmernega pločnika. </w:t>
      </w:r>
    </w:p>
    <w:p w:rsidR="0001295D" w:rsidRPr="0001295D" w:rsidRDefault="0001295D" w:rsidP="0001295D">
      <w:pPr>
        <w:autoSpaceDE w:val="0"/>
        <w:autoSpaceDN w:val="0"/>
        <w:adjustRightInd w:val="0"/>
        <w:jc w:val="both"/>
        <w:rPr>
          <w:rFonts w:asciiTheme="minorHAnsi" w:hAnsiTheme="minorHAnsi" w:cs="Arial"/>
          <w:color w:val="000000"/>
          <w:sz w:val="20"/>
          <w:szCs w:val="20"/>
        </w:rPr>
      </w:pPr>
      <w:r w:rsidRPr="0001295D">
        <w:rPr>
          <w:rFonts w:asciiTheme="minorHAnsi" w:hAnsiTheme="minorHAnsi" w:cs="Arial"/>
          <w:color w:val="000000"/>
          <w:sz w:val="20"/>
          <w:szCs w:val="20"/>
        </w:rPr>
        <w:t xml:space="preserve">Ob lokalni cesti 050042 se uredi 403,30 m pločnika z navezavo na obstoječ pločnik pri mostu. </w:t>
      </w:r>
    </w:p>
    <w:p w:rsidR="0001295D" w:rsidRDefault="0001295D" w:rsidP="0001295D">
      <w:pPr>
        <w:jc w:val="both"/>
        <w:rPr>
          <w:rFonts w:asciiTheme="minorHAnsi" w:eastAsiaTheme="minorHAnsi" w:hAnsiTheme="minorHAnsi" w:cs="Arial"/>
          <w:sz w:val="20"/>
          <w:szCs w:val="20"/>
          <w:lang w:eastAsia="en-US"/>
        </w:rPr>
      </w:pPr>
      <w:r w:rsidRPr="0001295D">
        <w:rPr>
          <w:rFonts w:asciiTheme="minorHAnsi" w:eastAsiaTheme="minorHAnsi" w:hAnsiTheme="minorHAnsi" w:cs="Arial"/>
          <w:sz w:val="20"/>
          <w:szCs w:val="20"/>
          <w:lang w:eastAsia="en-US"/>
        </w:rPr>
        <w:t>Ob lokalni cesti 050051 pa se uredi 646,00 m pločnika z navezavo na pločnik ob lokalni cesti 050042 preko prehoda za pešce</w:t>
      </w:r>
      <w:r>
        <w:rPr>
          <w:rFonts w:asciiTheme="minorHAnsi" w:eastAsiaTheme="minorHAnsi" w:hAnsiTheme="minorHAnsi" w:cs="Arial"/>
          <w:sz w:val="20"/>
          <w:szCs w:val="20"/>
          <w:lang w:eastAsia="en-US"/>
        </w:rPr>
        <w:t>.</w:t>
      </w:r>
    </w:p>
    <w:p w:rsidR="0001295D" w:rsidRDefault="0001295D" w:rsidP="0001295D">
      <w:pPr>
        <w:jc w:val="both"/>
        <w:rPr>
          <w:rFonts w:asciiTheme="minorHAnsi" w:eastAsiaTheme="minorHAnsi" w:hAnsiTheme="minorHAnsi" w:cs="Arial"/>
          <w:sz w:val="20"/>
          <w:szCs w:val="20"/>
          <w:lang w:eastAsia="en-US"/>
        </w:rPr>
      </w:pPr>
    </w:p>
    <w:p w:rsidR="0001295D" w:rsidRPr="0001295D" w:rsidRDefault="0001295D" w:rsidP="0001295D">
      <w:pPr>
        <w:jc w:val="both"/>
        <w:rPr>
          <w:rFonts w:asciiTheme="minorHAnsi" w:hAnsiTheme="minorHAnsi" w:cs="Arial"/>
          <w:sz w:val="18"/>
          <w:szCs w:val="18"/>
          <w:u w:val="single"/>
        </w:rPr>
      </w:pPr>
      <w:r w:rsidRPr="0001295D">
        <w:rPr>
          <w:rFonts w:asciiTheme="minorHAnsi" w:hAnsiTheme="minorHAnsi" w:cs="Segoe UI"/>
          <w:sz w:val="20"/>
          <w:szCs w:val="20"/>
        </w:rPr>
        <w:t xml:space="preserve">Na podlagi obvestila Ministrstva za gospodarski razvoj in tehnologijo RS z dne 7.2.2017 </w:t>
      </w:r>
      <w:r w:rsidRPr="0001295D">
        <w:rPr>
          <w:rFonts w:asciiTheme="minorHAnsi" w:hAnsiTheme="minorHAnsi" w:cs="Segoe UI"/>
          <w:b/>
          <w:sz w:val="20"/>
          <w:szCs w:val="20"/>
        </w:rPr>
        <w:t>znašajo deleži za financiranje projektov občine Črenšovci za leto 2017 nekoliko več</w:t>
      </w:r>
      <w:r w:rsidRPr="0001295D">
        <w:rPr>
          <w:rFonts w:asciiTheme="minorHAnsi" w:hAnsiTheme="minorHAnsi" w:cs="Segoe UI"/>
          <w:sz w:val="20"/>
          <w:szCs w:val="20"/>
        </w:rPr>
        <w:t>, kot smo prvotno planirali. Sredstva bomo namenili za Izgradnjo I. in II. odseka pločnika v naselju Trnje</w:t>
      </w:r>
      <w:r>
        <w:rPr>
          <w:rFonts w:asciiTheme="minorHAnsi" w:hAnsiTheme="minorHAnsi" w:cs="Segoe UI"/>
          <w:sz w:val="20"/>
          <w:szCs w:val="20"/>
        </w:rPr>
        <w:t>, od tega 43.925,00 nepovratnih sredstev in 65.888,00 € kredita.</w:t>
      </w:r>
    </w:p>
    <w:p w:rsidR="003214A1" w:rsidRPr="00410A47" w:rsidRDefault="003214A1" w:rsidP="0082637D">
      <w:pPr>
        <w:jc w:val="both"/>
        <w:rPr>
          <w:rFonts w:ascii="Arial" w:hAnsi="Arial" w:cs="Arial"/>
          <w:sz w:val="18"/>
          <w:szCs w:val="18"/>
        </w:rPr>
      </w:pPr>
    </w:p>
    <w:p w:rsidR="0082637D" w:rsidRPr="00410A47" w:rsidRDefault="0082637D" w:rsidP="0082637D">
      <w:pPr>
        <w:jc w:val="both"/>
        <w:rPr>
          <w:rFonts w:ascii="Arial" w:hAnsi="Arial" w:cs="Arial"/>
          <w:sz w:val="18"/>
          <w:szCs w:val="18"/>
        </w:rPr>
      </w:pPr>
      <w:r w:rsidRPr="00410A47">
        <w:rPr>
          <w:rFonts w:ascii="Arial" w:hAnsi="Arial" w:cs="Arial"/>
          <w:sz w:val="18"/>
          <w:szCs w:val="18"/>
        </w:rPr>
        <w:t>Za</w:t>
      </w:r>
      <w:r w:rsidRPr="00410A47">
        <w:rPr>
          <w:rFonts w:ascii="Arial" w:hAnsi="Arial" w:cs="Arial"/>
          <w:sz w:val="18"/>
          <w:szCs w:val="18"/>
          <w:u w:val="single"/>
        </w:rPr>
        <w:t xml:space="preserve"> montažo varčevalnih naprav na sistem javne razsvetljave in investicijskega vzdrževanja sistema JR</w:t>
      </w:r>
      <w:r w:rsidRPr="00410A47">
        <w:rPr>
          <w:rFonts w:ascii="Arial" w:hAnsi="Arial" w:cs="Arial"/>
          <w:sz w:val="18"/>
          <w:szCs w:val="18"/>
        </w:rPr>
        <w:t xml:space="preserve"> je bilo porabljenih letos </w:t>
      </w:r>
      <w:r>
        <w:rPr>
          <w:rFonts w:ascii="Arial" w:hAnsi="Arial" w:cs="Arial"/>
          <w:sz w:val="18"/>
          <w:szCs w:val="18"/>
        </w:rPr>
        <w:t>14.</w:t>
      </w:r>
      <w:r w:rsidR="003214A1">
        <w:rPr>
          <w:rFonts w:ascii="Arial" w:hAnsi="Arial" w:cs="Arial"/>
          <w:sz w:val="18"/>
          <w:szCs w:val="18"/>
        </w:rPr>
        <w:t>935</w:t>
      </w:r>
      <w:r w:rsidRPr="00410A47">
        <w:rPr>
          <w:rFonts w:ascii="Arial" w:hAnsi="Arial" w:cs="Arial"/>
          <w:sz w:val="18"/>
          <w:szCs w:val="18"/>
        </w:rPr>
        <w:t>,</w:t>
      </w:r>
      <w:r w:rsidR="003214A1">
        <w:rPr>
          <w:rFonts w:ascii="Arial" w:hAnsi="Arial" w:cs="Arial"/>
          <w:sz w:val="18"/>
          <w:szCs w:val="18"/>
        </w:rPr>
        <w:t>07</w:t>
      </w:r>
      <w:r>
        <w:rPr>
          <w:rFonts w:ascii="Arial" w:hAnsi="Arial" w:cs="Arial"/>
          <w:sz w:val="18"/>
          <w:szCs w:val="18"/>
        </w:rPr>
        <w:t xml:space="preserve"> €</w:t>
      </w:r>
      <w:r w:rsidRPr="00410A47">
        <w:rPr>
          <w:rFonts w:ascii="Arial" w:hAnsi="Arial" w:cs="Arial"/>
          <w:sz w:val="18"/>
          <w:szCs w:val="18"/>
        </w:rPr>
        <w:t>.</w:t>
      </w:r>
    </w:p>
    <w:p w:rsidR="0082637D" w:rsidRPr="00410A47" w:rsidRDefault="0082637D" w:rsidP="0082637D">
      <w:pPr>
        <w:jc w:val="both"/>
        <w:rPr>
          <w:rFonts w:ascii="Arial" w:hAnsi="Arial" w:cs="Arial"/>
          <w:sz w:val="18"/>
          <w:szCs w:val="18"/>
          <w:u w:val="single"/>
        </w:rPr>
      </w:pPr>
    </w:p>
    <w:p w:rsidR="00C66DAF" w:rsidRDefault="00C66DAF" w:rsidP="0082637D">
      <w:pPr>
        <w:tabs>
          <w:tab w:val="left" w:pos="360"/>
        </w:tabs>
        <w:jc w:val="both"/>
        <w:rPr>
          <w:rFonts w:ascii="Arial" w:hAnsi="Arial" w:cs="Arial"/>
          <w:sz w:val="18"/>
          <w:szCs w:val="18"/>
        </w:rPr>
      </w:pPr>
    </w:p>
    <w:p w:rsidR="00C66DAF" w:rsidRPr="00C66DAF" w:rsidRDefault="00C66DAF" w:rsidP="00C66DAF">
      <w:pPr>
        <w:tabs>
          <w:tab w:val="left" w:pos="720"/>
        </w:tabs>
        <w:spacing w:after="200"/>
        <w:jc w:val="both"/>
        <w:rPr>
          <w:rFonts w:ascii="Calibri" w:eastAsia="Calibri" w:hAnsi="Calibri" w:cs="Segoe UI"/>
          <w:color w:val="000000" w:themeColor="text1"/>
          <w:sz w:val="20"/>
          <w:szCs w:val="20"/>
          <w:lang w:eastAsia="en-US"/>
        </w:rPr>
      </w:pPr>
      <w:r w:rsidRPr="00C66DAF">
        <w:rPr>
          <w:rFonts w:ascii="Calibri" w:eastAsia="Calibri" w:hAnsi="Calibri" w:cs="Segoe UI"/>
          <w:color w:val="000000" w:themeColor="text1"/>
          <w:sz w:val="20"/>
          <w:szCs w:val="20"/>
          <w:lang w:eastAsia="en-US"/>
        </w:rPr>
        <w:t xml:space="preserve">V skladu s podpisano </w:t>
      </w:r>
      <w:proofErr w:type="spellStart"/>
      <w:r w:rsidRPr="00C66DAF">
        <w:rPr>
          <w:rFonts w:ascii="Calibri" w:eastAsia="Calibri" w:hAnsi="Calibri" w:cs="Segoe UI"/>
          <w:color w:val="000000" w:themeColor="text1"/>
          <w:sz w:val="20"/>
          <w:szCs w:val="20"/>
          <w:lang w:eastAsia="en-US"/>
        </w:rPr>
        <w:t>sofinancersko</w:t>
      </w:r>
      <w:proofErr w:type="spellEnd"/>
      <w:r w:rsidRPr="00C66DAF">
        <w:rPr>
          <w:rFonts w:ascii="Calibri" w:eastAsia="Calibri" w:hAnsi="Calibri" w:cs="Segoe UI"/>
          <w:color w:val="000000" w:themeColor="text1"/>
          <w:sz w:val="20"/>
          <w:szCs w:val="20"/>
          <w:lang w:eastAsia="en-US"/>
        </w:rPr>
        <w:t xml:space="preserve"> pogodbo med občino Črenšovci in PGD Črenšovci se je letos že namenilo 103.000,00 € oz. 2. obrok za financiranje nabave gasilske cisterne. Na podlagi izkazane dokumentacije znesek sofinanciranja občine znaša za leto 2017 103.910,00 €, v ta namen </w:t>
      </w:r>
      <w:r>
        <w:rPr>
          <w:rFonts w:ascii="Calibri" w:eastAsia="Calibri" w:hAnsi="Calibri" w:cs="Segoe UI"/>
          <w:color w:val="000000" w:themeColor="text1"/>
          <w:sz w:val="20"/>
          <w:szCs w:val="20"/>
          <w:lang w:eastAsia="en-US"/>
        </w:rPr>
        <w:t xml:space="preserve">smo </w:t>
      </w:r>
      <w:r w:rsidRPr="00C66DAF">
        <w:rPr>
          <w:rFonts w:ascii="Calibri" w:eastAsia="Calibri" w:hAnsi="Calibri" w:cs="Segoe UI"/>
          <w:color w:val="000000" w:themeColor="text1"/>
          <w:sz w:val="20"/>
          <w:szCs w:val="20"/>
          <w:lang w:eastAsia="en-US"/>
        </w:rPr>
        <w:t>doda</w:t>
      </w:r>
      <w:r>
        <w:rPr>
          <w:rFonts w:ascii="Calibri" w:eastAsia="Calibri" w:hAnsi="Calibri" w:cs="Segoe UI"/>
          <w:color w:val="000000" w:themeColor="text1"/>
          <w:sz w:val="20"/>
          <w:szCs w:val="20"/>
          <w:lang w:eastAsia="en-US"/>
        </w:rPr>
        <w:t xml:space="preserve">li </w:t>
      </w:r>
      <w:r w:rsidRPr="00C66DAF">
        <w:rPr>
          <w:rFonts w:ascii="Calibri" w:eastAsia="Calibri" w:hAnsi="Calibri" w:cs="Segoe UI"/>
          <w:color w:val="000000" w:themeColor="text1"/>
          <w:sz w:val="20"/>
          <w:szCs w:val="20"/>
          <w:lang w:eastAsia="en-US"/>
        </w:rPr>
        <w:t xml:space="preserve"> v rebalansu</w:t>
      </w:r>
      <w:r>
        <w:rPr>
          <w:rFonts w:ascii="Calibri" w:eastAsia="Calibri" w:hAnsi="Calibri" w:cs="Segoe UI"/>
          <w:color w:val="000000" w:themeColor="text1"/>
          <w:sz w:val="20"/>
          <w:szCs w:val="20"/>
          <w:lang w:eastAsia="en-US"/>
        </w:rPr>
        <w:t xml:space="preserve"> II.</w:t>
      </w:r>
      <w:r w:rsidRPr="00C66DAF">
        <w:rPr>
          <w:rFonts w:ascii="Calibri" w:eastAsia="Calibri" w:hAnsi="Calibri" w:cs="Segoe UI"/>
          <w:color w:val="000000" w:themeColor="text1"/>
          <w:sz w:val="20"/>
          <w:szCs w:val="20"/>
          <w:lang w:eastAsia="en-US"/>
        </w:rPr>
        <w:t xml:space="preserve"> še 910,00 €.</w:t>
      </w:r>
    </w:p>
    <w:p w:rsidR="00C66DAF" w:rsidRDefault="00C66DAF" w:rsidP="00C66DAF">
      <w:pPr>
        <w:tabs>
          <w:tab w:val="left" w:pos="360"/>
        </w:tabs>
        <w:jc w:val="both"/>
        <w:rPr>
          <w:rFonts w:ascii="Calibri" w:eastAsia="Calibri" w:hAnsi="Calibri" w:cs="Segoe UI"/>
          <w:color w:val="000000" w:themeColor="text1"/>
          <w:sz w:val="20"/>
          <w:szCs w:val="20"/>
          <w:lang w:eastAsia="en-US"/>
        </w:rPr>
      </w:pPr>
      <w:r w:rsidRPr="00C66DAF">
        <w:rPr>
          <w:rFonts w:ascii="Calibri" w:eastAsia="Calibri" w:hAnsi="Calibri" w:cs="Segoe UI"/>
          <w:color w:val="000000" w:themeColor="text1"/>
          <w:sz w:val="20"/>
          <w:szCs w:val="20"/>
          <w:lang w:eastAsia="en-US"/>
        </w:rPr>
        <w:t>Občina Črenšovci je 50 % sofinancirala projekt PGD GB, ki je pristopilo letos k izgradnji JR na igrišču ŠRC Jame. Delež občine za leto 2017 znaša 11.289,00 €.</w:t>
      </w:r>
    </w:p>
    <w:p w:rsidR="00C66DAF" w:rsidRDefault="00C66DAF" w:rsidP="00C66DAF">
      <w:pPr>
        <w:tabs>
          <w:tab w:val="left" w:pos="360"/>
        </w:tabs>
        <w:jc w:val="both"/>
        <w:rPr>
          <w:rFonts w:ascii="Arial" w:hAnsi="Arial" w:cs="Arial"/>
          <w:sz w:val="18"/>
          <w:szCs w:val="18"/>
        </w:rPr>
      </w:pPr>
    </w:p>
    <w:p w:rsidR="0082637D" w:rsidRPr="00410A47" w:rsidRDefault="0082637D" w:rsidP="0082637D">
      <w:pPr>
        <w:tabs>
          <w:tab w:val="left" w:pos="360"/>
        </w:tabs>
        <w:jc w:val="both"/>
        <w:rPr>
          <w:rFonts w:ascii="Arial" w:hAnsi="Arial" w:cs="Arial"/>
          <w:sz w:val="18"/>
          <w:szCs w:val="18"/>
        </w:rPr>
      </w:pPr>
      <w:r w:rsidRPr="00410A47">
        <w:rPr>
          <w:rFonts w:ascii="Arial" w:hAnsi="Arial" w:cs="Arial"/>
          <w:sz w:val="18"/>
          <w:szCs w:val="18"/>
        </w:rPr>
        <w:t>Za sofinanciranje investicij</w:t>
      </w:r>
      <w:r>
        <w:rPr>
          <w:rFonts w:ascii="Arial" w:hAnsi="Arial" w:cs="Arial"/>
          <w:sz w:val="18"/>
          <w:szCs w:val="18"/>
        </w:rPr>
        <w:t>e</w:t>
      </w:r>
      <w:r w:rsidRPr="00410A47">
        <w:rPr>
          <w:rFonts w:ascii="Arial" w:hAnsi="Arial" w:cs="Arial"/>
          <w:sz w:val="18"/>
          <w:szCs w:val="18"/>
        </w:rPr>
        <w:t xml:space="preserve"> za </w:t>
      </w:r>
      <w:r>
        <w:rPr>
          <w:rFonts w:ascii="Arial" w:hAnsi="Arial" w:cs="Arial"/>
          <w:sz w:val="18"/>
          <w:szCs w:val="18"/>
        </w:rPr>
        <w:t xml:space="preserve">OŠ </w:t>
      </w:r>
      <w:r w:rsidR="003214A1">
        <w:rPr>
          <w:rFonts w:ascii="Arial" w:hAnsi="Arial" w:cs="Arial"/>
          <w:sz w:val="18"/>
          <w:szCs w:val="18"/>
        </w:rPr>
        <w:t xml:space="preserve">Črenšovci je bilo </w:t>
      </w:r>
      <w:r w:rsidRPr="00410A47">
        <w:rPr>
          <w:rFonts w:ascii="Arial" w:hAnsi="Arial" w:cs="Arial"/>
          <w:sz w:val="18"/>
          <w:szCs w:val="18"/>
        </w:rPr>
        <w:t xml:space="preserve">ob polletju </w:t>
      </w:r>
      <w:r w:rsidR="003214A1">
        <w:rPr>
          <w:rFonts w:ascii="Arial" w:hAnsi="Arial" w:cs="Arial"/>
          <w:sz w:val="18"/>
          <w:szCs w:val="18"/>
        </w:rPr>
        <w:t>porabljenih 4.459,10 € za nabavo plinskega kotla, kar je bilo potrjeno tudi ob sprejemanju rebalansa II</w:t>
      </w:r>
      <w:r w:rsidRPr="00410A47">
        <w:rPr>
          <w:rFonts w:ascii="Arial" w:hAnsi="Arial" w:cs="Arial"/>
          <w:sz w:val="18"/>
          <w:szCs w:val="18"/>
        </w:rPr>
        <w:t>.</w:t>
      </w:r>
    </w:p>
    <w:p w:rsidR="0082637D" w:rsidRPr="00410A47" w:rsidRDefault="0082637D" w:rsidP="0082637D">
      <w:pPr>
        <w:tabs>
          <w:tab w:val="left" w:pos="360"/>
        </w:tabs>
        <w:jc w:val="both"/>
        <w:rPr>
          <w:rFonts w:ascii="Arial" w:hAnsi="Arial" w:cs="Arial"/>
          <w:sz w:val="18"/>
          <w:szCs w:val="18"/>
        </w:rPr>
      </w:pPr>
    </w:p>
    <w:p w:rsidR="0082637D" w:rsidRPr="00410A47" w:rsidRDefault="0082637D" w:rsidP="0082637D">
      <w:pPr>
        <w:jc w:val="both"/>
        <w:rPr>
          <w:rFonts w:ascii="Arial" w:hAnsi="Arial" w:cs="Arial"/>
          <w:sz w:val="18"/>
          <w:szCs w:val="18"/>
        </w:rPr>
      </w:pPr>
    </w:p>
    <w:p w:rsidR="0082637D" w:rsidRPr="00410A47" w:rsidRDefault="0082637D" w:rsidP="0082637D">
      <w:pPr>
        <w:jc w:val="both"/>
        <w:rPr>
          <w:rFonts w:ascii="Arial" w:hAnsi="Arial" w:cs="Arial"/>
          <w:b/>
          <w:color w:val="0000FF"/>
          <w:sz w:val="18"/>
          <w:szCs w:val="18"/>
        </w:rPr>
      </w:pPr>
      <w:r w:rsidRPr="00410A47">
        <w:rPr>
          <w:rFonts w:ascii="Arial" w:hAnsi="Arial" w:cs="Arial"/>
          <w:b/>
          <w:color w:val="0000FF"/>
          <w:sz w:val="18"/>
          <w:szCs w:val="18"/>
        </w:rPr>
        <w:t>3. RAČUN FINANCIRANJA</w:t>
      </w:r>
    </w:p>
    <w:p w:rsidR="0082637D" w:rsidRPr="00410A47" w:rsidRDefault="0082637D" w:rsidP="0082637D">
      <w:pPr>
        <w:jc w:val="both"/>
        <w:rPr>
          <w:rFonts w:ascii="Arial" w:hAnsi="Arial" w:cs="Arial"/>
          <w:sz w:val="18"/>
          <w:szCs w:val="18"/>
        </w:rPr>
      </w:pPr>
    </w:p>
    <w:p w:rsidR="0082637D" w:rsidRDefault="0082637D" w:rsidP="0082637D">
      <w:pPr>
        <w:jc w:val="both"/>
        <w:rPr>
          <w:rFonts w:ascii="Arial" w:hAnsi="Arial" w:cs="Arial"/>
          <w:sz w:val="18"/>
          <w:szCs w:val="18"/>
        </w:rPr>
      </w:pPr>
      <w:r w:rsidRPr="00410A47">
        <w:rPr>
          <w:rFonts w:ascii="Arial" w:hAnsi="Arial" w:cs="Arial"/>
          <w:sz w:val="18"/>
          <w:szCs w:val="18"/>
        </w:rPr>
        <w:t>Občina Črenšovci na dan 30.6.201</w:t>
      </w:r>
      <w:r w:rsidR="003E2549">
        <w:rPr>
          <w:rFonts w:ascii="Arial" w:hAnsi="Arial" w:cs="Arial"/>
          <w:sz w:val="18"/>
          <w:szCs w:val="18"/>
        </w:rPr>
        <w:t>7</w:t>
      </w:r>
      <w:r w:rsidRPr="00410A47">
        <w:rPr>
          <w:rFonts w:ascii="Arial" w:hAnsi="Arial" w:cs="Arial"/>
          <w:sz w:val="18"/>
          <w:szCs w:val="18"/>
        </w:rPr>
        <w:t xml:space="preserve"> </w:t>
      </w:r>
      <w:r>
        <w:rPr>
          <w:rFonts w:ascii="Arial" w:hAnsi="Arial" w:cs="Arial"/>
          <w:sz w:val="18"/>
          <w:szCs w:val="18"/>
        </w:rPr>
        <w:t>v</w:t>
      </w:r>
      <w:r w:rsidRPr="00410A47">
        <w:rPr>
          <w:rFonts w:ascii="Arial" w:hAnsi="Arial" w:cs="Arial"/>
          <w:sz w:val="18"/>
          <w:szCs w:val="18"/>
        </w:rPr>
        <w:t xml:space="preserve"> račun</w:t>
      </w:r>
      <w:r>
        <w:rPr>
          <w:rFonts w:ascii="Arial" w:hAnsi="Arial" w:cs="Arial"/>
          <w:sz w:val="18"/>
          <w:szCs w:val="18"/>
        </w:rPr>
        <w:t>u</w:t>
      </w:r>
      <w:r w:rsidRPr="00410A47">
        <w:rPr>
          <w:rFonts w:ascii="Arial" w:hAnsi="Arial" w:cs="Arial"/>
          <w:sz w:val="18"/>
          <w:szCs w:val="18"/>
        </w:rPr>
        <w:t xml:space="preserve"> financiranja</w:t>
      </w:r>
      <w:r>
        <w:rPr>
          <w:rFonts w:ascii="Arial" w:hAnsi="Arial" w:cs="Arial"/>
          <w:sz w:val="18"/>
          <w:szCs w:val="18"/>
        </w:rPr>
        <w:t xml:space="preserve"> beležimo:</w:t>
      </w:r>
    </w:p>
    <w:p w:rsidR="0082637D" w:rsidRDefault="0082637D" w:rsidP="0082637D">
      <w:pPr>
        <w:jc w:val="both"/>
        <w:rPr>
          <w:rFonts w:ascii="Arial" w:hAnsi="Arial" w:cs="Arial"/>
          <w:sz w:val="18"/>
          <w:szCs w:val="18"/>
        </w:rPr>
      </w:pPr>
    </w:p>
    <w:p w:rsidR="0082637D" w:rsidRDefault="0082637D" w:rsidP="0082637D">
      <w:pPr>
        <w:pStyle w:val="Odstavekseznama"/>
        <w:numPr>
          <w:ilvl w:val="0"/>
          <w:numId w:val="2"/>
        </w:numPr>
        <w:jc w:val="both"/>
        <w:rPr>
          <w:rFonts w:ascii="Arial" w:hAnsi="Arial" w:cs="Arial"/>
          <w:sz w:val="18"/>
          <w:szCs w:val="18"/>
        </w:rPr>
      </w:pPr>
      <w:r>
        <w:rPr>
          <w:rFonts w:ascii="Arial" w:hAnsi="Arial" w:cs="Arial"/>
          <w:sz w:val="18"/>
          <w:szCs w:val="18"/>
        </w:rPr>
        <w:t>odplačilo</w:t>
      </w:r>
      <w:r w:rsidRPr="00410056">
        <w:rPr>
          <w:rFonts w:ascii="Arial" w:hAnsi="Arial" w:cs="Arial"/>
          <w:sz w:val="18"/>
          <w:szCs w:val="18"/>
        </w:rPr>
        <w:t xml:space="preserve"> </w:t>
      </w:r>
      <w:r>
        <w:rPr>
          <w:rFonts w:ascii="Arial" w:hAnsi="Arial" w:cs="Arial"/>
          <w:sz w:val="18"/>
          <w:szCs w:val="18"/>
        </w:rPr>
        <w:t>dolg</w:t>
      </w:r>
      <w:r w:rsidRPr="00410056">
        <w:rPr>
          <w:rFonts w:ascii="Arial" w:hAnsi="Arial" w:cs="Arial"/>
          <w:sz w:val="18"/>
          <w:szCs w:val="18"/>
        </w:rPr>
        <w:t>o</w:t>
      </w:r>
      <w:r>
        <w:rPr>
          <w:rFonts w:ascii="Arial" w:hAnsi="Arial" w:cs="Arial"/>
          <w:sz w:val="18"/>
          <w:szCs w:val="18"/>
        </w:rPr>
        <w:t>ro</w:t>
      </w:r>
      <w:r w:rsidRPr="00410056">
        <w:rPr>
          <w:rFonts w:ascii="Arial" w:hAnsi="Arial" w:cs="Arial"/>
          <w:sz w:val="18"/>
          <w:szCs w:val="18"/>
        </w:rPr>
        <w:t>čn</w:t>
      </w:r>
      <w:r>
        <w:rPr>
          <w:rFonts w:ascii="Arial" w:hAnsi="Arial" w:cs="Arial"/>
          <w:sz w:val="18"/>
          <w:szCs w:val="18"/>
        </w:rPr>
        <w:t>ega</w:t>
      </w:r>
      <w:r w:rsidRPr="00410056">
        <w:rPr>
          <w:rFonts w:ascii="Arial" w:hAnsi="Arial" w:cs="Arial"/>
          <w:sz w:val="18"/>
          <w:szCs w:val="18"/>
        </w:rPr>
        <w:t xml:space="preserve"> kredit</w:t>
      </w:r>
      <w:r>
        <w:rPr>
          <w:rFonts w:ascii="Arial" w:hAnsi="Arial" w:cs="Arial"/>
          <w:sz w:val="18"/>
          <w:szCs w:val="18"/>
        </w:rPr>
        <w:t>a Banki Koper d.d. v višini 10.000,02 €, mesečni obrok znaša 1.666,67 €;</w:t>
      </w:r>
    </w:p>
    <w:p w:rsidR="0082637D" w:rsidRDefault="0082637D" w:rsidP="0082637D">
      <w:pPr>
        <w:pStyle w:val="Odstavekseznama"/>
        <w:numPr>
          <w:ilvl w:val="0"/>
          <w:numId w:val="2"/>
        </w:numPr>
        <w:jc w:val="both"/>
        <w:rPr>
          <w:rFonts w:ascii="Arial" w:hAnsi="Arial" w:cs="Arial"/>
          <w:sz w:val="18"/>
          <w:szCs w:val="18"/>
        </w:rPr>
      </w:pPr>
      <w:r w:rsidRPr="00410056">
        <w:rPr>
          <w:rFonts w:ascii="Arial" w:hAnsi="Arial" w:cs="Arial"/>
          <w:sz w:val="18"/>
          <w:szCs w:val="18"/>
        </w:rPr>
        <w:t xml:space="preserve">odplačilo dolgoročnega kredita RS </w:t>
      </w:r>
      <w:proofErr w:type="spellStart"/>
      <w:r w:rsidRPr="00410056">
        <w:rPr>
          <w:rFonts w:ascii="Arial" w:hAnsi="Arial" w:cs="Arial"/>
          <w:sz w:val="18"/>
          <w:szCs w:val="18"/>
        </w:rPr>
        <w:t>RS</w:t>
      </w:r>
      <w:proofErr w:type="spellEnd"/>
      <w:r w:rsidRPr="00410056">
        <w:rPr>
          <w:rFonts w:ascii="Arial" w:hAnsi="Arial" w:cs="Arial"/>
          <w:sz w:val="18"/>
          <w:szCs w:val="18"/>
        </w:rPr>
        <w:t xml:space="preserve"> Ribnica v višini 8.950,02 €, mesečni obrok znaša 1.491,67 €</w:t>
      </w:r>
      <w:r>
        <w:rPr>
          <w:rFonts w:ascii="Arial" w:hAnsi="Arial" w:cs="Arial"/>
          <w:sz w:val="18"/>
          <w:szCs w:val="18"/>
        </w:rPr>
        <w:t>.</w:t>
      </w:r>
    </w:p>
    <w:p w:rsidR="0082637D" w:rsidRDefault="0082637D" w:rsidP="0082637D">
      <w:pPr>
        <w:pStyle w:val="Odstavekseznama"/>
        <w:ind w:left="720"/>
        <w:jc w:val="both"/>
        <w:rPr>
          <w:rFonts w:ascii="Arial" w:hAnsi="Arial" w:cs="Arial"/>
          <w:sz w:val="18"/>
          <w:szCs w:val="18"/>
        </w:rPr>
      </w:pPr>
    </w:p>
    <w:p w:rsidR="0082637D" w:rsidRDefault="0082637D" w:rsidP="0082637D">
      <w:pPr>
        <w:jc w:val="both"/>
        <w:rPr>
          <w:rFonts w:ascii="Arial" w:hAnsi="Arial" w:cs="Arial"/>
          <w:sz w:val="18"/>
          <w:szCs w:val="18"/>
        </w:rPr>
      </w:pPr>
      <w:r>
        <w:rPr>
          <w:rFonts w:ascii="Arial" w:hAnsi="Arial" w:cs="Arial"/>
          <w:sz w:val="18"/>
          <w:szCs w:val="18"/>
        </w:rPr>
        <w:t>V obdobju januar – junij nismo najemali dodatnih dolgoročnih ali kratkoročnih posojil.</w:t>
      </w:r>
    </w:p>
    <w:p w:rsidR="0082637D" w:rsidRPr="00410056" w:rsidRDefault="0082637D" w:rsidP="0082637D">
      <w:pPr>
        <w:jc w:val="both"/>
        <w:rPr>
          <w:rFonts w:ascii="Arial" w:hAnsi="Arial" w:cs="Arial"/>
          <w:sz w:val="18"/>
          <w:szCs w:val="18"/>
        </w:rPr>
      </w:pPr>
      <w:r w:rsidRPr="00410056">
        <w:rPr>
          <w:rFonts w:ascii="Arial" w:hAnsi="Arial" w:cs="Arial"/>
          <w:sz w:val="18"/>
          <w:szCs w:val="18"/>
        </w:rPr>
        <w:t xml:space="preserve"> </w:t>
      </w:r>
    </w:p>
    <w:p w:rsidR="0082637D" w:rsidRPr="00410A47" w:rsidRDefault="0082637D" w:rsidP="0082637D">
      <w:pPr>
        <w:jc w:val="both"/>
        <w:rPr>
          <w:rFonts w:ascii="Arial" w:hAnsi="Arial" w:cs="Arial"/>
          <w:sz w:val="18"/>
          <w:szCs w:val="18"/>
        </w:rPr>
      </w:pPr>
    </w:p>
    <w:p w:rsidR="0082637D" w:rsidRPr="00410A47" w:rsidRDefault="0082637D" w:rsidP="0082637D">
      <w:pPr>
        <w:jc w:val="both"/>
        <w:rPr>
          <w:rFonts w:ascii="Arial" w:hAnsi="Arial" w:cs="Arial"/>
          <w:sz w:val="18"/>
          <w:szCs w:val="18"/>
        </w:rPr>
      </w:pPr>
      <w:r w:rsidRPr="00410A47">
        <w:rPr>
          <w:rFonts w:ascii="Arial" w:hAnsi="Arial" w:cs="Arial"/>
          <w:sz w:val="18"/>
          <w:szCs w:val="18"/>
        </w:rPr>
        <w:t xml:space="preserve">Črenšovci, </w:t>
      </w:r>
      <w:r w:rsidR="003214A1">
        <w:rPr>
          <w:rFonts w:ascii="Arial" w:hAnsi="Arial" w:cs="Arial"/>
          <w:sz w:val="18"/>
          <w:szCs w:val="18"/>
        </w:rPr>
        <w:t>7</w:t>
      </w:r>
      <w:r w:rsidRPr="00410A47">
        <w:rPr>
          <w:rFonts w:ascii="Arial" w:hAnsi="Arial" w:cs="Arial"/>
          <w:sz w:val="18"/>
          <w:szCs w:val="18"/>
        </w:rPr>
        <w:t>.</w:t>
      </w:r>
      <w:r w:rsidR="003214A1">
        <w:rPr>
          <w:rFonts w:ascii="Arial" w:hAnsi="Arial" w:cs="Arial"/>
          <w:sz w:val="18"/>
          <w:szCs w:val="18"/>
        </w:rPr>
        <w:t>8</w:t>
      </w:r>
      <w:r w:rsidRPr="00410A47">
        <w:rPr>
          <w:rFonts w:ascii="Arial" w:hAnsi="Arial" w:cs="Arial"/>
          <w:sz w:val="18"/>
          <w:szCs w:val="18"/>
        </w:rPr>
        <w:t>.201</w:t>
      </w:r>
      <w:r w:rsidR="003E2549">
        <w:rPr>
          <w:rFonts w:ascii="Arial" w:hAnsi="Arial" w:cs="Arial"/>
          <w:sz w:val="18"/>
          <w:szCs w:val="18"/>
        </w:rPr>
        <w:t>7</w:t>
      </w:r>
    </w:p>
    <w:p w:rsidR="0082637D" w:rsidRPr="00410A47" w:rsidRDefault="0082637D" w:rsidP="0082637D">
      <w:pPr>
        <w:jc w:val="both"/>
        <w:rPr>
          <w:rFonts w:ascii="Arial" w:hAnsi="Arial" w:cs="Arial"/>
          <w:sz w:val="18"/>
          <w:szCs w:val="18"/>
        </w:rPr>
      </w:pPr>
      <w:r w:rsidRPr="00410A47">
        <w:rPr>
          <w:rFonts w:ascii="Arial" w:hAnsi="Arial" w:cs="Arial"/>
          <w:sz w:val="18"/>
          <w:szCs w:val="18"/>
        </w:rPr>
        <w:t xml:space="preserve">                                                                                          </w:t>
      </w:r>
      <w:r>
        <w:rPr>
          <w:rFonts w:ascii="Arial" w:hAnsi="Arial" w:cs="Arial"/>
          <w:sz w:val="18"/>
          <w:szCs w:val="18"/>
        </w:rPr>
        <w:tab/>
      </w:r>
      <w:r w:rsidRPr="00410A47">
        <w:rPr>
          <w:rFonts w:ascii="Arial" w:hAnsi="Arial" w:cs="Arial"/>
          <w:sz w:val="18"/>
          <w:szCs w:val="18"/>
        </w:rPr>
        <w:t xml:space="preserve">     </w:t>
      </w:r>
      <w:r>
        <w:rPr>
          <w:rFonts w:ascii="Arial" w:hAnsi="Arial" w:cs="Arial"/>
          <w:sz w:val="18"/>
          <w:szCs w:val="18"/>
        </w:rPr>
        <w:tab/>
      </w:r>
      <w:r w:rsidRPr="00410A47">
        <w:rPr>
          <w:rFonts w:ascii="Arial" w:hAnsi="Arial" w:cs="Arial"/>
          <w:sz w:val="18"/>
          <w:szCs w:val="18"/>
        </w:rPr>
        <w:t xml:space="preserve"> Pripravila: Milena Antolin                                                                                    </w:t>
      </w:r>
    </w:p>
    <w:p w:rsidR="0082637D" w:rsidRPr="00410A47" w:rsidRDefault="0082637D" w:rsidP="0082637D">
      <w:pPr>
        <w:rPr>
          <w:rFonts w:ascii="Arial" w:hAnsi="Arial" w:cs="Arial"/>
          <w:sz w:val="18"/>
          <w:szCs w:val="18"/>
        </w:rPr>
      </w:pPr>
    </w:p>
    <w:p w:rsidR="0082637D" w:rsidRPr="00410A47" w:rsidRDefault="0082637D" w:rsidP="0082637D">
      <w:pPr>
        <w:rPr>
          <w:rFonts w:ascii="Arial" w:hAnsi="Arial" w:cs="Arial"/>
          <w:sz w:val="18"/>
          <w:szCs w:val="18"/>
        </w:rPr>
      </w:pPr>
    </w:p>
    <w:p w:rsidR="0082637D" w:rsidRPr="00410A47" w:rsidRDefault="0082637D" w:rsidP="0082637D">
      <w:pPr>
        <w:rPr>
          <w:rFonts w:ascii="Arial" w:hAnsi="Arial" w:cs="Arial"/>
          <w:sz w:val="18"/>
          <w:szCs w:val="18"/>
        </w:rPr>
      </w:pPr>
    </w:p>
    <w:p w:rsidR="0082637D" w:rsidRPr="00410A47" w:rsidRDefault="0082637D" w:rsidP="0082637D">
      <w:pPr>
        <w:rPr>
          <w:rFonts w:ascii="Arial" w:hAnsi="Arial" w:cs="Arial"/>
          <w:sz w:val="18"/>
          <w:szCs w:val="18"/>
        </w:rPr>
      </w:pPr>
    </w:p>
    <w:p w:rsidR="0082637D" w:rsidRDefault="0082637D" w:rsidP="0082637D"/>
    <w:p w:rsidR="00F96EBD" w:rsidRDefault="00F96EBD"/>
    <w:sectPr w:rsidR="00F96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030D"/>
    <w:multiLevelType w:val="hybridMultilevel"/>
    <w:tmpl w:val="30C66B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5252657"/>
    <w:multiLevelType w:val="hybridMultilevel"/>
    <w:tmpl w:val="ABB6DFD2"/>
    <w:lvl w:ilvl="0" w:tplc="8C1CB6E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53BE68E2"/>
    <w:multiLevelType w:val="hybridMultilevel"/>
    <w:tmpl w:val="F634D1A4"/>
    <w:lvl w:ilvl="0" w:tplc="F4FE73EE">
      <w:start w:val="2"/>
      <w:numFmt w:val="bullet"/>
      <w:lvlText w:val="-"/>
      <w:lvlJc w:val="left"/>
      <w:pPr>
        <w:tabs>
          <w:tab w:val="num" w:pos="720"/>
        </w:tabs>
        <w:ind w:left="720" w:hanging="360"/>
      </w:pPr>
      <w:rPr>
        <w:rFonts w:ascii="Calibri" w:eastAsia="Calibri" w:hAnsi="Calibri"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7D"/>
    <w:rsid w:val="0001295D"/>
    <w:rsid w:val="00041121"/>
    <w:rsid w:val="003214A1"/>
    <w:rsid w:val="00372380"/>
    <w:rsid w:val="003E2549"/>
    <w:rsid w:val="00553F57"/>
    <w:rsid w:val="005B2FAD"/>
    <w:rsid w:val="00626D1C"/>
    <w:rsid w:val="006B5B33"/>
    <w:rsid w:val="006E5FB1"/>
    <w:rsid w:val="006F128E"/>
    <w:rsid w:val="00792D01"/>
    <w:rsid w:val="0082637D"/>
    <w:rsid w:val="009C288F"/>
    <w:rsid w:val="009E3958"/>
    <w:rsid w:val="00A02F2B"/>
    <w:rsid w:val="00A23461"/>
    <w:rsid w:val="00C66DAF"/>
    <w:rsid w:val="00DC7795"/>
    <w:rsid w:val="00E071C8"/>
    <w:rsid w:val="00F96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637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82637D"/>
    <w:pPr>
      <w:overflowPunct w:val="0"/>
      <w:autoSpaceDE w:val="0"/>
      <w:autoSpaceDN w:val="0"/>
      <w:adjustRightInd w:val="0"/>
      <w:ind w:left="708"/>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637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82637D"/>
    <w:pPr>
      <w:overflowPunct w:val="0"/>
      <w:autoSpaceDE w:val="0"/>
      <w:autoSpaceDN w:val="0"/>
      <w:adjustRightInd w:val="0"/>
      <w:ind w:left="708"/>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upload.wikimedia.org/wikipedia/sl/2/2b/Ob%C4%8Dina_%C4%8Cren%C5%A1ovci_grb.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11422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Antolin</dc:creator>
  <cp:lastModifiedBy>Jožica Cigan</cp:lastModifiedBy>
  <cp:revision>2</cp:revision>
  <dcterms:created xsi:type="dcterms:W3CDTF">2017-09-19T07:47:00Z</dcterms:created>
  <dcterms:modified xsi:type="dcterms:W3CDTF">2017-09-19T07:47:00Z</dcterms:modified>
</cp:coreProperties>
</file>