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CC" w:rsidRDefault="0026104A" w:rsidP="002144CC">
      <w:pPr>
        <w:shd w:val="clear" w:color="auto" w:fill="FFFFFF"/>
        <w:rPr>
          <w:rFonts w:ascii="BernhardMod BT" w:hAnsi="BernhardMod BT"/>
          <w:color w:val="0000FF"/>
          <w:sz w:val="52"/>
          <w:szCs w:val="52"/>
          <w:lang w:val="it-IT"/>
        </w:rPr>
      </w:pPr>
      <w:r w:rsidRPr="00A61BDD">
        <w:rPr>
          <w:rFonts w:ascii="BernhardMod BT" w:hAnsi="BernhardMod BT"/>
          <w:noProof/>
          <w:color w:val="0000FF"/>
          <w:sz w:val="52"/>
          <w:szCs w:val="52"/>
        </w:rPr>
        <w:drawing>
          <wp:anchor distT="0" distB="0" distL="114300" distR="114300" simplePos="0" relativeHeight="251658240" behindDoc="0" locked="0" layoutInCell="1" allowOverlap="1">
            <wp:simplePos x="0" y="0"/>
            <wp:positionH relativeFrom="column">
              <wp:posOffset>1014730</wp:posOffset>
            </wp:positionH>
            <wp:positionV relativeFrom="paragraph">
              <wp:posOffset>-132715</wp:posOffset>
            </wp:positionV>
            <wp:extent cx="504825" cy="695325"/>
            <wp:effectExtent l="0" t="0" r="9525" b="9525"/>
            <wp:wrapNone/>
            <wp:docPr id="1" name="Slika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95325"/>
                    </a:xfrm>
                    <a:prstGeom prst="rect">
                      <a:avLst/>
                    </a:prstGeom>
                    <a:noFill/>
                    <a:ln>
                      <a:noFill/>
                    </a:ln>
                  </pic:spPr>
                </pic:pic>
              </a:graphicData>
            </a:graphic>
          </wp:anchor>
        </w:drawing>
      </w:r>
      <w:proofErr w:type="spellStart"/>
      <w:r w:rsidRPr="00A61BDD">
        <w:rPr>
          <w:rFonts w:ascii="BernhardMod BT" w:hAnsi="BernhardMod BT"/>
          <w:color w:val="0000FF"/>
          <w:sz w:val="52"/>
          <w:szCs w:val="52"/>
          <w:lang w:val="it-IT"/>
        </w:rPr>
        <w:t>O</w:t>
      </w:r>
      <w:r w:rsidR="002144CC" w:rsidRPr="00A61BDD">
        <w:rPr>
          <w:rFonts w:ascii="BernhardMod BT" w:hAnsi="BernhardMod BT"/>
          <w:color w:val="0000FF"/>
          <w:sz w:val="52"/>
          <w:szCs w:val="52"/>
          <w:lang w:val="it-IT"/>
        </w:rPr>
        <w:t>bčina</w:t>
      </w:r>
      <w:proofErr w:type="spellEnd"/>
      <w:r>
        <w:rPr>
          <w:rFonts w:ascii="BernhardMod BT" w:hAnsi="BernhardMod BT"/>
          <w:color w:val="0000FF"/>
          <w:sz w:val="52"/>
          <w:szCs w:val="52"/>
          <w:lang w:val="it-IT"/>
        </w:rPr>
        <w:t xml:space="preserve">        </w:t>
      </w:r>
      <w:proofErr w:type="spellStart"/>
      <w:r w:rsidR="002144CC" w:rsidRPr="00A61BDD">
        <w:rPr>
          <w:rFonts w:ascii="BernhardMod BT" w:hAnsi="BernhardMod BT"/>
          <w:color w:val="0000FF"/>
          <w:sz w:val="52"/>
          <w:szCs w:val="52"/>
          <w:lang w:val="it-IT"/>
        </w:rPr>
        <w:t>prevalje</w:t>
      </w:r>
      <w:proofErr w:type="spellEnd"/>
    </w:p>
    <w:p w:rsidR="0026104A" w:rsidRDefault="0026104A" w:rsidP="002144CC">
      <w:pPr>
        <w:shd w:val="clear" w:color="auto" w:fill="FFFFFF"/>
        <w:rPr>
          <w:rFonts w:ascii="Tahoma" w:hAnsi="Tahoma" w:cs="Tahoma"/>
          <w:b/>
          <w:bCs/>
          <w:color w:val="222222"/>
          <w:sz w:val="18"/>
          <w:szCs w:val="18"/>
          <w:lang w:val="it-IT"/>
        </w:rPr>
      </w:pPr>
    </w:p>
    <w:p w:rsidR="0026104A" w:rsidRDefault="0026104A" w:rsidP="002144CC">
      <w:pPr>
        <w:shd w:val="clear" w:color="auto" w:fill="FFFFFF"/>
        <w:rPr>
          <w:rFonts w:ascii="Tahoma" w:hAnsi="Tahoma" w:cs="Tahoma"/>
          <w:b/>
          <w:bCs/>
          <w:color w:val="222222"/>
          <w:sz w:val="18"/>
          <w:szCs w:val="18"/>
          <w:lang w:val="it-IT"/>
        </w:rPr>
      </w:pPr>
    </w:p>
    <w:p w:rsidR="002144CC" w:rsidRPr="00A61BDD" w:rsidRDefault="002144CC" w:rsidP="002144CC">
      <w:pPr>
        <w:shd w:val="clear" w:color="auto" w:fill="FFFFFF"/>
        <w:rPr>
          <w:rFonts w:ascii="Calibri" w:hAnsi="Calibri"/>
          <w:color w:val="222222"/>
          <w:sz w:val="18"/>
          <w:szCs w:val="18"/>
        </w:rPr>
      </w:pPr>
      <w:r w:rsidRPr="00A61BDD">
        <w:rPr>
          <w:rFonts w:ascii="Tahoma" w:hAnsi="Tahoma" w:cs="Tahoma"/>
          <w:b/>
          <w:bCs/>
          <w:color w:val="222222"/>
          <w:sz w:val="18"/>
          <w:szCs w:val="18"/>
          <w:lang w:val="it-IT"/>
        </w:rPr>
        <w:t xml:space="preserve">OBČINA </w:t>
      </w:r>
      <w:proofErr w:type="gramStart"/>
      <w:r w:rsidRPr="00A61BDD">
        <w:rPr>
          <w:rFonts w:ascii="Tahoma" w:hAnsi="Tahoma" w:cs="Tahoma"/>
          <w:b/>
          <w:bCs/>
          <w:color w:val="222222"/>
          <w:sz w:val="18"/>
          <w:szCs w:val="18"/>
          <w:lang w:val="it-IT"/>
        </w:rPr>
        <w:t>PREVALJE ,</w:t>
      </w:r>
      <w:proofErr w:type="gramEnd"/>
      <w:r w:rsidRPr="00A61BDD">
        <w:rPr>
          <w:rFonts w:ascii="Tahoma" w:hAnsi="Tahoma" w:cs="Tahoma"/>
          <w:b/>
          <w:bCs/>
          <w:color w:val="222222"/>
          <w:sz w:val="18"/>
          <w:szCs w:val="18"/>
          <w:lang w:val="it-IT"/>
        </w:rPr>
        <w:t xml:space="preserve"> </w:t>
      </w:r>
      <w:proofErr w:type="spellStart"/>
      <w:r w:rsidRPr="00A61BDD">
        <w:rPr>
          <w:rFonts w:ascii="Tahoma" w:hAnsi="Tahoma" w:cs="Tahoma"/>
          <w:b/>
          <w:bCs/>
          <w:color w:val="222222"/>
          <w:sz w:val="18"/>
          <w:szCs w:val="18"/>
          <w:lang w:val="it-IT"/>
        </w:rPr>
        <w:t>Trg</w:t>
      </w:r>
      <w:proofErr w:type="spellEnd"/>
      <w:r w:rsidRPr="00A61BDD">
        <w:rPr>
          <w:rFonts w:ascii="Tahoma" w:hAnsi="Tahoma" w:cs="Tahoma"/>
          <w:b/>
          <w:bCs/>
          <w:color w:val="222222"/>
          <w:sz w:val="18"/>
          <w:szCs w:val="18"/>
          <w:lang w:val="it-IT"/>
        </w:rPr>
        <w:t xml:space="preserve"> 2a , Si 2391 Prevalje</w:t>
      </w:r>
    </w:p>
    <w:p w:rsidR="002144CC" w:rsidRDefault="002144CC" w:rsidP="002144CC">
      <w:pPr>
        <w:shd w:val="clear" w:color="auto" w:fill="FFFFFF"/>
        <w:rPr>
          <w:rFonts w:ascii="Calibri" w:hAnsi="Calibri"/>
          <w:color w:val="222222"/>
          <w:sz w:val="22"/>
          <w:szCs w:val="22"/>
        </w:rPr>
      </w:pPr>
      <w:r>
        <w:rPr>
          <w:rFonts w:ascii="Tahoma" w:hAnsi="Tahoma" w:cs="Tahoma"/>
          <w:b/>
          <w:bCs/>
          <w:color w:val="222222"/>
          <w:sz w:val="10"/>
          <w:szCs w:val="10"/>
          <w:lang w:val="it-IT"/>
        </w:rPr>
        <w:t>tel.</w:t>
      </w:r>
      <w:r>
        <w:rPr>
          <w:rStyle w:val="apple-converted-space"/>
          <w:rFonts w:ascii="Tahoma" w:hAnsi="Tahoma" w:cs="Tahoma"/>
          <w:b/>
          <w:bCs/>
          <w:color w:val="222222"/>
          <w:sz w:val="10"/>
          <w:szCs w:val="10"/>
          <w:lang w:val="it-IT"/>
        </w:rPr>
        <w:t> </w:t>
      </w:r>
      <w:r>
        <w:rPr>
          <w:rFonts w:ascii="Tahoma" w:hAnsi="Tahoma" w:cs="Tahoma"/>
          <w:color w:val="222222"/>
          <w:sz w:val="16"/>
          <w:szCs w:val="16"/>
          <w:lang w:val="it-IT"/>
        </w:rPr>
        <w:t>(</w:t>
      </w:r>
      <w:r>
        <w:rPr>
          <w:rFonts w:ascii="Tahoma" w:hAnsi="Tahoma" w:cs="Tahoma"/>
          <w:color w:val="222222"/>
          <w:sz w:val="14"/>
          <w:szCs w:val="14"/>
          <w:lang w:val="it-IT"/>
        </w:rPr>
        <w:t>02) 824 61 00</w:t>
      </w:r>
      <w:r>
        <w:rPr>
          <w:rFonts w:ascii="Tahoma" w:hAnsi="Tahoma" w:cs="Tahoma"/>
          <w:color w:val="222222"/>
          <w:sz w:val="16"/>
          <w:szCs w:val="16"/>
          <w:lang w:val="it-IT"/>
        </w:rPr>
        <w:t>,</w:t>
      </w:r>
      <w:r>
        <w:rPr>
          <w:rStyle w:val="apple-converted-space"/>
          <w:rFonts w:ascii="Tahoma" w:hAnsi="Tahoma" w:cs="Tahoma"/>
          <w:color w:val="222222"/>
          <w:sz w:val="16"/>
          <w:szCs w:val="16"/>
          <w:lang w:val="it-IT"/>
        </w:rPr>
        <w:t> </w:t>
      </w:r>
      <w:r>
        <w:rPr>
          <w:rFonts w:ascii="Tahoma" w:hAnsi="Tahoma" w:cs="Tahoma"/>
          <w:b/>
          <w:bCs/>
          <w:color w:val="222222"/>
          <w:sz w:val="10"/>
          <w:szCs w:val="10"/>
          <w:lang w:val="it-IT"/>
        </w:rPr>
        <w:t>telefax.</w:t>
      </w:r>
      <w:r>
        <w:rPr>
          <w:rStyle w:val="apple-converted-space"/>
          <w:rFonts w:ascii="Tahoma" w:hAnsi="Tahoma" w:cs="Tahoma"/>
          <w:b/>
          <w:bCs/>
          <w:color w:val="222222"/>
          <w:sz w:val="10"/>
          <w:szCs w:val="10"/>
          <w:lang w:val="it-IT"/>
        </w:rPr>
        <w:t> </w:t>
      </w:r>
      <w:r>
        <w:rPr>
          <w:rFonts w:ascii="Tahoma" w:hAnsi="Tahoma" w:cs="Tahoma"/>
          <w:color w:val="222222"/>
          <w:sz w:val="14"/>
          <w:szCs w:val="14"/>
          <w:lang w:val="it-IT"/>
        </w:rPr>
        <w:t>(02) 824 61 24</w:t>
      </w:r>
      <w:r>
        <w:rPr>
          <w:rFonts w:ascii="Tahoma" w:hAnsi="Tahoma" w:cs="Tahoma"/>
          <w:color w:val="222222"/>
          <w:sz w:val="16"/>
          <w:szCs w:val="16"/>
          <w:lang w:val="it-IT"/>
        </w:rPr>
        <w:t>,</w:t>
      </w:r>
      <w:r>
        <w:rPr>
          <w:rStyle w:val="apple-converted-space"/>
          <w:rFonts w:ascii="Tahoma" w:hAnsi="Tahoma" w:cs="Tahoma"/>
          <w:color w:val="222222"/>
          <w:sz w:val="16"/>
          <w:szCs w:val="16"/>
          <w:lang w:val="it-IT"/>
        </w:rPr>
        <w:t> </w:t>
      </w:r>
      <w:r>
        <w:rPr>
          <w:rFonts w:ascii="Tahoma" w:hAnsi="Tahoma" w:cs="Tahoma"/>
          <w:b/>
          <w:bCs/>
          <w:color w:val="222222"/>
          <w:sz w:val="10"/>
          <w:szCs w:val="10"/>
          <w:lang w:val="it-IT"/>
        </w:rPr>
        <w:t>e-</w:t>
      </w:r>
      <w:proofErr w:type="spellStart"/>
      <w:r>
        <w:rPr>
          <w:rFonts w:ascii="Tahoma" w:hAnsi="Tahoma" w:cs="Tahoma"/>
          <w:b/>
          <w:bCs/>
          <w:color w:val="222222"/>
          <w:sz w:val="10"/>
          <w:szCs w:val="10"/>
          <w:lang w:val="it-IT"/>
        </w:rPr>
        <w:t>pošta</w:t>
      </w:r>
      <w:proofErr w:type="spellEnd"/>
      <w:r>
        <w:rPr>
          <w:rFonts w:ascii="Tahoma" w:hAnsi="Tahoma" w:cs="Tahoma"/>
          <w:b/>
          <w:bCs/>
          <w:color w:val="222222"/>
          <w:sz w:val="10"/>
          <w:szCs w:val="10"/>
          <w:lang w:val="it-IT"/>
        </w:rPr>
        <w:t>: </w:t>
      </w:r>
      <w:r>
        <w:rPr>
          <w:rStyle w:val="apple-converted-space"/>
          <w:rFonts w:ascii="Tahoma" w:hAnsi="Tahoma" w:cs="Tahoma"/>
          <w:b/>
          <w:bCs/>
          <w:color w:val="222222"/>
          <w:sz w:val="10"/>
          <w:szCs w:val="10"/>
          <w:lang w:val="it-IT"/>
        </w:rPr>
        <w:t> </w:t>
      </w:r>
      <w:hyperlink r:id="rId7" w:tgtFrame="_blank" w:history="1">
        <w:r>
          <w:rPr>
            <w:rStyle w:val="Hiperpovezava"/>
            <w:rFonts w:ascii="Tahoma" w:hAnsi="Tahoma" w:cs="Tahoma"/>
            <w:sz w:val="14"/>
            <w:szCs w:val="14"/>
            <w:lang w:val="it-IT"/>
          </w:rPr>
          <w:t>obcina@prevalje.si</w:t>
        </w:r>
      </w:hyperlink>
    </w:p>
    <w:p w:rsidR="002144CC" w:rsidRPr="00821FB9" w:rsidRDefault="002144CC" w:rsidP="002144CC">
      <w:pPr>
        <w:rPr>
          <w:rFonts w:ascii="Arial" w:hAnsi="Arial" w:cs="Arial"/>
          <w:sz w:val="22"/>
          <w:szCs w:val="22"/>
        </w:rPr>
      </w:pPr>
    </w:p>
    <w:p w:rsidR="00A73581" w:rsidRDefault="00A73581" w:rsidP="002144CC">
      <w:pPr>
        <w:rPr>
          <w:rFonts w:ascii="Arial" w:hAnsi="Arial" w:cs="Arial"/>
          <w:b/>
        </w:rPr>
      </w:pPr>
    </w:p>
    <w:p w:rsidR="002144CC" w:rsidRPr="0026104A" w:rsidRDefault="002144CC" w:rsidP="002144CC">
      <w:pPr>
        <w:rPr>
          <w:rFonts w:ascii="Arial Narrow" w:hAnsi="Arial Narrow" w:cs="Arial"/>
          <w:i/>
          <w:sz w:val="22"/>
        </w:rPr>
      </w:pPr>
      <w:r w:rsidRPr="0026104A">
        <w:rPr>
          <w:rFonts w:ascii="Arial Narrow" w:hAnsi="Arial Narrow" w:cs="Arial"/>
          <w:b/>
          <w:sz w:val="22"/>
        </w:rPr>
        <w:t>OBČINA PREVALJE</w:t>
      </w:r>
    </w:p>
    <w:p w:rsidR="002144CC" w:rsidRPr="0026104A" w:rsidRDefault="002144CC" w:rsidP="002144CC">
      <w:pPr>
        <w:pStyle w:val="Naslov2"/>
        <w:rPr>
          <w:rFonts w:ascii="Arial Narrow" w:hAnsi="Arial Narrow" w:cs="Arial"/>
          <w:sz w:val="22"/>
          <w:szCs w:val="24"/>
        </w:rPr>
      </w:pPr>
      <w:r w:rsidRPr="0026104A">
        <w:rPr>
          <w:rFonts w:ascii="Arial Narrow" w:hAnsi="Arial Narrow" w:cs="Arial"/>
          <w:sz w:val="22"/>
          <w:szCs w:val="24"/>
        </w:rPr>
        <w:t>OBČINSKI SVET</w:t>
      </w:r>
    </w:p>
    <w:p w:rsidR="002144CC" w:rsidRPr="0026104A" w:rsidRDefault="002144CC" w:rsidP="002144CC">
      <w:pPr>
        <w:rPr>
          <w:rFonts w:ascii="Arial Narrow" w:hAnsi="Arial Narrow" w:cs="Arial"/>
          <w:sz w:val="22"/>
        </w:rPr>
      </w:pPr>
    </w:p>
    <w:p w:rsidR="00A73581" w:rsidRPr="0026104A" w:rsidRDefault="00A73581" w:rsidP="002144CC">
      <w:pPr>
        <w:rPr>
          <w:rFonts w:ascii="Arial Narrow" w:hAnsi="Arial Narrow" w:cs="Arial"/>
          <w:sz w:val="22"/>
        </w:rPr>
      </w:pPr>
    </w:p>
    <w:p w:rsidR="002144CC" w:rsidRPr="0026104A" w:rsidRDefault="002144CC" w:rsidP="002144CC">
      <w:pPr>
        <w:rPr>
          <w:rFonts w:ascii="Arial Narrow" w:hAnsi="Arial Narrow" w:cs="Arial"/>
          <w:sz w:val="22"/>
        </w:rPr>
      </w:pPr>
      <w:r w:rsidRPr="0026104A">
        <w:rPr>
          <w:rFonts w:ascii="Arial Narrow" w:hAnsi="Arial Narrow" w:cs="Arial"/>
          <w:sz w:val="22"/>
        </w:rPr>
        <w:t xml:space="preserve">Številka: </w:t>
      </w:r>
      <w:r w:rsidR="0026104A" w:rsidRPr="0026104A">
        <w:rPr>
          <w:rFonts w:ascii="Arial Narrow" w:hAnsi="Arial Narrow" w:cs="Arial"/>
          <w:sz w:val="22"/>
        </w:rPr>
        <w:t>141-0002/2020</w:t>
      </w:r>
    </w:p>
    <w:p w:rsidR="002144CC" w:rsidRPr="0026104A" w:rsidRDefault="002144CC" w:rsidP="002144CC">
      <w:pPr>
        <w:rPr>
          <w:rFonts w:ascii="Arial Narrow" w:hAnsi="Arial Narrow" w:cs="Arial"/>
          <w:sz w:val="22"/>
        </w:rPr>
      </w:pPr>
      <w:r w:rsidRPr="0026104A">
        <w:rPr>
          <w:rFonts w:ascii="Arial Narrow" w:hAnsi="Arial Narrow" w:cs="Arial"/>
          <w:sz w:val="22"/>
        </w:rPr>
        <w:t xml:space="preserve">Datum: </w:t>
      </w:r>
      <w:r w:rsidR="0026104A" w:rsidRPr="0026104A">
        <w:rPr>
          <w:rFonts w:ascii="Arial Narrow" w:hAnsi="Arial Narrow" w:cs="Arial"/>
          <w:sz w:val="22"/>
        </w:rPr>
        <w:t>16</w:t>
      </w:r>
      <w:r w:rsidRPr="0026104A">
        <w:rPr>
          <w:rFonts w:ascii="Arial Narrow" w:hAnsi="Arial Narrow" w:cs="Arial"/>
          <w:sz w:val="22"/>
        </w:rPr>
        <w:t>.0</w:t>
      </w:r>
      <w:r w:rsidR="0026104A" w:rsidRPr="0026104A">
        <w:rPr>
          <w:rFonts w:ascii="Arial Narrow" w:hAnsi="Arial Narrow" w:cs="Arial"/>
          <w:sz w:val="22"/>
        </w:rPr>
        <w:t>3.2021</w:t>
      </w:r>
    </w:p>
    <w:p w:rsidR="002144CC" w:rsidRPr="0026104A" w:rsidRDefault="002144CC" w:rsidP="002144CC">
      <w:pPr>
        <w:rPr>
          <w:rFonts w:ascii="Arial Narrow" w:hAnsi="Arial Narrow" w:cs="Arial"/>
          <w:b/>
          <w:sz w:val="22"/>
        </w:rPr>
      </w:pPr>
    </w:p>
    <w:p w:rsidR="002144CC" w:rsidRPr="0026104A" w:rsidRDefault="002144CC" w:rsidP="002144CC">
      <w:pPr>
        <w:rPr>
          <w:rFonts w:ascii="Arial Narrow" w:hAnsi="Arial Narrow" w:cs="Arial"/>
          <w:b/>
          <w:sz w:val="22"/>
        </w:rPr>
      </w:pPr>
    </w:p>
    <w:p w:rsidR="002144CC" w:rsidRPr="0026104A" w:rsidRDefault="002144CC" w:rsidP="00A73581">
      <w:pPr>
        <w:spacing w:line="360" w:lineRule="auto"/>
        <w:ind w:left="2832" w:hanging="2832"/>
        <w:rPr>
          <w:rFonts w:ascii="Arial Narrow" w:hAnsi="Arial Narrow" w:cs="Arial"/>
          <w:b/>
          <w:sz w:val="22"/>
        </w:rPr>
      </w:pPr>
      <w:r w:rsidRPr="0026104A">
        <w:rPr>
          <w:rFonts w:ascii="Arial Narrow" w:hAnsi="Arial Narrow" w:cs="Arial"/>
          <w:b/>
          <w:sz w:val="22"/>
        </w:rPr>
        <w:t>ZADEVA:</w:t>
      </w:r>
      <w:r w:rsidRPr="0026104A">
        <w:rPr>
          <w:rFonts w:ascii="Arial Narrow" w:hAnsi="Arial Narrow" w:cs="Arial"/>
          <w:b/>
          <w:sz w:val="22"/>
        </w:rPr>
        <w:tab/>
      </w:r>
      <w:r w:rsidR="00A73581" w:rsidRPr="0026104A">
        <w:rPr>
          <w:rFonts w:ascii="Arial Narrow" w:hAnsi="Arial Narrow" w:cs="Arial"/>
          <w:b/>
          <w:sz w:val="22"/>
        </w:rPr>
        <w:t>POROČILO O IZVAJANJU AKCIJSKEGA NAČRTA UKREPOV ZA IZBOLJŠANJE ŽIVLJENJA INVALIDOV V OBČINI PREVALJE za l</w:t>
      </w:r>
      <w:r w:rsidR="0026104A" w:rsidRPr="0026104A">
        <w:rPr>
          <w:rFonts w:ascii="Arial Narrow" w:hAnsi="Arial Narrow" w:cs="Arial"/>
          <w:b/>
          <w:sz w:val="22"/>
        </w:rPr>
        <w:t>eto 2020</w:t>
      </w:r>
    </w:p>
    <w:p w:rsidR="00A73581" w:rsidRPr="0026104A" w:rsidRDefault="00A73581" w:rsidP="00A73581">
      <w:pPr>
        <w:spacing w:line="360" w:lineRule="auto"/>
        <w:ind w:left="2832" w:hanging="2832"/>
        <w:rPr>
          <w:rFonts w:ascii="Arial Narrow" w:hAnsi="Arial Narrow" w:cs="Arial"/>
          <w:sz w:val="22"/>
        </w:rPr>
      </w:pPr>
    </w:p>
    <w:p w:rsidR="002144CC" w:rsidRPr="0026104A" w:rsidRDefault="002144CC" w:rsidP="002144CC">
      <w:pPr>
        <w:spacing w:line="360" w:lineRule="auto"/>
        <w:rPr>
          <w:rFonts w:ascii="Arial Narrow" w:hAnsi="Arial Narrow" w:cs="Arial"/>
          <w:sz w:val="22"/>
        </w:rPr>
      </w:pPr>
      <w:r w:rsidRPr="0026104A">
        <w:rPr>
          <w:rFonts w:ascii="Arial Narrow" w:hAnsi="Arial Narrow" w:cs="Arial"/>
          <w:b/>
          <w:sz w:val="22"/>
        </w:rPr>
        <w:t>PREDLAGATELJ:</w:t>
      </w:r>
      <w:r w:rsidRPr="0026104A">
        <w:rPr>
          <w:rFonts w:ascii="Arial Narrow" w:hAnsi="Arial Narrow" w:cs="Arial"/>
          <w:sz w:val="22"/>
        </w:rPr>
        <w:t xml:space="preserve"> </w:t>
      </w:r>
      <w:r w:rsidRPr="0026104A">
        <w:rPr>
          <w:rFonts w:ascii="Arial Narrow" w:hAnsi="Arial Narrow" w:cs="Arial"/>
          <w:sz w:val="22"/>
        </w:rPr>
        <w:tab/>
      </w:r>
      <w:r w:rsidRPr="0026104A">
        <w:rPr>
          <w:rFonts w:ascii="Arial Narrow" w:hAnsi="Arial Narrow" w:cs="Arial"/>
          <w:sz w:val="22"/>
        </w:rPr>
        <w:tab/>
      </w:r>
      <w:r w:rsidR="006E35D9" w:rsidRPr="0026104A">
        <w:rPr>
          <w:rFonts w:ascii="Arial Narrow" w:hAnsi="Arial Narrow" w:cs="Arial"/>
          <w:sz w:val="22"/>
        </w:rPr>
        <w:t>Svet invalidov</w:t>
      </w:r>
    </w:p>
    <w:p w:rsidR="006E35D9" w:rsidRPr="0026104A" w:rsidRDefault="006E35D9" w:rsidP="002144CC">
      <w:pPr>
        <w:spacing w:line="360" w:lineRule="auto"/>
        <w:rPr>
          <w:rFonts w:ascii="Arial Narrow" w:hAnsi="Arial Narrow" w:cs="Arial"/>
          <w:b/>
          <w:sz w:val="22"/>
        </w:rPr>
      </w:pPr>
    </w:p>
    <w:p w:rsidR="002144CC" w:rsidRPr="0026104A" w:rsidRDefault="002144CC" w:rsidP="002144CC">
      <w:pPr>
        <w:spacing w:line="360" w:lineRule="auto"/>
        <w:rPr>
          <w:rFonts w:ascii="Arial Narrow" w:hAnsi="Arial Narrow" w:cs="Arial"/>
          <w:sz w:val="22"/>
        </w:rPr>
      </w:pPr>
      <w:r w:rsidRPr="0026104A">
        <w:rPr>
          <w:rFonts w:ascii="Arial Narrow" w:hAnsi="Arial Narrow" w:cs="Arial"/>
          <w:b/>
          <w:sz w:val="22"/>
        </w:rPr>
        <w:t xml:space="preserve">FAZA </w:t>
      </w:r>
      <w:r w:rsidRPr="0026104A">
        <w:rPr>
          <w:rFonts w:ascii="Arial Narrow" w:hAnsi="Arial Narrow" w:cs="Arial"/>
          <w:b/>
          <w:sz w:val="22"/>
        </w:rPr>
        <w:tab/>
      </w:r>
      <w:r w:rsidRPr="0026104A">
        <w:rPr>
          <w:rFonts w:ascii="Arial Narrow" w:hAnsi="Arial Narrow" w:cs="Arial"/>
          <w:b/>
          <w:sz w:val="22"/>
        </w:rPr>
        <w:tab/>
      </w:r>
      <w:r w:rsidRPr="0026104A">
        <w:rPr>
          <w:rFonts w:ascii="Arial Narrow" w:hAnsi="Arial Narrow" w:cs="Arial"/>
          <w:b/>
          <w:sz w:val="22"/>
        </w:rPr>
        <w:tab/>
      </w:r>
      <w:r w:rsidRPr="0026104A">
        <w:rPr>
          <w:rFonts w:ascii="Arial Narrow" w:hAnsi="Arial Narrow" w:cs="Arial"/>
          <w:b/>
          <w:sz w:val="22"/>
        </w:rPr>
        <w:tab/>
      </w:r>
    </w:p>
    <w:p w:rsidR="002144CC" w:rsidRPr="0026104A" w:rsidRDefault="002144CC" w:rsidP="002144CC">
      <w:pPr>
        <w:spacing w:line="360" w:lineRule="auto"/>
        <w:jc w:val="both"/>
        <w:rPr>
          <w:rFonts w:ascii="Arial Narrow" w:hAnsi="Arial Narrow" w:cs="Arial"/>
          <w:sz w:val="22"/>
        </w:rPr>
      </w:pPr>
      <w:r w:rsidRPr="0026104A">
        <w:rPr>
          <w:rFonts w:ascii="Arial Narrow" w:hAnsi="Arial Narrow" w:cs="Arial"/>
          <w:b/>
          <w:sz w:val="22"/>
        </w:rPr>
        <w:t>SPREJEMANJA:</w:t>
      </w:r>
      <w:r w:rsidRPr="0026104A">
        <w:rPr>
          <w:rFonts w:ascii="Arial Narrow" w:hAnsi="Arial Narrow" w:cs="Arial"/>
          <w:sz w:val="22"/>
        </w:rPr>
        <w:t xml:space="preserve"> </w:t>
      </w:r>
      <w:r w:rsidRPr="0026104A">
        <w:rPr>
          <w:rFonts w:ascii="Arial Narrow" w:hAnsi="Arial Narrow" w:cs="Arial"/>
          <w:sz w:val="22"/>
        </w:rPr>
        <w:tab/>
      </w:r>
      <w:r w:rsidRPr="0026104A">
        <w:rPr>
          <w:rFonts w:ascii="Arial Narrow" w:hAnsi="Arial Narrow" w:cs="Arial"/>
          <w:sz w:val="22"/>
        </w:rPr>
        <w:tab/>
        <w:t xml:space="preserve">Predlog </w:t>
      </w:r>
    </w:p>
    <w:p w:rsidR="002144CC" w:rsidRPr="0026104A" w:rsidRDefault="002144CC" w:rsidP="002144CC">
      <w:pPr>
        <w:spacing w:line="360" w:lineRule="auto"/>
        <w:jc w:val="both"/>
        <w:rPr>
          <w:rFonts w:ascii="Arial Narrow" w:hAnsi="Arial Narrow" w:cs="Arial"/>
          <w:sz w:val="22"/>
        </w:rPr>
      </w:pPr>
    </w:p>
    <w:p w:rsidR="002144CC" w:rsidRPr="0026104A" w:rsidRDefault="002144CC" w:rsidP="002144CC">
      <w:pPr>
        <w:spacing w:line="360" w:lineRule="auto"/>
        <w:ind w:left="2835" w:hanging="2835"/>
        <w:jc w:val="both"/>
        <w:rPr>
          <w:rFonts w:ascii="Arial Narrow" w:hAnsi="Arial Narrow" w:cs="Arial"/>
          <w:sz w:val="22"/>
        </w:rPr>
      </w:pPr>
      <w:r w:rsidRPr="0026104A">
        <w:rPr>
          <w:rFonts w:ascii="Arial Narrow" w:hAnsi="Arial Narrow" w:cs="Arial"/>
          <w:b/>
          <w:sz w:val="22"/>
        </w:rPr>
        <w:t xml:space="preserve">PRAVNA PODLAGA: </w:t>
      </w:r>
      <w:r w:rsidRPr="0026104A">
        <w:rPr>
          <w:rFonts w:ascii="Arial Narrow" w:hAnsi="Arial Narrow" w:cs="Arial"/>
          <w:b/>
          <w:sz w:val="22"/>
        </w:rPr>
        <w:tab/>
      </w:r>
      <w:r w:rsidRPr="0026104A">
        <w:rPr>
          <w:rFonts w:ascii="Arial Narrow" w:hAnsi="Arial Narrow" w:cs="Arial"/>
          <w:sz w:val="22"/>
        </w:rPr>
        <w:t xml:space="preserve">Standardna pravila za izenačevanje možnosti invalidov (Resolucija 48/96), </w:t>
      </w:r>
    </w:p>
    <w:p w:rsidR="002144CC" w:rsidRPr="0026104A" w:rsidRDefault="002144CC" w:rsidP="002144CC">
      <w:pPr>
        <w:spacing w:line="360" w:lineRule="auto"/>
        <w:ind w:left="2832"/>
        <w:jc w:val="both"/>
        <w:rPr>
          <w:rFonts w:ascii="Arial Narrow" w:hAnsi="Arial Narrow" w:cs="Arial"/>
          <w:sz w:val="22"/>
        </w:rPr>
      </w:pPr>
      <w:r w:rsidRPr="0026104A">
        <w:rPr>
          <w:rFonts w:ascii="Arial Narrow" w:hAnsi="Arial Narrow" w:cs="Arial"/>
          <w:sz w:val="22"/>
        </w:rPr>
        <w:t xml:space="preserve">Agenda 22 – navodila za načrtovanje invalidske politike za lokalne oblasti (NSIOS 2006), </w:t>
      </w:r>
    </w:p>
    <w:p w:rsidR="00A73581" w:rsidRPr="0026104A" w:rsidRDefault="00A73581" w:rsidP="002144CC">
      <w:pPr>
        <w:spacing w:line="360" w:lineRule="auto"/>
        <w:ind w:left="2832"/>
        <w:jc w:val="both"/>
        <w:rPr>
          <w:rFonts w:ascii="Arial Narrow" w:hAnsi="Arial Narrow" w:cs="Arial"/>
          <w:sz w:val="22"/>
        </w:rPr>
      </w:pPr>
      <w:r w:rsidRPr="0026104A">
        <w:rPr>
          <w:rFonts w:ascii="Arial Narrow" w:hAnsi="Arial Narrow" w:cs="Arial"/>
          <w:sz w:val="22"/>
        </w:rPr>
        <w:t>Pravilnik o pridobitvi listine »Občina po meri invalidov«,</w:t>
      </w:r>
    </w:p>
    <w:p w:rsidR="002144CC" w:rsidRPr="0026104A" w:rsidRDefault="00A73581" w:rsidP="002144CC">
      <w:pPr>
        <w:spacing w:line="360" w:lineRule="auto"/>
        <w:ind w:left="2832"/>
        <w:jc w:val="both"/>
        <w:rPr>
          <w:rFonts w:ascii="Arial Narrow" w:hAnsi="Arial Narrow" w:cs="Arial"/>
          <w:sz w:val="22"/>
        </w:rPr>
      </w:pPr>
      <w:r w:rsidRPr="0026104A">
        <w:rPr>
          <w:rFonts w:ascii="Arial Narrow" w:hAnsi="Arial Narrow" w:cs="Arial"/>
          <w:sz w:val="22"/>
        </w:rPr>
        <w:t>Konvencija o pravicah invalidov.</w:t>
      </w:r>
    </w:p>
    <w:p w:rsidR="002144CC" w:rsidRPr="0026104A" w:rsidRDefault="002144CC" w:rsidP="002144CC">
      <w:pPr>
        <w:spacing w:line="360" w:lineRule="auto"/>
        <w:ind w:left="2832" w:hanging="2832"/>
        <w:jc w:val="both"/>
        <w:rPr>
          <w:rFonts w:ascii="Arial Narrow" w:hAnsi="Arial Narrow" w:cs="Arial"/>
          <w:b/>
          <w:sz w:val="22"/>
        </w:rPr>
      </w:pPr>
    </w:p>
    <w:p w:rsidR="00A73581" w:rsidRPr="0026104A" w:rsidRDefault="002144CC" w:rsidP="00A73581">
      <w:pPr>
        <w:spacing w:line="360" w:lineRule="auto"/>
        <w:ind w:left="2832" w:hanging="2832"/>
        <w:jc w:val="both"/>
        <w:rPr>
          <w:rFonts w:ascii="Arial Narrow" w:hAnsi="Arial Narrow" w:cs="Arial"/>
          <w:sz w:val="22"/>
        </w:rPr>
      </w:pPr>
      <w:r w:rsidRPr="0026104A">
        <w:rPr>
          <w:rFonts w:ascii="Arial Narrow" w:hAnsi="Arial Narrow" w:cs="Arial"/>
          <w:b/>
          <w:sz w:val="22"/>
        </w:rPr>
        <w:t>Obrazložitev:</w:t>
      </w:r>
      <w:r w:rsidRPr="0026104A">
        <w:rPr>
          <w:rFonts w:ascii="Arial Narrow" w:hAnsi="Arial Narrow" w:cs="Arial"/>
          <w:b/>
          <w:sz w:val="22"/>
        </w:rPr>
        <w:tab/>
      </w:r>
      <w:r w:rsidR="00A73581" w:rsidRPr="0026104A">
        <w:rPr>
          <w:rFonts w:ascii="Arial Narrow" w:hAnsi="Arial Narrow" w:cs="Arial"/>
          <w:sz w:val="22"/>
        </w:rPr>
        <w:t>Občinska uprava je skladno z določili Pravilnika o pridobitvi listine »Občina po meri invalidov« pripravila Poročilo o izvajanju akcijskega načrta ukrepov za izboljšanje življenja invalid</w:t>
      </w:r>
      <w:r w:rsidR="0026104A" w:rsidRPr="0026104A">
        <w:rPr>
          <w:rFonts w:ascii="Arial Narrow" w:hAnsi="Arial Narrow" w:cs="Arial"/>
          <w:sz w:val="22"/>
        </w:rPr>
        <w:t>ov v Občini Prevalje za leto 2020</w:t>
      </w:r>
      <w:r w:rsidR="00A73581" w:rsidRPr="0026104A">
        <w:rPr>
          <w:rFonts w:ascii="Arial Narrow" w:hAnsi="Arial Narrow" w:cs="Arial"/>
          <w:sz w:val="22"/>
        </w:rPr>
        <w:t>, ki ga je potrdil Svet invalidov na</w:t>
      </w:r>
      <w:r w:rsidR="0026104A" w:rsidRPr="0026104A">
        <w:rPr>
          <w:rFonts w:ascii="Arial Narrow" w:hAnsi="Arial Narrow" w:cs="Arial"/>
          <w:sz w:val="22"/>
        </w:rPr>
        <w:t xml:space="preserve"> 8</w:t>
      </w:r>
      <w:r w:rsidR="00A73581" w:rsidRPr="0026104A">
        <w:rPr>
          <w:rFonts w:ascii="Arial Narrow" w:hAnsi="Arial Narrow" w:cs="Arial"/>
          <w:sz w:val="22"/>
        </w:rPr>
        <w:t>. redni seji, dne 0</w:t>
      </w:r>
      <w:r w:rsidR="0026104A" w:rsidRPr="0026104A">
        <w:rPr>
          <w:rFonts w:ascii="Arial Narrow" w:hAnsi="Arial Narrow" w:cs="Arial"/>
          <w:sz w:val="22"/>
        </w:rPr>
        <w:t>3</w:t>
      </w:r>
      <w:r w:rsidR="00A73581" w:rsidRPr="0026104A">
        <w:rPr>
          <w:rFonts w:ascii="Arial Narrow" w:hAnsi="Arial Narrow" w:cs="Arial"/>
          <w:sz w:val="22"/>
        </w:rPr>
        <w:t>.0</w:t>
      </w:r>
      <w:r w:rsidR="0026104A" w:rsidRPr="0026104A">
        <w:rPr>
          <w:rFonts w:ascii="Arial Narrow" w:hAnsi="Arial Narrow" w:cs="Arial"/>
          <w:sz w:val="22"/>
        </w:rPr>
        <w:t>3.2021</w:t>
      </w:r>
      <w:r w:rsidR="00A73581" w:rsidRPr="0026104A">
        <w:rPr>
          <w:rFonts w:ascii="Arial Narrow" w:hAnsi="Arial Narrow" w:cs="Arial"/>
          <w:sz w:val="22"/>
        </w:rPr>
        <w:t>. Izdelano poročilo o uresničevanju akcijskega načrta zajema konkretne ukrepe, ki jih je izvedla Občina Prevalje, za izboljšanje stanja invalidov v Občini Prevalje od sprejetja sklepa župana Občine Prevalje da</w:t>
      </w:r>
      <w:r w:rsidR="008C7DD0" w:rsidRPr="0026104A">
        <w:rPr>
          <w:rFonts w:ascii="Arial Narrow" w:hAnsi="Arial Narrow" w:cs="Arial"/>
          <w:sz w:val="22"/>
        </w:rPr>
        <w:t>l</w:t>
      </w:r>
      <w:r w:rsidR="0026104A" w:rsidRPr="0026104A">
        <w:rPr>
          <w:rFonts w:ascii="Arial Narrow" w:hAnsi="Arial Narrow" w:cs="Arial"/>
          <w:sz w:val="22"/>
        </w:rPr>
        <w:t>je, in sicer za leto 2020</w:t>
      </w:r>
      <w:r w:rsidR="008C7DD0" w:rsidRPr="0026104A">
        <w:rPr>
          <w:rFonts w:ascii="Arial Narrow" w:hAnsi="Arial Narrow" w:cs="Arial"/>
          <w:sz w:val="22"/>
        </w:rPr>
        <w:t>. U</w:t>
      </w:r>
      <w:r w:rsidR="00A73581" w:rsidRPr="0026104A">
        <w:rPr>
          <w:rFonts w:ascii="Arial Narrow" w:hAnsi="Arial Narrow" w:cs="Arial"/>
          <w:sz w:val="22"/>
        </w:rPr>
        <w:t xml:space="preserve">krepi so bili izvedeni s </w:t>
      </w:r>
      <w:r w:rsidR="008C7DD0" w:rsidRPr="0026104A">
        <w:rPr>
          <w:rFonts w:ascii="Arial Narrow" w:hAnsi="Arial Narrow" w:cs="Arial"/>
          <w:sz w:val="22"/>
        </w:rPr>
        <w:t xml:space="preserve">strani Občine Prevalje in s </w:t>
      </w:r>
      <w:r w:rsidR="00A73581" w:rsidRPr="0026104A">
        <w:rPr>
          <w:rFonts w:ascii="Arial Narrow" w:hAnsi="Arial Narrow" w:cs="Arial"/>
          <w:sz w:val="22"/>
        </w:rPr>
        <w:t xml:space="preserve">pomočjo društev in posameznikov prostovoljcev. </w:t>
      </w:r>
    </w:p>
    <w:p w:rsidR="00A73581" w:rsidRPr="0026104A" w:rsidRDefault="00A73581" w:rsidP="00A73581">
      <w:pPr>
        <w:spacing w:line="360" w:lineRule="auto"/>
        <w:ind w:left="2832"/>
        <w:jc w:val="both"/>
        <w:rPr>
          <w:rFonts w:ascii="Arial Narrow" w:hAnsi="Arial Narrow" w:cs="Arial"/>
          <w:sz w:val="22"/>
        </w:rPr>
      </w:pPr>
      <w:r w:rsidRPr="0026104A">
        <w:rPr>
          <w:rFonts w:ascii="Arial Narrow" w:hAnsi="Arial Narrow" w:cs="Arial"/>
          <w:sz w:val="22"/>
        </w:rPr>
        <w:t>Poročilo je sestavljeno iz vsebinskega in finančnega poročila. Občina Prevalje je pristopila k celovitemu izvajanju ukrepov na področju informiranja in obveščanja, skrbi za zdravje in rehabilitacijo, zagotavljanja socialno varstvenih storitev in programov pomoči na domu, na področju dostopnosti, vzgoje izobraževanja, pravice do dela in zaposlovanja, spodbujanja družinskega življenja, verske aktivnosti in spoštovanja osebne integritete, kulture ter  rekreacije in športa, torej po ukrepih, kakor jih predvideva Agenda 22.</w:t>
      </w:r>
    </w:p>
    <w:p w:rsidR="00A73581" w:rsidRPr="0026104A" w:rsidRDefault="00A73581" w:rsidP="00A73581">
      <w:pPr>
        <w:spacing w:line="360" w:lineRule="auto"/>
        <w:ind w:left="2832"/>
        <w:jc w:val="both"/>
        <w:rPr>
          <w:rFonts w:ascii="Arial Narrow" w:hAnsi="Arial Narrow" w:cs="Arial"/>
          <w:sz w:val="22"/>
        </w:rPr>
      </w:pPr>
    </w:p>
    <w:p w:rsidR="008C7DD0" w:rsidRPr="0026104A" w:rsidRDefault="006E35D9" w:rsidP="008C7DD0">
      <w:pPr>
        <w:spacing w:line="360" w:lineRule="auto"/>
        <w:ind w:left="2832" w:hanging="2832"/>
        <w:jc w:val="both"/>
        <w:rPr>
          <w:rFonts w:ascii="Arial Narrow" w:hAnsi="Arial Narrow" w:cs="Arial"/>
          <w:sz w:val="22"/>
        </w:rPr>
      </w:pPr>
      <w:r w:rsidRPr="0026104A">
        <w:rPr>
          <w:rFonts w:ascii="Arial Narrow" w:hAnsi="Arial Narrow" w:cs="Arial"/>
          <w:b/>
          <w:sz w:val="22"/>
        </w:rPr>
        <w:t>Finančne posledice:</w:t>
      </w:r>
      <w:r w:rsidRPr="0026104A">
        <w:rPr>
          <w:rFonts w:ascii="Arial Narrow" w:hAnsi="Arial Narrow" w:cs="Arial"/>
          <w:sz w:val="22"/>
        </w:rPr>
        <w:t xml:space="preserve"> </w:t>
      </w:r>
      <w:r w:rsidRPr="0026104A">
        <w:rPr>
          <w:rFonts w:ascii="Arial Narrow" w:hAnsi="Arial Narrow" w:cs="Arial"/>
          <w:sz w:val="22"/>
        </w:rPr>
        <w:tab/>
      </w:r>
      <w:r w:rsidR="0026104A" w:rsidRPr="0026104A">
        <w:rPr>
          <w:rFonts w:ascii="Arial Narrow" w:hAnsi="Arial Narrow" w:cs="Arial"/>
          <w:sz w:val="22"/>
        </w:rPr>
        <w:t>Občina Prevalje je v letu 2020 namenila za izvajanje akcijskega načrta znotraj proračunske postavke »Občina po meri invalidov« 25.121,20 EUR. Največji del proračunskih sredstev v letu 2020 je bilo namenjenih za ureditev oz. dokončanje projekta izgradnje klančine do javnih sanitarij za invalide na Šentanelu, vendar ni zanemarljiv delež ukrepov, ki jih je izvedla izven teh okvirjev, vendar niso finančno merljivi.</w:t>
      </w:r>
      <w:r w:rsidR="0026104A" w:rsidRPr="0026104A">
        <w:rPr>
          <w:sz w:val="22"/>
        </w:rPr>
        <w:t xml:space="preserve"> </w:t>
      </w:r>
      <w:r w:rsidR="0026104A" w:rsidRPr="0026104A">
        <w:rPr>
          <w:rFonts w:ascii="Arial Narrow" w:hAnsi="Arial Narrow" w:cs="Arial"/>
          <w:sz w:val="22"/>
        </w:rPr>
        <w:t xml:space="preserve">Ukrepi so bili izvedeni tudi s pomočjo društev in posameznikov prostovoljcev. Zaradi epidemije </w:t>
      </w:r>
      <w:proofErr w:type="spellStart"/>
      <w:r w:rsidR="0026104A" w:rsidRPr="0026104A">
        <w:rPr>
          <w:rFonts w:ascii="Arial Narrow" w:hAnsi="Arial Narrow" w:cs="Arial"/>
          <w:sz w:val="22"/>
        </w:rPr>
        <w:t>Covid</w:t>
      </w:r>
      <w:proofErr w:type="spellEnd"/>
      <w:r w:rsidR="0026104A" w:rsidRPr="0026104A">
        <w:rPr>
          <w:rFonts w:ascii="Arial Narrow" w:hAnsi="Arial Narrow" w:cs="Arial"/>
          <w:sz w:val="22"/>
        </w:rPr>
        <w:t xml:space="preserve"> – 19  žal niso bila porabljena vsa razpoložljiva sredstva. Se je pa vrednost finančnih sredstev, ki jih občina ni porabila v letu 2020, prenesla v leto 2021 in se bodo porabila v omenjenem letu.</w:t>
      </w:r>
    </w:p>
    <w:p w:rsidR="008C7DD0" w:rsidRPr="0026104A" w:rsidRDefault="008C7DD0" w:rsidP="008C7DD0">
      <w:pPr>
        <w:spacing w:line="360" w:lineRule="auto"/>
        <w:ind w:left="2832" w:hanging="2832"/>
        <w:jc w:val="both"/>
        <w:rPr>
          <w:rFonts w:ascii="Arial Narrow" w:hAnsi="Arial Narrow" w:cs="Arial"/>
          <w:sz w:val="22"/>
        </w:rPr>
      </w:pPr>
    </w:p>
    <w:p w:rsidR="002144CC" w:rsidRPr="0026104A" w:rsidRDefault="008C7DD0" w:rsidP="008C7DD0">
      <w:pPr>
        <w:spacing w:line="360" w:lineRule="auto"/>
        <w:ind w:left="2832" w:hanging="2832"/>
        <w:jc w:val="both"/>
        <w:rPr>
          <w:rFonts w:ascii="Arial Narrow" w:hAnsi="Arial Narrow" w:cs="Arial"/>
          <w:sz w:val="22"/>
        </w:rPr>
      </w:pPr>
      <w:r w:rsidRPr="0026104A">
        <w:rPr>
          <w:rFonts w:ascii="Arial Narrow" w:hAnsi="Arial Narrow" w:cs="Arial"/>
          <w:sz w:val="22"/>
        </w:rPr>
        <w:tab/>
        <w:t xml:space="preserve">Občina Prevalje se je ob podelitvi listine »Občina po meri invalidov« </w:t>
      </w:r>
      <w:r w:rsidR="00A73581" w:rsidRPr="0026104A">
        <w:rPr>
          <w:rFonts w:ascii="Arial Narrow" w:hAnsi="Arial Narrow" w:cs="Arial"/>
          <w:sz w:val="22"/>
        </w:rPr>
        <w:t xml:space="preserve"> </w:t>
      </w:r>
      <w:r w:rsidR="009C4A35" w:rsidRPr="0026104A">
        <w:rPr>
          <w:rFonts w:ascii="Arial Narrow" w:hAnsi="Arial Narrow" w:cs="Arial"/>
          <w:sz w:val="22"/>
        </w:rPr>
        <w:t xml:space="preserve">zavezala, da bo vsako leto izdelala letno poročilo o izvajanju akcijskega načrta ukrepov za izboljšanje življenja invalidov v občini za preteklo leto, ga predložila Občinskemu svetu Občine Prevalje v obravnavo in sprejem ter ga posredovala na Zvezo Delovnih invalidov Slovenije, najkasneje do 31.05. za preteklo leto. </w:t>
      </w:r>
    </w:p>
    <w:p w:rsidR="002144CC" w:rsidRPr="0026104A" w:rsidRDefault="002144CC" w:rsidP="002144CC">
      <w:pPr>
        <w:spacing w:line="360" w:lineRule="auto"/>
        <w:ind w:left="2835"/>
        <w:jc w:val="both"/>
        <w:rPr>
          <w:rFonts w:ascii="Arial Narrow" w:hAnsi="Arial Narrow" w:cs="Arial"/>
          <w:sz w:val="22"/>
        </w:rPr>
      </w:pPr>
    </w:p>
    <w:p w:rsidR="002144CC" w:rsidRPr="0026104A" w:rsidRDefault="002144CC" w:rsidP="002144CC">
      <w:pPr>
        <w:tabs>
          <w:tab w:val="left" w:pos="762"/>
          <w:tab w:val="left" w:pos="1692"/>
        </w:tabs>
        <w:spacing w:line="360" w:lineRule="auto"/>
        <w:ind w:left="2832" w:hanging="2832"/>
        <w:jc w:val="both"/>
        <w:rPr>
          <w:rFonts w:ascii="Arial Narrow" w:hAnsi="Arial Narrow" w:cs="Arial"/>
          <w:bCs/>
          <w:sz w:val="22"/>
        </w:rPr>
      </w:pPr>
      <w:r w:rsidRPr="0026104A">
        <w:rPr>
          <w:rFonts w:ascii="Arial Narrow" w:hAnsi="Arial Narrow" w:cs="Arial"/>
          <w:b/>
          <w:sz w:val="22"/>
        </w:rPr>
        <w:t xml:space="preserve">Predlog sklepa OS: </w:t>
      </w:r>
      <w:r w:rsidRPr="0026104A">
        <w:rPr>
          <w:rFonts w:ascii="Arial Narrow" w:hAnsi="Arial Narrow" w:cs="Arial"/>
          <w:b/>
          <w:sz w:val="22"/>
        </w:rPr>
        <w:tab/>
      </w:r>
      <w:r w:rsidR="006E35D9" w:rsidRPr="0026104A">
        <w:rPr>
          <w:rFonts w:ascii="Arial Narrow" w:hAnsi="Arial Narrow" w:cs="Arial"/>
          <w:sz w:val="22"/>
        </w:rPr>
        <w:t>Svet invalidov</w:t>
      </w:r>
      <w:r w:rsidRPr="0026104A">
        <w:rPr>
          <w:rFonts w:ascii="Arial Narrow" w:hAnsi="Arial Narrow" w:cs="Arial"/>
          <w:bCs/>
          <w:sz w:val="22"/>
        </w:rPr>
        <w:t xml:space="preserve"> predlaga občinskemu svetu Občine Prevalje, da sprejme naslednji sklep: </w:t>
      </w:r>
    </w:p>
    <w:p w:rsidR="002144CC" w:rsidRPr="0026104A" w:rsidRDefault="002144CC" w:rsidP="002144CC">
      <w:pPr>
        <w:tabs>
          <w:tab w:val="left" w:pos="762"/>
          <w:tab w:val="left" w:pos="1692"/>
        </w:tabs>
        <w:spacing w:line="360" w:lineRule="auto"/>
        <w:jc w:val="both"/>
        <w:rPr>
          <w:rFonts w:ascii="Arial Narrow" w:hAnsi="Arial Narrow" w:cs="Arial"/>
          <w:bCs/>
          <w:sz w:val="22"/>
        </w:rPr>
      </w:pPr>
      <w:r w:rsidRPr="0026104A">
        <w:rPr>
          <w:rFonts w:ascii="Arial Narrow" w:hAnsi="Arial Narrow" w:cs="Arial"/>
          <w:b/>
          <w:bCs/>
          <w:sz w:val="22"/>
        </w:rPr>
        <w:tab/>
      </w:r>
      <w:r w:rsidRPr="0026104A">
        <w:rPr>
          <w:rFonts w:ascii="Arial Narrow" w:hAnsi="Arial Narrow" w:cs="Arial"/>
          <w:b/>
          <w:bCs/>
          <w:sz w:val="22"/>
        </w:rPr>
        <w:tab/>
      </w:r>
      <w:r w:rsidRPr="0026104A">
        <w:rPr>
          <w:rFonts w:ascii="Arial Narrow" w:hAnsi="Arial Narrow" w:cs="Arial"/>
          <w:b/>
          <w:bCs/>
          <w:sz w:val="22"/>
        </w:rPr>
        <w:tab/>
      </w:r>
      <w:r w:rsidRPr="0026104A">
        <w:rPr>
          <w:rFonts w:ascii="Arial Narrow" w:hAnsi="Arial Narrow" w:cs="Arial"/>
          <w:b/>
          <w:bCs/>
          <w:sz w:val="22"/>
        </w:rPr>
        <w:tab/>
        <w:t xml:space="preserve"> </w:t>
      </w:r>
    </w:p>
    <w:p w:rsidR="002144CC" w:rsidRPr="0026104A" w:rsidRDefault="002144CC" w:rsidP="002144CC">
      <w:pPr>
        <w:spacing w:line="360" w:lineRule="auto"/>
        <w:ind w:left="2832" w:firstLine="6"/>
        <w:jc w:val="both"/>
        <w:rPr>
          <w:rFonts w:ascii="Arial Narrow" w:hAnsi="Arial Narrow" w:cs="Arial"/>
          <w:b/>
          <w:sz w:val="22"/>
        </w:rPr>
      </w:pPr>
      <w:r w:rsidRPr="0026104A">
        <w:rPr>
          <w:rFonts w:ascii="Arial Narrow" w:hAnsi="Arial Narrow" w:cs="Arial"/>
          <w:b/>
          <w:sz w:val="22"/>
        </w:rPr>
        <w:t xml:space="preserve">Občinski svet Občine Prevalje potrjuje </w:t>
      </w:r>
      <w:r w:rsidR="006E35D9" w:rsidRPr="0026104A">
        <w:rPr>
          <w:rFonts w:ascii="Arial Narrow" w:hAnsi="Arial Narrow" w:cs="Arial"/>
          <w:b/>
          <w:sz w:val="22"/>
        </w:rPr>
        <w:t>Poročilo o izvajanju Akcijskega načrta ukrepov za izboljšanje življenja invalid</w:t>
      </w:r>
      <w:r w:rsidR="0026104A" w:rsidRPr="0026104A">
        <w:rPr>
          <w:rFonts w:ascii="Arial Narrow" w:hAnsi="Arial Narrow" w:cs="Arial"/>
          <w:b/>
          <w:sz w:val="22"/>
        </w:rPr>
        <w:t>ov v Občini Prevalje za leto 2020</w:t>
      </w:r>
      <w:r w:rsidR="006E35D9" w:rsidRPr="0026104A">
        <w:rPr>
          <w:rFonts w:ascii="Arial Narrow" w:hAnsi="Arial Narrow" w:cs="Arial"/>
          <w:b/>
          <w:sz w:val="22"/>
        </w:rPr>
        <w:t>.</w:t>
      </w:r>
    </w:p>
    <w:p w:rsidR="002144CC" w:rsidRPr="0026104A" w:rsidRDefault="002144CC" w:rsidP="002144CC">
      <w:pPr>
        <w:spacing w:line="360" w:lineRule="auto"/>
        <w:ind w:left="2832" w:firstLine="6"/>
        <w:jc w:val="both"/>
        <w:rPr>
          <w:rFonts w:ascii="Arial Narrow" w:hAnsi="Arial Narrow" w:cs="Arial"/>
          <w:b/>
          <w:sz w:val="22"/>
        </w:rPr>
      </w:pPr>
    </w:p>
    <w:p w:rsidR="002144CC" w:rsidRPr="0026104A" w:rsidRDefault="002144CC" w:rsidP="002144CC">
      <w:pPr>
        <w:spacing w:line="360" w:lineRule="auto"/>
        <w:ind w:left="4956" w:firstLine="708"/>
        <w:rPr>
          <w:rFonts w:ascii="Arial Narrow" w:hAnsi="Arial Narrow" w:cs="Arial"/>
          <w:sz w:val="22"/>
        </w:rPr>
      </w:pPr>
      <w:r w:rsidRPr="0026104A">
        <w:rPr>
          <w:rFonts w:ascii="Arial Narrow" w:hAnsi="Arial Narrow" w:cs="Arial"/>
          <w:sz w:val="22"/>
        </w:rPr>
        <w:t>Župan Občine Prevalje</w:t>
      </w:r>
    </w:p>
    <w:p w:rsidR="002144CC" w:rsidRPr="0026104A" w:rsidRDefault="0026104A" w:rsidP="0026104A">
      <w:pPr>
        <w:spacing w:line="360" w:lineRule="auto"/>
        <w:ind w:left="5664"/>
        <w:rPr>
          <w:rFonts w:ascii="Arial Narrow" w:hAnsi="Arial Narrow" w:cs="Arial"/>
          <w:sz w:val="22"/>
        </w:rPr>
      </w:pPr>
      <w:r w:rsidRPr="0026104A">
        <w:rPr>
          <w:rFonts w:ascii="Arial Narrow" w:hAnsi="Arial Narrow" w:cs="Arial"/>
          <w:sz w:val="22"/>
        </w:rPr>
        <w:t xml:space="preserve">Dr. Matic TASIČ, </w:t>
      </w:r>
      <w:proofErr w:type="spellStart"/>
      <w:r w:rsidRPr="0026104A">
        <w:rPr>
          <w:rFonts w:ascii="Arial Narrow" w:hAnsi="Arial Narrow" w:cs="Arial"/>
          <w:sz w:val="22"/>
        </w:rPr>
        <w:t>l.r</w:t>
      </w:r>
      <w:proofErr w:type="spellEnd"/>
    </w:p>
    <w:p w:rsidR="002144CC" w:rsidRPr="0026104A" w:rsidRDefault="002144CC" w:rsidP="002144CC">
      <w:pPr>
        <w:spacing w:line="360" w:lineRule="auto"/>
        <w:rPr>
          <w:rFonts w:ascii="Arial Narrow" w:hAnsi="Arial Narrow" w:cs="Arial"/>
          <w:sz w:val="22"/>
        </w:rPr>
      </w:pPr>
    </w:p>
    <w:p w:rsidR="002144CC" w:rsidRDefault="002144CC" w:rsidP="002144CC">
      <w:pPr>
        <w:spacing w:line="360" w:lineRule="auto"/>
        <w:rPr>
          <w:rFonts w:ascii="Arial Narrow" w:hAnsi="Arial Narrow" w:cs="Arial"/>
          <w:sz w:val="22"/>
        </w:rPr>
      </w:pPr>
    </w:p>
    <w:p w:rsidR="0026104A" w:rsidRDefault="0026104A" w:rsidP="002144CC">
      <w:pPr>
        <w:spacing w:line="360" w:lineRule="auto"/>
        <w:rPr>
          <w:rFonts w:ascii="Arial Narrow" w:hAnsi="Arial Narrow" w:cs="Arial"/>
          <w:sz w:val="22"/>
        </w:rPr>
      </w:pPr>
    </w:p>
    <w:p w:rsidR="0026104A" w:rsidRDefault="0026104A" w:rsidP="002144CC">
      <w:pPr>
        <w:spacing w:line="360" w:lineRule="auto"/>
        <w:rPr>
          <w:rFonts w:ascii="Arial Narrow" w:hAnsi="Arial Narrow" w:cs="Arial"/>
          <w:sz w:val="22"/>
        </w:rPr>
      </w:pPr>
    </w:p>
    <w:p w:rsidR="0026104A" w:rsidRDefault="0026104A" w:rsidP="002144CC">
      <w:pPr>
        <w:spacing w:line="360" w:lineRule="auto"/>
        <w:rPr>
          <w:rFonts w:ascii="Arial Narrow" w:hAnsi="Arial Narrow" w:cs="Arial"/>
          <w:sz w:val="22"/>
        </w:rPr>
      </w:pPr>
    </w:p>
    <w:p w:rsidR="0026104A" w:rsidRPr="0026104A" w:rsidRDefault="0026104A" w:rsidP="002144CC">
      <w:pPr>
        <w:spacing w:line="360" w:lineRule="auto"/>
        <w:rPr>
          <w:rFonts w:ascii="Arial Narrow" w:hAnsi="Arial Narrow" w:cs="Arial"/>
          <w:sz w:val="22"/>
        </w:rPr>
      </w:pPr>
    </w:p>
    <w:p w:rsidR="002144CC" w:rsidRPr="0026104A" w:rsidRDefault="002144CC" w:rsidP="002144CC">
      <w:pPr>
        <w:spacing w:line="360" w:lineRule="auto"/>
        <w:rPr>
          <w:rFonts w:ascii="Arial Narrow" w:hAnsi="Arial Narrow" w:cs="Arial"/>
          <w:sz w:val="20"/>
        </w:rPr>
      </w:pPr>
      <w:r w:rsidRPr="0026104A">
        <w:rPr>
          <w:rFonts w:ascii="Arial Narrow" w:hAnsi="Arial Narrow" w:cs="Arial"/>
          <w:sz w:val="20"/>
        </w:rPr>
        <w:t>Priloga:</w:t>
      </w:r>
    </w:p>
    <w:p w:rsidR="00697F75" w:rsidRPr="0026104A" w:rsidRDefault="002144CC" w:rsidP="00297863">
      <w:pPr>
        <w:spacing w:line="360" w:lineRule="auto"/>
        <w:rPr>
          <w:rFonts w:ascii="Arial Narrow" w:hAnsi="Arial Narrow" w:cs="Arial"/>
          <w:sz w:val="20"/>
        </w:rPr>
      </w:pPr>
      <w:r w:rsidRPr="0026104A">
        <w:rPr>
          <w:rFonts w:ascii="Arial Narrow" w:hAnsi="Arial Narrow" w:cs="Arial"/>
          <w:sz w:val="20"/>
        </w:rPr>
        <w:t xml:space="preserve">- </w:t>
      </w:r>
      <w:r w:rsidR="006E35D9" w:rsidRPr="0026104A">
        <w:rPr>
          <w:rFonts w:ascii="Arial Narrow" w:hAnsi="Arial Narrow" w:cs="Arial"/>
          <w:sz w:val="20"/>
        </w:rPr>
        <w:t>Poročilo o izvajanju Akcijskega načrta ukrepov za izboljšanje življenja invalido</w:t>
      </w:r>
      <w:r w:rsidR="0026104A">
        <w:rPr>
          <w:rFonts w:ascii="Arial Narrow" w:hAnsi="Arial Narrow" w:cs="Arial"/>
          <w:sz w:val="20"/>
        </w:rPr>
        <w:t>v v Občini Prevalje za leto 2020</w:t>
      </w:r>
    </w:p>
    <w:sectPr w:rsidR="00697F75" w:rsidRPr="0026104A" w:rsidSect="00A73581">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C99" w:rsidRDefault="00415C99">
      <w:r>
        <w:separator/>
      </w:r>
    </w:p>
  </w:endnote>
  <w:endnote w:type="continuationSeparator" w:id="0">
    <w:p w:rsidR="00415C99" w:rsidRDefault="0041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ernhardMod BT">
    <w:altName w:val="Times New Roman"/>
    <w:charset w:val="00"/>
    <w:family w:val="roman"/>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2B" w:rsidRDefault="00415C99" w:rsidP="00D531C1">
    <w:pPr>
      <w:pStyle w:val="Noga"/>
    </w:pPr>
  </w:p>
  <w:p w:rsidR="00D531C1" w:rsidRPr="00D531C1" w:rsidRDefault="00415C99" w:rsidP="00D531C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C99" w:rsidRDefault="00415C99">
      <w:r>
        <w:separator/>
      </w:r>
    </w:p>
  </w:footnote>
  <w:footnote w:type="continuationSeparator" w:id="0">
    <w:p w:rsidR="00415C99" w:rsidRDefault="00415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CC"/>
    <w:rsid w:val="00000D61"/>
    <w:rsid w:val="000764A1"/>
    <w:rsid w:val="000B7C36"/>
    <w:rsid w:val="000E7FA8"/>
    <w:rsid w:val="000F2319"/>
    <w:rsid w:val="000F52AB"/>
    <w:rsid w:val="001661A3"/>
    <w:rsid w:val="001A1EB6"/>
    <w:rsid w:val="002144CC"/>
    <w:rsid w:val="0026104A"/>
    <w:rsid w:val="002758B7"/>
    <w:rsid w:val="00297863"/>
    <w:rsid w:val="002D30E2"/>
    <w:rsid w:val="002F27A6"/>
    <w:rsid w:val="00320696"/>
    <w:rsid w:val="00342732"/>
    <w:rsid w:val="00353F26"/>
    <w:rsid w:val="003B7CFC"/>
    <w:rsid w:val="00415C99"/>
    <w:rsid w:val="004267AE"/>
    <w:rsid w:val="00522923"/>
    <w:rsid w:val="0054588D"/>
    <w:rsid w:val="005623B6"/>
    <w:rsid w:val="00581C5A"/>
    <w:rsid w:val="005A3B8D"/>
    <w:rsid w:val="00660CBA"/>
    <w:rsid w:val="00697F75"/>
    <w:rsid w:val="006C54BC"/>
    <w:rsid w:val="006E35D9"/>
    <w:rsid w:val="006F2349"/>
    <w:rsid w:val="00704143"/>
    <w:rsid w:val="007101B1"/>
    <w:rsid w:val="007225ED"/>
    <w:rsid w:val="00762C02"/>
    <w:rsid w:val="00770E55"/>
    <w:rsid w:val="007F30BF"/>
    <w:rsid w:val="008716A0"/>
    <w:rsid w:val="008B01BA"/>
    <w:rsid w:val="008C3802"/>
    <w:rsid w:val="008C7DD0"/>
    <w:rsid w:val="008D0E53"/>
    <w:rsid w:val="009A7EFD"/>
    <w:rsid w:val="009C4A35"/>
    <w:rsid w:val="009C7371"/>
    <w:rsid w:val="009E1E51"/>
    <w:rsid w:val="009E70E5"/>
    <w:rsid w:val="00A063AB"/>
    <w:rsid w:val="00A1016E"/>
    <w:rsid w:val="00A16D23"/>
    <w:rsid w:val="00A43F80"/>
    <w:rsid w:val="00A70BAA"/>
    <w:rsid w:val="00A73581"/>
    <w:rsid w:val="00AD6424"/>
    <w:rsid w:val="00B80FDD"/>
    <w:rsid w:val="00B91633"/>
    <w:rsid w:val="00BC04A4"/>
    <w:rsid w:val="00BC3EE3"/>
    <w:rsid w:val="00BE1508"/>
    <w:rsid w:val="00C04376"/>
    <w:rsid w:val="00C04BB6"/>
    <w:rsid w:val="00C1030D"/>
    <w:rsid w:val="00C115F2"/>
    <w:rsid w:val="00D1126C"/>
    <w:rsid w:val="00D431BC"/>
    <w:rsid w:val="00EB53C7"/>
    <w:rsid w:val="00ED08BB"/>
    <w:rsid w:val="00F05E5F"/>
    <w:rsid w:val="00F119F4"/>
    <w:rsid w:val="00F272DF"/>
    <w:rsid w:val="00F525E5"/>
    <w:rsid w:val="00F53382"/>
    <w:rsid w:val="00F719D1"/>
    <w:rsid w:val="00FD0B7E"/>
    <w:rsid w:val="00FE0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A8B63-CAF7-4438-9600-A4C0F28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44CC"/>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2144CC"/>
    <w:pPr>
      <w:keepNext/>
      <w:outlineLvl w:val="1"/>
    </w:pPr>
    <w:rPr>
      <w:rFonts w:ascii="Tahoma" w:hAnsi="Tahoma"/>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144CC"/>
    <w:rPr>
      <w:rFonts w:ascii="Tahoma" w:eastAsia="Times New Roman" w:hAnsi="Tahoma" w:cs="Times New Roman"/>
      <w:b/>
      <w:sz w:val="24"/>
      <w:szCs w:val="20"/>
      <w:lang w:eastAsia="sl-SI"/>
    </w:rPr>
  </w:style>
  <w:style w:type="paragraph" w:styleId="Noga">
    <w:name w:val="footer"/>
    <w:basedOn w:val="Navaden"/>
    <w:link w:val="NogaZnak"/>
    <w:rsid w:val="002144CC"/>
    <w:pPr>
      <w:tabs>
        <w:tab w:val="center" w:pos="4536"/>
        <w:tab w:val="right" w:pos="9072"/>
      </w:tabs>
    </w:pPr>
  </w:style>
  <w:style w:type="character" w:customStyle="1" w:styleId="NogaZnak">
    <w:name w:val="Noga Znak"/>
    <w:basedOn w:val="Privzetapisavaodstavka"/>
    <w:link w:val="Noga"/>
    <w:rsid w:val="002144CC"/>
    <w:rPr>
      <w:rFonts w:ascii="Times New Roman" w:eastAsia="Times New Roman" w:hAnsi="Times New Roman" w:cs="Times New Roman"/>
      <w:sz w:val="24"/>
      <w:szCs w:val="24"/>
      <w:lang w:eastAsia="sl-SI"/>
    </w:rPr>
  </w:style>
  <w:style w:type="character" w:styleId="Hiperpovezava">
    <w:name w:val="Hyperlink"/>
    <w:rsid w:val="002144CC"/>
    <w:rPr>
      <w:color w:val="auto"/>
      <w:u w:val="none"/>
    </w:rPr>
  </w:style>
  <w:style w:type="character" w:customStyle="1" w:styleId="apple-converted-space">
    <w:name w:val="apple-converted-space"/>
    <w:basedOn w:val="Privzetapisavaodstavka"/>
    <w:rsid w:val="0021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bcina@prevalje.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Ivančič</dc:creator>
  <cp:keywords/>
  <dc:description/>
  <cp:lastModifiedBy>Urška Španinger Ekart</cp:lastModifiedBy>
  <cp:revision>2</cp:revision>
  <dcterms:created xsi:type="dcterms:W3CDTF">2021-03-15T09:11:00Z</dcterms:created>
  <dcterms:modified xsi:type="dcterms:W3CDTF">2021-03-15T09:11:00Z</dcterms:modified>
</cp:coreProperties>
</file>