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AD" w:rsidRDefault="00CD32AD" w:rsidP="00CD32AD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x-none"/>
        </w:rPr>
      </w:pPr>
    </w:p>
    <w:p w:rsidR="00CD32AD" w:rsidRPr="00912491" w:rsidRDefault="00CD32AD" w:rsidP="00CD32AD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</w:pPr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>Upoštevaje 319. člen</w:t>
      </w:r>
      <w:r w:rsidRPr="00912491">
        <w:rPr>
          <w:rStyle w:val="Sprotnaopomba-sklic"/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footnoteReference w:id="1"/>
      </w:r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 xml:space="preserve"> </w:t>
      </w:r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>Zakon o splošnem upravnem postopku (Uradni list RS, št. </w:t>
      </w:r>
      <w:hyperlink r:id="rId8" w:tgtFrame="_blank" w:tooltip="Zakon o splošnem upravnem postopku (uradno prečiščeno besedilo)" w:history="1">
        <w:r w:rsidRPr="00912491">
          <w:rPr>
            <w:rStyle w:val="Hiperpovezava"/>
            <w:rFonts w:ascii="Arial" w:hAnsi="Arial" w:cs="Arial"/>
            <w:b/>
            <w:bCs/>
            <w:color w:val="626060"/>
            <w:sz w:val="16"/>
            <w:szCs w:val="16"/>
            <w:shd w:val="clear" w:color="auto" w:fill="FFFFFF"/>
          </w:rPr>
          <w:t>24/06</w:t>
        </w:r>
      </w:hyperlink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> – uradno prečiščeno besedilo, </w:t>
      </w:r>
      <w:hyperlink r:id="rId9" w:tgtFrame="_blank" w:tooltip="Zakon o upravnem sporu" w:history="1">
        <w:r w:rsidRPr="00912491">
          <w:rPr>
            <w:rStyle w:val="Hiperpovezava"/>
            <w:rFonts w:ascii="Arial" w:hAnsi="Arial" w:cs="Arial"/>
            <w:b/>
            <w:bCs/>
            <w:color w:val="626060"/>
            <w:sz w:val="16"/>
            <w:szCs w:val="16"/>
            <w:shd w:val="clear" w:color="auto" w:fill="FFFFFF"/>
          </w:rPr>
          <w:t>105/06</w:t>
        </w:r>
      </w:hyperlink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> – ZUS-1, </w:t>
      </w:r>
      <w:hyperlink r:id="rId10" w:tgtFrame="_blank" w:tooltip="Zakon o spremembah in dopolnitvah Zakona o splošnem upravnem postopku" w:history="1">
        <w:r w:rsidRPr="00912491">
          <w:rPr>
            <w:rStyle w:val="Hiperpovezava"/>
            <w:rFonts w:ascii="Arial" w:hAnsi="Arial" w:cs="Arial"/>
            <w:b/>
            <w:bCs/>
            <w:color w:val="626060"/>
            <w:sz w:val="16"/>
            <w:szCs w:val="16"/>
            <w:shd w:val="clear" w:color="auto" w:fill="FFFFFF"/>
          </w:rPr>
          <w:t>126/07</w:t>
        </w:r>
      </w:hyperlink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>, </w:t>
      </w:r>
      <w:hyperlink r:id="rId11" w:tgtFrame="_blank" w:tooltip="Zakon o spremembi in dopolnitvah Zakona o splošnem upravnem postopku" w:history="1">
        <w:r w:rsidRPr="00912491">
          <w:rPr>
            <w:rStyle w:val="Hiperpovezava"/>
            <w:rFonts w:ascii="Arial" w:hAnsi="Arial" w:cs="Arial"/>
            <w:b/>
            <w:bCs/>
            <w:color w:val="626060"/>
            <w:sz w:val="16"/>
            <w:szCs w:val="16"/>
            <w:shd w:val="clear" w:color="auto" w:fill="FFFFFF"/>
          </w:rPr>
          <w:t>65/08</w:t>
        </w:r>
      </w:hyperlink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>, </w:t>
      </w:r>
      <w:hyperlink r:id="rId12" w:tgtFrame="_blank" w:tooltip="Zakon o spremembah in dopolnitvah Zakona o splošnem upravnem postopku" w:history="1">
        <w:r w:rsidRPr="00912491">
          <w:rPr>
            <w:rStyle w:val="Hiperpovezava"/>
            <w:rFonts w:ascii="Arial" w:hAnsi="Arial" w:cs="Arial"/>
            <w:b/>
            <w:bCs/>
            <w:color w:val="626060"/>
            <w:sz w:val="16"/>
            <w:szCs w:val="16"/>
            <w:shd w:val="clear" w:color="auto" w:fill="FFFFFF"/>
          </w:rPr>
          <w:t>8/10</w:t>
        </w:r>
      </w:hyperlink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>, </w:t>
      </w:r>
      <w:hyperlink r:id="rId13" w:tgtFrame="_blank" w:tooltip="Zakon o spremembah in dopolnitvi Zakona o splošnem upravnem postopku" w:history="1">
        <w:r w:rsidRPr="00912491">
          <w:rPr>
            <w:rStyle w:val="Hiperpovezava"/>
            <w:rFonts w:ascii="Arial" w:hAnsi="Arial" w:cs="Arial"/>
            <w:b/>
            <w:bCs/>
            <w:color w:val="626060"/>
            <w:sz w:val="16"/>
            <w:szCs w:val="16"/>
            <w:shd w:val="clear" w:color="auto" w:fill="FFFFFF"/>
          </w:rPr>
          <w:t>82/13</w:t>
        </w:r>
      </w:hyperlink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> in </w:t>
      </w:r>
      <w:hyperlink r:id="rId14" w:tgtFrame="_blank" w:tooltip="Zakon o interventnih ukrepih za omilitev posledic drugega vala epidemije COVID-19" w:history="1">
        <w:r w:rsidRPr="00912491">
          <w:rPr>
            <w:rStyle w:val="Hiperpovezava"/>
            <w:rFonts w:ascii="Arial" w:hAnsi="Arial" w:cs="Arial"/>
            <w:b/>
            <w:bCs/>
            <w:color w:val="626060"/>
            <w:sz w:val="16"/>
            <w:szCs w:val="16"/>
            <w:shd w:val="clear" w:color="auto" w:fill="FFFFFF"/>
          </w:rPr>
          <w:t>175/20</w:t>
        </w:r>
      </w:hyperlink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> – ZIUOPDVE)</w:t>
      </w:r>
      <w:r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 xml:space="preserve"> objavljamo </w:t>
      </w:r>
      <w:r w:rsidR="00912491" w:rsidRPr="00912491">
        <w:rPr>
          <w:rFonts w:ascii="Arial" w:hAnsi="Arial" w:cs="Arial"/>
          <w:b/>
          <w:bCs/>
          <w:color w:val="626060"/>
          <w:sz w:val="16"/>
          <w:szCs w:val="16"/>
          <w:shd w:val="clear" w:color="auto" w:fill="FFFFFF"/>
        </w:rPr>
        <w:t>SEZNAM URADNIH OSEB, POOBLAŠČENIH ZA VODENJE IN ODLOČANJE V UPRAVNEM POSTOPKU OBČINE APAČE</w:t>
      </w:r>
    </w:p>
    <w:p w:rsidR="00CD32AD" w:rsidRPr="00912491" w:rsidRDefault="00CD32AD">
      <w:pPr>
        <w:rPr>
          <w:sz w:val="16"/>
          <w:szCs w:val="16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573"/>
        <w:gridCol w:w="7899"/>
      </w:tblGrid>
      <w:tr w:rsidR="00CD32AD" w:rsidRPr="00912491" w:rsidTr="00CD32A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D32AD" w:rsidRPr="00912491" w:rsidRDefault="00CD32AD" w:rsidP="005060C9">
            <w:pPr>
              <w:spacing w:line="256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5060C9">
            <w:pPr>
              <w:spacing w:line="256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D32AD" w:rsidRPr="00912491" w:rsidRDefault="00CD32AD" w:rsidP="005060C9">
            <w:pPr>
              <w:spacing w:line="256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5060C9">
            <w:pPr>
              <w:tabs>
                <w:tab w:val="left" w:pos="6141"/>
              </w:tabs>
              <w:spacing w:line="256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b/>
                <w:sz w:val="16"/>
                <w:szCs w:val="16"/>
              </w:rPr>
              <w:t xml:space="preserve">DIREKTOR OBČINSKE UPRAVE     </w:t>
            </w:r>
            <w:r w:rsidRPr="00912491">
              <w:rPr>
                <w:rFonts w:ascii="Trebuchet MS" w:hAnsi="Trebuchet MS" w:cs="Calibri"/>
                <w:b/>
                <w:color w:val="C00000"/>
                <w:sz w:val="16"/>
                <w:szCs w:val="16"/>
              </w:rPr>
              <w:t xml:space="preserve">                                          </w:t>
            </w:r>
          </w:p>
          <w:p w:rsidR="00CD32AD" w:rsidRPr="00912491" w:rsidRDefault="00CD32AD" w:rsidP="005060C9">
            <w:pPr>
              <w:spacing w:line="256" w:lineRule="auto"/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b/>
                <w:sz w:val="16"/>
                <w:szCs w:val="16"/>
              </w:rPr>
              <w:t>Mag. Severin SOBOČAN</w:t>
            </w:r>
          </w:p>
        </w:tc>
      </w:tr>
      <w:tr w:rsidR="00CD32AD" w:rsidRPr="00912491" w:rsidTr="00CD32AD">
        <w:trPr>
          <w:jc w:val="center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2AD" w:rsidRPr="00912491" w:rsidRDefault="00CD32AD" w:rsidP="005060C9">
            <w:pPr>
              <w:spacing w:line="256" w:lineRule="auto"/>
              <w:jc w:val="both"/>
              <w:rPr>
                <w:rFonts w:ascii="Trebuchet MS" w:hAnsi="Trebuchet MS" w:cs="Calibri"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sz w:val="16"/>
                <w:szCs w:val="16"/>
              </w:rPr>
              <w:t xml:space="preserve">Naloge: </w:t>
            </w:r>
          </w:p>
          <w:p w:rsidR="00CD32AD" w:rsidRPr="00912491" w:rsidRDefault="00CD32AD" w:rsidP="005060C9">
            <w:pPr>
              <w:pStyle w:val="Odstavekseznama"/>
              <w:numPr>
                <w:ilvl w:val="0"/>
                <w:numId w:val="1"/>
              </w:numPr>
              <w:spacing w:line="256" w:lineRule="auto"/>
              <w:jc w:val="both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912491">
              <w:rPr>
                <w:rFonts w:ascii="Trebuchet MS" w:hAnsi="Trebuchet MS" w:cs="Calibri"/>
                <w:sz w:val="16"/>
                <w:szCs w:val="16"/>
                <w:lang w:eastAsia="en-US"/>
              </w:rPr>
              <w:t>neposredno vodi občinsko upravo, organizira in koordinira delo javnih uslužbencev v občinski upravi in jim nudi strokovno pomoč, razporeja delo med zaposlene v občinski upravi in skrbi za delovno disciplino,</w:t>
            </w:r>
          </w:p>
          <w:p w:rsidR="00CD32AD" w:rsidRPr="00912491" w:rsidRDefault="00CD32AD" w:rsidP="005060C9">
            <w:pPr>
              <w:pStyle w:val="Odstavekseznama"/>
              <w:numPr>
                <w:ilvl w:val="0"/>
                <w:numId w:val="1"/>
              </w:numPr>
              <w:spacing w:line="256" w:lineRule="auto"/>
              <w:jc w:val="both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912491">
              <w:rPr>
                <w:rFonts w:ascii="Trebuchet MS" w:hAnsi="Trebuchet MS" w:cs="Calibri"/>
                <w:sz w:val="16"/>
                <w:szCs w:val="16"/>
                <w:lang w:eastAsia="en-US"/>
              </w:rPr>
              <w:t>izdaja odločbe v upravnem postopku na prvi stopnji,</w:t>
            </w:r>
          </w:p>
          <w:p w:rsidR="00CD32AD" w:rsidRPr="00912491" w:rsidRDefault="00CD32AD" w:rsidP="005060C9">
            <w:pPr>
              <w:pStyle w:val="Odstavekseznama"/>
              <w:numPr>
                <w:ilvl w:val="0"/>
                <w:numId w:val="1"/>
              </w:numPr>
              <w:spacing w:line="256" w:lineRule="auto"/>
              <w:jc w:val="both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912491">
              <w:rPr>
                <w:rFonts w:ascii="Trebuchet MS" w:hAnsi="Trebuchet MS" w:cs="Calibri"/>
                <w:sz w:val="16"/>
                <w:szCs w:val="16"/>
                <w:lang w:eastAsia="en-US"/>
              </w:rPr>
              <w:t>opravlja najzahtevnejše naloge občinske uprave in vodi ter sodeluje v najzahtevnejših projektnih skupinah v občini,</w:t>
            </w:r>
          </w:p>
          <w:p w:rsidR="00CD32AD" w:rsidRPr="00912491" w:rsidRDefault="00CD32AD" w:rsidP="00CD32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organiziranje medsebojnega sodelovanja in usklajevanja organizacijskih enot in sodelovanja z drugimi organi;</w:t>
            </w:r>
          </w:p>
          <w:p w:rsidR="00CD32AD" w:rsidRPr="00912491" w:rsidRDefault="00CD32AD" w:rsidP="00CD32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sodelovanje pri oblikovanju sistemskih rešitev in drugih najzahtevnejših gradiv;</w:t>
            </w:r>
          </w:p>
          <w:p w:rsidR="00CD32AD" w:rsidRPr="00912491" w:rsidRDefault="00CD32AD" w:rsidP="005060C9">
            <w:pPr>
              <w:pStyle w:val="Odstavekseznama"/>
              <w:numPr>
                <w:ilvl w:val="0"/>
                <w:numId w:val="1"/>
              </w:numPr>
              <w:spacing w:line="256" w:lineRule="auto"/>
              <w:jc w:val="both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samostojna priprava zahtevnih analiz, razvojnih projektov, informacij, poročil in drugih zahtevnih gradiv;</w:t>
            </w:r>
          </w:p>
          <w:p w:rsidR="00CD32AD" w:rsidRPr="00912491" w:rsidRDefault="00CD32AD" w:rsidP="005060C9">
            <w:pPr>
              <w:pStyle w:val="Odstavekseznama"/>
              <w:numPr>
                <w:ilvl w:val="0"/>
                <w:numId w:val="1"/>
              </w:numPr>
              <w:spacing w:line="256" w:lineRule="auto"/>
              <w:jc w:val="both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izvajanje postopkov javnih naročil;</w:t>
            </w:r>
          </w:p>
          <w:p w:rsidR="00CD32AD" w:rsidRPr="00912491" w:rsidRDefault="00CD32AD" w:rsidP="005060C9">
            <w:pPr>
              <w:pStyle w:val="Odstavekseznama"/>
              <w:numPr>
                <w:ilvl w:val="0"/>
                <w:numId w:val="1"/>
              </w:numPr>
              <w:spacing w:line="256" w:lineRule="auto"/>
              <w:jc w:val="both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912491">
              <w:rPr>
                <w:rFonts w:ascii="Trebuchet MS" w:hAnsi="Trebuchet MS" w:cs="Calibri"/>
                <w:sz w:val="16"/>
                <w:szCs w:val="16"/>
                <w:lang w:eastAsia="en-US"/>
              </w:rPr>
              <w:t>skrbi za zakonito, učinkovito in smotrno opravljanje nalog občinske uprave,</w:t>
            </w:r>
          </w:p>
          <w:p w:rsidR="00CD32AD" w:rsidRPr="00912491" w:rsidRDefault="00CD32AD" w:rsidP="005060C9">
            <w:pPr>
              <w:pStyle w:val="Odstavekseznama"/>
              <w:numPr>
                <w:ilvl w:val="0"/>
                <w:numId w:val="1"/>
              </w:numPr>
              <w:spacing w:line="256" w:lineRule="auto"/>
              <w:jc w:val="both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  <w:r w:rsidRPr="00912491">
              <w:rPr>
                <w:rFonts w:ascii="Trebuchet MS" w:hAnsi="Trebuchet MS" w:cs="Calibri"/>
                <w:sz w:val="16"/>
                <w:szCs w:val="16"/>
                <w:lang w:eastAsia="en-US"/>
              </w:rPr>
              <w:t>opravlja druge naloge po nalogu župana.</w:t>
            </w:r>
          </w:p>
          <w:p w:rsidR="00CD32AD" w:rsidRPr="00912491" w:rsidRDefault="00CD32AD" w:rsidP="005060C9">
            <w:pPr>
              <w:pStyle w:val="Odstavekseznama"/>
              <w:spacing w:line="256" w:lineRule="auto"/>
              <w:jc w:val="both"/>
              <w:rPr>
                <w:rFonts w:ascii="Trebuchet MS" w:hAnsi="Trebuchet MS" w:cs="Calibri"/>
                <w:sz w:val="16"/>
                <w:szCs w:val="16"/>
                <w:lang w:eastAsia="en-US"/>
              </w:rPr>
            </w:pPr>
          </w:p>
        </w:tc>
      </w:tr>
      <w:tr w:rsidR="00CD32AD" w:rsidRPr="00912491" w:rsidTr="00CD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2AD" w:rsidRPr="00912491" w:rsidRDefault="00CD32AD" w:rsidP="005060C9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CD32AD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2AD" w:rsidRPr="00912491" w:rsidRDefault="00CD32AD" w:rsidP="005060C9">
            <w:pPr>
              <w:tabs>
                <w:tab w:val="left" w:pos="5661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5060C9">
            <w:pPr>
              <w:tabs>
                <w:tab w:val="left" w:pos="6268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b/>
                <w:sz w:val="16"/>
                <w:szCs w:val="16"/>
              </w:rPr>
              <w:t>VIŠJI SVETOVALEC ZA DRUŽBENE DEJAVNOSTI</w:t>
            </w:r>
          </w:p>
          <w:p w:rsidR="00CD32AD" w:rsidRPr="00912491" w:rsidRDefault="00CD32AD" w:rsidP="005060C9">
            <w:pPr>
              <w:tabs>
                <w:tab w:val="left" w:pos="6268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b/>
                <w:sz w:val="16"/>
                <w:szCs w:val="16"/>
              </w:rPr>
              <w:t xml:space="preserve">JANJA PINTARIČ </w:t>
            </w:r>
          </w:p>
        </w:tc>
      </w:tr>
      <w:tr w:rsidR="00CD32AD" w:rsidRPr="00912491" w:rsidTr="00CD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57"/>
          <w:jc w:val="center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AD" w:rsidRPr="00912491" w:rsidRDefault="00CD32AD" w:rsidP="005060C9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sz w:val="16"/>
                <w:szCs w:val="16"/>
              </w:rPr>
              <w:t>Naloge: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organiziranje medsebojnega sodelovanja in usklajevanja notranjih organizacijskih enot in sodelovanja z drugimi organi;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sodelovanje pri oblikovanju sistemskih rešitev in drugih najzahtevnejših gradiv;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samostojna priprava zahtevnih analiz, razvojnih projektov, informacij, poročil in drugih zahtevnih gradiv;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vodenje in odločanje v zahtevnih upravnih postopkih;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vodenje najzahtevnejših upravnih postopkov;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izvajanje nalog na področju otroškega varstva, šolstva, socialnega varstva, kulture,  knjižne dejavnosti, športa,  zdravstva, lekarništva in javnih del,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pomoč in priprava splošnih drugih pravnih aktov,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samostojno opravljanje drugih zahtevnejših nalog ter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 xml:space="preserve">v času odsotnosti direktorice občinske uprave slednjo nadomešča v vseh nujnih dejanjih z njenega področja dela in drugih dejanih občinske uprave, v skladu z internimi akti ter v zvezi s temi dejanji podpisuje vse dokumente, razen tistih, ki jih po zakonu ni mogoče prenesti na drugo osebo. </w:t>
            </w:r>
          </w:p>
          <w:p w:rsidR="00CD32AD" w:rsidRPr="00912491" w:rsidRDefault="00CD32AD" w:rsidP="005060C9">
            <w:pPr>
              <w:jc w:val="both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CD32AD" w:rsidRPr="00912491" w:rsidTr="00CD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2AD" w:rsidRPr="00912491" w:rsidRDefault="00CD32AD" w:rsidP="005060C9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CD32AD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2AD" w:rsidRPr="00912491" w:rsidRDefault="00CD32AD" w:rsidP="005060C9">
            <w:pPr>
              <w:tabs>
                <w:tab w:val="left" w:pos="5661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5060C9">
            <w:pPr>
              <w:tabs>
                <w:tab w:val="left" w:pos="6268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b/>
                <w:sz w:val="16"/>
                <w:szCs w:val="16"/>
              </w:rPr>
              <w:t>VIŠJI SVETOVALEC ZA PREMOŽENJSKO PRAVNE ZADEVE</w:t>
            </w:r>
          </w:p>
          <w:p w:rsidR="00CD32AD" w:rsidRPr="00912491" w:rsidRDefault="00CD32AD" w:rsidP="005060C9">
            <w:pPr>
              <w:tabs>
                <w:tab w:val="left" w:pos="6268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b/>
                <w:sz w:val="16"/>
                <w:szCs w:val="16"/>
              </w:rPr>
              <w:t>MELITA VUČKOVIĆ</w:t>
            </w:r>
          </w:p>
        </w:tc>
      </w:tr>
      <w:tr w:rsidR="00CD32AD" w:rsidRPr="00912491" w:rsidTr="00CD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57"/>
          <w:jc w:val="center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AD" w:rsidRPr="00912491" w:rsidRDefault="00CD32AD" w:rsidP="005060C9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sz w:val="16"/>
                <w:szCs w:val="16"/>
              </w:rPr>
              <w:lastRenderedPageBreak/>
              <w:t>Naloge: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organiziranje medsebojnega sodelovanja in usklajevanja notranjih organizacijskih enot in sodelovanja z drugimi organi;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sodelovanje pri oblikovanju sistemskih rešitev in drugih najzahtevnejših gradiv;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samostojna priprava zahtevnih analiz, razvojnih projektov, informacij, poročil in drugih zahtevnih gradiv;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vodenje in odločanje v zahtevnih upravnih postopkih;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vodenje najzahtevnejših upravnih postopkov;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pomoč in priprava splošnih in drugih pravnih aktov, pregled pogodb,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vodenje postopkov za  vzpostavitev  evidence premoženja občine,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izvajanje nalog na področju javnih naročil,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izvajanje nadzora nad pravilnim in pravočasnim izvajanjem pogodbenih obveznosti na področju javnih naročil,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vodenje postopkov na področju stanovanjskih zadev, poslovnih prostorov,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vodenje postopkov in evidenc za nadomestilo za uporabo stavbnega zemljišča,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sodelovanje pri pripravi projektov na področju komunalne infrastrukture,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samostojno opravljanje drugih zahtevnejših nalog ter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 xml:space="preserve">v času odsotnosti direktorice občinske uprave slednjo nadomešča v vseh nujnih dejanjih z njenega področja dela in drugih dejanih občinske uprave, v skladu z internimi akti ter v zvezi s temi dejanji podpisuje vse dokumente, razen tistih, ki jih po zakonu ni mogoče prenesti na drugo osebo. </w:t>
            </w:r>
          </w:p>
        </w:tc>
      </w:tr>
      <w:tr w:rsidR="00CD32AD" w:rsidRPr="00912491" w:rsidTr="00CD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2AD" w:rsidRPr="00912491" w:rsidRDefault="00CD32AD" w:rsidP="005060C9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CD32AD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2AD" w:rsidRPr="00912491" w:rsidRDefault="00CD32AD" w:rsidP="005060C9">
            <w:pPr>
              <w:tabs>
                <w:tab w:val="left" w:pos="5661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5060C9">
            <w:pPr>
              <w:tabs>
                <w:tab w:val="left" w:pos="6268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b/>
                <w:sz w:val="16"/>
                <w:szCs w:val="16"/>
              </w:rPr>
              <w:t>VIŠJI SVETOVALEC ZA OKOLJE IN PROSTOR</w:t>
            </w:r>
          </w:p>
          <w:p w:rsidR="00CD32AD" w:rsidRPr="00912491" w:rsidRDefault="00CD32AD" w:rsidP="005060C9">
            <w:pPr>
              <w:tabs>
                <w:tab w:val="left" w:pos="6268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b/>
                <w:sz w:val="16"/>
                <w:szCs w:val="16"/>
              </w:rPr>
              <w:t>JOŽICA KOVAČ ŠTEFUR</w:t>
            </w:r>
          </w:p>
        </w:tc>
      </w:tr>
      <w:tr w:rsidR="00CD32AD" w:rsidRPr="00912491" w:rsidTr="00CD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57"/>
          <w:jc w:val="center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AD" w:rsidRPr="00912491" w:rsidRDefault="00CD32AD" w:rsidP="005060C9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sz w:val="16"/>
                <w:szCs w:val="16"/>
              </w:rPr>
              <w:t>Naloge: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organiziranje medsebojnega sodelovanja in usklajevanja notranjih organizacijskih enot in sodelovanja z drugimi organi;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sodelovanje pri oblikovanju sistemskih rešitev in drugih najzahtevnejših gradiv;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samostojna priprava zahtevnih analiz, razvojnih projektov, informacij, poročil in drugih zahtevnih gradiv;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vodenje in odločanje v zahtevnih upravnih postopkih;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vodenje najzahtevnejših upravnih postopkov;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izdaja lokacijskih informacij, potrdil ali soglasij,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izdaja odločb o komunalnem prispevku,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 xml:space="preserve">priprava prostorskih aktov, 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opravljanje nalog povezanih z javno razsvetljavo in cestami,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vodenje zahtevnih upravnih postopkov na prvi stopnji 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priprava programov za področje komunalne infrastrukture ter vodenje vseh zadev povezanih z vodo-oskrbo in kanalizacijo-gospodarske javne službe,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pridobivanje projektne dokumentacije za gradnjo ali rekonstrukcijo objektov visoke gradnje,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vodenje vseh postopkov za realizacijo investicij,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samostojno opravljanje drugih zahtevnejših nalog.</w:t>
            </w:r>
          </w:p>
          <w:p w:rsidR="00CD32AD" w:rsidRPr="00912491" w:rsidRDefault="00CD32AD" w:rsidP="005060C9">
            <w:pPr>
              <w:jc w:val="both"/>
              <w:rPr>
                <w:rFonts w:ascii="Trebuchet MS" w:hAnsi="Trebuchet MS" w:cs="Calibri"/>
                <w:sz w:val="16"/>
                <w:szCs w:val="16"/>
              </w:rPr>
            </w:pPr>
          </w:p>
        </w:tc>
      </w:tr>
      <w:tr w:rsidR="00CD32AD" w:rsidRPr="00912491" w:rsidTr="00CD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2AD" w:rsidRPr="00912491" w:rsidRDefault="00CD32AD" w:rsidP="005060C9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5060C9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5060C9">
            <w:pPr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32AD" w:rsidRPr="00912491" w:rsidRDefault="00CD32AD" w:rsidP="005060C9">
            <w:pPr>
              <w:tabs>
                <w:tab w:val="left" w:pos="5661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</w:p>
          <w:p w:rsidR="00CD32AD" w:rsidRPr="00912491" w:rsidRDefault="00CD32AD" w:rsidP="005060C9">
            <w:pPr>
              <w:tabs>
                <w:tab w:val="left" w:pos="6268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b/>
                <w:sz w:val="16"/>
                <w:szCs w:val="16"/>
              </w:rPr>
              <w:t>VIŠJI SVETOVALEC ZA KMETIJSTVO, TURIZEM IN PROJEKTE</w:t>
            </w:r>
          </w:p>
          <w:p w:rsidR="00CD32AD" w:rsidRPr="00912491" w:rsidRDefault="00CD32AD" w:rsidP="005060C9">
            <w:pPr>
              <w:tabs>
                <w:tab w:val="left" w:pos="6268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b/>
                <w:sz w:val="16"/>
                <w:szCs w:val="16"/>
              </w:rPr>
              <w:t>HELENA KRAUPNER</w:t>
            </w:r>
          </w:p>
          <w:p w:rsidR="00CD32AD" w:rsidRPr="00912491" w:rsidRDefault="00CD32AD" w:rsidP="005060C9">
            <w:pPr>
              <w:tabs>
                <w:tab w:val="left" w:pos="6268"/>
              </w:tabs>
              <w:rPr>
                <w:rFonts w:ascii="Trebuchet MS" w:hAnsi="Trebuchet MS" w:cs="Calibri"/>
                <w:b/>
                <w:sz w:val="16"/>
                <w:szCs w:val="16"/>
              </w:rPr>
            </w:pPr>
          </w:p>
        </w:tc>
      </w:tr>
      <w:tr w:rsidR="00CD32AD" w:rsidRPr="00912491" w:rsidTr="00CD32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57"/>
          <w:jc w:val="center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AD" w:rsidRPr="00912491" w:rsidRDefault="00CD32AD" w:rsidP="005060C9">
            <w:pPr>
              <w:rPr>
                <w:rFonts w:ascii="Trebuchet MS" w:hAnsi="Trebuchet MS" w:cs="Calibri"/>
                <w:sz w:val="16"/>
                <w:szCs w:val="16"/>
              </w:rPr>
            </w:pPr>
            <w:r w:rsidRPr="00912491">
              <w:rPr>
                <w:rFonts w:ascii="Trebuchet MS" w:hAnsi="Trebuchet MS" w:cs="Calibri"/>
                <w:sz w:val="16"/>
                <w:szCs w:val="16"/>
              </w:rPr>
              <w:t>Naloge: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organiziranje medsebojnega sodelovanja in usklajevanja notranjih organizacijskih enot in sodelovanja z drugimi organi;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sodelovanje pri oblikovanju sistemskih rešitev in drugih najzahtevnejših gradiv;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samostojna priprava zahtevnih analiz, razvojnih projektov, informacij, poročil in drugih zahtevnih gradiv;</w:t>
            </w:r>
          </w:p>
          <w:p w:rsidR="00CD32AD" w:rsidRPr="00912491" w:rsidRDefault="00CD32AD" w:rsidP="005060C9">
            <w:pPr>
              <w:pStyle w:val="Brezrazmikov"/>
              <w:numPr>
                <w:ilvl w:val="0"/>
                <w:numId w:val="2"/>
              </w:numPr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izvajanje vseh zahtevnejših postopkov in nalog s področja gospodarskih javnih služb; in sicer iz področja varstva in zaščite malih živali, pokopališke in pogrebna dejavnost, celotnega področje odpadkov,</w:t>
            </w:r>
          </w:p>
          <w:p w:rsidR="00CD32AD" w:rsidRPr="00912491" w:rsidRDefault="00CD32AD" w:rsidP="005060C9">
            <w:pPr>
              <w:pStyle w:val="Brezrazmikov"/>
              <w:numPr>
                <w:ilvl w:val="0"/>
                <w:numId w:val="2"/>
              </w:numPr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pripravljanje zahtevnejših poročil in gradiv ter reševanje preostalih zadev, vodenje projektov z delovnega področja turizma in kmetijstva ter gospodarstva;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vodenje in odločanje v zahtevnih upravnih postopkih;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vodenje najzahtevnejših upravnih postopkov;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 w:cs="Arial"/>
                <w:sz w:val="16"/>
                <w:szCs w:val="16"/>
              </w:rPr>
              <w:t>vodenje zahtevnih upravnih postopkov na prvi stopnji ,</w:t>
            </w:r>
          </w:p>
          <w:p w:rsidR="00CD32AD" w:rsidRPr="00912491" w:rsidRDefault="00CD32AD" w:rsidP="00CD32A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12491">
              <w:rPr>
                <w:rFonts w:ascii="Trebuchet MS" w:hAnsi="Trebuchet MS"/>
                <w:sz w:val="16"/>
                <w:szCs w:val="16"/>
              </w:rPr>
              <w:t>samostojno opravljanje drugih zahtevnejših nalog.</w:t>
            </w:r>
          </w:p>
          <w:p w:rsidR="00CD32AD" w:rsidRPr="00912491" w:rsidRDefault="00CD32AD" w:rsidP="005060C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D32AD" w:rsidRDefault="00912491">
      <w:r>
        <w:t xml:space="preserve">Številka zadeve: </w:t>
      </w:r>
      <w:r w:rsidR="00C83CB3">
        <w:t>0101-0001/2020-138</w:t>
      </w:r>
      <w:bookmarkStart w:id="0" w:name="_GoBack"/>
      <w:bookmarkEnd w:id="0"/>
    </w:p>
    <w:p w:rsidR="00912491" w:rsidRDefault="00912491">
      <w:r>
        <w:t>Datum: 29.11. 2021</w:t>
      </w:r>
    </w:p>
    <w:p w:rsidR="00912491" w:rsidRDefault="00912491" w:rsidP="00912491">
      <w:pPr>
        <w:jc w:val="right"/>
      </w:pPr>
      <w:r>
        <w:t xml:space="preserve">Župan Občine Apače, dr. Andrej </w:t>
      </w:r>
      <w:proofErr w:type="spellStart"/>
      <w:r>
        <w:t>Steyer</w:t>
      </w:r>
      <w:proofErr w:type="spellEnd"/>
      <w:r>
        <w:t xml:space="preserve"> </w:t>
      </w:r>
    </w:p>
    <w:sectPr w:rsidR="0091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532" w:rsidRDefault="00951532" w:rsidP="00CD32AD">
      <w:pPr>
        <w:spacing w:after="0" w:line="240" w:lineRule="auto"/>
      </w:pPr>
      <w:r>
        <w:separator/>
      </w:r>
    </w:p>
  </w:endnote>
  <w:endnote w:type="continuationSeparator" w:id="0">
    <w:p w:rsidR="00951532" w:rsidRDefault="00951532" w:rsidP="00CD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532" w:rsidRDefault="00951532" w:rsidP="00CD32AD">
      <w:pPr>
        <w:spacing w:after="0" w:line="240" w:lineRule="auto"/>
      </w:pPr>
      <w:r>
        <w:separator/>
      </w:r>
    </w:p>
  </w:footnote>
  <w:footnote w:type="continuationSeparator" w:id="0">
    <w:p w:rsidR="00951532" w:rsidRDefault="00951532" w:rsidP="00CD32AD">
      <w:pPr>
        <w:spacing w:after="0" w:line="240" w:lineRule="auto"/>
      </w:pPr>
      <w:r>
        <w:continuationSeparator/>
      </w:r>
    </w:p>
  </w:footnote>
  <w:footnote w:id="1">
    <w:p w:rsidR="00CD32AD" w:rsidRPr="00CD32AD" w:rsidRDefault="00CD32AD" w:rsidP="00CD32AD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CD32AD">
        <w:rPr>
          <w:rFonts w:ascii="Arial" w:hAnsi="Arial" w:cs="Arial"/>
          <w:b/>
          <w:bCs/>
          <w:sz w:val="16"/>
          <w:szCs w:val="16"/>
          <w:lang w:val="x-none"/>
        </w:rPr>
        <w:t>319. člen</w:t>
      </w:r>
    </w:p>
    <w:p w:rsidR="00CD32AD" w:rsidRPr="00CD32AD" w:rsidRDefault="00CD32AD" w:rsidP="00CD32AD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sz w:val="16"/>
          <w:szCs w:val="16"/>
        </w:rPr>
      </w:pPr>
      <w:r w:rsidRPr="00CD32AD">
        <w:rPr>
          <w:rFonts w:ascii="Arial" w:hAnsi="Arial" w:cs="Arial"/>
          <w:sz w:val="16"/>
          <w:szCs w:val="16"/>
          <w:lang w:val="x-none"/>
        </w:rPr>
        <w:t>Državni organi, organi samoupravnih lokalnih skupnosti in nosilci javnih pooblastil morajo na primeren način objaviti, katere uradne osebe so pooblaščene za odločanje o upravnih zadevah (28. člen), katere pa za dejanja v postopku pred odločbo (30. člen).</w:t>
      </w:r>
    </w:p>
    <w:p w:rsidR="00CD32AD" w:rsidRDefault="00CD32AD" w:rsidP="00CD32AD"/>
    <w:p w:rsidR="00CD32AD" w:rsidRDefault="00CD32AD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7E5"/>
    <w:multiLevelType w:val="hybridMultilevel"/>
    <w:tmpl w:val="F8404236"/>
    <w:lvl w:ilvl="0" w:tplc="00422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E1D74"/>
    <w:multiLevelType w:val="hybridMultilevel"/>
    <w:tmpl w:val="6010B892"/>
    <w:lvl w:ilvl="0" w:tplc="00422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AD"/>
    <w:rsid w:val="00912491"/>
    <w:rsid w:val="00951532"/>
    <w:rsid w:val="00BB5E2A"/>
    <w:rsid w:val="00C83CB3"/>
    <w:rsid w:val="00CD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BD20"/>
  <w15:chartTrackingRefBased/>
  <w15:docId w15:val="{B90BEDFB-14E7-4198-BA54-5A96AA19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len"/>
    <w:basedOn w:val="Navaden"/>
    <w:rsid w:val="00CD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CD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D32AD"/>
    <w:rPr>
      <w:color w:val="0000FF"/>
      <w:u w:val="single"/>
    </w:rPr>
  </w:style>
  <w:style w:type="paragraph" w:styleId="Brezrazmikov">
    <w:name w:val="No Spacing"/>
    <w:uiPriority w:val="1"/>
    <w:qFormat/>
    <w:rsid w:val="00CD32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D3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D32A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D32A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D3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13-01-30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7-01-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4487" TargetMode="External"/><Relationship Id="rId14" Type="http://schemas.openxmlformats.org/officeDocument/2006/relationships/hyperlink" Target="http://www.uradni-list.si/1/objava.jsp?sop=2020-01-30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86C961-5E6D-4EDE-8F70-A8A86C74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Sobočan</dc:creator>
  <cp:keywords/>
  <dc:description/>
  <cp:lastModifiedBy>Severin Sobočan</cp:lastModifiedBy>
  <cp:revision>3</cp:revision>
  <dcterms:created xsi:type="dcterms:W3CDTF">2021-11-29T13:37:00Z</dcterms:created>
  <dcterms:modified xsi:type="dcterms:W3CDTF">2021-11-29T13:54:00Z</dcterms:modified>
</cp:coreProperties>
</file>