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AD" w:rsidRDefault="00D67BAD" w:rsidP="00D67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29. člena Zakona o lokalni samoupravi (Uradni list RS, št. 94/07-UPB2,76/08, 79/09, 51/10, 40/12-ZUJF, 14/15-ZUUJFO, 11/18-ZSPDSLS-1 in 30/18), 29. in 40. člena Zakona o javnih financah (Uradni list RS, št. 11/11-UPB4 (14/2013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.) 101/13, 55/15-ZFisP, 13/18-JZF, 83/18, 75/2019-ZIPRS2021), 19. in 32. člena Statuta Občine Ravne na Koroškem (Uradno glasilo slovenskih občin, št. 16/2016) je Občinski svet Občine Ravne na Koroškem na  redni seji, dne  sprejel</w:t>
      </w:r>
    </w:p>
    <w:p w:rsidR="00D67BAD" w:rsidRDefault="00D67BAD" w:rsidP="00D67BAD">
      <w:pPr>
        <w:rPr>
          <w:sz w:val="22"/>
          <w:szCs w:val="22"/>
        </w:rPr>
      </w:pPr>
    </w:p>
    <w:p w:rsidR="00D67BAD" w:rsidRDefault="00D67BAD" w:rsidP="00D67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ODLOK O SPREMEMBI ODLOKA O PRORAČUNU</w:t>
      </w:r>
    </w:p>
    <w:p w:rsidR="00D67BAD" w:rsidRDefault="00D67BAD" w:rsidP="00D67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OBČINE RAVNE NA KOROŠKEM  ZA LETO 2020</w:t>
      </w:r>
    </w:p>
    <w:p w:rsidR="00D67BAD" w:rsidRDefault="00D67BAD" w:rsidP="00D67BAD">
      <w:pPr>
        <w:rPr>
          <w:sz w:val="22"/>
          <w:szCs w:val="22"/>
        </w:rPr>
      </w:pPr>
    </w:p>
    <w:p w:rsidR="00D67BAD" w:rsidRDefault="00D67BAD" w:rsidP="00D67BAD">
      <w:pPr>
        <w:numPr>
          <w:ilvl w:val="0"/>
          <w:numId w:val="2"/>
        </w:num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člen</w:t>
      </w:r>
    </w:p>
    <w:p w:rsidR="00D67BAD" w:rsidRDefault="00D67BAD" w:rsidP="00D67BAD">
      <w:pPr>
        <w:rPr>
          <w:sz w:val="22"/>
          <w:szCs w:val="22"/>
        </w:rPr>
      </w:pPr>
    </w:p>
    <w:p w:rsidR="00D67BAD" w:rsidRDefault="00D67BAD" w:rsidP="00D67BAD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proračunu Občine Ravne na Koroškem za leto 2020 (Uradno glasilo slovenskih občin, št.</w:t>
      </w:r>
      <w:r w:rsidR="00C17989">
        <w:rPr>
          <w:sz w:val="22"/>
          <w:szCs w:val="22"/>
        </w:rPr>
        <w:t xml:space="preserve"> 6/2020</w:t>
      </w:r>
      <w:bookmarkStart w:id="0" w:name="_GoBack"/>
      <w:bookmarkEnd w:id="0"/>
      <w:r>
        <w:rPr>
          <w:sz w:val="22"/>
          <w:szCs w:val="22"/>
        </w:rPr>
        <w:t xml:space="preserve"> ) se 2. člen spremeni tako, da se glasi:</w:t>
      </w:r>
    </w:p>
    <w:p w:rsidR="00D67BAD" w:rsidRDefault="00D67BAD" w:rsidP="00D67BAD">
      <w:pPr>
        <w:rPr>
          <w:b/>
          <w:bCs/>
          <w:sz w:val="22"/>
          <w:szCs w:val="22"/>
        </w:rPr>
      </w:pPr>
    </w:p>
    <w:p w:rsidR="00D67BAD" w:rsidRDefault="00D67BAD" w:rsidP="00D67BAD">
      <w:pPr>
        <w:rPr>
          <w:sz w:val="22"/>
          <w:szCs w:val="22"/>
        </w:rPr>
      </w:pPr>
      <w:r>
        <w:rPr>
          <w:sz w:val="22"/>
          <w:szCs w:val="22"/>
        </w:rPr>
        <w:t>Splošni del proračuna na ravni podskupin kontov se določa v naslednjih zneskih:</w:t>
      </w:r>
    </w:p>
    <w:tbl>
      <w:tblPr>
        <w:tblW w:w="960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05"/>
        <w:gridCol w:w="1595"/>
      </w:tblGrid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AD" w:rsidRDefault="00D67BAD">
            <w:pPr>
              <w:spacing w:line="254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ind w:left="0"/>
              <w:rPr>
                <w:color w:val="000000"/>
                <w:sz w:val="22"/>
                <w:szCs w:val="22"/>
              </w:rPr>
            </w:pPr>
          </w:p>
          <w:p w:rsidR="00D67BAD" w:rsidRDefault="00D67BAD">
            <w:pPr>
              <w:spacing w:line="254" w:lineRule="auto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 €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  BILANCA PRIHODKOV IN ODHODKOV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Skupina/Podskupina kontov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Rebalans 2020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I. SKUPAJ PRIHODKI (70+71+72+73+74)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15.638.171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TEKOČI PRIHODKI (70+71)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10.663.944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keepNext/>
              <w:keepLines/>
              <w:spacing w:after="240" w:line="254" w:lineRule="auto"/>
              <w:ind w:left="0"/>
              <w:outlineLvl w:val="0"/>
              <w:rPr>
                <w:b/>
                <w:bCs/>
                <w:iCs/>
                <w:color w:val="000000"/>
                <w:spacing w:val="60"/>
                <w:kern w:val="32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60"/>
                <w:kern w:val="32"/>
                <w:sz w:val="22"/>
                <w:szCs w:val="22"/>
              </w:rPr>
              <w:t>70 DAVČNI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8.957.504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700 Davki na dohodek in dobiček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6.765.745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703 Davki na premoženje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1.979.764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704 Domači davki na blago in storitve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211.995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 NEDAVČNI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1.706.440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710 Udeležba na dobičku in dohodki od premoženja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1.348.440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711 Takse in pristojbine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712 Denarne kazni</w:t>
            </w:r>
          </w:p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713 Prihodki od prodaje blaga in storitev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21.000</w:t>
            </w:r>
          </w:p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714 Drugi nedavčni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331.000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 KAPITALSKI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1.975.617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720 Prihodki od prodaje osnovnih sredstev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1.150.617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722 Prihodki od prodaje zemljišč in neopredmetenih dolgoročnih sredstev</w:t>
            </w:r>
          </w:p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 PREJETE DONACIJE</w:t>
            </w:r>
          </w:p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730 Prejete donacije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825.000</w:t>
            </w:r>
          </w:p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74 TRANSFERNI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2.998.610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740 Transferni prihodki iz drugih javnofinančnih institucij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1.257.709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741 Prejeta sredstva iz državnega proračuna iz sredstev proračuna Evropske unije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1.740.901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AD" w:rsidRDefault="00D67BAD">
            <w:pPr>
              <w:spacing w:line="254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II. SKUPAJ ODHODKI (40+41+42+43)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17.024.592 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 TEKOČI ODHODKI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4.137.219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400 Plače in drugi izdatki zaposlenim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1.021.442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401 Prispevki delodajalcev za socialno varnost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164.805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402 Izdatki za blago in storitve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2.713.413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403 Plačila domačih obresti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42.559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409 Rezerve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195.000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 TEKOČI TRANSFERI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5.780.207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410 Subvencije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181.670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411 Transferi posameznikom in gospodinjstvom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2.553.365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412 Transferi neprofitnim organizacijam in ustanovam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538.211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413 Drugi tekoči domači transferi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2.506.961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 INVESTICIJSKI ODHODKI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6.472.813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420 Nakup in gradnja osnovnih sredstev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6.472.813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 INVESTICIJSKI TRANSFERI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634.353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432 Investicijski transferi pravnim in fizičnim osebam, ki niso proračunski       uporabniki  </w:t>
            </w:r>
          </w:p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432 Investicijski transferi proračunskim uporabnikom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61.000</w:t>
            </w:r>
          </w:p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573.353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III. PRORAČUNSKI PRIMANJKLJAJ (I.-II.)</w:t>
            </w:r>
          </w:p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-1.386.421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B. RAČUN FINANČNIH TERJATEV IN NALOŽB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Skupina/Podskupina kontov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PREJETA VRAČILA DANIH POSOJIL IN</w:t>
            </w:r>
            <w:r>
              <w:rPr>
                <w:b/>
                <w:color w:val="000000"/>
                <w:sz w:val="22"/>
                <w:szCs w:val="22"/>
              </w:rPr>
              <w:t xml:space="preserve"> PRODAJA KAPITALSKIH      DELEŽEV (750+751+752)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75 PREJETA VRAČILA DANIH POSOJIL IN PRODAJA KAPITALSKIH DELEŽEV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750 Prejeta vračila danih posojil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V. DANA POSOJILA IN POVEČANJE KAPITALSKIH DELEŽEV (440+441+442)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VI. PREJETA MINUS DANA POSOJILA IN SPREMEMBE KAPITALSKIH DELEŽEV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67BAD" w:rsidTr="00D67BAD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BAD" w:rsidRDefault="00D67BAD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9604" w:type="dxa"/>
            <w:gridSpan w:val="3"/>
            <w:hideMark/>
          </w:tcPr>
          <w:p w:rsidR="00D67BAD" w:rsidRDefault="00D67BAD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spacing w:before="240" w:line="254" w:lineRule="auto"/>
              <w:ind w:left="0"/>
              <w:outlineLvl w:val="5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C. RAČUN FINANCIRANJA</w:t>
            </w:r>
          </w:p>
        </w:tc>
      </w:tr>
      <w:tr w:rsidR="00D67BAD" w:rsidTr="00D67BAD">
        <w:tc>
          <w:tcPr>
            <w:tcW w:w="8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7BAD" w:rsidRDefault="00D67BAD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Skupina/Podskupina kontov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BAD" w:rsidRDefault="00D67BAD">
            <w:pPr>
              <w:spacing w:line="254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67BAD" w:rsidTr="00D67BAD">
        <w:tc>
          <w:tcPr>
            <w:tcW w:w="8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VII. ZADOLŽEVANJE (500)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1.752.224</w:t>
            </w:r>
          </w:p>
        </w:tc>
      </w:tr>
      <w:tr w:rsidR="00D67BAD" w:rsidTr="00D67BAD"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VIII. ODPLAČILA DOLGA (550)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502.749</w:t>
            </w:r>
          </w:p>
        </w:tc>
      </w:tr>
      <w:tr w:rsidR="00D67BAD" w:rsidTr="00D67BAD"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IX. NETO ZADOLŽEVANJE (VII.-VIII.)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1.249.475</w:t>
            </w:r>
          </w:p>
        </w:tc>
      </w:tr>
      <w:tr w:rsidR="00D67BAD" w:rsidTr="00D67BAD"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BAD" w:rsidRDefault="00D67BAD">
            <w:pPr>
              <w:spacing w:line="25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X. SPREMEMBA STANJA SREDSTEV NA RAČUNU (I.+IV.+VII.-II.-V.-VIII.)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BAD" w:rsidRDefault="00D67BAD">
            <w:pPr>
              <w:spacing w:line="254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-136.946</w:t>
            </w:r>
          </w:p>
        </w:tc>
      </w:tr>
    </w:tbl>
    <w:p w:rsidR="00D67BAD" w:rsidRDefault="00D67BAD" w:rsidP="00D67BAD">
      <w:pPr>
        <w:spacing w:after="0"/>
        <w:ind w:left="0"/>
        <w:rPr>
          <w:b/>
          <w:bCs/>
          <w:sz w:val="22"/>
          <w:szCs w:val="22"/>
        </w:rPr>
      </w:pPr>
    </w:p>
    <w:p w:rsidR="00D67BAD" w:rsidRDefault="00D67BAD" w:rsidP="00D67BAD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člen</w:t>
      </w:r>
    </w:p>
    <w:p w:rsidR="00D67BAD" w:rsidRDefault="00D67BAD" w:rsidP="00D67BAD">
      <w:pPr>
        <w:jc w:val="both"/>
        <w:rPr>
          <w:sz w:val="22"/>
          <w:szCs w:val="22"/>
        </w:rPr>
      </w:pPr>
    </w:p>
    <w:p w:rsidR="00D67BAD" w:rsidRDefault="00D67BAD" w:rsidP="00D67BAD">
      <w:pPr>
        <w:jc w:val="both"/>
        <w:rPr>
          <w:sz w:val="22"/>
          <w:szCs w:val="22"/>
        </w:rPr>
      </w:pPr>
      <w:r>
        <w:rPr>
          <w:sz w:val="22"/>
          <w:szCs w:val="22"/>
        </w:rPr>
        <w:t>Drugi odstavek 16. člena se spremeni tako, da se glasi:</w:t>
      </w:r>
    </w:p>
    <w:p w:rsidR="00D67BAD" w:rsidRDefault="00D67BAD" w:rsidP="00D67BAD">
      <w:p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kritje presežkov odhodkov nad prihodki v bilanci prihodkov in odhodkov, presežkov izdatkov nad prejemki v računu finančnih terjatev in naložb ter odplačilo dolga v računu financiranja se občina za proračun leta 2020 lahko zadolži do višine 1.672.490,28 € za financiranje investicij, predvidenih v občinskem proračunu.</w:t>
      </w:r>
    </w:p>
    <w:p w:rsidR="00D67BAD" w:rsidRDefault="00D67BAD" w:rsidP="00D67BAD">
      <w:pPr>
        <w:jc w:val="both"/>
        <w:rPr>
          <w:sz w:val="22"/>
          <w:szCs w:val="22"/>
        </w:rPr>
      </w:pPr>
    </w:p>
    <w:p w:rsidR="00D67BAD" w:rsidRDefault="00D67BAD" w:rsidP="00D67BAD">
      <w:pPr>
        <w:pStyle w:val="Odstavekseznama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člen</w:t>
      </w:r>
    </w:p>
    <w:p w:rsidR="00D67BAD" w:rsidRDefault="00D67BAD" w:rsidP="00D67BAD">
      <w:pPr>
        <w:pStyle w:val="Odstavekseznama"/>
        <w:ind w:left="360"/>
        <w:rPr>
          <w:sz w:val="22"/>
          <w:szCs w:val="22"/>
        </w:rPr>
      </w:pPr>
    </w:p>
    <w:p w:rsidR="00D67BAD" w:rsidRDefault="00D67BAD" w:rsidP="00D67BAD">
      <w:pPr>
        <w:jc w:val="both"/>
        <w:rPr>
          <w:sz w:val="22"/>
          <w:szCs w:val="22"/>
        </w:rPr>
      </w:pPr>
      <w:r>
        <w:rPr>
          <w:sz w:val="22"/>
          <w:szCs w:val="22"/>
        </w:rPr>
        <w:t>Ta odlok začne veljati naslednji dan po objavi v Uradnem glasilu slovenskih občin.</w:t>
      </w:r>
    </w:p>
    <w:p w:rsidR="00D67BAD" w:rsidRDefault="00D67BAD" w:rsidP="00D67BAD">
      <w:pPr>
        <w:jc w:val="both"/>
        <w:rPr>
          <w:sz w:val="22"/>
          <w:szCs w:val="22"/>
        </w:rPr>
      </w:pPr>
      <w:r>
        <w:rPr>
          <w:sz w:val="22"/>
          <w:szCs w:val="22"/>
        </w:rPr>
        <w:t>Številka: 410-0169/2020</w:t>
      </w:r>
    </w:p>
    <w:p w:rsidR="00D67BAD" w:rsidRDefault="00D67BAD" w:rsidP="00D67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:rsidR="00D67BAD" w:rsidRDefault="00D67BAD" w:rsidP="00D67BAD">
      <w:pPr>
        <w:ind w:left="0"/>
        <w:jc w:val="both"/>
        <w:rPr>
          <w:sz w:val="22"/>
          <w:szCs w:val="22"/>
        </w:rPr>
      </w:pPr>
    </w:p>
    <w:p w:rsidR="00D67BAD" w:rsidRDefault="00D67BAD" w:rsidP="00D67B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ŽUPAN OBČINE</w:t>
      </w:r>
    </w:p>
    <w:p w:rsidR="00D67BAD" w:rsidRDefault="00D67BAD" w:rsidP="00D67B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RAVNE NA KOROŠKEM</w:t>
      </w:r>
    </w:p>
    <w:p w:rsidR="00D67BAD" w:rsidRDefault="00D67BAD" w:rsidP="00D67B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dr. Tomaž ROŽEN </w:t>
      </w:r>
    </w:p>
    <w:p w:rsidR="00D1132B" w:rsidRDefault="00D1132B"/>
    <w:sectPr w:rsidR="00D1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1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8A7E34"/>
    <w:multiLevelType w:val="hybridMultilevel"/>
    <w:tmpl w:val="96BC30D8"/>
    <w:lvl w:ilvl="0" w:tplc="4CDC1038">
      <w:start w:val="1"/>
      <w:numFmt w:val="upperRoman"/>
      <w:lvlText w:val="%1."/>
      <w:lvlJc w:val="left"/>
      <w:pPr>
        <w:ind w:left="2422" w:hanging="720"/>
      </w:pPr>
    </w:lvl>
    <w:lvl w:ilvl="1" w:tplc="04240019">
      <w:start w:val="1"/>
      <w:numFmt w:val="lowerLetter"/>
      <w:lvlText w:val="%2."/>
      <w:lvlJc w:val="left"/>
      <w:pPr>
        <w:ind w:left="2782" w:hanging="360"/>
      </w:pPr>
    </w:lvl>
    <w:lvl w:ilvl="2" w:tplc="0424001B">
      <w:start w:val="1"/>
      <w:numFmt w:val="lowerRoman"/>
      <w:lvlText w:val="%3."/>
      <w:lvlJc w:val="right"/>
      <w:pPr>
        <w:ind w:left="3502" w:hanging="180"/>
      </w:pPr>
    </w:lvl>
    <w:lvl w:ilvl="3" w:tplc="0424000F">
      <w:start w:val="1"/>
      <w:numFmt w:val="decimal"/>
      <w:lvlText w:val="%4."/>
      <w:lvlJc w:val="left"/>
      <w:pPr>
        <w:ind w:left="4222" w:hanging="360"/>
      </w:pPr>
    </w:lvl>
    <w:lvl w:ilvl="4" w:tplc="04240019">
      <w:start w:val="1"/>
      <w:numFmt w:val="lowerLetter"/>
      <w:lvlText w:val="%5."/>
      <w:lvlJc w:val="left"/>
      <w:pPr>
        <w:ind w:left="4942" w:hanging="360"/>
      </w:pPr>
    </w:lvl>
    <w:lvl w:ilvl="5" w:tplc="0424001B">
      <w:start w:val="1"/>
      <w:numFmt w:val="lowerRoman"/>
      <w:lvlText w:val="%6."/>
      <w:lvlJc w:val="right"/>
      <w:pPr>
        <w:ind w:left="5662" w:hanging="180"/>
      </w:pPr>
    </w:lvl>
    <w:lvl w:ilvl="6" w:tplc="0424000F">
      <w:start w:val="1"/>
      <w:numFmt w:val="decimal"/>
      <w:lvlText w:val="%7."/>
      <w:lvlJc w:val="left"/>
      <w:pPr>
        <w:ind w:left="6382" w:hanging="360"/>
      </w:pPr>
    </w:lvl>
    <w:lvl w:ilvl="7" w:tplc="04240019">
      <w:start w:val="1"/>
      <w:numFmt w:val="lowerLetter"/>
      <w:lvlText w:val="%8."/>
      <w:lvlJc w:val="left"/>
      <w:pPr>
        <w:ind w:left="7102" w:hanging="360"/>
      </w:pPr>
    </w:lvl>
    <w:lvl w:ilvl="8" w:tplc="0424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1"/>
    <w:rsid w:val="00C17989"/>
    <w:rsid w:val="00D1132B"/>
    <w:rsid w:val="00D67BAD"/>
    <w:rsid w:val="00D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048F-7EC5-4BDE-B22E-11A8158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BAD"/>
    <w:pPr>
      <w:overflowPunct w:val="0"/>
      <w:autoSpaceDE w:val="0"/>
      <w:autoSpaceDN w:val="0"/>
      <w:adjustRightInd w:val="0"/>
      <w:spacing w:before="60" w:after="120" w:line="240" w:lineRule="auto"/>
      <w:ind w:left="284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7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7BAD"/>
    <w:pPr>
      <w:ind w:left="708"/>
    </w:pPr>
  </w:style>
  <w:style w:type="paragraph" w:customStyle="1" w:styleId="AHeading1">
    <w:name w:val="A_Heading_1"/>
    <w:basedOn w:val="Naslov2"/>
    <w:next w:val="Navaden"/>
    <w:rsid w:val="00D67BAD"/>
    <w:pPr>
      <w:keepLines w:val="0"/>
      <w:spacing w:before="240" w:after="120"/>
      <w:ind w:left="0"/>
      <w:jc w:val="center"/>
    </w:pPr>
    <w:rPr>
      <w:rFonts w:ascii="Times New Roman" w:eastAsia="Times New Roman" w:hAnsi="Times New Roman" w:cs="Times New Roman"/>
      <w:b/>
      <w:color w:val="auto"/>
      <w:spacing w:val="30"/>
      <w:sz w:val="48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67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2</cp:revision>
  <dcterms:created xsi:type="dcterms:W3CDTF">2020-06-12T09:56:00Z</dcterms:created>
  <dcterms:modified xsi:type="dcterms:W3CDTF">2020-06-12T09:56:00Z</dcterms:modified>
</cp:coreProperties>
</file>