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1" w:rsidRPr="00B278AE" w:rsidRDefault="00F14AA1" w:rsidP="00F14AA1">
      <w:pPr>
        <w:tabs>
          <w:tab w:val="left" w:pos="-1080"/>
          <w:tab w:val="left" w:pos="-851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 xml:space="preserve">Na podlagi 32. In 33. člena Zakona o javnih financah </w:t>
      </w:r>
      <w:r w:rsidRPr="00F14AA1">
        <w:rPr>
          <w:rFonts w:ascii="Times New Roman" w:eastAsia="Times New Roman" w:hAnsi="Times New Roman"/>
          <w:sz w:val="24"/>
          <w:szCs w:val="24"/>
        </w:rPr>
        <w:t xml:space="preserve">(Uradni list RS, št. 11/11 - uradno prečiščeno besedilo, 14/13 - </w:t>
      </w:r>
      <w:proofErr w:type="spellStart"/>
      <w:r w:rsidRPr="00F14AA1">
        <w:rPr>
          <w:rFonts w:ascii="Times New Roman" w:eastAsia="Times New Roman" w:hAnsi="Times New Roman"/>
          <w:sz w:val="24"/>
          <w:szCs w:val="24"/>
        </w:rPr>
        <w:t>popr</w:t>
      </w:r>
      <w:proofErr w:type="spellEnd"/>
      <w:r w:rsidRPr="00F14AA1">
        <w:rPr>
          <w:rFonts w:ascii="Times New Roman" w:eastAsia="Times New Roman" w:hAnsi="Times New Roman"/>
          <w:sz w:val="24"/>
          <w:szCs w:val="24"/>
        </w:rPr>
        <w:t>. in 101/13)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 in 10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. člena Statuta Občine Ribnica (Uradni list RS, št.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B278AE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2012) je župan 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Občine Ribnica dne </w:t>
      </w:r>
      <w:r>
        <w:rPr>
          <w:rFonts w:ascii="Times New Roman" w:eastAsia="Times New Roman" w:hAnsi="Times New Roman"/>
          <w:sz w:val="24"/>
          <w:szCs w:val="24"/>
        </w:rPr>
        <w:t>03</w:t>
      </w:r>
      <w:r w:rsidRPr="00B278AE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278AE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 sprejel</w:t>
      </w: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78AE">
        <w:rPr>
          <w:rFonts w:ascii="Times New Roman" w:eastAsia="Times New Roman" w:hAnsi="Times New Roman"/>
          <w:b/>
          <w:sz w:val="28"/>
          <w:szCs w:val="28"/>
        </w:rPr>
        <w:t>SKLEP O ZAČASNEM FINANCIRANJU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78AE">
        <w:rPr>
          <w:rFonts w:ascii="Times New Roman" w:eastAsia="Times New Roman" w:hAnsi="Times New Roman"/>
          <w:b/>
          <w:sz w:val="28"/>
          <w:szCs w:val="28"/>
        </w:rPr>
        <w:t>OBČINE RIBNICA V OBDOBJU JANUAR – MAREC 201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78AE">
        <w:rPr>
          <w:rFonts w:ascii="Times New Roman" w:eastAsia="Times New Roman" w:hAnsi="Times New Roman"/>
          <w:b/>
          <w:sz w:val="24"/>
          <w:szCs w:val="24"/>
        </w:rPr>
        <w:t>1. SPLOŠNA DOLOČBA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4AA1" w:rsidRPr="00B278AE" w:rsidRDefault="00F14AA1" w:rsidP="00F14AA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(vsebina sklepa)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S tem sklepom se določa in ureja začasno financiranje Občine Ribnica (v nadaljevanju: občina) v obdobju od 1. januarja do 31. marca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 (v nadaljnjem besedilu: obdobje začasnega financiranja).</w:t>
      </w:r>
    </w:p>
    <w:p w:rsidR="00F14AA1" w:rsidRPr="00B278AE" w:rsidRDefault="00F14AA1" w:rsidP="00F14AA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(podlaga za začasno financiranje)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Začasno financiranje temelji na proračunu občine za leto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278AE">
        <w:rPr>
          <w:rFonts w:ascii="Times New Roman" w:eastAsia="Times New Roman" w:hAnsi="Times New Roman"/>
          <w:sz w:val="24"/>
          <w:szCs w:val="24"/>
        </w:rPr>
        <w:t>. Obseg prihodkov in drugih prejemkov ter odhodkov in drugih  izdatkov občine je določen v skladu z Zakonom o javnih financah (Uradni list RS, 11/2011; v nadaljevanju: ZJF).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78AE">
        <w:rPr>
          <w:rFonts w:ascii="Times New Roman" w:eastAsia="Times New Roman" w:hAnsi="Times New Roman"/>
          <w:b/>
          <w:sz w:val="24"/>
          <w:szCs w:val="24"/>
        </w:rPr>
        <w:t>2. VIŠINA IN STRUKTURA ZAČASNEGA FINANCIRANJA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3.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(sestava proračuna in višina splošnega dela proračuna)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V obdobju začasnega financiranja se prihodki in drugi prejemki ter odhodki in  izdatki splošnega dela proračuna določijo v naslednjih zneskih:</w:t>
      </w:r>
    </w:p>
    <w:p w:rsidR="00F14AA1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6930"/>
        <w:gridCol w:w="1517"/>
      </w:tblGrid>
      <w:tr w:rsidR="005E43E2" w:rsidRPr="005E43E2" w:rsidTr="00DD0D5E">
        <w:trPr>
          <w:trHeight w:val="348"/>
        </w:trPr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A. BILANCA PRIHODKOV IN ODHODKOV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5E43E2" w:rsidRPr="005E43E2" w:rsidTr="00DD0D5E">
        <w:trPr>
          <w:trHeight w:val="3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E43E2" w:rsidRPr="005E43E2" w:rsidTr="00DD0D5E">
        <w:trPr>
          <w:trHeight w:val="426"/>
        </w:trPr>
        <w:tc>
          <w:tcPr>
            <w:tcW w:w="908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Sekcija/</w:t>
            </w:r>
            <w:proofErr w:type="spellStart"/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Podsekcija</w:t>
            </w:r>
            <w:proofErr w:type="spellEnd"/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/k2/k3</w:t>
            </w:r>
          </w:p>
        </w:tc>
      </w:tr>
      <w:tr w:rsidR="005E43E2" w:rsidRPr="005E43E2" w:rsidTr="00DD0D5E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E43E2" w:rsidRPr="005E43E2" w:rsidTr="00DD0D5E">
        <w:trPr>
          <w:trHeight w:val="348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I. SKUPAJ PRIHODKI (70+71+72+73+74+78)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1.480.298,44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TEKOČI PRIHODKI (70+71)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1.426.723,22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70  DAVČNI PRIHODKI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1.256.965,37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700  Davki na dohodek in dobiček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1.190.964,00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703  Davki na premoženje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24.235,74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704  Domači davki na blago in storitve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41.765,63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71  NEDAVČNI PRIHODKI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169.757,85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710  Udeležba na dobičku in dohodki od premoženja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142.401,70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711  Takse in pristojbine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1.192,83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712  Globe in druge denarne kazni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460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BC209F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713  Prihodki od prodaje blaga in storitev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15.080,14</w:t>
            </w:r>
          </w:p>
        </w:tc>
      </w:tr>
      <w:tr w:rsidR="005E43E2" w:rsidRPr="005E43E2" w:rsidTr="00BC209F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GoBack"/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714  Drugi nedavčni prihodki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10.623,18</w:t>
            </w:r>
          </w:p>
        </w:tc>
      </w:tr>
      <w:tr w:rsidR="005E43E2" w:rsidRPr="005E43E2" w:rsidTr="00BC209F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74  TRANSFERNI PRIHODKI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53.575,22</w:t>
            </w:r>
          </w:p>
        </w:tc>
      </w:tr>
      <w:bookmarkEnd w:id="0"/>
      <w:tr w:rsidR="005E43E2" w:rsidRPr="005E43E2" w:rsidTr="00BC209F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740  Transferni prihodki iz drugih javnofinančnih institucij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53.575,22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II. SKUPAJ ODHODKI (40+41+42+43+45)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1.331.088,44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  TEKOČI ODHODKI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525.969,54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400  Plače in drugi izdatki zaposlenim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152.709,64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401  Prispevki delodajalcev za socialno varnost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21.653,31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402  Izdatki za blago in storitve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326.599,19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403  Plačila domačih obresti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12.007,40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409  Rezerve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13.000,00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41  TEKOČI TRANSFERI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648.582,12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411  Transferi posameznikom in gospodinjstvom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393.292,64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412  Transferi nepridobitnim organizacijam in ustanovam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6.937,62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413  Drugi tekoči domači transferi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248.351,86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42  INVESTICIJSKI ODHODKI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145.324,42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420  Nakup in gradnja osnovnih sredstev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145.324,42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43  INVESTICIJSKI TRANSFERI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11.212,36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431  Investicijski transferi pravnim in fizičnim osebam, ki niso proračunski uporabniki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4.082,36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432  Investicijski transferi proračunskim uporabnikom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7.130,00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III. PRORAČUNSKI PRESEŽEK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149.210,00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III/1. PRIMARNI PRESEŽEK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161.187,40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III/2. TEKOČI PRESEŽEK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252.171,56</w:t>
            </w:r>
          </w:p>
        </w:tc>
      </w:tr>
      <w:tr w:rsidR="005E43E2" w:rsidRPr="005E43E2" w:rsidTr="00DD0D5E">
        <w:trPr>
          <w:trHeight w:val="32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B. RAČUN FINANČNIH TERJATEV IN NALOŽB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IV. PREJETA VRAČILA DANIH POSOJIL IN PRODAJA KAPITALSKIH DELEŽEV (750+751+752)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75  PREJETA VRAČILA DANIH POSOJIL IN PRODAJA KAPITALSKIH DELEŽEV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750  Prejeta vračila danih posojil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V. DANA POSOJILA IN POVEČANJE KAPITALSKIH DELEŽEV (440+441+442+443)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44 DANA POSOJILA IN POVEČANJE KAPITALSKIH DELEŽEV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442 Poraba sredstev kupnin iz naslova privatizacije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VI. PREJETA MINUS DANA POSOJILA IN SPREMEMBE KAPITALSKIH DELEŽEV (IV. - V.)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32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C. RAČUN FINANCIRANJA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VII. ZADOLŽEVANJE (500+501)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50  ZADOLŽEVANJE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500  Domače zadolževanje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VIII. ODPLAČILA DOLGA (550+551)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49.965,54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55  ODPLAČILA DOLGA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49.965,54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550  Odplačila domačega dolga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l-SI"/>
              </w:rPr>
              <w:t>49.965,54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IX. SPREMEMBA STANJA SREDSTEV NA RAČUNU (I.+IV.+VII.-II.-V..-VIII.)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99.244,46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X. NETO ZADOLŽEVANJE (VII.-VIII.)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-49.965,54</w:t>
            </w:r>
          </w:p>
        </w:tc>
      </w:tr>
      <w:tr w:rsidR="005E43E2" w:rsidRPr="005E43E2" w:rsidTr="00DD0D5E">
        <w:trPr>
          <w:trHeight w:val="264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XI. NETO FINANCIRANJE (VI.+X.-IX.)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-149.210,00</w:t>
            </w:r>
          </w:p>
        </w:tc>
      </w:tr>
      <w:tr w:rsidR="005E43E2" w:rsidRPr="005E43E2" w:rsidTr="00DD0D5E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XII. STANJE SREDSTEV NA RAČUNIH NA DAN 31.12.2014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E2" w:rsidRPr="005E43E2" w:rsidRDefault="005E43E2" w:rsidP="005E43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</w:pPr>
            <w:r w:rsidRPr="005E43E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0</w:t>
            </w:r>
            <w:r w:rsidR="004B673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sl-SI"/>
              </w:rPr>
              <w:t>,00</w:t>
            </w:r>
          </w:p>
        </w:tc>
      </w:tr>
    </w:tbl>
    <w:p w:rsidR="005E43E2" w:rsidRDefault="005E43E2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43E2" w:rsidRPr="00B278AE" w:rsidRDefault="005E43E2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14AA1" w:rsidRPr="00B278AE" w:rsidRDefault="00F14AA1" w:rsidP="00DD0D5E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V obdobju začasnega financiranja se lahko prejemki in izdatki občine povečajo za namenske prejemke in izdatke, ki so tako opredeljeni s 43. členom ZJF oziroma odlokom o proračunu, če niso nač</w:t>
      </w:r>
      <w:r w:rsidR="00DD0D5E">
        <w:rPr>
          <w:rFonts w:ascii="Times New Roman" w:eastAsia="Times New Roman" w:hAnsi="Times New Roman"/>
          <w:sz w:val="24"/>
          <w:szCs w:val="24"/>
        </w:rPr>
        <w:t>rtovani v začasnem financiranju.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lastRenderedPageBreak/>
        <w:t>4.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(posebni del proračuna)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 xml:space="preserve">Finančni načrti neposrednih uporabnikov se določijo do ravni proračunskih postavk - kontov  in so priloga k temu sklepu ter se objavijo </w:t>
      </w:r>
      <w:r>
        <w:rPr>
          <w:rFonts w:ascii="Times New Roman" w:eastAsia="Times New Roman" w:hAnsi="Times New Roman"/>
          <w:sz w:val="24"/>
          <w:szCs w:val="24"/>
        </w:rPr>
        <w:t>na spletnih straneh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 občine.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78AE">
        <w:rPr>
          <w:rFonts w:ascii="Times New Roman" w:eastAsia="Times New Roman" w:hAnsi="Times New Roman"/>
          <w:b/>
          <w:sz w:val="24"/>
          <w:szCs w:val="24"/>
        </w:rPr>
        <w:t>3. IZVRŠEVANJE ZAČASNEGA FINANCIRANJA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5.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(uporaba predpisov)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V obdobju začasnega financiranja se za izvrševanje začasnega financiranja uporabljajo ZJF, pravilnik, ki ureja postopke za izvrševanje proračuna Republike Slovenije, zakon, ki ureja izvrševanje proračuna Republike Slovenije in odlok o proračunu.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6.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(prevzemanje in plačevanje obveznosti)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 xml:space="preserve">V obdobju začasnega financiranja lahko neposredni uporabniki prevzemajo in plačujejo obveznosti iz istih proračunskih postavk kot v proračunu preteklega leta. Neposredni uporabniki lahko v obdobju začasnega financiranja prevzemajo in plačujejo obveznosti v breme svojega finančnega načrta samo v okviru pravic porabe iz svojega finančnega načrta, določenega v posebnem delu proračuna. 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Nove proračunske postavke lahko neposredni uporabnik odpre le na podlagi 41., 43.  in 44. člena ZJF.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78AE">
        <w:rPr>
          <w:rFonts w:ascii="Times New Roman" w:eastAsia="Times New Roman" w:hAnsi="Times New Roman"/>
          <w:b/>
          <w:sz w:val="24"/>
          <w:szCs w:val="24"/>
        </w:rPr>
        <w:t>4. OBSEG ZADOLŽEVANJA OBČINE V OBDOBJU ZAČASNEGA FINANCIRANJA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7.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(obseg zadolževanja občine)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 xml:space="preserve">V obdobju začasnega financiranja se občina ne sme dolgoročno zadolžiti. 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78AE">
        <w:rPr>
          <w:rFonts w:ascii="Times New Roman" w:eastAsia="Times New Roman" w:hAnsi="Times New Roman"/>
          <w:b/>
          <w:sz w:val="24"/>
          <w:szCs w:val="24"/>
        </w:rPr>
        <w:t>5. KONČNA DOLOČBA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8. člen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(uveljavitev sklepa)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Ta sklep začne veljati naslednji dan po objavi v Uradnem listu Republike Slovenije, uporablja pa se od 1. januarja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278AE">
        <w:rPr>
          <w:rFonts w:ascii="Times New Roman" w:eastAsia="Times New Roman" w:hAnsi="Times New Roman"/>
          <w:sz w:val="24"/>
          <w:szCs w:val="24"/>
        </w:rPr>
        <w:t xml:space="preserve"> dalje.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>Številka:</w:t>
      </w:r>
      <w:r w:rsidRPr="00F14AA1">
        <w:rPr>
          <w:rFonts w:ascii="Verdana" w:hAnsi="Verdana"/>
          <w:sz w:val="18"/>
          <w:szCs w:val="18"/>
        </w:rPr>
        <w:t xml:space="preserve"> </w:t>
      </w:r>
      <w:r w:rsidRPr="00F14AA1">
        <w:rPr>
          <w:rFonts w:ascii="Times New Roman" w:eastAsia="Times New Roman" w:hAnsi="Times New Roman"/>
          <w:sz w:val="24"/>
          <w:szCs w:val="24"/>
        </w:rPr>
        <w:t>410-0054/2014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 xml:space="preserve">Ribnica, </w:t>
      </w:r>
      <w:r>
        <w:rPr>
          <w:rFonts w:ascii="Times New Roman" w:eastAsia="Times New Roman" w:hAnsi="Times New Roman"/>
          <w:sz w:val="24"/>
          <w:szCs w:val="24"/>
        </w:rPr>
        <w:t>03</w:t>
      </w:r>
      <w:r w:rsidRPr="00B278AE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278A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OBČINA  RIBNICA</w:t>
      </w: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4AA1" w:rsidRPr="00B278AE" w:rsidRDefault="00F14AA1" w:rsidP="00F14AA1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</w:r>
      <w:r w:rsidRPr="00B278AE">
        <w:rPr>
          <w:rFonts w:ascii="Times New Roman" w:eastAsia="Times New Roman" w:hAnsi="Times New Roman"/>
          <w:sz w:val="24"/>
          <w:szCs w:val="24"/>
        </w:rPr>
        <w:tab/>
        <w:t xml:space="preserve">      Župan: Jože Levstek</w:t>
      </w:r>
    </w:p>
    <w:p w:rsidR="00D3196F" w:rsidRDefault="00D3196F"/>
    <w:sectPr w:rsidR="00D3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1"/>
    <w:rsid w:val="004B673C"/>
    <w:rsid w:val="005E43E2"/>
    <w:rsid w:val="00BC209F"/>
    <w:rsid w:val="00D3196F"/>
    <w:rsid w:val="00DD0D5E"/>
    <w:rsid w:val="00F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AA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AA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Lavrič</dc:creator>
  <cp:lastModifiedBy>Darko Lavrič</cp:lastModifiedBy>
  <cp:revision>1</cp:revision>
  <dcterms:created xsi:type="dcterms:W3CDTF">2014-12-02T12:51:00Z</dcterms:created>
  <dcterms:modified xsi:type="dcterms:W3CDTF">2014-12-05T12:05:00Z</dcterms:modified>
</cp:coreProperties>
</file>