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D6" w:rsidRPr="00B802D8" w:rsidRDefault="00275FD6" w:rsidP="00275FD6">
      <w:pPr>
        <w:jc w:val="right"/>
        <w:rPr>
          <w:rFonts w:ascii="Calibri" w:hAnsi="Calibri"/>
          <w:b/>
          <w:sz w:val="28"/>
          <w:szCs w:val="28"/>
        </w:rPr>
      </w:pPr>
    </w:p>
    <w:p w:rsidR="00275FD6" w:rsidRPr="00B802D8" w:rsidRDefault="00275FD6" w:rsidP="00275FD6">
      <w:pPr>
        <w:jc w:val="right"/>
        <w:rPr>
          <w:rFonts w:ascii="Calibri" w:hAnsi="Calibri"/>
          <w:b/>
          <w:sz w:val="28"/>
          <w:szCs w:val="28"/>
        </w:rPr>
      </w:pPr>
    </w:p>
    <w:p w:rsidR="002E666E" w:rsidRDefault="002E666E" w:rsidP="00275FD6">
      <w:pP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simplePos x="0" y="0"/>
            <wp:positionH relativeFrom="column">
              <wp:posOffset>33020</wp:posOffset>
            </wp:positionH>
            <wp:positionV relativeFrom="paragraph">
              <wp:posOffset>46355</wp:posOffset>
            </wp:positionV>
            <wp:extent cx="735965" cy="923925"/>
            <wp:effectExtent l="19050" t="0" r="6985" b="0"/>
            <wp:wrapSquare wrapText="bothSides"/>
            <wp:docPr id="1" name="Picture 2" descr="http://www.heraldica.si/arms/k/ka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aldica.si/arms/k/kanal.gif"/>
                    <pic:cNvPicPr>
                      <a:picLocks noChangeAspect="1" noChangeArrowheads="1"/>
                    </pic:cNvPicPr>
                  </pic:nvPicPr>
                  <pic:blipFill>
                    <a:blip r:embed="rId8" r:link="rId9" cstate="print"/>
                    <a:srcRect/>
                    <a:stretch>
                      <a:fillRect/>
                    </a:stretch>
                  </pic:blipFill>
                  <pic:spPr bwMode="auto">
                    <a:xfrm>
                      <a:off x="0" y="0"/>
                      <a:ext cx="735965" cy="923925"/>
                    </a:xfrm>
                    <a:prstGeom prst="rect">
                      <a:avLst/>
                    </a:prstGeom>
                    <a:noFill/>
                    <a:ln w="9525">
                      <a:noFill/>
                      <a:miter lim="800000"/>
                      <a:headEnd/>
                      <a:tailEnd/>
                    </a:ln>
                  </pic:spPr>
                </pic:pic>
              </a:graphicData>
            </a:graphic>
          </wp:anchor>
        </w:drawing>
      </w:r>
      <w:r w:rsidR="009E5DAE">
        <w:rPr>
          <w:rFonts w:ascii="Calibri" w:hAnsi="Calibri"/>
          <w:b/>
          <w:sz w:val="28"/>
          <w:szCs w:val="28"/>
        </w:rPr>
        <w:t xml:space="preserve">OBČINA </w:t>
      </w:r>
      <w:r>
        <w:rPr>
          <w:rFonts w:ascii="Calibri" w:hAnsi="Calibri"/>
          <w:b/>
          <w:sz w:val="28"/>
          <w:szCs w:val="28"/>
        </w:rPr>
        <w:t>KANAL OB SOČI</w:t>
      </w:r>
    </w:p>
    <w:p w:rsidR="002E666E" w:rsidRDefault="002E666E" w:rsidP="00275FD6">
      <w:pPr>
        <w:rPr>
          <w:rFonts w:ascii="Calibri" w:hAnsi="Calibri"/>
          <w:b/>
          <w:sz w:val="28"/>
          <w:szCs w:val="28"/>
        </w:rPr>
      </w:pPr>
      <w:r>
        <w:rPr>
          <w:rFonts w:ascii="Calibri" w:hAnsi="Calibri"/>
          <w:b/>
          <w:sz w:val="28"/>
          <w:szCs w:val="28"/>
        </w:rPr>
        <w:t>Trg svobode 23</w:t>
      </w:r>
    </w:p>
    <w:p w:rsidR="002E666E" w:rsidRDefault="002E666E" w:rsidP="00275FD6">
      <w:pPr>
        <w:rPr>
          <w:rFonts w:ascii="Calibri" w:hAnsi="Calibri"/>
          <w:b/>
          <w:sz w:val="28"/>
          <w:szCs w:val="28"/>
        </w:rPr>
      </w:pPr>
      <w:r>
        <w:rPr>
          <w:rFonts w:ascii="Calibri" w:hAnsi="Calibri"/>
          <w:b/>
          <w:sz w:val="28"/>
          <w:szCs w:val="28"/>
        </w:rPr>
        <w:t>5213 KANAL</w:t>
      </w:r>
    </w:p>
    <w:p w:rsidR="00965AFC" w:rsidRPr="00275FD6" w:rsidRDefault="00965AFC" w:rsidP="00965AFC">
      <w:pP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965AFC" w:rsidRPr="00275FD6" w:rsidRDefault="00DB1BA2" w:rsidP="00965AFC">
      <w:pPr>
        <w:jc w:val="center"/>
        <w:rPr>
          <w:rFonts w:ascii="Calibri" w:hAnsi="Calibri" w:cs="Arial"/>
          <w:b/>
          <w:sz w:val="22"/>
          <w:szCs w:val="22"/>
        </w:rPr>
      </w:pPr>
      <w:r w:rsidRPr="00275FD6">
        <w:rPr>
          <w:rFonts w:ascii="Calibri" w:hAnsi="Calibri" w:cs="Arial"/>
          <w:b/>
          <w:sz w:val="22"/>
          <w:szCs w:val="22"/>
        </w:rPr>
        <w:tab/>
      </w:r>
    </w:p>
    <w:p w:rsidR="00965AFC" w:rsidRPr="00275FD6" w:rsidRDefault="00965AFC" w:rsidP="00965AFC">
      <w:pPr>
        <w:jc w:val="center"/>
        <w:rPr>
          <w:rFonts w:ascii="Calibri" w:hAnsi="Calibri" w:cs="Arial"/>
          <w:b/>
          <w:sz w:val="22"/>
          <w:szCs w:val="22"/>
        </w:rPr>
      </w:pPr>
    </w:p>
    <w:p w:rsidR="00275FD6" w:rsidRPr="006A6BF1" w:rsidRDefault="007E359E" w:rsidP="000075BB">
      <w:pPr>
        <w:bidi/>
        <w:jc w:val="center"/>
        <w:rPr>
          <w:rFonts w:ascii="Calibri" w:hAnsi="Calibri" w:cs="Arial"/>
          <w:b/>
          <w:sz w:val="44"/>
          <w:szCs w:val="44"/>
        </w:rPr>
      </w:pPr>
      <w:r w:rsidRPr="006A6BF1">
        <w:rPr>
          <w:rFonts w:ascii="Calibri" w:hAnsi="Calibri" w:cs="Arial"/>
          <w:b/>
          <w:sz w:val="44"/>
          <w:szCs w:val="44"/>
        </w:rPr>
        <w:t>P</w:t>
      </w:r>
      <w:r w:rsidR="00552F1B" w:rsidRPr="006A6BF1">
        <w:rPr>
          <w:rFonts w:ascii="Calibri" w:hAnsi="Calibri" w:cs="Arial"/>
          <w:b/>
          <w:sz w:val="44"/>
          <w:szCs w:val="44"/>
        </w:rPr>
        <w:t>r</w:t>
      </w:r>
      <w:r w:rsidR="00B04249" w:rsidRPr="006A6BF1">
        <w:rPr>
          <w:rFonts w:ascii="Calibri" w:hAnsi="Calibri" w:cs="Arial"/>
          <w:b/>
          <w:sz w:val="44"/>
          <w:szCs w:val="44"/>
        </w:rPr>
        <w:t xml:space="preserve">ogram opremljanja </w:t>
      </w:r>
      <w:r w:rsidR="001759E8" w:rsidRPr="006A6BF1">
        <w:rPr>
          <w:rFonts w:ascii="Calibri" w:hAnsi="Calibri" w:cs="Arial"/>
          <w:b/>
          <w:sz w:val="44"/>
          <w:szCs w:val="44"/>
        </w:rPr>
        <w:t xml:space="preserve">in </w:t>
      </w:r>
      <w:r w:rsidR="006078BD" w:rsidRPr="006A6BF1">
        <w:rPr>
          <w:rFonts w:ascii="Calibri" w:hAnsi="Calibri" w:cs="Arial"/>
          <w:b/>
          <w:sz w:val="44"/>
          <w:szCs w:val="44"/>
        </w:rPr>
        <w:t>meril</w:t>
      </w:r>
      <w:r w:rsidR="006A6BF1" w:rsidRPr="006A6BF1">
        <w:rPr>
          <w:rFonts w:ascii="Calibri" w:hAnsi="Calibri" w:cs="Arial"/>
          <w:b/>
          <w:sz w:val="44"/>
          <w:szCs w:val="44"/>
        </w:rPr>
        <w:t>a</w:t>
      </w:r>
      <w:r w:rsidR="006078BD" w:rsidRPr="006A6BF1">
        <w:rPr>
          <w:rFonts w:ascii="Calibri" w:hAnsi="Calibri" w:cs="Arial"/>
          <w:b/>
          <w:sz w:val="44"/>
          <w:szCs w:val="44"/>
        </w:rPr>
        <w:t xml:space="preserve"> za odmero k</w:t>
      </w:r>
      <w:r w:rsidR="00552F1B" w:rsidRPr="006A6BF1">
        <w:rPr>
          <w:rFonts w:ascii="Calibri" w:hAnsi="Calibri" w:cs="Arial"/>
          <w:b/>
          <w:sz w:val="44"/>
          <w:szCs w:val="44"/>
        </w:rPr>
        <w:t>omunalne</w:t>
      </w:r>
      <w:r w:rsidR="006078BD" w:rsidRPr="006A6BF1">
        <w:rPr>
          <w:rFonts w:ascii="Calibri" w:hAnsi="Calibri" w:cs="Arial"/>
          <w:b/>
          <w:sz w:val="44"/>
          <w:szCs w:val="44"/>
        </w:rPr>
        <w:t xml:space="preserve">ga </w:t>
      </w:r>
      <w:r w:rsidR="00552F1B" w:rsidRPr="006A6BF1">
        <w:rPr>
          <w:rFonts w:ascii="Calibri" w:hAnsi="Calibri" w:cs="Arial"/>
          <w:b/>
          <w:sz w:val="44"/>
          <w:szCs w:val="44"/>
        </w:rPr>
        <w:t>p</w:t>
      </w:r>
      <w:r w:rsidR="005A3885" w:rsidRPr="006A6BF1">
        <w:rPr>
          <w:rFonts w:ascii="Calibri" w:hAnsi="Calibri" w:cs="Arial"/>
          <w:b/>
          <w:sz w:val="44"/>
          <w:szCs w:val="44"/>
        </w:rPr>
        <w:t>rispevk</w:t>
      </w:r>
      <w:r w:rsidR="006078BD" w:rsidRPr="006A6BF1">
        <w:rPr>
          <w:rFonts w:ascii="Calibri" w:hAnsi="Calibri" w:cs="Arial"/>
          <w:b/>
          <w:sz w:val="44"/>
          <w:szCs w:val="44"/>
        </w:rPr>
        <w:t>a</w:t>
      </w:r>
      <w:r w:rsidR="00EA5345" w:rsidRPr="006A6BF1">
        <w:rPr>
          <w:rFonts w:ascii="Calibri" w:hAnsi="Calibri" w:cs="Arial"/>
          <w:b/>
          <w:sz w:val="44"/>
          <w:szCs w:val="44"/>
        </w:rPr>
        <w:t xml:space="preserve"> za območje </w:t>
      </w:r>
      <w:r w:rsidR="002E666E">
        <w:rPr>
          <w:rFonts w:ascii="Calibri" w:hAnsi="Calibri" w:cs="Arial"/>
          <w:b/>
          <w:sz w:val="44"/>
          <w:szCs w:val="44"/>
        </w:rPr>
        <w:t>O</w:t>
      </w:r>
      <w:r w:rsidR="00A35D21" w:rsidRPr="006A6BF1">
        <w:rPr>
          <w:rFonts w:ascii="Calibri" w:hAnsi="Calibri" w:cs="Arial"/>
          <w:b/>
          <w:sz w:val="44"/>
          <w:szCs w:val="44"/>
        </w:rPr>
        <w:t>bčine</w:t>
      </w:r>
      <w:r w:rsidR="002E666E">
        <w:rPr>
          <w:rFonts w:ascii="Calibri" w:hAnsi="Calibri" w:cs="Arial"/>
          <w:b/>
          <w:sz w:val="44"/>
          <w:szCs w:val="44"/>
        </w:rPr>
        <w:t xml:space="preserve"> Kanal ob Soči</w:t>
      </w:r>
    </w:p>
    <w:p w:rsidR="002B544E" w:rsidRPr="00275FD6" w:rsidRDefault="002B544E" w:rsidP="00665240">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E46D03" w:rsidRPr="00275FD6" w:rsidRDefault="00E46D03"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965AFC" w:rsidRPr="00275FD6" w:rsidRDefault="00965AFC"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sz w:val="22"/>
          <w:szCs w:val="22"/>
        </w:rPr>
      </w:pPr>
    </w:p>
    <w:p w:rsidR="00355176" w:rsidRPr="00275FD6" w:rsidRDefault="00355176" w:rsidP="00965AFC">
      <w:pPr>
        <w:jc w:val="center"/>
        <w:rPr>
          <w:rFonts w:ascii="Calibri" w:hAnsi="Calibri" w:cs="Arial"/>
          <w:b/>
        </w:rPr>
      </w:pPr>
    </w:p>
    <w:p w:rsidR="00965AFC" w:rsidRPr="006A6BF1" w:rsidRDefault="00965AFC" w:rsidP="00965AFC">
      <w:pPr>
        <w:jc w:val="center"/>
        <w:rPr>
          <w:rFonts w:ascii="Calibri" w:hAnsi="Calibri" w:cs="Arial"/>
          <w:b/>
          <w:sz w:val="28"/>
          <w:szCs w:val="28"/>
        </w:rPr>
      </w:pPr>
    </w:p>
    <w:p w:rsidR="00CE53F7" w:rsidRPr="006A6BF1" w:rsidRDefault="00CE53F7" w:rsidP="00CE53F7">
      <w:pPr>
        <w:outlineLvl w:val="0"/>
        <w:rPr>
          <w:rFonts w:ascii="Calibri" w:hAnsi="Calibri" w:cs="Arial"/>
          <w:b/>
          <w:sz w:val="28"/>
          <w:szCs w:val="28"/>
        </w:rPr>
      </w:pPr>
      <w:r w:rsidRPr="006A6BF1">
        <w:rPr>
          <w:rFonts w:ascii="Calibri" w:hAnsi="Calibri" w:cs="Arial"/>
          <w:b/>
          <w:sz w:val="28"/>
          <w:szCs w:val="28"/>
        </w:rPr>
        <w:t>Pripravil:</w:t>
      </w:r>
    </w:p>
    <w:p w:rsidR="00CE53F7" w:rsidRPr="006A6BF1" w:rsidRDefault="00CE53F7" w:rsidP="00CE53F7">
      <w:pPr>
        <w:rPr>
          <w:rFonts w:ascii="Calibri" w:hAnsi="Calibri" w:cs="Arial"/>
          <w:b/>
          <w:sz w:val="28"/>
          <w:szCs w:val="28"/>
        </w:rPr>
      </w:pPr>
    </w:p>
    <w:p w:rsidR="002E666E" w:rsidRDefault="002E666E" w:rsidP="00CE53F7">
      <w:pPr>
        <w:outlineLvl w:val="0"/>
        <w:rPr>
          <w:rFonts w:ascii="Calibri" w:hAnsi="Calibri" w:cs="Arial"/>
          <w:b/>
          <w:sz w:val="28"/>
          <w:szCs w:val="28"/>
        </w:rPr>
      </w:pPr>
      <w:r>
        <w:rPr>
          <w:rFonts w:ascii="Calibri" w:hAnsi="Calibri" w:cs="Arial"/>
          <w:b/>
          <w:sz w:val="28"/>
          <w:szCs w:val="28"/>
        </w:rPr>
        <w:t>TerraGIS d.o.o.</w:t>
      </w:r>
    </w:p>
    <w:p w:rsidR="002E666E" w:rsidRDefault="002E666E" w:rsidP="00CE53F7">
      <w:pPr>
        <w:outlineLvl w:val="0"/>
        <w:rPr>
          <w:rFonts w:ascii="Calibri" w:hAnsi="Calibri" w:cs="Arial"/>
          <w:b/>
          <w:sz w:val="28"/>
          <w:szCs w:val="28"/>
        </w:rPr>
      </w:pPr>
      <w:r>
        <w:rPr>
          <w:rFonts w:ascii="Calibri" w:hAnsi="Calibri" w:cs="Arial"/>
          <w:b/>
          <w:sz w:val="28"/>
          <w:szCs w:val="28"/>
        </w:rPr>
        <w:t>Cesta na Brdo 85</w:t>
      </w:r>
    </w:p>
    <w:p w:rsidR="002E666E" w:rsidRDefault="002E666E" w:rsidP="00CE53F7">
      <w:pPr>
        <w:outlineLvl w:val="0"/>
        <w:rPr>
          <w:rFonts w:ascii="Calibri" w:hAnsi="Calibri" w:cs="Arial"/>
          <w:b/>
          <w:sz w:val="28"/>
          <w:szCs w:val="28"/>
        </w:rPr>
      </w:pPr>
      <w:r>
        <w:rPr>
          <w:rFonts w:ascii="Calibri" w:hAnsi="Calibri" w:cs="Arial"/>
          <w:b/>
          <w:sz w:val="28"/>
          <w:szCs w:val="28"/>
        </w:rPr>
        <w:t>1</w:t>
      </w:r>
      <w:r w:rsidR="00C959F4" w:rsidRPr="006A6BF1">
        <w:rPr>
          <w:rFonts w:ascii="Calibri" w:hAnsi="Calibri" w:cs="Arial"/>
          <w:b/>
          <w:sz w:val="28"/>
          <w:szCs w:val="28"/>
        </w:rPr>
        <w:t xml:space="preserve">000 </w:t>
      </w:r>
      <w:r>
        <w:rPr>
          <w:rFonts w:ascii="Calibri" w:hAnsi="Calibri" w:cs="Arial"/>
          <w:b/>
          <w:sz w:val="28"/>
          <w:szCs w:val="28"/>
        </w:rPr>
        <w:t>Ljubljana</w:t>
      </w:r>
    </w:p>
    <w:p w:rsidR="00CE53F7" w:rsidRPr="006A6BF1" w:rsidRDefault="00CE53F7" w:rsidP="00CE53F7">
      <w:pPr>
        <w:rPr>
          <w:rFonts w:ascii="Calibri" w:hAnsi="Calibri" w:cs="Arial"/>
          <w:b/>
          <w:sz w:val="28"/>
          <w:szCs w:val="28"/>
        </w:rPr>
      </w:pPr>
    </w:p>
    <w:p w:rsidR="00CE53F7" w:rsidRPr="006A6BF1" w:rsidRDefault="00CE53F7" w:rsidP="004C0650">
      <w:pPr>
        <w:rPr>
          <w:rFonts w:ascii="Calibri" w:hAnsi="Calibri" w:cs="Arial"/>
          <w:b/>
          <w:sz w:val="28"/>
          <w:szCs w:val="28"/>
        </w:rPr>
      </w:pPr>
      <w:r w:rsidRPr="006A6BF1">
        <w:rPr>
          <w:rFonts w:ascii="Calibri" w:hAnsi="Calibri" w:cs="Arial"/>
          <w:b/>
          <w:sz w:val="28"/>
          <w:szCs w:val="28"/>
        </w:rPr>
        <w:t xml:space="preserve">direktor: </w:t>
      </w:r>
      <w:r w:rsidR="002E666E">
        <w:rPr>
          <w:rFonts w:ascii="Calibri" w:hAnsi="Calibri" w:cs="Arial"/>
          <w:b/>
          <w:sz w:val="28"/>
          <w:szCs w:val="28"/>
        </w:rPr>
        <w:t>Igor Martinšek</w:t>
      </w:r>
      <w:r w:rsidR="00C959F4" w:rsidRPr="006A6BF1">
        <w:rPr>
          <w:rFonts w:ascii="Calibri" w:hAnsi="Calibri" w:cs="Arial"/>
          <w:b/>
          <w:sz w:val="28"/>
          <w:szCs w:val="28"/>
        </w:rPr>
        <w:tab/>
      </w:r>
      <w:r w:rsidRPr="006A6BF1">
        <w:rPr>
          <w:rFonts w:ascii="Calibri" w:hAnsi="Calibri" w:cs="Arial"/>
          <w:b/>
          <w:sz w:val="28"/>
          <w:szCs w:val="28"/>
        </w:rPr>
        <w:tab/>
      </w:r>
      <w:r w:rsidRPr="006A6BF1">
        <w:rPr>
          <w:rFonts w:ascii="Calibri" w:hAnsi="Calibri" w:cs="Arial"/>
          <w:b/>
          <w:sz w:val="28"/>
          <w:szCs w:val="28"/>
        </w:rPr>
        <w:tab/>
      </w:r>
      <w:r w:rsidRPr="006A6BF1">
        <w:rPr>
          <w:rFonts w:ascii="Calibri" w:hAnsi="Calibri" w:cs="Arial"/>
          <w:b/>
          <w:sz w:val="28"/>
          <w:szCs w:val="28"/>
        </w:rPr>
        <w:tab/>
      </w:r>
      <w:r w:rsidRPr="006A6BF1">
        <w:rPr>
          <w:rFonts w:ascii="Calibri" w:hAnsi="Calibri" w:cs="Arial"/>
          <w:b/>
          <w:sz w:val="28"/>
          <w:szCs w:val="28"/>
        </w:rPr>
        <w:tab/>
        <w:t xml:space="preserve">Datum: </w:t>
      </w:r>
      <w:r w:rsidR="002E666E">
        <w:rPr>
          <w:rFonts w:ascii="Calibri" w:hAnsi="Calibri" w:cs="Arial"/>
          <w:b/>
          <w:sz w:val="28"/>
          <w:szCs w:val="28"/>
        </w:rPr>
        <w:t>junij 2015</w:t>
      </w:r>
    </w:p>
    <w:p w:rsidR="003E36C6" w:rsidRPr="00275FD6" w:rsidRDefault="003E36C6" w:rsidP="003E36C6">
      <w:pPr>
        <w:rPr>
          <w:rFonts w:ascii="Calibri" w:hAnsi="Calibri" w:cs="Arial"/>
          <w:b/>
          <w:sz w:val="22"/>
          <w:szCs w:val="22"/>
        </w:rPr>
      </w:pPr>
      <w:r w:rsidRPr="00275FD6">
        <w:rPr>
          <w:rFonts w:ascii="Calibri" w:hAnsi="Calibri" w:cs="Arial"/>
          <w:b/>
          <w:sz w:val="22"/>
          <w:szCs w:val="22"/>
        </w:rPr>
        <w:br w:type="page"/>
      </w:r>
    </w:p>
    <w:p w:rsidR="00552F1B" w:rsidRPr="00275FD6" w:rsidRDefault="003E36C6" w:rsidP="004D39E4">
      <w:pPr>
        <w:ind w:left="2832" w:hanging="2832"/>
        <w:jc w:val="both"/>
        <w:rPr>
          <w:rFonts w:ascii="Calibri" w:hAnsi="Calibri" w:cs="Arial"/>
        </w:rPr>
      </w:pPr>
      <w:r w:rsidRPr="00275FD6">
        <w:rPr>
          <w:rFonts w:ascii="Calibri" w:hAnsi="Calibri" w:cs="Arial"/>
          <w:b/>
        </w:rPr>
        <w:lastRenderedPageBreak/>
        <w:t>Projekt:</w:t>
      </w:r>
      <w:r w:rsidR="00F26255" w:rsidRPr="00275FD6">
        <w:rPr>
          <w:rFonts w:ascii="Calibri" w:hAnsi="Calibri" w:cs="Arial"/>
        </w:rPr>
        <w:t xml:space="preserve"> </w:t>
      </w:r>
      <w:r w:rsidR="00F26255" w:rsidRPr="00275FD6">
        <w:rPr>
          <w:rFonts w:ascii="Calibri" w:hAnsi="Calibri" w:cs="Arial"/>
        </w:rPr>
        <w:tab/>
      </w:r>
      <w:r w:rsidRPr="00275FD6">
        <w:rPr>
          <w:rFonts w:ascii="Calibri" w:hAnsi="Calibri" w:cs="Arial"/>
        </w:rPr>
        <w:t xml:space="preserve">Izdelava programa opremljanja </w:t>
      </w:r>
      <w:r w:rsidR="00552F1B" w:rsidRPr="00275FD6">
        <w:rPr>
          <w:rFonts w:ascii="Calibri" w:hAnsi="Calibri" w:cs="Arial"/>
        </w:rPr>
        <w:t xml:space="preserve">stavbnih </w:t>
      </w:r>
      <w:r w:rsidRPr="00275FD6">
        <w:rPr>
          <w:rFonts w:ascii="Calibri" w:hAnsi="Calibri" w:cs="Arial"/>
        </w:rPr>
        <w:t>zemljišč za</w:t>
      </w:r>
      <w:r w:rsidR="00552F1B" w:rsidRPr="00275FD6">
        <w:rPr>
          <w:rFonts w:ascii="Calibri" w:hAnsi="Calibri" w:cs="Arial"/>
        </w:rPr>
        <w:t xml:space="preserve"> območje </w:t>
      </w:r>
      <w:r w:rsidR="002E666E">
        <w:rPr>
          <w:rFonts w:ascii="Calibri" w:hAnsi="Calibri" w:cs="Arial"/>
        </w:rPr>
        <w:t>O</w:t>
      </w:r>
      <w:r w:rsidR="00552F1B" w:rsidRPr="00275FD6">
        <w:rPr>
          <w:rFonts w:ascii="Calibri" w:hAnsi="Calibri" w:cs="Arial"/>
        </w:rPr>
        <w:t xml:space="preserve">bčine </w:t>
      </w:r>
      <w:r w:rsidR="002E666E">
        <w:rPr>
          <w:rFonts w:ascii="Calibri" w:hAnsi="Calibri" w:cs="Arial"/>
        </w:rPr>
        <w:t xml:space="preserve">Kanal ob Soči </w:t>
      </w:r>
      <w:r w:rsidR="00552F1B" w:rsidRPr="00275FD6">
        <w:rPr>
          <w:rFonts w:ascii="Calibri" w:hAnsi="Calibri" w:cs="Arial"/>
        </w:rPr>
        <w:t>in iz nje</w:t>
      </w:r>
      <w:r w:rsidR="007E359E" w:rsidRPr="00275FD6">
        <w:rPr>
          <w:rFonts w:ascii="Calibri" w:hAnsi="Calibri" w:cs="Arial"/>
        </w:rPr>
        <w:t>ga</w:t>
      </w:r>
      <w:r w:rsidR="00552F1B" w:rsidRPr="00275FD6">
        <w:rPr>
          <w:rFonts w:ascii="Calibri" w:hAnsi="Calibri" w:cs="Arial"/>
        </w:rPr>
        <w:t xml:space="preserve"> izpeljava </w:t>
      </w:r>
      <w:r w:rsidR="00E11664" w:rsidRPr="00275FD6">
        <w:rPr>
          <w:rFonts w:ascii="Calibri" w:hAnsi="Calibri" w:cs="Arial"/>
        </w:rPr>
        <w:t xml:space="preserve">Odloka o </w:t>
      </w:r>
      <w:r w:rsidR="00552F1B" w:rsidRPr="00275FD6">
        <w:rPr>
          <w:rFonts w:ascii="Calibri" w:hAnsi="Calibri" w:cs="Arial"/>
        </w:rPr>
        <w:t>programu opremljanja in merilih za odmero komunalnega prispevka</w:t>
      </w:r>
    </w:p>
    <w:p w:rsidR="003E36C6" w:rsidRPr="00275FD6" w:rsidRDefault="003E36C6" w:rsidP="004D39E4">
      <w:pPr>
        <w:jc w:val="both"/>
        <w:rPr>
          <w:rFonts w:ascii="Calibri" w:hAnsi="Calibri" w:cs="Arial"/>
        </w:rPr>
      </w:pPr>
    </w:p>
    <w:p w:rsidR="003E36C6" w:rsidRPr="00275FD6" w:rsidRDefault="003E36C6" w:rsidP="004D39E4">
      <w:pPr>
        <w:jc w:val="both"/>
        <w:rPr>
          <w:rFonts w:ascii="Calibri" w:hAnsi="Calibri" w:cs="Arial"/>
          <w:b/>
        </w:rPr>
      </w:pPr>
    </w:p>
    <w:p w:rsidR="003E36C6" w:rsidRPr="00275FD6" w:rsidRDefault="003E36C6" w:rsidP="004D39E4">
      <w:pPr>
        <w:jc w:val="both"/>
        <w:rPr>
          <w:rFonts w:ascii="Calibri" w:hAnsi="Calibri" w:cs="Arial"/>
        </w:rPr>
      </w:pPr>
      <w:r w:rsidRPr="00275FD6">
        <w:rPr>
          <w:rFonts w:ascii="Calibri" w:hAnsi="Calibri" w:cs="Arial"/>
          <w:b/>
        </w:rPr>
        <w:t>Naročnik:</w:t>
      </w:r>
      <w:r w:rsidRPr="00275FD6">
        <w:rPr>
          <w:rFonts w:ascii="Calibri" w:hAnsi="Calibri" w:cs="Arial"/>
          <w:b/>
        </w:rPr>
        <w:tab/>
      </w:r>
      <w:r w:rsidRPr="00275FD6">
        <w:rPr>
          <w:rFonts w:ascii="Calibri" w:hAnsi="Calibri" w:cs="Arial"/>
          <w:b/>
        </w:rPr>
        <w:tab/>
      </w:r>
      <w:r w:rsidRPr="00275FD6">
        <w:rPr>
          <w:rFonts w:ascii="Calibri" w:hAnsi="Calibri" w:cs="Arial"/>
          <w:b/>
        </w:rPr>
        <w:tab/>
      </w:r>
      <w:r w:rsidR="00665240" w:rsidRPr="00275FD6">
        <w:rPr>
          <w:rFonts w:ascii="Calibri" w:hAnsi="Calibri" w:cs="Arial"/>
        </w:rPr>
        <w:t xml:space="preserve">Občina </w:t>
      </w:r>
      <w:r w:rsidR="002E666E">
        <w:rPr>
          <w:rFonts w:ascii="Calibri" w:hAnsi="Calibri" w:cs="Arial"/>
        </w:rPr>
        <w:t>Kanal ob Soči</w:t>
      </w:r>
    </w:p>
    <w:p w:rsidR="003E36C6" w:rsidRPr="00275FD6" w:rsidRDefault="003E36C6" w:rsidP="004D39E4">
      <w:pPr>
        <w:jc w:val="both"/>
        <w:rPr>
          <w:rFonts w:ascii="Calibri" w:hAnsi="Calibri" w:cs="Arial"/>
        </w:rPr>
      </w:pPr>
      <w:r w:rsidRPr="00275FD6">
        <w:rPr>
          <w:rFonts w:ascii="Calibri" w:hAnsi="Calibri" w:cs="Arial"/>
        </w:rPr>
        <w:tab/>
      </w:r>
      <w:r w:rsidRPr="00275FD6">
        <w:rPr>
          <w:rFonts w:ascii="Calibri" w:hAnsi="Calibri" w:cs="Arial"/>
        </w:rPr>
        <w:tab/>
      </w:r>
      <w:r w:rsidRPr="00275FD6">
        <w:rPr>
          <w:rFonts w:ascii="Calibri" w:hAnsi="Calibri" w:cs="Arial"/>
        </w:rPr>
        <w:tab/>
      </w:r>
      <w:r w:rsidRPr="00275FD6">
        <w:rPr>
          <w:rFonts w:ascii="Calibri" w:hAnsi="Calibri" w:cs="Arial"/>
        </w:rPr>
        <w:tab/>
      </w:r>
      <w:r w:rsidR="002E666E">
        <w:rPr>
          <w:rFonts w:ascii="Calibri" w:hAnsi="Calibri" w:cs="Arial"/>
        </w:rPr>
        <w:t>Trg svobode 23</w:t>
      </w:r>
    </w:p>
    <w:p w:rsidR="002E666E" w:rsidRDefault="003E36C6" w:rsidP="004D39E4">
      <w:pPr>
        <w:jc w:val="both"/>
        <w:rPr>
          <w:rFonts w:ascii="Calibri" w:hAnsi="Calibri" w:cs="Arial"/>
        </w:rPr>
      </w:pPr>
      <w:r w:rsidRPr="00275FD6">
        <w:rPr>
          <w:rFonts w:ascii="Calibri" w:hAnsi="Calibri" w:cs="Arial"/>
        </w:rPr>
        <w:tab/>
      </w:r>
      <w:r w:rsidRPr="00275FD6">
        <w:rPr>
          <w:rFonts w:ascii="Calibri" w:hAnsi="Calibri" w:cs="Arial"/>
        </w:rPr>
        <w:tab/>
      </w:r>
      <w:r w:rsidRPr="00275FD6">
        <w:rPr>
          <w:rFonts w:ascii="Calibri" w:hAnsi="Calibri" w:cs="Arial"/>
        </w:rPr>
        <w:tab/>
      </w:r>
      <w:r w:rsidR="00797A73" w:rsidRPr="00275FD6">
        <w:rPr>
          <w:rFonts w:ascii="Calibri" w:hAnsi="Calibri" w:cs="Arial"/>
        </w:rPr>
        <w:tab/>
      </w:r>
      <w:r w:rsidR="002E666E">
        <w:rPr>
          <w:rFonts w:ascii="Calibri" w:hAnsi="Calibri" w:cs="Arial"/>
        </w:rPr>
        <w:t>5213 Kanal</w:t>
      </w:r>
    </w:p>
    <w:p w:rsidR="003E36C6" w:rsidRDefault="003E36C6" w:rsidP="004D39E4">
      <w:pPr>
        <w:jc w:val="both"/>
        <w:rPr>
          <w:rFonts w:ascii="Calibri" w:hAnsi="Calibri" w:cs="Arial"/>
        </w:rPr>
      </w:pPr>
    </w:p>
    <w:p w:rsidR="009E5DAE" w:rsidRPr="00275FD6" w:rsidRDefault="009E5DAE" w:rsidP="004D39E4">
      <w:pPr>
        <w:jc w:val="both"/>
        <w:rPr>
          <w:rFonts w:ascii="Calibri" w:hAnsi="Calibri" w:cs="Arial"/>
        </w:rPr>
      </w:pPr>
    </w:p>
    <w:p w:rsidR="001F4E23" w:rsidRPr="00275FD6" w:rsidRDefault="00D72080" w:rsidP="004D39E4">
      <w:pPr>
        <w:jc w:val="both"/>
        <w:rPr>
          <w:rFonts w:ascii="Calibri" w:hAnsi="Calibri" w:cs="Arial"/>
        </w:rPr>
      </w:pPr>
      <w:r w:rsidRPr="00275FD6">
        <w:rPr>
          <w:rFonts w:ascii="Calibri" w:hAnsi="Calibri" w:cs="Arial"/>
          <w:b/>
          <w:bCs/>
        </w:rPr>
        <w:t>Odgovorna oseba:</w:t>
      </w:r>
      <w:r w:rsidR="00CE53F7" w:rsidRPr="00275FD6">
        <w:rPr>
          <w:rFonts w:ascii="Calibri" w:hAnsi="Calibri" w:cs="Arial"/>
        </w:rPr>
        <w:tab/>
      </w:r>
      <w:r w:rsidR="00F26255" w:rsidRPr="00275FD6">
        <w:rPr>
          <w:rFonts w:ascii="Calibri" w:hAnsi="Calibri" w:cs="Arial"/>
        </w:rPr>
        <w:tab/>
      </w:r>
      <w:r w:rsidR="002E666E">
        <w:rPr>
          <w:rFonts w:ascii="Calibri" w:hAnsi="Calibri" w:cs="Arial"/>
        </w:rPr>
        <w:t>Andrej Maffi</w:t>
      </w:r>
      <w:r w:rsidRPr="00275FD6">
        <w:rPr>
          <w:rFonts w:ascii="Calibri" w:hAnsi="Calibri" w:cs="Arial"/>
        </w:rPr>
        <w:t>, župan</w:t>
      </w:r>
    </w:p>
    <w:p w:rsidR="001F4E23" w:rsidRPr="00275FD6" w:rsidRDefault="001F4E23" w:rsidP="001F4E23">
      <w:pPr>
        <w:rPr>
          <w:rFonts w:ascii="Calibri" w:hAnsi="Calibri" w:cs="Arial"/>
          <w:sz w:val="22"/>
          <w:szCs w:val="22"/>
        </w:rPr>
      </w:pPr>
    </w:p>
    <w:p w:rsidR="001F4E23" w:rsidRPr="00275FD6" w:rsidRDefault="001F4E23" w:rsidP="001F4E23">
      <w:pPr>
        <w:rPr>
          <w:rFonts w:ascii="Calibri" w:hAnsi="Calibri" w:cs="Arial"/>
          <w:sz w:val="22"/>
          <w:szCs w:val="22"/>
        </w:rPr>
      </w:pPr>
    </w:p>
    <w:p w:rsidR="00D72080" w:rsidRPr="00275FD6" w:rsidRDefault="00D72080" w:rsidP="004D39E4">
      <w:pPr>
        <w:ind w:left="4956" w:firstLine="708"/>
        <w:jc w:val="both"/>
        <w:rPr>
          <w:rFonts w:ascii="Calibri" w:hAnsi="Calibri" w:cs="Arial"/>
          <w:sz w:val="22"/>
          <w:szCs w:val="22"/>
        </w:rPr>
      </w:pPr>
      <w:r w:rsidRPr="00275FD6">
        <w:rPr>
          <w:rFonts w:ascii="Calibri" w:hAnsi="Calibri" w:cs="Arial"/>
          <w:sz w:val="22"/>
          <w:szCs w:val="22"/>
        </w:rPr>
        <w:t>_</w:t>
      </w:r>
      <w:r w:rsidR="00C149B2" w:rsidRPr="00275FD6">
        <w:rPr>
          <w:rFonts w:ascii="Calibri" w:hAnsi="Calibri" w:cs="Arial"/>
          <w:sz w:val="22"/>
          <w:szCs w:val="22"/>
        </w:rPr>
        <w:t>___</w:t>
      </w:r>
      <w:r w:rsidRPr="00275FD6">
        <w:rPr>
          <w:rFonts w:ascii="Calibri" w:hAnsi="Calibri" w:cs="Arial"/>
          <w:sz w:val="22"/>
          <w:szCs w:val="22"/>
        </w:rPr>
        <w:t>_______________________</w:t>
      </w:r>
    </w:p>
    <w:p w:rsidR="00D72080" w:rsidRPr="00275FD6" w:rsidRDefault="00D72080" w:rsidP="004D39E4">
      <w:pPr>
        <w:jc w:val="both"/>
        <w:rPr>
          <w:rFonts w:ascii="Calibri" w:hAnsi="Calibri" w:cs="Arial"/>
          <w:sz w:val="16"/>
          <w:szCs w:val="16"/>
        </w:rPr>
      </w:pP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16"/>
          <w:szCs w:val="16"/>
        </w:rPr>
        <w:t>Žig in podpis</w:t>
      </w:r>
    </w:p>
    <w:p w:rsidR="00D72080" w:rsidRPr="00275FD6" w:rsidRDefault="00D72080" w:rsidP="004D39E4">
      <w:pPr>
        <w:jc w:val="both"/>
        <w:rPr>
          <w:rFonts w:ascii="Calibri" w:hAnsi="Calibri" w:cs="Arial"/>
          <w:sz w:val="22"/>
          <w:szCs w:val="22"/>
        </w:rPr>
      </w:pPr>
    </w:p>
    <w:p w:rsidR="003E36C6" w:rsidRPr="00275FD6" w:rsidRDefault="003E36C6" w:rsidP="004D39E4">
      <w:pPr>
        <w:jc w:val="both"/>
        <w:rPr>
          <w:rFonts w:ascii="Calibri" w:hAnsi="Calibri" w:cs="Arial"/>
        </w:rPr>
      </w:pPr>
      <w:r w:rsidRPr="00275FD6">
        <w:rPr>
          <w:rFonts w:ascii="Calibri" w:hAnsi="Calibri" w:cs="Arial"/>
          <w:b/>
        </w:rPr>
        <w:t>Številka projekta:</w:t>
      </w:r>
      <w:r w:rsidRPr="00275FD6">
        <w:rPr>
          <w:rFonts w:ascii="Calibri" w:hAnsi="Calibri" w:cs="Arial"/>
        </w:rPr>
        <w:t xml:space="preserve"> </w:t>
      </w:r>
      <w:r w:rsidRPr="00275FD6">
        <w:rPr>
          <w:rFonts w:ascii="Calibri" w:hAnsi="Calibri" w:cs="Arial"/>
        </w:rPr>
        <w:tab/>
      </w:r>
      <w:r w:rsidR="00F26255" w:rsidRPr="00275FD6">
        <w:rPr>
          <w:rFonts w:ascii="Calibri" w:hAnsi="Calibri" w:cs="Arial"/>
        </w:rPr>
        <w:tab/>
      </w:r>
      <w:r w:rsidR="002E666E">
        <w:rPr>
          <w:rFonts w:ascii="Calibri" w:hAnsi="Calibri" w:cs="Arial"/>
        </w:rPr>
        <w:t>1</w:t>
      </w:r>
      <w:r w:rsidR="009E5DAE">
        <w:rPr>
          <w:rFonts w:ascii="Calibri" w:hAnsi="Calibri" w:cs="Arial"/>
        </w:rPr>
        <w:t>7-201</w:t>
      </w:r>
      <w:r w:rsidR="002E666E">
        <w:rPr>
          <w:rFonts w:ascii="Calibri" w:hAnsi="Calibri" w:cs="Arial"/>
        </w:rPr>
        <w:t>5</w:t>
      </w:r>
    </w:p>
    <w:p w:rsidR="003E36C6" w:rsidRPr="00275FD6" w:rsidRDefault="003E36C6" w:rsidP="004D39E4">
      <w:pPr>
        <w:jc w:val="both"/>
        <w:rPr>
          <w:rFonts w:ascii="Calibri" w:hAnsi="Calibri" w:cs="Arial"/>
        </w:rPr>
      </w:pPr>
    </w:p>
    <w:p w:rsidR="005A6FD6" w:rsidRPr="00275FD6" w:rsidRDefault="005A6FD6" w:rsidP="004D39E4">
      <w:pPr>
        <w:jc w:val="both"/>
        <w:rPr>
          <w:rFonts w:ascii="Calibri" w:hAnsi="Calibri" w:cs="Arial"/>
        </w:rPr>
      </w:pPr>
    </w:p>
    <w:p w:rsidR="00A33B0E" w:rsidRPr="00275FD6" w:rsidRDefault="00A33B0E" w:rsidP="004D39E4">
      <w:pPr>
        <w:jc w:val="both"/>
        <w:rPr>
          <w:rFonts w:ascii="Calibri" w:hAnsi="Calibri" w:cs="Arial"/>
        </w:rPr>
      </w:pPr>
      <w:r w:rsidRPr="00275FD6">
        <w:rPr>
          <w:rFonts w:ascii="Calibri" w:hAnsi="Calibri" w:cs="Arial"/>
          <w:b/>
        </w:rPr>
        <w:t>Izdelovalec:</w:t>
      </w:r>
      <w:r w:rsidRPr="00275FD6">
        <w:rPr>
          <w:rFonts w:ascii="Calibri" w:hAnsi="Calibri" w:cs="Arial"/>
        </w:rPr>
        <w:tab/>
      </w:r>
      <w:r w:rsidRPr="00275FD6">
        <w:rPr>
          <w:rFonts w:ascii="Calibri" w:hAnsi="Calibri" w:cs="Arial"/>
        </w:rPr>
        <w:tab/>
      </w:r>
      <w:r w:rsidR="00F26255" w:rsidRPr="00275FD6">
        <w:rPr>
          <w:rFonts w:ascii="Calibri" w:hAnsi="Calibri" w:cs="Arial"/>
        </w:rPr>
        <w:tab/>
      </w:r>
      <w:r w:rsidR="002E666E">
        <w:rPr>
          <w:rFonts w:ascii="Calibri" w:hAnsi="Calibri" w:cs="Arial"/>
        </w:rPr>
        <w:t xml:space="preserve">TerraGIS </w:t>
      </w:r>
      <w:r w:rsidR="00C959F4" w:rsidRPr="00275FD6">
        <w:rPr>
          <w:rFonts w:ascii="Calibri" w:hAnsi="Calibri" w:cs="Arial"/>
        </w:rPr>
        <w:t>d.o.o.</w:t>
      </w:r>
    </w:p>
    <w:p w:rsidR="00446B82" w:rsidRPr="00275FD6" w:rsidRDefault="00A33B0E" w:rsidP="004D39E4">
      <w:pPr>
        <w:jc w:val="both"/>
        <w:rPr>
          <w:rFonts w:ascii="Calibri" w:hAnsi="Calibri" w:cs="Arial"/>
        </w:rPr>
      </w:pPr>
      <w:r w:rsidRPr="00275FD6">
        <w:rPr>
          <w:rFonts w:ascii="Calibri" w:hAnsi="Calibri" w:cs="Arial"/>
        </w:rPr>
        <w:tab/>
      </w:r>
      <w:r w:rsidRPr="00275FD6">
        <w:rPr>
          <w:rFonts w:ascii="Calibri" w:hAnsi="Calibri" w:cs="Arial"/>
        </w:rPr>
        <w:tab/>
      </w:r>
      <w:r w:rsidRPr="00275FD6">
        <w:rPr>
          <w:rFonts w:ascii="Calibri" w:hAnsi="Calibri" w:cs="Arial"/>
        </w:rPr>
        <w:tab/>
      </w:r>
      <w:r w:rsidR="00F26255" w:rsidRPr="00275FD6">
        <w:rPr>
          <w:rFonts w:ascii="Calibri" w:hAnsi="Calibri" w:cs="Arial"/>
        </w:rPr>
        <w:tab/>
      </w:r>
      <w:r w:rsidR="002E666E">
        <w:rPr>
          <w:rFonts w:ascii="Calibri" w:hAnsi="Calibri" w:cs="Arial"/>
        </w:rPr>
        <w:t>Cesta na Brdo 85</w:t>
      </w:r>
    </w:p>
    <w:p w:rsidR="002E666E" w:rsidRDefault="00A33B0E" w:rsidP="004D39E4">
      <w:pPr>
        <w:jc w:val="both"/>
        <w:rPr>
          <w:rFonts w:ascii="Calibri" w:hAnsi="Calibri" w:cs="Arial"/>
        </w:rPr>
      </w:pPr>
      <w:r w:rsidRPr="00275FD6">
        <w:rPr>
          <w:rFonts w:ascii="Calibri" w:hAnsi="Calibri" w:cs="Arial"/>
        </w:rPr>
        <w:tab/>
      </w:r>
      <w:r w:rsidRPr="00275FD6">
        <w:rPr>
          <w:rFonts w:ascii="Calibri" w:hAnsi="Calibri" w:cs="Arial"/>
        </w:rPr>
        <w:tab/>
      </w:r>
      <w:r w:rsidRPr="00275FD6">
        <w:rPr>
          <w:rFonts w:ascii="Calibri" w:hAnsi="Calibri" w:cs="Arial"/>
        </w:rPr>
        <w:tab/>
      </w:r>
      <w:r w:rsidR="00F26255" w:rsidRPr="00275FD6">
        <w:rPr>
          <w:rFonts w:ascii="Calibri" w:hAnsi="Calibri" w:cs="Arial"/>
        </w:rPr>
        <w:tab/>
      </w:r>
      <w:r w:rsidR="002E666E">
        <w:rPr>
          <w:rFonts w:ascii="Calibri" w:hAnsi="Calibri" w:cs="Arial"/>
        </w:rPr>
        <w:t>1</w:t>
      </w:r>
      <w:r w:rsidR="00C959F4" w:rsidRPr="00275FD6">
        <w:rPr>
          <w:rFonts w:ascii="Calibri" w:hAnsi="Calibri" w:cs="Arial"/>
        </w:rPr>
        <w:t xml:space="preserve">000 </w:t>
      </w:r>
      <w:r w:rsidR="002E666E">
        <w:rPr>
          <w:rFonts w:ascii="Calibri" w:hAnsi="Calibri" w:cs="Arial"/>
        </w:rPr>
        <w:t>Ljubljana</w:t>
      </w:r>
    </w:p>
    <w:p w:rsidR="00A33B0E" w:rsidRPr="00275FD6" w:rsidRDefault="00A33B0E" w:rsidP="004D39E4">
      <w:pPr>
        <w:jc w:val="both"/>
        <w:rPr>
          <w:rFonts w:ascii="Calibri" w:hAnsi="Calibri" w:cs="Arial"/>
        </w:rPr>
      </w:pPr>
    </w:p>
    <w:p w:rsidR="00A33B0E" w:rsidRPr="00275FD6" w:rsidRDefault="00A33B0E" w:rsidP="004D39E4">
      <w:pPr>
        <w:jc w:val="both"/>
        <w:rPr>
          <w:rFonts w:ascii="Calibri" w:hAnsi="Calibri" w:cs="Arial"/>
        </w:rPr>
      </w:pPr>
    </w:p>
    <w:p w:rsidR="00A33B0E" w:rsidRPr="00275FD6" w:rsidRDefault="00A33B0E" w:rsidP="004D39E4">
      <w:pPr>
        <w:jc w:val="both"/>
        <w:rPr>
          <w:rFonts w:ascii="Calibri" w:hAnsi="Calibri" w:cs="Arial"/>
        </w:rPr>
      </w:pPr>
      <w:r w:rsidRPr="00275FD6">
        <w:rPr>
          <w:rFonts w:ascii="Calibri" w:hAnsi="Calibri" w:cs="Arial"/>
          <w:b/>
        </w:rPr>
        <w:t>Odgovorna oseba:</w:t>
      </w:r>
      <w:r w:rsidR="00C84BFB" w:rsidRPr="00275FD6">
        <w:rPr>
          <w:rFonts w:ascii="Calibri" w:hAnsi="Calibri" w:cs="Arial"/>
        </w:rPr>
        <w:tab/>
      </w:r>
      <w:r w:rsidR="00F26255" w:rsidRPr="00275FD6">
        <w:rPr>
          <w:rFonts w:ascii="Calibri" w:hAnsi="Calibri" w:cs="Arial"/>
        </w:rPr>
        <w:tab/>
      </w:r>
      <w:r w:rsidR="002E666E">
        <w:rPr>
          <w:rFonts w:ascii="Calibri" w:hAnsi="Calibri" w:cs="Arial"/>
        </w:rPr>
        <w:t>Igor Martinšek</w:t>
      </w:r>
      <w:r w:rsidR="00C84BFB" w:rsidRPr="00275FD6">
        <w:rPr>
          <w:rFonts w:ascii="Calibri" w:hAnsi="Calibri" w:cs="Arial"/>
        </w:rPr>
        <w:t>, direktor</w:t>
      </w:r>
    </w:p>
    <w:p w:rsidR="001F4E23" w:rsidRPr="00275FD6" w:rsidRDefault="001F4E23" w:rsidP="004D39E4">
      <w:pPr>
        <w:ind w:left="3540"/>
        <w:jc w:val="both"/>
        <w:rPr>
          <w:rFonts w:ascii="Calibri" w:hAnsi="Calibri" w:cs="Arial"/>
        </w:rPr>
      </w:pPr>
    </w:p>
    <w:p w:rsidR="00797A73" w:rsidRPr="00275FD6" w:rsidRDefault="00D72080" w:rsidP="00797A73">
      <w:pPr>
        <w:ind w:left="4956" w:firstLine="708"/>
        <w:jc w:val="both"/>
        <w:rPr>
          <w:rFonts w:ascii="Calibri" w:hAnsi="Calibri" w:cs="Arial"/>
          <w:sz w:val="22"/>
          <w:szCs w:val="22"/>
        </w:rPr>
      </w:pP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00797A73" w:rsidRPr="00275FD6">
        <w:rPr>
          <w:rFonts w:ascii="Calibri" w:hAnsi="Calibri" w:cs="Arial"/>
          <w:sz w:val="22"/>
          <w:szCs w:val="22"/>
        </w:rPr>
        <w:t>___________________________</w:t>
      </w:r>
    </w:p>
    <w:p w:rsidR="00797A73" w:rsidRPr="00275FD6" w:rsidRDefault="00797A73" w:rsidP="00797A73">
      <w:pPr>
        <w:jc w:val="both"/>
        <w:rPr>
          <w:rFonts w:ascii="Calibri" w:hAnsi="Calibri" w:cs="Arial"/>
          <w:sz w:val="16"/>
          <w:szCs w:val="16"/>
        </w:rPr>
      </w:pP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16"/>
          <w:szCs w:val="16"/>
        </w:rPr>
        <w:t>Žig in podpis</w:t>
      </w:r>
    </w:p>
    <w:p w:rsidR="003E36C6" w:rsidRPr="00275FD6" w:rsidRDefault="003E36C6" w:rsidP="00797A73">
      <w:pPr>
        <w:ind w:left="3540"/>
        <w:jc w:val="both"/>
        <w:rPr>
          <w:rFonts w:ascii="Calibri" w:hAnsi="Calibri" w:cs="Arial"/>
          <w:sz w:val="22"/>
          <w:szCs w:val="22"/>
        </w:rPr>
      </w:pPr>
    </w:p>
    <w:p w:rsidR="00A139BA" w:rsidRPr="00275FD6" w:rsidRDefault="003E36C6" w:rsidP="00532B72">
      <w:pPr>
        <w:jc w:val="center"/>
        <w:rPr>
          <w:rFonts w:ascii="Calibri" w:hAnsi="Calibri" w:cs="Arial"/>
          <w:b/>
          <w:sz w:val="28"/>
          <w:szCs w:val="28"/>
        </w:rPr>
      </w:pPr>
      <w:r w:rsidRPr="00275FD6">
        <w:rPr>
          <w:rFonts w:ascii="Calibri" w:hAnsi="Calibri" w:cs="Arial"/>
          <w:b/>
          <w:sz w:val="28"/>
          <w:szCs w:val="28"/>
        </w:rPr>
        <w:br w:type="page"/>
      </w:r>
      <w:r w:rsidR="00532B72" w:rsidRPr="00275FD6">
        <w:rPr>
          <w:rFonts w:ascii="Calibri" w:hAnsi="Calibri" w:cs="Arial"/>
          <w:b/>
          <w:sz w:val="28"/>
          <w:szCs w:val="28"/>
        </w:rPr>
        <w:lastRenderedPageBreak/>
        <w:t>KAZALO</w:t>
      </w:r>
    </w:p>
    <w:p w:rsidR="0004198D" w:rsidRPr="00D12ABA" w:rsidRDefault="0004198D" w:rsidP="00532B72">
      <w:pPr>
        <w:jc w:val="center"/>
        <w:rPr>
          <w:rFonts w:asciiTheme="minorHAnsi" w:hAnsiTheme="minorHAnsi" w:cs="Arial"/>
          <w:b/>
          <w:sz w:val="28"/>
          <w:szCs w:val="28"/>
        </w:rPr>
      </w:pPr>
    </w:p>
    <w:p w:rsidR="00D12ABA" w:rsidRPr="00D12ABA" w:rsidRDefault="008238A6">
      <w:pPr>
        <w:pStyle w:val="TOC1"/>
        <w:tabs>
          <w:tab w:val="right" w:leader="dot" w:pos="9060"/>
        </w:tabs>
        <w:rPr>
          <w:rFonts w:asciiTheme="minorHAnsi" w:eastAsiaTheme="minorEastAsia" w:hAnsiTheme="minorHAnsi" w:cstheme="minorBidi"/>
          <w:noProof/>
          <w:sz w:val="22"/>
          <w:szCs w:val="22"/>
        </w:rPr>
      </w:pPr>
      <w:r w:rsidRPr="00D12ABA">
        <w:rPr>
          <w:rFonts w:asciiTheme="minorHAnsi" w:hAnsiTheme="minorHAnsi" w:cs="Arial"/>
          <w:b/>
          <w:sz w:val="22"/>
          <w:szCs w:val="22"/>
        </w:rPr>
        <w:fldChar w:fldCharType="begin"/>
      </w:r>
      <w:r w:rsidR="00CB211A" w:rsidRPr="00D12ABA">
        <w:rPr>
          <w:rFonts w:asciiTheme="minorHAnsi" w:hAnsiTheme="minorHAnsi" w:cs="Arial"/>
          <w:b/>
          <w:sz w:val="22"/>
          <w:szCs w:val="22"/>
        </w:rPr>
        <w:instrText xml:space="preserve"> TOC \h \z \t "Naslov 11;2;Naslov 21;3;Naslov 31;4;NASLOV 2;3;Glavni naslov;1" </w:instrText>
      </w:r>
      <w:r w:rsidRPr="00D12ABA">
        <w:rPr>
          <w:rFonts w:asciiTheme="minorHAnsi" w:hAnsiTheme="minorHAnsi" w:cs="Arial"/>
          <w:b/>
          <w:sz w:val="22"/>
          <w:szCs w:val="22"/>
        </w:rPr>
        <w:fldChar w:fldCharType="separate"/>
      </w:r>
      <w:hyperlink w:anchor="_Toc422812381" w:history="1">
        <w:r w:rsidR="00D12ABA" w:rsidRPr="00D12ABA">
          <w:rPr>
            <w:rStyle w:val="Hyperlink"/>
            <w:rFonts w:asciiTheme="minorHAnsi" w:hAnsiTheme="minorHAnsi" w:cs="Arial"/>
            <w:noProof/>
          </w:rPr>
          <w:t>I. UVODNO POJASNILO</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_Toc422812381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4</w:t>
        </w:r>
        <w:r w:rsidRPr="00D12ABA">
          <w:rPr>
            <w:rFonts w:asciiTheme="minorHAnsi" w:hAnsiTheme="minorHAnsi"/>
            <w:noProof/>
            <w:webHidden/>
          </w:rPr>
          <w:fldChar w:fldCharType="end"/>
        </w:r>
      </w:hyperlink>
    </w:p>
    <w:p w:rsidR="00D12ABA" w:rsidRPr="00D12ABA" w:rsidRDefault="008238A6">
      <w:pPr>
        <w:pStyle w:val="TOC1"/>
        <w:tabs>
          <w:tab w:val="right" w:leader="dot" w:pos="9060"/>
        </w:tabs>
        <w:rPr>
          <w:rFonts w:asciiTheme="minorHAnsi" w:eastAsiaTheme="minorEastAsia" w:hAnsiTheme="minorHAnsi" w:cstheme="minorBidi"/>
          <w:noProof/>
          <w:sz w:val="22"/>
          <w:szCs w:val="22"/>
        </w:rPr>
      </w:pPr>
      <w:hyperlink w:anchor="_Toc422812382" w:history="1">
        <w:r w:rsidR="00D12ABA" w:rsidRPr="00D12ABA">
          <w:rPr>
            <w:rStyle w:val="Hyperlink"/>
            <w:rFonts w:asciiTheme="minorHAnsi" w:hAnsiTheme="minorHAnsi" w:cs="Arial"/>
            <w:noProof/>
          </w:rPr>
          <w:t>II. PROGRAM OPREMLJANJA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_Toc422812382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5</w:t>
        </w:r>
        <w:r w:rsidRPr="00D12ABA">
          <w:rPr>
            <w:rFonts w:asciiTheme="minorHAnsi" w:hAnsiTheme="minorHAnsi"/>
            <w:noProof/>
            <w:webHidden/>
          </w:rPr>
          <w:fldChar w:fldCharType="end"/>
        </w:r>
      </w:hyperlink>
    </w:p>
    <w:p w:rsidR="00D12ABA" w:rsidRPr="00D12ABA" w:rsidRDefault="008238A6">
      <w:pPr>
        <w:pStyle w:val="TOC2"/>
        <w:tabs>
          <w:tab w:val="right" w:leader="dot" w:pos="9060"/>
        </w:tabs>
        <w:rPr>
          <w:rFonts w:asciiTheme="minorHAnsi" w:eastAsiaTheme="minorEastAsia" w:hAnsiTheme="minorHAnsi" w:cstheme="minorBidi"/>
          <w:noProof/>
          <w:sz w:val="22"/>
          <w:szCs w:val="22"/>
        </w:rPr>
      </w:pPr>
      <w:hyperlink w:anchor="_Toc422812383" w:history="1">
        <w:r w:rsidR="00D12ABA" w:rsidRPr="00D12ABA">
          <w:rPr>
            <w:rStyle w:val="Hyperlink"/>
            <w:rFonts w:asciiTheme="minorHAnsi" w:hAnsiTheme="minorHAnsi" w:cs="Arial"/>
            <w:noProof/>
          </w:rPr>
          <w:t>1. SPLOŠNI DEL PROGRAMA OPREMLJANJA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_Toc422812383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5</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384" w:history="1">
        <w:r w:rsidR="00D12ABA" w:rsidRPr="00D12ABA">
          <w:rPr>
            <w:rStyle w:val="Hyperlink"/>
            <w:rFonts w:asciiTheme="minorHAnsi" w:hAnsiTheme="minorHAnsi" w:cs="Arial"/>
            <w:noProof/>
          </w:rPr>
          <w:t>1.1. Pojmi in kratice</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_Toc422812384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5</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385" w:history="1">
        <w:r w:rsidR="00D12ABA" w:rsidRPr="00D12ABA">
          <w:rPr>
            <w:rStyle w:val="Hyperlink"/>
            <w:rFonts w:asciiTheme="minorHAnsi" w:hAnsiTheme="minorHAnsi" w:cs="Arial"/>
            <w:noProof/>
          </w:rPr>
          <w:t>1.2. Podatki o naročniku</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_Toc422812385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5</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386" w:history="1">
        <w:r w:rsidR="00D12ABA" w:rsidRPr="00D12ABA">
          <w:rPr>
            <w:rStyle w:val="Hyperlink"/>
            <w:rFonts w:asciiTheme="minorHAnsi" w:hAnsiTheme="minorHAnsi" w:cs="Arial"/>
            <w:noProof/>
          </w:rPr>
          <w:t>1.2.1. Naročnik</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_Toc422812386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5</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387" w:history="1">
        <w:r w:rsidR="00D12ABA" w:rsidRPr="00D12ABA">
          <w:rPr>
            <w:rStyle w:val="Hyperlink"/>
            <w:rFonts w:asciiTheme="minorHAnsi" w:hAnsiTheme="minorHAnsi" w:cs="Arial"/>
            <w:noProof/>
          </w:rPr>
          <w:t>1.2.2. Izdelovalec</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_Toc422812387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6</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388" w:history="1">
        <w:r w:rsidR="00D12ABA" w:rsidRPr="00D12ABA">
          <w:rPr>
            <w:rStyle w:val="Hyperlink"/>
            <w:rFonts w:asciiTheme="minorHAnsi" w:hAnsiTheme="minorHAnsi" w:cs="Arial"/>
            <w:noProof/>
          </w:rPr>
          <w:t>1.3. Namen izdelave programa opremljanja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_Toc422812388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6</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389" w:history="1">
        <w:r w:rsidR="00D12ABA" w:rsidRPr="00D12ABA">
          <w:rPr>
            <w:rStyle w:val="Hyperlink"/>
            <w:rFonts w:asciiTheme="minorHAnsi" w:hAnsiTheme="minorHAnsi" w:cs="Arial"/>
            <w:noProof/>
          </w:rPr>
          <w:t>1.4. Navedba občine, ki je predmet programa opremljanja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_Toc422812389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7</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390" w:history="1">
        <w:r w:rsidR="00D12ABA" w:rsidRPr="00D12ABA">
          <w:rPr>
            <w:rStyle w:val="Hyperlink"/>
            <w:rFonts w:asciiTheme="minorHAnsi" w:hAnsiTheme="minorHAnsi" w:cs="Arial"/>
            <w:noProof/>
          </w:rPr>
          <w:t>1.5. Opis območja opremljanja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_Toc422812390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7</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391" w:history="1">
        <w:r w:rsidR="00D12ABA" w:rsidRPr="00D12ABA">
          <w:rPr>
            <w:rStyle w:val="Hyperlink"/>
            <w:rFonts w:asciiTheme="minorHAnsi" w:hAnsiTheme="minorHAnsi" w:cs="Arial"/>
            <w:noProof/>
          </w:rPr>
          <w:t>1.6. Podlage za izdelavo programa opremljanja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_Toc422812391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8</w:t>
        </w:r>
        <w:r w:rsidRPr="00D12ABA">
          <w:rPr>
            <w:rFonts w:asciiTheme="minorHAnsi" w:hAnsiTheme="minorHAnsi"/>
            <w:noProof/>
            <w:webHidden/>
          </w:rPr>
          <w:fldChar w:fldCharType="end"/>
        </w:r>
      </w:hyperlink>
    </w:p>
    <w:p w:rsidR="00D12ABA" w:rsidRPr="00D12ABA" w:rsidRDefault="008238A6">
      <w:pPr>
        <w:pStyle w:val="TOC2"/>
        <w:tabs>
          <w:tab w:val="right" w:leader="dot" w:pos="9060"/>
        </w:tabs>
        <w:rPr>
          <w:rFonts w:asciiTheme="minorHAnsi" w:eastAsiaTheme="minorEastAsia" w:hAnsiTheme="minorHAnsi" w:cstheme="minorBidi"/>
          <w:noProof/>
          <w:sz w:val="22"/>
          <w:szCs w:val="22"/>
        </w:rPr>
      </w:pPr>
      <w:hyperlink w:anchor="_Toc422812392" w:history="1">
        <w:r w:rsidR="00D12ABA" w:rsidRPr="00D12ABA">
          <w:rPr>
            <w:rStyle w:val="Hyperlink"/>
            <w:rFonts w:asciiTheme="minorHAnsi" w:hAnsiTheme="minorHAnsi" w:cs="Arial"/>
            <w:noProof/>
          </w:rPr>
          <w:t>2. OPIS KOMUNALNE OPREME</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_Toc422812392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9</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393" w:history="1">
        <w:r w:rsidR="00D12ABA" w:rsidRPr="00D12ABA">
          <w:rPr>
            <w:rStyle w:val="Hyperlink"/>
            <w:rFonts w:asciiTheme="minorHAnsi" w:hAnsiTheme="minorHAnsi" w:cs="Arial"/>
            <w:noProof/>
          </w:rPr>
          <w:t>2.1. Opis stanja komunalne opreme</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_Toc422812393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9</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394" w:history="1">
        <w:r w:rsidR="00D12ABA" w:rsidRPr="00D12ABA">
          <w:rPr>
            <w:rStyle w:val="Hyperlink"/>
            <w:rFonts w:asciiTheme="minorHAnsi" w:hAnsiTheme="minorHAnsi" w:cs="Arial"/>
            <w:noProof/>
          </w:rPr>
          <w:t>2.1.1. Vodovod</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_Toc422812394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9</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395" w:history="1">
        <w:r w:rsidR="00D12ABA" w:rsidRPr="00D12ABA">
          <w:rPr>
            <w:rStyle w:val="Hyperlink"/>
            <w:rFonts w:asciiTheme="minorHAnsi" w:hAnsiTheme="minorHAnsi" w:cs="Arial"/>
            <w:noProof/>
          </w:rPr>
          <w:t>2.1.2. Kanalizacijsko omrežje</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_Toc422812395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12</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396" w:history="1">
        <w:r w:rsidR="00D12ABA" w:rsidRPr="00D12ABA">
          <w:rPr>
            <w:rStyle w:val="Hyperlink"/>
            <w:rFonts w:asciiTheme="minorHAnsi" w:hAnsiTheme="minorHAnsi" w:cs="Arial"/>
            <w:noProof/>
          </w:rPr>
          <w:t>2.1.3. Ceste</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_Toc422812396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15</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397" w:history="1">
        <w:r w:rsidR="00D12ABA" w:rsidRPr="00D12ABA">
          <w:rPr>
            <w:rStyle w:val="Hyperlink"/>
            <w:rFonts w:asciiTheme="minorHAnsi" w:hAnsiTheme="minorHAnsi" w:cs="Arial"/>
            <w:noProof/>
          </w:rPr>
          <w:t>2.1.4. Javna razsvetljava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_Toc422812397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16</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398" w:history="1">
        <w:r w:rsidR="00D12ABA" w:rsidRPr="00D12ABA">
          <w:rPr>
            <w:rStyle w:val="Hyperlink"/>
            <w:rFonts w:asciiTheme="minorHAnsi" w:hAnsiTheme="minorHAnsi" w:cs="Arial"/>
            <w:noProof/>
          </w:rPr>
          <w:t>2.2. Obračunska območja obstoječe komunalne opreme</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_Toc422812398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16</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399" w:history="1">
        <w:r w:rsidR="00D12ABA" w:rsidRPr="00D12ABA">
          <w:rPr>
            <w:rStyle w:val="Hyperlink"/>
            <w:rFonts w:asciiTheme="minorHAnsi" w:hAnsiTheme="minorHAnsi" w:cs="Arial"/>
            <w:noProof/>
          </w:rPr>
          <w:t>2.2.1. Vodovod</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_Toc422812399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16</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400" w:history="1">
        <w:r w:rsidR="00D12ABA" w:rsidRPr="00D12ABA">
          <w:rPr>
            <w:rStyle w:val="Hyperlink"/>
            <w:rFonts w:asciiTheme="minorHAnsi" w:hAnsiTheme="minorHAnsi" w:cs="Arial"/>
            <w:noProof/>
          </w:rPr>
          <w:t>2.2.2. Kanalizacija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_Toc422812400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17</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401" w:history="1">
        <w:r w:rsidR="00D12ABA" w:rsidRPr="00D12ABA">
          <w:rPr>
            <w:rStyle w:val="Hyperlink"/>
            <w:rFonts w:asciiTheme="minorHAnsi" w:hAnsiTheme="minorHAnsi" w:cs="Arial"/>
            <w:noProof/>
          </w:rPr>
          <w:t>2.2.3. Ceste</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_Toc422812401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18</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402" w:history="1">
        <w:r w:rsidR="00D12ABA" w:rsidRPr="00D12ABA">
          <w:rPr>
            <w:rStyle w:val="Hyperlink"/>
            <w:rFonts w:asciiTheme="minorHAnsi" w:hAnsiTheme="minorHAnsi" w:cs="Arial"/>
            <w:noProof/>
          </w:rPr>
          <w:t>2.2.4. Javna razsvetljava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_Toc422812402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18</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403" w:history="1">
        <w:r w:rsidR="00D12ABA" w:rsidRPr="00D12ABA">
          <w:rPr>
            <w:rStyle w:val="Hyperlink"/>
            <w:rFonts w:asciiTheme="minorHAnsi" w:hAnsiTheme="minorHAnsi" w:cs="Arial"/>
            <w:noProof/>
          </w:rPr>
          <w:t>2.3. Površine obračunskih območij</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_Toc422812403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18</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404" w:history="1">
        <w:r w:rsidR="00D12ABA" w:rsidRPr="00D12ABA">
          <w:rPr>
            <w:rStyle w:val="Hyperlink"/>
            <w:rFonts w:asciiTheme="minorHAnsi" w:hAnsiTheme="minorHAnsi" w:cs="Arial"/>
            <w:noProof/>
          </w:rPr>
          <w:t>2.3.1. Vodovod</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_Toc422812404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19</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405" w:history="1">
        <w:r w:rsidR="00D12ABA" w:rsidRPr="00D12ABA">
          <w:rPr>
            <w:rStyle w:val="Hyperlink"/>
            <w:rFonts w:asciiTheme="minorHAnsi" w:hAnsiTheme="minorHAnsi" w:cs="Arial"/>
            <w:noProof/>
          </w:rPr>
          <w:t>2.3.2. Kanalizacija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_Toc422812405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19</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406" w:history="1">
        <w:r w:rsidR="00D12ABA" w:rsidRPr="00D12ABA">
          <w:rPr>
            <w:rStyle w:val="Hyperlink"/>
            <w:rFonts w:asciiTheme="minorHAnsi" w:hAnsiTheme="minorHAnsi" w:cs="Arial"/>
            <w:noProof/>
          </w:rPr>
          <w:t>2.3.3. Ceste</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_Toc422812406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19</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407" w:history="1">
        <w:r w:rsidR="00D12ABA" w:rsidRPr="00D12ABA">
          <w:rPr>
            <w:rStyle w:val="Hyperlink"/>
            <w:rFonts w:asciiTheme="minorHAnsi" w:hAnsiTheme="minorHAnsi" w:cs="Arial"/>
            <w:noProof/>
          </w:rPr>
          <w:t>2.4. Skupni stroški komunalne infrastrukture</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_Toc422812407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20</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408" w:history="1">
        <w:r w:rsidR="00D12ABA" w:rsidRPr="00D12ABA">
          <w:rPr>
            <w:rStyle w:val="Hyperlink"/>
            <w:rFonts w:asciiTheme="minorHAnsi" w:hAnsiTheme="minorHAnsi" w:cs="Arial"/>
            <w:noProof/>
          </w:rPr>
          <w:t>2.4.1. Vodovod</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_Toc422812408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21</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409" w:history="1">
        <w:r w:rsidR="00D12ABA" w:rsidRPr="00D12ABA">
          <w:rPr>
            <w:rStyle w:val="Hyperlink"/>
            <w:rFonts w:asciiTheme="minorHAnsi" w:hAnsiTheme="minorHAnsi" w:cs="Arial"/>
            <w:noProof/>
          </w:rPr>
          <w:t>2.4.2. Kanalizacija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_Toc422812409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21</w:t>
        </w:r>
        <w:r w:rsidRPr="00D12ABA">
          <w:rPr>
            <w:rFonts w:asciiTheme="minorHAnsi" w:hAnsiTheme="minorHAnsi"/>
            <w:noProof/>
            <w:webHidden/>
          </w:rPr>
          <w:fldChar w:fldCharType="end"/>
        </w:r>
      </w:hyperlink>
    </w:p>
    <w:p w:rsidR="00D12ABA" w:rsidRPr="00D12ABA" w:rsidRDefault="008238A6">
      <w:pPr>
        <w:pStyle w:val="TOC4"/>
        <w:tabs>
          <w:tab w:val="right" w:leader="dot" w:pos="9060"/>
        </w:tabs>
        <w:rPr>
          <w:rFonts w:asciiTheme="minorHAnsi" w:eastAsiaTheme="minorEastAsia" w:hAnsiTheme="minorHAnsi" w:cstheme="minorBidi"/>
          <w:noProof/>
          <w:sz w:val="22"/>
          <w:szCs w:val="22"/>
        </w:rPr>
      </w:pPr>
      <w:hyperlink w:anchor="_Toc422812410" w:history="1">
        <w:r w:rsidR="00D12ABA" w:rsidRPr="00D12ABA">
          <w:rPr>
            <w:rStyle w:val="Hyperlink"/>
            <w:rFonts w:asciiTheme="minorHAnsi" w:hAnsiTheme="minorHAnsi" w:cs="Arial"/>
            <w:noProof/>
          </w:rPr>
          <w:t>2.4.3. Ceste</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_Toc422812410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22</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411" w:history="1">
        <w:r w:rsidR="00D12ABA" w:rsidRPr="00D12ABA">
          <w:rPr>
            <w:rStyle w:val="Hyperlink"/>
            <w:rFonts w:asciiTheme="minorHAnsi" w:hAnsiTheme="minorHAnsi" w:cs="Arial"/>
            <w:noProof/>
          </w:rPr>
          <w:t>2.5. Obračunski stroški komunalne infrastrukture (S</w:t>
        </w:r>
        <w:r w:rsidR="00D12ABA" w:rsidRPr="00D12ABA">
          <w:rPr>
            <w:rStyle w:val="Hyperlink"/>
            <w:rFonts w:asciiTheme="minorHAnsi" w:hAnsiTheme="minorHAnsi" w:cs="Arial"/>
            <w:noProof/>
            <w:vertAlign w:val="subscript"/>
          </w:rPr>
          <w:t>o</w:t>
        </w:r>
        <w:r w:rsidR="00D12ABA" w:rsidRPr="00D12ABA">
          <w:rPr>
            <w:rStyle w:val="Hyperlink"/>
            <w:rFonts w:asciiTheme="minorHAnsi" w:hAnsiTheme="minorHAnsi" w:cs="Arial"/>
            <w:noProof/>
          </w:rPr>
          <w:t>)</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_Toc422812411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24</w:t>
        </w:r>
        <w:r w:rsidRPr="00D12ABA">
          <w:rPr>
            <w:rFonts w:asciiTheme="minorHAnsi" w:hAnsiTheme="minorHAnsi"/>
            <w:noProof/>
            <w:webHidden/>
          </w:rPr>
          <w:fldChar w:fldCharType="end"/>
        </w:r>
      </w:hyperlink>
    </w:p>
    <w:p w:rsidR="00D12ABA" w:rsidRPr="00D12ABA" w:rsidRDefault="008238A6">
      <w:pPr>
        <w:pStyle w:val="TOC2"/>
        <w:tabs>
          <w:tab w:val="right" w:leader="dot" w:pos="9060"/>
        </w:tabs>
        <w:rPr>
          <w:rFonts w:asciiTheme="minorHAnsi" w:eastAsiaTheme="minorEastAsia" w:hAnsiTheme="minorHAnsi" w:cstheme="minorBidi"/>
          <w:noProof/>
          <w:sz w:val="22"/>
          <w:szCs w:val="22"/>
        </w:rPr>
      </w:pPr>
      <w:hyperlink w:anchor="_Toc422812412" w:history="1">
        <w:r w:rsidR="00D12ABA" w:rsidRPr="00D12ABA">
          <w:rPr>
            <w:rStyle w:val="Hyperlink"/>
            <w:rFonts w:asciiTheme="minorHAnsi" w:hAnsiTheme="minorHAnsi" w:cs="Arial"/>
            <w:noProof/>
          </w:rPr>
          <w:t>3. PODLAGE ZA ODMERO KOMUNALNEGA PRISPEVKA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_Toc422812412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25</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413" w:history="1">
        <w:r w:rsidR="00D12ABA" w:rsidRPr="00D12ABA">
          <w:rPr>
            <w:rStyle w:val="Hyperlink"/>
            <w:rFonts w:asciiTheme="minorHAnsi" w:hAnsiTheme="minorHAnsi" w:cs="Arial"/>
            <w:noProof/>
          </w:rPr>
          <w:t>3.1. Preračun obračunskih stroškov komunalne opreme na merske enote</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_Toc422812413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25</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414" w:history="1">
        <w:r w:rsidR="00D12ABA" w:rsidRPr="00D12ABA">
          <w:rPr>
            <w:rStyle w:val="Hyperlink"/>
            <w:rFonts w:asciiTheme="minorHAnsi" w:hAnsiTheme="minorHAnsi" w:cs="Arial"/>
            <w:noProof/>
          </w:rPr>
          <w:t>3.2. Razmerje med deležem parcele in deležem neto tlorisne površine (Dp in Dt)</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_Toc422812414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26</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415" w:history="1">
        <w:r w:rsidR="00D12ABA" w:rsidRPr="00D12ABA">
          <w:rPr>
            <w:rStyle w:val="Hyperlink"/>
            <w:rFonts w:asciiTheme="minorHAnsi" w:hAnsiTheme="minorHAnsi" w:cs="Arial"/>
            <w:noProof/>
          </w:rPr>
          <w:t>3.3. Faktor dejavnosti (K</w:t>
        </w:r>
        <w:r w:rsidR="00D12ABA" w:rsidRPr="00D12ABA">
          <w:rPr>
            <w:rStyle w:val="Hyperlink"/>
            <w:rFonts w:asciiTheme="minorHAnsi" w:hAnsiTheme="minorHAnsi" w:cs="Arial"/>
            <w:noProof/>
            <w:vertAlign w:val="subscript"/>
          </w:rPr>
          <w:t>dejavnosti</w:t>
        </w:r>
        <w:r w:rsidR="00D12ABA" w:rsidRPr="00D12ABA">
          <w:rPr>
            <w:rStyle w:val="Hyperlink"/>
            <w:rFonts w:asciiTheme="minorHAnsi" w:hAnsiTheme="minorHAnsi" w:cs="Arial"/>
            <w:noProof/>
          </w:rPr>
          <w:t>)</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_Toc422812415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26</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416" w:history="1">
        <w:r w:rsidR="00D12ABA" w:rsidRPr="00D12ABA">
          <w:rPr>
            <w:rStyle w:val="Hyperlink"/>
            <w:rFonts w:asciiTheme="minorHAnsi" w:hAnsiTheme="minorHAnsi" w:cs="Arial"/>
            <w:noProof/>
          </w:rPr>
          <w:t>3.4. Oprostitve in olajšave za določene kategorije zavezancev</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_Toc422812416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28</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417" w:history="1">
        <w:r w:rsidR="00D12ABA" w:rsidRPr="00D12ABA">
          <w:rPr>
            <w:rStyle w:val="Hyperlink"/>
            <w:rFonts w:asciiTheme="minorHAnsi" w:hAnsiTheme="minorHAnsi" w:cs="Arial"/>
            <w:noProof/>
          </w:rPr>
          <w:t>3.5. Znižanja komunalnega prispevka zaradi vlaganj zavezanca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_Toc422812417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29</w:t>
        </w:r>
        <w:r w:rsidRPr="00D12ABA">
          <w:rPr>
            <w:rFonts w:asciiTheme="minorHAnsi" w:hAnsiTheme="minorHAnsi"/>
            <w:noProof/>
            <w:webHidden/>
          </w:rPr>
          <w:fldChar w:fldCharType="end"/>
        </w:r>
      </w:hyperlink>
    </w:p>
    <w:p w:rsidR="00D12ABA" w:rsidRPr="00D12ABA" w:rsidRDefault="008238A6">
      <w:pPr>
        <w:pStyle w:val="TOC3"/>
        <w:tabs>
          <w:tab w:val="right" w:leader="dot" w:pos="9060"/>
        </w:tabs>
        <w:rPr>
          <w:rFonts w:asciiTheme="minorHAnsi" w:eastAsiaTheme="minorEastAsia" w:hAnsiTheme="minorHAnsi" w:cstheme="minorBidi"/>
          <w:noProof/>
          <w:sz w:val="22"/>
          <w:szCs w:val="22"/>
        </w:rPr>
      </w:pPr>
      <w:hyperlink w:anchor="_Toc422812418" w:history="1">
        <w:r w:rsidR="00D12ABA" w:rsidRPr="00D12ABA">
          <w:rPr>
            <w:rStyle w:val="Hyperlink"/>
            <w:rFonts w:asciiTheme="minorHAnsi" w:hAnsiTheme="minorHAnsi" w:cs="Arial"/>
            <w:noProof/>
          </w:rPr>
          <w:t>3.6. Izračun komunalnega prispevka</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_Toc422812418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29</w:t>
        </w:r>
        <w:r w:rsidRPr="00D12ABA">
          <w:rPr>
            <w:rFonts w:asciiTheme="minorHAnsi" w:hAnsiTheme="minorHAnsi"/>
            <w:noProof/>
            <w:webHidden/>
          </w:rPr>
          <w:fldChar w:fldCharType="end"/>
        </w:r>
      </w:hyperlink>
    </w:p>
    <w:p w:rsidR="00D12ABA" w:rsidRPr="00D12ABA" w:rsidRDefault="008238A6">
      <w:pPr>
        <w:pStyle w:val="TOC2"/>
        <w:tabs>
          <w:tab w:val="right" w:leader="dot" w:pos="9060"/>
        </w:tabs>
        <w:rPr>
          <w:rFonts w:asciiTheme="minorHAnsi" w:eastAsiaTheme="minorEastAsia" w:hAnsiTheme="minorHAnsi" w:cstheme="minorBidi"/>
          <w:noProof/>
          <w:sz w:val="22"/>
          <w:szCs w:val="22"/>
        </w:rPr>
      </w:pPr>
      <w:hyperlink w:anchor="_Toc422812419" w:history="1">
        <w:r w:rsidR="00D12ABA" w:rsidRPr="00D12ABA">
          <w:rPr>
            <w:rStyle w:val="Hyperlink"/>
            <w:rFonts w:asciiTheme="minorHAnsi" w:hAnsiTheme="minorHAnsi" w:cs="Arial"/>
            <w:noProof/>
          </w:rPr>
          <w:t>4. PRIMERI IZRAČUNOV IN PRIMERJAVA PREJ-POTEM</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_Toc422812419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30</w:t>
        </w:r>
        <w:r w:rsidRPr="00D12ABA">
          <w:rPr>
            <w:rFonts w:asciiTheme="minorHAnsi" w:hAnsiTheme="minorHAnsi"/>
            <w:noProof/>
            <w:webHidden/>
          </w:rPr>
          <w:fldChar w:fldCharType="end"/>
        </w:r>
      </w:hyperlink>
    </w:p>
    <w:p w:rsidR="00D12ABA" w:rsidRPr="00D12ABA" w:rsidRDefault="008238A6">
      <w:pPr>
        <w:pStyle w:val="TOC2"/>
        <w:tabs>
          <w:tab w:val="right" w:leader="dot" w:pos="9060"/>
        </w:tabs>
        <w:rPr>
          <w:rFonts w:asciiTheme="minorHAnsi" w:eastAsiaTheme="minorEastAsia" w:hAnsiTheme="minorHAnsi" w:cstheme="minorBidi"/>
          <w:noProof/>
          <w:sz w:val="22"/>
          <w:szCs w:val="22"/>
        </w:rPr>
      </w:pPr>
      <w:hyperlink w:anchor="_Toc422812420" w:history="1">
        <w:r w:rsidR="00D12ABA" w:rsidRPr="00D12ABA">
          <w:rPr>
            <w:rStyle w:val="Hyperlink"/>
            <w:rFonts w:asciiTheme="minorHAnsi" w:hAnsiTheme="minorHAnsi" w:cs="Arial"/>
            <w:noProof/>
          </w:rPr>
          <w:t>5. PRILOGE</w:t>
        </w:r>
        <w:r w:rsidR="00D12ABA" w:rsidRPr="00D12ABA">
          <w:rPr>
            <w:rFonts w:asciiTheme="minorHAnsi" w:hAnsiTheme="minorHAnsi"/>
            <w:noProof/>
            <w:webHidden/>
          </w:rPr>
          <w:tab/>
        </w:r>
        <w:r w:rsidRPr="00D12ABA">
          <w:rPr>
            <w:rFonts w:asciiTheme="minorHAnsi" w:hAnsiTheme="minorHAnsi"/>
            <w:noProof/>
            <w:webHidden/>
          </w:rPr>
          <w:fldChar w:fldCharType="begin"/>
        </w:r>
        <w:r w:rsidR="00D12ABA" w:rsidRPr="00D12ABA">
          <w:rPr>
            <w:rFonts w:asciiTheme="minorHAnsi" w:hAnsiTheme="minorHAnsi"/>
            <w:noProof/>
            <w:webHidden/>
          </w:rPr>
          <w:instrText xml:space="preserve"> PAGEREF _Toc422812420 \h </w:instrText>
        </w:r>
        <w:r w:rsidRPr="00D12ABA">
          <w:rPr>
            <w:rFonts w:asciiTheme="minorHAnsi" w:hAnsiTheme="minorHAnsi"/>
            <w:noProof/>
            <w:webHidden/>
          </w:rPr>
        </w:r>
        <w:r w:rsidRPr="00D12ABA">
          <w:rPr>
            <w:rFonts w:asciiTheme="minorHAnsi" w:hAnsiTheme="minorHAnsi"/>
            <w:noProof/>
            <w:webHidden/>
          </w:rPr>
          <w:fldChar w:fldCharType="separate"/>
        </w:r>
        <w:r w:rsidR="00A4730C">
          <w:rPr>
            <w:rFonts w:asciiTheme="minorHAnsi" w:hAnsiTheme="minorHAnsi"/>
            <w:noProof/>
            <w:webHidden/>
          </w:rPr>
          <w:t>34</w:t>
        </w:r>
        <w:r w:rsidRPr="00D12ABA">
          <w:rPr>
            <w:rFonts w:asciiTheme="minorHAnsi" w:hAnsiTheme="minorHAnsi"/>
            <w:noProof/>
            <w:webHidden/>
          </w:rPr>
          <w:fldChar w:fldCharType="end"/>
        </w:r>
      </w:hyperlink>
    </w:p>
    <w:p w:rsidR="00A139BA" w:rsidRPr="00275FD6" w:rsidRDefault="008238A6" w:rsidP="00A1275A">
      <w:pPr>
        <w:pStyle w:val="TOC2"/>
        <w:tabs>
          <w:tab w:val="right" w:leader="dot" w:pos="9060"/>
        </w:tabs>
        <w:rPr>
          <w:rFonts w:ascii="Calibri" w:hAnsi="Calibri" w:cs="Arial"/>
          <w:sz w:val="22"/>
          <w:szCs w:val="22"/>
        </w:rPr>
      </w:pPr>
      <w:r w:rsidRPr="00D12ABA">
        <w:rPr>
          <w:rFonts w:asciiTheme="minorHAnsi" w:hAnsiTheme="minorHAnsi" w:cs="Arial"/>
          <w:b/>
          <w:sz w:val="22"/>
          <w:szCs w:val="22"/>
        </w:rPr>
        <w:fldChar w:fldCharType="end"/>
      </w:r>
    </w:p>
    <w:p w:rsidR="00CB211A" w:rsidRPr="00275FD6" w:rsidRDefault="006A6BF1" w:rsidP="00CB211A">
      <w:pPr>
        <w:pStyle w:val="Glavninaslov"/>
        <w:rPr>
          <w:rFonts w:ascii="Calibri" w:hAnsi="Calibri" w:cs="Arial"/>
        </w:rPr>
      </w:pPr>
      <w:r>
        <w:rPr>
          <w:rFonts w:ascii="Calibri" w:hAnsi="Calibri" w:cs="Arial"/>
        </w:rPr>
        <w:br w:type="page"/>
      </w:r>
      <w:bookmarkStart w:id="0" w:name="_Toc422812381"/>
      <w:r w:rsidR="00CB211A" w:rsidRPr="00275FD6">
        <w:rPr>
          <w:rFonts w:ascii="Calibri" w:hAnsi="Calibri" w:cs="Arial"/>
        </w:rPr>
        <w:lastRenderedPageBreak/>
        <w:t>I. UVOD</w:t>
      </w:r>
      <w:r w:rsidR="0000618A" w:rsidRPr="00275FD6">
        <w:rPr>
          <w:rFonts w:ascii="Calibri" w:hAnsi="Calibri" w:cs="Arial"/>
        </w:rPr>
        <w:t>NO POJASNILO</w:t>
      </w:r>
      <w:bookmarkEnd w:id="0"/>
    </w:p>
    <w:p w:rsidR="00CB211A" w:rsidRPr="00275FD6" w:rsidRDefault="00CB211A" w:rsidP="00CB211A">
      <w:pPr>
        <w:pStyle w:val="Naslov11"/>
        <w:rPr>
          <w:rFonts w:ascii="Calibri" w:hAnsi="Calibri" w:cs="Arial"/>
          <w:sz w:val="22"/>
          <w:szCs w:val="22"/>
        </w:rPr>
      </w:pPr>
    </w:p>
    <w:p w:rsidR="00643770" w:rsidRPr="00275FD6" w:rsidRDefault="00643770" w:rsidP="00CB211A">
      <w:pPr>
        <w:jc w:val="both"/>
        <w:rPr>
          <w:rFonts w:ascii="Calibri" w:hAnsi="Calibri" w:cs="Arial"/>
          <w:b/>
          <w:sz w:val="22"/>
          <w:szCs w:val="22"/>
        </w:rPr>
      </w:pPr>
    </w:p>
    <w:p w:rsidR="00E11664" w:rsidRPr="00A17680" w:rsidRDefault="00CB211A" w:rsidP="00CB211A">
      <w:pPr>
        <w:jc w:val="both"/>
        <w:rPr>
          <w:rFonts w:ascii="Calibri" w:hAnsi="Calibri" w:cs="Arial"/>
        </w:rPr>
      </w:pPr>
      <w:r w:rsidRPr="00275FD6">
        <w:rPr>
          <w:rFonts w:ascii="Calibri" w:hAnsi="Calibri" w:cs="Arial"/>
        </w:rPr>
        <w:t xml:space="preserve">Občina </w:t>
      </w:r>
      <w:r w:rsidR="002E666E">
        <w:rPr>
          <w:rFonts w:ascii="Calibri" w:hAnsi="Calibri" w:cs="Arial"/>
        </w:rPr>
        <w:t>Kanal ob Soči</w:t>
      </w:r>
      <w:r w:rsidR="00E11664" w:rsidRPr="00275FD6">
        <w:rPr>
          <w:rFonts w:ascii="Calibri" w:hAnsi="Calibri" w:cs="Arial"/>
        </w:rPr>
        <w:t xml:space="preserve"> t</w:t>
      </w:r>
      <w:r w:rsidR="008675C0" w:rsidRPr="00275FD6">
        <w:rPr>
          <w:rFonts w:ascii="Calibri" w:hAnsi="Calibri" w:cs="Arial"/>
        </w:rPr>
        <w:t xml:space="preserve">renutno uporablja pri odmeri komunalnega prispevka </w:t>
      </w:r>
      <w:r w:rsidR="00E11664" w:rsidRPr="00275FD6">
        <w:rPr>
          <w:rFonts w:ascii="Calibri" w:hAnsi="Calibri" w:cs="Arial"/>
        </w:rPr>
        <w:t xml:space="preserve">svoj </w:t>
      </w:r>
      <w:r w:rsidR="00A17680">
        <w:rPr>
          <w:rFonts w:ascii="Calibri" w:hAnsi="Calibri" w:cs="Arial"/>
        </w:rPr>
        <w:t xml:space="preserve">občinski odlok </w:t>
      </w:r>
      <w:r w:rsidR="00E11664" w:rsidRPr="00275FD6">
        <w:rPr>
          <w:rFonts w:ascii="Calibri" w:hAnsi="Calibri" w:cs="Arial"/>
        </w:rPr>
        <w:t>iz leta 200</w:t>
      </w:r>
      <w:r w:rsidR="009F7F61">
        <w:rPr>
          <w:rFonts w:ascii="Calibri" w:hAnsi="Calibri" w:cs="Arial"/>
        </w:rPr>
        <w:t>7</w:t>
      </w:r>
      <w:r w:rsidR="00E11664" w:rsidRPr="00275FD6">
        <w:rPr>
          <w:rFonts w:ascii="Calibri" w:hAnsi="Calibri" w:cs="Arial"/>
        </w:rPr>
        <w:t xml:space="preserve">. Odlok je ves ta čas solidno služil svojemu namenu, vendar pa </w:t>
      </w:r>
      <w:r w:rsidR="00A17680">
        <w:rPr>
          <w:rFonts w:ascii="Calibri" w:hAnsi="Calibri" w:cs="Arial"/>
        </w:rPr>
        <w:t>so zakonska določila taka</w:t>
      </w:r>
      <w:r w:rsidR="00E11664" w:rsidRPr="00275FD6">
        <w:rPr>
          <w:rFonts w:ascii="Calibri" w:hAnsi="Calibri" w:cs="Arial"/>
        </w:rPr>
        <w:t xml:space="preserve">, da </w:t>
      </w:r>
      <w:r w:rsidR="00E11664" w:rsidRPr="00A17680">
        <w:rPr>
          <w:rFonts w:ascii="Calibri" w:hAnsi="Calibri" w:cs="Arial"/>
        </w:rPr>
        <w:t>je potrebna njegova posodobitev.</w:t>
      </w:r>
    </w:p>
    <w:p w:rsidR="00E11664" w:rsidRPr="00A17680" w:rsidRDefault="00E11664" w:rsidP="00CB211A">
      <w:pPr>
        <w:jc w:val="both"/>
        <w:rPr>
          <w:rFonts w:ascii="Calibri" w:hAnsi="Calibri" w:cs="Arial"/>
        </w:rPr>
      </w:pPr>
    </w:p>
    <w:p w:rsidR="00A17680" w:rsidRPr="00D87FF1" w:rsidRDefault="005A5F3F" w:rsidP="00A17680">
      <w:pPr>
        <w:jc w:val="both"/>
        <w:rPr>
          <w:rFonts w:ascii="Calibri" w:hAnsi="Calibri" w:cs="Arial"/>
        </w:rPr>
      </w:pPr>
      <w:r>
        <w:rPr>
          <w:rFonts w:ascii="Calibri" w:hAnsi="Calibri" w:cs="Arial"/>
        </w:rPr>
        <w:t>Zakonodaja namreč</w:t>
      </w:r>
      <w:r w:rsidR="00A17680">
        <w:rPr>
          <w:rFonts w:ascii="Calibri" w:hAnsi="Calibri" w:cs="Arial"/>
        </w:rPr>
        <w:t xml:space="preserve"> </w:t>
      </w:r>
      <w:r w:rsidR="00A17680" w:rsidRPr="00A17680">
        <w:rPr>
          <w:rFonts w:ascii="Calibri" w:hAnsi="Calibri" w:cs="Arial"/>
        </w:rPr>
        <w:t xml:space="preserve">zahteva, da se občinski pravni akt, ki služi odmeri komunalnega </w:t>
      </w:r>
      <w:r w:rsidR="00A17680" w:rsidRPr="00D87FF1">
        <w:rPr>
          <w:rFonts w:ascii="Calibri" w:hAnsi="Calibri" w:cs="Arial"/>
        </w:rPr>
        <w:t xml:space="preserve">prispevka – t.j. Odlok o podlagah </w:t>
      </w:r>
      <w:r w:rsidR="009F7F61">
        <w:rPr>
          <w:rFonts w:ascii="Calibri" w:hAnsi="Calibri" w:cs="Arial"/>
        </w:rPr>
        <w:t xml:space="preserve">in merilih za </w:t>
      </w:r>
      <w:r w:rsidR="00A17680" w:rsidRPr="00D87FF1">
        <w:rPr>
          <w:rFonts w:ascii="Calibri" w:hAnsi="Calibri" w:cs="Arial"/>
        </w:rPr>
        <w:t xml:space="preserve">odmero komunalnega prispevka za območje Občine </w:t>
      </w:r>
      <w:r w:rsidR="009F7F61">
        <w:rPr>
          <w:rFonts w:ascii="Calibri" w:hAnsi="Calibri" w:cs="Arial"/>
        </w:rPr>
        <w:t xml:space="preserve">Kanal ob Soči </w:t>
      </w:r>
      <w:r w:rsidR="00A17680" w:rsidRPr="00D87FF1">
        <w:rPr>
          <w:rFonts w:ascii="Calibri" w:hAnsi="Calibri" w:cs="Arial"/>
        </w:rPr>
        <w:t>– uskladi z občinskim prostorskim načrtom (OPN), ko je ta sprejet.</w:t>
      </w:r>
      <w:r w:rsidR="007561D9">
        <w:rPr>
          <w:rFonts w:ascii="Calibri" w:hAnsi="Calibri" w:cs="Arial"/>
        </w:rPr>
        <w:t xml:space="preserve"> </w:t>
      </w:r>
      <w:r w:rsidR="00A17680" w:rsidRPr="00D87FF1">
        <w:rPr>
          <w:rFonts w:ascii="Calibri" w:hAnsi="Calibri" w:cs="Arial"/>
        </w:rPr>
        <w:t xml:space="preserve">Ker je Občina </w:t>
      </w:r>
      <w:r w:rsidR="009F7F61">
        <w:rPr>
          <w:rFonts w:ascii="Calibri" w:hAnsi="Calibri" w:cs="Arial"/>
        </w:rPr>
        <w:t xml:space="preserve">Kanal ob Soči </w:t>
      </w:r>
      <w:r w:rsidR="00A17680" w:rsidRPr="00D87FF1">
        <w:rPr>
          <w:rFonts w:ascii="Calibri" w:hAnsi="Calibri" w:cs="Arial"/>
        </w:rPr>
        <w:t>OPN že sprejela, je potrebno navedeni akt uskladiti.</w:t>
      </w:r>
    </w:p>
    <w:p w:rsidR="00A17680" w:rsidRPr="00D87FF1" w:rsidRDefault="00A17680" w:rsidP="00CB211A">
      <w:pPr>
        <w:jc w:val="both"/>
        <w:rPr>
          <w:rFonts w:ascii="Calibri" w:hAnsi="Calibri" w:cs="Arial"/>
        </w:rPr>
      </w:pPr>
    </w:p>
    <w:p w:rsidR="00D87FF1" w:rsidRPr="00F95D7B" w:rsidRDefault="00D87FF1" w:rsidP="00D87FF1">
      <w:pPr>
        <w:jc w:val="both"/>
        <w:rPr>
          <w:rFonts w:ascii="Calibri" w:hAnsi="Calibri" w:cs="Arial"/>
        </w:rPr>
      </w:pPr>
      <w:r w:rsidRPr="00F95D7B">
        <w:rPr>
          <w:rFonts w:ascii="Calibri" w:hAnsi="Calibri" w:cs="Arial"/>
        </w:rPr>
        <w:t>Poleg tega pa obstajajo tudi vsebinski vzroki za sprejem novega odloka.</w:t>
      </w:r>
    </w:p>
    <w:p w:rsidR="00D87FF1" w:rsidRPr="00F95D7B" w:rsidRDefault="00D87FF1" w:rsidP="00CB211A">
      <w:pPr>
        <w:jc w:val="both"/>
        <w:rPr>
          <w:rFonts w:ascii="Calibri" w:hAnsi="Calibri" w:cs="Arial"/>
        </w:rPr>
      </w:pPr>
    </w:p>
    <w:p w:rsidR="00F95D7B" w:rsidRPr="00F95D7B" w:rsidRDefault="00F95D7B" w:rsidP="00F95D7B">
      <w:pPr>
        <w:jc w:val="both"/>
        <w:rPr>
          <w:rFonts w:ascii="Calibri" w:hAnsi="Calibri" w:cs="Arial"/>
        </w:rPr>
      </w:pPr>
      <w:r w:rsidRPr="00F95D7B">
        <w:rPr>
          <w:rFonts w:ascii="Calibri" w:hAnsi="Calibri" w:cs="Arial"/>
        </w:rPr>
        <w:t xml:space="preserve">V </w:t>
      </w:r>
      <w:r w:rsidR="009F7F61">
        <w:rPr>
          <w:rFonts w:ascii="Calibri" w:hAnsi="Calibri" w:cs="Arial"/>
        </w:rPr>
        <w:t xml:space="preserve">vmesnem </w:t>
      </w:r>
      <w:r w:rsidRPr="00F95D7B">
        <w:rPr>
          <w:rFonts w:ascii="Calibri" w:hAnsi="Calibri" w:cs="Arial"/>
        </w:rPr>
        <w:t>času je bilo izvedenih oz. se izvaja več investicij v občinsko komunalno opremo, kar spreminja sliko komunalne opremljenosti, ta pa je tudi podlaga za politiko glede komunalnega prispevka. Spremenila pa se je tudi gospodarska klima tako v širšem prostoru, kot tudi v lokalnem okolju. Nenazadnje tudi sprejeti prostorski akt – OPN – pomembno redefinira prostor za naselitev.</w:t>
      </w:r>
    </w:p>
    <w:p w:rsidR="009E6B76" w:rsidRPr="00F95D7B" w:rsidRDefault="009E6B76" w:rsidP="00CB211A">
      <w:pPr>
        <w:jc w:val="both"/>
        <w:rPr>
          <w:rFonts w:ascii="Calibri" w:hAnsi="Calibri" w:cs="Arial"/>
        </w:rPr>
      </w:pPr>
    </w:p>
    <w:p w:rsidR="009E6B76" w:rsidRPr="00275FD6" w:rsidRDefault="000A5220" w:rsidP="009E6B76">
      <w:pPr>
        <w:jc w:val="both"/>
        <w:rPr>
          <w:rFonts w:ascii="Calibri" w:hAnsi="Calibri" w:cs="Arial"/>
        </w:rPr>
      </w:pPr>
      <w:r>
        <w:rPr>
          <w:rFonts w:ascii="Calibri" w:hAnsi="Calibri" w:cs="Arial"/>
        </w:rPr>
        <w:t xml:space="preserve">Prav tako je v zadnjih letih </w:t>
      </w:r>
      <w:r w:rsidR="009E6B76" w:rsidRPr="00F95D7B">
        <w:rPr>
          <w:rFonts w:ascii="Calibri" w:hAnsi="Calibri" w:cs="Arial"/>
        </w:rPr>
        <w:t xml:space="preserve">prišlo do vzpostavitve ustaljene prakse, izdanih uradnih pojasnil in interpretacij zakonodaje s strani Ministrstva in predlogov za izboljšave obstoječega odloka. </w:t>
      </w:r>
      <w:r w:rsidR="009E6B76" w:rsidRPr="00275FD6">
        <w:rPr>
          <w:rFonts w:ascii="Calibri" w:hAnsi="Calibri" w:cs="Arial"/>
        </w:rPr>
        <w:t>Priprava novega odloka je tudi priložnost, da se spremeni nekatere parametre komunalnega prispevka, dopolni občinsko prakso s smernicami in priporočili pristojnega ministrstva in postavi sistem, ki bo primeren za lokalno okolje.</w:t>
      </w:r>
    </w:p>
    <w:p w:rsidR="009E6B76" w:rsidRPr="00275FD6" w:rsidRDefault="009E6B76" w:rsidP="00CB211A">
      <w:pPr>
        <w:jc w:val="both"/>
        <w:rPr>
          <w:rFonts w:ascii="Calibri" w:hAnsi="Calibri" w:cs="Arial"/>
        </w:rPr>
      </w:pPr>
    </w:p>
    <w:p w:rsidR="00CD4B55" w:rsidRPr="00D67212" w:rsidRDefault="009E6B76" w:rsidP="009E6B76">
      <w:pPr>
        <w:jc w:val="both"/>
        <w:rPr>
          <w:rFonts w:ascii="Calibri" w:hAnsi="Calibri" w:cs="Arial"/>
        </w:rPr>
      </w:pPr>
      <w:r w:rsidRPr="00275FD6">
        <w:rPr>
          <w:rFonts w:ascii="Calibri" w:hAnsi="Calibri" w:cs="Arial"/>
        </w:rPr>
        <w:t xml:space="preserve">Novi odlok </w:t>
      </w:r>
      <w:r w:rsidRPr="00D67212">
        <w:rPr>
          <w:rFonts w:ascii="Calibri" w:hAnsi="Calibri" w:cs="Arial"/>
        </w:rPr>
        <w:t>redefinira območje, na katerem se pobira k</w:t>
      </w:r>
      <w:r w:rsidR="00A90530" w:rsidRPr="00D67212">
        <w:rPr>
          <w:rFonts w:ascii="Calibri" w:hAnsi="Calibri" w:cs="Arial"/>
        </w:rPr>
        <w:t>omunalni prispevek v sk</w:t>
      </w:r>
      <w:r w:rsidR="00CD4B55" w:rsidRPr="00D67212">
        <w:rPr>
          <w:rFonts w:ascii="Calibri" w:hAnsi="Calibri" w:cs="Arial"/>
        </w:rPr>
        <w:t>ladu z zgrajeno infrastrukturo, nekoliko spreminja strukturo cene, podrobneje navaja faktorje dejavnosti</w:t>
      </w:r>
      <w:r w:rsidR="00D67212" w:rsidRPr="00D67212">
        <w:rPr>
          <w:rFonts w:ascii="Calibri" w:hAnsi="Calibri" w:cs="Arial"/>
        </w:rPr>
        <w:t xml:space="preserve"> in obravnavo posebnih primerov ter uvaja še nekaj manjših </w:t>
      </w:r>
      <w:r w:rsidR="00551C24">
        <w:rPr>
          <w:rFonts w:ascii="Calibri" w:hAnsi="Calibri" w:cs="Arial"/>
        </w:rPr>
        <w:t>tehničnih sprememb.</w:t>
      </w:r>
    </w:p>
    <w:p w:rsidR="00CD4B55" w:rsidRPr="00081C09" w:rsidRDefault="00CD4B55" w:rsidP="009E6B76">
      <w:pPr>
        <w:jc w:val="both"/>
        <w:rPr>
          <w:rFonts w:ascii="Calibri" w:hAnsi="Calibri" w:cs="Arial"/>
        </w:rPr>
      </w:pPr>
    </w:p>
    <w:p w:rsidR="00451A77" w:rsidRDefault="00272966" w:rsidP="00D67212">
      <w:pPr>
        <w:jc w:val="both"/>
        <w:rPr>
          <w:rFonts w:ascii="Calibri" w:hAnsi="Calibri" w:cs="Arial"/>
        </w:rPr>
      </w:pPr>
      <w:r w:rsidRPr="00081C09">
        <w:rPr>
          <w:rFonts w:ascii="Calibri" w:hAnsi="Calibri" w:cs="Arial"/>
        </w:rPr>
        <w:t xml:space="preserve">Navodilo </w:t>
      </w:r>
      <w:r w:rsidR="00D67212" w:rsidRPr="00081C09">
        <w:rPr>
          <w:rFonts w:ascii="Calibri" w:hAnsi="Calibri" w:cs="Arial"/>
        </w:rPr>
        <w:t>občine je bilo, da naj se izvedejo potrebni tehnični popravki, kot jih zahteva zakonodaja in tisti, ki izhajajo iz spremenjenega prostorskega akta</w:t>
      </w:r>
      <w:r w:rsidR="009D57CF">
        <w:rPr>
          <w:rFonts w:ascii="Calibri" w:hAnsi="Calibri" w:cs="Arial"/>
        </w:rPr>
        <w:t xml:space="preserve">. </w:t>
      </w:r>
      <w:r w:rsidR="00451A77">
        <w:rPr>
          <w:rFonts w:ascii="Calibri" w:hAnsi="Calibri" w:cs="Arial"/>
        </w:rPr>
        <w:t xml:space="preserve">Povečanje poselitvenih površin pa ima pri nekaterih postavkah za posledico, da se strošek na enoto zniža, posledica pa je tudi znižanje nekaterih postavk komunalnega prispevka </w:t>
      </w:r>
      <w:r w:rsidR="009D57CF">
        <w:rPr>
          <w:rFonts w:ascii="Calibri" w:hAnsi="Calibri" w:cs="Arial"/>
        </w:rPr>
        <w:t xml:space="preserve">in posledično </w:t>
      </w:r>
      <w:r w:rsidR="00451A77">
        <w:rPr>
          <w:rFonts w:ascii="Calibri" w:hAnsi="Calibri" w:cs="Arial"/>
        </w:rPr>
        <w:t>kar splošno znižanje komunalnega prispevka.</w:t>
      </w:r>
    </w:p>
    <w:p w:rsidR="007453AA" w:rsidRPr="00081C09" w:rsidRDefault="007453AA" w:rsidP="00D67212">
      <w:pPr>
        <w:jc w:val="both"/>
        <w:rPr>
          <w:rFonts w:ascii="Calibri" w:hAnsi="Calibri" w:cs="Arial"/>
        </w:rPr>
      </w:pPr>
    </w:p>
    <w:p w:rsidR="009E6B76" w:rsidRPr="00275FD6" w:rsidRDefault="009E6B76" w:rsidP="009E6B76">
      <w:pPr>
        <w:jc w:val="both"/>
        <w:rPr>
          <w:rFonts w:ascii="Calibri" w:hAnsi="Calibri" w:cs="Arial"/>
        </w:rPr>
      </w:pPr>
      <w:r w:rsidRPr="00275FD6">
        <w:rPr>
          <w:rFonts w:ascii="Calibri" w:hAnsi="Calibri" w:cs="Arial"/>
        </w:rPr>
        <w:t>V programu opremljanja večinoma navajamo samo zbirne podatke o vrednosti komunalne opreme, površinah objektov v občini in podobnih parametrih. Za temi zbirnimi podatki so narejene podrobne analize, katerih obseg pa odločno presega ta dokument in so na voljo pri izdelovalcu dokumenta.</w:t>
      </w:r>
    </w:p>
    <w:p w:rsidR="009E6B76" w:rsidRPr="00275FD6" w:rsidRDefault="009E6B76" w:rsidP="00CB211A">
      <w:pPr>
        <w:jc w:val="both"/>
        <w:rPr>
          <w:rFonts w:ascii="Calibri" w:hAnsi="Calibri" w:cs="Arial"/>
        </w:rPr>
      </w:pPr>
    </w:p>
    <w:p w:rsidR="00053E5A" w:rsidRDefault="00053E5A" w:rsidP="00053E5A">
      <w:pPr>
        <w:jc w:val="both"/>
        <w:rPr>
          <w:rFonts w:ascii="Calibri" w:hAnsi="Calibri" w:cs="Arial"/>
        </w:rPr>
      </w:pPr>
      <w:r w:rsidRPr="00053E5A">
        <w:rPr>
          <w:rFonts w:ascii="Calibri" w:hAnsi="Calibri" w:cs="Arial"/>
        </w:rPr>
        <w:t>Osnova za odlok o odmeri komunalnega prispevka je po zakonu program opremljanja stavbnih zemljišč, ki vsebuje potrebne strokovne osnove za odmero komunalnega prispevka. Program opremljanja se sprejema v obliki odloka, običajna praksa pa je, da se glede na povezanost in prepletenost sprejema program opremljanja in merila za odmero komunalnega prispevka v enem odloku.</w:t>
      </w:r>
    </w:p>
    <w:p w:rsidR="00EA3A5F" w:rsidRDefault="00EA3A5F">
      <w:pPr>
        <w:rPr>
          <w:rFonts w:ascii="Calibri" w:hAnsi="Calibri" w:cs="Arial"/>
          <w:b/>
          <w:sz w:val="32"/>
          <w:szCs w:val="32"/>
        </w:rPr>
      </w:pPr>
      <w:bookmarkStart w:id="1" w:name="_Toc422812382"/>
      <w:bookmarkStart w:id="2" w:name="_Toc316238370"/>
      <w:r>
        <w:rPr>
          <w:rFonts w:ascii="Calibri" w:hAnsi="Calibri" w:cs="Arial"/>
        </w:rPr>
        <w:br w:type="page"/>
      </w:r>
    </w:p>
    <w:p w:rsidR="005F280A" w:rsidRPr="00275FD6" w:rsidRDefault="005F280A" w:rsidP="005F280A">
      <w:pPr>
        <w:pStyle w:val="Glavninaslov"/>
        <w:rPr>
          <w:rFonts w:ascii="Calibri" w:hAnsi="Calibri" w:cs="Arial"/>
        </w:rPr>
      </w:pPr>
      <w:r w:rsidRPr="00275FD6">
        <w:rPr>
          <w:rFonts w:ascii="Calibri" w:hAnsi="Calibri" w:cs="Arial"/>
        </w:rPr>
        <w:lastRenderedPageBreak/>
        <w:t>II. PROGRAM OPREMLJANJA</w:t>
      </w:r>
      <w:bookmarkEnd w:id="1"/>
    </w:p>
    <w:p w:rsidR="005F280A" w:rsidRPr="00275FD6" w:rsidRDefault="005F280A" w:rsidP="005A6FD6">
      <w:pPr>
        <w:pStyle w:val="Naslov11"/>
        <w:rPr>
          <w:rFonts w:ascii="Calibri" w:hAnsi="Calibri" w:cs="Arial"/>
          <w:sz w:val="22"/>
          <w:szCs w:val="22"/>
        </w:rPr>
      </w:pPr>
    </w:p>
    <w:p w:rsidR="005F280A" w:rsidRPr="00275FD6" w:rsidRDefault="005F280A" w:rsidP="005A6FD6">
      <w:pPr>
        <w:pStyle w:val="Naslov11"/>
        <w:rPr>
          <w:rFonts w:ascii="Calibri" w:hAnsi="Calibri" w:cs="Arial"/>
          <w:sz w:val="22"/>
          <w:szCs w:val="22"/>
        </w:rPr>
      </w:pPr>
    </w:p>
    <w:p w:rsidR="003E36C6" w:rsidRPr="00275FD6" w:rsidRDefault="0000618A" w:rsidP="005A6FD6">
      <w:pPr>
        <w:pStyle w:val="Naslov11"/>
        <w:rPr>
          <w:rFonts w:ascii="Calibri" w:hAnsi="Calibri" w:cs="Arial"/>
        </w:rPr>
      </w:pPr>
      <w:bookmarkStart w:id="3" w:name="_Toc422812383"/>
      <w:r w:rsidRPr="00275FD6">
        <w:rPr>
          <w:rFonts w:ascii="Calibri" w:hAnsi="Calibri" w:cs="Arial"/>
        </w:rPr>
        <w:t>1</w:t>
      </w:r>
      <w:r w:rsidR="005A6FD6" w:rsidRPr="00275FD6">
        <w:rPr>
          <w:rFonts w:ascii="Calibri" w:hAnsi="Calibri" w:cs="Arial"/>
        </w:rPr>
        <w:t xml:space="preserve">. SPLOŠNI </w:t>
      </w:r>
      <w:smartTag w:uri="urn:schemas-microsoft-com:office:smarttags" w:element="stockticker">
        <w:r w:rsidR="005A6FD6" w:rsidRPr="00275FD6">
          <w:rPr>
            <w:rFonts w:ascii="Calibri" w:hAnsi="Calibri" w:cs="Arial"/>
          </w:rPr>
          <w:t>DEL</w:t>
        </w:r>
      </w:smartTag>
      <w:r w:rsidR="005A6FD6" w:rsidRPr="00275FD6">
        <w:rPr>
          <w:rFonts w:ascii="Calibri" w:hAnsi="Calibri" w:cs="Arial"/>
        </w:rPr>
        <w:t xml:space="preserve"> PROGRAMA OPREMLJANJA</w:t>
      </w:r>
      <w:bookmarkEnd w:id="2"/>
      <w:bookmarkEnd w:id="3"/>
    </w:p>
    <w:p w:rsidR="003E36C6" w:rsidRPr="00275FD6" w:rsidRDefault="003E36C6" w:rsidP="003E36C6">
      <w:pPr>
        <w:rPr>
          <w:rFonts w:ascii="Calibri" w:hAnsi="Calibri" w:cs="Arial"/>
          <w:sz w:val="22"/>
          <w:szCs w:val="22"/>
        </w:rPr>
      </w:pPr>
    </w:p>
    <w:p w:rsidR="003142B9" w:rsidRPr="00275FD6" w:rsidRDefault="0000618A" w:rsidP="003142B9">
      <w:pPr>
        <w:pStyle w:val="Naslov21"/>
        <w:rPr>
          <w:rFonts w:ascii="Calibri" w:hAnsi="Calibri" w:cs="Arial"/>
          <w:sz w:val="24"/>
          <w:szCs w:val="24"/>
        </w:rPr>
      </w:pPr>
      <w:bookmarkStart w:id="4" w:name="_Toc316238371"/>
      <w:bookmarkStart w:id="5" w:name="_Toc422812384"/>
      <w:r w:rsidRPr="00275FD6">
        <w:rPr>
          <w:rFonts w:ascii="Calibri" w:hAnsi="Calibri" w:cs="Arial"/>
          <w:sz w:val="24"/>
          <w:szCs w:val="24"/>
        </w:rPr>
        <w:t>1</w:t>
      </w:r>
      <w:r w:rsidR="003142B9" w:rsidRPr="00275FD6">
        <w:rPr>
          <w:rFonts w:ascii="Calibri" w:hAnsi="Calibri" w:cs="Arial"/>
          <w:sz w:val="24"/>
          <w:szCs w:val="24"/>
        </w:rPr>
        <w:t>.1. Pojmi in kratice</w:t>
      </w:r>
      <w:bookmarkEnd w:id="4"/>
      <w:bookmarkEnd w:id="5"/>
    </w:p>
    <w:p w:rsidR="003142B9" w:rsidRPr="00275FD6" w:rsidRDefault="003142B9" w:rsidP="003E36C6">
      <w:pPr>
        <w:rPr>
          <w:rFonts w:ascii="Calibri" w:hAnsi="Calibri" w:cs="Arial"/>
          <w:sz w:val="22"/>
          <w:szCs w:val="22"/>
        </w:rPr>
      </w:pPr>
    </w:p>
    <w:p w:rsidR="00DC21C9" w:rsidRPr="00275FD6" w:rsidRDefault="00DC21C9" w:rsidP="003E36C6">
      <w:pPr>
        <w:rPr>
          <w:rFonts w:ascii="Calibri" w:hAnsi="Calibri" w:cs="Arial"/>
        </w:rPr>
      </w:pPr>
    </w:p>
    <w:p w:rsidR="003142B9" w:rsidRPr="00275FD6" w:rsidRDefault="003142B9" w:rsidP="007F7E78">
      <w:pPr>
        <w:jc w:val="both"/>
        <w:rPr>
          <w:rFonts w:ascii="Calibri" w:hAnsi="Calibri" w:cs="Arial"/>
        </w:rPr>
      </w:pPr>
      <w:r w:rsidRPr="00275FD6">
        <w:rPr>
          <w:rFonts w:ascii="Calibri" w:hAnsi="Calibri" w:cs="Arial"/>
        </w:rPr>
        <w:t>NR</w:t>
      </w:r>
      <w:r w:rsidR="00617F27" w:rsidRPr="00275FD6">
        <w:rPr>
          <w:rFonts w:ascii="Calibri" w:hAnsi="Calibri" w:cs="Arial"/>
        </w:rPr>
        <w:t>P</w:t>
      </w:r>
      <w:r w:rsidRPr="00275FD6">
        <w:rPr>
          <w:rFonts w:ascii="Calibri" w:hAnsi="Calibri" w:cs="Arial"/>
        </w:rPr>
        <w:tab/>
      </w:r>
      <w:r w:rsidRPr="00275FD6">
        <w:rPr>
          <w:rFonts w:ascii="Calibri" w:hAnsi="Calibri" w:cs="Arial"/>
        </w:rPr>
        <w:tab/>
        <w:t>načrt razvojnih programov občine;</w:t>
      </w:r>
    </w:p>
    <w:p w:rsidR="003142B9" w:rsidRPr="00275FD6" w:rsidRDefault="003142B9" w:rsidP="007F7E78">
      <w:pPr>
        <w:jc w:val="both"/>
        <w:rPr>
          <w:rFonts w:ascii="Calibri" w:hAnsi="Calibri" w:cs="Arial"/>
        </w:rPr>
      </w:pPr>
      <w:r w:rsidRPr="00275FD6">
        <w:rPr>
          <w:rFonts w:ascii="Calibri" w:hAnsi="Calibri" w:cs="Arial"/>
        </w:rPr>
        <w:t>NTP</w:t>
      </w:r>
      <w:r w:rsidRPr="00275FD6">
        <w:rPr>
          <w:rFonts w:ascii="Calibri" w:hAnsi="Calibri" w:cs="Arial"/>
        </w:rPr>
        <w:tab/>
      </w:r>
      <w:r w:rsidRPr="00275FD6">
        <w:rPr>
          <w:rFonts w:ascii="Calibri" w:hAnsi="Calibri" w:cs="Arial"/>
        </w:rPr>
        <w:tab/>
        <w:t>neto tlorisna površina objekta;</w:t>
      </w:r>
    </w:p>
    <w:p w:rsidR="003142B9" w:rsidRPr="00275FD6" w:rsidRDefault="003142B9" w:rsidP="007F7E78">
      <w:pPr>
        <w:jc w:val="both"/>
        <w:rPr>
          <w:rFonts w:ascii="Calibri" w:hAnsi="Calibri" w:cs="Arial"/>
        </w:rPr>
      </w:pPr>
      <w:r w:rsidRPr="00275FD6">
        <w:rPr>
          <w:rFonts w:ascii="Calibri" w:hAnsi="Calibri" w:cs="Arial"/>
        </w:rPr>
        <w:t>KP</w:t>
      </w:r>
      <w:r w:rsidRPr="00275FD6">
        <w:rPr>
          <w:rFonts w:ascii="Calibri" w:hAnsi="Calibri" w:cs="Arial"/>
          <w:vertAlign w:val="subscript"/>
        </w:rPr>
        <w:t>i</w:t>
      </w:r>
      <w:r w:rsidRPr="00275FD6">
        <w:rPr>
          <w:rFonts w:ascii="Calibri" w:hAnsi="Calibri" w:cs="Arial"/>
        </w:rPr>
        <w:tab/>
      </w:r>
      <w:r w:rsidRPr="00275FD6">
        <w:rPr>
          <w:rFonts w:ascii="Calibri" w:hAnsi="Calibri" w:cs="Arial"/>
        </w:rPr>
        <w:tab/>
        <w:t xml:space="preserve">komunalni prispevek za določeno vrsto </w:t>
      </w:r>
      <w:r w:rsidR="00272966">
        <w:rPr>
          <w:rFonts w:ascii="Calibri" w:hAnsi="Calibri" w:cs="Arial"/>
        </w:rPr>
        <w:t>komunalne opreme</w:t>
      </w:r>
      <w:r w:rsidRPr="00275FD6">
        <w:rPr>
          <w:rFonts w:ascii="Calibri" w:hAnsi="Calibri" w:cs="Arial"/>
        </w:rPr>
        <w:t>;</w:t>
      </w:r>
    </w:p>
    <w:p w:rsidR="003142B9" w:rsidRPr="00275FD6" w:rsidRDefault="003142B9" w:rsidP="007F7E78">
      <w:pPr>
        <w:jc w:val="both"/>
        <w:rPr>
          <w:rFonts w:ascii="Calibri" w:hAnsi="Calibri" w:cs="Arial"/>
        </w:rPr>
      </w:pPr>
      <w:r w:rsidRPr="00275FD6">
        <w:rPr>
          <w:rFonts w:ascii="Calibri" w:hAnsi="Calibri" w:cs="Arial"/>
        </w:rPr>
        <w:t>A</w:t>
      </w:r>
      <w:r w:rsidRPr="00275FD6">
        <w:rPr>
          <w:rFonts w:ascii="Calibri" w:hAnsi="Calibri" w:cs="Arial"/>
          <w:vertAlign w:val="subscript"/>
        </w:rPr>
        <w:t>parcela</w:t>
      </w:r>
      <w:r w:rsidRPr="00275FD6">
        <w:rPr>
          <w:rFonts w:ascii="Calibri" w:hAnsi="Calibri" w:cs="Arial"/>
        </w:rPr>
        <w:tab/>
      </w:r>
      <w:r w:rsidRPr="00275FD6">
        <w:rPr>
          <w:rFonts w:ascii="Calibri" w:hAnsi="Calibri" w:cs="Arial"/>
        </w:rPr>
        <w:tab/>
        <w:t>površina parcele objekta;</w:t>
      </w:r>
    </w:p>
    <w:p w:rsidR="003142B9" w:rsidRPr="00275FD6" w:rsidRDefault="003142B9" w:rsidP="007F7E78">
      <w:pPr>
        <w:jc w:val="both"/>
        <w:rPr>
          <w:rFonts w:ascii="Calibri" w:hAnsi="Calibri" w:cs="Arial"/>
        </w:rPr>
      </w:pPr>
      <w:r w:rsidRPr="00275FD6">
        <w:rPr>
          <w:rFonts w:ascii="Calibri" w:hAnsi="Calibri" w:cs="Arial"/>
        </w:rPr>
        <w:t>A</w:t>
      </w:r>
      <w:r w:rsidRPr="00275FD6">
        <w:rPr>
          <w:rFonts w:ascii="Calibri" w:hAnsi="Calibri" w:cs="Arial"/>
          <w:vertAlign w:val="subscript"/>
        </w:rPr>
        <w:t>tlorisna</w:t>
      </w:r>
      <w:r w:rsidRPr="00275FD6">
        <w:rPr>
          <w:rFonts w:ascii="Calibri" w:hAnsi="Calibri" w:cs="Arial"/>
        </w:rPr>
        <w:tab/>
      </w:r>
      <w:r w:rsidRPr="00275FD6">
        <w:rPr>
          <w:rFonts w:ascii="Calibri" w:hAnsi="Calibri" w:cs="Arial"/>
        </w:rPr>
        <w:tab/>
        <w:t>neto tlorisna površina objekta;</w:t>
      </w:r>
    </w:p>
    <w:p w:rsidR="003142B9" w:rsidRPr="00275FD6" w:rsidRDefault="003142B9" w:rsidP="007F7E78">
      <w:pPr>
        <w:jc w:val="both"/>
        <w:rPr>
          <w:rFonts w:ascii="Calibri" w:hAnsi="Calibri" w:cs="Arial"/>
        </w:rPr>
      </w:pPr>
      <w:r w:rsidRPr="00275FD6">
        <w:rPr>
          <w:rFonts w:ascii="Calibri" w:hAnsi="Calibri" w:cs="Arial"/>
        </w:rPr>
        <w:t>Dp</w:t>
      </w:r>
      <w:r w:rsidRPr="00275FD6">
        <w:rPr>
          <w:rFonts w:ascii="Calibri" w:hAnsi="Calibri" w:cs="Arial"/>
          <w:vertAlign w:val="subscript"/>
        </w:rPr>
        <w:t>i</w:t>
      </w:r>
      <w:r w:rsidRPr="00275FD6">
        <w:rPr>
          <w:rFonts w:ascii="Calibri" w:hAnsi="Calibri" w:cs="Arial"/>
        </w:rPr>
        <w:tab/>
      </w:r>
      <w:r w:rsidRPr="00275FD6">
        <w:rPr>
          <w:rFonts w:ascii="Calibri" w:hAnsi="Calibri" w:cs="Arial"/>
        </w:rPr>
        <w:tab/>
        <w:t>delež parcele pri izračunu komunalnega prispevka (min 0.3, max 0.7)</w:t>
      </w:r>
    </w:p>
    <w:p w:rsidR="003142B9" w:rsidRPr="00275FD6" w:rsidRDefault="003142B9" w:rsidP="007F7E78">
      <w:pPr>
        <w:ind w:left="1410" w:hanging="1410"/>
        <w:jc w:val="both"/>
        <w:rPr>
          <w:rFonts w:ascii="Calibri" w:hAnsi="Calibri" w:cs="Arial"/>
        </w:rPr>
      </w:pPr>
      <w:r w:rsidRPr="00275FD6">
        <w:rPr>
          <w:rFonts w:ascii="Calibri" w:hAnsi="Calibri" w:cs="Arial"/>
        </w:rPr>
        <w:t>Dt</w:t>
      </w:r>
      <w:r w:rsidRPr="00275FD6">
        <w:rPr>
          <w:rFonts w:ascii="Calibri" w:hAnsi="Calibri" w:cs="Arial"/>
          <w:vertAlign w:val="subscript"/>
        </w:rPr>
        <w:t>i</w:t>
      </w:r>
      <w:r w:rsidRPr="00275FD6">
        <w:rPr>
          <w:rFonts w:ascii="Calibri" w:hAnsi="Calibri" w:cs="Arial"/>
        </w:rPr>
        <w:tab/>
      </w:r>
      <w:r w:rsidRPr="00275FD6">
        <w:rPr>
          <w:rFonts w:ascii="Calibri" w:hAnsi="Calibri" w:cs="Arial"/>
        </w:rPr>
        <w:tab/>
        <w:t>delež neto tlorisne površine objekta pri izračunu komunalnega prispevka (min 0.3, max 0.7)</w:t>
      </w:r>
    </w:p>
    <w:p w:rsidR="003142B9" w:rsidRPr="00275FD6" w:rsidRDefault="003142B9" w:rsidP="007F7E78">
      <w:pPr>
        <w:ind w:left="1410" w:hanging="1410"/>
        <w:jc w:val="both"/>
        <w:rPr>
          <w:rFonts w:ascii="Calibri" w:hAnsi="Calibri" w:cs="Arial"/>
        </w:rPr>
      </w:pPr>
      <w:r w:rsidRPr="00275FD6">
        <w:rPr>
          <w:rFonts w:ascii="Calibri" w:hAnsi="Calibri" w:cs="Arial"/>
        </w:rPr>
        <w:t>Dp</w:t>
      </w:r>
      <w:r w:rsidRPr="00275FD6">
        <w:rPr>
          <w:rFonts w:ascii="Calibri" w:hAnsi="Calibri" w:cs="Arial"/>
          <w:vertAlign w:val="subscript"/>
        </w:rPr>
        <w:t>i</w:t>
      </w:r>
      <w:r w:rsidRPr="00275FD6">
        <w:rPr>
          <w:rFonts w:ascii="Calibri" w:hAnsi="Calibri" w:cs="Arial"/>
        </w:rPr>
        <w:t xml:space="preserve"> + Dt</w:t>
      </w:r>
      <w:r w:rsidRPr="00275FD6">
        <w:rPr>
          <w:rFonts w:ascii="Calibri" w:hAnsi="Calibri" w:cs="Arial"/>
          <w:vertAlign w:val="subscript"/>
        </w:rPr>
        <w:t>i</w:t>
      </w:r>
      <w:r w:rsidRPr="00275FD6">
        <w:rPr>
          <w:rFonts w:ascii="Calibri" w:hAnsi="Calibri" w:cs="Arial"/>
        </w:rPr>
        <w:t xml:space="preserve"> = 1</w:t>
      </w:r>
      <w:r w:rsidRPr="00275FD6">
        <w:rPr>
          <w:rFonts w:ascii="Calibri" w:hAnsi="Calibri" w:cs="Arial"/>
        </w:rPr>
        <w:tab/>
        <w:t>Če odlok ne določi drugače je razmerje D</w:t>
      </w:r>
      <w:r w:rsidRPr="00275FD6">
        <w:rPr>
          <w:rFonts w:ascii="Calibri" w:hAnsi="Calibri" w:cs="Arial"/>
          <w:vertAlign w:val="subscript"/>
        </w:rPr>
        <w:t>pi</w:t>
      </w:r>
      <w:r w:rsidRPr="00275FD6">
        <w:rPr>
          <w:rFonts w:ascii="Calibri" w:hAnsi="Calibri" w:cs="Arial"/>
        </w:rPr>
        <w:t xml:space="preserve"> : D</w:t>
      </w:r>
      <w:r w:rsidRPr="00275FD6">
        <w:rPr>
          <w:rFonts w:ascii="Calibri" w:hAnsi="Calibri" w:cs="Arial"/>
          <w:vertAlign w:val="subscript"/>
        </w:rPr>
        <w:t>ti</w:t>
      </w:r>
      <w:r w:rsidRPr="00275FD6">
        <w:rPr>
          <w:rFonts w:ascii="Calibri" w:hAnsi="Calibri" w:cs="Arial"/>
        </w:rPr>
        <w:t xml:space="preserve"> = 0,5 : 0,5</w:t>
      </w:r>
    </w:p>
    <w:p w:rsidR="003142B9" w:rsidRPr="00275FD6" w:rsidRDefault="003142B9" w:rsidP="007F7E78">
      <w:pPr>
        <w:ind w:left="1410" w:hanging="1410"/>
        <w:jc w:val="both"/>
        <w:rPr>
          <w:rFonts w:ascii="Calibri" w:hAnsi="Calibri" w:cs="Arial"/>
        </w:rPr>
      </w:pPr>
      <w:r w:rsidRPr="00275FD6">
        <w:rPr>
          <w:rFonts w:ascii="Calibri" w:hAnsi="Calibri" w:cs="Arial"/>
        </w:rPr>
        <w:t>K</w:t>
      </w:r>
      <w:r w:rsidRPr="00275FD6">
        <w:rPr>
          <w:rFonts w:ascii="Calibri" w:hAnsi="Calibri" w:cs="Arial"/>
          <w:vertAlign w:val="subscript"/>
        </w:rPr>
        <w:t>dejavnosti</w:t>
      </w:r>
      <w:r w:rsidRPr="00275FD6">
        <w:rPr>
          <w:rFonts w:ascii="Calibri" w:hAnsi="Calibri" w:cs="Arial"/>
        </w:rPr>
        <w:tab/>
      </w:r>
      <w:r w:rsidR="009C303E" w:rsidRPr="00275FD6">
        <w:rPr>
          <w:rFonts w:ascii="Calibri" w:hAnsi="Calibri" w:cs="Arial"/>
        </w:rPr>
        <w:t xml:space="preserve">Občina ima možnost določiti faktorje za posamezne dejavnosti. </w:t>
      </w:r>
      <w:r w:rsidRPr="00275FD6">
        <w:rPr>
          <w:rFonts w:ascii="Calibri" w:hAnsi="Calibri" w:cs="Arial"/>
        </w:rPr>
        <w:t>Če odlok ne določi drugače, je faktor dejavnosti 1,0</w:t>
      </w:r>
    </w:p>
    <w:p w:rsidR="003142B9" w:rsidRPr="00275FD6" w:rsidRDefault="003142B9" w:rsidP="007F7E78">
      <w:pPr>
        <w:ind w:left="1410" w:hanging="1410"/>
        <w:jc w:val="both"/>
        <w:rPr>
          <w:rFonts w:ascii="Calibri" w:hAnsi="Calibri" w:cs="Arial"/>
        </w:rPr>
      </w:pPr>
      <w:r w:rsidRPr="00275FD6">
        <w:rPr>
          <w:rFonts w:ascii="Calibri" w:hAnsi="Calibri" w:cs="Arial"/>
        </w:rPr>
        <w:t>Cp</w:t>
      </w:r>
      <w:r w:rsidRPr="00275FD6">
        <w:rPr>
          <w:rFonts w:ascii="Calibri" w:hAnsi="Calibri" w:cs="Arial"/>
          <w:vertAlign w:val="subscript"/>
        </w:rPr>
        <w:t>i</w:t>
      </w:r>
      <w:r w:rsidRPr="00275FD6">
        <w:rPr>
          <w:rFonts w:ascii="Calibri" w:hAnsi="Calibri" w:cs="Arial"/>
        </w:rPr>
        <w:tab/>
      </w:r>
      <w:r w:rsidRPr="00275FD6">
        <w:rPr>
          <w:rFonts w:ascii="Calibri" w:hAnsi="Calibri" w:cs="Arial"/>
        </w:rPr>
        <w:tab/>
        <w:t>cena na m</w:t>
      </w:r>
      <w:r w:rsidRPr="00275FD6">
        <w:rPr>
          <w:rFonts w:ascii="Calibri" w:hAnsi="Calibri" w:cs="Arial"/>
          <w:vertAlign w:val="superscript"/>
        </w:rPr>
        <w:t>2</w:t>
      </w:r>
      <w:r w:rsidRPr="00275FD6">
        <w:rPr>
          <w:rFonts w:ascii="Calibri" w:hAnsi="Calibri" w:cs="Arial"/>
        </w:rPr>
        <w:t xml:space="preserve"> parcele za posamezno vrsto komunalne </w:t>
      </w:r>
      <w:r w:rsidR="00F40CB6" w:rsidRPr="00275FD6">
        <w:rPr>
          <w:rFonts w:ascii="Calibri" w:hAnsi="Calibri" w:cs="Arial"/>
        </w:rPr>
        <w:t>opreme</w:t>
      </w:r>
      <w:r w:rsidRPr="00275FD6">
        <w:rPr>
          <w:rFonts w:ascii="Calibri" w:hAnsi="Calibri" w:cs="Arial"/>
        </w:rPr>
        <w:t xml:space="preserve"> na območju opremljanja</w:t>
      </w:r>
    </w:p>
    <w:p w:rsidR="003142B9" w:rsidRPr="00275FD6" w:rsidRDefault="003142B9" w:rsidP="007F7E78">
      <w:pPr>
        <w:ind w:left="1410" w:hanging="1410"/>
        <w:jc w:val="both"/>
        <w:rPr>
          <w:rFonts w:ascii="Calibri" w:hAnsi="Calibri" w:cs="Arial"/>
        </w:rPr>
      </w:pPr>
      <w:r w:rsidRPr="00275FD6">
        <w:rPr>
          <w:rFonts w:ascii="Calibri" w:hAnsi="Calibri" w:cs="Arial"/>
        </w:rPr>
        <w:t>Ct</w:t>
      </w:r>
      <w:r w:rsidRPr="00275FD6">
        <w:rPr>
          <w:rFonts w:ascii="Calibri" w:hAnsi="Calibri" w:cs="Arial"/>
          <w:vertAlign w:val="subscript"/>
        </w:rPr>
        <w:t>i</w:t>
      </w:r>
      <w:r w:rsidRPr="00275FD6">
        <w:rPr>
          <w:rFonts w:ascii="Calibri" w:hAnsi="Calibri" w:cs="Arial"/>
        </w:rPr>
        <w:tab/>
        <w:t>cena na m</w:t>
      </w:r>
      <w:r w:rsidRPr="00275FD6">
        <w:rPr>
          <w:rFonts w:ascii="Calibri" w:hAnsi="Calibri" w:cs="Arial"/>
          <w:vertAlign w:val="superscript"/>
        </w:rPr>
        <w:t>2</w:t>
      </w:r>
      <w:r w:rsidRPr="00275FD6">
        <w:rPr>
          <w:rFonts w:ascii="Calibri" w:hAnsi="Calibri" w:cs="Arial"/>
        </w:rPr>
        <w:t xml:space="preserve"> neto tlorisne površine </w:t>
      </w:r>
      <w:r w:rsidR="00172393" w:rsidRPr="00275FD6">
        <w:rPr>
          <w:rFonts w:ascii="Calibri" w:hAnsi="Calibri" w:cs="Arial"/>
        </w:rPr>
        <w:t xml:space="preserve">objekta </w:t>
      </w:r>
      <w:r w:rsidRPr="00275FD6">
        <w:rPr>
          <w:rFonts w:ascii="Calibri" w:hAnsi="Calibri" w:cs="Arial"/>
        </w:rPr>
        <w:t xml:space="preserve">za posamezno vrsto komunalne </w:t>
      </w:r>
      <w:r w:rsidR="00F40CB6" w:rsidRPr="00275FD6">
        <w:rPr>
          <w:rFonts w:ascii="Calibri" w:hAnsi="Calibri" w:cs="Arial"/>
        </w:rPr>
        <w:t xml:space="preserve">opreme </w:t>
      </w:r>
      <w:r w:rsidRPr="00275FD6">
        <w:rPr>
          <w:rFonts w:ascii="Calibri" w:hAnsi="Calibri" w:cs="Arial"/>
        </w:rPr>
        <w:t>na območju opremljanja</w:t>
      </w:r>
    </w:p>
    <w:p w:rsidR="003142B9" w:rsidRDefault="003142B9" w:rsidP="003E36C6">
      <w:pPr>
        <w:rPr>
          <w:rFonts w:ascii="Calibri" w:hAnsi="Calibri" w:cs="Arial"/>
        </w:rPr>
      </w:pPr>
    </w:p>
    <w:p w:rsidR="003967D4" w:rsidRDefault="003967D4" w:rsidP="003E36C6">
      <w:pPr>
        <w:rPr>
          <w:rFonts w:ascii="Calibri" w:hAnsi="Calibri" w:cs="Arial"/>
        </w:rPr>
      </w:pPr>
    </w:p>
    <w:p w:rsidR="00CA2932" w:rsidRPr="00275FD6" w:rsidRDefault="0000618A" w:rsidP="007F7E78">
      <w:pPr>
        <w:pStyle w:val="Naslov21"/>
        <w:jc w:val="both"/>
        <w:rPr>
          <w:rFonts w:ascii="Calibri" w:hAnsi="Calibri" w:cs="Arial"/>
          <w:sz w:val="24"/>
          <w:szCs w:val="24"/>
        </w:rPr>
      </w:pPr>
      <w:bookmarkStart w:id="6" w:name="_Toc316238372"/>
      <w:bookmarkStart w:id="7" w:name="_Toc422812385"/>
      <w:r w:rsidRPr="00275FD6">
        <w:rPr>
          <w:rFonts w:ascii="Calibri" w:hAnsi="Calibri" w:cs="Arial"/>
          <w:sz w:val="24"/>
          <w:szCs w:val="24"/>
        </w:rPr>
        <w:t>1</w:t>
      </w:r>
      <w:r w:rsidR="00CA2932" w:rsidRPr="00275FD6">
        <w:rPr>
          <w:rFonts w:ascii="Calibri" w:hAnsi="Calibri" w:cs="Arial"/>
          <w:sz w:val="24"/>
          <w:szCs w:val="24"/>
        </w:rPr>
        <w:t>.2. Podatki o naročniku</w:t>
      </w:r>
      <w:bookmarkEnd w:id="6"/>
      <w:bookmarkEnd w:id="7"/>
    </w:p>
    <w:p w:rsidR="00CA2932" w:rsidRPr="00275FD6" w:rsidRDefault="00CA2932" w:rsidP="007F7E78">
      <w:pPr>
        <w:jc w:val="both"/>
        <w:rPr>
          <w:rFonts w:ascii="Calibri" w:hAnsi="Calibri" w:cs="Arial"/>
          <w:sz w:val="22"/>
          <w:szCs w:val="22"/>
        </w:rPr>
      </w:pPr>
    </w:p>
    <w:p w:rsidR="00091FD3" w:rsidRPr="00275FD6" w:rsidRDefault="00091FD3" w:rsidP="007F7E78">
      <w:pPr>
        <w:jc w:val="both"/>
        <w:rPr>
          <w:rFonts w:ascii="Calibri" w:hAnsi="Calibri" w:cs="Arial"/>
          <w:sz w:val="22"/>
          <w:szCs w:val="22"/>
        </w:rPr>
      </w:pPr>
    </w:p>
    <w:p w:rsidR="00AA29DC" w:rsidRPr="00275FD6" w:rsidRDefault="0000618A" w:rsidP="007F7E78">
      <w:pPr>
        <w:pStyle w:val="Naslov31"/>
        <w:jc w:val="both"/>
        <w:rPr>
          <w:rFonts w:ascii="Calibri" w:hAnsi="Calibri" w:cs="Arial"/>
        </w:rPr>
      </w:pPr>
      <w:bookmarkStart w:id="8" w:name="_Toc316238373"/>
      <w:bookmarkStart w:id="9" w:name="_Toc422812386"/>
      <w:r w:rsidRPr="00275FD6">
        <w:rPr>
          <w:rFonts w:ascii="Calibri" w:hAnsi="Calibri" w:cs="Arial"/>
        </w:rPr>
        <w:t>1</w:t>
      </w:r>
      <w:r w:rsidR="00AA29DC" w:rsidRPr="00275FD6">
        <w:rPr>
          <w:rFonts w:ascii="Calibri" w:hAnsi="Calibri" w:cs="Arial"/>
        </w:rPr>
        <w:t>.2.1. Naročnik</w:t>
      </w:r>
      <w:bookmarkEnd w:id="8"/>
      <w:bookmarkEnd w:id="9"/>
    </w:p>
    <w:p w:rsidR="00AA29DC" w:rsidRPr="00275FD6" w:rsidRDefault="00AA29DC" w:rsidP="007F7E78">
      <w:pPr>
        <w:jc w:val="both"/>
        <w:rPr>
          <w:rFonts w:ascii="Calibri" w:hAnsi="Calibri" w:cs="Arial"/>
        </w:rPr>
      </w:pPr>
    </w:p>
    <w:p w:rsidR="00AA29DC" w:rsidRPr="00275FD6" w:rsidRDefault="00AA29DC" w:rsidP="007F7E78">
      <w:pPr>
        <w:jc w:val="both"/>
        <w:rPr>
          <w:rFonts w:ascii="Calibri" w:hAnsi="Calibri" w:cs="Arial"/>
        </w:rPr>
      </w:pPr>
      <w:r w:rsidRPr="00275FD6">
        <w:rPr>
          <w:rFonts w:ascii="Calibri" w:hAnsi="Calibri" w:cs="Arial"/>
        </w:rPr>
        <w:t>Naročnik programa opremljanja je:</w:t>
      </w:r>
    </w:p>
    <w:p w:rsidR="00AA29DC" w:rsidRDefault="00AA29DC" w:rsidP="007F7E78">
      <w:pPr>
        <w:jc w:val="both"/>
        <w:rPr>
          <w:rFonts w:ascii="Calibri" w:hAnsi="Calibri" w:cs="Arial"/>
        </w:rPr>
      </w:pPr>
    </w:p>
    <w:p w:rsidR="00AA29DC" w:rsidRPr="00275FD6" w:rsidRDefault="00407D36" w:rsidP="007F7E78">
      <w:pPr>
        <w:jc w:val="both"/>
        <w:rPr>
          <w:rFonts w:ascii="Calibri" w:hAnsi="Calibri" w:cs="Arial"/>
        </w:rPr>
      </w:pPr>
      <w:r w:rsidRPr="00275FD6">
        <w:rPr>
          <w:rFonts w:ascii="Calibri" w:hAnsi="Calibri" w:cs="Arial"/>
        </w:rPr>
        <w:t xml:space="preserve">Občina </w:t>
      </w:r>
      <w:r w:rsidR="009F7F61">
        <w:rPr>
          <w:rFonts w:ascii="Calibri" w:hAnsi="Calibri" w:cs="Arial"/>
        </w:rPr>
        <w:t>Kanal ob Soči</w:t>
      </w:r>
    </w:p>
    <w:p w:rsidR="00E25CBC" w:rsidRPr="00275FD6" w:rsidRDefault="009F7F61" w:rsidP="007F7E78">
      <w:pPr>
        <w:jc w:val="both"/>
        <w:rPr>
          <w:rFonts w:ascii="Calibri" w:hAnsi="Calibri" w:cs="Arial"/>
        </w:rPr>
      </w:pPr>
      <w:r>
        <w:rPr>
          <w:rFonts w:ascii="Calibri" w:hAnsi="Calibri" w:cs="Arial"/>
        </w:rPr>
        <w:t>Trg svobode 23</w:t>
      </w:r>
    </w:p>
    <w:p w:rsidR="00255143" w:rsidRDefault="009F7F61" w:rsidP="007F7E78">
      <w:pPr>
        <w:jc w:val="both"/>
        <w:rPr>
          <w:rFonts w:ascii="Calibri" w:hAnsi="Calibri" w:cs="Arial"/>
        </w:rPr>
      </w:pPr>
      <w:r>
        <w:rPr>
          <w:rFonts w:ascii="Calibri" w:hAnsi="Calibri" w:cs="Arial"/>
        </w:rPr>
        <w:t xml:space="preserve">5213 Kanal </w:t>
      </w:r>
    </w:p>
    <w:p w:rsidR="00AA29DC" w:rsidRPr="00275FD6" w:rsidRDefault="00AA29DC" w:rsidP="007F7E78">
      <w:pPr>
        <w:jc w:val="both"/>
        <w:rPr>
          <w:rFonts w:ascii="Calibri" w:hAnsi="Calibri" w:cs="Arial"/>
        </w:rPr>
      </w:pPr>
    </w:p>
    <w:p w:rsidR="00271491" w:rsidRPr="00275FD6" w:rsidRDefault="00AA29DC" w:rsidP="007F7E78">
      <w:pPr>
        <w:jc w:val="both"/>
        <w:rPr>
          <w:rFonts w:ascii="Calibri" w:hAnsi="Calibri" w:cs="Arial"/>
        </w:rPr>
      </w:pPr>
      <w:r w:rsidRPr="00275FD6">
        <w:rPr>
          <w:rFonts w:ascii="Calibri" w:hAnsi="Calibri" w:cs="Arial"/>
        </w:rPr>
        <w:t xml:space="preserve">Župan: </w:t>
      </w:r>
      <w:r w:rsidR="009F7F61">
        <w:rPr>
          <w:rFonts w:ascii="Calibri" w:hAnsi="Calibri" w:cs="Arial"/>
        </w:rPr>
        <w:t>Andrej Maffi</w:t>
      </w:r>
    </w:p>
    <w:p w:rsidR="00AA29DC" w:rsidRPr="00275FD6" w:rsidRDefault="00AA29DC" w:rsidP="007F7E78">
      <w:pPr>
        <w:jc w:val="both"/>
        <w:rPr>
          <w:rFonts w:ascii="Calibri" w:hAnsi="Calibri" w:cs="Arial"/>
        </w:rPr>
      </w:pPr>
    </w:p>
    <w:p w:rsidR="009F7F61" w:rsidRDefault="00AA29DC" w:rsidP="007F7E78">
      <w:pPr>
        <w:jc w:val="both"/>
        <w:rPr>
          <w:rFonts w:ascii="Calibri" w:hAnsi="Calibri" w:cs="Arial"/>
        </w:rPr>
      </w:pPr>
      <w:r w:rsidRPr="00275FD6">
        <w:rPr>
          <w:rFonts w:ascii="Calibri" w:hAnsi="Calibri" w:cs="Arial"/>
        </w:rPr>
        <w:t xml:space="preserve">Identifikacijska številka za DDV: </w:t>
      </w:r>
      <w:r w:rsidR="009D09AE" w:rsidRPr="00275FD6">
        <w:rPr>
          <w:rFonts w:ascii="Calibri" w:hAnsi="Calibri" w:cs="Arial"/>
        </w:rPr>
        <w:t>SI</w:t>
      </w:r>
      <w:r w:rsidR="009F7F61">
        <w:rPr>
          <w:rFonts w:ascii="Calibri" w:hAnsi="Calibri" w:cs="Arial"/>
        </w:rPr>
        <w:t>88524671</w:t>
      </w:r>
    </w:p>
    <w:p w:rsidR="00AA29DC" w:rsidRPr="00275FD6" w:rsidRDefault="009F7F61" w:rsidP="007F7E78">
      <w:pPr>
        <w:jc w:val="both"/>
        <w:rPr>
          <w:rFonts w:ascii="Calibri" w:hAnsi="Calibri" w:cs="Arial"/>
        </w:rPr>
      </w:pPr>
      <w:r>
        <w:rPr>
          <w:rFonts w:ascii="Calibri" w:hAnsi="Calibri" w:cs="Arial"/>
        </w:rPr>
        <w:t>Matična številka: 5881820</w:t>
      </w:r>
    </w:p>
    <w:p w:rsidR="00CE5B8B" w:rsidRPr="00275FD6" w:rsidRDefault="00CE5B8B" w:rsidP="007F7E78">
      <w:pPr>
        <w:jc w:val="both"/>
        <w:rPr>
          <w:rFonts w:ascii="Calibri" w:hAnsi="Calibri" w:cs="Arial"/>
        </w:rPr>
      </w:pPr>
    </w:p>
    <w:p w:rsidR="009F7F61" w:rsidRDefault="00AA29DC" w:rsidP="007F7E78">
      <w:pPr>
        <w:jc w:val="both"/>
        <w:rPr>
          <w:rFonts w:ascii="Calibri" w:hAnsi="Calibri" w:cs="Arial"/>
        </w:rPr>
      </w:pPr>
      <w:r w:rsidRPr="00275FD6">
        <w:rPr>
          <w:rFonts w:ascii="Calibri" w:hAnsi="Calibri" w:cs="Arial"/>
        </w:rPr>
        <w:t>tel.: (0</w:t>
      </w:r>
      <w:r w:rsidR="009F7F61">
        <w:rPr>
          <w:rFonts w:ascii="Calibri" w:hAnsi="Calibri" w:cs="Arial"/>
        </w:rPr>
        <w:t>5</w:t>
      </w:r>
      <w:r w:rsidR="006E48C4" w:rsidRPr="00275FD6">
        <w:rPr>
          <w:rFonts w:ascii="Calibri" w:hAnsi="Calibri" w:cs="Arial"/>
        </w:rPr>
        <w:t>)</w:t>
      </w:r>
      <w:r w:rsidR="00C76951" w:rsidRPr="00275FD6">
        <w:rPr>
          <w:rFonts w:ascii="Calibri" w:hAnsi="Calibri" w:cs="Arial"/>
        </w:rPr>
        <w:t xml:space="preserve"> </w:t>
      </w:r>
      <w:r w:rsidR="009F7F61">
        <w:rPr>
          <w:rFonts w:ascii="Calibri" w:hAnsi="Calibri" w:cs="Arial"/>
        </w:rPr>
        <w:t>398-12-00</w:t>
      </w:r>
    </w:p>
    <w:p w:rsidR="009F7F61" w:rsidRDefault="008535BE" w:rsidP="007F7E78">
      <w:pPr>
        <w:jc w:val="both"/>
        <w:rPr>
          <w:rFonts w:ascii="Calibri" w:hAnsi="Calibri" w:cs="Arial"/>
        </w:rPr>
      </w:pPr>
      <w:r w:rsidRPr="00275FD6">
        <w:rPr>
          <w:rFonts w:ascii="Calibri" w:hAnsi="Calibri" w:cs="Arial"/>
        </w:rPr>
        <w:t>f</w:t>
      </w:r>
      <w:r w:rsidR="00AA29DC" w:rsidRPr="00275FD6">
        <w:rPr>
          <w:rFonts w:ascii="Calibri" w:hAnsi="Calibri" w:cs="Arial"/>
        </w:rPr>
        <w:t>ax: (0</w:t>
      </w:r>
      <w:r w:rsidR="009F7F61">
        <w:rPr>
          <w:rFonts w:ascii="Calibri" w:hAnsi="Calibri" w:cs="Arial"/>
        </w:rPr>
        <w:t>5</w:t>
      </w:r>
      <w:r w:rsidR="00AA29DC" w:rsidRPr="00275FD6">
        <w:rPr>
          <w:rFonts w:ascii="Calibri" w:hAnsi="Calibri" w:cs="Arial"/>
        </w:rPr>
        <w:t>)</w:t>
      </w:r>
      <w:r w:rsidR="00C76951" w:rsidRPr="00275FD6">
        <w:rPr>
          <w:rFonts w:ascii="Calibri" w:hAnsi="Calibri" w:cs="Arial"/>
        </w:rPr>
        <w:t xml:space="preserve"> </w:t>
      </w:r>
      <w:r w:rsidR="009F7F61">
        <w:rPr>
          <w:rFonts w:ascii="Calibri" w:hAnsi="Calibri" w:cs="Arial"/>
        </w:rPr>
        <w:t>398-12-23</w:t>
      </w:r>
    </w:p>
    <w:p w:rsidR="00AA29DC" w:rsidRPr="00275FD6" w:rsidRDefault="00AA29DC" w:rsidP="007F7E78">
      <w:pPr>
        <w:jc w:val="both"/>
        <w:rPr>
          <w:rFonts w:ascii="Calibri" w:hAnsi="Calibri" w:cs="Arial"/>
        </w:rPr>
      </w:pPr>
    </w:p>
    <w:p w:rsidR="009F7F61" w:rsidRDefault="00D11160" w:rsidP="007F7E78">
      <w:pPr>
        <w:jc w:val="both"/>
        <w:rPr>
          <w:rFonts w:ascii="Calibri" w:hAnsi="Calibri" w:cs="Arial"/>
        </w:rPr>
      </w:pPr>
      <w:r w:rsidRPr="00275FD6">
        <w:rPr>
          <w:rFonts w:ascii="Calibri" w:hAnsi="Calibri" w:cs="Arial"/>
        </w:rPr>
        <w:t xml:space="preserve">e-mail: </w:t>
      </w:r>
      <w:r w:rsidR="009F7F61" w:rsidRPr="009F7F61">
        <w:rPr>
          <w:rFonts w:ascii="Calibri" w:hAnsi="Calibri" w:cs="Arial"/>
        </w:rPr>
        <w:t>obcina.kanal@obcina-kanal.si</w:t>
      </w:r>
    </w:p>
    <w:p w:rsidR="00976BCE" w:rsidRDefault="00976BCE">
      <w:pPr>
        <w:rPr>
          <w:rFonts w:ascii="Calibri" w:hAnsi="Calibri" w:cs="Arial"/>
          <w:b/>
        </w:rPr>
      </w:pPr>
      <w:bookmarkStart w:id="10" w:name="_Toc316238374"/>
      <w:r>
        <w:rPr>
          <w:rFonts w:ascii="Calibri" w:hAnsi="Calibri" w:cs="Arial"/>
        </w:rPr>
        <w:br w:type="page"/>
      </w:r>
    </w:p>
    <w:p w:rsidR="00C26E49" w:rsidRPr="00275FD6" w:rsidRDefault="0000618A" w:rsidP="007F7E78">
      <w:pPr>
        <w:pStyle w:val="Naslov31"/>
        <w:jc w:val="both"/>
        <w:rPr>
          <w:rFonts w:ascii="Calibri" w:hAnsi="Calibri" w:cs="Arial"/>
        </w:rPr>
      </w:pPr>
      <w:bookmarkStart w:id="11" w:name="_Toc422812387"/>
      <w:r w:rsidRPr="00275FD6">
        <w:rPr>
          <w:rFonts w:ascii="Calibri" w:hAnsi="Calibri" w:cs="Arial"/>
        </w:rPr>
        <w:lastRenderedPageBreak/>
        <w:t>1</w:t>
      </w:r>
      <w:r w:rsidR="00C26E49" w:rsidRPr="00275FD6">
        <w:rPr>
          <w:rFonts w:ascii="Calibri" w:hAnsi="Calibri" w:cs="Arial"/>
        </w:rPr>
        <w:t>.2.2. Izdelovalec</w:t>
      </w:r>
      <w:bookmarkEnd w:id="10"/>
      <w:bookmarkEnd w:id="11"/>
    </w:p>
    <w:p w:rsidR="00C26E49" w:rsidRPr="00275FD6" w:rsidRDefault="00C26E49" w:rsidP="007F7E78">
      <w:pPr>
        <w:jc w:val="both"/>
        <w:rPr>
          <w:rFonts w:ascii="Calibri" w:hAnsi="Calibri" w:cs="Arial"/>
        </w:rPr>
      </w:pPr>
    </w:p>
    <w:p w:rsidR="00B55027" w:rsidRPr="00B55027" w:rsidRDefault="00B55027" w:rsidP="00B55027">
      <w:pPr>
        <w:rPr>
          <w:rFonts w:ascii="Calibri" w:hAnsi="Calibri" w:cs="Arial"/>
        </w:rPr>
      </w:pPr>
      <w:r w:rsidRPr="00B55027">
        <w:rPr>
          <w:rFonts w:ascii="Calibri" w:hAnsi="Calibri" w:cs="Arial"/>
        </w:rPr>
        <w:t>Izdelovalec programa opremljanja je:</w:t>
      </w:r>
    </w:p>
    <w:p w:rsidR="00B55027" w:rsidRPr="00B55027" w:rsidRDefault="00B55027" w:rsidP="00B55027">
      <w:pPr>
        <w:rPr>
          <w:rFonts w:ascii="Calibri" w:hAnsi="Calibri" w:cs="Arial"/>
        </w:rPr>
      </w:pPr>
    </w:p>
    <w:p w:rsidR="00B55027" w:rsidRPr="00B55027" w:rsidRDefault="009F7F61" w:rsidP="00B55027">
      <w:pPr>
        <w:rPr>
          <w:rFonts w:ascii="Calibri" w:hAnsi="Calibri" w:cs="Arial"/>
        </w:rPr>
      </w:pPr>
      <w:r>
        <w:rPr>
          <w:rFonts w:ascii="Calibri" w:hAnsi="Calibri" w:cs="Arial"/>
        </w:rPr>
        <w:t>TerraGIS</w:t>
      </w:r>
      <w:r w:rsidR="00B55027" w:rsidRPr="00B55027">
        <w:rPr>
          <w:rFonts w:ascii="Calibri" w:hAnsi="Calibri" w:cs="Arial"/>
        </w:rPr>
        <w:t xml:space="preserve"> d.o.o.</w:t>
      </w:r>
    </w:p>
    <w:p w:rsidR="009F7F61" w:rsidRDefault="009F7F61" w:rsidP="00B55027">
      <w:pPr>
        <w:rPr>
          <w:rFonts w:ascii="Calibri" w:hAnsi="Calibri" w:cs="Arial"/>
        </w:rPr>
      </w:pPr>
      <w:r>
        <w:rPr>
          <w:rFonts w:ascii="Calibri" w:hAnsi="Calibri" w:cs="Arial"/>
        </w:rPr>
        <w:t>Cesta na Brdo 85</w:t>
      </w:r>
    </w:p>
    <w:p w:rsidR="009F7F61" w:rsidRDefault="009F7F61" w:rsidP="00B55027">
      <w:pPr>
        <w:rPr>
          <w:rFonts w:ascii="Calibri" w:hAnsi="Calibri" w:cs="Arial"/>
        </w:rPr>
      </w:pPr>
      <w:r>
        <w:rPr>
          <w:rFonts w:ascii="Calibri" w:hAnsi="Calibri" w:cs="Arial"/>
        </w:rPr>
        <w:t>1</w:t>
      </w:r>
      <w:r w:rsidR="00B55027" w:rsidRPr="00B55027">
        <w:rPr>
          <w:rFonts w:ascii="Calibri" w:hAnsi="Calibri" w:cs="Arial"/>
        </w:rPr>
        <w:t xml:space="preserve">000 </w:t>
      </w:r>
      <w:r>
        <w:rPr>
          <w:rFonts w:ascii="Calibri" w:hAnsi="Calibri" w:cs="Arial"/>
        </w:rPr>
        <w:t>Ljubljana</w:t>
      </w:r>
    </w:p>
    <w:p w:rsidR="00B55027" w:rsidRPr="00B55027" w:rsidRDefault="00B55027" w:rsidP="00B55027">
      <w:pPr>
        <w:rPr>
          <w:rFonts w:ascii="Calibri" w:hAnsi="Calibri" w:cs="Arial"/>
        </w:rPr>
      </w:pPr>
    </w:p>
    <w:p w:rsidR="00B55027" w:rsidRPr="00B55027" w:rsidRDefault="009F7F61" w:rsidP="00B55027">
      <w:pPr>
        <w:rPr>
          <w:rFonts w:ascii="Calibri" w:hAnsi="Calibri" w:cs="Arial"/>
        </w:rPr>
      </w:pPr>
      <w:r>
        <w:rPr>
          <w:rFonts w:ascii="Calibri" w:hAnsi="Calibri" w:cs="Arial"/>
        </w:rPr>
        <w:t>Direktor: Igor Martinšek</w:t>
      </w:r>
    </w:p>
    <w:p w:rsidR="00B55027" w:rsidRPr="00B55027" w:rsidRDefault="00B55027" w:rsidP="00B55027">
      <w:pPr>
        <w:rPr>
          <w:rFonts w:ascii="Calibri" w:hAnsi="Calibri" w:cs="Arial"/>
        </w:rPr>
      </w:pPr>
    </w:p>
    <w:p w:rsidR="00B55027" w:rsidRDefault="00B55027" w:rsidP="00B55027">
      <w:pPr>
        <w:rPr>
          <w:rFonts w:ascii="Calibri" w:hAnsi="Calibri" w:cs="Arial"/>
        </w:rPr>
      </w:pPr>
      <w:r w:rsidRPr="00B55027">
        <w:rPr>
          <w:rFonts w:ascii="Calibri" w:hAnsi="Calibri" w:cs="Arial"/>
        </w:rPr>
        <w:t>Identifikaci</w:t>
      </w:r>
      <w:r w:rsidR="009F7F61">
        <w:rPr>
          <w:rFonts w:ascii="Calibri" w:hAnsi="Calibri" w:cs="Arial"/>
        </w:rPr>
        <w:t>jska številka za DDV: SI33570728</w:t>
      </w:r>
    </w:p>
    <w:p w:rsidR="009F7F61" w:rsidRPr="00B55027" w:rsidRDefault="009F7F61" w:rsidP="00B55027">
      <w:pPr>
        <w:rPr>
          <w:rFonts w:ascii="Calibri" w:hAnsi="Calibri" w:cs="Arial"/>
        </w:rPr>
      </w:pPr>
      <w:r>
        <w:rPr>
          <w:rFonts w:ascii="Calibri" w:hAnsi="Calibri" w:cs="Arial"/>
        </w:rPr>
        <w:t>Matična številka: 1710630</w:t>
      </w:r>
    </w:p>
    <w:p w:rsidR="00B55027" w:rsidRPr="00B55027" w:rsidRDefault="00B55027" w:rsidP="00B55027">
      <w:pPr>
        <w:rPr>
          <w:rFonts w:ascii="Calibri" w:hAnsi="Calibri" w:cs="Arial"/>
        </w:rPr>
      </w:pPr>
    </w:p>
    <w:p w:rsidR="00B55027" w:rsidRDefault="00B55027" w:rsidP="00B55027">
      <w:pPr>
        <w:rPr>
          <w:rFonts w:ascii="Calibri" w:hAnsi="Calibri" w:cs="Arial"/>
        </w:rPr>
      </w:pPr>
      <w:r w:rsidRPr="00B55027">
        <w:rPr>
          <w:rFonts w:ascii="Calibri" w:hAnsi="Calibri" w:cs="Arial"/>
        </w:rPr>
        <w:t>tel.: (0</w:t>
      </w:r>
      <w:r w:rsidR="009F7F61">
        <w:rPr>
          <w:rFonts w:ascii="Calibri" w:hAnsi="Calibri" w:cs="Arial"/>
        </w:rPr>
        <w:t>1</w:t>
      </w:r>
      <w:r w:rsidRPr="00B55027">
        <w:rPr>
          <w:rFonts w:ascii="Calibri" w:hAnsi="Calibri" w:cs="Arial"/>
        </w:rPr>
        <w:t xml:space="preserve">) </w:t>
      </w:r>
      <w:r w:rsidR="009F7F61">
        <w:rPr>
          <w:rFonts w:ascii="Calibri" w:hAnsi="Calibri" w:cs="Arial"/>
        </w:rPr>
        <w:t>25</w:t>
      </w:r>
      <w:r w:rsidRPr="00B55027">
        <w:rPr>
          <w:rFonts w:ascii="Calibri" w:hAnsi="Calibri" w:cs="Arial"/>
        </w:rPr>
        <w:t>-</w:t>
      </w:r>
      <w:r w:rsidR="009F7F61">
        <w:rPr>
          <w:rFonts w:ascii="Calibri" w:hAnsi="Calibri" w:cs="Arial"/>
        </w:rPr>
        <w:t>60</w:t>
      </w:r>
      <w:r w:rsidRPr="00B55027">
        <w:rPr>
          <w:rFonts w:ascii="Calibri" w:hAnsi="Calibri" w:cs="Arial"/>
        </w:rPr>
        <w:t>-</w:t>
      </w:r>
      <w:r w:rsidR="009F7F61">
        <w:rPr>
          <w:rFonts w:ascii="Calibri" w:hAnsi="Calibri" w:cs="Arial"/>
        </w:rPr>
        <w:t>990</w:t>
      </w:r>
    </w:p>
    <w:p w:rsidR="009F7F61" w:rsidRPr="00B55027" w:rsidRDefault="009F7F61" w:rsidP="00B55027">
      <w:pPr>
        <w:rPr>
          <w:rFonts w:ascii="Calibri" w:hAnsi="Calibri" w:cs="Arial"/>
        </w:rPr>
      </w:pPr>
      <w:r>
        <w:rPr>
          <w:rFonts w:ascii="Calibri" w:hAnsi="Calibri" w:cs="Arial"/>
        </w:rPr>
        <w:t>fax.: (01) 25-60-991</w:t>
      </w:r>
    </w:p>
    <w:p w:rsidR="00B55027" w:rsidRPr="00B55027" w:rsidRDefault="009F7F61" w:rsidP="00B55027">
      <w:pPr>
        <w:rPr>
          <w:rFonts w:ascii="Calibri" w:hAnsi="Calibri" w:cs="Arial"/>
        </w:rPr>
      </w:pPr>
      <w:r>
        <w:rPr>
          <w:rFonts w:ascii="Calibri" w:hAnsi="Calibri" w:cs="Arial"/>
        </w:rPr>
        <w:t>e-mail.: info@terragis.si</w:t>
      </w:r>
    </w:p>
    <w:p w:rsidR="00AA29DC" w:rsidRDefault="00AA29DC" w:rsidP="007F7E78">
      <w:pPr>
        <w:jc w:val="both"/>
        <w:rPr>
          <w:rFonts w:ascii="Calibri" w:hAnsi="Calibri" w:cs="Arial"/>
        </w:rPr>
      </w:pPr>
    </w:p>
    <w:p w:rsidR="003967D4" w:rsidRPr="00B55027" w:rsidRDefault="003967D4" w:rsidP="007F7E78">
      <w:pPr>
        <w:jc w:val="both"/>
        <w:rPr>
          <w:rFonts w:ascii="Calibri" w:hAnsi="Calibri" w:cs="Arial"/>
        </w:rPr>
      </w:pPr>
    </w:p>
    <w:p w:rsidR="00CA2932" w:rsidRPr="00275FD6" w:rsidRDefault="0000618A" w:rsidP="00CA2932">
      <w:pPr>
        <w:pStyle w:val="Naslov21"/>
        <w:rPr>
          <w:rFonts w:ascii="Calibri" w:hAnsi="Calibri" w:cs="Arial"/>
          <w:sz w:val="24"/>
          <w:szCs w:val="24"/>
        </w:rPr>
      </w:pPr>
      <w:bookmarkStart w:id="12" w:name="_Toc316238375"/>
      <w:bookmarkStart w:id="13" w:name="_Toc422812388"/>
      <w:r w:rsidRPr="00275FD6">
        <w:rPr>
          <w:rFonts w:ascii="Calibri" w:hAnsi="Calibri" w:cs="Arial"/>
          <w:sz w:val="24"/>
          <w:szCs w:val="24"/>
        </w:rPr>
        <w:t>1</w:t>
      </w:r>
      <w:r w:rsidR="00CA2932" w:rsidRPr="00275FD6">
        <w:rPr>
          <w:rFonts w:ascii="Calibri" w:hAnsi="Calibri" w:cs="Arial"/>
          <w:sz w:val="24"/>
          <w:szCs w:val="24"/>
        </w:rPr>
        <w:t>.3. Namen izdelave programa opremljanja</w:t>
      </w:r>
      <w:bookmarkEnd w:id="12"/>
      <w:bookmarkEnd w:id="13"/>
    </w:p>
    <w:p w:rsidR="00CA2932" w:rsidRPr="00275FD6" w:rsidRDefault="00CA2932" w:rsidP="003E36C6">
      <w:pPr>
        <w:rPr>
          <w:rFonts w:ascii="Calibri" w:hAnsi="Calibri" w:cs="Arial"/>
          <w:sz w:val="22"/>
          <w:szCs w:val="22"/>
        </w:rPr>
      </w:pPr>
    </w:p>
    <w:p w:rsidR="006B4A4A" w:rsidRPr="00275FD6" w:rsidRDefault="006B4A4A" w:rsidP="003E36C6">
      <w:pPr>
        <w:rPr>
          <w:rFonts w:ascii="Calibri" w:hAnsi="Calibri" w:cs="Arial"/>
          <w:sz w:val="22"/>
          <w:szCs w:val="22"/>
        </w:rPr>
      </w:pPr>
    </w:p>
    <w:p w:rsidR="00EC7491" w:rsidRPr="00275FD6" w:rsidRDefault="00CA2932" w:rsidP="00CA2932">
      <w:pPr>
        <w:jc w:val="both"/>
        <w:rPr>
          <w:rFonts w:ascii="Calibri" w:hAnsi="Calibri" w:cs="Arial"/>
        </w:rPr>
      </w:pPr>
      <w:r w:rsidRPr="00275FD6">
        <w:rPr>
          <w:rFonts w:ascii="Calibri" w:hAnsi="Calibri" w:cs="Arial"/>
        </w:rPr>
        <w:t>Program opremljanja je akt, ki ga občina sprejme na podlagi Zakona o prostorskem načrtovanju (</w:t>
      </w:r>
      <w:r w:rsidR="007B4F52" w:rsidRPr="00275FD6">
        <w:rPr>
          <w:rFonts w:ascii="Calibri" w:hAnsi="Calibri" w:cs="Arial"/>
        </w:rPr>
        <w:t>Uradni list RS, št. 33/07</w:t>
      </w:r>
      <w:r w:rsidR="009F7F61">
        <w:rPr>
          <w:rFonts w:ascii="Calibri" w:hAnsi="Calibri" w:cs="Arial"/>
        </w:rPr>
        <w:t xml:space="preserve"> s spremem</w:t>
      </w:r>
      <w:r w:rsidR="001E4B5A">
        <w:rPr>
          <w:rFonts w:ascii="Calibri" w:hAnsi="Calibri" w:cs="Arial"/>
        </w:rPr>
        <w:t xml:space="preserve">bami in dopolnitvami) </w:t>
      </w:r>
      <w:r w:rsidRPr="00275FD6">
        <w:rPr>
          <w:rFonts w:ascii="Calibri" w:hAnsi="Calibri" w:cs="Arial"/>
        </w:rPr>
        <w:t xml:space="preserve">in v skladu z Uredbo o vsebini programa opremljanja </w:t>
      </w:r>
      <w:r w:rsidR="001D7C32" w:rsidRPr="00275FD6">
        <w:rPr>
          <w:rFonts w:ascii="Calibri" w:hAnsi="Calibri" w:cs="Arial"/>
        </w:rPr>
        <w:t xml:space="preserve">stavbnih </w:t>
      </w:r>
      <w:r w:rsidRPr="00275FD6">
        <w:rPr>
          <w:rFonts w:ascii="Calibri" w:hAnsi="Calibri" w:cs="Arial"/>
        </w:rPr>
        <w:t xml:space="preserve">zemljišč (Ur.l.RS št. </w:t>
      </w:r>
      <w:r w:rsidR="001748E3" w:rsidRPr="00275FD6">
        <w:rPr>
          <w:rFonts w:ascii="Calibri" w:hAnsi="Calibri" w:cs="Arial"/>
        </w:rPr>
        <w:t>80/07</w:t>
      </w:r>
      <w:r w:rsidRPr="00275FD6">
        <w:rPr>
          <w:rFonts w:ascii="Calibri" w:hAnsi="Calibri" w:cs="Arial"/>
        </w:rPr>
        <w:t xml:space="preserve">) ter Pravilnikom o merilih za odmero komunalnega prispevka (Ur.l.RS št. </w:t>
      </w:r>
      <w:r w:rsidR="00395AB2" w:rsidRPr="00275FD6">
        <w:rPr>
          <w:rFonts w:ascii="Calibri" w:hAnsi="Calibri" w:cs="Arial"/>
        </w:rPr>
        <w:t>95/07</w:t>
      </w:r>
      <w:r w:rsidR="00DD04AB" w:rsidRPr="00275FD6">
        <w:rPr>
          <w:rFonts w:ascii="Calibri" w:hAnsi="Calibri" w:cs="Arial"/>
        </w:rPr>
        <w:t xml:space="preserve">) v obliki odloka, ki vsebuje tudi merila za odmero komunalnega prispevka. </w:t>
      </w:r>
    </w:p>
    <w:p w:rsidR="00EC7491" w:rsidRPr="00275FD6" w:rsidRDefault="00EC7491" w:rsidP="00CA2932">
      <w:pPr>
        <w:jc w:val="both"/>
        <w:rPr>
          <w:rFonts w:ascii="Calibri" w:hAnsi="Calibri" w:cs="Arial"/>
        </w:rPr>
      </w:pPr>
    </w:p>
    <w:p w:rsidR="00DD04AB" w:rsidRPr="001303D6" w:rsidRDefault="00EC7491" w:rsidP="00CA2932">
      <w:pPr>
        <w:jc w:val="both"/>
        <w:rPr>
          <w:rFonts w:ascii="Calibri" w:hAnsi="Calibri" w:cs="Arial"/>
        </w:rPr>
      </w:pPr>
      <w:r w:rsidRPr="00275FD6">
        <w:rPr>
          <w:rFonts w:ascii="Calibri" w:hAnsi="Calibri" w:cs="Arial"/>
        </w:rPr>
        <w:t xml:space="preserve">Program opremljanja je osnova za izpeljavo Odloka o programu opremljanja in merilih za odmero komunalnega prispevka za območje </w:t>
      </w:r>
      <w:r w:rsidR="00F9009D">
        <w:rPr>
          <w:rFonts w:ascii="Calibri" w:hAnsi="Calibri" w:cs="Arial"/>
        </w:rPr>
        <w:t xml:space="preserve">Občine </w:t>
      </w:r>
      <w:r w:rsidR="001E4B5A">
        <w:rPr>
          <w:rFonts w:ascii="Calibri" w:hAnsi="Calibri" w:cs="Arial"/>
        </w:rPr>
        <w:t>Kanal ob Soči</w:t>
      </w:r>
      <w:r w:rsidRPr="00275FD6">
        <w:rPr>
          <w:rFonts w:ascii="Calibri" w:hAnsi="Calibri" w:cs="Arial"/>
        </w:rPr>
        <w:t xml:space="preserve">. </w:t>
      </w:r>
      <w:r w:rsidR="00DD04AB" w:rsidRPr="00275FD6">
        <w:rPr>
          <w:rFonts w:ascii="Calibri" w:hAnsi="Calibri" w:cs="Arial"/>
        </w:rPr>
        <w:t xml:space="preserve">S tem odlokom </w:t>
      </w:r>
      <w:r w:rsidR="00EC6AF0" w:rsidRPr="00275FD6">
        <w:rPr>
          <w:rFonts w:ascii="Calibri" w:hAnsi="Calibri" w:cs="Arial"/>
        </w:rPr>
        <w:t>o</w:t>
      </w:r>
      <w:r w:rsidR="00DD04AB" w:rsidRPr="00275FD6">
        <w:rPr>
          <w:rFonts w:ascii="Calibri" w:hAnsi="Calibri" w:cs="Arial"/>
        </w:rPr>
        <w:t xml:space="preserve">bčina pridobiva </w:t>
      </w:r>
      <w:r w:rsidR="0048386B" w:rsidRPr="00275FD6">
        <w:rPr>
          <w:rFonts w:ascii="Calibri" w:hAnsi="Calibri" w:cs="Arial"/>
        </w:rPr>
        <w:t>pravno podlago za izdajo odlo</w:t>
      </w:r>
      <w:r w:rsidRPr="00275FD6">
        <w:rPr>
          <w:rFonts w:ascii="Calibri" w:hAnsi="Calibri" w:cs="Arial"/>
        </w:rPr>
        <w:t xml:space="preserve">čb, kar je glavni namen izdelave programa </w:t>
      </w:r>
      <w:r w:rsidRPr="001303D6">
        <w:rPr>
          <w:rFonts w:ascii="Calibri" w:hAnsi="Calibri" w:cs="Arial"/>
        </w:rPr>
        <w:t>opremljanja.</w:t>
      </w:r>
    </w:p>
    <w:p w:rsidR="00CA2932" w:rsidRPr="001303D6" w:rsidRDefault="00CA2932" w:rsidP="00CA2932">
      <w:pPr>
        <w:jc w:val="both"/>
        <w:rPr>
          <w:rFonts w:ascii="Calibri" w:hAnsi="Calibri" w:cs="Arial"/>
        </w:rPr>
      </w:pPr>
    </w:p>
    <w:p w:rsidR="001303D6" w:rsidRPr="001303D6" w:rsidRDefault="001303D6" w:rsidP="001303D6">
      <w:pPr>
        <w:jc w:val="both"/>
        <w:rPr>
          <w:rFonts w:ascii="Calibri" w:hAnsi="Calibri" w:cs="Arial"/>
        </w:rPr>
      </w:pPr>
      <w:r w:rsidRPr="001303D6">
        <w:rPr>
          <w:rFonts w:ascii="Calibri" w:hAnsi="Calibri" w:cs="Arial"/>
        </w:rPr>
        <w:t xml:space="preserve">Za dosego namena mora program opremljanja opisati obstoječo komunalno opremo občine, določiti obračunska območja, t.j. območja, na katerih se zagotavlja priključevanje na načrtovano </w:t>
      </w:r>
      <w:r w:rsidR="00F9009D">
        <w:rPr>
          <w:rFonts w:ascii="Calibri" w:hAnsi="Calibri" w:cs="Arial"/>
        </w:rPr>
        <w:t>komunalno opremo</w:t>
      </w:r>
      <w:r w:rsidRPr="001303D6">
        <w:rPr>
          <w:rFonts w:ascii="Calibri" w:hAnsi="Calibri" w:cs="Arial"/>
        </w:rPr>
        <w:t xml:space="preserve"> oziroma območje njene uporabe ter določiti merila in pogoje za izračun komunalnega prispevka. Območje komunalne opreme se lahko deli na več območij, če le-ta zavzema več geografsko in funkcionalno zaokroženih območij.</w:t>
      </w:r>
    </w:p>
    <w:p w:rsidR="002135BF" w:rsidRPr="001303D6" w:rsidRDefault="002135BF" w:rsidP="002135BF">
      <w:pPr>
        <w:jc w:val="both"/>
        <w:rPr>
          <w:rFonts w:ascii="Calibri" w:hAnsi="Calibri" w:cs="Arial"/>
        </w:rPr>
      </w:pPr>
    </w:p>
    <w:p w:rsidR="001E4B5A" w:rsidRPr="00275FD6" w:rsidRDefault="001E4B5A" w:rsidP="001E4B5A">
      <w:pPr>
        <w:jc w:val="both"/>
        <w:rPr>
          <w:rFonts w:ascii="Calibri" w:hAnsi="Calibri" w:cs="Arial"/>
        </w:rPr>
      </w:pPr>
      <w:r w:rsidRPr="00275FD6">
        <w:rPr>
          <w:rFonts w:ascii="Calibri" w:hAnsi="Calibri" w:cs="Arial"/>
        </w:rPr>
        <w:t>Program opremljanja je izdelan za območje celotne občine in določa pogoje ter merila za odmero komunalnega prispevka na območjih z že zgrajeno komunaln</w:t>
      </w:r>
      <w:r>
        <w:rPr>
          <w:rFonts w:ascii="Calibri" w:hAnsi="Calibri" w:cs="Arial"/>
        </w:rPr>
        <w:t>o</w:t>
      </w:r>
      <w:r w:rsidRPr="00275FD6">
        <w:rPr>
          <w:rFonts w:ascii="Calibri" w:hAnsi="Calibri" w:cs="Arial"/>
        </w:rPr>
        <w:t xml:space="preserve"> </w:t>
      </w:r>
      <w:r>
        <w:rPr>
          <w:rFonts w:ascii="Calibri" w:hAnsi="Calibri" w:cs="Arial"/>
        </w:rPr>
        <w:t>opremo</w:t>
      </w:r>
      <w:r w:rsidRPr="00275FD6">
        <w:rPr>
          <w:rFonts w:ascii="Calibri" w:hAnsi="Calibri" w:cs="Arial"/>
        </w:rPr>
        <w:t xml:space="preserve"> ter pogoje in merila za višino plačila stroškov v okviru komunalnega prispevka. </w:t>
      </w:r>
      <w:r>
        <w:rPr>
          <w:rFonts w:ascii="Calibri" w:hAnsi="Calibri" w:cs="Arial"/>
        </w:rPr>
        <w:t>Dokument</w:t>
      </w:r>
      <w:r w:rsidRPr="00275FD6">
        <w:rPr>
          <w:rFonts w:ascii="Calibri" w:hAnsi="Calibri" w:cs="Arial"/>
        </w:rPr>
        <w:t xml:space="preserve"> vsebuje:</w:t>
      </w:r>
    </w:p>
    <w:p w:rsidR="008B5CEF" w:rsidRPr="00275FD6" w:rsidRDefault="008B5CEF" w:rsidP="008B5CEF">
      <w:pPr>
        <w:jc w:val="both"/>
        <w:rPr>
          <w:rFonts w:ascii="Calibri" w:hAnsi="Calibri" w:cs="Arial"/>
        </w:rPr>
      </w:pPr>
    </w:p>
    <w:p w:rsidR="008B5CEF" w:rsidRPr="00275FD6" w:rsidRDefault="008B5CEF" w:rsidP="008B5CEF">
      <w:pPr>
        <w:numPr>
          <w:ilvl w:val="0"/>
          <w:numId w:val="2"/>
        </w:numPr>
        <w:jc w:val="both"/>
        <w:rPr>
          <w:rFonts w:ascii="Calibri" w:hAnsi="Calibri" w:cs="Arial"/>
        </w:rPr>
      </w:pPr>
      <w:r w:rsidRPr="00275FD6">
        <w:rPr>
          <w:rFonts w:ascii="Calibri" w:hAnsi="Calibri" w:cs="Arial"/>
        </w:rPr>
        <w:t>obračunska območja posameznih vrst komunalne opreme,</w:t>
      </w:r>
    </w:p>
    <w:p w:rsidR="008B5CEF" w:rsidRPr="00275FD6" w:rsidRDefault="008B5CEF" w:rsidP="008B5CEF">
      <w:pPr>
        <w:numPr>
          <w:ilvl w:val="0"/>
          <w:numId w:val="2"/>
        </w:numPr>
        <w:jc w:val="both"/>
        <w:rPr>
          <w:rFonts w:ascii="Calibri" w:hAnsi="Calibri" w:cs="Arial"/>
        </w:rPr>
      </w:pPr>
      <w:r w:rsidRPr="00275FD6">
        <w:rPr>
          <w:rFonts w:ascii="Calibri" w:hAnsi="Calibri" w:cs="Arial"/>
        </w:rPr>
        <w:t>izračunane skupne in obračunske stroške opremljanja po posameznih vrstah komunalne opreme in obračunskih območjih,</w:t>
      </w:r>
    </w:p>
    <w:p w:rsidR="008B5CEF" w:rsidRPr="00275FD6" w:rsidRDefault="008B5CEF" w:rsidP="008B5CEF">
      <w:pPr>
        <w:numPr>
          <w:ilvl w:val="0"/>
          <w:numId w:val="2"/>
        </w:numPr>
        <w:jc w:val="both"/>
        <w:rPr>
          <w:rFonts w:ascii="Calibri" w:hAnsi="Calibri" w:cs="Arial"/>
        </w:rPr>
      </w:pPr>
      <w:r w:rsidRPr="00275FD6">
        <w:rPr>
          <w:rFonts w:ascii="Calibri" w:hAnsi="Calibri" w:cs="Arial"/>
        </w:rPr>
        <w:t>preračun obračunskih stroškov opremljanja na m</w:t>
      </w:r>
      <w:r w:rsidRPr="00275FD6">
        <w:rPr>
          <w:rFonts w:ascii="Calibri" w:hAnsi="Calibri" w:cs="Arial"/>
          <w:vertAlign w:val="superscript"/>
        </w:rPr>
        <w:t>2</w:t>
      </w:r>
      <w:r w:rsidRPr="00275FD6">
        <w:rPr>
          <w:rFonts w:ascii="Calibri" w:hAnsi="Calibri" w:cs="Arial"/>
        </w:rPr>
        <w:t xml:space="preserve"> parcele oz. m</w:t>
      </w:r>
      <w:r w:rsidRPr="00275FD6">
        <w:rPr>
          <w:rFonts w:ascii="Calibri" w:hAnsi="Calibri" w:cs="Arial"/>
          <w:vertAlign w:val="superscript"/>
        </w:rPr>
        <w:t>2</w:t>
      </w:r>
      <w:r w:rsidRPr="00275FD6">
        <w:rPr>
          <w:rFonts w:ascii="Calibri" w:hAnsi="Calibri" w:cs="Arial"/>
        </w:rPr>
        <w:t xml:space="preserve"> neto tlorisne površine objekta po posameznih vrstah komunalne opreme in obračunskih območjih.</w:t>
      </w:r>
    </w:p>
    <w:p w:rsidR="008B5CEF" w:rsidRPr="00275FD6" w:rsidRDefault="000F5430" w:rsidP="00AB6EA0">
      <w:pPr>
        <w:pStyle w:val="Naslov21"/>
        <w:rPr>
          <w:rFonts w:ascii="Calibri" w:hAnsi="Calibri" w:cs="Arial"/>
          <w:sz w:val="24"/>
          <w:szCs w:val="24"/>
        </w:rPr>
      </w:pPr>
      <w:bookmarkStart w:id="14" w:name="_Toc316238376"/>
      <w:r w:rsidRPr="00275FD6">
        <w:rPr>
          <w:rFonts w:ascii="Calibri" w:hAnsi="Calibri" w:cs="Arial"/>
          <w:sz w:val="24"/>
          <w:szCs w:val="24"/>
        </w:rPr>
        <w:br w:type="page"/>
      </w:r>
      <w:bookmarkStart w:id="15" w:name="_Toc422812389"/>
      <w:r w:rsidR="0000618A" w:rsidRPr="00275FD6">
        <w:rPr>
          <w:rFonts w:ascii="Calibri" w:hAnsi="Calibri" w:cs="Arial"/>
          <w:sz w:val="24"/>
          <w:szCs w:val="24"/>
        </w:rPr>
        <w:lastRenderedPageBreak/>
        <w:t>1</w:t>
      </w:r>
      <w:r w:rsidR="008E2F28" w:rsidRPr="00275FD6">
        <w:rPr>
          <w:rFonts w:ascii="Calibri" w:hAnsi="Calibri" w:cs="Arial"/>
          <w:sz w:val="24"/>
          <w:szCs w:val="24"/>
        </w:rPr>
        <w:t xml:space="preserve">.4. </w:t>
      </w:r>
      <w:r w:rsidR="008B5CEF" w:rsidRPr="00275FD6">
        <w:rPr>
          <w:rFonts w:ascii="Calibri" w:hAnsi="Calibri" w:cs="Arial"/>
          <w:sz w:val="24"/>
          <w:szCs w:val="24"/>
        </w:rPr>
        <w:t>Navedba občine, ki je predmet programa opremljanja</w:t>
      </w:r>
      <w:bookmarkEnd w:id="15"/>
    </w:p>
    <w:bookmarkEnd w:id="14"/>
    <w:p w:rsidR="003E161C" w:rsidRPr="00275FD6" w:rsidRDefault="003E161C" w:rsidP="000F53E5">
      <w:pPr>
        <w:shd w:val="clear" w:color="auto" w:fill="FFFFFF"/>
        <w:jc w:val="both"/>
        <w:rPr>
          <w:rFonts w:ascii="Calibri" w:hAnsi="Calibri" w:cs="Arial"/>
          <w:sz w:val="22"/>
          <w:szCs w:val="22"/>
        </w:rPr>
      </w:pPr>
    </w:p>
    <w:p w:rsidR="009F59BE" w:rsidRDefault="009F59BE" w:rsidP="009F59BE">
      <w:pPr>
        <w:shd w:val="clear" w:color="auto" w:fill="FFFFFF"/>
        <w:jc w:val="both"/>
        <w:rPr>
          <w:rFonts w:ascii="Calibri" w:hAnsi="Calibri" w:cs="Arial"/>
          <w:i/>
        </w:rPr>
      </w:pPr>
    </w:p>
    <w:p w:rsidR="00B77076" w:rsidRDefault="002135BF" w:rsidP="002135BF">
      <w:pPr>
        <w:pStyle w:val="NormalWeb1"/>
        <w:shd w:val="clear" w:color="auto" w:fill="FFFFFF"/>
        <w:spacing w:before="0" w:beforeAutospacing="0" w:after="0" w:afterAutospacing="0"/>
        <w:jc w:val="both"/>
        <w:rPr>
          <w:rFonts w:ascii="Calibri" w:hAnsi="Calibri" w:cs="Arial"/>
          <w:lang w:val="sl-SI"/>
        </w:rPr>
      </w:pPr>
      <w:r w:rsidRPr="00275FD6">
        <w:rPr>
          <w:rFonts w:ascii="Calibri" w:hAnsi="Calibri" w:cs="Arial"/>
          <w:lang w:val="sl-SI"/>
        </w:rPr>
        <w:t xml:space="preserve">Občina </w:t>
      </w:r>
      <w:r w:rsidR="00F01B57">
        <w:rPr>
          <w:rFonts w:ascii="Calibri" w:hAnsi="Calibri" w:cs="Arial"/>
          <w:lang w:val="sl-SI"/>
        </w:rPr>
        <w:t>Kanal ob Soči</w:t>
      </w:r>
      <w:r w:rsidR="00A621BD">
        <w:rPr>
          <w:rFonts w:ascii="Calibri" w:hAnsi="Calibri" w:cs="Arial"/>
          <w:lang w:val="sl-SI"/>
        </w:rPr>
        <w:t xml:space="preserve"> leži v </w:t>
      </w:r>
      <w:r w:rsidR="009C2179">
        <w:rPr>
          <w:rFonts w:ascii="Calibri" w:hAnsi="Calibri" w:cs="Arial"/>
          <w:lang w:val="sl-SI"/>
        </w:rPr>
        <w:t>zahodnem</w:t>
      </w:r>
      <w:r w:rsidR="00F9009D">
        <w:rPr>
          <w:rFonts w:ascii="Calibri" w:hAnsi="Calibri" w:cs="Arial"/>
          <w:lang w:val="sl-SI"/>
        </w:rPr>
        <w:t xml:space="preserve"> delu Slovenije, v </w:t>
      </w:r>
      <w:r w:rsidR="00B77076">
        <w:rPr>
          <w:rFonts w:ascii="Calibri" w:hAnsi="Calibri" w:cs="Arial"/>
          <w:lang w:val="sl-SI"/>
        </w:rPr>
        <w:t>Soški dolini</w:t>
      </w:r>
      <w:r w:rsidR="00F9009D">
        <w:rPr>
          <w:rFonts w:ascii="Calibri" w:hAnsi="Calibri" w:cs="Arial"/>
          <w:lang w:val="sl-SI"/>
        </w:rPr>
        <w:t xml:space="preserve">, </w:t>
      </w:r>
      <w:r w:rsidR="00B77076">
        <w:rPr>
          <w:rFonts w:ascii="Calibri" w:hAnsi="Calibri" w:cs="Arial"/>
          <w:lang w:val="sl-SI"/>
        </w:rPr>
        <w:t xml:space="preserve">nedaleč od Nove Gorice. </w:t>
      </w:r>
      <w:r w:rsidR="00A621BD">
        <w:rPr>
          <w:rFonts w:ascii="Calibri" w:hAnsi="Calibri" w:cs="Arial"/>
          <w:lang w:val="sl-SI"/>
        </w:rPr>
        <w:t xml:space="preserve">Njene sosede so </w:t>
      </w:r>
      <w:r w:rsidR="00F73B2D">
        <w:rPr>
          <w:rFonts w:ascii="Calibri" w:hAnsi="Calibri" w:cs="Arial"/>
          <w:lang w:val="sl-SI"/>
        </w:rPr>
        <w:t xml:space="preserve">občine </w:t>
      </w:r>
      <w:r w:rsidR="00B77076">
        <w:rPr>
          <w:rFonts w:ascii="Calibri" w:hAnsi="Calibri" w:cs="Arial"/>
          <w:lang w:val="sl-SI"/>
        </w:rPr>
        <w:t>Brda, Nova Gorica in Tolmin.</w:t>
      </w:r>
    </w:p>
    <w:p w:rsidR="00076692" w:rsidRDefault="00076692" w:rsidP="009F59BE">
      <w:pPr>
        <w:pStyle w:val="NormalWeb1"/>
        <w:shd w:val="clear" w:color="auto" w:fill="FFFFFF"/>
        <w:spacing w:before="0" w:beforeAutospacing="0" w:after="0" w:afterAutospacing="0"/>
        <w:jc w:val="both"/>
        <w:rPr>
          <w:rStyle w:val="style19"/>
          <w:rFonts w:ascii="Calibri" w:hAnsi="Calibri" w:cs="Arial"/>
          <w:lang w:val="pt-BR"/>
        </w:rPr>
      </w:pPr>
    </w:p>
    <w:p w:rsidR="006B1514" w:rsidRDefault="002135BF" w:rsidP="002135BF">
      <w:pPr>
        <w:pStyle w:val="NormalWeb1"/>
        <w:shd w:val="clear" w:color="auto" w:fill="FFFFFF"/>
        <w:spacing w:before="0" w:beforeAutospacing="0" w:after="0" w:afterAutospacing="0"/>
        <w:jc w:val="both"/>
        <w:rPr>
          <w:rStyle w:val="style19"/>
          <w:rFonts w:ascii="Calibri" w:hAnsi="Calibri" w:cs="Arial"/>
          <w:lang w:val="pt-BR"/>
        </w:rPr>
      </w:pPr>
      <w:r w:rsidRPr="00275FD6">
        <w:rPr>
          <w:rFonts w:ascii="Calibri" w:hAnsi="Calibri" w:cs="Arial"/>
          <w:lang w:val="pt-BR"/>
        </w:rPr>
        <w:t>Občina obsega</w:t>
      </w:r>
      <w:r w:rsidRPr="00C67FFA">
        <w:rPr>
          <w:rFonts w:ascii="Calibri" w:hAnsi="Calibri" w:cs="Arial"/>
          <w:color w:val="000000" w:themeColor="text1"/>
          <w:lang w:val="pt-BR"/>
        </w:rPr>
        <w:t xml:space="preserve"> </w:t>
      </w:r>
      <w:r w:rsidR="006B1514" w:rsidRPr="00C67FFA">
        <w:rPr>
          <w:rFonts w:ascii="Calibri" w:hAnsi="Calibri" w:cs="Arial"/>
          <w:color w:val="000000" w:themeColor="text1"/>
          <w:lang w:val="pt-BR"/>
        </w:rPr>
        <w:t>35</w:t>
      </w:r>
      <w:r w:rsidRPr="00C67FFA">
        <w:rPr>
          <w:rFonts w:ascii="Calibri" w:hAnsi="Calibri" w:cs="Arial"/>
          <w:color w:val="000000" w:themeColor="text1"/>
          <w:lang w:val="pt-BR"/>
        </w:rPr>
        <w:t xml:space="preserve"> na</w:t>
      </w:r>
      <w:r w:rsidRPr="00275FD6">
        <w:rPr>
          <w:rFonts w:ascii="Calibri" w:hAnsi="Calibri" w:cs="Arial"/>
          <w:lang w:val="pt-BR"/>
        </w:rPr>
        <w:t>selij, površina občine pa znaša</w:t>
      </w:r>
      <w:r w:rsidRPr="00275FD6">
        <w:rPr>
          <w:rStyle w:val="style19"/>
          <w:rFonts w:ascii="Calibri" w:hAnsi="Calibri" w:cs="Arial"/>
          <w:lang w:val="pt-BR"/>
        </w:rPr>
        <w:t xml:space="preserve"> </w:t>
      </w:r>
      <w:r w:rsidR="00F9009D">
        <w:rPr>
          <w:rStyle w:val="style19"/>
          <w:rFonts w:ascii="Calibri" w:hAnsi="Calibri" w:cs="Arial"/>
          <w:lang w:val="pt-BR"/>
        </w:rPr>
        <w:t>cca 14</w:t>
      </w:r>
      <w:r w:rsidR="00FC4064">
        <w:rPr>
          <w:rStyle w:val="style19"/>
          <w:rFonts w:ascii="Calibri" w:hAnsi="Calibri" w:cs="Arial"/>
          <w:lang w:val="pt-BR"/>
        </w:rPr>
        <w:t>7</w:t>
      </w:r>
      <w:r w:rsidRPr="00275FD6">
        <w:rPr>
          <w:rStyle w:val="style19"/>
          <w:rFonts w:ascii="Calibri" w:hAnsi="Calibri" w:cs="Arial"/>
          <w:lang w:val="pt-BR"/>
        </w:rPr>
        <w:t xml:space="preserve"> km². </w:t>
      </w:r>
      <w:r w:rsidR="000F5430" w:rsidRPr="00275FD6">
        <w:rPr>
          <w:rStyle w:val="style19"/>
          <w:rFonts w:ascii="Calibri" w:hAnsi="Calibri" w:cs="Arial"/>
          <w:lang w:val="pt-BR"/>
        </w:rPr>
        <w:t xml:space="preserve">V njej živi približno </w:t>
      </w:r>
      <w:r w:rsidR="00FC4064">
        <w:rPr>
          <w:rStyle w:val="style19"/>
          <w:rFonts w:ascii="Calibri" w:hAnsi="Calibri" w:cs="Arial"/>
          <w:lang w:val="pt-BR"/>
        </w:rPr>
        <w:t>5</w:t>
      </w:r>
      <w:r w:rsidR="000F5430" w:rsidRPr="00275FD6">
        <w:rPr>
          <w:rStyle w:val="style19"/>
          <w:rFonts w:ascii="Calibri" w:hAnsi="Calibri" w:cs="Arial"/>
          <w:lang w:val="pt-BR"/>
        </w:rPr>
        <w:t>.</w:t>
      </w:r>
      <w:r w:rsidR="00FC4064">
        <w:rPr>
          <w:rStyle w:val="style19"/>
          <w:rFonts w:ascii="Calibri" w:hAnsi="Calibri" w:cs="Arial"/>
          <w:lang w:val="pt-BR"/>
        </w:rPr>
        <w:t>50</w:t>
      </w:r>
      <w:r w:rsidR="00F9009D">
        <w:rPr>
          <w:rStyle w:val="style19"/>
          <w:rFonts w:ascii="Calibri" w:hAnsi="Calibri" w:cs="Arial"/>
          <w:lang w:val="pt-BR"/>
        </w:rPr>
        <w:t>0</w:t>
      </w:r>
      <w:r w:rsidR="000F5430" w:rsidRPr="00275FD6">
        <w:rPr>
          <w:rStyle w:val="style19"/>
          <w:rFonts w:ascii="Calibri" w:hAnsi="Calibri" w:cs="Arial"/>
          <w:lang w:val="pt-BR"/>
        </w:rPr>
        <w:t xml:space="preserve"> prebivalcev, s</w:t>
      </w:r>
      <w:r w:rsidR="006B1514">
        <w:rPr>
          <w:rStyle w:val="style19"/>
          <w:rFonts w:ascii="Calibri" w:hAnsi="Calibri" w:cs="Arial"/>
          <w:lang w:val="pt-BR"/>
        </w:rPr>
        <w:t>edež občine je v naselju Kanal, večje naselje (nad 1.000 prebivalcev) pa so še Deskle.</w:t>
      </w:r>
    </w:p>
    <w:p w:rsidR="000F5430" w:rsidRPr="00275FD6" w:rsidRDefault="000F5430" w:rsidP="002135BF">
      <w:pPr>
        <w:jc w:val="both"/>
        <w:rPr>
          <w:rFonts w:ascii="Calibri" w:hAnsi="Calibri" w:cs="Arial"/>
        </w:rPr>
      </w:pPr>
    </w:p>
    <w:p w:rsidR="0039461F" w:rsidRPr="00275FD6" w:rsidRDefault="0039461F" w:rsidP="0039461F">
      <w:pPr>
        <w:jc w:val="both"/>
        <w:rPr>
          <w:rFonts w:ascii="Calibri" w:hAnsi="Calibri"/>
        </w:rPr>
      </w:pPr>
    </w:p>
    <w:p w:rsidR="008E2F28" w:rsidRPr="00275FD6" w:rsidRDefault="0000618A" w:rsidP="008E2F28">
      <w:pPr>
        <w:pStyle w:val="Naslov21"/>
        <w:rPr>
          <w:rFonts w:ascii="Calibri" w:hAnsi="Calibri" w:cs="Arial"/>
          <w:sz w:val="24"/>
          <w:szCs w:val="24"/>
        </w:rPr>
      </w:pPr>
      <w:bookmarkStart w:id="16" w:name="_Toc316238377"/>
      <w:bookmarkStart w:id="17" w:name="_Toc422812390"/>
      <w:r w:rsidRPr="00275FD6">
        <w:rPr>
          <w:rFonts w:ascii="Calibri" w:hAnsi="Calibri" w:cs="Arial"/>
          <w:sz w:val="24"/>
          <w:szCs w:val="24"/>
        </w:rPr>
        <w:t>1</w:t>
      </w:r>
      <w:r w:rsidR="008E2F28" w:rsidRPr="00275FD6">
        <w:rPr>
          <w:rFonts w:ascii="Calibri" w:hAnsi="Calibri" w:cs="Arial"/>
          <w:sz w:val="24"/>
          <w:szCs w:val="24"/>
        </w:rPr>
        <w:t>.5. Opis območja opremljanja</w:t>
      </w:r>
      <w:bookmarkEnd w:id="16"/>
      <w:bookmarkEnd w:id="17"/>
    </w:p>
    <w:p w:rsidR="008E2F28" w:rsidRPr="00275FD6" w:rsidRDefault="008E2F28" w:rsidP="00FC0811">
      <w:pPr>
        <w:jc w:val="both"/>
        <w:rPr>
          <w:rFonts w:ascii="Calibri" w:hAnsi="Calibri" w:cs="Arial"/>
        </w:rPr>
      </w:pPr>
    </w:p>
    <w:p w:rsidR="005825A9" w:rsidRPr="00275FD6" w:rsidRDefault="005825A9" w:rsidP="00FC0811">
      <w:pPr>
        <w:jc w:val="both"/>
        <w:rPr>
          <w:rFonts w:ascii="Calibri" w:hAnsi="Calibri" w:cs="Arial"/>
        </w:rPr>
      </w:pPr>
    </w:p>
    <w:p w:rsidR="006B1514" w:rsidRDefault="00FC0811" w:rsidP="00280B33">
      <w:pPr>
        <w:jc w:val="both"/>
        <w:rPr>
          <w:rFonts w:ascii="Calibri" w:hAnsi="Calibri" w:cs="Arial"/>
        </w:rPr>
      </w:pPr>
      <w:r w:rsidRPr="00275FD6">
        <w:rPr>
          <w:rFonts w:ascii="Calibri" w:hAnsi="Calibri" w:cs="Arial"/>
        </w:rPr>
        <w:t xml:space="preserve">Program opremljanja je izdelan za območje celotne občine </w:t>
      </w:r>
      <w:r w:rsidR="006B1514">
        <w:rPr>
          <w:rFonts w:ascii="Calibri" w:hAnsi="Calibri" w:cs="Arial"/>
        </w:rPr>
        <w:t>Kanal ob Soči</w:t>
      </w:r>
      <w:r w:rsidR="00710EA3" w:rsidRPr="00275FD6">
        <w:rPr>
          <w:rFonts w:ascii="Calibri" w:hAnsi="Calibri" w:cs="Arial"/>
        </w:rPr>
        <w:t xml:space="preserve"> </w:t>
      </w:r>
      <w:r w:rsidRPr="00275FD6">
        <w:rPr>
          <w:rFonts w:ascii="Calibri" w:hAnsi="Calibri" w:cs="Arial"/>
        </w:rPr>
        <w:t xml:space="preserve">in določa </w:t>
      </w:r>
      <w:r w:rsidR="00582EFD" w:rsidRPr="00275FD6">
        <w:rPr>
          <w:rFonts w:ascii="Calibri" w:hAnsi="Calibri" w:cs="Arial"/>
        </w:rPr>
        <w:t>skupne in obračunske</w:t>
      </w:r>
      <w:r w:rsidRPr="00275FD6">
        <w:rPr>
          <w:rFonts w:ascii="Calibri" w:hAnsi="Calibri" w:cs="Arial"/>
        </w:rPr>
        <w:t xml:space="preserve"> stroške za </w:t>
      </w:r>
      <w:r w:rsidR="001D3B5F" w:rsidRPr="00275FD6">
        <w:rPr>
          <w:rFonts w:ascii="Calibri" w:hAnsi="Calibri" w:cs="Arial"/>
        </w:rPr>
        <w:t xml:space="preserve">vso </w:t>
      </w:r>
      <w:r w:rsidRPr="00275FD6">
        <w:rPr>
          <w:rFonts w:ascii="Calibri" w:hAnsi="Calibri" w:cs="Arial"/>
        </w:rPr>
        <w:t xml:space="preserve">že zgrajeno komunalno </w:t>
      </w:r>
      <w:r w:rsidR="00987FDF" w:rsidRPr="00275FD6">
        <w:rPr>
          <w:rFonts w:ascii="Calibri" w:hAnsi="Calibri" w:cs="Arial"/>
        </w:rPr>
        <w:t>opremo</w:t>
      </w:r>
      <w:r w:rsidR="006B1514">
        <w:rPr>
          <w:rFonts w:ascii="Calibri" w:hAnsi="Calibri" w:cs="Arial"/>
        </w:rPr>
        <w:t>.</w:t>
      </w:r>
    </w:p>
    <w:p w:rsidR="001D3B5F" w:rsidRPr="00275FD6" w:rsidRDefault="001D3B5F" w:rsidP="00280B33">
      <w:pPr>
        <w:jc w:val="both"/>
        <w:rPr>
          <w:rFonts w:ascii="Calibri" w:hAnsi="Calibri" w:cs="Arial"/>
        </w:rPr>
      </w:pPr>
    </w:p>
    <w:p w:rsidR="00FC0811" w:rsidRPr="00275FD6" w:rsidRDefault="00FC0811" w:rsidP="00280B33">
      <w:pPr>
        <w:jc w:val="both"/>
        <w:rPr>
          <w:rFonts w:ascii="Calibri" w:hAnsi="Calibri" w:cs="Arial"/>
        </w:rPr>
      </w:pPr>
      <w:r w:rsidRPr="00275FD6">
        <w:rPr>
          <w:rFonts w:ascii="Calibri" w:hAnsi="Calibri" w:cs="Arial"/>
        </w:rPr>
        <w:t>Program vključuje območja naselij:</w:t>
      </w:r>
    </w:p>
    <w:p w:rsidR="00A55991" w:rsidRPr="00F0024F" w:rsidRDefault="00A55991" w:rsidP="00DA4D92">
      <w:pPr>
        <w:jc w:val="both"/>
        <w:rPr>
          <w:rFonts w:ascii="Calibri" w:hAnsi="Calibri" w:cs="Arial"/>
          <w:bCs/>
          <w:color w:val="000000" w:themeColor="text1"/>
        </w:rPr>
      </w:pPr>
    </w:p>
    <w:p w:rsidR="006B1514" w:rsidRPr="00F0024F" w:rsidRDefault="006B1514" w:rsidP="00710EA3">
      <w:pPr>
        <w:jc w:val="both"/>
        <w:rPr>
          <w:rFonts w:ascii="Calibri" w:hAnsi="Calibri" w:cs="Arial"/>
          <w:color w:val="000000" w:themeColor="text1"/>
        </w:rPr>
      </w:pPr>
      <w:r w:rsidRPr="00F0024F">
        <w:rPr>
          <w:rFonts w:ascii="Calibri" w:hAnsi="Calibri" w:cs="Arial"/>
          <w:color w:val="000000" w:themeColor="text1"/>
        </w:rPr>
        <w:t xml:space="preserve">Ajba, Anhovo, Avče, Bodrež, </w:t>
      </w:r>
      <w:r w:rsidR="00F0024F" w:rsidRPr="00F0024F">
        <w:rPr>
          <w:rFonts w:ascii="Calibri" w:hAnsi="Calibri" w:cs="Arial"/>
          <w:color w:val="000000" w:themeColor="text1"/>
        </w:rPr>
        <w:t xml:space="preserve">Čolnica, </w:t>
      </w:r>
      <w:r w:rsidRPr="00F0024F">
        <w:rPr>
          <w:rFonts w:ascii="Calibri" w:hAnsi="Calibri" w:cs="Arial"/>
          <w:color w:val="000000" w:themeColor="text1"/>
        </w:rPr>
        <w:t xml:space="preserve">Deskle, Doblar, </w:t>
      </w:r>
      <w:r w:rsidR="00F0024F" w:rsidRPr="00F0024F">
        <w:rPr>
          <w:rFonts w:ascii="Calibri" w:hAnsi="Calibri" w:cs="Arial"/>
          <w:color w:val="000000" w:themeColor="text1"/>
        </w:rPr>
        <w:t xml:space="preserve">Dolenje Nekovo, Goljevica, </w:t>
      </w:r>
      <w:r w:rsidRPr="00F0024F">
        <w:rPr>
          <w:rFonts w:ascii="Calibri" w:hAnsi="Calibri" w:cs="Arial"/>
          <w:color w:val="000000" w:themeColor="text1"/>
        </w:rPr>
        <w:t>Gorenja vas,</w:t>
      </w:r>
      <w:r w:rsidR="00F0024F" w:rsidRPr="00F0024F">
        <w:rPr>
          <w:rFonts w:ascii="Calibri" w:hAnsi="Calibri" w:cs="Arial"/>
          <w:color w:val="000000" w:themeColor="text1"/>
        </w:rPr>
        <w:t xml:space="preserve"> Gorenje Nekovo, Gorenje Polje,</w:t>
      </w:r>
      <w:r w:rsidRPr="00F0024F">
        <w:rPr>
          <w:rFonts w:ascii="Calibri" w:hAnsi="Calibri" w:cs="Arial"/>
          <w:color w:val="000000" w:themeColor="text1"/>
        </w:rPr>
        <w:t xml:space="preserve"> </w:t>
      </w:r>
      <w:r w:rsidR="00F0024F" w:rsidRPr="00F0024F">
        <w:rPr>
          <w:rFonts w:ascii="Calibri" w:hAnsi="Calibri" w:cs="Arial"/>
          <w:color w:val="000000" w:themeColor="text1"/>
        </w:rPr>
        <w:t xml:space="preserve">Jesen, </w:t>
      </w:r>
      <w:r w:rsidRPr="00F0024F">
        <w:rPr>
          <w:rFonts w:ascii="Calibri" w:hAnsi="Calibri" w:cs="Arial"/>
          <w:color w:val="000000" w:themeColor="text1"/>
        </w:rPr>
        <w:t xml:space="preserve">Kal nad Kanalom, Kambreško, </w:t>
      </w:r>
      <w:r w:rsidR="00F0024F" w:rsidRPr="00F0024F">
        <w:rPr>
          <w:rFonts w:ascii="Calibri" w:hAnsi="Calibri" w:cs="Arial"/>
          <w:color w:val="000000" w:themeColor="text1"/>
        </w:rPr>
        <w:t xml:space="preserve">Kamenca nad Ložicami, </w:t>
      </w:r>
      <w:r w:rsidRPr="00F0024F">
        <w:rPr>
          <w:rFonts w:ascii="Calibri" w:hAnsi="Calibri" w:cs="Arial"/>
          <w:color w:val="000000" w:themeColor="text1"/>
        </w:rPr>
        <w:t xml:space="preserve">Kanal, Kanalski Vrh, </w:t>
      </w:r>
      <w:r w:rsidR="00F0024F" w:rsidRPr="00F0024F">
        <w:rPr>
          <w:rFonts w:ascii="Calibri" w:hAnsi="Calibri" w:cs="Arial"/>
          <w:color w:val="000000" w:themeColor="text1"/>
        </w:rPr>
        <w:t>Krstenica</w:t>
      </w:r>
      <w:r w:rsidRPr="00F0024F">
        <w:rPr>
          <w:rFonts w:ascii="Calibri" w:hAnsi="Calibri" w:cs="Arial"/>
          <w:color w:val="000000" w:themeColor="text1"/>
        </w:rPr>
        <w:t xml:space="preserve">, Levpa, Lig, Ložice, </w:t>
      </w:r>
      <w:r w:rsidR="00F0024F" w:rsidRPr="00F0024F">
        <w:rPr>
          <w:rFonts w:ascii="Calibri" w:hAnsi="Calibri" w:cs="Arial"/>
          <w:color w:val="000000" w:themeColor="text1"/>
        </w:rPr>
        <w:t xml:space="preserve">Močila, </w:t>
      </w:r>
      <w:r w:rsidRPr="00F0024F">
        <w:rPr>
          <w:rFonts w:ascii="Calibri" w:hAnsi="Calibri" w:cs="Arial"/>
          <w:color w:val="000000" w:themeColor="text1"/>
        </w:rPr>
        <w:t xml:space="preserve">Morsko, Paljevo, </w:t>
      </w:r>
      <w:r w:rsidR="00F0024F" w:rsidRPr="00F0024F">
        <w:rPr>
          <w:rFonts w:ascii="Calibri" w:hAnsi="Calibri" w:cs="Arial"/>
          <w:color w:val="000000" w:themeColor="text1"/>
        </w:rPr>
        <w:t xml:space="preserve">Plave, </w:t>
      </w:r>
      <w:r w:rsidRPr="00F0024F">
        <w:rPr>
          <w:rFonts w:ascii="Calibri" w:hAnsi="Calibri" w:cs="Arial"/>
          <w:color w:val="000000" w:themeColor="text1"/>
        </w:rPr>
        <w:t xml:space="preserve">Prilesje pri Plavah, </w:t>
      </w:r>
      <w:r w:rsidR="00F0024F" w:rsidRPr="00F0024F">
        <w:rPr>
          <w:rFonts w:ascii="Calibri" w:hAnsi="Calibri" w:cs="Arial"/>
          <w:color w:val="000000" w:themeColor="text1"/>
        </w:rPr>
        <w:t xml:space="preserve">Ravna, Robidni Breg, </w:t>
      </w:r>
      <w:r w:rsidRPr="00F0024F">
        <w:rPr>
          <w:rFonts w:ascii="Calibri" w:hAnsi="Calibri" w:cs="Arial"/>
          <w:color w:val="000000" w:themeColor="text1"/>
        </w:rPr>
        <w:t>Ročinj, Seniški Breg, Ukanje, Zagomila, Zagor</w:t>
      </w:r>
      <w:r w:rsidR="009C2179">
        <w:rPr>
          <w:rFonts w:ascii="Calibri" w:hAnsi="Calibri" w:cs="Arial"/>
          <w:color w:val="000000" w:themeColor="text1"/>
        </w:rPr>
        <w:t>a</w:t>
      </w:r>
      <w:r w:rsidRPr="00F0024F">
        <w:rPr>
          <w:rFonts w:ascii="Calibri" w:hAnsi="Calibri" w:cs="Arial"/>
          <w:color w:val="000000" w:themeColor="text1"/>
        </w:rPr>
        <w:t xml:space="preserve"> in Zapotok.</w:t>
      </w:r>
    </w:p>
    <w:p w:rsidR="006B1514" w:rsidRPr="00F0024F" w:rsidRDefault="006B1514" w:rsidP="00710EA3">
      <w:pPr>
        <w:jc w:val="both"/>
        <w:rPr>
          <w:rFonts w:ascii="Calibri" w:hAnsi="Calibri" w:cs="Arial"/>
          <w:color w:val="000000" w:themeColor="text1"/>
        </w:rPr>
      </w:pPr>
    </w:p>
    <w:p w:rsidR="003055E5" w:rsidRPr="00275FD6" w:rsidRDefault="003055E5" w:rsidP="003055E5">
      <w:pPr>
        <w:jc w:val="both"/>
        <w:rPr>
          <w:rFonts w:ascii="Calibri" w:hAnsi="Calibri" w:cs="Arial"/>
        </w:rPr>
      </w:pPr>
      <w:r w:rsidRPr="00275FD6">
        <w:rPr>
          <w:rFonts w:ascii="Calibri" w:hAnsi="Calibri" w:cs="Arial"/>
        </w:rPr>
        <w:t xml:space="preserve">V bodoče bo po sprejetju občinskega podrobnega prostorskega načrta, vkolikor bo natančno definirano območje opremljanja, imela občina za posamezno območje možnost določiti poseben program opremljanja, v katerem bo določila posebna merila za odmero komunalnega prispevka samo za to območje. V tem primeru bo za </w:t>
      </w:r>
      <w:r w:rsidRPr="00275FD6">
        <w:rPr>
          <w:rFonts w:ascii="Calibri" w:hAnsi="Calibri" w:cs="Arial"/>
          <w:i/>
        </w:rPr>
        <w:t>novo</w:t>
      </w:r>
      <w:r w:rsidRPr="00275FD6">
        <w:rPr>
          <w:rFonts w:ascii="Calibri" w:hAnsi="Calibri" w:cs="Arial"/>
        </w:rPr>
        <w:t xml:space="preserve"> komunalno infrastrukturo občina lahko sprejela posebna merila v ločenem programu opremljanja samo za to območje, medtem ko bo za obračun komunalnega prispevka za </w:t>
      </w:r>
      <w:r w:rsidRPr="00275FD6">
        <w:rPr>
          <w:rFonts w:ascii="Calibri" w:hAnsi="Calibri" w:cs="Arial"/>
          <w:i/>
        </w:rPr>
        <w:t>obstoječo</w:t>
      </w:r>
      <w:r w:rsidRPr="00275FD6">
        <w:rPr>
          <w:rFonts w:ascii="Calibri" w:hAnsi="Calibri" w:cs="Arial"/>
        </w:rPr>
        <w:t xml:space="preserve"> komunalno opremo lahko (ne pa nujno) uporabila ta program oziroma spremljajoči odlok.</w:t>
      </w:r>
    </w:p>
    <w:p w:rsidR="002E70A9" w:rsidRPr="00275FD6" w:rsidRDefault="002E70A9" w:rsidP="002E70A9">
      <w:pPr>
        <w:jc w:val="both"/>
        <w:rPr>
          <w:rFonts w:ascii="Calibri" w:hAnsi="Calibri" w:cs="Arial"/>
        </w:rPr>
      </w:pPr>
    </w:p>
    <w:p w:rsidR="003055E5" w:rsidRDefault="003055E5" w:rsidP="003055E5">
      <w:pPr>
        <w:jc w:val="both"/>
        <w:rPr>
          <w:rFonts w:ascii="Calibri" w:hAnsi="Calibri" w:cs="Arial"/>
        </w:rPr>
      </w:pPr>
      <w:r w:rsidRPr="00275FD6">
        <w:rPr>
          <w:rFonts w:ascii="Calibri" w:hAnsi="Calibri" w:cs="Arial"/>
        </w:rPr>
        <w:t xml:space="preserve">Površina stavbnih zemljišč je </w:t>
      </w:r>
      <w:r w:rsidR="00367F11">
        <w:rPr>
          <w:rFonts w:ascii="Calibri" w:hAnsi="Calibri" w:cs="Arial"/>
        </w:rPr>
        <w:t xml:space="preserve">3.730.113 </w:t>
      </w:r>
      <w:r w:rsidRPr="00275FD6">
        <w:rPr>
          <w:rFonts w:ascii="Calibri" w:hAnsi="Calibri" w:cs="Arial"/>
        </w:rPr>
        <w:t>m</w:t>
      </w:r>
      <w:r w:rsidRPr="00275FD6">
        <w:rPr>
          <w:rFonts w:ascii="Calibri" w:hAnsi="Calibri" w:cs="Arial"/>
          <w:vertAlign w:val="superscript"/>
        </w:rPr>
        <w:t>2</w:t>
      </w:r>
      <w:r w:rsidRPr="00275FD6">
        <w:rPr>
          <w:rFonts w:ascii="Calibri" w:hAnsi="Calibri" w:cs="Arial"/>
        </w:rPr>
        <w:t xml:space="preserve">, od česar je dejansko pozidanih </w:t>
      </w:r>
      <w:r w:rsidR="00367F11">
        <w:rPr>
          <w:rFonts w:ascii="Calibri" w:hAnsi="Calibri" w:cs="Arial"/>
        </w:rPr>
        <w:t>2.181.714</w:t>
      </w:r>
      <w:r w:rsidRPr="00275FD6">
        <w:rPr>
          <w:rFonts w:ascii="Calibri" w:hAnsi="Calibri" w:cs="Arial"/>
        </w:rPr>
        <w:t xml:space="preserve"> m</w:t>
      </w:r>
      <w:r w:rsidRPr="00275FD6">
        <w:rPr>
          <w:rFonts w:ascii="Calibri" w:hAnsi="Calibri" w:cs="Arial"/>
          <w:vertAlign w:val="superscript"/>
        </w:rPr>
        <w:t>2</w:t>
      </w:r>
      <w:r w:rsidRPr="00275FD6">
        <w:rPr>
          <w:rFonts w:ascii="Calibri" w:hAnsi="Calibri" w:cs="Arial"/>
        </w:rPr>
        <w:t>. Razliko predstavljajo nezazidljive površine</w:t>
      </w:r>
      <w:r w:rsidR="008C4B35" w:rsidRPr="00275FD6">
        <w:rPr>
          <w:rFonts w:ascii="Calibri" w:hAnsi="Calibri" w:cs="Arial"/>
        </w:rPr>
        <w:t xml:space="preserve"> v velikosti</w:t>
      </w:r>
      <w:r w:rsidRPr="00275FD6">
        <w:rPr>
          <w:rFonts w:ascii="Calibri" w:hAnsi="Calibri" w:cs="Arial"/>
        </w:rPr>
        <w:t xml:space="preserve"> </w:t>
      </w:r>
      <w:r w:rsidR="00367F11">
        <w:rPr>
          <w:rFonts w:ascii="Calibri" w:hAnsi="Calibri" w:cs="Arial"/>
        </w:rPr>
        <w:t>647.427</w:t>
      </w:r>
      <w:r w:rsidRPr="00275FD6">
        <w:rPr>
          <w:rFonts w:ascii="Calibri" w:hAnsi="Calibri" w:cs="Arial"/>
        </w:rPr>
        <w:t xml:space="preserve"> m</w:t>
      </w:r>
      <w:r w:rsidRPr="00275FD6">
        <w:rPr>
          <w:rFonts w:ascii="Calibri" w:hAnsi="Calibri" w:cs="Arial"/>
          <w:vertAlign w:val="superscript"/>
        </w:rPr>
        <w:t>2</w:t>
      </w:r>
      <w:r w:rsidRPr="00275FD6">
        <w:rPr>
          <w:rFonts w:ascii="Calibri" w:hAnsi="Calibri" w:cs="Arial"/>
        </w:rPr>
        <w:t xml:space="preserve"> (</w:t>
      </w:r>
      <w:r w:rsidR="00A61271">
        <w:rPr>
          <w:rFonts w:ascii="Calibri" w:hAnsi="Calibri" w:cs="Arial"/>
        </w:rPr>
        <w:t xml:space="preserve">prometne površine, </w:t>
      </w:r>
      <w:r w:rsidRPr="00275FD6">
        <w:rPr>
          <w:rFonts w:ascii="Calibri" w:hAnsi="Calibri" w:cs="Arial"/>
        </w:rPr>
        <w:t xml:space="preserve">javne zelene površine, igrišča, pokopališča ipd...) in </w:t>
      </w:r>
      <w:r w:rsidR="00367F11">
        <w:rPr>
          <w:rFonts w:ascii="Calibri" w:hAnsi="Calibri" w:cs="Arial"/>
        </w:rPr>
        <w:t>900.972</w:t>
      </w:r>
      <w:r w:rsidRPr="00275FD6">
        <w:rPr>
          <w:rFonts w:ascii="Calibri" w:hAnsi="Calibri" w:cs="Arial"/>
        </w:rPr>
        <w:t xml:space="preserve"> m</w:t>
      </w:r>
      <w:r w:rsidRPr="00275FD6">
        <w:rPr>
          <w:rFonts w:ascii="Calibri" w:hAnsi="Calibri" w:cs="Arial"/>
          <w:vertAlign w:val="superscript"/>
        </w:rPr>
        <w:t>2</w:t>
      </w:r>
      <w:r w:rsidRPr="00275FD6">
        <w:rPr>
          <w:rFonts w:ascii="Calibri" w:hAnsi="Calibri" w:cs="Arial"/>
        </w:rPr>
        <w:t xml:space="preserve"> še nepozidanega poselitvenega območja.</w:t>
      </w:r>
    </w:p>
    <w:p w:rsidR="00A61271" w:rsidRDefault="00A61271">
      <w:pPr>
        <w:rPr>
          <w:rFonts w:ascii="Calibri" w:hAnsi="Calibri" w:cs="Arial"/>
          <w:b/>
        </w:rPr>
      </w:pPr>
      <w:bookmarkStart w:id="18" w:name="_Toc316238378"/>
      <w:r>
        <w:rPr>
          <w:rFonts w:ascii="Calibri" w:hAnsi="Calibri" w:cs="Arial"/>
        </w:rPr>
        <w:br w:type="page"/>
      </w:r>
    </w:p>
    <w:p w:rsidR="003142B9" w:rsidRPr="00275FD6" w:rsidRDefault="0000618A" w:rsidP="00E61915">
      <w:pPr>
        <w:pStyle w:val="Naslov21"/>
        <w:rPr>
          <w:rFonts w:ascii="Calibri" w:hAnsi="Calibri" w:cs="Arial"/>
          <w:sz w:val="24"/>
          <w:szCs w:val="24"/>
        </w:rPr>
      </w:pPr>
      <w:bookmarkStart w:id="19" w:name="_Toc422812391"/>
      <w:r w:rsidRPr="00275FD6">
        <w:rPr>
          <w:rFonts w:ascii="Calibri" w:hAnsi="Calibri" w:cs="Arial"/>
          <w:sz w:val="24"/>
          <w:szCs w:val="24"/>
        </w:rPr>
        <w:lastRenderedPageBreak/>
        <w:t>1</w:t>
      </w:r>
      <w:r w:rsidR="00E61915" w:rsidRPr="00275FD6">
        <w:rPr>
          <w:rFonts w:ascii="Calibri" w:hAnsi="Calibri" w:cs="Arial"/>
          <w:sz w:val="24"/>
          <w:szCs w:val="24"/>
        </w:rPr>
        <w:t>.</w:t>
      </w:r>
      <w:r w:rsidR="003807D2" w:rsidRPr="00275FD6">
        <w:rPr>
          <w:rFonts w:ascii="Calibri" w:hAnsi="Calibri" w:cs="Arial"/>
          <w:sz w:val="24"/>
          <w:szCs w:val="24"/>
        </w:rPr>
        <w:t>6</w:t>
      </w:r>
      <w:r w:rsidR="00E61915" w:rsidRPr="00275FD6">
        <w:rPr>
          <w:rFonts w:ascii="Calibri" w:hAnsi="Calibri" w:cs="Arial"/>
          <w:sz w:val="24"/>
          <w:szCs w:val="24"/>
        </w:rPr>
        <w:t>. Podlage za izdelavo programa opremljanja</w:t>
      </w:r>
      <w:bookmarkEnd w:id="18"/>
      <w:bookmarkEnd w:id="19"/>
    </w:p>
    <w:p w:rsidR="00E61915" w:rsidRPr="00275FD6" w:rsidRDefault="00E61915" w:rsidP="003E36C6">
      <w:pPr>
        <w:rPr>
          <w:rFonts w:ascii="Calibri" w:hAnsi="Calibri" w:cs="Arial"/>
        </w:rPr>
      </w:pPr>
    </w:p>
    <w:p w:rsidR="00E61915" w:rsidRPr="00275FD6" w:rsidRDefault="00E61915" w:rsidP="003E36C6">
      <w:pPr>
        <w:rPr>
          <w:rFonts w:ascii="Calibri" w:hAnsi="Calibri" w:cs="Arial"/>
        </w:rPr>
      </w:pPr>
    </w:p>
    <w:p w:rsidR="00E61915" w:rsidRPr="00275FD6" w:rsidRDefault="00E61915" w:rsidP="007F7E78">
      <w:pPr>
        <w:jc w:val="both"/>
        <w:rPr>
          <w:rFonts w:ascii="Calibri" w:hAnsi="Calibri" w:cs="Arial"/>
        </w:rPr>
      </w:pPr>
      <w:r w:rsidRPr="00275FD6">
        <w:rPr>
          <w:rFonts w:ascii="Calibri" w:hAnsi="Calibri" w:cs="Arial"/>
        </w:rPr>
        <w:t>Pravno podlago za program opremljanja predstavljajo naslednji predpisi:</w:t>
      </w:r>
    </w:p>
    <w:p w:rsidR="00E61915" w:rsidRPr="00275FD6" w:rsidRDefault="00E61915" w:rsidP="007F7E78">
      <w:pPr>
        <w:jc w:val="both"/>
        <w:rPr>
          <w:rFonts w:ascii="Calibri" w:hAnsi="Calibri" w:cs="Arial"/>
        </w:rPr>
      </w:pPr>
    </w:p>
    <w:p w:rsidR="001D7C32" w:rsidRPr="00275FD6" w:rsidRDefault="001D7C32" w:rsidP="007F7E78">
      <w:pPr>
        <w:numPr>
          <w:ilvl w:val="0"/>
          <w:numId w:val="2"/>
        </w:numPr>
        <w:jc w:val="both"/>
        <w:rPr>
          <w:rFonts w:ascii="Calibri" w:hAnsi="Calibri" w:cs="Arial"/>
        </w:rPr>
      </w:pPr>
      <w:r w:rsidRPr="00275FD6">
        <w:rPr>
          <w:rFonts w:ascii="Calibri" w:hAnsi="Calibri" w:cs="Arial"/>
        </w:rPr>
        <w:t>Zakon o prostorskem načrtovanju (</w:t>
      </w:r>
      <w:r w:rsidR="006616DB" w:rsidRPr="00275FD6">
        <w:rPr>
          <w:rFonts w:ascii="Calibri" w:hAnsi="Calibri" w:cs="Arial"/>
        </w:rPr>
        <w:t>Uradni list RS, št. 33/07</w:t>
      </w:r>
      <w:r w:rsidR="00A61271">
        <w:rPr>
          <w:rFonts w:ascii="Calibri" w:hAnsi="Calibri" w:cs="Arial"/>
        </w:rPr>
        <w:t xml:space="preserve"> s spremembami in dopolnitvami</w:t>
      </w:r>
      <w:r w:rsidR="0020695C" w:rsidRPr="00275FD6">
        <w:rPr>
          <w:rFonts w:ascii="Calibri" w:hAnsi="Calibri" w:cs="Arial"/>
        </w:rPr>
        <w:t>)</w:t>
      </w:r>
      <w:r w:rsidRPr="00275FD6">
        <w:rPr>
          <w:rFonts w:ascii="Calibri" w:hAnsi="Calibri" w:cs="Arial"/>
        </w:rPr>
        <w:t>,</w:t>
      </w:r>
    </w:p>
    <w:p w:rsidR="001D7C32" w:rsidRPr="00275FD6" w:rsidRDefault="001D7C32" w:rsidP="007F7E78">
      <w:pPr>
        <w:numPr>
          <w:ilvl w:val="0"/>
          <w:numId w:val="2"/>
        </w:numPr>
        <w:jc w:val="both"/>
        <w:rPr>
          <w:rFonts w:ascii="Calibri" w:hAnsi="Calibri" w:cs="Arial"/>
        </w:rPr>
      </w:pPr>
      <w:r w:rsidRPr="00275FD6">
        <w:rPr>
          <w:rFonts w:ascii="Calibri" w:hAnsi="Calibri" w:cs="Arial"/>
        </w:rPr>
        <w:t>Uredba o vsebini programa opremljanja stavbnih zemljišč (Ur.l.</w:t>
      </w:r>
      <w:r w:rsidR="0002312E" w:rsidRPr="00275FD6">
        <w:rPr>
          <w:rFonts w:ascii="Calibri" w:hAnsi="Calibri" w:cs="Arial"/>
        </w:rPr>
        <w:t xml:space="preserve"> </w:t>
      </w:r>
      <w:r w:rsidRPr="00275FD6">
        <w:rPr>
          <w:rFonts w:ascii="Calibri" w:hAnsi="Calibri" w:cs="Arial"/>
        </w:rPr>
        <w:t>RS št. 80/07)</w:t>
      </w:r>
      <w:r w:rsidR="00334718" w:rsidRPr="00275FD6">
        <w:rPr>
          <w:rFonts w:ascii="Calibri" w:hAnsi="Calibri" w:cs="Arial"/>
        </w:rPr>
        <w:t xml:space="preserve"> – v nadaljevanju Uredba</w:t>
      </w:r>
      <w:r w:rsidRPr="00275FD6">
        <w:rPr>
          <w:rFonts w:ascii="Calibri" w:hAnsi="Calibri" w:cs="Arial"/>
        </w:rPr>
        <w:t>,</w:t>
      </w:r>
    </w:p>
    <w:p w:rsidR="001D7C32" w:rsidRPr="00275FD6" w:rsidRDefault="001D7C32" w:rsidP="007F7E78">
      <w:pPr>
        <w:numPr>
          <w:ilvl w:val="0"/>
          <w:numId w:val="2"/>
        </w:numPr>
        <w:jc w:val="both"/>
        <w:rPr>
          <w:rFonts w:ascii="Calibri" w:hAnsi="Calibri" w:cs="Arial"/>
        </w:rPr>
      </w:pPr>
      <w:r w:rsidRPr="00275FD6">
        <w:rPr>
          <w:rFonts w:ascii="Calibri" w:hAnsi="Calibri" w:cs="Arial"/>
        </w:rPr>
        <w:t>Pravilnik o merilih za odmero komunalnega prispevka (Ur.l.</w:t>
      </w:r>
      <w:r w:rsidR="0002312E" w:rsidRPr="00275FD6">
        <w:rPr>
          <w:rFonts w:ascii="Calibri" w:hAnsi="Calibri" w:cs="Arial"/>
        </w:rPr>
        <w:t xml:space="preserve"> </w:t>
      </w:r>
      <w:r w:rsidRPr="00275FD6">
        <w:rPr>
          <w:rFonts w:ascii="Calibri" w:hAnsi="Calibri" w:cs="Arial"/>
        </w:rPr>
        <w:t xml:space="preserve">RS št. 95/07) </w:t>
      </w:r>
      <w:r w:rsidR="00334718" w:rsidRPr="00275FD6">
        <w:rPr>
          <w:rFonts w:ascii="Calibri" w:hAnsi="Calibri" w:cs="Arial"/>
        </w:rPr>
        <w:t xml:space="preserve"> – v nadaljevanju Pravilnik </w:t>
      </w:r>
      <w:r w:rsidRPr="00275FD6">
        <w:rPr>
          <w:rFonts w:ascii="Calibri" w:hAnsi="Calibri" w:cs="Arial"/>
        </w:rPr>
        <w:t>in</w:t>
      </w:r>
    </w:p>
    <w:p w:rsidR="001D7C32" w:rsidRPr="00275FD6" w:rsidRDefault="001D7C32" w:rsidP="007F7E78">
      <w:pPr>
        <w:numPr>
          <w:ilvl w:val="0"/>
          <w:numId w:val="2"/>
        </w:numPr>
        <w:jc w:val="both"/>
        <w:rPr>
          <w:rFonts w:ascii="Calibri" w:hAnsi="Calibri" w:cs="Arial"/>
        </w:rPr>
      </w:pPr>
      <w:r w:rsidRPr="00275FD6">
        <w:rPr>
          <w:rFonts w:ascii="Calibri" w:hAnsi="Calibri" w:cs="Arial"/>
        </w:rPr>
        <w:t>Zakon o lokalni samoupravi (Ur.l.</w:t>
      </w:r>
      <w:r w:rsidR="0002312E" w:rsidRPr="00275FD6">
        <w:rPr>
          <w:rFonts w:ascii="Calibri" w:hAnsi="Calibri" w:cs="Arial"/>
        </w:rPr>
        <w:t xml:space="preserve"> </w:t>
      </w:r>
      <w:r w:rsidRPr="00275FD6">
        <w:rPr>
          <w:rFonts w:ascii="Calibri" w:hAnsi="Calibri" w:cs="Arial"/>
        </w:rPr>
        <w:t>RS št. 94/07 – UPB2</w:t>
      </w:r>
      <w:r w:rsidR="00A61271">
        <w:rPr>
          <w:rFonts w:ascii="Calibri" w:hAnsi="Calibri" w:cs="Arial"/>
        </w:rPr>
        <w:t xml:space="preserve"> s spremembami in dopolnitvami</w:t>
      </w:r>
      <w:r w:rsidRPr="00275FD6">
        <w:rPr>
          <w:rFonts w:ascii="Calibri" w:hAnsi="Calibri" w:cs="Arial"/>
        </w:rPr>
        <w:t>).</w:t>
      </w:r>
    </w:p>
    <w:p w:rsidR="00E61915" w:rsidRPr="00275FD6" w:rsidRDefault="00E61915" w:rsidP="007F7E78">
      <w:pPr>
        <w:jc w:val="both"/>
        <w:rPr>
          <w:rFonts w:ascii="Calibri" w:hAnsi="Calibri" w:cs="Arial"/>
        </w:rPr>
      </w:pPr>
    </w:p>
    <w:p w:rsidR="00492081" w:rsidRDefault="00492081" w:rsidP="00492081">
      <w:pPr>
        <w:jc w:val="both"/>
        <w:rPr>
          <w:rFonts w:ascii="Calibri" w:hAnsi="Calibri" w:cs="Arial"/>
        </w:rPr>
      </w:pPr>
      <w:r w:rsidRPr="00275FD6">
        <w:rPr>
          <w:rFonts w:ascii="Calibri" w:hAnsi="Calibri" w:cs="Arial"/>
        </w:rPr>
        <w:t xml:space="preserve">Program opremljanja vsebuje v skladu z 9. člena Uredbe podlage za odmero komunalnega prispevka </w:t>
      </w:r>
      <w:r>
        <w:rPr>
          <w:rFonts w:ascii="Calibri" w:hAnsi="Calibri" w:cs="Arial"/>
        </w:rPr>
        <w:t xml:space="preserve">samo </w:t>
      </w:r>
      <w:r w:rsidRPr="00275FD6">
        <w:rPr>
          <w:rFonts w:ascii="Calibri" w:hAnsi="Calibri" w:cs="Arial"/>
        </w:rPr>
        <w:t>za obstoječo komunalno opremo</w:t>
      </w:r>
      <w:r>
        <w:rPr>
          <w:rFonts w:ascii="Calibri" w:hAnsi="Calibri" w:cs="Arial"/>
        </w:rPr>
        <w:t>.</w:t>
      </w:r>
    </w:p>
    <w:p w:rsidR="001E6F93" w:rsidRDefault="001E6F93" w:rsidP="007F7E78">
      <w:pPr>
        <w:jc w:val="both"/>
        <w:rPr>
          <w:rFonts w:ascii="Calibri" w:hAnsi="Calibri" w:cs="Arial"/>
        </w:rPr>
      </w:pPr>
    </w:p>
    <w:p w:rsidR="00492081" w:rsidRPr="00275FD6" w:rsidRDefault="00492081" w:rsidP="00492081">
      <w:pPr>
        <w:jc w:val="both"/>
        <w:rPr>
          <w:rFonts w:ascii="Calibri" w:hAnsi="Calibri" w:cs="Arial"/>
        </w:rPr>
      </w:pPr>
      <w:r w:rsidRPr="00275FD6">
        <w:rPr>
          <w:rFonts w:ascii="Calibri" w:hAnsi="Calibri" w:cs="Arial"/>
        </w:rPr>
        <w:t xml:space="preserve">Ko se bo občina v prihodnosti odločila za gradnjo nove komunalne opreme na območjih ali naseljih, ki sedaj še niso polno komunalno opremljena in ki bo natančno s finančno konstrukcijo in </w:t>
      </w:r>
      <w:r>
        <w:rPr>
          <w:rFonts w:ascii="Calibri" w:hAnsi="Calibri" w:cs="Arial"/>
        </w:rPr>
        <w:t xml:space="preserve">časovnim načrtom </w:t>
      </w:r>
      <w:r w:rsidRPr="00275FD6">
        <w:rPr>
          <w:rFonts w:ascii="Calibri" w:hAnsi="Calibri" w:cs="Arial"/>
        </w:rPr>
        <w:t>opredeljena v proračunu in načrtu razvojnih programov, bo lahko bodisi sprejela spremembo oz. dopolnitev programa opremljanja in odloka, s katerim bo postavila merila za odmero komunalnega prispevka tudi za novopredvideno komunalno opremo ali pa sprejela poseben program opremljanja samo za novo komunalno opremo samo za določeno območje.</w:t>
      </w:r>
    </w:p>
    <w:p w:rsidR="000E15F8" w:rsidRPr="00275FD6" w:rsidRDefault="004849CD" w:rsidP="000E15F8">
      <w:pPr>
        <w:pStyle w:val="Naslov11"/>
        <w:rPr>
          <w:rFonts w:ascii="Calibri" w:hAnsi="Calibri" w:cs="Arial"/>
        </w:rPr>
      </w:pPr>
      <w:r w:rsidRPr="00275FD6">
        <w:rPr>
          <w:rFonts w:ascii="Calibri" w:hAnsi="Calibri" w:cs="Arial"/>
        </w:rPr>
        <w:br w:type="page"/>
      </w:r>
      <w:bookmarkStart w:id="20" w:name="_Toc316238379"/>
      <w:bookmarkStart w:id="21" w:name="_Toc422812392"/>
      <w:r w:rsidR="0000618A" w:rsidRPr="00275FD6">
        <w:rPr>
          <w:rFonts w:ascii="Calibri" w:hAnsi="Calibri" w:cs="Arial"/>
        </w:rPr>
        <w:lastRenderedPageBreak/>
        <w:t>2</w:t>
      </w:r>
      <w:r w:rsidR="000E15F8" w:rsidRPr="00275FD6">
        <w:rPr>
          <w:rFonts w:ascii="Calibri" w:hAnsi="Calibri" w:cs="Arial"/>
        </w:rPr>
        <w:t xml:space="preserve">. </w:t>
      </w:r>
      <w:r w:rsidR="00D91D07" w:rsidRPr="00275FD6">
        <w:rPr>
          <w:rFonts w:ascii="Calibri" w:hAnsi="Calibri" w:cs="Arial"/>
        </w:rPr>
        <w:t>OPIS KOMUNALNE</w:t>
      </w:r>
      <w:r w:rsidR="000E15F8" w:rsidRPr="00275FD6">
        <w:rPr>
          <w:rFonts w:ascii="Calibri" w:hAnsi="Calibri" w:cs="Arial"/>
        </w:rPr>
        <w:t xml:space="preserve"> </w:t>
      </w:r>
      <w:bookmarkEnd w:id="20"/>
      <w:r w:rsidR="007641A9" w:rsidRPr="00275FD6">
        <w:rPr>
          <w:rFonts w:ascii="Calibri" w:hAnsi="Calibri" w:cs="Arial"/>
        </w:rPr>
        <w:t>OPREME</w:t>
      </w:r>
      <w:bookmarkEnd w:id="21"/>
    </w:p>
    <w:p w:rsidR="000E15F8" w:rsidRPr="00275FD6" w:rsidRDefault="000E15F8" w:rsidP="003E36C6">
      <w:pPr>
        <w:rPr>
          <w:rFonts w:ascii="Calibri" w:hAnsi="Calibri" w:cs="Arial"/>
          <w:sz w:val="22"/>
          <w:szCs w:val="22"/>
        </w:rPr>
      </w:pPr>
    </w:p>
    <w:p w:rsidR="000E15F8" w:rsidRPr="00275FD6" w:rsidRDefault="000E15F8" w:rsidP="003E36C6">
      <w:pPr>
        <w:rPr>
          <w:rFonts w:ascii="Calibri" w:hAnsi="Calibri" w:cs="Arial"/>
          <w:sz w:val="22"/>
          <w:szCs w:val="22"/>
        </w:rPr>
      </w:pPr>
    </w:p>
    <w:p w:rsidR="005C4847" w:rsidRPr="00B83138" w:rsidRDefault="00B83138" w:rsidP="00B83138">
      <w:pPr>
        <w:jc w:val="both"/>
        <w:rPr>
          <w:rFonts w:ascii="Calibri" w:hAnsi="Calibri" w:cs="Arial"/>
        </w:rPr>
      </w:pPr>
      <w:r w:rsidRPr="00B83138">
        <w:rPr>
          <w:rFonts w:ascii="Calibri" w:hAnsi="Calibri" w:cs="Arial"/>
        </w:rPr>
        <w:t xml:space="preserve">V okviru programa opremljanja se pod pojmom komunalna oprema urejajo objekti, omrežja in površine v upravljanju izvajalcev lokalnih gospodarskih javnih služb in objekti grajenega javnega dobra, za katere se lahko odmerja komunalni prispevek in so potrebni, da se lahko prostorske ureditve izvedejo oziroma objekti služijo svojemu namenu. S tem programom opremljanja se ureja vodovodno omrežje, kanalizacijsko omrežje </w:t>
      </w:r>
      <w:r w:rsidR="005C4847">
        <w:rPr>
          <w:rFonts w:ascii="Calibri" w:hAnsi="Calibri" w:cs="Arial"/>
        </w:rPr>
        <w:t>in</w:t>
      </w:r>
      <w:r w:rsidRPr="00B83138">
        <w:rPr>
          <w:rFonts w:ascii="Calibri" w:hAnsi="Calibri" w:cs="Arial"/>
        </w:rPr>
        <w:t xml:space="preserve"> ceste (in v sklopu le-te javna razsvetljava, meteorna kanalizacija, avtobusna postajališča, hodn</w:t>
      </w:r>
      <w:r w:rsidR="005C4847">
        <w:rPr>
          <w:rFonts w:ascii="Calibri" w:hAnsi="Calibri" w:cs="Arial"/>
        </w:rPr>
        <w:t>iki za pešce, parkirišča ipd.).</w:t>
      </w:r>
    </w:p>
    <w:p w:rsidR="000E15F8" w:rsidRPr="00275FD6" w:rsidRDefault="000E15F8" w:rsidP="003E36C6">
      <w:pPr>
        <w:rPr>
          <w:rFonts w:ascii="Calibri" w:hAnsi="Calibri" w:cs="Arial"/>
        </w:rPr>
      </w:pPr>
    </w:p>
    <w:p w:rsidR="002E3F53" w:rsidRPr="00275FD6" w:rsidRDefault="002E3F53" w:rsidP="003E36C6">
      <w:pPr>
        <w:rPr>
          <w:rFonts w:ascii="Calibri" w:hAnsi="Calibri" w:cs="Arial"/>
        </w:rPr>
      </w:pPr>
    </w:p>
    <w:p w:rsidR="000E15F8" w:rsidRPr="00275FD6" w:rsidRDefault="0000618A" w:rsidP="002E3F53">
      <w:pPr>
        <w:pStyle w:val="Naslov21"/>
        <w:rPr>
          <w:rFonts w:ascii="Calibri" w:hAnsi="Calibri" w:cs="Arial"/>
          <w:sz w:val="24"/>
          <w:szCs w:val="24"/>
        </w:rPr>
      </w:pPr>
      <w:bookmarkStart w:id="22" w:name="_Toc316238380"/>
      <w:bookmarkStart w:id="23" w:name="_Toc422812393"/>
      <w:r w:rsidRPr="00275FD6">
        <w:rPr>
          <w:rFonts w:ascii="Calibri" w:hAnsi="Calibri" w:cs="Arial"/>
          <w:sz w:val="24"/>
          <w:szCs w:val="24"/>
        </w:rPr>
        <w:t>2</w:t>
      </w:r>
      <w:r w:rsidR="002E3F53" w:rsidRPr="00275FD6">
        <w:rPr>
          <w:rFonts w:ascii="Calibri" w:hAnsi="Calibri" w:cs="Arial"/>
          <w:sz w:val="24"/>
          <w:szCs w:val="24"/>
        </w:rPr>
        <w:t xml:space="preserve">.1. Opis stanja komunalne </w:t>
      </w:r>
      <w:bookmarkEnd w:id="22"/>
      <w:r w:rsidR="007641A9" w:rsidRPr="00275FD6">
        <w:rPr>
          <w:rFonts w:ascii="Calibri" w:hAnsi="Calibri" w:cs="Arial"/>
          <w:sz w:val="24"/>
          <w:szCs w:val="24"/>
        </w:rPr>
        <w:t>opreme</w:t>
      </w:r>
      <w:bookmarkEnd w:id="23"/>
    </w:p>
    <w:p w:rsidR="002E3F53" w:rsidRPr="00275FD6" w:rsidRDefault="002E3F53" w:rsidP="003E36C6">
      <w:pPr>
        <w:rPr>
          <w:rFonts w:ascii="Calibri" w:hAnsi="Calibri" w:cs="Arial"/>
        </w:rPr>
      </w:pPr>
    </w:p>
    <w:p w:rsidR="00F337C8" w:rsidRPr="00275FD6" w:rsidRDefault="00F337C8" w:rsidP="00C56DC9">
      <w:pPr>
        <w:pStyle w:val="Naslov31"/>
        <w:rPr>
          <w:rFonts w:ascii="Calibri" w:hAnsi="Calibri" w:cs="Arial"/>
        </w:rPr>
      </w:pPr>
    </w:p>
    <w:p w:rsidR="00C56DC9" w:rsidRPr="00275FD6" w:rsidRDefault="0000618A" w:rsidP="00C56DC9">
      <w:pPr>
        <w:pStyle w:val="Naslov31"/>
        <w:rPr>
          <w:rFonts w:ascii="Calibri" w:hAnsi="Calibri" w:cs="Arial"/>
        </w:rPr>
      </w:pPr>
      <w:bookmarkStart w:id="24" w:name="_Toc316238381"/>
      <w:bookmarkStart w:id="25" w:name="_Toc422812394"/>
      <w:r w:rsidRPr="00275FD6">
        <w:rPr>
          <w:rFonts w:ascii="Calibri" w:hAnsi="Calibri" w:cs="Arial"/>
        </w:rPr>
        <w:t>2</w:t>
      </w:r>
      <w:r w:rsidR="00C56DC9" w:rsidRPr="00275FD6">
        <w:rPr>
          <w:rFonts w:ascii="Calibri" w:hAnsi="Calibri" w:cs="Arial"/>
        </w:rPr>
        <w:t>.1.1. Vodovod</w:t>
      </w:r>
      <w:bookmarkEnd w:id="24"/>
      <w:bookmarkEnd w:id="25"/>
    </w:p>
    <w:p w:rsidR="00C56DC9" w:rsidRPr="00275FD6" w:rsidRDefault="00C56DC9" w:rsidP="003E36C6">
      <w:pPr>
        <w:rPr>
          <w:rFonts w:ascii="Calibri" w:hAnsi="Calibri" w:cs="Arial"/>
        </w:rPr>
      </w:pPr>
    </w:p>
    <w:p w:rsidR="00F73507" w:rsidRPr="00275FD6" w:rsidRDefault="00EC47BE" w:rsidP="00A92FD1">
      <w:pPr>
        <w:jc w:val="both"/>
        <w:rPr>
          <w:rFonts w:ascii="Calibri" w:hAnsi="Calibri" w:cs="Arial"/>
        </w:rPr>
      </w:pPr>
      <w:r w:rsidRPr="00275FD6">
        <w:rPr>
          <w:rFonts w:ascii="Calibri" w:hAnsi="Calibri" w:cs="Arial"/>
        </w:rPr>
        <w:t xml:space="preserve">Javni vodovod je sistem vodovodov, objektov ter z njimi povezanih tehnoloških naprav, ki se povezujejo v omrežje, s pomočjo katerega se zagotavlja preskrba s pitno vodo. </w:t>
      </w:r>
    </w:p>
    <w:p w:rsidR="00EC47BE" w:rsidRPr="00275FD6" w:rsidRDefault="00EC47BE" w:rsidP="00A92FD1">
      <w:pPr>
        <w:jc w:val="both"/>
        <w:rPr>
          <w:rFonts w:ascii="Calibri" w:hAnsi="Calibri" w:cs="Arial"/>
        </w:rPr>
      </w:pPr>
    </w:p>
    <w:p w:rsidR="00E74BD6" w:rsidRPr="0028237C" w:rsidRDefault="00A92FD1" w:rsidP="0010463B">
      <w:pPr>
        <w:jc w:val="both"/>
        <w:rPr>
          <w:rFonts w:ascii="Calibri" w:hAnsi="Calibri" w:cs="Arial"/>
          <w:color w:val="000000" w:themeColor="text1"/>
        </w:rPr>
      </w:pPr>
      <w:r w:rsidRPr="00275FD6">
        <w:rPr>
          <w:rFonts w:ascii="Calibri" w:hAnsi="Calibri" w:cs="Arial"/>
        </w:rPr>
        <w:t xml:space="preserve">V občini </w:t>
      </w:r>
      <w:r w:rsidR="005C4847">
        <w:rPr>
          <w:rFonts w:ascii="Calibri" w:hAnsi="Calibri" w:cs="Arial"/>
        </w:rPr>
        <w:t>Kanal ob Soči</w:t>
      </w:r>
      <w:r w:rsidR="00B83138">
        <w:rPr>
          <w:rFonts w:ascii="Calibri" w:hAnsi="Calibri" w:cs="Arial"/>
        </w:rPr>
        <w:t xml:space="preserve"> s</w:t>
      </w:r>
      <w:r w:rsidR="00F73507" w:rsidRPr="00275FD6">
        <w:rPr>
          <w:rFonts w:ascii="Calibri" w:hAnsi="Calibri" w:cs="Arial"/>
        </w:rPr>
        <w:t>e preko javnega vodovodnega sistema</w:t>
      </w:r>
      <w:r w:rsidR="00E74BD6">
        <w:rPr>
          <w:rFonts w:ascii="Calibri" w:hAnsi="Calibri" w:cs="Arial"/>
        </w:rPr>
        <w:t xml:space="preserve"> v celoti</w:t>
      </w:r>
      <w:r w:rsidR="00F73507" w:rsidRPr="00275FD6">
        <w:rPr>
          <w:rFonts w:ascii="Calibri" w:hAnsi="Calibri" w:cs="Arial"/>
        </w:rPr>
        <w:t xml:space="preserve"> </w:t>
      </w:r>
      <w:r w:rsidR="00FE108B">
        <w:rPr>
          <w:rFonts w:ascii="Calibri" w:hAnsi="Calibri" w:cs="Arial"/>
        </w:rPr>
        <w:t xml:space="preserve">ali vsaj v delu </w:t>
      </w:r>
      <w:r w:rsidR="00F73507" w:rsidRPr="0028237C">
        <w:rPr>
          <w:rFonts w:ascii="Calibri" w:hAnsi="Calibri" w:cs="Arial"/>
          <w:color w:val="000000" w:themeColor="text1"/>
        </w:rPr>
        <w:t>oskrbuje</w:t>
      </w:r>
      <w:r w:rsidR="00FE108B" w:rsidRPr="0028237C">
        <w:rPr>
          <w:rFonts w:ascii="Calibri" w:hAnsi="Calibri" w:cs="Arial"/>
          <w:color w:val="000000" w:themeColor="text1"/>
        </w:rPr>
        <w:t xml:space="preserve"> 28 </w:t>
      </w:r>
      <w:r w:rsidR="00F73507" w:rsidRPr="0028237C">
        <w:rPr>
          <w:rFonts w:ascii="Calibri" w:hAnsi="Calibri" w:cs="Arial"/>
          <w:color w:val="000000" w:themeColor="text1"/>
        </w:rPr>
        <w:t xml:space="preserve">naselij </w:t>
      </w:r>
      <w:r w:rsidR="00940DFB" w:rsidRPr="0028237C">
        <w:rPr>
          <w:rFonts w:ascii="Calibri" w:hAnsi="Calibri" w:cs="Arial"/>
          <w:color w:val="000000" w:themeColor="text1"/>
        </w:rPr>
        <w:t>(od</w:t>
      </w:r>
      <w:r w:rsidR="0010463B" w:rsidRPr="0028237C">
        <w:rPr>
          <w:rFonts w:ascii="Calibri" w:hAnsi="Calibri" w:cs="Arial"/>
          <w:color w:val="000000" w:themeColor="text1"/>
        </w:rPr>
        <w:t xml:space="preserve"> </w:t>
      </w:r>
      <w:r w:rsidR="00FE108B" w:rsidRPr="0028237C">
        <w:rPr>
          <w:rFonts w:ascii="Calibri" w:hAnsi="Calibri" w:cs="Arial"/>
          <w:color w:val="000000" w:themeColor="text1"/>
        </w:rPr>
        <w:t>35</w:t>
      </w:r>
      <w:r w:rsidR="00940DFB" w:rsidRPr="0028237C">
        <w:rPr>
          <w:rFonts w:ascii="Calibri" w:hAnsi="Calibri" w:cs="Arial"/>
          <w:color w:val="000000" w:themeColor="text1"/>
        </w:rPr>
        <w:t xml:space="preserve">) </w:t>
      </w:r>
      <w:r w:rsidR="00F73507" w:rsidRPr="0028237C">
        <w:rPr>
          <w:rFonts w:ascii="Calibri" w:hAnsi="Calibri" w:cs="Arial"/>
          <w:color w:val="000000" w:themeColor="text1"/>
        </w:rPr>
        <w:t>v občini</w:t>
      </w:r>
      <w:r w:rsidR="005C4847" w:rsidRPr="0028237C">
        <w:rPr>
          <w:rFonts w:ascii="Calibri" w:hAnsi="Calibri" w:cs="Arial"/>
          <w:color w:val="000000" w:themeColor="text1"/>
        </w:rPr>
        <w:t xml:space="preserve">. V grobem </w:t>
      </w:r>
      <w:r w:rsidR="00354C98" w:rsidRPr="0028237C">
        <w:rPr>
          <w:rFonts w:ascii="Calibri" w:hAnsi="Calibri" w:cs="Arial"/>
          <w:color w:val="000000" w:themeColor="text1"/>
        </w:rPr>
        <w:t>pretežni del javnega vodovodnega omrežja</w:t>
      </w:r>
      <w:r w:rsidR="005C4847" w:rsidRPr="0028237C">
        <w:rPr>
          <w:rFonts w:ascii="Calibri" w:hAnsi="Calibri" w:cs="Arial"/>
          <w:color w:val="000000" w:themeColor="text1"/>
        </w:rPr>
        <w:t xml:space="preserve"> </w:t>
      </w:r>
      <w:r w:rsidR="00354C98" w:rsidRPr="0028237C">
        <w:rPr>
          <w:rFonts w:ascii="Calibri" w:hAnsi="Calibri" w:cs="Arial"/>
          <w:color w:val="000000" w:themeColor="text1"/>
        </w:rPr>
        <w:t xml:space="preserve">sestavljata </w:t>
      </w:r>
      <w:r w:rsidR="005C4847" w:rsidRPr="0028237C">
        <w:rPr>
          <w:rFonts w:ascii="Calibri" w:hAnsi="Calibri" w:cs="Arial"/>
          <w:color w:val="000000" w:themeColor="text1"/>
        </w:rPr>
        <w:t xml:space="preserve">dva sistema, ki napajata območje Kanala oz. Deskel, </w:t>
      </w:r>
      <w:r w:rsidR="00354C98" w:rsidRPr="0028237C">
        <w:rPr>
          <w:rFonts w:ascii="Calibri" w:hAnsi="Calibri" w:cs="Arial"/>
          <w:color w:val="000000" w:themeColor="text1"/>
        </w:rPr>
        <w:t xml:space="preserve">poleg njiju pa je v občini še nekaj manjših vodovodnih sistemov. Poleg njih imajo nekatera </w:t>
      </w:r>
      <w:r w:rsidR="005C4847" w:rsidRPr="0028237C">
        <w:rPr>
          <w:rFonts w:ascii="Calibri" w:hAnsi="Calibri" w:cs="Arial"/>
          <w:color w:val="000000" w:themeColor="text1"/>
        </w:rPr>
        <w:t xml:space="preserve">naselja še vedno urejeno vodooskrbo iz vaških vodovodov. </w:t>
      </w:r>
      <w:r w:rsidR="00354C98" w:rsidRPr="0028237C">
        <w:rPr>
          <w:rFonts w:ascii="Calibri" w:hAnsi="Calibri" w:cs="Arial"/>
          <w:color w:val="000000" w:themeColor="text1"/>
        </w:rPr>
        <w:t>Naselja, ki so v celoti</w:t>
      </w:r>
      <w:r w:rsidR="00E74BD6" w:rsidRPr="0028237C">
        <w:rPr>
          <w:rFonts w:ascii="Calibri" w:hAnsi="Calibri" w:cs="Arial"/>
          <w:color w:val="000000" w:themeColor="text1"/>
        </w:rPr>
        <w:t xml:space="preserve"> brez </w:t>
      </w:r>
      <w:r w:rsidR="0028237C" w:rsidRPr="0028237C">
        <w:rPr>
          <w:rFonts w:ascii="Calibri" w:hAnsi="Calibri" w:cs="Arial"/>
          <w:color w:val="000000" w:themeColor="text1"/>
        </w:rPr>
        <w:t>javnega vodovodnega omrežja so Dolenje Nekovo, Kamenca nad Ložicami, Ravna, Seniški Breg, Ukanje, Zagomila in Zapotok. Poleg tega ni javnega vodovoda tudi na območjih severnega dela Kala nad Kanalom, severnem delu Levp, severnem delu Doblarja, severnem delu Kambreškega, severnem delu Liga, južnem delu  Ajbe, zahodnem delu Bodreža in severnem delu Plav.</w:t>
      </w:r>
    </w:p>
    <w:p w:rsidR="00E74BD6" w:rsidRDefault="00E74BD6" w:rsidP="0010463B">
      <w:pPr>
        <w:jc w:val="both"/>
        <w:rPr>
          <w:rFonts w:ascii="Calibri" w:hAnsi="Calibri" w:cs="Arial"/>
        </w:rPr>
      </w:pPr>
    </w:p>
    <w:p w:rsidR="004F1EA1" w:rsidRDefault="000536E8" w:rsidP="000536E8">
      <w:pPr>
        <w:jc w:val="both"/>
        <w:rPr>
          <w:rFonts w:ascii="Calibri" w:hAnsi="Calibri" w:cs="Arial"/>
        </w:rPr>
      </w:pPr>
      <w:r w:rsidRPr="00275FD6">
        <w:rPr>
          <w:rFonts w:ascii="Calibri" w:hAnsi="Calibri" w:cs="Arial"/>
        </w:rPr>
        <w:t xml:space="preserve">Po tem kriteriju </w:t>
      </w:r>
      <w:r w:rsidR="00D3035F">
        <w:rPr>
          <w:rFonts w:ascii="Calibri" w:hAnsi="Calibri" w:cs="Arial"/>
        </w:rPr>
        <w:t xml:space="preserve">se uvršča </w:t>
      </w:r>
      <w:r w:rsidRPr="00275FD6">
        <w:rPr>
          <w:rFonts w:ascii="Calibri" w:hAnsi="Calibri" w:cs="Arial"/>
        </w:rPr>
        <w:t xml:space="preserve">Občina </w:t>
      </w:r>
      <w:r w:rsidR="005C4847">
        <w:rPr>
          <w:rFonts w:ascii="Calibri" w:hAnsi="Calibri" w:cs="Arial"/>
        </w:rPr>
        <w:t>Kanal ob Soču</w:t>
      </w:r>
      <w:r w:rsidR="00D3035F">
        <w:rPr>
          <w:rFonts w:ascii="Calibri" w:hAnsi="Calibri" w:cs="Arial"/>
        </w:rPr>
        <w:t xml:space="preserve"> med tiste občine, ki jih v bodoče še čakajo izzivi na področju celostne ureditve sistema javne vodooskrbe na območju celotne občine</w:t>
      </w:r>
      <w:r w:rsidR="004F1EA1">
        <w:rPr>
          <w:rFonts w:ascii="Calibri" w:hAnsi="Calibri" w:cs="Arial"/>
        </w:rPr>
        <w:t>.</w:t>
      </w:r>
    </w:p>
    <w:p w:rsidR="004F1EA1" w:rsidRDefault="004F1EA1" w:rsidP="000536E8">
      <w:pPr>
        <w:jc w:val="both"/>
        <w:rPr>
          <w:rFonts w:ascii="Calibri" w:hAnsi="Calibri" w:cs="Arial"/>
        </w:rPr>
      </w:pPr>
    </w:p>
    <w:p w:rsidR="00C7049E" w:rsidRDefault="00A92FD1" w:rsidP="00E85DFC">
      <w:pPr>
        <w:jc w:val="both"/>
        <w:rPr>
          <w:rFonts w:ascii="Calibri" w:hAnsi="Calibri" w:cs="Arial"/>
        </w:rPr>
      </w:pPr>
      <w:r w:rsidRPr="00275FD6">
        <w:rPr>
          <w:rFonts w:ascii="Calibri" w:hAnsi="Calibri" w:cs="Arial"/>
        </w:rPr>
        <w:t xml:space="preserve">Za </w:t>
      </w:r>
      <w:r w:rsidR="00E85DFC" w:rsidRPr="00275FD6">
        <w:rPr>
          <w:rFonts w:ascii="Calibri" w:hAnsi="Calibri" w:cs="Arial"/>
        </w:rPr>
        <w:t xml:space="preserve">javno </w:t>
      </w:r>
      <w:r w:rsidRPr="00275FD6">
        <w:rPr>
          <w:rFonts w:ascii="Calibri" w:hAnsi="Calibri" w:cs="Arial"/>
        </w:rPr>
        <w:t xml:space="preserve">vodooskrbni sistem občine je značilna razvejanost </w:t>
      </w:r>
      <w:r w:rsidR="00E321C8" w:rsidRPr="00275FD6">
        <w:rPr>
          <w:rFonts w:ascii="Calibri" w:hAnsi="Calibri" w:cs="Arial"/>
        </w:rPr>
        <w:t xml:space="preserve">in </w:t>
      </w:r>
      <w:r w:rsidR="002D5D36" w:rsidRPr="00275FD6">
        <w:rPr>
          <w:rFonts w:ascii="Calibri" w:hAnsi="Calibri" w:cs="Arial"/>
        </w:rPr>
        <w:t>opazna</w:t>
      </w:r>
      <w:r w:rsidR="000B0949" w:rsidRPr="00275FD6">
        <w:rPr>
          <w:rFonts w:ascii="Calibri" w:hAnsi="Calibri" w:cs="Arial"/>
        </w:rPr>
        <w:t xml:space="preserve"> </w:t>
      </w:r>
      <w:r w:rsidR="00E321C8" w:rsidRPr="00275FD6">
        <w:rPr>
          <w:rFonts w:ascii="Calibri" w:hAnsi="Calibri" w:cs="Arial"/>
        </w:rPr>
        <w:t xml:space="preserve">heterogenost vodov, </w:t>
      </w:r>
      <w:r w:rsidR="00054785" w:rsidRPr="00275FD6">
        <w:rPr>
          <w:rFonts w:ascii="Calibri" w:hAnsi="Calibri" w:cs="Arial"/>
        </w:rPr>
        <w:t xml:space="preserve">na nekaterih odsekih </w:t>
      </w:r>
      <w:r w:rsidR="00E321C8" w:rsidRPr="00275FD6">
        <w:rPr>
          <w:rFonts w:ascii="Calibri" w:hAnsi="Calibri" w:cs="Arial"/>
        </w:rPr>
        <w:t xml:space="preserve">pa </w:t>
      </w:r>
      <w:r w:rsidR="00054785" w:rsidRPr="00275FD6">
        <w:rPr>
          <w:rFonts w:ascii="Calibri" w:hAnsi="Calibri" w:cs="Arial"/>
        </w:rPr>
        <w:t xml:space="preserve">tudi </w:t>
      </w:r>
      <w:r w:rsidRPr="00275FD6">
        <w:rPr>
          <w:rFonts w:ascii="Calibri" w:hAnsi="Calibri" w:cs="Arial"/>
        </w:rPr>
        <w:t xml:space="preserve">dotrajanost vodovodnega sistema. </w:t>
      </w:r>
      <w:r w:rsidR="00F73507" w:rsidRPr="00275FD6">
        <w:rPr>
          <w:rFonts w:ascii="Calibri" w:hAnsi="Calibri" w:cs="Arial"/>
        </w:rPr>
        <w:t xml:space="preserve">Pri tem velja izpostaviti tudi </w:t>
      </w:r>
      <w:r w:rsidR="009F1F4B" w:rsidRPr="00275FD6">
        <w:rPr>
          <w:rFonts w:ascii="Calibri" w:hAnsi="Calibri" w:cs="Arial"/>
        </w:rPr>
        <w:t xml:space="preserve">opazno </w:t>
      </w:r>
      <w:r w:rsidR="00F73507" w:rsidRPr="00275FD6">
        <w:rPr>
          <w:rFonts w:ascii="Calibri" w:hAnsi="Calibri" w:cs="Arial"/>
        </w:rPr>
        <w:t xml:space="preserve">geografsko razgibanost </w:t>
      </w:r>
      <w:r w:rsidR="0090645C" w:rsidRPr="00275FD6">
        <w:rPr>
          <w:rFonts w:ascii="Calibri" w:hAnsi="Calibri" w:cs="Arial"/>
        </w:rPr>
        <w:t>o</w:t>
      </w:r>
      <w:r w:rsidR="00752FE2" w:rsidRPr="00275FD6">
        <w:rPr>
          <w:rFonts w:ascii="Calibri" w:hAnsi="Calibri" w:cs="Arial"/>
        </w:rPr>
        <w:t>bčine,</w:t>
      </w:r>
      <w:r w:rsidR="00F73507" w:rsidRPr="00275FD6">
        <w:rPr>
          <w:rFonts w:ascii="Calibri" w:hAnsi="Calibri" w:cs="Arial"/>
        </w:rPr>
        <w:t xml:space="preserve"> z veliko razpršene gradnje in </w:t>
      </w:r>
      <w:r w:rsidR="00F81D59" w:rsidRPr="00275FD6">
        <w:rPr>
          <w:rFonts w:ascii="Calibri" w:hAnsi="Calibri" w:cs="Arial"/>
        </w:rPr>
        <w:t>številnimi zaselki</w:t>
      </w:r>
      <w:r w:rsidR="009F1F4B" w:rsidRPr="00275FD6">
        <w:rPr>
          <w:rFonts w:ascii="Calibri" w:hAnsi="Calibri" w:cs="Arial"/>
        </w:rPr>
        <w:t xml:space="preserve">. </w:t>
      </w:r>
    </w:p>
    <w:p w:rsidR="0012518C" w:rsidRPr="00275FD6" w:rsidRDefault="0012518C" w:rsidP="00E85DFC">
      <w:pPr>
        <w:jc w:val="both"/>
        <w:rPr>
          <w:rFonts w:ascii="Calibri" w:hAnsi="Calibri" w:cs="Arial"/>
        </w:rPr>
      </w:pPr>
    </w:p>
    <w:p w:rsidR="004F1EA1" w:rsidRDefault="0088522D" w:rsidP="0088522D">
      <w:pPr>
        <w:jc w:val="both"/>
        <w:rPr>
          <w:rFonts w:ascii="Calibri" w:hAnsi="Calibri" w:cs="Arial"/>
        </w:rPr>
      </w:pPr>
      <w:r w:rsidRPr="00275FD6">
        <w:rPr>
          <w:rFonts w:ascii="Calibri" w:hAnsi="Calibri" w:cs="Arial"/>
        </w:rPr>
        <w:t>D</w:t>
      </w:r>
      <w:r w:rsidR="00F81D59" w:rsidRPr="00275FD6">
        <w:rPr>
          <w:rFonts w:ascii="Calibri" w:hAnsi="Calibri" w:cs="Arial"/>
        </w:rPr>
        <w:t>olžin</w:t>
      </w:r>
      <w:r w:rsidRPr="00275FD6">
        <w:rPr>
          <w:rFonts w:ascii="Calibri" w:hAnsi="Calibri" w:cs="Arial"/>
        </w:rPr>
        <w:t>a celotnega javnega</w:t>
      </w:r>
      <w:r w:rsidR="00F81D59" w:rsidRPr="00275FD6">
        <w:rPr>
          <w:rFonts w:ascii="Calibri" w:hAnsi="Calibri" w:cs="Arial"/>
        </w:rPr>
        <w:t xml:space="preserve"> vodovodn</w:t>
      </w:r>
      <w:r w:rsidR="00E82F2A" w:rsidRPr="00275FD6">
        <w:rPr>
          <w:rFonts w:ascii="Calibri" w:hAnsi="Calibri" w:cs="Arial"/>
        </w:rPr>
        <w:t>ega sistema</w:t>
      </w:r>
      <w:r w:rsidR="004F1EA1">
        <w:rPr>
          <w:rFonts w:ascii="Calibri" w:hAnsi="Calibri" w:cs="Arial"/>
        </w:rPr>
        <w:t>, kot ga je moč razbrati iz katastra gospodarske javne infrastrukture</w:t>
      </w:r>
      <w:r w:rsidR="00E82F2A" w:rsidRPr="00275FD6">
        <w:rPr>
          <w:rFonts w:ascii="Calibri" w:hAnsi="Calibri" w:cs="Arial"/>
        </w:rPr>
        <w:t xml:space="preserve"> </w:t>
      </w:r>
      <w:r w:rsidRPr="00275FD6">
        <w:rPr>
          <w:rFonts w:ascii="Calibri" w:hAnsi="Calibri" w:cs="Arial"/>
        </w:rPr>
        <w:t xml:space="preserve">v občini je </w:t>
      </w:r>
      <w:r w:rsidR="0028237C">
        <w:rPr>
          <w:rFonts w:ascii="Calibri" w:hAnsi="Calibri" w:cs="Arial"/>
        </w:rPr>
        <w:t>93.452</w:t>
      </w:r>
      <w:r w:rsidR="00717BAA" w:rsidRPr="00275FD6">
        <w:rPr>
          <w:rFonts w:ascii="Calibri" w:hAnsi="Calibri" w:cs="Arial"/>
        </w:rPr>
        <w:t xml:space="preserve"> </w:t>
      </w:r>
      <w:r w:rsidR="00752FE2" w:rsidRPr="00275FD6">
        <w:rPr>
          <w:rFonts w:ascii="Calibri" w:hAnsi="Calibri" w:cs="Arial"/>
        </w:rPr>
        <w:t>m.</w:t>
      </w:r>
      <w:r w:rsidRPr="00275FD6">
        <w:rPr>
          <w:rFonts w:ascii="Calibri" w:hAnsi="Calibri" w:cs="Arial"/>
        </w:rPr>
        <w:t xml:space="preserve"> </w:t>
      </w:r>
    </w:p>
    <w:p w:rsidR="004F1EA1" w:rsidRDefault="004F1EA1" w:rsidP="0088522D">
      <w:pPr>
        <w:jc w:val="both"/>
        <w:rPr>
          <w:rFonts w:ascii="Calibri" w:hAnsi="Calibri" w:cs="Arial"/>
        </w:rPr>
      </w:pPr>
    </w:p>
    <w:p w:rsidR="0028237C" w:rsidRDefault="0028237C">
      <w:pPr>
        <w:rPr>
          <w:rFonts w:ascii="Calibri" w:hAnsi="Calibri" w:cs="Arial"/>
        </w:rPr>
      </w:pPr>
      <w:r>
        <w:rPr>
          <w:rFonts w:ascii="Calibri" w:hAnsi="Calibri" w:cs="Arial"/>
        </w:rPr>
        <w:br w:type="page"/>
      </w:r>
    </w:p>
    <w:p w:rsidR="004F1EA1" w:rsidRDefault="004F1EA1" w:rsidP="00497E3C">
      <w:pPr>
        <w:jc w:val="both"/>
        <w:rPr>
          <w:rFonts w:ascii="Calibri" w:hAnsi="Calibri" w:cs="Arial"/>
        </w:rPr>
      </w:pPr>
      <w:r>
        <w:rPr>
          <w:rFonts w:ascii="Calibri" w:hAnsi="Calibri" w:cs="Arial"/>
        </w:rPr>
        <w:lastRenderedPageBreak/>
        <w:t>Vodooskrba je v celoti ali delno urejena v naslednjih naseljih:</w:t>
      </w:r>
    </w:p>
    <w:p w:rsidR="004F1EA1" w:rsidRDefault="004F1EA1" w:rsidP="00497E3C">
      <w:pPr>
        <w:jc w:val="both"/>
        <w:rPr>
          <w:rFonts w:ascii="Calibri" w:hAnsi="Calibri" w:cs="Arial"/>
        </w:rPr>
      </w:pPr>
    </w:p>
    <w:tbl>
      <w:tblPr>
        <w:tblW w:w="4476" w:type="dxa"/>
        <w:tblInd w:w="70" w:type="dxa"/>
        <w:tblCellMar>
          <w:left w:w="70" w:type="dxa"/>
          <w:right w:w="70" w:type="dxa"/>
        </w:tblCellMar>
        <w:tblLook w:val="04A0"/>
      </w:tblPr>
      <w:tblGrid>
        <w:gridCol w:w="2708"/>
        <w:gridCol w:w="1768"/>
      </w:tblGrid>
      <w:tr w:rsidR="004F1EA1" w:rsidRPr="004F1EA1" w:rsidTr="004F1EA1">
        <w:trPr>
          <w:trHeight w:val="315"/>
        </w:trPr>
        <w:tc>
          <w:tcPr>
            <w:tcW w:w="270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4F1EA1" w:rsidRPr="0028237C" w:rsidRDefault="004F1EA1" w:rsidP="004F1EA1">
            <w:pPr>
              <w:jc w:val="center"/>
              <w:rPr>
                <w:rFonts w:asciiTheme="minorHAnsi" w:hAnsiTheme="minorHAnsi"/>
                <w:b/>
                <w:bCs/>
                <w:color w:val="000000"/>
              </w:rPr>
            </w:pPr>
            <w:r w:rsidRPr="0028237C">
              <w:rPr>
                <w:rFonts w:asciiTheme="minorHAnsi" w:hAnsiTheme="minorHAnsi"/>
                <w:b/>
                <w:bCs/>
                <w:color w:val="000000"/>
              </w:rPr>
              <w:t>Naselja</w:t>
            </w:r>
          </w:p>
        </w:tc>
        <w:tc>
          <w:tcPr>
            <w:tcW w:w="176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4F1EA1" w:rsidRPr="0028237C" w:rsidRDefault="004F1EA1" w:rsidP="004F1EA1">
            <w:pPr>
              <w:jc w:val="center"/>
              <w:rPr>
                <w:rFonts w:asciiTheme="minorHAnsi" w:hAnsiTheme="minorHAnsi"/>
                <w:b/>
                <w:bCs/>
                <w:color w:val="000000"/>
              </w:rPr>
            </w:pPr>
            <w:r w:rsidRPr="0028237C">
              <w:rPr>
                <w:rFonts w:asciiTheme="minorHAnsi" w:hAnsiTheme="minorHAnsi"/>
                <w:b/>
                <w:bCs/>
                <w:color w:val="000000"/>
              </w:rPr>
              <w:t>Dolžina v m</w:t>
            </w:r>
          </w:p>
        </w:tc>
      </w:tr>
      <w:tr w:rsidR="0028237C" w:rsidRPr="004F1EA1" w:rsidTr="004F1EA1">
        <w:trPr>
          <w:trHeight w:val="300"/>
        </w:trPr>
        <w:tc>
          <w:tcPr>
            <w:tcW w:w="2708" w:type="dxa"/>
            <w:tcBorders>
              <w:top w:val="single" w:sz="12" w:space="0" w:color="auto"/>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Ajba</w:t>
            </w:r>
          </w:p>
        </w:tc>
        <w:tc>
          <w:tcPr>
            <w:tcW w:w="1768" w:type="dxa"/>
            <w:tcBorders>
              <w:top w:val="single" w:sz="12" w:space="0" w:color="auto"/>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1.775,93</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Anhovo</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1.129,45</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Avče</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9.350,76</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Bodrež</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2.209,04</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Čolnica</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276,91</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Deskle</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18.396,38</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Doblar</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3.764,51</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Goljevica</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793,48</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Gorenja vas</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2.665,58</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Gorenje Nekovo</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497,79</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Gorenje Polje</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1.104,52</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Jesen</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1.005,11</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Kal nad Kanalom</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7.110,89</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Kambreško</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5.554,59</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Kanal</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8.189,61</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Kanalski Vrh</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2.221,39</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Krstenica</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1.216,65</w:t>
            </w:r>
          </w:p>
        </w:tc>
      </w:tr>
      <w:tr w:rsidR="0028237C" w:rsidRPr="004F1EA1" w:rsidTr="004F1EA1">
        <w:trPr>
          <w:trHeight w:val="315"/>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Levpa</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1.350,18</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Lig</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1.551,08</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Ložice</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2.737,78</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Močila</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2.245,91</w:t>
            </w:r>
          </w:p>
        </w:tc>
      </w:tr>
      <w:tr w:rsidR="0028237C" w:rsidRPr="004F1EA1" w:rsidTr="004F1EA1">
        <w:trPr>
          <w:trHeight w:val="315"/>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Morsko</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2.791,44</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Paljevo</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459,36</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Plave</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6.159,32</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Prilesje pri Plavah</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2.144,57</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Robidni Breg</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652,72</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Ročinj</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5.583,30</w:t>
            </w:r>
          </w:p>
        </w:tc>
      </w:tr>
      <w:tr w:rsidR="0028237C" w:rsidRPr="004F1EA1"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28237C" w:rsidRPr="0028237C" w:rsidRDefault="0028237C">
            <w:pPr>
              <w:rPr>
                <w:rFonts w:ascii="Calibri" w:hAnsi="Calibri"/>
                <w:color w:val="000000"/>
              </w:rPr>
            </w:pPr>
            <w:r w:rsidRPr="0028237C">
              <w:rPr>
                <w:rFonts w:ascii="Calibri" w:hAnsi="Calibri"/>
                <w:color w:val="000000"/>
              </w:rPr>
              <w:t>Zagora</w:t>
            </w:r>
          </w:p>
        </w:tc>
        <w:tc>
          <w:tcPr>
            <w:tcW w:w="1768" w:type="dxa"/>
            <w:tcBorders>
              <w:top w:val="nil"/>
              <w:left w:val="nil"/>
              <w:bottom w:val="nil"/>
              <w:right w:val="single" w:sz="12" w:space="0" w:color="auto"/>
            </w:tcBorders>
            <w:shd w:val="clear" w:color="auto" w:fill="auto"/>
            <w:noWrap/>
            <w:vAlign w:val="bottom"/>
            <w:hideMark/>
          </w:tcPr>
          <w:p w:rsidR="0028237C" w:rsidRPr="0028237C" w:rsidRDefault="0028237C">
            <w:pPr>
              <w:jc w:val="right"/>
              <w:rPr>
                <w:rFonts w:ascii="Calibri" w:hAnsi="Calibri"/>
                <w:color w:val="000000"/>
              </w:rPr>
            </w:pPr>
            <w:r w:rsidRPr="0028237C">
              <w:rPr>
                <w:rFonts w:ascii="Calibri" w:hAnsi="Calibri"/>
                <w:color w:val="000000"/>
              </w:rPr>
              <w:t>513,77</w:t>
            </w:r>
          </w:p>
        </w:tc>
      </w:tr>
      <w:tr w:rsidR="0028237C" w:rsidRPr="004F1EA1" w:rsidTr="004F1EA1">
        <w:trPr>
          <w:trHeight w:val="300"/>
        </w:trPr>
        <w:tc>
          <w:tcPr>
            <w:tcW w:w="270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28237C" w:rsidRPr="0028237C" w:rsidRDefault="0028237C" w:rsidP="0028237C">
            <w:pPr>
              <w:rPr>
                <w:rFonts w:ascii="Calibri" w:hAnsi="Calibri"/>
                <w:b/>
                <w:color w:val="000000"/>
              </w:rPr>
            </w:pPr>
            <w:r w:rsidRPr="0028237C">
              <w:rPr>
                <w:rFonts w:ascii="Calibri" w:hAnsi="Calibri"/>
                <w:b/>
                <w:color w:val="000000"/>
              </w:rPr>
              <w:t>Skupaj</w:t>
            </w:r>
          </w:p>
        </w:tc>
        <w:tc>
          <w:tcPr>
            <w:tcW w:w="1768" w:type="dxa"/>
            <w:tcBorders>
              <w:top w:val="single" w:sz="12" w:space="0" w:color="auto"/>
              <w:left w:val="nil"/>
              <w:bottom w:val="single" w:sz="12" w:space="0" w:color="auto"/>
              <w:right w:val="single" w:sz="12" w:space="0" w:color="auto"/>
            </w:tcBorders>
            <w:shd w:val="clear" w:color="auto" w:fill="auto"/>
            <w:noWrap/>
            <w:vAlign w:val="bottom"/>
            <w:hideMark/>
          </w:tcPr>
          <w:p w:rsidR="0028237C" w:rsidRPr="0028237C" w:rsidRDefault="0028237C">
            <w:pPr>
              <w:jc w:val="right"/>
              <w:rPr>
                <w:rFonts w:ascii="Calibri" w:hAnsi="Calibri"/>
                <w:b/>
                <w:color w:val="000000"/>
              </w:rPr>
            </w:pPr>
            <w:r w:rsidRPr="0028237C">
              <w:rPr>
                <w:rFonts w:ascii="Calibri" w:hAnsi="Calibri"/>
                <w:b/>
                <w:color w:val="000000"/>
              </w:rPr>
              <w:t>93.452,01</w:t>
            </w:r>
          </w:p>
        </w:tc>
      </w:tr>
    </w:tbl>
    <w:p w:rsidR="004F1EA1" w:rsidRDefault="004F1EA1" w:rsidP="00497E3C">
      <w:pPr>
        <w:jc w:val="both"/>
        <w:rPr>
          <w:rFonts w:ascii="Calibri" w:hAnsi="Calibri" w:cs="Arial"/>
        </w:rPr>
      </w:pPr>
    </w:p>
    <w:p w:rsidR="0028237C" w:rsidRDefault="0028237C">
      <w:pPr>
        <w:rPr>
          <w:rFonts w:ascii="Calibri" w:hAnsi="Calibri" w:cs="Arial"/>
        </w:rPr>
      </w:pPr>
      <w:r>
        <w:rPr>
          <w:rFonts w:ascii="Calibri" w:hAnsi="Calibri" w:cs="Arial"/>
        </w:rPr>
        <w:br w:type="page"/>
      </w:r>
    </w:p>
    <w:p w:rsidR="004F1EA1" w:rsidRPr="00275FD6" w:rsidRDefault="004F1EA1" w:rsidP="004F1EA1">
      <w:pPr>
        <w:jc w:val="both"/>
        <w:rPr>
          <w:rFonts w:ascii="Calibri" w:hAnsi="Calibri" w:cs="Arial"/>
        </w:rPr>
      </w:pPr>
      <w:r w:rsidRPr="00275FD6">
        <w:rPr>
          <w:rFonts w:ascii="Calibri" w:hAnsi="Calibri" w:cs="Arial"/>
        </w:rPr>
        <w:lastRenderedPageBreak/>
        <w:t>Glede na premer cevi je struktura sledeča:</w:t>
      </w:r>
    </w:p>
    <w:p w:rsidR="004F1EA1" w:rsidRDefault="004F1EA1" w:rsidP="00497E3C">
      <w:pPr>
        <w:jc w:val="both"/>
        <w:rPr>
          <w:rFonts w:ascii="Calibri" w:hAnsi="Calibri" w:cs="Arial"/>
        </w:rPr>
      </w:pPr>
    </w:p>
    <w:tbl>
      <w:tblPr>
        <w:tblW w:w="4015" w:type="dxa"/>
        <w:tblInd w:w="70" w:type="dxa"/>
        <w:tblCellMar>
          <w:left w:w="70" w:type="dxa"/>
          <w:right w:w="70" w:type="dxa"/>
        </w:tblCellMar>
        <w:tblLook w:val="04A0"/>
      </w:tblPr>
      <w:tblGrid>
        <w:gridCol w:w="2127"/>
        <w:gridCol w:w="1888"/>
      </w:tblGrid>
      <w:tr w:rsidR="004F1EA1" w:rsidRPr="004F1EA1" w:rsidTr="004F1EA1">
        <w:trPr>
          <w:trHeight w:val="315"/>
        </w:trPr>
        <w:tc>
          <w:tcPr>
            <w:tcW w:w="212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4F1EA1" w:rsidRPr="004F1EA1" w:rsidRDefault="004F1EA1" w:rsidP="004F1EA1">
            <w:pPr>
              <w:jc w:val="center"/>
              <w:rPr>
                <w:rFonts w:asciiTheme="minorHAnsi" w:hAnsiTheme="minorHAnsi"/>
                <w:b/>
                <w:bCs/>
                <w:color w:val="000000"/>
              </w:rPr>
            </w:pPr>
            <w:r w:rsidRPr="004F1EA1">
              <w:rPr>
                <w:rFonts w:asciiTheme="minorHAnsi" w:hAnsiTheme="minorHAnsi"/>
                <w:b/>
                <w:bCs/>
                <w:color w:val="000000"/>
              </w:rPr>
              <w:t>Premer cevi (DN)</w:t>
            </w:r>
          </w:p>
        </w:tc>
        <w:tc>
          <w:tcPr>
            <w:tcW w:w="188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4F1EA1" w:rsidRPr="004F1EA1" w:rsidRDefault="004F1EA1" w:rsidP="004F1EA1">
            <w:pPr>
              <w:jc w:val="center"/>
              <w:rPr>
                <w:rFonts w:asciiTheme="minorHAnsi" w:hAnsiTheme="minorHAnsi"/>
                <w:b/>
                <w:bCs/>
                <w:color w:val="000000"/>
              </w:rPr>
            </w:pPr>
            <w:r w:rsidRPr="004F1EA1">
              <w:rPr>
                <w:rFonts w:asciiTheme="minorHAnsi" w:hAnsiTheme="minorHAnsi"/>
                <w:b/>
                <w:bCs/>
                <w:color w:val="000000"/>
              </w:rPr>
              <w:t>Dolžina v m</w:t>
            </w:r>
          </w:p>
        </w:tc>
      </w:tr>
      <w:tr w:rsidR="00D11892" w:rsidRPr="004F1EA1" w:rsidTr="004F1EA1">
        <w:trPr>
          <w:trHeight w:val="315"/>
        </w:trPr>
        <w:tc>
          <w:tcPr>
            <w:tcW w:w="2127" w:type="dxa"/>
            <w:tcBorders>
              <w:top w:val="single" w:sz="12" w:space="0" w:color="auto"/>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0,01</w:t>
            </w:r>
          </w:p>
        </w:tc>
        <w:tc>
          <w:tcPr>
            <w:tcW w:w="1888" w:type="dxa"/>
            <w:tcBorders>
              <w:top w:val="single" w:sz="12" w:space="0" w:color="auto"/>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1.607,17</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0,02</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17.422,61</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0,03</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1.648,42</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0,04</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2.906,63</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0,05</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4.308,04</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0,06</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10.033,41</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0,07</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874,29</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0,08</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4.736,04</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0,09</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15.592,98</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0,10</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12.442,22</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0,13</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2.838,03</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0,15</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4.033,13</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0,20</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646,59</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0,25</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3.129,42</w:t>
            </w:r>
          </w:p>
        </w:tc>
      </w:tr>
      <w:tr w:rsidR="00D11892" w:rsidRPr="004F1EA1" w:rsidTr="004F1EA1">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rsidP="00D11892">
            <w:pPr>
              <w:jc w:val="center"/>
              <w:rPr>
                <w:rFonts w:ascii="Calibri" w:hAnsi="Calibri"/>
                <w:color w:val="000000" w:themeColor="text1"/>
              </w:rPr>
            </w:pPr>
            <w:r w:rsidRPr="00D11892">
              <w:rPr>
                <w:rFonts w:ascii="Calibri" w:hAnsi="Calibri"/>
                <w:color w:val="000000" w:themeColor="text1"/>
              </w:rPr>
              <w:t>0,32</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637,27</w:t>
            </w:r>
          </w:p>
        </w:tc>
      </w:tr>
      <w:tr w:rsidR="004F1EA1" w:rsidRPr="004F1EA1" w:rsidTr="004F1EA1">
        <w:trPr>
          <w:trHeight w:val="315"/>
        </w:trPr>
        <w:tc>
          <w:tcPr>
            <w:tcW w:w="2127" w:type="dxa"/>
            <w:tcBorders>
              <w:top w:val="nil"/>
              <w:left w:val="single" w:sz="12" w:space="0" w:color="auto"/>
              <w:bottom w:val="single" w:sz="12" w:space="0" w:color="auto"/>
              <w:right w:val="single" w:sz="4" w:space="0" w:color="auto"/>
            </w:tcBorders>
            <w:shd w:val="clear" w:color="auto" w:fill="auto"/>
            <w:noWrap/>
            <w:vAlign w:val="bottom"/>
            <w:hideMark/>
          </w:tcPr>
          <w:p w:rsidR="004F1EA1" w:rsidRPr="00D11892" w:rsidRDefault="004F1EA1" w:rsidP="004F1EA1">
            <w:pPr>
              <w:jc w:val="center"/>
              <w:rPr>
                <w:rFonts w:asciiTheme="minorHAnsi" w:hAnsiTheme="minorHAnsi"/>
                <w:color w:val="000000" w:themeColor="text1"/>
              </w:rPr>
            </w:pPr>
            <w:r w:rsidRPr="00D11892">
              <w:rPr>
                <w:rFonts w:asciiTheme="minorHAnsi" w:hAnsiTheme="minorHAnsi"/>
                <w:color w:val="000000" w:themeColor="text1"/>
              </w:rPr>
              <w:t>ni podatka</w:t>
            </w:r>
          </w:p>
        </w:tc>
        <w:tc>
          <w:tcPr>
            <w:tcW w:w="1888" w:type="dxa"/>
            <w:tcBorders>
              <w:top w:val="nil"/>
              <w:left w:val="nil"/>
              <w:bottom w:val="single" w:sz="12" w:space="0" w:color="auto"/>
              <w:right w:val="single" w:sz="12" w:space="0" w:color="auto"/>
            </w:tcBorders>
            <w:shd w:val="clear" w:color="auto" w:fill="auto"/>
            <w:noWrap/>
            <w:vAlign w:val="bottom"/>
            <w:hideMark/>
          </w:tcPr>
          <w:p w:rsidR="004F1EA1" w:rsidRPr="00D11892" w:rsidRDefault="004F1EA1" w:rsidP="00D11892">
            <w:pPr>
              <w:jc w:val="right"/>
              <w:rPr>
                <w:rFonts w:asciiTheme="minorHAnsi" w:hAnsiTheme="minorHAnsi"/>
                <w:color w:val="000000" w:themeColor="text1"/>
              </w:rPr>
            </w:pPr>
            <w:r w:rsidRPr="00D11892">
              <w:rPr>
                <w:rFonts w:asciiTheme="minorHAnsi" w:hAnsiTheme="minorHAnsi"/>
                <w:color w:val="000000" w:themeColor="text1"/>
              </w:rPr>
              <w:t>1</w:t>
            </w:r>
            <w:r w:rsidR="00D11892" w:rsidRPr="00D11892">
              <w:rPr>
                <w:rFonts w:asciiTheme="minorHAnsi" w:hAnsiTheme="minorHAnsi"/>
                <w:color w:val="000000" w:themeColor="text1"/>
              </w:rPr>
              <w:t>0</w:t>
            </w:r>
            <w:r w:rsidRPr="00D11892">
              <w:rPr>
                <w:rFonts w:asciiTheme="minorHAnsi" w:hAnsiTheme="minorHAnsi"/>
                <w:color w:val="000000" w:themeColor="text1"/>
              </w:rPr>
              <w:t>.</w:t>
            </w:r>
            <w:r w:rsidR="00D11892" w:rsidRPr="00D11892">
              <w:rPr>
                <w:rFonts w:asciiTheme="minorHAnsi" w:hAnsiTheme="minorHAnsi"/>
                <w:color w:val="000000" w:themeColor="text1"/>
              </w:rPr>
              <w:t>595</w:t>
            </w:r>
            <w:r w:rsidRPr="00D11892">
              <w:rPr>
                <w:rFonts w:asciiTheme="minorHAnsi" w:hAnsiTheme="minorHAnsi"/>
                <w:color w:val="000000" w:themeColor="text1"/>
              </w:rPr>
              <w:t>,</w:t>
            </w:r>
            <w:r w:rsidR="00D11892" w:rsidRPr="00D11892">
              <w:rPr>
                <w:rFonts w:asciiTheme="minorHAnsi" w:hAnsiTheme="minorHAnsi"/>
                <w:color w:val="000000" w:themeColor="text1"/>
              </w:rPr>
              <w:t>74</w:t>
            </w:r>
          </w:p>
        </w:tc>
      </w:tr>
      <w:tr w:rsidR="004F1EA1" w:rsidRPr="004F1EA1" w:rsidTr="004F1EA1">
        <w:trPr>
          <w:trHeight w:val="300"/>
        </w:trPr>
        <w:tc>
          <w:tcPr>
            <w:tcW w:w="212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4F1EA1" w:rsidRPr="00D11892" w:rsidRDefault="004F1EA1" w:rsidP="00D11892">
            <w:pPr>
              <w:jc w:val="center"/>
              <w:rPr>
                <w:rFonts w:asciiTheme="minorHAnsi" w:hAnsiTheme="minorHAnsi"/>
                <w:b/>
                <w:color w:val="000000" w:themeColor="text1"/>
              </w:rPr>
            </w:pPr>
            <w:r w:rsidRPr="00D11892">
              <w:rPr>
                <w:rFonts w:asciiTheme="minorHAnsi" w:hAnsiTheme="minorHAnsi"/>
                <w:b/>
                <w:color w:val="000000" w:themeColor="text1"/>
              </w:rPr>
              <w:t>Skupaj</w:t>
            </w:r>
          </w:p>
        </w:tc>
        <w:tc>
          <w:tcPr>
            <w:tcW w:w="1888" w:type="dxa"/>
            <w:tcBorders>
              <w:top w:val="single" w:sz="12" w:space="0" w:color="auto"/>
              <w:left w:val="nil"/>
              <w:bottom w:val="single" w:sz="12" w:space="0" w:color="auto"/>
              <w:right w:val="single" w:sz="12" w:space="0" w:color="auto"/>
            </w:tcBorders>
            <w:shd w:val="clear" w:color="auto" w:fill="auto"/>
            <w:noWrap/>
            <w:vAlign w:val="bottom"/>
            <w:hideMark/>
          </w:tcPr>
          <w:p w:rsidR="004F1EA1" w:rsidRPr="00D11892" w:rsidRDefault="004F1EA1" w:rsidP="00D11892">
            <w:pPr>
              <w:jc w:val="right"/>
              <w:rPr>
                <w:rFonts w:asciiTheme="minorHAnsi" w:hAnsiTheme="minorHAnsi"/>
                <w:b/>
                <w:color w:val="000000" w:themeColor="text1"/>
              </w:rPr>
            </w:pPr>
            <w:r w:rsidRPr="00D11892">
              <w:rPr>
                <w:rFonts w:asciiTheme="minorHAnsi" w:hAnsiTheme="minorHAnsi"/>
                <w:b/>
                <w:color w:val="000000" w:themeColor="text1"/>
              </w:rPr>
              <w:t>9</w:t>
            </w:r>
            <w:r w:rsidR="00D11892">
              <w:rPr>
                <w:rFonts w:asciiTheme="minorHAnsi" w:hAnsiTheme="minorHAnsi"/>
                <w:b/>
                <w:color w:val="000000" w:themeColor="text1"/>
              </w:rPr>
              <w:t>3</w:t>
            </w:r>
            <w:r w:rsidRPr="00D11892">
              <w:rPr>
                <w:rFonts w:asciiTheme="minorHAnsi" w:hAnsiTheme="minorHAnsi"/>
                <w:b/>
                <w:color w:val="000000" w:themeColor="text1"/>
              </w:rPr>
              <w:t>.</w:t>
            </w:r>
            <w:r w:rsidR="00D11892">
              <w:rPr>
                <w:rFonts w:asciiTheme="minorHAnsi" w:hAnsiTheme="minorHAnsi"/>
                <w:b/>
                <w:color w:val="000000" w:themeColor="text1"/>
              </w:rPr>
              <w:t>452,01</w:t>
            </w:r>
          </w:p>
        </w:tc>
      </w:tr>
    </w:tbl>
    <w:p w:rsidR="004F1EA1" w:rsidRDefault="004F1EA1" w:rsidP="00497E3C">
      <w:pPr>
        <w:jc w:val="both"/>
        <w:rPr>
          <w:rFonts w:ascii="Calibri" w:hAnsi="Calibri" w:cs="Arial"/>
        </w:rPr>
      </w:pPr>
    </w:p>
    <w:p w:rsidR="004F1EA1" w:rsidRPr="00275FD6" w:rsidRDefault="004F1EA1" w:rsidP="004F1EA1">
      <w:pPr>
        <w:jc w:val="both"/>
        <w:rPr>
          <w:rFonts w:ascii="Calibri" w:hAnsi="Calibri" w:cs="Arial"/>
        </w:rPr>
      </w:pPr>
      <w:r w:rsidRPr="00275FD6">
        <w:rPr>
          <w:rFonts w:ascii="Calibri" w:hAnsi="Calibri" w:cs="Arial"/>
        </w:rPr>
        <w:t>Glede na material je struktura omrežja sledeča:</w:t>
      </w:r>
    </w:p>
    <w:p w:rsidR="004F1EA1" w:rsidRPr="00275FD6" w:rsidRDefault="004F1EA1" w:rsidP="00497E3C">
      <w:pPr>
        <w:jc w:val="both"/>
        <w:rPr>
          <w:rFonts w:ascii="Calibri" w:hAnsi="Calibri" w:cs="Arial"/>
        </w:rPr>
      </w:pPr>
    </w:p>
    <w:tbl>
      <w:tblPr>
        <w:tblW w:w="4156" w:type="dxa"/>
        <w:tblInd w:w="70" w:type="dxa"/>
        <w:tblCellMar>
          <w:left w:w="70" w:type="dxa"/>
          <w:right w:w="70" w:type="dxa"/>
        </w:tblCellMar>
        <w:tblLook w:val="04A0"/>
      </w:tblPr>
      <w:tblGrid>
        <w:gridCol w:w="2268"/>
        <w:gridCol w:w="1888"/>
      </w:tblGrid>
      <w:tr w:rsidR="004F1EA1" w:rsidRPr="004F1EA1" w:rsidTr="004F1EA1">
        <w:trPr>
          <w:trHeight w:val="315"/>
        </w:trPr>
        <w:tc>
          <w:tcPr>
            <w:tcW w:w="226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4F1EA1" w:rsidRPr="004F1EA1" w:rsidRDefault="004F1EA1" w:rsidP="004F1EA1">
            <w:pPr>
              <w:jc w:val="center"/>
              <w:rPr>
                <w:rFonts w:ascii="Calibri" w:hAnsi="Calibri"/>
                <w:b/>
                <w:bCs/>
                <w:color w:val="000000"/>
              </w:rPr>
            </w:pPr>
            <w:r w:rsidRPr="004F1EA1">
              <w:rPr>
                <w:rFonts w:ascii="Calibri" w:hAnsi="Calibri"/>
                <w:b/>
                <w:bCs/>
                <w:color w:val="000000"/>
              </w:rPr>
              <w:t>Material</w:t>
            </w:r>
          </w:p>
        </w:tc>
        <w:tc>
          <w:tcPr>
            <w:tcW w:w="188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4F1EA1" w:rsidRPr="004F1EA1" w:rsidRDefault="004F1EA1" w:rsidP="004F1EA1">
            <w:pPr>
              <w:jc w:val="center"/>
              <w:rPr>
                <w:rFonts w:ascii="Calibri" w:hAnsi="Calibri"/>
                <w:b/>
                <w:bCs/>
                <w:color w:val="000000"/>
              </w:rPr>
            </w:pPr>
            <w:r w:rsidRPr="004F1EA1">
              <w:rPr>
                <w:rFonts w:ascii="Calibri" w:hAnsi="Calibri"/>
                <w:b/>
                <w:bCs/>
                <w:color w:val="000000"/>
              </w:rPr>
              <w:t>Dolžina</w:t>
            </w:r>
            <w:r>
              <w:rPr>
                <w:rFonts w:ascii="Calibri" w:hAnsi="Calibri"/>
                <w:b/>
                <w:bCs/>
                <w:color w:val="000000"/>
              </w:rPr>
              <w:t xml:space="preserve"> v m</w:t>
            </w:r>
          </w:p>
        </w:tc>
      </w:tr>
      <w:tr w:rsidR="00D11892" w:rsidRPr="004F1EA1" w:rsidTr="004F1EA1">
        <w:trPr>
          <w:trHeight w:val="300"/>
        </w:trPr>
        <w:tc>
          <w:tcPr>
            <w:tcW w:w="2268" w:type="dxa"/>
            <w:tcBorders>
              <w:top w:val="single" w:sz="12" w:space="0" w:color="auto"/>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azbest</w:t>
            </w:r>
          </w:p>
        </w:tc>
        <w:tc>
          <w:tcPr>
            <w:tcW w:w="1888" w:type="dxa"/>
            <w:tcBorders>
              <w:top w:val="single" w:sz="12" w:space="0" w:color="auto"/>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14.179,50</w:t>
            </w:r>
          </w:p>
        </w:tc>
      </w:tr>
      <w:tr w:rsidR="00D11892" w:rsidRPr="004F1EA1" w:rsidTr="004F1EA1">
        <w:trPr>
          <w:trHeight w:val="300"/>
        </w:trPr>
        <w:tc>
          <w:tcPr>
            <w:tcW w:w="2268"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beton</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237,07</w:t>
            </w:r>
          </w:p>
        </w:tc>
      </w:tr>
      <w:tr w:rsidR="00D11892" w:rsidRPr="004F1EA1" w:rsidTr="004F1EA1">
        <w:trPr>
          <w:trHeight w:val="300"/>
        </w:trPr>
        <w:tc>
          <w:tcPr>
            <w:tcW w:w="2268"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jeklo</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5.622,45</w:t>
            </w:r>
          </w:p>
        </w:tc>
      </w:tr>
      <w:tr w:rsidR="00D11892" w:rsidRPr="004F1EA1" w:rsidTr="004F1EA1">
        <w:trPr>
          <w:trHeight w:val="300"/>
        </w:trPr>
        <w:tc>
          <w:tcPr>
            <w:tcW w:w="2268"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lito železo</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751,45</w:t>
            </w:r>
          </w:p>
        </w:tc>
      </w:tr>
      <w:tr w:rsidR="00D11892" w:rsidRPr="004F1EA1" w:rsidTr="004F1EA1">
        <w:trPr>
          <w:trHeight w:val="300"/>
        </w:trPr>
        <w:tc>
          <w:tcPr>
            <w:tcW w:w="2268"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nodularna litina</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13.140,14</w:t>
            </w:r>
          </w:p>
        </w:tc>
      </w:tr>
      <w:tr w:rsidR="00D11892" w:rsidRPr="004F1EA1" w:rsidTr="004F1EA1">
        <w:trPr>
          <w:trHeight w:val="300"/>
        </w:trPr>
        <w:tc>
          <w:tcPr>
            <w:tcW w:w="2268"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pocinkano železo</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836,48</w:t>
            </w:r>
          </w:p>
        </w:tc>
      </w:tr>
      <w:tr w:rsidR="00D11892" w:rsidRPr="004F1EA1" w:rsidTr="004F1EA1">
        <w:trPr>
          <w:trHeight w:val="300"/>
        </w:trPr>
        <w:tc>
          <w:tcPr>
            <w:tcW w:w="2268" w:type="dxa"/>
            <w:tcBorders>
              <w:top w:val="nil"/>
              <w:left w:val="single" w:sz="12" w:space="0" w:color="auto"/>
              <w:bottom w:val="nil"/>
              <w:right w:val="single" w:sz="4" w:space="0" w:color="auto"/>
            </w:tcBorders>
            <w:shd w:val="clear" w:color="auto" w:fill="auto"/>
            <w:noWrap/>
            <w:vAlign w:val="bottom"/>
            <w:hideMark/>
          </w:tcPr>
          <w:p w:rsidR="00D11892" w:rsidRPr="00D11892" w:rsidRDefault="00D11892">
            <w:pPr>
              <w:rPr>
                <w:rFonts w:ascii="Calibri" w:hAnsi="Calibri"/>
                <w:color w:val="000000" w:themeColor="text1"/>
              </w:rPr>
            </w:pPr>
            <w:r w:rsidRPr="00D11892">
              <w:rPr>
                <w:rFonts w:ascii="Calibri" w:hAnsi="Calibri"/>
                <w:color w:val="000000" w:themeColor="text1"/>
              </w:rPr>
              <w:t>polietilen</w:t>
            </w:r>
          </w:p>
        </w:tc>
        <w:tc>
          <w:tcPr>
            <w:tcW w:w="1888" w:type="dxa"/>
            <w:tcBorders>
              <w:top w:val="nil"/>
              <w:left w:val="nil"/>
              <w:bottom w:val="nil"/>
              <w:right w:val="single" w:sz="12" w:space="0" w:color="auto"/>
            </w:tcBorders>
            <w:shd w:val="clear" w:color="auto" w:fill="auto"/>
            <w:noWrap/>
            <w:vAlign w:val="bottom"/>
            <w:hideMark/>
          </w:tcPr>
          <w:p w:rsidR="00D11892" w:rsidRPr="00D11892" w:rsidRDefault="00D11892">
            <w:pPr>
              <w:jc w:val="right"/>
              <w:rPr>
                <w:rFonts w:ascii="Calibri" w:hAnsi="Calibri"/>
                <w:color w:val="000000" w:themeColor="text1"/>
              </w:rPr>
            </w:pPr>
            <w:r w:rsidRPr="00D11892">
              <w:rPr>
                <w:rFonts w:ascii="Calibri" w:hAnsi="Calibri"/>
                <w:color w:val="000000" w:themeColor="text1"/>
              </w:rPr>
              <w:t>29.856,33</w:t>
            </w:r>
          </w:p>
        </w:tc>
      </w:tr>
      <w:tr w:rsidR="004F1EA1" w:rsidRPr="004F1EA1" w:rsidTr="004F1EA1">
        <w:trPr>
          <w:trHeight w:val="315"/>
        </w:trPr>
        <w:tc>
          <w:tcPr>
            <w:tcW w:w="2268" w:type="dxa"/>
            <w:tcBorders>
              <w:top w:val="nil"/>
              <w:left w:val="single" w:sz="12" w:space="0" w:color="auto"/>
              <w:bottom w:val="single" w:sz="12" w:space="0" w:color="auto"/>
              <w:right w:val="single" w:sz="4" w:space="0" w:color="auto"/>
            </w:tcBorders>
            <w:shd w:val="clear" w:color="auto" w:fill="auto"/>
            <w:noWrap/>
            <w:vAlign w:val="bottom"/>
            <w:hideMark/>
          </w:tcPr>
          <w:p w:rsidR="004F1EA1" w:rsidRPr="00D11892" w:rsidRDefault="00D11892" w:rsidP="004F1EA1">
            <w:pPr>
              <w:rPr>
                <w:rFonts w:ascii="Calibri" w:hAnsi="Calibri"/>
                <w:color w:val="000000" w:themeColor="text1"/>
              </w:rPr>
            </w:pPr>
            <w:r w:rsidRPr="00D11892">
              <w:rPr>
                <w:rFonts w:ascii="Calibri" w:hAnsi="Calibri"/>
                <w:color w:val="000000" w:themeColor="text1"/>
              </w:rPr>
              <w:t>ni podatka</w:t>
            </w:r>
          </w:p>
        </w:tc>
        <w:tc>
          <w:tcPr>
            <w:tcW w:w="1888" w:type="dxa"/>
            <w:tcBorders>
              <w:top w:val="nil"/>
              <w:left w:val="nil"/>
              <w:bottom w:val="single" w:sz="12" w:space="0" w:color="auto"/>
              <w:right w:val="single" w:sz="12" w:space="0" w:color="auto"/>
            </w:tcBorders>
            <w:shd w:val="clear" w:color="auto" w:fill="auto"/>
            <w:noWrap/>
            <w:vAlign w:val="bottom"/>
            <w:hideMark/>
          </w:tcPr>
          <w:p w:rsidR="004F1EA1" w:rsidRPr="00D11892" w:rsidRDefault="00D11892" w:rsidP="004F1EA1">
            <w:pPr>
              <w:jc w:val="right"/>
              <w:rPr>
                <w:rFonts w:ascii="Calibri" w:hAnsi="Calibri"/>
                <w:color w:val="000000" w:themeColor="text1"/>
              </w:rPr>
            </w:pPr>
            <w:r w:rsidRPr="00D11892">
              <w:rPr>
                <w:rFonts w:ascii="Calibri" w:hAnsi="Calibri"/>
                <w:color w:val="000000" w:themeColor="text1"/>
              </w:rPr>
              <w:t>28.828,58</w:t>
            </w:r>
          </w:p>
        </w:tc>
      </w:tr>
      <w:tr w:rsidR="004F1EA1" w:rsidRPr="004F1EA1" w:rsidTr="004F1EA1">
        <w:trPr>
          <w:trHeight w:val="300"/>
        </w:trPr>
        <w:tc>
          <w:tcPr>
            <w:tcW w:w="226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4F1EA1" w:rsidRPr="00D11892" w:rsidRDefault="004F1EA1" w:rsidP="004F1EA1">
            <w:pPr>
              <w:rPr>
                <w:rFonts w:ascii="Calibri" w:hAnsi="Calibri"/>
                <w:b/>
                <w:color w:val="000000" w:themeColor="text1"/>
              </w:rPr>
            </w:pPr>
            <w:r w:rsidRPr="00D11892">
              <w:rPr>
                <w:rFonts w:ascii="Calibri" w:hAnsi="Calibri"/>
                <w:b/>
                <w:color w:val="000000" w:themeColor="text1"/>
              </w:rPr>
              <w:t>Skupaj</w:t>
            </w:r>
          </w:p>
        </w:tc>
        <w:tc>
          <w:tcPr>
            <w:tcW w:w="1888" w:type="dxa"/>
            <w:tcBorders>
              <w:top w:val="single" w:sz="12" w:space="0" w:color="auto"/>
              <w:left w:val="nil"/>
              <w:bottom w:val="single" w:sz="12" w:space="0" w:color="auto"/>
              <w:right w:val="single" w:sz="12" w:space="0" w:color="auto"/>
            </w:tcBorders>
            <w:shd w:val="clear" w:color="auto" w:fill="auto"/>
            <w:noWrap/>
            <w:vAlign w:val="bottom"/>
            <w:hideMark/>
          </w:tcPr>
          <w:p w:rsidR="004F1EA1" w:rsidRPr="00D11892" w:rsidRDefault="00D11892" w:rsidP="00D11892">
            <w:pPr>
              <w:jc w:val="right"/>
              <w:rPr>
                <w:rFonts w:ascii="Calibri" w:hAnsi="Calibri"/>
                <w:b/>
                <w:color w:val="000000" w:themeColor="text1"/>
              </w:rPr>
            </w:pPr>
            <w:r w:rsidRPr="00D11892">
              <w:rPr>
                <w:rFonts w:ascii="Calibri" w:hAnsi="Calibri"/>
                <w:b/>
                <w:color w:val="000000" w:themeColor="text1"/>
              </w:rPr>
              <w:t>93</w:t>
            </w:r>
            <w:r w:rsidR="004F1EA1" w:rsidRPr="00D11892">
              <w:rPr>
                <w:rFonts w:ascii="Calibri" w:hAnsi="Calibri"/>
                <w:b/>
                <w:color w:val="000000" w:themeColor="text1"/>
              </w:rPr>
              <w:t>.</w:t>
            </w:r>
            <w:r w:rsidRPr="00D11892">
              <w:rPr>
                <w:rFonts w:ascii="Calibri" w:hAnsi="Calibri"/>
                <w:b/>
                <w:color w:val="000000" w:themeColor="text1"/>
              </w:rPr>
              <w:t>452</w:t>
            </w:r>
            <w:r w:rsidR="004F1EA1" w:rsidRPr="00D11892">
              <w:rPr>
                <w:rFonts w:ascii="Calibri" w:hAnsi="Calibri"/>
                <w:b/>
                <w:color w:val="000000" w:themeColor="text1"/>
              </w:rPr>
              <w:t>,</w:t>
            </w:r>
            <w:r w:rsidRPr="00D11892">
              <w:rPr>
                <w:rFonts w:ascii="Calibri" w:hAnsi="Calibri"/>
                <w:b/>
                <w:color w:val="000000" w:themeColor="text1"/>
              </w:rPr>
              <w:t>01</w:t>
            </w:r>
          </w:p>
        </w:tc>
      </w:tr>
    </w:tbl>
    <w:p w:rsidR="004F1EA1" w:rsidRDefault="004F1EA1" w:rsidP="00497E3C">
      <w:pPr>
        <w:jc w:val="both"/>
        <w:rPr>
          <w:rFonts w:ascii="Calibri" w:hAnsi="Calibri" w:cs="Arial"/>
        </w:rPr>
      </w:pPr>
    </w:p>
    <w:p w:rsidR="004F1EA1" w:rsidRDefault="004F1EA1">
      <w:pPr>
        <w:rPr>
          <w:rFonts w:ascii="Calibri" w:hAnsi="Calibri" w:cs="Arial"/>
        </w:rPr>
      </w:pPr>
    </w:p>
    <w:p w:rsidR="004F1EA1" w:rsidRDefault="004F1EA1" w:rsidP="00497E3C">
      <w:pPr>
        <w:jc w:val="both"/>
        <w:rPr>
          <w:rFonts w:ascii="Calibri" w:hAnsi="Calibri" w:cs="Arial"/>
        </w:rPr>
      </w:pPr>
      <w:r>
        <w:rPr>
          <w:rFonts w:ascii="Calibri" w:hAnsi="Calibri" w:cs="Arial"/>
        </w:rPr>
        <w:t>Glede na leto izgradnje oz. obnove je starost vodov sledeča:</w:t>
      </w:r>
    </w:p>
    <w:p w:rsidR="004F1EA1" w:rsidRDefault="004F1EA1" w:rsidP="00497E3C">
      <w:pPr>
        <w:jc w:val="both"/>
        <w:rPr>
          <w:rFonts w:ascii="Calibri" w:hAnsi="Calibri" w:cs="Arial"/>
        </w:rPr>
      </w:pPr>
    </w:p>
    <w:tbl>
      <w:tblPr>
        <w:tblW w:w="3261" w:type="dxa"/>
        <w:tblInd w:w="70" w:type="dxa"/>
        <w:tblCellMar>
          <w:left w:w="70" w:type="dxa"/>
          <w:right w:w="70" w:type="dxa"/>
        </w:tblCellMar>
        <w:tblLook w:val="04A0"/>
      </w:tblPr>
      <w:tblGrid>
        <w:gridCol w:w="1560"/>
        <w:gridCol w:w="1701"/>
      </w:tblGrid>
      <w:tr w:rsidR="004F1EA1" w:rsidRPr="004F1EA1" w:rsidTr="004F1EA1">
        <w:trPr>
          <w:trHeight w:val="315"/>
        </w:trPr>
        <w:tc>
          <w:tcPr>
            <w:tcW w:w="1560" w:type="dxa"/>
            <w:tcBorders>
              <w:top w:val="single" w:sz="12" w:space="0" w:color="auto"/>
              <w:left w:val="single" w:sz="12" w:space="0" w:color="auto"/>
              <w:bottom w:val="single" w:sz="12" w:space="0" w:color="auto"/>
              <w:right w:val="nil"/>
            </w:tcBorders>
            <w:shd w:val="clear" w:color="auto" w:fill="D9D9D9" w:themeFill="background1" w:themeFillShade="D9"/>
            <w:noWrap/>
            <w:vAlign w:val="bottom"/>
            <w:hideMark/>
          </w:tcPr>
          <w:p w:rsidR="004F1EA1" w:rsidRPr="004F1EA1" w:rsidRDefault="004F1EA1" w:rsidP="004F1EA1">
            <w:pPr>
              <w:jc w:val="center"/>
              <w:rPr>
                <w:rFonts w:asciiTheme="minorHAnsi" w:hAnsiTheme="minorHAnsi"/>
                <w:b/>
                <w:bCs/>
                <w:color w:val="000000"/>
              </w:rPr>
            </w:pPr>
            <w:r w:rsidRPr="004F1EA1">
              <w:rPr>
                <w:rFonts w:asciiTheme="minorHAnsi" w:hAnsiTheme="minorHAnsi"/>
                <w:b/>
                <w:bCs/>
                <w:color w:val="000000"/>
              </w:rPr>
              <w:t>Leto</w:t>
            </w:r>
          </w:p>
        </w:tc>
        <w:tc>
          <w:tcPr>
            <w:tcW w:w="1701"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noWrap/>
            <w:vAlign w:val="bottom"/>
            <w:hideMark/>
          </w:tcPr>
          <w:p w:rsidR="004F1EA1" w:rsidRPr="004F1EA1" w:rsidRDefault="004F1EA1" w:rsidP="004F1EA1">
            <w:pPr>
              <w:jc w:val="center"/>
              <w:rPr>
                <w:rFonts w:asciiTheme="minorHAnsi" w:hAnsiTheme="minorHAnsi"/>
                <w:b/>
                <w:bCs/>
                <w:color w:val="000000"/>
              </w:rPr>
            </w:pPr>
            <w:r w:rsidRPr="004F1EA1">
              <w:rPr>
                <w:rFonts w:asciiTheme="minorHAnsi" w:hAnsiTheme="minorHAnsi"/>
                <w:b/>
                <w:bCs/>
                <w:color w:val="000000"/>
              </w:rPr>
              <w:t>Dolžina</w:t>
            </w:r>
            <w:r>
              <w:rPr>
                <w:rFonts w:asciiTheme="minorHAnsi" w:hAnsiTheme="minorHAnsi"/>
                <w:b/>
                <w:bCs/>
                <w:color w:val="000000"/>
              </w:rPr>
              <w:t xml:space="preserve"> v m</w:t>
            </w:r>
          </w:p>
        </w:tc>
      </w:tr>
      <w:tr w:rsidR="00F46883" w:rsidRPr="004F1EA1" w:rsidTr="004F1EA1">
        <w:trPr>
          <w:trHeight w:val="300"/>
        </w:trPr>
        <w:tc>
          <w:tcPr>
            <w:tcW w:w="1560" w:type="dxa"/>
            <w:tcBorders>
              <w:top w:val="single" w:sz="12" w:space="0" w:color="auto"/>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1956</w:t>
            </w:r>
          </w:p>
        </w:tc>
        <w:tc>
          <w:tcPr>
            <w:tcW w:w="1701" w:type="dxa"/>
            <w:tcBorders>
              <w:top w:val="single" w:sz="12" w:space="0" w:color="auto"/>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3.129,45</w:t>
            </w:r>
          </w:p>
        </w:tc>
      </w:tr>
      <w:tr w:rsidR="00F46883" w:rsidRPr="004F1EA1" w:rsidTr="004F1EA1">
        <w:trPr>
          <w:trHeight w:val="315"/>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1965</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2.503,34</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1966</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1.560,89</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1969</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41.838,42</w:t>
            </w:r>
          </w:p>
        </w:tc>
      </w:tr>
      <w:tr w:rsidR="00F46883" w:rsidRPr="004F1EA1" w:rsidTr="004F1EA1">
        <w:trPr>
          <w:trHeight w:val="315"/>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1974</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2.246,98</w:t>
            </w:r>
          </w:p>
        </w:tc>
      </w:tr>
      <w:tr w:rsidR="00F46883" w:rsidRPr="004F1EA1" w:rsidTr="004F1EA1">
        <w:trPr>
          <w:trHeight w:val="315"/>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1976</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4.164,30</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1977</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1.555,25</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lastRenderedPageBreak/>
              <w:t>1978</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3.255,28</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1979</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1.206,43</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1981</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643,44</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1983</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1.350,18</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1984</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4.771,59</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2007</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1.472,42</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2010</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1.637,63</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2012</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10.188,69</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2013</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488,56</w:t>
            </w:r>
          </w:p>
        </w:tc>
      </w:tr>
      <w:tr w:rsidR="00F46883" w:rsidRPr="004F1EA1" w:rsidTr="004F1EA1">
        <w:trPr>
          <w:trHeight w:val="300"/>
        </w:trPr>
        <w:tc>
          <w:tcPr>
            <w:tcW w:w="1560" w:type="dxa"/>
            <w:tcBorders>
              <w:top w:val="nil"/>
              <w:left w:val="single" w:sz="12" w:space="0" w:color="auto"/>
              <w:bottom w:val="nil"/>
              <w:right w:val="nil"/>
            </w:tcBorders>
            <w:shd w:val="clear" w:color="auto" w:fill="auto"/>
            <w:noWrap/>
            <w:vAlign w:val="bottom"/>
            <w:hideMark/>
          </w:tcPr>
          <w:p w:rsidR="00F46883" w:rsidRPr="00F46883" w:rsidRDefault="00F46883">
            <w:pPr>
              <w:jc w:val="center"/>
              <w:rPr>
                <w:rFonts w:ascii="Calibri" w:hAnsi="Calibri"/>
                <w:color w:val="000000" w:themeColor="text1"/>
              </w:rPr>
            </w:pPr>
            <w:r w:rsidRPr="00F46883">
              <w:rPr>
                <w:rFonts w:ascii="Calibri" w:hAnsi="Calibri"/>
                <w:color w:val="000000" w:themeColor="text1"/>
              </w:rPr>
              <w:t>2014</w:t>
            </w:r>
          </w:p>
        </w:tc>
        <w:tc>
          <w:tcPr>
            <w:tcW w:w="1701" w:type="dxa"/>
            <w:tcBorders>
              <w:top w:val="nil"/>
              <w:left w:val="single" w:sz="4" w:space="0" w:color="auto"/>
              <w:bottom w:val="nil"/>
              <w:right w:val="single" w:sz="12" w:space="0" w:color="auto"/>
            </w:tcBorders>
            <w:shd w:val="clear" w:color="auto" w:fill="auto"/>
            <w:noWrap/>
            <w:vAlign w:val="bottom"/>
            <w:hideMark/>
          </w:tcPr>
          <w:p w:rsidR="00F46883" w:rsidRPr="00F46883" w:rsidRDefault="00F46883" w:rsidP="00F46883">
            <w:pPr>
              <w:jc w:val="right"/>
              <w:rPr>
                <w:rFonts w:ascii="Calibri" w:hAnsi="Calibri"/>
                <w:color w:val="000000" w:themeColor="text1"/>
              </w:rPr>
            </w:pPr>
            <w:r w:rsidRPr="00F46883">
              <w:rPr>
                <w:rFonts w:ascii="Calibri" w:hAnsi="Calibri"/>
                <w:color w:val="000000" w:themeColor="text1"/>
              </w:rPr>
              <w:t>862,05</w:t>
            </w:r>
          </w:p>
        </w:tc>
      </w:tr>
      <w:tr w:rsidR="004F1EA1" w:rsidRPr="004F1EA1" w:rsidTr="004F1EA1">
        <w:trPr>
          <w:trHeight w:val="315"/>
        </w:trPr>
        <w:tc>
          <w:tcPr>
            <w:tcW w:w="1560" w:type="dxa"/>
            <w:tcBorders>
              <w:top w:val="nil"/>
              <w:left w:val="single" w:sz="12" w:space="0" w:color="auto"/>
              <w:bottom w:val="single" w:sz="12" w:space="0" w:color="auto"/>
              <w:right w:val="nil"/>
            </w:tcBorders>
            <w:shd w:val="clear" w:color="auto" w:fill="auto"/>
            <w:noWrap/>
            <w:vAlign w:val="bottom"/>
            <w:hideMark/>
          </w:tcPr>
          <w:p w:rsidR="004F1EA1" w:rsidRPr="00F46883" w:rsidRDefault="004F1EA1" w:rsidP="00F46883">
            <w:pPr>
              <w:jc w:val="center"/>
              <w:rPr>
                <w:rFonts w:asciiTheme="minorHAnsi" w:hAnsiTheme="minorHAnsi"/>
                <w:color w:val="000000" w:themeColor="text1"/>
              </w:rPr>
            </w:pPr>
            <w:r w:rsidRPr="00F46883">
              <w:rPr>
                <w:rFonts w:asciiTheme="minorHAnsi" w:hAnsiTheme="minorHAnsi"/>
                <w:color w:val="000000" w:themeColor="text1"/>
              </w:rPr>
              <w:t>ni podatka</w:t>
            </w:r>
          </w:p>
        </w:tc>
        <w:tc>
          <w:tcPr>
            <w:tcW w:w="1701" w:type="dxa"/>
            <w:tcBorders>
              <w:top w:val="nil"/>
              <w:left w:val="single" w:sz="4" w:space="0" w:color="auto"/>
              <w:bottom w:val="single" w:sz="12" w:space="0" w:color="auto"/>
              <w:right w:val="single" w:sz="12" w:space="0" w:color="auto"/>
            </w:tcBorders>
            <w:shd w:val="clear" w:color="auto" w:fill="auto"/>
            <w:noWrap/>
            <w:vAlign w:val="bottom"/>
            <w:hideMark/>
          </w:tcPr>
          <w:p w:rsidR="004F1EA1" w:rsidRPr="00F46883" w:rsidRDefault="00F46883" w:rsidP="00F46883">
            <w:pPr>
              <w:jc w:val="right"/>
              <w:rPr>
                <w:rFonts w:asciiTheme="minorHAnsi" w:hAnsiTheme="minorHAnsi"/>
                <w:color w:val="000000" w:themeColor="text1"/>
              </w:rPr>
            </w:pPr>
            <w:r w:rsidRPr="00F46883">
              <w:rPr>
                <w:rFonts w:asciiTheme="minorHAnsi" w:hAnsiTheme="minorHAnsi"/>
                <w:color w:val="000000" w:themeColor="text1"/>
              </w:rPr>
              <w:t>10.577,09</w:t>
            </w:r>
          </w:p>
        </w:tc>
      </w:tr>
      <w:tr w:rsidR="004F1EA1" w:rsidRPr="004F1EA1" w:rsidTr="004F1EA1">
        <w:trPr>
          <w:trHeight w:val="300"/>
        </w:trPr>
        <w:tc>
          <w:tcPr>
            <w:tcW w:w="1560" w:type="dxa"/>
            <w:tcBorders>
              <w:top w:val="single" w:sz="12" w:space="0" w:color="auto"/>
              <w:left w:val="single" w:sz="12" w:space="0" w:color="auto"/>
              <w:bottom w:val="single" w:sz="12" w:space="0" w:color="auto"/>
              <w:right w:val="nil"/>
            </w:tcBorders>
            <w:shd w:val="clear" w:color="auto" w:fill="auto"/>
            <w:noWrap/>
            <w:vAlign w:val="bottom"/>
            <w:hideMark/>
          </w:tcPr>
          <w:p w:rsidR="004F1EA1" w:rsidRPr="00F46883" w:rsidRDefault="004F1EA1" w:rsidP="004F1EA1">
            <w:pPr>
              <w:rPr>
                <w:rFonts w:asciiTheme="minorHAnsi" w:hAnsiTheme="minorHAnsi"/>
                <w:b/>
                <w:color w:val="000000" w:themeColor="text1"/>
              </w:rPr>
            </w:pPr>
            <w:r w:rsidRPr="00F46883">
              <w:rPr>
                <w:rFonts w:asciiTheme="minorHAnsi" w:hAnsiTheme="minorHAnsi"/>
                <w:b/>
                <w:color w:val="000000" w:themeColor="text1"/>
              </w:rPr>
              <w:t>Skupaj</w:t>
            </w:r>
          </w:p>
        </w:tc>
        <w:tc>
          <w:tcPr>
            <w:tcW w:w="1701"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4F1EA1" w:rsidRPr="00F46883" w:rsidRDefault="004F1EA1" w:rsidP="00F46883">
            <w:pPr>
              <w:jc w:val="right"/>
              <w:rPr>
                <w:rFonts w:asciiTheme="minorHAnsi" w:hAnsiTheme="minorHAnsi"/>
                <w:b/>
                <w:color w:val="000000" w:themeColor="text1"/>
              </w:rPr>
            </w:pPr>
            <w:r w:rsidRPr="00F46883">
              <w:rPr>
                <w:rFonts w:asciiTheme="minorHAnsi" w:hAnsiTheme="minorHAnsi"/>
                <w:b/>
                <w:color w:val="000000" w:themeColor="text1"/>
              </w:rPr>
              <w:t>9</w:t>
            </w:r>
            <w:r w:rsidR="00F46883" w:rsidRPr="00F46883">
              <w:rPr>
                <w:rFonts w:asciiTheme="minorHAnsi" w:hAnsiTheme="minorHAnsi"/>
                <w:b/>
                <w:color w:val="000000" w:themeColor="text1"/>
              </w:rPr>
              <w:t>3</w:t>
            </w:r>
            <w:r w:rsidRPr="00F46883">
              <w:rPr>
                <w:rFonts w:asciiTheme="minorHAnsi" w:hAnsiTheme="minorHAnsi"/>
                <w:b/>
                <w:color w:val="000000" w:themeColor="text1"/>
              </w:rPr>
              <w:t>.</w:t>
            </w:r>
            <w:r w:rsidR="00F46883" w:rsidRPr="00F46883">
              <w:rPr>
                <w:rFonts w:asciiTheme="minorHAnsi" w:hAnsiTheme="minorHAnsi"/>
                <w:b/>
                <w:color w:val="000000" w:themeColor="text1"/>
              </w:rPr>
              <w:t>452</w:t>
            </w:r>
            <w:r w:rsidRPr="00F46883">
              <w:rPr>
                <w:rFonts w:asciiTheme="minorHAnsi" w:hAnsiTheme="minorHAnsi"/>
                <w:b/>
                <w:color w:val="000000" w:themeColor="text1"/>
              </w:rPr>
              <w:t>,</w:t>
            </w:r>
            <w:r w:rsidR="00F46883" w:rsidRPr="00F46883">
              <w:rPr>
                <w:rFonts w:asciiTheme="minorHAnsi" w:hAnsiTheme="minorHAnsi"/>
                <w:b/>
                <w:color w:val="000000" w:themeColor="text1"/>
              </w:rPr>
              <w:t>01</w:t>
            </w:r>
          </w:p>
        </w:tc>
      </w:tr>
    </w:tbl>
    <w:p w:rsidR="004F1EA1" w:rsidRDefault="004F1EA1" w:rsidP="00497E3C">
      <w:pPr>
        <w:jc w:val="both"/>
        <w:rPr>
          <w:rFonts w:ascii="Calibri" w:hAnsi="Calibri" w:cs="Arial"/>
        </w:rPr>
      </w:pPr>
    </w:p>
    <w:p w:rsidR="00993610" w:rsidRPr="00275FD6" w:rsidRDefault="00993610" w:rsidP="00497E3C">
      <w:pPr>
        <w:jc w:val="both"/>
        <w:rPr>
          <w:rFonts w:ascii="Calibri" w:hAnsi="Calibri" w:cs="Arial"/>
        </w:rPr>
      </w:pPr>
    </w:p>
    <w:p w:rsidR="004B411E" w:rsidRPr="00275FD6" w:rsidRDefault="0000618A" w:rsidP="004B411E">
      <w:pPr>
        <w:pStyle w:val="Naslov31"/>
        <w:rPr>
          <w:rFonts w:ascii="Calibri" w:hAnsi="Calibri" w:cs="Arial"/>
        </w:rPr>
      </w:pPr>
      <w:bookmarkStart w:id="26" w:name="_Toc316238382"/>
      <w:bookmarkStart w:id="27" w:name="_Toc422812395"/>
      <w:r w:rsidRPr="00275FD6">
        <w:rPr>
          <w:rFonts w:ascii="Calibri" w:hAnsi="Calibri" w:cs="Arial"/>
        </w:rPr>
        <w:t>2</w:t>
      </w:r>
      <w:r w:rsidR="004B411E" w:rsidRPr="00275FD6">
        <w:rPr>
          <w:rFonts w:ascii="Calibri" w:hAnsi="Calibri" w:cs="Arial"/>
        </w:rPr>
        <w:t>.1.2. Kanalizacijsko omrežje</w:t>
      </w:r>
      <w:bookmarkEnd w:id="26"/>
      <w:bookmarkEnd w:id="27"/>
    </w:p>
    <w:p w:rsidR="004B411E" w:rsidRDefault="004B411E" w:rsidP="003E36C6">
      <w:pPr>
        <w:rPr>
          <w:rFonts w:ascii="Calibri" w:hAnsi="Calibri" w:cs="Arial"/>
        </w:rPr>
      </w:pPr>
    </w:p>
    <w:p w:rsidR="00C7049E" w:rsidRDefault="00C7049E" w:rsidP="003E36C6">
      <w:pPr>
        <w:rPr>
          <w:rFonts w:ascii="Calibri" w:hAnsi="Calibri" w:cs="Arial"/>
        </w:rPr>
      </w:pPr>
    </w:p>
    <w:p w:rsidR="00EC47BE" w:rsidRPr="00275FD6" w:rsidRDefault="00EC47BE" w:rsidP="00E321C8">
      <w:pPr>
        <w:jc w:val="both"/>
        <w:rPr>
          <w:rFonts w:ascii="Calibri" w:hAnsi="Calibri" w:cs="Arial"/>
        </w:rPr>
      </w:pPr>
      <w:r w:rsidRPr="00275FD6">
        <w:rPr>
          <w:rFonts w:ascii="Calibri" w:hAnsi="Calibri" w:cs="Arial"/>
        </w:rPr>
        <w:t>Javna kanalizacija je omrežje kanalskih vodov, kanalov in jarkov ter z njimi povezanih tehnoloških naprav, ki se povezujejo v kanalizacijsko omrežje in s pomočjo katerega se zagotavlja odvajanje in čiščenje komunalne odpadne vode iz stavb. Objekti in naprave javne kanalizacije so lokalna komunalna oprema, medtem ko priključki stavb na javno kanalizacijo ter pretočne in nepretočne greznice niso objekti javne kanalizacije.</w:t>
      </w:r>
    </w:p>
    <w:p w:rsidR="00EC47BE" w:rsidRPr="00275FD6" w:rsidRDefault="00EC47BE" w:rsidP="00E321C8">
      <w:pPr>
        <w:jc w:val="both"/>
        <w:rPr>
          <w:rFonts w:ascii="Calibri" w:hAnsi="Calibri" w:cs="Arial"/>
        </w:rPr>
      </w:pPr>
    </w:p>
    <w:p w:rsidR="002534D3" w:rsidRPr="00275FD6" w:rsidRDefault="00ED0ED8" w:rsidP="002534D3">
      <w:pPr>
        <w:jc w:val="both"/>
        <w:rPr>
          <w:rFonts w:ascii="Calibri" w:hAnsi="Calibri" w:cs="Arial"/>
        </w:rPr>
      </w:pPr>
      <w:r w:rsidRPr="00275FD6">
        <w:rPr>
          <w:rFonts w:ascii="Calibri" w:hAnsi="Calibri" w:cs="Arial"/>
        </w:rPr>
        <w:t>Ko obravnavamo kanalizacijsko omrežje imamo v mislih fekalno kanalizacijo</w:t>
      </w:r>
      <w:r w:rsidR="009D6C00" w:rsidRPr="00275FD6">
        <w:rPr>
          <w:rFonts w:ascii="Calibri" w:hAnsi="Calibri" w:cs="Arial"/>
        </w:rPr>
        <w:t xml:space="preserve"> in mešano kanalizacijo</w:t>
      </w:r>
      <w:r w:rsidRPr="00275FD6">
        <w:rPr>
          <w:rFonts w:ascii="Calibri" w:hAnsi="Calibri" w:cs="Arial"/>
        </w:rPr>
        <w:t xml:space="preserve">, medtem ko </w:t>
      </w:r>
      <w:r w:rsidR="002534D3" w:rsidRPr="00275FD6">
        <w:rPr>
          <w:rFonts w:ascii="Calibri" w:hAnsi="Calibri" w:cs="Arial"/>
        </w:rPr>
        <w:t xml:space="preserve">je </w:t>
      </w:r>
      <w:r w:rsidRPr="00275FD6">
        <w:rPr>
          <w:rFonts w:ascii="Calibri" w:hAnsi="Calibri" w:cs="Arial"/>
        </w:rPr>
        <w:t>meteorn</w:t>
      </w:r>
      <w:r w:rsidR="002534D3" w:rsidRPr="00275FD6">
        <w:rPr>
          <w:rFonts w:ascii="Calibri" w:hAnsi="Calibri" w:cs="Arial"/>
        </w:rPr>
        <w:t>a</w:t>
      </w:r>
      <w:r w:rsidRPr="00275FD6">
        <w:rPr>
          <w:rFonts w:ascii="Calibri" w:hAnsi="Calibri" w:cs="Arial"/>
        </w:rPr>
        <w:t xml:space="preserve"> kanalizacij</w:t>
      </w:r>
      <w:r w:rsidR="002534D3" w:rsidRPr="00275FD6">
        <w:rPr>
          <w:rFonts w:ascii="Calibri" w:hAnsi="Calibri" w:cs="Arial"/>
        </w:rPr>
        <w:t>a obravnavana kot sestavni del cestnega omrežja.</w:t>
      </w:r>
    </w:p>
    <w:p w:rsidR="00391E05" w:rsidRDefault="00391E05" w:rsidP="00E321C8">
      <w:pPr>
        <w:jc w:val="both"/>
        <w:rPr>
          <w:rFonts w:ascii="Calibri" w:hAnsi="Calibri" w:cs="Arial"/>
        </w:rPr>
      </w:pPr>
    </w:p>
    <w:p w:rsidR="00754C9B" w:rsidRDefault="00A72CB7" w:rsidP="005C4847">
      <w:pPr>
        <w:jc w:val="both"/>
        <w:rPr>
          <w:rFonts w:ascii="Calibri" w:hAnsi="Calibri" w:cs="Arial"/>
        </w:rPr>
      </w:pPr>
      <w:r w:rsidRPr="00A72CB7">
        <w:rPr>
          <w:rFonts w:ascii="Calibri" w:hAnsi="Calibri" w:cs="Arial"/>
        </w:rPr>
        <w:t xml:space="preserve">Vsebinsko v poglavje o kanalizaciji sodijo tudi čistilne naprave. </w:t>
      </w:r>
      <w:r w:rsidR="005C4847">
        <w:rPr>
          <w:rFonts w:ascii="Calibri" w:hAnsi="Calibri" w:cs="Arial"/>
        </w:rPr>
        <w:t xml:space="preserve">Občina ima več </w:t>
      </w:r>
      <w:r w:rsidRPr="00A72CB7">
        <w:rPr>
          <w:rFonts w:ascii="Calibri" w:hAnsi="Calibri" w:cs="Arial"/>
        </w:rPr>
        <w:t>delujoč</w:t>
      </w:r>
      <w:r w:rsidR="005C4847">
        <w:rPr>
          <w:rFonts w:ascii="Calibri" w:hAnsi="Calibri" w:cs="Arial"/>
        </w:rPr>
        <w:t>ih čistilnih naprav (Kanal, Doblar, Deskle, Močila pri Anhovem).</w:t>
      </w:r>
      <w:r w:rsidR="005C4847" w:rsidRPr="005C4847">
        <w:rPr>
          <w:rFonts w:ascii="Calibri" w:hAnsi="Calibri" w:cs="Arial"/>
        </w:rPr>
        <w:t xml:space="preserve"> </w:t>
      </w:r>
      <w:r w:rsidR="005C4847">
        <w:rPr>
          <w:rFonts w:ascii="Calibri" w:hAnsi="Calibri" w:cs="Arial"/>
        </w:rPr>
        <w:t>V</w:t>
      </w:r>
      <w:r w:rsidR="005C4847" w:rsidRPr="00275FD6">
        <w:rPr>
          <w:rFonts w:ascii="Calibri" w:hAnsi="Calibri" w:cs="Arial"/>
        </w:rPr>
        <w:t xml:space="preserve"> občini je glede na kataster gospodarske javne infrastrukture že zgrajenih</w:t>
      </w:r>
      <w:r w:rsidR="005C4847">
        <w:rPr>
          <w:rFonts w:ascii="Calibri" w:hAnsi="Calibri" w:cs="Arial"/>
        </w:rPr>
        <w:t xml:space="preserve"> </w:t>
      </w:r>
      <w:r w:rsidR="00657994">
        <w:rPr>
          <w:rFonts w:ascii="Calibri" w:hAnsi="Calibri" w:cs="Arial"/>
        </w:rPr>
        <w:t>49.436,61</w:t>
      </w:r>
      <w:r w:rsidR="005C4847" w:rsidRPr="00275FD6">
        <w:rPr>
          <w:rFonts w:ascii="Calibri" w:hAnsi="Calibri" w:cs="Arial"/>
        </w:rPr>
        <w:t xml:space="preserve"> m kanalizacijskih vodov</w:t>
      </w:r>
      <w:r w:rsidR="005C4847">
        <w:rPr>
          <w:rFonts w:ascii="Calibri" w:hAnsi="Calibri" w:cs="Arial"/>
        </w:rPr>
        <w:t xml:space="preserve">, od tega </w:t>
      </w:r>
      <w:r w:rsidR="00657994">
        <w:rPr>
          <w:rFonts w:ascii="Calibri" w:hAnsi="Calibri" w:cs="Arial"/>
        </w:rPr>
        <w:t>42.295,72</w:t>
      </w:r>
      <w:r w:rsidR="005C4847">
        <w:rPr>
          <w:rFonts w:ascii="Calibri" w:hAnsi="Calibri" w:cs="Arial"/>
        </w:rPr>
        <w:t xml:space="preserve"> m fekalnih kanalov.</w:t>
      </w:r>
    </w:p>
    <w:p w:rsidR="00657994" w:rsidRDefault="00657994" w:rsidP="005C4847">
      <w:pPr>
        <w:jc w:val="both"/>
        <w:rPr>
          <w:rFonts w:ascii="Calibri" w:hAnsi="Calibri" w:cs="Arial"/>
        </w:rPr>
      </w:pPr>
    </w:p>
    <w:p w:rsidR="00754C9B" w:rsidRPr="00754C9B" w:rsidRDefault="00754C9B" w:rsidP="005D2FC9">
      <w:pPr>
        <w:jc w:val="both"/>
        <w:rPr>
          <w:rFonts w:asciiTheme="minorHAnsi" w:hAnsiTheme="minorHAnsi" w:cs="Arial"/>
        </w:rPr>
      </w:pPr>
      <w:r w:rsidRPr="00754C9B">
        <w:rPr>
          <w:rFonts w:asciiTheme="minorHAnsi" w:hAnsiTheme="minorHAnsi" w:cs="Arial"/>
        </w:rPr>
        <w:t>Glede na vrsto voda je sestava sledeča:</w:t>
      </w:r>
    </w:p>
    <w:p w:rsidR="00754C9B" w:rsidRPr="00754C9B" w:rsidRDefault="00754C9B" w:rsidP="005D2FC9">
      <w:pPr>
        <w:jc w:val="both"/>
        <w:rPr>
          <w:rFonts w:asciiTheme="minorHAnsi" w:hAnsiTheme="minorHAnsi" w:cs="Arial"/>
        </w:rPr>
      </w:pPr>
    </w:p>
    <w:tbl>
      <w:tblPr>
        <w:tblW w:w="4476" w:type="dxa"/>
        <w:tblInd w:w="70" w:type="dxa"/>
        <w:tblCellMar>
          <w:left w:w="70" w:type="dxa"/>
          <w:right w:w="70" w:type="dxa"/>
        </w:tblCellMar>
        <w:tblLook w:val="04A0"/>
      </w:tblPr>
      <w:tblGrid>
        <w:gridCol w:w="2708"/>
        <w:gridCol w:w="1768"/>
      </w:tblGrid>
      <w:tr w:rsidR="00754C9B" w:rsidRPr="00754C9B" w:rsidTr="00754C9B">
        <w:trPr>
          <w:trHeight w:val="315"/>
        </w:trPr>
        <w:tc>
          <w:tcPr>
            <w:tcW w:w="270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Vrsta voda</w:t>
            </w:r>
          </w:p>
        </w:tc>
        <w:tc>
          <w:tcPr>
            <w:tcW w:w="176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Dolžina</w:t>
            </w:r>
            <w:r>
              <w:rPr>
                <w:rFonts w:asciiTheme="minorHAnsi" w:hAnsiTheme="minorHAnsi"/>
                <w:b/>
                <w:bCs/>
                <w:color w:val="000000"/>
              </w:rPr>
              <w:t xml:space="preserve"> v m</w:t>
            </w:r>
          </w:p>
        </w:tc>
      </w:tr>
      <w:tr w:rsidR="00657994" w:rsidRPr="00754C9B" w:rsidTr="00754C9B">
        <w:trPr>
          <w:trHeight w:val="300"/>
        </w:trPr>
        <w:tc>
          <w:tcPr>
            <w:tcW w:w="2708" w:type="dxa"/>
            <w:tcBorders>
              <w:top w:val="single" w:sz="12" w:space="0" w:color="auto"/>
              <w:left w:val="single" w:sz="12" w:space="0" w:color="auto"/>
              <w:bottom w:val="nil"/>
              <w:right w:val="single" w:sz="4" w:space="0" w:color="auto"/>
            </w:tcBorders>
            <w:shd w:val="clear" w:color="auto" w:fill="auto"/>
            <w:noWrap/>
            <w:vAlign w:val="bottom"/>
            <w:hideMark/>
          </w:tcPr>
          <w:p w:rsidR="00657994" w:rsidRPr="00657994" w:rsidRDefault="00657994" w:rsidP="00657994">
            <w:pPr>
              <w:rPr>
                <w:rFonts w:asciiTheme="minorHAnsi" w:hAnsiTheme="minorHAnsi"/>
                <w:color w:val="000000" w:themeColor="text1"/>
              </w:rPr>
            </w:pPr>
            <w:r w:rsidRPr="00657994">
              <w:rPr>
                <w:rFonts w:asciiTheme="minorHAnsi" w:hAnsiTheme="minorHAnsi"/>
                <w:color w:val="000000" w:themeColor="text1"/>
              </w:rPr>
              <w:t>mešani</w:t>
            </w:r>
          </w:p>
        </w:tc>
        <w:tc>
          <w:tcPr>
            <w:tcW w:w="1768" w:type="dxa"/>
            <w:tcBorders>
              <w:top w:val="single" w:sz="12" w:space="0" w:color="auto"/>
              <w:left w:val="nil"/>
              <w:bottom w:val="nil"/>
              <w:right w:val="single" w:sz="12" w:space="0" w:color="auto"/>
            </w:tcBorders>
            <w:shd w:val="clear" w:color="auto" w:fill="auto"/>
            <w:noWrap/>
            <w:vAlign w:val="bottom"/>
            <w:hideMark/>
          </w:tcPr>
          <w:p w:rsidR="00657994" w:rsidRPr="00657994" w:rsidRDefault="00657994">
            <w:pPr>
              <w:jc w:val="right"/>
              <w:rPr>
                <w:rFonts w:ascii="Calibri" w:hAnsi="Calibri"/>
                <w:color w:val="000000"/>
              </w:rPr>
            </w:pPr>
            <w:r w:rsidRPr="00657994">
              <w:rPr>
                <w:rFonts w:ascii="Calibri" w:hAnsi="Calibri"/>
                <w:color w:val="000000"/>
              </w:rPr>
              <w:t>2.371,45</w:t>
            </w:r>
          </w:p>
        </w:tc>
      </w:tr>
      <w:tr w:rsidR="00657994" w:rsidRPr="00754C9B" w:rsidTr="00754C9B">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657994" w:rsidRPr="00657994" w:rsidRDefault="00657994" w:rsidP="00754C9B">
            <w:pPr>
              <w:rPr>
                <w:rFonts w:asciiTheme="minorHAnsi" w:hAnsiTheme="minorHAnsi"/>
                <w:color w:val="000000" w:themeColor="text1"/>
              </w:rPr>
            </w:pPr>
            <w:r w:rsidRPr="00657994">
              <w:rPr>
                <w:rFonts w:asciiTheme="minorHAnsi" w:hAnsiTheme="minorHAnsi"/>
                <w:color w:val="000000" w:themeColor="text1"/>
              </w:rPr>
              <w:t>fekalni</w:t>
            </w:r>
          </w:p>
        </w:tc>
        <w:tc>
          <w:tcPr>
            <w:tcW w:w="1768" w:type="dxa"/>
            <w:tcBorders>
              <w:top w:val="nil"/>
              <w:left w:val="nil"/>
              <w:bottom w:val="nil"/>
              <w:right w:val="single" w:sz="12" w:space="0" w:color="auto"/>
            </w:tcBorders>
            <w:shd w:val="clear" w:color="auto" w:fill="auto"/>
            <w:noWrap/>
            <w:vAlign w:val="bottom"/>
            <w:hideMark/>
          </w:tcPr>
          <w:p w:rsidR="00657994" w:rsidRPr="00657994" w:rsidRDefault="00657994">
            <w:pPr>
              <w:jc w:val="right"/>
              <w:rPr>
                <w:rFonts w:ascii="Calibri" w:hAnsi="Calibri"/>
                <w:color w:val="000000"/>
              </w:rPr>
            </w:pPr>
            <w:r w:rsidRPr="00657994">
              <w:rPr>
                <w:rFonts w:ascii="Calibri" w:hAnsi="Calibri"/>
                <w:color w:val="000000"/>
              </w:rPr>
              <w:t>42.295,72</w:t>
            </w:r>
          </w:p>
        </w:tc>
      </w:tr>
      <w:tr w:rsidR="00657994" w:rsidRPr="00754C9B" w:rsidTr="00754C9B">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rsidR="00657994" w:rsidRPr="00657994" w:rsidRDefault="00657994" w:rsidP="00754C9B">
            <w:pPr>
              <w:rPr>
                <w:rFonts w:asciiTheme="minorHAnsi" w:hAnsiTheme="minorHAnsi"/>
                <w:color w:val="000000" w:themeColor="text1"/>
              </w:rPr>
            </w:pPr>
            <w:r w:rsidRPr="00657994">
              <w:rPr>
                <w:rFonts w:asciiTheme="minorHAnsi" w:hAnsiTheme="minorHAnsi"/>
                <w:color w:val="000000" w:themeColor="text1"/>
              </w:rPr>
              <w:t>meteorni</w:t>
            </w:r>
            <w:r w:rsidRPr="00657994">
              <w:rPr>
                <w:rStyle w:val="FootnoteReference"/>
                <w:rFonts w:asciiTheme="minorHAnsi" w:hAnsiTheme="minorHAnsi"/>
                <w:color w:val="000000" w:themeColor="text1"/>
              </w:rPr>
              <w:footnoteReference w:id="1"/>
            </w:r>
          </w:p>
        </w:tc>
        <w:tc>
          <w:tcPr>
            <w:tcW w:w="1768" w:type="dxa"/>
            <w:tcBorders>
              <w:top w:val="nil"/>
              <w:left w:val="nil"/>
              <w:bottom w:val="nil"/>
              <w:right w:val="single" w:sz="12" w:space="0" w:color="auto"/>
            </w:tcBorders>
            <w:shd w:val="clear" w:color="auto" w:fill="auto"/>
            <w:noWrap/>
            <w:vAlign w:val="bottom"/>
            <w:hideMark/>
          </w:tcPr>
          <w:p w:rsidR="00657994" w:rsidRPr="00657994" w:rsidRDefault="00657994">
            <w:pPr>
              <w:jc w:val="right"/>
              <w:rPr>
                <w:rFonts w:ascii="Calibri" w:hAnsi="Calibri"/>
                <w:color w:val="000000"/>
              </w:rPr>
            </w:pPr>
            <w:r w:rsidRPr="00657994">
              <w:rPr>
                <w:rFonts w:ascii="Calibri" w:hAnsi="Calibri"/>
                <w:color w:val="000000"/>
              </w:rPr>
              <w:t>4.769,44</w:t>
            </w:r>
          </w:p>
        </w:tc>
      </w:tr>
      <w:tr w:rsidR="00657994" w:rsidRPr="00754C9B" w:rsidTr="00754C9B">
        <w:trPr>
          <w:trHeight w:val="300"/>
        </w:trPr>
        <w:tc>
          <w:tcPr>
            <w:tcW w:w="270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657994" w:rsidRPr="00657994" w:rsidRDefault="00657994" w:rsidP="00754C9B">
            <w:pPr>
              <w:rPr>
                <w:rFonts w:asciiTheme="minorHAnsi" w:hAnsiTheme="minorHAnsi"/>
                <w:b/>
                <w:color w:val="000000" w:themeColor="text1"/>
              </w:rPr>
            </w:pPr>
            <w:r w:rsidRPr="00657994">
              <w:rPr>
                <w:rFonts w:asciiTheme="minorHAnsi" w:hAnsiTheme="minorHAnsi"/>
                <w:b/>
                <w:color w:val="000000" w:themeColor="text1"/>
              </w:rPr>
              <w:t>Skupaj</w:t>
            </w:r>
          </w:p>
        </w:tc>
        <w:tc>
          <w:tcPr>
            <w:tcW w:w="1768" w:type="dxa"/>
            <w:tcBorders>
              <w:top w:val="single" w:sz="12" w:space="0" w:color="auto"/>
              <w:left w:val="nil"/>
              <w:bottom w:val="single" w:sz="12" w:space="0" w:color="auto"/>
              <w:right w:val="single" w:sz="12" w:space="0" w:color="auto"/>
            </w:tcBorders>
            <w:shd w:val="clear" w:color="auto" w:fill="auto"/>
            <w:noWrap/>
            <w:vAlign w:val="bottom"/>
            <w:hideMark/>
          </w:tcPr>
          <w:p w:rsidR="00657994" w:rsidRPr="00657994" w:rsidRDefault="00657994">
            <w:pPr>
              <w:jc w:val="right"/>
              <w:rPr>
                <w:rFonts w:ascii="Calibri" w:hAnsi="Calibri"/>
                <w:b/>
                <w:color w:val="000000" w:themeColor="text1"/>
              </w:rPr>
            </w:pPr>
            <w:r w:rsidRPr="00657994">
              <w:rPr>
                <w:rFonts w:ascii="Calibri" w:hAnsi="Calibri"/>
                <w:b/>
                <w:color w:val="000000" w:themeColor="text1"/>
              </w:rPr>
              <w:t>49.436,61</w:t>
            </w:r>
          </w:p>
        </w:tc>
      </w:tr>
    </w:tbl>
    <w:p w:rsidR="00754C9B" w:rsidRPr="00754C9B" w:rsidRDefault="00754C9B" w:rsidP="005D2FC9">
      <w:pPr>
        <w:jc w:val="both"/>
        <w:rPr>
          <w:rFonts w:asciiTheme="minorHAnsi" w:hAnsiTheme="minorHAnsi" w:cs="Arial"/>
        </w:rPr>
      </w:pPr>
    </w:p>
    <w:p w:rsidR="00657994" w:rsidRDefault="00657994">
      <w:pPr>
        <w:rPr>
          <w:rFonts w:asciiTheme="minorHAnsi" w:hAnsiTheme="minorHAnsi" w:cs="Arial"/>
        </w:rPr>
      </w:pPr>
      <w:r>
        <w:rPr>
          <w:rFonts w:asciiTheme="minorHAnsi" w:hAnsiTheme="minorHAnsi" w:cs="Arial"/>
        </w:rPr>
        <w:br w:type="page"/>
      </w:r>
    </w:p>
    <w:p w:rsidR="00754C9B" w:rsidRPr="00754C9B" w:rsidRDefault="00754C9B" w:rsidP="005D2FC9">
      <w:pPr>
        <w:jc w:val="both"/>
        <w:rPr>
          <w:rFonts w:asciiTheme="minorHAnsi" w:hAnsiTheme="minorHAnsi" w:cs="Arial"/>
        </w:rPr>
      </w:pPr>
      <w:r w:rsidRPr="00754C9B">
        <w:rPr>
          <w:rFonts w:asciiTheme="minorHAnsi" w:hAnsiTheme="minorHAnsi" w:cs="Arial"/>
        </w:rPr>
        <w:lastRenderedPageBreak/>
        <w:t>Glede na tlak v vodu je sestava sledeča:</w:t>
      </w:r>
    </w:p>
    <w:p w:rsidR="00754C9B" w:rsidRPr="00754C9B" w:rsidRDefault="00754C9B" w:rsidP="005D2FC9">
      <w:pPr>
        <w:jc w:val="both"/>
        <w:rPr>
          <w:rFonts w:asciiTheme="minorHAnsi" w:hAnsiTheme="minorHAnsi" w:cs="Arial"/>
        </w:rPr>
      </w:pPr>
    </w:p>
    <w:tbl>
      <w:tblPr>
        <w:tblW w:w="4887" w:type="dxa"/>
        <w:tblInd w:w="70" w:type="dxa"/>
        <w:tblCellMar>
          <w:left w:w="70" w:type="dxa"/>
          <w:right w:w="70" w:type="dxa"/>
        </w:tblCellMar>
        <w:tblLook w:val="04A0"/>
      </w:tblPr>
      <w:tblGrid>
        <w:gridCol w:w="3119"/>
        <w:gridCol w:w="1768"/>
      </w:tblGrid>
      <w:tr w:rsidR="00754C9B" w:rsidRPr="00754C9B" w:rsidTr="00754C9B">
        <w:trPr>
          <w:trHeight w:val="315"/>
        </w:trPr>
        <w:tc>
          <w:tcPr>
            <w:tcW w:w="311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Vrsta omrežja glede na tlak</w:t>
            </w:r>
          </w:p>
        </w:tc>
        <w:tc>
          <w:tcPr>
            <w:tcW w:w="176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Dolžina</w:t>
            </w:r>
            <w:r>
              <w:rPr>
                <w:rFonts w:asciiTheme="minorHAnsi" w:hAnsiTheme="minorHAnsi"/>
                <w:b/>
                <w:bCs/>
                <w:color w:val="000000"/>
              </w:rPr>
              <w:t xml:space="preserve"> v m</w:t>
            </w:r>
          </w:p>
        </w:tc>
      </w:tr>
      <w:tr w:rsidR="00754C9B" w:rsidRPr="00754C9B" w:rsidTr="00754C9B">
        <w:trPr>
          <w:trHeight w:val="300"/>
        </w:trPr>
        <w:tc>
          <w:tcPr>
            <w:tcW w:w="3119" w:type="dxa"/>
            <w:tcBorders>
              <w:top w:val="single" w:sz="12" w:space="0" w:color="auto"/>
              <w:left w:val="single" w:sz="12" w:space="0" w:color="auto"/>
              <w:bottom w:val="nil"/>
              <w:right w:val="single" w:sz="4" w:space="0" w:color="auto"/>
            </w:tcBorders>
            <w:shd w:val="clear" w:color="auto" w:fill="auto"/>
            <w:noWrap/>
            <w:vAlign w:val="bottom"/>
            <w:hideMark/>
          </w:tcPr>
          <w:p w:rsidR="00754C9B" w:rsidRPr="00657994" w:rsidRDefault="00754C9B" w:rsidP="00754C9B">
            <w:pPr>
              <w:rPr>
                <w:rFonts w:asciiTheme="minorHAnsi" w:hAnsiTheme="minorHAnsi"/>
                <w:color w:val="000000" w:themeColor="text1"/>
              </w:rPr>
            </w:pPr>
            <w:r w:rsidRPr="00657994">
              <w:rPr>
                <w:rFonts w:asciiTheme="minorHAnsi" w:hAnsiTheme="minorHAnsi"/>
                <w:color w:val="000000" w:themeColor="text1"/>
              </w:rPr>
              <w:t>gravitacijski</w:t>
            </w:r>
          </w:p>
        </w:tc>
        <w:tc>
          <w:tcPr>
            <w:tcW w:w="1768" w:type="dxa"/>
            <w:tcBorders>
              <w:top w:val="single" w:sz="12" w:space="0" w:color="auto"/>
              <w:left w:val="nil"/>
              <w:bottom w:val="nil"/>
              <w:right w:val="single" w:sz="12" w:space="0" w:color="auto"/>
            </w:tcBorders>
            <w:shd w:val="clear" w:color="auto" w:fill="auto"/>
            <w:noWrap/>
            <w:vAlign w:val="bottom"/>
            <w:hideMark/>
          </w:tcPr>
          <w:p w:rsidR="00754C9B" w:rsidRPr="00657994" w:rsidRDefault="00657994" w:rsidP="00657994">
            <w:pPr>
              <w:jc w:val="right"/>
              <w:rPr>
                <w:rFonts w:asciiTheme="minorHAnsi" w:hAnsiTheme="minorHAnsi"/>
                <w:color w:val="000000" w:themeColor="text1"/>
              </w:rPr>
            </w:pPr>
            <w:r w:rsidRPr="00657994">
              <w:rPr>
                <w:rFonts w:asciiTheme="minorHAnsi" w:hAnsiTheme="minorHAnsi"/>
                <w:color w:val="000000" w:themeColor="text1"/>
              </w:rPr>
              <w:t>49.276,28</w:t>
            </w:r>
          </w:p>
        </w:tc>
      </w:tr>
      <w:tr w:rsidR="00754C9B" w:rsidRPr="00754C9B" w:rsidTr="00754C9B">
        <w:trPr>
          <w:trHeight w:val="315"/>
        </w:trPr>
        <w:tc>
          <w:tcPr>
            <w:tcW w:w="3119" w:type="dxa"/>
            <w:tcBorders>
              <w:top w:val="nil"/>
              <w:left w:val="single" w:sz="12" w:space="0" w:color="auto"/>
              <w:bottom w:val="single" w:sz="12" w:space="0" w:color="auto"/>
              <w:right w:val="single" w:sz="4" w:space="0" w:color="auto"/>
            </w:tcBorders>
            <w:shd w:val="clear" w:color="auto" w:fill="auto"/>
            <w:noWrap/>
            <w:vAlign w:val="bottom"/>
            <w:hideMark/>
          </w:tcPr>
          <w:p w:rsidR="00754C9B" w:rsidRPr="00657994" w:rsidRDefault="00754C9B" w:rsidP="00754C9B">
            <w:pPr>
              <w:rPr>
                <w:rFonts w:asciiTheme="minorHAnsi" w:hAnsiTheme="minorHAnsi"/>
                <w:color w:val="000000" w:themeColor="text1"/>
              </w:rPr>
            </w:pPr>
            <w:r w:rsidRPr="00657994">
              <w:rPr>
                <w:rFonts w:asciiTheme="minorHAnsi" w:hAnsiTheme="minorHAnsi"/>
                <w:color w:val="000000" w:themeColor="text1"/>
              </w:rPr>
              <w:t>tlačni</w:t>
            </w:r>
          </w:p>
        </w:tc>
        <w:tc>
          <w:tcPr>
            <w:tcW w:w="1768" w:type="dxa"/>
            <w:tcBorders>
              <w:top w:val="nil"/>
              <w:left w:val="nil"/>
              <w:bottom w:val="single" w:sz="12" w:space="0" w:color="auto"/>
              <w:right w:val="single" w:sz="12" w:space="0" w:color="auto"/>
            </w:tcBorders>
            <w:shd w:val="clear" w:color="auto" w:fill="auto"/>
            <w:noWrap/>
            <w:vAlign w:val="bottom"/>
            <w:hideMark/>
          </w:tcPr>
          <w:p w:rsidR="00754C9B" w:rsidRPr="00657994" w:rsidRDefault="00657994" w:rsidP="00754C9B">
            <w:pPr>
              <w:jc w:val="right"/>
              <w:rPr>
                <w:rFonts w:asciiTheme="minorHAnsi" w:hAnsiTheme="minorHAnsi"/>
                <w:color w:val="000000" w:themeColor="text1"/>
              </w:rPr>
            </w:pPr>
            <w:r w:rsidRPr="00657994">
              <w:rPr>
                <w:rFonts w:asciiTheme="minorHAnsi" w:hAnsiTheme="minorHAnsi"/>
                <w:color w:val="000000" w:themeColor="text1"/>
              </w:rPr>
              <w:t>160,33</w:t>
            </w:r>
          </w:p>
        </w:tc>
      </w:tr>
      <w:tr w:rsidR="00754C9B" w:rsidRPr="00754C9B" w:rsidTr="00754C9B">
        <w:trPr>
          <w:trHeight w:val="300"/>
        </w:trPr>
        <w:tc>
          <w:tcPr>
            <w:tcW w:w="3119"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754C9B" w:rsidRPr="00657994" w:rsidRDefault="00754C9B" w:rsidP="00754C9B">
            <w:pPr>
              <w:rPr>
                <w:rFonts w:asciiTheme="minorHAnsi" w:hAnsiTheme="minorHAnsi"/>
                <w:b/>
                <w:color w:val="000000" w:themeColor="text1"/>
              </w:rPr>
            </w:pPr>
            <w:r w:rsidRPr="00657994">
              <w:rPr>
                <w:rFonts w:asciiTheme="minorHAnsi" w:hAnsiTheme="minorHAnsi"/>
                <w:b/>
                <w:color w:val="000000" w:themeColor="text1"/>
              </w:rPr>
              <w:t>Skupaj</w:t>
            </w:r>
          </w:p>
        </w:tc>
        <w:tc>
          <w:tcPr>
            <w:tcW w:w="1768" w:type="dxa"/>
            <w:tcBorders>
              <w:top w:val="single" w:sz="12" w:space="0" w:color="auto"/>
              <w:left w:val="nil"/>
              <w:bottom w:val="single" w:sz="12" w:space="0" w:color="auto"/>
              <w:right w:val="single" w:sz="12" w:space="0" w:color="auto"/>
            </w:tcBorders>
            <w:shd w:val="clear" w:color="auto" w:fill="auto"/>
            <w:noWrap/>
            <w:vAlign w:val="bottom"/>
            <w:hideMark/>
          </w:tcPr>
          <w:p w:rsidR="00754C9B" w:rsidRPr="00657994" w:rsidRDefault="00657994" w:rsidP="00754C9B">
            <w:pPr>
              <w:jc w:val="right"/>
              <w:rPr>
                <w:rFonts w:asciiTheme="minorHAnsi" w:hAnsiTheme="minorHAnsi"/>
                <w:b/>
                <w:color w:val="000000" w:themeColor="text1"/>
              </w:rPr>
            </w:pPr>
            <w:r w:rsidRPr="00657994">
              <w:rPr>
                <w:rFonts w:asciiTheme="minorHAnsi" w:hAnsiTheme="minorHAnsi"/>
                <w:b/>
                <w:color w:val="000000" w:themeColor="text1"/>
              </w:rPr>
              <w:t>49.436,61</w:t>
            </w:r>
          </w:p>
        </w:tc>
      </w:tr>
    </w:tbl>
    <w:p w:rsidR="00754C9B" w:rsidRPr="00754C9B" w:rsidRDefault="00754C9B" w:rsidP="005D2FC9">
      <w:pPr>
        <w:jc w:val="both"/>
        <w:rPr>
          <w:rFonts w:asciiTheme="minorHAnsi" w:hAnsiTheme="minorHAnsi" w:cs="Arial"/>
        </w:rPr>
      </w:pPr>
    </w:p>
    <w:p w:rsidR="00754C9B" w:rsidRPr="00754C9B" w:rsidRDefault="00754C9B" w:rsidP="005D2FC9">
      <w:pPr>
        <w:jc w:val="both"/>
        <w:rPr>
          <w:rFonts w:asciiTheme="minorHAnsi" w:hAnsiTheme="minorHAnsi" w:cs="Arial"/>
        </w:rPr>
      </w:pPr>
      <w:r w:rsidRPr="00754C9B">
        <w:rPr>
          <w:rFonts w:asciiTheme="minorHAnsi" w:hAnsiTheme="minorHAnsi" w:cs="Arial"/>
        </w:rPr>
        <w:t>Glede na material je sestava omrežja sledeča:</w:t>
      </w:r>
    </w:p>
    <w:p w:rsidR="00754C9B" w:rsidRPr="00754C9B" w:rsidRDefault="00754C9B" w:rsidP="005D2FC9">
      <w:pPr>
        <w:jc w:val="both"/>
        <w:rPr>
          <w:rFonts w:asciiTheme="minorHAnsi" w:hAnsiTheme="minorHAnsi" w:cs="Arial"/>
        </w:rPr>
      </w:pPr>
    </w:p>
    <w:tbl>
      <w:tblPr>
        <w:tblW w:w="6141" w:type="dxa"/>
        <w:tblInd w:w="70" w:type="dxa"/>
        <w:tblCellMar>
          <w:left w:w="70" w:type="dxa"/>
          <w:right w:w="70" w:type="dxa"/>
        </w:tblCellMar>
        <w:tblLook w:val="04A0"/>
      </w:tblPr>
      <w:tblGrid>
        <w:gridCol w:w="4253"/>
        <w:gridCol w:w="1888"/>
      </w:tblGrid>
      <w:tr w:rsidR="00754C9B" w:rsidRPr="00B05A1B" w:rsidTr="00B05A1B">
        <w:trPr>
          <w:trHeight w:val="315"/>
        </w:trPr>
        <w:tc>
          <w:tcPr>
            <w:tcW w:w="425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754C9B" w:rsidRPr="00B05A1B" w:rsidRDefault="00754C9B" w:rsidP="00754C9B">
            <w:pPr>
              <w:jc w:val="center"/>
              <w:rPr>
                <w:rFonts w:asciiTheme="minorHAnsi" w:hAnsiTheme="minorHAnsi"/>
                <w:b/>
                <w:bCs/>
                <w:color w:val="000000"/>
              </w:rPr>
            </w:pPr>
            <w:r w:rsidRPr="00B05A1B">
              <w:rPr>
                <w:rFonts w:asciiTheme="minorHAnsi" w:hAnsiTheme="minorHAnsi"/>
                <w:b/>
                <w:bCs/>
                <w:color w:val="000000"/>
              </w:rPr>
              <w:t>Material</w:t>
            </w:r>
          </w:p>
        </w:tc>
        <w:tc>
          <w:tcPr>
            <w:tcW w:w="188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754C9B" w:rsidRPr="00B05A1B" w:rsidRDefault="00754C9B" w:rsidP="00754C9B">
            <w:pPr>
              <w:jc w:val="center"/>
              <w:rPr>
                <w:rFonts w:asciiTheme="minorHAnsi" w:hAnsiTheme="minorHAnsi"/>
                <w:b/>
                <w:bCs/>
                <w:color w:val="000000"/>
              </w:rPr>
            </w:pPr>
            <w:r w:rsidRPr="00B05A1B">
              <w:rPr>
                <w:rFonts w:asciiTheme="minorHAnsi" w:hAnsiTheme="minorHAnsi"/>
                <w:b/>
                <w:bCs/>
                <w:color w:val="000000"/>
              </w:rPr>
              <w:t>Dolžina v m</w:t>
            </w:r>
          </w:p>
        </w:tc>
      </w:tr>
      <w:tr w:rsidR="00B05A1B" w:rsidRPr="00B05A1B" w:rsidTr="00B05A1B">
        <w:trPr>
          <w:trHeight w:val="300"/>
        </w:trPr>
        <w:tc>
          <w:tcPr>
            <w:tcW w:w="4253" w:type="dxa"/>
            <w:tcBorders>
              <w:top w:val="single" w:sz="12" w:space="0" w:color="auto"/>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azbest</w:t>
            </w:r>
          </w:p>
        </w:tc>
        <w:tc>
          <w:tcPr>
            <w:tcW w:w="1888" w:type="dxa"/>
            <w:tcBorders>
              <w:top w:val="single" w:sz="12" w:space="0" w:color="auto"/>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10.889,39</w:t>
            </w:r>
          </w:p>
        </w:tc>
      </w:tr>
      <w:tr w:rsidR="00B05A1B" w:rsidRPr="00B05A1B" w:rsidTr="00B05A1B">
        <w:trPr>
          <w:trHeight w:val="300"/>
        </w:trPr>
        <w:tc>
          <w:tcPr>
            <w:tcW w:w="4253" w:type="dxa"/>
            <w:tcBorders>
              <w:top w:val="nil"/>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beton</w:t>
            </w:r>
          </w:p>
        </w:tc>
        <w:tc>
          <w:tcPr>
            <w:tcW w:w="1888" w:type="dxa"/>
            <w:tcBorders>
              <w:top w:val="nil"/>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529,35</w:t>
            </w:r>
          </w:p>
        </w:tc>
      </w:tr>
      <w:tr w:rsidR="00B05A1B" w:rsidRPr="00B05A1B" w:rsidTr="00B05A1B">
        <w:trPr>
          <w:trHeight w:val="300"/>
        </w:trPr>
        <w:tc>
          <w:tcPr>
            <w:tcW w:w="4253" w:type="dxa"/>
            <w:tcBorders>
              <w:top w:val="nil"/>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kamen</w:t>
            </w:r>
          </w:p>
        </w:tc>
        <w:tc>
          <w:tcPr>
            <w:tcW w:w="1888" w:type="dxa"/>
            <w:tcBorders>
              <w:top w:val="nil"/>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603,24</w:t>
            </w:r>
          </w:p>
        </w:tc>
      </w:tr>
      <w:tr w:rsidR="00B05A1B" w:rsidRPr="00B05A1B" w:rsidTr="00B05A1B">
        <w:trPr>
          <w:trHeight w:val="300"/>
        </w:trPr>
        <w:tc>
          <w:tcPr>
            <w:tcW w:w="4253" w:type="dxa"/>
            <w:tcBorders>
              <w:top w:val="nil"/>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polietilen</w:t>
            </w:r>
          </w:p>
        </w:tc>
        <w:tc>
          <w:tcPr>
            <w:tcW w:w="1888" w:type="dxa"/>
            <w:tcBorders>
              <w:top w:val="nil"/>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2.671,80</w:t>
            </w:r>
          </w:p>
        </w:tc>
      </w:tr>
      <w:tr w:rsidR="00B05A1B" w:rsidRPr="00B05A1B" w:rsidTr="00B05A1B">
        <w:trPr>
          <w:trHeight w:val="315"/>
        </w:trPr>
        <w:tc>
          <w:tcPr>
            <w:tcW w:w="4253" w:type="dxa"/>
            <w:tcBorders>
              <w:top w:val="nil"/>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PVC</w:t>
            </w:r>
          </w:p>
        </w:tc>
        <w:tc>
          <w:tcPr>
            <w:tcW w:w="1888" w:type="dxa"/>
            <w:tcBorders>
              <w:top w:val="nil"/>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10.880,11</w:t>
            </w:r>
          </w:p>
        </w:tc>
      </w:tr>
      <w:tr w:rsidR="00B05A1B" w:rsidRPr="00B05A1B" w:rsidTr="00B05A1B">
        <w:trPr>
          <w:trHeight w:val="300"/>
        </w:trPr>
        <w:tc>
          <w:tcPr>
            <w:tcW w:w="4253" w:type="dxa"/>
            <w:tcBorders>
              <w:top w:val="nil"/>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armirane centrifugirane poliestrske cevi</w:t>
            </w:r>
          </w:p>
        </w:tc>
        <w:tc>
          <w:tcPr>
            <w:tcW w:w="1888" w:type="dxa"/>
            <w:tcBorders>
              <w:top w:val="nil"/>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332,36</w:t>
            </w:r>
          </w:p>
        </w:tc>
      </w:tr>
      <w:tr w:rsidR="00B05A1B" w:rsidRPr="00B05A1B" w:rsidTr="00B05A1B">
        <w:trPr>
          <w:trHeight w:val="300"/>
        </w:trPr>
        <w:tc>
          <w:tcPr>
            <w:tcW w:w="4253" w:type="dxa"/>
            <w:tcBorders>
              <w:top w:val="nil"/>
              <w:left w:val="single" w:sz="12" w:space="0" w:color="auto"/>
              <w:bottom w:val="nil"/>
              <w:right w:val="single" w:sz="4" w:space="0" w:color="auto"/>
            </w:tcBorders>
            <w:shd w:val="clear" w:color="auto" w:fill="auto"/>
            <w:noWrap/>
            <w:vAlign w:val="bottom"/>
            <w:hideMark/>
          </w:tcPr>
          <w:p w:rsidR="00B05A1B" w:rsidRPr="00B05A1B" w:rsidRDefault="00B05A1B">
            <w:pPr>
              <w:rPr>
                <w:rFonts w:asciiTheme="minorHAnsi" w:hAnsiTheme="minorHAnsi"/>
                <w:color w:val="000000" w:themeColor="text1"/>
              </w:rPr>
            </w:pPr>
            <w:r w:rsidRPr="00B05A1B">
              <w:rPr>
                <w:rFonts w:asciiTheme="minorHAnsi" w:hAnsiTheme="minorHAnsi"/>
                <w:color w:val="000000" w:themeColor="text1"/>
              </w:rPr>
              <w:t>polipropilen</w:t>
            </w:r>
          </w:p>
        </w:tc>
        <w:tc>
          <w:tcPr>
            <w:tcW w:w="1888" w:type="dxa"/>
            <w:tcBorders>
              <w:top w:val="nil"/>
              <w:left w:val="nil"/>
              <w:bottom w:val="nil"/>
              <w:right w:val="single" w:sz="12" w:space="0" w:color="auto"/>
            </w:tcBorders>
            <w:shd w:val="clear" w:color="auto" w:fill="auto"/>
            <w:noWrap/>
            <w:vAlign w:val="bottom"/>
            <w:hideMark/>
          </w:tcPr>
          <w:p w:rsidR="00B05A1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311,36</w:t>
            </w:r>
          </w:p>
        </w:tc>
      </w:tr>
      <w:tr w:rsidR="00754C9B" w:rsidRPr="00B05A1B" w:rsidTr="00B05A1B">
        <w:trPr>
          <w:trHeight w:val="315"/>
        </w:trPr>
        <w:tc>
          <w:tcPr>
            <w:tcW w:w="4253" w:type="dxa"/>
            <w:tcBorders>
              <w:top w:val="nil"/>
              <w:left w:val="single" w:sz="12" w:space="0" w:color="auto"/>
              <w:bottom w:val="single" w:sz="12" w:space="0" w:color="auto"/>
              <w:right w:val="single" w:sz="4" w:space="0" w:color="auto"/>
            </w:tcBorders>
            <w:shd w:val="clear" w:color="auto" w:fill="auto"/>
            <w:noWrap/>
            <w:vAlign w:val="bottom"/>
            <w:hideMark/>
          </w:tcPr>
          <w:p w:rsidR="00754C9B" w:rsidRPr="00B05A1B" w:rsidRDefault="00754C9B" w:rsidP="00754C9B">
            <w:pPr>
              <w:rPr>
                <w:rFonts w:asciiTheme="minorHAnsi" w:hAnsiTheme="minorHAnsi"/>
                <w:color w:val="000000" w:themeColor="text1"/>
              </w:rPr>
            </w:pPr>
            <w:r w:rsidRPr="00B05A1B">
              <w:rPr>
                <w:rFonts w:asciiTheme="minorHAnsi" w:hAnsiTheme="minorHAnsi"/>
                <w:color w:val="000000" w:themeColor="text1"/>
              </w:rPr>
              <w:t>ni podatka</w:t>
            </w:r>
          </w:p>
        </w:tc>
        <w:tc>
          <w:tcPr>
            <w:tcW w:w="1888" w:type="dxa"/>
            <w:tcBorders>
              <w:top w:val="nil"/>
              <w:left w:val="nil"/>
              <w:bottom w:val="single" w:sz="12" w:space="0" w:color="auto"/>
              <w:right w:val="single" w:sz="12" w:space="0" w:color="auto"/>
            </w:tcBorders>
            <w:shd w:val="clear" w:color="auto" w:fill="auto"/>
            <w:noWrap/>
            <w:vAlign w:val="bottom"/>
            <w:hideMark/>
          </w:tcPr>
          <w:p w:rsidR="00754C9B" w:rsidRPr="00B05A1B" w:rsidRDefault="00B05A1B">
            <w:pPr>
              <w:jc w:val="right"/>
              <w:rPr>
                <w:rFonts w:asciiTheme="minorHAnsi" w:hAnsiTheme="minorHAnsi"/>
                <w:color w:val="000000" w:themeColor="text1"/>
              </w:rPr>
            </w:pPr>
            <w:r w:rsidRPr="00B05A1B">
              <w:rPr>
                <w:rFonts w:asciiTheme="minorHAnsi" w:hAnsiTheme="minorHAnsi"/>
                <w:color w:val="000000" w:themeColor="text1"/>
              </w:rPr>
              <w:t>23.218,99</w:t>
            </w:r>
          </w:p>
        </w:tc>
      </w:tr>
      <w:tr w:rsidR="00754C9B" w:rsidRPr="00B05A1B" w:rsidTr="00B05A1B">
        <w:trPr>
          <w:trHeight w:val="315"/>
        </w:trPr>
        <w:tc>
          <w:tcPr>
            <w:tcW w:w="425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754C9B" w:rsidRPr="00B05A1B" w:rsidRDefault="00754C9B" w:rsidP="00754C9B">
            <w:pPr>
              <w:rPr>
                <w:rFonts w:asciiTheme="minorHAnsi" w:hAnsiTheme="minorHAnsi"/>
                <w:b/>
                <w:color w:val="000000" w:themeColor="text1"/>
              </w:rPr>
            </w:pPr>
            <w:r w:rsidRPr="00B05A1B">
              <w:rPr>
                <w:rFonts w:asciiTheme="minorHAnsi" w:hAnsiTheme="minorHAnsi"/>
                <w:b/>
                <w:color w:val="000000" w:themeColor="text1"/>
              </w:rPr>
              <w:t>Skupaj</w:t>
            </w:r>
          </w:p>
        </w:tc>
        <w:tc>
          <w:tcPr>
            <w:tcW w:w="1888" w:type="dxa"/>
            <w:tcBorders>
              <w:top w:val="single" w:sz="12" w:space="0" w:color="auto"/>
              <w:left w:val="nil"/>
              <w:bottom w:val="single" w:sz="12" w:space="0" w:color="auto"/>
              <w:right w:val="single" w:sz="12" w:space="0" w:color="auto"/>
            </w:tcBorders>
            <w:shd w:val="clear" w:color="auto" w:fill="auto"/>
            <w:noWrap/>
            <w:vAlign w:val="bottom"/>
            <w:hideMark/>
          </w:tcPr>
          <w:p w:rsidR="00754C9B" w:rsidRPr="00B05A1B" w:rsidRDefault="00B05A1B">
            <w:pPr>
              <w:jc w:val="right"/>
              <w:rPr>
                <w:rFonts w:asciiTheme="minorHAnsi" w:hAnsiTheme="minorHAnsi"/>
                <w:b/>
                <w:color w:val="000000" w:themeColor="text1"/>
              </w:rPr>
            </w:pPr>
            <w:r w:rsidRPr="00B05A1B">
              <w:rPr>
                <w:rFonts w:asciiTheme="minorHAnsi" w:hAnsiTheme="minorHAnsi"/>
                <w:b/>
                <w:color w:val="000000" w:themeColor="text1"/>
              </w:rPr>
              <w:t>49.436,61</w:t>
            </w:r>
          </w:p>
        </w:tc>
      </w:tr>
    </w:tbl>
    <w:p w:rsidR="00754C9B" w:rsidRDefault="00754C9B" w:rsidP="005D2FC9">
      <w:pPr>
        <w:jc w:val="both"/>
        <w:rPr>
          <w:rFonts w:asciiTheme="minorHAnsi" w:hAnsiTheme="minorHAnsi" w:cs="Arial"/>
        </w:rPr>
      </w:pPr>
    </w:p>
    <w:p w:rsidR="00754C9B" w:rsidRPr="00754C9B" w:rsidRDefault="00754C9B" w:rsidP="005D2FC9">
      <w:pPr>
        <w:jc w:val="both"/>
        <w:rPr>
          <w:rFonts w:asciiTheme="minorHAnsi" w:hAnsiTheme="minorHAnsi" w:cs="Arial"/>
        </w:rPr>
      </w:pPr>
      <w:r w:rsidRPr="00754C9B">
        <w:rPr>
          <w:rFonts w:asciiTheme="minorHAnsi" w:hAnsiTheme="minorHAnsi" w:cs="Arial"/>
        </w:rPr>
        <w:t>Glede na profil cevi je sestava omrežja sledeča:</w:t>
      </w:r>
    </w:p>
    <w:tbl>
      <w:tblPr>
        <w:tblW w:w="3328" w:type="dxa"/>
        <w:tblInd w:w="70" w:type="dxa"/>
        <w:tblCellMar>
          <w:left w:w="70" w:type="dxa"/>
          <w:right w:w="70" w:type="dxa"/>
        </w:tblCellMar>
        <w:tblLook w:val="04A0"/>
      </w:tblPr>
      <w:tblGrid>
        <w:gridCol w:w="1560"/>
        <w:gridCol w:w="1768"/>
      </w:tblGrid>
      <w:tr w:rsidR="00754C9B" w:rsidRPr="00754C9B" w:rsidTr="00A8376A">
        <w:trPr>
          <w:trHeight w:val="315"/>
        </w:trPr>
        <w:tc>
          <w:tcPr>
            <w:tcW w:w="156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Profil</w:t>
            </w:r>
          </w:p>
        </w:tc>
        <w:tc>
          <w:tcPr>
            <w:tcW w:w="176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Dolžina</w:t>
            </w:r>
            <w:r w:rsidR="00A8376A">
              <w:rPr>
                <w:rFonts w:asciiTheme="minorHAnsi" w:hAnsiTheme="minorHAnsi"/>
                <w:b/>
                <w:bCs/>
                <w:color w:val="000000"/>
              </w:rPr>
              <w:t xml:space="preserve"> v m</w:t>
            </w:r>
          </w:p>
        </w:tc>
      </w:tr>
      <w:tr w:rsidR="00754952" w:rsidRPr="00754C9B" w:rsidTr="00A8376A">
        <w:trPr>
          <w:trHeight w:val="300"/>
        </w:trPr>
        <w:tc>
          <w:tcPr>
            <w:tcW w:w="1560" w:type="dxa"/>
            <w:tcBorders>
              <w:top w:val="single" w:sz="12" w:space="0" w:color="auto"/>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0,09</w:t>
            </w:r>
          </w:p>
        </w:tc>
        <w:tc>
          <w:tcPr>
            <w:tcW w:w="1768" w:type="dxa"/>
            <w:tcBorders>
              <w:top w:val="single" w:sz="12" w:space="0" w:color="auto"/>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54,24</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0,10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214,62</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0,11</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22,61</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0,16</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791,92</w:t>
            </w:r>
          </w:p>
        </w:tc>
      </w:tr>
      <w:tr w:rsidR="00754952" w:rsidRPr="00754C9B" w:rsidTr="00A8376A">
        <w:trPr>
          <w:trHeight w:val="315"/>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0,20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2.764,09</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0,25</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4.161,87</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0,30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30.552,40</w:t>
            </w:r>
          </w:p>
        </w:tc>
      </w:tr>
      <w:tr w:rsidR="00754952" w:rsidRPr="00754C9B" w:rsidTr="00A8376A">
        <w:trPr>
          <w:trHeight w:val="315"/>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0,32</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93,19</w:t>
            </w:r>
          </w:p>
        </w:tc>
      </w:tr>
      <w:tr w:rsidR="00754952" w:rsidRPr="00754C9B" w:rsidTr="00A8376A">
        <w:trPr>
          <w:trHeight w:val="315"/>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0,35</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1.075,49</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0,37</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360,51</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0,38</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637,86</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0,40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2.087,52</w:t>
            </w:r>
          </w:p>
        </w:tc>
      </w:tr>
      <w:tr w:rsidR="00754952" w:rsidRPr="00754C9B" w:rsidTr="00A8376A">
        <w:trPr>
          <w:trHeight w:val="315"/>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0,50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752,54</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0,60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1.569,29</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0,70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47,82</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0,75</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202,20</w:t>
            </w:r>
          </w:p>
        </w:tc>
      </w:tr>
      <w:tr w:rsidR="00754952" w:rsidRPr="00754C9B" w:rsidTr="00A8376A">
        <w:trPr>
          <w:trHeight w:val="315"/>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0,80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2.569,05</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1,00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69,63</w:t>
            </w:r>
          </w:p>
        </w:tc>
      </w:tr>
      <w:tr w:rsidR="00754952" w:rsidRPr="00754C9B" w:rsidTr="00A8376A">
        <w:trPr>
          <w:trHeight w:val="315"/>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1,41</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84,97</w:t>
            </w:r>
          </w:p>
        </w:tc>
      </w:tr>
      <w:tr w:rsidR="00754952" w:rsidRPr="00754C9B" w:rsidTr="00A8376A">
        <w:trPr>
          <w:trHeight w:val="300"/>
        </w:trPr>
        <w:tc>
          <w:tcPr>
            <w:tcW w:w="1560"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Calibri" w:hAnsi="Calibri"/>
                <w:color w:val="000000" w:themeColor="text1"/>
              </w:rPr>
            </w:pPr>
            <w:r w:rsidRPr="00754952">
              <w:rPr>
                <w:rFonts w:ascii="Calibri" w:hAnsi="Calibri"/>
                <w:color w:val="000000" w:themeColor="text1"/>
              </w:rPr>
              <w:t>1,50</w:t>
            </w:r>
          </w:p>
        </w:tc>
        <w:tc>
          <w:tcPr>
            <w:tcW w:w="176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Calibri" w:hAnsi="Calibri"/>
                <w:color w:val="000000" w:themeColor="text1"/>
              </w:rPr>
            </w:pPr>
            <w:r w:rsidRPr="00754952">
              <w:rPr>
                <w:rFonts w:ascii="Calibri" w:hAnsi="Calibri"/>
                <w:color w:val="000000" w:themeColor="text1"/>
              </w:rPr>
              <w:t>75,68</w:t>
            </w:r>
          </w:p>
        </w:tc>
      </w:tr>
      <w:tr w:rsidR="00754C9B" w:rsidRPr="00754C9B" w:rsidTr="00A8376A">
        <w:trPr>
          <w:trHeight w:val="315"/>
        </w:trPr>
        <w:tc>
          <w:tcPr>
            <w:tcW w:w="1560" w:type="dxa"/>
            <w:tcBorders>
              <w:top w:val="nil"/>
              <w:left w:val="single" w:sz="12" w:space="0" w:color="auto"/>
              <w:bottom w:val="single" w:sz="12" w:space="0" w:color="auto"/>
              <w:right w:val="single" w:sz="4" w:space="0" w:color="auto"/>
            </w:tcBorders>
            <w:shd w:val="clear" w:color="auto" w:fill="auto"/>
            <w:noWrap/>
            <w:vAlign w:val="bottom"/>
            <w:hideMark/>
          </w:tcPr>
          <w:p w:rsidR="00754C9B" w:rsidRPr="00754952" w:rsidRDefault="00754C9B" w:rsidP="00754952">
            <w:pPr>
              <w:jc w:val="center"/>
              <w:rPr>
                <w:rFonts w:asciiTheme="minorHAnsi" w:hAnsiTheme="minorHAnsi"/>
                <w:color w:val="000000" w:themeColor="text1"/>
              </w:rPr>
            </w:pPr>
            <w:r w:rsidRPr="00754952">
              <w:rPr>
                <w:rFonts w:asciiTheme="minorHAnsi" w:hAnsiTheme="minorHAnsi"/>
                <w:color w:val="000000" w:themeColor="text1"/>
              </w:rPr>
              <w:t>ni podatka</w:t>
            </w:r>
          </w:p>
        </w:tc>
        <w:tc>
          <w:tcPr>
            <w:tcW w:w="1768" w:type="dxa"/>
            <w:tcBorders>
              <w:top w:val="nil"/>
              <w:left w:val="nil"/>
              <w:bottom w:val="single" w:sz="12" w:space="0" w:color="auto"/>
              <w:right w:val="single" w:sz="12" w:space="0" w:color="auto"/>
            </w:tcBorders>
            <w:shd w:val="clear" w:color="auto" w:fill="auto"/>
            <w:noWrap/>
            <w:vAlign w:val="bottom"/>
            <w:hideMark/>
          </w:tcPr>
          <w:p w:rsidR="00754C9B" w:rsidRPr="00754952" w:rsidRDefault="00754952" w:rsidP="00754C9B">
            <w:pPr>
              <w:jc w:val="right"/>
              <w:rPr>
                <w:rFonts w:asciiTheme="minorHAnsi" w:hAnsiTheme="minorHAnsi"/>
                <w:color w:val="000000" w:themeColor="text1"/>
              </w:rPr>
            </w:pPr>
            <w:r w:rsidRPr="00754952">
              <w:rPr>
                <w:rFonts w:asciiTheme="minorHAnsi" w:hAnsiTheme="minorHAnsi"/>
                <w:color w:val="000000" w:themeColor="text1"/>
              </w:rPr>
              <w:t>1.249,09</w:t>
            </w:r>
          </w:p>
        </w:tc>
      </w:tr>
      <w:tr w:rsidR="00754C9B" w:rsidRPr="00754C9B" w:rsidTr="00A8376A">
        <w:trPr>
          <w:trHeight w:val="300"/>
        </w:trPr>
        <w:tc>
          <w:tcPr>
            <w:tcW w:w="156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754C9B" w:rsidRPr="00754952" w:rsidRDefault="00754C9B" w:rsidP="00754C9B">
            <w:pPr>
              <w:rPr>
                <w:rFonts w:asciiTheme="minorHAnsi" w:hAnsiTheme="minorHAnsi"/>
                <w:b/>
                <w:color w:val="000000" w:themeColor="text1"/>
              </w:rPr>
            </w:pPr>
            <w:r w:rsidRPr="00754952">
              <w:rPr>
                <w:rFonts w:asciiTheme="minorHAnsi" w:hAnsiTheme="minorHAnsi"/>
                <w:b/>
                <w:color w:val="000000" w:themeColor="text1"/>
              </w:rPr>
              <w:t>Skupaj</w:t>
            </w:r>
          </w:p>
        </w:tc>
        <w:tc>
          <w:tcPr>
            <w:tcW w:w="1768" w:type="dxa"/>
            <w:tcBorders>
              <w:top w:val="single" w:sz="12" w:space="0" w:color="auto"/>
              <w:left w:val="nil"/>
              <w:bottom w:val="single" w:sz="12" w:space="0" w:color="auto"/>
              <w:right w:val="single" w:sz="12" w:space="0" w:color="auto"/>
            </w:tcBorders>
            <w:shd w:val="clear" w:color="auto" w:fill="auto"/>
            <w:noWrap/>
            <w:vAlign w:val="bottom"/>
            <w:hideMark/>
          </w:tcPr>
          <w:p w:rsidR="00754C9B" w:rsidRPr="00754952" w:rsidRDefault="00754952" w:rsidP="00754C9B">
            <w:pPr>
              <w:jc w:val="right"/>
              <w:rPr>
                <w:rFonts w:asciiTheme="minorHAnsi" w:hAnsiTheme="minorHAnsi"/>
                <w:b/>
                <w:color w:val="000000" w:themeColor="text1"/>
              </w:rPr>
            </w:pPr>
            <w:r w:rsidRPr="00754952">
              <w:rPr>
                <w:rFonts w:asciiTheme="minorHAnsi" w:hAnsiTheme="minorHAnsi"/>
                <w:b/>
                <w:color w:val="000000" w:themeColor="text1"/>
              </w:rPr>
              <w:t>49.436,61</w:t>
            </w:r>
          </w:p>
        </w:tc>
      </w:tr>
    </w:tbl>
    <w:p w:rsidR="00754C9B" w:rsidRPr="00754C9B" w:rsidRDefault="00754C9B" w:rsidP="005D2FC9">
      <w:pPr>
        <w:jc w:val="both"/>
        <w:rPr>
          <w:rFonts w:asciiTheme="minorHAnsi" w:hAnsiTheme="minorHAnsi" w:cs="Arial"/>
        </w:rPr>
      </w:pPr>
      <w:r w:rsidRPr="00754C9B">
        <w:rPr>
          <w:rFonts w:asciiTheme="minorHAnsi" w:hAnsiTheme="minorHAnsi" w:cs="Arial"/>
        </w:rPr>
        <w:lastRenderedPageBreak/>
        <w:t>Glede na leto izgradnje je sestava sledeča:</w:t>
      </w:r>
    </w:p>
    <w:p w:rsidR="00754C9B" w:rsidRPr="00754C9B" w:rsidRDefault="00754C9B" w:rsidP="005D2FC9">
      <w:pPr>
        <w:jc w:val="both"/>
        <w:rPr>
          <w:rFonts w:asciiTheme="minorHAnsi" w:hAnsiTheme="minorHAnsi" w:cs="Arial"/>
        </w:rPr>
      </w:pPr>
    </w:p>
    <w:tbl>
      <w:tblPr>
        <w:tblW w:w="3119" w:type="dxa"/>
        <w:tblInd w:w="70" w:type="dxa"/>
        <w:tblCellMar>
          <w:left w:w="70" w:type="dxa"/>
          <w:right w:w="70" w:type="dxa"/>
        </w:tblCellMar>
        <w:tblLook w:val="04A0"/>
      </w:tblPr>
      <w:tblGrid>
        <w:gridCol w:w="1701"/>
        <w:gridCol w:w="1418"/>
      </w:tblGrid>
      <w:tr w:rsidR="00754C9B" w:rsidRPr="00754C9B" w:rsidTr="00A8376A">
        <w:trPr>
          <w:trHeight w:val="315"/>
        </w:trPr>
        <w:tc>
          <w:tcPr>
            <w:tcW w:w="1701"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Leto</w:t>
            </w:r>
          </w:p>
        </w:tc>
        <w:tc>
          <w:tcPr>
            <w:tcW w:w="141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Dolžina</w:t>
            </w:r>
          </w:p>
        </w:tc>
      </w:tr>
      <w:tr w:rsidR="00754952" w:rsidRPr="00754C9B" w:rsidTr="00A8376A">
        <w:trPr>
          <w:trHeight w:val="300"/>
        </w:trPr>
        <w:tc>
          <w:tcPr>
            <w:tcW w:w="1701" w:type="dxa"/>
            <w:tcBorders>
              <w:top w:val="single" w:sz="12" w:space="0" w:color="auto"/>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1920</w:t>
            </w:r>
          </w:p>
        </w:tc>
        <w:tc>
          <w:tcPr>
            <w:tcW w:w="1418" w:type="dxa"/>
            <w:tcBorders>
              <w:top w:val="single" w:sz="12" w:space="0" w:color="auto"/>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254,28</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1960</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1.050,69</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1968</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179,39</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1969</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22.425,11</w:t>
            </w:r>
          </w:p>
        </w:tc>
      </w:tr>
      <w:tr w:rsidR="00754952" w:rsidRPr="00754C9B" w:rsidTr="00A8376A">
        <w:trPr>
          <w:trHeight w:val="315"/>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1970</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3.203,01</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1975</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1.118,67</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1976</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130,24</w:t>
            </w:r>
          </w:p>
        </w:tc>
      </w:tr>
      <w:tr w:rsidR="00754952" w:rsidRPr="00754C9B" w:rsidTr="00A8376A">
        <w:trPr>
          <w:trHeight w:val="315"/>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1977</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136,66</w:t>
            </w:r>
          </w:p>
        </w:tc>
      </w:tr>
      <w:tr w:rsidR="00754952" w:rsidRPr="00754C9B" w:rsidTr="00A8376A">
        <w:trPr>
          <w:trHeight w:val="315"/>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1978</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2.023,13</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1980</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1.433,79</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1985</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2.024,01</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1987</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322,82</w:t>
            </w:r>
          </w:p>
        </w:tc>
      </w:tr>
      <w:tr w:rsidR="00754952" w:rsidRPr="00754C9B" w:rsidTr="00A8376A">
        <w:trPr>
          <w:trHeight w:val="315"/>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1990</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286,62</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hideMark/>
          </w:tcPr>
          <w:p w:rsidR="00754952" w:rsidRPr="00754952" w:rsidRDefault="00754952">
            <w:pPr>
              <w:jc w:val="center"/>
              <w:rPr>
                <w:rFonts w:asciiTheme="minorHAnsi" w:hAnsiTheme="minorHAnsi"/>
                <w:color w:val="000000"/>
              </w:rPr>
            </w:pPr>
            <w:r w:rsidRPr="00754952">
              <w:rPr>
                <w:rFonts w:asciiTheme="minorHAnsi" w:hAnsiTheme="minorHAnsi"/>
                <w:color w:val="000000"/>
              </w:rPr>
              <w:t>1993</w:t>
            </w:r>
          </w:p>
        </w:tc>
        <w:tc>
          <w:tcPr>
            <w:tcW w:w="1418" w:type="dxa"/>
            <w:tcBorders>
              <w:top w:val="nil"/>
              <w:left w:val="nil"/>
              <w:bottom w:val="nil"/>
              <w:right w:val="single" w:sz="12" w:space="0" w:color="auto"/>
            </w:tcBorders>
            <w:shd w:val="clear" w:color="auto" w:fill="auto"/>
            <w:noWrap/>
            <w:vAlign w:val="bottom"/>
            <w:hideMark/>
          </w:tcPr>
          <w:p w:rsidR="00754952" w:rsidRPr="00754952" w:rsidRDefault="00754952">
            <w:pPr>
              <w:jc w:val="right"/>
              <w:rPr>
                <w:rFonts w:asciiTheme="minorHAnsi" w:hAnsiTheme="minorHAnsi"/>
                <w:color w:val="000000"/>
              </w:rPr>
            </w:pPr>
            <w:r w:rsidRPr="00754952">
              <w:rPr>
                <w:rFonts w:asciiTheme="minorHAnsi" w:hAnsiTheme="minorHAnsi"/>
                <w:color w:val="000000"/>
              </w:rPr>
              <w:t>112,06</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1995</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529,35</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1997</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778,41</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1998</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778,71</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1999</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372,43</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2000</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119,45</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2002</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2.290,56</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2003</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111,37</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2004</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541,07</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2012</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6.450,48</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2013</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1.500,26</w:t>
            </w:r>
          </w:p>
        </w:tc>
      </w:tr>
      <w:tr w:rsidR="00754952" w:rsidRPr="00754C9B" w:rsidTr="00A8376A">
        <w:trPr>
          <w:trHeight w:val="300"/>
        </w:trPr>
        <w:tc>
          <w:tcPr>
            <w:tcW w:w="1701" w:type="dxa"/>
            <w:tcBorders>
              <w:top w:val="nil"/>
              <w:left w:val="single" w:sz="12" w:space="0" w:color="auto"/>
              <w:bottom w:val="nil"/>
              <w:right w:val="single" w:sz="4" w:space="0" w:color="auto"/>
            </w:tcBorders>
            <w:shd w:val="clear" w:color="auto" w:fill="auto"/>
            <w:noWrap/>
            <w:vAlign w:val="bottom"/>
          </w:tcPr>
          <w:p w:rsidR="00754952" w:rsidRPr="00754952" w:rsidRDefault="00754952">
            <w:pPr>
              <w:jc w:val="center"/>
              <w:rPr>
                <w:rFonts w:asciiTheme="minorHAnsi" w:hAnsiTheme="minorHAnsi"/>
                <w:color w:val="000000"/>
              </w:rPr>
            </w:pPr>
            <w:r w:rsidRPr="00754952">
              <w:rPr>
                <w:rFonts w:asciiTheme="minorHAnsi" w:hAnsiTheme="minorHAnsi"/>
                <w:color w:val="000000"/>
              </w:rPr>
              <w:t>2014</w:t>
            </w:r>
          </w:p>
        </w:tc>
        <w:tc>
          <w:tcPr>
            <w:tcW w:w="1418" w:type="dxa"/>
            <w:tcBorders>
              <w:top w:val="nil"/>
              <w:left w:val="nil"/>
              <w:bottom w:val="nil"/>
              <w:right w:val="single" w:sz="12" w:space="0" w:color="auto"/>
            </w:tcBorders>
            <w:shd w:val="clear" w:color="auto" w:fill="auto"/>
            <w:noWrap/>
            <w:vAlign w:val="bottom"/>
          </w:tcPr>
          <w:p w:rsidR="00754952" w:rsidRPr="00754952" w:rsidRDefault="00754952">
            <w:pPr>
              <w:jc w:val="right"/>
              <w:rPr>
                <w:rFonts w:asciiTheme="minorHAnsi" w:hAnsiTheme="minorHAnsi"/>
                <w:color w:val="000000"/>
              </w:rPr>
            </w:pPr>
            <w:r w:rsidRPr="00754952">
              <w:rPr>
                <w:rFonts w:asciiTheme="minorHAnsi" w:hAnsiTheme="minorHAnsi"/>
                <w:color w:val="000000"/>
              </w:rPr>
              <w:t>45,80</w:t>
            </w:r>
          </w:p>
        </w:tc>
      </w:tr>
      <w:tr w:rsidR="00754C9B" w:rsidRPr="00754C9B" w:rsidTr="00A8376A">
        <w:trPr>
          <w:trHeight w:val="315"/>
        </w:trPr>
        <w:tc>
          <w:tcPr>
            <w:tcW w:w="1701" w:type="dxa"/>
            <w:tcBorders>
              <w:top w:val="nil"/>
              <w:left w:val="single" w:sz="12" w:space="0" w:color="auto"/>
              <w:bottom w:val="single" w:sz="12" w:space="0" w:color="auto"/>
              <w:right w:val="single" w:sz="4" w:space="0" w:color="auto"/>
            </w:tcBorders>
            <w:shd w:val="clear" w:color="auto" w:fill="auto"/>
            <w:noWrap/>
            <w:vAlign w:val="bottom"/>
            <w:hideMark/>
          </w:tcPr>
          <w:p w:rsidR="00754C9B" w:rsidRPr="00754952" w:rsidRDefault="00754C9B" w:rsidP="00754C9B">
            <w:pPr>
              <w:jc w:val="center"/>
              <w:rPr>
                <w:rFonts w:asciiTheme="minorHAnsi" w:hAnsiTheme="minorHAnsi"/>
                <w:color w:val="000000" w:themeColor="text1"/>
              </w:rPr>
            </w:pPr>
            <w:r w:rsidRPr="00754952">
              <w:rPr>
                <w:rFonts w:asciiTheme="minorHAnsi" w:hAnsiTheme="minorHAnsi"/>
                <w:color w:val="000000" w:themeColor="text1"/>
              </w:rPr>
              <w:t>ni podatka</w:t>
            </w:r>
          </w:p>
        </w:tc>
        <w:tc>
          <w:tcPr>
            <w:tcW w:w="1418" w:type="dxa"/>
            <w:tcBorders>
              <w:top w:val="nil"/>
              <w:left w:val="nil"/>
              <w:bottom w:val="single" w:sz="12" w:space="0" w:color="auto"/>
              <w:right w:val="single" w:sz="12" w:space="0" w:color="auto"/>
            </w:tcBorders>
            <w:shd w:val="clear" w:color="auto" w:fill="auto"/>
            <w:noWrap/>
            <w:vAlign w:val="bottom"/>
            <w:hideMark/>
          </w:tcPr>
          <w:p w:rsidR="00754C9B" w:rsidRPr="00754952" w:rsidRDefault="00754952" w:rsidP="00754C9B">
            <w:pPr>
              <w:jc w:val="right"/>
              <w:rPr>
                <w:rFonts w:asciiTheme="minorHAnsi" w:hAnsiTheme="minorHAnsi"/>
                <w:color w:val="000000" w:themeColor="text1"/>
              </w:rPr>
            </w:pPr>
            <w:r w:rsidRPr="00754952">
              <w:rPr>
                <w:rFonts w:asciiTheme="minorHAnsi" w:hAnsiTheme="minorHAnsi"/>
                <w:color w:val="000000" w:themeColor="text1"/>
              </w:rPr>
              <w:t>1.218,23</w:t>
            </w:r>
          </w:p>
        </w:tc>
      </w:tr>
      <w:tr w:rsidR="00754C9B" w:rsidRPr="00754C9B" w:rsidTr="00A8376A">
        <w:trPr>
          <w:trHeight w:val="300"/>
        </w:trPr>
        <w:tc>
          <w:tcPr>
            <w:tcW w:w="1701"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754C9B" w:rsidRPr="00754952" w:rsidRDefault="00754C9B" w:rsidP="00754C9B">
            <w:pPr>
              <w:rPr>
                <w:rFonts w:asciiTheme="minorHAnsi" w:hAnsiTheme="minorHAnsi"/>
                <w:b/>
                <w:color w:val="000000" w:themeColor="text1"/>
              </w:rPr>
            </w:pPr>
            <w:r w:rsidRPr="00754952">
              <w:rPr>
                <w:rFonts w:asciiTheme="minorHAnsi" w:hAnsiTheme="minorHAnsi"/>
                <w:b/>
                <w:color w:val="000000" w:themeColor="text1"/>
              </w:rPr>
              <w:t>Skupaj</w:t>
            </w:r>
          </w:p>
        </w:tc>
        <w:tc>
          <w:tcPr>
            <w:tcW w:w="1418" w:type="dxa"/>
            <w:tcBorders>
              <w:top w:val="single" w:sz="12" w:space="0" w:color="auto"/>
              <w:left w:val="nil"/>
              <w:bottom w:val="single" w:sz="12" w:space="0" w:color="auto"/>
              <w:right w:val="single" w:sz="12" w:space="0" w:color="auto"/>
            </w:tcBorders>
            <w:shd w:val="clear" w:color="auto" w:fill="auto"/>
            <w:noWrap/>
            <w:vAlign w:val="bottom"/>
            <w:hideMark/>
          </w:tcPr>
          <w:p w:rsidR="00754C9B" w:rsidRPr="00754952" w:rsidRDefault="00754952" w:rsidP="00754C9B">
            <w:pPr>
              <w:jc w:val="right"/>
              <w:rPr>
                <w:rFonts w:asciiTheme="minorHAnsi" w:hAnsiTheme="minorHAnsi"/>
                <w:b/>
                <w:color w:val="000000" w:themeColor="text1"/>
              </w:rPr>
            </w:pPr>
            <w:r w:rsidRPr="00754952">
              <w:rPr>
                <w:rFonts w:asciiTheme="minorHAnsi" w:hAnsiTheme="minorHAnsi"/>
                <w:b/>
                <w:color w:val="000000" w:themeColor="text1"/>
              </w:rPr>
              <w:t>49.436,61</w:t>
            </w:r>
          </w:p>
        </w:tc>
      </w:tr>
    </w:tbl>
    <w:p w:rsidR="00754C9B" w:rsidRPr="00754C9B" w:rsidRDefault="00754C9B" w:rsidP="005D2FC9">
      <w:pPr>
        <w:jc w:val="both"/>
        <w:rPr>
          <w:rFonts w:asciiTheme="minorHAnsi" w:hAnsiTheme="minorHAnsi" w:cs="Arial"/>
        </w:rPr>
      </w:pPr>
    </w:p>
    <w:p w:rsidR="009F27D7" w:rsidRPr="00275FD6" w:rsidRDefault="005D2FC9" w:rsidP="009F27D7">
      <w:pPr>
        <w:jc w:val="both"/>
        <w:rPr>
          <w:rFonts w:ascii="Calibri" w:hAnsi="Calibri" w:cs="Arial"/>
        </w:rPr>
      </w:pPr>
      <w:r w:rsidRPr="00754C9B">
        <w:rPr>
          <w:rFonts w:asciiTheme="minorHAnsi" w:hAnsiTheme="minorHAnsi" w:cs="Arial"/>
        </w:rPr>
        <w:t>Občani,</w:t>
      </w:r>
      <w:r w:rsidRPr="00275FD6">
        <w:rPr>
          <w:rFonts w:ascii="Calibri" w:hAnsi="Calibri" w:cs="Arial"/>
        </w:rPr>
        <w:t xml:space="preserve"> ki nimajo možnosti priključitve na javno kanalizacijsko omrežje večinoma rešujejo ta problem z uporabo greznic</w:t>
      </w:r>
      <w:r w:rsidR="0025549D" w:rsidRPr="00275FD6">
        <w:rPr>
          <w:rFonts w:ascii="Calibri" w:hAnsi="Calibri" w:cs="Arial"/>
        </w:rPr>
        <w:t xml:space="preserve"> oz. v zadnjih letih z malimi čistilnimi napravami</w:t>
      </w:r>
      <w:r w:rsidRPr="00275FD6">
        <w:rPr>
          <w:rFonts w:ascii="Calibri" w:hAnsi="Calibri" w:cs="Arial"/>
        </w:rPr>
        <w:t xml:space="preserve">, kar pa seveda ne sodi pod javno infrastrukturo in zato ne more biti predmet komunalnega prispevka. Zaradi </w:t>
      </w:r>
      <w:r w:rsidR="00FF0A0D" w:rsidRPr="00275FD6">
        <w:rPr>
          <w:rFonts w:ascii="Calibri" w:hAnsi="Calibri" w:cs="Arial"/>
        </w:rPr>
        <w:t xml:space="preserve">poroznega </w:t>
      </w:r>
      <w:r w:rsidR="006F2E96" w:rsidRPr="00275FD6">
        <w:rPr>
          <w:rFonts w:ascii="Calibri" w:hAnsi="Calibri" w:cs="Arial"/>
        </w:rPr>
        <w:t>terena in primerov, kjer greznice niso zgrajene strokovno ali vzdrževane na primeren način</w:t>
      </w:r>
      <w:r w:rsidR="00413FD2" w:rsidRPr="00275FD6">
        <w:rPr>
          <w:rFonts w:ascii="Calibri" w:hAnsi="Calibri" w:cs="Arial"/>
        </w:rPr>
        <w:t>,</w:t>
      </w:r>
      <w:r w:rsidR="006F2E96" w:rsidRPr="00275FD6">
        <w:rPr>
          <w:rFonts w:ascii="Calibri" w:hAnsi="Calibri" w:cs="Arial"/>
        </w:rPr>
        <w:t xml:space="preserve"> </w:t>
      </w:r>
      <w:r w:rsidR="000D4537" w:rsidRPr="00275FD6">
        <w:rPr>
          <w:rFonts w:ascii="Calibri" w:hAnsi="Calibri" w:cs="Arial"/>
        </w:rPr>
        <w:t xml:space="preserve">pa je </w:t>
      </w:r>
      <w:r w:rsidR="00413FD2" w:rsidRPr="00275FD6">
        <w:rPr>
          <w:rFonts w:ascii="Calibri" w:hAnsi="Calibri" w:cs="Arial"/>
        </w:rPr>
        <w:t>nadaljnja</w:t>
      </w:r>
      <w:r w:rsidR="000D4537" w:rsidRPr="00275FD6">
        <w:rPr>
          <w:rFonts w:ascii="Calibri" w:hAnsi="Calibri" w:cs="Arial"/>
        </w:rPr>
        <w:t xml:space="preserve"> gradnja ka</w:t>
      </w:r>
      <w:r w:rsidR="00A42FD1">
        <w:rPr>
          <w:rFonts w:ascii="Calibri" w:hAnsi="Calibri" w:cs="Arial"/>
        </w:rPr>
        <w:t>nalizacijskega omrežja potrebna, kar nenazadnje zahteva tudi zakonodaja.</w:t>
      </w:r>
    </w:p>
    <w:p w:rsidR="006F2E96" w:rsidRPr="00275FD6" w:rsidRDefault="006F2E96" w:rsidP="009F27D7">
      <w:pPr>
        <w:jc w:val="both"/>
        <w:rPr>
          <w:rFonts w:ascii="Calibri" w:hAnsi="Calibri" w:cs="Arial"/>
        </w:rPr>
      </w:pPr>
    </w:p>
    <w:p w:rsidR="006F2E96" w:rsidRPr="00275FD6" w:rsidRDefault="006F2E96" w:rsidP="009F27D7">
      <w:pPr>
        <w:jc w:val="both"/>
        <w:rPr>
          <w:rFonts w:ascii="Calibri" w:hAnsi="Calibri" w:cs="Arial"/>
        </w:rPr>
      </w:pPr>
    </w:p>
    <w:p w:rsidR="000E15F8" w:rsidRPr="00275FD6" w:rsidRDefault="001461C1" w:rsidP="001F7B7C">
      <w:pPr>
        <w:pStyle w:val="Naslov31"/>
        <w:rPr>
          <w:rFonts w:ascii="Calibri" w:hAnsi="Calibri" w:cs="Arial"/>
        </w:rPr>
      </w:pPr>
      <w:bookmarkStart w:id="28" w:name="_Toc316238383"/>
      <w:r>
        <w:rPr>
          <w:rFonts w:ascii="Calibri" w:hAnsi="Calibri" w:cs="Arial"/>
        </w:rPr>
        <w:br w:type="page"/>
      </w:r>
      <w:bookmarkStart w:id="29" w:name="_Toc422812396"/>
      <w:r w:rsidR="0000618A" w:rsidRPr="00275FD6">
        <w:rPr>
          <w:rFonts w:ascii="Calibri" w:hAnsi="Calibri" w:cs="Arial"/>
        </w:rPr>
        <w:lastRenderedPageBreak/>
        <w:t>2</w:t>
      </w:r>
      <w:r w:rsidR="001F7B7C" w:rsidRPr="00275FD6">
        <w:rPr>
          <w:rFonts w:ascii="Calibri" w:hAnsi="Calibri" w:cs="Arial"/>
        </w:rPr>
        <w:t>.1.3. Ceste</w:t>
      </w:r>
      <w:bookmarkEnd w:id="28"/>
      <w:bookmarkEnd w:id="29"/>
    </w:p>
    <w:p w:rsidR="00C56DC9" w:rsidRDefault="00C56DC9" w:rsidP="003E36C6">
      <w:pPr>
        <w:rPr>
          <w:rFonts w:ascii="Calibri" w:hAnsi="Calibri" w:cs="Arial"/>
        </w:rPr>
      </w:pPr>
    </w:p>
    <w:p w:rsidR="001461C1" w:rsidRPr="00275FD6" w:rsidRDefault="001461C1" w:rsidP="003E36C6">
      <w:pPr>
        <w:rPr>
          <w:rFonts w:ascii="Calibri" w:hAnsi="Calibri" w:cs="Arial"/>
        </w:rPr>
      </w:pPr>
    </w:p>
    <w:p w:rsidR="0025549D" w:rsidRPr="00275FD6" w:rsidRDefault="0025549D" w:rsidP="0025549D">
      <w:pPr>
        <w:jc w:val="both"/>
        <w:rPr>
          <w:rFonts w:ascii="Calibri" w:hAnsi="Calibri" w:cs="Arial"/>
        </w:rPr>
      </w:pPr>
      <w:r w:rsidRPr="00275FD6">
        <w:rPr>
          <w:rFonts w:ascii="Calibri" w:hAnsi="Calibri" w:cs="Arial"/>
        </w:rPr>
        <w:t xml:space="preserve">Program opremljanja ureja občinsko cestno omrežje v občini </w:t>
      </w:r>
      <w:r w:rsidR="005C4847">
        <w:rPr>
          <w:rFonts w:ascii="Calibri" w:hAnsi="Calibri" w:cs="Arial"/>
        </w:rPr>
        <w:t>Kanal ob Soči</w:t>
      </w:r>
      <w:r w:rsidRPr="00275FD6">
        <w:rPr>
          <w:rFonts w:ascii="Calibri" w:hAnsi="Calibri" w:cs="Arial"/>
        </w:rPr>
        <w:t xml:space="preserve"> in preko njega obračunava komunalni prispevek za že opremljena območja.</w:t>
      </w:r>
    </w:p>
    <w:p w:rsidR="0025549D" w:rsidRPr="00275FD6" w:rsidRDefault="0025549D" w:rsidP="0025549D">
      <w:pPr>
        <w:jc w:val="both"/>
        <w:rPr>
          <w:rFonts w:ascii="Calibri" w:hAnsi="Calibri" w:cs="Arial"/>
        </w:rPr>
      </w:pPr>
    </w:p>
    <w:p w:rsidR="0025549D" w:rsidRPr="00275FD6" w:rsidRDefault="0025549D" w:rsidP="0025549D">
      <w:pPr>
        <w:jc w:val="both"/>
        <w:rPr>
          <w:rFonts w:ascii="Calibri" w:hAnsi="Calibri" w:cs="Arial"/>
        </w:rPr>
      </w:pPr>
      <w:r w:rsidRPr="00275FD6">
        <w:rPr>
          <w:rFonts w:ascii="Calibri" w:hAnsi="Calibri" w:cs="Arial"/>
        </w:rPr>
        <w:t>Javno cestno omrežje se, po Zakonu o javnih cestah na področju občine deli na:</w:t>
      </w:r>
    </w:p>
    <w:p w:rsidR="0025549D" w:rsidRPr="00275FD6" w:rsidRDefault="0025549D" w:rsidP="0025549D">
      <w:pPr>
        <w:jc w:val="both"/>
        <w:rPr>
          <w:rFonts w:ascii="Calibri" w:hAnsi="Calibri" w:cs="Arial"/>
        </w:rPr>
      </w:pPr>
    </w:p>
    <w:p w:rsidR="0025549D" w:rsidRPr="00275FD6" w:rsidRDefault="0025549D" w:rsidP="0025549D">
      <w:pPr>
        <w:numPr>
          <w:ilvl w:val="0"/>
          <w:numId w:val="1"/>
        </w:numPr>
        <w:jc w:val="both"/>
        <w:rPr>
          <w:rFonts w:ascii="Calibri" w:hAnsi="Calibri" w:cs="Arial"/>
        </w:rPr>
      </w:pPr>
      <w:r w:rsidRPr="00275FD6">
        <w:rPr>
          <w:rFonts w:ascii="Calibri" w:hAnsi="Calibri" w:cs="Arial"/>
        </w:rPr>
        <w:t>državno cestno omrežje in</w:t>
      </w:r>
    </w:p>
    <w:p w:rsidR="0025549D" w:rsidRPr="00275FD6" w:rsidRDefault="0025549D" w:rsidP="0025549D">
      <w:pPr>
        <w:numPr>
          <w:ilvl w:val="0"/>
          <w:numId w:val="1"/>
        </w:numPr>
        <w:jc w:val="both"/>
        <w:rPr>
          <w:rFonts w:ascii="Calibri" w:hAnsi="Calibri" w:cs="Arial"/>
        </w:rPr>
      </w:pPr>
      <w:r w:rsidRPr="00275FD6">
        <w:rPr>
          <w:rFonts w:ascii="Calibri" w:hAnsi="Calibri" w:cs="Arial"/>
        </w:rPr>
        <w:t>občinsko cestno omrežje.</w:t>
      </w:r>
    </w:p>
    <w:p w:rsidR="0025549D" w:rsidRPr="00275FD6" w:rsidRDefault="0025549D" w:rsidP="0025549D">
      <w:pPr>
        <w:jc w:val="both"/>
        <w:rPr>
          <w:rFonts w:ascii="Calibri" w:hAnsi="Calibri" w:cs="Arial"/>
        </w:rPr>
      </w:pPr>
    </w:p>
    <w:p w:rsidR="0025549D" w:rsidRPr="00275FD6" w:rsidRDefault="0025549D" w:rsidP="0025549D">
      <w:pPr>
        <w:jc w:val="both"/>
        <w:rPr>
          <w:rFonts w:ascii="Calibri" w:hAnsi="Calibri" w:cs="Arial"/>
        </w:rPr>
      </w:pPr>
      <w:r w:rsidRPr="00275FD6">
        <w:rPr>
          <w:rFonts w:ascii="Calibri" w:hAnsi="Calibri" w:cs="Arial"/>
        </w:rPr>
        <w:t>Državne ceste so v pristojnosti Direkcije Republike Slovenije za ceste (DRSC). Četudi so občine dolžne na svojem območju vzdrževati določene elemente državne ceste, kategorija državnih javnih cest ne spada v stroške, ki se obračunavajo s komunalnim prispevkom.</w:t>
      </w:r>
    </w:p>
    <w:p w:rsidR="00282B47" w:rsidRPr="00275FD6" w:rsidRDefault="00282B47" w:rsidP="00A17BC3">
      <w:pPr>
        <w:jc w:val="both"/>
        <w:rPr>
          <w:rFonts w:ascii="Calibri" w:hAnsi="Calibri" w:cs="Arial"/>
        </w:rPr>
      </w:pPr>
    </w:p>
    <w:p w:rsidR="006D70A1" w:rsidRPr="00275FD6" w:rsidRDefault="00282B47" w:rsidP="00CF7D97">
      <w:pPr>
        <w:jc w:val="both"/>
        <w:rPr>
          <w:rFonts w:ascii="Calibri" w:hAnsi="Calibri" w:cs="Arial"/>
        </w:rPr>
      </w:pPr>
      <w:r w:rsidRPr="00275FD6">
        <w:rPr>
          <w:rFonts w:ascii="Calibri" w:hAnsi="Calibri" w:cs="Arial"/>
        </w:rPr>
        <w:t xml:space="preserve">Financiranje izgradnje občinskih javnih cest je v pristojnosti občin in se financira iz komunalnega prispevka oz. drugih virov. Občinske javne ceste </w:t>
      </w:r>
      <w:r w:rsidR="000D03BA" w:rsidRPr="00275FD6">
        <w:rPr>
          <w:rFonts w:ascii="Calibri" w:hAnsi="Calibri" w:cs="Arial"/>
        </w:rPr>
        <w:t xml:space="preserve">se v </w:t>
      </w:r>
      <w:r w:rsidR="00413FD2" w:rsidRPr="00275FD6">
        <w:rPr>
          <w:rFonts w:ascii="Calibri" w:hAnsi="Calibri" w:cs="Arial"/>
        </w:rPr>
        <w:t>o</w:t>
      </w:r>
      <w:r w:rsidR="000D03BA" w:rsidRPr="00275FD6">
        <w:rPr>
          <w:rFonts w:ascii="Calibri" w:hAnsi="Calibri" w:cs="Arial"/>
        </w:rPr>
        <w:t xml:space="preserve">bčini </w:t>
      </w:r>
      <w:r w:rsidR="009C323B">
        <w:rPr>
          <w:rFonts w:ascii="Calibri" w:hAnsi="Calibri" w:cs="Arial"/>
        </w:rPr>
        <w:t>Kanal ob Soči</w:t>
      </w:r>
      <w:r w:rsidR="005712E9">
        <w:rPr>
          <w:rFonts w:ascii="Calibri" w:hAnsi="Calibri" w:cs="Arial"/>
        </w:rPr>
        <w:t xml:space="preserve"> </w:t>
      </w:r>
      <w:r w:rsidR="003E07B9" w:rsidRPr="00275FD6">
        <w:rPr>
          <w:rFonts w:ascii="Calibri" w:hAnsi="Calibri" w:cs="Arial"/>
        </w:rPr>
        <w:t>d</w:t>
      </w:r>
      <w:r w:rsidR="000D03BA" w:rsidRPr="00275FD6">
        <w:rPr>
          <w:rFonts w:ascii="Calibri" w:hAnsi="Calibri" w:cs="Arial"/>
        </w:rPr>
        <w:t>elijo</w:t>
      </w:r>
      <w:r w:rsidR="006D70A1" w:rsidRPr="00275FD6">
        <w:rPr>
          <w:rFonts w:ascii="Calibri" w:hAnsi="Calibri" w:cs="Arial"/>
        </w:rPr>
        <w:t xml:space="preserve"> na:</w:t>
      </w:r>
    </w:p>
    <w:p w:rsidR="00304183" w:rsidRPr="00754952" w:rsidRDefault="00304183" w:rsidP="006D70A1">
      <w:pPr>
        <w:rPr>
          <w:rFonts w:ascii="Calibri" w:hAnsi="Calibri" w:cs="Arial"/>
          <w:color w:val="000000" w:themeColor="text1"/>
        </w:rPr>
      </w:pPr>
    </w:p>
    <w:p w:rsidR="006D70A1" w:rsidRPr="00754952" w:rsidRDefault="00304183" w:rsidP="006D70A1">
      <w:pPr>
        <w:numPr>
          <w:ilvl w:val="0"/>
          <w:numId w:val="1"/>
        </w:numPr>
        <w:rPr>
          <w:rFonts w:ascii="Calibri" w:hAnsi="Calibri" w:cs="Arial"/>
          <w:color w:val="000000" w:themeColor="text1"/>
        </w:rPr>
      </w:pPr>
      <w:r w:rsidRPr="00754952">
        <w:rPr>
          <w:rFonts w:ascii="Calibri" w:hAnsi="Calibri" w:cs="Arial"/>
          <w:color w:val="000000" w:themeColor="text1"/>
        </w:rPr>
        <w:t>l</w:t>
      </w:r>
      <w:r w:rsidR="009C323B" w:rsidRPr="00754952">
        <w:rPr>
          <w:rFonts w:ascii="Calibri" w:hAnsi="Calibri" w:cs="Arial"/>
          <w:color w:val="000000" w:themeColor="text1"/>
        </w:rPr>
        <w:t>okalne ceste – LC,</w:t>
      </w:r>
    </w:p>
    <w:p w:rsidR="009C323B" w:rsidRPr="00754952" w:rsidRDefault="00B61F70" w:rsidP="006D70A1">
      <w:pPr>
        <w:numPr>
          <w:ilvl w:val="0"/>
          <w:numId w:val="1"/>
        </w:numPr>
        <w:rPr>
          <w:rFonts w:ascii="Calibri" w:hAnsi="Calibri" w:cs="Arial"/>
          <w:color w:val="000000" w:themeColor="text1"/>
        </w:rPr>
      </w:pPr>
      <w:r w:rsidRPr="00754952">
        <w:rPr>
          <w:rFonts w:ascii="Calibri" w:hAnsi="Calibri" w:cs="Arial"/>
          <w:color w:val="000000" w:themeColor="text1"/>
        </w:rPr>
        <w:t>javne poti – JP</w:t>
      </w:r>
      <w:r w:rsidR="009C323B" w:rsidRPr="00754952">
        <w:rPr>
          <w:rFonts w:ascii="Calibri" w:hAnsi="Calibri" w:cs="Arial"/>
          <w:color w:val="000000" w:themeColor="text1"/>
        </w:rPr>
        <w:t>,</w:t>
      </w:r>
    </w:p>
    <w:p w:rsidR="009C323B" w:rsidRPr="00754952" w:rsidRDefault="009C323B" w:rsidP="006D70A1">
      <w:pPr>
        <w:numPr>
          <w:ilvl w:val="0"/>
          <w:numId w:val="1"/>
        </w:numPr>
        <w:rPr>
          <w:rFonts w:ascii="Calibri" w:hAnsi="Calibri" w:cs="Arial"/>
          <w:color w:val="000000" w:themeColor="text1"/>
        </w:rPr>
      </w:pPr>
      <w:r w:rsidRPr="00754952">
        <w:rPr>
          <w:rFonts w:ascii="Calibri" w:hAnsi="Calibri" w:cs="Arial"/>
          <w:color w:val="000000" w:themeColor="text1"/>
        </w:rPr>
        <w:t>nekategorizirane ceste.</w:t>
      </w:r>
    </w:p>
    <w:p w:rsidR="009C323B" w:rsidRPr="00754952" w:rsidRDefault="009C323B" w:rsidP="006D70A1">
      <w:pPr>
        <w:rPr>
          <w:rFonts w:ascii="Calibri" w:hAnsi="Calibri" w:cs="Arial"/>
          <w:color w:val="000000" w:themeColor="text1"/>
        </w:rPr>
      </w:pPr>
    </w:p>
    <w:p w:rsidR="009C323B" w:rsidRDefault="009C323B" w:rsidP="009C323B">
      <w:pPr>
        <w:rPr>
          <w:rFonts w:ascii="Calibri" w:hAnsi="Calibri" w:cs="Arial"/>
        </w:rPr>
      </w:pPr>
      <w:r>
        <w:rPr>
          <w:rFonts w:ascii="Calibri" w:hAnsi="Calibri" w:cs="Arial"/>
        </w:rPr>
        <w:t xml:space="preserve">Pri tem se </w:t>
      </w:r>
      <w:r w:rsidRPr="00275FD6">
        <w:rPr>
          <w:rFonts w:ascii="Calibri" w:hAnsi="Calibri" w:cs="Arial"/>
        </w:rPr>
        <w:t xml:space="preserve">LC na območju mest in naselij z uvedenim uličnim sistemom delijo na </w:t>
      </w:r>
      <w:r>
        <w:rPr>
          <w:rFonts w:ascii="Calibri" w:hAnsi="Calibri" w:cs="Arial"/>
        </w:rPr>
        <w:t>posamezne podkategorije.</w:t>
      </w:r>
    </w:p>
    <w:p w:rsidR="006D70A1" w:rsidRPr="00275FD6" w:rsidRDefault="006D70A1" w:rsidP="006D70A1">
      <w:pPr>
        <w:rPr>
          <w:rFonts w:ascii="Calibri" w:hAnsi="Calibri" w:cs="Arial"/>
        </w:rPr>
      </w:pPr>
    </w:p>
    <w:p w:rsidR="009C323B" w:rsidRPr="00275FD6" w:rsidRDefault="009C323B" w:rsidP="009C323B">
      <w:pPr>
        <w:jc w:val="both"/>
        <w:rPr>
          <w:rFonts w:ascii="Calibri" w:hAnsi="Calibri" w:cs="Arial"/>
        </w:rPr>
      </w:pPr>
      <w:r w:rsidRPr="00275FD6">
        <w:rPr>
          <w:rFonts w:ascii="Calibri" w:hAnsi="Calibri" w:cs="Arial"/>
        </w:rPr>
        <w:t>Pomen posamezne kategorije občinske ceste je določen v Zakonu o javnih cestah. Tako za občinske ceste velja:</w:t>
      </w:r>
    </w:p>
    <w:p w:rsidR="009C323B" w:rsidRPr="00275FD6" w:rsidRDefault="009C323B" w:rsidP="009C323B">
      <w:pPr>
        <w:jc w:val="both"/>
        <w:rPr>
          <w:rFonts w:ascii="Calibri" w:hAnsi="Calibri" w:cs="Arial"/>
        </w:rPr>
      </w:pPr>
    </w:p>
    <w:p w:rsidR="009C323B" w:rsidRPr="00275FD6" w:rsidRDefault="009C323B" w:rsidP="009C323B">
      <w:pPr>
        <w:numPr>
          <w:ilvl w:val="0"/>
          <w:numId w:val="1"/>
        </w:numPr>
        <w:jc w:val="both"/>
        <w:rPr>
          <w:rFonts w:ascii="Calibri" w:hAnsi="Calibri" w:cs="Arial"/>
        </w:rPr>
      </w:pPr>
      <w:r w:rsidRPr="00275FD6">
        <w:rPr>
          <w:rFonts w:ascii="Calibri" w:hAnsi="Calibri" w:cs="Arial"/>
        </w:rPr>
        <w:t>LC je občinska cesta, ki povezuje naselja v občini z naselji v sosednjih občinah ali naselja in dele naselij v občini med seboj in je pomembna za navezovanje prometa na javne ceste enake ali višje kategorije,</w:t>
      </w:r>
    </w:p>
    <w:p w:rsidR="009C323B" w:rsidRPr="00275FD6" w:rsidRDefault="009C323B" w:rsidP="009C323B">
      <w:pPr>
        <w:jc w:val="both"/>
        <w:rPr>
          <w:rFonts w:ascii="Calibri" w:hAnsi="Calibri" w:cs="Arial"/>
        </w:rPr>
      </w:pPr>
    </w:p>
    <w:p w:rsidR="009C323B" w:rsidRPr="00353322" w:rsidRDefault="009C323B" w:rsidP="009C323B">
      <w:pPr>
        <w:numPr>
          <w:ilvl w:val="0"/>
          <w:numId w:val="1"/>
        </w:numPr>
        <w:jc w:val="both"/>
        <w:rPr>
          <w:rFonts w:asciiTheme="minorHAnsi" w:hAnsiTheme="minorHAnsi"/>
        </w:rPr>
      </w:pPr>
      <w:r w:rsidRPr="00353322">
        <w:rPr>
          <w:rFonts w:asciiTheme="minorHAnsi" w:hAnsiTheme="minorHAnsi"/>
        </w:rPr>
        <w:t>LK je občinska cesta, ki je kot nadaljevanje cest višje kategorije namenjena dostopu do zaključenih prostorskih enot (stanovanjske soseske blokovne in individualne gradnje, industrijske cone, nakupovalni in rekreacijski centri ipd.) v posameznih območjih  ali četrtih mest in delih naselij,</w:t>
      </w:r>
    </w:p>
    <w:p w:rsidR="009C323B" w:rsidRPr="00353322" w:rsidRDefault="009C323B" w:rsidP="009C323B">
      <w:pPr>
        <w:jc w:val="both"/>
        <w:rPr>
          <w:rFonts w:asciiTheme="minorHAnsi" w:hAnsiTheme="minorHAnsi" w:cs="Arial"/>
        </w:rPr>
      </w:pPr>
    </w:p>
    <w:p w:rsidR="009C323B" w:rsidRPr="00275FD6" w:rsidRDefault="009C323B" w:rsidP="009C323B">
      <w:pPr>
        <w:numPr>
          <w:ilvl w:val="0"/>
          <w:numId w:val="1"/>
        </w:numPr>
        <w:jc w:val="both"/>
        <w:rPr>
          <w:rFonts w:ascii="Calibri" w:hAnsi="Calibri" w:cs="Arial"/>
        </w:rPr>
      </w:pPr>
      <w:r w:rsidRPr="00275FD6">
        <w:rPr>
          <w:rFonts w:ascii="Calibri" w:hAnsi="Calibri" w:cs="Arial"/>
        </w:rPr>
        <w:t>JP je občinska cesta, ki ne izpolnjuje elementov, ki so predpisani za LC ali pa je namenjena samo določenim vrstam udeležencev v prometu (krajevne in vaške ceste ali poti, poti za pešce, kolesarje, jezdece,</w:t>
      </w:r>
      <w:r>
        <w:rPr>
          <w:rFonts w:ascii="Calibri" w:hAnsi="Calibri" w:cs="Arial"/>
        </w:rPr>
        <w:t xml:space="preserve"> gonjače ali podobno).</w:t>
      </w:r>
    </w:p>
    <w:p w:rsidR="009C323B" w:rsidRPr="00275FD6" w:rsidRDefault="009C323B" w:rsidP="009C323B">
      <w:pPr>
        <w:jc w:val="both"/>
        <w:rPr>
          <w:rFonts w:ascii="Calibri" w:hAnsi="Calibri" w:cs="Arial"/>
        </w:rPr>
      </w:pPr>
    </w:p>
    <w:p w:rsidR="009C323B" w:rsidRPr="00275FD6" w:rsidRDefault="009C323B" w:rsidP="009C323B">
      <w:pPr>
        <w:numPr>
          <w:ilvl w:val="0"/>
          <w:numId w:val="1"/>
        </w:numPr>
        <w:jc w:val="both"/>
        <w:rPr>
          <w:rFonts w:ascii="Calibri" w:hAnsi="Calibri" w:cs="Arial"/>
        </w:rPr>
      </w:pPr>
      <w:r w:rsidRPr="00275FD6">
        <w:rPr>
          <w:rFonts w:ascii="Calibri" w:hAnsi="Calibri" w:cs="Arial"/>
        </w:rPr>
        <w:t>nekategorizirana cesta je vsaka prometna površina, ki ni kategorizirana kot javna cesta in na kateri se opravlja promet na način in pod pogoji, ki jih v skladu s predpisi o varnosti cestnega prometa določi lastnik ali od njega pooblaščeni upravljalec te prometne površine.</w:t>
      </w:r>
    </w:p>
    <w:p w:rsidR="006D70A1" w:rsidRPr="00275FD6" w:rsidRDefault="006D70A1" w:rsidP="006D70A1">
      <w:pPr>
        <w:rPr>
          <w:rFonts w:ascii="Calibri" w:hAnsi="Calibri"/>
        </w:rPr>
      </w:pPr>
    </w:p>
    <w:p w:rsidR="000D03BA" w:rsidRPr="00275FD6" w:rsidRDefault="000D03BA" w:rsidP="007F7E78">
      <w:pPr>
        <w:jc w:val="both"/>
        <w:rPr>
          <w:rFonts w:ascii="Calibri" w:hAnsi="Calibri" w:cs="Arial"/>
        </w:rPr>
      </w:pPr>
      <w:r w:rsidRPr="00275FD6">
        <w:rPr>
          <w:rFonts w:ascii="Calibri" w:hAnsi="Calibri" w:cs="Arial"/>
        </w:rPr>
        <w:lastRenderedPageBreak/>
        <w:t>Dolžine cestne</w:t>
      </w:r>
      <w:r w:rsidR="00EB450E" w:rsidRPr="00275FD6">
        <w:rPr>
          <w:rFonts w:ascii="Calibri" w:hAnsi="Calibri" w:cs="Arial"/>
        </w:rPr>
        <w:t>ga</w:t>
      </w:r>
      <w:r w:rsidRPr="00275FD6">
        <w:rPr>
          <w:rFonts w:ascii="Calibri" w:hAnsi="Calibri" w:cs="Arial"/>
        </w:rPr>
        <w:t xml:space="preserve"> omrežja v občini so naslednje:</w:t>
      </w:r>
    </w:p>
    <w:p w:rsidR="00512495" w:rsidRPr="00275FD6" w:rsidRDefault="00512495" w:rsidP="007F7E78">
      <w:pPr>
        <w:jc w:val="both"/>
        <w:rPr>
          <w:rFonts w:ascii="Calibri" w:hAnsi="Calibri" w:cs="Arial"/>
        </w:rPr>
      </w:pPr>
    </w:p>
    <w:p w:rsidR="002D470F" w:rsidRPr="00275FD6" w:rsidRDefault="002D470F" w:rsidP="007F7E78">
      <w:pPr>
        <w:numPr>
          <w:ilvl w:val="0"/>
          <w:numId w:val="1"/>
        </w:numPr>
        <w:jc w:val="both"/>
        <w:rPr>
          <w:rFonts w:ascii="Calibri" w:hAnsi="Calibri" w:cs="Arial"/>
        </w:rPr>
      </w:pPr>
      <w:r w:rsidRPr="00275FD6">
        <w:rPr>
          <w:rFonts w:ascii="Calibri" w:hAnsi="Calibri" w:cs="Arial"/>
        </w:rPr>
        <w:t>lokaln</w:t>
      </w:r>
      <w:r w:rsidR="004D4C57" w:rsidRPr="00275FD6">
        <w:rPr>
          <w:rFonts w:ascii="Calibri" w:hAnsi="Calibri" w:cs="Arial"/>
        </w:rPr>
        <w:t>e</w:t>
      </w:r>
      <w:r w:rsidRPr="00275FD6">
        <w:rPr>
          <w:rFonts w:ascii="Calibri" w:hAnsi="Calibri" w:cs="Arial"/>
        </w:rPr>
        <w:t xml:space="preserve"> cest</w:t>
      </w:r>
      <w:r w:rsidR="004D4C57" w:rsidRPr="00275FD6">
        <w:rPr>
          <w:rFonts w:ascii="Calibri" w:hAnsi="Calibri" w:cs="Arial"/>
        </w:rPr>
        <w:t>e</w:t>
      </w:r>
      <w:r w:rsidRPr="00275FD6">
        <w:rPr>
          <w:rFonts w:ascii="Calibri" w:hAnsi="Calibri" w:cs="Arial"/>
        </w:rPr>
        <w:t xml:space="preserve"> </w:t>
      </w:r>
      <w:r w:rsidR="00895163" w:rsidRPr="00275FD6">
        <w:rPr>
          <w:rFonts w:ascii="Calibri" w:hAnsi="Calibri" w:cs="Arial"/>
        </w:rPr>
        <w:t xml:space="preserve">(LC) </w:t>
      </w:r>
      <w:r w:rsidRPr="00275FD6">
        <w:rPr>
          <w:rFonts w:ascii="Calibri" w:hAnsi="Calibri" w:cs="Arial"/>
        </w:rPr>
        <w:t xml:space="preserve">– </w:t>
      </w:r>
      <w:r w:rsidR="00754952">
        <w:rPr>
          <w:rFonts w:ascii="Calibri" w:hAnsi="Calibri" w:cs="Arial"/>
        </w:rPr>
        <w:t>129.075</w:t>
      </w:r>
      <w:r w:rsidRPr="00275FD6">
        <w:rPr>
          <w:rFonts w:ascii="Calibri" w:hAnsi="Calibri" w:cs="Arial"/>
        </w:rPr>
        <w:t xml:space="preserve"> m,</w:t>
      </w:r>
    </w:p>
    <w:p w:rsidR="00FC7AE7" w:rsidRPr="00275FD6" w:rsidRDefault="006D70A1" w:rsidP="007F7E78">
      <w:pPr>
        <w:numPr>
          <w:ilvl w:val="0"/>
          <w:numId w:val="1"/>
        </w:numPr>
        <w:jc w:val="both"/>
        <w:rPr>
          <w:rFonts w:ascii="Calibri" w:hAnsi="Calibri" w:cs="Arial"/>
        </w:rPr>
      </w:pPr>
      <w:r w:rsidRPr="00275FD6">
        <w:rPr>
          <w:rFonts w:ascii="Calibri" w:hAnsi="Calibri" w:cs="Arial"/>
        </w:rPr>
        <w:t xml:space="preserve">lokalne ceste za </w:t>
      </w:r>
      <w:r w:rsidR="00754952">
        <w:rPr>
          <w:rFonts w:ascii="Calibri" w:hAnsi="Calibri" w:cs="Arial"/>
        </w:rPr>
        <w:t>dostop do zaključenih prostorskih enot</w:t>
      </w:r>
      <w:r w:rsidR="00B61F70" w:rsidRPr="00275FD6">
        <w:rPr>
          <w:rFonts w:ascii="Calibri" w:hAnsi="Calibri" w:cs="Arial"/>
        </w:rPr>
        <w:t xml:space="preserve"> (L</w:t>
      </w:r>
      <w:r w:rsidR="00754952">
        <w:rPr>
          <w:rFonts w:ascii="Calibri" w:hAnsi="Calibri" w:cs="Arial"/>
        </w:rPr>
        <w:t>K</w:t>
      </w:r>
      <w:r w:rsidR="00B61F70" w:rsidRPr="00275FD6">
        <w:rPr>
          <w:rFonts w:ascii="Calibri" w:hAnsi="Calibri" w:cs="Arial"/>
        </w:rPr>
        <w:t xml:space="preserve">) – </w:t>
      </w:r>
      <w:r w:rsidR="00754952">
        <w:rPr>
          <w:rFonts w:ascii="Calibri" w:hAnsi="Calibri" w:cs="Arial"/>
        </w:rPr>
        <w:t>6.780</w:t>
      </w:r>
      <w:r w:rsidRPr="00275FD6">
        <w:rPr>
          <w:rFonts w:ascii="Calibri" w:hAnsi="Calibri" w:cs="Arial"/>
        </w:rPr>
        <w:t xml:space="preserve"> m</w:t>
      </w:r>
      <w:r w:rsidR="00FC7AE7" w:rsidRPr="00275FD6">
        <w:rPr>
          <w:rFonts w:ascii="Calibri" w:hAnsi="Calibri" w:cs="Arial"/>
        </w:rPr>
        <w:t xml:space="preserve"> in</w:t>
      </w:r>
    </w:p>
    <w:p w:rsidR="002D470F" w:rsidRPr="00275FD6" w:rsidRDefault="002D470F" w:rsidP="007F7E78">
      <w:pPr>
        <w:numPr>
          <w:ilvl w:val="0"/>
          <w:numId w:val="1"/>
        </w:numPr>
        <w:jc w:val="both"/>
        <w:rPr>
          <w:rFonts w:ascii="Calibri" w:hAnsi="Calibri" w:cs="Arial"/>
        </w:rPr>
      </w:pPr>
      <w:r w:rsidRPr="00275FD6">
        <w:rPr>
          <w:rFonts w:ascii="Calibri" w:hAnsi="Calibri" w:cs="Arial"/>
        </w:rPr>
        <w:t>javne po</w:t>
      </w:r>
      <w:r w:rsidR="002A6E2C" w:rsidRPr="00275FD6">
        <w:rPr>
          <w:rFonts w:ascii="Calibri" w:hAnsi="Calibri" w:cs="Arial"/>
        </w:rPr>
        <w:t>t</w:t>
      </w:r>
      <w:r w:rsidR="00AB5566" w:rsidRPr="00275FD6">
        <w:rPr>
          <w:rFonts w:ascii="Calibri" w:hAnsi="Calibri" w:cs="Arial"/>
        </w:rPr>
        <w:t>i v naseljih in med naselji</w:t>
      </w:r>
      <w:r w:rsidR="00986B0D" w:rsidRPr="00275FD6">
        <w:rPr>
          <w:rFonts w:ascii="Calibri" w:hAnsi="Calibri" w:cs="Arial"/>
        </w:rPr>
        <w:t xml:space="preserve"> (JP)</w:t>
      </w:r>
      <w:r w:rsidR="00AB5566" w:rsidRPr="00275FD6">
        <w:rPr>
          <w:rFonts w:ascii="Calibri" w:hAnsi="Calibri" w:cs="Arial"/>
        </w:rPr>
        <w:t xml:space="preserve"> –</w:t>
      </w:r>
      <w:r w:rsidR="006D70A1" w:rsidRPr="00275FD6">
        <w:rPr>
          <w:rFonts w:ascii="Calibri" w:hAnsi="Calibri" w:cs="Arial"/>
        </w:rPr>
        <w:t xml:space="preserve"> </w:t>
      </w:r>
      <w:r w:rsidR="00A27A24">
        <w:rPr>
          <w:rFonts w:ascii="Calibri" w:hAnsi="Calibri" w:cs="Arial"/>
        </w:rPr>
        <w:t>84.448</w:t>
      </w:r>
      <w:r w:rsidRPr="00275FD6">
        <w:rPr>
          <w:rFonts w:ascii="Calibri" w:hAnsi="Calibri" w:cs="Arial"/>
        </w:rPr>
        <w:t xml:space="preserve"> m.</w:t>
      </w:r>
    </w:p>
    <w:p w:rsidR="000D3217" w:rsidRPr="00275FD6" w:rsidRDefault="000D3217" w:rsidP="007F7E78">
      <w:pPr>
        <w:numPr>
          <w:ilvl w:val="0"/>
          <w:numId w:val="1"/>
        </w:numPr>
        <w:jc w:val="both"/>
        <w:rPr>
          <w:rFonts w:ascii="Calibri" w:hAnsi="Calibri" w:cs="Arial"/>
        </w:rPr>
      </w:pPr>
      <w:r w:rsidRPr="00275FD6">
        <w:rPr>
          <w:rFonts w:ascii="Calibri" w:hAnsi="Calibri" w:cs="Arial"/>
        </w:rPr>
        <w:t xml:space="preserve">Skupaj </w:t>
      </w:r>
      <w:r w:rsidR="00A27A24">
        <w:rPr>
          <w:rFonts w:ascii="Calibri" w:hAnsi="Calibri" w:cs="Arial"/>
        </w:rPr>
        <w:t>220.303</w:t>
      </w:r>
      <w:r w:rsidR="00FC7AE7" w:rsidRPr="00275FD6">
        <w:rPr>
          <w:rFonts w:ascii="Calibri" w:hAnsi="Calibri" w:cs="Arial"/>
        </w:rPr>
        <w:t xml:space="preserve"> </w:t>
      </w:r>
      <w:r w:rsidRPr="00275FD6">
        <w:rPr>
          <w:rFonts w:ascii="Calibri" w:hAnsi="Calibri" w:cs="Arial"/>
        </w:rPr>
        <w:t>m.</w:t>
      </w:r>
    </w:p>
    <w:p w:rsidR="000D3217" w:rsidRPr="00275FD6" w:rsidRDefault="000D3217" w:rsidP="000D3217">
      <w:pPr>
        <w:rPr>
          <w:rFonts w:ascii="Calibri" w:hAnsi="Calibri" w:cs="Arial"/>
        </w:rPr>
      </w:pPr>
    </w:p>
    <w:p w:rsidR="00677169" w:rsidRPr="00A27A24" w:rsidRDefault="001D1854" w:rsidP="00D013A6">
      <w:pPr>
        <w:jc w:val="both"/>
        <w:rPr>
          <w:rFonts w:ascii="Calibri" w:hAnsi="Calibri" w:cs="Arial"/>
          <w:color w:val="000000" w:themeColor="text1"/>
        </w:rPr>
      </w:pPr>
      <w:r w:rsidRPr="00275FD6">
        <w:rPr>
          <w:rFonts w:ascii="Calibri" w:hAnsi="Calibri" w:cs="Arial"/>
        </w:rPr>
        <w:t xml:space="preserve">Po znanih podatkih je od tega </w:t>
      </w:r>
      <w:r w:rsidR="00A27A24">
        <w:rPr>
          <w:rFonts w:ascii="Calibri" w:hAnsi="Calibri" w:cs="Arial"/>
        </w:rPr>
        <w:t>132.1511</w:t>
      </w:r>
      <w:r w:rsidR="00677169">
        <w:rPr>
          <w:rFonts w:ascii="Calibri" w:hAnsi="Calibri" w:cs="Arial"/>
        </w:rPr>
        <w:t xml:space="preserve"> m</w:t>
      </w:r>
      <w:r w:rsidR="00677169" w:rsidRPr="00A27A24">
        <w:rPr>
          <w:rFonts w:ascii="Calibri" w:hAnsi="Calibri" w:cs="Arial"/>
          <w:color w:val="000000" w:themeColor="text1"/>
        </w:rPr>
        <w:t xml:space="preserve"> asfaltiranih, preostal</w:t>
      </w:r>
      <w:r w:rsidR="00A27A24" w:rsidRPr="00A27A24">
        <w:rPr>
          <w:rFonts w:ascii="Calibri" w:hAnsi="Calibri" w:cs="Arial"/>
          <w:color w:val="000000" w:themeColor="text1"/>
        </w:rPr>
        <w:t xml:space="preserve">e ceste pa so </w:t>
      </w:r>
      <w:r w:rsidR="00677169" w:rsidRPr="00A27A24">
        <w:rPr>
          <w:rFonts w:ascii="Calibri" w:hAnsi="Calibri" w:cs="Arial"/>
          <w:color w:val="000000" w:themeColor="text1"/>
        </w:rPr>
        <w:t xml:space="preserve">še v  </w:t>
      </w:r>
      <w:r w:rsidRPr="00A27A24">
        <w:rPr>
          <w:rFonts w:ascii="Calibri" w:hAnsi="Calibri" w:cs="Arial"/>
          <w:color w:val="000000" w:themeColor="text1"/>
        </w:rPr>
        <w:t>makadamski</w:t>
      </w:r>
      <w:r w:rsidR="00A27A24" w:rsidRPr="00A27A24">
        <w:rPr>
          <w:rFonts w:ascii="Calibri" w:hAnsi="Calibri" w:cs="Arial"/>
          <w:color w:val="000000" w:themeColor="text1"/>
        </w:rPr>
        <w:t xml:space="preserve"> (83.930 m)</w:t>
      </w:r>
      <w:r w:rsidR="00677169" w:rsidRPr="00A27A24">
        <w:rPr>
          <w:rFonts w:ascii="Calibri" w:hAnsi="Calibri" w:cs="Arial"/>
          <w:color w:val="000000" w:themeColor="text1"/>
        </w:rPr>
        <w:t xml:space="preserve"> </w:t>
      </w:r>
      <w:r w:rsidR="00790C30" w:rsidRPr="00A27A24">
        <w:rPr>
          <w:rFonts w:ascii="Calibri" w:hAnsi="Calibri" w:cs="Arial"/>
          <w:color w:val="000000" w:themeColor="text1"/>
        </w:rPr>
        <w:t xml:space="preserve">oz. betonski </w:t>
      </w:r>
      <w:r w:rsidR="00A27A24" w:rsidRPr="00A27A24">
        <w:rPr>
          <w:rFonts w:ascii="Calibri" w:hAnsi="Calibri" w:cs="Arial"/>
          <w:color w:val="000000" w:themeColor="text1"/>
        </w:rPr>
        <w:t xml:space="preserve">(4.222 m) </w:t>
      </w:r>
      <w:r w:rsidR="00677169" w:rsidRPr="00A27A24">
        <w:rPr>
          <w:rFonts w:ascii="Calibri" w:hAnsi="Calibri" w:cs="Arial"/>
          <w:color w:val="000000" w:themeColor="text1"/>
        </w:rPr>
        <w:t xml:space="preserve">obliki. </w:t>
      </w:r>
    </w:p>
    <w:p w:rsidR="00677169" w:rsidRPr="00A27A24" w:rsidRDefault="00677169" w:rsidP="00D013A6">
      <w:pPr>
        <w:jc w:val="both"/>
        <w:rPr>
          <w:rFonts w:ascii="Calibri" w:hAnsi="Calibri" w:cs="Arial"/>
          <w:color w:val="000000" w:themeColor="text1"/>
        </w:rPr>
      </w:pPr>
    </w:p>
    <w:p w:rsidR="00CC2F20" w:rsidRPr="00275FD6" w:rsidRDefault="006D70A1" w:rsidP="00D013A6">
      <w:pPr>
        <w:jc w:val="both"/>
        <w:rPr>
          <w:rFonts w:ascii="Calibri" w:hAnsi="Calibri" w:cs="Arial"/>
        </w:rPr>
      </w:pPr>
      <w:r w:rsidRPr="00275FD6">
        <w:rPr>
          <w:rFonts w:ascii="Calibri" w:hAnsi="Calibri" w:cs="Arial"/>
        </w:rPr>
        <w:t xml:space="preserve">V sklopu cest je zajeta tudi vsa </w:t>
      </w:r>
      <w:r w:rsidR="00F47466" w:rsidRPr="00275FD6">
        <w:rPr>
          <w:rFonts w:ascii="Calibri" w:hAnsi="Calibri" w:cs="Arial"/>
        </w:rPr>
        <w:t>javn</w:t>
      </w:r>
      <w:r w:rsidRPr="00275FD6">
        <w:rPr>
          <w:rFonts w:ascii="Calibri" w:hAnsi="Calibri" w:cs="Arial"/>
        </w:rPr>
        <w:t>a</w:t>
      </w:r>
      <w:r w:rsidR="00F47466" w:rsidRPr="00275FD6">
        <w:rPr>
          <w:rFonts w:ascii="Calibri" w:hAnsi="Calibri" w:cs="Arial"/>
        </w:rPr>
        <w:t xml:space="preserve"> razsvetljav</w:t>
      </w:r>
      <w:r w:rsidRPr="00275FD6">
        <w:rPr>
          <w:rFonts w:ascii="Calibri" w:hAnsi="Calibri" w:cs="Arial"/>
        </w:rPr>
        <w:t>a</w:t>
      </w:r>
      <w:r w:rsidR="00B61F70" w:rsidRPr="00275FD6">
        <w:rPr>
          <w:rFonts w:ascii="Calibri" w:hAnsi="Calibri" w:cs="Arial"/>
        </w:rPr>
        <w:t xml:space="preserve"> (t.j. </w:t>
      </w:r>
      <w:r w:rsidR="00A27A24">
        <w:rPr>
          <w:rFonts w:ascii="Calibri" w:hAnsi="Calibri" w:cs="Arial"/>
        </w:rPr>
        <w:t>1.016</w:t>
      </w:r>
      <w:r w:rsidR="00B61F70" w:rsidRPr="00275FD6">
        <w:rPr>
          <w:rFonts w:ascii="Calibri" w:hAnsi="Calibri" w:cs="Arial"/>
        </w:rPr>
        <w:t xml:space="preserve"> svetilk)</w:t>
      </w:r>
      <w:r w:rsidRPr="00275FD6">
        <w:rPr>
          <w:rFonts w:ascii="Calibri" w:hAnsi="Calibri" w:cs="Arial"/>
        </w:rPr>
        <w:t xml:space="preserve">, </w:t>
      </w:r>
      <w:r w:rsidR="00CC2F20" w:rsidRPr="00275FD6">
        <w:rPr>
          <w:rFonts w:ascii="Calibri" w:hAnsi="Calibri" w:cs="Arial"/>
        </w:rPr>
        <w:t>a</w:t>
      </w:r>
      <w:r w:rsidR="00F47466" w:rsidRPr="00275FD6">
        <w:rPr>
          <w:rFonts w:ascii="Calibri" w:hAnsi="Calibri" w:cs="Arial"/>
        </w:rPr>
        <w:t>vtobusn</w:t>
      </w:r>
      <w:r w:rsidR="00CC2F20" w:rsidRPr="00275FD6">
        <w:rPr>
          <w:rFonts w:ascii="Calibri" w:hAnsi="Calibri" w:cs="Arial"/>
        </w:rPr>
        <w:t>a postajališča, hodniki za pešce</w:t>
      </w:r>
      <w:r w:rsidR="00B61F70" w:rsidRPr="00275FD6">
        <w:rPr>
          <w:rFonts w:ascii="Calibri" w:hAnsi="Calibri" w:cs="Arial"/>
        </w:rPr>
        <w:t xml:space="preserve"> in</w:t>
      </w:r>
      <w:r w:rsidRPr="00275FD6">
        <w:rPr>
          <w:rFonts w:ascii="Calibri" w:hAnsi="Calibri" w:cs="Arial"/>
        </w:rPr>
        <w:t xml:space="preserve"> meteorna kanalizacija</w:t>
      </w:r>
      <w:r w:rsidR="00B61F70" w:rsidRPr="00275FD6">
        <w:rPr>
          <w:rFonts w:ascii="Calibri" w:hAnsi="Calibri" w:cs="Arial"/>
        </w:rPr>
        <w:t xml:space="preserve"> </w:t>
      </w:r>
      <w:r w:rsidR="005712E9">
        <w:rPr>
          <w:rFonts w:ascii="Calibri" w:hAnsi="Calibri" w:cs="Arial"/>
        </w:rPr>
        <w:t>(</w:t>
      </w:r>
      <w:r w:rsidR="00A27A24">
        <w:rPr>
          <w:rFonts w:ascii="Calibri" w:hAnsi="Calibri" w:cs="Arial"/>
        </w:rPr>
        <w:t xml:space="preserve">4.769 </w:t>
      </w:r>
      <w:r w:rsidR="005712E9">
        <w:rPr>
          <w:rFonts w:ascii="Calibri" w:hAnsi="Calibri" w:cs="Arial"/>
        </w:rPr>
        <w:t xml:space="preserve">m) </w:t>
      </w:r>
      <w:r w:rsidR="00B61F70" w:rsidRPr="00275FD6">
        <w:rPr>
          <w:rFonts w:ascii="Calibri" w:hAnsi="Calibri" w:cs="Arial"/>
        </w:rPr>
        <w:t>v cestnem telesu.</w:t>
      </w:r>
    </w:p>
    <w:p w:rsidR="0095177B" w:rsidRPr="00275FD6" w:rsidRDefault="0095177B" w:rsidP="000D3217">
      <w:pPr>
        <w:rPr>
          <w:rFonts w:ascii="Calibri" w:hAnsi="Calibri" w:cs="Arial"/>
        </w:rPr>
      </w:pPr>
    </w:p>
    <w:p w:rsidR="00C15E82" w:rsidRPr="00275FD6" w:rsidRDefault="00C15E82" w:rsidP="00F337C8">
      <w:pPr>
        <w:jc w:val="both"/>
        <w:rPr>
          <w:rFonts w:ascii="Calibri" w:hAnsi="Calibri" w:cs="Arial"/>
        </w:rPr>
      </w:pPr>
    </w:p>
    <w:p w:rsidR="00BC4912" w:rsidRPr="00275FD6" w:rsidRDefault="0000618A" w:rsidP="00BC4912">
      <w:pPr>
        <w:pStyle w:val="Naslov31"/>
        <w:rPr>
          <w:rFonts w:ascii="Calibri" w:hAnsi="Calibri" w:cs="Arial"/>
        </w:rPr>
      </w:pPr>
      <w:bookmarkStart w:id="30" w:name="_Toc316238387"/>
      <w:bookmarkStart w:id="31" w:name="_Toc422812397"/>
      <w:r w:rsidRPr="00275FD6">
        <w:rPr>
          <w:rFonts w:ascii="Calibri" w:hAnsi="Calibri" w:cs="Arial"/>
        </w:rPr>
        <w:t>2</w:t>
      </w:r>
      <w:r w:rsidR="00F337C8" w:rsidRPr="00275FD6">
        <w:rPr>
          <w:rFonts w:ascii="Calibri" w:hAnsi="Calibri" w:cs="Arial"/>
        </w:rPr>
        <w:t>.1.</w:t>
      </w:r>
      <w:r w:rsidR="004450CE">
        <w:rPr>
          <w:rFonts w:ascii="Calibri" w:hAnsi="Calibri" w:cs="Arial"/>
        </w:rPr>
        <w:t>4</w:t>
      </w:r>
      <w:r w:rsidR="00A82D1B" w:rsidRPr="00275FD6">
        <w:rPr>
          <w:rFonts w:ascii="Calibri" w:hAnsi="Calibri" w:cs="Arial"/>
        </w:rPr>
        <w:t>.</w:t>
      </w:r>
      <w:r w:rsidR="00BC4912" w:rsidRPr="00275FD6">
        <w:rPr>
          <w:rFonts w:ascii="Calibri" w:hAnsi="Calibri" w:cs="Arial"/>
        </w:rPr>
        <w:t xml:space="preserve"> Javna razsvetljava</w:t>
      </w:r>
      <w:bookmarkEnd w:id="30"/>
      <w:bookmarkEnd w:id="31"/>
    </w:p>
    <w:p w:rsidR="00F337C8" w:rsidRDefault="00F337C8" w:rsidP="00EE1A96">
      <w:pPr>
        <w:jc w:val="both"/>
        <w:rPr>
          <w:rFonts w:ascii="Calibri" w:hAnsi="Calibri" w:cs="Arial"/>
        </w:rPr>
      </w:pPr>
    </w:p>
    <w:p w:rsidR="007C4C08" w:rsidRPr="00275FD6" w:rsidRDefault="007C4C08" w:rsidP="00EE1A96">
      <w:pPr>
        <w:jc w:val="both"/>
        <w:rPr>
          <w:rFonts w:ascii="Calibri" w:hAnsi="Calibri" w:cs="Arial"/>
        </w:rPr>
      </w:pPr>
    </w:p>
    <w:p w:rsidR="0050584D" w:rsidRPr="00275FD6" w:rsidRDefault="0050584D" w:rsidP="00EE1A96">
      <w:pPr>
        <w:jc w:val="both"/>
        <w:rPr>
          <w:rFonts w:ascii="Calibri" w:hAnsi="Calibri" w:cs="Arial"/>
        </w:rPr>
      </w:pPr>
      <w:r w:rsidRPr="00275FD6">
        <w:rPr>
          <w:rFonts w:ascii="Calibri" w:hAnsi="Calibri" w:cs="Arial"/>
        </w:rPr>
        <w:t xml:space="preserve">Javna razsvetljava kot taka sicer predstavlja grajeno javno dobro, vendar jo po navodilih </w:t>
      </w:r>
      <w:r w:rsidR="008F7285">
        <w:rPr>
          <w:rFonts w:ascii="Calibri" w:hAnsi="Calibri" w:cs="Arial"/>
        </w:rPr>
        <w:t xml:space="preserve">pristojnega </w:t>
      </w:r>
      <w:r w:rsidRPr="00275FD6">
        <w:rPr>
          <w:rFonts w:ascii="Calibri" w:hAnsi="Calibri" w:cs="Arial"/>
        </w:rPr>
        <w:t>ministrstva vključujemo v program opremljanja kot sestavni del cestnega omrežja in ne kot posebno postavko in je posledično na tem mestu podrobneje ne obravnavamo.</w:t>
      </w:r>
    </w:p>
    <w:p w:rsidR="0050584D" w:rsidRPr="00275FD6" w:rsidRDefault="0050584D" w:rsidP="00EE1A96">
      <w:pPr>
        <w:jc w:val="both"/>
        <w:rPr>
          <w:rFonts w:ascii="Calibri" w:hAnsi="Calibri" w:cs="Arial"/>
        </w:rPr>
      </w:pPr>
    </w:p>
    <w:p w:rsidR="00EE1A96" w:rsidRPr="00275FD6" w:rsidRDefault="0050584D" w:rsidP="00D36E36">
      <w:pPr>
        <w:jc w:val="both"/>
        <w:rPr>
          <w:rFonts w:ascii="Calibri" w:hAnsi="Calibri" w:cs="Arial"/>
        </w:rPr>
      </w:pPr>
      <w:r w:rsidRPr="00275FD6">
        <w:rPr>
          <w:rFonts w:ascii="Calibri" w:hAnsi="Calibri" w:cs="Arial"/>
        </w:rPr>
        <w:t xml:space="preserve">Obstoječa javna razsvetljava je v tehničnem smislu </w:t>
      </w:r>
      <w:r w:rsidR="004628EF" w:rsidRPr="00275FD6">
        <w:rPr>
          <w:rFonts w:ascii="Calibri" w:hAnsi="Calibri" w:cs="Arial"/>
        </w:rPr>
        <w:t>razmeroma heterogena z lučmi različnih oblik, različnih velikosti drogov in datumov postavitve, ki se ra</w:t>
      </w:r>
      <w:r w:rsidR="000D03BA" w:rsidRPr="00275FD6">
        <w:rPr>
          <w:rFonts w:ascii="Calibri" w:hAnsi="Calibri" w:cs="Arial"/>
        </w:rPr>
        <w:t>z</w:t>
      </w:r>
      <w:r w:rsidR="004628EF" w:rsidRPr="00275FD6">
        <w:rPr>
          <w:rFonts w:ascii="Calibri" w:hAnsi="Calibri" w:cs="Arial"/>
        </w:rPr>
        <w:t>tezajo skozi daljše obdobje.</w:t>
      </w:r>
      <w:r w:rsidR="00EE1A96" w:rsidRPr="00275FD6">
        <w:rPr>
          <w:rFonts w:ascii="Calibri" w:hAnsi="Calibri" w:cs="Arial"/>
        </w:rPr>
        <w:t xml:space="preserve"> </w:t>
      </w:r>
      <w:r w:rsidR="00587FFD" w:rsidRPr="00275FD6">
        <w:rPr>
          <w:rFonts w:ascii="Calibri" w:hAnsi="Calibri" w:cs="Arial"/>
        </w:rPr>
        <w:t>Večina svetilk je znotraj naselij, nekaj pa jih je tudi na obrobju ob povezovalnih cestah.</w:t>
      </w:r>
      <w:r w:rsidR="00BB4707" w:rsidRPr="00275FD6">
        <w:rPr>
          <w:rFonts w:ascii="Calibri" w:hAnsi="Calibri" w:cs="Arial"/>
        </w:rPr>
        <w:t xml:space="preserve"> </w:t>
      </w:r>
    </w:p>
    <w:p w:rsidR="007646ED" w:rsidRPr="00275FD6" w:rsidRDefault="007646ED" w:rsidP="00D36E36">
      <w:pPr>
        <w:jc w:val="both"/>
        <w:rPr>
          <w:rFonts w:ascii="Calibri" w:hAnsi="Calibri" w:cs="Arial"/>
        </w:rPr>
      </w:pPr>
    </w:p>
    <w:p w:rsidR="006D70A1" w:rsidRPr="00275FD6" w:rsidRDefault="006D70A1" w:rsidP="00D36E36">
      <w:pPr>
        <w:jc w:val="both"/>
        <w:rPr>
          <w:rFonts w:ascii="Calibri" w:hAnsi="Calibri" w:cs="Arial"/>
        </w:rPr>
      </w:pPr>
    </w:p>
    <w:p w:rsidR="00144120" w:rsidRPr="00275FD6" w:rsidRDefault="0000618A" w:rsidP="00144120">
      <w:pPr>
        <w:pStyle w:val="Naslov21"/>
        <w:rPr>
          <w:rFonts w:ascii="Calibri" w:hAnsi="Calibri" w:cs="Arial"/>
          <w:sz w:val="24"/>
          <w:szCs w:val="24"/>
        </w:rPr>
      </w:pPr>
      <w:bookmarkStart w:id="32" w:name="_Toc316238389"/>
      <w:bookmarkStart w:id="33" w:name="_Toc422812398"/>
      <w:r w:rsidRPr="00275FD6">
        <w:rPr>
          <w:rFonts w:ascii="Calibri" w:hAnsi="Calibri" w:cs="Arial"/>
          <w:sz w:val="24"/>
          <w:szCs w:val="24"/>
        </w:rPr>
        <w:t>2</w:t>
      </w:r>
      <w:r w:rsidR="00144120" w:rsidRPr="00275FD6">
        <w:rPr>
          <w:rFonts w:ascii="Calibri" w:hAnsi="Calibri" w:cs="Arial"/>
          <w:sz w:val="24"/>
          <w:szCs w:val="24"/>
        </w:rPr>
        <w:t xml:space="preserve">.2. Obračunska območja obstoječe komunalne </w:t>
      </w:r>
      <w:bookmarkEnd w:id="32"/>
      <w:r w:rsidR="006D70A1" w:rsidRPr="00275FD6">
        <w:rPr>
          <w:rFonts w:ascii="Calibri" w:hAnsi="Calibri" w:cs="Arial"/>
          <w:sz w:val="24"/>
          <w:szCs w:val="24"/>
        </w:rPr>
        <w:t>opreme</w:t>
      </w:r>
      <w:bookmarkEnd w:id="33"/>
    </w:p>
    <w:p w:rsidR="00144120" w:rsidRPr="00275FD6" w:rsidRDefault="00144120" w:rsidP="00144120">
      <w:pPr>
        <w:rPr>
          <w:rFonts w:ascii="Calibri" w:hAnsi="Calibri" w:cs="Arial"/>
        </w:rPr>
      </w:pPr>
    </w:p>
    <w:p w:rsidR="00144120" w:rsidRDefault="00144120" w:rsidP="00144120">
      <w:pPr>
        <w:rPr>
          <w:rFonts w:ascii="Calibri" w:hAnsi="Calibri" w:cs="Arial"/>
        </w:rPr>
      </w:pPr>
    </w:p>
    <w:p w:rsidR="00A649A5" w:rsidRPr="00275FD6" w:rsidRDefault="00A649A5" w:rsidP="00A649A5">
      <w:pPr>
        <w:jc w:val="both"/>
        <w:rPr>
          <w:rFonts w:ascii="Calibri" w:hAnsi="Calibri" w:cs="Arial"/>
        </w:rPr>
      </w:pPr>
      <w:r w:rsidRPr="00275FD6">
        <w:rPr>
          <w:rFonts w:ascii="Calibri" w:hAnsi="Calibri" w:cs="Arial"/>
        </w:rPr>
        <w:t xml:space="preserve">Obračunsko območje je območje investicije, na katerem se zagotavlja priključevanje na komunalno </w:t>
      </w:r>
      <w:r w:rsidR="001D1854" w:rsidRPr="00275FD6">
        <w:rPr>
          <w:rFonts w:ascii="Calibri" w:hAnsi="Calibri" w:cs="Arial"/>
        </w:rPr>
        <w:t>opremo</w:t>
      </w:r>
      <w:r w:rsidRPr="00275FD6">
        <w:rPr>
          <w:rFonts w:ascii="Calibri" w:hAnsi="Calibri" w:cs="Arial"/>
        </w:rPr>
        <w:t xml:space="preserve"> oziroma območje njegove uporabe. Celotno območje, ki se opremlja na podlagi investicije je lahko razdeljeno na več obračunskih območij, če območje investicije zajema več geografsko in funkcionalno zaokroženih območij z ločenimi območji možnega priključevanja. Hkrati pa velja tudi priporočilo iz </w:t>
      </w:r>
      <w:r w:rsidR="00237435" w:rsidRPr="00275FD6">
        <w:rPr>
          <w:rFonts w:ascii="Calibri" w:hAnsi="Calibri" w:cs="Arial"/>
        </w:rPr>
        <w:t>U</w:t>
      </w:r>
      <w:r w:rsidRPr="00275FD6">
        <w:rPr>
          <w:rFonts w:ascii="Calibri" w:hAnsi="Calibri" w:cs="Arial"/>
        </w:rPr>
        <w:t>redbe, ki pravi, da se »za komunalno opremo s statusom grajenega javnega dobra praviloma določi eno obračunsko območje za posamezno komunalno opremo na celotnem območju občine«.</w:t>
      </w:r>
      <w:r w:rsidR="000464E9" w:rsidRPr="00275FD6">
        <w:rPr>
          <w:rFonts w:ascii="Calibri" w:hAnsi="Calibri" w:cs="Arial"/>
        </w:rPr>
        <w:t xml:space="preserve"> To je bil tudi sistem, ki je bil v veljavi že do sedaj</w:t>
      </w:r>
      <w:r w:rsidR="00E6147F">
        <w:rPr>
          <w:rFonts w:ascii="Calibri" w:hAnsi="Calibri" w:cs="Arial"/>
        </w:rPr>
        <w:t xml:space="preserve"> </w:t>
      </w:r>
      <w:r w:rsidR="000464E9" w:rsidRPr="00275FD6">
        <w:rPr>
          <w:rFonts w:ascii="Calibri" w:hAnsi="Calibri" w:cs="Arial"/>
        </w:rPr>
        <w:t>in ga v tem programu opremljanja ne spreminjamo.</w:t>
      </w:r>
    </w:p>
    <w:p w:rsidR="00144120" w:rsidRPr="00275FD6" w:rsidRDefault="00144120" w:rsidP="00144120">
      <w:pPr>
        <w:jc w:val="both"/>
        <w:rPr>
          <w:rFonts w:ascii="Calibri" w:hAnsi="Calibri" w:cs="Arial"/>
        </w:rPr>
      </w:pPr>
    </w:p>
    <w:p w:rsidR="00A068A8" w:rsidRPr="00275FD6" w:rsidRDefault="00A068A8" w:rsidP="00144120">
      <w:pPr>
        <w:jc w:val="both"/>
        <w:rPr>
          <w:rFonts w:ascii="Calibri" w:hAnsi="Calibri" w:cs="Arial"/>
        </w:rPr>
      </w:pPr>
    </w:p>
    <w:p w:rsidR="00B471D6" w:rsidRPr="00275FD6" w:rsidRDefault="0000618A" w:rsidP="00B471D6">
      <w:pPr>
        <w:pStyle w:val="Naslov31"/>
        <w:rPr>
          <w:rFonts w:ascii="Calibri" w:hAnsi="Calibri" w:cs="Arial"/>
          <w:b w:val="0"/>
        </w:rPr>
      </w:pPr>
      <w:bookmarkStart w:id="34" w:name="_Toc316238390"/>
      <w:bookmarkStart w:id="35" w:name="_Toc422812399"/>
      <w:r w:rsidRPr="00275FD6">
        <w:rPr>
          <w:rFonts w:ascii="Calibri" w:hAnsi="Calibri" w:cs="Arial"/>
        </w:rPr>
        <w:t>2</w:t>
      </w:r>
      <w:r w:rsidR="00B471D6" w:rsidRPr="00275FD6">
        <w:rPr>
          <w:rFonts w:ascii="Calibri" w:hAnsi="Calibri" w:cs="Arial"/>
        </w:rPr>
        <w:t>.2.1. Vodovod</w:t>
      </w:r>
      <w:bookmarkEnd w:id="34"/>
      <w:bookmarkEnd w:id="35"/>
    </w:p>
    <w:p w:rsidR="00B471D6" w:rsidRPr="00275FD6" w:rsidRDefault="00B471D6" w:rsidP="00B471D6">
      <w:pPr>
        <w:rPr>
          <w:rFonts w:ascii="Calibri" w:hAnsi="Calibri" w:cs="Arial"/>
        </w:rPr>
      </w:pPr>
    </w:p>
    <w:p w:rsidR="00A649A5" w:rsidRPr="00275FD6" w:rsidRDefault="00A649A5" w:rsidP="00A649A5">
      <w:pPr>
        <w:jc w:val="both"/>
        <w:rPr>
          <w:rFonts w:ascii="Calibri" w:hAnsi="Calibri" w:cs="Arial"/>
        </w:rPr>
      </w:pPr>
      <w:r w:rsidRPr="00275FD6">
        <w:rPr>
          <w:rFonts w:ascii="Calibri" w:hAnsi="Calibri" w:cs="Arial"/>
        </w:rPr>
        <w:t>Občinsko vodovodno omrežje s svojo zgradbo sicer omogoča vzpostavitev več obračunskih območij, vendar pa je vprašanje smiselnosti te odločitve, saj za mnoge vode niso znani ustrezni tehnični podatki, na podlagi katerih bi lahko dovolj strokovno opravili diferenciacijo. Prav tako bi se pokazalo, da je gostota infrastrukture najgostejša znotraj nasel</w:t>
      </w:r>
      <w:r w:rsidR="00357364">
        <w:rPr>
          <w:rFonts w:ascii="Calibri" w:hAnsi="Calibri" w:cs="Arial"/>
        </w:rPr>
        <w:t>i</w:t>
      </w:r>
      <w:r w:rsidRPr="00275FD6">
        <w:rPr>
          <w:rFonts w:ascii="Calibri" w:hAnsi="Calibri" w:cs="Arial"/>
        </w:rPr>
        <w:t xml:space="preserve">j </w:t>
      </w:r>
      <w:r w:rsidR="00357364">
        <w:rPr>
          <w:rFonts w:ascii="Calibri" w:hAnsi="Calibri" w:cs="Arial"/>
        </w:rPr>
        <w:t>Kanal ali Deskle</w:t>
      </w:r>
      <w:r w:rsidR="00163490" w:rsidRPr="00275FD6">
        <w:rPr>
          <w:rFonts w:ascii="Calibri" w:hAnsi="Calibri" w:cs="Arial"/>
        </w:rPr>
        <w:t xml:space="preserve"> in ob</w:t>
      </w:r>
      <w:r w:rsidRPr="00275FD6">
        <w:rPr>
          <w:rFonts w:ascii="Calibri" w:hAnsi="Calibri" w:cs="Arial"/>
        </w:rPr>
        <w:t xml:space="preserve">ratno, da je infrastruktura pričakovano dražja v okolici, kjer so vodi daljši, </w:t>
      </w:r>
      <w:r w:rsidRPr="00275FD6">
        <w:rPr>
          <w:rFonts w:ascii="Calibri" w:hAnsi="Calibri" w:cs="Arial"/>
        </w:rPr>
        <w:lastRenderedPageBreak/>
        <w:t xml:space="preserve">porabnikov pa manj. V končni fazi pa vsi porabniki enako dobivajo vodo iz pip in se ne sprašujejo, kako daleč je tekla do njih. Iz tega razloga obravnavamo samo eno obračunsko za vodovod. </w:t>
      </w:r>
    </w:p>
    <w:p w:rsidR="00C00C42" w:rsidRDefault="00C00C42" w:rsidP="00A649A5">
      <w:pPr>
        <w:jc w:val="both"/>
        <w:rPr>
          <w:rFonts w:ascii="Calibri" w:hAnsi="Calibri" w:cs="Arial"/>
        </w:rPr>
      </w:pPr>
    </w:p>
    <w:p w:rsidR="00357364" w:rsidRDefault="00357364" w:rsidP="00357364">
      <w:pPr>
        <w:jc w:val="both"/>
        <w:rPr>
          <w:rFonts w:asciiTheme="minorHAnsi" w:hAnsiTheme="minorHAnsi"/>
        </w:rPr>
      </w:pPr>
      <w:r w:rsidRPr="00CF6E72">
        <w:rPr>
          <w:rFonts w:asciiTheme="minorHAnsi" w:hAnsiTheme="minorHAnsi"/>
        </w:rPr>
        <w:t xml:space="preserve">Obračunsko območje za vodovod tako obsega </w:t>
      </w:r>
      <w:r>
        <w:rPr>
          <w:rFonts w:asciiTheme="minorHAnsi" w:hAnsiTheme="minorHAnsi"/>
        </w:rPr>
        <w:t>naselja ali dele naselij</w:t>
      </w:r>
      <w:r w:rsidRPr="00CF6E72">
        <w:rPr>
          <w:rFonts w:asciiTheme="minorHAnsi" w:hAnsiTheme="minorHAnsi"/>
        </w:rPr>
        <w:t xml:space="preserve"> občine, </w:t>
      </w:r>
      <w:r>
        <w:rPr>
          <w:rFonts w:asciiTheme="minorHAnsi" w:hAnsiTheme="minorHAnsi"/>
        </w:rPr>
        <w:t>ki imajo urejeno vodooskrbo iz javnega vodovoda. To so:</w:t>
      </w:r>
    </w:p>
    <w:p w:rsidR="00357364" w:rsidRDefault="00357364" w:rsidP="00357364">
      <w:pPr>
        <w:jc w:val="both"/>
        <w:rPr>
          <w:rFonts w:asciiTheme="minorHAnsi" w:hAnsiTheme="minorHAnsi"/>
        </w:rPr>
      </w:pPr>
    </w:p>
    <w:p w:rsidR="00C714D5" w:rsidRPr="00F0024F" w:rsidRDefault="00C714D5" w:rsidP="00C714D5">
      <w:pPr>
        <w:jc w:val="both"/>
        <w:rPr>
          <w:rFonts w:ascii="Calibri" w:hAnsi="Calibri" w:cs="Arial"/>
          <w:color w:val="000000" w:themeColor="text1"/>
        </w:rPr>
      </w:pPr>
      <w:r w:rsidRPr="00F0024F">
        <w:rPr>
          <w:rFonts w:ascii="Calibri" w:hAnsi="Calibri" w:cs="Arial"/>
          <w:color w:val="000000" w:themeColor="text1"/>
        </w:rPr>
        <w:t>Ajba, Anhovo, Avče, Bodrež, Čolnica, Deskle, Doblar, Goljevica, Gorenja vas, Gorenje Nekovo, Gorenje Polje, Jesen, Kal nad Kanalom, Kambreško, Kanal, Kanalski Vrh, Krstenica, Levpa, Lig, Ložice, Močila, Morsko, Paljevo, Plave, Prilesje pri Plavah, Robidni Breg, Ročinj</w:t>
      </w:r>
      <w:r>
        <w:rPr>
          <w:rFonts w:ascii="Calibri" w:hAnsi="Calibri" w:cs="Arial"/>
          <w:color w:val="000000" w:themeColor="text1"/>
        </w:rPr>
        <w:t xml:space="preserve"> in</w:t>
      </w:r>
      <w:r w:rsidRPr="00F0024F">
        <w:rPr>
          <w:rFonts w:ascii="Calibri" w:hAnsi="Calibri" w:cs="Arial"/>
          <w:color w:val="000000" w:themeColor="text1"/>
        </w:rPr>
        <w:t xml:space="preserve"> </w:t>
      </w:r>
      <w:r>
        <w:rPr>
          <w:rFonts w:ascii="Calibri" w:hAnsi="Calibri" w:cs="Arial"/>
          <w:color w:val="000000" w:themeColor="text1"/>
        </w:rPr>
        <w:t>Zagor</w:t>
      </w:r>
      <w:r w:rsidR="009C2179">
        <w:rPr>
          <w:rFonts w:ascii="Calibri" w:hAnsi="Calibri" w:cs="Arial"/>
          <w:color w:val="000000" w:themeColor="text1"/>
        </w:rPr>
        <w:t>a</w:t>
      </w:r>
      <w:r>
        <w:rPr>
          <w:rFonts w:ascii="Calibri" w:hAnsi="Calibri" w:cs="Arial"/>
          <w:color w:val="000000" w:themeColor="text1"/>
        </w:rPr>
        <w:t>.</w:t>
      </w:r>
    </w:p>
    <w:p w:rsidR="00357364" w:rsidRPr="00CF6E72" w:rsidRDefault="00357364" w:rsidP="00357364">
      <w:pPr>
        <w:jc w:val="both"/>
        <w:rPr>
          <w:rFonts w:asciiTheme="minorHAnsi" w:hAnsiTheme="minorHAnsi" w:cs="Arial"/>
        </w:rPr>
      </w:pPr>
    </w:p>
    <w:p w:rsidR="00357364" w:rsidRPr="00275FD6" w:rsidRDefault="00357364" w:rsidP="00357364">
      <w:pPr>
        <w:jc w:val="both"/>
        <w:rPr>
          <w:rFonts w:ascii="Calibri" w:hAnsi="Calibri" w:cs="Arial"/>
        </w:rPr>
      </w:pPr>
      <w:r w:rsidRPr="00275FD6">
        <w:rPr>
          <w:rFonts w:ascii="Calibri" w:hAnsi="Calibri" w:cs="Arial"/>
        </w:rPr>
        <w:t>Prebivalci, ki se oskrbujejo z vodo iz zajetij, ki niso javna, niso zavezanci za plačilo komunalnega prispevka.</w:t>
      </w:r>
    </w:p>
    <w:p w:rsidR="00A649A5" w:rsidRPr="00275FD6" w:rsidRDefault="00A649A5" w:rsidP="00357364">
      <w:pPr>
        <w:jc w:val="both"/>
        <w:rPr>
          <w:rFonts w:ascii="Calibri" w:hAnsi="Calibri" w:cs="Arial"/>
        </w:rPr>
      </w:pPr>
    </w:p>
    <w:p w:rsidR="00A649A5" w:rsidRPr="00275FD6" w:rsidRDefault="00A649A5" w:rsidP="00A649A5">
      <w:pPr>
        <w:jc w:val="both"/>
        <w:rPr>
          <w:rFonts w:ascii="Calibri" w:hAnsi="Calibri" w:cs="Arial"/>
        </w:rPr>
      </w:pPr>
      <w:r w:rsidRPr="00275FD6">
        <w:rPr>
          <w:rFonts w:ascii="Calibri" w:hAnsi="Calibri" w:cs="Arial"/>
        </w:rPr>
        <w:t>Pri delitvi obračunskega območja ne delamo razlike med primarnim in sekundarnim vodovodnim območjem, ampak ga obravnavamo kot celoto.</w:t>
      </w:r>
    </w:p>
    <w:p w:rsidR="00D013A6" w:rsidRDefault="00D013A6" w:rsidP="001E6F72">
      <w:pPr>
        <w:pStyle w:val="Naslov31"/>
        <w:rPr>
          <w:rFonts w:ascii="Calibri" w:hAnsi="Calibri" w:cs="Arial"/>
        </w:rPr>
      </w:pPr>
      <w:bookmarkStart w:id="36" w:name="_Toc316238391"/>
    </w:p>
    <w:p w:rsidR="00864A04" w:rsidRDefault="00864A04" w:rsidP="001E6F72">
      <w:pPr>
        <w:pStyle w:val="Naslov31"/>
        <w:rPr>
          <w:rFonts w:ascii="Calibri" w:hAnsi="Calibri" w:cs="Arial"/>
        </w:rPr>
      </w:pPr>
    </w:p>
    <w:p w:rsidR="001E6F72" w:rsidRPr="00275FD6" w:rsidRDefault="0000618A" w:rsidP="001E6F72">
      <w:pPr>
        <w:pStyle w:val="Naslov31"/>
        <w:rPr>
          <w:rFonts w:ascii="Calibri" w:hAnsi="Calibri" w:cs="Arial"/>
        </w:rPr>
      </w:pPr>
      <w:bookmarkStart w:id="37" w:name="_Toc422812400"/>
      <w:r w:rsidRPr="00275FD6">
        <w:rPr>
          <w:rFonts w:ascii="Calibri" w:hAnsi="Calibri" w:cs="Arial"/>
        </w:rPr>
        <w:t>2</w:t>
      </w:r>
      <w:r w:rsidR="001E6F72" w:rsidRPr="00275FD6">
        <w:rPr>
          <w:rFonts w:ascii="Calibri" w:hAnsi="Calibri" w:cs="Arial"/>
        </w:rPr>
        <w:t>.2.2. Kanalizacija</w:t>
      </w:r>
      <w:bookmarkEnd w:id="36"/>
      <w:bookmarkEnd w:id="37"/>
    </w:p>
    <w:p w:rsidR="001D1854" w:rsidRPr="00275FD6" w:rsidRDefault="001D1854" w:rsidP="001E6F72">
      <w:pPr>
        <w:rPr>
          <w:rFonts w:ascii="Calibri" w:hAnsi="Calibri" w:cs="Arial"/>
        </w:rPr>
      </w:pPr>
    </w:p>
    <w:p w:rsidR="00277AEE" w:rsidRPr="00275FD6" w:rsidRDefault="00B32B58" w:rsidP="00277AEE">
      <w:pPr>
        <w:jc w:val="both"/>
        <w:rPr>
          <w:rFonts w:ascii="Calibri" w:hAnsi="Calibri" w:cs="Arial"/>
        </w:rPr>
      </w:pPr>
      <w:r w:rsidRPr="00B32B58">
        <w:rPr>
          <w:rFonts w:ascii="Calibri" w:hAnsi="Calibri" w:cs="Arial"/>
        </w:rPr>
        <w:t xml:space="preserve">Tako kot pri vodovodu imamo tudi pri kanalizaciji eno obračunsko območje. </w:t>
      </w:r>
      <w:r w:rsidR="00277AEE">
        <w:rPr>
          <w:rFonts w:ascii="Calibri" w:hAnsi="Calibri" w:cs="Arial"/>
        </w:rPr>
        <w:t xml:space="preserve">Podrobnejša razdelitev na posamezna naselja ni narejena, saj je tudi do sedaj veljala </w:t>
      </w:r>
      <w:r w:rsidR="00277AEE" w:rsidRPr="00275FD6">
        <w:rPr>
          <w:rFonts w:ascii="Calibri" w:hAnsi="Calibri" w:cs="Arial"/>
        </w:rPr>
        <w:t>solidarizacij</w:t>
      </w:r>
      <w:r w:rsidR="00277AEE">
        <w:rPr>
          <w:rFonts w:ascii="Calibri" w:hAnsi="Calibri" w:cs="Arial"/>
        </w:rPr>
        <w:t>a</w:t>
      </w:r>
      <w:r w:rsidR="00277AEE" w:rsidRPr="00275FD6">
        <w:rPr>
          <w:rFonts w:ascii="Calibri" w:hAnsi="Calibri" w:cs="Arial"/>
        </w:rPr>
        <w:t xml:space="preserve"> med posameznimi naselji znotraj občine in </w:t>
      </w:r>
      <w:r w:rsidR="00277AEE">
        <w:rPr>
          <w:rFonts w:ascii="Calibri" w:hAnsi="Calibri" w:cs="Arial"/>
        </w:rPr>
        <w:t xml:space="preserve">so bile </w:t>
      </w:r>
      <w:r w:rsidR="00277AEE" w:rsidRPr="00275FD6">
        <w:rPr>
          <w:rFonts w:ascii="Calibri" w:hAnsi="Calibri" w:cs="Arial"/>
        </w:rPr>
        <w:t>relativno majhn</w:t>
      </w:r>
      <w:r w:rsidR="00277AEE">
        <w:rPr>
          <w:rFonts w:ascii="Calibri" w:hAnsi="Calibri" w:cs="Arial"/>
        </w:rPr>
        <w:t>e</w:t>
      </w:r>
      <w:r w:rsidR="00277AEE" w:rsidRPr="00275FD6">
        <w:rPr>
          <w:rFonts w:ascii="Calibri" w:hAnsi="Calibri" w:cs="Arial"/>
        </w:rPr>
        <w:t xml:space="preserve"> razlik</w:t>
      </w:r>
      <w:r w:rsidR="00277AEE">
        <w:rPr>
          <w:rFonts w:ascii="Calibri" w:hAnsi="Calibri" w:cs="Arial"/>
        </w:rPr>
        <w:t>e</w:t>
      </w:r>
      <w:r w:rsidR="00277AEE" w:rsidRPr="00275FD6">
        <w:rPr>
          <w:rFonts w:ascii="Calibri" w:hAnsi="Calibri" w:cs="Arial"/>
        </w:rPr>
        <w:t xml:space="preserve"> iz vidika kvalitete komunalne opreme med različnimi naselji. Tudi z vidika končnih uporabnikov je le-tem praviloma povsem vseeno, ali so na nekem ločenem lokalnem sistemu ali pa so v sklopu večjega omrežja, za njih je glavno, da so na kanalizacijo priklopljeni. Kako in kam gredo odplake naprej pa jih praviloma ne zanima.</w:t>
      </w:r>
    </w:p>
    <w:p w:rsidR="00B32B58" w:rsidRPr="007E0AB2" w:rsidRDefault="00B32B58" w:rsidP="00B32B58">
      <w:pPr>
        <w:jc w:val="both"/>
        <w:rPr>
          <w:rFonts w:ascii="Calibri" w:hAnsi="Calibri" w:cs="Arial"/>
          <w:color w:val="000000" w:themeColor="text1"/>
        </w:rPr>
      </w:pPr>
    </w:p>
    <w:p w:rsidR="00C06EA1" w:rsidRPr="007E0AB2" w:rsidRDefault="00C06EA1" w:rsidP="00C06EA1">
      <w:pPr>
        <w:jc w:val="both"/>
        <w:rPr>
          <w:rFonts w:ascii="Calibri" w:hAnsi="Calibri" w:cs="Arial"/>
          <w:color w:val="000000" w:themeColor="text1"/>
        </w:rPr>
      </w:pPr>
      <w:r w:rsidRPr="007E0AB2">
        <w:rPr>
          <w:rFonts w:ascii="Calibri" w:hAnsi="Calibri" w:cs="Arial"/>
          <w:color w:val="000000" w:themeColor="text1"/>
        </w:rPr>
        <w:t>Že zgrajeno javno kanalizacijsko območje tako obravnavamo kot enotno obračunsko območje, kar pomeni, da so osnove za komunalni prispevek po celotni občini enake.</w:t>
      </w:r>
    </w:p>
    <w:p w:rsidR="00277AEE" w:rsidRPr="007E0AB2" w:rsidRDefault="00277AEE" w:rsidP="00B32B58">
      <w:pPr>
        <w:jc w:val="both"/>
        <w:rPr>
          <w:rFonts w:ascii="Calibri" w:hAnsi="Calibri" w:cs="Arial"/>
          <w:color w:val="000000" w:themeColor="text1"/>
        </w:rPr>
      </w:pPr>
    </w:p>
    <w:p w:rsidR="00C06EA1" w:rsidRDefault="00C06EA1" w:rsidP="00C06EA1">
      <w:pPr>
        <w:jc w:val="both"/>
        <w:rPr>
          <w:rFonts w:ascii="Calibri" w:hAnsi="Calibri" w:cs="Arial"/>
        </w:rPr>
      </w:pPr>
      <w:r>
        <w:rPr>
          <w:rFonts w:ascii="Calibri" w:hAnsi="Calibri" w:cs="Arial"/>
        </w:rPr>
        <w:t xml:space="preserve">Obračunsko območje kanalizacije obsega naselja ali dele naselij </w:t>
      </w:r>
      <w:r w:rsidR="00BD5DED">
        <w:rPr>
          <w:rFonts w:ascii="Calibri" w:hAnsi="Calibri" w:cs="Arial"/>
          <w:color w:val="000000" w:themeColor="text1"/>
        </w:rPr>
        <w:t xml:space="preserve">Ajba, Anhovo, Avče, Bodrež, </w:t>
      </w:r>
      <w:r w:rsidR="00BD5DED" w:rsidRPr="00F0024F">
        <w:rPr>
          <w:rFonts w:ascii="Calibri" w:hAnsi="Calibri" w:cs="Arial"/>
          <w:color w:val="000000" w:themeColor="text1"/>
        </w:rPr>
        <w:t>Deskle, Doblar, Goljevica, Gorenja vas, Gorenje Polje, Kal nad Kanalom, Kambreško, Kanal, Kanalski Vrh, Krstenica, Levpa, Lig, Ložice, Močila, Morsko, Plave, Prilesje pri Plavah, Robidni Breg, Ročinj</w:t>
      </w:r>
      <w:r w:rsidR="00BD5DED">
        <w:rPr>
          <w:rFonts w:ascii="Calibri" w:hAnsi="Calibri" w:cs="Arial"/>
          <w:color w:val="000000" w:themeColor="text1"/>
        </w:rPr>
        <w:t xml:space="preserve"> in</w:t>
      </w:r>
      <w:r w:rsidR="00BD5DED" w:rsidRPr="00F0024F">
        <w:rPr>
          <w:rFonts w:ascii="Calibri" w:hAnsi="Calibri" w:cs="Arial"/>
          <w:color w:val="000000" w:themeColor="text1"/>
        </w:rPr>
        <w:t xml:space="preserve"> </w:t>
      </w:r>
      <w:r w:rsidR="00BD5DED">
        <w:rPr>
          <w:rFonts w:ascii="Calibri" w:hAnsi="Calibri" w:cs="Arial"/>
          <w:color w:val="000000" w:themeColor="text1"/>
        </w:rPr>
        <w:t>Zagor</w:t>
      </w:r>
      <w:r w:rsidR="009C2179">
        <w:rPr>
          <w:rFonts w:ascii="Calibri" w:hAnsi="Calibri" w:cs="Arial"/>
          <w:color w:val="000000" w:themeColor="text1"/>
        </w:rPr>
        <w:t>a</w:t>
      </w:r>
      <w:r w:rsidR="00BD5DED">
        <w:rPr>
          <w:rFonts w:ascii="Calibri" w:hAnsi="Calibri" w:cs="Arial"/>
          <w:color w:val="000000" w:themeColor="text1"/>
        </w:rPr>
        <w:t xml:space="preserve">. </w:t>
      </w:r>
      <w:r>
        <w:rPr>
          <w:rFonts w:ascii="Calibri" w:hAnsi="Calibri" w:cs="Arial"/>
        </w:rPr>
        <w:t>Podrobnosti so razvidne iz grafične priloge programa opremljanja.</w:t>
      </w:r>
    </w:p>
    <w:p w:rsidR="00C06EA1" w:rsidRPr="00275FD6" w:rsidRDefault="00C06EA1" w:rsidP="00C06EA1">
      <w:pPr>
        <w:jc w:val="both"/>
        <w:rPr>
          <w:rFonts w:ascii="Calibri" w:hAnsi="Calibri" w:cs="Arial"/>
        </w:rPr>
      </w:pPr>
    </w:p>
    <w:p w:rsidR="00C06EA1" w:rsidRPr="00275FD6" w:rsidRDefault="00C06EA1" w:rsidP="00C06EA1">
      <w:pPr>
        <w:jc w:val="both"/>
        <w:rPr>
          <w:rFonts w:ascii="Calibri" w:hAnsi="Calibri" w:cs="Arial"/>
        </w:rPr>
      </w:pPr>
      <w:r w:rsidRPr="00275FD6">
        <w:rPr>
          <w:rFonts w:ascii="Calibri" w:hAnsi="Calibri" w:cs="Arial"/>
        </w:rPr>
        <w:t xml:space="preserve">Na območjih, kjer je že zgrajeno omrežje in je priključitev tehnično možna, je priključitev obvezna. V primeru, da se kakšen objekt nahaja </w:t>
      </w:r>
      <w:r>
        <w:rPr>
          <w:rFonts w:ascii="Calibri" w:hAnsi="Calibri" w:cs="Arial"/>
        </w:rPr>
        <w:t>na lokaciji</w:t>
      </w:r>
      <w:r w:rsidRPr="00275FD6">
        <w:rPr>
          <w:rFonts w:ascii="Calibri" w:hAnsi="Calibri" w:cs="Arial"/>
        </w:rPr>
        <w:t>, ki je opredeljen</w:t>
      </w:r>
      <w:r>
        <w:rPr>
          <w:rFonts w:ascii="Calibri" w:hAnsi="Calibri" w:cs="Arial"/>
        </w:rPr>
        <w:t>a</w:t>
      </w:r>
      <w:r w:rsidRPr="00275FD6">
        <w:rPr>
          <w:rFonts w:ascii="Calibri" w:hAnsi="Calibri" w:cs="Arial"/>
        </w:rPr>
        <w:t xml:space="preserve"> kot obračunsk</w:t>
      </w:r>
      <w:r>
        <w:rPr>
          <w:rFonts w:ascii="Calibri" w:hAnsi="Calibri" w:cs="Arial"/>
        </w:rPr>
        <w:t>a</w:t>
      </w:r>
      <w:r w:rsidRPr="00275FD6">
        <w:rPr>
          <w:rFonts w:ascii="Calibri" w:hAnsi="Calibri" w:cs="Arial"/>
        </w:rPr>
        <w:t xml:space="preserve">, pa priklop </w:t>
      </w:r>
      <w:r>
        <w:rPr>
          <w:rFonts w:ascii="Calibri" w:hAnsi="Calibri" w:cs="Arial"/>
        </w:rPr>
        <w:t xml:space="preserve">v praksi </w:t>
      </w:r>
      <w:r w:rsidRPr="00275FD6">
        <w:rPr>
          <w:rFonts w:ascii="Calibri" w:hAnsi="Calibri" w:cs="Arial"/>
        </w:rPr>
        <w:t>ni možen</w:t>
      </w:r>
      <w:r w:rsidR="00BD5DED">
        <w:rPr>
          <w:rFonts w:ascii="Calibri" w:hAnsi="Calibri" w:cs="Arial"/>
        </w:rPr>
        <w:t xml:space="preserve"> – takih lokacij je v občini kar precej - </w:t>
      </w:r>
      <w:r w:rsidRPr="00275FD6">
        <w:rPr>
          <w:rFonts w:ascii="Calibri" w:hAnsi="Calibri" w:cs="Arial"/>
        </w:rPr>
        <w:t>se komunalni prispevek za kanalizacijo seveda ne plača.</w:t>
      </w:r>
    </w:p>
    <w:p w:rsidR="00AA0B9E" w:rsidRPr="00275FD6" w:rsidRDefault="00AA0B9E" w:rsidP="00CB1EB3">
      <w:pPr>
        <w:jc w:val="both"/>
        <w:rPr>
          <w:rFonts w:ascii="Calibri" w:hAnsi="Calibri" w:cs="Arial"/>
        </w:rPr>
      </w:pPr>
    </w:p>
    <w:p w:rsidR="00AA0B9E" w:rsidRPr="00275FD6" w:rsidRDefault="00AA0B9E" w:rsidP="00CB1EB3">
      <w:pPr>
        <w:jc w:val="both"/>
        <w:rPr>
          <w:rFonts w:ascii="Calibri" w:hAnsi="Calibri" w:cs="Arial"/>
        </w:rPr>
      </w:pPr>
    </w:p>
    <w:p w:rsidR="00BD5DED" w:rsidRDefault="00BD5DED">
      <w:pPr>
        <w:rPr>
          <w:rFonts w:ascii="Calibri" w:hAnsi="Calibri" w:cs="Arial"/>
          <w:b/>
        </w:rPr>
      </w:pPr>
      <w:bookmarkStart w:id="38" w:name="_Toc316238392"/>
      <w:r>
        <w:rPr>
          <w:rFonts w:ascii="Calibri" w:hAnsi="Calibri" w:cs="Arial"/>
        </w:rPr>
        <w:br w:type="page"/>
      </w:r>
    </w:p>
    <w:p w:rsidR="00473A54" w:rsidRPr="00275FD6" w:rsidRDefault="0000618A" w:rsidP="00473A54">
      <w:pPr>
        <w:pStyle w:val="Naslov31"/>
        <w:rPr>
          <w:rFonts w:ascii="Calibri" w:hAnsi="Calibri" w:cs="Arial"/>
        </w:rPr>
      </w:pPr>
      <w:bookmarkStart w:id="39" w:name="_Toc422812401"/>
      <w:r w:rsidRPr="00275FD6">
        <w:rPr>
          <w:rFonts w:ascii="Calibri" w:hAnsi="Calibri" w:cs="Arial"/>
        </w:rPr>
        <w:lastRenderedPageBreak/>
        <w:t>2</w:t>
      </w:r>
      <w:r w:rsidR="00473A54" w:rsidRPr="00275FD6">
        <w:rPr>
          <w:rFonts w:ascii="Calibri" w:hAnsi="Calibri" w:cs="Arial"/>
        </w:rPr>
        <w:t>.2.</w:t>
      </w:r>
      <w:r w:rsidR="001F1E90" w:rsidRPr="00275FD6">
        <w:rPr>
          <w:rFonts w:ascii="Calibri" w:hAnsi="Calibri" w:cs="Arial"/>
        </w:rPr>
        <w:t>3</w:t>
      </w:r>
      <w:r w:rsidR="00473A54" w:rsidRPr="00275FD6">
        <w:rPr>
          <w:rFonts w:ascii="Calibri" w:hAnsi="Calibri" w:cs="Arial"/>
        </w:rPr>
        <w:t>. Ceste</w:t>
      </w:r>
      <w:bookmarkEnd w:id="38"/>
      <w:bookmarkEnd w:id="39"/>
    </w:p>
    <w:p w:rsidR="00AA0B9E" w:rsidRPr="00275FD6" w:rsidRDefault="00AA0B9E" w:rsidP="001F1E90">
      <w:pPr>
        <w:jc w:val="both"/>
        <w:rPr>
          <w:rFonts w:ascii="Calibri" w:hAnsi="Calibri" w:cs="Arial"/>
        </w:rPr>
      </w:pPr>
    </w:p>
    <w:p w:rsidR="001461C1" w:rsidRDefault="001461C1" w:rsidP="001F1E90">
      <w:pPr>
        <w:jc w:val="both"/>
        <w:rPr>
          <w:rFonts w:ascii="Calibri" w:hAnsi="Calibri" w:cs="Arial"/>
        </w:rPr>
      </w:pPr>
    </w:p>
    <w:p w:rsidR="00312453" w:rsidRPr="00275FD6" w:rsidRDefault="00312453" w:rsidP="001F1E90">
      <w:pPr>
        <w:jc w:val="both"/>
        <w:rPr>
          <w:rFonts w:ascii="Calibri" w:hAnsi="Calibri" w:cs="Arial"/>
        </w:rPr>
      </w:pPr>
      <w:r w:rsidRPr="00275FD6">
        <w:rPr>
          <w:rFonts w:ascii="Calibri" w:hAnsi="Calibri" w:cs="Arial"/>
        </w:rPr>
        <w:t>Obračunsko območje občinskih cest so v osnovi vsa območja, ki imajo že urejen dostop do občinskih javnih cest ali pa je ta dostop možno zgraditi brez širitve samega omrežja občinskih cest. V kolikor ima posamezna parcela dostop neposredno na državno cesto, se takšno območje prav tako umesti v obračunsko območj</w:t>
      </w:r>
      <w:r w:rsidR="0015380A" w:rsidRPr="00275FD6">
        <w:rPr>
          <w:rFonts w:ascii="Calibri" w:hAnsi="Calibri" w:cs="Arial"/>
        </w:rPr>
        <w:t>e</w:t>
      </w:r>
      <w:r w:rsidRPr="00275FD6">
        <w:rPr>
          <w:rFonts w:ascii="Calibri" w:hAnsi="Calibri" w:cs="Arial"/>
        </w:rPr>
        <w:t xml:space="preserve">  občinskih cest, saj se občinske ceste že v osnovi šteje med t.i. kolektivno komunalno opremo, za katero je značilno, da ni možno oziroma je težko določiti konkretnega uporabnika.</w:t>
      </w:r>
    </w:p>
    <w:p w:rsidR="00312453" w:rsidRPr="00275FD6" w:rsidRDefault="00312453" w:rsidP="001F1E90">
      <w:pPr>
        <w:jc w:val="both"/>
        <w:rPr>
          <w:rFonts w:ascii="Calibri" w:hAnsi="Calibri" w:cs="Arial"/>
        </w:rPr>
      </w:pPr>
    </w:p>
    <w:p w:rsidR="00194400" w:rsidRPr="00275FD6" w:rsidRDefault="001F1E90" w:rsidP="00194400">
      <w:pPr>
        <w:jc w:val="both"/>
        <w:rPr>
          <w:rFonts w:ascii="Calibri" w:hAnsi="Calibri" w:cs="Arial"/>
        </w:rPr>
      </w:pPr>
      <w:r w:rsidRPr="00275FD6">
        <w:rPr>
          <w:rFonts w:ascii="Calibri" w:hAnsi="Calibri" w:cs="Arial"/>
        </w:rPr>
        <w:t xml:space="preserve">Koncept postavitve obračunskih območij za cestno omrežje je </w:t>
      </w:r>
      <w:r w:rsidR="0036406B" w:rsidRPr="00275FD6">
        <w:rPr>
          <w:rFonts w:ascii="Calibri" w:hAnsi="Calibri" w:cs="Arial"/>
        </w:rPr>
        <w:t xml:space="preserve">posledično </w:t>
      </w:r>
      <w:r w:rsidRPr="00275FD6">
        <w:rPr>
          <w:rFonts w:ascii="Calibri" w:hAnsi="Calibri" w:cs="Arial"/>
        </w:rPr>
        <w:t>dru</w:t>
      </w:r>
      <w:r w:rsidR="0036406B" w:rsidRPr="00275FD6">
        <w:rPr>
          <w:rFonts w:ascii="Calibri" w:hAnsi="Calibri" w:cs="Arial"/>
        </w:rPr>
        <w:t xml:space="preserve">gačen kot pri komunalnih vodih, saj privzemamo, da je </w:t>
      </w:r>
      <w:r w:rsidRPr="00275FD6">
        <w:rPr>
          <w:rFonts w:ascii="Calibri" w:hAnsi="Calibri" w:cs="Arial"/>
        </w:rPr>
        <w:t xml:space="preserve">v osnovi celotno cestno omrežje javno in namenjeno vsem in ga kot takega tudi lahko vsi uporabljajo, </w:t>
      </w:r>
      <w:r w:rsidR="0021586E" w:rsidRPr="00275FD6">
        <w:rPr>
          <w:rFonts w:ascii="Calibri" w:hAnsi="Calibri" w:cs="Arial"/>
        </w:rPr>
        <w:t xml:space="preserve">pri čemer je težko določiti, točno kateremu naselju pripadajo ceste in javne poti, ki potekajo med posameznimi </w:t>
      </w:r>
      <w:r w:rsidR="0021586E" w:rsidRPr="00691E5D">
        <w:rPr>
          <w:rFonts w:asciiTheme="minorHAnsi" w:hAnsiTheme="minorHAnsi" w:cs="Arial"/>
        </w:rPr>
        <w:t>poselitvenimi območji, saj jih neovirano uporabljajo vsi</w:t>
      </w:r>
      <w:r w:rsidR="0010794F" w:rsidRPr="00691E5D">
        <w:rPr>
          <w:rFonts w:asciiTheme="minorHAnsi" w:hAnsiTheme="minorHAnsi" w:cs="Arial"/>
        </w:rPr>
        <w:t xml:space="preserve"> in posledično</w:t>
      </w:r>
      <w:r w:rsidR="00194400" w:rsidRPr="00691E5D">
        <w:rPr>
          <w:rFonts w:asciiTheme="minorHAnsi" w:hAnsiTheme="minorHAnsi" w:cs="Arial"/>
        </w:rPr>
        <w:t xml:space="preserve"> ne bi bilo primerno, da zanj uporabniki plačujejo razli</w:t>
      </w:r>
      <w:r w:rsidR="00D4755C" w:rsidRPr="00691E5D">
        <w:rPr>
          <w:rFonts w:asciiTheme="minorHAnsi" w:hAnsiTheme="minorHAnsi" w:cs="Arial"/>
        </w:rPr>
        <w:t xml:space="preserve">čne komunalne prispevke. Občina </w:t>
      </w:r>
      <w:r w:rsidR="00691E5D" w:rsidRPr="00691E5D">
        <w:rPr>
          <w:rFonts w:asciiTheme="minorHAnsi" w:hAnsiTheme="minorHAnsi" w:cs="Arial"/>
        </w:rPr>
        <w:t>Kanal ob Soči</w:t>
      </w:r>
      <w:r w:rsidR="00E66640" w:rsidRPr="00691E5D">
        <w:rPr>
          <w:rFonts w:asciiTheme="minorHAnsi" w:hAnsiTheme="minorHAnsi" w:cs="Arial"/>
        </w:rPr>
        <w:t xml:space="preserve"> </w:t>
      </w:r>
      <w:r w:rsidR="00691E5D" w:rsidRPr="00691E5D">
        <w:rPr>
          <w:rFonts w:asciiTheme="minorHAnsi" w:hAnsiTheme="minorHAnsi" w:cs="Arial"/>
        </w:rPr>
        <w:t xml:space="preserve">je </w:t>
      </w:r>
      <w:r w:rsidR="00691E5D" w:rsidRPr="00691E5D">
        <w:rPr>
          <w:rFonts w:asciiTheme="minorHAnsi" w:hAnsiTheme="minorHAnsi"/>
        </w:rPr>
        <w:t>kljub razgibanosti in geografski velikosti po prebivalstvu razmeroma majhna brez izrazitega populacijskega centra, kar pomeni, da bi težko potegnili jasno črto med območji. Iz tega vzroka se je občina odločila, da celotno območje občine predstavlja eno obračunsko območje.</w:t>
      </w:r>
      <w:r w:rsidR="006F00FC">
        <w:rPr>
          <w:rFonts w:ascii="Calibri" w:hAnsi="Calibri" w:cs="Arial"/>
        </w:rPr>
        <w:t xml:space="preserve"> To je nenazadnje tudi sistem, ki je bil v uporabi do sedaj in ni razloga, da bi ga spreminjali.</w:t>
      </w:r>
    </w:p>
    <w:p w:rsidR="00AC4EDB" w:rsidRDefault="00AC4EDB" w:rsidP="001F1E90">
      <w:pPr>
        <w:jc w:val="both"/>
        <w:rPr>
          <w:rFonts w:ascii="Calibri" w:hAnsi="Calibri" w:cs="Arial"/>
        </w:rPr>
      </w:pPr>
    </w:p>
    <w:p w:rsidR="00877317" w:rsidRPr="00275FD6" w:rsidRDefault="00877317" w:rsidP="001F1E90">
      <w:pPr>
        <w:jc w:val="both"/>
        <w:rPr>
          <w:rFonts w:ascii="Calibri" w:hAnsi="Calibri" w:cs="Arial"/>
        </w:rPr>
      </w:pPr>
    </w:p>
    <w:p w:rsidR="00473A54" w:rsidRPr="00275FD6" w:rsidRDefault="0000618A" w:rsidP="00473A54">
      <w:pPr>
        <w:pStyle w:val="Naslov31"/>
        <w:rPr>
          <w:rFonts w:ascii="Calibri" w:hAnsi="Calibri" w:cs="Arial"/>
        </w:rPr>
      </w:pPr>
      <w:bookmarkStart w:id="40" w:name="_Toc316238393"/>
      <w:bookmarkStart w:id="41" w:name="_Toc422812402"/>
      <w:r w:rsidRPr="00275FD6">
        <w:rPr>
          <w:rFonts w:ascii="Calibri" w:hAnsi="Calibri" w:cs="Arial"/>
        </w:rPr>
        <w:t>2</w:t>
      </w:r>
      <w:r w:rsidR="00473A54" w:rsidRPr="00275FD6">
        <w:rPr>
          <w:rFonts w:ascii="Calibri" w:hAnsi="Calibri" w:cs="Arial"/>
        </w:rPr>
        <w:t>.2.</w:t>
      </w:r>
      <w:r w:rsidR="001F1E90" w:rsidRPr="00275FD6">
        <w:rPr>
          <w:rFonts w:ascii="Calibri" w:hAnsi="Calibri" w:cs="Arial"/>
        </w:rPr>
        <w:t>4</w:t>
      </w:r>
      <w:r w:rsidR="00473A54" w:rsidRPr="00275FD6">
        <w:rPr>
          <w:rFonts w:ascii="Calibri" w:hAnsi="Calibri" w:cs="Arial"/>
        </w:rPr>
        <w:t>. Javna razsvetljava</w:t>
      </w:r>
      <w:bookmarkEnd w:id="40"/>
      <w:bookmarkEnd w:id="41"/>
    </w:p>
    <w:p w:rsidR="00473A54" w:rsidRPr="00275FD6" w:rsidRDefault="00473A54" w:rsidP="00473A54">
      <w:pPr>
        <w:jc w:val="both"/>
        <w:rPr>
          <w:rFonts w:ascii="Calibri" w:hAnsi="Calibri" w:cs="Arial"/>
        </w:rPr>
      </w:pPr>
    </w:p>
    <w:p w:rsidR="001F33FC" w:rsidRPr="00275FD6" w:rsidRDefault="00473A54" w:rsidP="00473A54">
      <w:pPr>
        <w:jc w:val="both"/>
        <w:rPr>
          <w:rFonts w:ascii="Calibri" w:hAnsi="Calibri" w:cs="Arial"/>
        </w:rPr>
      </w:pPr>
      <w:r w:rsidRPr="00275FD6">
        <w:rPr>
          <w:rFonts w:ascii="Calibri" w:hAnsi="Calibri" w:cs="Arial"/>
        </w:rPr>
        <w:t>Za razliko od cestnega omrežja pri javni razsvetljavi ne moremo govoriti o kvaliteti le-te ampak lahko zgolj ugotavljamo, ali je oz. a</w:t>
      </w:r>
      <w:r w:rsidR="009D574D" w:rsidRPr="00275FD6">
        <w:rPr>
          <w:rFonts w:ascii="Calibri" w:hAnsi="Calibri" w:cs="Arial"/>
        </w:rPr>
        <w:t xml:space="preserve">li je ni. </w:t>
      </w:r>
    </w:p>
    <w:p w:rsidR="00013E1E" w:rsidRPr="00275FD6" w:rsidRDefault="00013E1E" w:rsidP="00473A54">
      <w:pPr>
        <w:jc w:val="both"/>
        <w:rPr>
          <w:rFonts w:ascii="Calibri" w:hAnsi="Calibri" w:cs="Arial"/>
        </w:rPr>
      </w:pPr>
    </w:p>
    <w:p w:rsidR="00013E1E" w:rsidRPr="00275FD6" w:rsidRDefault="00013E1E" w:rsidP="00473A54">
      <w:pPr>
        <w:jc w:val="both"/>
        <w:rPr>
          <w:rFonts w:ascii="Calibri" w:hAnsi="Calibri" w:cs="Arial"/>
        </w:rPr>
      </w:pPr>
      <w:r w:rsidRPr="00275FD6">
        <w:rPr>
          <w:rFonts w:ascii="Calibri" w:hAnsi="Calibri" w:cs="Arial"/>
        </w:rPr>
        <w:t>Nekatere svetilke javne razsvetljave so tudi izven meja naselij na pomembnejših cestah.</w:t>
      </w:r>
    </w:p>
    <w:p w:rsidR="001F33FC" w:rsidRPr="00275FD6" w:rsidRDefault="001F33FC" w:rsidP="00473A54">
      <w:pPr>
        <w:jc w:val="both"/>
        <w:rPr>
          <w:rFonts w:ascii="Calibri" w:hAnsi="Calibri" w:cs="Arial"/>
        </w:rPr>
      </w:pPr>
    </w:p>
    <w:p w:rsidR="00537D5F" w:rsidRPr="00275FD6" w:rsidRDefault="00D61BBB" w:rsidP="00473A54">
      <w:pPr>
        <w:jc w:val="both"/>
        <w:rPr>
          <w:rFonts w:ascii="Calibri" w:hAnsi="Calibri" w:cs="Arial"/>
        </w:rPr>
      </w:pPr>
      <w:r w:rsidRPr="00275FD6">
        <w:rPr>
          <w:rFonts w:ascii="Calibri" w:hAnsi="Calibri" w:cs="Arial"/>
        </w:rPr>
        <w:t xml:space="preserve">Vsa javna razsvetljava je vsebinsko vezana na cesto in </w:t>
      </w:r>
      <w:r w:rsidR="00537D5F" w:rsidRPr="00275FD6">
        <w:rPr>
          <w:rFonts w:ascii="Calibri" w:hAnsi="Calibri" w:cs="Arial"/>
        </w:rPr>
        <w:t xml:space="preserve">je glede na navodila pristojnega ministrstva kot grajeno javno dobro </w:t>
      </w:r>
      <w:r w:rsidRPr="00275FD6">
        <w:rPr>
          <w:rFonts w:ascii="Calibri" w:hAnsi="Calibri" w:cs="Arial"/>
        </w:rPr>
        <w:t>vključena v komunalni prispevek pri cesti</w:t>
      </w:r>
      <w:r w:rsidR="00537D5F" w:rsidRPr="00275FD6">
        <w:rPr>
          <w:rFonts w:ascii="Calibri" w:hAnsi="Calibri" w:cs="Arial"/>
        </w:rPr>
        <w:t xml:space="preserve"> in nima svoje postavke in svojega obračunskega območja</w:t>
      </w:r>
    </w:p>
    <w:p w:rsidR="0003691B" w:rsidRPr="00275FD6" w:rsidRDefault="0003691B" w:rsidP="00782E06">
      <w:pPr>
        <w:pStyle w:val="Naslov21"/>
        <w:rPr>
          <w:rFonts w:ascii="Calibri" w:hAnsi="Calibri" w:cs="Arial"/>
          <w:sz w:val="24"/>
          <w:szCs w:val="24"/>
        </w:rPr>
      </w:pPr>
      <w:bookmarkStart w:id="42" w:name="_Toc222131026"/>
      <w:bookmarkStart w:id="43" w:name="_Toc316238395"/>
    </w:p>
    <w:p w:rsidR="0003691B" w:rsidRPr="00275FD6" w:rsidRDefault="0003691B" w:rsidP="00782E06">
      <w:pPr>
        <w:pStyle w:val="Naslov21"/>
        <w:rPr>
          <w:rFonts w:ascii="Calibri" w:hAnsi="Calibri" w:cs="Arial"/>
          <w:sz w:val="24"/>
          <w:szCs w:val="24"/>
        </w:rPr>
      </w:pPr>
    </w:p>
    <w:p w:rsidR="00782E06" w:rsidRPr="00275FD6" w:rsidRDefault="0000618A" w:rsidP="00782E06">
      <w:pPr>
        <w:pStyle w:val="Naslov21"/>
        <w:rPr>
          <w:rFonts w:ascii="Calibri" w:hAnsi="Calibri" w:cs="Arial"/>
          <w:sz w:val="24"/>
          <w:szCs w:val="24"/>
        </w:rPr>
      </w:pPr>
      <w:bookmarkStart w:id="44" w:name="_Toc422812403"/>
      <w:r w:rsidRPr="00275FD6">
        <w:rPr>
          <w:rFonts w:ascii="Calibri" w:hAnsi="Calibri" w:cs="Arial"/>
          <w:sz w:val="24"/>
          <w:szCs w:val="24"/>
        </w:rPr>
        <w:t>2</w:t>
      </w:r>
      <w:r w:rsidR="00782E06" w:rsidRPr="00275FD6">
        <w:rPr>
          <w:rFonts w:ascii="Calibri" w:hAnsi="Calibri" w:cs="Arial"/>
          <w:sz w:val="24"/>
          <w:szCs w:val="24"/>
        </w:rPr>
        <w:t>.3. Površine obračunskih območij</w:t>
      </w:r>
      <w:bookmarkEnd w:id="42"/>
      <w:bookmarkEnd w:id="43"/>
      <w:bookmarkEnd w:id="44"/>
    </w:p>
    <w:p w:rsidR="00782E06" w:rsidRPr="00275FD6" w:rsidRDefault="00782E06" w:rsidP="00473A54">
      <w:pPr>
        <w:jc w:val="both"/>
        <w:rPr>
          <w:rFonts w:ascii="Calibri" w:hAnsi="Calibri" w:cs="Arial"/>
        </w:rPr>
      </w:pPr>
    </w:p>
    <w:p w:rsidR="00782E06" w:rsidRPr="00275FD6" w:rsidRDefault="00782E06" w:rsidP="00473A54">
      <w:pPr>
        <w:jc w:val="both"/>
        <w:rPr>
          <w:rFonts w:ascii="Calibri" w:hAnsi="Calibri" w:cs="Arial"/>
        </w:rPr>
      </w:pPr>
    </w:p>
    <w:p w:rsidR="000D393E" w:rsidRPr="00275FD6" w:rsidRDefault="000D393E" w:rsidP="00473A54">
      <w:pPr>
        <w:jc w:val="both"/>
        <w:rPr>
          <w:rFonts w:ascii="Calibri" w:hAnsi="Calibri" w:cs="Arial"/>
        </w:rPr>
      </w:pPr>
      <w:r w:rsidRPr="00275FD6">
        <w:rPr>
          <w:rFonts w:ascii="Calibri" w:hAnsi="Calibri" w:cs="Arial"/>
        </w:rPr>
        <w:t>Kot vsota neto tlorisnih površin na obračunskem območju se štejejo neto tlorisne površine vseh obstoječih objektov ter dopustne neto tlorisne površine na še nezazidanih parcelah. Te se za predvidene objekte izračunajo na podlagi pro</w:t>
      </w:r>
      <w:r w:rsidR="002F5C1A" w:rsidRPr="00275FD6">
        <w:rPr>
          <w:rFonts w:ascii="Calibri" w:hAnsi="Calibri" w:cs="Arial"/>
        </w:rPr>
        <w:t>storskega akta občine, pri čemer predpostavljamo enako raven pozid</w:t>
      </w:r>
      <w:r w:rsidR="00CF22AE" w:rsidRPr="00275FD6">
        <w:rPr>
          <w:rFonts w:ascii="Calibri" w:hAnsi="Calibri" w:cs="Arial"/>
        </w:rPr>
        <w:t>anosti</w:t>
      </w:r>
      <w:r w:rsidR="002F5C1A" w:rsidRPr="00275FD6">
        <w:rPr>
          <w:rFonts w:ascii="Calibri" w:hAnsi="Calibri" w:cs="Arial"/>
        </w:rPr>
        <w:t xml:space="preserve"> kot na območju, ki je že pozidano.</w:t>
      </w:r>
    </w:p>
    <w:p w:rsidR="000D393E" w:rsidRPr="00275FD6" w:rsidRDefault="000D393E" w:rsidP="00473A54">
      <w:pPr>
        <w:jc w:val="both"/>
        <w:rPr>
          <w:rFonts w:ascii="Calibri" w:hAnsi="Calibri" w:cs="Arial"/>
        </w:rPr>
      </w:pPr>
    </w:p>
    <w:p w:rsidR="000D393E" w:rsidRPr="00275FD6" w:rsidRDefault="000D393E" w:rsidP="00473A54">
      <w:pPr>
        <w:jc w:val="both"/>
        <w:rPr>
          <w:rFonts w:ascii="Calibri" w:hAnsi="Calibri" w:cs="Arial"/>
        </w:rPr>
      </w:pPr>
      <w:r w:rsidRPr="00275FD6">
        <w:rPr>
          <w:rFonts w:ascii="Calibri" w:hAnsi="Calibri" w:cs="Arial"/>
        </w:rPr>
        <w:t>Kot vsota površin vseh parcel oziroma delov parcel, ki ležijo na obračunskem območju, se upošteva površina zemljiških parcel, na katerih je v skladu s prostorskim aktom dovoljeno graditi. Ta</w:t>
      </w:r>
      <w:r w:rsidR="00BE0B07" w:rsidRPr="00275FD6">
        <w:rPr>
          <w:rFonts w:ascii="Calibri" w:hAnsi="Calibri" w:cs="Arial"/>
        </w:rPr>
        <w:t>ko</w:t>
      </w:r>
      <w:r w:rsidRPr="00275FD6">
        <w:rPr>
          <w:rFonts w:ascii="Calibri" w:hAnsi="Calibri" w:cs="Arial"/>
        </w:rPr>
        <w:t xml:space="preserve"> dobljen</w:t>
      </w:r>
      <w:r w:rsidR="00BE0B07" w:rsidRPr="00275FD6">
        <w:rPr>
          <w:rFonts w:ascii="Calibri" w:hAnsi="Calibri" w:cs="Arial"/>
        </w:rPr>
        <w:t>a</w:t>
      </w:r>
      <w:r w:rsidRPr="00275FD6">
        <w:rPr>
          <w:rFonts w:ascii="Calibri" w:hAnsi="Calibri" w:cs="Arial"/>
        </w:rPr>
        <w:t xml:space="preserve"> vrednost se zmanjša za površine namenjene objektom grajenega javnega dobra.</w:t>
      </w:r>
      <w:r w:rsidR="002F5C1A" w:rsidRPr="00275FD6">
        <w:rPr>
          <w:rFonts w:ascii="Calibri" w:hAnsi="Calibri" w:cs="Arial"/>
        </w:rPr>
        <w:t xml:space="preserve"> Na enak način so ocenjene tudi dopustne še nepozidane površine, kjer je </w:t>
      </w:r>
      <w:r w:rsidR="002F5C1A" w:rsidRPr="00275FD6">
        <w:rPr>
          <w:rFonts w:ascii="Calibri" w:hAnsi="Calibri" w:cs="Arial"/>
        </w:rPr>
        <w:lastRenderedPageBreak/>
        <w:t>predpostavljen enak delež parcel za grajeno javno dobro (na njih ni zavezancev in ne sodijo v izračun), kot pri že pozidanem območju.</w:t>
      </w:r>
    </w:p>
    <w:p w:rsidR="000D393E" w:rsidRPr="00275FD6" w:rsidRDefault="000D393E" w:rsidP="00473A54">
      <w:pPr>
        <w:jc w:val="both"/>
        <w:rPr>
          <w:rFonts w:ascii="Calibri" w:hAnsi="Calibri" w:cs="Arial"/>
        </w:rPr>
      </w:pPr>
    </w:p>
    <w:p w:rsidR="000D393E" w:rsidRPr="00275FD6" w:rsidRDefault="000D393E" w:rsidP="00473A54">
      <w:pPr>
        <w:jc w:val="both"/>
        <w:rPr>
          <w:rFonts w:ascii="Calibri" w:hAnsi="Calibri" w:cs="Arial"/>
        </w:rPr>
      </w:pPr>
    </w:p>
    <w:p w:rsidR="00782E06" w:rsidRPr="00275FD6" w:rsidRDefault="0000618A" w:rsidP="000B763D">
      <w:pPr>
        <w:pStyle w:val="Naslov31"/>
        <w:rPr>
          <w:rFonts w:ascii="Calibri" w:hAnsi="Calibri" w:cs="Arial"/>
        </w:rPr>
      </w:pPr>
      <w:bookmarkStart w:id="45" w:name="_Toc316238396"/>
      <w:bookmarkStart w:id="46" w:name="_Toc422812404"/>
      <w:r w:rsidRPr="00275FD6">
        <w:rPr>
          <w:rFonts w:ascii="Calibri" w:hAnsi="Calibri" w:cs="Arial"/>
        </w:rPr>
        <w:t>2</w:t>
      </w:r>
      <w:r w:rsidR="000B763D" w:rsidRPr="00275FD6">
        <w:rPr>
          <w:rFonts w:ascii="Calibri" w:hAnsi="Calibri" w:cs="Arial"/>
        </w:rPr>
        <w:t>.3.1. Vodovod</w:t>
      </w:r>
      <w:bookmarkEnd w:id="45"/>
      <w:bookmarkEnd w:id="46"/>
    </w:p>
    <w:p w:rsidR="000B763D" w:rsidRPr="00275FD6" w:rsidRDefault="000B763D" w:rsidP="00473A54">
      <w:pPr>
        <w:jc w:val="both"/>
        <w:rPr>
          <w:rFonts w:ascii="Calibri" w:hAnsi="Calibri" w:cs="Arial"/>
        </w:rPr>
      </w:pPr>
    </w:p>
    <w:p w:rsidR="000B763D" w:rsidRPr="00275FD6" w:rsidRDefault="000B763D" w:rsidP="005A7E80">
      <w:pPr>
        <w:jc w:val="both"/>
        <w:rPr>
          <w:rFonts w:ascii="Calibri" w:hAnsi="Calibri" w:cs="Arial"/>
        </w:rPr>
      </w:pPr>
      <w:r w:rsidRPr="00275FD6">
        <w:rPr>
          <w:rFonts w:ascii="Calibri" w:hAnsi="Calibri" w:cs="Arial"/>
        </w:rPr>
        <w:t>Površin</w:t>
      </w:r>
      <w:r w:rsidR="00101425" w:rsidRPr="00275FD6">
        <w:rPr>
          <w:rFonts w:ascii="Calibri" w:hAnsi="Calibri" w:cs="Arial"/>
        </w:rPr>
        <w:t>e</w:t>
      </w:r>
      <w:r w:rsidRPr="00275FD6">
        <w:rPr>
          <w:rFonts w:ascii="Calibri" w:hAnsi="Calibri" w:cs="Arial"/>
        </w:rPr>
        <w:t xml:space="preserve"> obračunsk</w:t>
      </w:r>
      <w:r w:rsidR="005113D8" w:rsidRPr="00275FD6">
        <w:rPr>
          <w:rFonts w:ascii="Calibri" w:hAnsi="Calibri" w:cs="Arial"/>
        </w:rPr>
        <w:t>ega</w:t>
      </w:r>
      <w:r w:rsidR="00101425" w:rsidRPr="00275FD6">
        <w:rPr>
          <w:rFonts w:ascii="Calibri" w:hAnsi="Calibri" w:cs="Arial"/>
        </w:rPr>
        <w:t xml:space="preserve"> </w:t>
      </w:r>
      <w:r w:rsidR="00796EF3" w:rsidRPr="00275FD6">
        <w:rPr>
          <w:rFonts w:ascii="Calibri" w:hAnsi="Calibri" w:cs="Arial"/>
        </w:rPr>
        <w:t>ob</w:t>
      </w:r>
      <w:r w:rsidRPr="00275FD6">
        <w:rPr>
          <w:rFonts w:ascii="Calibri" w:hAnsi="Calibri" w:cs="Arial"/>
        </w:rPr>
        <w:t>močj</w:t>
      </w:r>
      <w:r w:rsidR="005113D8" w:rsidRPr="00275FD6">
        <w:rPr>
          <w:rFonts w:ascii="Calibri" w:hAnsi="Calibri" w:cs="Arial"/>
        </w:rPr>
        <w:t>a</w:t>
      </w:r>
      <w:r w:rsidRPr="00275FD6">
        <w:rPr>
          <w:rFonts w:ascii="Calibri" w:hAnsi="Calibri" w:cs="Arial"/>
        </w:rPr>
        <w:t xml:space="preserve"> za vodovod </w:t>
      </w:r>
      <w:r w:rsidR="00101425" w:rsidRPr="00275FD6">
        <w:rPr>
          <w:rFonts w:ascii="Calibri" w:hAnsi="Calibri" w:cs="Arial"/>
        </w:rPr>
        <w:t>so</w:t>
      </w:r>
      <w:r w:rsidRPr="00275FD6">
        <w:rPr>
          <w:rFonts w:ascii="Calibri" w:hAnsi="Calibri" w:cs="Arial"/>
        </w:rPr>
        <w:t xml:space="preserve"> naslednj</w:t>
      </w:r>
      <w:r w:rsidR="00101425" w:rsidRPr="00275FD6">
        <w:rPr>
          <w:rFonts w:ascii="Calibri" w:hAnsi="Calibri" w:cs="Arial"/>
        </w:rPr>
        <w:t>e</w:t>
      </w:r>
      <w:r w:rsidRPr="00275FD6">
        <w:rPr>
          <w:rFonts w:ascii="Calibri" w:hAnsi="Calibri" w:cs="Arial"/>
        </w:rPr>
        <w:t>:</w:t>
      </w:r>
    </w:p>
    <w:p w:rsidR="00A40287" w:rsidRPr="00275FD6" w:rsidRDefault="00A40287" w:rsidP="00473A54">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4500"/>
        <w:gridCol w:w="1980"/>
        <w:gridCol w:w="1882"/>
      </w:tblGrid>
      <w:tr w:rsidR="005113D8" w:rsidRPr="00275FD6" w:rsidTr="006A1551">
        <w:tc>
          <w:tcPr>
            <w:tcW w:w="4500" w:type="dxa"/>
            <w:tcBorders>
              <w:top w:val="single" w:sz="12" w:space="0" w:color="auto"/>
              <w:bottom w:val="single" w:sz="12" w:space="0" w:color="auto"/>
            </w:tcBorders>
            <w:shd w:val="clear" w:color="auto" w:fill="E0E0E0"/>
          </w:tcPr>
          <w:p w:rsidR="005113D8" w:rsidRPr="00275FD6" w:rsidRDefault="005113D8" w:rsidP="006A1551">
            <w:pPr>
              <w:jc w:val="center"/>
              <w:rPr>
                <w:rFonts w:ascii="Calibri" w:hAnsi="Calibri" w:cs="Arial"/>
                <w:b/>
              </w:rPr>
            </w:pPr>
            <w:r w:rsidRPr="00275FD6">
              <w:rPr>
                <w:rFonts w:ascii="Calibri" w:hAnsi="Calibri" w:cs="Arial"/>
                <w:b/>
              </w:rPr>
              <w:t>Obračunsko območje</w:t>
            </w:r>
          </w:p>
        </w:tc>
        <w:tc>
          <w:tcPr>
            <w:tcW w:w="1980" w:type="dxa"/>
            <w:tcBorders>
              <w:top w:val="single" w:sz="12" w:space="0" w:color="auto"/>
              <w:bottom w:val="single" w:sz="12" w:space="0" w:color="auto"/>
            </w:tcBorders>
            <w:shd w:val="clear" w:color="auto" w:fill="E0E0E0"/>
          </w:tcPr>
          <w:p w:rsidR="005113D8" w:rsidRPr="00275FD6" w:rsidRDefault="005113D8" w:rsidP="006A1551">
            <w:pPr>
              <w:jc w:val="center"/>
              <w:rPr>
                <w:rFonts w:ascii="Calibri" w:hAnsi="Calibri" w:cs="Arial"/>
                <w:b/>
              </w:rPr>
            </w:pPr>
            <w:r w:rsidRPr="00275FD6">
              <w:rPr>
                <w:rFonts w:ascii="Calibri" w:hAnsi="Calibri" w:cs="Arial"/>
                <w:b/>
              </w:rPr>
              <w:t xml:space="preserve">Površina parcel </w:t>
            </w:r>
          </w:p>
          <w:p w:rsidR="005113D8" w:rsidRPr="00275FD6" w:rsidRDefault="005113D8" w:rsidP="006A1551">
            <w:pPr>
              <w:jc w:val="center"/>
              <w:rPr>
                <w:rFonts w:ascii="Calibri" w:hAnsi="Calibri" w:cs="Arial"/>
                <w:b/>
              </w:rPr>
            </w:pPr>
            <w:r w:rsidRPr="00275FD6">
              <w:rPr>
                <w:rFonts w:ascii="Calibri" w:hAnsi="Calibri" w:cs="Arial"/>
                <w:b/>
              </w:rPr>
              <w:t>(v m</w:t>
            </w:r>
            <w:r w:rsidRPr="00275FD6">
              <w:rPr>
                <w:rFonts w:ascii="Calibri" w:hAnsi="Calibri" w:cs="Arial"/>
                <w:b/>
                <w:vertAlign w:val="superscript"/>
              </w:rPr>
              <w:t>2</w:t>
            </w:r>
            <w:r w:rsidRPr="00275FD6">
              <w:rPr>
                <w:rFonts w:ascii="Calibri" w:hAnsi="Calibri" w:cs="Arial"/>
                <w:b/>
              </w:rPr>
              <w:t>)</w:t>
            </w:r>
          </w:p>
        </w:tc>
        <w:tc>
          <w:tcPr>
            <w:tcW w:w="1882" w:type="dxa"/>
            <w:tcBorders>
              <w:top w:val="single" w:sz="12" w:space="0" w:color="auto"/>
              <w:bottom w:val="single" w:sz="12" w:space="0" w:color="auto"/>
            </w:tcBorders>
            <w:shd w:val="clear" w:color="auto" w:fill="E0E0E0"/>
          </w:tcPr>
          <w:p w:rsidR="005113D8" w:rsidRPr="00275FD6" w:rsidRDefault="005113D8" w:rsidP="006A1551">
            <w:pPr>
              <w:jc w:val="center"/>
              <w:rPr>
                <w:rFonts w:ascii="Calibri" w:hAnsi="Calibri" w:cs="Arial"/>
                <w:b/>
              </w:rPr>
            </w:pPr>
            <w:r w:rsidRPr="00275FD6">
              <w:rPr>
                <w:rFonts w:ascii="Calibri" w:hAnsi="Calibri" w:cs="Arial"/>
                <w:b/>
              </w:rPr>
              <w:t>Neto tlorisna površina (v m</w:t>
            </w:r>
            <w:r w:rsidRPr="00275FD6">
              <w:rPr>
                <w:rFonts w:ascii="Calibri" w:hAnsi="Calibri" w:cs="Arial"/>
                <w:b/>
                <w:vertAlign w:val="superscript"/>
              </w:rPr>
              <w:t>2</w:t>
            </w:r>
            <w:r w:rsidRPr="00275FD6">
              <w:rPr>
                <w:rFonts w:ascii="Calibri" w:hAnsi="Calibri" w:cs="Arial"/>
                <w:b/>
              </w:rPr>
              <w:t>)</w:t>
            </w:r>
          </w:p>
        </w:tc>
      </w:tr>
      <w:tr w:rsidR="00BB00F4" w:rsidRPr="00275FD6" w:rsidTr="006A1551">
        <w:tc>
          <w:tcPr>
            <w:tcW w:w="4500" w:type="dxa"/>
            <w:tcBorders>
              <w:top w:val="single" w:sz="12" w:space="0" w:color="auto"/>
              <w:bottom w:val="single" w:sz="12" w:space="0" w:color="auto"/>
            </w:tcBorders>
            <w:shd w:val="clear" w:color="auto" w:fill="FFFFFF"/>
          </w:tcPr>
          <w:p w:rsidR="00BB00F4" w:rsidRPr="00275FD6" w:rsidRDefault="00BB00F4" w:rsidP="006A1551">
            <w:pPr>
              <w:rPr>
                <w:rFonts w:ascii="Calibri" w:hAnsi="Calibri" w:cs="Arial"/>
                <w:i/>
              </w:rPr>
            </w:pPr>
            <w:r w:rsidRPr="00275FD6">
              <w:rPr>
                <w:rFonts w:ascii="Calibri" w:hAnsi="Calibri" w:cs="Arial"/>
                <w:i/>
              </w:rPr>
              <w:t>ni opremljeno z javnim vodovodom</w:t>
            </w:r>
          </w:p>
        </w:tc>
        <w:tc>
          <w:tcPr>
            <w:tcW w:w="1980" w:type="dxa"/>
            <w:tcBorders>
              <w:top w:val="single" w:sz="12" w:space="0" w:color="auto"/>
              <w:bottom w:val="single" w:sz="12" w:space="0" w:color="auto"/>
            </w:tcBorders>
            <w:shd w:val="clear" w:color="auto" w:fill="FFFFFF"/>
            <w:vAlign w:val="bottom"/>
          </w:tcPr>
          <w:p w:rsidR="00BB00F4" w:rsidRPr="006C7EC8" w:rsidRDefault="003B0548" w:rsidP="00035965">
            <w:pPr>
              <w:jc w:val="right"/>
              <w:rPr>
                <w:rFonts w:ascii="Calibri" w:hAnsi="Calibri" w:cs="Arial"/>
                <w:i/>
                <w:color w:val="000000" w:themeColor="text1"/>
              </w:rPr>
            </w:pPr>
            <w:r w:rsidRPr="006C7EC8">
              <w:rPr>
                <w:rFonts w:ascii="Calibri" w:hAnsi="Calibri" w:cs="Arial"/>
                <w:i/>
                <w:color w:val="000000" w:themeColor="text1"/>
              </w:rPr>
              <w:t>1.023.604</w:t>
            </w:r>
          </w:p>
        </w:tc>
        <w:tc>
          <w:tcPr>
            <w:tcW w:w="1882" w:type="dxa"/>
            <w:tcBorders>
              <w:top w:val="single" w:sz="12" w:space="0" w:color="auto"/>
              <w:bottom w:val="single" w:sz="12" w:space="0" w:color="auto"/>
            </w:tcBorders>
            <w:shd w:val="clear" w:color="auto" w:fill="FFFFFF"/>
            <w:vAlign w:val="bottom"/>
          </w:tcPr>
          <w:p w:rsidR="00BB00F4" w:rsidRPr="006C7EC8" w:rsidRDefault="003B0548">
            <w:pPr>
              <w:jc w:val="right"/>
              <w:rPr>
                <w:rFonts w:ascii="Calibri" w:hAnsi="Calibri" w:cs="Arial"/>
                <w:i/>
                <w:color w:val="000000" w:themeColor="text1"/>
              </w:rPr>
            </w:pPr>
            <w:r w:rsidRPr="006C7EC8">
              <w:rPr>
                <w:rFonts w:ascii="Calibri" w:hAnsi="Calibri" w:cs="Arial"/>
                <w:i/>
                <w:color w:val="000000" w:themeColor="text1"/>
              </w:rPr>
              <w:t>221.987</w:t>
            </w:r>
          </w:p>
        </w:tc>
      </w:tr>
      <w:tr w:rsidR="00BB00F4" w:rsidRPr="00275FD6" w:rsidTr="006A1551">
        <w:tc>
          <w:tcPr>
            <w:tcW w:w="4500" w:type="dxa"/>
            <w:tcBorders>
              <w:top w:val="single" w:sz="12" w:space="0" w:color="auto"/>
            </w:tcBorders>
          </w:tcPr>
          <w:p w:rsidR="00BB00F4" w:rsidRPr="00275FD6" w:rsidRDefault="00BB00F4" w:rsidP="006A1551">
            <w:pPr>
              <w:rPr>
                <w:rFonts w:ascii="Calibri" w:hAnsi="Calibri" w:cs="Arial"/>
              </w:rPr>
            </w:pPr>
            <w:r w:rsidRPr="00275FD6">
              <w:rPr>
                <w:rFonts w:ascii="Calibri" w:hAnsi="Calibri" w:cs="Arial"/>
              </w:rPr>
              <w:t>1 – vodovodno omrežje</w:t>
            </w:r>
          </w:p>
          <w:p w:rsidR="00BB00F4" w:rsidRPr="00275FD6" w:rsidRDefault="00BB00F4" w:rsidP="006A1551">
            <w:pPr>
              <w:rPr>
                <w:rFonts w:ascii="Calibri" w:hAnsi="Calibri" w:cs="Arial"/>
              </w:rPr>
            </w:pPr>
            <w:r w:rsidRPr="00275FD6">
              <w:rPr>
                <w:rFonts w:ascii="Calibri" w:hAnsi="Calibri" w:cs="Arial"/>
              </w:rPr>
              <w:t>(pozidane površine)</w:t>
            </w:r>
          </w:p>
        </w:tc>
        <w:tc>
          <w:tcPr>
            <w:tcW w:w="1980" w:type="dxa"/>
            <w:tcBorders>
              <w:top w:val="single" w:sz="12" w:space="0" w:color="auto"/>
            </w:tcBorders>
            <w:vAlign w:val="bottom"/>
          </w:tcPr>
          <w:p w:rsidR="00BB00F4" w:rsidRPr="003B0548" w:rsidRDefault="003B0548" w:rsidP="00035965">
            <w:pPr>
              <w:jc w:val="right"/>
              <w:rPr>
                <w:rFonts w:ascii="Calibri" w:hAnsi="Calibri" w:cs="Arial"/>
                <w:color w:val="000000" w:themeColor="text1"/>
              </w:rPr>
            </w:pPr>
            <w:r w:rsidRPr="003B0548">
              <w:rPr>
                <w:rFonts w:ascii="Calibri" w:hAnsi="Calibri" w:cs="Arial"/>
                <w:color w:val="000000" w:themeColor="text1"/>
              </w:rPr>
              <w:t>1.158.110</w:t>
            </w:r>
          </w:p>
        </w:tc>
        <w:tc>
          <w:tcPr>
            <w:tcW w:w="1882" w:type="dxa"/>
            <w:tcBorders>
              <w:top w:val="single" w:sz="12" w:space="0" w:color="auto"/>
            </w:tcBorders>
            <w:vAlign w:val="bottom"/>
          </w:tcPr>
          <w:p w:rsidR="00BB00F4" w:rsidRPr="003B0548" w:rsidRDefault="003B0548" w:rsidP="00035965">
            <w:pPr>
              <w:jc w:val="right"/>
              <w:rPr>
                <w:rFonts w:ascii="Calibri" w:hAnsi="Calibri" w:cs="Arial"/>
                <w:color w:val="000000" w:themeColor="text1"/>
              </w:rPr>
            </w:pPr>
            <w:r w:rsidRPr="003B0548">
              <w:rPr>
                <w:rFonts w:ascii="Calibri" w:hAnsi="Calibri" w:cs="Arial"/>
                <w:color w:val="000000" w:themeColor="text1"/>
              </w:rPr>
              <w:t>407.539</w:t>
            </w:r>
          </w:p>
        </w:tc>
      </w:tr>
      <w:tr w:rsidR="00BB00F4" w:rsidRPr="00275FD6" w:rsidTr="006A1551">
        <w:tc>
          <w:tcPr>
            <w:tcW w:w="4500" w:type="dxa"/>
            <w:tcBorders>
              <w:bottom w:val="single" w:sz="12" w:space="0" w:color="auto"/>
            </w:tcBorders>
          </w:tcPr>
          <w:p w:rsidR="00BB00F4" w:rsidRPr="00275FD6" w:rsidRDefault="00BB00F4" w:rsidP="006A1551">
            <w:pPr>
              <w:rPr>
                <w:rFonts w:ascii="Calibri" w:hAnsi="Calibri" w:cs="Arial"/>
              </w:rPr>
            </w:pPr>
            <w:r w:rsidRPr="00275FD6">
              <w:rPr>
                <w:rFonts w:ascii="Calibri" w:hAnsi="Calibri" w:cs="Arial"/>
              </w:rPr>
              <w:t>1 – vodovodno omrežje</w:t>
            </w:r>
          </w:p>
          <w:p w:rsidR="00BB00F4" w:rsidRPr="00275FD6" w:rsidRDefault="00BB00F4" w:rsidP="006A1551">
            <w:pPr>
              <w:rPr>
                <w:rFonts w:ascii="Calibri" w:hAnsi="Calibri" w:cs="Arial"/>
              </w:rPr>
            </w:pPr>
            <w:r w:rsidRPr="00275FD6">
              <w:rPr>
                <w:rFonts w:ascii="Calibri" w:hAnsi="Calibri" w:cs="Arial"/>
              </w:rPr>
              <w:t>(dopustne še nepozidane površine)</w:t>
            </w:r>
          </w:p>
        </w:tc>
        <w:tc>
          <w:tcPr>
            <w:tcW w:w="1980" w:type="dxa"/>
            <w:tcBorders>
              <w:bottom w:val="single" w:sz="12" w:space="0" w:color="auto"/>
            </w:tcBorders>
            <w:vAlign w:val="bottom"/>
          </w:tcPr>
          <w:p w:rsidR="00BB00F4" w:rsidRPr="003B0548" w:rsidRDefault="003B0548" w:rsidP="00035965">
            <w:pPr>
              <w:jc w:val="right"/>
              <w:rPr>
                <w:rFonts w:ascii="Calibri" w:hAnsi="Calibri" w:cs="Arial"/>
                <w:color w:val="000000" w:themeColor="text1"/>
              </w:rPr>
            </w:pPr>
            <w:r w:rsidRPr="003B0548">
              <w:rPr>
                <w:rFonts w:ascii="Calibri" w:hAnsi="Calibri" w:cs="Arial"/>
                <w:color w:val="000000" w:themeColor="text1"/>
              </w:rPr>
              <w:t>575.093</w:t>
            </w:r>
          </w:p>
        </w:tc>
        <w:tc>
          <w:tcPr>
            <w:tcW w:w="1882" w:type="dxa"/>
            <w:tcBorders>
              <w:bottom w:val="single" w:sz="12" w:space="0" w:color="auto"/>
            </w:tcBorders>
            <w:vAlign w:val="bottom"/>
          </w:tcPr>
          <w:p w:rsidR="00BB00F4" w:rsidRPr="003B0548" w:rsidRDefault="003B0548" w:rsidP="00035965">
            <w:pPr>
              <w:jc w:val="right"/>
              <w:rPr>
                <w:rFonts w:ascii="Calibri" w:hAnsi="Calibri" w:cs="Arial"/>
                <w:color w:val="000000" w:themeColor="text1"/>
              </w:rPr>
            </w:pPr>
            <w:r w:rsidRPr="003B0548">
              <w:rPr>
                <w:rFonts w:ascii="Calibri" w:hAnsi="Calibri" w:cs="Arial"/>
                <w:color w:val="000000" w:themeColor="text1"/>
              </w:rPr>
              <w:t>202.735</w:t>
            </w:r>
          </w:p>
        </w:tc>
      </w:tr>
      <w:tr w:rsidR="00BB00F4" w:rsidRPr="00275FD6" w:rsidTr="006A1551">
        <w:tc>
          <w:tcPr>
            <w:tcW w:w="4500" w:type="dxa"/>
            <w:tcBorders>
              <w:top w:val="single" w:sz="12" w:space="0" w:color="auto"/>
              <w:bottom w:val="single" w:sz="12" w:space="0" w:color="auto"/>
            </w:tcBorders>
          </w:tcPr>
          <w:p w:rsidR="00BB00F4" w:rsidRPr="00275FD6" w:rsidRDefault="00BB00F4" w:rsidP="006A1551">
            <w:pPr>
              <w:rPr>
                <w:rFonts w:ascii="Calibri" w:hAnsi="Calibri" w:cs="Arial"/>
                <w:b/>
              </w:rPr>
            </w:pPr>
            <w:r w:rsidRPr="00275FD6">
              <w:rPr>
                <w:rFonts w:ascii="Calibri" w:hAnsi="Calibri" w:cs="Arial"/>
                <w:b/>
              </w:rPr>
              <w:t>Skupaj opremljene površine</w:t>
            </w:r>
          </w:p>
        </w:tc>
        <w:tc>
          <w:tcPr>
            <w:tcW w:w="1980" w:type="dxa"/>
            <w:tcBorders>
              <w:top w:val="single" w:sz="12" w:space="0" w:color="auto"/>
              <w:bottom w:val="single" w:sz="12" w:space="0" w:color="auto"/>
            </w:tcBorders>
            <w:vAlign w:val="bottom"/>
          </w:tcPr>
          <w:p w:rsidR="00BB00F4" w:rsidRPr="003B0548" w:rsidRDefault="003B0548" w:rsidP="00035965">
            <w:pPr>
              <w:jc w:val="right"/>
              <w:rPr>
                <w:rFonts w:ascii="Calibri" w:hAnsi="Calibri" w:cs="Arial"/>
                <w:b/>
                <w:bCs/>
                <w:color w:val="000000" w:themeColor="text1"/>
              </w:rPr>
            </w:pPr>
            <w:r w:rsidRPr="003B0548">
              <w:rPr>
                <w:rFonts w:ascii="Calibri" w:hAnsi="Calibri" w:cs="Arial"/>
                <w:b/>
                <w:color w:val="000000" w:themeColor="text1"/>
              </w:rPr>
              <w:t>1.733.203</w:t>
            </w:r>
          </w:p>
        </w:tc>
        <w:tc>
          <w:tcPr>
            <w:tcW w:w="1882" w:type="dxa"/>
            <w:tcBorders>
              <w:top w:val="single" w:sz="12" w:space="0" w:color="auto"/>
              <w:bottom w:val="single" w:sz="12" w:space="0" w:color="auto"/>
            </w:tcBorders>
            <w:vAlign w:val="bottom"/>
          </w:tcPr>
          <w:p w:rsidR="00BB00F4" w:rsidRPr="003B0548" w:rsidRDefault="003B0548" w:rsidP="00035965">
            <w:pPr>
              <w:jc w:val="right"/>
              <w:rPr>
                <w:rFonts w:ascii="Calibri" w:hAnsi="Calibri" w:cs="Arial"/>
                <w:b/>
                <w:bCs/>
                <w:color w:val="000000" w:themeColor="text1"/>
              </w:rPr>
            </w:pPr>
            <w:r w:rsidRPr="003B0548">
              <w:rPr>
                <w:rFonts w:ascii="Calibri" w:hAnsi="Calibri" w:cs="Arial"/>
                <w:b/>
                <w:color w:val="000000" w:themeColor="text1"/>
              </w:rPr>
              <w:t>609.914</w:t>
            </w:r>
          </w:p>
        </w:tc>
      </w:tr>
    </w:tbl>
    <w:p w:rsidR="00BB00F4" w:rsidRPr="00275FD6" w:rsidRDefault="00BB00F4" w:rsidP="00473A54">
      <w:pPr>
        <w:jc w:val="both"/>
        <w:rPr>
          <w:rFonts w:ascii="Calibri" w:hAnsi="Calibri" w:cs="Arial"/>
        </w:rPr>
      </w:pPr>
    </w:p>
    <w:p w:rsidR="00731C41" w:rsidRDefault="00731C41">
      <w:pPr>
        <w:rPr>
          <w:rFonts w:ascii="Calibri" w:hAnsi="Calibri" w:cs="Arial"/>
          <w:b/>
        </w:rPr>
      </w:pPr>
      <w:bookmarkStart w:id="47" w:name="_Toc316238397"/>
    </w:p>
    <w:p w:rsidR="00130A89" w:rsidRPr="00275FD6" w:rsidRDefault="0000618A" w:rsidP="004825D9">
      <w:pPr>
        <w:pStyle w:val="Naslov31"/>
        <w:rPr>
          <w:rFonts w:ascii="Calibri" w:hAnsi="Calibri" w:cs="Arial"/>
        </w:rPr>
      </w:pPr>
      <w:bookmarkStart w:id="48" w:name="_Toc422812405"/>
      <w:r w:rsidRPr="00275FD6">
        <w:rPr>
          <w:rFonts w:ascii="Calibri" w:hAnsi="Calibri" w:cs="Arial"/>
        </w:rPr>
        <w:t>2</w:t>
      </w:r>
      <w:r w:rsidR="00130A89" w:rsidRPr="00275FD6">
        <w:rPr>
          <w:rFonts w:ascii="Calibri" w:hAnsi="Calibri" w:cs="Arial"/>
        </w:rPr>
        <w:t>.3.2. Kanalizacija</w:t>
      </w:r>
      <w:bookmarkEnd w:id="47"/>
      <w:bookmarkEnd w:id="48"/>
    </w:p>
    <w:p w:rsidR="004267D4" w:rsidRPr="00275FD6" w:rsidRDefault="004267D4" w:rsidP="004267D4">
      <w:pPr>
        <w:jc w:val="both"/>
        <w:rPr>
          <w:rFonts w:ascii="Calibri" w:hAnsi="Calibri" w:cs="Arial"/>
        </w:rPr>
      </w:pPr>
    </w:p>
    <w:p w:rsidR="004267D4" w:rsidRPr="00275FD6" w:rsidRDefault="004267D4" w:rsidP="005A7E80">
      <w:pPr>
        <w:jc w:val="both"/>
        <w:rPr>
          <w:rFonts w:ascii="Calibri" w:hAnsi="Calibri" w:cs="Arial"/>
        </w:rPr>
      </w:pPr>
      <w:r w:rsidRPr="00275FD6">
        <w:rPr>
          <w:rFonts w:ascii="Calibri" w:hAnsi="Calibri" w:cs="Arial"/>
        </w:rPr>
        <w:t>Površina o</w:t>
      </w:r>
      <w:r w:rsidR="00832643" w:rsidRPr="00275FD6">
        <w:rPr>
          <w:rFonts w:ascii="Calibri" w:hAnsi="Calibri" w:cs="Arial"/>
        </w:rPr>
        <w:t>bračunsk</w:t>
      </w:r>
      <w:r w:rsidR="005113D8" w:rsidRPr="00275FD6">
        <w:rPr>
          <w:rFonts w:ascii="Calibri" w:hAnsi="Calibri" w:cs="Arial"/>
        </w:rPr>
        <w:t>ega</w:t>
      </w:r>
      <w:r w:rsidRPr="00275FD6">
        <w:rPr>
          <w:rFonts w:ascii="Calibri" w:hAnsi="Calibri" w:cs="Arial"/>
        </w:rPr>
        <w:t xml:space="preserve"> območj</w:t>
      </w:r>
      <w:r w:rsidR="005113D8" w:rsidRPr="00275FD6">
        <w:rPr>
          <w:rFonts w:ascii="Calibri" w:hAnsi="Calibri" w:cs="Arial"/>
        </w:rPr>
        <w:t>a</w:t>
      </w:r>
      <w:r w:rsidRPr="00275FD6">
        <w:rPr>
          <w:rFonts w:ascii="Calibri" w:hAnsi="Calibri" w:cs="Arial"/>
        </w:rPr>
        <w:t xml:space="preserve"> za kanalizacij</w:t>
      </w:r>
      <w:r w:rsidR="00035965">
        <w:rPr>
          <w:rFonts w:ascii="Calibri" w:hAnsi="Calibri" w:cs="Arial"/>
        </w:rPr>
        <w:t>o</w:t>
      </w:r>
      <w:r w:rsidR="00D11819">
        <w:rPr>
          <w:rFonts w:ascii="Calibri" w:hAnsi="Calibri" w:cs="Arial"/>
        </w:rPr>
        <w:t xml:space="preserve"> </w:t>
      </w:r>
      <w:r w:rsidRPr="00275FD6">
        <w:rPr>
          <w:rFonts w:ascii="Calibri" w:hAnsi="Calibri" w:cs="Arial"/>
        </w:rPr>
        <w:t>je naslednja:</w:t>
      </w:r>
    </w:p>
    <w:p w:rsidR="004267D4" w:rsidRPr="00275FD6" w:rsidRDefault="004267D4" w:rsidP="004267D4">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4500"/>
        <w:gridCol w:w="1980"/>
        <w:gridCol w:w="1800"/>
      </w:tblGrid>
      <w:tr w:rsidR="005113D8" w:rsidRPr="00275FD6" w:rsidTr="006A1551">
        <w:tc>
          <w:tcPr>
            <w:tcW w:w="4500" w:type="dxa"/>
            <w:tcBorders>
              <w:top w:val="single" w:sz="12" w:space="0" w:color="auto"/>
              <w:bottom w:val="single" w:sz="12" w:space="0" w:color="auto"/>
            </w:tcBorders>
            <w:shd w:val="clear" w:color="auto" w:fill="E0E0E0"/>
          </w:tcPr>
          <w:p w:rsidR="005113D8" w:rsidRPr="00275FD6" w:rsidRDefault="005113D8" w:rsidP="006A1551">
            <w:pPr>
              <w:jc w:val="center"/>
              <w:rPr>
                <w:rFonts w:ascii="Calibri" w:hAnsi="Calibri" w:cs="Arial"/>
                <w:b/>
              </w:rPr>
            </w:pPr>
            <w:r w:rsidRPr="00275FD6">
              <w:rPr>
                <w:rFonts w:ascii="Calibri" w:hAnsi="Calibri" w:cs="Arial"/>
                <w:b/>
              </w:rPr>
              <w:t>Obračunsko območje</w:t>
            </w:r>
          </w:p>
        </w:tc>
        <w:tc>
          <w:tcPr>
            <w:tcW w:w="1980" w:type="dxa"/>
            <w:tcBorders>
              <w:top w:val="single" w:sz="12" w:space="0" w:color="auto"/>
              <w:bottom w:val="single" w:sz="12" w:space="0" w:color="auto"/>
            </w:tcBorders>
            <w:shd w:val="clear" w:color="auto" w:fill="E0E0E0"/>
          </w:tcPr>
          <w:p w:rsidR="005113D8" w:rsidRPr="00275FD6" w:rsidRDefault="005113D8" w:rsidP="006A1551">
            <w:pPr>
              <w:jc w:val="center"/>
              <w:rPr>
                <w:rFonts w:ascii="Calibri" w:hAnsi="Calibri" w:cs="Arial"/>
                <w:b/>
              </w:rPr>
            </w:pPr>
            <w:r w:rsidRPr="00275FD6">
              <w:rPr>
                <w:rFonts w:ascii="Calibri" w:hAnsi="Calibri" w:cs="Arial"/>
                <w:b/>
              </w:rPr>
              <w:t xml:space="preserve">Površina parcel </w:t>
            </w:r>
          </w:p>
          <w:p w:rsidR="005113D8" w:rsidRPr="00275FD6" w:rsidRDefault="005113D8" w:rsidP="006A1551">
            <w:pPr>
              <w:jc w:val="center"/>
              <w:rPr>
                <w:rFonts w:ascii="Calibri" w:hAnsi="Calibri" w:cs="Arial"/>
                <w:b/>
              </w:rPr>
            </w:pPr>
            <w:r w:rsidRPr="00275FD6">
              <w:rPr>
                <w:rFonts w:ascii="Calibri" w:hAnsi="Calibri" w:cs="Arial"/>
                <w:b/>
              </w:rPr>
              <w:t>(v m</w:t>
            </w:r>
            <w:r w:rsidRPr="00275FD6">
              <w:rPr>
                <w:rFonts w:ascii="Calibri" w:hAnsi="Calibri" w:cs="Arial"/>
                <w:b/>
                <w:vertAlign w:val="superscript"/>
              </w:rPr>
              <w:t>2</w:t>
            </w:r>
            <w:r w:rsidRPr="00275FD6">
              <w:rPr>
                <w:rFonts w:ascii="Calibri" w:hAnsi="Calibri" w:cs="Arial"/>
                <w:b/>
              </w:rPr>
              <w:t>)</w:t>
            </w:r>
          </w:p>
        </w:tc>
        <w:tc>
          <w:tcPr>
            <w:tcW w:w="1800" w:type="dxa"/>
            <w:tcBorders>
              <w:top w:val="single" w:sz="12" w:space="0" w:color="auto"/>
              <w:bottom w:val="single" w:sz="12" w:space="0" w:color="auto"/>
            </w:tcBorders>
            <w:shd w:val="clear" w:color="auto" w:fill="E0E0E0"/>
          </w:tcPr>
          <w:p w:rsidR="005113D8" w:rsidRPr="00275FD6" w:rsidRDefault="005113D8" w:rsidP="006A1551">
            <w:pPr>
              <w:jc w:val="center"/>
              <w:rPr>
                <w:rFonts w:ascii="Calibri" w:hAnsi="Calibri" w:cs="Arial"/>
                <w:b/>
              </w:rPr>
            </w:pPr>
            <w:r w:rsidRPr="00275FD6">
              <w:rPr>
                <w:rFonts w:ascii="Calibri" w:hAnsi="Calibri" w:cs="Arial"/>
                <w:b/>
              </w:rPr>
              <w:t>Neto tlorisna površina (v m</w:t>
            </w:r>
            <w:r w:rsidRPr="00275FD6">
              <w:rPr>
                <w:rFonts w:ascii="Calibri" w:hAnsi="Calibri" w:cs="Arial"/>
                <w:b/>
                <w:vertAlign w:val="superscript"/>
              </w:rPr>
              <w:t>2</w:t>
            </w:r>
            <w:r w:rsidRPr="00275FD6">
              <w:rPr>
                <w:rFonts w:ascii="Calibri" w:hAnsi="Calibri" w:cs="Arial"/>
                <w:b/>
              </w:rPr>
              <w:t>)</w:t>
            </w:r>
          </w:p>
        </w:tc>
      </w:tr>
      <w:tr w:rsidR="00731C41" w:rsidRPr="00275FD6" w:rsidTr="006A1551">
        <w:tc>
          <w:tcPr>
            <w:tcW w:w="4500" w:type="dxa"/>
            <w:tcBorders>
              <w:top w:val="single" w:sz="12" w:space="0" w:color="auto"/>
            </w:tcBorders>
          </w:tcPr>
          <w:p w:rsidR="00731C41" w:rsidRPr="00275FD6" w:rsidRDefault="00731C41" w:rsidP="006A1551">
            <w:pPr>
              <w:rPr>
                <w:rFonts w:ascii="Calibri" w:hAnsi="Calibri" w:cs="Arial"/>
              </w:rPr>
            </w:pPr>
            <w:r w:rsidRPr="00275FD6">
              <w:rPr>
                <w:rFonts w:ascii="Calibri" w:hAnsi="Calibri" w:cs="Arial"/>
              </w:rPr>
              <w:t>2 – kanalizacijsko omrežje</w:t>
            </w:r>
          </w:p>
          <w:p w:rsidR="00731C41" w:rsidRPr="00275FD6" w:rsidRDefault="00731C41" w:rsidP="006A1551">
            <w:pPr>
              <w:rPr>
                <w:rFonts w:ascii="Calibri" w:hAnsi="Calibri" w:cs="Arial"/>
              </w:rPr>
            </w:pPr>
            <w:r w:rsidRPr="00275FD6">
              <w:rPr>
                <w:rFonts w:ascii="Calibri" w:hAnsi="Calibri" w:cs="Arial"/>
              </w:rPr>
              <w:t>(pozidane površine)</w:t>
            </w:r>
          </w:p>
        </w:tc>
        <w:tc>
          <w:tcPr>
            <w:tcW w:w="1980" w:type="dxa"/>
            <w:tcBorders>
              <w:top w:val="single" w:sz="12" w:space="0" w:color="auto"/>
            </w:tcBorders>
            <w:vAlign w:val="bottom"/>
          </w:tcPr>
          <w:p w:rsidR="00731C41" w:rsidRPr="002E07D0" w:rsidRDefault="002E07D0" w:rsidP="00801BAD">
            <w:pPr>
              <w:jc w:val="right"/>
              <w:rPr>
                <w:rFonts w:ascii="Calibri" w:hAnsi="Calibri" w:cs="Arial"/>
                <w:color w:val="000000" w:themeColor="text1"/>
              </w:rPr>
            </w:pPr>
            <w:r w:rsidRPr="002E07D0">
              <w:rPr>
                <w:rFonts w:ascii="Calibri" w:hAnsi="Calibri" w:cs="Arial"/>
                <w:color w:val="000000" w:themeColor="text1"/>
              </w:rPr>
              <w:t>1.211.378</w:t>
            </w:r>
          </w:p>
        </w:tc>
        <w:tc>
          <w:tcPr>
            <w:tcW w:w="1800" w:type="dxa"/>
            <w:tcBorders>
              <w:top w:val="single" w:sz="12" w:space="0" w:color="auto"/>
            </w:tcBorders>
            <w:vAlign w:val="bottom"/>
          </w:tcPr>
          <w:p w:rsidR="00731C41" w:rsidRPr="002E07D0" w:rsidRDefault="002E07D0" w:rsidP="00801BAD">
            <w:pPr>
              <w:jc w:val="right"/>
              <w:rPr>
                <w:rFonts w:ascii="Calibri" w:hAnsi="Calibri" w:cs="Arial"/>
                <w:color w:val="000000" w:themeColor="text1"/>
              </w:rPr>
            </w:pPr>
            <w:r w:rsidRPr="002E07D0">
              <w:rPr>
                <w:rFonts w:ascii="Calibri" w:hAnsi="Calibri" w:cs="Arial"/>
                <w:color w:val="000000" w:themeColor="text1"/>
              </w:rPr>
              <w:t>486.734</w:t>
            </w:r>
          </w:p>
        </w:tc>
      </w:tr>
      <w:tr w:rsidR="00731C41" w:rsidRPr="00275FD6" w:rsidTr="006A1551">
        <w:tc>
          <w:tcPr>
            <w:tcW w:w="4500" w:type="dxa"/>
            <w:tcBorders>
              <w:bottom w:val="single" w:sz="12" w:space="0" w:color="auto"/>
            </w:tcBorders>
          </w:tcPr>
          <w:p w:rsidR="00731C41" w:rsidRPr="00275FD6" w:rsidRDefault="00731C41" w:rsidP="006A1551">
            <w:pPr>
              <w:rPr>
                <w:rFonts w:ascii="Calibri" w:hAnsi="Calibri" w:cs="Arial"/>
              </w:rPr>
            </w:pPr>
            <w:r w:rsidRPr="00275FD6">
              <w:rPr>
                <w:rFonts w:ascii="Calibri" w:hAnsi="Calibri" w:cs="Arial"/>
              </w:rPr>
              <w:t>2 – kanalizacijsko omrežje</w:t>
            </w:r>
          </w:p>
          <w:p w:rsidR="00731C41" w:rsidRPr="00275FD6" w:rsidRDefault="00731C41" w:rsidP="006A1551">
            <w:pPr>
              <w:rPr>
                <w:rFonts w:ascii="Calibri" w:hAnsi="Calibri" w:cs="Arial"/>
              </w:rPr>
            </w:pPr>
            <w:r w:rsidRPr="00275FD6">
              <w:rPr>
                <w:rFonts w:ascii="Calibri" w:hAnsi="Calibri" w:cs="Arial"/>
              </w:rPr>
              <w:t>(dopustne še nepozidane površine)</w:t>
            </w:r>
          </w:p>
        </w:tc>
        <w:tc>
          <w:tcPr>
            <w:tcW w:w="1980" w:type="dxa"/>
            <w:tcBorders>
              <w:bottom w:val="single" w:sz="12" w:space="0" w:color="auto"/>
            </w:tcBorders>
            <w:vAlign w:val="bottom"/>
          </w:tcPr>
          <w:p w:rsidR="00731C41" w:rsidRPr="002E07D0" w:rsidRDefault="002E07D0" w:rsidP="00801BAD">
            <w:pPr>
              <w:jc w:val="right"/>
              <w:rPr>
                <w:rFonts w:ascii="Calibri" w:hAnsi="Calibri" w:cs="Arial"/>
                <w:color w:val="000000" w:themeColor="text1"/>
              </w:rPr>
            </w:pPr>
            <w:r w:rsidRPr="002E07D0">
              <w:rPr>
                <w:rFonts w:ascii="Calibri" w:hAnsi="Calibri" w:cs="Arial"/>
                <w:color w:val="000000" w:themeColor="text1"/>
              </w:rPr>
              <w:t>564.994</w:t>
            </w:r>
          </w:p>
        </w:tc>
        <w:tc>
          <w:tcPr>
            <w:tcW w:w="1800" w:type="dxa"/>
            <w:tcBorders>
              <w:bottom w:val="single" w:sz="12" w:space="0" w:color="auto"/>
            </w:tcBorders>
            <w:vAlign w:val="bottom"/>
          </w:tcPr>
          <w:p w:rsidR="00731C41" w:rsidRPr="002E07D0" w:rsidRDefault="002E07D0" w:rsidP="00801BAD">
            <w:pPr>
              <w:jc w:val="right"/>
              <w:rPr>
                <w:rFonts w:ascii="Calibri" w:hAnsi="Calibri" w:cs="Arial"/>
                <w:color w:val="000000" w:themeColor="text1"/>
              </w:rPr>
            </w:pPr>
            <w:r w:rsidRPr="002E07D0">
              <w:rPr>
                <w:rFonts w:ascii="Calibri" w:hAnsi="Calibri" w:cs="Arial"/>
                <w:color w:val="000000" w:themeColor="text1"/>
              </w:rPr>
              <w:t>227.016</w:t>
            </w:r>
          </w:p>
        </w:tc>
      </w:tr>
      <w:tr w:rsidR="00731C41" w:rsidRPr="00275FD6" w:rsidTr="006A1551">
        <w:tc>
          <w:tcPr>
            <w:tcW w:w="4500" w:type="dxa"/>
            <w:tcBorders>
              <w:top w:val="single" w:sz="12" w:space="0" w:color="auto"/>
              <w:bottom w:val="single" w:sz="12" w:space="0" w:color="auto"/>
            </w:tcBorders>
          </w:tcPr>
          <w:p w:rsidR="00731C41" w:rsidRPr="00275FD6" w:rsidRDefault="00731C41" w:rsidP="006A1551">
            <w:pPr>
              <w:rPr>
                <w:rFonts w:ascii="Calibri" w:hAnsi="Calibri" w:cs="Arial"/>
                <w:b/>
              </w:rPr>
            </w:pPr>
            <w:r w:rsidRPr="00275FD6">
              <w:rPr>
                <w:rFonts w:ascii="Calibri" w:hAnsi="Calibri" w:cs="Arial"/>
                <w:b/>
              </w:rPr>
              <w:t>Skupaj opremljene površine</w:t>
            </w:r>
          </w:p>
        </w:tc>
        <w:tc>
          <w:tcPr>
            <w:tcW w:w="1980" w:type="dxa"/>
            <w:tcBorders>
              <w:top w:val="single" w:sz="12" w:space="0" w:color="auto"/>
              <w:bottom w:val="single" w:sz="12" w:space="0" w:color="auto"/>
            </w:tcBorders>
            <w:vAlign w:val="bottom"/>
          </w:tcPr>
          <w:p w:rsidR="00731C41" w:rsidRPr="002E07D0" w:rsidRDefault="002E07D0" w:rsidP="00801BAD">
            <w:pPr>
              <w:jc w:val="right"/>
              <w:rPr>
                <w:rFonts w:ascii="Calibri" w:hAnsi="Calibri" w:cs="Arial"/>
                <w:b/>
                <w:bCs/>
                <w:color w:val="000000" w:themeColor="text1"/>
              </w:rPr>
            </w:pPr>
            <w:r w:rsidRPr="002E07D0">
              <w:rPr>
                <w:rFonts w:ascii="Calibri" w:hAnsi="Calibri" w:cs="Arial"/>
                <w:b/>
                <w:color w:val="000000" w:themeColor="text1"/>
              </w:rPr>
              <w:t>1.776.372</w:t>
            </w:r>
          </w:p>
        </w:tc>
        <w:tc>
          <w:tcPr>
            <w:tcW w:w="1800" w:type="dxa"/>
            <w:tcBorders>
              <w:top w:val="single" w:sz="12" w:space="0" w:color="auto"/>
              <w:bottom w:val="single" w:sz="12" w:space="0" w:color="auto"/>
            </w:tcBorders>
            <w:vAlign w:val="bottom"/>
          </w:tcPr>
          <w:p w:rsidR="00731C41" w:rsidRPr="002E07D0" w:rsidRDefault="002E07D0" w:rsidP="00801BAD">
            <w:pPr>
              <w:jc w:val="right"/>
              <w:rPr>
                <w:rFonts w:ascii="Calibri" w:hAnsi="Calibri" w:cs="Arial"/>
                <w:b/>
                <w:bCs/>
                <w:color w:val="000000" w:themeColor="text1"/>
              </w:rPr>
            </w:pPr>
            <w:r w:rsidRPr="002E07D0">
              <w:rPr>
                <w:rFonts w:ascii="Calibri" w:hAnsi="Calibri" w:cs="Arial"/>
                <w:b/>
                <w:color w:val="000000" w:themeColor="text1"/>
              </w:rPr>
              <w:t>713.750</w:t>
            </w:r>
          </w:p>
        </w:tc>
      </w:tr>
    </w:tbl>
    <w:p w:rsidR="00066768" w:rsidRDefault="00066768" w:rsidP="00BB1D5B">
      <w:pPr>
        <w:jc w:val="both"/>
        <w:rPr>
          <w:rFonts w:ascii="Calibri" w:hAnsi="Calibri" w:cs="Arial"/>
        </w:rPr>
      </w:pPr>
    </w:p>
    <w:p w:rsidR="00035965" w:rsidRDefault="00035965">
      <w:pPr>
        <w:rPr>
          <w:rFonts w:ascii="Calibri" w:hAnsi="Calibri" w:cs="Arial"/>
          <w:b/>
        </w:rPr>
      </w:pPr>
      <w:bookmarkStart w:id="49" w:name="_Toc316238398"/>
    </w:p>
    <w:p w:rsidR="00EB5BD6" w:rsidRPr="00275FD6" w:rsidRDefault="0000618A" w:rsidP="004825D9">
      <w:pPr>
        <w:pStyle w:val="Naslov31"/>
        <w:rPr>
          <w:rFonts w:ascii="Calibri" w:hAnsi="Calibri" w:cs="Arial"/>
        </w:rPr>
      </w:pPr>
      <w:bookmarkStart w:id="50" w:name="_Toc422812406"/>
      <w:r w:rsidRPr="00275FD6">
        <w:rPr>
          <w:rFonts w:ascii="Calibri" w:hAnsi="Calibri" w:cs="Arial"/>
        </w:rPr>
        <w:t>2</w:t>
      </w:r>
      <w:r w:rsidR="00EB5BD6" w:rsidRPr="00275FD6">
        <w:rPr>
          <w:rFonts w:ascii="Calibri" w:hAnsi="Calibri" w:cs="Arial"/>
        </w:rPr>
        <w:t>.3.</w:t>
      </w:r>
      <w:r w:rsidR="00130A89" w:rsidRPr="00275FD6">
        <w:rPr>
          <w:rFonts w:ascii="Calibri" w:hAnsi="Calibri" w:cs="Arial"/>
        </w:rPr>
        <w:t>3</w:t>
      </w:r>
      <w:r w:rsidR="00EB5BD6" w:rsidRPr="00275FD6">
        <w:rPr>
          <w:rFonts w:ascii="Calibri" w:hAnsi="Calibri" w:cs="Arial"/>
        </w:rPr>
        <w:t>. Ceste</w:t>
      </w:r>
      <w:bookmarkEnd w:id="49"/>
      <w:bookmarkEnd w:id="50"/>
    </w:p>
    <w:p w:rsidR="00EB5BD6" w:rsidRPr="00275FD6" w:rsidRDefault="00EB5BD6" w:rsidP="00473A54">
      <w:pPr>
        <w:jc w:val="both"/>
        <w:rPr>
          <w:rFonts w:ascii="Calibri" w:hAnsi="Calibri" w:cs="Arial"/>
        </w:rPr>
      </w:pPr>
    </w:p>
    <w:p w:rsidR="009E12D9" w:rsidRPr="00275FD6" w:rsidRDefault="009E12D9" w:rsidP="009E12D9">
      <w:pPr>
        <w:jc w:val="both"/>
        <w:rPr>
          <w:rFonts w:ascii="Calibri" w:hAnsi="Calibri" w:cs="Arial"/>
        </w:rPr>
      </w:pPr>
      <w:r w:rsidRPr="00275FD6">
        <w:rPr>
          <w:rFonts w:ascii="Calibri" w:hAnsi="Calibri" w:cs="Arial"/>
        </w:rPr>
        <w:t>Površin</w:t>
      </w:r>
      <w:r w:rsidR="00DA295A" w:rsidRPr="00275FD6">
        <w:rPr>
          <w:rFonts w:ascii="Calibri" w:hAnsi="Calibri" w:cs="Arial"/>
        </w:rPr>
        <w:t>e</w:t>
      </w:r>
      <w:r w:rsidRPr="00275FD6">
        <w:rPr>
          <w:rFonts w:ascii="Calibri" w:hAnsi="Calibri" w:cs="Arial"/>
        </w:rPr>
        <w:t xml:space="preserve"> obračunsk</w:t>
      </w:r>
      <w:r w:rsidR="005113D8" w:rsidRPr="00275FD6">
        <w:rPr>
          <w:rFonts w:ascii="Calibri" w:hAnsi="Calibri" w:cs="Arial"/>
        </w:rPr>
        <w:t>ega</w:t>
      </w:r>
      <w:r w:rsidRPr="00275FD6">
        <w:rPr>
          <w:rFonts w:ascii="Calibri" w:hAnsi="Calibri" w:cs="Arial"/>
        </w:rPr>
        <w:t xml:space="preserve"> območj</w:t>
      </w:r>
      <w:r w:rsidR="005113D8" w:rsidRPr="00275FD6">
        <w:rPr>
          <w:rFonts w:ascii="Calibri" w:hAnsi="Calibri" w:cs="Arial"/>
        </w:rPr>
        <w:t>a</w:t>
      </w:r>
      <w:r w:rsidRPr="00275FD6">
        <w:rPr>
          <w:rFonts w:ascii="Calibri" w:hAnsi="Calibri" w:cs="Arial"/>
        </w:rPr>
        <w:t xml:space="preserve"> za cest</w:t>
      </w:r>
      <w:r w:rsidR="00DA295A" w:rsidRPr="00275FD6">
        <w:rPr>
          <w:rFonts w:ascii="Calibri" w:hAnsi="Calibri" w:cs="Arial"/>
        </w:rPr>
        <w:t>e so</w:t>
      </w:r>
      <w:r w:rsidRPr="00275FD6">
        <w:rPr>
          <w:rFonts w:ascii="Calibri" w:hAnsi="Calibri" w:cs="Arial"/>
        </w:rPr>
        <w:t xml:space="preserve"> naslednj</w:t>
      </w:r>
      <w:r w:rsidR="002B56C9" w:rsidRPr="00275FD6">
        <w:rPr>
          <w:rFonts w:ascii="Calibri" w:hAnsi="Calibri" w:cs="Arial"/>
        </w:rPr>
        <w:t>e</w:t>
      </w:r>
      <w:r w:rsidRPr="00275FD6">
        <w:rPr>
          <w:rFonts w:ascii="Calibri" w:hAnsi="Calibri" w:cs="Arial"/>
        </w:rPr>
        <w:t>:</w:t>
      </w:r>
    </w:p>
    <w:p w:rsidR="009E12D9" w:rsidRPr="00275FD6" w:rsidRDefault="009E12D9" w:rsidP="009E12D9">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4500"/>
        <w:gridCol w:w="1980"/>
        <w:gridCol w:w="1800"/>
      </w:tblGrid>
      <w:tr w:rsidR="00AF19FC" w:rsidRPr="00275FD6">
        <w:tc>
          <w:tcPr>
            <w:tcW w:w="4500" w:type="dxa"/>
            <w:tcBorders>
              <w:top w:val="single" w:sz="12" w:space="0" w:color="auto"/>
              <w:bottom w:val="single" w:sz="12" w:space="0" w:color="auto"/>
            </w:tcBorders>
            <w:shd w:val="clear" w:color="auto" w:fill="E0E0E0"/>
          </w:tcPr>
          <w:p w:rsidR="00AF19FC" w:rsidRPr="00B34E6D" w:rsidRDefault="00AF19FC" w:rsidP="00C256B4">
            <w:pPr>
              <w:jc w:val="center"/>
              <w:rPr>
                <w:rFonts w:ascii="Calibri" w:hAnsi="Calibri" w:cs="Arial"/>
                <w:b/>
                <w:color w:val="000000" w:themeColor="text1"/>
              </w:rPr>
            </w:pPr>
            <w:r w:rsidRPr="00B34E6D">
              <w:rPr>
                <w:rFonts w:ascii="Calibri" w:hAnsi="Calibri" w:cs="Arial"/>
                <w:b/>
                <w:color w:val="000000" w:themeColor="text1"/>
              </w:rPr>
              <w:t>Obračunsko območje</w:t>
            </w:r>
          </w:p>
        </w:tc>
        <w:tc>
          <w:tcPr>
            <w:tcW w:w="1980" w:type="dxa"/>
            <w:tcBorders>
              <w:top w:val="single" w:sz="12" w:space="0" w:color="auto"/>
              <w:bottom w:val="single" w:sz="12" w:space="0" w:color="auto"/>
            </w:tcBorders>
            <w:shd w:val="clear" w:color="auto" w:fill="E0E0E0"/>
          </w:tcPr>
          <w:p w:rsidR="00AF19FC" w:rsidRPr="00B34E6D" w:rsidRDefault="00AF19FC" w:rsidP="00C256B4">
            <w:pPr>
              <w:jc w:val="center"/>
              <w:rPr>
                <w:rFonts w:ascii="Calibri" w:hAnsi="Calibri" w:cs="Arial"/>
                <w:b/>
                <w:color w:val="000000" w:themeColor="text1"/>
              </w:rPr>
            </w:pPr>
            <w:r w:rsidRPr="00B34E6D">
              <w:rPr>
                <w:rFonts w:ascii="Calibri" w:hAnsi="Calibri" w:cs="Arial"/>
                <w:b/>
                <w:color w:val="000000" w:themeColor="text1"/>
              </w:rPr>
              <w:t xml:space="preserve">Površina parcel </w:t>
            </w:r>
          </w:p>
          <w:p w:rsidR="00AF19FC" w:rsidRPr="00B34E6D" w:rsidRDefault="00AF19FC" w:rsidP="00C256B4">
            <w:pPr>
              <w:jc w:val="center"/>
              <w:rPr>
                <w:rFonts w:ascii="Calibri" w:hAnsi="Calibri" w:cs="Arial"/>
                <w:b/>
                <w:color w:val="000000" w:themeColor="text1"/>
              </w:rPr>
            </w:pPr>
            <w:r w:rsidRPr="00B34E6D">
              <w:rPr>
                <w:rFonts w:ascii="Calibri" w:hAnsi="Calibri" w:cs="Arial"/>
                <w:b/>
                <w:color w:val="000000" w:themeColor="text1"/>
              </w:rPr>
              <w:t>(v m</w:t>
            </w:r>
            <w:r w:rsidRPr="00B34E6D">
              <w:rPr>
                <w:rFonts w:ascii="Calibri" w:hAnsi="Calibri" w:cs="Arial"/>
                <w:b/>
                <w:color w:val="000000" w:themeColor="text1"/>
                <w:vertAlign w:val="superscript"/>
              </w:rPr>
              <w:t>2</w:t>
            </w:r>
            <w:r w:rsidRPr="00B34E6D">
              <w:rPr>
                <w:rFonts w:ascii="Calibri" w:hAnsi="Calibri" w:cs="Arial"/>
                <w:b/>
                <w:color w:val="000000" w:themeColor="text1"/>
              </w:rPr>
              <w:t>)</w:t>
            </w:r>
          </w:p>
        </w:tc>
        <w:tc>
          <w:tcPr>
            <w:tcW w:w="1800" w:type="dxa"/>
            <w:tcBorders>
              <w:top w:val="single" w:sz="12" w:space="0" w:color="auto"/>
              <w:bottom w:val="single" w:sz="12" w:space="0" w:color="auto"/>
            </w:tcBorders>
            <w:shd w:val="clear" w:color="auto" w:fill="E0E0E0"/>
          </w:tcPr>
          <w:p w:rsidR="00AF19FC" w:rsidRPr="00B34E6D" w:rsidRDefault="00AF19FC" w:rsidP="00C256B4">
            <w:pPr>
              <w:jc w:val="center"/>
              <w:rPr>
                <w:rFonts w:ascii="Calibri" w:hAnsi="Calibri" w:cs="Arial"/>
                <w:b/>
                <w:color w:val="000000" w:themeColor="text1"/>
              </w:rPr>
            </w:pPr>
            <w:r w:rsidRPr="00B34E6D">
              <w:rPr>
                <w:rFonts w:ascii="Calibri" w:hAnsi="Calibri" w:cs="Arial"/>
                <w:b/>
                <w:color w:val="000000" w:themeColor="text1"/>
              </w:rPr>
              <w:t>Neto tlorisna površina (v m</w:t>
            </w:r>
            <w:r w:rsidRPr="00B34E6D">
              <w:rPr>
                <w:rFonts w:ascii="Calibri" w:hAnsi="Calibri" w:cs="Arial"/>
                <w:b/>
                <w:color w:val="000000" w:themeColor="text1"/>
                <w:vertAlign w:val="superscript"/>
              </w:rPr>
              <w:t>2</w:t>
            </w:r>
            <w:r w:rsidRPr="00B34E6D">
              <w:rPr>
                <w:rFonts w:ascii="Calibri" w:hAnsi="Calibri" w:cs="Arial"/>
                <w:b/>
                <w:color w:val="000000" w:themeColor="text1"/>
              </w:rPr>
              <w:t>)</w:t>
            </w:r>
          </w:p>
        </w:tc>
      </w:tr>
      <w:tr w:rsidR="00731C41" w:rsidRPr="00275FD6">
        <w:tc>
          <w:tcPr>
            <w:tcW w:w="4500" w:type="dxa"/>
            <w:tcBorders>
              <w:top w:val="single" w:sz="12" w:space="0" w:color="auto"/>
            </w:tcBorders>
          </w:tcPr>
          <w:p w:rsidR="00731C41" w:rsidRPr="00B34E6D" w:rsidRDefault="00731C41" w:rsidP="00AE3C66">
            <w:pPr>
              <w:rPr>
                <w:rFonts w:ascii="Calibri" w:hAnsi="Calibri" w:cs="Arial"/>
                <w:color w:val="000000" w:themeColor="text1"/>
              </w:rPr>
            </w:pPr>
            <w:r w:rsidRPr="00B34E6D">
              <w:rPr>
                <w:rFonts w:ascii="Calibri" w:hAnsi="Calibri" w:cs="Arial"/>
                <w:color w:val="000000" w:themeColor="text1"/>
              </w:rPr>
              <w:t>3 – cestno omrežje</w:t>
            </w:r>
          </w:p>
          <w:p w:rsidR="00731C41" w:rsidRPr="00B34E6D" w:rsidRDefault="00731C41" w:rsidP="00AE3C66">
            <w:pPr>
              <w:rPr>
                <w:rFonts w:ascii="Calibri" w:hAnsi="Calibri" w:cs="Arial"/>
                <w:color w:val="000000" w:themeColor="text1"/>
              </w:rPr>
            </w:pPr>
            <w:r w:rsidRPr="00B34E6D">
              <w:rPr>
                <w:rFonts w:ascii="Calibri" w:hAnsi="Calibri" w:cs="Arial"/>
                <w:color w:val="000000" w:themeColor="text1"/>
              </w:rPr>
              <w:t>(pozidane površine)</w:t>
            </w:r>
          </w:p>
        </w:tc>
        <w:tc>
          <w:tcPr>
            <w:tcW w:w="1980" w:type="dxa"/>
            <w:tcBorders>
              <w:top w:val="single" w:sz="12" w:space="0" w:color="auto"/>
            </w:tcBorders>
            <w:vAlign w:val="bottom"/>
          </w:tcPr>
          <w:p w:rsidR="00731C41" w:rsidRPr="00B34E6D" w:rsidRDefault="00B34E6D" w:rsidP="00801BAD">
            <w:pPr>
              <w:jc w:val="right"/>
              <w:rPr>
                <w:rFonts w:ascii="Calibri" w:hAnsi="Calibri" w:cs="Arial"/>
                <w:color w:val="000000" w:themeColor="text1"/>
              </w:rPr>
            </w:pPr>
            <w:r w:rsidRPr="00B34E6D">
              <w:rPr>
                <w:rFonts w:ascii="Calibri" w:hAnsi="Calibri" w:cs="Arial"/>
                <w:color w:val="000000" w:themeColor="text1"/>
              </w:rPr>
              <w:t>2.181.714</w:t>
            </w:r>
          </w:p>
        </w:tc>
        <w:tc>
          <w:tcPr>
            <w:tcW w:w="1800" w:type="dxa"/>
            <w:tcBorders>
              <w:top w:val="single" w:sz="12" w:space="0" w:color="auto"/>
            </w:tcBorders>
            <w:vAlign w:val="bottom"/>
          </w:tcPr>
          <w:p w:rsidR="00731C41" w:rsidRPr="00B34E6D" w:rsidRDefault="00B34E6D" w:rsidP="00801BAD">
            <w:pPr>
              <w:jc w:val="right"/>
              <w:rPr>
                <w:rFonts w:ascii="Calibri" w:hAnsi="Calibri" w:cs="Arial"/>
                <w:color w:val="000000" w:themeColor="text1"/>
              </w:rPr>
            </w:pPr>
            <w:r w:rsidRPr="00B34E6D">
              <w:rPr>
                <w:rFonts w:ascii="Calibri" w:hAnsi="Calibri" w:cs="Arial"/>
                <w:color w:val="000000" w:themeColor="text1"/>
              </w:rPr>
              <w:t>629.526</w:t>
            </w:r>
          </w:p>
        </w:tc>
      </w:tr>
      <w:tr w:rsidR="00731C41" w:rsidRPr="00275FD6">
        <w:tc>
          <w:tcPr>
            <w:tcW w:w="4500" w:type="dxa"/>
            <w:tcBorders>
              <w:bottom w:val="single" w:sz="12" w:space="0" w:color="auto"/>
            </w:tcBorders>
          </w:tcPr>
          <w:p w:rsidR="00731C41" w:rsidRPr="00B34E6D" w:rsidRDefault="00731C41" w:rsidP="00AE3C66">
            <w:pPr>
              <w:rPr>
                <w:rFonts w:ascii="Calibri" w:hAnsi="Calibri" w:cs="Arial"/>
                <w:color w:val="000000" w:themeColor="text1"/>
              </w:rPr>
            </w:pPr>
            <w:r w:rsidRPr="00B34E6D">
              <w:rPr>
                <w:rFonts w:ascii="Calibri" w:hAnsi="Calibri" w:cs="Arial"/>
                <w:color w:val="000000" w:themeColor="text1"/>
              </w:rPr>
              <w:t>3 – cestno omrežje</w:t>
            </w:r>
          </w:p>
          <w:p w:rsidR="00731C41" w:rsidRPr="00B34E6D" w:rsidRDefault="00731C41" w:rsidP="00AE3C66">
            <w:pPr>
              <w:rPr>
                <w:rFonts w:ascii="Calibri" w:hAnsi="Calibri" w:cs="Arial"/>
                <w:color w:val="000000" w:themeColor="text1"/>
              </w:rPr>
            </w:pPr>
            <w:r w:rsidRPr="00B34E6D">
              <w:rPr>
                <w:rFonts w:ascii="Calibri" w:hAnsi="Calibri" w:cs="Arial"/>
                <w:color w:val="000000" w:themeColor="text1"/>
              </w:rPr>
              <w:t>(dopustne še nepozidane površine)</w:t>
            </w:r>
          </w:p>
        </w:tc>
        <w:tc>
          <w:tcPr>
            <w:tcW w:w="1980" w:type="dxa"/>
            <w:tcBorders>
              <w:bottom w:val="single" w:sz="12" w:space="0" w:color="auto"/>
            </w:tcBorders>
            <w:vAlign w:val="bottom"/>
          </w:tcPr>
          <w:p w:rsidR="00731C41" w:rsidRPr="00B34E6D" w:rsidRDefault="00B34E6D" w:rsidP="00801BAD">
            <w:pPr>
              <w:jc w:val="right"/>
              <w:rPr>
                <w:rFonts w:ascii="Calibri" w:hAnsi="Calibri" w:cs="Arial"/>
                <w:color w:val="000000" w:themeColor="text1"/>
              </w:rPr>
            </w:pPr>
            <w:r w:rsidRPr="00B34E6D">
              <w:rPr>
                <w:rFonts w:ascii="Calibri" w:hAnsi="Calibri" w:cs="Arial"/>
                <w:color w:val="000000" w:themeColor="text1"/>
              </w:rPr>
              <w:t>900.972</w:t>
            </w:r>
          </w:p>
        </w:tc>
        <w:tc>
          <w:tcPr>
            <w:tcW w:w="1800" w:type="dxa"/>
            <w:tcBorders>
              <w:bottom w:val="single" w:sz="12" w:space="0" w:color="auto"/>
            </w:tcBorders>
            <w:vAlign w:val="bottom"/>
          </w:tcPr>
          <w:p w:rsidR="00731C41" w:rsidRPr="00B34E6D" w:rsidRDefault="00B34E6D" w:rsidP="00801BAD">
            <w:pPr>
              <w:jc w:val="right"/>
              <w:rPr>
                <w:rFonts w:ascii="Calibri" w:hAnsi="Calibri" w:cs="Arial"/>
                <w:color w:val="000000" w:themeColor="text1"/>
              </w:rPr>
            </w:pPr>
            <w:r w:rsidRPr="00B34E6D">
              <w:rPr>
                <w:rFonts w:ascii="Calibri" w:hAnsi="Calibri" w:cs="Arial"/>
                <w:color w:val="000000" w:themeColor="text1"/>
              </w:rPr>
              <w:t>259.972</w:t>
            </w:r>
          </w:p>
        </w:tc>
      </w:tr>
      <w:tr w:rsidR="00731C41" w:rsidRPr="00275FD6">
        <w:tc>
          <w:tcPr>
            <w:tcW w:w="4500" w:type="dxa"/>
            <w:tcBorders>
              <w:top w:val="single" w:sz="12" w:space="0" w:color="auto"/>
              <w:bottom w:val="single" w:sz="12" w:space="0" w:color="auto"/>
            </w:tcBorders>
          </w:tcPr>
          <w:p w:rsidR="00731C41" w:rsidRPr="00B34E6D" w:rsidRDefault="00731C41" w:rsidP="00AE3C66">
            <w:pPr>
              <w:rPr>
                <w:rFonts w:ascii="Calibri" w:hAnsi="Calibri" w:cs="Arial"/>
                <w:color w:val="000000" w:themeColor="text1"/>
              </w:rPr>
            </w:pPr>
            <w:r w:rsidRPr="00B34E6D">
              <w:rPr>
                <w:rFonts w:ascii="Calibri" w:hAnsi="Calibri" w:cs="Arial"/>
                <w:b/>
                <w:color w:val="000000" w:themeColor="text1"/>
              </w:rPr>
              <w:t>Skupaj</w:t>
            </w:r>
          </w:p>
        </w:tc>
        <w:tc>
          <w:tcPr>
            <w:tcW w:w="1980" w:type="dxa"/>
            <w:tcBorders>
              <w:top w:val="single" w:sz="12" w:space="0" w:color="auto"/>
              <w:bottom w:val="single" w:sz="12" w:space="0" w:color="auto"/>
            </w:tcBorders>
            <w:vAlign w:val="bottom"/>
          </w:tcPr>
          <w:p w:rsidR="00731C41" w:rsidRPr="00B34E6D" w:rsidRDefault="00B34E6D" w:rsidP="00801BAD">
            <w:pPr>
              <w:jc w:val="right"/>
              <w:rPr>
                <w:rFonts w:ascii="Calibri" w:hAnsi="Calibri" w:cs="Arial"/>
                <w:b/>
                <w:bCs/>
                <w:color w:val="000000" w:themeColor="text1"/>
              </w:rPr>
            </w:pPr>
            <w:r w:rsidRPr="00B34E6D">
              <w:rPr>
                <w:rFonts w:ascii="Calibri" w:hAnsi="Calibri" w:cs="Arial"/>
                <w:b/>
                <w:color w:val="000000" w:themeColor="text1"/>
              </w:rPr>
              <w:t>3.082.686</w:t>
            </w:r>
          </w:p>
        </w:tc>
        <w:tc>
          <w:tcPr>
            <w:tcW w:w="1800" w:type="dxa"/>
            <w:tcBorders>
              <w:top w:val="single" w:sz="12" w:space="0" w:color="auto"/>
              <w:bottom w:val="single" w:sz="12" w:space="0" w:color="auto"/>
            </w:tcBorders>
            <w:vAlign w:val="bottom"/>
          </w:tcPr>
          <w:p w:rsidR="00731C41" w:rsidRPr="00B34E6D" w:rsidRDefault="00B34E6D" w:rsidP="00801BAD">
            <w:pPr>
              <w:jc w:val="right"/>
              <w:rPr>
                <w:rFonts w:ascii="Calibri" w:hAnsi="Calibri" w:cs="Arial"/>
                <w:b/>
                <w:bCs/>
                <w:color w:val="000000" w:themeColor="text1"/>
              </w:rPr>
            </w:pPr>
            <w:r w:rsidRPr="00B34E6D">
              <w:rPr>
                <w:rFonts w:ascii="Calibri" w:hAnsi="Calibri" w:cs="Arial"/>
                <w:b/>
                <w:color w:val="000000" w:themeColor="text1"/>
              </w:rPr>
              <w:t>889.498</w:t>
            </w:r>
          </w:p>
        </w:tc>
      </w:tr>
    </w:tbl>
    <w:p w:rsidR="00AF19FC" w:rsidRPr="00275FD6" w:rsidRDefault="00AF19FC" w:rsidP="009E12D9">
      <w:pPr>
        <w:jc w:val="both"/>
        <w:rPr>
          <w:rFonts w:ascii="Calibri" w:hAnsi="Calibri" w:cs="Arial"/>
        </w:rPr>
      </w:pPr>
    </w:p>
    <w:p w:rsidR="005113D8" w:rsidRPr="00275FD6" w:rsidRDefault="005113D8" w:rsidP="00AD1036">
      <w:pPr>
        <w:jc w:val="both"/>
        <w:rPr>
          <w:rFonts w:ascii="Calibri" w:hAnsi="Calibri" w:cs="Arial"/>
        </w:rPr>
      </w:pPr>
    </w:p>
    <w:p w:rsidR="00CE5E67" w:rsidRPr="00275FD6" w:rsidRDefault="00CE503E" w:rsidP="00704D94">
      <w:pPr>
        <w:pStyle w:val="Naslov21"/>
        <w:rPr>
          <w:rFonts w:ascii="Calibri" w:hAnsi="Calibri" w:cs="Arial"/>
          <w:sz w:val="24"/>
          <w:szCs w:val="24"/>
        </w:rPr>
      </w:pPr>
      <w:bookmarkStart w:id="51" w:name="_Toc316238400"/>
      <w:r w:rsidRPr="00275FD6">
        <w:rPr>
          <w:rFonts w:ascii="Calibri" w:hAnsi="Calibri" w:cs="Arial"/>
          <w:sz w:val="24"/>
          <w:szCs w:val="24"/>
        </w:rPr>
        <w:br w:type="page"/>
      </w:r>
      <w:bookmarkStart w:id="52" w:name="_Toc422812407"/>
      <w:r w:rsidR="0000618A" w:rsidRPr="00275FD6">
        <w:rPr>
          <w:rFonts w:ascii="Calibri" w:hAnsi="Calibri" w:cs="Arial"/>
          <w:sz w:val="24"/>
          <w:szCs w:val="24"/>
        </w:rPr>
        <w:lastRenderedPageBreak/>
        <w:t>2</w:t>
      </w:r>
      <w:r w:rsidR="00704D94" w:rsidRPr="00275FD6">
        <w:rPr>
          <w:rFonts w:ascii="Calibri" w:hAnsi="Calibri" w:cs="Arial"/>
          <w:sz w:val="24"/>
          <w:szCs w:val="24"/>
        </w:rPr>
        <w:t xml:space="preserve">.4. </w:t>
      </w:r>
      <w:r w:rsidR="001748E3" w:rsidRPr="00275FD6">
        <w:rPr>
          <w:rFonts w:ascii="Calibri" w:hAnsi="Calibri" w:cs="Arial"/>
          <w:sz w:val="24"/>
          <w:szCs w:val="24"/>
        </w:rPr>
        <w:t xml:space="preserve">Skupni </w:t>
      </w:r>
      <w:r w:rsidR="00704D94" w:rsidRPr="00275FD6">
        <w:rPr>
          <w:rFonts w:ascii="Calibri" w:hAnsi="Calibri" w:cs="Arial"/>
          <w:sz w:val="24"/>
          <w:szCs w:val="24"/>
        </w:rPr>
        <w:t xml:space="preserve">stroški komunalne </w:t>
      </w:r>
      <w:bookmarkEnd w:id="51"/>
      <w:r w:rsidR="001D1144" w:rsidRPr="00275FD6">
        <w:rPr>
          <w:rFonts w:ascii="Calibri" w:hAnsi="Calibri" w:cs="Arial"/>
          <w:sz w:val="24"/>
          <w:szCs w:val="24"/>
        </w:rPr>
        <w:t>infrastrukture</w:t>
      </w:r>
      <w:bookmarkEnd w:id="52"/>
    </w:p>
    <w:p w:rsidR="00704D94" w:rsidRPr="00275FD6" w:rsidRDefault="00704D94" w:rsidP="009E12D9">
      <w:pPr>
        <w:jc w:val="both"/>
        <w:rPr>
          <w:rFonts w:ascii="Calibri" w:hAnsi="Calibri" w:cs="Arial"/>
        </w:rPr>
      </w:pPr>
    </w:p>
    <w:p w:rsidR="002469B7" w:rsidRPr="00275FD6" w:rsidRDefault="002469B7" w:rsidP="009E12D9">
      <w:pPr>
        <w:jc w:val="both"/>
        <w:rPr>
          <w:rFonts w:ascii="Calibri" w:hAnsi="Calibri" w:cs="Arial"/>
        </w:rPr>
      </w:pPr>
    </w:p>
    <w:p w:rsidR="00F058C4" w:rsidRPr="00275FD6" w:rsidRDefault="00F058C4" w:rsidP="00F058C4">
      <w:pPr>
        <w:jc w:val="both"/>
        <w:rPr>
          <w:rFonts w:ascii="Calibri" w:hAnsi="Calibri" w:cs="Arial"/>
        </w:rPr>
      </w:pPr>
      <w:r w:rsidRPr="00275FD6">
        <w:rPr>
          <w:rFonts w:ascii="Calibri" w:hAnsi="Calibri" w:cs="Arial"/>
        </w:rPr>
        <w:t>Skupni stroški so opredeljeni v Uredbi o vsebini programa opremljanja:</w:t>
      </w:r>
    </w:p>
    <w:p w:rsidR="00F058C4" w:rsidRPr="00275FD6" w:rsidRDefault="00F058C4" w:rsidP="00F058C4">
      <w:pPr>
        <w:jc w:val="both"/>
        <w:rPr>
          <w:rFonts w:ascii="Calibri" w:hAnsi="Calibri" w:cs="Arial"/>
        </w:rPr>
      </w:pPr>
    </w:p>
    <w:p w:rsidR="00F058C4" w:rsidRPr="00275FD6" w:rsidRDefault="00F058C4" w:rsidP="00F058C4">
      <w:pPr>
        <w:jc w:val="both"/>
        <w:rPr>
          <w:rFonts w:ascii="Calibri" w:hAnsi="Calibri" w:cs="Arial"/>
          <w:i/>
        </w:rPr>
      </w:pPr>
      <w:r w:rsidRPr="00275FD6">
        <w:rPr>
          <w:rFonts w:ascii="Calibri" w:hAnsi="Calibri" w:cs="Arial"/>
          <w:i/>
        </w:rPr>
        <w:t>»Skupni stroški obsegajo vse stroške, ki so povezani s projektiranjem in gradnjo posamezne vrste komunalne opreme na obračunskem območju.</w:t>
      </w:r>
      <w:r w:rsidR="00A26AC4" w:rsidRPr="00275FD6">
        <w:rPr>
          <w:rFonts w:ascii="Calibri" w:hAnsi="Calibri" w:cs="Arial"/>
          <w:i/>
        </w:rPr>
        <w:t>«</w:t>
      </w:r>
    </w:p>
    <w:p w:rsidR="0044145A" w:rsidRPr="00275FD6" w:rsidRDefault="0044145A" w:rsidP="00F058C4">
      <w:pPr>
        <w:jc w:val="both"/>
        <w:rPr>
          <w:rFonts w:ascii="Calibri" w:hAnsi="Calibri" w:cs="Arial"/>
          <w:b/>
        </w:rPr>
      </w:pPr>
    </w:p>
    <w:p w:rsidR="00F058C4" w:rsidRPr="00275FD6" w:rsidRDefault="00F058C4" w:rsidP="00F058C4">
      <w:pPr>
        <w:jc w:val="both"/>
        <w:rPr>
          <w:rFonts w:ascii="Calibri" w:hAnsi="Calibri" w:cs="Arial"/>
        </w:rPr>
      </w:pPr>
      <w:r w:rsidRPr="00275FD6">
        <w:rPr>
          <w:rFonts w:ascii="Calibri" w:hAnsi="Calibri" w:cs="Arial"/>
        </w:rPr>
        <w:t xml:space="preserve">Skupni stroški se za vsako vrsto komunalne </w:t>
      </w:r>
      <w:r w:rsidR="00F01C0D" w:rsidRPr="00275FD6">
        <w:rPr>
          <w:rFonts w:ascii="Calibri" w:hAnsi="Calibri" w:cs="Arial"/>
        </w:rPr>
        <w:t>opreme</w:t>
      </w:r>
      <w:r w:rsidRPr="00275FD6">
        <w:rPr>
          <w:rFonts w:ascii="Calibri" w:hAnsi="Calibri" w:cs="Arial"/>
        </w:rPr>
        <w:t xml:space="preserve"> določijo na enega izmed naslednjih načinov:</w:t>
      </w:r>
    </w:p>
    <w:p w:rsidR="00F058C4" w:rsidRPr="00275FD6" w:rsidRDefault="00F058C4" w:rsidP="00F058C4">
      <w:pPr>
        <w:jc w:val="both"/>
        <w:rPr>
          <w:rFonts w:ascii="Calibri" w:hAnsi="Calibri" w:cs="Arial"/>
        </w:rPr>
      </w:pPr>
    </w:p>
    <w:p w:rsidR="00F058C4" w:rsidRPr="00275FD6" w:rsidRDefault="00F058C4" w:rsidP="00F058C4">
      <w:pPr>
        <w:numPr>
          <w:ilvl w:val="0"/>
          <w:numId w:val="1"/>
        </w:numPr>
        <w:jc w:val="both"/>
        <w:rPr>
          <w:rFonts w:ascii="Calibri" w:hAnsi="Calibri" w:cs="Arial"/>
          <w:i/>
        </w:rPr>
      </w:pPr>
      <w:r w:rsidRPr="00275FD6">
        <w:rPr>
          <w:rFonts w:ascii="Calibri" w:hAnsi="Calibri" w:cs="Arial"/>
          <w:i/>
        </w:rPr>
        <w:t>»na podlagi dejanskih stroškov investicije,</w:t>
      </w:r>
    </w:p>
    <w:p w:rsidR="00F058C4" w:rsidRPr="00275FD6" w:rsidRDefault="00F058C4" w:rsidP="00F058C4">
      <w:pPr>
        <w:numPr>
          <w:ilvl w:val="0"/>
          <w:numId w:val="1"/>
        </w:numPr>
        <w:jc w:val="both"/>
        <w:rPr>
          <w:rFonts w:ascii="Calibri" w:hAnsi="Calibri" w:cs="Arial"/>
          <w:i/>
        </w:rPr>
      </w:pPr>
      <w:r w:rsidRPr="00275FD6">
        <w:rPr>
          <w:rFonts w:ascii="Calibri" w:hAnsi="Calibri" w:cs="Arial"/>
          <w:i/>
        </w:rPr>
        <w:t>na podlagi investicijske dokumentacije projekta ali na osnovi sredstev, ki so v proračunu rezervirani za dograditev projekta v tekočem ali naslednjem letu,</w:t>
      </w:r>
    </w:p>
    <w:p w:rsidR="00F058C4" w:rsidRPr="00275FD6" w:rsidRDefault="00F058C4" w:rsidP="00F058C4">
      <w:pPr>
        <w:numPr>
          <w:ilvl w:val="0"/>
          <w:numId w:val="1"/>
        </w:numPr>
        <w:jc w:val="both"/>
        <w:rPr>
          <w:rFonts w:ascii="Calibri" w:hAnsi="Calibri" w:cs="Arial"/>
          <w:i/>
        </w:rPr>
      </w:pPr>
      <w:r w:rsidRPr="00275FD6">
        <w:rPr>
          <w:rFonts w:ascii="Calibri" w:hAnsi="Calibri" w:cs="Arial"/>
          <w:i/>
        </w:rPr>
        <w:t>na podlagi evidenc iz poslovnih knjig, ki jih vodijo neposredni proračunski porabniki,</w:t>
      </w:r>
    </w:p>
    <w:p w:rsidR="00F058C4" w:rsidRPr="00275FD6" w:rsidRDefault="00F058C4" w:rsidP="00F058C4">
      <w:pPr>
        <w:numPr>
          <w:ilvl w:val="0"/>
          <w:numId w:val="1"/>
        </w:numPr>
        <w:jc w:val="both"/>
        <w:rPr>
          <w:rFonts w:ascii="Calibri" w:hAnsi="Calibri" w:cs="Arial"/>
          <w:i/>
        </w:rPr>
      </w:pPr>
      <w:r w:rsidRPr="00275FD6">
        <w:rPr>
          <w:rFonts w:ascii="Calibri" w:hAnsi="Calibri" w:cs="Arial"/>
          <w:i/>
        </w:rPr>
        <w:t>na podlagi stroškov, ki so po višini enaki stroškom, ki bi nastali ob gradnji nove opreme, ki je po zmogljivostih in namenu podobna obstoječi ter zagotavlja podobno raven oskrbe.«</w:t>
      </w:r>
    </w:p>
    <w:p w:rsidR="00F058C4" w:rsidRPr="00275FD6" w:rsidRDefault="00F058C4" w:rsidP="00F058C4">
      <w:pPr>
        <w:jc w:val="both"/>
        <w:rPr>
          <w:rFonts w:ascii="Calibri" w:hAnsi="Calibri" w:cs="Arial"/>
        </w:rPr>
      </w:pPr>
    </w:p>
    <w:p w:rsidR="00F058C4" w:rsidRPr="00275FD6" w:rsidRDefault="00F058C4" w:rsidP="00F058C4">
      <w:pPr>
        <w:jc w:val="both"/>
        <w:rPr>
          <w:rFonts w:ascii="Calibri" w:hAnsi="Calibri" w:cs="Arial"/>
        </w:rPr>
      </w:pPr>
      <w:r w:rsidRPr="00275FD6">
        <w:rPr>
          <w:rFonts w:ascii="Calibri" w:hAnsi="Calibri" w:cs="Arial"/>
        </w:rPr>
        <w:t>Občina sama določi tisti način ugotavljanja skupnih stroškov, za katerega meni, da predstavlja realno vrednost. Glede na to, da v tem programu opremljanja obravnavamo tudi infrastrukturo, ki je stara desetletje in več, je edina možna metoda za pridobitev ustreznih podatkov metoda iz četrte alineje</w:t>
      </w:r>
      <w:r w:rsidR="0012733E" w:rsidRPr="00275FD6">
        <w:rPr>
          <w:rFonts w:ascii="Calibri" w:hAnsi="Calibri" w:cs="Arial"/>
        </w:rPr>
        <w:t xml:space="preserve"> v kombinaciji z ostalimi metodami, kjer je to možno</w:t>
      </w:r>
      <w:r w:rsidRPr="00275FD6">
        <w:rPr>
          <w:rFonts w:ascii="Calibri" w:hAnsi="Calibri" w:cs="Arial"/>
        </w:rPr>
        <w:t>.</w:t>
      </w:r>
    </w:p>
    <w:p w:rsidR="001748E3" w:rsidRPr="00275FD6" w:rsidRDefault="001748E3" w:rsidP="009E12D9">
      <w:pPr>
        <w:jc w:val="both"/>
        <w:rPr>
          <w:rFonts w:ascii="Calibri" w:hAnsi="Calibri" w:cs="Arial"/>
          <w:i/>
        </w:rPr>
      </w:pPr>
    </w:p>
    <w:p w:rsidR="00F058C4" w:rsidRPr="00275FD6" w:rsidRDefault="00F058C4" w:rsidP="00F058C4">
      <w:pPr>
        <w:jc w:val="both"/>
        <w:rPr>
          <w:rFonts w:ascii="Calibri" w:hAnsi="Calibri" w:cs="Arial"/>
        </w:rPr>
      </w:pPr>
      <w:r w:rsidRPr="00275FD6">
        <w:rPr>
          <w:rFonts w:ascii="Calibri" w:hAnsi="Calibri" w:cs="Arial"/>
        </w:rPr>
        <w:t>Pri tem je uporabljena formula iz 15. člena uredbe:</w:t>
      </w:r>
    </w:p>
    <w:p w:rsidR="00F058C4" w:rsidRPr="00275FD6" w:rsidRDefault="00F058C4" w:rsidP="00F058C4">
      <w:pPr>
        <w:jc w:val="both"/>
        <w:rPr>
          <w:rFonts w:ascii="Calibri" w:hAnsi="Calibri" w:cs="Arial"/>
        </w:rPr>
      </w:pPr>
    </w:p>
    <w:p w:rsidR="00F058C4" w:rsidRPr="00275FD6" w:rsidRDefault="00F058C4" w:rsidP="00F058C4">
      <w:pPr>
        <w:jc w:val="both"/>
        <w:rPr>
          <w:rFonts w:ascii="Calibri" w:hAnsi="Calibri" w:cs="Arial"/>
          <w:i/>
        </w:rPr>
      </w:pPr>
      <w:r w:rsidRPr="00275FD6">
        <w:rPr>
          <w:rFonts w:ascii="Calibri" w:hAnsi="Calibri" w:cs="Arial"/>
          <w:i/>
        </w:rPr>
        <w:t>S(ij) = L(ij) x Cm(i)</w:t>
      </w:r>
    </w:p>
    <w:p w:rsidR="00F058C4" w:rsidRPr="00275FD6" w:rsidRDefault="00F058C4" w:rsidP="00F058C4">
      <w:pPr>
        <w:jc w:val="both"/>
        <w:rPr>
          <w:rFonts w:ascii="Calibri" w:hAnsi="Calibri" w:cs="Arial"/>
          <w:i/>
        </w:rPr>
      </w:pPr>
    </w:p>
    <w:p w:rsidR="00F058C4" w:rsidRPr="00275FD6" w:rsidRDefault="00F058C4" w:rsidP="00F058C4">
      <w:pPr>
        <w:jc w:val="both"/>
        <w:rPr>
          <w:rFonts w:ascii="Calibri" w:hAnsi="Calibri" w:cs="Arial"/>
          <w:i/>
        </w:rPr>
      </w:pPr>
      <w:r w:rsidRPr="00275FD6">
        <w:rPr>
          <w:rFonts w:ascii="Calibri" w:hAnsi="Calibri" w:cs="Arial"/>
          <w:i/>
        </w:rPr>
        <w:t>pri čemer oznake pomenijo</w:t>
      </w:r>
    </w:p>
    <w:p w:rsidR="00F058C4" w:rsidRPr="00275FD6" w:rsidRDefault="00F058C4" w:rsidP="00F058C4">
      <w:pPr>
        <w:jc w:val="both"/>
        <w:rPr>
          <w:rFonts w:ascii="Calibri" w:hAnsi="Calibri" w:cs="Arial"/>
          <w:i/>
        </w:rPr>
      </w:pPr>
    </w:p>
    <w:p w:rsidR="00F058C4" w:rsidRPr="00275FD6" w:rsidRDefault="00F058C4" w:rsidP="00F058C4">
      <w:pPr>
        <w:ind w:left="705" w:hanging="705"/>
        <w:jc w:val="both"/>
        <w:rPr>
          <w:rFonts w:ascii="Calibri" w:hAnsi="Calibri" w:cs="Arial"/>
          <w:i/>
        </w:rPr>
      </w:pPr>
      <w:r w:rsidRPr="00275FD6">
        <w:rPr>
          <w:rFonts w:ascii="Calibri" w:hAnsi="Calibri" w:cs="Arial"/>
          <w:i/>
        </w:rPr>
        <w:t xml:space="preserve">S(ij) </w:t>
      </w:r>
      <w:r w:rsidRPr="00275FD6">
        <w:rPr>
          <w:rFonts w:ascii="Calibri" w:hAnsi="Calibri" w:cs="Arial"/>
          <w:i/>
        </w:rPr>
        <w:tab/>
        <w:t>višina skupnih stroškov za določeno vrsto komunalne infrastrukture na obračunskem območju</w:t>
      </w:r>
    </w:p>
    <w:p w:rsidR="00F058C4" w:rsidRPr="00275FD6" w:rsidRDefault="00F058C4" w:rsidP="00F058C4">
      <w:pPr>
        <w:ind w:left="705" w:hanging="705"/>
        <w:jc w:val="both"/>
        <w:rPr>
          <w:rFonts w:ascii="Calibri" w:hAnsi="Calibri" w:cs="Arial"/>
          <w:i/>
        </w:rPr>
      </w:pPr>
      <w:r w:rsidRPr="00275FD6">
        <w:rPr>
          <w:rFonts w:ascii="Calibri" w:hAnsi="Calibri" w:cs="Arial"/>
          <w:i/>
        </w:rPr>
        <w:t xml:space="preserve">L(ij) </w:t>
      </w:r>
      <w:r w:rsidRPr="00275FD6">
        <w:rPr>
          <w:rFonts w:ascii="Calibri" w:hAnsi="Calibri" w:cs="Arial"/>
          <w:i/>
        </w:rPr>
        <w:tab/>
        <w:t>dolžina voda posamezne vrste komunalne opreme oziroma površina javne površine na obračunskem območju</w:t>
      </w:r>
    </w:p>
    <w:p w:rsidR="00F058C4" w:rsidRPr="00275FD6" w:rsidRDefault="00F058C4" w:rsidP="00F058C4">
      <w:pPr>
        <w:ind w:left="705" w:hanging="705"/>
        <w:jc w:val="both"/>
        <w:rPr>
          <w:rFonts w:ascii="Calibri" w:hAnsi="Calibri" w:cs="Arial"/>
          <w:i/>
        </w:rPr>
      </w:pPr>
      <w:r w:rsidRPr="00275FD6">
        <w:rPr>
          <w:rFonts w:ascii="Calibri" w:hAnsi="Calibri" w:cs="Arial"/>
          <w:i/>
        </w:rPr>
        <w:t>Cm(i)</w:t>
      </w:r>
      <w:r w:rsidRPr="00275FD6">
        <w:rPr>
          <w:rFonts w:ascii="Calibri" w:hAnsi="Calibri" w:cs="Arial"/>
          <w:i/>
          <w:vertAlign w:val="subscript"/>
        </w:rPr>
        <w:tab/>
      </w:r>
      <w:r w:rsidRPr="00275FD6">
        <w:rPr>
          <w:rFonts w:ascii="Calibri" w:hAnsi="Calibri" w:cs="Arial"/>
          <w:i/>
        </w:rPr>
        <w:t>skupni strošek za dolžinski oziroma kvadratni meter izvedbe posamezne vrste komunalne opreme</w:t>
      </w:r>
    </w:p>
    <w:p w:rsidR="00F058C4" w:rsidRPr="00275FD6" w:rsidRDefault="00F058C4" w:rsidP="00F058C4">
      <w:pPr>
        <w:jc w:val="both"/>
        <w:rPr>
          <w:rFonts w:ascii="Calibri" w:hAnsi="Calibri" w:cs="Arial"/>
          <w:i/>
        </w:rPr>
      </w:pPr>
    </w:p>
    <w:p w:rsidR="00BB75E0" w:rsidRPr="00275FD6" w:rsidRDefault="00F058C4" w:rsidP="00862581">
      <w:pPr>
        <w:jc w:val="both"/>
        <w:rPr>
          <w:rFonts w:ascii="Calibri" w:hAnsi="Calibri" w:cs="Arial"/>
        </w:rPr>
      </w:pPr>
      <w:r w:rsidRPr="00275FD6">
        <w:rPr>
          <w:rFonts w:ascii="Calibri" w:hAnsi="Calibri" w:cs="Arial"/>
        </w:rPr>
        <w:t xml:space="preserve">V primerih, kjer </w:t>
      </w:r>
      <w:r w:rsidRPr="00A712DC">
        <w:rPr>
          <w:rFonts w:ascii="Calibri" w:hAnsi="Calibri" w:cs="Arial"/>
        </w:rPr>
        <w:t>niso znane natančne cene izgradnje</w:t>
      </w:r>
      <w:r w:rsidR="00CF22AE" w:rsidRPr="00A712DC">
        <w:rPr>
          <w:rFonts w:ascii="Calibri" w:hAnsi="Calibri" w:cs="Arial"/>
        </w:rPr>
        <w:t>,</w:t>
      </w:r>
      <w:r w:rsidRPr="00A712DC">
        <w:rPr>
          <w:rFonts w:ascii="Calibri" w:hAnsi="Calibri" w:cs="Arial"/>
        </w:rPr>
        <w:t xml:space="preserve"> je v skladu z zakonom uporabljena zgoraj opisana metoda.</w:t>
      </w:r>
      <w:r w:rsidR="00A712DC" w:rsidRPr="00A712DC">
        <w:rPr>
          <w:rFonts w:ascii="Calibri" w:hAnsi="Calibri" w:cs="Arial"/>
        </w:rPr>
        <w:t xml:space="preserve"> </w:t>
      </w:r>
      <w:r w:rsidR="007E6C2A" w:rsidRPr="00275FD6">
        <w:rPr>
          <w:rFonts w:ascii="Calibri" w:hAnsi="Calibri" w:cs="Arial"/>
        </w:rPr>
        <w:t>V nalogi so zajeti vsi trenutno dosegljivi podatki o obstoječi komunalni opremi, predvsem iz obstoj</w:t>
      </w:r>
      <w:r w:rsidR="00600221" w:rsidRPr="00275FD6">
        <w:rPr>
          <w:rFonts w:ascii="Calibri" w:hAnsi="Calibri" w:cs="Arial"/>
        </w:rPr>
        <w:t>ečih katastrov upravljavcev in o</w:t>
      </w:r>
      <w:r w:rsidR="007E6C2A" w:rsidRPr="00275FD6">
        <w:rPr>
          <w:rFonts w:ascii="Calibri" w:hAnsi="Calibri" w:cs="Arial"/>
        </w:rPr>
        <w:t>bčine. V tej fazi so skupni stroški določeni za vso obstoječo komunalno opremo, ne glede na način financiranja izgradnje le-te.</w:t>
      </w:r>
    </w:p>
    <w:p w:rsidR="00704D94" w:rsidRPr="00275FD6" w:rsidRDefault="003D0467" w:rsidP="003D145C">
      <w:pPr>
        <w:pStyle w:val="Naslov31"/>
        <w:rPr>
          <w:rFonts w:ascii="Calibri" w:hAnsi="Calibri" w:cs="Arial"/>
        </w:rPr>
      </w:pPr>
      <w:bookmarkStart w:id="53" w:name="_Toc316238401"/>
      <w:r w:rsidRPr="00275FD6">
        <w:rPr>
          <w:rFonts w:ascii="Calibri" w:hAnsi="Calibri" w:cs="Arial"/>
        </w:rPr>
        <w:br w:type="page"/>
      </w:r>
      <w:bookmarkStart w:id="54" w:name="_Toc422812408"/>
      <w:r w:rsidR="0000618A" w:rsidRPr="00275FD6">
        <w:rPr>
          <w:rFonts w:ascii="Calibri" w:hAnsi="Calibri" w:cs="Arial"/>
        </w:rPr>
        <w:lastRenderedPageBreak/>
        <w:t>2</w:t>
      </w:r>
      <w:r w:rsidR="003D145C" w:rsidRPr="00275FD6">
        <w:rPr>
          <w:rFonts w:ascii="Calibri" w:hAnsi="Calibri" w:cs="Arial"/>
        </w:rPr>
        <w:t>.4.1. Vodovod</w:t>
      </w:r>
      <w:bookmarkEnd w:id="53"/>
      <w:bookmarkEnd w:id="54"/>
    </w:p>
    <w:p w:rsidR="003D145C" w:rsidRPr="00275FD6" w:rsidRDefault="003D145C" w:rsidP="009E12D9">
      <w:pPr>
        <w:jc w:val="both"/>
        <w:rPr>
          <w:rFonts w:ascii="Calibri" w:hAnsi="Calibri" w:cs="Arial"/>
        </w:rPr>
      </w:pPr>
    </w:p>
    <w:p w:rsidR="00C923E7" w:rsidRDefault="00C923E7" w:rsidP="00C923E7">
      <w:pPr>
        <w:jc w:val="both"/>
        <w:rPr>
          <w:rFonts w:ascii="Calibri" w:hAnsi="Calibri" w:cs="Arial"/>
        </w:rPr>
      </w:pPr>
      <w:r>
        <w:rPr>
          <w:rFonts w:ascii="Calibri" w:hAnsi="Calibri" w:cs="Arial"/>
        </w:rPr>
        <w:t xml:space="preserve">Vrednost vodovodnega omrežja določimo na podlagi posredovanih računovodskih podatkov, pri čemer se po Uredbi upošteva </w:t>
      </w:r>
      <w:r w:rsidRPr="007D30AD">
        <w:rPr>
          <w:rFonts w:ascii="Calibri" w:hAnsi="Calibri" w:cs="Arial"/>
          <w:i/>
        </w:rPr>
        <w:t>nabavna</w:t>
      </w:r>
      <w:r>
        <w:rPr>
          <w:rFonts w:ascii="Calibri" w:hAnsi="Calibri" w:cs="Arial"/>
        </w:rPr>
        <w:t xml:space="preserve"> vrednost omrežja oz. za tiste dele, ki so še v izgradnji ocenjena vrednost projekta.</w:t>
      </w:r>
    </w:p>
    <w:p w:rsidR="00C923E7" w:rsidRDefault="00C923E7" w:rsidP="00C923E7">
      <w:pPr>
        <w:jc w:val="both"/>
        <w:rPr>
          <w:rFonts w:ascii="Calibri" w:hAnsi="Calibri" w:cs="Arial"/>
        </w:rPr>
      </w:pPr>
    </w:p>
    <w:p w:rsidR="00C923E7" w:rsidRDefault="00C923E7" w:rsidP="00C923E7">
      <w:pPr>
        <w:jc w:val="both"/>
        <w:rPr>
          <w:rFonts w:ascii="Calibri" w:hAnsi="Calibri" w:cs="Arial"/>
        </w:rPr>
      </w:pPr>
      <w:r w:rsidRPr="00275FD6">
        <w:rPr>
          <w:rFonts w:ascii="Calibri" w:hAnsi="Calibri" w:cs="Arial"/>
        </w:rPr>
        <w:t>Pri vrednotenju je upoštevana tudi vsa ostala vodovodna infrastruktura (hidrantno omrežje, črpališča, naprave za dvigovanje ali reduciranje tlaka vode na omrežju, naprave za čiščenje in pripravo vode na omrežju, vodohrani ipd.)</w:t>
      </w:r>
      <w:r>
        <w:rPr>
          <w:rFonts w:ascii="Calibri" w:hAnsi="Calibri" w:cs="Arial"/>
        </w:rPr>
        <w:t xml:space="preserve">. </w:t>
      </w:r>
    </w:p>
    <w:p w:rsidR="00C923E7" w:rsidRDefault="00C923E7" w:rsidP="00C923E7">
      <w:pPr>
        <w:jc w:val="both"/>
        <w:rPr>
          <w:rFonts w:ascii="Calibri" w:hAnsi="Calibri" w:cs="Arial"/>
        </w:rPr>
      </w:pPr>
    </w:p>
    <w:p w:rsidR="00C923E7" w:rsidRDefault="00C923E7" w:rsidP="00C923E7">
      <w:pPr>
        <w:jc w:val="both"/>
        <w:rPr>
          <w:rFonts w:ascii="Calibri" w:hAnsi="Calibri" w:cs="Arial"/>
        </w:rPr>
      </w:pPr>
      <w:r>
        <w:rPr>
          <w:rFonts w:ascii="Calibri" w:hAnsi="Calibri" w:cs="Arial"/>
        </w:rPr>
        <w:t>Vrednost posameznih delov sistema je tako sledeča:</w:t>
      </w:r>
    </w:p>
    <w:p w:rsidR="00C923E7" w:rsidRDefault="00C923E7" w:rsidP="00C923E7">
      <w:pPr>
        <w:jc w:val="both"/>
        <w:rPr>
          <w:rFonts w:ascii="Calibri" w:hAnsi="Calibri" w:cs="Arial"/>
        </w:rPr>
      </w:pPr>
    </w:p>
    <w:p w:rsidR="00C923E7" w:rsidRDefault="00C923E7" w:rsidP="00C923E7">
      <w:pPr>
        <w:pStyle w:val="ListParagraph"/>
        <w:numPr>
          <w:ilvl w:val="0"/>
          <w:numId w:val="1"/>
        </w:numPr>
        <w:jc w:val="both"/>
        <w:rPr>
          <w:rFonts w:ascii="Calibri" w:hAnsi="Calibri" w:cs="Arial"/>
        </w:rPr>
      </w:pPr>
      <w:r>
        <w:rPr>
          <w:rFonts w:ascii="Calibri" w:hAnsi="Calibri" w:cs="Arial"/>
        </w:rPr>
        <w:t>vodovod KS Kanal</w:t>
      </w:r>
      <w:r>
        <w:rPr>
          <w:rFonts w:ascii="Calibri" w:hAnsi="Calibri" w:cs="Arial"/>
        </w:rPr>
        <w:tab/>
      </w:r>
      <w:r>
        <w:rPr>
          <w:rFonts w:ascii="Calibri" w:hAnsi="Calibri" w:cs="Arial"/>
        </w:rPr>
        <w:tab/>
      </w:r>
      <w:r>
        <w:rPr>
          <w:rFonts w:ascii="Calibri" w:hAnsi="Calibri" w:cs="Arial"/>
        </w:rPr>
        <w:tab/>
        <w:t>2.288.587,86 EUR</w:t>
      </w:r>
    </w:p>
    <w:p w:rsidR="00C923E7" w:rsidRDefault="00C923E7" w:rsidP="00C923E7">
      <w:pPr>
        <w:pStyle w:val="ListParagraph"/>
        <w:numPr>
          <w:ilvl w:val="0"/>
          <w:numId w:val="1"/>
        </w:numPr>
        <w:jc w:val="both"/>
        <w:rPr>
          <w:rFonts w:ascii="Calibri" w:hAnsi="Calibri" w:cs="Arial"/>
        </w:rPr>
      </w:pPr>
      <w:r>
        <w:rPr>
          <w:rFonts w:ascii="Calibri" w:hAnsi="Calibri" w:cs="Arial"/>
        </w:rPr>
        <w:t>vodovod KS Lig</w:t>
      </w:r>
      <w:r>
        <w:rPr>
          <w:rFonts w:ascii="Calibri" w:hAnsi="Calibri" w:cs="Arial"/>
        </w:rPr>
        <w:tab/>
      </w:r>
      <w:r>
        <w:rPr>
          <w:rFonts w:ascii="Calibri" w:hAnsi="Calibri" w:cs="Arial"/>
        </w:rPr>
        <w:tab/>
      </w:r>
      <w:r>
        <w:rPr>
          <w:rFonts w:ascii="Calibri" w:hAnsi="Calibri" w:cs="Arial"/>
        </w:rPr>
        <w:tab/>
        <w:t xml:space="preserve">   168.480,20 EUR</w:t>
      </w:r>
    </w:p>
    <w:p w:rsidR="00C923E7" w:rsidRDefault="00C923E7" w:rsidP="00C923E7">
      <w:pPr>
        <w:pStyle w:val="ListParagraph"/>
        <w:numPr>
          <w:ilvl w:val="0"/>
          <w:numId w:val="1"/>
        </w:numPr>
        <w:jc w:val="both"/>
        <w:rPr>
          <w:rFonts w:ascii="Calibri" w:hAnsi="Calibri" w:cs="Arial"/>
        </w:rPr>
      </w:pPr>
      <w:r>
        <w:rPr>
          <w:rFonts w:ascii="Calibri" w:hAnsi="Calibri" w:cs="Arial"/>
        </w:rPr>
        <w:t>vodovod KS Ročinj Doblar</w:t>
      </w:r>
      <w:r>
        <w:rPr>
          <w:rFonts w:ascii="Calibri" w:hAnsi="Calibri" w:cs="Arial"/>
        </w:rPr>
        <w:tab/>
      </w:r>
      <w:r>
        <w:rPr>
          <w:rFonts w:ascii="Calibri" w:hAnsi="Calibri" w:cs="Arial"/>
        </w:rPr>
        <w:tab/>
        <w:t xml:space="preserve">   256.170,89 EUR</w:t>
      </w:r>
    </w:p>
    <w:p w:rsidR="00C923E7" w:rsidRDefault="00C923E7" w:rsidP="00C923E7">
      <w:pPr>
        <w:pStyle w:val="ListParagraph"/>
        <w:numPr>
          <w:ilvl w:val="0"/>
          <w:numId w:val="1"/>
        </w:numPr>
        <w:jc w:val="both"/>
        <w:rPr>
          <w:rFonts w:ascii="Calibri" w:hAnsi="Calibri" w:cs="Arial"/>
        </w:rPr>
      </w:pPr>
      <w:r>
        <w:rPr>
          <w:rFonts w:ascii="Calibri" w:hAnsi="Calibri" w:cs="Arial"/>
        </w:rPr>
        <w:t>vodovod KS Anhovo Deskle</w:t>
      </w:r>
      <w:r>
        <w:rPr>
          <w:rFonts w:ascii="Calibri" w:hAnsi="Calibri" w:cs="Arial"/>
        </w:rPr>
        <w:tab/>
      </w:r>
      <w:r>
        <w:rPr>
          <w:rFonts w:ascii="Calibri" w:hAnsi="Calibri" w:cs="Arial"/>
        </w:rPr>
        <w:tab/>
        <w:t>1.625.238,80 EUR</w:t>
      </w:r>
    </w:p>
    <w:p w:rsidR="00C923E7" w:rsidRDefault="00C923E7" w:rsidP="00C923E7">
      <w:pPr>
        <w:pStyle w:val="ListParagraph"/>
        <w:numPr>
          <w:ilvl w:val="0"/>
          <w:numId w:val="1"/>
        </w:numPr>
        <w:jc w:val="both"/>
        <w:rPr>
          <w:rFonts w:ascii="Calibri" w:hAnsi="Calibri" w:cs="Arial"/>
        </w:rPr>
      </w:pPr>
      <w:r>
        <w:rPr>
          <w:rFonts w:ascii="Calibri" w:hAnsi="Calibri" w:cs="Arial"/>
        </w:rPr>
        <w:t>vodovod KS Avče</w:t>
      </w:r>
      <w:r>
        <w:rPr>
          <w:rFonts w:ascii="Calibri" w:hAnsi="Calibri" w:cs="Arial"/>
        </w:rPr>
        <w:tab/>
      </w:r>
      <w:r>
        <w:rPr>
          <w:rFonts w:ascii="Calibri" w:hAnsi="Calibri" w:cs="Arial"/>
        </w:rPr>
        <w:tab/>
      </w:r>
      <w:r>
        <w:rPr>
          <w:rFonts w:ascii="Calibri" w:hAnsi="Calibri" w:cs="Arial"/>
        </w:rPr>
        <w:tab/>
        <w:t xml:space="preserve">     37.959,55 EUR</w:t>
      </w:r>
    </w:p>
    <w:p w:rsidR="00C923E7" w:rsidRDefault="00C923E7" w:rsidP="00C923E7">
      <w:pPr>
        <w:pStyle w:val="ListParagraph"/>
        <w:numPr>
          <w:ilvl w:val="0"/>
          <w:numId w:val="1"/>
        </w:numPr>
        <w:jc w:val="both"/>
        <w:rPr>
          <w:rFonts w:ascii="Calibri" w:hAnsi="Calibri" w:cs="Arial"/>
        </w:rPr>
      </w:pPr>
      <w:r>
        <w:rPr>
          <w:rFonts w:ascii="Calibri" w:hAnsi="Calibri" w:cs="Arial"/>
        </w:rPr>
        <w:t>vodovod KS Kambreško</w:t>
      </w:r>
      <w:r>
        <w:rPr>
          <w:rFonts w:ascii="Calibri" w:hAnsi="Calibri" w:cs="Arial"/>
        </w:rPr>
        <w:tab/>
      </w:r>
      <w:r>
        <w:rPr>
          <w:rFonts w:ascii="Calibri" w:hAnsi="Calibri" w:cs="Arial"/>
        </w:rPr>
        <w:tab/>
        <w:t xml:space="preserve">     13.504,62 EUR</w:t>
      </w:r>
    </w:p>
    <w:p w:rsidR="00C923E7" w:rsidRDefault="00C923E7" w:rsidP="00C923E7">
      <w:pPr>
        <w:pStyle w:val="ListParagraph"/>
        <w:numPr>
          <w:ilvl w:val="0"/>
          <w:numId w:val="1"/>
        </w:numPr>
        <w:jc w:val="both"/>
        <w:rPr>
          <w:rFonts w:ascii="Calibri" w:hAnsi="Calibri" w:cs="Arial"/>
        </w:rPr>
      </w:pPr>
      <w:r>
        <w:rPr>
          <w:rFonts w:ascii="Calibri" w:hAnsi="Calibri" w:cs="Arial"/>
        </w:rPr>
        <w:t>vodovod KS Levpa</w:t>
      </w:r>
      <w:r>
        <w:rPr>
          <w:rFonts w:ascii="Calibri" w:hAnsi="Calibri" w:cs="Arial"/>
        </w:rPr>
        <w:tab/>
      </w:r>
      <w:r>
        <w:rPr>
          <w:rFonts w:ascii="Calibri" w:hAnsi="Calibri" w:cs="Arial"/>
        </w:rPr>
        <w:tab/>
      </w:r>
      <w:r>
        <w:rPr>
          <w:rFonts w:ascii="Calibri" w:hAnsi="Calibri" w:cs="Arial"/>
        </w:rPr>
        <w:tab/>
        <w:t xml:space="preserve">     29.443,48 EUR</w:t>
      </w:r>
    </w:p>
    <w:p w:rsidR="00C923E7" w:rsidRPr="00C923E7" w:rsidRDefault="00C923E7" w:rsidP="00C923E7">
      <w:pPr>
        <w:pStyle w:val="ListParagraph"/>
        <w:numPr>
          <w:ilvl w:val="0"/>
          <w:numId w:val="1"/>
        </w:numPr>
        <w:jc w:val="both"/>
        <w:rPr>
          <w:rFonts w:ascii="Calibri" w:hAnsi="Calibri" w:cs="Arial"/>
          <w:u w:val="single"/>
        </w:rPr>
      </w:pPr>
      <w:r w:rsidRPr="00C923E7">
        <w:rPr>
          <w:rFonts w:ascii="Calibri" w:hAnsi="Calibri" w:cs="Arial"/>
          <w:u w:val="single"/>
        </w:rPr>
        <w:t>vodovod KS Kal nad Kanalom</w:t>
      </w:r>
      <w:r w:rsidRPr="00C923E7">
        <w:rPr>
          <w:rFonts w:ascii="Calibri" w:hAnsi="Calibri" w:cs="Arial"/>
          <w:u w:val="single"/>
        </w:rPr>
        <w:tab/>
      </w:r>
      <w:r w:rsidRPr="00C923E7">
        <w:rPr>
          <w:rFonts w:ascii="Calibri" w:hAnsi="Calibri" w:cs="Arial"/>
          <w:u w:val="single"/>
        </w:rPr>
        <w:tab/>
        <w:t>1.249.309,82 EUR</w:t>
      </w:r>
    </w:p>
    <w:p w:rsidR="00C923E7" w:rsidRDefault="00C923E7" w:rsidP="00C923E7">
      <w:pPr>
        <w:pStyle w:val="ListParagraph"/>
        <w:numPr>
          <w:ilvl w:val="0"/>
          <w:numId w:val="1"/>
        </w:numPr>
        <w:jc w:val="both"/>
        <w:rPr>
          <w:rFonts w:ascii="Calibri" w:hAnsi="Calibri" w:cs="Arial"/>
        </w:rPr>
      </w:pPr>
      <w:r>
        <w:rPr>
          <w:rFonts w:ascii="Calibri" w:hAnsi="Calibri" w:cs="Arial"/>
        </w:rPr>
        <w:t>SKUPAJ</w:t>
      </w:r>
      <w:r>
        <w:rPr>
          <w:rFonts w:ascii="Calibri" w:hAnsi="Calibri" w:cs="Arial"/>
        </w:rPr>
        <w:tab/>
      </w:r>
      <w:r>
        <w:rPr>
          <w:rFonts w:ascii="Calibri" w:hAnsi="Calibri" w:cs="Arial"/>
        </w:rPr>
        <w:tab/>
      </w:r>
      <w:r>
        <w:rPr>
          <w:rFonts w:ascii="Calibri" w:hAnsi="Calibri" w:cs="Arial"/>
        </w:rPr>
        <w:tab/>
      </w:r>
      <w:r>
        <w:rPr>
          <w:rFonts w:ascii="Calibri" w:hAnsi="Calibri" w:cs="Arial"/>
        </w:rPr>
        <w:tab/>
        <w:t>5.668.695,22 EUR</w:t>
      </w:r>
    </w:p>
    <w:p w:rsidR="00C923E7" w:rsidRPr="007D30AD" w:rsidRDefault="00C923E7" w:rsidP="00C923E7">
      <w:pPr>
        <w:jc w:val="both"/>
        <w:rPr>
          <w:rFonts w:ascii="Calibri" w:hAnsi="Calibri" w:cs="Arial"/>
        </w:rPr>
      </w:pPr>
    </w:p>
    <w:p w:rsidR="00C923E7" w:rsidRDefault="00C923E7" w:rsidP="00C923E7">
      <w:pPr>
        <w:jc w:val="both"/>
        <w:rPr>
          <w:rFonts w:ascii="Calibri" w:hAnsi="Calibri" w:cs="Arial"/>
        </w:rPr>
      </w:pPr>
      <w:r w:rsidRPr="00275FD6">
        <w:rPr>
          <w:rFonts w:ascii="Calibri" w:hAnsi="Calibri" w:cs="Arial"/>
        </w:rPr>
        <w:t xml:space="preserve">Skupni stroški za vodovod so </w:t>
      </w:r>
      <w:r>
        <w:rPr>
          <w:rFonts w:ascii="Calibri" w:hAnsi="Calibri" w:cs="Arial"/>
        </w:rPr>
        <w:t xml:space="preserve">tako </w:t>
      </w:r>
      <w:r w:rsidRPr="00275FD6">
        <w:rPr>
          <w:rFonts w:ascii="Calibri" w:hAnsi="Calibri" w:cs="Arial"/>
        </w:rPr>
        <w:t xml:space="preserve">ocenjeni na </w:t>
      </w:r>
      <w:r w:rsidR="00593EC7">
        <w:rPr>
          <w:rFonts w:ascii="Calibri" w:hAnsi="Calibri" w:cs="Arial"/>
        </w:rPr>
        <w:t>5</w:t>
      </w:r>
      <w:r w:rsidRPr="00275FD6">
        <w:rPr>
          <w:rFonts w:ascii="Calibri" w:hAnsi="Calibri" w:cs="Arial"/>
        </w:rPr>
        <w:t>.</w:t>
      </w:r>
      <w:r w:rsidR="00593EC7">
        <w:rPr>
          <w:rFonts w:ascii="Calibri" w:hAnsi="Calibri" w:cs="Arial"/>
        </w:rPr>
        <w:t>668</w:t>
      </w:r>
      <w:r>
        <w:rPr>
          <w:rFonts w:ascii="Calibri" w:hAnsi="Calibri" w:cs="Arial"/>
        </w:rPr>
        <w:t>.</w:t>
      </w:r>
      <w:r w:rsidR="00593EC7">
        <w:rPr>
          <w:rFonts w:ascii="Calibri" w:hAnsi="Calibri" w:cs="Arial"/>
        </w:rPr>
        <w:t>695</w:t>
      </w:r>
      <w:r>
        <w:rPr>
          <w:rFonts w:ascii="Calibri" w:hAnsi="Calibri" w:cs="Arial"/>
        </w:rPr>
        <w:t xml:space="preserve"> EUR za celotno vodovodno omrežje občine.</w:t>
      </w:r>
    </w:p>
    <w:p w:rsidR="00135F3D" w:rsidRDefault="00135F3D" w:rsidP="009E12D9">
      <w:pPr>
        <w:jc w:val="both"/>
        <w:rPr>
          <w:rFonts w:ascii="Calibri" w:hAnsi="Calibri" w:cs="Arial"/>
        </w:rPr>
      </w:pPr>
    </w:p>
    <w:p w:rsidR="00036504" w:rsidRPr="00275FD6" w:rsidRDefault="00036504" w:rsidP="009E12D9">
      <w:pPr>
        <w:jc w:val="both"/>
        <w:rPr>
          <w:rFonts w:ascii="Calibri" w:hAnsi="Calibri" w:cs="Arial"/>
        </w:rPr>
      </w:pPr>
    </w:p>
    <w:p w:rsidR="00B6640C" w:rsidRPr="00275FD6" w:rsidRDefault="0000618A" w:rsidP="00B6640C">
      <w:pPr>
        <w:pStyle w:val="Naslov31"/>
        <w:rPr>
          <w:rFonts w:ascii="Calibri" w:hAnsi="Calibri" w:cs="Arial"/>
        </w:rPr>
      </w:pPr>
      <w:bookmarkStart w:id="55" w:name="_Toc316238402"/>
      <w:bookmarkStart w:id="56" w:name="_Toc422812409"/>
      <w:r w:rsidRPr="00275FD6">
        <w:rPr>
          <w:rFonts w:ascii="Calibri" w:hAnsi="Calibri" w:cs="Arial"/>
        </w:rPr>
        <w:t>2</w:t>
      </w:r>
      <w:r w:rsidR="00B6640C" w:rsidRPr="00275FD6">
        <w:rPr>
          <w:rFonts w:ascii="Calibri" w:hAnsi="Calibri" w:cs="Arial"/>
        </w:rPr>
        <w:t>.4.2. Kanalizacija</w:t>
      </w:r>
      <w:bookmarkEnd w:id="55"/>
      <w:bookmarkEnd w:id="56"/>
    </w:p>
    <w:p w:rsidR="001D2FA5" w:rsidRPr="00275FD6" w:rsidRDefault="001D2FA5" w:rsidP="009E12D9">
      <w:pPr>
        <w:jc w:val="both"/>
        <w:rPr>
          <w:rFonts w:ascii="Calibri" w:hAnsi="Calibri" w:cs="Arial"/>
        </w:rPr>
      </w:pPr>
    </w:p>
    <w:p w:rsidR="00812E66" w:rsidRDefault="001C42C4" w:rsidP="001C42C4">
      <w:pPr>
        <w:jc w:val="both"/>
        <w:rPr>
          <w:rFonts w:ascii="Calibri" w:hAnsi="Calibri" w:cs="Arial"/>
        </w:rPr>
      </w:pPr>
      <w:r w:rsidRPr="00275FD6">
        <w:rPr>
          <w:rFonts w:ascii="Calibri" w:hAnsi="Calibri" w:cs="Arial"/>
        </w:rPr>
        <w:t xml:space="preserve">Strošek kanalizacije izračunamo na enak način kot za vodovod, s tem, da je kanalizacija v povprečju mlajša, kar omogoča natančnejšo oceno. Žal je </w:t>
      </w:r>
      <w:r w:rsidRPr="00324675">
        <w:rPr>
          <w:rFonts w:ascii="Calibri" w:hAnsi="Calibri" w:cs="Arial"/>
        </w:rPr>
        <w:t xml:space="preserve">izgradnja kanalizacije tudi bistveno dražja od vodovoda – to posebej velja za primarne kolektorje – </w:t>
      </w:r>
      <w:r w:rsidR="00324675" w:rsidRPr="00324675">
        <w:rPr>
          <w:rFonts w:ascii="Calibri" w:hAnsi="Calibri" w:cs="Arial"/>
        </w:rPr>
        <w:t xml:space="preserve">tako da kljub temu, da je dolžina kanalizacijskih vodov bistveno krajša od vodovoda, je </w:t>
      </w:r>
      <w:r w:rsidR="00812E66">
        <w:rPr>
          <w:rFonts w:ascii="Calibri" w:hAnsi="Calibri" w:cs="Arial"/>
        </w:rPr>
        <w:t>vrednost zgrajene kanalizacije še višja od vodovoda.</w:t>
      </w:r>
    </w:p>
    <w:p w:rsidR="00812E66" w:rsidRDefault="00812E66" w:rsidP="00593EC7">
      <w:pPr>
        <w:jc w:val="both"/>
        <w:rPr>
          <w:rFonts w:ascii="Calibri" w:hAnsi="Calibri" w:cs="Arial"/>
        </w:rPr>
      </w:pPr>
    </w:p>
    <w:p w:rsidR="00593EC7" w:rsidRPr="00275FD6" w:rsidRDefault="00593EC7" w:rsidP="00593EC7">
      <w:pPr>
        <w:jc w:val="both"/>
        <w:rPr>
          <w:rFonts w:ascii="Calibri" w:hAnsi="Calibri" w:cs="Arial"/>
        </w:rPr>
      </w:pPr>
      <w:r w:rsidRPr="00593EC7">
        <w:rPr>
          <w:rFonts w:ascii="Calibri" w:hAnsi="Calibri" w:cs="Arial"/>
        </w:rPr>
        <w:t>Poleg cevovodov je upoštevana tudi vsa ostala kanalizacijska infrastruktura (jaški, peskolovi,</w:t>
      </w:r>
      <w:r w:rsidRPr="00275FD6">
        <w:rPr>
          <w:rFonts w:ascii="Calibri" w:hAnsi="Calibri" w:cs="Arial"/>
        </w:rPr>
        <w:t xml:space="preserve"> lovilci olj in maščob, črpališča ipd.) na javnih delih kanalizacijskega omrežja.</w:t>
      </w:r>
    </w:p>
    <w:p w:rsidR="00593EC7" w:rsidRPr="00910AA8" w:rsidRDefault="00593EC7" w:rsidP="00593EC7">
      <w:pPr>
        <w:jc w:val="both"/>
        <w:rPr>
          <w:rFonts w:asciiTheme="minorHAnsi" w:hAnsiTheme="minorHAnsi" w:cs="Arial"/>
        </w:rPr>
      </w:pPr>
    </w:p>
    <w:p w:rsidR="00812E66" w:rsidRDefault="00593EC7" w:rsidP="00593EC7">
      <w:pPr>
        <w:jc w:val="both"/>
        <w:rPr>
          <w:rFonts w:asciiTheme="minorHAnsi" w:hAnsiTheme="minorHAnsi" w:cs="Arial"/>
        </w:rPr>
      </w:pPr>
      <w:r w:rsidRPr="00910AA8">
        <w:rPr>
          <w:rFonts w:asciiTheme="minorHAnsi" w:hAnsiTheme="minorHAnsi" w:cs="Arial"/>
        </w:rPr>
        <w:t>Sestavni del kanalizacijskega sistema s</w:t>
      </w:r>
      <w:r w:rsidR="00812E66">
        <w:rPr>
          <w:rFonts w:asciiTheme="minorHAnsi" w:hAnsiTheme="minorHAnsi" w:cs="Arial"/>
        </w:rPr>
        <w:t>o tudi vse čistilne naprave.</w:t>
      </w:r>
    </w:p>
    <w:p w:rsidR="00593EC7" w:rsidRDefault="00593EC7" w:rsidP="00593EC7">
      <w:pPr>
        <w:jc w:val="both"/>
        <w:rPr>
          <w:rFonts w:ascii="Calibri" w:hAnsi="Calibri" w:cs="Arial"/>
        </w:rPr>
      </w:pPr>
    </w:p>
    <w:p w:rsidR="00593EC7" w:rsidRDefault="00593EC7" w:rsidP="00593EC7">
      <w:pPr>
        <w:jc w:val="both"/>
        <w:rPr>
          <w:rFonts w:ascii="Calibri" w:hAnsi="Calibri" w:cs="Arial"/>
        </w:rPr>
      </w:pPr>
      <w:r>
        <w:rPr>
          <w:rFonts w:ascii="Calibri" w:hAnsi="Calibri" w:cs="Arial"/>
        </w:rPr>
        <w:t>Vrednost posameznih delov sistema je tako sledeča:</w:t>
      </w:r>
    </w:p>
    <w:p w:rsidR="00812E66" w:rsidRDefault="00593EC7" w:rsidP="00593EC7">
      <w:pPr>
        <w:pStyle w:val="ListParagraph"/>
        <w:numPr>
          <w:ilvl w:val="0"/>
          <w:numId w:val="1"/>
        </w:numPr>
        <w:jc w:val="both"/>
        <w:rPr>
          <w:rFonts w:ascii="Calibri" w:hAnsi="Calibri" w:cs="Arial"/>
        </w:rPr>
      </w:pPr>
      <w:r>
        <w:rPr>
          <w:rFonts w:ascii="Calibri" w:hAnsi="Calibri" w:cs="Arial"/>
        </w:rPr>
        <w:t>kanalizacija</w:t>
      </w:r>
      <w:r w:rsidR="00812E66">
        <w:rPr>
          <w:rFonts w:ascii="Calibri" w:hAnsi="Calibri" w:cs="Arial"/>
        </w:rPr>
        <w:t xml:space="preserve"> KS Anhovo Deskle</w:t>
      </w:r>
      <w:r>
        <w:rPr>
          <w:rFonts w:ascii="Calibri" w:hAnsi="Calibri" w:cs="Arial"/>
        </w:rPr>
        <w:tab/>
      </w:r>
      <w:r w:rsidR="00812E66">
        <w:rPr>
          <w:rFonts w:ascii="Calibri" w:hAnsi="Calibri" w:cs="Arial"/>
        </w:rPr>
        <w:t>2.833.374,02 EUR</w:t>
      </w:r>
    </w:p>
    <w:p w:rsidR="00812E66" w:rsidRDefault="00812E66" w:rsidP="00593EC7">
      <w:pPr>
        <w:pStyle w:val="ListParagraph"/>
        <w:numPr>
          <w:ilvl w:val="0"/>
          <w:numId w:val="1"/>
        </w:numPr>
        <w:jc w:val="both"/>
        <w:rPr>
          <w:rFonts w:ascii="Calibri" w:hAnsi="Calibri" w:cs="Arial"/>
        </w:rPr>
      </w:pPr>
      <w:r>
        <w:rPr>
          <w:rFonts w:ascii="Calibri" w:hAnsi="Calibri" w:cs="Arial"/>
        </w:rPr>
        <w:t>kanalizacija KS Kal nad Kanalom</w:t>
      </w:r>
      <w:r>
        <w:rPr>
          <w:rFonts w:ascii="Calibri" w:hAnsi="Calibri" w:cs="Arial"/>
        </w:rPr>
        <w:tab/>
        <w:t xml:space="preserve">   703.693,30 EUR</w:t>
      </w:r>
    </w:p>
    <w:p w:rsidR="00812E66" w:rsidRDefault="00812E66" w:rsidP="00593EC7">
      <w:pPr>
        <w:pStyle w:val="ListParagraph"/>
        <w:numPr>
          <w:ilvl w:val="0"/>
          <w:numId w:val="1"/>
        </w:numPr>
        <w:jc w:val="both"/>
        <w:rPr>
          <w:rFonts w:ascii="Calibri" w:hAnsi="Calibri" w:cs="Arial"/>
        </w:rPr>
      </w:pPr>
      <w:r>
        <w:rPr>
          <w:rFonts w:ascii="Calibri" w:hAnsi="Calibri" w:cs="Arial"/>
        </w:rPr>
        <w:t>kanalizacija KS Kanal</w:t>
      </w:r>
      <w:r>
        <w:rPr>
          <w:rFonts w:ascii="Calibri" w:hAnsi="Calibri" w:cs="Arial"/>
        </w:rPr>
        <w:tab/>
      </w:r>
      <w:r>
        <w:rPr>
          <w:rFonts w:ascii="Calibri" w:hAnsi="Calibri" w:cs="Arial"/>
        </w:rPr>
        <w:tab/>
      </w:r>
      <w:r>
        <w:rPr>
          <w:rFonts w:ascii="Calibri" w:hAnsi="Calibri" w:cs="Arial"/>
        </w:rPr>
        <w:tab/>
        <w:t>2.948.418,74 EUR</w:t>
      </w:r>
    </w:p>
    <w:p w:rsidR="00812E66" w:rsidRPr="00812E66" w:rsidRDefault="00812E66" w:rsidP="00593EC7">
      <w:pPr>
        <w:pStyle w:val="ListParagraph"/>
        <w:numPr>
          <w:ilvl w:val="0"/>
          <w:numId w:val="1"/>
        </w:numPr>
        <w:jc w:val="both"/>
        <w:rPr>
          <w:rFonts w:ascii="Calibri" w:hAnsi="Calibri" w:cs="Arial"/>
          <w:u w:val="single"/>
        </w:rPr>
      </w:pPr>
      <w:r w:rsidRPr="00812E66">
        <w:rPr>
          <w:rFonts w:ascii="Calibri" w:hAnsi="Calibri" w:cs="Arial"/>
          <w:u w:val="single"/>
        </w:rPr>
        <w:t>kanalizacija KS Ročinj Doblar</w:t>
      </w:r>
      <w:r w:rsidRPr="00812E66">
        <w:rPr>
          <w:rFonts w:ascii="Calibri" w:hAnsi="Calibri" w:cs="Arial"/>
          <w:u w:val="single"/>
        </w:rPr>
        <w:tab/>
      </w:r>
      <w:r w:rsidRPr="00812E66">
        <w:rPr>
          <w:rFonts w:ascii="Calibri" w:hAnsi="Calibri" w:cs="Arial"/>
          <w:u w:val="single"/>
        </w:rPr>
        <w:tab/>
        <w:t xml:space="preserve">   177.939,43 EUR</w:t>
      </w:r>
    </w:p>
    <w:p w:rsidR="00812E66" w:rsidRDefault="00812E66" w:rsidP="00593EC7">
      <w:pPr>
        <w:pStyle w:val="ListParagraph"/>
        <w:numPr>
          <w:ilvl w:val="0"/>
          <w:numId w:val="1"/>
        </w:numPr>
        <w:jc w:val="both"/>
        <w:rPr>
          <w:rFonts w:ascii="Calibri" w:hAnsi="Calibri" w:cs="Arial"/>
        </w:rPr>
      </w:pPr>
      <w:r>
        <w:rPr>
          <w:rFonts w:ascii="Calibri" w:hAnsi="Calibri" w:cs="Arial"/>
        </w:rPr>
        <w:t>SKUPAJ</w:t>
      </w:r>
      <w:r>
        <w:rPr>
          <w:rFonts w:ascii="Calibri" w:hAnsi="Calibri" w:cs="Arial"/>
        </w:rPr>
        <w:tab/>
      </w:r>
      <w:r>
        <w:rPr>
          <w:rFonts w:ascii="Calibri" w:hAnsi="Calibri" w:cs="Arial"/>
        </w:rPr>
        <w:tab/>
      </w:r>
      <w:r>
        <w:rPr>
          <w:rFonts w:ascii="Calibri" w:hAnsi="Calibri" w:cs="Arial"/>
        </w:rPr>
        <w:tab/>
      </w:r>
      <w:r>
        <w:rPr>
          <w:rFonts w:ascii="Calibri" w:hAnsi="Calibri" w:cs="Arial"/>
        </w:rPr>
        <w:tab/>
        <w:t>6.663.425,49 EUR</w:t>
      </w:r>
    </w:p>
    <w:p w:rsidR="00E80EFA" w:rsidRDefault="00E80EFA" w:rsidP="00593EC7">
      <w:pPr>
        <w:jc w:val="both"/>
        <w:rPr>
          <w:rFonts w:asciiTheme="minorHAnsi" w:hAnsiTheme="minorHAnsi" w:cs="Arial"/>
        </w:rPr>
      </w:pPr>
    </w:p>
    <w:p w:rsidR="00593EC7" w:rsidRPr="00910AA8" w:rsidRDefault="00593EC7" w:rsidP="00593EC7">
      <w:pPr>
        <w:jc w:val="both"/>
        <w:rPr>
          <w:rFonts w:asciiTheme="minorHAnsi" w:hAnsiTheme="minorHAnsi" w:cs="Arial"/>
        </w:rPr>
      </w:pPr>
      <w:r w:rsidRPr="00910AA8">
        <w:rPr>
          <w:rFonts w:asciiTheme="minorHAnsi" w:hAnsiTheme="minorHAnsi" w:cs="Arial"/>
        </w:rPr>
        <w:t>Skupni stroški za kanalizacij</w:t>
      </w:r>
      <w:r>
        <w:rPr>
          <w:rFonts w:asciiTheme="minorHAnsi" w:hAnsiTheme="minorHAnsi" w:cs="Arial"/>
        </w:rPr>
        <w:t>s</w:t>
      </w:r>
      <w:r w:rsidR="00E80EFA">
        <w:rPr>
          <w:rFonts w:asciiTheme="minorHAnsi" w:hAnsiTheme="minorHAnsi" w:cs="Arial"/>
        </w:rPr>
        <w:t>ko omrežje so tako ocenjeni na 6</w:t>
      </w:r>
      <w:r>
        <w:rPr>
          <w:rFonts w:asciiTheme="minorHAnsi" w:hAnsiTheme="minorHAnsi" w:cs="Arial"/>
        </w:rPr>
        <w:t>.</w:t>
      </w:r>
      <w:r w:rsidR="00E80EFA">
        <w:rPr>
          <w:rFonts w:asciiTheme="minorHAnsi" w:hAnsiTheme="minorHAnsi" w:cs="Arial"/>
        </w:rPr>
        <w:t>663</w:t>
      </w:r>
      <w:r>
        <w:rPr>
          <w:rFonts w:asciiTheme="minorHAnsi" w:hAnsiTheme="minorHAnsi" w:cs="Arial"/>
        </w:rPr>
        <w:t>.</w:t>
      </w:r>
      <w:r w:rsidR="00E80EFA">
        <w:rPr>
          <w:rFonts w:asciiTheme="minorHAnsi" w:hAnsiTheme="minorHAnsi" w:cs="Arial"/>
        </w:rPr>
        <w:t>425</w:t>
      </w:r>
      <w:r w:rsidRPr="00910AA8">
        <w:rPr>
          <w:rFonts w:asciiTheme="minorHAnsi" w:hAnsiTheme="minorHAnsi" w:cs="Arial"/>
        </w:rPr>
        <w:t xml:space="preserve"> EUR. </w:t>
      </w:r>
    </w:p>
    <w:p w:rsidR="00300000" w:rsidRPr="00275FD6" w:rsidRDefault="0000618A" w:rsidP="00300000">
      <w:pPr>
        <w:pStyle w:val="Naslov31"/>
        <w:rPr>
          <w:rFonts w:ascii="Calibri" w:hAnsi="Calibri" w:cs="Arial"/>
        </w:rPr>
      </w:pPr>
      <w:bookmarkStart w:id="57" w:name="_Toc316238403"/>
      <w:bookmarkStart w:id="58" w:name="_Toc422812410"/>
      <w:r w:rsidRPr="00275FD6">
        <w:rPr>
          <w:rFonts w:ascii="Calibri" w:hAnsi="Calibri" w:cs="Arial"/>
        </w:rPr>
        <w:lastRenderedPageBreak/>
        <w:t>2</w:t>
      </w:r>
      <w:r w:rsidR="00300000" w:rsidRPr="00275FD6">
        <w:rPr>
          <w:rFonts w:ascii="Calibri" w:hAnsi="Calibri" w:cs="Arial"/>
        </w:rPr>
        <w:t>.4.</w:t>
      </w:r>
      <w:r w:rsidR="00B6640C" w:rsidRPr="00275FD6">
        <w:rPr>
          <w:rFonts w:ascii="Calibri" w:hAnsi="Calibri" w:cs="Arial"/>
        </w:rPr>
        <w:t>3</w:t>
      </w:r>
      <w:r w:rsidR="00300000" w:rsidRPr="00275FD6">
        <w:rPr>
          <w:rFonts w:ascii="Calibri" w:hAnsi="Calibri" w:cs="Arial"/>
        </w:rPr>
        <w:t>. Ceste</w:t>
      </w:r>
      <w:bookmarkEnd w:id="57"/>
      <w:bookmarkEnd w:id="58"/>
    </w:p>
    <w:p w:rsidR="00213134" w:rsidRDefault="00213134" w:rsidP="009E12D9">
      <w:pPr>
        <w:jc w:val="both"/>
        <w:rPr>
          <w:rFonts w:ascii="Calibri" w:hAnsi="Calibri" w:cs="Arial"/>
        </w:rPr>
      </w:pPr>
    </w:p>
    <w:p w:rsidR="00702D9F" w:rsidRPr="00275FD6" w:rsidRDefault="00702D9F" w:rsidP="00702D9F">
      <w:pPr>
        <w:jc w:val="both"/>
        <w:rPr>
          <w:rFonts w:ascii="Calibri" w:hAnsi="Calibri" w:cs="Arial"/>
        </w:rPr>
      </w:pPr>
      <w:r w:rsidRPr="00275FD6">
        <w:rPr>
          <w:rFonts w:ascii="Calibri" w:hAnsi="Calibri" w:cs="Arial"/>
        </w:rPr>
        <w:t>K cestam se poleg samih cest oz. cestišča šte</w:t>
      </w:r>
      <w:r w:rsidR="005305CF" w:rsidRPr="00275FD6">
        <w:rPr>
          <w:rFonts w:ascii="Calibri" w:hAnsi="Calibri" w:cs="Arial"/>
        </w:rPr>
        <w:t>je</w:t>
      </w:r>
      <w:r w:rsidRPr="00275FD6">
        <w:rPr>
          <w:rFonts w:ascii="Calibri" w:hAnsi="Calibri" w:cs="Arial"/>
        </w:rPr>
        <w:t xml:space="preserve"> še: meteorno kanalizacijo, </w:t>
      </w:r>
      <w:r w:rsidR="00987209" w:rsidRPr="00275FD6">
        <w:rPr>
          <w:rFonts w:ascii="Calibri" w:hAnsi="Calibri" w:cs="Arial"/>
        </w:rPr>
        <w:t>prometno signalizacijo</w:t>
      </w:r>
      <w:r w:rsidR="00C222F7" w:rsidRPr="00275FD6">
        <w:rPr>
          <w:rFonts w:ascii="Calibri" w:hAnsi="Calibri" w:cs="Arial"/>
        </w:rPr>
        <w:t>,</w:t>
      </w:r>
      <w:r w:rsidRPr="00275FD6">
        <w:rPr>
          <w:rFonts w:ascii="Calibri" w:hAnsi="Calibri" w:cs="Arial"/>
        </w:rPr>
        <w:t xml:space="preserve"> javno razsvetljavo</w:t>
      </w:r>
      <w:r w:rsidR="00C222F7" w:rsidRPr="00275FD6">
        <w:rPr>
          <w:rFonts w:ascii="Calibri" w:hAnsi="Calibri" w:cs="Arial"/>
        </w:rPr>
        <w:t>, avtobusna postajališča, hodnike za pešce, park</w:t>
      </w:r>
      <w:r w:rsidR="0013536C" w:rsidRPr="00275FD6">
        <w:rPr>
          <w:rFonts w:ascii="Calibri" w:hAnsi="Calibri" w:cs="Arial"/>
        </w:rPr>
        <w:t>i</w:t>
      </w:r>
      <w:r w:rsidR="00C222F7" w:rsidRPr="00275FD6">
        <w:rPr>
          <w:rFonts w:ascii="Calibri" w:hAnsi="Calibri" w:cs="Arial"/>
        </w:rPr>
        <w:t>rišča ipd.</w:t>
      </w:r>
      <w:r w:rsidR="00BA4224" w:rsidRPr="00275FD6">
        <w:rPr>
          <w:rFonts w:ascii="Calibri" w:hAnsi="Calibri" w:cs="Arial"/>
        </w:rPr>
        <w:t>.</w:t>
      </w:r>
      <w:r w:rsidRPr="00275FD6">
        <w:rPr>
          <w:rFonts w:ascii="Calibri" w:hAnsi="Calibri" w:cs="Arial"/>
        </w:rPr>
        <w:t>. Pri cestah oz. cestišču je upoštevana tudi vrednost odkupa zemljišč.</w:t>
      </w:r>
    </w:p>
    <w:p w:rsidR="00702D9F" w:rsidRPr="00275FD6" w:rsidRDefault="00702D9F" w:rsidP="009E12D9">
      <w:pPr>
        <w:jc w:val="both"/>
        <w:rPr>
          <w:rFonts w:ascii="Calibri" w:hAnsi="Calibri" w:cs="Arial"/>
        </w:rPr>
      </w:pPr>
    </w:p>
    <w:p w:rsidR="00C222F7" w:rsidRPr="00275FD6" w:rsidRDefault="009806F1" w:rsidP="009806F1">
      <w:pPr>
        <w:jc w:val="both"/>
        <w:rPr>
          <w:rFonts w:ascii="Calibri" w:hAnsi="Calibri" w:cs="Arial"/>
        </w:rPr>
      </w:pPr>
      <w:r w:rsidRPr="00275FD6">
        <w:rPr>
          <w:rFonts w:ascii="Calibri" w:hAnsi="Calibri" w:cs="Arial"/>
        </w:rPr>
        <w:t>Pri določanju vrednosti cestnega omrežja so upo</w:t>
      </w:r>
      <w:r w:rsidR="00893397" w:rsidRPr="00275FD6">
        <w:rPr>
          <w:rFonts w:ascii="Calibri" w:hAnsi="Calibri" w:cs="Arial"/>
        </w:rPr>
        <w:t>števani znani tehnični podatki</w:t>
      </w:r>
      <w:r w:rsidR="00575DFB" w:rsidRPr="00275FD6">
        <w:rPr>
          <w:rFonts w:ascii="Calibri" w:hAnsi="Calibri" w:cs="Arial"/>
        </w:rPr>
        <w:t xml:space="preserve">. </w:t>
      </w:r>
      <w:r w:rsidRPr="00275FD6">
        <w:rPr>
          <w:rFonts w:ascii="Calibri" w:hAnsi="Calibri" w:cs="Arial"/>
        </w:rPr>
        <w:t xml:space="preserve">Upoštevano je tudi, da je v občini </w:t>
      </w:r>
      <w:r w:rsidR="00910AA8">
        <w:rPr>
          <w:rFonts w:ascii="Calibri" w:hAnsi="Calibri" w:cs="Arial"/>
        </w:rPr>
        <w:t>opazen</w:t>
      </w:r>
      <w:r w:rsidR="00C222F7" w:rsidRPr="00275FD6">
        <w:rPr>
          <w:rFonts w:ascii="Calibri" w:hAnsi="Calibri" w:cs="Arial"/>
        </w:rPr>
        <w:t xml:space="preserve"> </w:t>
      </w:r>
      <w:r w:rsidRPr="00275FD6">
        <w:rPr>
          <w:rFonts w:ascii="Calibri" w:hAnsi="Calibri" w:cs="Arial"/>
        </w:rPr>
        <w:t>del prometnih površin</w:t>
      </w:r>
      <w:r w:rsidR="002F1205" w:rsidRPr="00275FD6">
        <w:rPr>
          <w:rFonts w:ascii="Calibri" w:hAnsi="Calibri" w:cs="Arial"/>
        </w:rPr>
        <w:t xml:space="preserve"> </w:t>
      </w:r>
      <w:r w:rsidRPr="00275FD6">
        <w:rPr>
          <w:rFonts w:ascii="Calibri" w:hAnsi="Calibri" w:cs="Arial"/>
        </w:rPr>
        <w:t>še vedno makadamskih.</w:t>
      </w:r>
    </w:p>
    <w:p w:rsidR="009806F1" w:rsidRPr="00B402D5" w:rsidRDefault="009806F1" w:rsidP="009806F1">
      <w:pPr>
        <w:jc w:val="both"/>
        <w:rPr>
          <w:rFonts w:ascii="Calibri" w:hAnsi="Calibri" w:cs="Arial"/>
          <w:color w:val="000000" w:themeColor="text1"/>
        </w:rPr>
      </w:pPr>
    </w:p>
    <w:p w:rsidR="00575DFB" w:rsidRPr="00B402D5" w:rsidRDefault="00575DFB" w:rsidP="00575DFB">
      <w:pPr>
        <w:jc w:val="both"/>
        <w:rPr>
          <w:rFonts w:asciiTheme="minorHAnsi" w:hAnsiTheme="minorHAnsi" w:cs="Arial"/>
          <w:color w:val="000000" w:themeColor="text1"/>
        </w:rPr>
      </w:pPr>
      <w:r w:rsidRPr="00B402D5">
        <w:rPr>
          <w:rFonts w:asciiTheme="minorHAnsi" w:hAnsiTheme="minorHAnsi" w:cs="Arial"/>
          <w:color w:val="000000" w:themeColor="text1"/>
        </w:rPr>
        <w:t xml:space="preserve">Občina </w:t>
      </w:r>
      <w:r w:rsidR="004169D4" w:rsidRPr="00B402D5">
        <w:rPr>
          <w:rFonts w:asciiTheme="minorHAnsi" w:hAnsiTheme="minorHAnsi" w:cs="Arial"/>
          <w:color w:val="000000" w:themeColor="text1"/>
        </w:rPr>
        <w:t>Kanal ob Soči</w:t>
      </w:r>
      <w:r w:rsidRPr="00B402D5">
        <w:rPr>
          <w:rFonts w:asciiTheme="minorHAnsi" w:hAnsiTheme="minorHAnsi" w:cs="Arial"/>
          <w:color w:val="000000" w:themeColor="text1"/>
        </w:rPr>
        <w:t xml:space="preserve"> glede na svojo velikost in število naselij po dolžini cestnega omrežja </w:t>
      </w:r>
      <w:r w:rsidR="00910AA8" w:rsidRPr="00B402D5">
        <w:rPr>
          <w:rFonts w:asciiTheme="minorHAnsi" w:hAnsiTheme="minorHAnsi" w:cs="Arial"/>
          <w:color w:val="000000" w:themeColor="text1"/>
        </w:rPr>
        <w:t>posebej ne</w:t>
      </w:r>
      <w:r w:rsidRPr="00B402D5">
        <w:rPr>
          <w:rFonts w:asciiTheme="minorHAnsi" w:hAnsiTheme="minorHAnsi" w:cs="Arial"/>
          <w:color w:val="000000" w:themeColor="text1"/>
        </w:rPr>
        <w:t xml:space="preserve"> odstopa od siceršnjega slovenskega povprečja, </w:t>
      </w:r>
      <w:r w:rsidR="00910AA8" w:rsidRPr="00B402D5">
        <w:rPr>
          <w:rFonts w:asciiTheme="minorHAnsi" w:hAnsiTheme="minorHAnsi"/>
          <w:color w:val="000000" w:themeColor="text1"/>
        </w:rPr>
        <w:t xml:space="preserve">kar pomeni, da je v </w:t>
      </w:r>
      <w:r w:rsidR="004169D4" w:rsidRPr="00B402D5">
        <w:rPr>
          <w:rFonts w:asciiTheme="minorHAnsi" w:hAnsiTheme="minorHAnsi"/>
          <w:color w:val="000000" w:themeColor="text1"/>
        </w:rPr>
        <w:t>občini</w:t>
      </w:r>
      <w:r w:rsidR="00910AA8" w:rsidRPr="00B402D5">
        <w:rPr>
          <w:rFonts w:asciiTheme="minorHAnsi" w:hAnsiTheme="minorHAnsi"/>
          <w:color w:val="000000" w:themeColor="text1"/>
        </w:rPr>
        <w:t xml:space="preserve"> pričakovano cestno omrežje tisto, ki je med vsemi vrstami infrastrukture vrednostno najbolj izpostavljeno.</w:t>
      </w:r>
    </w:p>
    <w:p w:rsidR="0022059A" w:rsidRPr="00B402D5" w:rsidRDefault="0022059A" w:rsidP="0022059A">
      <w:pPr>
        <w:jc w:val="both"/>
        <w:rPr>
          <w:rFonts w:asciiTheme="minorHAnsi" w:hAnsiTheme="minorHAnsi" w:cs="Arial"/>
          <w:color w:val="000000" w:themeColor="text1"/>
        </w:rPr>
      </w:pPr>
    </w:p>
    <w:p w:rsidR="00575DFB" w:rsidRPr="00275FD6" w:rsidRDefault="00575DFB" w:rsidP="00575DFB">
      <w:pPr>
        <w:jc w:val="both"/>
        <w:rPr>
          <w:rFonts w:ascii="Calibri" w:hAnsi="Calibri" w:cs="Arial"/>
        </w:rPr>
      </w:pPr>
      <w:r w:rsidRPr="00275FD6">
        <w:rPr>
          <w:rFonts w:ascii="Calibri" w:hAnsi="Calibri" w:cs="Arial"/>
        </w:rPr>
        <w:t>Skupne stroške sestavljajo:</w:t>
      </w:r>
    </w:p>
    <w:p w:rsidR="00575DFB" w:rsidRPr="00275FD6" w:rsidRDefault="00575DFB" w:rsidP="00575DFB">
      <w:pPr>
        <w:jc w:val="both"/>
        <w:rPr>
          <w:rFonts w:ascii="Calibri" w:hAnsi="Calibri" w:cs="Arial"/>
        </w:rPr>
      </w:pPr>
    </w:p>
    <w:p w:rsidR="00575DFB" w:rsidRPr="00275FD6" w:rsidRDefault="00575DFB" w:rsidP="00575DFB">
      <w:pPr>
        <w:numPr>
          <w:ilvl w:val="0"/>
          <w:numId w:val="10"/>
        </w:numPr>
        <w:jc w:val="both"/>
        <w:rPr>
          <w:rFonts w:ascii="Calibri" w:hAnsi="Calibri" w:cs="Arial"/>
        </w:rPr>
      </w:pPr>
      <w:r w:rsidRPr="00275FD6">
        <w:rPr>
          <w:rFonts w:ascii="Calibri" w:hAnsi="Calibri" w:cs="Arial"/>
        </w:rPr>
        <w:t>Stroški zemeljskih del</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 xml:space="preserve">Pri določitvi gradbenih stroškov za ceste je za asfaltiranje ceste upoštevan izkop globine 1 m ter nasutje lomljenca, s ceno </w:t>
      </w:r>
      <w:r w:rsidR="00910AA8">
        <w:rPr>
          <w:rFonts w:ascii="Calibri" w:hAnsi="Calibri" w:cs="Arial"/>
        </w:rPr>
        <w:t>7</w:t>
      </w:r>
      <w:r w:rsidRPr="00275FD6">
        <w:rPr>
          <w:rFonts w:ascii="Calibri" w:hAnsi="Calibri" w:cs="Arial"/>
        </w:rPr>
        <w:t>,</w:t>
      </w:r>
      <w:r w:rsidR="00910AA8">
        <w:rPr>
          <w:rFonts w:ascii="Calibri" w:hAnsi="Calibri" w:cs="Arial"/>
        </w:rPr>
        <w:t>32</w:t>
      </w:r>
      <w:r w:rsidRPr="00275FD6">
        <w:rPr>
          <w:rFonts w:ascii="Calibri" w:hAnsi="Calibri" w:cs="Arial"/>
        </w:rPr>
        <w:t xml:space="preserve"> €/m²; za makadam se izkop ne upošteva. Dejstvo je, da se v preteklosti niso gradili »pravi makadami«, katerih zgornji ustroj ne sega v globino enega metra, ampak makadam v tem primeru pomeni tampon, posut preko zemljišča. Iz tega sledi, da strošek izkopa za makadam ni upoštevan.</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 xml:space="preserve">Da je bila določena vrednost zemeljskih del na enoto širine ceste, se je navedeni znesek pomnožil s širino ceste + 1 meter obojestransko, iz česar je bil pridobljen podatek o stroških zemeljskih del na dolžinsko enoto posamezne ceste. </w:t>
      </w:r>
    </w:p>
    <w:p w:rsidR="00575DFB" w:rsidRPr="00275FD6" w:rsidRDefault="00575DFB" w:rsidP="00575DFB">
      <w:pPr>
        <w:jc w:val="both"/>
        <w:rPr>
          <w:rFonts w:ascii="Calibri" w:hAnsi="Calibri" w:cs="Arial"/>
        </w:rPr>
      </w:pPr>
    </w:p>
    <w:p w:rsidR="00575DFB" w:rsidRPr="00275FD6" w:rsidRDefault="00575DFB" w:rsidP="00575DFB">
      <w:pPr>
        <w:numPr>
          <w:ilvl w:val="0"/>
          <w:numId w:val="10"/>
        </w:numPr>
        <w:jc w:val="both"/>
        <w:rPr>
          <w:rFonts w:ascii="Calibri" w:hAnsi="Calibri" w:cs="Arial"/>
        </w:rPr>
      </w:pPr>
      <w:r w:rsidRPr="00275FD6">
        <w:rPr>
          <w:rFonts w:ascii="Calibri" w:hAnsi="Calibri" w:cs="Arial"/>
        </w:rPr>
        <w:t>Stroški izgradnje zgornjega ustroja</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Cena izgradnje zgornjega ustroja je sestavljena iz stroškov izgradnje obrabne plasti, zgornje vezane plasti in spodnje nevezane plasti – tampona v odvisnosti od prometne obremenitve. Za asfaltni sloj je bila predpostavljena srednja prometna obtežba voziščne konstrukcije (asfalt 6 cm + 3 cm) na dobro raščenih tleh s stroškom izvedbe 3</w:t>
      </w:r>
      <w:r w:rsidR="00910AA8">
        <w:rPr>
          <w:rFonts w:ascii="Calibri" w:hAnsi="Calibri" w:cs="Arial"/>
        </w:rPr>
        <w:t>4</w:t>
      </w:r>
      <w:r w:rsidRPr="00275FD6">
        <w:rPr>
          <w:rFonts w:ascii="Calibri" w:hAnsi="Calibri" w:cs="Arial"/>
        </w:rPr>
        <w:t>,</w:t>
      </w:r>
      <w:r w:rsidR="00910AA8">
        <w:rPr>
          <w:rFonts w:ascii="Calibri" w:hAnsi="Calibri" w:cs="Arial"/>
        </w:rPr>
        <w:t>65</w:t>
      </w:r>
      <w:r w:rsidRPr="00275FD6">
        <w:rPr>
          <w:rFonts w:ascii="Calibri" w:hAnsi="Calibri" w:cs="Arial"/>
        </w:rPr>
        <w:t xml:space="preserve"> €/m² ter 1</w:t>
      </w:r>
      <w:r w:rsidR="00910AA8">
        <w:rPr>
          <w:rFonts w:ascii="Calibri" w:hAnsi="Calibri" w:cs="Arial"/>
        </w:rPr>
        <w:t>8</w:t>
      </w:r>
      <w:r w:rsidRPr="00275FD6">
        <w:rPr>
          <w:rFonts w:ascii="Calibri" w:hAnsi="Calibri" w:cs="Arial"/>
        </w:rPr>
        <w:t>,</w:t>
      </w:r>
      <w:r w:rsidR="00910AA8">
        <w:rPr>
          <w:rFonts w:ascii="Calibri" w:hAnsi="Calibri" w:cs="Arial"/>
        </w:rPr>
        <w:t>79</w:t>
      </w:r>
      <w:r w:rsidRPr="00275FD6">
        <w:rPr>
          <w:rFonts w:ascii="Calibri" w:hAnsi="Calibri" w:cs="Arial"/>
        </w:rPr>
        <w:t xml:space="preserve"> €/m² za izvedbo makadama. Za izvedbo tlakovane ceste je privzet strošek 3</w:t>
      </w:r>
      <w:r w:rsidR="00910AA8">
        <w:rPr>
          <w:rFonts w:ascii="Calibri" w:hAnsi="Calibri" w:cs="Arial"/>
        </w:rPr>
        <w:t>9</w:t>
      </w:r>
      <w:r w:rsidRPr="00275FD6">
        <w:rPr>
          <w:rFonts w:ascii="Calibri" w:hAnsi="Calibri" w:cs="Arial"/>
        </w:rPr>
        <w:t>,</w:t>
      </w:r>
      <w:r w:rsidR="00910AA8">
        <w:rPr>
          <w:rFonts w:ascii="Calibri" w:hAnsi="Calibri" w:cs="Arial"/>
        </w:rPr>
        <w:t>94</w:t>
      </w:r>
      <w:r w:rsidRPr="00275FD6">
        <w:rPr>
          <w:rFonts w:ascii="Calibri" w:hAnsi="Calibri" w:cs="Arial"/>
        </w:rPr>
        <w:t xml:space="preserve"> €/m². Za betonsko vozišče pa je strošek izgradnje m² enak strošku izgradnje asfaltnega sloja.</w:t>
      </w:r>
    </w:p>
    <w:p w:rsidR="00575DFB" w:rsidRPr="00275FD6" w:rsidRDefault="00575DFB" w:rsidP="00575DFB">
      <w:pPr>
        <w:jc w:val="both"/>
        <w:rPr>
          <w:rFonts w:ascii="Calibri" w:hAnsi="Calibri" w:cs="Arial"/>
        </w:rPr>
      </w:pPr>
    </w:p>
    <w:p w:rsidR="00575DFB" w:rsidRPr="00275FD6" w:rsidRDefault="00575DFB" w:rsidP="00575DFB">
      <w:pPr>
        <w:numPr>
          <w:ilvl w:val="0"/>
          <w:numId w:val="10"/>
        </w:numPr>
        <w:jc w:val="both"/>
        <w:rPr>
          <w:rFonts w:ascii="Calibri" w:hAnsi="Calibri" w:cs="Arial"/>
        </w:rPr>
      </w:pPr>
      <w:r w:rsidRPr="00275FD6">
        <w:rPr>
          <w:rFonts w:ascii="Calibri" w:hAnsi="Calibri" w:cs="Arial"/>
        </w:rPr>
        <w:t>Vrednost zemljišča</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 xml:space="preserve">Za vse občinske ceste se privzame, da so javno dobro. Ceste, ki v naravi še niso vpisane kot javno dobro, je potrebno na način, določen z zakonodajo pridobiti in vpisati v zemljiško knjigo kot javno dobro. </w:t>
      </w:r>
    </w:p>
    <w:p w:rsidR="00575DFB" w:rsidRPr="00275FD6" w:rsidRDefault="00575DFB" w:rsidP="00575DFB">
      <w:pPr>
        <w:jc w:val="both"/>
        <w:rPr>
          <w:rFonts w:ascii="Calibri" w:hAnsi="Calibri" w:cs="Arial"/>
        </w:rPr>
      </w:pPr>
    </w:p>
    <w:p w:rsidR="004169D4" w:rsidRDefault="004169D4">
      <w:pPr>
        <w:rPr>
          <w:rFonts w:ascii="Calibri" w:hAnsi="Calibri" w:cs="Arial"/>
        </w:rPr>
      </w:pPr>
      <w:r>
        <w:rPr>
          <w:rFonts w:ascii="Calibri" w:hAnsi="Calibri" w:cs="Arial"/>
        </w:rPr>
        <w:br w:type="page"/>
      </w:r>
    </w:p>
    <w:p w:rsidR="00575DFB" w:rsidRPr="00275FD6" w:rsidRDefault="00575DFB" w:rsidP="00575DFB">
      <w:pPr>
        <w:numPr>
          <w:ilvl w:val="0"/>
          <w:numId w:val="10"/>
        </w:numPr>
        <w:jc w:val="both"/>
        <w:rPr>
          <w:rFonts w:ascii="Calibri" w:hAnsi="Calibri" w:cs="Arial"/>
        </w:rPr>
      </w:pPr>
      <w:r w:rsidRPr="00275FD6">
        <w:rPr>
          <w:rFonts w:ascii="Calibri" w:hAnsi="Calibri" w:cs="Arial"/>
        </w:rPr>
        <w:lastRenderedPageBreak/>
        <w:t>Strošek signalizacije</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 xml:space="preserve">Semaforizacija in ostala prometna signalizacija predstavlja del cestne opreme, zato je šteta k skupni vrednosti občinskih cest, katera se za občinske ceste ocenjuje v višini 4 % vrednosti voziščne konstrukcije. </w:t>
      </w:r>
    </w:p>
    <w:p w:rsidR="00575DFB" w:rsidRPr="00275FD6" w:rsidRDefault="00575DFB" w:rsidP="00575DFB">
      <w:pPr>
        <w:jc w:val="both"/>
        <w:rPr>
          <w:rFonts w:ascii="Calibri" w:hAnsi="Calibri" w:cs="Arial"/>
        </w:rPr>
      </w:pPr>
    </w:p>
    <w:p w:rsidR="00575DFB" w:rsidRPr="00275FD6" w:rsidRDefault="00575DFB" w:rsidP="00575DFB">
      <w:pPr>
        <w:numPr>
          <w:ilvl w:val="0"/>
          <w:numId w:val="10"/>
        </w:numPr>
        <w:jc w:val="both"/>
        <w:rPr>
          <w:rFonts w:ascii="Calibri" w:hAnsi="Calibri" w:cs="Arial"/>
        </w:rPr>
      </w:pPr>
      <w:r w:rsidRPr="00275FD6">
        <w:rPr>
          <w:rFonts w:ascii="Calibri" w:hAnsi="Calibri" w:cs="Arial"/>
        </w:rPr>
        <w:t>Posredni stroški gradnje</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Posredni stroški gradnje predstavljajo stroške izdelave projektne dokumentacije, raziskav ter ostale stroške in se določijo na podlagi pravilnika za določanje minimalnih cen. Vrednost posrednih stroškov za primer občinskega cestnega omrežja se ovrednoti v višini 8 % od vrednosti voziščne konstrukcije.</w:t>
      </w:r>
    </w:p>
    <w:p w:rsidR="00575DFB" w:rsidRPr="00275FD6" w:rsidRDefault="00575DFB" w:rsidP="00575DFB">
      <w:pPr>
        <w:jc w:val="both"/>
        <w:rPr>
          <w:rFonts w:ascii="Calibri" w:hAnsi="Calibri" w:cs="Arial"/>
        </w:rPr>
      </w:pPr>
    </w:p>
    <w:p w:rsidR="00575DFB" w:rsidRPr="00275FD6" w:rsidRDefault="00575DFB" w:rsidP="00575DFB">
      <w:pPr>
        <w:numPr>
          <w:ilvl w:val="0"/>
          <w:numId w:val="10"/>
        </w:numPr>
        <w:jc w:val="both"/>
        <w:rPr>
          <w:rFonts w:ascii="Calibri" w:hAnsi="Calibri" w:cs="Arial"/>
        </w:rPr>
      </w:pPr>
      <w:r w:rsidRPr="00275FD6">
        <w:rPr>
          <w:rFonts w:ascii="Calibri" w:hAnsi="Calibri" w:cs="Arial"/>
        </w:rPr>
        <w:t>Ovrednotenje objektov</w:t>
      </w:r>
    </w:p>
    <w:p w:rsidR="00575DFB" w:rsidRPr="00275FD6" w:rsidRDefault="00575DFB" w:rsidP="00575DFB">
      <w:pPr>
        <w:ind w:left="360"/>
        <w:jc w:val="both"/>
        <w:rPr>
          <w:rFonts w:ascii="Calibri" w:hAnsi="Calibri" w:cs="Arial"/>
        </w:rPr>
      </w:pPr>
    </w:p>
    <w:p w:rsidR="004169D4" w:rsidRPr="00275FD6" w:rsidRDefault="004169D4" w:rsidP="004169D4">
      <w:pPr>
        <w:jc w:val="both"/>
        <w:rPr>
          <w:rFonts w:ascii="Calibri" w:hAnsi="Calibri" w:cs="Arial"/>
        </w:rPr>
      </w:pPr>
      <w:r w:rsidRPr="00275FD6">
        <w:rPr>
          <w:rFonts w:ascii="Calibri" w:hAnsi="Calibri" w:cs="Arial"/>
        </w:rPr>
        <w:t>Ovre</w:t>
      </w:r>
      <w:r>
        <w:rPr>
          <w:rFonts w:ascii="Calibri" w:hAnsi="Calibri" w:cs="Arial"/>
        </w:rPr>
        <w:t>dnotijo se vsi cestni objekti</w:t>
      </w:r>
      <w:r w:rsidRPr="00275FD6">
        <w:rPr>
          <w:rFonts w:ascii="Calibri" w:hAnsi="Calibri" w:cs="Arial"/>
        </w:rPr>
        <w:t>, ki so vpisani v banki cestnih podatkov. Vrednost objektom je določena na podlagi povprečne tržne cene izgradnje m² objekta. Tako je za vse objekte privzeta cena 1.</w:t>
      </w:r>
      <w:r>
        <w:rPr>
          <w:rFonts w:ascii="Calibri" w:hAnsi="Calibri" w:cs="Arial"/>
        </w:rPr>
        <w:t>954,80</w:t>
      </w:r>
      <w:r w:rsidRPr="00275FD6">
        <w:rPr>
          <w:rFonts w:ascii="Calibri" w:hAnsi="Calibri" w:cs="Arial"/>
        </w:rPr>
        <w:t xml:space="preserve"> €/m².</w:t>
      </w:r>
    </w:p>
    <w:p w:rsidR="00575DFB" w:rsidRPr="00275FD6" w:rsidRDefault="00575DFB" w:rsidP="00575DFB">
      <w:pPr>
        <w:ind w:left="360"/>
        <w:jc w:val="both"/>
        <w:rPr>
          <w:rFonts w:ascii="Calibri" w:hAnsi="Calibri" w:cs="Arial"/>
        </w:rPr>
      </w:pPr>
    </w:p>
    <w:p w:rsidR="00575DFB" w:rsidRPr="00275FD6" w:rsidRDefault="00575DFB" w:rsidP="00575DFB">
      <w:pPr>
        <w:numPr>
          <w:ilvl w:val="0"/>
          <w:numId w:val="10"/>
        </w:numPr>
        <w:jc w:val="both"/>
        <w:rPr>
          <w:rFonts w:ascii="Calibri" w:hAnsi="Calibri" w:cs="Arial"/>
        </w:rPr>
      </w:pPr>
      <w:r w:rsidRPr="00275FD6">
        <w:rPr>
          <w:rFonts w:ascii="Calibri" w:hAnsi="Calibri" w:cs="Arial"/>
        </w:rPr>
        <w:t>Ovrednotenje pločnikov</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Pločniki v naseljih se ovrednotijo posebej. Za vrednost m² pločnika je privzeta vrednost enoslojnega asfaltiranja, z zaključnim robnikom; to je 2</w:t>
      </w:r>
      <w:r w:rsidR="00910AA8">
        <w:rPr>
          <w:rFonts w:ascii="Calibri" w:hAnsi="Calibri" w:cs="Arial"/>
        </w:rPr>
        <w:t>9</w:t>
      </w:r>
      <w:r w:rsidRPr="00275FD6">
        <w:rPr>
          <w:rFonts w:ascii="Calibri" w:hAnsi="Calibri" w:cs="Arial"/>
        </w:rPr>
        <w:t>,</w:t>
      </w:r>
      <w:r w:rsidR="00910AA8">
        <w:rPr>
          <w:rFonts w:ascii="Calibri" w:hAnsi="Calibri" w:cs="Arial"/>
        </w:rPr>
        <w:t>07</w:t>
      </w:r>
      <w:r w:rsidRPr="00275FD6">
        <w:rPr>
          <w:rFonts w:ascii="Calibri" w:hAnsi="Calibri" w:cs="Arial"/>
        </w:rPr>
        <w:t xml:space="preserve"> €/m² asfaltiranja in 2</w:t>
      </w:r>
      <w:r w:rsidR="00910AA8">
        <w:rPr>
          <w:rFonts w:ascii="Calibri" w:hAnsi="Calibri" w:cs="Arial"/>
        </w:rPr>
        <w:t>8</w:t>
      </w:r>
      <w:r w:rsidRPr="00275FD6">
        <w:rPr>
          <w:rFonts w:ascii="Calibri" w:hAnsi="Calibri" w:cs="Arial"/>
        </w:rPr>
        <w:t>,</w:t>
      </w:r>
      <w:r w:rsidR="00910AA8">
        <w:rPr>
          <w:rFonts w:ascii="Calibri" w:hAnsi="Calibri" w:cs="Arial"/>
        </w:rPr>
        <w:t>19</w:t>
      </w:r>
      <w:r w:rsidRPr="00275FD6">
        <w:rPr>
          <w:rFonts w:ascii="Calibri" w:hAnsi="Calibri" w:cs="Arial"/>
        </w:rPr>
        <w:t xml:space="preserve"> €/m² izvedbe robnika.</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i/>
        </w:rPr>
      </w:pPr>
      <w:r w:rsidRPr="00275FD6">
        <w:rPr>
          <w:rFonts w:ascii="Calibri" w:hAnsi="Calibri" w:cs="Arial"/>
          <w:i/>
        </w:rPr>
        <w:t>Tabela: Normirani stroški, ki določajo vhodne podatke za določitev skupnih stroškov prometne infrastrukture</w:t>
      </w:r>
    </w:p>
    <w:p w:rsidR="00575DFB" w:rsidRPr="00275FD6" w:rsidRDefault="00575DFB" w:rsidP="00575DFB">
      <w:pPr>
        <w:jc w:val="both"/>
        <w:rPr>
          <w:rFonts w:ascii="Calibri" w:hAnsi="Calibri" w:cs="Arial"/>
        </w:rPr>
      </w:pPr>
    </w:p>
    <w:tbl>
      <w:tblPr>
        <w:tblW w:w="0" w:type="auto"/>
        <w:tblInd w:w="132" w:type="dxa"/>
        <w:tblBorders>
          <w:top w:val="single" w:sz="12" w:space="0" w:color="auto"/>
          <w:left w:val="single" w:sz="12" w:space="0" w:color="auto"/>
          <w:bottom w:val="single" w:sz="12" w:space="0" w:color="auto"/>
          <w:right w:val="single" w:sz="12" w:space="0" w:color="auto"/>
        </w:tblBorders>
        <w:tblLook w:val="01E0"/>
      </w:tblPr>
      <w:tblGrid>
        <w:gridCol w:w="5930"/>
        <w:gridCol w:w="2376"/>
      </w:tblGrid>
      <w:tr w:rsidR="00575DFB" w:rsidRPr="00275FD6" w:rsidTr="006A1551">
        <w:tc>
          <w:tcPr>
            <w:tcW w:w="5930" w:type="dxa"/>
            <w:tcBorders>
              <w:top w:val="single" w:sz="12" w:space="0" w:color="auto"/>
              <w:bottom w:val="single" w:sz="12" w:space="0" w:color="auto"/>
            </w:tcBorders>
            <w:shd w:val="clear" w:color="auto" w:fill="E6E6E6"/>
          </w:tcPr>
          <w:p w:rsidR="00575DFB" w:rsidRPr="00275FD6" w:rsidRDefault="00575DFB" w:rsidP="006A1551">
            <w:pPr>
              <w:jc w:val="center"/>
              <w:rPr>
                <w:rFonts w:ascii="Calibri" w:hAnsi="Calibri" w:cs="Arial"/>
                <w:b/>
              </w:rPr>
            </w:pPr>
            <w:r w:rsidRPr="00275FD6">
              <w:rPr>
                <w:rFonts w:ascii="Calibri" w:hAnsi="Calibri" w:cs="Arial"/>
                <w:b/>
              </w:rPr>
              <w:t>Vrsta stroška</w:t>
            </w:r>
          </w:p>
        </w:tc>
        <w:tc>
          <w:tcPr>
            <w:tcW w:w="2376" w:type="dxa"/>
            <w:tcBorders>
              <w:top w:val="single" w:sz="12" w:space="0" w:color="auto"/>
              <w:bottom w:val="single" w:sz="12" w:space="0" w:color="auto"/>
            </w:tcBorders>
            <w:shd w:val="clear" w:color="auto" w:fill="E6E6E6"/>
          </w:tcPr>
          <w:p w:rsidR="00575DFB" w:rsidRPr="00275FD6" w:rsidRDefault="00575DFB" w:rsidP="006A1551">
            <w:pPr>
              <w:jc w:val="center"/>
              <w:rPr>
                <w:rFonts w:ascii="Calibri" w:hAnsi="Calibri" w:cs="Arial"/>
                <w:b/>
              </w:rPr>
            </w:pPr>
            <w:r w:rsidRPr="00275FD6">
              <w:rPr>
                <w:rFonts w:ascii="Calibri" w:hAnsi="Calibri" w:cs="Arial"/>
                <w:b/>
              </w:rPr>
              <w:t>Normirani strošek</w:t>
            </w:r>
          </w:p>
        </w:tc>
      </w:tr>
      <w:tr w:rsidR="008E4D01" w:rsidRPr="00275FD6" w:rsidTr="006A1551">
        <w:tc>
          <w:tcPr>
            <w:tcW w:w="5930" w:type="dxa"/>
            <w:tcBorders>
              <w:top w:val="single" w:sz="12" w:space="0" w:color="auto"/>
            </w:tcBorders>
          </w:tcPr>
          <w:p w:rsidR="008E4D01" w:rsidRPr="00275FD6" w:rsidRDefault="008E4D01" w:rsidP="006A1551">
            <w:pPr>
              <w:jc w:val="both"/>
              <w:rPr>
                <w:rFonts w:ascii="Calibri" w:hAnsi="Calibri" w:cs="Arial"/>
              </w:rPr>
            </w:pPr>
            <w:r w:rsidRPr="00275FD6">
              <w:rPr>
                <w:rFonts w:ascii="Calibri" w:hAnsi="Calibri" w:cs="Arial"/>
              </w:rPr>
              <w:t>Vrednost obrabnega sloja za asfaltne ceste in izvedbo betonskega vozišča</w:t>
            </w:r>
          </w:p>
        </w:tc>
        <w:tc>
          <w:tcPr>
            <w:tcW w:w="2376" w:type="dxa"/>
            <w:tcBorders>
              <w:top w:val="single" w:sz="12" w:space="0" w:color="auto"/>
            </w:tcBorders>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34,65 €/m²</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Tlakovano vozišče</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39,94 €/m²</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Makadam</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18,79 €/m²</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Zemeljska dela za asfaltiranje ceste, v globini 1 m; raven srednje raščen teren</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7,32 €/m²</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Strošek enostavne signalizacije na asfaltnih cestah</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10,86 €/m²</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Posredni stroški gradnje</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 4 % vrednosti VK</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Objekti na cestah (mostovi)</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 8 % vrednosti VK</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Pločniki – asfaltiranje</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1.954,80 €/m²</w:t>
            </w:r>
          </w:p>
        </w:tc>
      </w:tr>
      <w:tr w:rsidR="008E4D01" w:rsidRPr="00275FD6" w:rsidTr="006A1551">
        <w:tc>
          <w:tcPr>
            <w:tcW w:w="5930" w:type="dxa"/>
          </w:tcPr>
          <w:p w:rsidR="008E4D01" w:rsidRPr="00275FD6" w:rsidRDefault="008E4D01" w:rsidP="006A1551">
            <w:pPr>
              <w:jc w:val="both"/>
              <w:rPr>
                <w:rFonts w:ascii="Calibri" w:hAnsi="Calibri" w:cs="Arial"/>
              </w:rPr>
            </w:pPr>
            <w:r w:rsidRPr="00275FD6">
              <w:rPr>
                <w:rFonts w:ascii="Calibri" w:hAnsi="Calibri" w:cs="Arial"/>
              </w:rPr>
              <w:t>Pločniki – izvedba robnika</w:t>
            </w:r>
          </w:p>
        </w:tc>
        <w:tc>
          <w:tcPr>
            <w:tcW w:w="2376" w:type="dxa"/>
            <w:vAlign w:val="center"/>
          </w:tcPr>
          <w:p w:rsidR="008E4D01" w:rsidRPr="008E4D01" w:rsidRDefault="008E4D01" w:rsidP="00CF34E5">
            <w:pPr>
              <w:ind w:right="108"/>
              <w:jc w:val="right"/>
              <w:rPr>
                <w:rFonts w:asciiTheme="minorHAnsi" w:hAnsiTheme="minorHAnsi" w:cs="Arial"/>
              </w:rPr>
            </w:pPr>
            <w:r w:rsidRPr="008E4D01">
              <w:rPr>
                <w:rFonts w:asciiTheme="minorHAnsi" w:hAnsiTheme="minorHAnsi" w:cs="Arial"/>
              </w:rPr>
              <w:t>29,07 €/m²</w:t>
            </w:r>
          </w:p>
        </w:tc>
      </w:tr>
    </w:tbl>
    <w:p w:rsidR="00575DFB" w:rsidRPr="00275FD6" w:rsidRDefault="00575DFB" w:rsidP="00575DFB">
      <w:pPr>
        <w:jc w:val="both"/>
        <w:rPr>
          <w:rFonts w:ascii="Calibri" w:hAnsi="Calibri" w:cs="Arial"/>
          <w:b/>
        </w:rPr>
      </w:pPr>
    </w:p>
    <w:p w:rsidR="00575DFB" w:rsidRPr="00275FD6" w:rsidRDefault="00575DFB" w:rsidP="00575DFB">
      <w:pPr>
        <w:jc w:val="both"/>
        <w:rPr>
          <w:rFonts w:ascii="Calibri" w:hAnsi="Calibri" w:cs="Arial"/>
        </w:rPr>
      </w:pPr>
      <w:r w:rsidRPr="00275FD6">
        <w:rPr>
          <w:rFonts w:ascii="Calibri" w:hAnsi="Calibri" w:cs="Arial"/>
        </w:rPr>
        <w:t xml:space="preserve">V uradnih evidencah cestnega omrežja je evidentirano tudi </w:t>
      </w:r>
      <w:r w:rsidR="00B402D5">
        <w:rPr>
          <w:rFonts w:ascii="Calibri" w:hAnsi="Calibri" w:cs="Arial"/>
        </w:rPr>
        <w:t>4.769</w:t>
      </w:r>
      <w:r w:rsidR="0097277D">
        <w:rPr>
          <w:rFonts w:ascii="Calibri" w:hAnsi="Calibri" w:cs="Arial"/>
        </w:rPr>
        <w:t xml:space="preserve"> m </w:t>
      </w:r>
      <w:r w:rsidRPr="00275FD6">
        <w:rPr>
          <w:rFonts w:ascii="Calibri" w:hAnsi="Calibri" w:cs="Arial"/>
        </w:rPr>
        <w:t>omrežj</w:t>
      </w:r>
      <w:r w:rsidR="0097277D">
        <w:rPr>
          <w:rFonts w:ascii="Calibri" w:hAnsi="Calibri" w:cs="Arial"/>
        </w:rPr>
        <w:t>a</w:t>
      </w:r>
      <w:r w:rsidRPr="00275FD6">
        <w:rPr>
          <w:rFonts w:ascii="Calibri" w:hAnsi="Calibri" w:cs="Arial"/>
        </w:rPr>
        <w:t xml:space="preserve"> meteorne kanalizacije (v cesti in samo za cesto), pri čemer je določena enotna referenčna cena 71,24 EUR/m.</w:t>
      </w:r>
    </w:p>
    <w:p w:rsidR="00575DFB" w:rsidRPr="00275FD6" w:rsidRDefault="00575DFB" w:rsidP="00575DFB">
      <w:pPr>
        <w:jc w:val="both"/>
        <w:rPr>
          <w:rFonts w:ascii="Calibri" w:hAnsi="Calibri" w:cs="Arial"/>
        </w:rPr>
      </w:pPr>
    </w:p>
    <w:p w:rsidR="00575DFB" w:rsidRPr="00275FD6" w:rsidRDefault="00575DFB" w:rsidP="00575DFB">
      <w:pPr>
        <w:jc w:val="both"/>
        <w:rPr>
          <w:rFonts w:ascii="Calibri" w:hAnsi="Calibri" w:cs="Arial"/>
        </w:rPr>
      </w:pPr>
      <w:r w:rsidRPr="00275FD6">
        <w:rPr>
          <w:rFonts w:ascii="Calibri" w:hAnsi="Calibri" w:cs="Arial"/>
        </w:rPr>
        <w:t xml:space="preserve">V </w:t>
      </w:r>
      <w:r w:rsidR="0097277D">
        <w:rPr>
          <w:rFonts w:ascii="Calibri" w:hAnsi="Calibri" w:cs="Arial"/>
        </w:rPr>
        <w:t xml:space="preserve">občini </w:t>
      </w:r>
      <w:r w:rsidRPr="00275FD6">
        <w:rPr>
          <w:rFonts w:ascii="Calibri" w:hAnsi="Calibri" w:cs="Arial"/>
        </w:rPr>
        <w:t>stoji tudi</w:t>
      </w:r>
      <w:r w:rsidR="00B402D5">
        <w:rPr>
          <w:rFonts w:ascii="Calibri" w:hAnsi="Calibri" w:cs="Arial"/>
        </w:rPr>
        <w:t xml:space="preserve"> 1.016</w:t>
      </w:r>
      <w:r w:rsidR="0097277D">
        <w:rPr>
          <w:rFonts w:ascii="Calibri" w:hAnsi="Calibri" w:cs="Arial"/>
        </w:rPr>
        <w:t xml:space="preserve"> svetilk</w:t>
      </w:r>
      <w:r w:rsidRPr="00275FD6">
        <w:rPr>
          <w:rFonts w:ascii="Calibri" w:hAnsi="Calibri" w:cs="Arial"/>
        </w:rPr>
        <w:t xml:space="preserve"> javne razsvetljave. Normiran strošek postavitve ene </w:t>
      </w:r>
      <w:r w:rsidR="00CF1858">
        <w:rPr>
          <w:rFonts w:ascii="Calibri" w:hAnsi="Calibri" w:cs="Arial"/>
        </w:rPr>
        <w:t xml:space="preserve">svetilke </w:t>
      </w:r>
      <w:r w:rsidRPr="00275FD6">
        <w:rPr>
          <w:rFonts w:ascii="Calibri" w:hAnsi="Calibri" w:cs="Arial"/>
        </w:rPr>
        <w:t xml:space="preserve">je </w:t>
      </w:r>
      <w:r w:rsidR="00B402D5">
        <w:rPr>
          <w:rFonts w:ascii="Calibri" w:hAnsi="Calibri" w:cs="Arial"/>
        </w:rPr>
        <w:t>680</w:t>
      </w:r>
      <w:r w:rsidRPr="00275FD6">
        <w:rPr>
          <w:rFonts w:ascii="Calibri" w:hAnsi="Calibri" w:cs="Arial"/>
        </w:rPr>
        <w:t xml:space="preserve"> EUR, pri čemer ta strošek vsebuje vse povezane stroške (zemljišče, vso kabelsko </w:t>
      </w:r>
      <w:r w:rsidRPr="00275FD6">
        <w:rPr>
          <w:rFonts w:ascii="Calibri" w:hAnsi="Calibri" w:cs="Arial"/>
        </w:rPr>
        <w:lastRenderedPageBreak/>
        <w:t>kanalizacijo in navezavo odjemnih mest na električno omrežje, kandelaber in svetilko oz. dve, kjer je dvojna).</w:t>
      </w:r>
    </w:p>
    <w:p w:rsidR="00575DFB" w:rsidRPr="00275FD6" w:rsidRDefault="00575DFB" w:rsidP="00575DFB">
      <w:pPr>
        <w:jc w:val="both"/>
        <w:rPr>
          <w:rFonts w:ascii="Calibri" w:hAnsi="Calibri" w:cs="Arial"/>
        </w:rPr>
      </w:pPr>
    </w:p>
    <w:p w:rsidR="004169D4" w:rsidRPr="0097277D" w:rsidRDefault="004169D4" w:rsidP="004169D4">
      <w:pPr>
        <w:jc w:val="both"/>
        <w:rPr>
          <w:rFonts w:asciiTheme="minorHAnsi" w:hAnsiTheme="minorHAnsi" w:cs="Arial"/>
        </w:rPr>
      </w:pPr>
      <w:r w:rsidRPr="0097277D">
        <w:rPr>
          <w:rFonts w:asciiTheme="minorHAnsi" w:hAnsiTheme="minorHAnsi" w:cs="Arial"/>
        </w:rPr>
        <w:t xml:space="preserve">Skupni stroški za ceste so tako </w:t>
      </w:r>
      <w:r w:rsidR="00B402D5">
        <w:rPr>
          <w:rFonts w:asciiTheme="minorHAnsi" w:hAnsiTheme="minorHAnsi" w:cs="Arial"/>
        </w:rPr>
        <w:t>na podlagi nav</w:t>
      </w:r>
      <w:r>
        <w:rPr>
          <w:rFonts w:asciiTheme="minorHAnsi" w:hAnsiTheme="minorHAnsi" w:cs="Arial"/>
        </w:rPr>
        <w:t xml:space="preserve">edenih vhodnih parametrov </w:t>
      </w:r>
      <w:r w:rsidRPr="0097277D">
        <w:rPr>
          <w:rFonts w:asciiTheme="minorHAnsi" w:hAnsiTheme="minorHAnsi" w:cs="Arial"/>
        </w:rPr>
        <w:t>ocenjeni na</w:t>
      </w:r>
      <w:r w:rsidR="00B402D5">
        <w:rPr>
          <w:rFonts w:asciiTheme="minorHAnsi" w:hAnsiTheme="minorHAnsi" w:cs="Arial"/>
        </w:rPr>
        <w:t xml:space="preserve"> 21.632.209</w:t>
      </w:r>
      <w:r w:rsidRPr="0097277D">
        <w:rPr>
          <w:rFonts w:asciiTheme="minorHAnsi" w:hAnsiTheme="minorHAnsi" w:cs="Arial"/>
        </w:rPr>
        <w:t xml:space="preserve"> EUR za celotno cestno omrežje.</w:t>
      </w:r>
    </w:p>
    <w:p w:rsidR="00D810FB" w:rsidRPr="00275FD6" w:rsidRDefault="00D810FB" w:rsidP="00575DFB">
      <w:pPr>
        <w:jc w:val="both"/>
        <w:rPr>
          <w:rFonts w:ascii="Calibri" w:hAnsi="Calibri" w:cs="Arial"/>
        </w:rPr>
      </w:pPr>
    </w:p>
    <w:p w:rsidR="00D810FB" w:rsidRPr="00275FD6" w:rsidRDefault="00D810FB" w:rsidP="00575DFB">
      <w:pPr>
        <w:jc w:val="both"/>
        <w:rPr>
          <w:rFonts w:ascii="Calibri" w:hAnsi="Calibri" w:cs="Arial"/>
        </w:rPr>
      </w:pPr>
    </w:p>
    <w:p w:rsidR="001D7F0C" w:rsidRPr="00275FD6" w:rsidRDefault="0000618A" w:rsidP="001D7F0C">
      <w:pPr>
        <w:pStyle w:val="Naslov21"/>
        <w:rPr>
          <w:rFonts w:ascii="Calibri" w:hAnsi="Calibri" w:cs="Arial"/>
          <w:sz w:val="24"/>
          <w:szCs w:val="24"/>
        </w:rPr>
      </w:pPr>
      <w:bookmarkStart w:id="59" w:name="_Toc316238405"/>
      <w:bookmarkStart w:id="60" w:name="_Toc422812411"/>
      <w:r w:rsidRPr="00275FD6">
        <w:rPr>
          <w:rFonts w:ascii="Calibri" w:hAnsi="Calibri" w:cs="Arial"/>
          <w:sz w:val="24"/>
          <w:szCs w:val="24"/>
        </w:rPr>
        <w:t>2</w:t>
      </w:r>
      <w:r w:rsidR="001D7F0C" w:rsidRPr="00275FD6">
        <w:rPr>
          <w:rFonts w:ascii="Calibri" w:hAnsi="Calibri" w:cs="Arial"/>
          <w:sz w:val="24"/>
          <w:szCs w:val="24"/>
        </w:rPr>
        <w:t>.5. Obračunski stroški komunalne infrastrukture (S</w:t>
      </w:r>
      <w:r w:rsidR="001D7F0C" w:rsidRPr="00275FD6">
        <w:rPr>
          <w:rFonts w:ascii="Calibri" w:hAnsi="Calibri" w:cs="Arial"/>
          <w:sz w:val="24"/>
          <w:szCs w:val="24"/>
          <w:vertAlign w:val="subscript"/>
        </w:rPr>
        <w:t>o</w:t>
      </w:r>
      <w:r w:rsidR="001D7F0C" w:rsidRPr="00275FD6">
        <w:rPr>
          <w:rFonts w:ascii="Calibri" w:hAnsi="Calibri" w:cs="Arial"/>
          <w:sz w:val="24"/>
          <w:szCs w:val="24"/>
        </w:rPr>
        <w:t>)</w:t>
      </w:r>
      <w:bookmarkEnd w:id="59"/>
      <w:bookmarkEnd w:id="60"/>
    </w:p>
    <w:p w:rsidR="001D7F0C" w:rsidRPr="00275FD6" w:rsidRDefault="001D7F0C" w:rsidP="0095352F">
      <w:pPr>
        <w:jc w:val="both"/>
        <w:rPr>
          <w:rFonts w:ascii="Calibri" w:hAnsi="Calibri" w:cs="Arial"/>
        </w:rPr>
      </w:pPr>
    </w:p>
    <w:p w:rsidR="001D7F0C" w:rsidRPr="00275FD6" w:rsidRDefault="001D7F0C" w:rsidP="0095352F">
      <w:pPr>
        <w:jc w:val="both"/>
        <w:rPr>
          <w:rFonts w:ascii="Calibri" w:hAnsi="Calibri" w:cs="Arial"/>
        </w:rPr>
      </w:pPr>
    </w:p>
    <w:p w:rsidR="00E0408D" w:rsidRPr="00275FD6" w:rsidRDefault="00E0408D" w:rsidP="0095352F">
      <w:pPr>
        <w:jc w:val="both"/>
        <w:rPr>
          <w:rFonts w:ascii="Calibri" w:hAnsi="Calibri" w:cs="Arial"/>
        </w:rPr>
      </w:pPr>
      <w:r w:rsidRPr="00275FD6">
        <w:rPr>
          <w:rFonts w:ascii="Calibri" w:hAnsi="Calibri" w:cs="Arial"/>
        </w:rPr>
        <w:t>Podlage za odmero komunalnega prispevka so obračunski stroški za posamezno komunalno</w:t>
      </w:r>
      <w:r w:rsidR="000354DC">
        <w:rPr>
          <w:rFonts w:ascii="Calibri" w:hAnsi="Calibri" w:cs="Arial"/>
        </w:rPr>
        <w:t xml:space="preserve"> opremo </w:t>
      </w:r>
      <w:r w:rsidRPr="00275FD6">
        <w:rPr>
          <w:rFonts w:ascii="Calibri" w:hAnsi="Calibri" w:cs="Arial"/>
        </w:rPr>
        <w:t xml:space="preserve">na obračunskih območjih. To so </w:t>
      </w:r>
      <w:r w:rsidR="00582EFD" w:rsidRPr="00275FD6">
        <w:rPr>
          <w:rFonts w:ascii="Calibri" w:hAnsi="Calibri" w:cs="Arial"/>
        </w:rPr>
        <w:t>skupni</w:t>
      </w:r>
      <w:r w:rsidRPr="00275FD6">
        <w:rPr>
          <w:rFonts w:ascii="Calibri" w:hAnsi="Calibri" w:cs="Arial"/>
        </w:rPr>
        <w:t xml:space="preserve"> stroški, katerim so odšteta </w:t>
      </w:r>
      <w:r w:rsidR="00267F88" w:rsidRPr="00275FD6">
        <w:rPr>
          <w:rFonts w:ascii="Calibri" w:hAnsi="Calibri" w:cs="Arial"/>
        </w:rPr>
        <w:t xml:space="preserve">znana </w:t>
      </w:r>
      <w:r w:rsidRPr="00275FD6">
        <w:rPr>
          <w:rFonts w:ascii="Calibri" w:hAnsi="Calibri" w:cs="Arial"/>
        </w:rPr>
        <w:t>sredstva, ki so bila vložena v infrastruktur</w:t>
      </w:r>
      <w:r w:rsidR="008471E4" w:rsidRPr="00275FD6">
        <w:rPr>
          <w:rFonts w:ascii="Calibri" w:hAnsi="Calibri" w:cs="Arial"/>
        </w:rPr>
        <w:t>n</w:t>
      </w:r>
      <w:r w:rsidRPr="00275FD6">
        <w:rPr>
          <w:rFonts w:ascii="Calibri" w:hAnsi="Calibri" w:cs="Arial"/>
        </w:rPr>
        <w:t>o omrežje iz drugih virov.</w:t>
      </w:r>
      <w:r w:rsidR="00AB4721" w:rsidRPr="00275FD6">
        <w:rPr>
          <w:rFonts w:ascii="Calibri" w:hAnsi="Calibri" w:cs="Arial"/>
        </w:rPr>
        <w:t xml:space="preserve"> </w:t>
      </w:r>
    </w:p>
    <w:p w:rsidR="008471E4" w:rsidRPr="00275FD6" w:rsidRDefault="008471E4" w:rsidP="0095352F">
      <w:pPr>
        <w:jc w:val="both"/>
        <w:rPr>
          <w:rFonts w:ascii="Calibri" w:hAnsi="Calibri" w:cs="Arial"/>
        </w:rPr>
      </w:pPr>
    </w:p>
    <w:p w:rsidR="007C782D" w:rsidRPr="00275FD6" w:rsidRDefault="00972C6C" w:rsidP="0095352F">
      <w:pPr>
        <w:jc w:val="both"/>
        <w:rPr>
          <w:rFonts w:ascii="Calibri" w:hAnsi="Calibri" w:cs="Arial"/>
        </w:rPr>
      </w:pPr>
      <w:r w:rsidRPr="00275FD6">
        <w:rPr>
          <w:rFonts w:ascii="Calibri" w:hAnsi="Calibri" w:cs="Arial"/>
        </w:rPr>
        <w:t>Metodologija pravi, da se kot vložek upoštevajo samo tisti viri, ki so bili vloženi v izgradnjo infrastrukture, ne pa tudi v vzdrževanje le-te, saj je to naloga upravlja</w:t>
      </w:r>
      <w:r w:rsidR="00BA75BC" w:rsidRPr="00275FD6">
        <w:rPr>
          <w:rFonts w:ascii="Calibri" w:hAnsi="Calibri" w:cs="Arial"/>
        </w:rPr>
        <w:t>v</w:t>
      </w:r>
      <w:r w:rsidRPr="00275FD6">
        <w:rPr>
          <w:rFonts w:ascii="Calibri" w:hAnsi="Calibri" w:cs="Arial"/>
        </w:rPr>
        <w:t xml:space="preserve">ca. </w:t>
      </w:r>
    </w:p>
    <w:p w:rsidR="007C782D" w:rsidRDefault="007C782D" w:rsidP="0095352F">
      <w:pPr>
        <w:jc w:val="both"/>
        <w:rPr>
          <w:rFonts w:ascii="Calibri" w:hAnsi="Calibri" w:cs="Arial"/>
        </w:rPr>
      </w:pPr>
    </w:p>
    <w:p w:rsidR="00573251" w:rsidRDefault="00573251" w:rsidP="0095352F">
      <w:pPr>
        <w:jc w:val="both"/>
        <w:rPr>
          <w:rFonts w:ascii="Calibri" w:hAnsi="Calibri" w:cs="Arial"/>
        </w:rPr>
      </w:pPr>
      <w:r>
        <w:rPr>
          <w:rFonts w:ascii="Calibri" w:hAnsi="Calibri" w:cs="Arial"/>
        </w:rPr>
        <w:t xml:space="preserve">V tem programu opremljanja je upoštevano, da je Občina v preteklosti </w:t>
      </w:r>
      <w:r w:rsidR="005C5AB1">
        <w:rPr>
          <w:rFonts w:ascii="Calibri" w:hAnsi="Calibri" w:cs="Arial"/>
        </w:rPr>
        <w:t>pri</w:t>
      </w:r>
      <w:r>
        <w:rPr>
          <w:rFonts w:ascii="Calibri" w:hAnsi="Calibri" w:cs="Arial"/>
        </w:rPr>
        <w:t>dobila znatna sredstva</w:t>
      </w:r>
      <w:r w:rsidR="005C5AB1">
        <w:rPr>
          <w:rFonts w:ascii="Calibri" w:hAnsi="Calibri" w:cs="Arial"/>
        </w:rPr>
        <w:t xml:space="preserve"> tako iz evropskih kot državnih virov. Šlo je predvsem za kanalizacijsko omrežje in čistilne naprave, še prej v preteklosti pa v manjši meri tudi za posodobitev občinskih cest.</w:t>
      </w:r>
    </w:p>
    <w:p w:rsidR="00573251" w:rsidRPr="00275FD6" w:rsidRDefault="00573251" w:rsidP="0095352F">
      <w:pPr>
        <w:jc w:val="both"/>
        <w:rPr>
          <w:rFonts w:ascii="Calibri" w:hAnsi="Calibri" w:cs="Arial"/>
        </w:rPr>
      </w:pPr>
    </w:p>
    <w:p w:rsidR="00E06B11" w:rsidRPr="00275FD6" w:rsidRDefault="00E06B11" w:rsidP="00E06B11">
      <w:pPr>
        <w:jc w:val="both"/>
        <w:rPr>
          <w:rFonts w:ascii="Calibri" w:hAnsi="Calibri" w:cs="Arial"/>
        </w:rPr>
      </w:pPr>
      <w:r w:rsidRPr="00275FD6">
        <w:rPr>
          <w:rFonts w:ascii="Calibri" w:hAnsi="Calibri" w:cs="Arial"/>
        </w:rPr>
        <w:t>Občina ima tudi v skladu z Uredbo možnost določiti delež skupnih stroškov, ki se bodo upoštevali kot obračunski, pri čemer se poleg upoštevanih vložkov iz drugih virov lahko delež še dodatno zniža glede na stopnjo sofinanciranja zavezancev preko komunalnega prispevka, pri čemer zasledujemo cilj želene obremenitve s komunalnim prispevkom.</w:t>
      </w:r>
    </w:p>
    <w:p w:rsidR="00A537AF" w:rsidRPr="00275FD6" w:rsidRDefault="00A537AF" w:rsidP="00D06DAC">
      <w:pPr>
        <w:jc w:val="both"/>
        <w:rPr>
          <w:rFonts w:ascii="Calibri" w:hAnsi="Calibri" w:cs="Arial"/>
        </w:rPr>
      </w:pPr>
    </w:p>
    <w:p w:rsidR="001D1144" w:rsidRPr="00275FD6" w:rsidRDefault="001D1144" w:rsidP="001D1144">
      <w:pPr>
        <w:jc w:val="both"/>
        <w:rPr>
          <w:rFonts w:ascii="Calibri" w:hAnsi="Calibri" w:cs="Arial"/>
        </w:rPr>
      </w:pPr>
      <w:bookmarkStart w:id="61" w:name="_Toc316238406"/>
      <w:r w:rsidRPr="00275FD6">
        <w:rPr>
          <w:rFonts w:ascii="Calibri" w:hAnsi="Calibri" w:cs="Arial"/>
        </w:rPr>
        <w:t>Ti deleži so sledeči:</w:t>
      </w:r>
    </w:p>
    <w:p w:rsidR="001D1144" w:rsidRDefault="001D1144" w:rsidP="001D1144">
      <w:pPr>
        <w:jc w:val="both"/>
        <w:rPr>
          <w:rFonts w:ascii="Calibri" w:hAnsi="Calibri" w:cs="Arial"/>
        </w:rPr>
      </w:pPr>
    </w:p>
    <w:p w:rsidR="000354DC" w:rsidRPr="00232EDA" w:rsidRDefault="000354DC" w:rsidP="000354DC">
      <w:pPr>
        <w:numPr>
          <w:ilvl w:val="0"/>
          <w:numId w:val="1"/>
        </w:numPr>
        <w:jc w:val="both"/>
        <w:rPr>
          <w:rFonts w:asciiTheme="minorHAnsi" w:hAnsiTheme="minorHAnsi" w:cs="Arial"/>
          <w:color w:val="000000" w:themeColor="text1"/>
        </w:rPr>
      </w:pPr>
      <w:r w:rsidRPr="000354DC">
        <w:rPr>
          <w:rFonts w:asciiTheme="minorHAnsi" w:hAnsiTheme="minorHAnsi" w:cs="Arial"/>
        </w:rPr>
        <w:t>za vodovodno omrežje</w:t>
      </w:r>
      <w:r w:rsidRPr="000354DC">
        <w:rPr>
          <w:rFonts w:asciiTheme="minorHAnsi" w:hAnsiTheme="minorHAnsi" w:cs="Arial"/>
        </w:rPr>
        <w:tab/>
      </w:r>
      <w:r w:rsidRPr="000354DC">
        <w:rPr>
          <w:rFonts w:asciiTheme="minorHAnsi" w:hAnsiTheme="minorHAnsi" w:cs="Arial"/>
        </w:rPr>
        <w:tab/>
      </w:r>
      <w:r w:rsidRPr="000354DC">
        <w:rPr>
          <w:rFonts w:asciiTheme="minorHAnsi" w:hAnsiTheme="minorHAnsi" w:cs="Arial"/>
        </w:rPr>
        <w:tab/>
      </w:r>
      <w:r w:rsidR="00232EDA">
        <w:rPr>
          <w:rFonts w:asciiTheme="minorHAnsi" w:hAnsiTheme="minorHAnsi" w:cs="Arial"/>
        </w:rPr>
        <w:t>90,9</w:t>
      </w:r>
      <w:r w:rsidR="00232EDA" w:rsidRPr="00232EDA">
        <w:rPr>
          <w:rFonts w:asciiTheme="minorHAnsi" w:hAnsiTheme="minorHAnsi" w:cs="Arial"/>
          <w:color w:val="000000" w:themeColor="text1"/>
        </w:rPr>
        <w:t>8</w:t>
      </w:r>
      <w:r w:rsidRPr="00232EDA">
        <w:rPr>
          <w:rFonts w:asciiTheme="minorHAnsi" w:hAnsiTheme="minorHAnsi" w:cs="Arial"/>
          <w:color w:val="000000" w:themeColor="text1"/>
        </w:rPr>
        <w:t xml:space="preserve"> %,</w:t>
      </w:r>
    </w:p>
    <w:p w:rsidR="000354DC" w:rsidRPr="000354DC" w:rsidRDefault="000354DC" w:rsidP="000354DC">
      <w:pPr>
        <w:numPr>
          <w:ilvl w:val="0"/>
          <w:numId w:val="1"/>
        </w:numPr>
        <w:jc w:val="both"/>
        <w:rPr>
          <w:rFonts w:asciiTheme="minorHAnsi" w:hAnsiTheme="minorHAnsi" w:cs="Arial"/>
        </w:rPr>
      </w:pPr>
      <w:r w:rsidRPr="00232EDA">
        <w:rPr>
          <w:rFonts w:asciiTheme="minorHAnsi" w:hAnsiTheme="minorHAnsi" w:cs="Arial"/>
          <w:color w:val="000000" w:themeColor="text1"/>
        </w:rPr>
        <w:t>za kanalizacijsko omrežje</w:t>
      </w:r>
      <w:r w:rsidRPr="00232EDA">
        <w:rPr>
          <w:rFonts w:asciiTheme="minorHAnsi" w:hAnsiTheme="minorHAnsi" w:cs="Arial"/>
          <w:color w:val="000000" w:themeColor="text1"/>
        </w:rPr>
        <w:tab/>
      </w:r>
      <w:r w:rsidRPr="00232EDA">
        <w:rPr>
          <w:rFonts w:asciiTheme="minorHAnsi" w:hAnsiTheme="minorHAnsi" w:cs="Arial"/>
          <w:color w:val="000000" w:themeColor="text1"/>
        </w:rPr>
        <w:tab/>
      </w:r>
      <w:r w:rsidRPr="00232EDA">
        <w:rPr>
          <w:rFonts w:asciiTheme="minorHAnsi" w:hAnsiTheme="minorHAnsi" w:cs="Arial"/>
          <w:color w:val="000000" w:themeColor="text1"/>
        </w:rPr>
        <w:tab/>
      </w:r>
      <w:r w:rsidR="00232EDA" w:rsidRPr="00232EDA">
        <w:rPr>
          <w:rFonts w:asciiTheme="minorHAnsi" w:hAnsiTheme="minorHAnsi" w:cs="Arial"/>
          <w:color w:val="000000" w:themeColor="text1"/>
        </w:rPr>
        <w:t>70,69</w:t>
      </w:r>
      <w:r w:rsidRPr="00232EDA">
        <w:rPr>
          <w:rFonts w:asciiTheme="minorHAnsi" w:hAnsiTheme="minorHAnsi" w:cs="Arial"/>
          <w:color w:val="000000" w:themeColor="text1"/>
        </w:rPr>
        <w:t xml:space="preserve"> </w:t>
      </w:r>
      <w:r w:rsidRPr="000354DC">
        <w:rPr>
          <w:rFonts w:asciiTheme="minorHAnsi" w:hAnsiTheme="minorHAnsi" w:cs="Arial"/>
        </w:rPr>
        <w:t>%,</w:t>
      </w:r>
    </w:p>
    <w:p w:rsidR="000354DC" w:rsidRPr="000354DC" w:rsidRDefault="000354DC" w:rsidP="000354DC">
      <w:pPr>
        <w:numPr>
          <w:ilvl w:val="0"/>
          <w:numId w:val="1"/>
        </w:numPr>
        <w:jc w:val="both"/>
        <w:rPr>
          <w:rFonts w:asciiTheme="minorHAnsi" w:hAnsiTheme="minorHAnsi" w:cs="Arial"/>
        </w:rPr>
      </w:pPr>
      <w:r w:rsidRPr="000354DC">
        <w:rPr>
          <w:rFonts w:asciiTheme="minorHAnsi" w:hAnsiTheme="minorHAnsi" w:cs="Arial"/>
        </w:rPr>
        <w:t>za cestno omrežje</w:t>
      </w:r>
      <w:r w:rsidRPr="000354DC">
        <w:rPr>
          <w:rFonts w:asciiTheme="minorHAnsi" w:hAnsiTheme="minorHAnsi" w:cs="Arial"/>
        </w:rPr>
        <w:tab/>
      </w:r>
      <w:r w:rsidRPr="000354DC">
        <w:rPr>
          <w:rFonts w:asciiTheme="minorHAnsi" w:hAnsiTheme="minorHAnsi" w:cs="Arial"/>
        </w:rPr>
        <w:tab/>
      </w:r>
      <w:r w:rsidRPr="000354DC">
        <w:rPr>
          <w:rFonts w:asciiTheme="minorHAnsi" w:hAnsiTheme="minorHAnsi" w:cs="Arial"/>
        </w:rPr>
        <w:tab/>
      </w:r>
      <w:r w:rsidR="00232EDA">
        <w:rPr>
          <w:rFonts w:asciiTheme="minorHAnsi" w:hAnsiTheme="minorHAnsi" w:cs="Arial"/>
        </w:rPr>
        <w:tab/>
        <w:t>53,09</w:t>
      </w:r>
      <w:r w:rsidRPr="000354DC">
        <w:rPr>
          <w:rFonts w:asciiTheme="minorHAnsi" w:hAnsiTheme="minorHAnsi" w:cs="Arial"/>
        </w:rPr>
        <w:t xml:space="preserve"> %,</w:t>
      </w:r>
    </w:p>
    <w:p w:rsidR="001D1144" w:rsidRDefault="001D1144" w:rsidP="001D1144">
      <w:pPr>
        <w:jc w:val="both"/>
        <w:rPr>
          <w:rFonts w:asciiTheme="minorHAnsi" w:hAnsiTheme="minorHAnsi" w:cs="Arial"/>
        </w:rPr>
      </w:pPr>
    </w:p>
    <w:p w:rsidR="00B85706" w:rsidRPr="00275FD6" w:rsidRDefault="00B85706" w:rsidP="001D1144">
      <w:pPr>
        <w:jc w:val="both"/>
        <w:rPr>
          <w:rFonts w:ascii="Calibri" w:hAnsi="Calibri" w:cs="Arial"/>
        </w:rPr>
      </w:pPr>
    </w:p>
    <w:p w:rsidR="001D1144" w:rsidRPr="00275FD6" w:rsidRDefault="001D1144" w:rsidP="001D1144">
      <w:pPr>
        <w:jc w:val="both"/>
        <w:rPr>
          <w:rFonts w:ascii="Calibri" w:hAnsi="Calibri" w:cs="Arial"/>
        </w:rPr>
      </w:pPr>
      <w:r w:rsidRPr="00275FD6">
        <w:rPr>
          <w:rFonts w:ascii="Calibri" w:hAnsi="Calibri" w:cs="Arial"/>
        </w:rPr>
        <w:t>Skupni in obračunski stroški po posamezni vrsti komunalne opreme so tako:</w:t>
      </w:r>
    </w:p>
    <w:p w:rsidR="001D1144" w:rsidRDefault="001D1144" w:rsidP="001D1144">
      <w:pPr>
        <w:jc w:val="both"/>
        <w:rPr>
          <w:rFonts w:ascii="Calibri" w:hAnsi="Calibri" w:cs="Arial"/>
        </w:rPr>
      </w:pPr>
    </w:p>
    <w:tbl>
      <w:tblPr>
        <w:tblW w:w="8377" w:type="dxa"/>
        <w:tblInd w:w="57"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707"/>
        <w:gridCol w:w="1541"/>
        <w:gridCol w:w="1807"/>
        <w:gridCol w:w="2322"/>
      </w:tblGrid>
      <w:tr w:rsidR="00B85706" w:rsidRPr="007006CA" w:rsidTr="00CC3794">
        <w:trPr>
          <w:trHeight w:val="255"/>
        </w:trPr>
        <w:tc>
          <w:tcPr>
            <w:tcW w:w="2707" w:type="dxa"/>
            <w:tcBorders>
              <w:top w:val="single" w:sz="12" w:space="0" w:color="auto"/>
              <w:bottom w:val="single" w:sz="12" w:space="0" w:color="auto"/>
            </w:tcBorders>
            <w:shd w:val="clear" w:color="auto" w:fill="E0E0E0"/>
            <w:noWrap/>
            <w:vAlign w:val="bottom"/>
          </w:tcPr>
          <w:p w:rsidR="00B85706" w:rsidRPr="007006CA" w:rsidRDefault="00B85706" w:rsidP="00453592">
            <w:pPr>
              <w:rPr>
                <w:rFonts w:asciiTheme="minorHAnsi" w:hAnsiTheme="minorHAnsi" w:cs="Arial"/>
                <w:b/>
                <w:bCs/>
              </w:rPr>
            </w:pPr>
            <w:r w:rsidRPr="007006CA">
              <w:rPr>
                <w:rFonts w:asciiTheme="minorHAnsi" w:hAnsiTheme="minorHAnsi" w:cs="Arial"/>
                <w:b/>
                <w:bCs/>
              </w:rPr>
              <w:t>Komunalna oprema</w:t>
            </w:r>
          </w:p>
        </w:tc>
        <w:tc>
          <w:tcPr>
            <w:tcW w:w="1541" w:type="dxa"/>
            <w:tcBorders>
              <w:top w:val="single" w:sz="12" w:space="0" w:color="auto"/>
              <w:bottom w:val="single" w:sz="12" w:space="0" w:color="auto"/>
            </w:tcBorders>
            <w:shd w:val="clear" w:color="auto" w:fill="E0E0E0"/>
          </w:tcPr>
          <w:p w:rsidR="00B85706" w:rsidRPr="007006CA" w:rsidRDefault="00B85706" w:rsidP="00453592">
            <w:pPr>
              <w:jc w:val="center"/>
              <w:rPr>
                <w:rFonts w:asciiTheme="minorHAnsi" w:hAnsiTheme="minorHAnsi" w:cs="Arial"/>
                <w:b/>
                <w:bCs/>
              </w:rPr>
            </w:pPr>
            <w:r w:rsidRPr="007006CA">
              <w:rPr>
                <w:rFonts w:asciiTheme="minorHAnsi" w:hAnsiTheme="minorHAnsi" w:cs="Arial"/>
                <w:b/>
                <w:bCs/>
              </w:rPr>
              <w:t>Obračunsko območje</w:t>
            </w:r>
          </w:p>
        </w:tc>
        <w:tc>
          <w:tcPr>
            <w:tcW w:w="1807" w:type="dxa"/>
            <w:tcBorders>
              <w:top w:val="single" w:sz="12" w:space="0" w:color="auto"/>
              <w:bottom w:val="single" w:sz="12" w:space="0" w:color="auto"/>
            </w:tcBorders>
            <w:shd w:val="clear" w:color="auto" w:fill="E0E0E0"/>
            <w:vAlign w:val="bottom"/>
          </w:tcPr>
          <w:p w:rsidR="00B85706" w:rsidRPr="007006CA" w:rsidRDefault="00B85706" w:rsidP="00453592">
            <w:pPr>
              <w:jc w:val="center"/>
              <w:rPr>
                <w:rFonts w:asciiTheme="minorHAnsi" w:hAnsiTheme="minorHAnsi" w:cs="Arial"/>
                <w:b/>
                <w:bCs/>
              </w:rPr>
            </w:pPr>
            <w:r w:rsidRPr="007006CA">
              <w:rPr>
                <w:rFonts w:asciiTheme="minorHAnsi" w:hAnsiTheme="minorHAnsi" w:cs="Arial"/>
                <w:b/>
                <w:bCs/>
              </w:rPr>
              <w:t>Skupni stroški</w:t>
            </w:r>
          </w:p>
          <w:p w:rsidR="00B85706" w:rsidRPr="007006CA" w:rsidRDefault="00B85706" w:rsidP="00453592">
            <w:pPr>
              <w:jc w:val="center"/>
              <w:rPr>
                <w:rFonts w:asciiTheme="minorHAnsi" w:hAnsiTheme="minorHAnsi" w:cs="Arial"/>
                <w:b/>
                <w:bCs/>
              </w:rPr>
            </w:pPr>
            <w:r w:rsidRPr="007006CA">
              <w:rPr>
                <w:rFonts w:asciiTheme="minorHAnsi" w:hAnsiTheme="minorHAnsi" w:cs="Arial"/>
                <w:b/>
                <w:bCs/>
              </w:rPr>
              <w:t>v EUR</w:t>
            </w:r>
          </w:p>
        </w:tc>
        <w:tc>
          <w:tcPr>
            <w:tcW w:w="2322" w:type="dxa"/>
            <w:tcBorders>
              <w:top w:val="single" w:sz="12" w:space="0" w:color="auto"/>
              <w:bottom w:val="single" w:sz="12" w:space="0" w:color="auto"/>
            </w:tcBorders>
            <w:shd w:val="clear" w:color="auto" w:fill="E0E0E0"/>
            <w:noWrap/>
            <w:vAlign w:val="bottom"/>
          </w:tcPr>
          <w:p w:rsidR="00B85706" w:rsidRPr="007006CA" w:rsidRDefault="00B85706" w:rsidP="00453592">
            <w:pPr>
              <w:jc w:val="center"/>
              <w:rPr>
                <w:rFonts w:asciiTheme="minorHAnsi" w:hAnsiTheme="minorHAnsi" w:cs="Arial"/>
                <w:b/>
                <w:bCs/>
              </w:rPr>
            </w:pPr>
            <w:r w:rsidRPr="007006CA">
              <w:rPr>
                <w:rFonts w:asciiTheme="minorHAnsi" w:hAnsiTheme="minorHAnsi" w:cs="Arial"/>
                <w:b/>
                <w:bCs/>
              </w:rPr>
              <w:t>Obračunski stroški</w:t>
            </w:r>
          </w:p>
          <w:p w:rsidR="00B85706" w:rsidRPr="007006CA" w:rsidRDefault="00B85706" w:rsidP="00453592">
            <w:pPr>
              <w:jc w:val="center"/>
              <w:rPr>
                <w:rFonts w:asciiTheme="minorHAnsi" w:hAnsiTheme="minorHAnsi" w:cs="Arial"/>
                <w:b/>
                <w:bCs/>
              </w:rPr>
            </w:pPr>
            <w:r w:rsidRPr="007006CA">
              <w:rPr>
                <w:rFonts w:asciiTheme="minorHAnsi" w:hAnsiTheme="minorHAnsi" w:cs="Arial"/>
                <w:b/>
                <w:bCs/>
              </w:rPr>
              <w:t>v EUR</w:t>
            </w:r>
          </w:p>
        </w:tc>
      </w:tr>
      <w:tr w:rsidR="00232EDA" w:rsidRPr="007006CA" w:rsidTr="00CC3794">
        <w:trPr>
          <w:trHeight w:val="255"/>
        </w:trPr>
        <w:tc>
          <w:tcPr>
            <w:tcW w:w="2707" w:type="dxa"/>
            <w:tcBorders>
              <w:top w:val="single" w:sz="12" w:space="0" w:color="auto"/>
            </w:tcBorders>
            <w:shd w:val="clear" w:color="auto" w:fill="auto"/>
            <w:noWrap/>
            <w:vAlign w:val="bottom"/>
          </w:tcPr>
          <w:p w:rsidR="00232EDA" w:rsidRPr="007006CA" w:rsidRDefault="00232EDA" w:rsidP="00453592">
            <w:pPr>
              <w:rPr>
                <w:rFonts w:asciiTheme="minorHAnsi" w:hAnsiTheme="minorHAnsi" w:cs="Arial"/>
              </w:rPr>
            </w:pPr>
            <w:r w:rsidRPr="007006CA">
              <w:rPr>
                <w:rFonts w:asciiTheme="minorHAnsi" w:hAnsiTheme="minorHAnsi" w:cs="Arial"/>
              </w:rPr>
              <w:t>1. Vodovod</w:t>
            </w:r>
          </w:p>
        </w:tc>
        <w:tc>
          <w:tcPr>
            <w:tcW w:w="1541" w:type="dxa"/>
            <w:tcBorders>
              <w:top w:val="single" w:sz="12" w:space="0" w:color="auto"/>
            </w:tcBorders>
          </w:tcPr>
          <w:p w:rsidR="00232EDA" w:rsidRPr="00232EDA" w:rsidRDefault="00232EDA" w:rsidP="00453592">
            <w:pPr>
              <w:jc w:val="center"/>
              <w:rPr>
                <w:rFonts w:asciiTheme="minorHAnsi" w:hAnsiTheme="minorHAnsi" w:cs="Arial"/>
              </w:rPr>
            </w:pPr>
            <w:r w:rsidRPr="00232EDA">
              <w:rPr>
                <w:rFonts w:asciiTheme="minorHAnsi" w:hAnsiTheme="minorHAnsi" w:cs="Arial"/>
              </w:rPr>
              <w:t>VOD</w:t>
            </w:r>
          </w:p>
        </w:tc>
        <w:tc>
          <w:tcPr>
            <w:tcW w:w="1807" w:type="dxa"/>
            <w:tcBorders>
              <w:top w:val="single" w:sz="12" w:space="0" w:color="auto"/>
            </w:tcBorders>
            <w:vAlign w:val="bottom"/>
          </w:tcPr>
          <w:p w:rsidR="00232EDA" w:rsidRPr="00232EDA" w:rsidRDefault="00232EDA">
            <w:pPr>
              <w:jc w:val="right"/>
              <w:rPr>
                <w:rFonts w:asciiTheme="minorHAnsi" w:hAnsiTheme="minorHAnsi" w:cs="Arial"/>
              </w:rPr>
            </w:pPr>
            <w:r w:rsidRPr="00232EDA">
              <w:rPr>
                <w:rFonts w:asciiTheme="minorHAnsi" w:hAnsiTheme="minorHAnsi" w:cs="Arial"/>
              </w:rPr>
              <w:t>5.668.695</w:t>
            </w:r>
          </w:p>
        </w:tc>
        <w:tc>
          <w:tcPr>
            <w:tcW w:w="2322" w:type="dxa"/>
            <w:tcBorders>
              <w:top w:val="single" w:sz="12" w:space="0" w:color="auto"/>
            </w:tcBorders>
            <w:shd w:val="clear" w:color="auto" w:fill="auto"/>
            <w:noWrap/>
            <w:vAlign w:val="bottom"/>
          </w:tcPr>
          <w:p w:rsidR="00232EDA" w:rsidRPr="00232EDA" w:rsidRDefault="00232EDA">
            <w:pPr>
              <w:jc w:val="right"/>
              <w:rPr>
                <w:rFonts w:asciiTheme="minorHAnsi" w:hAnsiTheme="minorHAnsi" w:cs="Arial"/>
              </w:rPr>
            </w:pPr>
            <w:r w:rsidRPr="00232EDA">
              <w:rPr>
                <w:rFonts w:asciiTheme="minorHAnsi" w:hAnsiTheme="minorHAnsi" w:cs="Arial"/>
              </w:rPr>
              <w:t>5.157.443</w:t>
            </w:r>
          </w:p>
        </w:tc>
      </w:tr>
      <w:tr w:rsidR="00232EDA" w:rsidRPr="007006CA" w:rsidTr="00CC3794">
        <w:trPr>
          <w:trHeight w:val="255"/>
        </w:trPr>
        <w:tc>
          <w:tcPr>
            <w:tcW w:w="2707" w:type="dxa"/>
            <w:shd w:val="clear" w:color="auto" w:fill="auto"/>
            <w:noWrap/>
            <w:vAlign w:val="bottom"/>
          </w:tcPr>
          <w:p w:rsidR="00232EDA" w:rsidRPr="007006CA" w:rsidRDefault="00232EDA" w:rsidP="00453592">
            <w:pPr>
              <w:rPr>
                <w:rFonts w:asciiTheme="minorHAnsi" w:hAnsiTheme="minorHAnsi" w:cs="Arial"/>
              </w:rPr>
            </w:pPr>
            <w:r w:rsidRPr="007006CA">
              <w:rPr>
                <w:rFonts w:asciiTheme="minorHAnsi" w:hAnsiTheme="minorHAnsi" w:cs="Arial"/>
              </w:rPr>
              <w:t>2. Kanalizacija</w:t>
            </w:r>
          </w:p>
        </w:tc>
        <w:tc>
          <w:tcPr>
            <w:tcW w:w="1541" w:type="dxa"/>
          </w:tcPr>
          <w:p w:rsidR="00232EDA" w:rsidRPr="00232EDA" w:rsidRDefault="00232EDA" w:rsidP="00453592">
            <w:pPr>
              <w:jc w:val="center"/>
              <w:rPr>
                <w:rFonts w:asciiTheme="minorHAnsi" w:hAnsiTheme="minorHAnsi" w:cs="Arial"/>
              </w:rPr>
            </w:pPr>
            <w:r w:rsidRPr="00232EDA">
              <w:rPr>
                <w:rFonts w:asciiTheme="minorHAnsi" w:hAnsiTheme="minorHAnsi" w:cs="Arial"/>
              </w:rPr>
              <w:t>KAN</w:t>
            </w:r>
          </w:p>
        </w:tc>
        <w:tc>
          <w:tcPr>
            <w:tcW w:w="1807" w:type="dxa"/>
            <w:vAlign w:val="bottom"/>
          </w:tcPr>
          <w:p w:rsidR="00232EDA" w:rsidRPr="00232EDA" w:rsidRDefault="00232EDA">
            <w:pPr>
              <w:jc w:val="right"/>
              <w:rPr>
                <w:rFonts w:asciiTheme="minorHAnsi" w:hAnsiTheme="minorHAnsi" w:cs="Arial"/>
              </w:rPr>
            </w:pPr>
            <w:r w:rsidRPr="00232EDA">
              <w:rPr>
                <w:rFonts w:asciiTheme="minorHAnsi" w:hAnsiTheme="minorHAnsi" w:cs="Arial"/>
              </w:rPr>
              <w:t>6.663.425</w:t>
            </w:r>
          </w:p>
        </w:tc>
        <w:tc>
          <w:tcPr>
            <w:tcW w:w="2322" w:type="dxa"/>
            <w:shd w:val="clear" w:color="auto" w:fill="auto"/>
            <w:noWrap/>
            <w:vAlign w:val="bottom"/>
          </w:tcPr>
          <w:p w:rsidR="00232EDA" w:rsidRPr="00232EDA" w:rsidRDefault="00232EDA">
            <w:pPr>
              <w:jc w:val="right"/>
              <w:rPr>
                <w:rFonts w:asciiTheme="minorHAnsi" w:hAnsiTheme="minorHAnsi" w:cs="Arial"/>
              </w:rPr>
            </w:pPr>
            <w:r w:rsidRPr="00232EDA">
              <w:rPr>
                <w:rFonts w:asciiTheme="minorHAnsi" w:hAnsiTheme="minorHAnsi" w:cs="Arial"/>
              </w:rPr>
              <w:t>4.710.200</w:t>
            </w:r>
          </w:p>
        </w:tc>
      </w:tr>
      <w:tr w:rsidR="00232EDA" w:rsidRPr="007006CA" w:rsidTr="00CC3794">
        <w:trPr>
          <w:trHeight w:val="255"/>
        </w:trPr>
        <w:tc>
          <w:tcPr>
            <w:tcW w:w="2707" w:type="dxa"/>
            <w:shd w:val="clear" w:color="auto" w:fill="auto"/>
            <w:noWrap/>
            <w:vAlign w:val="bottom"/>
          </w:tcPr>
          <w:p w:rsidR="00232EDA" w:rsidRPr="007006CA" w:rsidRDefault="00232EDA" w:rsidP="00453592">
            <w:pPr>
              <w:rPr>
                <w:rFonts w:asciiTheme="minorHAnsi" w:hAnsiTheme="minorHAnsi" w:cs="Arial"/>
              </w:rPr>
            </w:pPr>
            <w:r w:rsidRPr="007006CA">
              <w:rPr>
                <w:rFonts w:asciiTheme="minorHAnsi" w:hAnsiTheme="minorHAnsi" w:cs="Arial"/>
              </w:rPr>
              <w:t>3. Ceste</w:t>
            </w:r>
          </w:p>
        </w:tc>
        <w:tc>
          <w:tcPr>
            <w:tcW w:w="1541" w:type="dxa"/>
          </w:tcPr>
          <w:p w:rsidR="00232EDA" w:rsidRPr="00232EDA" w:rsidRDefault="00232EDA" w:rsidP="00453592">
            <w:pPr>
              <w:jc w:val="center"/>
              <w:rPr>
                <w:rFonts w:asciiTheme="minorHAnsi" w:hAnsiTheme="minorHAnsi" w:cs="Arial"/>
              </w:rPr>
            </w:pPr>
            <w:r w:rsidRPr="00232EDA">
              <w:rPr>
                <w:rFonts w:asciiTheme="minorHAnsi" w:hAnsiTheme="minorHAnsi" w:cs="Arial"/>
              </w:rPr>
              <w:t>CES</w:t>
            </w:r>
          </w:p>
        </w:tc>
        <w:tc>
          <w:tcPr>
            <w:tcW w:w="1807" w:type="dxa"/>
            <w:vAlign w:val="bottom"/>
          </w:tcPr>
          <w:p w:rsidR="00232EDA" w:rsidRPr="00232EDA" w:rsidRDefault="00232EDA">
            <w:pPr>
              <w:jc w:val="right"/>
              <w:rPr>
                <w:rFonts w:asciiTheme="minorHAnsi" w:hAnsiTheme="minorHAnsi" w:cs="Arial"/>
              </w:rPr>
            </w:pPr>
            <w:r w:rsidRPr="00232EDA">
              <w:rPr>
                <w:rFonts w:asciiTheme="minorHAnsi" w:hAnsiTheme="minorHAnsi" w:cs="Arial"/>
              </w:rPr>
              <w:t>21.632.209</w:t>
            </w:r>
          </w:p>
        </w:tc>
        <w:tc>
          <w:tcPr>
            <w:tcW w:w="2322" w:type="dxa"/>
            <w:shd w:val="clear" w:color="auto" w:fill="auto"/>
            <w:noWrap/>
            <w:vAlign w:val="bottom"/>
          </w:tcPr>
          <w:p w:rsidR="00232EDA" w:rsidRPr="00232EDA" w:rsidRDefault="00232EDA">
            <w:pPr>
              <w:jc w:val="right"/>
              <w:rPr>
                <w:rFonts w:asciiTheme="minorHAnsi" w:hAnsiTheme="minorHAnsi" w:cs="Arial"/>
              </w:rPr>
            </w:pPr>
            <w:r w:rsidRPr="00232EDA">
              <w:rPr>
                <w:rFonts w:asciiTheme="minorHAnsi" w:hAnsiTheme="minorHAnsi" w:cs="Arial"/>
              </w:rPr>
              <w:t>11.485.210</w:t>
            </w:r>
          </w:p>
        </w:tc>
      </w:tr>
    </w:tbl>
    <w:p w:rsidR="00B85706" w:rsidRDefault="00B85706" w:rsidP="001D1144">
      <w:pPr>
        <w:jc w:val="both"/>
        <w:rPr>
          <w:rFonts w:ascii="Calibri" w:hAnsi="Calibri" w:cs="Arial"/>
        </w:rPr>
      </w:pPr>
    </w:p>
    <w:p w:rsidR="008D4739" w:rsidRPr="00275FD6" w:rsidRDefault="00F37423" w:rsidP="008D4739">
      <w:pPr>
        <w:pStyle w:val="Naslov11"/>
        <w:rPr>
          <w:rFonts w:ascii="Calibri" w:hAnsi="Calibri" w:cs="Arial"/>
        </w:rPr>
      </w:pPr>
      <w:r w:rsidRPr="00275FD6">
        <w:rPr>
          <w:rFonts w:ascii="Calibri" w:hAnsi="Calibri" w:cs="Arial"/>
        </w:rPr>
        <w:br w:type="page"/>
      </w:r>
      <w:bookmarkStart w:id="62" w:name="_Toc422812412"/>
      <w:r w:rsidR="0000618A" w:rsidRPr="00275FD6">
        <w:rPr>
          <w:rFonts w:ascii="Calibri" w:hAnsi="Calibri" w:cs="Arial"/>
        </w:rPr>
        <w:lastRenderedPageBreak/>
        <w:t>3</w:t>
      </w:r>
      <w:r w:rsidR="008D4739" w:rsidRPr="00275FD6">
        <w:rPr>
          <w:rFonts w:ascii="Calibri" w:hAnsi="Calibri" w:cs="Arial"/>
        </w:rPr>
        <w:t>. PODLAGE ZA ODMERO KOMUNALNEGA PRISPEVKA</w:t>
      </w:r>
      <w:bookmarkEnd w:id="61"/>
      <w:bookmarkEnd w:id="62"/>
    </w:p>
    <w:p w:rsidR="008D4739" w:rsidRPr="00275FD6" w:rsidRDefault="008D4739" w:rsidP="008D4739">
      <w:pPr>
        <w:rPr>
          <w:rFonts w:ascii="Calibri" w:hAnsi="Calibri" w:cs="Arial"/>
        </w:rPr>
      </w:pPr>
    </w:p>
    <w:p w:rsidR="00972C6C" w:rsidRPr="00275FD6" w:rsidRDefault="00972C6C" w:rsidP="008D4739">
      <w:pPr>
        <w:rPr>
          <w:rFonts w:ascii="Calibri" w:hAnsi="Calibri" w:cs="Arial"/>
        </w:rPr>
      </w:pPr>
    </w:p>
    <w:p w:rsidR="00972C6C" w:rsidRPr="00275FD6" w:rsidRDefault="0000618A" w:rsidP="00972C6C">
      <w:pPr>
        <w:pStyle w:val="Naslov21"/>
        <w:rPr>
          <w:rFonts w:ascii="Calibri" w:hAnsi="Calibri" w:cs="Arial"/>
          <w:sz w:val="24"/>
          <w:szCs w:val="24"/>
        </w:rPr>
      </w:pPr>
      <w:bookmarkStart w:id="63" w:name="_Toc316238407"/>
      <w:bookmarkStart w:id="64" w:name="_Toc422812413"/>
      <w:r w:rsidRPr="00275FD6">
        <w:rPr>
          <w:rFonts w:ascii="Calibri" w:hAnsi="Calibri" w:cs="Arial"/>
          <w:sz w:val="24"/>
          <w:szCs w:val="24"/>
        </w:rPr>
        <w:t>3</w:t>
      </w:r>
      <w:r w:rsidR="00972C6C" w:rsidRPr="00275FD6">
        <w:rPr>
          <w:rFonts w:ascii="Calibri" w:hAnsi="Calibri" w:cs="Arial"/>
          <w:sz w:val="24"/>
          <w:szCs w:val="24"/>
        </w:rPr>
        <w:t xml:space="preserve">.1. Preračun obračunskih stroškov komunalne </w:t>
      </w:r>
      <w:r w:rsidR="008D0ACC" w:rsidRPr="00275FD6">
        <w:rPr>
          <w:rFonts w:ascii="Calibri" w:hAnsi="Calibri" w:cs="Arial"/>
          <w:sz w:val="24"/>
          <w:szCs w:val="24"/>
        </w:rPr>
        <w:t>opreme</w:t>
      </w:r>
      <w:r w:rsidR="00972C6C" w:rsidRPr="00275FD6">
        <w:rPr>
          <w:rFonts w:ascii="Calibri" w:hAnsi="Calibri" w:cs="Arial"/>
          <w:sz w:val="24"/>
          <w:szCs w:val="24"/>
        </w:rPr>
        <w:t xml:space="preserve"> na merske enote</w:t>
      </w:r>
      <w:bookmarkEnd w:id="63"/>
      <w:bookmarkEnd w:id="64"/>
    </w:p>
    <w:p w:rsidR="00972C6C" w:rsidRPr="00275FD6" w:rsidRDefault="00972C6C" w:rsidP="008D4739">
      <w:pPr>
        <w:rPr>
          <w:rFonts w:ascii="Calibri" w:hAnsi="Calibri" w:cs="Arial"/>
        </w:rPr>
      </w:pPr>
    </w:p>
    <w:p w:rsidR="00E54FCE" w:rsidRDefault="00E54FCE" w:rsidP="008D4739">
      <w:pPr>
        <w:rPr>
          <w:rFonts w:ascii="Calibri" w:hAnsi="Calibri" w:cs="Arial"/>
          <w:b/>
        </w:rPr>
      </w:pPr>
    </w:p>
    <w:p w:rsidR="00972C6C" w:rsidRPr="00275FD6" w:rsidRDefault="00972C6C" w:rsidP="00DC7F99">
      <w:pPr>
        <w:jc w:val="both"/>
        <w:rPr>
          <w:rFonts w:ascii="Calibri" w:hAnsi="Calibri" w:cs="Arial"/>
        </w:rPr>
      </w:pPr>
      <w:r w:rsidRPr="00275FD6">
        <w:rPr>
          <w:rFonts w:ascii="Calibri" w:hAnsi="Calibri" w:cs="Arial"/>
        </w:rPr>
        <w:t>Za potrebe odmere komunalnega prispevka zavezancem je potrebno izračunane obračunske stroške preračunati na enoto mere, ki se uporabljajo za odmero komunalnega prispevka. Preračun se opravi na naslednji način:</w:t>
      </w:r>
    </w:p>
    <w:p w:rsidR="00972C6C" w:rsidRPr="00275FD6" w:rsidRDefault="00972C6C" w:rsidP="008D4739">
      <w:pPr>
        <w:rPr>
          <w:rFonts w:ascii="Calibri" w:hAnsi="Calibri" w:cs="Arial"/>
        </w:rPr>
      </w:pPr>
    </w:p>
    <w:p w:rsidR="00292AEF" w:rsidRPr="00275FD6" w:rsidRDefault="00292AEF" w:rsidP="00292AEF">
      <w:pPr>
        <w:rPr>
          <w:rFonts w:ascii="Calibri" w:hAnsi="Calibri" w:cs="Arial"/>
        </w:rPr>
      </w:pPr>
    </w:p>
    <w:p w:rsidR="00292AEF" w:rsidRPr="00275FD6" w:rsidRDefault="00292AEF" w:rsidP="00292AEF">
      <w:pPr>
        <w:jc w:val="center"/>
        <w:rPr>
          <w:rFonts w:ascii="Calibri" w:hAnsi="Calibri" w:cs="Arial"/>
        </w:rPr>
      </w:pPr>
      <w:r w:rsidRPr="00275FD6">
        <w:rPr>
          <w:rFonts w:ascii="Calibri" w:hAnsi="Calibri" w:cs="Arial"/>
        </w:rPr>
        <w:t>Cp(ij) = OS(ij) / ∑A(j)   in   Ct(ij)= OS(ij) / ∑T(j)</w:t>
      </w:r>
    </w:p>
    <w:p w:rsidR="00292AEF" w:rsidRPr="00275FD6" w:rsidRDefault="00292AEF" w:rsidP="00292AEF">
      <w:pPr>
        <w:jc w:val="center"/>
        <w:rPr>
          <w:rFonts w:ascii="Calibri" w:hAnsi="Calibri" w:cs="Arial"/>
        </w:rPr>
      </w:pPr>
    </w:p>
    <w:p w:rsidR="00292AEF" w:rsidRPr="00275FD6" w:rsidRDefault="00292AEF" w:rsidP="00292AEF">
      <w:pPr>
        <w:rPr>
          <w:rFonts w:ascii="Calibri" w:hAnsi="Calibri" w:cs="Arial"/>
        </w:rPr>
      </w:pPr>
    </w:p>
    <w:p w:rsidR="00292AEF" w:rsidRPr="00275FD6" w:rsidRDefault="00292AEF" w:rsidP="00292AEF">
      <w:pPr>
        <w:rPr>
          <w:rFonts w:ascii="Calibri" w:hAnsi="Calibri" w:cs="Arial"/>
        </w:rPr>
      </w:pPr>
      <w:r w:rsidRPr="00275FD6">
        <w:rPr>
          <w:rFonts w:ascii="Calibri" w:hAnsi="Calibri" w:cs="Arial"/>
        </w:rPr>
        <w:t>Kjer je:</w:t>
      </w:r>
    </w:p>
    <w:p w:rsidR="00292AEF" w:rsidRPr="00275FD6" w:rsidRDefault="00292AEF" w:rsidP="00292AEF">
      <w:pPr>
        <w:rPr>
          <w:rFonts w:ascii="Calibri" w:hAnsi="Calibri" w:cs="Arial"/>
        </w:rPr>
      </w:pPr>
    </w:p>
    <w:p w:rsidR="00292AEF" w:rsidRPr="00275FD6" w:rsidRDefault="00292AEF" w:rsidP="00292AEF">
      <w:pPr>
        <w:ind w:left="1416" w:hanging="1410"/>
        <w:jc w:val="both"/>
        <w:rPr>
          <w:rFonts w:ascii="Calibri" w:hAnsi="Calibri" w:cs="Arial"/>
        </w:rPr>
      </w:pPr>
      <w:r w:rsidRPr="00275FD6">
        <w:rPr>
          <w:rFonts w:ascii="Calibri" w:hAnsi="Calibri" w:cs="Arial"/>
        </w:rPr>
        <w:t>Cp(ij)</w:t>
      </w:r>
      <w:r w:rsidRPr="00275FD6">
        <w:rPr>
          <w:rFonts w:ascii="Calibri" w:hAnsi="Calibri" w:cs="Arial"/>
        </w:rPr>
        <w:tab/>
        <w:t xml:space="preserve">strošek opremljanja kvadratnega metra parcele z določeno komunalno </w:t>
      </w:r>
      <w:r w:rsidR="0077625D" w:rsidRPr="00275FD6">
        <w:rPr>
          <w:rFonts w:ascii="Calibri" w:hAnsi="Calibri" w:cs="Arial"/>
        </w:rPr>
        <w:t>opremo</w:t>
      </w:r>
      <w:r w:rsidRPr="00275FD6">
        <w:rPr>
          <w:rFonts w:ascii="Calibri" w:hAnsi="Calibri" w:cs="Arial"/>
        </w:rPr>
        <w:t xml:space="preserve"> na obračunskem območju,</w:t>
      </w:r>
    </w:p>
    <w:p w:rsidR="00292AEF" w:rsidRPr="00275FD6" w:rsidRDefault="00292AEF" w:rsidP="00292AEF">
      <w:pPr>
        <w:ind w:left="1416" w:hanging="1410"/>
        <w:jc w:val="both"/>
        <w:rPr>
          <w:rFonts w:ascii="Calibri" w:hAnsi="Calibri" w:cs="Arial"/>
        </w:rPr>
      </w:pPr>
      <w:r w:rsidRPr="00275FD6">
        <w:rPr>
          <w:rFonts w:ascii="Calibri" w:hAnsi="Calibri" w:cs="Arial"/>
        </w:rPr>
        <w:t>Ct(ij)</w:t>
      </w:r>
      <w:r w:rsidRPr="00275FD6">
        <w:rPr>
          <w:rFonts w:ascii="Calibri" w:hAnsi="Calibri" w:cs="Arial"/>
        </w:rPr>
        <w:tab/>
        <w:t xml:space="preserve">strošek opremljanja kvadratnega metra neto tlorisne površine objekta z določeno komunalno </w:t>
      </w:r>
      <w:r w:rsidR="0077625D" w:rsidRPr="00275FD6">
        <w:rPr>
          <w:rFonts w:ascii="Calibri" w:hAnsi="Calibri" w:cs="Arial"/>
        </w:rPr>
        <w:t>opremo</w:t>
      </w:r>
      <w:r w:rsidRPr="00275FD6">
        <w:rPr>
          <w:rFonts w:ascii="Calibri" w:hAnsi="Calibri" w:cs="Arial"/>
        </w:rPr>
        <w:t xml:space="preserve"> na obračunskem območju,</w:t>
      </w:r>
    </w:p>
    <w:p w:rsidR="00292AEF" w:rsidRPr="00275FD6" w:rsidRDefault="00292AEF" w:rsidP="00292AEF">
      <w:pPr>
        <w:ind w:left="1416" w:hanging="1410"/>
        <w:jc w:val="both"/>
        <w:rPr>
          <w:rFonts w:ascii="Calibri" w:hAnsi="Calibri" w:cs="Arial"/>
        </w:rPr>
      </w:pPr>
      <w:r w:rsidRPr="00275FD6">
        <w:rPr>
          <w:rFonts w:ascii="Calibri" w:hAnsi="Calibri" w:cs="Arial"/>
        </w:rPr>
        <w:t>OS(ij)</w:t>
      </w:r>
      <w:r w:rsidRPr="00275FD6">
        <w:rPr>
          <w:rFonts w:ascii="Calibri" w:hAnsi="Calibri" w:cs="Arial"/>
        </w:rPr>
        <w:tab/>
        <w:t xml:space="preserve">obračunski stroški investicije za določeno komunalno </w:t>
      </w:r>
      <w:r w:rsidR="0077625D" w:rsidRPr="00275FD6">
        <w:rPr>
          <w:rFonts w:ascii="Calibri" w:hAnsi="Calibri" w:cs="Arial"/>
        </w:rPr>
        <w:t>opremo</w:t>
      </w:r>
      <w:r w:rsidRPr="00275FD6">
        <w:rPr>
          <w:rFonts w:ascii="Calibri" w:hAnsi="Calibri" w:cs="Arial"/>
        </w:rPr>
        <w:t xml:space="preserve"> na obračunskem območju</w:t>
      </w:r>
      <w:r w:rsidR="001B7D4D" w:rsidRPr="00275FD6">
        <w:rPr>
          <w:rFonts w:ascii="Calibri" w:hAnsi="Calibri" w:cs="Arial"/>
        </w:rPr>
        <w:t>,</w:t>
      </w:r>
    </w:p>
    <w:p w:rsidR="00292AEF" w:rsidRPr="00275FD6" w:rsidRDefault="00292AEF" w:rsidP="00292AEF">
      <w:pPr>
        <w:ind w:left="1416" w:hanging="1410"/>
        <w:jc w:val="both"/>
        <w:rPr>
          <w:rFonts w:ascii="Calibri" w:hAnsi="Calibri" w:cs="Arial"/>
        </w:rPr>
      </w:pPr>
      <w:r w:rsidRPr="00275FD6">
        <w:rPr>
          <w:rFonts w:ascii="Calibri" w:hAnsi="Calibri" w:cs="Arial"/>
        </w:rPr>
        <w:t>∑A(j)</w:t>
      </w:r>
      <w:r w:rsidRPr="00275FD6">
        <w:rPr>
          <w:rFonts w:ascii="Calibri" w:hAnsi="Calibri" w:cs="Arial"/>
        </w:rPr>
        <w:tab/>
        <w:t>vsota površin vseh parcel oziroma delov parcel, ki ležijo na obračunskem območju, zmanjšana za površine namenjene objektom grajenega javnega dobra</w:t>
      </w:r>
    </w:p>
    <w:p w:rsidR="00292AEF" w:rsidRPr="00275FD6" w:rsidRDefault="00292AEF" w:rsidP="00292AEF">
      <w:pPr>
        <w:ind w:left="1416" w:hanging="1410"/>
        <w:jc w:val="both"/>
        <w:rPr>
          <w:rFonts w:ascii="Calibri" w:hAnsi="Calibri" w:cs="Arial"/>
        </w:rPr>
      </w:pPr>
      <w:r w:rsidRPr="00275FD6">
        <w:rPr>
          <w:rFonts w:ascii="Calibri" w:hAnsi="Calibri" w:cs="Arial"/>
        </w:rPr>
        <w:t>∑T(j)</w:t>
      </w:r>
      <w:r w:rsidRPr="00275FD6">
        <w:rPr>
          <w:rFonts w:ascii="Calibri" w:hAnsi="Calibri" w:cs="Arial"/>
        </w:rPr>
        <w:tab/>
        <w:t>vsota površin vseh neto tlorisnih površin na obračunskem območju</w:t>
      </w:r>
    </w:p>
    <w:p w:rsidR="00972C6C" w:rsidRPr="00275FD6" w:rsidRDefault="00972C6C" w:rsidP="008D4739">
      <w:pPr>
        <w:rPr>
          <w:rFonts w:ascii="Calibri" w:hAnsi="Calibri" w:cs="Arial"/>
        </w:rPr>
      </w:pPr>
    </w:p>
    <w:p w:rsidR="00972C6C" w:rsidRPr="00275FD6" w:rsidRDefault="00972C6C" w:rsidP="008D4739">
      <w:pPr>
        <w:rPr>
          <w:rFonts w:ascii="Calibri" w:hAnsi="Calibri" w:cs="Arial"/>
        </w:rPr>
      </w:pPr>
    </w:p>
    <w:p w:rsidR="00292AEF" w:rsidRDefault="00292AEF" w:rsidP="00292AEF">
      <w:pPr>
        <w:jc w:val="both"/>
        <w:rPr>
          <w:rFonts w:ascii="Calibri" w:hAnsi="Calibri" w:cs="Arial"/>
        </w:rPr>
      </w:pPr>
      <w:r w:rsidRPr="00275FD6">
        <w:rPr>
          <w:rFonts w:ascii="Calibri" w:hAnsi="Calibri" w:cs="Arial"/>
        </w:rPr>
        <w:t xml:space="preserve">Ob upoštevanju deleža skupnih stroškov, ki se financira s komunalnim prispevkom so obračunski stroški na enoto </w:t>
      </w:r>
      <w:r w:rsidR="00A327D4" w:rsidRPr="00275FD6">
        <w:rPr>
          <w:rFonts w:ascii="Calibri" w:hAnsi="Calibri" w:cs="Arial"/>
        </w:rPr>
        <w:t xml:space="preserve">po posameznih </w:t>
      </w:r>
      <w:r w:rsidR="0077625D" w:rsidRPr="00275FD6">
        <w:rPr>
          <w:rFonts w:ascii="Calibri" w:hAnsi="Calibri" w:cs="Arial"/>
        </w:rPr>
        <w:t>postavkah</w:t>
      </w:r>
      <w:r w:rsidR="00A327D4" w:rsidRPr="00275FD6">
        <w:rPr>
          <w:rFonts w:ascii="Calibri" w:hAnsi="Calibri" w:cs="Arial"/>
        </w:rPr>
        <w:t xml:space="preserve"> </w:t>
      </w:r>
      <w:r w:rsidRPr="00275FD6">
        <w:rPr>
          <w:rFonts w:ascii="Calibri" w:hAnsi="Calibri" w:cs="Arial"/>
        </w:rPr>
        <w:t>tako sledeči:</w:t>
      </w:r>
    </w:p>
    <w:p w:rsidR="002D5730" w:rsidRDefault="002D5730" w:rsidP="00292AEF">
      <w:pPr>
        <w:jc w:val="both"/>
        <w:rPr>
          <w:rFonts w:ascii="Calibri" w:hAnsi="Calibri" w:cs="Arial"/>
        </w:rPr>
      </w:pPr>
    </w:p>
    <w:tbl>
      <w:tblPr>
        <w:tblW w:w="8093" w:type="dxa"/>
        <w:tblInd w:w="57"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3557"/>
        <w:gridCol w:w="1701"/>
        <w:gridCol w:w="1418"/>
        <w:gridCol w:w="1417"/>
      </w:tblGrid>
      <w:tr w:rsidR="002D72A6" w:rsidRPr="00931C31" w:rsidTr="00453592">
        <w:trPr>
          <w:trHeight w:val="255"/>
        </w:trPr>
        <w:tc>
          <w:tcPr>
            <w:tcW w:w="3557" w:type="dxa"/>
            <w:tcBorders>
              <w:top w:val="single" w:sz="12" w:space="0" w:color="auto"/>
              <w:bottom w:val="single" w:sz="12" w:space="0" w:color="auto"/>
            </w:tcBorders>
            <w:shd w:val="clear" w:color="auto" w:fill="E0E0E0"/>
            <w:noWrap/>
            <w:vAlign w:val="bottom"/>
          </w:tcPr>
          <w:p w:rsidR="002D72A6" w:rsidRPr="00931C31" w:rsidRDefault="002D72A6" w:rsidP="00453592">
            <w:pPr>
              <w:jc w:val="center"/>
              <w:rPr>
                <w:rFonts w:ascii="Calibri" w:hAnsi="Calibri" w:cs="Arial"/>
                <w:b/>
                <w:bCs/>
              </w:rPr>
            </w:pPr>
            <w:r w:rsidRPr="00931C31">
              <w:rPr>
                <w:rFonts w:ascii="Calibri" w:hAnsi="Calibri" w:cs="Arial"/>
                <w:b/>
                <w:bCs/>
              </w:rPr>
              <w:t>Postavka</w:t>
            </w:r>
          </w:p>
        </w:tc>
        <w:tc>
          <w:tcPr>
            <w:tcW w:w="1701" w:type="dxa"/>
            <w:tcBorders>
              <w:top w:val="single" w:sz="12" w:space="0" w:color="auto"/>
              <w:bottom w:val="single" w:sz="12" w:space="0" w:color="auto"/>
            </w:tcBorders>
            <w:shd w:val="clear" w:color="auto" w:fill="E0E0E0"/>
            <w:noWrap/>
          </w:tcPr>
          <w:p w:rsidR="002D72A6" w:rsidRPr="00931C31" w:rsidRDefault="002D72A6" w:rsidP="00453592">
            <w:pPr>
              <w:jc w:val="center"/>
              <w:rPr>
                <w:rFonts w:ascii="Calibri" w:hAnsi="Calibri" w:cs="Arial"/>
                <w:b/>
                <w:bCs/>
              </w:rPr>
            </w:pPr>
            <w:r w:rsidRPr="00931C31">
              <w:rPr>
                <w:rFonts w:ascii="Calibri" w:hAnsi="Calibri" w:cs="Arial"/>
                <w:b/>
                <w:bCs/>
              </w:rPr>
              <w:t>Obračunsko območje</w:t>
            </w:r>
          </w:p>
        </w:tc>
        <w:tc>
          <w:tcPr>
            <w:tcW w:w="1418" w:type="dxa"/>
            <w:tcBorders>
              <w:top w:val="single" w:sz="12" w:space="0" w:color="auto"/>
              <w:bottom w:val="single" w:sz="12" w:space="0" w:color="auto"/>
            </w:tcBorders>
            <w:shd w:val="clear" w:color="auto" w:fill="E0E0E0"/>
            <w:vAlign w:val="bottom"/>
          </w:tcPr>
          <w:p w:rsidR="002D72A6" w:rsidRPr="00931C31" w:rsidRDefault="002D72A6" w:rsidP="00453592">
            <w:pPr>
              <w:jc w:val="center"/>
              <w:rPr>
                <w:rFonts w:ascii="Calibri" w:hAnsi="Calibri" w:cs="Arial"/>
                <w:b/>
                <w:bCs/>
              </w:rPr>
            </w:pPr>
            <w:r w:rsidRPr="00931C31">
              <w:rPr>
                <w:rFonts w:ascii="Calibri" w:hAnsi="Calibri" w:cs="Arial"/>
                <w:b/>
                <w:bCs/>
              </w:rPr>
              <w:t xml:space="preserve">Cp </w:t>
            </w:r>
          </w:p>
          <w:p w:rsidR="002D72A6" w:rsidRPr="00931C31" w:rsidRDefault="002D72A6" w:rsidP="00453592">
            <w:pPr>
              <w:jc w:val="center"/>
              <w:rPr>
                <w:rFonts w:ascii="Calibri" w:hAnsi="Calibri" w:cs="Arial"/>
                <w:b/>
                <w:bCs/>
              </w:rPr>
            </w:pPr>
            <w:r w:rsidRPr="00931C31">
              <w:rPr>
                <w:rFonts w:ascii="Calibri" w:hAnsi="Calibri" w:cs="Arial"/>
                <w:b/>
                <w:bCs/>
              </w:rPr>
              <w:t>(v EUR/m</w:t>
            </w:r>
            <w:r w:rsidRPr="00931C31">
              <w:rPr>
                <w:rFonts w:ascii="Calibri" w:hAnsi="Calibri" w:cs="Arial"/>
                <w:b/>
                <w:bCs/>
                <w:vertAlign w:val="superscript"/>
              </w:rPr>
              <w:t>2</w:t>
            </w:r>
            <w:r w:rsidRPr="00931C31">
              <w:rPr>
                <w:rFonts w:ascii="Calibri" w:hAnsi="Calibri" w:cs="Arial"/>
                <w:b/>
                <w:bCs/>
              </w:rPr>
              <w:t>)</w:t>
            </w:r>
          </w:p>
        </w:tc>
        <w:tc>
          <w:tcPr>
            <w:tcW w:w="1417" w:type="dxa"/>
            <w:tcBorders>
              <w:top w:val="single" w:sz="12" w:space="0" w:color="auto"/>
              <w:bottom w:val="single" w:sz="12" w:space="0" w:color="auto"/>
            </w:tcBorders>
            <w:shd w:val="clear" w:color="auto" w:fill="E0E0E0"/>
            <w:noWrap/>
            <w:vAlign w:val="bottom"/>
          </w:tcPr>
          <w:p w:rsidR="002D72A6" w:rsidRPr="00931C31" w:rsidRDefault="002D72A6" w:rsidP="00453592">
            <w:pPr>
              <w:jc w:val="center"/>
              <w:rPr>
                <w:rFonts w:ascii="Calibri" w:hAnsi="Calibri" w:cs="Arial"/>
                <w:b/>
                <w:bCs/>
              </w:rPr>
            </w:pPr>
            <w:r w:rsidRPr="00931C31">
              <w:rPr>
                <w:rFonts w:ascii="Calibri" w:hAnsi="Calibri" w:cs="Arial"/>
                <w:b/>
                <w:bCs/>
              </w:rPr>
              <w:t>Ct</w:t>
            </w:r>
          </w:p>
          <w:p w:rsidR="002D72A6" w:rsidRPr="00931C31" w:rsidRDefault="002D72A6" w:rsidP="00453592">
            <w:pPr>
              <w:jc w:val="center"/>
              <w:rPr>
                <w:rFonts w:ascii="Calibri" w:hAnsi="Calibri" w:cs="Arial"/>
                <w:b/>
                <w:bCs/>
              </w:rPr>
            </w:pPr>
            <w:r w:rsidRPr="00931C31">
              <w:rPr>
                <w:rFonts w:ascii="Calibri" w:hAnsi="Calibri" w:cs="Arial"/>
                <w:b/>
                <w:bCs/>
              </w:rPr>
              <w:t>(v EUR/m</w:t>
            </w:r>
            <w:r w:rsidRPr="00931C31">
              <w:rPr>
                <w:rFonts w:ascii="Calibri" w:hAnsi="Calibri" w:cs="Arial"/>
                <w:b/>
                <w:bCs/>
                <w:vertAlign w:val="superscript"/>
              </w:rPr>
              <w:t>2</w:t>
            </w:r>
            <w:r w:rsidRPr="00931C31">
              <w:rPr>
                <w:rFonts w:ascii="Calibri" w:hAnsi="Calibri" w:cs="Arial"/>
                <w:b/>
                <w:bCs/>
              </w:rPr>
              <w:t>)</w:t>
            </w:r>
          </w:p>
        </w:tc>
      </w:tr>
      <w:tr w:rsidR="000564D6" w:rsidRPr="00931C31" w:rsidTr="00453592">
        <w:trPr>
          <w:trHeight w:val="255"/>
        </w:trPr>
        <w:tc>
          <w:tcPr>
            <w:tcW w:w="3557" w:type="dxa"/>
            <w:tcBorders>
              <w:top w:val="single" w:sz="12" w:space="0" w:color="auto"/>
            </w:tcBorders>
            <w:shd w:val="clear" w:color="auto" w:fill="auto"/>
            <w:noWrap/>
            <w:vAlign w:val="bottom"/>
          </w:tcPr>
          <w:p w:rsidR="000564D6" w:rsidRPr="00931C31" w:rsidRDefault="000564D6" w:rsidP="00453592">
            <w:pPr>
              <w:rPr>
                <w:rFonts w:ascii="Calibri" w:hAnsi="Calibri" w:cs="Arial"/>
              </w:rPr>
            </w:pPr>
            <w:r w:rsidRPr="00931C31">
              <w:rPr>
                <w:rFonts w:ascii="Calibri" w:hAnsi="Calibri" w:cs="Arial"/>
              </w:rPr>
              <w:t>1. Vodovod</w:t>
            </w:r>
          </w:p>
        </w:tc>
        <w:tc>
          <w:tcPr>
            <w:tcW w:w="1701" w:type="dxa"/>
            <w:tcBorders>
              <w:top w:val="single" w:sz="12" w:space="0" w:color="auto"/>
            </w:tcBorders>
            <w:shd w:val="clear" w:color="auto" w:fill="auto"/>
            <w:noWrap/>
          </w:tcPr>
          <w:p w:rsidR="000564D6" w:rsidRPr="00931C31" w:rsidRDefault="000564D6" w:rsidP="00453592">
            <w:pPr>
              <w:ind w:right="438"/>
              <w:jc w:val="right"/>
              <w:rPr>
                <w:rFonts w:ascii="Calibri" w:hAnsi="Calibri" w:cs="Arial"/>
              </w:rPr>
            </w:pPr>
            <w:r w:rsidRPr="00931C31">
              <w:rPr>
                <w:rFonts w:ascii="Calibri" w:hAnsi="Calibri" w:cs="Arial"/>
              </w:rPr>
              <w:t>VO</w:t>
            </w:r>
            <w:r>
              <w:rPr>
                <w:rFonts w:ascii="Calibri" w:hAnsi="Calibri" w:cs="Arial"/>
              </w:rPr>
              <w:t>D</w:t>
            </w:r>
          </w:p>
        </w:tc>
        <w:tc>
          <w:tcPr>
            <w:tcW w:w="1418" w:type="dxa"/>
            <w:tcBorders>
              <w:top w:val="single" w:sz="12" w:space="0" w:color="auto"/>
            </w:tcBorders>
            <w:vAlign w:val="bottom"/>
          </w:tcPr>
          <w:p w:rsidR="000564D6" w:rsidRPr="00CC3794" w:rsidRDefault="000564D6" w:rsidP="00575892">
            <w:pPr>
              <w:jc w:val="right"/>
              <w:rPr>
                <w:rFonts w:asciiTheme="minorHAnsi" w:hAnsiTheme="minorHAnsi" w:cs="Arial"/>
              </w:rPr>
            </w:pPr>
            <w:r w:rsidRPr="00CC3794">
              <w:rPr>
                <w:rFonts w:asciiTheme="minorHAnsi" w:hAnsiTheme="minorHAnsi" w:cs="Arial"/>
              </w:rPr>
              <w:t>2,98</w:t>
            </w:r>
          </w:p>
        </w:tc>
        <w:tc>
          <w:tcPr>
            <w:tcW w:w="1417" w:type="dxa"/>
            <w:tcBorders>
              <w:top w:val="single" w:sz="12" w:space="0" w:color="auto"/>
            </w:tcBorders>
            <w:shd w:val="clear" w:color="auto" w:fill="auto"/>
            <w:noWrap/>
            <w:vAlign w:val="bottom"/>
          </w:tcPr>
          <w:p w:rsidR="000564D6" w:rsidRPr="00CC3794" w:rsidRDefault="000564D6" w:rsidP="00575892">
            <w:pPr>
              <w:jc w:val="right"/>
              <w:rPr>
                <w:rFonts w:asciiTheme="minorHAnsi" w:hAnsiTheme="minorHAnsi" w:cs="Arial"/>
              </w:rPr>
            </w:pPr>
            <w:r w:rsidRPr="00CC3794">
              <w:rPr>
                <w:rFonts w:asciiTheme="minorHAnsi" w:hAnsiTheme="minorHAnsi" w:cs="Arial"/>
              </w:rPr>
              <w:t>8,46</w:t>
            </w:r>
          </w:p>
        </w:tc>
      </w:tr>
      <w:tr w:rsidR="000564D6" w:rsidRPr="00931C31" w:rsidTr="00453592">
        <w:trPr>
          <w:trHeight w:val="255"/>
        </w:trPr>
        <w:tc>
          <w:tcPr>
            <w:tcW w:w="3557" w:type="dxa"/>
            <w:shd w:val="clear" w:color="auto" w:fill="auto"/>
            <w:noWrap/>
            <w:vAlign w:val="bottom"/>
          </w:tcPr>
          <w:p w:rsidR="000564D6" w:rsidRPr="00931C31" w:rsidRDefault="000564D6" w:rsidP="00453592">
            <w:pPr>
              <w:rPr>
                <w:rFonts w:ascii="Calibri" w:hAnsi="Calibri" w:cs="Arial"/>
              </w:rPr>
            </w:pPr>
            <w:r w:rsidRPr="00931C31">
              <w:rPr>
                <w:rFonts w:ascii="Calibri" w:hAnsi="Calibri" w:cs="Arial"/>
              </w:rPr>
              <w:t>2. Kanalizacija</w:t>
            </w:r>
          </w:p>
        </w:tc>
        <w:tc>
          <w:tcPr>
            <w:tcW w:w="1701" w:type="dxa"/>
            <w:shd w:val="clear" w:color="auto" w:fill="auto"/>
            <w:noWrap/>
          </w:tcPr>
          <w:p w:rsidR="000564D6" w:rsidRPr="00931C31" w:rsidRDefault="000564D6" w:rsidP="00453592">
            <w:pPr>
              <w:ind w:right="438"/>
              <w:jc w:val="right"/>
              <w:rPr>
                <w:rFonts w:ascii="Calibri" w:hAnsi="Calibri" w:cs="Arial"/>
              </w:rPr>
            </w:pPr>
            <w:r w:rsidRPr="00931C31">
              <w:rPr>
                <w:rFonts w:ascii="Calibri" w:hAnsi="Calibri" w:cs="Arial"/>
              </w:rPr>
              <w:t>KA</w:t>
            </w:r>
            <w:r>
              <w:rPr>
                <w:rFonts w:ascii="Calibri" w:hAnsi="Calibri" w:cs="Arial"/>
              </w:rPr>
              <w:t>N</w:t>
            </w:r>
          </w:p>
        </w:tc>
        <w:tc>
          <w:tcPr>
            <w:tcW w:w="1418" w:type="dxa"/>
            <w:vAlign w:val="bottom"/>
          </w:tcPr>
          <w:p w:rsidR="000564D6" w:rsidRPr="00CC3794" w:rsidRDefault="000564D6" w:rsidP="00575892">
            <w:pPr>
              <w:jc w:val="right"/>
              <w:rPr>
                <w:rFonts w:asciiTheme="minorHAnsi" w:hAnsiTheme="minorHAnsi" w:cs="Arial"/>
              </w:rPr>
            </w:pPr>
            <w:r w:rsidRPr="00CC3794">
              <w:rPr>
                <w:rFonts w:asciiTheme="minorHAnsi" w:hAnsiTheme="minorHAnsi" w:cs="Arial"/>
              </w:rPr>
              <w:t>2,65</w:t>
            </w:r>
          </w:p>
        </w:tc>
        <w:tc>
          <w:tcPr>
            <w:tcW w:w="1417" w:type="dxa"/>
            <w:shd w:val="clear" w:color="auto" w:fill="auto"/>
            <w:noWrap/>
            <w:vAlign w:val="bottom"/>
          </w:tcPr>
          <w:p w:rsidR="000564D6" w:rsidRPr="00CC3794" w:rsidRDefault="000564D6" w:rsidP="00575892">
            <w:pPr>
              <w:jc w:val="right"/>
              <w:rPr>
                <w:rFonts w:asciiTheme="minorHAnsi" w:hAnsiTheme="minorHAnsi" w:cs="Arial"/>
              </w:rPr>
            </w:pPr>
            <w:r w:rsidRPr="00CC3794">
              <w:rPr>
                <w:rFonts w:asciiTheme="minorHAnsi" w:hAnsiTheme="minorHAnsi" w:cs="Arial"/>
              </w:rPr>
              <w:t>6,60</w:t>
            </w:r>
          </w:p>
        </w:tc>
      </w:tr>
      <w:tr w:rsidR="000564D6" w:rsidRPr="00931C31" w:rsidTr="00453592">
        <w:trPr>
          <w:trHeight w:val="255"/>
        </w:trPr>
        <w:tc>
          <w:tcPr>
            <w:tcW w:w="3557" w:type="dxa"/>
            <w:shd w:val="clear" w:color="auto" w:fill="auto"/>
            <w:noWrap/>
            <w:vAlign w:val="bottom"/>
          </w:tcPr>
          <w:p w:rsidR="000564D6" w:rsidRPr="00931C31" w:rsidRDefault="000564D6" w:rsidP="00453592">
            <w:pPr>
              <w:rPr>
                <w:rFonts w:ascii="Calibri" w:hAnsi="Calibri" w:cs="Arial"/>
              </w:rPr>
            </w:pPr>
            <w:r w:rsidRPr="00931C31">
              <w:rPr>
                <w:rFonts w:ascii="Calibri" w:hAnsi="Calibri" w:cs="Arial"/>
              </w:rPr>
              <w:t>3. Ceste</w:t>
            </w:r>
          </w:p>
        </w:tc>
        <w:tc>
          <w:tcPr>
            <w:tcW w:w="1701" w:type="dxa"/>
            <w:shd w:val="clear" w:color="auto" w:fill="auto"/>
            <w:noWrap/>
          </w:tcPr>
          <w:p w:rsidR="000564D6" w:rsidRPr="00931C31" w:rsidRDefault="000564D6" w:rsidP="00453592">
            <w:pPr>
              <w:ind w:right="438"/>
              <w:jc w:val="right"/>
              <w:rPr>
                <w:rFonts w:ascii="Calibri" w:hAnsi="Calibri" w:cs="Arial"/>
              </w:rPr>
            </w:pPr>
            <w:r w:rsidRPr="00931C31">
              <w:rPr>
                <w:rFonts w:ascii="Calibri" w:hAnsi="Calibri" w:cs="Arial"/>
              </w:rPr>
              <w:t>CE</w:t>
            </w:r>
            <w:r>
              <w:rPr>
                <w:rFonts w:ascii="Calibri" w:hAnsi="Calibri" w:cs="Arial"/>
              </w:rPr>
              <w:t>S</w:t>
            </w:r>
          </w:p>
        </w:tc>
        <w:tc>
          <w:tcPr>
            <w:tcW w:w="1418" w:type="dxa"/>
            <w:vAlign w:val="bottom"/>
          </w:tcPr>
          <w:p w:rsidR="000564D6" w:rsidRPr="00CC3794" w:rsidRDefault="000564D6" w:rsidP="00575892">
            <w:pPr>
              <w:jc w:val="right"/>
              <w:rPr>
                <w:rFonts w:asciiTheme="minorHAnsi" w:hAnsiTheme="minorHAnsi" w:cs="Arial"/>
              </w:rPr>
            </w:pPr>
            <w:r w:rsidRPr="00CC3794">
              <w:rPr>
                <w:rFonts w:asciiTheme="minorHAnsi" w:hAnsiTheme="minorHAnsi" w:cs="Arial"/>
              </w:rPr>
              <w:t>3,73</w:t>
            </w:r>
          </w:p>
        </w:tc>
        <w:tc>
          <w:tcPr>
            <w:tcW w:w="1417" w:type="dxa"/>
            <w:shd w:val="clear" w:color="auto" w:fill="auto"/>
            <w:noWrap/>
            <w:vAlign w:val="bottom"/>
          </w:tcPr>
          <w:p w:rsidR="000564D6" w:rsidRPr="00CC3794" w:rsidRDefault="000564D6" w:rsidP="00575892">
            <w:pPr>
              <w:jc w:val="right"/>
              <w:rPr>
                <w:rFonts w:asciiTheme="minorHAnsi" w:hAnsiTheme="minorHAnsi" w:cs="Arial"/>
              </w:rPr>
            </w:pPr>
            <w:r w:rsidRPr="00CC3794">
              <w:rPr>
                <w:rFonts w:asciiTheme="minorHAnsi" w:hAnsiTheme="minorHAnsi" w:cs="Arial"/>
              </w:rPr>
              <w:t>12,91</w:t>
            </w:r>
          </w:p>
        </w:tc>
      </w:tr>
    </w:tbl>
    <w:p w:rsidR="0063515B" w:rsidRPr="00275FD6" w:rsidRDefault="0063515B" w:rsidP="00292AEF">
      <w:pPr>
        <w:jc w:val="both"/>
        <w:rPr>
          <w:rFonts w:ascii="Calibri" w:hAnsi="Calibri" w:cs="Arial"/>
        </w:rPr>
      </w:pPr>
    </w:p>
    <w:p w:rsidR="009A1AC1" w:rsidRPr="00275FD6" w:rsidRDefault="008D0ACC" w:rsidP="00D013A6">
      <w:pPr>
        <w:pStyle w:val="Naslov21"/>
        <w:jc w:val="both"/>
        <w:rPr>
          <w:rFonts w:ascii="Calibri" w:hAnsi="Calibri" w:cs="Arial"/>
          <w:sz w:val="24"/>
          <w:szCs w:val="24"/>
        </w:rPr>
      </w:pPr>
      <w:bookmarkStart w:id="65" w:name="_Toc316238408"/>
      <w:r w:rsidRPr="00275FD6">
        <w:rPr>
          <w:rFonts w:ascii="Calibri" w:hAnsi="Calibri" w:cs="Arial"/>
          <w:sz w:val="24"/>
          <w:szCs w:val="24"/>
        </w:rPr>
        <w:br w:type="page"/>
      </w:r>
      <w:bookmarkStart w:id="66" w:name="_Toc422812414"/>
      <w:r w:rsidR="0000618A" w:rsidRPr="00275FD6">
        <w:rPr>
          <w:rFonts w:ascii="Calibri" w:hAnsi="Calibri" w:cs="Arial"/>
          <w:sz w:val="24"/>
          <w:szCs w:val="24"/>
        </w:rPr>
        <w:lastRenderedPageBreak/>
        <w:t>3</w:t>
      </w:r>
      <w:r w:rsidR="009A1AC1" w:rsidRPr="00275FD6">
        <w:rPr>
          <w:rFonts w:ascii="Calibri" w:hAnsi="Calibri" w:cs="Arial"/>
          <w:sz w:val="24"/>
          <w:szCs w:val="24"/>
        </w:rPr>
        <w:t xml:space="preserve">.2. Razmerje med </w:t>
      </w:r>
      <w:r w:rsidR="008A571C" w:rsidRPr="00275FD6">
        <w:rPr>
          <w:rFonts w:ascii="Calibri" w:hAnsi="Calibri" w:cs="Arial"/>
          <w:sz w:val="24"/>
          <w:szCs w:val="24"/>
        </w:rPr>
        <w:t>deležem</w:t>
      </w:r>
      <w:r w:rsidR="009A1AC1" w:rsidRPr="00275FD6">
        <w:rPr>
          <w:rFonts w:ascii="Calibri" w:hAnsi="Calibri" w:cs="Arial"/>
          <w:sz w:val="24"/>
          <w:szCs w:val="24"/>
        </w:rPr>
        <w:t xml:space="preserve"> parcele in </w:t>
      </w:r>
      <w:r w:rsidR="008A571C" w:rsidRPr="00275FD6">
        <w:rPr>
          <w:rFonts w:ascii="Calibri" w:hAnsi="Calibri" w:cs="Arial"/>
          <w:sz w:val="24"/>
          <w:szCs w:val="24"/>
        </w:rPr>
        <w:t>deležem</w:t>
      </w:r>
      <w:r w:rsidR="009A1AC1" w:rsidRPr="00275FD6">
        <w:rPr>
          <w:rFonts w:ascii="Calibri" w:hAnsi="Calibri" w:cs="Arial"/>
          <w:sz w:val="24"/>
          <w:szCs w:val="24"/>
        </w:rPr>
        <w:t xml:space="preserve"> neto tlorisne površine (Dp in Dt)</w:t>
      </w:r>
      <w:bookmarkEnd w:id="65"/>
      <w:bookmarkEnd w:id="66"/>
    </w:p>
    <w:p w:rsidR="009A1AC1" w:rsidRPr="00275FD6" w:rsidRDefault="009A1AC1" w:rsidP="008D4739">
      <w:pPr>
        <w:rPr>
          <w:rFonts w:ascii="Calibri" w:hAnsi="Calibri" w:cs="Arial"/>
        </w:rPr>
      </w:pPr>
    </w:p>
    <w:p w:rsidR="009A1AC1" w:rsidRPr="00275FD6" w:rsidRDefault="009A1AC1" w:rsidP="008D4739">
      <w:pPr>
        <w:rPr>
          <w:rFonts w:ascii="Calibri" w:hAnsi="Calibri" w:cs="Arial"/>
        </w:rPr>
      </w:pPr>
    </w:p>
    <w:p w:rsidR="00743282" w:rsidRPr="00275FD6" w:rsidRDefault="00743282" w:rsidP="00437B99">
      <w:pPr>
        <w:pStyle w:val="BodyText"/>
        <w:jc w:val="both"/>
        <w:rPr>
          <w:rFonts w:ascii="Calibri" w:hAnsi="Calibri" w:cs="Arial"/>
          <w:szCs w:val="24"/>
        </w:rPr>
      </w:pPr>
      <w:r w:rsidRPr="00275FD6">
        <w:rPr>
          <w:rFonts w:ascii="Calibri" w:hAnsi="Calibri" w:cs="Arial"/>
          <w:szCs w:val="24"/>
        </w:rPr>
        <w:t xml:space="preserve">Občina </w:t>
      </w:r>
      <w:r w:rsidR="002D72A6">
        <w:rPr>
          <w:rFonts w:ascii="Calibri" w:hAnsi="Calibri" w:cs="Arial"/>
          <w:szCs w:val="24"/>
        </w:rPr>
        <w:t>Kanal ob Soči</w:t>
      </w:r>
      <w:r w:rsidR="00F23CBE" w:rsidRPr="00275FD6">
        <w:rPr>
          <w:rFonts w:ascii="Calibri" w:hAnsi="Calibri" w:cs="Arial"/>
          <w:szCs w:val="24"/>
        </w:rPr>
        <w:t xml:space="preserve"> i</w:t>
      </w:r>
      <w:r w:rsidRPr="00275FD6">
        <w:rPr>
          <w:rFonts w:ascii="Calibri" w:hAnsi="Calibri" w:cs="Arial"/>
          <w:szCs w:val="24"/>
        </w:rPr>
        <w:t xml:space="preserve">ma v skladu z </w:t>
      </w:r>
      <w:r w:rsidR="00B04249" w:rsidRPr="00275FD6">
        <w:rPr>
          <w:rFonts w:ascii="Calibri" w:hAnsi="Calibri" w:cs="Arial"/>
          <w:szCs w:val="24"/>
        </w:rPr>
        <w:t>7</w:t>
      </w:r>
      <w:r w:rsidRPr="00275FD6">
        <w:rPr>
          <w:rFonts w:ascii="Calibri" w:hAnsi="Calibri" w:cs="Arial"/>
          <w:szCs w:val="24"/>
        </w:rPr>
        <w:t>. členom »Pravilnika o merilih za odmero komunalnega prispevka« (Ur.l.</w:t>
      </w:r>
      <w:r w:rsidR="00BC7E82" w:rsidRPr="00275FD6">
        <w:rPr>
          <w:rFonts w:ascii="Calibri" w:hAnsi="Calibri" w:cs="Arial"/>
          <w:szCs w:val="24"/>
        </w:rPr>
        <w:t xml:space="preserve"> </w:t>
      </w:r>
      <w:r w:rsidRPr="00275FD6">
        <w:rPr>
          <w:rFonts w:ascii="Calibri" w:hAnsi="Calibri" w:cs="Arial"/>
          <w:szCs w:val="24"/>
        </w:rPr>
        <w:t xml:space="preserve">RS </w:t>
      </w:r>
      <w:r w:rsidR="00B04249" w:rsidRPr="00275FD6">
        <w:rPr>
          <w:rFonts w:ascii="Calibri" w:hAnsi="Calibri" w:cs="Arial"/>
          <w:szCs w:val="24"/>
        </w:rPr>
        <w:t>95</w:t>
      </w:r>
      <w:r w:rsidRPr="00275FD6">
        <w:rPr>
          <w:rFonts w:ascii="Calibri" w:hAnsi="Calibri" w:cs="Arial"/>
          <w:szCs w:val="24"/>
        </w:rPr>
        <w:t>/200</w:t>
      </w:r>
      <w:r w:rsidR="00B04249" w:rsidRPr="00275FD6">
        <w:rPr>
          <w:rFonts w:ascii="Calibri" w:hAnsi="Calibri" w:cs="Arial"/>
          <w:szCs w:val="24"/>
        </w:rPr>
        <w:t>7</w:t>
      </w:r>
      <w:r w:rsidRPr="00275FD6">
        <w:rPr>
          <w:rFonts w:ascii="Calibri" w:hAnsi="Calibri" w:cs="Arial"/>
          <w:szCs w:val="24"/>
        </w:rPr>
        <w:t>) možnost, da za območje opremljanja določi:</w:t>
      </w:r>
    </w:p>
    <w:p w:rsidR="00743282" w:rsidRPr="00275FD6" w:rsidRDefault="00743282" w:rsidP="00743282">
      <w:pPr>
        <w:pStyle w:val="BodyText"/>
        <w:jc w:val="both"/>
        <w:rPr>
          <w:rFonts w:ascii="Calibri" w:hAnsi="Calibri" w:cs="Arial"/>
          <w:szCs w:val="24"/>
        </w:rPr>
      </w:pPr>
    </w:p>
    <w:p w:rsidR="00743282" w:rsidRPr="00275FD6" w:rsidRDefault="00743282" w:rsidP="00743282">
      <w:pPr>
        <w:pStyle w:val="BodyText"/>
        <w:numPr>
          <w:ilvl w:val="0"/>
          <w:numId w:val="3"/>
        </w:numPr>
        <w:jc w:val="both"/>
        <w:rPr>
          <w:rFonts w:ascii="Calibri" w:hAnsi="Calibri" w:cs="Arial"/>
          <w:szCs w:val="24"/>
        </w:rPr>
      </w:pPr>
      <w:r w:rsidRPr="00275FD6">
        <w:rPr>
          <w:rFonts w:ascii="Calibri" w:hAnsi="Calibri" w:cs="Arial"/>
          <w:szCs w:val="24"/>
        </w:rPr>
        <w:t xml:space="preserve">razmerje med </w:t>
      </w:r>
      <w:r w:rsidR="008A571C" w:rsidRPr="00275FD6">
        <w:rPr>
          <w:rFonts w:ascii="Calibri" w:hAnsi="Calibri" w:cs="Arial"/>
          <w:szCs w:val="24"/>
        </w:rPr>
        <w:t>deležem</w:t>
      </w:r>
      <w:r w:rsidRPr="00275FD6">
        <w:rPr>
          <w:rFonts w:ascii="Calibri" w:hAnsi="Calibri" w:cs="Arial"/>
          <w:szCs w:val="24"/>
        </w:rPr>
        <w:t xml:space="preserve"> parcele in </w:t>
      </w:r>
      <w:r w:rsidR="008A571C" w:rsidRPr="00275FD6">
        <w:rPr>
          <w:rFonts w:ascii="Calibri" w:hAnsi="Calibri" w:cs="Arial"/>
          <w:szCs w:val="24"/>
        </w:rPr>
        <w:t>deležem</w:t>
      </w:r>
      <w:r w:rsidRPr="00275FD6">
        <w:rPr>
          <w:rFonts w:ascii="Calibri" w:hAnsi="Calibri" w:cs="Arial"/>
          <w:szCs w:val="24"/>
        </w:rPr>
        <w:t xml:space="preserve"> neto tlorisne površine (Dp in Dt) pri izračunu komunalnega prispevka, pri čemer je največje dopustno razmerje 0,3:0,7 za eno ali drugo razmerje.</w:t>
      </w:r>
    </w:p>
    <w:p w:rsidR="00743282" w:rsidRPr="00275FD6" w:rsidRDefault="00743282" w:rsidP="00743282">
      <w:pPr>
        <w:jc w:val="both"/>
        <w:rPr>
          <w:rFonts w:ascii="Calibri" w:hAnsi="Calibri" w:cs="Arial"/>
        </w:rPr>
      </w:pPr>
    </w:p>
    <w:p w:rsidR="00743282" w:rsidRPr="00275FD6" w:rsidRDefault="00743282" w:rsidP="00437B99">
      <w:pPr>
        <w:jc w:val="both"/>
        <w:rPr>
          <w:rFonts w:ascii="Calibri" w:hAnsi="Calibri" w:cs="Arial"/>
        </w:rPr>
      </w:pPr>
      <w:r w:rsidRPr="00275FD6">
        <w:rPr>
          <w:rFonts w:ascii="Calibri" w:hAnsi="Calibri" w:cs="Arial"/>
        </w:rPr>
        <w:t xml:space="preserve">Občina v skladu z istim členom pravilnika določa, da je razmerje med </w:t>
      </w:r>
      <w:r w:rsidR="008A571C" w:rsidRPr="00275FD6">
        <w:rPr>
          <w:rFonts w:ascii="Calibri" w:hAnsi="Calibri" w:cs="Arial"/>
        </w:rPr>
        <w:t xml:space="preserve">deležem </w:t>
      </w:r>
      <w:r w:rsidRPr="00275FD6">
        <w:rPr>
          <w:rFonts w:ascii="Calibri" w:hAnsi="Calibri" w:cs="Arial"/>
        </w:rPr>
        <w:t xml:space="preserve">parcele in </w:t>
      </w:r>
      <w:r w:rsidR="008A571C" w:rsidRPr="00275FD6">
        <w:rPr>
          <w:rFonts w:ascii="Calibri" w:hAnsi="Calibri" w:cs="Arial"/>
        </w:rPr>
        <w:t xml:space="preserve">deležem </w:t>
      </w:r>
      <w:r w:rsidRPr="00275FD6">
        <w:rPr>
          <w:rFonts w:ascii="Calibri" w:hAnsi="Calibri" w:cs="Arial"/>
        </w:rPr>
        <w:t>neto tlorisne površine 0,</w:t>
      </w:r>
      <w:r w:rsidR="0026208F" w:rsidRPr="00275FD6">
        <w:rPr>
          <w:rFonts w:ascii="Calibri" w:hAnsi="Calibri" w:cs="Arial"/>
        </w:rPr>
        <w:t>3</w:t>
      </w:r>
      <w:r w:rsidRPr="00275FD6">
        <w:rPr>
          <w:rFonts w:ascii="Calibri" w:hAnsi="Calibri" w:cs="Arial"/>
        </w:rPr>
        <w:t>0 : 0,</w:t>
      </w:r>
      <w:r w:rsidR="0026208F" w:rsidRPr="00275FD6">
        <w:rPr>
          <w:rFonts w:ascii="Calibri" w:hAnsi="Calibri" w:cs="Arial"/>
        </w:rPr>
        <w:t>7</w:t>
      </w:r>
      <w:r w:rsidRPr="00275FD6">
        <w:rPr>
          <w:rFonts w:ascii="Calibri" w:hAnsi="Calibri" w:cs="Arial"/>
        </w:rPr>
        <w:t>0.</w:t>
      </w:r>
    </w:p>
    <w:p w:rsidR="005A5FB1" w:rsidRPr="00275FD6" w:rsidRDefault="005A5FB1" w:rsidP="00437B99">
      <w:pPr>
        <w:jc w:val="both"/>
        <w:rPr>
          <w:rFonts w:ascii="Calibri" w:hAnsi="Calibri" w:cs="Arial"/>
        </w:rPr>
      </w:pPr>
    </w:p>
    <w:p w:rsidR="00081962" w:rsidRPr="00275FD6" w:rsidRDefault="00081962" w:rsidP="00081962">
      <w:pPr>
        <w:jc w:val="both"/>
        <w:rPr>
          <w:rFonts w:ascii="Calibri" w:hAnsi="Calibri" w:cs="Arial"/>
        </w:rPr>
      </w:pPr>
      <w:r w:rsidRPr="00275FD6">
        <w:rPr>
          <w:rFonts w:ascii="Calibri" w:hAnsi="Calibri" w:cs="Arial"/>
        </w:rPr>
        <w:t xml:space="preserve">Razmerje utemeljujemo s tem, da je enako razmerje bilo v uporabi že do sedaj, morebitna drugačna rešitev pa bi pomenila pomembno spremembo v konceptu obračuna komunalnega prispevka, kar pa ni namen tega dokumenta. </w:t>
      </w:r>
    </w:p>
    <w:p w:rsidR="009E491B" w:rsidRPr="00275FD6" w:rsidRDefault="009E491B" w:rsidP="00D45466">
      <w:pPr>
        <w:jc w:val="both"/>
        <w:rPr>
          <w:rFonts w:ascii="Calibri" w:hAnsi="Calibri" w:cs="Arial"/>
        </w:rPr>
      </w:pPr>
    </w:p>
    <w:p w:rsidR="00743282" w:rsidRPr="00275FD6" w:rsidRDefault="00743282" w:rsidP="00743282">
      <w:pPr>
        <w:jc w:val="both"/>
        <w:rPr>
          <w:rFonts w:ascii="Calibri" w:hAnsi="Calibri" w:cs="Arial"/>
        </w:rPr>
      </w:pPr>
    </w:p>
    <w:p w:rsidR="00743282" w:rsidRPr="00275FD6" w:rsidRDefault="0000618A" w:rsidP="00743282">
      <w:pPr>
        <w:pStyle w:val="Naslov21"/>
        <w:rPr>
          <w:rFonts w:ascii="Calibri" w:hAnsi="Calibri" w:cs="Arial"/>
          <w:sz w:val="24"/>
          <w:szCs w:val="24"/>
        </w:rPr>
      </w:pPr>
      <w:bookmarkStart w:id="67" w:name="_Toc316238409"/>
      <w:bookmarkStart w:id="68" w:name="_Toc422812415"/>
      <w:r w:rsidRPr="00275FD6">
        <w:rPr>
          <w:rFonts w:ascii="Calibri" w:hAnsi="Calibri" w:cs="Arial"/>
          <w:sz w:val="24"/>
          <w:szCs w:val="24"/>
        </w:rPr>
        <w:t>3</w:t>
      </w:r>
      <w:r w:rsidR="00743282" w:rsidRPr="00275FD6">
        <w:rPr>
          <w:rFonts w:ascii="Calibri" w:hAnsi="Calibri" w:cs="Arial"/>
          <w:sz w:val="24"/>
          <w:szCs w:val="24"/>
        </w:rPr>
        <w:t>.3. Faktor dejavnosti (K</w:t>
      </w:r>
      <w:r w:rsidR="00743282" w:rsidRPr="00275FD6">
        <w:rPr>
          <w:rFonts w:ascii="Calibri" w:hAnsi="Calibri" w:cs="Arial"/>
          <w:sz w:val="24"/>
          <w:szCs w:val="24"/>
          <w:vertAlign w:val="subscript"/>
        </w:rPr>
        <w:t>dejavnosti</w:t>
      </w:r>
      <w:r w:rsidR="00743282" w:rsidRPr="00275FD6">
        <w:rPr>
          <w:rFonts w:ascii="Calibri" w:hAnsi="Calibri" w:cs="Arial"/>
          <w:sz w:val="24"/>
          <w:szCs w:val="24"/>
        </w:rPr>
        <w:t>)</w:t>
      </w:r>
      <w:bookmarkEnd w:id="67"/>
      <w:bookmarkEnd w:id="68"/>
    </w:p>
    <w:p w:rsidR="00743282" w:rsidRPr="00275FD6" w:rsidRDefault="00743282" w:rsidP="00743282">
      <w:pPr>
        <w:jc w:val="both"/>
        <w:rPr>
          <w:rFonts w:ascii="Calibri" w:hAnsi="Calibri" w:cs="Arial"/>
        </w:rPr>
      </w:pPr>
    </w:p>
    <w:p w:rsidR="00DB36A2" w:rsidRPr="00275FD6" w:rsidRDefault="00DB36A2" w:rsidP="00743282">
      <w:pPr>
        <w:jc w:val="both"/>
        <w:rPr>
          <w:rFonts w:ascii="Calibri" w:hAnsi="Calibri" w:cs="Arial"/>
        </w:rPr>
      </w:pPr>
    </w:p>
    <w:p w:rsidR="00743282" w:rsidRPr="00275FD6" w:rsidRDefault="00743282" w:rsidP="00743282">
      <w:pPr>
        <w:jc w:val="both"/>
        <w:rPr>
          <w:rFonts w:ascii="Calibri" w:hAnsi="Calibri" w:cs="Arial"/>
        </w:rPr>
      </w:pPr>
      <w:r w:rsidRPr="00275FD6">
        <w:rPr>
          <w:rFonts w:ascii="Calibri" w:hAnsi="Calibri" w:cs="Arial"/>
        </w:rPr>
        <w:t xml:space="preserve">V skladu </w:t>
      </w:r>
      <w:r w:rsidR="00B04249" w:rsidRPr="00275FD6">
        <w:rPr>
          <w:rFonts w:ascii="Calibri" w:hAnsi="Calibri" w:cs="Arial"/>
        </w:rPr>
        <w:t>s</w:t>
      </w:r>
      <w:r w:rsidRPr="00275FD6">
        <w:rPr>
          <w:rFonts w:ascii="Calibri" w:hAnsi="Calibri" w:cs="Arial"/>
        </w:rPr>
        <w:t xml:space="preserve"> </w:t>
      </w:r>
      <w:r w:rsidR="00B04249" w:rsidRPr="00275FD6">
        <w:rPr>
          <w:rFonts w:ascii="Calibri" w:hAnsi="Calibri" w:cs="Arial"/>
        </w:rPr>
        <w:t>6</w:t>
      </w:r>
      <w:r w:rsidRPr="00275FD6">
        <w:rPr>
          <w:rFonts w:ascii="Calibri" w:hAnsi="Calibri" w:cs="Arial"/>
        </w:rPr>
        <w:t>. členom Pravilnika lahko program opremljanja določi tudi faktor dejavnosti. Faktor dejavnosti se lahko določi za posamezne vrste objektov glede na pretežno dejavnost. Pri določitvi vrst objektov glede na dejavnosti je potrebno upoštevati predpise o uvedbi in uporabi enotne klasifikacije vrst objektov in o določitvi objektov državnega pomena.</w:t>
      </w:r>
    </w:p>
    <w:p w:rsidR="00743282" w:rsidRPr="00275FD6" w:rsidRDefault="00743282" w:rsidP="00743282">
      <w:pPr>
        <w:jc w:val="both"/>
        <w:rPr>
          <w:rFonts w:ascii="Calibri" w:hAnsi="Calibri" w:cs="Arial"/>
        </w:rPr>
      </w:pPr>
    </w:p>
    <w:p w:rsidR="00743282" w:rsidRPr="00275FD6" w:rsidRDefault="00743282" w:rsidP="00743282">
      <w:pPr>
        <w:jc w:val="both"/>
        <w:rPr>
          <w:rFonts w:ascii="Calibri" w:hAnsi="Calibri" w:cs="Arial"/>
        </w:rPr>
      </w:pPr>
      <w:r w:rsidRPr="00275FD6">
        <w:rPr>
          <w:rFonts w:ascii="Calibri" w:hAnsi="Calibri" w:cs="Arial"/>
        </w:rPr>
        <w:t>Faktor dejavnosti se za posamezne vrste objektov določi v sorazmerju z obremenjevanjem komunalne infrastrukture glede na prevladujočo dejavnost v objektu. Faktor dejavnosti se lahko za različne vrste objektov določi v razponu od 0,</w:t>
      </w:r>
      <w:r w:rsidR="00B04249" w:rsidRPr="00275FD6">
        <w:rPr>
          <w:rFonts w:ascii="Calibri" w:hAnsi="Calibri" w:cs="Arial"/>
        </w:rPr>
        <w:t>7</w:t>
      </w:r>
      <w:r w:rsidRPr="00275FD6">
        <w:rPr>
          <w:rFonts w:ascii="Calibri" w:hAnsi="Calibri" w:cs="Arial"/>
        </w:rPr>
        <w:t xml:space="preserve"> do 1,</w:t>
      </w:r>
      <w:r w:rsidR="00B04249" w:rsidRPr="00275FD6">
        <w:rPr>
          <w:rFonts w:ascii="Calibri" w:hAnsi="Calibri" w:cs="Arial"/>
        </w:rPr>
        <w:t>3</w:t>
      </w:r>
      <w:r w:rsidRPr="00275FD6">
        <w:rPr>
          <w:rFonts w:ascii="Calibri" w:hAnsi="Calibri" w:cs="Arial"/>
        </w:rPr>
        <w:t>.</w:t>
      </w:r>
    </w:p>
    <w:p w:rsidR="00743282" w:rsidRPr="00275FD6" w:rsidRDefault="00743282" w:rsidP="00743282">
      <w:pPr>
        <w:jc w:val="both"/>
        <w:rPr>
          <w:rFonts w:ascii="Calibri" w:hAnsi="Calibri" w:cs="Arial"/>
        </w:rPr>
      </w:pPr>
    </w:p>
    <w:p w:rsidR="000C53F1" w:rsidRDefault="000C53F1" w:rsidP="00743282">
      <w:pPr>
        <w:jc w:val="both"/>
        <w:rPr>
          <w:rFonts w:ascii="Calibri" w:hAnsi="Calibri" w:cs="Arial"/>
        </w:rPr>
      </w:pPr>
      <w:r w:rsidRPr="00275FD6">
        <w:rPr>
          <w:rFonts w:ascii="Calibri" w:hAnsi="Calibri" w:cs="Arial"/>
        </w:rPr>
        <w:t xml:space="preserve">Glede na določbe </w:t>
      </w:r>
      <w:r w:rsidR="00532F38" w:rsidRPr="00275FD6">
        <w:rPr>
          <w:rFonts w:ascii="Calibri" w:hAnsi="Calibri" w:cs="Arial"/>
        </w:rPr>
        <w:t>P</w:t>
      </w:r>
      <w:r w:rsidRPr="00275FD6">
        <w:rPr>
          <w:rFonts w:ascii="Calibri" w:hAnsi="Calibri" w:cs="Arial"/>
        </w:rPr>
        <w:t>ravilnika in glede na planirano zazidavo so s tem programom opremljanja določeni naslednji faktorji dejavnosti:</w:t>
      </w:r>
    </w:p>
    <w:p w:rsidR="005B3F0C" w:rsidRDefault="005B3F0C" w:rsidP="00743282">
      <w:pPr>
        <w:jc w:val="both"/>
        <w:rPr>
          <w:rFonts w:ascii="Calibri" w:hAnsi="Calibri" w:cs="Arial"/>
        </w:rPr>
      </w:pPr>
    </w:p>
    <w:p w:rsidR="005B3F0C" w:rsidRDefault="005B3F0C" w:rsidP="00743282">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758"/>
        <w:gridCol w:w="1442"/>
        <w:gridCol w:w="1978"/>
      </w:tblGrid>
      <w:tr w:rsidR="005B3F0C" w:rsidRPr="005B3F0C" w:rsidTr="00FE5DED">
        <w:tc>
          <w:tcPr>
            <w:tcW w:w="5760" w:type="dxa"/>
            <w:tcBorders>
              <w:top w:val="single" w:sz="12" w:space="0" w:color="auto"/>
              <w:bottom w:val="single" w:sz="12" w:space="0" w:color="auto"/>
            </w:tcBorders>
            <w:shd w:val="clear" w:color="auto" w:fill="E0E0E0"/>
          </w:tcPr>
          <w:p w:rsidR="005B3F0C" w:rsidRPr="005B3F0C" w:rsidRDefault="005B3F0C" w:rsidP="00FE5DED">
            <w:pPr>
              <w:jc w:val="center"/>
              <w:rPr>
                <w:rFonts w:ascii="Calibri" w:hAnsi="Calibri" w:cs="Arial"/>
                <w:b/>
              </w:rPr>
            </w:pPr>
            <w:r w:rsidRPr="005B3F0C">
              <w:rPr>
                <w:rFonts w:ascii="Calibri" w:hAnsi="Calibri" w:cs="Arial"/>
                <w:b/>
              </w:rPr>
              <w:t>Vrsta objekta</w:t>
            </w:r>
          </w:p>
        </w:tc>
        <w:tc>
          <w:tcPr>
            <w:tcW w:w="1442" w:type="dxa"/>
            <w:tcBorders>
              <w:top w:val="single" w:sz="12" w:space="0" w:color="auto"/>
              <w:bottom w:val="single" w:sz="12" w:space="0" w:color="auto"/>
            </w:tcBorders>
            <w:shd w:val="clear" w:color="auto" w:fill="E0E0E0"/>
          </w:tcPr>
          <w:p w:rsidR="005B3F0C" w:rsidRPr="005B3F0C" w:rsidRDefault="005B3F0C" w:rsidP="00FE5DED">
            <w:pPr>
              <w:jc w:val="center"/>
              <w:rPr>
                <w:rFonts w:ascii="Calibri" w:hAnsi="Calibri" w:cs="Arial"/>
                <w:b/>
              </w:rPr>
            </w:pPr>
            <w:r w:rsidRPr="005B3F0C">
              <w:rPr>
                <w:rFonts w:ascii="Calibri" w:hAnsi="Calibri" w:cs="Arial"/>
                <w:b/>
              </w:rPr>
              <w:t>K</w:t>
            </w:r>
            <w:r w:rsidRPr="005B3F0C">
              <w:rPr>
                <w:rFonts w:ascii="Calibri" w:hAnsi="Calibri" w:cs="Arial"/>
                <w:b/>
                <w:vertAlign w:val="subscript"/>
              </w:rPr>
              <w:t>dejavnosti</w:t>
            </w:r>
          </w:p>
        </w:tc>
        <w:tc>
          <w:tcPr>
            <w:tcW w:w="1978" w:type="dxa"/>
            <w:tcBorders>
              <w:top w:val="single" w:sz="12" w:space="0" w:color="auto"/>
              <w:bottom w:val="single" w:sz="12" w:space="0" w:color="auto"/>
            </w:tcBorders>
            <w:shd w:val="clear" w:color="auto" w:fill="E0E0E0"/>
          </w:tcPr>
          <w:p w:rsidR="005B3F0C" w:rsidRPr="005B3F0C" w:rsidRDefault="005B3F0C" w:rsidP="00FE5DED">
            <w:pPr>
              <w:jc w:val="center"/>
              <w:rPr>
                <w:rFonts w:ascii="Calibri" w:hAnsi="Calibri" w:cs="Arial"/>
                <w:b/>
              </w:rPr>
            </w:pPr>
            <w:r w:rsidRPr="005B3F0C">
              <w:rPr>
                <w:rFonts w:ascii="Calibri" w:hAnsi="Calibri" w:cs="Arial"/>
                <w:b/>
              </w:rPr>
              <w:t>Oznaka v klasifikaciji  objektov CC-SI</w:t>
            </w:r>
          </w:p>
        </w:tc>
      </w:tr>
      <w:tr w:rsidR="005B3F0C" w:rsidRPr="005B3F0C" w:rsidTr="00FE5DED">
        <w:tc>
          <w:tcPr>
            <w:tcW w:w="5760" w:type="dxa"/>
            <w:tcBorders>
              <w:top w:val="single" w:sz="12" w:space="0" w:color="auto"/>
            </w:tcBorders>
          </w:tcPr>
          <w:p w:rsidR="005B3F0C" w:rsidRPr="005B3F0C" w:rsidRDefault="005B3F0C" w:rsidP="00FE5DED">
            <w:pPr>
              <w:jc w:val="both"/>
              <w:rPr>
                <w:rFonts w:ascii="Calibri" w:hAnsi="Calibri" w:cs="Arial"/>
              </w:rPr>
            </w:pPr>
            <w:r w:rsidRPr="005B3F0C">
              <w:rPr>
                <w:rFonts w:ascii="Calibri" w:hAnsi="Calibri" w:cs="Arial"/>
              </w:rPr>
              <w:t>Enostanovanjske stavbe</w:t>
            </w:r>
          </w:p>
          <w:p w:rsidR="005B3F0C" w:rsidRPr="005B3F0C" w:rsidRDefault="005B3F0C" w:rsidP="00FE5DED">
            <w:pPr>
              <w:jc w:val="both"/>
              <w:rPr>
                <w:rFonts w:ascii="Calibri" w:hAnsi="Calibri" w:cs="Arial"/>
              </w:rPr>
            </w:pPr>
            <w:r w:rsidRPr="005B3F0C">
              <w:rPr>
                <w:rFonts w:ascii="Calibri" w:hAnsi="Calibri" w:cs="Arial"/>
              </w:rPr>
              <w:t xml:space="preserve">   - enostanovanjske stavbe</w:t>
            </w:r>
          </w:p>
        </w:tc>
        <w:tc>
          <w:tcPr>
            <w:tcW w:w="1442" w:type="dxa"/>
            <w:tcBorders>
              <w:top w:val="single" w:sz="12" w:space="0" w:color="auto"/>
            </w:tcBorders>
          </w:tcPr>
          <w:p w:rsidR="005B3F0C" w:rsidRPr="005B3F0C" w:rsidRDefault="005B3F0C" w:rsidP="00FE5DED">
            <w:pPr>
              <w:ind w:right="254"/>
              <w:jc w:val="right"/>
              <w:rPr>
                <w:rFonts w:ascii="Calibri" w:hAnsi="Calibri" w:cs="Arial"/>
              </w:rPr>
            </w:pPr>
          </w:p>
          <w:p w:rsidR="005B3F0C" w:rsidRPr="005B3F0C" w:rsidRDefault="00A83B3F" w:rsidP="00A83B3F">
            <w:pPr>
              <w:ind w:right="254"/>
              <w:jc w:val="right"/>
              <w:rPr>
                <w:rFonts w:ascii="Calibri" w:hAnsi="Calibri" w:cs="Arial"/>
              </w:rPr>
            </w:pPr>
            <w:r>
              <w:rPr>
                <w:rFonts w:ascii="Calibri" w:hAnsi="Calibri" w:cs="Arial"/>
              </w:rPr>
              <w:t>0</w:t>
            </w:r>
            <w:r w:rsidR="005B3F0C" w:rsidRPr="005B3F0C">
              <w:rPr>
                <w:rFonts w:ascii="Calibri" w:hAnsi="Calibri" w:cs="Arial"/>
              </w:rPr>
              <w:t>,</w:t>
            </w:r>
            <w:r>
              <w:rPr>
                <w:rFonts w:ascii="Calibri" w:hAnsi="Calibri" w:cs="Arial"/>
              </w:rPr>
              <w:t>7</w:t>
            </w:r>
            <w:r w:rsidR="005B3F0C" w:rsidRPr="005B3F0C">
              <w:rPr>
                <w:rFonts w:ascii="Calibri" w:hAnsi="Calibri" w:cs="Arial"/>
              </w:rPr>
              <w:t>0</w:t>
            </w:r>
          </w:p>
        </w:tc>
        <w:tc>
          <w:tcPr>
            <w:tcW w:w="1978" w:type="dxa"/>
            <w:tcBorders>
              <w:top w:val="single" w:sz="12" w:space="0" w:color="auto"/>
            </w:tcBorders>
          </w:tcPr>
          <w:p w:rsidR="005B3F0C" w:rsidRPr="005B3F0C" w:rsidRDefault="005B3F0C" w:rsidP="00FE5DED">
            <w:pPr>
              <w:ind w:right="256"/>
              <w:jc w:val="right"/>
              <w:rPr>
                <w:rFonts w:ascii="Calibri" w:hAnsi="Calibri" w:cs="Arial"/>
              </w:rPr>
            </w:pPr>
            <w:r w:rsidRPr="005B3F0C">
              <w:rPr>
                <w:rFonts w:ascii="Calibri" w:hAnsi="Calibri" w:cs="Arial"/>
              </w:rPr>
              <w:t>111</w:t>
            </w:r>
          </w:p>
          <w:p w:rsidR="005B3F0C" w:rsidRPr="005B3F0C" w:rsidRDefault="005B3F0C" w:rsidP="00FE5DED">
            <w:pPr>
              <w:ind w:right="256"/>
              <w:jc w:val="right"/>
              <w:rPr>
                <w:rFonts w:ascii="Calibri" w:hAnsi="Calibri" w:cs="Arial"/>
              </w:rPr>
            </w:pPr>
            <w:r w:rsidRPr="005B3F0C">
              <w:rPr>
                <w:rFonts w:ascii="Calibri" w:hAnsi="Calibri" w:cs="Arial"/>
              </w:rPr>
              <w:t>11100</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t>Večstanovanjske stavbe</w:t>
            </w:r>
          </w:p>
          <w:p w:rsidR="005B3F0C" w:rsidRPr="005B3F0C" w:rsidRDefault="005B3F0C" w:rsidP="00FE5DED">
            <w:pPr>
              <w:jc w:val="both"/>
              <w:rPr>
                <w:rFonts w:ascii="Calibri" w:hAnsi="Calibri" w:cs="Arial"/>
              </w:rPr>
            </w:pPr>
            <w:r w:rsidRPr="005B3F0C">
              <w:rPr>
                <w:rFonts w:ascii="Calibri" w:hAnsi="Calibri" w:cs="Arial"/>
              </w:rPr>
              <w:t xml:space="preserve">   - dvostanovanjske stavbe</w:t>
            </w:r>
          </w:p>
          <w:p w:rsidR="005B3F0C" w:rsidRPr="005B3F0C" w:rsidRDefault="005B3F0C" w:rsidP="00FE5DED">
            <w:pPr>
              <w:jc w:val="both"/>
              <w:rPr>
                <w:rFonts w:ascii="Calibri" w:hAnsi="Calibri" w:cs="Arial"/>
              </w:rPr>
            </w:pPr>
            <w:r w:rsidRPr="005B3F0C">
              <w:rPr>
                <w:rFonts w:ascii="Calibri" w:hAnsi="Calibri" w:cs="Arial"/>
              </w:rPr>
              <w:t xml:space="preserve">   - tri- in večstanovanjske stavbe</w:t>
            </w:r>
          </w:p>
          <w:p w:rsidR="005B3F0C" w:rsidRPr="005B3F0C" w:rsidRDefault="005B3F0C" w:rsidP="00FE5DED">
            <w:pPr>
              <w:jc w:val="both"/>
              <w:rPr>
                <w:rFonts w:ascii="Calibri" w:hAnsi="Calibri" w:cs="Arial"/>
              </w:rPr>
            </w:pPr>
            <w:r w:rsidRPr="005B3F0C">
              <w:rPr>
                <w:rFonts w:ascii="Calibri" w:hAnsi="Calibri" w:cs="Arial"/>
              </w:rPr>
              <w:t xml:space="preserve">   - stanovanjske stavbe z oskrbovanimi stanovanji</w:t>
            </w:r>
          </w:p>
        </w:tc>
        <w:tc>
          <w:tcPr>
            <w:tcW w:w="1442" w:type="dxa"/>
          </w:tcPr>
          <w:p w:rsidR="005B3F0C" w:rsidRPr="005B3F0C" w:rsidRDefault="005B3F0C" w:rsidP="00FE5DED">
            <w:pPr>
              <w:ind w:right="254"/>
              <w:jc w:val="right"/>
              <w:rPr>
                <w:rFonts w:ascii="Calibri" w:hAnsi="Calibri" w:cs="Arial"/>
              </w:rPr>
            </w:pPr>
          </w:p>
          <w:p w:rsidR="005B3F0C" w:rsidRPr="005B3F0C" w:rsidRDefault="00A83B3F" w:rsidP="00FE5DED">
            <w:pPr>
              <w:ind w:right="254"/>
              <w:jc w:val="right"/>
              <w:rPr>
                <w:rFonts w:ascii="Calibri" w:hAnsi="Calibri" w:cs="Arial"/>
              </w:rPr>
            </w:pPr>
            <w:r>
              <w:rPr>
                <w:rFonts w:ascii="Calibri" w:hAnsi="Calibri" w:cs="Arial"/>
              </w:rPr>
              <w:t>0</w:t>
            </w:r>
            <w:r w:rsidR="005B3F0C" w:rsidRPr="005B3F0C">
              <w:rPr>
                <w:rFonts w:ascii="Calibri" w:hAnsi="Calibri" w:cs="Arial"/>
              </w:rPr>
              <w:t>,</w:t>
            </w:r>
            <w:r>
              <w:rPr>
                <w:rFonts w:ascii="Calibri" w:hAnsi="Calibri" w:cs="Arial"/>
              </w:rPr>
              <w:t>7</w:t>
            </w:r>
            <w:r w:rsidR="005B3F0C" w:rsidRPr="005B3F0C">
              <w:rPr>
                <w:rFonts w:ascii="Calibri" w:hAnsi="Calibri" w:cs="Arial"/>
              </w:rPr>
              <w:t>0</w:t>
            </w:r>
          </w:p>
          <w:p w:rsidR="005B3F0C" w:rsidRPr="005B3F0C" w:rsidRDefault="00A83B3F" w:rsidP="00FE5DED">
            <w:pPr>
              <w:ind w:right="254"/>
              <w:jc w:val="right"/>
              <w:rPr>
                <w:rFonts w:ascii="Calibri" w:hAnsi="Calibri" w:cs="Arial"/>
              </w:rPr>
            </w:pPr>
            <w:r>
              <w:rPr>
                <w:rFonts w:ascii="Calibri" w:hAnsi="Calibri" w:cs="Arial"/>
              </w:rPr>
              <w:t>0</w:t>
            </w:r>
            <w:r w:rsidR="005B3F0C" w:rsidRPr="005B3F0C">
              <w:rPr>
                <w:rFonts w:ascii="Calibri" w:hAnsi="Calibri" w:cs="Arial"/>
              </w:rPr>
              <w:t>,</w:t>
            </w:r>
            <w:r>
              <w:rPr>
                <w:rFonts w:ascii="Calibri" w:hAnsi="Calibri" w:cs="Arial"/>
              </w:rPr>
              <w:t>7</w:t>
            </w:r>
            <w:r w:rsidR="005B3F0C" w:rsidRPr="005B3F0C">
              <w:rPr>
                <w:rFonts w:ascii="Calibri" w:hAnsi="Calibri" w:cs="Arial"/>
              </w:rPr>
              <w:t>0</w:t>
            </w:r>
          </w:p>
          <w:p w:rsidR="005B3F0C" w:rsidRPr="005B3F0C" w:rsidRDefault="00A83B3F" w:rsidP="00A83B3F">
            <w:pPr>
              <w:ind w:right="254"/>
              <w:jc w:val="right"/>
              <w:rPr>
                <w:rFonts w:ascii="Calibri" w:hAnsi="Calibri" w:cs="Arial"/>
              </w:rPr>
            </w:pPr>
            <w:r>
              <w:rPr>
                <w:rFonts w:ascii="Calibri" w:hAnsi="Calibri" w:cs="Arial"/>
              </w:rPr>
              <w:t>0</w:t>
            </w:r>
            <w:r w:rsidR="005B3F0C" w:rsidRPr="005B3F0C">
              <w:rPr>
                <w:rFonts w:ascii="Calibri" w:hAnsi="Calibri" w:cs="Arial"/>
              </w:rPr>
              <w:t>,</w:t>
            </w:r>
            <w:r>
              <w:rPr>
                <w:rFonts w:ascii="Calibri" w:hAnsi="Calibri" w:cs="Arial"/>
              </w:rPr>
              <w:t>7</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112</w:t>
            </w:r>
          </w:p>
          <w:p w:rsidR="005B3F0C" w:rsidRPr="005B3F0C" w:rsidRDefault="005B3F0C" w:rsidP="00FE5DED">
            <w:pPr>
              <w:ind w:right="256"/>
              <w:jc w:val="right"/>
              <w:rPr>
                <w:rFonts w:ascii="Calibri" w:hAnsi="Calibri" w:cs="Arial"/>
              </w:rPr>
            </w:pPr>
            <w:r w:rsidRPr="005B3F0C">
              <w:rPr>
                <w:rFonts w:ascii="Calibri" w:hAnsi="Calibri" w:cs="Arial"/>
              </w:rPr>
              <w:t>11210</w:t>
            </w:r>
          </w:p>
          <w:p w:rsidR="005B3F0C" w:rsidRPr="005B3F0C" w:rsidRDefault="005B3F0C" w:rsidP="00FE5DED">
            <w:pPr>
              <w:ind w:right="256"/>
              <w:jc w:val="right"/>
              <w:rPr>
                <w:rFonts w:ascii="Calibri" w:hAnsi="Calibri" w:cs="Arial"/>
              </w:rPr>
            </w:pPr>
            <w:r w:rsidRPr="005B3F0C">
              <w:rPr>
                <w:rFonts w:ascii="Calibri" w:hAnsi="Calibri" w:cs="Arial"/>
              </w:rPr>
              <w:t>11221</w:t>
            </w:r>
          </w:p>
          <w:p w:rsidR="005B3F0C" w:rsidRPr="005B3F0C" w:rsidRDefault="005B3F0C" w:rsidP="00FE5DED">
            <w:pPr>
              <w:ind w:right="256"/>
              <w:jc w:val="right"/>
              <w:rPr>
                <w:rFonts w:ascii="Calibri" w:hAnsi="Calibri" w:cs="Arial"/>
              </w:rPr>
            </w:pPr>
            <w:r w:rsidRPr="005B3F0C">
              <w:rPr>
                <w:rFonts w:ascii="Calibri" w:hAnsi="Calibri" w:cs="Arial"/>
              </w:rPr>
              <w:t>11222</w:t>
            </w:r>
          </w:p>
        </w:tc>
      </w:tr>
      <w:tr w:rsidR="005B3F0C" w:rsidRPr="005B3F0C" w:rsidTr="00FE5DED">
        <w:tc>
          <w:tcPr>
            <w:tcW w:w="5760" w:type="dxa"/>
          </w:tcPr>
          <w:p w:rsidR="005B3F0C" w:rsidRPr="005B3F0C" w:rsidRDefault="005B3F0C" w:rsidP="00FE5DED">
            <w:pPr>
              <w:jc w:val="both"/>
              <w:rPr>
                <w:rFonts w:ascii="Calibri" w:eastAsia="Gulim" w:hAnsi="Calibri" w:cs="Arial"/>
              </w:rPr>
            </w:pPr>
            <w:r w:rsidRPr="005B3F0C">
              <w:rPr>
                <w:rFonts w:ascii="Calibri" w:eastAsia="Gulim" w:hAnsi="Calibri" w:cs="Arial"/>
              </w:rPr>
              <w:t>Stanovanjske stavbe za posebne namene</w:t>
            </w:r>
          </w:p>
          <w:p w:rsidR="005B3F0C" w:rsidRPr="005B3F0C" w:rsidRDefault="005B3F0C" w:rsidP="00FE5DED">
            <w:pPr>
              <w:jc w:val="both"/>
              <w:rPr>
                <w:rFonts w:ascii="Calibri" w:eastAsia="Gulim" w:hAnsi="Calibri" w:cs="Arial"/>
              </w:rPr>
            </w:pPr>
            <w:r w:rsidRPr="005B3F0C">
              <w:rPr>
                <w:rFonts w:ascii="Calibri" w:eastAsia="Gulim" w:hAnsi="Calibri" w:cs="Arial"/>
              </w:rPr>
              <w:t xml:space="preserve">   - stanovanjske stavbe za posebne namene</w:t>
            </w:r>
          </w:p>
        </w:tc>
        <w:tc>
          <w:tcPr>
            <w:tcW w:w="1442" w:type="dxa"/>
          </w:tcPr>
          <w:p w:rsidR="005B3F0C" w:rsidRPr="005B3F0C" w:rsidRDefault="005B3F0C" w:rsidP="00FE5DED">
            <w:pPr>
              <w:ind w:right="254"/>
              <w:jc w:val="right"/>
              <w:rPr>
                <w:rFonts w:ascii="Calibri" w:hAnsi="Calibri" w:cs="Arial"/>
              </w:rPr>
            </w:pPr>
          </w:p>
          <w:p w:rsidR="005B3F0C" w:rsidRPr="005B3F0C" w:rsidRDefault="00A83B3F" w:rsidP="00A83B3F">
            <w:pPr>
              <w:ind w:right="254"/>
              <w:jc w:val="right"/>
              <w:rPr>
                <w:rFonts w:ascii="Calibri" w:hAnsi="Calibri" w:cs="Arial"/>
              </w:rPr>
            </w:pPr>
            <w:r>
              <w:rPr>
                <w:rFonts w:ascii="Calibri" w:hAnsi="Calibri" w:cs="Arial"/>
              </w:rPr>
              <w:t>0</w:t>
            </w:r>
            <w:r w:rsidR="005B3F0C" w:rsidRPr="005B3F0C">
              <w:rPr>
                <w:rFonts w:ascii="Calibri" w:hAnsi="Calibri" w:cs="Arial"/>
              </w:rPr>
              <w:t>,</w:t>
            </w:r>
            <w:r>
              <w:rPr>
                <w:rFonts w:ascii="Calibri" w:hAnsi="Calibri" w:cs="Arial"/>
              </w:rPr>
              <w:t>7</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113</w:t>
            </w:r>
          </w:p>
          <w:p w:rsidR="005B3F0C" w:rsidRPr="005B3F0C" w:rsidRDefault="005B3F0C" w:rsidP="00FE5DED">
            <w:pPr>
              <w:ind w:right="256"/>
              <w:jc w:val="right"/>
              <w:rPr>
                <w:rFonts w:ascii="Calibri" w:hAnsi="Calibri" w:cs="Arial"/>
              </w:rPr>
            </w:pPr>
            <w:r w:rsidRPr="005B3F0C">
              <w:rPr>
                <w:rFonts w:ascii="Calibri" w:hAnsi="Calibri" w:cs="Arial"/>
              </w:rPr>
              <w:t>11300</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t>Gostinske stavbe</w:t>
            </w:r>
          </w:p>
          <w:p w:rsidR="005B3F0C" w:rsidRPr="005B3F0C" w:rsidRDefault="005B3F0C" w:rsidP="00FE5DED">
            <w:pPr>
              <w:jc w:val="both"/>
              <w:rPr>
                <w:rFonts w:ascii="Calibri" w:hAnsi="Calibri" w:cs="Arial"/>
              </w:rPr>
            </w:pPr>
            <w:r w:rsidRPr="005B3F0C">
              <w:rPr>
                <w:rFonts w:ascii="Calibri" w:hAnsi="Calibri" w:cs="Arial"/>
              </w:rPr>
              <w:t xml:space="preserve">   - hotelske in podobne gostinske stavbe</w:t>
            </w:r>
          </w:p>
          <w:p w:rsidR="005B3F0C" w:rsidRPr="005B3F0C" w:rsidRDefault="005B3F0C" w:rsidP="00FE5DED">
            <w:pPr>
              <w:jc w:val="both"/>
              <w:rPr>
                <w:rFonts w:ascii="Calibri" w:hAnsi="Calibri" w:cs="Arial"/>
              </w:rPr>
            </w:pPr>
            <w:r w:rsidRPr="005B3F0C">
              <w:rPr>
                <w:rFonts w:ascii="Calibri" w:hAnsi="Calibri" w:cs="Arial"/>
              </w:rPr>
              <w:lastRenderedPageBreak/>
              <w:t xml:space="preserve">   - gostilne, restavracije in točilnice</w:t>
            </w:r>
          </w:p>
          <w:p w:rsidR="005B3F0C" w:rsidRPr="005B3F0C" w:rsidRDefault="005B3F0C" w:rsidP="00FE5DED">
            <w:pPr>
              <w:jc w:val="both"/>
              <w:rPr>
                <w:rFonts w:ascii="Calibri" w:hAnsi="Calibri" w:cs="Arial"/>
              </w:rPr>
            </w:pPr>
            <w:r w:rsidRPr="005B3F0C">
              <w:rPr>
                <w:rFonts w:ascii="Calibri" w:hAnsi="Calibri" w:cs="Arial"/>
              </w:rPr>
              <w:t xml:space="preserve">   - druge gostinske stavbe za kratkotrajno nastanitev</w:t>
            </w:r>
          </w:p>
        </w:tc>
        <w:tc>
          <w:tcPr>
            <w:tcW w:w="1442" w:type="dxa"/>
          </w:tcPr>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r w:rsidRPr="005B3F0C">
              <w:rPr>
                <w:rFonts w:ascii="Calibri" w:hAnsi="Calibri" w:cs="Arial"/>
              </w:rPr>
              <w:t>1,00</w:t>
            </w:r>
          </w:p>
          <w:p w:rsidR="005B3F0C" w:rsidRPr="005B3F0C" w:rsidRDefault="005B3F0C" w:rsidP="00FE5DED">
            <w:pPr>
              <w:ind w:right="254"/>
              <w:jc w:val="right"/>
              <w:rPr>
                <w:rFonts w:ascii="Calibri" w:hAnsi="Calibri" w:cs="Arial"/>
              </w:rPr>
            </w:pPr>
            <w:r w:rsidRPr="005B3F0C">
              <w:rPr>
                <w:rFonts w:ascii="Calibri" w:hAnsi="Calibri" w:cs="Arial"/>
              </w:rPr>
              <w:lastRenderedPageBreak/>
              <w:t>1,00</w:t>
            </w:r>
          </w:p>
          <w:p w:rsidR="005B3F0C" w:rsidRPr="005B3F0C" w:rsidRDefault="005B3F0C" w:rsidP="00FE5DED">
            <w:pPr>
              <w:ind w:right="254"/>
              <w:jc w:val="right"/>
              <w:rPr>
                <w:rFonts w:ascii="Calibri" w:hAnsi="Calibri" w:cs="Arial"/>
              </w:rPr>
            </w:pPr>
            <w:r w:rsidRPr="005B3F0C">
              <w:rPr>
                <w:rFonts w:ascii="Calibri" w:hAnsi="Calibri" w:cs="Arial"/>
              </w:rPr>
              <w:t>1,00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lastRenderedPageBreak/>
              <w:t>121</w:t>
            </w:r>
          </w:p>
          <w:p w:rsidR="005B3F0C" w:rsidRPr="005B3F0C" w:rsidRDefault="005B3F0C" w:rsidP="00FE5DED">
            <w:pPr>
              <w:ind w:right="256"/>
              <w:jc w:val="right"/>
              <w:rPr>
                <w:rFonts w:ascii="Calibri" w:hAnsi="Calibri" w:cs="Arial"/>
              </w:rPr>
            </w:pPr>
            <w:r w:rsidRPr="005B3F0C">
              <w:rPr>
                <w:rFonts w:ascii="Calibri" w:hAnsi="Calibri" w:cs="Arial"/>
              </w:rPr>
              <w:t>12111</w:t>
            </w:r>
          </w:p>
          <w:p w:rsidR="005B3F0C" w:rsidRPr="005B3F0C" w:rsidRDefault="005B3F0C" w:rsidP="00FE5DED">
            <w:pPr>
              <w:ind w:right="256"/>
              <w:jc w:val="right"/>
              <w:rPr>
                <w:rFonts w:ascii="Calibri" w:hAnsi="Calibri" w:cs="Arial"/>
              </w:rPr>
            </w:pPr>
            <w:r w:rsidRPr="005B3F0C">
              <w:rPr>
                <w:rFonts w:ascii="Calibri" w:hAnsi="Calibri" w:cs="Arial"/>
              </w:rPr>
              <w:lastRenderedPageBreak/>
              <w:t>12112</w:t>
            </w:r>
          </w:p>
          <w:p w:rsidR="005B3F0C" w:rsidRPr="005B3F0C" w:rsidRDefault="005B3F0C" w:rsidP="00FE5DED">
            <w:pPr>
              <w:ind w:right="256"/>
              <w:jc w:val="right"/>
              <w:rPr>
                <w:rFonts w:ascii="Calibri" w:hAnsi="Calibri" w:cs="Arial"/>
              </w:rPr>
            </w:pPr>
            <w:r w:rsidRPr="005B3F0C">
              <w:rPr>
                <w:rFonts w:ascii="Calibri" w:hAnsi="Calibri" w:cs="Arial"/>
              </w:rPr>
              <w:t>12120</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lastRenderedPageBreak/>
              <w:t>Upravne in pisarniške stavbe</w:t>
            </w:r>
          </w:p>
          <w:p w:rsidR="005B3F0C" w:rsidRPr="005B3F0C" w:rsidRDefault="005B3F0C" w:rsidP="00FE5DED">
            <w:pPr>
              <w:jc w:val="both"/>
              <w:rPr>
                <w:rFonts w:ascii="Calibri" w:hAnsi="Calibri" w:cs="Arial"/>
              </w:rPr>
            </w:pPr>
            <w:r w:rsidRPr="005B3F0C">
              <w:rPr>
                <w:rFonts w:ascii="Calibri" w:hAnsi="Calibri" w:cs="Arial"/>
              </w:rPr>
              <w:t xml:space="preserve">   - stavbe javne uprave</w:t>
            </w:r>
          </w:p>
          <w:p w:rsidR="005B3F0C" w:rsidRPr="005B3F0C" w:rsidRDefault="005B3F0C" w:rsidP="00FE5DED">
            <w:pPr>
              <w:jc w:val="both"/>
              <w:rPr>
                <w:rFonts w:ascii="Calibri" w:hAnsi="Calibri" w:cs="Arial"/>
              </w:rPr>
            </w:pPr>
            <w:r w:rsidRPr="005B3F0C">
              <w:rPr>
                <w:rFonts w:ascii="Calibri" w:hAnsi="Calibri" w:cs="Arial"/>
              </w:rPr>
              <w:t xml:space="preserve">   - stavbe bank, pošt, zavarovalnic</w:t>
            </w:r>
          </w:p>
          <w:p w:rsidR="005B3F0C" w:rsidRPr="005B3F0C" w:rsidRDefault="005B3F0C" w:rsidP="00FE5DED">
            <w:pPr>
              <w:jc w:val="both"/>
              <w:rPr>
                <w:rFonts w:ascii="Calibri" w:hAnsi="Calibri" w:cs="Arial"/>
              </w:rPr>
            </w:pPr>
            <w:r w:rsidRPr="005B3F0C">
              <w:rPr>
                <w:rFonts w:ascii="Calibri" w:hAnsi="Calibri" w:cs="Arial"/>
              </w:rPr>
              <w:t xml:space="preserve">   - druge upravne in pisarniške stavbe</w:t>
            </w:r>
          </w:p>
        </w:tc>
        <w:tc>
          <w:tcPr>
            <w:tcW w:w="1442" w:type="dxa"/>
          </w:tcPr>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r w:rsidRPr="005B3F0C">
              <w:rPr>
                <w:rFonts w:ascii="Calibri" w:hAnsi="Calibri" w:cs="Arial"/>
              </w:rPr>
              <w:t>1,</w:t>
            </w:r>
            <w:r w:rsidR="00C42808">
              <w:rPr>
                <w:rFonts w:ascii="Calibri" w:hAnsi="Calibri" w:cs="Arial"/>
              </w:rPr>
              <w:t>0</w:t>
            </w:r>
            <w:r w:rsidRPr="005B3F0C">
              <w:rPr>
                <w:rFonts w:ascii="Calibri" w:hAnsi="Calibri" w:cs="Arial"/>
              </w:rPr>
              <w:t>0</w:t>
            </w:r>
          </w:p>
          <w:p w:rsidR="005B3F0C" w:rsidRPr="005B3F0C" w:rsidRDefault="00C42808" w:rsidP="00FE5DED">
            <w:pPr>
              <w:ind w:right="254"/>
              <w:jc w:val="right"/>
              <w:rPr>
                <w:rFonts w:ascii="Calibri" w:hAnsi="Calibri" w:cs="Arial"/>
              </w:rPr>
            </w:pPr>
            <w:r>
              <w:rPr>
                <w:rFonts w:ascii="Calibri" w:hAnsi="Calibri" w:cs="Arial"/>
              </w:rPr>
              <w:t>1,0</w:t>
            </w:r>
            <w:r w:rsidR="005B3F0C" w:rsidRPr="005B3F0C">
              <w:rPr>
                <w:rFonts w:ascii="Calibri" w:hAnsi="Calibri" w:cs="Arial"/>
              </w:rPr>
              <w:t>0</w:t>
            </w:r>
          </w:p>
          <w:p w:rsidR="005B3F0C" w:rsidRPr="005B3F0C" w:rsidRDefault="00C42808" w:rsidP="00FE5DED">
            <w:pPr>
              <w:ind w:right="254"/>
              <w:jc w:val="right"/>
              <w:rPr>
                <w:rFonts w:ascii="Calibri" w:hAnsi="Calibri" w:cs="Arial"/>
              </w:rPr>
            </w:pPr>
            <w:r>
              <w:rPr>
                <w:rFonts w:ascii="Calibri" w:hAnsi="Calibri" w:cs="Arial"/>
              </w:rPr>
              <w:t>1,0</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122</w:t>
            </w:r>
          </w:p>
          <w:p w:rsidR="005B3F0C" w:rsidRPr="005B3F0C" w:rsidRDefault="005B3F0C" w:rsidP="00FE5DED">
            <w:pPr>
              <w:ind w:right="256"/>
              <w:jc w:val="right"/>
              <w:rPr>
                <w:rFonts w:ascii="Calibri" w:hAnsi="Calibri" w:cs="Arial"/>
              </w:rPr>
            </w:pPr>
            <w:r w:rsidRPr="005B3F0C">
              <w:rPr>
                <w:rFonts w:ascii="Calibri" w:hAnsi="Calibri" w:cs="Arial"/>
              </w:rPr>
              <w:t>12201</w:t>
            </w:r>
          </w:p>
          <w:p w:rsidR="005B3F0C" w:rsidRPr="005B3F0C" w:rsidRDefault="005B3F0C" w:rsidP="00FE5DED">
            <w:pPr>
              <w:ind w:right="256"/>
              <w:jc w:val="right"/>
              <w:rPr>
                <w:rFonts w:ascii="Calibri" w:hAnsi="Calibri" w:cs="Arial"/>
              </w:rPr>
            </w:pPr>
            <w:r w:rsidRPr="005B3F0C">
              <w:rPr>
                <w:rFonts w:ascii="Calibri" w:hAnsi="Calibri" w:cs="Arial"/>
              </w:rPr>
              <w:t>12202</w:t>
            </w:r>
          </w:p>
          <w:p w:rsidR="005B3F0C" w:rsidRPr="005B3F0C" w:rsidRDefault="005B3F0C" w:rsidP="00FE5DED">
            <w:pPr>
              <w:ind w:right="256"/>
              <w:jc w:val="right"/>
              <w:rPr>
                <w:rFonts w:ascii="Calibri" w:hAnsi="Calibri" w:cs="Arial"/>
              </w:rPr>
            </w:pPr>
            <w:r w:rsidRPr="005B3F0C">
              <w:rPr>
                <w:rFonts w:ascii="Calibri" w:hAnsi="Calibri" w:cs="Arial"/>
              </w:rPr>
              <w:t>12203</w:t>
            </w:r>
          </w:p>
        </w:tc>
      </w:tr>
      <w:tr w:rsidR="005B3F0C" w:rsidRPr="005B3F0C" w:rsidTr="00FE5DED">
        <w:tc>
          <w:tcPr>
            <w:tcW w:w="5760" w:type="dxa"/>
          </w:tcPr>
          <w:p w:rsidR="005B3F0C" w:rsidRPr="005B3F0C" w:rsidRDefault="005B3F0C" w:rsidP="00FE5DED">
            <w:pPr>
              <w:jc w:val="both"/>
              <w:rPr>
                <w:rFonts w:ascii="Calibri" w:eastAsia="Gulim" w:hAnsi="Calibri" w:cs="Arial"/>
              </w:rPr>
            </w:pPr>
            <w:r w:rsidRPr="005B3F0C">
              <w:rPr>
                <w:rFonts w:ascii="Calibri" w:eastAsia="Gulim" w:hAnsi="Calibri" w:cs="Arial"/>
              </w:rPr>
              <w:t>Trgovske in druge stavbe za storitvene dejavnosti</w:t>
            </w:r>
          </w:p>
          <w:p w:rsidR="005B3F0C" w:rsidRPr="005B3F0C" w:rsidRDefault="005B3F0C" w:rsidP="00FE5DED">
            <w:pPr>
              <w:jc w:val="both"/>
              <w:rPr>
                <w:rFonts w:ascii="Calibri" w:eastAsia="Gulim" w:hAnsi="Calibri" w:cs="Arial"/>
              </w:rPr>
            </w:pPr>
            <w:r w:rsidRPr="005B3F0C">
              <w:rPr>
                <w:rFonts w:ascii="Calibri" w:eastAsia="Gulim" w:hAnsi="Calibri" w:cs="Arial"/>
              </w:rPr>
              <w:t xml:space="preserve">   - trgovske stavbe</w:t>
            </w:r>
          </w:p>
          <w:p w:rsidR="005B3F0C" w:rsidRPr="005B3F0C" w:rsidRDefault="005B3F0C" w:rsidP="00FE5DED">
            <w:pPr>
              <w:jc w:val="both"/>
              <w:rPr>
                <w:rFonts w:ascii="Calibri" w:eastAsia="Gulim" w:hAnsi="Calibri" w:cs="Arial"/>
              </w:rPr>
            </w:pPr>
            <w:r w:rsidRPr="005B3F0C">
              <w:rPr>
                <w:rFonts w:ascii="Calibri" w:eastAsia="Gulim" w:hAnsi="Calibri" w:cs="Arial"/>
              </w:rPr>
              <w:t xml:space="preserve">   - sejemske dvorane, razstavišča</w:t>
            </w:r>
          </w:p>
          <w:p w:rsidR="005B3F0C" w:rsidRPr="005B3F0C" w:rsidRDefault="005B3F0C" w:rsidP="00FE5DED">
            <w:pPr>
              <w:jc w:val="both"/>
              <w:rPr>
                <w:rFonts w:ascii="Calibri" w:eastAsia="Gulim" w:hAnsi="Calibri" w:cs="Arial"/>
              </w:rPr>
            </w:pPr>
            <w:r w:rsidRPr="005B3F0C">
              <w:rPr>
                <w:rFonts w:ascii="Calibri" w:eastAsia="Gulim" w:hAnsi="Calibri" w:cs="Arial"/>
              </w:rPr>
              <w:t xml:space="preserve">   - bencinski servisi</w:t>
            </w:r>
          </w:p>
          <w:p w:rsidR="005B3F0C" w:rsidRPr="005B3F0C" w:rsidRDefault="005B3F0C" w:rsidP="00FE5DED">
            <w:pPr>
              <w:jc w:val="both"/>
              <w:rPr>
                <w:rFonts w:ascii="Calibri" w:eastAsia="Gulim" w:hAnsi="Calibri" w:cs="Arial"/>
              </w:rPr>
            </w:pPr>
            <w:r w:rsidRPr="005B3F0C">
              <w:rPr>
                <w:rFonts w:ascii="Calibri" w:eastAsia="Gulim" w:hAnsi="Calibri" w:cs="Arial"/>
              </w:rPr>
              <w:t xml:space="preserve">   - stavbe za druge storitvene dejavnosti</w:t>
            </w:r>
          </w:p>
        </w:tc>
        <w:tc>
          <w:tcPr>
            <w:tcW w:w="1442" w:type="dxa"/>
          </w:tcPr>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r w:rsidRPr="005B3F0C">
              <w:rPr>
                <w:rFonts w:ascii="Calibri" w:hAnsi="Calibri" w:cs="Arial"/>
              </w:rPr>
              <w:t>1,</w:t>
            </w:r>
            <w:r w:rsidR="00C42808">
              <w:rPr>
                <w:rFonts w:ascii="Calibri" w:hAnsi="Calibri" w:cs="Arial"/>
              </w:rPr>
              <w:t>0</w:t>
            </w:r>
            <w:r w:rsidRPr="005B3F0C">
              <w:rPr>
                <w:rFonts w:ascii="Calibri" w:hAnsi="Calibri" w:cs="Arial"/>
              </w:rPr>
              <w:t>0</w:t>
            </w:r>
          </w:p>
          <w:p w:rsidR="005B3F0C" w:rsidRPr="005B3F0C" w:rsidRDefault="00C42808" w:rsidP="00FE5DED">
            <w:pPr>
              <w:ind w:right="254"/>
              <w:jc w:val="right"/>
              <w:rPr>
                <w:rFonts w:ascii="Calibri" w:hAnsi="Calibri" w:cs="Arial"/>
              </w:rPr>
            </w:pPr>
            <w:r>
              <w:rPr>
                <w:rFonts w:ascii="Calibri" w:hAnsi="Calibri" w:cs="Arial"/>
              </w:rPr>
              <w:t>1,0</w:t>
            </w:r>
            <w:r w:rsidR="005B3F0C" w:rsidRPr="005B3F0C">
              <w:rPr>
                <w:rFonts w:ascii="Calibri" w:hAnsi="Calibri" w:cs="Arial"/>
              </w:rPr>
              <w:t>0</w:t>
            </w:r>
          </w:p>
          <w:p w:rsidR="005B3F0C" w:rsidRPr="005B3F0C" w:rsidRDefault="00C42808" w:rsidP="00FE5DED">
            <w:pPr>
              <w:ind w:right="254"/>
              <w:jc w:val="right"/>
              <w:rPr>
                <w:rFonts w:ascii="Calibri" w:hAnsi="Calibri" w:cs="Arial"/>
              </w:rPr>
            </w:pPr>
            <w:r>
              <w:rPr>
                <w:rFonts w:ascii="Calibri" w:hAnsi="Calibri" w:cs="Arial"/>
              </w:rPr>
              <w:t>1,</w:t>
            </w:r>
            <w:r w:rsidR="00A83B3F">
              <w:rPr>
                <w:rFonts w:ascii="Calibri" w:hAnsi="Calibri" w:cs="Arial"/>
              </w:rPr>
              <w:t>3</w:t>
            </w:r>
            <w:r w:rsidR="005B3F0C" w:rsidRPr="005B3F0C">
              <w:rPr>
                <w:rFonts w:ascii="Calibri" w:hAnsi="Calibri" w:cs="Arial"/>
              </w:rPr>
              <w:t>0</w:t>
            </w:r>
          </w:p>
          <w:p w:rsidR="005B3F0C" w:rsidRPr="005B3F0C" w:rsidRDefault="00C42808" w:rsidP="00FE5DED">
            <w:pPr>
              <w:ind w:right="254"/>
              <w:jc w:val="right"/>
              <w:rPr>
                <w:rFonts w:ascii="Calibri" w:hAnsi="Calibri" w:cs="Arial"/>
              </w:rPr>
            </w:pPr>
            <w:r>
              <w:rPr>
                <w:rFonts w:ascii="Calibri" w:hAnsi="Calibri" w:cs="Arial"/>
              </w:rPr>
              <w:t>1,0</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123</w:t>
            </w:r>
          </w:p>
          <w:p w:rsidR="005B3F0C" w:rsidRPr="005B3F0C" w:rsidRDefault="005B3F0C" w:rsidP="00FE5DED">
            <w:pPr>
              <w:ind w:right="256"/>
              <w:jc w:val="right"/>
              <w:rPr>
                <w:rFonts w:ascii="Calibri" w:hAnsi="Calibri" w:cs="Arial"/>
              </w:rPr>
            </w:pPr>
            <w:r w:rsidRPr="005B3F0C">
              <w:rPr>
                <w:rFonts w:ascii="Calibri" w:hAnsi="Calibri" w:cs="Arial"/>
              </w:rPr>
              <w:t>12301</w:t>
            </w:r>
          </w:p>
          <w:p w:rsidR="005B3F0C" w:rsidRPr="005B3F0C" w:rsidRDefault="005B3F0C" w:rsidP="00FE5DED">
            <w:pPr>
              <w:ind w:right="256"/>
              <w:jc w:val="right"/>
              <w:rPr>
                <w:rFonts w:ascii="Calibri" w:hAnsi="Calibri" w:cs="Arial"/>
              </w:rPr>
            </w:pPr>
            <w:r w:rsidRPr="005B3F0C">
              <w:rPr>
                <w:rFonts w:ascii="Calibri" w:hAnsi="Calibri" w:cs="Arial"/>
              </w:rPr>
              <w:t>12302</w:t>
            </w:r>
          </w:p>
          <w:p w:rsidR="005B3F0C" w:rsidRPr="005B3F0C" w:rsidRDefault="005B3F0C" w:rsidP="00FE5DED">
            <w:pPr>
              <w:ind w:right="256"/>
              <w:jc w:val="right"/>
              <w:rPr>
                <w:rFonts w:ascii="Calibri" w:hAnsi="Calibri" w:cs="Arial"/>
              </w:rPr>
            </w:pPr>
            <w:r w:rsidRPr="005B3F0C">
              <w:rPr>
                <w:rFonts w:ascii="Calibri" w:hAnsi="Calibri" w:cs="Arial"/>
              </w:rPr>
              <w:t>12303</w:t>
            </w:r>
          </w:p>
          <w:p w:rsidR="005B3F0C" w:rsidRPr="005B3F0C" w:rsidRDefault="005B3F0C" w:rsidP="00FE5DED">
            <w:pPr>
              <w:ind w:right="256"/>
              <w:jc w:val="right"/>
              <w:rPr>
                <w:rFonts w:ascii="Calibri" w:hAnsi="Calibri" w:cs="Arial"/>
              </w:rPr>
            </w:pPr>
            <w:r w:rsidRPr="005B3F0C">
              <w:rPr>
                <w:rFonts w:ascii="Calibri" w:hAnsi="Calibri" w:cs="Arial"/>
              </w:rPr>
              <w:t>12304</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t>Stavbe za promet in stavbe za izvajanje elektronskih komunikacij</w:t>
            </w:r>
          </w:p>
          <w:p w:rsidR="005B3F0C" w:rsidRPr="005B3F0C" w:rsidRDefault="005B3F0C" w:rsidP="00FE5DED">
            <w:pPr>
              <w:jc w:val="both"/>
              <w:rPr>
                <w:rFonts w:ascii="Calibri" w:hAnsi="Calibri" w:cs="Arial"/>
              </w:rPr>
            </w:pPr>
            <w:r w:rsidRPr="005B3F0C">
              <w:rPr>
                <w:rFonts w:ascii="Calibri" w:hAnsi="Calibri" w:cs="Arial"/>
              </w:rPr>
              <w:t xml:space="preserve">   - postaje, terminali, stavbe za izvajanje elektronskih komunikacij ter z njimi povezane stavbe</w:t>
            </w:r>
          </w:p>
          <w:p w:rsidR="005B3F0C" w:rsidRPr="005B3F0C" w:rsidRDefault="005B3F0C" w:rsidP="00FE5DED">
            <w:pPr>
              <w:jc w:val="both"/>
              <w:rPr>
                <w:rFonts w:ascii="Calibri" w:hAnsi="Calibri" w:cs="Arial"/>
              </w:rPr>
            </w:pPr>
            <w:r w:rsidRPr="005B3F0C">
              <w:rPr>
                <w:rFonts w:ascii="Calibri" w:hAnsi="Calibri" w:cs="Arial"/>
              </w:rPr>
              <w:t xml:space="preserve">   - garažne stavbe</w:t>
            </w:r>
          </w:p>
        </w:tc>
        <w:tc>
          <w:tcPr>
            <w:tcW w:w="1442" w:type="dxa"/>
          </w:tcPr>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r w:rsidRPr="005B3F0C">
              <w:rPr>
                <w:rFonts w:ascii="Calibri" w:hAnsi="Calibri" w:cs="Arial"/>
              </w:rPr>
              <w:t>1,00</w:t>
            </w:r>
          </w:p>
          <w:p w:rsidR="005B3F0C" w:rsidRPr="005B3F0C" w:rsidRDefault="005B3F0C" w:rsidP="00FE5DED">
            <w:pPr>
              <w:ind w:right="254"/>
              <w:jc w:val="right"/>
              <w:rPr>
                <w:rFonts w:ascii="Calibri" w:hAnsi="Calibri" w:cs="Arial"/>
              </w:rPr>
            </w:pPr>
          </w:p>
          <w:p w:rsidR="005B3F0C" w:rsidRPr="005B3F0C" w:rsidRDefault="00C42808" w:rsidP="00C42808">
            <w:pPr>
              <w:ind w:right="254"/>
              <w:jc w:val="right"/>
              <w:rPr>
                <w:rFonts w:ascii="Calibri" w:hAnsi="Calibri" w:cs="Arial"/>
              </w:rPr>
            </w:pPr>
            <w:r>
              <w:rPr>
                <w:rFonts w:ascii="Calibri" w:hAnsi="Calibri" w:cs="Arial"/>
              </w:rPr>
              <w:t>0</w:t>
            </w:r>
            <w:r w:rsidR="005B3F0C" w:rsidRPr="005B3F0C">
              <w:rPr>
                <w:rFonts w:ascii="Calibri" w:hAnsi="Calibri" w:cs="Arial"/>
              </w:rPr>
              <w:t>,</w:t>
            </w:r>
            <w:r>
              <w:rPr>
                <w:rFonts w:ascii="Calibri" w:hAnsi="Calibri" w:cs="Arial"/>
              </w:rPr>
              <w:t>7</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124</w:t>
            </w:r>
          </w:p>
          <w:p w:rsidR="005B3F0C" w:rsidRPr="005B3F0C" w:rsidRDefault="005B3F0C" w:rsidP="00FE5DED">
            <w:pPr>
              <w:ind w:right="256"/>
              <w:jc w:val="right"/>
              <w:rPr>
                <w:rFonts w:ascii="Calibri" w:hAnsi="Calibri" w:cs="Arial"/>
              </w:rPr>
            </w:pPr>
          </w:p>
          <w:p w:rsidR="005B3F0C" w:rsidRPr="005B3F0C" w:rsidRDefault="005B3F0C" w:rsidP="00FE5DED">
            <w:pPr>
              <w:ind w:right="256"/>
              <w:jc w:val="right"/>
              <w:rPr>
                <w:rFonts w:ascii="Calibri" w:hAnsi="Calibri" w:cs="Arial"/>
              </w:rPr>
            </w:pPr>
            <w:r w:rsidRPr="005B3F0C">
              <w:rPr>
                <w:rFonts w:ascii="Calibri" w:hAnsi="Calibri" w:cs="Arial"/>
              </w:rPr>
              <w:t>12410</w:t>
            </w:r>
          </w:p>
          <w:p w:rsidR="005B3F0C" w:rsidRPr="005B3F0C" w:rsidRDefault="005B3F0C" w:rsidP="00FE5DED">
            <w:pPr>
              <w:ind w:right="256"/>
              <w:jc w:val="right"/>
              <w:rPr>
                <w:rFonts w:ascii="Calibri" w:hAnsi="Calibri" w:cs="Arial"/>
              </w:rPr>
            </w:pPr>
          </w:p>
          <w:p w:rsidR="005B3F0C" w:rsidRPr="005B3F0C" w:rsidRDefault="005B3F0C" w:rsidP="00FE5DED">
            <w:pPr>
              <w:ind w:right="256"/>
              <w:jc w:val="right"/>
              <w:rPr>
                <w:rFonts w:ascii="Calibri" w:hAnsi="Calibri" w:cs="Arial"/>
              </w:rPr>
            </w:pPr>
            <w:r w:rsidRPr="005B3F0C">
              <w:rPr>
                <w:rFonts w:ascii="Calibri" w:hAnsi="Calibri" w:cs="Arial"/>
              </w:rPr>
              <w:t>12420</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t>Industrijske stavbe in skladišča</w:t>
            </w:r>
          </w:p>
          <w:p w:rsidR="005B3F0C" w:rsidRPr="005B3F0C" w:rsidRDefault="005B3F0C" w:rsidP="00FE5DED">
            <w:pPr>
              <w:jc w:val="both"/>
              <w:rPr>
                <w:rFonts w:ascii="Calibri" w:hAnsi="Calibri" w:cs="Arial"/>
              </w:rPr>
            </w:pPr>
            <w:r w:rsidRPr="005B3F0C">
              <w:rPr>
                <w:rFonts w:ascii="Calibri" w:hAnsi="Calibri" w:cs="Arial"/>
              </w:rPr>
              <w:t xml:space="preserve">   - industrijske stavbe</w:t>
            </w:r>
          </w:p>
          <w:p w:rsidR="005B3F0C" w:rsidRPr="005B3F0C" w:rsidRDefault="005B3F0C" w:rsidP="00FE5DED">
            <w:pPr>
              <w:jc w:val="both"/>
              <w:rPr>
                <w:rFonts w:ascii="Calibri" w:eastAsia="Gulim" w:hAnsi="Calibri" w:cs="Arial"/>
              </w:rPr>
            </w:pPr>
            <w:r w:rsidRPr="005B3F0C">
              <w:rPr>
                <w:rFonts w:ascii="Calibri" w:eastAsia="Gulim" w:hAnsi="Calibri" w:cs="Arial"/>
              </w:rPr>
              <w:t xml:space="preserve">   - rezervoarji, silosi in skladišča</w:t>
            </w:r>
          </w:p>
        </w:tc>
        <w:tc>
          <w:tcPr>
            <w:tcW w:w="1442" w:type="dxa"/>
          </w:tcPr>
          <w:p w:rsidR="005B3F0C" w:rsidRPr="005B3F0C" w:rsidRDefault="005B3F0C" w:rsidP="00FE5DED">
            <w:pPr>
              <w:ind w:right="254"/>
              <w:jc w:val="right"/>
              <w:rPr>
                <w:rFonts w:ascii="Calibri" w:hAnsi="Calibri" w:cs="Arial"/>
              </w:rPr>
            </w:pPr>
          </w:p>
          <w:p w:rsidR="005B3F0C" w:rsidRPr="005B3F0C" w:rsidRDefault="00C42808" w:rsidP="00FE5DED">
            <w:pPr>
              <w:ind w:right="254"/>
              <w:jc w:val="right"/>
              <w:rPr>
                <w:rFonts w:ascii="Calibri" w:hAnsi="Calibri" w:cs="Arial"/>
              </w:rPr>
            </w:pPr>
            <w:r>
              <w:rPr>
                <w:rFonts w:ascii="Calibri" w:hAnsi="Calibri" w:cs="Arial"/>
              </w:rPr>
              <w:t>1</w:t>
            </w:r>
            <w:r w:rsidR="005B3F0C" w:rsidRPr="005B3F0C">
              <w:rPr>
                <w:rFonts w:ascii="Calibri" w:hAnsi="Calibri" w:cs="Arial"/>
              </w:rPr>
              <w:t>,</w:t>
            </w:r>
            <w:r>
              <w:rPr>
                <w:rFonts w:ascii="Calibri" w:hAnsi="Calibri" w:cs="Arial"/>
              </w:rPr>
              <w:t>0</w:t>
            </w:r>
            <w:r w:rsidR="005B3F0C" w:rsidRPr="005B3F0C">
              <w:rPr>
                <w:rFonts w:ascii="Calibri" w:hAnsi="Calibri" w:cs="Arial"/>
              </w:rPr>
              <w:t>0</w:t>
            </w:r>
          </w:p>
          <w:p w:rsidR="005B3F0C" w:rsidRPr="005B3F0C" w:rsidRDefault="00C42808" w:rsidP="00C42808">
            <w:pPr>
              <w:ind w:right="254"/>
              <w:jc w:val="right"/>
              <w:rPr>
                <w:rFonts w:ascii="Calibri" w:hAnsi="Calibri" w:cs="Arial"/>
              </w:rPr>
            </w:pPr>
            <w:r>
              <w:rPr>
                <w:rFonts w:ascii="Calibri" w:hAnsi="Calibri" w:cs="Arial"/>
              </w:rPr>
              <w:t>1</w:t>
            </w:r>
            <w:r w:rsidR="005B3F0C" w:rsidRPr="005B3F0C">
              <w:rPr>
                <w:rFonts w:ascii="Calibri" w:hAnsi="Calibri" w:cs="Arial"/>
              </w:rPr>
              <w:t>,</w:t>
            </w:r>
            <w:r>
              <w:rPr>
                <w:rFonts w:ascii="Calibri" w:hAnsi="Calibri" w:cs="Arial"/>
              </w:rPr>
              <w:t>0</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125</w:t>
            </w:r>
          </w:p>
          <w:p w:rsidR="005B3F0C" w:rsidRPr="005B3F0C" w:rsidRDefault="005B3F0C" w:rsidP="00FE5DED">
            <w:pPr>
              <w:ind w:right="256"/>
              <w:jc w:val="right"/>
              <w:rPr>
                <w:rFonts w:ascii="Calibri" w:hAnsi="Calibri" w:cs="Arial"/>
              </w:rPr>
            </w:pPr>
            <w:r w:rsidRPr="005B3F0C">
              <w:rPr>
                <w:rFonts w:ascii="Calibri" w:hAnsi="Calibri" w:cs="Arial"/>
              </w:rPr>
              <w:t>12510</w:t>
            </w:r>
          </w:p>
          <w:p w:rsidR="005B3F0C" w:rsidRPr="005B3F0C" w:rsidRDefault="005B3F0C" w:rsidP="00FE5DED">
            <w:pPr>
              <w:ind w:right="256"/>
              <w:jc w:val="right"/>
              <w:rPr>
                <w:rFonts w:ascii="Calibri" w:hAnsi="Calibri" w:cs="Arial"/>
              </w:rPr>
            </w:pPr>
            <w:r w:rsidRPr="005B3F0C">
              <w:rPr>
                <w:rFonts w:ascii="Calibri" w:hAnsi="Calibri" w:cs="Arial"/>
              </w:rPr>
              <w:t>12520</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t>Stavbe splošnega družbenega pomena</w:t>
            </w:r>
          </w:p>
          <w:p w:rsidR="005B3F0C" w:rsidRPr="005B3F0C" w:rsidRDefault="005B3F0C" w:rsidP="00FE5DED">
            <w:pPr>
              <w:jc w:val="both"/>
              <w:rPr>
                <w:rFonts w:ascii="Calibri" w:hAnsi="Calibri" w:cs="Arial"/>
              </w:rPr>
            </w:pPr>
            <w:r w:rsidRPr="005B3F0C">
              <w:rPr>
                <w:rFonts w:ascii="Calibri" w:hAnsi="Calibri" w:cs="Arial"/>
              </w:rPr>
              <w:t xml:space="preserve">   - stavbe za kulturo in razvedrilo</w:t>
            </w:r>
          </w:p>
          <w:p w:rsidR="005B3F0C" w:rsidRPr="005B3F0C" w:rsidRDefault="005B3F0C" w:rsidP="00FE5DED">
            <w:pPr>
              <w:jc w:val="both"/>
              <w:rPr>
                <w:rFonts w:ascii="Calibri" w:hAnsi="Calibri" w:cs="Arial"/>
              </w:rPr>
            </w:pPr>
            <w:r w:rsidRPr="005B3F0C">
              <w:rPr>
                <w:rFonts w:ascii="Calibri" w:hAnsi="Calibri" w:cs="Arial"/>
              </w:rPr>
              <w:t xml:space="preserve">   - muzeji in knjižnice</w:t>
            </w:r>
          </w:p>
          <w:p w:rsidR="005B3F0C" w:rsidRPr="005B3F0C" w:rsidRDefault="005B3F0C" w:rsidP="00FE5DED">
            <w:pPr>
              <w:jc w:val="both"/>
              <w:rPr>
                <w:rFonts w:ascii="Calibri" w:hAnsi="Calibri" w:cs="Arial"/>
              </w:rPr>
            </w:pPr>
            <w:r w:rsidRPr="005B3F0C">
              <w:rPr>
                <w:rFonts w:ascii="Calibri" w:hAnsi="Calibri" w:cs="Arial"/>
              </w:rPr>
              <w:t xml:space="preserve">   - stavbe za izobraževanje in znanstvenoraziskovalno delo</w:t>
            </w:r>
          </w:p>
          <w:p w:rsidR="005B3F0C" w:rsidRPr="005B3F0C" w:rsidRDefault="005B3F0C" w:rsidP="00FE5DED">
            <w:pPr>
              <w:jc w:val="both"/>
              <w:rPr>
                <w:rFonts w:ascii="Calibri" w:hAnsi="Calibri" w:cs="Arial"/>
              </w:rPr>
            </w:pPr>
            <w:r w:rsidRPr="005B3F0C">
              <w:rPr>
                <w:rFonts w:ascii="Calibri" w:hAnsi="Calibri" w:cs="Arial"/>
              </w:rPr>
              <w:t xml:space="preserve">   - stavbe za zdravstvo</w:t>
            </w:r>
          </w:p>
          <w:p w:rsidR="005B3F0C" w:rsidRPr="005B3F0C" w:rsidRDefault="005B3F0C" w:rsidP="00FE5DED">
            <w:pPr>
              <w:jc w:val="both"/>
              <w:rPr>
                <w:rFonts w:ascii="Calibri" w:hAnsi="Calibri" w:cs="Arial"/>
              </w:rPr>
            </w:pPr>
            <w:r w:rsidRPr="005B3F0C">
              <w:rPr>
                <w:rFonts w:ascii="Calibri" w:hAnsi="Calibri" w:cs="Arial"/>
              </w:rPr>
              <w:t xml:space="preserve">   - športne dvorane</w:t>
            </w:r>
          </w:p>
        </w:tc>
        <w:tc>
          <w:tcPr>
            <w:tcW w:w="1442" w:type="dxa"/>
          </w:tcPr>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r w:rsidRPr="005B3F0C">
              <w:rPr>
                <w:rFonts w:ascii="Calibri" w:hAnsi="Calibri" w:cs="Arial"/>
              </w:rPr>
              <w:t>0,</w:t>
            </w:r>
            <w:r w:rsidR="00A83B3F">
              <w:rPr>
                <w:rFonts w:ascii="Calibri" w:hAnsi="Calibri" w:cs="Arial"/>
              </w:rPr>
              <w:t>7</w:t>
            </w:r>
            <w:r w:rsidRPr="005B3F0C">
              <w:rPr>
                <w:rFonts w:ascii="Calibri" w:hAnsi="Calibri" w:cs="Arial"/>
              </w:rPr>
              <w:t>0</w:t>
            </w:r>
          </w:p>
          <w:p w:rsidR="005B3F0C" w:rsidRPr="005B3F0C" w:rsidRDefault="00A83B3F" w:rsidP="00FE5DED">
            <w:pPr>
              <w:ind w:right="254"/>
              <w:jc w:val="right"/>
              <w:rPr>
                <w:rFonts w:ascii="Calibri" w:hAnsi="Calibri" w:cs="Arial"/>
              </w:rPr>
            </w:pPr>
            <w:r>
              <w:rPr>
                <w:rFonts w:ascii="Calibri" w:hAnsi="Calibri" w:cs="Arial"/>
              </w:rPr>
              <w:t>0,7</w:t>
            </w:r>
            <w:r w:rsidR="005B3F0C" w:rsidRPr="005B3F0C">
              <w:rPr>
                <w:rFonts w:ascii="Calibri" w:hAnsi="Calibri" w:cs="Arial"/>
              </w:rPr>
              <w:t>0</w:t>
            </w:r>
          </w:p>
          <w:p w:rsidR="005B3F0C" w:rsidRPr="005B3F0C" w:rsidRDefault="00A83B3F" w:rsidP="00FE5DED">
            <w:pPr>
              <w:ind w:right="254"/>
              <w:jc w:val="right"/>
              <w:rPr>
                <w:rFonts w:ascii="Calibri" w:hAnsi="Calibri" w:cs="Arial"/>
              </w:rPr>
            </w:pPr>
            <w:r>
              <w:rPr>
                <w:rFonts w:ascii="Calibri" w:hAnsi="Calibri" w:cs="Arial"/>
              </w:rPr>
              <w:t>0,7</w:t>
            </w:r>
            <w:r w:rsidR="005B3F0C" w:rsidRPr="005B3F0C">
              <w:rPr>
                <w:rFonts w:ascii="Calibri" w:hAnsi="Calibri" w:cs="Arial"/>
              </w:rPr>
              <w:t>0</w:t>
            </w:r>
          </w:p>
          <w:p w:rsidR="005B3F0C" w:rsidRPr="005B3F0C" w:rsidRDefault="005B3F0C" w:rsidP="00FE5DED">
            <w:pPr>
              <w:ind w:right="254"/>
              <w:jc w:val="right"/>
              <w:rPr>
                <w:rFonts w:ascii="Calibri" w:hAnsi="Calibri" w:cs="Arial"/>
              </w:rPr>
            </w:pPr>
          </w:p>
          <w:p w:rsidR="005B3F0C" w:rsidRPr="005B3F0C" w:rsidRDefault="00A83B3F" w:rsidP="00FE5DED">
            <w:pPr>
              <w:ind w:right="254"/>
              <w:jc w:val="right"/>
              <w:rPr>
                <w:rFonts w:ascii="Calibri" w:hAnsi="Calibri" w:cs="Arial"/>
              </w:rPr>
            </w:pPr>
            <w:r>
              <w:rPr>
                <w:rFonts w:ascii="Calibri" w:hAnsi="Calibri" w:cs="Arial"/>
              </w:rPr>
              <w:t>0,7</w:t>
            </w:r>
            <w:r w:rsidR="005B3F0C" w:rsidRPr="005B3F0C">
              <w:rPr>
                <w:rFonts w:ascii="Calibri" w:hAnsi="Calibri" w:cs="Arial"/>
              </w:rPr>
              <w:t>0</w:t>
            </w:r>
          </w:p>
          <w:p w:rsidR="005B3F0C" w:rsidRPr="005B3F0C" w:rsidRDefault="00A83B3F" w:rsidP="00FE5DED">
            <w:pPr>
              <w:ind w:right="254"/>
              <w:jc w:val="right"/>
              <w:rPr>
                <w:rFonts w:ascii="Calibri" w:hAnsi="Calibri" w:cs="Arial"/>
              </w:rPr>
            </w:pPr>
            <w:r>
              <w:rPr>
                <w:rFonts w:ascii="Calibri" w:hAnsi="Calibri" w:cs="Arial"/>
              </w:rPr>
              <w:t>0,7</w:t>
            </w:r>
            <w:r w:rsidR="005B3F0C" w:rsidRPr="005B3F0C">
              <w:rPr>
                <w:rFonts w:ascii="Calibri" w:hAnsi="Calibri" w:cs="Arial"/>
              </w:rPr>
              <w:t>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126</w:t>
            </w:r>
          </w:p>
          <w:p w:rsidR="005B3F0C" w:rsidRPr="005B3F0C" w:rsidRDefault="005B3F0C" w:rsidP="00FE5DED">
            <w:pPr>
              <w:ind w:right="256"/>
              <w:jc w:val="right"/>
              <w:rPr>
                <w:rFonts w:ascii="Calibri" w:hAnsi="Calibri" w:cs="Arial"/>
              </w:rPr>
            </w:pPr>
            <w:r w:rsidRPr="005B3F0C">
              <w:rPr>
                <w:rFonts w:ascii="Calibri" w:hAnsi="Calibri" w:cs="Arial"/>
              </w:rPr>
              <w:t>12610</w:t>
            </w:r>
          </w:p>
          <w:p w:rsidR="005B3F0C" w:rsidRPr="005B3F0C" w:rsidRDefault="005B3F0C" w:rsidP="00FE5DED">
            <w:pPr>
              <w:ind w:right="256"/>
              <w:jc w:val="right"/>
              <w:rPr>
                <w:rFonts w:ascii="Calibri" w:hAnsi="Calibri" w:cs="Arial"/>
              </w:rPr>
            </w:pPr>
            <w:r w:rsidRPr="005B3F0C">
              <w:rPr>
                <w:rFonts w:ascii="Calibri" w:hAnsi="Calibri" w:cs="Arial"/>
              </w:rPr>
              <w:t>12620</w:t>
            </w:r>
          </w:p>
          <w:p w:rsidR="005B3F0C" w:rsidRPr="005B3F0C" w:rsidRDefault="005B3F0C" w:rsidP="00FE5DED">
            <w:pPr>
              <w:ind w:right="256"/>
              <w:jc w:val="right"/>
              <w:rPr>
                <w:rFonts w:ascii="Calibri" w:hAnsi="Calibri" w:cs="Arial"/>
              </w:rPr>
            </w:pPr>
            <w:r w:rsidRPr="005B3F0C">
              <w:rPr>
                <w:rFonts w:ascii="Calibri" w:hAnsi="Calibri" w:cs="Arial"/>
              </w:rPr>
              <w:t>12630</w:t>
            </w:r>
          </w:p>
          <w:p w:rsidR="005B3F0C" w:rsidRPr="005B3F0C" w:rsidRDefault="005B3F0C" w:rsidP="00FE5DED">
            <w:pPr>
              <w:ind w:right="256"/>
              <w:jc w:val="right"/>
              <w:rPr>
                <w:rFonts w:ascii="Calibri" w:hAnsi="Calibri" w:cs="Arial"/>
              </w:rPr>
            </w:pPr>
          </w:p>
          <w:p w:rsidR="005B3F0C" w:rsidRPr="005B3F0C" w:rsidRDefault="005B3F0C" w:rsidP="00FE5DED">
            <w:pPr>
              <w:ind w:right="256"/>
              <w:jc w:val="right"/>
              <w:rPr>
                <w:rFonts w:ascii="Calibri" w:hAnsi="Calibri" w:cs="Arial"/>
              </w:rPr>
            </w:pPr>
            <w:r w:rsidRPr="005B3F0C">
              <w:rPr>
                <w:rFonts w:ascii="Calibri" w:hAnsi="Calibri" w:cs="Arial"/>
              </w:rPr>
              <w:t>12640</w:t>
            </w:r>
          </w:p>
          <w:p w:rsidR="005B3F0C" w:rsidRPr="005B3F0C" w:rsidRDefault="005B3F0C" w:rsidP="00FE5DED">
            <w:pPr>
              <w:ind w:right="256"/>
              <w:jc w:val="right"/>
              <w:rPr>
                <w:rFonts w:ascii="Calibri" w:hAnsi="Calibri" w:cs="Arial"/>
              </w:rPr>
            </w:pPr>
            <w:r w:rsidRPr="005B3F0C">
              <w:rPr>
                <w:rFonts w:ascii="Calibri" w:hAnsi="Calibri" w:cs="Arial"/>
              </w:rPr>
              <w:t>12650</w:t>
            </w:r>
          </w:p>
        </w:tc>
      </w:tr>
      <w:tr w:rsidR="005B3F0C" w:rsidRPr="005B3F0C" w:rsidTr="00FE5DED">
        <w:tc>
          <w:tcPr>
            <w:tcW w:w="5760" w:type="dxa"/>
          </w:tcPr>
          <w:p w:rsidR="005B3F0C" w:rsidRPr="005B3F0C" w:rsidRDefault="005B3F0C" w:rsidP="00FE5DED">
            <w:pPr>
              <w:jc w:val="both"/>
              <w:rPr>
                <w:rFonts w:ascii="Calibri" w:hAnsi="Calibri" w:cs="Arial"/>
              </w:rPr>
            </w:pPr>
            <w:r w:rsidRPr="005B3F0C">
              <w:rPr>
                <w:rFonts w:ascii="Calibri" w:hAnsi="Calibri" w:cs="Arial"/>
              </w:rPr>
              <w:t>Druge nestanovanjske stavbe</w:t>
            </w:r>
          </w:p>
          <w:p w:rsidR="005B3F0C" w:rsidRPr="005B3F0C" w:rsidRDefault="005B3F0C" w:rsidP="00FE5DED">
            <w:pPr>
              <w:jc w:val="both"/>
              <w:rPr>
                <w:rFonts w:ascii="Calibri" w:hAnsi="Calibri" w:cs="Arial"/>
              </w:rPr>
            </w:pPr>
            <w:r w:rsidRPr="005B3F0C">
              <w:rPr>
                <w:rFonts w:ascii="Calibri" w:hAnsi="Calibri" w:cs="Arial"/>
              </w:rPr>
              <w:t xml:space="preserve">   - stavbe za rastlinsko pridelavo</w:t>
            </w:r>
          </w:p>
          <w:p w:rsidR="005B3F0C" w:rsidRPr="005B3F0C" w:rsidRDefault="005B3F0C" w:rsidP="00FE5DED">
            <w:pPr>
              <w:jc w:val="both"/>
              <w:rPr>
                <w:rFonts w:ascii="Calibri" w:hAnsi="Calibri" w:cs="Arial"/>
              </w:rPr>
            </w:pPr>
            <w:r w:rsidRPr="005B3F0C">
              <w:rPr>
                <w:rFonts w:ascii="Calibri" w:hAnsi="Calibri" w:cs="Arial"/>
              </w:rPr>
              <w:t xml:space="preserve">   - stavbe za rejo živali</w:t>
            </w:r>
          </w:p>
          <w:p w:rsidR="005B3F0C" w:rsidRPr="005B3F0C" w:rsidRDefault="005B3F0C" w:rsidP="00FE5DED">
            <w:pPr>
              <w:jc w:val="both"/>
              <w:rPr>
                <w:rFonts w:ascii="Calibri" w:hAnsi="Calibri" w:cs="Arial"/>
              </w:rPr>
            </w:pPr>
            <w:r w:rsidRPr="005B3F0C">
              <w:rPr>
                <w:rFonts w:ascii="Calibri" w:hAnsi="Calibri" w:cs="Arial"/>
              </w:rPr>
              <w:t xml:space="preserve">   - stavbe za spravilo pridelka</w:t>
            </w:r>
          </w:p>
          <w:p w:rsidR="005B3F0C" w:rsidRPr="005B3F0C" w:rsidRDefault="005B3F0C" w:rsidP="00FE5DED">
            <w:pPr>
              <w:jc w:val="both"/>
              <w:rPr>
                <w:rFonts w:ascii="Calibri" w:hAnsi="Calibri" w:cs="Arial"/>
              </w:rPr>
            </w:pPr>
            <w:r w:rsidRPr="005B3F0C">
              <w:rPr>
                <w:rFonts w:ascii="Calibri" w:hAnsi="Calibri" w:cs="Arial"/>
              </w:rPr>
              <w:t xml:space="preserve">   - druge nestanovanjske kmetijske stavbe</w:t>
            </w:r>
          </w:p>
          <w:p w:rsidR="005B3F0C" w:rsidRPr="005B3F0C" w:rsidRDefault="005B3F0C" w:rsidP="00FE5DED">
            <w:pPr>
              <w:jc w:val="both"/>
              <w:rPr>
                <w:rFonts w:ascii="Calibri" w:hAnsi="Calibri" w:cs="Arial"/>
              </w:rPr>
            </w:pPr>
            <w:r w:rsidRPr="005B3F0C">
              <w:rPr>
                <w:rFonts w:ascii="Calibri" w:hAnsi="Calibri" w:cs="Arial"/>
              </w:rPr>
              <w:t xml:space="preserve">   - stavbe za opravljanje verskih obredov</w:t>
            </w:r>
          </w:p>
          <w:p w:rsidR="005B3F0C" w:rsidRPr="005B3F0C" w:rsidRDefault="005B3F0C" w:rsidP="00FE5DED">
            <w:pPr>
              <w:jc w:val="both"/>
              <w:rPr>
                <w:rFonts w:ascii="Calibri" w:hAnsi="Calibri" w:cs="Arial"/>
              </w:rPr>
            </w:pPr>
            <w:r w:rsidRPr="005B3F0C">
              <w:rPr>
                <w:rFonts w:ascii="Calibri" w:hAnsi="Calibri" w:cs="Arial"/>
              </w:rPr>
              <w:t xml:space="preserve">   - pokopališke stavbe in spremljajoči objekti</w:t>
            </w:r>
          </w:p>
          <w:p w:rsidR="005B3F0C" w:rsidRPr="005B3F0C" w:rsidRDefault="005B3F0C" w:rsidP="00FE5DED">
            <w:pPr>
              <w:jc w:val="both"/>
              <w:rPr>
                <w:rFonts w:ascii="Calibri" w:hAnsi="Calibri" w:cs="Arial"/>
              </w:rPr>
            </w:pPr>
            <w:r w:rsidRPr="005B3F0C">
              <w:rPr>
                <w:rFonts w:ascii="Calibri" w:hAnsi="Calibri" w:cs="Arial"/>
              </w:rPr>
              <w:t xml:space="preserve">   - kulturni spomeniki</w:t>
            </w:r>
          </w:p>
          <w:p w:rsidR="005B3F0C" w:rsidRPr="005B3F0C" w:rsidRDefault="005B3F0C" w:rsidP="00FE5DED">
            <w:pPr>
              <w:jc w:val="both"/>
              <w:rPr>
                <w:rFonts w:ascii="Calibri" w:hAnsi="Calibri" w:cs="Arial"/>
              </w:rPr>
            </w:pPr>
            <w:r w:rsidRPr="005B3F0C">
              <w:rPr>
                <w:rFonts w:ascii="Calibri" w:hAnsi="Calibri" w:cs="Arial"/>
              </w:rPr>
              <w:t xml:space="preserve">   - druge nestanovanjske stavbe, ki niso uvrščene drugje</w:t>
            </w:r>
          </w:p>
        </w:tc>
        <w:tc>
          <w:tcPr>
            <w:tcW w:w="1442" w:type="dxa"/>
          </w:tcPr>
          <w:p w:rsidR="005B3F0C" w:rsidRPr="005B3F0C" w:rsidRDefault="005B3F0C" w:rsidP="00FE5DED">
            <w:pPr>
              <w:ind w:right="254"/>
              <w:jc w:val="right"/>
              <w:rPr>
                <w:rFonts w:ascii="Calibri" w:hAnsi="Calibri" w:cs="Arial"/>
              </w:rPr>
            </w:pP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p w:rsidR="005B3F0C" w:rsidRPr="005B3F0C" w:rsidRDefault="005B3F0C" w:rsidP="00FE5DED">
            <w:pPr>
              <w:ind w:right="254"/>
              <w:jc w:val="right"/>
              <w:rPr>
                <w:rFonts w:ascii="Calibri" w:hAnsi="Calibri" w:cs="Arial"/>
              </w:rPr>
            </w:pPr>
            <w:r w:rsidRPr="005B3F0C">
              <w:rPr>
                <w:rFonts w:ascii="Calibri" w:hAnsi="Calibri" w:cs="Arial"/>
              </w:rPr>
              <w:t>0,70</w:t>
            </w:r>
          </w:p>
        </w:tc>
        <w:tc>
          <w:tcPr>
            <w:tcW w:w="1978" w:type="dxa"/>
          </w:tcPr>
          <w:p w:rsidR="005B3F0C" w:rsidRPr="005B3F0C" w:rsidRDefault="005B3F0C" w:rsidP="00FE5DED">
            <w:pPr>
              <w:ind w:right="256"/>
              <w:jc w:val="right"/>
              <w:rPr>
                <w:rFonts w:ascii="Calibri" w:hAnsi="Calibri" w:cs="Arial"/>
              </w:rPr>
            </w:pPr>
            <w:r w:rsidRPr="005B3F0C">
              <w:rPr>
                <w:rFonts w:ascii="Calibri" w:hAnsi="Calibri" w:cs="Arial"/>
              </w:rPr>
              <w:t>127</w:t>
            </w:r>
          </w:p>
          <w:p w:rsidR="005B3F0C" w:rsidRPr="005B3F0C" w:rsidRDefault="005B3F0C" w:rsidP="00FE5DED">
            <w:pPr>
              <w:ind w:right="256"/>
              <w:jc w:val="right"/>
              <w:rPr>
                <w:rFonts w:ascii="Calibri" w:hAnsi="Calibri" w:cs="Arial"/>
              </w:rPr>
            </w:pPr>
            <w:r w:rsidRPr="005B3F0C">
              <w:rPr>
                <w:rFonts w:ascii="Calibri" w:hAnsi="Calibri" w:cs="Arial"/>
              </w:rPr>
              <w:t>12711</w:t>
            </w:r>
          </w:p>
          <w:p w:rsidR="005B3F0C" w:rsidRPr="005B3F0C" w:rsidRDefault="005B3F0C" w:rsidP="00FE5DED">
            <w:pPr>
              <w:ind w:right="256"/>
              <w:jc w:val="right"/>
              <w:rPr>
                <w:rFonts w:ascii="Calibri" w:hAnsi="Calibri" w:cs="Arial"/>
              </w:rPr>
            </w:pPr>
            <w:r w:rsidRPr="005B3F0C">
              <w:rPr>
                <w:rFonts w:ascii="Calibri" w:hAnsi="Calibri" w:cs="Arial"/>
              </w:rPr>
              <w:t>12712</w:t>
            </w:r>
          </w:p>
          <w:p w:rsidR="005B3F0C" w:rsidRPr="005B3F0C" w:rsidRDefault="005B3F0C" w:rsidP="00FE5DED">
            <w:pPr>
              <w:ind w:right="256"/>
              <w:jc w:val="right"/>
              <w:rPr>
                <w:rFonts w:ascii="Calibri" w:hAnsi="Calibri" w:cs="Arial"/>
              </w:rPr>
            </w:pPr>
            <w:r w:rsidRPr="005B3F0C">
              <w:rPr>
                <w:rFonts w:ascii="Calibri" w:hAnsi="Calibri" w:cs="Arial"/>
              </w:rPr>
              <w:t>12713</w:t>
            </w:r>
          </w:p>
          <w:p w:rsidR="005B3F0C" w:rsidRPr="005B3F0C" w:rsidRDefault="005B3F0C" w:rsidP="00FE5DED">
            <w:pPr>
              <w:ind w:right="256"/>
              <w:jc w:val="right"/>
              <w:rPr>
                <w:rFonts w:ascii="Calibri" w:hAnsi="Calibri" w:cs="Arial"/>
              </w:rPr>
            </w:pPr>
            <w:r w:rsidRPr="005B3F0C">
              <w:rPr>
                <w:rFonts w:ascii="Calibri" w:hAnsi="Calibri" w:cs="Arial"/>
              </w:rPr>
              <w:t>12714</w:t>
            </w:r>
          </w:p>
          <w:p w:rsidR="005B3F0C" w:rsidRPr="005B3F0C" w:rsidRDefault="005B3F0C" w:rsidP="00FE5DED">
            <w:pPr>
              <w:ind w:right="256"/>
              <w:jc w:val="right"/>
              <w:rPr>
                <w:rFonts w:ascii="Calibri" w:hAnsi="Calibri" w:cs="Arial"/>
              </w:rPr>
            </w:pPr>
            <w:r w:rsidRPr="005B3F0C">
              <w:rPr>
                <w:rFonts w:ascii="Calibri" w:hAnsi="Calibri" w:cs="Arial"/>
              </w:rPr>
              <w:t>12721</w:t>
            </w:r>
          </w:p>
          <w:p w:rsidR="005B3F0C" w:rsidRPr="005B3F0C" w:rsidRDefault="005B3F0C" w:rsidP="00FE5DED">
            <w:pPr>
              <w:ind w:right="256"/>
              <w:jc w:val="right"/>
              <w:rPr>
                <w:rFonts w:ascii="Calibri" w:hAnsi="Calibri" w:cs="Arial"/>
              </w:rPr>
            </w:pPr>
            <w:r w:rsidRPr="005B3F0C">
              <w:rPr>
                <w:rFonts w:ascii="Calibri" w:hAnsi="Calibri" w:cs="Arial"/>
              </w:rPr>
              <w:t>12722</w:t>
            </w:r>
          </w:p>
          <w:p w:rsidR="005B3F0C" w:rsidRPr="005B3F0C" w:rsidRDefault="005B3F0C" w:rsidP="00FE5DED">
            <w:pPr>
              <w:ind w:right="256"/>
              <w:jc w:val="right"/>
              <w:rPr>
                <w:rFonts w:ascii="Calibri" w:hAnsi="Calibri" w:cs="Arial"/>
              </w:rPr>
            </w:pPr>
            <w:r w:rsidRPr="005B3F0C">
              <w:rPr>
                <w:rFonts w:ascii="Calibri" w:hAnsi="Calibri" w:cs="Arial"/>
              </w:rPr>
              <w:t>12730</w:t>
            </w:r>
          </w:p>
          <w:p w:rsidR="005B3F0C" w:rsidRPr="005B3F0C" w:rsidRDefault="005B3F0C" w:rsidP="00FE5DED">
            <w:pPr>
              <w:ind w:right="256"/>
              <w:jc w:val="right"/>
              <w:rPr>
                <w:rFonts w:ascii="Calibri" w:hAnsi="Calibri" w:cs="Arial"/>
              </w:rPr>
            </w:pPr>
            <w:r w:rsidRPr="005B3F0C">
              <w:rPr>
                <w:rFonts w:ascii="Calibri" w:hAnsi="Calibri" w:cs="Arial"/>
              </w:rPr>
              <w:t>12740</w:t>
            </w:r>
          </w:p>
        </w:tc>
      </w:tr>
    </w:tbl>
    <w:p w:rsidR="005B3F0C" w:rsidRDefault="005B3F0C" w:rsidP="00743282">
      <w:pPr>
        <w:jc w:val="both"/>
        <w:rPr>
          <w:rFonts w:ascii="Calibri" w:hAnsi="Calibri" w:cs="Arial"/>
        </w:rPr>
      </w:pPr>
    </w:p>
    <w:p w:rsidR="0042050C" w:rsidRPr="00275FD6" w:rsidRDefault="0042050C" w:rsidP="0042050C">
      <w:pPr>
        <w:jc w:val="both"/>
        <w:rPr>
          <w:rFonts w:ascii="Calibri" w:hAnsi="Calibri" w:cs="Arial"/>
        </w:rPr>
      </w:pPr>
      <w:r w:rsidRPr="00275FD6">
        <w:rPr>
          <w:rFonts w:ascii="Calibri" w:hAnsi="Calibri" w:cs="Arial"/>
        </w:rPr>
        <w:t>Za vse stavbe, ki po klasifikaciji ne sodijo v nobeno od v tabeli navedenih postavk velja, da je faktor dejavnosti 1,00.</w:t>
      </w:r>
    </w:p>
    <w:p w:rsidR="00D013A6" w:rsidRPr="00275FD6" w:rsidRDefault="00D013A6" w:rsidP="00ED7F2B">
      <w:pPr>
        <w:pStyle w:val="Naslov21"/>
        <w:rPr>
          <w:rFonts w:ascii="Calibri" w:hAnsi="Calibri" w:cs="Arial"/>
          <w:sz w:val="24"/>
          <w:szCs w:val="24"/>
        </w:rPr>
      </w:pPr>
      <w:bookmarkStart w:id="69" w:name="_Toc316238410"/>
    </w:p>
    <w:p w:rsidR="00ED7F2B" w:rsidRPr="00275FD6" w:rsidRDefault="00AC4A06" w:rsidP="00ED7F2B">
      <w:pPr>
        <w:pStyle w:val="Naslov21"/>
        <w:rPr>
          <w:rFonts w:ascii="Calibri" w:hAnsi="Calibri" w:cs="Arial"/>
          <w:sz w:val="24"/>
          <w:szCs w:val="24"/>
        </w:rPr>
      </w:pPr>
      <w:r w:rsidRPr="00275FD6">
        <w:rPr>
          <w:rFonts w:ascii="Calibri" w:hAnsi="Calibri" w:cs="Arial"/>
          <w:sz w:val="24"/>
          <w:szCs w:val="24"/>
        </w:rPr>
        <w:br w:type="page"/>
      </w:r>
      <w:bookmarkStart w:id="70" w:name="_Toc422812416"/>
      <w:r w:rsidR="0000618A" w:rsidRPr="00275FD6">
        <w:rPr>
          <w:rFonts w:ascii="Calibri" w:hAnsi="Calibri" w:cs="Arial"/>
          <w:sz w:val="24"/>
          <w:szCs w:val="24"/>
        </w:rPr>
        <w:lastRenderedPageBreak/>
        <w:t>3</w:t>
      </w:r>
      <w:r w:rsidR="00ED7F2B" w:rsidRPr="00275FD6">
        <w:rPr>
          <w:rFonts w:ascii="Calibri" w:hAnsi="Calibri" w:cs="Arial"/>
          <w:sz w:val="24"/>
          <w:szCs w:val="24"/>
        </w:rPr>
        <w:t>.</w:t>
      </w:r>
      <w:r w:rsidR="00040922" w:rsidRPr="00275FD6">
        <w:rPr>
          <w:rFonts w:ascii="Calibri" w:hAnsi="Calibri" w:cs="Arial"/>
          <w:sz w:val="24"/>
          <w:szCs w:val="24"/>
        </w:rPr>
        <w:t>4</w:t>
      </w:r>
      <w:r w:rsidR="00ED7F2B" w:rsidRPr="00275FD6">
        <w:rPr>
          <w:rFonts w:ascii="Calibri" w:hAnsi="Calibri" w:cs="Arial"/>
          <w:sz w:val="24"/>
          <w:szCs w:val="24"/>
        </w:rPr>
        <w:t xml:space="preserve">. </w:t>
      </w:r>
      <w:r w:rsidR="002D7A5E" w:rsidRPr="00275FD6">
        <w:rPr>
          <w:rFonts w:ascii="Calibri" w:hAnsi="Calibri" w:cs="Arial"/>
          <w:sz w:val="24"/>
          <w:szCs w:val="24"/>
        </w:rPr>
        <w:t>Oprostitve in o</w:t>
      </w:r>
      <w:r w:rsidR="00ED7F2B" w:rsidRPr="00275FD6">
        <w:rPr>
          <w:rFonts w:ascii="Calibri" w:hAnsi="Calibri" w:cs="Arial"/>
          <w:sz w:val="24"/>
          <w:szCs w:val="24"/>
        </w:rPr>
        <w:t>lajšave za določene kategorije zavezancev</w:t>
      </w:r>
      <w:bookmarkEnd w:id="69"/>
      <w:bookmarkEnd w:id="70"/>
    </w:p>
    <w:p w:rsidR="00ED7F2B" w:rsidRPr="00275FD6" w:rsidRDefault="00ED7F2B" w:rsidP="00743282">
      <w:pPr>
        <w:jc w:val="both"/>
        <w:rPr>
          <w:rFonts w:ascii="Calibri" w:hAnsi="Calibri" w:cs="Arial"/>
        </w:rPr>
      </w:pPr>
    </w:p>
    <w:p w:rsidR="00B57BBA" w:rsidRPr="00275FD6" w:rsidRDefault="00B57BBA" w:rsidP="00743282">
      <w:pPr>
        <w:jc w:val="both"/>
        <w:rPr>
          <w:rFonts w:ascii="Calibri" w:hAnsi="Calibri" w:cs="Arial"/>
        </w:rPr>
      </w:pPr>
    </w:p>
    <w:p w:rsidR="008A58AF" w:rsidRPr="00275FD6" w:rsidRDefault="002D7A5E" w:rsidP="00F843B3">
      <w:pPr>
        <w:jc w:val="both"/>
        <w:rPr>
          <w:rFonts w:ascii="Calibri" w:hAnsi="Calibri" w:cs="Arial"/>
        </w:rPr>
      </w:pPr>
      <w:r w:rsidRPr="00275FD6">
        <w:rPr>
          <w:rFonts w:ascii="Calibri" w:hAnsi="Calibri" w:cs="Arial"/>
        </w:rPr>
        <w:t>V tem programu opremljanja določamo, da se komunalni prispevek ne plača za gradnjo gospodarske javne infrastrukture, kar je povzeto po prvem odstavku 83. člena Zakona o prostorskem načrtovanju.</w:t>
      </w:r>
    </w:p>
    <w:p w:rsidR="008A58AF" w:rsidRPr="00275FD6" w:rsidRDefault="008A58AF" w:rsidP="00F843B3">
      <w:pPr>
        <w:jc w:val="both"/>
        <w:rPr>
          <w:rFonts w:ascii="Calibri" w:hAnsi="Calibri" w:cs="Arial"/>
        </w:rPr>
      </w:pPr>
    </w:p>
    <w:p w:rsidR="00502A4F" w:rsidRPr="00275FD6" w:rsidRDefault="00502A4F" w:rsidP="00F843B3">
      <w:pPr>
        <w:jc w:val="both"/>
        <w:rPr>
          <w:rFonts w:ascii="Calibri" w:hAnsi="Calibri" w:cs="Arial"/>
        </w:rPr>
      </w:pPr>
      <w:r w:rsidRPr="00275FD6">
        <w:rPr>
          <w:rFonts w:ascii="Calibri" w:hAnsi="Calibri" w:cs="Arial"/>
        </w:rPr>
        <w:t>Komunalni prispevek se ne plača za neprofitn</w:t>
      </w:r>
      <w:r w:rsidR="006F232B">
        <w:rPr>
          <w:rFonts w:ascii="Calibri" w:hAnsi="Calibri" w:cs="Arial"/>
        </w:rPr>
        <w:t>a</w:t>
      </w:r>
      <w:r w:rsidRPr="00275FD6">
        <w:rPr>
          <w:rFonts w:ascii="Calibri" w:hAnsi="Calibri" w:cs="Arial"/>
        </w:rPr>
        <w:t xml:space="preserve"> stanovanj</w:t>
      </w:r>
      <w:r w:rsidR="006F232B">
        <w:rPr>
          <w:rFonts w:ascii="Calibri" w:hAnsi="Calibri" w:cs="Arial"/>
        </w:rPr>
        <w:t>a</w:t>
      </w:r>
      <w:r w:rsidRPr="00275FD6">
        <w:rPr>
          <w:rFonts w:ascii="Calibri" w:hAnsi="Calibri" w:cs="Arial"/>
        </w:rPr>
        <w:t>, posamezn</w:t>
      </w:r>
      <w:r w:rsidR="006F232B">
        <w:rPr>
          <w:rFonts w:ascii="Calibri" w:hAnsi="Calibri" w:cs="Arial"/>
        </w:rPr>
        <w:t>e</w:t>
      </w:r>
      <w:r w:rsidRPr="00275FD6">
        <w:rPr>
          <w:rFonts w:ascii="Calibri" w:hAnsi="Calibri" w:cs="Arial"/>
        </w:rPr>
        <w:t xml:space="preserve"> vrst</w:t>
      </w:r>
      <w:r w:rsidR="006F232B">
        <w:rPr>
          <w:rFonts w:ascii="Calibri" w:hAnsi="Calibri" w:cs="Arial"/>
        </w:rPr>
        <w:t>e</w:t>
      </w:r>
      <w:r w:rsidRPr="00275FD6">
        <w:rPr>
          <w:rFonts w:ascii="Calibri" w:hAnsi="Calibri" w:cs="Arial"/>
        </w:rPr>
        <w:t xml:space="preserve"> stavb za izobraževanje (oznaka 12630 v CC-SI), znanstveno-raziskovalno delo (oznaka 12630 v CC-SI) in zdravstvo (oznaka 12640 v CC-SI) po predpisih o uvedbi in uporabi enotne klasifikacije vrst objektov.</w:t>
      </w:r>
    </w:p>
    <w:p w:rsidR="008A58AF" w:rsidRDefault="008A58AF" w:rsidP="00F843B3">
      <w:pPr>
        <w:jc w:val="both"/>
        <w:rPr>
          <w:rFonts w:ascii="Calibri" w:hAnsi="Calibri" w:cs="Arial"/>
        </w:rPr>
      </w:pPr>
    </w:p>
    <w:p w:rsidR="009A3306" w:rsidRDefault="009A3306" w:rsidP="009A3306">
      <w:pPr>
        <w:jc w:val="both"/>
        <w:rPr>
          <w:rFonts w:asciiTheme="minorHAnsi" w:hAnsiTheme="minorHAnsi" w:cs="Arial"/>
        </w:rPr>
      </w:pPr>
      <w:r w:rsidRPr="002D173D">
        <w:rPr>
          <w:rFonts w:asciiTheme="minorHAnsi" w:hAnsiTheme="minorHAnsi" w:cs="Arial"/>
        </w:rPr>
        <w:t xml:space="preserve">Komunalni prispevek se ne plača v primerih, ko je </w:t>
      </w:r>
      <w:r>
        <w:rPr>
          <w:rFonts w:asciiTheme="minorHAnsi" w:hAnsiTheme="minorHAnsi" w:cs="Arial"/>
        </w:rPr>
        <w:t xml:space="preserve">zavezanec </w:t>
      </w:r>
      <w:r w:rsidR="00057E8D">
        <w:rPr>
          <w:rFonts w:asciiTheme="minorHAnsi" w:hAnsiTheme="minorHAnsi" w:cs="Arial"/>
        </w:rPr>
        <w:t xml:space="preserve">neposredni uporabnik občinskega proračuna oz. </w:t>
      </w:r>
      <w:r>
        <w:rPr>
          <w:rFonts w:asciiTheme="minorHAnsi" w:hAnsiTheme="minorHAnsi" w:cs="Arial"/>
        </w:rPr>
        <w:t>O</w:t>
      </w:r>
      <w:r w:rsidRPr="002D173D">
        <w:rPr>
          <w:rFonts w:asciiTheme="minorHAnsi" w:hAnsiTheme="minorHAnsi" w:cs="Arial"/>
        </w:rPr>
        <w:t>bčina</w:t>
      </w:r>
      <w:r>
        <w:rPr>
          <w:rFonts w:asciiTheme="minorHAnsi" w:hAnsiTheme="minorHAnsi" w:cs="Arial"/>
        </w:rPr>
        <w:t xml:space="preserve"> </w:t>
      </w:r>
      <w:r w:rsidR="00057E8D">
        <w:rPr>
          <w:rFonts w:asciiTheme="minorHAnsi" w:hAnsiTheme="minorHAnsi" w:cs="Arial"/>
        </w:rPr>
        <w:t>Kanal ob Soči</w:t>
      </w:r>
      <w:r w:rsidRPr="002D173D">
        <w:rPr>
          <w:rFonts w:asciiTheme="minorHAnsi" w:hAnsiTheme="minorHAnsi" w:cs="Arial"/>
        </w:rPr>
        <w:t xml:space="preserve">. </w:t>
      </w:r>
      <w:r>
        <w:rPr>
          <w:rFonts w:asciiTheme="minorHAnsi" w:hAnsiTheme="minorHAnsi" w:cs="Arial"/>
        </w:rPr>
        <w:t>Če</w:t>
      </w:r>
      <w:r w:rsidRPr="002D173D">
        <w:rPr>
          <w:rFonts w:asciiTheme="minorHAnsi" w:hAnsiTheme="minorHAnsi" w:cs="Arial"/>
        </w:rPr>
        <w:t xml:space="preserve"> je </w:t>
      </w:r>
      <w:r>
        <w:rPr>
          <w:rFonts w:asciiTheme="minorHAnsi" w:hAnsiTheme="minorHAnsi" w:cs="Arial"/>
        </w:rPr>
        <w:t>O</w:t>
      </w:r>
      <w:r w:rsidRPr="002D173D">
        <w:rPr>
          <w:rFonts w:asciiTheme="minorHAnsi" w:hAnsiTheme="minorHAnsi" w:cs="Arial"/>
        </w:rPr>
        <w:t xml:space="preserve">bčina </w:t>
      </w:r>
      <w:r w:rsidR="00057E8D">
        <w:rPr>
          <w:rFonts w:asciiTheme="minorHAnsi" w:hAnsiTheme="minorHAnsi" w:cs="Arial"/>
        </w:rPr>
        <w:t>Kanal ob Soči</w:t>
      </w:r>
      <w:r>
        <w:rPr>
          <w:rFonts w:asciiTheme="minorHAnsi" w:hAnsiTheme="minorHAnsi" w:cs="Arial"/>
        </w:rPr>
        <w:t xml:space="preserve"> solastnica obstoječe zgradbe ali soinvestitorka nove zgradbe se </w:t>
      </w:r>
      <w:r w:rsidRPr="002D173D">
        <w:rPr>
          <w:rFonts w:asciiTheme="minorHAnsi" w:hAnsiTheme="minorHAnsi" w:cs="Arial"/>
        </w:rPr>
        <w:t xml:space="preserve">komunalni prispevek ne plača v enakem deležu, kot je </w:t>
      </w:r>
      <w:r>
        <w:rPr>
          <w:rFonts w:asciiTheme="minorHAnsi" w:hAnsiTheme="minorHAnsi" w:cs="Arial"/>
        </w:rPr>
        <w:t xml:space="preserve">delež </w:t>
      </w:r>
      <w:r w:rsidRPr="002D173D">
        <w:rPr>
          <w:rFonts w:asciiTheme="minorHAnsi" w:hAnsiTheme="minorHAnsi" w:cs="Arial"/>
        </w:rPr>
        <w:t>občine v skupni</w:t>
      </w:r>
      <w:r>
        <w:rPr>
          <w:rFonts w:asciiTheme="minorHAnsi" w:hAnsiTheme="minorHAnsi" w:cs="Arial"/>
        </w:rPr>
        <w:t xml:space="preserve"> površini objekta.</w:t>
      </w:r>
    </w:p>
    <w:p w:rsidR="009A3306" w:rsidRDefault="009A3306" w:rsidP="009A3306">
      <w:pPr>
        <w:jc w:val="both"/>
        <w:rPr>
          <w:rFonts w:ascii="Calibri" w:hAnsi="Calibri" w:cs="Arial"/>
        </w:rPr>
      </w:pPr>
    </w:p>
    <w:p w:rsidR="008D777B" w:rsidRPr="002D173D" w:rsidRDefault="008D777B" w:rsidP="00F843B3">
      <w:pPr>
        <w:jc w:val="both"/>
        <w:rPr>
          <w:rFonts w:asciiTheme="minorHAnsi" w:hAnsiTheme="minorHAnsi" w:cs="Arial"/>
        </w:rPr>
      </w:pPr>
      <w:r w:rsidRPr="002D173D">
        <w:rPr>
          <w:rFonts w:asciiTheme="minorHAnsi" w:hAnsiTheme="minorHAnsi" w:cs="Arial"/>
        </w:rPr>
        <w:t xml:space="preserve">Investitor, ki je v roku zadnjih </w:t>
      </w:r>
      <w:r w:rsidR="00A83B3F">
        <w:rPr>
          <w:rFonts w:asciiTheme="minorHAnsi" w:hAnsiTheme="minorHAnsi" w:cs="Arial"/>
        </w:rPr>
        <w:t>1</w:t>
      </w:r>
      <w:r w:rsidRPr="002D173D">
        <w:rPr>
          <w:rFonts w:asciiTheme="minorHAnsi" w:hAnsiTheme="minorHAnsi" w:cs="Arial"/>
        </w:rPr>
        <w:t xml:space="preserve">5 let </w:t>
      </w:r>
      <w:r w:rsidRPr="008D777B">
        <w:rPr>
          <w:rFonts w:asciiTheme="minorHAnsi" w:hAnsiTheme="minorHAnsi" w:cs="Arial"/>
        </w:rPr>
        <w:t>od</w:t>
      </w:r>
      <w:r w:rsidRPr="002D173D">
        <w:rPr>
          <w:rFonts w:asciiTheme="minorHAnsi" w:hAnsiTheme="minorHAnsi" w:cs="Arial"/>
        </w:rPr>
        <w:t xml:space="preserve"> dneva vloge za </w:t>
      </w:r>
      <w:r w:rsidRPr="008D777B">
        <w:rPr>
          <w:rFonts w:asciiTheme="minorHAnsi" w:hAnsiTheme="minorHAnsi" w:cs="Arial"/>
        </w:rPr>
        <w:t>odmero</w:t>
      </w:r>
      <w:r w:rsidRPr="002D173D">
        <w:rPr>
          <w:rFonts w:asciiTheme="minorHAnsi" w:hAnsiTheme="minorHAnsi" w:cs="Arial"/>
        </w:rPr>
        <w:t xml:space="preserve"> komunalnega prispevka vlagal lastna sredstva v izgradnjo </w:t>
      </w:r>
      <w:r>
        <w:rPr>
          <w:rFonts w:asciiTheme="minorHAnsi" w:hAnsiTheme="minorHAnsi" w:cs="Arial"/>
        </w:rPr>
        <w:t>komunalne opreme</w:t>
      </w:r>
      <w:r w:rsidRPr="002D173D">
        <w:rPr>
          <w:rFonts w:asciiTheme="minorHAnsi" w:hAnsiTheme="minorHAnsi" w:cs="Arial"/>
        </w:rPr>
        <w:t xml:space="preserve"> na </w:t>
      </w:r>
      <w:r w:rsidRPr="008D777B">
        <w:rPr>
          <w:rFonts w:asciiTheme="minorHAnsi" w:hAnsiTheme="minorHAnsi" w:cs="Arial"/>
        </w:rPr>
        <w:t>območju</w:t>
      </w:r>
      <w:r w:rsidRPr="002D173D">
        <w:rPr>
          <w:rFonts w:asciiTheme="minorHAnsi" w:hAnsiTheme="minorHAnsi" w:cs="Arial"/>
        </w:rPr>
        <w:t xml:space="preserve"> </w:t>
      </w:r>
      <w:r w:rsidRPr="008D777B">
        <w:rPr>
          <w:rFonts w:asciiTheme="minorHAnsi" w:hAnsiTheme="minorHAnsi" w:cs="Arial"/>
        </w:rPr>
        <w:t>Občine</w:t>
      </w:r>
      <w:r w:rsidRPr="002D173D">
        <w:rPr>
          <w:rFonts w:asciiTheme="minorHAnsi" w:hAnsiTheme="minorHAnsi" w:cs="Arial"/>
        </w:rPr>
        <w:t xml:space="preserve"> </w:t>
      </w:r>
      <w:r w:rsidR="00A83B3F">
        <w:rPr>
          <w:rFonts w:asciiTheme="minorHAnsi" w:hAnsiTheme="minorHAnsi" w:cs="Arial"/>
        </w:rPr>
        <w:t>Kanal ob Soči</w:t>
      </w:r>
      <w:r w:rsidRPr="002D173D">
        <w:rPr>
          <w:rFonts w:asciiTheme="minorHAnsi" w:hAnsiTheme="minorHAnsi" w:cs="Arial"/>
        </w:rPr>
        <w:t xml:space="preserve">, lahko </w:t>
      </w:r>
      <w:r w:rsidRPr="008D777B">
        <w:rPr>
          <w:rFonts w:asciiTheme="minorHAnsi" w:hAnsiTheme="minorHAnsi" w:cs="Arial"/>
        </w:rPr>
        <w:t>ob</w:t>
      </w:r>
      <w:r w:rsidRPr="002D173D">
        <w:rPr>
          <w:rFonts w:asciiTheme="minorHAnsi" w:hAnsiTheme="minorHAnsi" w:cs="Arial"/>
        </w:rPr>
        <w:t xml:space="preserve"> predložitvi ustreznega pisnega dokazila uveljavlja znižanje komunalnega prispevka za </w:t>
      </w:r>
      <w:r>
        <w:rPr>
          <w:rFonts w:asciiTheme="minorHAnsi" w:hAnsiTheme="minorHAnsi" w:cs="Arial"/>
        </w:rPr>
        <w:t>komunalno opremo</w:t>
      </w:r>
      <w:r w:rsidRPr="002D173D">
        <w:rPr>
          <w:rFonts w:asciiTheme="minorHAnsi" w:hAnsiTheme="minorHAnsi" w:cs="Arial"/>
        </w:rPr>
        <w:t xml:space="preserve">, na katero se vložek nanaša do višine svojega revaloriziranega vložka. </w:t>
      </w:r>
      <w:r w:rsidR="00C8189D">
        <w:rPr>
          <w:rFonts w:asciiTheme="minorHAnsi" w:hAnsiTheme="minorHAnsi" w:cs="Arial"/>
        </w:rPr>
        <w:t>V kolikor gre pri tem za fizično osebo je d</w:t>
      </w:r>
      <w:r w:rsidRPr="002D173D">
        <w:rPr>
          <w:rFonts w:asciiTheme="minorHAnsi" w:hAnsiTheme="minorHAnsi" w:cs="Arial"/>
        </w:rPr>
        <w:t>okazil</w:t>
      </w:r>
      <w:r w:rsidR="00C8189D">
        <w:rPr>
          <w:rFonts w:asciiTheme="minorHAnsi" w:hAnsiTheme="minorHAnsi" w:cs="Arial"/>
        </w:rPr>
        <w:t>o</w:t>
      </w:r>
      <w:r w:rsidRPr="002D173D">
        <w:rPr>
          <w:rFonts w:asciiTheme="minorHAnsi" w:hAnsiTheme="minorHAnsi" w:cs="Arial"/>
        </w:rPr>
        <w:t xml:space="preserve"> prenosljiva iz staršev na </w:t>
      </w:r>
      <w:r w:rsidRPr="008D777B">
        <w:rPr>
          <w:rFonts w:asciiTheme="minorHAnsi" w:hAnsiTheme="minorHAnsi" w:cs="Arial"/>
        </w:rPr>
        <w:t>otroka</w:t>
      </w:r>
      <w:r w:rsidRPr="002D173D">
        <w:rPr>
          <w:rFonts w:asciiTheme="minorHAnsi" w:hAnsiTheme="minorHAnsi" w:cs="Arial"/>
        </w:rPr>
        <w:t xml:space="preserve"> </w:t>
      </w:r>
      <w:r>
        <w:rPr>
          <w:rFonts w:asciiTheme="minorHAnsi" w:hAnsiTheme="minorHAnsi" w:cs="Arial"/>
        </w:rPr>
        <w:t xml:space="preserve">oz. partnerja </w:t>
      </w:r>
      <w:r w:rsidRPr="002D173D">
        <w:rPr>
          <w:rFonts w:asciiTheme="minorHAnsi" w:hAnsiTheme="minorHAnsi" w:cs="Arial"/>
        </w:rPr>
        <w:t xml:space="preserve">in se </w:t>
      </w:r>
      <w:r w:rsidR="00C8189D">
        <w:rPr>
          <w:rFonts w:asciiTheme="minorHAnsi" w:hAnsiTheme="minorHAnsi" w:cs="Arial"/>
        </w:rPr>
        <w:t>ga</w:t>
      </w:r>
      <w:r w:rsidRPr="002D173D">
        <w:rPr>
          <w:rFonts w:asciiTheme="minorHAnsi" w:hAnsiTheme="minorHAnsi" w:cs="Arial"/>
        </w:rPr>
        <w:t xml:space="preserve"> </w:t>
      </w:r>
      <w:r>
        <w:rPr>
          <w:rFonts w:asciiTheme="minorHAnsi" w:hAnsiTheme="minorHAnsi" w:cs="Arial"/>
        </w:rPr>
        <w:t>l</w:t>
      </w:r>
      <w:r w:rsidRPr="002D173D">
        <w:rPr>
          <w:rFonts w:asciiTheme="minorHAnsi" w:hAnsiTheme="minorHAnsi" w:cs="Arial"/>
        </w:rPr>
        <w:t xml:space="preserve">ahko uveljavlja samo enkrat. </w:t>
      </w:r>
    </w:p>
    <w:p w:rsidR="00F843B3" w:rsidRDefault="00F843B3" w:rsidP="00F843B3">
      <w:pPr>
        <w:jc w:val="both"/>
        <w:rPr>
          <w:rFonts w:asciiTheme="minorHAnsi" w:hAnsiTheme="minorHAnsi" w:cs="Arial"/>
        </w:rPr>
      </w:pPr>
    </w:p>
    <w:p w:rsidR="00A83B3F" w:rsidRPr="00A83B3F" w:rsidRDefault="00057E8D" w:rsidP="00057E8D">
      <w:pPr>
        <w:ind w:firstLine="4"/>
        <w:jc w:val="both"/>
        <w:rPr>
          <w:rFonts w:ascii="Calibri" w:hAnsi="Calibri"/>
          <w:lang w:eastAsia="en-US"/>
        </w:rPr>
      </w:pPr>
      <w:r w:rsidRPr="00057E8D">
        <w:rPr>
          <w:rFonts w:ascii="Calibri" w:hAnsi="Calibri"/>
          <w:lang w:eastAsia="en-US"/>
        </w:rPr>
        <w:t>P</w:t>
      </w:r>
      <w:r w:rsidR="00A83B3F" w:rsidRPr="00A83B3F">
        <w:rPr>
          <w:rFonts w:ascii="Calibri" w:hAnsi="Calibri"/>
          <w:lang w:eastAsia="en-US"/>
        </w:rPr>
        <w:t>lačila komunalnega prispevka so v posameznem letu lahk</w:t>
      </w:r>
      <w:r w:rsidR="009C2179">
        <w:rPr>
          <w:rFonts w:ascii="Calibri" w:hAnsi="Calibri"/>
          <w:lang w:eastAsia="en-US"/>
        </w:rPr>
        <w:t xml:space="preserve">o v celoti ali deloma oproščena </w:t>
      </w:r>
      <w:r w:rsidR="00A83B3F" w:rsidRPr="00A83B3F">
        <w:rPr>
          <w:rFonts w:ascii="Calibri" w:hAnsi="Calibri"/>
          <w:lang w:eastAsia="en-US"/>
        </w:rPr>
        <w:t>podjetja, ki vlagajo v izgradnjo proizvodnih, obrtnih in objektov za izvajanje turistične ter razvojno raziskovalne dejavnosti na območju celotne občine in bodo z investicijo ustvarila nova delovna mesta. Oprostitev oziroma delna oprostitev plačila komunalnega prispevka se bo izvajala s financiranjem oziroma delnim financiranjem plačila komunalnega prispevka, ki ga bo občina izvajala po postopku, določenim z odlokom o dodeljevanju finančnih spodbud za razvoj podjetništva in na podlagi javnega razpisa. Posamezno leto, v katerem se bo izvajalo financiranje plačila komunalnega prispevka, in njegovo višino, bo s sklepom določil občinski svet ob sprejemu proračuna.</w:t>
      </w:r>
    </w:p>
    <w:p w:rsidR="00A83B3F" w:rsidRDefault="00A83B3F" w:rsidP="00F843B3">
      <w:pPr>
        <w:jc w:val="both"/>
        <w:rPr>
          <w:rFonts w:asciiTheme="minorHAnsi" w:hAnsiTheme="minorHAnsi" w:cs="Arial"/>
        </w:rPr>
      </w:pPr>
    </w:p>
    <w:p w:rsidR="008A58AF" w:rsidRDefault="008A58AF" w:rsidP="00F843B3">
      <w:pPr>
        <w:jc w:val="both"/>
        <w:rPr>
          <w:rFonts w:ascii="Calibri" w:hAnsi="Calibri" w:cs="Arial"/>
        </w:rPr>
      </w:pPr>
      <w:r w:rsidRPr="00275FD6">
        <w:rPr>
          <w:rFonts w:ascii="Calibri" w:hAnsi="Calibri" w:cs="Arial"/>
        </w:rPr>
        <w:t>Plačilo komunalnega prispevka se lahko delno ali v celoti oprosti za gradnjo posameznih vrst ne-stanovanjskih stavb po predpisih o uvedbi in uporabi enotne klasifikacije vrst objektov, če gre za objekt v splošnem javnem interesu in če tako na predlog župana odloči občinski svet. V tem primeru mora občina oproščena sredstva v enaki višini nadomestiti iz nenamenskih prihodkov občinskega proračuna.</w:t>
      </w:r>
      <w:r w:rsidR="00AC4A06" w:rsidRPr="00275FD6">
        <w:rPr>
          <w:rFonts w:ascii="Calibri" w:hAnsi="Calibri" w:cs="Arial"/>
        </w:rPr>
        <w:t xml:space="preserve"> Namen tega določila je ta, da ima župan s pomočjo občinskega sveta možnost, da v izjemnih primerih, ki bi za občino imeli velik pomen, lahko uporabi komunalni prispe</w:t>
      </w:r>
      <w:r w:rsidR="00CB7924" w:rsidRPr="00275FD6">
        <w:rPr>
          <w:rFonts w:ascii="Calibri" w:hAnsi="Calibri" w:cs="Arial"/>
        </w:rPr>
        <w:t>vek v morebitnih pogajanjih, če bi to pomenilo neko razliko med tem, ali bo nek investitor prišel v občino ali ne.</w:t>
      </w:r>
    </w:p>
    <w:p w:rsidR="00E83141" w:rsidRPr="00E83141" w:rsidRDefault="00E83141" w:rsidP="00F843B3">
      <w:pPr>
        <w:jc w:val="both"/>
        <w:rPr>
          <w:rFonts w:asciiTheme="minorHAnsi" w:hAnsiTheme="minorHAnsi" w:cs="Arial"/>
        </w:rPr>
      </w:pPr>
    </w:p>
    <w:p w:rsidR="00E83141" w:rsidRPr="002D173D" w:rsidRDefault="00E83141" w:rsidP="00F843B3">
      <w:pPr>
        <w:jc w:val="both"/>
        <w:rPr>
          <w:rFonts w:asciiTheme="minorHAnsi" w:hAnsiTheme="minorHAnsi" w:cs="Arial"/>
        </w:rPr>
      </w:pPr>
      <w:r w:rsidRPr="002D173D">
        <w:rPr>
          <w:rFonts w:asciiTheme="minorHAnsi" w:hAnsiTheme="minorHAnsi" w:cs="Arial"/>
        </w:rPr>
        <w:t xml:space="preserve">Pri klasifikaciji </w:t>
      </w:r>
      <w:r w:rsidRPr="00E83141">
        <w:rPr>
          <w:rFonts w:asciiTheme="minorHAnsi" w:hAnsiTheme="minorHAnsi" w:cs="Arial"/>
        </w:rPr>
        <w:t>objektov</w:t>
      </w:r>
      <w:r w:rsidRPr="002D173D">
        <w:rPr>
          <w:rFonts w:asciiTheme="minorHAnsi" w:hAnsiTheme="minorHAnsi" w:cs="Arial"/>
        </w:rPr>
        <w:t xml:space="preserve"> se </w:t>
      </w:r>
      <w:r w:rsidRPr="00E83141">
        <w:rPr>
          <w:rFonts w:asciiTheme="minorHAnsi" w:hAnsiTheme="minorHAnsi" w:cs="Arial"/>
        </w:rPr>
        <w:t>obvezno</w:t>
      </w:r>
      <w:r w:rsidRPr="002D173D">
        <w:rPr>
          <w:rFonts w:asciiTheme="minorHAnsi" w:hAnsiTheme="minorHAnsi" w:cs="Arial"/>
        </w:rPr>
        <w:t xml:space="preserve"> uporablja Uredba </w:t>
      </w:r>
      <w:r w:rsidRPr="00E83141">
        <w:rPr>
          <w:rFonts w:asciiTheme="minorHAnsi" w:hAnsiTheme="minorHAnsi" w:cs="Arial"/>
        </w:rPr>
        <w:t>o</w:t>
      </w:r>
      <w:r w:rsidRPr="002D173D">
        <w:rPr>
          <w:rFonts w:asciiTheme="minorHAnsi" w:hAnsiTheme="minorHAnsi" w:cs="Arial"/>
        </w:rPr>
        <w:t xml:space="preserve"> </w:t>
      </w:r>
      <w:r w:rsidR="00A83B3F">
        <w:rPr>
          <w:rFonts w:asciiTheme="minorHAnsi" w:hAnsiTheme="minorHAnsi" w:cs="Arial"/>
        </w:rPr>
        <w:t>klasifikaciji vrst objektov in o</w:t>
      </w:r>
      <w:r w:rsidR="00057E8D">
        <w:rPr>
          <w:rFonts w:asciiTheme="minorHAnsi" w:hAnsiTheme="minorHAnsi" w:cs="Arial"/>
        </w:rPr>
        <w:t>b</w:t>
      </w:r>
      <w:r w:rsidR="00A83B3F">
        <w:rPr>
          <w:rFonts w:asciiTheme="minorHAnsi" w:hAnsiTheme="minorHAnsi" w:cs="Arial"/>
        </w:rPr>
        <w:t>jektih državnega pomena (U</w:t>
      </w:r>
      <w:r w:rsidRPr="002D173D">
        <w:rPr>
          <w:rFonts w:asciiTheme="minorHAnsi" w:hAnsiTheme="minorHAnsi" w:cs="Arial"/>
        </w:rPr>
        <w:t xml:space="preserve">radni list RS, št. </w:t>
      </w:r>
      <w:r w:rsidR="00A83B3F">
        <w:rPr>
          <w:rFonts w:asciiTheme="minorHAnsi" w:hAnsiTheme="minorHAnsi" w:cs="Arial"/>
        </w:rPr>
        <w:t>109</w:t>
      </w:r>
      <w:r w:rsidRPr="002D173D">
        <w:rPr>
          <w:rFonts w:asciiTheme="minorHAnsi" w:hAnsiTheme="minorHAnsi" w:cs="Arial"/>
        </w:rPr>
        <w:t>/</w:t>
      </w:r>
      <w:r w:rsidR="00A83B3F">
        <w:rPr>
          <w:rFonts w:asciiTheme="minorHAnsi" w:hAnsiTheme="minorHAnsi" w:cs="Arial"/>
        </w:rPr>
        <w:t>11</w:t>
      </w:r>
      <w:r w:rsidRPr="002D173D">
        <w:rPr>
          <w:rFonts w:asciiTheme="minorHAnsi" w:hAnsiTheme="minorHAnsi" w:cs="Arial"/>
        </w:rPr>
        <w:t>).</w:t>
      </w:r>
    </w:p>
    <w:p w:rsidR="00D95825" w:rsidRPr="00275FD6" w:rsidRDefault="00D95825" w:rsidP="00B57BBA">
      <w:pPr>
        <w:jc w:val="both"/>
        <w:rPr>
          <w:rFonts w:ascii="Calibri" w:hAnsi="Calibri" w:cs="Arial"/>
        </w:rPr>
      </w:pPr>
    </w:p>
    <w:p w:rsidR="006C7607" w:rsidRPr="00275FD6" w:rsidRDefault="006C7607" w:rsidP="00743282">
      <w:pPr>
        <w:jc w:val="both"/>
        <w:rPr>
          <w:rFonts w:ascii="Calibri" w:hAnsi="Calibri" w:cs="Arial"/>
        </w:rPr>
      </w:pPr>
    </w:p>
    <w:p w:rsidR="00ED7F2B" w:rsidRPr="00275FD6" w:rsidRDefault="0000618A" w:rsidP="00ED7F2B">
      <w:pPr>
        <w:pStyle w:val="Naslov21"/>
        <w:rPr>
          <w:rFonts w:ascii="Calibri" w:hAnsi="Calibri" w:cs="Arial"/>
          <w:sz w:val="24"/>
          <w:szCs w:val="24"/>
        </w:rPr>
      </w:pPr>
      <w:bookmarkStart w:id="71" w:name="_Toc316238411"/>
      <w:bookmarkStart w:id="72" w:name="_Toc422812417"/>
      <w:r w:rsidRPr="00275FD6">
        <w:rPr>
          <w:rFonts w:ascii="Calibri" w:hAnsi="Calibri" w:cs="Arial"/>
          <w:sz w:val="24"/>
          <w:szCs w:val="24"/>
        </w:rPr>
        <w:lastRenderedPageBreak/>
        <w:t>3</w:t>
      </w:r>
      <w:r w:rsidR="00040922" w:rsidRPr="00275FD6">
        <w:rPr>
          <w:rFonts w:ascii="Calibri" w:hAnsi="Calibri" w:cs="Arial"/>
          <w:sz w:val="24"/>
          <w:szCs w:val="24"/>
        </w:rPr>
        <w:t>.5</w:t>
      </w:r>
      <w:r w:rsidR="00ED7F2B" w:rsidRPr="00275FD6">
        <w:rPr>
          <w:rFonts w:ascii="Calibri" w:hAnsi="Calibri" w:cs="Arial"/>
          <w:sz w:val="24"/>
          <w:szCs w:val="24"/>
        </w:rPr>
        <w:t xml:space="preserve">. Znižanja komunalnega prispevka zaradi vlaganj </w:t>
      </w:r>
      <w:bookmarkEnd w:id="71"/>
      <w:r w:rsidR="00E7330B" w:rsidRPr="00275FD6">
        <w:rPr>
          <w:rFonts w:ascii="Calibri" w:hAnsi="Calibri" w:cs="Arial"/>
          <w:sz w:val="24"/>
          <w:szCs w:val="24"/>
        </w:rPr>
        <w:t>zavezanca</w:t>
      </w:r>
      <w:bookmarkEnd w:id="72"/>
    </w:p>
    <w:p w:rsidR="00ED7F2B" w:rsidRPr="00275FD6" w:rsidRDefault="00ED7F2B" w:rsidP="00743282">
      <w:pPr>
        <w:jc w:val="both"/>
        <w:rPr>
          <w:rFonts w:ascii="Calibri" w:hAnsi="Calibri" w:cs="Arial"/>
        </w:rPr>
      </w:pPr>
    </w:p>
    <w:p w:rsidR="00586C73" w:rsidRPr="00275FD6" w:rsidRDefault="00586C73" w:rsidP="00A6772E">
      <w:pPr>
        <w:jc w:val="both"/>
        <w:rPr>
          <w:rFonts w:ascii="Calibri" w:hAnsi="Calibri" w:cs="Arial"/>
        </w:rPr>
      </w:pPr>
    </w:p>
    <w:p w:rsidR="00A6772E" w:rsidRPr="00275FD6" w:rsidRDefault="00A6772E" w:rsidP="00A6772E">
      <w:pPr>
        <w:jc w:val="both"/>
        <w:rPr>
          <w:rFonts w:ascii="Calibri" w:hAnsi="Calibri" w:cs="Arial"/>
        </w:rPr>
      </w:pPr>
      <w:r w:rsidRPr="00275FD6">
        <w:rPr>
          <w:rFonts w:ascii="Calibri" w:hAnsi="Calibri" w:cs="Arial"/>
        </w:rPr>
        <w:t xml:space="preserve">Če se </w:t>
      </w:r>
      <w:r w:rsidR="0027578A" w:rsidRPr="00275FD6">
        <w:rPr>
          <w:rFonts w:ascii="Calibri" w:hAnsi="Calibri" w:cs="Arial"/>
        </w:rPr>
        <w:t>o</w:t>
      </w:r>
      <w:r w:rsidRPr="00275FD6">
        <w:rPr>
          <w:rFonts w:ascii="Calibri" w:hAnsi="Calibri" w:cs="Arial"/>
        </w:rPr>
        <w:t xml:space="preserve">bčina in zavezanec dogovorita, da bo zavezanec sam zgradil komunalno </w:t>
      </w:r>
      <w:r w:rsidR="00047EDA">
        <w:rPr>
          <w:rFonts w:ascii="Calibri" w:hAnsi="Calibri" w:cs="Arial"/>
        </w:rPr>
        <w:t>opremo</w:t>
      </w:r>
      <w:r w:rsidRPr="00275FD6">
        <w:rPr>
          <w:rFonts w:ascii="Calibri" w:hAnsi="Calibri" w:cs="Arial"/>
        </w:rPr>
        <w:t xml:space="preserve">, se zavezancu dogovorjena obveznost odšteje od komunalnega prispevka, vendar največ do višine, ki se za takšno vrsto komunalne </w:t>
      </w:r>
      <w:r w:rsidR="00047EDA">
        <w:rPr>
          <w:rFonts w:ascii="Calibri" w:hAnsi="Calibri" w:cs="Arial"/>
        </w:rPr>
        <w:t>opreme</w:t>
      </w:r>
      <w:r w:rsidRPr="00275FD6">
        <w:rPr>
          <w:rFonts w:ascii="Calibri" w:hAnsi="Calibri" w:cs="Arial"/>
        </w:rPr>
        <w:t xml:space="preserve"> v posameznem obračunskem območju lahko odmeri. Podrobnosti o oddaji gradnje objektov in omrežij komunalne infrastrukture, financiranja investicije, podrobnosti v zvezi s priključevanjem objekta na komunalno </w:t>
      </w:r>
      <w:r w:rsidR="00047EDA">
        <w:rPr>
          <w:rFonts w:ascii="Calibri" w:hAnsi="Calibri" w:cs="Arial"/>
        </w:rPr>
        <w:t>opremo</w:t>
      </w:r>
      <w:r w:rsidRPr="00275FD6">
        <w:rPr>
          <w:rFonts w:ascii="Calibri" w:hAnsi="Calibri" w:cs="Arial"/>
        </w:rPr>
        <w:t xml:space="preserve"> ter druge podrobnosti, ki lahko vplivajo na izgradnjo in financiranje načrtovane komunalne </w:t>
      </w:r>
      <w:r w:rsidR="00047EDA">
        <w:rPr>
          <w:rFonts w:ascii="Calibri" w:hAnsi="Calibri" w:cs="Arial"/>
        </w:rPr>
        <w:t>opreme</w:t>
      </w:r>
      <w:r w:rsidRPr="00275FD6">
        <w:rPr>
          <w:rFonts w:ascii="Calibri" w:hAnsi="Calibri" w:cs="Arial"/>
        </w:rPr>
        <w:t xml:space="preserve"> določita občina in zavezanec v »Pogodbi o opremljanju« v skladu s predpisi o urejanju prostora.</w:t>
      </w:r>
    </w:p>
    <w:p w:rsidR="00A6772E" w:rsidRPr="00275FD6" w:rsidRDefault="00A6772E" w:rsidP="00A6772E">
      <w:pPr>
        <w:jc w:val="both"/>
        <w:rPr>
          <w:rFonts w:ascii="Calibri" w:hAnsi="Calibri" w:cs="Arial"/>
        </w:rPr>
      </w:pPr>
    </w:p>
    <w:p w:rsidR="00A6772E" w:rsidRPr="00275FD6" w:rsidRDefault="00A6772E" w:rsidP="00A6772E">
      <w:pPr>
        <w:jc w:val="both"/>
        <w:rPr>
          <w:rFonts w:ascii="Calibri" w:hAnsi="Calibri" w:cs="Arial"/>
        </w:rPr>
      </w:pPr>
      <w:r w:rsidRPr="00275FD6">
        <w:rPr>
          <w:rFonts w:ascii="Calibri" w:hAnsi="Calibri" w:cs="Arial"/>
        </w:rPr>
        <w:t>V primeru iz prejšnjega odstavka se zavezancu izračuna komunalni prispevek ter tak izračun navede v odločbi o odmeri komunalnega prispevka (odmerni odločbi).</w:t>
      </w:r>
    </w:p>
    <w:p w:rsidR="00047EDA" w:rsidRDefault="00047EDA" w:rsidP="005E7437">
      <w:pPr>
        <w:pStyle w:val="Naslov21"/>
        <w:rPr>
          <w:rFonts w:ascii="Calibri" w:hAnsi="Calibri" w:cs="Arial"/>
          <w:sz w:val="24"/>
          <w:szCs w:val="24"/>
        </w:rPr>
      </w:pPr>
      <w:bookmarkStart w:id="73" w:name="_Toc316238412"/>
    </w:p>
    <w:p w:rsidR="00047EDA" w:rsidRDefault="00047EDA" w:rsidP="005E7437">
      <w:pPr>
        <w:pStyle w:val="Naslov21"/>
        <w:rPr>
          <w:rFonts w:ascii="Calibri" w:hAnsi="Calibri" w:cs="Arial"/>
          <w:sz w:val="24"/>
          <w:szCs w:val="24"/>
        </w:rPr>
      </w:pPr>
    </w:p>
    <w:p w:rsidR="00ED7F2B" w:rsidRPr="00275FD6" w:rsidRDefault="001E2F80" w:rsidP="005E7437">
      <w:pPr>
        <w:pStyle w:val="Naslov21"/>
        <w:rPr>
          <w:rFonts w:ascii="Calibri" w:hAnsi="Calibri" w:cs="Arial"/>
          <w:sz w:val="24"/>
          <w:szCs w:val="24"/>
        </w:rPr>
      </w:pPr>
      <w:bookmarkStart w:id="74" w:name="_Toc422812418"/>
      <w:r w:rsidRPr="00275FD6">
        <w:rPr>
          <w:rFonts w:ascii="Calibri" w:hAnsi="Calibri" w:cs="Arial"/>
          <w:sz w:val="24"/>
          <w:szCs w:val="24"/>
        </w:rPr>
        <w:t>3</w:t>
      </w:r>
      <w:r w:rsidR="005E7437" w:rsidRPr="00275FD6">
        <w:rPr>
          <w:rFonts w:ascii="Calibri" w:hAnsi="Calibri" w:cs="Arial"/>
          <w:sz w:val="24"/>
          <w:szCs w:val="24"/>
        </w:rPr>
        <w:t>.</w:t>
      </w:r>
      <w:r w:rsidR="00040922" w:rsidRPr="00275FD6">
        <w:rPr>
          <w:rFonts w:ascii="Calibri" w:hAnsi="Calibri" w:cs="Arial"/>
          <w:sz w:val="24"/>
          <w:szCs w:val="24"/>
        </w:rPr>
        <w:t>6</w:t>
      </w:r>
      <w:r w:rsidR="005E7437" w:rsidRPr="00275FD6">
        <w:rPr>
          <w:rFonts w:ascii="Calibri" w:hAnsi="Calibri" w:cs="Arial"/>
          <w:sz w:val="24"/>
          <w:szCs w:val="24"/>
        </w:rPr>
        <w:t>. Izračun komunalnega prispevka</w:t>
      </w:r>
      <w:bookmarkEnd w:id="73"/>
      <w:bookmarkEnd w:id="74"/>
    </w:p>
    <w:p w:rsidR="005E7437" w:rsidRPr="00275FD6" w:rsidRDefault="005E7437" w:rsidP="00743282">
      <w:pPr>
        <w:jc w:val="both"/>
        <w:rPr>
          <w:rFonts w:ascii="Calibri" w:hAnsi="Calibri" w:cs="Arial"/>
        </w:rPr>
      </w:pPr>
    </w:p>
    <w:p w:rsidR="00A6772E" w:rsidRPr="00275FD6" w:rsidRDefault="00A6772E" w:rsidP="00743282">
      <w:pPr>
        <w:jc w:val="both"/>
        <w:rPr>
          <w:rFonts w:ascii="Calibri" w:hAnsi="Calibri" w:cs="Arial"/>
        </w:rPr>
      </w:pPr>
    </w:p>
    <w:p w:rsidR="00A6772E" w:rsidRPr="00275FD6" w:rsidRDefault="00A6772E" w:rsidP="00A6772E">
      <w:pPr>
        <w:jc w:val="both"/>
        <w:rPr>
          <w:rFonts w:ascii="Calibri" w:hAnsi="Calibri" w:cs="Arial"/>
        </w:rPr>
      </w:pPr>
      <w:r w:rsidRPr="00275FD6">
        <w:rPr>
          <w:rFonts w:ascii="Calibri" w:hAnsi="Calibri" w:cs="Arial"/>
        </w:rPr>
        <w:t xml:space="preserve">Komunalni prispevek za gradnjo posamezne vrste komunalne </w:t>
      </w:r>
      <w:r w:rsidR="00047EDA">
        <w:rPr>
          <w:rFonts w:ascii="Calibri" w:hAnsi="Calibri" w:cs="Arial"/>
        </w:rPr>
        <w:t>opreme</w:t>
      </w:r>
      <w:r w:rsidRPr="00275FD6">
        <w:rPr>
          <w:rFonts w:ascii="Calibri" w:hAnsi="Calibri" w:cs="Arial"/>
        </w:rPr>
        <w:t xml:space="preserve"> se izračuna na naslednji način:</w:t>
      </w:r>
    </w:p>
    <w:p w:rsidR="00A6772E" w:rsidRPr="00275FD6" w:rsidRDefault="00A6772E" w:rsidP="00A6772E">
      <w:pPr>
        <w:jc w:val="both"/>
        <w:rPr>
          <w:rFonts w:ascii="Calibri" w:hAnsi="Calibri" w:cs="Arial"/>
        </w:rPr>
      </w:pPr>
    </w:p>
    <w:p w:rsidR="00A6772E" w:rsidRPr="00275FD6" w:rsidRDefault="00A6772E" w:rsidP="00A6772E">
      <w:pPr>
        <w:jc w:val="center"/>
        <w:rPr>
          <w:rFonts w:ascii="Calibri" w:hAnsi="Calibri" w:cs="Arial"/>
          <w:b/>
        </w:rPr>
      </w:pPr>
      <w:r w:rsidRPr="00275FD6">
        <w:rPr>
          <w:rFonts w:ascii="Calibri" w:hAnsi="Calibri" w:cs="Arial"/>
          <w:b/>
        </w:rPr>
        <w:t>KP</w:t>
      </w:r>
      <w:r w:rsidRPr="00275FD6">
        <w:rPr>
          <w:rFonts w:ascii="Calibri" w:hAnsi="Calibri" w:cs="Arial"/>
          <w:b/>
          <w:vertAlign w:val="subscript"/>
        </w:rPr>
        <w:t>ij</w:t>
      </w:r>
      <w:r w:rsidRPr="00275FD6">
        <w:rPr>
          <w:rFonts w:ascii="Calibri" w:hAnsi="Calibri" w:cs="Arial"/>
          <w:b/>
        </w:rPr>
        <w:t xml:space="preserve"> = (A</w:t>
      </w:r>
      <w:r w:rsidRPr="00275FD6">
        <w:rPr>
          <w:rFonts w:ascii="Calibri" w:hAnsi="Calibri" w:cs="Arial"/>
          <w:b/>
          <w:vertAlign w:val="subscript"/>
        </w:rPr>
        <w:t>parcela</w:t>
      </w:r>
      <w:r w:rsidRPr="00275FD6">
        <w:rPr>
          <w:rFonts w:ascii="Calibri" w:hAnsi="Calibri" w:cs="Arial"/>
          <w:b/>
        </w:rPr>
        <w:t xml:space="preserve"> x Cp</w:t>
      </w:r>
      <w:r w:rsidRPr="00275FD6">
        <w:rPr>
          <w:rFonts w:ascii="Calibri" w:hAnsi="Calibri" w:cs="Arial"/>
          <w:b/>
          <w:vertAlign w:val="subscript"/>
        </w:rPr>
        <w:t>ij</w:t>
      </w:r>
      <w:r w:rsidRPr="00275FD6">
        <w:rPr>
          <w:rFonts w:ascii="Calibri" w:hAnsi="Calibri" w:cs="Arial"/>
          <w:b/>
        </w:rPr>
        <w:t xml:space="preserve"> x Dp )  +  (K</w:t>
      </w:r>
      <w:r w:rsidRPr="00275FD6">
        <w:rPr>
          <w:rFonts w:ascii="Calibri" w:hAnsi="Calibri" w:cs="Arial"/>
          <w:b/>
          <w:vertAlign w:val="subscript"/>
        </w:rPr>
        <w:t>dejavnost</w:t>
      </w:r>
      <w:r w:rsidRPr="00275FD6">
        <w:rPr>
          <w:rFonts w:ascii="Calibri" w:hAnsi="Calibri" w:cs="Arial"/>
          <w:b/>
        </w:rPr>
        <w:t xml:space="preserve"> x A</w:t>
      </w:r>
      <w:r w:rsidRPr="00275FD6">
        <w:rPr>
          <w:rFonts w:ascii="Calibri" w:hAnsi="Calibri" w:cs="Arial"/>
          <w:b/>
          <w:vertAlign w:val="subscript"/>
        </w:rPr>
        <w:t>tlorisna</w:t>
      </w:r>
      <w:r w:rsidRPr="00275FD6">
        <w:rPr>
          <w:rFonts w:ascii="Calibri" w:hAnsi="Calibri" w:cs="Arial"/>
          <w:b/>
        </w:rPr>
        <w:t xml:space="preserve"> x Ct</w:t>
      </w:r>
      <w:r w:rsidRPr="00275FD6">
        <w:rPr>
          <w:rFonts w:ascii="Calibri" w:hAnsi="Calibri" w:cs="Arial"/>
          <w:b/>
          <w:vertAlign w:val="subscript"/>
        </w:rPr>
        <w:t>ij</w:t>
      </w:r>
      <w:r w:rsidRPr="00275FD6">
        <w:rPr>
          <w:rFonts w:ascii="Calibri" w:hAnsi="Calibri" w:cs="Arial"/>
          <w:b/>
        </w:rPr>
        <w:t xml:space="preserve"> x Dt)</w:t>
      </w:r>
    </w:p>
    <w:p w:rsidR="00A6772E" w:rsidRPr="00275FD6" w:rsidRDefault="00A6772E" w:rsidP="00A6772E">
      <w:pPr>
        <w:jc w:val="both"/>
        <w:rPr>
          <w:rFonts w:ascii="Calibri" w:hAnsi="Calibri" w:cs="Arial"/>
        </w:rPr>
      </w:pPr>
    </w:p>
    <w:p w:rsidR="00A6772E" w:rsidRPr="00275FD6" w:rsidRDefault="00A6772E" w:rsidP="00A6772E">
      <w:pPr>
        <w:jc w:val="both"/>
        <w:rPr>
          <w:rFonts w:ascii="Calibri" w:hAnsi="Calibri" w:cs="Arial"/>
        </w:rPr>
      </w:pPr>
      <w:r w:rsidRPr="00275FD6">
        <w:rPr>
          <w:rFonts w:ascii="Calibri" w:hAnsi="Calibri" w:cs="Arial"/>
        </w:rPr>
        <w:t>kjer je:</w:t>
      </w:r>
    </w:p>
    <w:p w:rsidR="00A6772E" w:rsidRPr="00275FD6" w:rsidRDefault="00A6772E" w:rsidP="00A6772E">
      <w:pPr>
        <w:jc w:val="both"/>
        <w:rPr>
          <w:rFonts w:ascii="Calibri" w:hAnsi="Calibri" w:cs="Arial"/>
        </w:rPr>
      </w:pPr>
    </w:p>
    <w:p w:rsidR="00A6772E" w:rsidRPr="00275FD6" w:rsidRDefault="00A6772E" w:rsidP="00032C8B">
      <w:pPr>
        <w:ind w:left="1410" w:hanging="1410"/>
        <w:jc w:val="both"/>
        <w:rPr>
          <w:rFonts w:ascii="Calibri" w:hAnsi="Calibri" w:cs="Arial"/>
        </w:rPr>
      </w:pPr>
      <w:r w:rsidRPr="00275FD6">
        <w:rPr>
          <w:rFonts w:ascii="Calibri" w:hAnsi="Calibri" w:cs="Arial"/>
        </w:rPr>
        <w:t>KP</w:t>
      </w:r>
      <w:r w:rsidRPr="00275FD6">
        <w:rPr>
          <w:rFonts w:ascii="Calibri" w:hAnsi="Calibri" w:cs="Arial"/>
          <w:vertAlign w:val="subscript"/>
        </w:rPr>
        <w:t>ij</w:t>
      </w:r>
      <w:r w:rsidRPr="00275FD6">
        <w:rPr>
          <w:rFonts w:ascii="Calibri" w:hAnsi="Calibri" w:cs="Arial"/>
        </w:rPr>
        <w:tab/>
      </w:r>
      <w:r w:rsidRPr="00275FD6">
        <w:rPr>
          <w:rFonts w:ascii="Calibri" w:hAnsi="Calibri" w:cs="Arial"/>
        </w:rPr>
        <w:tab/>
        <w:t>znesek dela komunalnega prispevka, ki pripada posamezni vrsti komunalne opreme na posameznem obračunskem območju</w:t>
      </w:r>
    </w:p>
    <w:p w:rsidR="00A6772E" w:rsidRPr="00275FD6" w:rsidRDefault="00A6772E" w:rsidP="00A6772E">
      <w:pPr>
        <w:jc w:val="both"/>
        <w:rPr>
          <w:rFonts w:ascii="Calibri" w:hAnsi="Calibri" w:cs="Arial"/>
        </w:rPr>
      </w:pPr>
      <w:r w:rsidRPr="00275FD6">
        <w:rPr>
          <w:rFonts w:ascii="Calibri" w:hAnsi="Calibri" w:cs="Arial"/>
        </w:rPr>
        <w:t>A</w:t>
      </w:r>
      <w:r w:rsidRPr="00275FD6">
        <w:rPr>
          <w:rFonts w:ascii="Calibri" w:hAnsi="Calibri" w:cs="Arial"/>
          <w:vertAlign w:val="subscript"/>
        </w:rPr>
        <w:t>parcela</w:t>
      </w:r>
      <w:r w:rsidRPr="00275FD6">
        <w:rPr>
          <w:rFonts w:ascii="Calibri" w:hAnsi="Calibri" w:cs="Arial"/>
        </w:rPr>
        <w:tab/>
      </w:r>
      <w:r w:rsidRPr="00275FD6">
        <w:rPr>
          <w:rFonts w:ascii="Calibri" w:hAnsi="Calibri" w:cs="Arial"/>
        </w:rPr>
        <w:tab/>
        <w:t>površina parcele</w:t>
      </w:r>
    </w:p>
    <w:p w:rsidR="00A6772E" w:rsidRPr="00275FD6" w:rsidRDefault="00A6772E" w:rsidP="00552D23">
      <w:pPr>
        <w:ind w:left="1410" w:hanging="1410"/>
        <w:jc w:val="both"/>
        <w:rPr>
          <w:rFonts w:ascii="Calibri" w:hAnsi="Calibri" w:cs="Arial"/>
        </w:rPr>
      </w:pPr>
      <w:r w:rsidRPr="00275FD6">
        <w:rPr>
          <w:rFonts w:ascii="Calibri" w:hAnsi="Calibri" w:cs="Arial"/>
        </w:rPr>
        <w:t>A</w:t>
      </w:r>
      <w:r w:rsidRPr="00275FD6">
        <w:rPr>
          <w:rFonts w:ascii="Calibri" w:hAnsi="Calibri" w:cs="Arial"/>
          <w:vertAlign w:val="subscript"/>
        </w:rPr>
        <w:t>tlorisna</w:t>
      </w:r>
      <w:r w:rsidRPr="00275FD6">
        <w:rPr>
          <w:rFonts w:ascii="Calibri" w:hAnsi="Calibri" w:cs="Arial"/>
        </w:rPr>
        <w:tab/>
      </w:r>
      <w:r w:rsidRPr="00275FD6">
        <w:rPr>
          <w:rFonts w:ascii="Calibri" w:hAnsi="Calibri" w:cs="Arial"/>
        </w:rPr>
        <w:tab/>
        <w:t>neto tlorisna površina objekta</w:t>
      </w:r>
      <w:r w:rsidR="00552D23" w:rsidRPr="00275FD6">
        <w:rPr>
          <w:rFonts w:ascii="Calibri" w:hAnsi="Calibri" w:cs="Arial"/>
        </w:rPr>
        <w:t xml:space="preserve"> je seštevek vseh neto tlorisnih površin objekta in se izračuna po standardu SIST ISO 9836</w:t>
      </w:r>
    </w:p>
    <w:p w:rsidR="00A6772E" w:rsidRPr="00275FD6" w:rsidRDefault="00A6772E" w:rsidP="00A6772E">
      <w:pPr>
        <w:jc w:val="both"/>
        <w:rPr>
          <w:rFonts w:ascii="Calibri" w:hAnsi="Calibri" w:cs="Arial"/>
        </w:rPr>
      </w:pPr>
      <w:r w:rsidRPr="00275FD6">
        <w:rPr>
          <w:rFonts w:ascii="Calibri" w:hAnsi="Calibri" w:cs="Arial"/>
        </w:rPr>
        <w:t>Dp</w:t>
      </w:r>
      <w:r w:rsidRPr="00275FD6">
        <w:rPr>
          <w:rFonts w:ascii="Calibri" w:hAnsi="Calibri" w:cs="Arial"/>
        </w:rPr>
        <w:tab/>
      </w:r>
      <w:r w:rsidRPr="00275FD6">
        <w:rPr>
          <w:rFonts w:ascii="Calibri" w:hAnsi="Calibri" w:cs="Arial"/>
        </w:rPr>
        <w:tab/>
        <w:t>delež parcele pri izračunu komunalnega prispevka</w:t>
      </w:r>
    </w:p>
    <w:p w:rsidR="00A6772E" w:rsidRPr="00275FD6" w:rsidRDefault="00A6772E" w:rsidP="00032C8B">
      <w:pPr>
        <w:ind w:left="1410" w:hanging="1410"/>
        <w:jc w:val="both"/>
        <w:rPr>
          <w:rFonts w:ascii="Calibri" w:hAnsi="Calibri" w:cs="Arial"/>
        </w:rPr>
      </w:pPr>
      <w:r w:rsidRPr="00275FD6">
        <w:rPr>
          <w:rFonts w:ascii="Calibri" w:hAnsi="Calibri" w:cs="Arial"/>
        </w:rPr>
        <w:t>Dt</w:t>
      </w:r>
      <w:r w:rsidRPr="00275FD6">
        <w:rPr>
          <w:rFonts w:ascii="Calibri" w:hAnsi="Calibri" w:cs="Arial"/>
        </w:rPr>
        <w:tab/>
      </w:r>
      <w:r w:rsidRPr="00275FD6">
        <w:rPr>
          <w:rFonts w:ascii="Calibri" w:hAnsi="Calibri" w:cs="Arial"/>
        </w:rPr>
        <w:tab/>
        <w:t>delež neto tlorisne površine objekta pri izračunu komunalnega prispevka</w:t>
      </w:r>
    </w:p>
    <w:p w:rsidR="00A6772E" w:rsidRPr="00275FD6" w:rsidRDefault="00A6772E" w:rsidP="00A6772E">
      <w:pPr>
        <w:jc w:val="both"/>
        <w:rPr>
          <w:rFonts w:ascii="Calibri" w:hAnsi="Calibri" w:cs="Arial"/>
        </w:rPr>
      </w:pPr>
      <w:r w:rsidRPr="00275FD6">
        <w:rPr>
          <w:rFonts w:ascii="Calibri" w:hAnsi="Calibri" w:cs="Arial"/>
        </w:rPr>
        <w:t>K</w:t>
      </w:r>
      <w:r w:rsidRPr="00275FD6">
        <w:rPr>
          <w:rFonts w:ascii="Calibri" w:hAnsi="Calibri" w:cs="Arial"/>
          <w:vertAlign w:val="subscript"/>
        </w:rPr>
        <w:t>dejavnost</w:t>
      </w:r>
      <w:r w:rsidRPr="00275FD6">
        <w:rPr>
          <w:rFonts w:ascii="Calibri" w:hAnsi="Calibri" w:cs="Arial"/>
        </w:rPr>
        <w:tab/>
        <w:t>faktor dejavnosti</w:t>
      </w:r>
    </w:p>
    <w:p w:rsidR="00A6772E" w:rsidRPr="00275FD6" w:rsidRDefault="00A6772E" w:rsidP="00A6772E">
      <w:pPr>
        <w:ind w:left="1410" w:hanging="1410"/>
        <w:rPr>
          <w:rFonts w:ascii="Calibri" w:hAnsi="Calibri" w:cs="Arial"/>
        </w:rPr>
      </w:pPr>
      <w:r w:rsidRPr="00275FD6">
        <w:rPr>
          <w:rFonts w:ascii="Calibri" w:hAnsi="Calibri" w:cs="Arial"/>
        </w:rPr>
        <w:t>Cp</w:t>
      </w:r>
      <w:r w:rsidRPr="00275FD6">
        <w:rPr>
          <w:rFonts w:ascii="Calibri" w:hAnsi="Calibri" w:cs="Arial"/>
          <w:vertAlign w:val="subscript"/>
        </w:rPr>
        <w:t>ij</w:t>
      </w:r>
      <w:r w:rsidRPr="00275FD6">
        <w:rPr>
          <w:rFonts w:ascii="Calibri" w:hAnsi="Calibri" w:cs="Arial"/>
        </w:rPr>
        <w:tab/>
      </w:r>
      <w:r w:rsidRPr="00275FD6">
        <w:rPr>
          <w:rFonts w:ascii="Calibri" w:hAnsi="Calibri" w:cs="Arial"/>
        </w:rPr>
        <w:tab/>
        <w:t>obračunski stroški, preračunani na m</w:t>
      </w:r>
      <w:r w:rsidRPr="00275FD6">
        <w:rPr>
          <w:rFonts w:ascii="Calibri" w:hAnsi="Calibri" w:cs="Arial"/>
          <w:vertAlign w:val="superscript"/>
        </w:rPr>
        <w:t>2</w:t>
      </w:r>
      <w:r w:rsidRPr="00275FD6">
        <w:rPr>
          <w:rFonts w:ascii="Calibri" w:hAnsi="Calibri" w:cs="Arial"/>
        </w:rPr>
        <w:t xml:space="preserve"> parcele na obračunskem območju za posamezno vrsto komunalne opreme</w:t>
      </w:r>
    </w:p>
    <w:p w:rsidR="00A6772E" w:rsidRPr="00275FD6" w:rsidRDefault="00A6772E" w:rsidP="00A6772E">
      <w:pPr>
        <w:ind w:left="1410" w:hanging="1410"/>
        <w:rPr>
          <w:rFonts w:ascii="Calibri" w:hAnsi="Calibri" w:cs="Arial"/>
        </w:rPr>
      </w:pPr>
      <w:r w:rsidRPr="00275FD6">
        <w:rPr>
          <w:rFonts w:ascii="Calibri" w:hAnsi="Calibri" w:cs="Arial"/>
        </w:rPr>
        <w:t>Ct</w:t>
      </w:r>
      <w:r w:rsidRPr="00275FD6">
        <w:rPr>
          <w:rFonts w:ascii="Calibri" w:hAnsi="Calibri" w:cs="Arial"/>
          <w:vertAlign w:val="subscript"/>
        </w:rPr>
        <w:t>ij</w:t>
      </w:r>
      <w:r w:rsidRPr="00275FD6">
        <w:rPr>
          <w:rFonts w:ascii="Calibri" w:hAnsi="Calibri" w:cs="Arial"/>
        </w:rPr>
        <w:tab/>
        <w:t>obračunski stroški, preračunani na m</w:t>
      </w:r>
      <w:r w:rsidRPr="00275FD6">
        <w:rPr>
          <w:rFonts w:ascii="Calibri" w:hAnsi="Calibri" w:cs="Arial"/>
          <w:vertAlign w:val="superscript"/>
        </w:rPr>
        <w:t>2</w:t>
      </w:r>
      <w:r w:rsidRPr="00275FD6">
        <w:rPr>
          <w:rFonts w:ascii="Calibri" w:hAnsi="Calibri" w:cs="Arial"/>
        </w:rPr>
        <w:t xml:space="preserve"> neto tlorisne površine objekta na obračunskem območju za posamezno vrsto komunalne </w:t>
      </w:r>
      <w:r w:rsidR="002541FC" w:rsidRPr="00275FD6">
        <w:rPr>
          <w:rFonts w:ascii="Calibri" w:hAnsi="Calibri" w:cs="Arial"/>
        </w:rPr>
        <w:t>opreme</w:t>
      </w:r>
    </w:p>
    <w:p w:rsidR="00A6772E" w:rsidRPr="00275FD6" w:rsidRDefault="00A6772E" w:rsidP="00A6772E">
      <w:pPr>
        <w:ind w:left="1410" w:hanging="1410"/>
        <w:rPr>
          <w:rFonts w:ascii="Calibri" w:hAnsi="Calibri" w:cs="Arial"/>
        </w:rPr>
      </w:pPr>
      <w:r w:rsidRPr="00275FD6">
        <w:rPr>
          <w:rFonts w:ascii="Calibri" w:hAnsi="Calibri" w:cs="Arial"/>
        </w:rPr>
        <w:t>i</w:t>
      </w:r>
      <w:r w:rsidRPr="00275FD6">
        <w:rPr>
          <w:rFonts w:ascii="Calibri" w:hAnsi="Calibri" w:cs="Arial"/>
        </w:rPr>
        <w:tab/>
      </w:r>
      <w:r w:rsidRPr="00275FD6">
        <w:rPr>
          <w:rFonts w:ascii="Calibri" w:hAnsi="Calibri" w:cs="Arial"/>
        </w:rPr>
        <w:tab/>
        <w:t>posamezna vrsta komunalne opreme</w:t>
      </w:r>
    </w:p>
    <w:p w:rsidR="00A6772E" w:rsidRPr="00275FD6" w:rsidRDefault="00A6772E" w:rsidP="00A6772E">
      <w:pPr>
        <w:ind w:left="1410" w:hanging="1410"/>
        <w:rPr>
          <w:rFonts w:ascii="Calibri" w:hAnsi="Calibri" w:cs="Arial"/>
        </w:rPr>
      </w:pPr>
      <w:r w:rsidRPr="00275FD6">
        <w:rPr>
          <w:rFonts w:ascii="Calibri" w:hAnsi="Calibri" w:cs="Arial"/>
        </w:rPr>
        <w:t>j</w:t>
      </w:r>
      <w:r w:rsidRPr="00275FD6">
        <w:rPr>
          <w:rFonts w:ascii="Calibri" w:hAnsi="Calibri" w:cs="Arial"/>
        </w:rPr>
        <w:tab/>
      </w:r>
      <w:r w:rsidRPr="00275FD6">
        <w:rPr>
          <w:rFonts w:ascii="Calibri" w:hAnsi="Calibri" w:cs="Arial"/>
        </w:rPr>
        <w:tab/>
        <w:t>posamezno obračunsko območje</w:t>
      </w:r>
    </w:p>
    <w:p w:rsidR="004E1736" w:rsidRPr="00275FD6" w:rsidRDefault="004E1736" w:rsidP="00CD478B">
      <w:pPr>
        <w:ind w:left="1410" w:hanging="1410"/>
        <w:jc w:val="both"/>
        <w:rPr>
          <w:rFonts w:ascii="Calibri" w:hAnsi="Calibri" w:cs="Arial"/>
        </w:rPr>
      </w:pPr>
    </w:p>
    <w:p w:rsidR="00FB0E24" w:rsidRDefault="004E1736" w:rsidP="0038418B">
      <w:pPr>
        <w:ind w:left="1410" w:hanging="1410"/>
        <w:jc w:val="both"/>
        <w:rPr>
          <w:rFonts w:ascii="Calibri" w:hAnsi="Calibri" w:cs="Arial"/>
        </w:rPr>
      </w:pPr>
      <w:r w:rsidRPr="00275FD6">
        <w:rPr>
          <w:rFonts w:ascii="Calibri" w:hAnsi="Calibri" w:cs="Arial"/>
        </w:rPr>
        <w:t xml:space="preserve">Zgornja formula je predpisana z </w:t>
      </w:r>
      <w:r w:rsidR="00CC7745" w:rsidRPr="00275FD6">
        <w:rPr>
          <w:rFonts w:ascii="Calibri" w:hAnsi="Calibri" w:cs="Arial"/>
        </w:rPr>
        <w:t>z</w:t>
      </w:r>
      <w:r w:rsidRPr="00275FD6">
        <w:rPr>
          <w:rFonts w:ascii="Calibri" w:hAnsi="Calibri" w:cs="Arial"/>
        </w:rPr>
        <w:t>akonom.</w:t>
      </w:r>
    </w:p>
    <w:p w:rsidR="00FB0E24" w:rsidRDefault="00FB0E24" w:rsidP="0038418B">
      <w:pPr>
        <w:ind w:left="1410" w:hanging="1410"/>
        <w:jc w:val="both"/>
        <w:rPr>
          <w:rFonts w:ascii="Calibri" w:hAnsi="Calibri" w:cs="Arial"/>
        </w:rPr>
      </w:pPr>
    </w:p>
    <w:p w:rsidR="0038418B" w:rsidRDefault="005F280A" w:rsidP="0038418B">
      <w:pPr>
        <w:ind w:left="1410" w:hanging="1410"/>
        <w:jc w:val="both"/>
        <w:rPr>
          <w:rFonts w:ascii="Calibri" w:hAnsi="Calibri" w:cs="Arial"/>
        </w:rPr>
      </w:pPr>
      <w:r w:rsidRPr="00275FD6">
        <w:rPr>
          <w:rFonts w:ascii="Calibri" w:hAnsi="Calibri" w:cs="Arial"/>
        </w:rPr>
        <w:br w:type="page"/>
      </w:r>
      <w:bookmarkStart w:id="75" w:name="_Toc316238414"/>
    </w:p>
    <w:p w:rsidR="0038418B" w:rsidRPr="00275FD6" w:rsidRDefault="0038418B" w:rsidP="0038418B">
      <w:pPr>
        <w:pStyle w:val="Naslov11"/>
        <w:rPr>
          <w:rFonts w:ascii="Calibri" w:hAnsi="Calibri" w:cs="Arial"/>
        </w:rPr>
      </w:pPr>
      <w:bookmarkStart w:id="76" w:name="_Toc422812419"/>
      <w:r>
        <w:rPr>
          <w:rFonts w:ascii="Calibri" w:hAnsi="Calibri" w:cs="Arial"/>
        </w:rPr>
        <w:lastRenderedPageBreak/>
        <w:t>4. PRIMERI IZRAČUNOV IN PRIMERJAVA PREJ-POTEM</w:t>
      </w:r>
      <w:bookmarkEnd w:id="76"/>
    </w:p>
    <w:p w:rsidR="0038418B" w:rsidRDefault="0038418B" w:rsidP="00A22074">
      <w:pPr>
        <w:pStyle w:val="Naslov11"/>
        <w:rPr>
          <w:rFonts w:ascii="Calibri" w:hAnsi="Calibri" w:cs="Arial"/>
        </w:rPr>
      </w:pPr>
    </w:p>
    <w:p w:rsidR="001520A3" w:rsidRPr="00F64966" w:rsidRDefault="001520A3" w:rsidP="0038418B">
      <w:pPr>
        <w:jc w:val="both"/>
        <w:rPr>
          <w:rFonts w:asciiTheme="minorHAnsi" w:hAnsiTheme="minorHAnsi" w:cs="Arial"/>
        </w:rPr>
      </w:pPr>
    </w:p>
    <w:p w:rsidR="0038418B" w:rsidRPr="00F64966" w:rsidRDefault="0038418B" w:rsidP="0038418B">
      <w:pPr>
        <w:jc w:val="both"/>
        <w:rPr>
          <w:rFonts w:asciiTheme="minorHAnsi" w:hAnsiTheme="minorHAnsi" w:cs="Arial"/>
        </w:rPr>
      </w:pPr>
      <w:r w:rsidRPr="00F64966">
        <w:rPr>
          <w:rFonts w:asciiTheme="minorHAnsi" w:hAnsiTheme="minorHAnsi" w:cs="Arial"/>
        </w:rPr>
        <w:t xml:space="preserve">Občina </w:t>
      </w:r>
      <w:r w:rsidR="009E39BC">
        <w:rPr>
          <w:rFonts w:asciiTheme="minorHAnsi" w:hAnsiTheme="minorHAnsi" w:cs="Arial"/>
        </w:rPr>
        <w:t>Kanal ob Soči</w:t>
      </w:r>
      <w:r w:rsidRPr="00F64966">
        <w:rPr>
          <w:rFonts w:asciiTheme="minorHAnsi" w:hAnsiTheme="minorHAnsi" w:cs="Arial"/>
        </w:rPr>
        <w:t xml:space="preserve"> uporablja pri odmeri komunalnega prispevka odlok, ki ima predpisano enako formulo za izračun, kar nam precej olajša primerjavo. Vendar pa enaka formula ne pomeni, da so tudi vhodni parametri enaki.</w:t>
      </w:r>
    </w:p>
    <w:p w:rsidR="0038418B" w:rsidRPr="00F64966" w:rsidRDefault="0038418B" w:rsidP="0038418B">
      <w:pPr>
        <w:jc w:val="both"/>
        <w:rPr>
          <w:rFonts w:asciiTheme="minorHAnsi" w:hAnsiTheme="minorHAnsi" w:cs="Arial"/>
        </w:rPr>
      </w:pPr>
    </w:p>
    <w:p w:rsidR="0038418B" w:rsidRPr="00F64966" w:rsidRDefault="0038418B" w:rsidP="0038418B">
      <w:pPr>
        <w:jc w:val="both"/>
        <w:rPr>
          <w:rFonts w:asciiTheme="minorHAnsi" w:hAnsiTheme="minorHAnsi" w:cs="Arial"/>
        </w:rPr>
      </w:pPr>
      <w:r w:rsidRPr="00F64966">
        <w:rPr>
          <w:rFonts w:asciiTheme="minorHAnsi" w:hAnsiTheme="minorHAnsi" w:cs="Arial"/>
        </w:rPr>
        <w:t xml:space="preserve">Razlike so </w:t>
      </w:r>
      <w:r w:rsidR="00EA3A5F">
        <w:rPr>
          <w:rFonts w:asciiTheme="minorHAnsi" w:hAnsiTheme="minorHAnsi" w:cs="Arial"/>
        </w:rPr>
        <w:t>naslednje</w:t>
      </w:r>
      <w:r w:rsidRPr="00F64966">
        <w:rPr>
          <w:rFonts w:asciiTheme="minorHAnsi" w:hAnsiTheme="minorHAnsi" w:cs="Arial"/>
        </w:rPr>
        <w:t>:</w:t>
      </w:r>
    </w:p>
    <w:p w:rsidR="0038418B" w:rsidRPr="00F64966" w:rsidRDefault="0038418B" w:rsidP="0038418B">
      <w:pPr>
        <w:jc w:val="both"/>
        <w:rPr>
          <w:rFonts w:asciiTheme="minorHAnsi" w:hAnsiTheme="minorHAnsi" w:cs="Arial"/>
        </w:rPr>
      </w:pPr>
    </w:p>
    <w:p w:rsidR="00F64966" w:rsidRDefault="00F64966" w:rsidP="00F64966">
      <w:pPr>
        <w:numPr>
          <w:ilvl w:val="0"/>
          <w:numId w:val="3"/>
        </w:numPr>
        <w:jc w:val="both"/>
        <w:rPr>
          <w:rFonts w:ascii="Calibri" w:hAnsi="Calibri" w:cs="Arial"/>
        </w:rPr>
      </w:pPr>
      <w:r w:rsidRPr="00275FD6">
        <w:rPr>
          <w:rFonts w:ascii="Calibri" w:hAnsi="Calibri" w:cs="Arial"/>
        </w:rPr>
        <w:t>faktorji dejavnosti so bolj podrobno razdelani kot so bili do sedaj in vključujejo tudi vrste objektov, ki prej niso bili navedeni,</w:t>
      </w:r>
    </w:p>
    <w:p w:rsidR="00F34388" w:rsidRDefault="00F34388" w:rsidP="00F64966">
      <w:pPr>
        <w:numPr>
          <w:ilvl w:val="0"/>
          <w:numId w:val="3"/>
        </w:numPr>
        <w:jc w:val="both"/>
        <w:rPr>
          <w:rFonts w:ascii="Calibri" w:hAnsi="Calibri" w:cs="Arial"/>
        </w:rPr>
      </w:pPr>
      <w:r>
        <w:rPr>
          <w:rFonts w:ascii="Calibri" w:hAnsi="Calibri" w:cs="Arial"/>
        </w:rPr>
        <w:t>številni faktorji dejavnosti so znižani,</w:t>
      </w:r>
    </w:p>
    <w:p w:rsidR="00453592" w:rsidRDefault="00453592" w:rsidP="00453592">
      <w:pPr>
        <w:numPr>
          <w:ilvl w:val="0"/>
          <w:numId w:val="3"/>
        </w:numPr>
        <w:jc w:val="both"/>
        <w:rPr>
          <w:rFonts w:ascii="Calibri" w:hAnsi="Calibri" w:cs="Arial"/>
        </w:rPr>
      </w:pPr>
      <w:r>
        <w:rPr>
          <w:rFonts w:ascii="Calibri" w:hAnsi="Calibri" w:cs="Arial"/>
        </w:rPr>
        <w:t>postavka za javno razsvetljavo je ukinjena,</w:t>
      </w:r>
    </w:p>
    <w:p w:rsidR="00F64966" w:rsidRDefault="00F64966" w:rsidP="00F64966">
      <w:pPr>
        <w:numPr>
          <w:ilvl w:val="0"/>
          <w:numId w:val="3"/>
        </w:numPr>
        <w:jc w:val="both"/>
        <w:rPr>
          <w:rFonts w:ascii="Calibri" w:hAnsi="Calibri" w:cs="Arial"/>
        </w:rPr>
      </w:pPr>
      <w:r>
        <w:rPr>
          <w:rFonts w:ascii="Calibri" w:hAnsi="Calibri" w:cs="Arial"/>
        </w:rPr>
        <w:t>struktura cene je nekoliko spremenjena,</w:t>
      </w:r>
    </w:p>
    <w:p w:rsidR="00F64966" w:rsidRDefault="00F64966" w:rsidP="00F64966">
      <w:pPr>
        <w:numPr>
          <w:ilvl w:val="0"/>
          <w:numId w:val="3"/>
        </w:numPr>
        <w:jc w:val="both"/>
        <w:rPr>
          <w:rFonts w:ascii="Calibri" w:hAnsi="Calibri" w:cs="Arial"/>
        </w:rPr>
      </w:pPr>
      <w:r w:rsidRPr="00275FD6">
        <w:rPr>
          <w:rFonts w:ascii="Calibri" w:hAnsi="Calibri" w:cs="Arial"/>
        </w:rPr>
        <w:t>posebni primeri obračuna komunalnega prispevka so sedaj jasneje definirani</w:t>
      </w:r>
      <w:r>
        <w:rPr>
          <w:rFonts w:ascii="Calibri" w:hAnsi="Calibri" w:cs="Arial"/>
        </w:rPr>
        <w:t>,</w:t>
      </w:r>
    </w:p>
    <w:p w:rsidR="00F64966" w:rsidRDefault="00F64966" w:rsidP="00F64966">
      <w:pPr>
        <w:numPr>
          <w:ilvl w:val="0"/>
          <w:numId w:val="3"/>
        </w:numPr>
        <w:jc w:val="both"/>
        <w:rPr>
          <w:rFonts w:ascii="Calibri" w:hAnsi="Calibri" w:cs="Arial"/>
        </w:rPr>
      </w:pPr>
      <w:r>
        <w:rPr>
          <w:rFonts w:ascii="Calibri" w:hAnsi="Calibri" w:cs="Arial"/>
        </w:rPr>
        <w:t>obračunska območja so na novo zarisana,</w:t>
      </w:r>
    </w:p>
    <w:p w:rsidR="00F64966" w:rsidRPr="00275FD6" w:rsidRDefault="00F64966" w:rsidP="00F64966">
      <w:pPr>
        <w:numPr>
          <w:ilvl w:val="0"/>
          <w:numId w:val="3"/>
        </w:numPr>
        <w:jc w:val="both"/>
        <w:rPr>
          <w:rFonts w:ascii="Calibri" w:hAnsi="Calibri" w:cs="Arial"/>
        </w:rPr>
      </w:pPr>
      <w:r>
        <w:rPr>
          <w:rFonts w:ascii="Calibri" w:hAnsi="Calibri" w:cs="Arial"/>
        </w:rPr>
        <w:t>številna določila so podrobnejša, kot so bila do sedaj.</w:t>
      </w:r>
    </w:p>
    <w:p w:rsidR="0038418B" w:rsidRPr="00F64966" w:rsidRDefault="0038418B" w:rsidP="0038418B">
      <w:pPr>
        <w:jc w:val="both"/>
        <w:rPr>
          <w:rFonts w:asciiTheme="minorHAnsi" w:hAnsiTheme="minorHAnsi" w:cs="Arial"/>
        </w:rPr>
      </w:pPr>
    </w:p>
    <w:p w:rsidR="00E04586" w:rsidRPr="002C7447" w:rsidRDefault="00E04586" w:rsidP="00E04586">
      <w:pPr>
        <w:jc w:val="both"/>
        <w:rPr>
          <w:rFonts w:ascii="Calibri" w:hAnsi="Calibri" w:cs="Arial"/>
        </w:rPr>
      </w:pPr>
      <w:r w:rsidRPr="002C7447">
        <w:rPr>
          <w:rFonts w:ascii="Calibri" w:hAnsi="Calibri" w:cs="Arial"/>
        </w:rPr>
        <w:t>Primerjava stroškov na enoto mere je sledeča:</w:t>
      </w:r>
    </w:p>
    <w:p w:rsidR="00E04586" w:rsidRDefault="00E04586" w:rsidP="00E04586">
      <w:pPr>
        <w:jc w:val="both"/>
        <w:rPr>
          <w:rFonts w:ascii="Calibri" w:hAnsi="Calibri" w:cs="Arial"/>
        </w:rPr>
      </w:pPr>
    </w:p>
    <w:tbl>
      <w:tblPr>
        <w:tblW w:w="8789"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127"/>
        <w:gridCol w:w="1417"/>
        <w:gridCol w:w="1417"/>
        <w:gridCol w:w="1277"/>
        <w:gridCol w:w="1275"/>
        <w:gridCol w:w="1276"/>
      </w:tblGrid>
      <w:tr w:rsidR="00E04586" w:rsidRPr="005B66D4" w:rsidTr="005B66D4">
        <w:trPr>
          <w:trHeight w:val="255"/>
        </w:trPr>
        <w:tc>
          <w:tcPr>
            <w:tcW w:w="2127" w:type="dxa"/>
            <w:vMerge w:val="restart"/>
            <w:tcBorders>
              <w:top w:val="single" w:sz="12" w:space="0" w:color="auto"/>
            </w:tcBorders>
            <w:shd w:val="clear" w:color="auto" w:fill="E0E0E0"/>
            <w:noWrap/>
            <w:vAlign w:val="bottom"/>
          </w:tcPr>
          <w:p w:rsidR="00E04586" w:rsidRPr="005B66D4" w:rsidRDefault="00E04586" w:rsidP="00CF34E5">
            <w:pPr>
              <w:jc w:val="center"/>
              <w:rPr>
                <w:rFonts w:ascii="Calibri" w:hAnsi="Calibri" w:cs="Arial"/>
                <w:b/>
                <w:bCs/>
              </w:rPr>
            </w:pPr>
            <w:r w:rsidRPr="005B66D4">
              <w:rPr>
                <w:rFonts w:ascii="Calibri" w:hAnsi="Calibri" w:cs="Arial"/>
                <w:b/>
                <w:bCs/>
              </w:rPr>
              <w:t>Komunalna oprema</w:t>
            </w:r>
          </w:p>
        </w:tc>
        <w:tc>
          <w:tcPr>
            <w:tcW w:w="1417" w:type="dxa"/>
            <w:vMerge w:val="restart"/>
            <w:tcBorders>
              <w:top w:val="single" w:sz="12" w:space="0" w:color="auto"/>
              <w:right w:val="single" w:sz="12" w:space="0" w:color="auto"/>
            </w:tcBorders>
            <w:shd w:val="clear" w:color="auto" w:fill="E0E0E0"/>
            <w:vAlign w:val="center"/>
          </w:tcPr>
          <w:p w:rsidR="00E04586" w:rsidRPr="005B66D4" w:rsidRDefault="00E04586" w:rsidP="00CF34E5">
            <w:pPr>
              <w:jc w:val="center"/>
              <w:rPr>
                <w:rFonts w:ascii="Calibri" w:hAnsi="Calibri" w:cs="Arial"/>
                <w:b/>
                <w:bCs/>
              </w:rPr>
            </w:pPr>
            <w:r w:rsidRPr="005B66D4">
              <w:rPr>
                <w:rFonts w:ascii="Calibri" w:hAnsi="Calibri" w:cs="Arial"/>
                <w:b/>
                <w:bCs/>
              </w:rPr>
              <w:t>Obračunsko območje</w:t>
            </w:r>
          </w:p>
        </w:tc>
        <w:tc>
          <w:tcPr>
            <w:tcW w:w="2694" w:type="dxa"/>
            <w:gridSpan w:val="2"/>
            <w:tcBorders>
              <w:top w:val="single" w:sz="12" w:space="0" w:color="auto"/>
              <w:left w:val="single" w:sz="12" w:space="0" w:color="auto"/>
              <w:bottom w:val="single" w:sz="12" w:space="0" w:color="auto"/>
              <w:right w:val="single" w:sz="12" w:space="0" w:color="auto"/>
            </w:tcBorders>
            <w:shd w:val="clear" w:color="auto" w:fill="E0E0E0"/>
            <w:vAlign w:val="bottom"/>
          </w:tcPr>
          <w:p w:rsidR="00E04586" w:rsidRPr="005B66D4" w:rsidRDefault="00E04586" w:rsidP="00CF34E5">
            <w:pPr>
              <w:jc w:val="center"/>
              <w:rPr>
                <w:rFonts w:ascii="Calibri" w:hAnsi="Calibri" w:cs="Arial"/>
                <w:b/>
                <w:bCs/>
              </w:rPr>
            </w:pPr>
            <w:r w:rsidRPr="005B66D4">
              <w:rPr>
                <w:rFonts w:ascii="Calibri" w:hAnsi="Calibri" w:cs="Arial"/>
                <w:b/>
                <w:bCs/>
              </w:rPr>
              <w:t>Po obstoječem odloku</w:t>
            </w:r>
          </w:p>
        </w:tc>
        <w:tc>
          <w:tcPr>
            <w:tcW w:w="2551" w:type="dxa"/>
            <w:gridSpan w:val="2"/>
            <w:tcBorders>
              <w:top w:val="single" w:sz="12" w:space="0" w:color="auto"/>
              <w:left w:val="single" w:sz="12" w:space="0" w:color="auto"/>
              <w:bottom w:val="single" w:sz="12" w:space="0" w:color="auto"/>
            </w:tcBorders>
            <w:shd w:val="clear" w:color="auto" w:fill="E0E0E0"/>
            <w:noWrap/>
            <w:vAlign w:val="bottom"/>
          </w:tcPr>
          <w:p w:rsidR="00E04586" w:rsidRPr="005B66D4" w:rsidRDefault="00E04586" w:rsidP="00CF34E5">
            <w:pPr>
              <w:jc w:val="center"/>
              <w:rPr>
                <w:rFonts w:ascii="Calibri" w:hAnsi="Calibri" w:cs="Arial"/>
                <w:b/>
                <w:bCs/>
              </w:rPr>
            </w:pPr>
            <w:r w:rsidRPr="005B66D4">
              <w:rPr>
                <w:rFonts w:ascii="Calibri" w:hAnsi="Calibri" w:cs="Arial"/>
                <w:b/>
                <w:bCs/>
              </w:rPr>
              <w:t>Revalorizirano</w:t>
            </w:r>
          </w:p>
        </w:tc>
      </w:tr>
      <w:tr w:rsidR="00E04586" w:rsidRPr="005B66D4" w:rsidTr="005B66D4">
        <w:trPr>
          <w:trHeight w:val="255"/>
        </w:trPr>
        <w:tc>
          <w:tcPr>
            <w:tcW w:w="2127" w:type="dxa"/>
            <w:vMerge/>
            <w:tcBorders>
              <w:bottom w:val="single" w:sz="12" w:space="0" w:color="auto"/>
            </w:tcBorders>
            <w:shd w:val="clear" w:color="auto" w:fill="E0E0E0"/>
            <w:noWrap/>
            <w:vAlign w:val="bottom"/>
          </w:tcPr>
          <w:p w:rsidR="00E04586" w:rsidRPr="005B66D4" w:rsidRDefault="00E04586" w:rsidP="00CF34E5">
            <w:pPr>
              <w:jc w:val="center"/>
              <w:rPr>
                <w:rFonts w:ascii="Calibri" w:hAnsi="Calibri" w:cs="Arial"/>
                <w:b/>
                <w:bCs/>
              </w:rPr>
            </w:pPr>
          </w:p>
        </w:tc>
        <w:tc>
          <w:tcPr>
            <w:tcW w:w="1417" w:type="dxa"/>
            <w:vMerge/>
            <w:tcBorders>
              <w:bottom w:val="single" w:sz="12" w:space="0" w:color="auto"/>
              <w:right w:val="single" w:sz="12" w:space="0" w:color="auto"/>
            </w:tcBorders>
            <w:shd w:val="clear" w:color="auto" w:fill="E0E0E0"/>
          </w:tcPr>
          <w:p w:rsidR="00E04586" w:rsidRPr="005B66D4" w:rsidRDefault="00E04586" w:rsidP="00CF34E5">
            <w:pPr>
              <w:jc w:val="center"/>
              <w:rPr>
                <w:rFonts w:ascii="Calibri" w:hAnsi="Calibri" w:cs="Arial"/>
                <w:b/>
                <w:bCs/>
              </w:rPr>
            </w:pPr>
          </w:p>
        </w:tc>
        <w:tc>
          <w:tcPr>
            <w:tcW w:w="1417" w:type="dxa"/>
            <w:tcBorders>
              <w:top w:val="single" w:sz="12" w:space="0" w:color="auto"/>
              <w:left w:val="single" w:sz="12" w:space="0" w:color="auto"/>
              <w:bottom w:val="single" w:sz="12" w:space="0" w:color="auto"/>
            </w:tcBorders>
            <w:shd w:val="clear" w:color="auto" w:fill="E0E0E0"/>
            <w:vAlign w:val="bottom"/>
          </w:tcPr>
          <w:p w:rsidR="00E04586" w:rsidRPr="005B66D4" w:rsidRDefault="00E04586" w:rsidP="00CF34E5">
            <w:pPr>
              <w:jc w:val="center"/>
              <w:rPr>
                <w:rFonts w:ascii="Calibri" w:hAnsi="Calibri" w:cs="Arial"/>
                <w:b/>
                <w:bCs/>
              </w:rPr>
            </w:pPr>
            <w:r w:rsidRPr="005B66D4">
              <w:rPr>
                <w:rFonts w:ascii="Calibri" w:hAnsi="Calibri" w:cs="Arial"/>
                <w:b/>
                <w:bCs/>
              </w:rPr>
              <w:t xml:space="preserve">Cp </w:t>
            </w:r>
          </w:p>
          <w:p w:rsidR="00E04586" w:rsidRPr="005B66D4" w:rsidRDefault="00E04586"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7" w:type="dxa"/>
            <w:tcBorders>
              <w:top w:val="single" w:sz="12" w:space="0" w:color="auto"/>
              <w:bottom w:val="single" w:sz="12" w:space="0" w:color="auto"/>
              <w:right w:val="single" w:sz="12" w:space="0" w:color="auto"/>
            </w:tcBorders>
            <w:shd w:val="clear" w:color="auto" w:fill="E0E0E0"/>
            <w:vAlign w:val="bottom"/>
          </w:tcPr>
          <w:p w:rsidR="00E04586" w:rsidRPr="005B66D4" w:rsidRDefault="00E04586" w:rsidP="00CF34E5">
            <w:pPr>
              <w:jc w:val="center"/>
              <w:rPr>
                <w:rFonts w:ascii="Calibri" w:hAnsi="Calibri" w:cs="Arial"/>
                <w:b/>
                <w:bCs/>
              </w:rPr>
            </w:pPr>
            <w:r w:rsidRPr="005B66D4">
              <w:rPr>
                <w:rFonts w:ascii="Calibri" w:hAnsi="Calibri" w:cs="Arial"/>
                <w:b/>
                <w:bCs/>
              </w:rPr>
              <w:t>Ct</w:t>
            </w:r>
          </w:p>
          <w:p w:rsidR="00E04586" w:rsidRPr="005B66D4" w:rsidRDefault="00E04586"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5" w:type="dxa"/>
            <w:tcBorders>
              <w:top w:val="single" w:sz="12" w:space="0" w:color="auto"/>
              <w:left w:val="single" w:sz="12" w:space="0" w:color="auto"/>
              <w:bottom w:val="single" w:sz="12" w:space="0" w:color="auto"/>
            </w:tcBorders>
            <w:shd w:val="clear" w:color="auto" w:fill="E0E0E0"/>
            <w:noWrap/>
            <w:vAlign w:val="bottom"/>
          </w:tcPr>
          <w:p w:rsidR="00E04586" w:rsidRPr="005B66D4" w:rsidRDefault="00E04586" w:rsidP="00CF34E5">
            <w:pPr>
              <w:jc w:val="center"/>
              <w:rPr>
                <w:rFonts w:ascii="Calibri" w:hAnsi="Calibri" w:cs="Arial"/>
                <w:b/>
                <w:bCs/>
              </w:rPr>
            </w:pPr>
            <w:r w:rsidRPr="005B66D4">
              <w:rPr>
                <w:rFonts w:ascii="Calibri" w:hAnsi="Calibri" w:cs="Arial"/>
                <w:b/>
                <w:bCs/>
              </w:rPr>
              <w:t xml:space="preserve">Cp </w:t>
            </w:r>
          </w:p>
          <w:p w:rsidR="00E04586" w:rsidRPr="005B66D4" w:rsidRDefault="00E04586"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6" w:type="dxa"/>
            <w:tcBorders>
              <w:top w:val="single" w:sz="12" w:space="0" w:color="auto"/>
              <w:bottom w:val="single" w:sz="12" w:space="0" w:color="auto"/>
            </w:tcBorders>
            <w:shd w:val="clear" w:color="auto" w:fill="E0E0E0"/>
            <w:noWrap/>
            <w:vAlign w:val="bottom"/>
          </w:tcPr>
          <w:p w:rsidR="00E04586" w:rsidRPr="005B66D4" w:rsidRDefault="00E04586" w:rsidP="00CF34E5">
            <w:pPr>
              <w:jc w:val="center"/>
              <w:rPr>
                <w:rFonts w:ascii="Calibri" w:hAnsi="Calibri" w:cs="Arial"/>
                <w:b/>
                <w:bCs/>
              </w:rPr>
            </w:pPr>
            <w:r w:rsidRPr="005B66D4">
              <w:rPr>
                <w:rFonts w:ascii="Calibri" w:hAnsi="Calibri" w:cs="Arial"/>
                <w:b/>
                <w:bCs/>
              </w:rPr>
              <w:t>Ct</w:t>
            </w:r>
          </w:p>
          <w:p w:rsidR="00E04586" w:rsidRPr="005B66D4" w:rsidRDefault="00E04586"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r>
      <w:tr w:rsidR="007A54E7" w:rsidRPr="005B66D4" w:rsidTr="005B66D4">
        <w:trPr>
          <w:trHeight w:val="255"/>
        </w:trPr>
        <w:tc>
          <w:tcPr>
            <w:tcW w:w="2127" w:type="dxa"/>
            <w:tcBorders>
              <w:top w:val="single" w:sz="12" w:space="0" w:color="auto"/>
            </w:tcBorders>
            <w:shd w:val="clear" w:color="auto" w:fill="auto"/>
            <w:noWrap/>
            <w:vAlign w:val="bottom"/>
          </w:tcPr>
          <w:p w:rsidR="007A54E7" w:rsidRPr="005B66D4" w:rsidRDefault="007A54E7" w:rsidP="00E04586">
            <w:pPr>
              <w:rPr>
                <w:rFonts w:ascii="Calibri" w:hAnsi="Calibri" w:cs="Arial"/>
              </w:rPr>
            </w:pPr>
            <w:r w:rsidRPr="005B66D4">
              <w:rPr>
                <w:rFonts w:ascii="Calibri" w:hAnsi="Calibri" w:cs="Arial"/>
              </w:rPr>
              <w:t>Vodovod</w:t>
            </w:r>
          </w:p>
        </w:tc>
        <w:tc>
          <w:tcPr>
            <w:tcW w:w="1417" w:type="dxa"/>
            <w:tcBorders>
              <w:top w:val="single" w:sz="12" w:space="0" w:color="auto"/>
              <w:right w:val="single" w:sz="12" w:space="0" w:color="auto"/>
            </w:tcBorders>
          </w:tcPr>
          <w:p w:rsidR="007A54E7" w:rsidRPr="005B66D4" w:rsidRDefault="007A54E7" w:rsidP="00B625A8">
            <w:pPr>
              <w:jc w:val="center"/>
              <w:rPr>
                <w:rFonts w:ascii="Calibri" w:hAnsi="Calibri" w:cs="Arial"/>
              </w:rPr>
            </w:pPr>
            <w:r w:rsidRPr="005B66D4">
              <w:rPr>
                <w:rFonts w:ascii="Calibri" w:hAnsi="Calibri" w:cs="Arial"/>
              </w:rPr>
              <w:t>VO</w:t>
            </w:r>
            <w:r>
              <w:rPr>
                <w:rFonts w:ascii="Calibri" w:hAnsi="Calibri" w:cs="Arial"/>
              </w:rPr>
              <w:t>D</w:t>
            </w:r>
          </w:p>
        </w:tc>
        <w:tc>
          <w:tcPr>
            <w:tcW w:w="1417" w:type="dxa"/>
            <w:tcBorders>
              <w:top w:val="single" w:sz="12" w:space="0" w:color="auto"/>
              <w:left w:val="single" w:sz="12" w:space="0" w:color="auto"/>
              <w:bottom w:val="nil"/>
            </w:tcBorders>
            <w:vAlign w:val="bottom"/>
          </w:tcPr>
          <w:p w:rsidR="007A54E7" w:rsidRPr="005439FB" w:rsidRDefault="007A54E7" w:rsidP="00754952">
            <w:pPr>
              <w:jc w:val="right"/>
              <w:rPr>
                <w:rFonts w:ascii="Calibri" w:hAnsi="Calibri"/>
              </w:rPr>
            </w:pPr>
            <w:r w:rsidRPr="005439FB">
              <w:rPr>
                <w:rFonts w:ascii="Calibri" w:hAnsi="Calibri"/>
              </w:rPr>
              <w:t>1,09</w:t>
            </w:r>
          </w:p>
        </w:tc>
        <w:tc>
          <w:tcPr>
            <w:tcW w:w="1277" w:type="dxa"/>
            <w:tcBorders>
              <w:top w:val="single" w:sz="12" w:space="0" w:color="auto"/>
              <w:bottom w:val="nil"/>
              <w:right w:val="single" w:sz="12" w:space="0" w:color="auto"/>
            </w:tcBorders>
            <w:vAlign w:val="bottom"/>
          </w:tcPr>
          <w:p w:rsidR="007A54E7" w:rsidRPr="005439FB" w:rsidRDefault="007A54E7" w:rsidP="00754952">
            <w:pPr>
              <w:jc w:val="right"/>
              <w:rPr>
                <w:rFonts w:ascii="Calibri" w:hAnsi="Calibri"/>
              </w:rPr>
            </w:pPr>
            <w:r w:rsidRPr="005439FB">
              <w:rPr>
                <w:rFonts w:ascii="Calibri" w:hAnsi="Calibri"/>
              </w:rPr>
              <w:t>7,63</w:t>
            </w:r>
          </w:p>
        </w:tc>
        <w:tc>
          <w:tcPr>
            <w:tcW w:w="1275" w:type="dxa"/>
            <w:tcBorders>
              <w:top w:val="single" w:sz="12" w:space="0" w:color="auto"/>
              <w:left w:val="single" w:sz="12" w:space="0" w:color="auto"/>
            </w:tcBorders>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1,29</w:t>
            </w:r>
          </w:p>
        </w:tc>
        <w:tc>
          <w:tcPr>
            <w:tcW w:w="1276" w:type="dxa"/>
            <w:tcBorders>
              <w:top w:val="single" w:sz="12" w:space="0" w:color="auto"/>
            </w:tcBorders>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9,01</w:t>
            </w:r>
          </w:p>
        </w:tc>
      </w:tr>
      <w:tr w:rsidR="007A54E7" w:rsidRPr="005B66D4" w:rsidTr="005B66D4">
        <w:trPr>
          <w:trHeight w:val="255"/>
        </w:trPr>
        <w:tc>
          <w:tcPr>
            <w:tcW w:w="2127" w:type="dxa"/>
            <w:shd w:val="clear" w:color="auto" w:fill="auto"/>
            <w:noWrap/>
            <w:vAlign w:val="bottom"/>
          </w:tcPr>
          <w:p w:rsidR="007A54E7" w:rsidRPr="005B66D4" w:rsidRDefault="007A54E7" w:rsidP="00E04586">
            <w:pPr>
              <w:rPr>
                <w:rFonts w:ascii="Calibri" w:hAnsi="Calibri" w:cs="Arial"/>
              </w:rPr>
            </w:pPr>
            <w:r w:rsidRPr="005B66D4">
              <w:rPr>
                <w:rFonts w:ascii="Calibri" w:hAnsi="Calibri" w:cs="Arial"/>
              </w:rPr>
              <w:t>Kanalizacija</w:t>
            </w:r>
            <w:r>
              <w:rPr>
                <w:rFonts w:ascii="Calibri" w:hAnsi="Calibri" w:cs="Arial"/>
              </w:rPr>
              <w:t xml:space="preserve"> in ČN</w:t>
            </w:r>
          </w:p>
        </w:tc>
        <w:tc>
          <w:tcPr>
            <w:tcW w:w="1417" w:type="dxa"/>
            <w:tcBorders>
              <w:right w:val="single" w:sz="12" w:space="0" w:color="auto"/>
            </w:tcBorders>
          </w:tcPr>
          <w:p w:rsidR="007A54E7" w:rsidRPr="005B66D4" w:rsidRDefault="007A54E7" w:rsidP="00B625A8">
            <w:pPr>
              <w:jc w:val="center"/>
              <w:rPr>
                <w:rFonts w:ascii="Calibri" w:hAnsi="Calibri" w:cs="Arial"/>
              </w:rPr>
            </w:pPr>
            <w:r w:rsidRPr="005B66D4">
              <w:rPr>
                <w:rFonts w:ascii="Calibri" w:hAnsi="Calibri" w:cs="Arial"/>
              </w:rPr>
              <w:t>KA</w:t>
            </w:r>
            <w:r>
              <w:rPr>
                <w:rFonts w:ascii="Calibri" w:hAnsi="Calibri" w:cs="Arial"/>
              </w:rPr>
              <w:t>N</w:t>
            </w:r>
          </w:p>
        </w:tc>
        <w:tc>
          <w:tcPr>
            <w:tcW w:w="1417" w:type="dxa"/>
            <w:tcBorders>
              <w:top w:val="nil"/>
              <w:left w:val="single" w:sz="12" w:space="0" w:color="auto"/>
              <w:bottom w:val="nil"/>
            </w:tcBorders>
            <w:vAlign w:val="bottom"/>
          </w:tcPr>
          <w:p w:rsidR="007A54E7" w:rsidRPr="005439FB" w:rsidRDefault="007A54E7" w:rsidP="00754952">
            <w:pPr>
              <w:jc w:val="right"/>
              <w:rPr>
                <w:rFonts w:ascii="Calibri" w:hAnsi="Calibri"/>
              </w:rPr>
            </w:pPr>
            <w:r w:rsidRPr="005439FB">
              <w:rPr>
                <w:rFonts w:ascii="Calibri" w:hAnsi="Calibri"/>
              </w:rPr>
              <w:t>1,35</w:t>
            </w:r>
          </w:p>
        </w:tc>
        <w:tc>
          <w:tcPr>
            <w:tcW w:w="1277" w:type="dxa"/>
            <w:tcBorders>
              <w:top w:val="nil"/>
              <w:bottom w:val="nil"/>
              <w:right w:val="single" w:sz="12" w:space="0" w:color="auto"/>
            </w:tcBorders>
            <w:vAlign w:val="bottom"/>
          </w:tcPr>
          <w:p w:rsidR="007A54E7" w:rsidRPr="005439FB" w:rsidRDefault="007A54E7" w:rsidP="00754952">
            <w:pPr>
              <w:jc w:val="right"/>
              <w:rPr>
                <w:rFonts w:ascii="Calibri" w:hAnsi="Calibri"/>
              </w:rPr>
            </w:pPr>
            <w:r w:rsidRPr="005439FB">
              <w:rPr>
                <w:rFonts w:ascii="Calibri" w:hAnsi="Calibri"/>
              </w:rPr>
              <w:t>9,44</w:t>
            </w:r>
          </w:p>
        </w:tc>
        <w:tc>
          <w:tcPr>
            <w:tcW w:w="1275" w:type="dxa"/>
            <w:tcBorders>
              <w:left w:val="single" w:sz="12" w:space="0" w:color="auto"/>
            </w:tcBorders>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1,59</w:t>
            </w:r>
          </w:p>
        </w:tc>
        <w:tc>
          <w:tcPr>
            <w:tcW w:w="1276" w:type="dxa"/>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11,15</w:t>
            </w:r>
          </w:p>
        </w:tc>
      </w:tr>
      <w:tr w:rsidR="007A54E7" w:rsidRPr="005B66D4" w:rsidTr="005B66D4">
        <w:trPr>
          <w:trHeight w:val="255"/>
        </w:trPr>
        <w:tc>
          <w:tcPr>
            <w:tcW w:w="2127" w:type="dxa"/>
            <w:shd w:val="clear" w:color="auto" w:fill="auto"/>
            <w:noWrap/>
            <w:vAlign w:val="bottom"/>
          </w:tcPr>
          <w:p w:rsidR="007A54E7" w:rsidRPr="005B66D4" w:rsidRDefault="007A54E7" w:rsidP="00CF34E5">
            <w:pPr>
              <w:rPr>
                <w:rFonts w:ascii="Calibri" w:hAnsi="Calibri" w:cs="Arial"/>
              </w:rPr>
            </w:pPr>
            <w:r w:rsidRPr="005B66D4">
              <w:rPr>
                <w:rFonts w:ascii="Calibri" w:hAnsi="Calibri" w:cs="Arial"/>
              </w:rPr>
              <w:t>Ceste</w:t>
            </w:r>
          </w:p>
        </w:tc>
        <w:tc>
          <w:tcPr>
            <w:tcW w:w="1417" w:type="dxa"/>
            <w:tcBorders>
              <w:right w:val="single" w:sz="12" w:space="0" w:color="auto"/>
            </w:tcBorders>
          </w:tcPr>
          <w:p w:rsidR="007A54E7" w:rsidRPr="005B66D4" w:rsidRDefault="007A54E7" w:rsidP="00B625A8">
            <w:pPr>
              <w:jc w:val="center"/>
              <w:rPr>
                <w:rFonts w:ascii="Calibri" w:hAnsi="Calibri" w:cs="Arial"/>
              </w:rPr>
            </w:pPr>
            <w:r w:rsidRPr="005B66D4">
              <w:rPr>
                <w:rFonts w:ascii="Calibri" w:hAnsi="Calibri" w:cs="Arial"/>
              </w:rPr>
              <w:t>CE</w:t>
            </w:r>
            <w:r>
              <w:rPr>
                <w:rFonts w:ascii="Calibri" w:hAnsi="Calibri" w:cs="Arial"/>
              </w:rPr>
              <w:t>S</w:t>
            </w:r>
          </w:p>
        </w:tc>
        <w:tc>
          <w:tcPr>
            <w:tcW w:w="1417" w:type="dxa"/>
            <w:tcBorders>
              <w:top w:val="nil"/>
              <w:left w:val="single" w:sz="12" w:space="0" w:color="auto"/>
              <w:bottom w:val="nil"/>
            </w:tcBorders>
            <w:vAlign w:val="bottom"/>
          </w:tcPr>
          <w:p w:rsidR="007A54E7" w:rsidRPr="005439FB" w:rsidRDefault="007A54E7" w:rsidP="00754952">
            <w:pPr>
              <w:jc w:val="right"/>
              <w:rPr>
                <w:rFonts w:ascii="Calibri" w:hAnsi="Calibri"/>
              </w:rPr>
            </w:pPr>
            <w:r w:rsidRPr="005439FB">
              <w:rPr>
                <w:rFonts w:ascii="Calibri" w:hAnsi="Calibri"/>
              </w:rPr>
              <w:t>1,58</w:t>
            </w:r>
          </w:p>
        </w:tc>
        <w:tc>
          <w:tcPr>
            <w:tcW w:w="1277" w:type="dxa"/>
            <w:tcBorders>
              <w:top w:val="nil"/>
              <w:bottom w:val="nil"/>
              <w:right w:val="single" w:sz="12" w:space="0" w:color="auto"/>
            </w:tcBorders>
            <w:vAlign w:val="bottom"/>
          </w:tcPr>
          <w:p w:rsidR="007A54E7" w:rsidRPr="005439FB" w:rsidRDefault="007A54E7" w:rsidP="00754952">
            <w:pPr>
              <w:jc w:val="right"/>
              <w:rPr>
                <w:rFonts w:ascii="Calibri" w:hAnsi="Calibri"/>
              </w:rPr>
            </w:pPr>
            <w:r w:rsidRPr="005439FB">
              <w:rPr>
                <w:rFonts w:ascii="Calibri" w:hAnsi="Calibri"/>
              </w:rPr>
              <w:t>11,66</w:t>
            </w:r>
          </w:p>
        </w:tc>
        <w:tc>
          <w:tcPr>
            <w:tcW w:w="1275" w:type="dxa"/>
            <w:tcBorders>
              <w:left w:val="single" w:sz="12" w:space="0" w:color="auto"/>
            </w:tcBorders>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1,87</w:t>
            </w:r>
          </w:p>
        </w:tc>
        <w:tc>
          <w:tcPr>
            <w:tcW w:w="1276" w:type="dxa"/>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13,77</w:t>
            </w:r>
          </w:p>
        </w:tc>
      </w:tr>
      <w:tr w:rsidR="007A54E7" w:rsidRPr="005B66D4" w:rsidTr="005B66D4">
        <w:trPr>
          <w:trHeight w:val="255"/>
        </w:trPr>
        <w:tc>
          <w:tcPr>
            <w:tcW w:w="2127" w:type="dxa"/>
            <w:tcBorders>
              <w:bottom w:val="single" w:sz="12" w:space="0" w:color="auto"/>
            </w:tcBorders>
            <w:shd w:val="clear" w:color="auto" w:fill="auto"/>
            <w:noWrap/>
            <w:vAlign w:val="bottom"/>
          </w:tcPr>
          <w:p w:rsidR="007A54E7" w:rsidRPr="005B66D4" w:rsidRDefault="007A54E7" w:rsidP="00CF34E5">
            <w:pPr>
              <w:rPr>
                <w:rFonts w:ascii="Calibri" w:hAnsi="Calibri" w:cs="Arial"/>
              </w:rPr>
            </w:pPr>
            <w:r>
              <w:rPr>
                <w:rFonts w:ascii="Calibri" w:hAnsi="Calibri" w:cs="Arial"/>
              </w:rPr>
              <w:t>Javna razsvetljava</w:t>
            </w:r>
          </w:p>
        </w:tc>
        <w:tc>
          <w:tcPr>
            <w:tcW w:w="1417" w:type="dxa"/>
            <w:tcBorders>
              <w:bottom w:val="single" w:sz="12" w:space="0" w:color="auto"/>
              <w:right w:val="single" w:sz="12" w:space="0" w:color="auto"/>
            </w:tcBorders>
          </w:tcPr>
          <w:p w:rsidR="007A54E7" w:rsidRPr="005B66D4" w:rsidRDefault="007A54E7" w:rsidP="00B625A8">
            <w:pPr>
              <w:jc w:val="center"/>
              <w:rPr>
                <w:rFonts w:ascii="Calibri" w:hAnsi="Calibri" w:cs="Arial"/>
              </w:rPr>
            </w:pPr>
            <w:r>
              <w:rPr>
                <w:rFonts w:ascii="Calibri" w:hAnsi="Calibri" w:cs="Arial"/>
              </w:rPr>
              <w:t>JAR</w:t>
            </w:r>
          </w:p>
        </w:tc>
        <w:tc>
          <w:tcPr>
            <w:tcW w:w="1417" w:type="dxa"/>
            <w:tcBorders>
              <w:top w:val="nil"/>
              <w:left w:val="single" w:sz="12" w:space="0" w:color="auto"/>
              <w:bottom w:val="single" w:sz="12" w:space="0" w:color="auto"/>
            </w:tcBorders>
            <w:vAlign w:val="bottom"/>
          </w:tcPr>
          <w:p w:rsidR="007A54E7" w:rsidRPr="005439FB" w:rsidRDefault="007A54E7" w:rsidP="00754952">
            <w:pPr>
              <w:jc w:val="right"/>
              <w:rPr>
                <w:rFonts w:ascii="Calibri" w:hAnsi="Calibri"/>
              </w:rPr>
            </w:pPr>
            <w:r w:rsidRPr="005439FB">
              <w:rPr>
                <w:rFonts w:ascii="Calibri" w:hAnsi="Calibri"/>
              </w:rPr>
              <w:t>0,14</w:t>
            </w:r>
          </w:p>
        </w:tc>
        <w:tc>
          <w:tcPr>
            <w:tcW w:w="1277" w:type="dxa"/>
            <w:tcBorders>
              <w:top w:val="nil"/>
              <w:bottom w:val="single" w:sz="12" w:space="0" w:color="auto"/>
              <w:right w:val="single" w:sz="12" w:space="0" w:color="auto"/>
            </w:tcBorders>
            <w:vAlign w:val="bottom"/>
          </w:tcPr>
          <w:p w:rsidR="007A54E7" w:rsidRPr="005439FB" w:rsidRDefault="007A54E7" w:rsidP="00754952">
            <w:pPr>
              <w:jc w:val="right"/>
              <w:rPr>
                <w:rFonts w:ascii="Calibri" w:hAnsi="Calibri"/>
              </w:rPr>
            </w:pPr>
            <w:r w:rsidRPr="005439FB">
              <w:rPr>
                <w:rFonts w:ascii="Calibri" w:hAnsi="Calibri"/>
              </w:rPr>
              <w:t>1,03</w:t>
            </w:r>
          </w:p>
        </w:tc>
        <w:tc>
          <w:tcPr>
            <w:tcW w:w="1275" w:type="dxa"/>
            <w:tcBorders>
              <w:left w:val="single" w:sz="12" w:space="0" w:color="auto"/>
              <w:bottom w:val="single" w:sz="12" w:space="0" w:color="auto"/>
            </w:tcBorders>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0,17</w:t>
            </w:r>
          </w:p>
        </w:tc>
        <w:tc>
          <w:tcPr>
            <w:tcW w:w="1276" w:type="dxa"/>
            <w:tcBorders>
              <w:bottom w:val="single" w:sz="12" w:space="0" w:color="auto"/>
            </w:tcBorders>
            <w:shd w:val="clear" w:color="auto" w:fill="auto"/>
            <w:noWrap/>
            <w:vAlign w:val="bottom"/>
          </w:tcPr>
          <w:p w:rsidR="007A54E7" w:rsidRPr="007A54E7" w:rsidRDefault="007A54E7">
            <w:pPr>
              <w:jc w:val="right"/>
              <w:rPr>
                <w:rFonts w:asciiTheme="minorHAnsi" w:hAnsiTheme="minorHAnsi" w:cs="Arial"/>
              </w:rPr>
            </w:pPr>
            <w:r w:rsidRPr="007A54E7">
              <w:rPr>
                <w:rFonts w:asciiTheme="minorHAnsi" w:hAnsiTheme="minorHAnsi" w:cs="Arial"/>
              </w:rPr>
              <w:t>1,22</w:t>
            </w:r>
          </w:p>
        </w:tc>
      </w:tr>
      <w:tr w:rsidR="007A54E7" w:rsidRPr="005B66D4" w:rsidTr="005B66D4">
        <w:trPr>
          <w:trHeight w:val="255"/>
        </w:trPr>
        <w:tc>
          <w:tcPr>
            <w:tcW w:w="2127" w:type="dxa"/>
            <w:tcBorders>
              <w:top w:val="single" w:sz="12" w:space="0" w:color="auto"/>
              <w:bottom w:val="single" w:sz="12" w:space="0" w:color="auto"/>
            </w:tcBorders>
            <w:shd w:val="clear" w:color="auto" w:fill="auto"/>
            <w:noWrap/>
            <w:vAlign w:val="bottom"/>
          </w:tcPr>
          <w:p w:rsidR="007A54E7" w:rsidRPr="005B66D4" w:rsidRDefault="007A54E7" w:rsidP="00CF34E5">
            <w:pPr>
              <w:rPr>
                <w:rFonts w:ascii="Calibri" w:hAnsi="Calibri" w:cs="Arial"/>
                <w:b/>
              </w:rPr>
            </w:pPr>
            <w:r w:rsidRPr="005B66D4">
              <w:rPr>
                <w:rFonts w:ascii="Calibri" w:hAnsi="Calibri" w:cs="Arial"/>
                <w:b/>
              </w:rPr>
              <w:t>Skupaj</w:t>
            </w:r>
          </w:p>
        </w:tc>
        <w:tc>
          <w:tcPr>
            <w:tcW w:w="1417" w:type="dxa"/>
            <w:tcBorders>
              <w:top w:val="single" w:sz="12" w:space="0" w:color="auto"/>
              <w:bottom w:val="single" w:sz="12" w:space="0" w:color="auto"/>
              <w:right w:val="single" w:sz="12" w:space="0" w:color="auto"/>
            </w:tcBorders>
          </w:tcPr>
          <w:p w:rsidR="007A54E7" w:rsidRPr="005B66D4" w:rsidRDefault="007A54E7" w:rsidP="00CF34E5">
            <w:pPr>
              <w:jc w:val="right"/>
              <w:rPr>
                <w:rFonts w:ascii="Calibri" w:hAnsi="Calibri" w:cs="Arial"/>
              </w:rPr>
            </w:pPr>
          </w:p>
        </w:tc>
        <w:tc>
          <w:tcPr>
            <w:tcW w:w="1417" w:type="dxa"/>
            <w:tcBorders>
              <w:top w:val="single" w:sz="12" w:space="0" w:color="auto"/>
              <w:left w:val="single" w:sz="12" w:space="0" w:color="auto"/>
              <w:bottom w:val="single" w:sz="12" w:space="0" w:color="auto"/>
            </w:tcBorders>
            <w:vAlign w:val="bottom"/>
          </w:tcPr>
          <w:p w:rsidR="007A54E7" w:rsidRPr="005439FB" w:rsidRDefault="007A54E7">
            <w:pPr>
              <w:jc w:val="right"/>
              <w:rPr>
                <w:rFonts w:asciiTheme="minorHAnsi" w:hAnsiTheme="minorHAnsi" w:cs="Arial"/>
                <w:b/>
                <w:bCs/>
              </w:rPr>
            </w:pPr>
            <w:r w:rsidRPr="005439FB">
              <w:rPr>
                <w:rFonts w:asciiTheme="minorHAnsi" w:hAnsiTheme="minorHAnsi" w:cs="Arial"/>
                <w:b/>
                <w:bCs/>
              </w:rPr>
              <w:t>4,16</w:t>
            </w:r>
          </w:p>
        </w:tc>
        <w:tc>
          <w:tcPr>
            <w:tcW w:w="1277" w:type="dxa"/>
            <w:tcBorders>
              <w:top w:val="single" w:sz="12" w:space="0" w:color="auto"/>
              <w:bottom w:val="single" w:sz="12" w:space="0" w:color="auto"/>
              <w:right w:val="single" w:sz="12" w:space="0" w:color="auto"/>
            </w:tcBorders>
            <w:vAlign w:val="bottom"/>
          </w:tcPr>
          <w:p w:rsidR="007A54E7" w:rsidRPr="005439FB" w:rsidRDefault="007A54E7">
            <w:pPr>
              <w:jc w:val="right"/>
              <w:rPr>
                <w:rFonts w:asciiTheme="minorHAnsi" w:hAnsiTheme="minorHAnsi" w:cs="Arial"/>
                <w:b/>
                <w:bCs/>
              </w:rPr>
            </w:pPr>
            <w:r w:rsidRPr="005439FB">
              <w:rPr>
                <w:rFonts w:asciiTheme="minorHAnsi" w:hAnsiTheme="minorHAnsi" w:cs="Arial"/>
                <w:b/>
                <w:bCs/>
              </w:rPr>
              <w:t>29,76</w:t>
            </w:r>
          </w:p>
        </w:tc>
        <w:tc>
          <w:tcPr>
            <w:tcW w:w="1275" w:type="dxa"/>
            <w:tcBorders>
              <w:top w:val="single" w:sz="12" w:space="0" w:color="auto"/>
              <w:left w:val="single" w:sz="12" w:space="0" w:color="auto"/>
              <w:bottom w:val="single" w:sz="12" w:space="0" w:color="auto"/>
            </w:tcBorders>
            <w:shd w:val="clear" w:color="auto" w:fill="auto"/>
            <w:noWrap/>
            <w:vAlign w:val="bottom"/>
          </w:tcPr>
          <w:p w:rsidR="007A54E7" w:rsidRPr="007A54E7" w:rsidRDefault="007A54E7">
            <w:pPr>
              <w:jc w:val="right"/>
              <w:rPr>
                <w:rFonts w:asciiTheme="minorHAnsi" w:hAnsiTheme="minorHAnsi" w:cs="Arial"/>
                <w:b/>
                <w:bCs/>
              </w:rPr>
            </w:pPr>
            <w:r w:rsidRPr="007A54E7">
              <w:rPr>
                <w:rFonts w:asciiTheme="minorHAnsi" w:hAnsiTheme="minorHAnsi" w:cs="Arial"/>
                <w:b/>
                <w:bCs/>
              </w:rPr>
              <w:t>4,92</w:t>
            </w:r>
          </w:p>
        </w:tc>
        <w:tc>
          <w:tcPr>
            <w:tcW w:w="1276" w:type="dxa"/>
            <w:tcBorders>
              <w:top w:val="single" w:sz="12" w:space="0" w:color="auto"/>
              <w:bottom w:val="single" w:sz="12" w:space="0" w:color="auto"/>
            </w:tcBorders>
            <w:shd w:val="clear" w:color="auto" w:fill="auto"/>
            <w:noWrap/>
            <w:vAlign w:val="bottom"/>
          </w:tcPr>
          <w:p w:rsidR="007A54E7" w:rsidRPr="007A54E7" w:rsidRDefault="007A54E7">
            <w:pPr>
              <w:jc w:val="right"/>
              <w:rPr>
                <w:rFonts w:asciiTheme="minorHAnsi" w:hAnsiTheme="minorHAnsi" w:cs="Arial"/>
                <w:b/>
                <w:bCs/>
              </w:rPr>
            </w:pPr>
            <w:r w:rsidRPr="007A54E7">
              <w:rPr>
                <w:rFonts w:asciiTheme="minorHAnsi" w:hAnsiTheme="minorHAnsi" w:cs="Arial"/>
                <w:b/>
                <w:bCs/>
              </w:rPr>
              <w:t>35,15</w:t>
            </w:r>
          </w:p>
        </w:tc>
      </w:tr>
    </w:tbl>
    <w:p w:rsidR="00E04586" w:rsidRDefault="00E04586" w:rsidP="00E04586">
      <w:pPr>
        <w:jc w:val="both"/>
        <w:rPr>
          <w:rFonts w:ascii="Calibri" w:hAnsi="Calibri" w:cs="Arial"/>
        </w:rPr>
      </w:pPr>
    </w:p>
    <w:p w:rsidR="005B66D4" w:rsidRDefault="00E04586" w:rsidP="00E04586">
      <w:pPr>
        <w:jc w:val="both"/>
        <w:rPr>
          <w:rFonts w:ascii="Calibri" w:hAnsi="Calibri" w:cs="Arial"/>
        </w:rPr>
      </w:pPr>
      <w:r>
        <w:rPr>
          <w:rFonts w:ascii="Calibri" w:hAnsi="Calibri" w:cs="Arial"/>
        </w:rPr>
        <w:t>Vrednosti so r</w:t>
      </w:r>
      <w:r w:rsidRPr="002C7447">
        <w:rPr>
          <w:rFonts w:ascii="Calibri" w:hAnsi="Calibri" w:cs="Arial"/>
        </w:rPr>
        <w:t>evaloriziran</w:t>
      </w:r>
      <w:r>
        <w:rPr>
          <w:rFonts w:ascii="Calibri" w:hAnsi="Calibri" w:cs="Arial"/>
        </w:rPr>
        <w:t>e</w:t>
      </w:r>
      <w:r w:rsidRPr="002C7447">
        <w:rPr>
          <w:rFonts w:ascii="Calibri" w:hAnsi="Calibri" w:cs="Arial"/>
        </w:rPr>
        <w:t xml:space="preserve"> s faktorjem 1,</w:t>
      </w:r>
      <w:r w:rsidR="007A54E7">
        <w:rPr>
          <w:rFonts w:ascii="Calibri" w:hAnsi="Calibri" w:cs="Arial"/>
        </w:rPr>
        <w:t>181046</w:t>
      </w:r>
      <w:r w:rsidRPr="002C7447">
        <w:rPr>
          <w:rFonts w:ascii="Calibri" w:hAnsi="Calibri" w:cs="Arial"/>
        </w:rPr>
        <w:t xml:space="preserve"> kar predstavlja indeks nizke gradnje od datuma uveljavitve odloka do dne priprave tega programa opremljanja.</w:t>
      </w:r>
    </w:p>
    <w:p w:rsidR="005B66D4" w:rsidRPr="002C7447" w:rsidRDefault="005B66D4" w:rsidP="00E04586">
      <w:pPr>
        <w:jc w:val="both"/>
        <w:rPr>
          <w:rFonts w:ascii="Calibri" w:hAnsi="Calibri" w:cs="Arial"/>
        </w:rPr>
      </w:pPr>
    </w:p>
    <w:p w:rsidR="00E04586" w:rsidRPr="002C7447" w:rsidRDefault="00E04586" w:rsidP="00E04586">
      <w:pPr>
        <w:jc w:val="both"/>
        <w:rPr>
          <w:rFonts w:ascii="Calibri" w:hAnsi="Calibri" w:cs="Arial"/>
        </w:rPr>
      </w:pPr>
      <w:r w:rsidRPr="002C7447">
        <w:rPr>
          <w:rFonts w:ascii="Calibri" w:hAnsi="Calibri" w:cs="Arial"/>
        </w:rPr>
        <w:t xml:space="preserve">Revalorizacija </w:t>
      </w:r>
      <w:r w:rsidR="00D95ABC">
        <w:rPr>
          <w:rFonts w:ascii="Calibri" w:hAnsi="Calibri" w:cs="Arial"/>
        </w:rPr>
        <w:t xml:space="preserve">je po Uredbi obvezna in je </w:t>
      </w:r>
      <w:r w:rsidRPr="002C7447">
        <w:rPr>
          <w:rFonts w:ascii="Calibri" w:hAnsi="Calibri" w:cs="Arial"/>
        </w:rPr>
        <w:t>avtomatična! To pomeni, da je treba primerjati revalorizirano vrednost, saj je ta tista, ki je na današnji dan realna.</w:t>
      </w:r>
    </w:p>
    <w:p w:rsidR="00E04586" w:rsidRPr="002C7447" w:rsidRDefault="00E04586" w:rsidP="00E04586">
      <w:pPr>
        <w:jc w:val="both"/>
        <w:rPr>
          <w:rFonts w:ascii="Calibri" w:hAnsi="Calibri" w:cs="Arial"/>
        </w:rPr>
      </w:pPr>
    </w:p>
    <w:p w:rsidR="00E04586" w:rsidRPr="002C7447" w:rsidRDefault="00E04586" w:rsidP="00E04586">
      <w:pPr>
        <w:jc w:val="both"/>
        <w:rPr>
          <w:rFonts w:ascii="Calibri" w:hAnsi="Calibri" w:cs="Arial"/>
        </w:rPr>
      </w:pPr>
      <w:r w:rsidRPr="002C7447">
        <w:rPr>
          <w:rFonts w:ascii="Calibri" w:hAnsi="Calibri" w:cs="Arial"/>
        </w:rPr>
        <w:t>Primerjava med revaloriziranim sedanjim stanjem in predlogom novega odloka je sledeča:</w:t>
      </w:r>
    </w:p>
    <w:p w:rsidR="00E04586" w:rsidRDefault="00E04586" w:rsidP="00E04586">
      <w:pPr>
        <w:jc w:val="both"/>
        <w:rPr>
          <w:rFonts w:ascii="Calibri" w:hAnsi="Calibri" w:cs="Arial"/>
        </w:rPr>
      </w:pPr>
    </w:p>
    <w:tbl>
      <w:tblPr>
        <w:tblW w:w="8789"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127"/>
        <w:gridCol w:w="1417"/>
        <w:gridCol w:w="1417"/>
        <w:gridCol w:w="1277"/>
        <w:gridCol w:w="1275"/>
        <w:gridCol w:w="1276"/>
      </w:tblGrid>
      <w:tr w:rsidR="002661F5" w:rsidRPr="005B66D4" w:rsidTr="00CF34E5">
        <w:trPr>
          <w:trHeight w:val="255"/>
        </w:trPr>
        <w:tc>
          <w:tcPr>
            <w:tcW w:w="2127" w:type="dxa"/>
            <w:vMerge w:val="restart"/>
            <w:tcBorders>
              <w:top w:val="single" w:sz="12" w:space="0" w:color="auto"/>
            </w:tcBorders>
            <w:shd w:val="clear" w:color="auto" w:fill="E0E0E0"/>
            <w:noWrap/>
            <w:vAlign w:val="bottom"/>
          </w:tcPr>
          <w:p w:rsidR="002661F5" w:rsidRPr="005B66D4" w:rsidRDefault="002661F5" w:rsidP="00CF34E5">
            <w:pPr>
              <w:jc w:val="center"/>
              <w:rPr>
                <w:rFonts w:ascii="Calibri" w:hAnsi="Calibri" w:cs="Arial"/>
                <w:b/>
                <w:bCs/>
              </w:rPr>
            </w:pPr>
            <w:r w:rsidRPr="005B66D4">
              <w:rPr>
                <w:rFonts w:ascii="Calibri" w:hAnsi="Calibri" w:cs="Arial"/>
                <w:b/>
                <w:bCs/>
              </w:rPr>
              <w:t>Komunalna oprema</w:t>
            </w:r>
          </w:p>
        </w:tc>
        <w:tc>
          <w:tcPr>
            <w:tcW w:w="1417" w:type="dxa"/>
            <w:vMerge w:val="restart"/>
            <w:tcBorders>
              <w:top w:val="single" w:sz="12" w:space="0" w:color="auto"/>
              <w:right w:val="single" w:sz="12" w:space="0" w:color="auto"/>
            </w:tcBorders>
            <w:shd w:val="clear" w:color="auto" w:fill="E0E0E0"/>
            <w:vAlign w:val="center"/>
          </w:tcPr>
          <w:p w:rsidR="002661F5" w:rsidRPr="005B66D4" w:rsidRDefault="002661F5" w:rsidP="00CF34E5">
            <w:pPr>
              <w:jc w:val="center"/>
              <w:rPr>
                <w:rFonts w:ascii="Calibri" w:hAnsi="Calibri" w:cs="Arial"/>
                <w:b/>
                <w:bCs/>
              </w:rPr>
            </w:pPr>
            <w:r w:rsidRPr="005B66D4">
              <w:rPr>
                <w:rFonts w:ascii="Calibri" w:hAnsi="Calibri" w:cs="Arial"/>
                <w:b/>
                <w:bCs/>
              </w:rPr>
              <w:t>Obračunsko območje</w:t>
            </w:r>
          </w:p>
        </w:tc>
        <w:tc>
          <w:tcPr>
            <w:tcW w:w="2694" w:type="dxa"/>
            <w:gridSpan w:val="2"/>
            <w:tcBorders>
              <w:top w:val="single" w:sz="12" w:space="0" w:color="auto"/>
              <w:left w:val="single" w:sz="12" w:space="0" w:color="auto"/>
              <w:bottom w:val="single" w:sz="12" w:space="0" w:color="auto"/>
              <w:right w:val="single" w:sz="12" w:space="0" w:color="auto"/>
            </w:tcBorders>
            <w:shd w:val="clear" w:color="auto" w:fill="E0E0E0"/>
            <w:vAlign w:val="bottom"/>
          </w:tcPr>
          <w:p w:rsidR="002661F5" w:rsidRPr="005B66D4" w:rsidRDefault="002661F5" w:rsidP="00CF34E5">
            <w:pPr>
              <w:jc w:val="center"/>
              <w:rPr>
                <w:rFonts w:ascii="Calibri" w:hAnsi="Calibri" w:cs="Arial"/>
                <w:b/>
                <w:bCs/>
              </w:rPr>
            </w:pPr>
            <w:r>
              <w:rPr>
                <w:rFonts w:ascii="Calibri" w:hAnsi="Calibri" w:cs="Arial"/>
                <w:b/>
                <w:bCs/>
              </w:rPr>
              <w:t>Obstoječe revaloriz.</w:t>
            </w:r>
          </w:p>
        </w:tc>
        <w:tc>
          <w:tcPr>
            <w:tcW w:w="2551" w:type="dxa"/>
            <w:gridSpan w:val="2"/>
            <w:tcBorders>
              <w:top w:val="single" w:sz="12" w:space="0" w:color="auto"/>
              <w:left w:val="single" w:sz="12" w:space="0" w:color="auto"/>
              <w:bottom w:val="single" w:sz="12" w:space="0" w:color="auto"/>
            </w:tcBorders>
            <w:shd w:val="clear" w:color="auto" w:fill="E0E0E0"/>
            <w:noWrap/>
            <w:vAlign w:val="bottom"/>
          </w:tcPr>
          <w:p w:rsidR="002661F5" w:rsidRPr="005B66D4" w:rsidRDefault="002661F5" w:rsidP="00CF34E5">
            <w:pPr>
              <w:jc w:val="center"/>
              <w:rPr>
                <w:rFonts w:ascii="Calibri" w:hAnsi="Calibri" w:cs="Arial"/>
                <w:b/>
                <w:bCs/>
              </w:rPr>
            </w:pPr>
            <w:r>
              <w:rPr>
                <w:rFonts w:ascii="Calibri" w:hAnsi="Calibri" w:cs="Arial"/>
                <w:b/>
                <w:bCs/>
              </w:rPr>
              <w:t>Predlog novega odloka</w:t>
            </w:r>
          </w:p>
        </w:tc>
      </w:tr>
      <w:tr w:rsidR="002661F5" w:rsidRPr="005B66D4" w:rsidTr="00CF34E5">
        <w:trPr>
          <w:trHeight w:val="255"/>
        </w:trPr>
        <w:tc>
          <w:tcPr>
            <w:tcW w:w="2127" w:type="dxa"/>
            <w:vMerge/>
            <w:tcBorders>
              <w:bottom w:val="single" w:sz="12" w:space="0" w:color="auto"/>
            </w:tcBorders>
            <w:shd w:val="clear" w:color="auto" w:fill="E0E0E0"/>
            <w:noWrap/>
            <w:vAlign w:val="bottom"/>
          </w:tcPr>
          <w:p w:rsidR="002661F5" w:rsidRPr="005B66D4" w:rsidRDefault="002661F5" w:rsidP="00CF34E5">
            <w:pPr>
              <w:jc w:val="center"/>
              <w:rPr>
                <w:rFonts w:ascii="Calibri" w:hAnsi="Calibri" w:cs="Arial"/>
                <w:b/>
                <w:bCs/>
              </w:rPr>
            </w:pPr>
          </w:p>
        </w:tc>
        <w:tc>
          <w:tcPr>
            <w:tcW w:w="1417" w:type="dxa"/>
            <w:vMerge/>
            <w:tcBorders>
              <w:bottom w:val="single" w:sz="12" w:space="0" w:color="auto"/>
              <w:right w:val="single" w:sz="12" w:space="0" w:color="auto"/>
            </w:tcBorders>
            <w:shd w:val="clear" w:color="auto" w:fill="E0E0E0"/>
          </w:tcPr>
          <w:p w:rsidR="002661F5" w:rsidRPr="005B66D4" w:rsidRDefault="002661F5" w:rsidP="00CF34E5">
            <w:pPr>
              <w:jc w:val="center"/>
              <w:rPr>
                <w:rFonts w:ascii="Calibri" w:hAnsi="Calibri" w:cs="Arial"/>
                <w:b/>
                <w:bCs/>
              </w:rPr>
            </w:pPr>
          </w:p>
        </w:tc>
        <w:tc>
          <w:tcPr>
            <w:tcW w:w="1417" w:type="dxa"/>
            <w:tcBorders>
              <w:top w:val="single" w:sz="12" w:space="0" w:color="auto"/>
              <w:left w:val="single" w:sz="12" w:space="0" w:color="auto"/>
              <w:bottom w:val="single" w:sz="12" w:space="0" w:color="auto"/>
            </w:tcBorders>
            <w:shd w:val="clear" w:color="auto" w:fill="E0E0E0"/>
            <w:vAlign w:val="bottom"/>
          </w:tcPr>
          <w:p w:rsidR="002661F5" w:rsidRPr="005B66D4" w:rsidRDefault="002661F5" w:rsidP="00CF34E5">
            <w:pPr>
              <w:jc w:val="center"/>
              <w:rPr>
                <w:rFonts w:ascii="Calibri" w:hAnsi="Calibri" w:cs="Arial"/>
                <w:b/>
                <w:bCs/>
              </w:rPr>
            </w:pPr>
            <w:r w:rsidRPr="005B66D4">
              <w:rPr>
                <w:rFonts w:ascii="Calibri" w:hAnsi="Calibri" w:cs="Arial"/>
                <w:b/>
                <w:bCs/>
              </w:rPr>
              <w:t xml:space="preserve">Cp </w:t>
            </w:r>
          </w:p>
          <w:p w:rsidR="002661F5" w:rsidRPr="005B66D4" w:rsidRDefault="002661F5"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7" w:type="dxa"/>
            <w:tcBorders>
              <w:top w:val="single" w:sz="12" w:space="0" w:color="auto"/>
              <w:bottom w:val="single" w:sz="12" w:space="0" w:color="auto"/>
              <w:right w:val="single" w:sz="12" w:space="0" w:color="auto"/>
            </w:tcBorders>
            <w:shd w:val="clear" w:color="auto" w:fill="E0E0E0"/>
            <w:vAlign w:val="bottom"/>
          </w:tcPr>
          <w:p w:rsidR="002661F5" w:rsidRPr="005B66D4" w:rsidRDefault="002661F5" w:rsidP="00CF34E5">
            <w:pPr>
              <w:jc w:val="center"/>
              <w:rPr>
                <w:rFonts w:ascii="Calibri" w:hAnsi="Calibri" w:cs="Arial"/>
                <w:b/>
                <w:bCs/>
              </w:rPr>
            </w:pPr>
            <w:r w:rsidRPr="005B66D4">
              <w:rPr>
                <w:rFonts w:ascii="Calibri" w:hAnsi="Calibri" w:cs="Arial"/>
                <w:b/>
                <w:bCs/>
              </w:rPr>
              <w:t>Ct</w:t>
            </w:r>
          </w:p>
          <w:p w:rsidR="002661F5" w:rsidRPr="005B66D4" w:rsidRDefault="002661F5"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5" w:type="dxa"/>
            <w:tcBorders>
              <w:top w:val="single" w:sz="12" w:space="0" w:color="auto"/>
              <w:left w:val="single" w:sz="12" w:space="0" w:color="auto"/>
              <w:bottom w:val="single" w:sz="12" w:space="0" w:color="auto"/>
            </w:tcBorders>
            <w:shd w:val="clear" w:color="auto" w:fill="E0E0E0"/>
            <w:noWrap/>
            <w:vAlign w:val="bottom"/>
          </w:tcPr>
          <w:p w:rsidR="002661F5" w:rsidRPr="005B66D4" w:rsidRDefault="002661F5" w:rsidP="00CF34E5">
            <w:pPr>
              <w:jc w:val="center"/>
              <w:rPr>
                <w:rFonts w:ascii="Calibri" w:hAnsi="Calibri" w:cs="Arial"/>
                <w:b/>
                <w:bCs/>
              </w:rPr>
            </w:pPr>
            <w:r w:rsidRPr="005B66D4">
              <w:rPr>
                <w:rFonts w:ascii="Calibri" w:hAnsi="Calibri" w:cs="Arial"/>
                <w:b/>
                <w:bCs/>
              </w:rPr>
              <w:t xml:space="preserve">Cp </w:t>
            </w:r>
          </w:p>
          <w:p w:rsidR="002661F5" w:rsidRPr="005B66D4" w:rsidRDefault="002661F5"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6" w:type="dxa"/>
            <w:tcBorders>
              <w:top w:val="single" w:sz="12" w:space="0" w:color="auto"/>
              <w:bottom w:val="single" w:sz="12" w:space="0" w:color="auto"/>
            </w:tcBorders>
            <w:shd w:val="clear" w:color="auto" w:fill="E0E0E0"/>
            <w:noWrap/>
            <w:vAlign w:val="bottom"/>
          </w:tcPr>
          <w:p w:rsidR="002661F5" w:rsidRPr="005B66D4" w:rsidRDefault="002661F5" w:rsidP="00CF34E5">
            <w:pPr>
              <w:jc w:val="center"/>
              <w:rPr>
                <w:rFonts w:ascii="Calibri" w:hAnsi="Calibri" w:cs="Arial"/>
                <w:b/>
                <w:bCs/>
              </w:rPr>
            </w:pPr>
            <w:r w:rsidRPr="005B66D4">
              <w:rPr>
                <w:rFonts w:ascii="Calibri" w:hAnsi="Calibri" w:cs="Arial"/>
                <w:b/>
                <w:bCs/>
              </w:rPr>
              <w:t>Ct</w:t>
            </w:r>
          </w:p>
          <w:p w:rsidR="002661F5" w:rsidRPr="005B66D4" w:rsidRDefault="002661F5" w:rsidP="00CF34E5">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r>
      <w:tr w:rsidR="00F34388" w:rsidRPr="005B66D4" w:rsidTr="00CF34E5">
        <w:trPr>
          <w:trHeight w:val="255"/>
        </w:trPr>
        <w:tc>
          <w:tcPr>
            <w:tcW w:w="2127" w:type="dxa"/>
            <w:tcBorders>
              <w:top w:val="single" w:sz="12" w:space="0" w:color="auto"/>
            </w:tcBorders>
            <w:shd w:val="clear" w:color="auto" w:fill="auto"/>
            <w:noWrap/>
            <w:vAlign w:val="bottom"/>
          </w:tcPr>
          <w:p w:rsidR="00F34388" w:rsidRPr="005B66D4" w:rsidRDefault="00F34388" w:rsidP="00CF34E5">
            <w:pPr>
              <w:rPr>
                <w:rFonts w:ascii="Calibri" w:hAnsi="Calibri" w:cs="Arial"/>
              </w:rPr>
            </w:pPr>
            <w:r w:rsidRPr="005B66D4">
              <w:rPr>
                <w:rFonts w:ascii="Calibri" w:hAnsi="Calibri" w:cs="Arial"/>
              </w:rPr>
              <w:t>Vodovod</w:t>
            </w:r>
          </w:p>
        </w:tc>
        <w:tc>
          <w:tcPr>
            <w:tcW w:w="1417" w:type="dxa"/>
            <w:tcBorders>
              <w:top w:val="single" w:sz="12" w:space="0" w:color="auto"/>
              <w:right w:val="single" w:sz="12" w:space="0" w:color="auto"/>
            </w:tcBorders>
          </w:tcPr>
          <w:p w:rsidR="00F34388" w:rsidRPr="005B66D4" w:rsidRDefault="00F34388" w:rsidP="00CF34E5">
            <w:pPr>
              <w:jc w:val="center"/>
              <w:rPr>
                <w:rFonts w:ascii="Calibri" w:hAnsi="Calibri" w:cs="Arial"/>
              </w:rPr>
            </w:pPr>
            <w:r w:rsidRPr="005B66D4">
              <w:rPr>
                <w:rFonts w:ascii="Calibri" w:hAnsi="Calibri" w:cs="Arial"/>
              </w:rPr>
              <w:t>VO</w:t>
            </w:r>
            <w:r>
              <w:rPr>
                <w:rFonts w:ascii="Calibri" w:hAnsi="Calibri" w:cs="Arial"/>
              </w:rPr>
              <w:t>D</w:t>
            </w:r>
          </w:p>
        </w:tc>
        <w:tc>
          <w:tcPr>
            <w:tcW w:w="1417" w:type="dxa"/>
            <w:tcBorders>
              <w:top w:val="single" w:sz="12" w:space="0" w:color="auto"/>
              <w:left w:val="single" w:sz="12" w:space="0" w:color="auto"/>
              <w:bottom w:val="nil"/>
            </w:tcBorders>
            <w:vAlign w:val="bottom"/>
          </w:tcPr>
          <w:p w:rsidR="00F34388" w:rsidRPr="007A54E7" w:rsidRDefault="00F34388" w:rsidP="00754952">
            <w:pPr>
              <w:jc w:val="right"/>
              <w:rPr>
                <w:rFonts w:asciiTheme="minorHAnsi" w:hAnsiTheme="minorHAnsi" w:cs="Arial"/>
              </w:rPr>
            </w:pPr>
            <w:r w:rsidRPr="007A54E7">
              <w:rPr>
                <w:rFonts w:asciiTheme="minorHAnsi" w:hAnsiTheme="minorHAnsi" w:cs="Arial"/>
              </w:rPr>
              <w:t>1,29</w:t>
            </w:r>
          </w:p>
        </w:tc>
        <w:tc>
          <w:tcPr>
            <w:tcW w:w="1277" w:type="dxa"/>
            <w:tcBorders>
              <w:top w:val="single" w:sz="12" w:space="0" w:color="auto"/>
              <w:bottom w:val="nil"/>
              <w:right w:val="single" w:sz="12" w:space="0" w:color="auto"/>
            </w:tcBorders>
            <w:vAlign w:val="bottom"/>
          </w:tcPr>
          <w:p w:rsidR="00F34388" w:rsidRPr="007A54E7" w:rsidRDefault="00F34388" w:rsidP="00754952">
            <w:pPr>
              <w:jc w:val="right"/>
              <w:rPr>
                <w:rFonts w:asciiTheme="minorHAnsi" w:hAnsiTheme="minorHAnsi" w:cs="Arial"/>
              </w:rPr>
            </w:pPr>
            <w:r w:rsidRPr="007A54E7">
              <w:rPr>
                <w:rFonts w:asciiTheme="minorHAnsi" w:hAnsiTheme="minorHAnsi" w:cs="Arial"/>
              </w:rPr>
              <w:t>9,01</w:t>
            </w:r>
          </w:p>
        </w:tc>
        <w:tc>
          <w:tcPr>
            <w:tcW w:w="1275" w:type="dxa"/>
            <w:tcBorders>
              <w:top w:val="single" w:sz="12" w:space="0" w:color="auto"/>
              <w:left w:val="single" w:sz="12" w:space="0" w:color="auto"/>
            </w:tcBorders>
            <w:shd w:val="clear" w:color="auto" w:fill="auto"/>
            <w:noWrap/>
            <w:vAlign w:val="bottom"/>
          </w:tcPr>
          <w:p w:rsidR="00F34388" w:rsidRPr="00F34388" w:rsidRDefault="00F34388">
            <w:pPr>
              <w:jc w:val="right"/>
              <w:rPr>
                <w:rFonts w:asciiTheme="minorHAnsi" w:hAnsiTheme="minorHAnsi" w:cs="Arial"/>
              </w:rPr>
            </w:pPr>
            <w:r w:rsidRPr="00F34388">
              <w:rPr>
                <w:rFonts w:asciiTheme="minorHAnsi" w:hAnsiTheme="minorHAnsi" w:cs="Arial"/>
              </w:rPr>
              <w:t>2,98</w:t>
            </w:r>
          </w:p>
        </w:tc>
        <w:tc>
          <w:tcPr>
            <w:tcW w:w="1276" w:type="dxa"/>
            <w:tcBorders>
              <w:top w:val="single" w:sz="12" w:space="0" w:color="auto"/>
            </w:tcBorders>
            <w:shd w:val="clear" w:color="auto" w:fill="auto"/>
            <w:noWrap/>
            <w:vAlign w:val="bottom"/>
          </w:tcPr>
          <w:p w:rsidR="00F34388" w:rsidRPr="00F34388" w:rsidRDefault="00F34388">
            <w:pPr>
              <w:jc w:val="right"/>
              <w:rPr>
                <w:rFonts w:asciiTheme="minorHAnsi" w:hAnsiTheme="minorHAnsi" w:cs="Arial"/>
              </w:rPr>
            </w:pPr>
            <w:r w:rsidRPr="00F34388">
              <w:rPr>
                <w:rFonts w:asciiTheme="minorHAnsi" w:hAnsiTheme="minorHAnsi" w:cs="Arial"/>
              </w:rPr>
              <w:t>8,46</w:t>
            </w:r>
          </w:p>
        </w:tc>
      </w:tr>
      <w:tr w:rsidR="00F34388" w:rsidRPr="005B66D4" w:rsidTr="00CF34E5">
        <w:trPr>
          <w:trHeight w:val="255"/>
        </w:trPr>
        <w:tc>
          <w:tcPr>
            <w:tcW w:w="2127" w:type="dxa"/>
            <w:shd w:val="clear" w:color="auto" w:fill="auto"/>
            <w:noWrap/>
            <w:vAlign w:val="bottom"/>
          </w:tcPr>
          <w:p w:rsidR="00F34388" w:rsidRPr="005B66D4" w:rsidRDefault="00F34388" w:rsidP="00CF34E5">
            <w:pPr>
              <w:rPr>
                <w:rFonts w:ascii="Calibri" w:hAnsi="Calibri" w:cs="Arial"/>
              </w:rPr>
            </w:pPr>
            <w:r w:rsidRPr="005B66D4">
              <w:rPr>
                <w:rFonts w:ascii="Calibri" w:hAnsi="Calibri" w:cs="Arial"/>
              </w:rPr>
              <w:t>Kanalizacija</w:t>
            </w:r>
          </w:p>
        </w:tc>
        <w:tc>
          <w:tcPr>
            <w:tcW w:w="1417" w:type="dxa"/>
            <w:tcBorders>
              <w:right w:val="single" w:sz="12" w:space="0" w:color="auto"/>
            </w:tcBorders>
          </w:tcPr>
          <w:p w:rsidR="00F34388" w:rsidRPr="005B66D4" w:rsidRDefault="00F34388" w:rsidP="00CF34E5">
            <w:pPr>
              <w:jc w:val="center"/>
              <w:rPr>
                <w:rFonts w:ascii="Calibri" w:hAnsi="Calibri" w:cs="Arial"/>
              </w:rPr>
            </w:pPr>
            <w:r w:rsidRPr="005B66D4">
              <w:rPr>
                <w:rFonts w:ascii="Calibri" w:hAnsi="Calibri" w:cs="Arial"/>
              </w:rPr>
              <w:t>KA</w:t>
            </w:r>
            <w:r>
              <w:rPr>
                <w:rFonts w:ascii="Calibri" w:hAnsi="Calibri" w:cs="Arial"/>
              </w:rPr>
              <w:t>N</w:t>
            </w:r>
          </w:p>
        </w:tc>
        <w:tc>
          <w:tcPr>
            <w:tcW w:w="1417" w:type="dxa"/>
            <w:tcBorders>
              <w:top w:val="nil"/>
              <w:left w:val="single" w:sz="12" w:space="0" w:color="auto"/>
              <w:bottom w:val="nil"/>
            </w:tcBorders>
            <w:vAlign w:val="bottom"/>
          </w:tcPr>
          <w:p w:rsidR="00F34388" w:rsidRPr="007A54E7" w:rsidRDefault="00F34388" w:rsidP="00754952">
            <w:pPr>
              <w:jc w:val="right"/>
              <w:rPr>
                <w:rFonts w:asciiTheme="minorHAnsi" w:hAnsiTheme="minorHAnsi" w:cs="Arial"/>
              </w:rPr>
            </w:pPr>
            <w:r w:rsidRPr="007A54E7">
              <w:rPr>
                <w:rFonts w:asciiTheme="minorHAnsi" w:hAnsiTheme="minorHAnsi" w:cs="Arial"/>
              </w:rPr>
              <w:t>1,59</w:t>
            </w:r>
          </w:p>
        </w:tc>
        <w:tc>
          <w:tcPr>
            <w:tcW w:w="1277" w:type="dxa"/>
            <w:tcBorders>
              <w:top w:val="nil"/>
              <w:bottom w:val="nil"/>
              <w:right w:val="single" w:sz="12" w:space="0" w:color="auto"/>
            </w:tcBorders>
            <w:vAlign w:val="bottom"/>
          </w:tcPr>
          <w:p w:rsidR="00F34388" w:rsidRPr="007A54E7" w:rsidRDefault="00F34388" w:rsidP="00754952">
            <w:pPr>
              <w:jc w:val="right"/>
              <w:rPr>
                <w:rFonts w:asciiTheme="minorHAnsi" w:hAnsiTheme="minorHAnsi" w:cs="Arial"/>
              </w:rPr>
            </w:pPr>
            <w:r w:rsidRPr="007A54E7">
              <w:rPr>
                <w:rFonts w:asciiTheme="minorHAnsi" w:hAnsiTheme="minorHAnsi" w:cs="Arial"/>
              </w:rPr>
              <w:t>11,15</w:t>
            </w:r>
          </w:p>
        </w:tc>
        <w:tc>
          <w:tcPr>
            <w:tcW w:w="1275" w:type="dxa"/>
            <w:tcBorders>
              <w:left w:val="single" w:sz="12" w:space="0" w:color="auto"/>
            </w:tcBorders>
            <w:shd w:val="clear" w:color="auto" w:fill="auto"/>
            <w:noWrap/>
            <w:vAlign w:val="bottom"/>
          </w:tcPr>
          <w:p w:rsidR="00F34388" w:rsidRPr="00F34388" w:rsidRDefault="00F34388">
            <w:pPr>
              <w:jc w:val="right"/>
              <w:rPr>
                <w:rFonts w:asciiTheme="minorHAnsi" w:hAnsiTheme="minorHAnsi" w:cs="Arial"/>
              </w:rPr>
            </w:pPr>
            <w:r w:rsidRPr="00F34388">
              <w:rPr>
                <w:rFonts w:asciiTheme="minorHAnsi" w:hAnsiTheme="minorHAnsi" w:cs="Arial"/>
              </w:rPr>
              <w:t>2,65</w:t>
            </w:r>
          </w:p>
        </w:tc>
        <w:tc>
          <w:tcPr>
            <w:tcW w:w="1276" w:type="dxa"/>
            <w:shd w:val="clear" w:color="auto" w:fill="auto"/>
            <w:noWrap/>
            <w:vAlign w:val="bottom"/>
          </w:tcPr>
          <w:p w:rsidR="00F34388" w:rsidRPr="00F34388" w:rsidRDefault="00F34388">
            <w:pPr>
              <w:jc w:val="right"/>
              <w:rPr>
                <w:rFonts w:asciiTheme="minorHAnsi" w:hAnsiTheme="minorHAnsi" w:cs="Arial"/>
              </w:rPr>
            </w:pPr>
            <w:r w:rsidRPr="00F34388">
              <w:rPr>
                <w:rFonts w:asciiTheme="minorHAnsi" w:hAnsiTheme="minorHAnsi" w:cs="Arial"/>
              </w:rPr>
              <w:t>6,60</w:t>
            </w:r>
          </w:p>
        </w:tc>
      </w:tr>
      <w:tr w:rsidR="00F34388" w:rsidRPr="005B66D4" w:rsidTr="00CF34E5">
        <w:trPr>
          <w:trHeight w:val="255"/>
        </w:trPr>
        <w:tc>
          <w:tcPr>
            <w:tcW w:w="2127" w:type="dxa"/>
            <w:shd w:val="clear" w:color="auto" w:fill="auto"/>
            <w:noWrap/>
            <w:vAlign w:val="bottom"/>
          </w:tcPr>
          <w:p w:rsidR="00F34388" w:rsidRPr="005B66D4" w:rsidRDefault="00F34388" w:rsidP="00CF34E5">
            <w:pPr>
              <w:rPr>
                <w:rFonts w:ascii="Calibri" w:hAnsi="Calibri" w:cs="Arial"/>
              </w:rPr>
            </w:pPr>
            <w:r w:rsidRPr="005B66D4">
              <w:rPr>
                <w:rFonts w:ascii="Calibri" w:hAnsi="Calibri" w:cs="Arial"/>
              </w:rPr>
              <w:t>Ceste</w:t>
            </w:r>
          </w:p>
        </w:tc>
        <w:tc>
          <w:tcPr>
            <w:tcW w:w="1417" w:type="dxa"/>
            <w:tcBorders>
              <w:right w:val="single" w:sz="12" w:space="0" w:color="auto"/>
            </w:tcBorders>
          </w:tcPr>
          <w:p w:rsidR="00F34388" w:rsidRPr="005B66D4" w:rsidRDefault="00F34388" w:rsidP="00CF34E5">
            <w:pPr>
              <w:jc w:val="center"/>
              <w:rPr>
                <w:rFonts w:ascii="Calibri" w:hAnsi="Calibri" w:cs="Arial"/>
              </w:rPr>
            </w:pPr>
            <w:r w:rsidRPr="005B66D4">
              <w:rPr>
                <w:rFonts w:ascii="Calibri" w:hAnsi="Calibri" w:cs="Arial"/>
              </w:rPr>
              <w:t>CE</w:t>
            </w:r>
            <w:r>
              <w:rPr>
                <w:rFonts w:ascii="Calibri" w:hAnsi="Calibri" w:cs="Arial"/>
              </w:rPr>
              <w:t>S</w:t>
            </w:r>
          </w:p>
        </w:tc>
        <w:tc>
          <w:tcPr>
            <w:tcW w:w="1417" w:type="dxa"/>
            <w:tcBorders>
              <w:top w:val="nil"/>
              <w:left w:val="single" w:sz="12" w:space="0" w:color="auto"/>
              <w:bottom w:val="nil"/>
            </w:tcBorders>
            <w:vAlign w:val="bottom"/>
          </w:tcPr>
          <w:p w:rsidR="00F34388" w:rsidRPr="007A54E7" w:rsidRDefault="00F34388" w:rsidP="00754952">
            <w:pPr>
              <w:jc w:val="right"/>
              <w:rPr>
                <w:rFonts w:asciiTheme="minorHAnsi" w:hAnsiTheme="minorHAnsi" w:cs="Arial"/>
              </w:rPr>
            </w:pPr>
            <w:r w:rsidRPr="007A54E7">
              <w:rPr>
                <w:rFonts w:asciiTheme="minorHAnsi" w:hAnsiTheme="minorHAnsi" w:cs="Arial"/>
              </w:rPr>
              <w:t>1,87</w:t>
            </w:r>
          </w:p>
        </w:tc>
        <w:tc>
          <w:tcPr>
            <w:tcW w:w="1277" w:type="dxa"/>
            <w:tcBorders>
              <w:top w:val="nil"/>
              <w:bottom w:val="nil"/>
              <w:right w:val="single" w:sz="12" w:space="0" w:color="auto"/>
            </w:tcBorders>
            <w:vAlign w:val="bottom"/>
          </w:tcPr>
          <w:p w:rsidR="00F34388" w:rsidRPr="007A54E7" w:rsidRDefault="00F34388" w:rsidP="00754952">
            <w:pPr>
              <w:jc w:val="right"/>
              <w:rPr>
                <w:rFonts w:asciiTheme="minorHAnsi" w:hAnsiTheme="minorHAnsi" w:cs="Arial"/>
              </w:rPr>
            </w:pPr>
            <w:r w:rsidRPr="007A54E7">
              <w:rPr>
                <w:rFonts w:asciiTheme="minorHAnsi" w:hAnsiTheme="minorHAnsi" w:cs="Arial"/>
              </w:rPr>
              <w:t>13,77</w:t>
            </w:r>
          </w:p>
        </w:tc>
        <w:tc>
          <w:tcPr>
            <w:tcW w:w="1275" w:type="dxa"/>
            <w:tcBorders>
              <w:left w:val="single" w:sz="12" w:space="0" w:color="auto"/>
            </w:tcBorders>
            <w:shd w:val="clear" w:color="auto" w:fill="auto"/>
            <w:noWrap/>
            <w:vAlign w:val="bottom"/>
          </w:tcPr>
          <w:p w:rsidR="00F34388" w:rsidRPr="00F34388" w:rsidRDefault="00F34388">
            <w:pPr>
              <w:jc w:val="right"/>
              <w:rPr>
                <w:rFonts w:asciiTheme="minorHAnsi" w:hAnsiTheme="minorHAnsi" w:cs="Arial"/>
              </w:rPr>
            </w:pPr>
            <w:r w:rsidRPr="00F34388">
              <w:rPr>
                <w:rFonts w:asciiTheme="minorHAnsi" w:hAnsiTheme="minorHAnsi" w:cs="Arial"/>
              </w:rPr>
              <w:t>3,73</w:t>
            </w:r>
          </w:p>
        </w:tc>
        <w:tc>
          <w:tcPr>
            <w:tcW w:w="1276" w:type="dxa"/>
            <w:shd w:val="clear" w:color="auto" w:fill="auto"/>
            <w:noWrap/>
            <w:vAlign w:val="bottom"/>
          </w:tcPr>
          <w:p w:rsidR="00F34388" w:rsidRPr="00F34388" w:rsidRDefault="00F34388">
            <w:pPr>
              <w:jc w:val="right"/>
              <w:rPr>
                <w:rFonts w:asciiTheme="minorHAnsi" w:hAnsiTheme="minorHAnsi" w:cs="Arial"/>
              </w:rPr>
            </w:pPr>
            <w:r w:rsidRPr="00F34388">
              <w:rPr>
                <w:rFonts w:asciiTheme="minorHAnsi" w:hAnsiTheme="minorHAnsi" w:cs="Arial"/>
              </w:rPr>
              <w:t>12,91</w:t>
            </w:r>
          </w:p>
        </w:tc>
      </w:tr>
      <w:tr w:rsidR="00D95ABC" w:rsidRPr="005B66D4" w:rsidTr="00CF34E5">
        <w:trPr>
          <w:trHeight w:val="255"/>
        </w:trPr>
        <w:tc>
          <w:tcPr>
            <w:tcW w:w="2127" w:type="dxa"/>
            <w:tcBorders>
              <w:bottom w:val="single" w:sz="12" w:space="0" w:color="auto"/>
            </w:tcBorders>
            <w:shd w:val="clear" w:color="auto" w:fill="auto"/>
            <w:noWrap/>
            <w:vAlign w:val="bottom"/>
          </w:tcPr>
          <w:p w:rsidR="00D95ABC" w:rsidRPr="005B66D4" w:rsidRDefault="00D95ABC" w:rsidP="00754952">
            <w:pPr>
              <w:rPr>
                <w:rFonts w:ascii="Calibri" w:hAnsi="Calibri" w:cs="Arial"/>
              </w:rPr>
            </w:pPr>
            <w:r>
              <w:rPr>
                <w:rFonts w:ascii="Calibri" w:hAnsi="Calibri" w:cs="Arial"/>
              </w:rPr>
              <w:t>Javna razsvetljava</w:t>
            </w:r>
          </w:p>
        </w:tc>
        <w:tc>
          <w:tcPr>
            <w:tcW w:w="1417" w:type="dxa"/>
            <w:tcBorders>
              <w:bottom w:val="single" w:sz="12" w:space="0" w:color="auto"/>
              <w:right w:val="single" w:sz="12" w:space="0" w:color="auto"/>
            </w:tcBorders>
          </w:tcPr>
          <w:p w:rsidR="00D95ABC" w:rsidRPr="005B66D4" w:rsidRDefault="00D95ABC" w:rsidP="00754952">
            <w:pPr>
              <w:jc w:val="center"/>
              <w:rPr>
                <w:rFonts w:ascii="Calibri" w:hAnsi="Calibri" w:cs="Arial"/>
              </w:rPr>
            </w:pPr>
            <w:r>
              <w:rPr>
                <w:rFonts w:ascii="Calibri" w:hAnsi="Calibri" w:cs="Arial"/>
              </w:rPr>
              <w:t>JAR</w:t>
            </w:r>
          </w:p>
        </w:tc>
        <w:tc>
          <w:tcPr>
            <w:tcW w:w="1417" w:type="dxa"/>
            <w:tcBorders>
              <w:top w:val="nil"/>
              <w:left w:val="single" w:sz="12" w:space="0" w:color="auto"/>
              <w:bottom w:val="single" w:sz="12" w:space="0" w:color="auto"/>
            </w:tcBorders>
            <w:vAlign w:val="bottom"/>
          </w:tcPr>
          <w:p w:rsidR="00D95ABC" w:rsidRPr="007A54E7" w:rsidRDefault="00D95ABC" w:rsidP="00754952">
            <w:pPr>
              <w:jc w:val="right"/>
              <w:rPr>
                <w:rFonts w:asciiTheme="minorHAnsi" w:hAnsiTheme="minorHAnsi" w:cs="Arial"/>
              </w:rPr>
            </w:pPr>
            <w:r w:rsidRPr="007A54E7">
              <w:rPr>
                <w:rFonts w:asciiTheme="minorHAnsi" w:hAnsiTheme="minorHAnsi" w:cs="Arial"/>
              </w:rPr>
              <w:t>0,17</w:t>
            </w:r>
          </w:p>
        </w:tc>
        <w:tc>
          <w:tcPr>
            <w:tcW w:w="1277" w:type="dxa"/>
            <w:tcBorders>
              <w:top w:val="nil"/>
              <w:bottom w:val="single" w:sz="12" w:space="0" w:color="auto"/>
              <w:right w:val="single" w:sz="12" w:space="0" w:color="auto"/>
            </w:tcBorders>
            <w:vAlign w:val="bottom"/>
          </w:tcPr>
          <w:p w:rsidR="00D95ABC" w:rsidRPr="007A54E7" w:rsidRDefault="00D95ABC" w:rsidP="00754952">
            <w:pPr>
              <w:jc w:val="right"/>
              <w:rPr>
                <w:rFonts w:asciiTheme="minorHAnsi" w:hAnsiTheme="minorHAnsi" w:cs="Arial"/>
              </w:rPr>
            </w:pPr>
            <w:r w:rsidRPr="007A54E7">
              <w:rPr>
                <w:rFonts w:asciiTheme="minorHAnsi" w:hAnsiTheme="minorHAnsi" w:cs="Arial"/>
              </w:rPr>
              <w:t>1,22</w:t>
            </w:r>
          </w:p>
        </w:tc>
        <w:tc>
          <w:tcPr>
            <w:tcW w:w="1275" w:type="dxa"/>
            <w:tcBorders>
              <w:left w:val="single" w:sz="12" w:space="0" w:color="auto"/>
              <w:bottom w:val="single" w:sz="12" w:space="0" w:color="auto"/>
            </w:tcBorders>
            <w:shd w:val="clear" w:color="auto" w:fill="auto"/>
            <w:noWrap/>
            <w:vAlign w:val="bottom"/>
          </w:tcPr>
          <w:p w:rsidR="00D95ABC" w:rsidRPr="002661F5" w:rsidRDefault="00D95ABC">
            <w:pPr>
              <w:jc w:val="right"/>
              <w:rPr>
                <w:rFonts w:asciiTheme="minorHAnsi" w:hAnsiTheme="minorHAnsi" w:cs="Arial"/>
              </w:rPr>
            </w:pPr>
            <w:r>
              <w:rPr>
                <w:rFonts w:asciiTheme="minorHAnsi" w:hAnsiTheme="minorHAnsi" w:cs="Arial"/>
              </w:rPr>
              <w:t>/</w:t>
            </w:r>
          </w:p>
        </w:tc>
        <w:tc>
          <w:tcPr>
            <w:tcW w:w="1276" w:type="dxa"/>
            <w:tcBorders>
              <w:bottom w:val="single" w:sz="12" w:space="0" w:color="auto"/>
            </w:tcBorders>
            <w:shd w:val="clear" w:color="auto" w:fill="auto"/>
            <w:noWrap/>
            <w:vAlign w:val="bottom"/>
          </w:tcPr>
          <w:p w:rsidR="00D95ABC" w:rsidRPr="002661F5" w:rsidRDefault="00D95ABC">
            <w:pPr>
              <w:jc w:val="right"/>
              <w:rPr>
                <w:rFonts w:asciiTheme="minorHAnsi" w:hAnsiTheme="minorHAnsi" w:cs="Arial"/>
              </w:rPr>
            </w:pPr>
            <w:r>
              <w:rPr>
                <w:rFonts w:asciiTheme="minorHAnsi" w:hAnsiTheme="minorHAnsi" w:cs="Arial"/>
              </w:rPr>
              <w:t>/</w:t>
            </w:r>
          </w:p>
        </w:tc>
      </w:tr>
      <w:tr w:rsidR="00D95ABC" w:rsidRPr="005B66D4" w:rsidTr="00CF34E5">
        <w:trPr>
          <w:trHeight w:val="255"/>
        </w:trPr>
        <w:tc>
          <w:tcPr>
            <w:tcW w:w="2127" w:type="dxa"/>
            <w:tcBorders>
              <w:top w:val="single" w:sz="12" w:space="0" w:color="auto"/>
              <w:bottom w:val="single" w:sz="12" w:space="0" w:color="auto"/>
            </w:tcBorders>
            <w:shd w:val="clear" w:color="auto" w:fill="auto"/>
            <w:noWrap/>
            <w:vAlign w:val="bottom"/>
          </w:tcPr>
          <w:p w:rsidR="00D95ABC" w:rsidRPr="005B66D4" w:rsidRDefault="00D95ABC" w:rsidP="00CF34E5">
            <w:pPr>
              <w:rPr>
                <w:rFonts w:ascii="Calibri" w:hAnsi="Calibri" w:cs="Arial"/>
                <w:b/>
              </w:rPr>
            </w:pPr>
            <w:r w:rsidRPr="005B66D4">
              <w:rPr>
                <w:rFonts w:ascii="Calibri" w:hAnsi="Calibri" w:cs="Arial"/>
                <w:b/>
              </w:rPr>
              <w:t>Skupaj</w:t>
            </w:r>
          </w:p>
        </w:tc>
        <w:tc>
          <w:tcPr>
            <w:tcW w:w="1417" w:type="dxa"/>
            <w:tcBorders>
              <w:top w:val="single" w:sz="12" w:space="0" w:color="auto"/>
              <w:bottom w:val="single" w:sz="12" w:space="0" w:color="auto"/>
              <w:right w:val="single" w:sz="12" w:space="0" w:color="auto"/>
            </w:tcBorders>
          </w:tcPr>
          <w:p w:rsidR="00D95ABC" w:rsidRPr="005B66D4" w:rsidRDefault="00D95ABC" w:rsidP="00CF34E5">
            <w:pPr>
              <w:jc w:val="right"/>
              <w:rPr>
                <w:rFonts w:ascii="Calibri" w:hAnsi="Calibri" w:cs="Arial"/>
              </w:rPr>
            </w:pPr>
          </w:p>
        </w:tc>
        <w:tc>
          <w:tcPr>
            <w:tcW w:w="1417" w:type="dxa"/>
            <w:tcBorders>
              <w:top w:val="single" w:sz="12" w:space="0" w:color="auto"/>
              <w:left w:val="single" w:sz="12" w:space="0" w:color="auto"/>
              <w:bottom w:val="single" w:sz="12" w:space="0" w:color="auto"/>
            </w:tcBorders>
            <w:vAlign w:val="bottom"/>
          </w:tcPr>
          <w:p w:rsidR="00D95ABC" w:rsidRPr="007A54E7" w:rsidRDefault="00D95ABC" w:rsidP="00754952">
            <w:pPr>
              <w:jc w:val="right"/>
              <w:rPr>
                <w:rFonts w:asciiTheme="minorHAnsi" w:hAnsiTheme="minorHAnsi" w:cs="Arial"/>
                <w:b/>
                <w:bCs/>
              </w:rPr>
            </w:pPr>
            <w:r w:rsidRPr="007A54E7">
              <w:rPr>
                <w:rFonts w:asciiTheme="minorHAnsi" w:hAnsiTheme="minorHAnsi" w:cs="Arial"/>
                <w:b/>
                <w:bCs/>
              </w:rPr>
              <w:t>4,92</w:t>
            </w:r>
          </w:p>
        </w:tc>
        <w:tc>
          <w:tcPr>
            <w:tcW w:w="1277" w:type="dxa"/>
            <w:tcBorders>
              <w:top w:val="single" w:sz="12" w:space="0" w:color="auto"/>
              <w:bottom w:val="single" w:sz="12" w:space="0" w:color="auto"/>
              <w:right w:val="single" w:sz="12" w:space="0" w:color="auto"/>
            </w:tcBorders>
            <w:vAlign w:val="bottom"/>
          </w:tcPr>
          <w:p w:rsidR="00D95ABC" w:rsidRPr="007A54E7" w:rsidRDefault="00D95ABC" w:rsidP="00754952">
            <w:pPr>
              <w:jc w:val="right"/>
              <w:rPr>
                <w:rFonts w:asciiTheme="minorHAnsi" w:hAnsiTheme="minorHAnsi" w:cs="Arial"/>
                <w:b/>
                <w:bCs/>
              </w:rPr>
            </w:pPr>
            <w:r w:rsidRPr="007A54E7">
              <w:rPr>
                <w:rFonts w:asciiTheme="minorHAnsi" w:hAnsiTheme="minorHAnsi" w:cs="Arial"/>
                <w:b/>
                <w:bCs/>
              </w:rPr>
              <w:t>35,15</w:t>
            </w:r>
          </w:p>
        </w:tc>
        <w:tc>
          <w:tcPr>
            <w:tcW w:w="1275" w:type="dxa"/>
            <w:tcBorders>
              <w:top w:val="single" w:sz="12" w:space="0" w:color="auto"/>
              <w:left w:val="single" w:sz="12" w:space="0" w:color="auto"/>
              <w:bottom w:val="single" w:sz="12" w:space="0" w:color="auto"/>
            </w:tcBorders>
            <w:shd w:val="clear" w:color="auto" w:fill="auto"/>
            <w:noWrap/>
            <w:vAlign w:val="bottom"/>
          </w:tcPr>
          <w:p w:rsidR="00D95ABC" w:rsidRPr="002661F5" w:rsidRDefault="00F34388">
            <w:pPr>
              <w:jc w:val="right"/>
              <w:rPr>
                <w:rFonts w:asciiTheme="minorHAnsi" w:hAnsiTheme="minorHAnsi" w:cs="Arial"/>
                <w:b/>
                <w:bCs/>
              </w:rPr>
            </w:pPr>
            <w:r>
              <w:rPr>
                <w:rFonts w:asciiTheme="minorHAnsi" w:hAnsiTheme="minorHAnsi" w:cs="Arial"/>
                <w:b/>
                <w:bCs/>
              </w:rPr>
              <w:t>9,36</w:t>
            </w:r>
          </w:p>
        </w:tc>
        <w:tc>
          <w:tcPr>
            <w:tcW w:w="1276" w:type="dxa"/>
            <w:tcBorders>
              <w:top w:val="single" w:sz="12" w:space="0" w:color="auto"/>
              <w:bottom w:val="single" w:sz="12" w:space="0" w:color="auto"/>
            </w:tcBorders>
            <w:shd w:val="clear" w:color="auto" w:fill="auto"/>
            <w:noWrap/>
            <w:vAlign w:val="bottom"/>
          </w:tcPr>
          <w:p w:rsidR="00D95ABC" w:rsidRPr="002661F5" w:rsidRDefault="00F34388">
            <w:pPr>
              <w:jc w:val="right"/>
              <w:rPr>
                <w:rFonts w:asciiTheme="minorHAnsi" w:hAnsiTheme="minorHAnsi" w:cs="Arial"/>
                <w:b/>
                <w:bCs/>
              </w:rPr>
            </w:pPr>
            <w:r>
              <w:rPr>
                <w:rFonts w:asciiTheme="minorHAnsi" w:hAnsiTheme="minorHAnsi" w:cs="Arial"/>
                <w:b/>
                <w:bCs/>
              </w:rPr>
              <w:t>27,97</w:t>
            </w:r>
          </w:p>
        </w:tc>
      </w:tr>
    </w:tbl>
    <w:p w:rsidR="002661F5" w:rsidRDefault="002661F5" w:rsidP="00E04586">
      <w:pPr>
        <w:jc w:val="both"/>
        <w:rPr>
          <w:rFonts w:ascii="Calibri" w:hAnsi="Calibri" w:cs="Arial"/>
        </w:rPr>
      </w:pPr>
    </w:p>
    <w:p w:rsidR="00F50959" w:rsidRPr="00EA714D" w:rsidRDefault="00E04586" w:rsidP="00E04586">
      <w:pPr>
        <w:jc w:val="both"/>
        <w:rPr>
          <w:rFonts w:ascii="Calibri" w:hAnsi="Calibri" w:cs="Arial"/>
          <w:color w:val="000000" w:themeColor="text1"/>
        </w:rPr>
      </w:pPr>
      <w:r w:rsidRPr="00EA714D">
        <w:rPr>
          <w:rFonts w:ascii="Calibri" w:hAnsi="Calibri" w:cs="Arial"/>
          <w:color w:val="000000" w:themeColor="text1"/>
        </w:rPr>
        <w:lastRenderedPageBreak/>
        <w:t xml:space="preserve">Iz primerjave je razvidno, da se po predlogu novega odloka </w:t>
      </w:r>
      <w:r w:rsidR="00EA714D" w:rsidRPr="00EA714D">
        <w:rPr>
          <w:rFonts w:ascii="Calibri" w:hAnsi="Calibri" w:cs="Arial"/>
          <w:color w:val="000000" w:themeColor="text1"/>
        </w:rPr>
        <w:t xml:space="preserve">opazno </w:t>
      </w:r>
      <w:r w:rsidRPr="00EA714D">
        <w:rPr>
          <w:rFonts w:ascii="Calibri" w:hAnsi="Calibri" w:cs="Arial"/>
          <w:color w:val="000000" w:themeColor="text1"/>
        </w:rPr>
        <w:t xml:space="preserve">zniža strošek na enoto </w:t>
      </w:r>
      <w:r w:rsidR="00F50959" w:rsidRPr="00EA714D">
        <w:rPr>
          <w:rFonts w:ascii="Calibri" w:hAnsi="Calibri" w:cs="Arial"/>
          <w:color w:val="000000" w:themeColor="text1"/>
        </w:rPr>
        <w:t>neto tlorisne površine</w:t>
      </w:r>
      <w:r w:rsidRPr="00EA714D">
        <w:rPr>
          <w:rFonts w:ascii="Calibri" w:hAnsi="Calibri" w:cs="Arial"/>
          <w:color w:val="000000" w:themeColor="text1"/>
        </w:rPr>
        <w:t xml:space="preserve"> (C</w:t>
      </w:r>
      <w:r w:rsidR="00F50959" w:rsidRPr="00EA714D">
        <w:rPr>
          <w:rFonts w:ascii="Calibri" w:hAnsi="Calibri" w:cs="Arial"/>
          <w:color w:val="000000" w:themeColor="text1"/>
        </w:rPr>
        <w:t>t</w:t>
      </w:r>
      <w:r w:rsidRPr="00EA714D">
        <w:rPr>
          <w:rFonts w:ascii="Calibri" w:hAnsi="Calibri" w:cs="Arial"/>
          <w:color w:val="000000" w:themeColor="text1"/>
        </w:rPr>
        <w:t xml:space="preserve"> v EUR/m</w:t>
      </w:r>
      <w:r w:rsidRPr="00EA714D">
        <w:rPr>
          <w:rFonts w:ascii="Calibri" w:hAnsi="Calibri" w:cs="Arial"/>
          <w:color w:val="000000" w:themeColor="text1"/>
          <w:vertAlign w:val="superscript"/>
        </w:rPr>
        <w:t>2</w:t>
      </w:r>
      <w:r w:rsidRPr="00EA714D">
        <w:rPr>
          <w:rFonts w:ascii="Calibri" w:hAnsi="Calibri" w:cs="Arial"/>
          <w:color w:val="000000" w:themeColor="text1"/>
        </w:rPr>
        <w:t xml:space="preserve">) in </w:t>
      </w:r>
      <w:r w:rsidR="00EA714D" w:rsidRPr="00EA714D">
        <w:rPr>
          <w:rFonts w:ascii="Calibri" w:hAnsi="Calibri" w:cs="Arial"/>
          <w:color w:val="000000" w:themeColor="text1"/>
        </w:rPr>
        <w:t xml:space="preserve">na drugi strani </w:t>
      </w:r>
      <w:r w:rsidRPr="00EA714D">
        <w:rPr>
          <w:rFonts w:ascii="Calibri" w:hAnsi="Calibri" w:cs="Arial"/>
          <w:color w:val="000000" w:themeColor="text1"/>
        </w:rPr>
        <w:t>poviša strošek na enoto</w:t>
      </w:r>
      <w:r w:rsidR="00F50959" w:rsidRPr="00EA714D">
        <w:rPr>
          <w:rFonts w:ascii="Calibri" w:hAnsi="Calibri" w:cs="Arial"/>
          <w:color w:val="000000" w:themeColor="text1"/>
        </w:rPr>
        <w:t xml:space="preserve"> parcele </w:t>
      </w:r>
      <w:r w:rsidRPr="00EA714D">
        <w:rPr>
          <w:rFonts w:ascii="Calibri" w:hAnsi="Calibri" w:cs="Arial"/>
          <w:color w:val="000000" w:themeColor="text1"/>
        </w:rPr>
        <w:t>(C</w:t>
      </w:r>
      <w:r w:rsidR="00F50959" w:rsidRPr="00EA714D">
        <w:rPr>
          <w:rFonts w:ascii="Calibri" w:hAnsi="Calibri" w:cs="Arial"/>
          <w:color w:val="000000" w:themeColor="text1"/>
        </w:rPr>
        <w:t>p</w:t>
      </w:r>
      <w:r w:rsidRPr="00EA714D">
        <w:rPr>
          <w:rFonts w:ascii="Calibri" w:hAnsi="Calibri" w:cs="Arial"/>
          <w:color w:val="000000" w:themeColor="text1"/>
        </w:rPr>
        <w:t xml:space="preserve"> v EUR/m</w:t>
      </w:r>
      <w:r w:rsidRPr="00EA714D">
        <w:rPr>
          <w:rFonts w:ascii="Calibri" w:hAnsi="Calibri" w:cs="Arial"/>
          <w:color w:val="000000" w:themeColor="text1"/>
          <w:vertAlign w:val="superscript"/>
        </w:rPr>
        <w:t>2</w:t>
      </w:r>
      <w:r w:rsidRPr="00EA714D">
        <w:rPr>
          <w:rFonts w:ascii="Calibri" w:hAnsi="Calibri" w:cs="Arial"/>
          <w:color w:val="000000" w:themeColor="text1"/>
        </w:rPr>
        <w:t xml:space="preserve">). Pri tem velja opozoriti, da je ponder na parcelo 30 %, ponder na neto tlorisno površino pa 70 %, kar pomeni, da </w:t>
      </w:r>
      <w:r w:rsidR="00F50959" w:rsidRPr="00EA714D">
        <w:rPr>
          <w:rFonts w:ascii="Calibri" w:hAnsi="Calibri" w:cs="Arial"/>
          <w:color w:val="000000" w:themeColor="text1"/>
        </w:rPr>
        <w:t>pocenitev na strani neto tlorisne površine prevlada</w:t>
      </w:r>
      <w:r w:rsidR="007464C8" w:rsidRPr="00EA714D">
        <w:rPr>
          <w:rFonts w:ascii="Calibri" w:hAnsi="Calibri" w:cs="Arial"/>
          <w:color w:val="000000" w:themeColor="text1"/>
        </w:rPr>
        <w:t>.</w:t>
      </w:r>
    </w:p>
    <w:p w:rsidR="00F50959" w:rsidRPr="00F77F2F" w:rsidRDefault="00F50959" w:rsidP="00E04586">
      <w:pPr>
        <w:jc w:val="both"/>
        <w:rPr>
          <w:rFonts w:ascii="Calibri" w:hAnsi="Calibri" w:cs="Arial"/>
          <w:color w:val="000000" w:themeColor="text1"/>
        </w:rPr>
      </w:pPr>
    </w:p>
    <w:p w:rsidR="007464C8" w:rsidRPr="00F77F2F" w:rsidRDefault="007464C8" w:rsidP="00E04586">
      <w:pPr>
        <w:jc w:val="both"/>
        <w:rPr>
          <w:rFonts w:ascii="Calibri" w:hAnsi="Calibri" w:cs="Arial"/>
          <w:color w:val="000000" w:themeColor="text1"/>
        </w:rPr>
      </w:pPr>
      <w:r w:rsidRPr="00F77F2F">
        <w:rPr>
          <w:rFonts w:ascii="Calibri" w:hAnsi="Calibri" w:cs="Arial"/>
          <w:color w:val="000000" w:themeColor="text1"/>
        </w:rPr>
        <w:t xml:space="preserve">Poleg tega se za </w:t>
      </w:r>
      <w:r w:rsidR="001C3D04" w:rsidRPr="00F77F2F">
        <w:rPr>
          <w:rFonts w:ascii="Calibri" w:hAnsi="Calibri" w:cs="Arial"/>
          <w:color w:val="000000" w:themeColor="text1"/>
        </w:rPr>
        <w:t>nekatere</w:t>
      </w:r>
      <w:r w:rsidRPr="00F77F2F">
        <w:rPr>
          <w:rFonts w:ascii="Calibri" w:hAnsi="Calibri" w:cs="Arial"/>
          <w:color w:val="000000" w:themeColor="text1"/>
        </w:rPr>
        <w:t xml:space="preserve"> kategorije zavezancev tudi zniža faktor dejavnosti. Za nobeno kategorij</w:t>
      </w:r>
      <w:r w:rsidR="00432BC8" w:rsidRPr="00F77F2F">
        <w:rPr>
          <w:rFonts w:ascii="Calibri" w:hAnsi="Calibri" w:cs="Arial"/>
          <w:color w:val="000000" w:themeColor="text1"/>
        </w:rPr>
        <w:t>o</w:t>
      </w:r>
      <w:r w:rsidRPr="00F77F2F">
        <w:rPr>
          <w:rFonts w:ascii="Calibri" w:hAnsi="Calibri" w:cs="Arial"/>
          <w:color w:val="000000" w:themeColor="text1"/>
        </w:rPr>
        <w:t xml:space="preserve"> zavezancev se faktor ne poviša.</w:t>
      </w:r>
    </w:p>
    <w:p w:rsidR="007464C8" w:rsidRPr="00F77F2F" w:rsidRDefault="007464C8" w:rsidP="00E04586">
      <w:pPr>
        <w:jc w:val="both"/>
        <w:rPr>
          <w:rFonts w:ascii="Calibri" w:hAnsi="Calibri" w:cs="Arial"/>
          <w:color w:val="000000" w:themeColor="text1"/>
        </w:rPr>
      </w:pPr>
    </w:p>
    <w:p w:rsidR="001C3D04" w:rsidRPr="00F77F2F" w:rsidRDefault="001C3D04" w:rsidP="001C3D04">
      <w:pPr>
        <w:jc w:val="both"/>
        <w:rPr>
          <w:rFonts w:ascii="Calibri" w:hAnsi="Calibri" w:cs="Arial"/>
          <w:color w:val="000000" w:themeColor="text1"/>
        </w:rPr>
      </w:pPr>
      <w:r w:rsidRPr="00F77F2F">
        <w:rPr>
          <w:rFonts w:ascii="Calibri" w:hAnsi="Calibri" w:cs="Arial"/>
          <w:color w:val="000000" w:themeColor="text1"/>
        </w:rPr>
        <w:t xml:space="preserve">Posledica tega je znižanje komunalnega prispevka za </w:t>
      </w:r>
      <w:r w:rsidR="00F77F2F">
        <w:rPr>
          <w:rFonts w:ascii="Calibri" w:hAnsi="Calibri" w:cs="Arial"/>
          <w:color w:val="000000" w:themeColor="text1"/>
        </w:rPr>
        <w:t xml:space="preserve">praktično </w:t>
      </w:r>
      <w:r w:rsidRPr="00F77F2F">
        <w:rPr>
          <w:rFonts w:ascii="Calibri" w:hAnsi="Calibri" w:cs="Arial"/>
          <w:color w:val="000000" w:themeColor="text1"/>
        </w:rPr>
        <w:t>vse kategorije objektov in zavezancev na celotnem področju občine. Naj to podkrepimo z nekaj konkretnimi primeri:</w:t>
      </w:r>
    </w:p>
    <w:p w:rsidR="00E04586" w:rsidRPr="00F77F2F" w:rsidRDefault="00E04586" w:rsidP="00E04586">
      <w:pPr>
        <w:jc w:val="both"/>
        <w:rPr>
          <w:rFonts w:ascii="Calibri" w:hAnsi="Calibri" w:cs="Arial"/>
          <w:color w:val="000000" w:themeColor="text1"/>
        </w:rPr>
      </w:pPr>
    </w:p>
    <w:p w:rsidR="001C3D04" w:rsidRDefault="001C3D04" w:rsidP="0038418B">
      <w:pPr>
        <w:jc w:val="both"/>
        <w:rPr>
          <w:rFonts w:asciiTheme="minorHAnsi" w:hAnsiTheme="minorHAnsi" w:cs="Arial"/>
          <w:i/>
          <w:color w:val="000000"/>
        </w:rPr>
      </w:pPr>
    </w:p>
    <w:p w:rsidR="0038418B" w:rsidRPr="00F64966" w:rsidRDefault="0038418B" w:rsidP="0038418B">
      <w:pPr>
        <w:jc w:val="both"/>
        <w:rPr>
          <w:rFonts w:asciiTheme="minorHAnsi" w:hAnsiTheme="minorHAnsi" w:cs="Arial"/>
          <w:i/>
          <w:color w:val="000000"/>
        </w:rPr>
      </w:pPr>
      <w:r w:rsidRPr="00F64966">
        <w:rPr>
          <w:rFonts w:asciiTheme="minorHAnsi" w:hAnsiTheme="minorHAnsi" w:cs="Arial"/>
          <w:i/>
          <w:color w:val="000000"/>
        </w:rPr>
        <w:t>Tabela: nekaj primerov izračuna komunalnega prispevka</w:t>
      </w:r>
    </w:p>
    <w:p w:rsidR="0038418B" w:rsidRPr="00F64966" w:rsidRDefault="0038418B" w:rsidP="0038418B">
      <w:pPr>
        <w:jc w:val="both"/>
        <w:rPr>
          <w:rFonts w:asciiTheme="minorHAnsi" w:hAnsiTheme="minorHAnsi" w:cs="Arial"/>
          <w:i/>
          <w:color w:val="00000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1800"/>
        <w:gridCol w:w="1800"/>
      </w:tblGrid>
      <w:tr w:rsidR="0038418B" w:rsidRPr="00F64966" w:rsidTr="00CF34E5">
        <w:tc>
          <w:tcPr>
            <w:tcW w:w="6048" w:type="dxa"/>
            <w:tcBorders>
              <w:top w:val="single" w:sz="12" w:space="0" w:color="auto"/>
              <w:left w:val="single" w:sz="12" w:space="0" w:color="auto"/>
              <w:bottom w:val="single" w:sz="12" w:space="0" w:color="auto"/>
            </w:tcBorders>
            <w:shd w:val="clear" w:color="auto" w:fill="E0E0E0"/>
          </w:tcPr>
          <w:p w:rsidR="0038418B" w:rsidRPr="000B46EC" w:rsidRDefault="0038418B" w:rsidP="00CF34E5">
            <w:pPr>
              <w:jc w:val="center"/>
              <w:rPr>
                <w:rFonts w:asciiTheme="minorHAnsi" w:hAnsiTheme="minorHAnsi" w:cs="Arial"/>
                <w:b/>
              </w:rPr>
            </w:pPr>
            <w:r w:rsidRPr="000B46EC">
              <w:rPr>
                <w:rFonts w:asciiTheme="minorHAnsi" w:hAnsiTheme="minorHAnsi" w:cs="Arial"/>
                <w:b/>
              </w:rPr>
              <w:t>Primer</w:t>
            </w:r>
          </w:p>
        </w:tc>
        <w:tc>
          <w:tcPr>
            <w:tcW w:w="1800" w:type="dxa"/>
            <w:tcBorders>
              <w:top w:val="single" w:sz="12" w:space="0" w:color="auto"/>
              <w:bottom w:val="single" w:sz="12" w:space="0" w:color="auto"/>
            </w:tcBorders>
            <w:shd w:val="clear" w:color="auto" w:fill="E0E0E0"/>
          </w:tcPr>
          <w:p w:rsidR="0038418B" w:rsidRPr="000B46EC" w:rsidRDefault="0038418B" w:rsidP="00CF34E5">
            <w:pPr>
              <w:jc w:val="center"/>
              <w:rPr>
                <w:rFonts w:asciiTheme="minorHAnsi" w:hAnsiTheme="minorHAnsi" w:cs="Arial"/>
                <w:b/>
              </w:rPr>
            </w:pPr>
            <w:r w:rsidRPr="000B46EC">
              <w:rPr>
                <w:rFonts w:asciiTheme="minorHAnsi" w:hAnsiTheme="minorHAnsi" w:cs="Arial"/>
                <w:b/>
              </w:rPr>
              <w:t>Komunalni prispevek po novem</w:t>
            </w:r>
          </w:p>
        </w:tc>
        <w:tc>
          <w:tcPr>
            <w:tcW w:w="1800" w:type="dxa"/>
            <w:tcBorders>
              <w:top w:val="single" w:sz="12" w:space="0" w:color="auto"/>
              <w:bottom w:val="single" w:sz="12" w:space="0" w:color="auto"/>
              <w:right w:val="single" w:sz="12" w:space="0" w:color="auto"/>
            </w:tcBorders>
            <w:shd w:val="clear" w:color="auto" w:fill="E0E0E0"/>
          </w:tcPr>
          <w:p w:rsidR="0038418B" w:rsidRPr="000B46EC" w:rsidRDefault="0038418B" w:rsidP="00CF34E5">
            <w:pPr>
              <w:jc w:val="center"/>
              <w:rPr>
                <w:rFonts w:asciiTheme="minorHAnsi" w:hAnsiTheme="minorHAnsi" w:cs="Arial"/>
                <w:b/>
              </w:rPr>
            </w:pPr>
            <w:r w:rsidRPr="000B46EC">
              <w:rPr>
                <w:rFonts w:asciiTheme="minorHAnsi" w:hAnsiTheme="minorHAnsi" w:cs="Arial"/>
                <w:b/>
              </w:rPr>
              <w:t>Komunalni prispevek po starem</w:t>
            </w:r>
          </w:p>
        </w:tc>
      </w:tr>
      <w:tr w:rsidR="0038418B" w:rsidRPr="00F64966" w:rsidTr="00CF34E5">
        <w:tc>
          <w:tcPr>
            <w:tcW w:w="6048" w:type="dxa"/>
            <w:tcBorders>
              <w:top w:val="single" w:sz="12" w:space="0" w:color="auto"/>
              <w:left w:val="single" w:sz="12" w:space="0" w:color="auto"/>
            </w:tcBorders>
          </w:tcPr>
          <w:p w:rsidR="0038418B" w:rsidRPr="00F64966" w:rsidRDefault="0038418B" w:rsidP="00CF34E5">
            <w:pPr>
              <w:jc w:val="both"/>
              <w:rPr>
                <w:rFonts w:asciiTheme="minorHAnsi" w:hAnsiTheme="minorHAnsi" w:cs="Arial"/>
              </w:rPr>
            </w:pPr>
            <w:r w:rsidRPr="00F64966">
              <w:rPr>
                <w:rFonts w:asciiTheme="minorHAnsi" w:hAnsiTheme="minorHAnsi" w:cs="Arial"/>
              </w:rPr>
              <w:t xml:space="preserve">Občan gradi stanovanjsko hišo v </w:t>
            </w:r>
            <w:r w:rsidR="001C3D04">
              <w:rPr>
                <w:rFonts w:asciiTheme="minorHAnsi" w:hAnsiTheme="minorHAnsi" w:cs="Arial"/>
              </w:rPr>
              <w:t>Kanalu</w:t>
            </w:r>
            <w:r w:rsidRPr="00F64966">
              <w:rPr>
                <w:rFonts w:asciiTheme="minorHAnsi" w:hAnsiTheme="minorHAnsi" w:cs="Arial"/>
              </w:rPr>
              <w:t>, objekt ima površino 1</w:t>
            </w:r>
            <w:r w:rsidR="00432BC8">
              <w:rPr>
                <w:rFonts w:asciiTheme="minorHAnsi" w:hAnsiTheme="minorHAnsi" w:cs="Arial"/>
              </w:rPr>
              <w:t>5</w:t>
            </w:r>
            <w:r w:rsidRPr="00F64966">
              <w:rPr>
                <w:rFonts w:asciiTheme="minorHAnsi" w:hAnsiTheme="minorHAnsi" w:cs="Arial"/>
              </w:rPr>
              <w:t>0 m</w:t>
            </w:r>
            <w:r w:rsidRPr="00F64966">
              <w:rPr>
                <w:rFonts w:asciiTheme="minorHAnsi" w:hAnsiTheme="minorHAnsi" w:cs="Arial"/>
                <w:vertAlign w:val="superscript"/>
              </w:rPr>
              <w:t>2</w:t>
            </w:r>
            <w:r w:rsidR="00432BC8">
              <w:rPr>
                <w:rFonts w:asciiTheme="minorHAnsi" w:hAnsiTheme="minorHAnsi" w:cs="Arial"/>
              </w:rPr>
              <w:t>, parcela je velika 5</w:t>
            </w:r>
            <w:r w:rsidRPr="00F64966">
              <w:rPr>
                <w:rFonts w:asciiTheme="minorHAnsi" w:hAnsiTheme="minorHAnsi" w:cs="Arial"/>
              </w:rPr>
              <w:t>00 m</w:t>
            </w:r>
            <w:r w:rsidRPr="00F64966">
              <w:rPr>
                <w:rFonts w:asciiTheme="minorHAnsi" w:hAnsiTheme="minorHAnsi" w:cs="Arial"/>
                <w:vertAlign w:val="superscript"/>
              </w:rPr>
              <w:t>2</w:t>
            </w:r>
            <w:r w:rsidRPr="00F64966">
              <w:rPr>
                <w:rFonts w:asciiTheme="minorHAnsi" w:hAnsiTheme="minorHAnsi" w:cs="Arial"/>
              </w:rPr>
              <w:t xml:space="preserve">  Kom. prispevek:</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cesto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vodovod</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kanalizacijo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 xml:space="preserve">za </w:t>
            </w:r>
            <w:r w:rsidR="001C3D04">
              <w:rPr>
                <w:rFonts w:asciiTheme="minorHAnsi" w:hAnsiTheme="minorHAnsi" w:cs="Arial"/>
              </w:rPr>
              <w:t>javno razsvetljavo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Skupaj</w:t>
            </w:r>
          </w:p>
        </w:tc>
        <w:tc>
          <w:tcPr>
            <w:tcW w:w="1800" w:type="dxa"/>
            <w:tcBorders>
              <w:top w:val="single" w:sz="12" w:space="0" w:color="auto"/>
            </w:tcBorders>
          </w:tcPr>
          <w:p w:rsidR="0038418B" w:rsidRPr="000E3231" w:rsidRDefault="0038418B" w:rsidP="00CF34E5">
            <w:pPr>
              <w:jc w:val="right"/>
              <w:rPr>
                <w:rFonts w:asciiTheme="minorHAnsi" w:hAnsiTheme="minorHAnsi" w:cs="Arial"/>
                <w:color w:val="000000" w:themeColor="text1"/>
              </w:rPr>
            </w:pPr>
          </w:p>
          <w:p w:rsidR="0038418B" w:rsidRPr="000E3231" w:rsidRDefault="0038418B" w:rsidP="00CF34E5">
            <w:pPr>
              <w:jc w:val="right"/>
              <w:rPr>
                <w:rFonts w:asciiTheme="minorHAnsi" w:hAnsiTheme="minorHAnsi" w:cs="Arial"/>
                <w:color w:val="000000" w:themeColor="text1"/>
              </w:rPr>
            </w:pP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1.508</w:t>
            </w:r>
            <w:r w:rsidR="0038418B" w:rsidRPr="000E3231">
              <w:rPr>
                <w:rFonts w:asciiTheme="minorHAnsi" w:hAnsiTheme="minorHAnsi" w:cs="Arial"/>
                <w:color w:val="000000" w:themeColor="text1"/>
              </w:rPr>
              <w:t xml:space="preserve"> EUR</w:t>
            </w:r>
          </w:p>
          <w:p w:rsidR="0038418B" w:rsidRPr="000E3231" w:rsidRDefault="0038418B" w:rsidP="00CF34E5">
            <w:pPr>
              <w:jc w:val="right"/>
              <w:rPr>
                <w:rFonts w:asciiTheme="minorHAnsi" w:hAnsiTheme="minorHAnsi" w:cs="Arial"/>
                <w:color w:val="000000" w:themeColor="text1"/>
              </w:rPr>
            </w:pPr>
            <w:r w:rsidRPr="000E3231">
              <w:rPr>
                <w:rFonts w:asciiTheme="minorHAnsi" w:hAnsiTheme="minorHAnsi" w:cs="Arial"/>
                <w:color w:val="000000" w:themeColor="text1"/>
              </w:rPr>
              <w:t>1.</w:t>
            </w:r>
            <w:r w:rsidR="00F77F2F" w:rsidRPr="000E3231">
              <w:rPr>
                <w:rFonts w:asciiTheme="minorHAnsi" w:hAnsiTheme="minorHAnsi" w:cs="Arial"/>
                <w:color w:val="000000" w:themeColor="text1"/>
              </w:rPr>
              <w:t>069</w:t>
            </w:r>
            <w:r w:rsidRPr="000E3231">
              <w:rPr>
                <w:rFonts w:asciiTheme="minorHAnsi" w:hAnsiTheme="minorHAnsi" w:cs="Arial"/>
                <w:color w:val="000000" w:themeColor="text1"/>
              </w:rPr>
              <w:t xml:space="preserve"> EUR</w:t>
            </w: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883</w:t>
            </w:r>
            <w:r w:rsidR="0038418B" w:rsidRPr="000E3231">
              <w:rPr>
                <w:rFonts w:asciiTheme="minorHAnsi" w:hAnsiTheme="minorHAnsi" w:cs="Arial"/>
                <w:color w:val="000000" w:themeColor="text1"/>
              </w:rPr>
              <w:t xml:space="preserve"> EUR</w:t>
            </w: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w:t>
            </w:r>
            <w:r w:rsidR="0038418B" w:rsidRPr="000E3231">
              <w:rPr>
                <w:rFonts w:asciiTheme="minorHAnsi" w:hAnsiTheme="minorHAnsi" w:cs="Arial"/>
                <w:color w:val="000000" w:themeColor="text1"/>
              </w:rPr>
              <w:t xml:space="preserve"> EUR</w:t>
            </w:r>
          </w:p>
          <w:p w:rsidR="0038418B" w:rsidRPr="000E3231" w:rsidRDefault="00F77F2F" w:rsidP="00432BC8">
            <w:pPr>
              <w:jc w:val="right"/>
              <w:rPr>
                <w:rFonts w:asciiTheme="minorHAnsi" w:hAnsiTheme="minorHAnsi" w:cs="Arial"/>
                <w:color w:val="000000" w:themeColor="text1"/>
              </w:rPr>
            </w:pPr>
            <w:r w:rsidRPr="000E3231">
              <w:rPr>
                <w:rFonts w:asciiTheme="minorHAnsi" w:hAnsiTheme="minorHAnsi" w:cs="Arial"/>
                <w:color w:val="000000" w:themeColor="text1"/>
              </w:rPr>
              <w:t>3.460</w:t>
            </w:r>
            <w:r w:rsidR="0038418B" w:rsidRPr="000E3231">
              <w:rPr>
                <w:rFonts w:asciiTheme="minorHAnsi" w:hAnsiTheme="minorHAnsi" w:cs="Arial"/>
                <w:color w:val="000000" w:themeColor="text1"/>
              </w:rPr>
              <w:t xml:space="preserve"> EUR</w:t>
            </w:r>
          </w:p>
        </w:tc>
        <w:tc>
          <w:tcPr>
            <w:tcW w:w="1800" w:type="dxa"/>
            <w:tcBorders>
              <w:top w:val="single" w:sz="12" w:space="0" w:color="auto"/>
              <w:right w:val="single" w:sz="12" w:space="0" w:color="auto"/>
            </w:tcBorders>
          </w:tcPr>
          <w:p w:rsidR="0038418B" w:rsidRPr="000E3231" w:rsidRDefault="0038418B" w:rsidP="00CF34E5">
            <w:pPr>
              <w:jc w:val="right"/>
              <w:rPr>
                <w:rFonts w:asciiTheme="minorHAnsi" w:hAnsiTheme="minorHAnsi" w:cs="Arial"/>
                <w:color w:val="000000" w:themeColor="text1"/>
              </w:rPr>
            </w:pPr>
          </w:p>
          <w:p w:rsidR="0038418B" w:rsidRPr="000E3231" w:rsidRDefault="0038418B" w:rsidP="00CF34E5">
            <w:pPr>
              <w:jc w:val="right"/>
              <w:rPr>
                <w:rFonts w:asciiTheme="minorHAnsi" w:hAnsiTheme="minorHAnsi" w:cs="Arial"/>
                <w:color w:val="000000" w:themeColor="text1"/>
              </w:rPr>
            </w:pP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1.726</w:t>
            </w:r>
            <w:r w:rsidR="0038418B" w:rsidRPr="000E3231">
              <w:rPr>
                <w:rFonts w:asciiTheme="minorHAnsi" w:hAnsiTheme="minorHAnsi" w:cs="Arial"/>
                <w:color w:val="000000" w:themeColor="text1"/>
              </w:rPr>
              <w:t xml:space="preserve"> EUR</w:t>
            </w: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1.140</w:t>
            </w:r>
            <w:r w:rsidR="0038418B" w:rsidRPr="000E3231">
              <w:rPr>
                <w:rFonts w:asciiTheme="minorHAnsi" w:hAnsiTheme="minorHAnsi" w:cs="Arial"/>
                <w:color w:val="000000" w:themeColor="text1"/>
              </w:rPr>
              <w:t xml:space="preserve"> EUR</w:t>
            </w: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1.409</w:t>
            </w:r>
            <w:r w:rsidR="0038418B" w:rsidRPr="000E3231">
              <w:rPr>
                <w:rFonts w:asciiTheme="minorHAnsi" w:hAnsiTheme="minorHAnsi" w:cs="Arial"/>
                <w:color w:val="000000" w:themeColor="text1"/>
              </w:rPr>
              <w:t xml:space="preserve"> EUR</w:t>
            </w:r>
          </w:p>
          <w:p w:rsidR="0038418B" w:rsidRPr="000E3231" w:rsidRDefault="00F77F2F" w:rsidP="00CF34E5">
            <w:pPr>
              <w:jc w:val="right"/>
              <w:rPr>
                <w:rFonts w:asciiTheme="minorHAnsi" w:hAnsiTheme="minorHAnsi" w:cs="Arial"/>
                <w:color w:val="000000" w:themeColor="text1"/>
              </w:rPr>
            </w:pPr>
            <w:r w:rsidRPr="000E3231">
              <w:rPr>
                <w:rFonts w:asciiTheme="minorHAnsi" w:hAnsiTheme="minorHAnsi" w:cs="Arial"/>
                <w:color w:val="000000" w:themeColor="text1"/>
              </w:rPr>
              <w:t>154</w:t>
            </w:r>
            <w:r w:rsidR="0038418B" w:rsidRPr="000E3231">
              <w:rPr>
                <w:rFonts w:asciiTheme="minorHAnsi" w:hAnsiTheme="minorHAnsi" w:cs="Arial"/>
                <w:color w:val="000000" w:themeColor="text1"/>
              </w:rPr>
              <w:t xml:space="preserve"> EUR</w:t>
            </w:r>
          </w:p>
          <w:p w:rsidR="0038418B" w:rsidRPr="000E3231" w:rsidRDefault="00F77F2F" w:rsidP="00432BC8">
            <w:pPr>
              <w:jc w:val="right"/>
              <w:rPr>
                <w:rFonts w:asciiTheme="minorHAnsi" w:hAnsiTheme="minorHAnsi" w:cs="Arial"/>
                <w:color w:val="000000" w:themeColor="text1"/>
              </w:rPr>
            </w:pPr>
            <w:r w:rsidRPr="000E3231">
              <w:rPr>
                <w:rFonts w:asciiTheme="minorHAnsi" w:hAnsiTheme="minorHAnsi" w:cs="Arial"/>
                <w:color w:val="000000" w:themeColor="text1"/>
              </w:rPr>
              <w:t>4.429</w:t>
            </w:r>
            <w:r w:rsidR="0038418B" w:rsidRPr="000E3231">
              <w:rPr>
                <w:rFonts w:asciiTheme="minorHAnsi" w:hAnsiTheme="minorHAnsi" w:cs="Arial"/>
                <w:color w:val="000000" w:themeColor="text1"/>
              </w:rPr>
              <w:t xml:space="preserve"> EUR</w:t>
            </w:r>
          </w:p>
        </w:tc>
      </w:tr>
      <w:tr w:rsidR="0038418B" w:rsidRPr="00F64966" w:rsidTr="00CF34E5">
        <w:tc>
          <w:tcPr>
            <w:tcW w:w="6048" w:type="dxa"/>
            <w:tcBorders>
              <w:top w:val="single" w:sz="12" w:space="0" w:color="auto"/>
              <w:left w:val="single" w:sz="12" w:space="0" w:color="auto"/>
            </w:tcBorders>
          </w:tcPr>
          <w:p w:rsidR="0038418B" w:rsidRPr="000E3231" w:rsidRDefault="0038418B" w:rsidP="00CF34E5">
            <w:pPr>
              <w:jc w:val="both"/>
              <w:rPr>
                <w:rFonts w:asciiTheme="minorHAnsi" w:hAnsiTheme="minorHAnsi" w:cs="Arial"/>
                <w:color w:val="000000" w:themeColor="text1"/>
              </w:rPr>
            </w:pPr>
            <w:r w:rsidRPr="000E3231">
              <w:rPr>
                <w:rFonts w:asciiTheme="minorHAnsi" w:hAnsiTheme="minorHAnsi" w:cs="Arial"/>
                <w:color w:val="000000" w:themeColor="text1"/>
              </w:rPr>
              <w:t xml:space="preserve">Občan gradi stanovanjsko hišo v </w:t>
            </w:r>
            <w:r w:rsidR="001C3D04" w:rsidRPr="000E3231">
              <w:rPr>
                <w:rFonts w:asciiTheme="minorHAnsi" w:hAnsiTheme="minorHAnsi" w:cs="Arial"/>
                <w:color w:val="000000" w:themeColor="text1"/>
              </w:rPr>
              <w:t>Desklah</w:t>
            </w:r>
            <w:r w:rsidRPr="000E3231">
              <w:rPr>
                <w:rFonts w:asciiTheme="minorHAnsi" w:hAnsiTheme="minorHAnsi" w:cs="Arial"/>
                <w:color w:val="000000" w:themeColor="text1"/>
              </w:rPr>
              <w:t>, objekt ima površino 2</w:t>
            </w:r>
            <w:r w:rsidR="000B46EC" w:rsidRPr="000E3231">
              <w:rPr>
                <w:rFonts w:asciiTheme="minorHAnsi" w:hAnsiTheme="minorHAnsi" w:cs="Arial"/>
                <w:color w:val="000000" w:themeColor="text1"/>
              </w:rPr>
              <w:t>5</w:t>
            </w:r>
            <w:r w:rsidRPr="000E3231">
              <w:rPr>
                <w:rFonts w:asciiTheme="minorHAnsi" w:hAnsiTheme="minorHAnsi" w:cs="Arial"/>
                <w:color w:val="000000" w:themeColor="text1"/>
              </w:rPr>
              <w:t>0 m</w:t>
            </w:r>
            <w:r w:rsidRPr="000E3231">
              <w:rPr>
                <w:rFonts w:asciiTheme="minorHAnsi" w:hAnsiTheme="minorHAnsi" w:cs="Arial"/>
                <w:color w:val="000000" w:themeColor="text1"/>
                <w:vertAlign w:val="superscript"/>
              </w:rPr>
              <w:t>2</w:t>
            </w:r>
            <w:r w:rsidRPr="000E3231">
              <w:rPr>
                <w:rFonts w:asciiTheme="minorHAnsi" w:hAnsiTheme="minorHAnsi" w:cs="Arial"/>
                <w:color w:val="000000" w:themeColor="text1"/>
              </w:rPr>
              <w:t xml:space="preserve">, parcela pa je velika </w:t>
            </w:r>
            <w:r w:rsidR="000B46EC" w:rsidRPr="000E3231">
              <w:rPr>
                <w:rFonts w:asciiTheme="minorHAnsi" w:hAnsiTheme="minorHAnsi" w:cs="Arial"/>
                <w:color w:val="000000" w:themeColor="text1"/>
              </w:rPr>
              <w:t>8</w:t>
            </w:r>
            <w:r w:rsidRPr="000E3231">
              <w:rPr>
                <w:rFonts w:asciiTheme="minorHAnsi" w:hAnsiTheme="minorHAnsi" w:cs="Arial"/>
                <w:color w:val="000000" w:themeColor="text1"/>
              </w:rPr>
              <w:t>00 m</w:t>
            </w:r>
            <w:r w:rsidRPr="000E3231">
              <w:rPr>
                <w:rFonts w:asciiTheme="minorHAnsi" w:hAnsiTheme="minorHAnsi" w:cs="Arial"/>
                <w:color w:val="000000" w:themeColor="text1"/>
                <w:vertAlign w:val="superscript"/>
              </w:rPr>
              <w:t>2</w:t>
            </w:r>
            <w:r w:rsidRPr="000E3231">
              <w:rPr>
                <w:rFonts w:asciiTheme="minorHAnsi" w:hAnsiTheme="minorHAnsi" w:cs="Arial"/>
                <w:color w:val="000000" w:themeColor="text1"/>
              </w:rPr>
              <w:t>. Kom. prispevek:</w:t>
            </w:r>
          </w:p>
          <w:p w:rsidR="0038418B" w:rsidRPr="000E3231" w:rsidRDefault="0038418B" w:rsidP="00CF34E5">
            <w:pPr>
              <w:numPr>
                <w:ilvl w:val="0"/>
                <w:numId w:val="3"/>
              </w:numPr>
              <w:jc w:val="both"/>
              <w:rPr>
                <w:rFonts w:asciiTheme="minorHAnsi" w:hAnsiTheme="minorHAnsi" w:cs="Arial"/>
                <w:color w:val="000000" w:themeColor="text1"/>
              </w:rPr>
            </w:pPr>
            <w:r w:rsidRPr="000E3231">
              <w:rPr>
                <w:rFonts w:asciiTheme="minorHAnsi" w:hAnsiTheme="minorHAnsi" w:cs="Arial"/>
                <w:color w:val="000000" w:themeColor="text1"/>
              </w:rPr>
              <w:t>za cesto</w:t>
            </w:r>
          </w:p>
          <w:p w:rsidR="0038418B" w:rsidRPr="000E3231" w:rsidRDefault="0038418B" w:rsidP="00CF34E5">
            <w:pPr>
              <w:numPr>
                <w:ilvl w:val="0"/>
                <w:numId w:val="3"/>
              </w:numPr>
              <w:jc w:val="both"/>
              <w:rPr>
                <w:rFonts w:asciiTheme="minorHAnsi" w:hAnsiTheme="minorHAnsi" w:cs="Arial"/>
                <w:color w:val="000000" w:themeColor="text1"/>
              </w:rPr>
            </w:pPr>
            <w:r w:rsidRPr="000E3231">
              <w:rPr>
                <w:rFonts w:asciiTheme="minorHAnsi" w:hAnsiTheme="minorHAnsi" w:cs="Arial"/>
                <w:color w:val="000000" w:themeColor="text1"/>
              </w:rPr>
              <w:t>za vodovod</w:t>
            </w:r>
          </w:p>
          <w:p w:rsidR="0038418B" w:rsidRPr="000E3231" w:rsidRDefault="0038418B" w:rsidP="00CF34E5">
            <w:pPr>
              <w:numPr>
                <w:ilvl w:val="0"/>
                <w:numId w:val="3"/>
              </w:numPr>
              <w:jc w:val="both"/>
              <w:rPr>
                <w:rFonts w:asciiTheme="minorHAnsi" w:hAnsiTheme="minorHAnsi" w:cs="Arial"/>
                <w:color w:val="000000" w:themeColor="text1"/>
              </w:rPr>
            </w:pPr>
            <w:r w:rsidRPr="000E3231">
              <w:rPr>
                <w:rFonts w:asciiTheme="minorHAnsi" w:hAnsiTheme="minorHAnsi" w:cs="Arial"/>
                <w:color w:val="000000" w:themeColor="text1"/>
              </w:rPr>
              <w:t>za kanalizacijo</w:t>
            </w:r>
          </w:p>
          <w:p w:rsidR="0038418B" w:rsidRPr="000E3231" w:rsidRDefault="0038418B" w:rsidP="00CF34E5">
            <w:pPr>
              <w:numPr>
                <w:ilvl w:val="0"/>
                <w:numId w:val="3"/>
              </w:numPr>
              <w:jc w:val="both"/>
              <w:rPr>
                <w:rFonts w:asciiTheme="minorHAnsi" w:hAnsiTheme="minorHAnsi" w:cs="Arial"/>
                <w:color w:val="000000" w:themeColor="text1"/>
              </w:rPr>
            </w:pPr>
            <w:r w:rsidRPr="000E3231">
              <w:rPr>
                <w:rFonts w:asciiTheme="minorHAnsi" w:hAnsiTheme="minorHAnsi" w:cs="Arial"/>
                <w:color w:val="000000" w:themeColor="text1"/>
              </w:rPr>
              <w:t xml:space="preserve">za </w:t>
            </w:r>
            <w:r w:rsidR="001C3D04" w:rsidRPr="000E3231">
              <w:rPr>
                <w:rFonts w:asciiTheme="minorHAnsi" w:hAnsiTheme="minorHAnsi" w:cs="Arial"/>
                <w:color w:val="000000" w:themeColor="text1"/>
              </w:rPr>
              <w:t>javno razsvetljavo</w:t>
            </w:r>
          </w:p>
          <w:p w:rsidR="0038418B" w:rsidRPr="000E3231" w:rsidRDefault="0038418B" w:rsidP="00CF34E5">
            <w:pPr>
              <w:numPr>
                <w:ilvl w:val="0"/>
                <w:numId w:val="3"/>
              </w:numPr>
              <w:jc w:val="both"/>
              <w:rPr>
                <w:rFonts w:asciiTheme="minorHAnsi" w:hAnsiTheme="minorHAnsi" w:cs="Arial"/>
                <w:color w:val="000000" w:themeColor="text1"/>
              </w:rPr>
            </w:pPr>
            <w:r w:rsidRPr="000E3231">
              <w:rPr>
                <w:rFonts w:asciiTheme="minorHAnsi" w:hAnsiTheme="minorHAnsi" w:cs="Arial"/>
                <w:color w:val="000000" w:themeColor="text1"/>
              </w:rPr>
              <w:t>Skupaj</w:t>
            </w:r>
          </w:p>
        </w:tc>
        <w:tc>
          <w:tcPr>
            <w:tcW w:w="1800" w:type="dxa"/>
            <w:tcBorders>
              <w:top w:val="single" w:sz="12" w:space="0" w:color="auto"/>
            </w:tcBorders>
          </w:tcPr>
          <w:p w:rsidR="0038418B" w:rsidRPr="000E3231" w:rsidRDefault="0038418B" w:rsidP="00CF34E5">
            <w:pPr>
              <w:jc w:val="right"/>
              <w:rPr>
                <w:rFonts w:asciiTheme="minorHAnsi" w:hAnsiTheme="minorHAnsi" w:cs="Arial"/>
                <w:color w:val="000000" w:themeColor="text1"/>
              </w:rPr>
            </w:pPr>
          </w:p>
          <w:p w:rsidR="0038418B" w:rsidRPr="000E3231" w:rsidRDefault="0038418B" w:rsidP="00CF34E5">
            <w:pPr>
              <w:jc w:val="right"/>
              <w:rPr>
                <w:rFonts w:asciiTheme="minorHAnsi" w:hAnsiTheme="minorHAnsi" w:cs="Arial"/>
                <w:color w:val="000000" w:themeColor="text1"/>
              </w:rPr>
            </w:pPr>
          </w:p>
          <w:p w:rsidR="001C3D04" w:rsidRPr="000E3231" w:rsidRDefault="001C3D04" w:rsidP="00CF34E5">
            <w:pPr>
              <w:jc w:val="right"/>
              <w:rPr>
                <w:rFonts w:asciiTheme="minorHAnsi" w:hAnsiTheme="minorHAnsi" w:cs="Arial"/>
                <w:color w:val="000000" w:themeColor="text1"/>
              </w:rPr>
            </w:pP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2.477</w:t>
            </w:r>
            <w:r w:rsidR="0038418B" w:rsidRPr="000E3231">
              <w:rPr>
                <w:rFonts w:asciiTheme="minorHAnsi" w:hAnsiTheme="minorHAnsi" w:cs="Arial"/>
                <w:color w:val="000000" w:themeColor="text1"/>
              </w:rPr>
              <w:t xml:space="preserve"> EUR</w:t>
            </w:r>
          </w:p>
          <w:p w:rsidR="0038418B" w:rsidRPr="000E3231" w:rsidRDefault="0038418B" w:rsidP="00CF34E5">
            <w:pPr>
              <w:jc w:val="right"/>
              <w:rPr>
                <w:rFonts w:asciiTheme="minorHAnsi" w:hAnsiTheme="minorHAnsi" w:cs="Arial"/>
                <w:color w:val="000000" w:themeColor="text1"/>
              </w:rPr>
            </w:pPr>
            <w:r w:rsidRPr="000E3231">
              <w:rPr>
                <w:rFonts w:asciiTheme="minorHAnsi" w:hAnsiTheme="minorHAnsi" w:cs="Arial"/>
                <w:color w:val="000000" w:themeColor="text1"/>
              </w:rPr>
              <w:t>1.</w:t>
            </w:r>
            <w:r w:rsidR="000E3231" w:rsidRPr="000E3231">
              <w:rPr>
                <w:rFonts w:asciiTheme="minorHAnsi" w:hAnsiTheme="minorHAnsi" w:cs="Arial"/>
                <w:color w:val="000000" w:themeColor="text1"/>
              </w:rPr>
              <w:t>752</w:t>
            </w:r>
            <w:r w:rsidRPr="000E3231">
              <w:rPr>
                <w:rFonts w:asciiTheme="minorHAnsi" w:hAnsiTheme="minorHAnsi" w:cs="Arial"/>
                <w:color w:val="000000" w:themeColor="text1"/>
              </w:rPr>
              <w:t xml:space="preserve"> EUR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1.445</w:t>
            </w:r>
            <w:r w:rsidR="0038418B" w:rsidRPr="000E3231">
              <w:rPr>
                <w:rFonts w:asciiTheme="minorHAnsi" w:hAnsiTheme="minorHAnsi" w:cs="Arial"/>
                <w:color w:val="000000" w:themeColor="text1"/>
              </w:rPr>
              <w:t xml:space="preserve"> EUR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w:t>
            </w:r>
            <w:r w:rsidR="0038418B" w:rsidRPr="000E3231">
              <w:rPr>
                <w:rFonts w:asciiTheme="minorHAnsi" w:hAnsiTheme="minorHAnsi" w:cs="Arial"/>
                <w:color w:val="000000" w:themeColor="text1"/>
              </w:rPr>
              <w:t xml:space="preserve"> EUR</w:t>
            </w:r>
          </w:p>
          <w:p w:rsidR="0038418B" w:rsidRPr="000E3231" w:rsidRDefault="000E3231" w:rsidP="000B46EC">
            <w:pPr>
              <w:jc w:val="right"/>
              <w:rPr>
                <w:rFonts w:asciiTheme="minorHAnsi" w:hAnsiTheme="minorHAnsi" w:cs="Arial"/>
                <w:color w:val="000000" w:themeColor="text1"/>
              </w:rPr>
            </w:pPr>
            <w:r w:rsidRPr="000E3231">
              <w:rPr>
                <w:rFonts w:asciiTheme="minorHAnsi" w:hAnsiTheme="minorHAnsi" w:cs="Arial"/>
                <w:color w:val="000000" w:themeColor="text1"/>
              </w:rPr>
              <w:t>5.674</w:t>
            </w:r>
            <w:r w:rsidR="0038418B" w:rsidRPr="000E3231">
              <w:rPr>
                <w:rFonts w:asciiTheme="minorHAnsi" w:hAnsiTheme="minorHAnsi" w:cs="Arial"/>
                <w:color w:val="000000" w:themeColor="text1"/>
              </w:rPr>
              <w:t xml:space="preserve"> EUR</w:t>
            </w:r>
          </w:p>
        </w:tc>
        <w:tc>
          <w:tcPr>
            <w:tcW w:w="1800" w:type="dxa"/>
            <w:tcBorders>
              <w:top w:val="single" w:sz="12" w:space="0" w:color="auto"/>
              <w:right w:val="single" w:sz="12" w:space="0" w:color="auto"/>
            </w:tcBorders>
          </w:tcPr>
          <w:p w:rsidR="0038418B" w:rsidRPr="000E3231" w:rsidRDefault="0038418B" w:rsidP="00CF34E5">
            <w:pPr>
              <w:jc w:val="right"/>
              <w:rPr>
                <w:rFonts w:asciiTheme="minorHAnsi" w:hAnsiTheme="minorHAnsi" w:cs="Arial"/>
                <w:color w:val="000000" w:themeColor="text1"/>
              </w:rPr>
            </w:pPr>
          </w:p>
          <w:p w:rsidR="0038418B" w:rsidRPr="000E3231" w:rsidRDefault="0038418B" w:rsidP="00CF34E5">
            <w:pPr>
              <w:jc w:val="right"/>
              <w:rPr>
                <w:rFonts w:asciiTheme="minorHAnsi" w:hAnsiTheme="minorHAnsi" w:cs="Arial"/>
                <w:color w:val="000000" w:themeColor="text1"/>
              </w:rPr>
            </w:pPr>
          </w:p>
          <w:p w:rsidR="001C3D04" w:rsidRPr="000E3231" w:rsidRDefault="001C3D04" w:rsidP="00CF34E5">
            <w:pPr>
              <w:jc w:val="right"/>
              <w:rPr>
                <w:rFonts w:asciiTheme="minorHAnsi" w:hAnsiTheme="minorHAnsi" w:cs="Arial"/>
                <w:color w:val="000000" w:themeColor="text1"/>
              </w:rPr>
            </w:pP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2.859</w:t>
            </w:r>
            <w:r w:rsidR="0038418B" w:rsidRPr="000E3231">
              <w:rPr>
                <w:rFonts w:asciiTheme="minorHAnsi" w:hAnsiTheme="minorHAnsi" w:cs="Arial"/>
                <w:color w:val="000000" w:themeColor="text1"/>
              </w:rPr>
              <w:t xml:space="preserve"> EUR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1.886</w:t>
            </w:r>
            <w:r w:rsidR="0038418B" w:rsidRPr="000E3231">
              <w:rPr>
                <w:rFonts w:asciiTheme="minorHAnsi" w:hAnsiTheme="minorHAnsi" w:cs="Arial"/>
                <w:color w:val="000000" w:themeColor="text1"/>
              </w:rPr>
              <w:t xml:space="preserve"> EUR</w:t>
            </w:r>
          </w:p>
          <w:p w:rsidR="0038418B" w:rsidRPr="000E3231" w:rsidRDefault="000B46EC" w:rsidP="00CF34E5">
            <w:pPr>
              <w:jc w:val="right"/>
              <w:rPr>
                <w:rFonts w:asciiTheme="minorHAnsi" w:hAnsiTheme="minorHAnsi" w:cs="Arial"/>
                <w:color w:val="000000" w:themeColor="text1"/>
              </w:rPr>
            </w:pPr>
            <w:r w:rsidRPr="000E3231">
              <w:rPr>
                <w:rFonts w:asciiTheme="minorHAnsi" w:hAnsiTheme="minorHAnsi" w:cs="Arial"/>
                <w:color w:val="000000" w:themeColor="text1"/>
              </w:rPr>
              <w:t>2.</w:t>
            </w:r>
            <w:r w:rsidR="000E3231" w:rsidRPr="000E3231">
              <w:rPr>
                <w:rFonts w:asciiTheme="minorHAnsi" w:hAnsiTheme="minorHAnsi" w:cs="Arial"/>
                <w:color w:val="000000" w:themeColor="text1"/>
              </w:rPr>
              <w:t>333</w:t>
            </w:r>
            <w:r w:rsidR="0038418B" w:rsidRPr="000E3231">
              <w:rPr>
                <w:rFonts w:asciiTheme="minorHAnsi" w:hAnsiTheme="minorHAnsi" w:cs="Arial"/>
                <w:color w:val="000000" w:themeColor="text1"/>
              </w:rPr>
              <w:t xml:space="preserve"> EUR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254</w:t>
            </w:r>
            <w:r w:rsidR="0038418B" w:rsidRPr="000E3231">
              <w:rPr>
                <w:rFonts w:asciiTheme="minorHAnsi" w:hAnsiTheme="minorHAnsi" w:cs="Arial"/>
                <w:color w:val="000000" w:themeColor="text1"/>
              </w:rPr>
              <w:t xml:space="preserve"> EUR</w:t>
            </w:r>
          </w:p>
          <w:p w:rsidR="0038418B" w:rsidRPr="000E3231" w:rsidRDefault="000E3231" w:rsidP="000B46EC">
            <w:pPr>
              <w:jc w:val="right"/>
              <w:rPr>
                <w:rFonts w:asciiTheme="minorHAnsi" w:hAnsiTheme="minorHAnsi" w:cs="Arial"/>
                <w:color w:val="000000" w:themeColor="text1"/>
              </w:rPr>
            </w:pPr>
            <w:r w:rsidRPr="000E3231">
              <w:rPr>
                <w:rFonts w:asciiTheme="minorHAnsi" w:hAnsiTheme="minorHAnsi" w:cs="Arial"/>
                <w:color w:val="000000" w:themeColor="text1"/>
              </w:rPr>
              <w:t>7.332</w:t>
            </w:r>
            <w:r w:rsidR="0038418B" w:rsidRPr="000E3231">
              <w:rPr>
                <w:rFonts w:asciiTheme="minorHAnsi" w:hAnsiTheme="minorHAnsi" w:cs="Arial"/>
                <w:color w:val="000000" w:themeColor="text1"/>
              </w:rPr>
              <w:t xml:space="preserve"> EUR</w:t>
            </w:r>
          </w:p>
        </w:tc>
      </w:tr>
      <w:tr w:rsidR="0038418B" w:rsidRPr="00F64966" w:rsidTr="00CF34E5">
        <w:tc>
          <w:tcPr>
            <w:tcW w:w="6048" w:type="dxa"/>
            <w:tcBorders>
              <w:left w:val="single" w:sz="12" w:space="0" w:color="auto"/>
            </w:tcBorders>
          </w:tcPr>
          <w:p w:rsidR="0038418B" w:rsidRPr="00F64966" w:rsidRDefault="0038418B" w:rsidP="00CF34E5">
            <w:pPr>
              <w:jc w:val="both"/>
              <w:rPr>
                <w:rFonts w:asciiTheme="minorHAnsi" w:hAnsiTheme="minorHAnsi" w:cs="Arial"/>
              </w:rPr>
            </w:pPr>
            <w:r w:rsidRPr="00F64966">
              <w:rPr>
                <w:rFonts w:asciiTheme="minorHAnsi" w:hAnsiTheme="minorHAnsi" w:cs="Arial"/>
              </w:rPr>
              <w:t xml:space="preserve">Stanovanjska hiša na </w:t>
            </w:r>
            <w:r w:rsidR="000E3231">
              <w:rPr>
                <w:rFonts w:asciiTheme="minorHAnsi" w:hAnsiTheme="minorHAnsi" w:cs="Arial"/>
              </w:rPr>
              <w:t>območju brez kanalizacije</w:t>
            </w:r>
            <w:r w:rsidRPr="00F64966">
              <w:rPr>
                <w:rFonts w:asciiTheme="minorHAnsi" w:hAnsiTheme="minorHAnsi" w:cs="Arial"/>
              </w:rPr>
              <w:t>. Objekt ima površino 140 m</w:t>
            </w:r>
            <w:r w:rsidRPr="00F64966">
              <w:rPr>
                <w:rFonts w:asciiTheme="minorHAnsi" w:hAnsiTheme="minorHAnsi" w:cs="Arial"/>
                <w:vertAlign w:val="superscript"/>
              </w:rPr>
              <w:t>2</w:t>
            </w:r>
            <w:r w:rsidRPr="00F64966">
              <w:rPr>
                <w:rFonts w:asciiTheme="minorHAnsi" w:hAnsiTheme="minorHAnsi" w:cs="Arial"/>
              </w:rPr>
              <w:t xml:space="preserve">, parcela je velika </w:t>
            </w:r>
            <w:r w:rsidR="00051FEB">
              <w:rPr>
                <w:rFonts w:asciiTheme="minorHAnsi" w:hAnsiTheme="minorHAnsi" w:cs="Arial"/>
              </w:rPr>
              <w:t>60</w:t>
            </w:r>
            <w:r w:rsidRPr="00F64966">
              <w:rPr>
                <w:rFonts w:asciiTheme="minorHAnsi" w:hAnsiTheme="minorHAnsi" w:cs="Arial"/>
              </w:rPr>
              <w:t>0 m</w:t>
            </w:r>
            <w:r w:rsidRPr="00F64966">
              <w:rPr>
                <w:rFonts w:asciiTheme="minorHAnsi" w:hAnsiTheme="minorHAnsi" w:cs="Arial"/>
                <w:vertAlign w:val="superscript"/>
              </w:rPr>
              <w:t>2</w:t>
            </w:r>
            <w:r w:rsidR="000E3231">
              <w:rPr>
                <w:rFonts w:asciiTheme="minorHAnsi" w:hAnsiTheme="minorHAnsi" w:cs="Arial"/>
              </w:rPr>
              <w:t xml:space="preserve">. </w:t>
            </w:r>
            <w:r w:rsidRPr="00F64966">
              <w:rPr>
                <w:rFonts w:asciiTheme="minorHAnsi" w:hAnsiTheme="minorHAnsi" w:cs="Arial"/>
              </w:rPr>
              <w:t xml:space="preserve"> Kom. prispevek:</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cesto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vodovod</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 xml:space="preserve">za </w:t>
            </w:r>
            <w:r w:rsidR="001C3D04">
              <w:rPr>
                <w:rFonts w:asciiTheme="minorHAnsi" w:hAnsiTheme="minorHAnsi" w:cs="Arial"/>
              </w:rPr>
              <w:t>javno razsvetljavo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Skupaj</w:t>
            </w:r>
          </w:p>
        </w:tc>
        <w:tc>
          <w:tcPr>
            <w:tcW w:w="1800" w:type="dxa"/>
          </w:tcPr>
          <w:p w:rsidR="0038418B" w:rsidRPr="000E3231" w:rsidRDefault="0038418B" w:rsidP="00CF34E5">
            <w:pPr>
              <w:jc w:val="right"/>
              <w:rPr>
                <w:rFonts w:asciiTheme="minorHAnsi" w:hAnsiTheme="minorHAnsi" w:cs="Arial"/>
                <w:color w:val="000000" w:themeColor="text1"/>
              </w:rPr>
            </w:pPr>
          </w:p>
          <w:p w:rsidR="0038418B" w:rsidRPr="000E3231" w:rsidRDefault="0038418B" w:rsidP="00CF34E5">
            <w:pPr>
              <w:jc w:val="right"/>
              <w:rPr>
                <w:rFonts w:asciiTheme="minorHAnsi" w:hAnsiTheme="minorHAnsi" w:cs="Arial"/>
                <w:color w:val="000000" w:themeColor="text1"/>
              </w:rPr>
            </w:pP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1.557</w:t>
            </w:r>
            <w:r w:rsidR="0038418B" w:rsidRPr="000E3231">
              <w:rPr>
                <w:rFonts w:asciiTheme="minorHAnsi" w:hAnsiTheme="minorHAnsi" w:cs="Arial"/>
                <w:color w:val="000000" w:themeColor="text1"/>
              </w:rPr>
              <w:t xml:space="preserve"> EUR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1.117 EU</w:t>
            </w:r>
            <w:r w:rsidR="0038418B" w:rsidRPr="000E3231">
              <w:rPr>
                <w:rFonts w:asciiTheme="minorHAnsi" w:hAnsiTheme="minorHAnsi" w:cs="Arial"/>
                <w:color w:val="000000" w:themeColor="text1"/>
              </w:rPr>
              <w:t>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w:t>
            </w:r>
            <w:r w:rsidR="0038418B" w:rsidRPr="000E3231">
              <w:rPr>
                <w:rFonts w:asciiTheme="minorHAnsi" w:hAnsiTheme="minorHAnsi" w:cs="Arial"/>
                <w:color w:val="000000" w:themeColor="text1"/>
              </w:rPr>
              <w:t xml:space="preserve"> EUR</w:t>
            </w:r>
          </w:p>
          <w:p w:rsidR="0038418B" w:rsidRPr="000E3231" w:rsidRDefault="000E3231" w:rsidP="00051FEB">
            <w:pPr>
              <w:jc w:val="right"/>
              <w:rPr>
                <w:rFonts w:asciiTheme="minorHAnsi" w:hAnsiTheme="minorHAnsi" w:cs="Arial"/>
                <w:color w:val="000000" w:themeColor="text1"/>
              </w:rPr>
            </w:pPr>
            <w:r w:rsidRPr="000E3231">
              <w:rPr>
                <w:rFonts w:asciiTheme="minorHAnsi" w:hAnsiTheme="minorHAnsi" w:cs="Arial"/>
                <w:color w:val="000000" w:themeColor="text1"/>
              </w:rPr>
              <w:t>2.674</w:t>
            </w:r>
            <w:r w:rsidR="0038418B" w:rsidRPr="000E3231">
              <w:rPr>
                <w:rFonts w:asciiTheme="minorHAnsi" w:hAnsiTheme="minorHAnsi" w:cs="Arial"/>
                <w:color w:val="000000" w:themeColor="text1"/>
              </w:rPr>
              <w:t xml:space="preserve"> EUR</w:t>
            </w:r>
          </w:p>
        </w:tc>
        <w:tc>
          <w:tcPr>
            <w:tcW w:w="1800" w:type="dxa"/>
            <w:tcBorders>
              <w:right w:val="single" w:sz="12" w:space="0" w:color="auto"/>
            </w:tcBorders>
          </w:tcPr>
          <w:p w:rsidR="0038418B" w:rsidRPr="000E3231" w:rsidRDefault="0038418B" w:rsidP="00CF34E5">
            <w:pPr>
              <w:jc w:val="right"/>
              <w:rPr>
                <w:rFonts w:asciiTheme="minorHAnsi" w:hAnsiTheme="minorHAnsi" w:cs="Arial"/>
                <w:color w:val="000000" w:themeColor="text1"/>
              </w:rPr>
            </w:pPr>
          </w:p>
          <w:p w:rsidR="001C3D04" w:rsidRPr="000E3231" w:rsidRDefault="001C3D04" w:rsidP="00CF34E5">
            <w:pPr>
              <w:jc w:val="right"/>
              <w:rPr>
                <w:rFonts w:asciiTheme="minorHAnsi" w:hAnsiTheme="minorHAnsi" w:cs="Arial"/>
                <w:color w:val="000000" w:themeColor="text1"/>
              </w:rPr>
            </w:pP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1.686</w:t>
            </w:r>
            <w:r w:rsidR="0038418B" w:rsidRPr="000E3231">
              <w:rPr>
                <w:rFonts w:asciiTheme="minorHAnsi" w:hAnsiTheme="minorHAnsi" w:cs="Arial"/>
                <w:color w:val="000000" w:themeColor="text1"/>
              </w:rPr>
              <w:t xml:space="preserve"> EUR</w:t>
            </w:r>
          </w:p>
          <w:p w:rsidR="0038418B" w:rsidRPr="000E3231" w:rsidRDefault="0038418B" w:rsidP="00CF34E5">
            <w:pPr>
              <w:jc w:val="right"/>
              <w:rPr>
                <w:rFonts w:asciiTheme="minorHAnsi" w:hAnsiTheme="minorHAnsi" w:cs="Arial"/>
                <w:color w:val="000000" w:themeColor="text1"/>
              </w:rPr>
            </w:pPr>
            <w:r w:rsidRPr="000E3231">
              <w:rPr>
                <w:rFonts w:asciiTheme="minorHAnsi" w:hAnsiTheme="minorHAnsi" w:cs="Arial"/>
                <w:color w:val="000000" w:themeColor="text1"/>
              </w:rPr>
              <w:t>1.</w:t>
            </w:r>
            <w:r w:rsidR="000E3231" w:rsidRPr="000E3231">
              <w:rPr>
                <w:rFonts w:asciiTheme="minorHAnsi" w:hAnsiTheme="minorHAnsi" w:cs="Arial"/>
                <w:color w:val="000000" w:themeColor="text1"/>
              </w:rPr>
              <w:t>115</w:t>
            </w:r>
            <w:r w:rsidRPr="000E3231">
              <w:rPr>
                <w:rFonts w:asciiTheme="minorHAnsi" w:hAnsiTheme="minorHAnsi" w:cs="Arial"/>
                <w:color w:val="000000" w:themeColor="text1"/>
              </w:rPr>
              <w:t xml:space="preserve"> EUR</w:t>
            </w:r>
          </w:p>
          <w:p w:rsidR="0038418B" w:rsidRPr="000E3231" w:rsidRDefault="000E3231" w:rsidP="00CF34E5">
            <w:pPr>
              <w:jc w:val="right"/>
              <w:rPr>
                <w:rFonts w:asciiTheme="minorHAnsi" w:hAnsiTheme="minorHAnsi" w:cs="Arial"/>
                <w:color w:val="000000" w:themeColor="text1"/>
              </w:rPr>
            </w:pPr>
            <w:r w:rsidRPr="000E3231">
              <w:rPr>
                <w:rFonts w:asciiTheme="minorHAnsi" w:hAnsiTheme="minorHAnsi" w:cs="Arial"/>
                <w:color w:val="000000" w:themeColor="text1"/>
              </w:rPr>
              <w:t xml:space="preserve">150 </w:t>
            </w:r>
            <w:r w:rsidR="0038418B" w:rsidRPr="000E3231">
              <w:rPr>
                <w:rFonts w:asciiTheme="minorHAnsi" w:hAnsiTheme="minorHAnsi" w:cs="Arial"/>
                <w:color w:val="000000" w:themeColor="text1"/>
              </w:rPr>
              <w:t>EUR</w:t>
            </w:r>
          </w:p>
          <w:p w:rsidR="0038418B" w:rsidRPr="000E3231" w:rsidRDefault="000E3231" w:rsidP="00051FEB">
            <w:pPr>
              <w:jc w:val="right"/>
              <w:rPr>
                <w:rFonts w:asciiTheme="minorHAnsi" w:hAnsiTheme="minorHAnsi" w:cs="Arial"/>
                <w:color w:val="000000" w:themeColor="text1"/>
              </w:rPr>
            </w:pPr>
            <w:r w:rsidRPr="000E3231">
              <w:rPr>
                <w:rFonts w:asciiTheme="minorHAnsi" w:hAnsiTheme="minorHAnsi" w:cs="Arial"/>
                <w:color w:val="000000" w:themeColor="text1"/>
              </w:rPr>
              <w:t>2.951</w:t>
            </w:r>
            <w:r w:rsidR="0038418B" w:rsidRPr="000E3231">
              <w:rPr>
                <w:rFonts w:asciiTheme="minorHAnsi" w:hAnsiTheme="minorHAnsi" w:cs="Arial"/>
                <w:color w:val="000000" w:themeColor="text1"/>
              </w:rPr>
              <w:t xml:space="preserve"> EUR</w:t>
            </w:r>
          </w:p>
        </w:tc>
      </w:tr>
      <w:tr w:rsidR="0038418B" w:rsidRPr="00F64966" w:rsidTr="00CF34E5">
        <w:tc>
          <w:tcPr>
            <w:tcW w:w="6048" w:type="dxa"/>
            <w:tcBorders>
              <w:left w:val="single" w:sz="12" w:space="0" w:color="auto"/>
            </w:tcBorders>
          </w:tcPr>
          <w:p w:rsidR="0038418B" w:rsidRPr="00FF1D95" w:rsidRDefault="00F33546" w:rsidP="00CF34E5">
            <w:pPr>
              <w:jc w:val="both"/>
              <w:rPr>
                <w:rFonts w:asciiTheme="minorHAnsi" w:hAnsiTheme="minorHAnsi" w:cs="Arial"/>
                <w:color w:val="000000" w:themeColor="text1"/>
              </w:rPr>
            </w:pPr>
            <w:r w:rsidRPr="00FF1D95">
              <w:rPr>
                <w:rFonts w:asciiTheme="minorHAnsi" w:hAnsiTheme="minorHAnsi" w:cs="Arial"/>
                <w:color w:val="000000" w:themeColor="text1"/>
              </w:rPr>
              <w:t xml:space="preserve">Pomožni kmetijski objekt na območju Ročinja površine </w:t>
            </w:r>
            <w:r w:rsidR="0038418B" w:rsidRPr="00FF1D95">
              <w:rPr>
                <w:rFonts w:asciiTheme="minorHAnsi" w:hAnsiTheme="minorHAnsi" w:cs="Arial"/>
                <w:color w:val="000000" w:themeColor="text1"/>
              </w:rPr>
              <w:t>2x20=40 m</w:t>
            </w:r>
            <w:r w:rsidR="0038418B" w:rsidRPr="00FF1D95">
              <w:rPr>
                <w:rFonts w:asciiTheme="minorHAnsi" w:hAnsiTheme="minorHAnsi" w:cs="Arial"/>
                <w:color w:val="000000" w:themeColor="text1"/>
                <w:vertAlign w:val="superscript"/>
              </w:rPr>
              <w:t>2</w:t>
            </w:r>
            <w:r w:rsidR="0038418B" w:rsidRPr="00FF1D95">
              <w:rPr>
                <w:rFonts w:asciiTheme="minorHAnsi" w:hAnsiTheme="minorHAnsi" w:cs="Arial"/>
                <w:color w:val="000000" w:themeColor="text1"/>
              </w:rPr>
              <w:t>, parcele nima določene (= stavbišče x 1,5 = 30 m</w:t>
            </w:r>
            <w:r w:rsidR="0038418B" w:rsidRPr="00FF1D95">
              <w:rPr>
                <w:rFonts w:asciiTheme="minorHAnsi" w:hAnsiTheme="minorHAnsi" w:cs="Arial"/>
                <w:color w:val="000000" w:themeColor="text1"/>
                <w:vertAlign w:val="superscript"/>
              </w:rPr>
              <w:t>2</w:t>
            </w:r>
            <w:r w:rsidR="0038418B" w:rsidRPr="00FF1D95">
              <w:rPr>
                <w:rFonts w:asciiTheme="minorHAnsi" w:hAnsiTheme="minorHAnsi" w:cs="Arial"/>
                <w:color w:val="000000" w:themeColor="text1"/>
              </w:rPr>
              <w:t xml:space="preserve"> po Pravilniku). Kanalizacije</w:t>
            </w:r>
            <w:r w:rsidR="00BD343D" w:rsidRPr="00FF1D95">
              <w:rPr>
                <w:rFonts w:asciiTheme="minorHAnsi" w:hAnsiTheme="minorHAnsi" w:cs="Arial"/>
                <w:color w:val="000000" w:themeColor="text1"/>
              </w:rPr>
              <w:t xml:space="preserve"> in vode</w:t>
            </w:r>
            <w:r w:rsidR="0038418B" w:rsidRPr="00FF1D95">
              <w:rPr>
                <w:rFonts w:asciiTheme="minorHAnsi" w:hAnsiTheme="minorHAnsi" w:cs="Arial"/>
                <w:color w:val="000000" w:themeColor="text1"/>
              </w:rPr>
              <w:t xml:space="preserve"> ni. Komunalni prispevek:</w:t>
            </w:r>
          </w:p>
          <w:p w:rsidR="0038418B" w:rsidRPr="00FF1D95" w:rsidRDefault="0038418B"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za cesto</w:t>
            </w:r>
          </w:p>
          <w:p w:rsidR="0038418B" w:rsidRPr="00FF1D95" w:rsidRDefault="0038418B"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Skupaj</w:t>
            </w:r>
          </w:p>
        </w:tc>
        <w:tc>
          <w:tcPr>
            <w:tcW w:w="1800" w:type="dxa"/>
          </w:tcPr>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F33546" w:rsidRPr="00FF1D95" w:rsidRDefault="00F33546" w:rsidP="00CF34E5">
            <w:pPr>
              <w:jc w:val="right"/>
              <w:rPr>
                <w:rFonts w:asciiTheme="minorHAnsi" w:hAnsiTheme="minorHAnsi" w:cs="Arial"/>
                <w:color w:val="000000" w:themeColor="text1"/>
              </w:rPr>
            </w:pP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287</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287</w:t>
            </w:r>
            <w:r w:rsidR="0038418B" w:rsidRPr="00FF1D95">
              <w:rPr>
                <w:rFonts w:asciiTheme="minorHAnsi" w:hAnsiTheme="minorHAnsi" w:cs="Arial"/>
                <w:color w:val="000000" w:themeColor="text1"/>
              </w:rPr>
              <w:t xml:space="preserve"> EUR</w:t>
            </w:r>
          </w:p>
        </w:tc>
        <w:tc>
          <w:tcPr>
            <w:tcW w:w="1800" w:type="dxa"/>
            <w:tcBorders>
              <w:right w:val="single" w:sz="12" w:space="0" w:color="auto"/>
            </w:tcBorders>
          </w:tcPr>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F33546" w:rsidRPr="00FF1D95" w:rsidRDefault="00F33546" w:rsidP="00CF34E5">
            <w:pPr>
              <w:jc w:val="right"/>
              <w:rPr>
                <w:rFonts w:asciiTheme="minorHAnsi" w:hAnsiTheme="minorHAnsi" w:cs="Arial"/>
                <w:color w:val="000000" w:themeColor="text1"/>
              </w:rPr>
            </w:pP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287</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287</w:t>
            </w:r>
            <w:r w:rsidR="0038418B" w:rsidRPr="00FF1D95">
              <w:rPr>
                <w:rFonts w:asciiTheme="minorHAnsi" w:hAnsiTheme="minorHAnsi" w:cs="Arial"/>
                <w:color w:val="000000" w:themeColor="text1"/>
              </w:rPr>
              <w:t xml:space="preserve"> EUR</w:t>
            </w:r>
          </w:p>
        </w:tc>
      </w:tr>
      <w:tr w:rsidR="0038418B" w:rsidRPr="00F64966" w:rsidTr="00CF34E5">
        <w:tc>
          <w:tcPr>
            <w:tcW w:w="6048" w:type="dxa"/>
            <w:tcBorders>
              <w:left w:val="single" w:sz="12" w:space="0" w:color="auto"/>
            </w:tcBorders>
          </w:tcPr>
          <w:p w:rsidR="0038418B" w:rsidRPr="00F64966" w:rsidRDefault="0038418B" w:rsidP="00CF34E5">
            <w:pPr>
              <w:jc w:val="both"/>
              <w:rPr>
                <w:rFonts w:asciiTheme="minorHAnsi" w:hAnsiTheme="minorHAnsi" w:cs="Arial"/>
              </w:rPr>
            </w:pPr>
            <w:r w:rsidRPr="00F64966">
              <w:rPr>
                <w:rFonts w:asciiTheme="minorHAnsi" w:hAnsiTheme="minorHAnsi" w:cs="Arial"/>
              </w:rPr>
              <w:t>Prizidava k obstoječi stanovanjski hiši. Prizidek je velik 50 m</w:t>
            </w:r>
            <w:r w:rsidRPr="00F64966">
              <w:rPr>
                <w:rFonts w:asciiTheme="minorHAnsi" w:hAnsiTheme="minorHAnsi" w:cs="Arial"/>
                <w:vertAlign w:val="superscript"/>
              </w:rPr>
              <w:t>2</w:t>
            </w:r>
            <w:r w:rsidRPr="00F64966">
              <w:rPr>
                <w:rFonts w:asciiTheme="minorHAnsi" w:hAnsiTheme="minorHAnsi" w:cs="Arial"/>
              </w:rPr>
              <w:t>. Na območju ni kanalizacije.</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cesto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lastRenderedPageBreak/>
              <w:t>za vodovod</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 xml:space="preserve">za </w:t>
            </w:r>
            <w:r w:rsidR="00F33546">
              <w:rPr>
                <w:rFonts w:asciiTheme="minorHAnsi" w:hAnsiTheme="minorHAnsi" w:cs="Arial"/>
              </w:rPr>
              <w:t>javno razsvetljavo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Skupaj</w:t>
            </w:r>
          </w:p>
        </w:tc>
        <w:tc>
          <w:tcPr>
            <w:tcW w:w="1800" w:type="dxa"/>
          </w:tcPr>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316</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lastRenderedPageBreak/>
              <w:t>207</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523</w:t>
            </w:r>
            <w:r w:rsidR="0038418B" w:rsidRPr="00FF1D95">
              <w:rPr>
                <w:rFonts w:asciiTheme="minorHAnsi" w:hAnsiTheme="minorHAnsi" w:cs="Arial"/>
                <w:color w:val="000000" w:themeColor="text1"/>
              </w:rPr>
              <w:t xml:space="preserve"> EUR</w:t>
            </w:r>
          </w:p>
        </w:tc>
        <w:tc>
          <w:tcPr>
            <w:tcW w:w="1800" w:type="dxa"/>
            <w:tcBorders>
              <w:right w:val="single" w:sz="12" w:space="0" w:color="auto"/>
            </w:tcBorders>
          </w:tcPr>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482</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lastRenderedPageBreak/>
              <w:t>315</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43</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840</w:t>
            </w:r>
            <w:r w:rsidR="0038418B" w:rsidRPr="00FF1D95">
              <w:rPr>
                <w:rFonts w:asciiTheme="minorHAnsi" w:hAnsiTheme="minorHAnsi" w:cs="Arial"/>
                <w:color w:val="000000" w:themeColor="text1"/>
              </w:rPr>
              <w:t xml:space="preserve"> EUR</w:t>
            </w:r>
          </w:p>
        </w:tc>
      </w:tr>
      <w:tr w:rsidR="0038418B" w:rsidRPr="00F64966" w:rsidTr="00CF34E5">
        <w:tc>
          <w:tcPr>
            <w:tcW w:w="6048" w:type="dxa"/>
            <w:tcBorders>
              <w:left w:val="single" w:sz="12" w:space="0" w:color="auto"/>
            </w:tcBorders>
          </w:tcPr>
          <w:p w:rsidR="0038418B" w:rsidRPr="00FF1D95" w:rsidRDefault="0038418B" w:rsidP="00CF34E5">
            <w:pPr>
              <w:jc w:val="both"/>
              <w:rPr>
                <w:rFonts w:asciiTheme="minorHAnsi" w:hAnsiTheme="minorHAnsi" w:cs="Arial"/>
                <w:color w:val="000000" w:themeColor="text1"/>
              </w:rPr>
            </w:pPr>
            <w:r w:rsidRPr="00FF1D95">
              <w:rPr>
                <w:rFonts w:asciiTheme="minorHAnsi" w:hAnsiTheme="minorHAnsi" w:cs="Arial"/>
                <w:color w:val="000000" w:themeColor="text1"/>
              </w:rPr>
              <w:lastRenderedPageBreak/>
              <w:t xml:space="preserve">Nadomestna hiša v </w:t>
            </w:r>
            <w:r w:rsidR="00F33546" w:rsidRPr="00FF1D95">
              <w:rPr>
                <w:rFonts w:asciiTheme="minorHAnsi" w:hAnsiTheme="minorHAnsi" w:cs="Arial"/>
                <w:color w:val="000000" w:themeColor="text1"/>
              </w:rPr>
              <w:t>Doblarju</w:t>
            </w:r>
            <w:r w:rsidRPr="00FF1D95">
              <w:rPr>
                <w:rFonts w:asciiTheme="minorHAnsi" w:hAnsiTheme="minorHAnsi" w:cs="Arial"/>
                <w:color w:val="000000" w:themeColor="text1"/>
              </w:rPr>
              <w:t xml:space="preserve"> na isti parceli. Stara hiša je imela površino </w:t>
            </w:r>
            <w:smartTag w:uri="urn:schemas-microsoft-com:office:smarttags" w:element="metricconverter">
              <w:smartTagPr>
                <w:attr w:name="ProductID" w:val="80 m2"/>
              </w:smartTagPr>
              <w:r w:rsidRPr="00FF1D95">
                <w:rPr>
                  <w:rFonts w:asciiTheme="minorHAnsi" w:hAnsiTheme="minorHAnsi" w:cs="Arial"/>
                  <w:color w:val="000000" w:themeColor="text1"/>
                </w:rPr>
                <w:t>80 m</w:t>
              </w:r>
              <w:r w:rsidRPr="00FF1D95">
                <w:rPr>
                  <w:rFonts w:asciiTheme="minorHAnsi" w:hAnsiTheme="minorHAnsi" w:cs="Arial"/>
                  <w:color w:val="000000" w:themeColor="text1"/>
                  <w:vertAlign w:val="superscript"/>
                </w:rPr>
                <w:t>2</w:t>
              </w:r>
            </w:smartTag>
            <w:r w:rsidRPr="00FF1D95">
              <w:rPr>
                <w:rFonts w:asciiTheme="minorHAnsi" w:hAnsiTheme="minorHAnsi" w:cs="Arial"/>
                <w:color w:val="000000" w:themeColor="text1"/>
              </w:rPr>
              <w:t xml:space="preserve">, nova pa bo velika </w:t>
            </w:r>
            <w:smartTag w:uri="urn:schemas-microsoft-com:office:smarttags" w:element="metricconverter">
              <w:smartTagPr>
                <w:attr w:name="ProductID" w:val="170 m2"/>
              </w:smartTagPr>
              <w:r w:rsidRPr="00FF1D95">
                <w:rPr>
                  <w:rFonts w:asciiTheme="minorHAnsi" w:hAnsiTheme="minorHAnsi" w:cs="Arial"/>
                  <w:color w:val="000000" w:themeColor="text1"/>
                </w:rPr>
                <w:t>170 m</w:t>
              </w:r>
              <w:r w:rsidRPr="00FF1D95">
                <w:rPr>
                  <w:rFonts w:asciiTheme="minorHAnsi" w:hAnsiTheme="minorHAnsi" w:cs="Arial"/>
                  <w:color w:val="000000" w:themeColor="text1"/>
                  <w:vertAlign w:val="superscript"/>
                </w:rPr>
                <w:t>2</w:t>
              </w:r>
            </w:smartTag>
            <w:r w:rsidRPr="00FF1D95">
              <w:rPr>
                <w:rFonts w:asciiTheme="minorHAnsi" w:hAnsiTheme="minorHAnsi" w:cs="Arial"/>
                <w:color w:val="000000" w:themeColor="text1"/>
              </w:rPr>
              <w:t>.</w:t>
            </w:r>
          </w:p>
          <w:p w:rsidR="0038418B" w:rsidRPr="00FF1D95" w:rsidRDefault="0038418B"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za cesto</w:t>
            </w:r>
          </w:p>
          <w:p w:rsidR="0038418B" w:rsidRPr="00FF1D95" w:rsidRDefault="0038418B"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za vodovod</w:t>
            </w:r>
          </w:p>
          <w:p w:rsidR="00FF1D95" w:rsidRPr="00FF1D95" w:rsidRDefault="00FF1D95"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za kanalizacijo</w:t>
            </w:r>
          </w:p>
          <w:p w:rsidR="0038418B" w:rsidRPr="00FF1D95" w:rsidRDefault="0038418B"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 xml:space="preserve">za </w:t>
            </w:r>
            <w:r w:rsidR="00F33546" w:rsidRPr="00FF1D95">
              <w:rPr>
                <w:rFonts w:asciiTheme="minorHAnsi" w:hAnsiTheme="minorHAnsi" w:cs="Arial"/>
                <w:color w:val="000000" w:themeColor="text1"/>
              </w:rPr>
              <w:t>javno razsvetljavo</w:t>
            </w:r>
          </w:p>
          <w:p w:rsidR="0038418B" w:rsidRPr="00FF1D95" w:rsidRDefault="0038418B" w:rsidP="00CF34E5">
            <w:pPr>
              <w:numPr>
                <w:ilvl w:val="0"/>
                <w:numId w:val="3"/>
              </w:numPr>
              <w:jc w:val="both"/>
              <w:rPr>
                <w:rFonts w:asciiTheme="minorHAnsi" w:hAnsiTheme="minorHAnsi" w:cs="Arial"/>
                <w:color w:val="000000" w:themeColor="text1"/>
              </w:rPr>
            </w:pPr>
            <w:r w:rsidRPr="00FF1D95">
              <w:rPr>
                <w:rFonts w:asciiTheme="minorHAnsi" w:hAnsiTheme="minorHAnsi" w:cs="Arial"/>
                <w:color w:val="000000" w:themeColor="text1"/>
              </w:rPr>
              <w:t>Skupaj</w:t>
            </w:r>
          </w:p>
        </w:tc>
        <w:tc>
          <w:tcPr>
            <w:tcW w:w="1800" w:type="dxa"/>
            <w:tcBorders>
              <w:right w:val="single" w:sz="12" w:space="0" w:color="auto"/>
            </w:tcBorders>
          </w:tcPr>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FF1D95"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569 EUR</w:t>
            </w:r>
          </w:p>
          <w:p w:rsidR="0038418B" w:rsidRPr="00FF1D95" w:rsidRDefault="00FF1D95" w:rsidP="00FF1D95">
            <w:pPr>
              <w:jc w:val="right"/>
              <w:rPr>
                <w:rFonts w:asciiTheme="minorHAnsi" w:hAnsiTheme="minorHAnsi" w:cs="Arial"/>
                <w:color w:val="000000" w:themeColor="text1"/>
              </w:rPr>
            </w:pPr>
            <w:r w:rsidRPr="00FF1D95">
              <w:rPr>
                <w:rFonts w:asciiTheme="minorHAnsi" w:hAnsiTheme="minorHAnsi" w:cs="Arial"/>
                <w:color w:val="000000" w:themeColor="text1"/>
              </w:rPr>
              <w:t>373</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291</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w:t>
            </w:r>
            <w:r w:rsidR="0038418B" w:rsidRPr="00FF1D95">
              <w:rPr>
                <w:rFonts w:asciiTheme="minorHAnsi" w:hAnsiTheme="minorHAnsi" w:cs="Arial"/>
                <w:color w:val="000000" w:themeColor="text1"/>
              </w:rPr>
              <w:t xml:space="preserve"> EUR</w:t>
            </w:r>
          </w:p>
          <w:p w:rsidR="0038418B" w:rsidRPr="00FF1D95" w:rsidRDefault="00DB2A61" w:rsidP="00DB2A61">
            <w:pPr>
              <w:jc w:val="right"/>
              <w:rPr>
                <w:rFonts w:asciiTheme="minorHAnsi" w:hAnsiTheme="minorHAnsi" w:cs="Arial"/>
                <w:color w:val="000000" w:themeColor="text1"/>
              </w:rPr>
            </w:pPr>
            <w:r w:rsidRPr="00FF1D95">
              <w:rPr>
                <w:rFonts w:asciiTheme="minorHAnsi" w:hAnsiTheme="minorHAnsi" w:cs="Arial"/>
                <w:color w:val="000000" w:themeColor="text1"/>
              </w:rPr>
              <w:t>1</w:t>
            </w:r>
            <w:r w:rsidR="0038418B" w:rsidRPr="00FF1D95">
              <w:rPr>
                <w:rFonts w:asciiTheme="minorHAnsi" w:hAnsiTheme="minorHAnsi" w:cs="Arial"/>
                <w:color w:val="000000" w:themeColor="text1"/>
              </w:rPr>
              <w:t>.</w:t>
            </w:r>
            <w:r w:rsidR="00FF1D95" w:rsidRPr="00FF1D95">
              <w:rPr>
                <w:rFonts w:asciiTheme="minorHAnsi" w:hAnsiTheme="minorHAnsi" w:cs="Arial"/>
                <w:color w:val="000000" w:themeColor="text1"/>
              </w:rPr>
              <w:t>233</w:t>
            </w:r>
            <w:r w:rsidR="0038418B" w:rsidRPr="00FF1D95">
              <w:rPr>
                <w:rFonts w:asciiTheme="minorHAnsi" w:hAnsiTheme="minorHAnsi" w:cs="Arial"/>
                <w:color w:val="000000" w:themeColor="text1"/>
              </w:rPr>
              <w:t xml:space="preserve"> EUR</w:t>
            </w:r>
          </w:p>
        </w:tc>
        <w:tc>
          <w:tcPr>
            <w:tcW w:w="1800" w:type="dxa"/>
            <w:tcBorders>
              <w:right w:val="single" w:sz="12" w:space="0" w:color="auto"/>
            </w:tcBorders>
          </w:tcPr>
          <w:p w:rsidR="0038418B" w:rsidRPr="00FF1D95" w:rsidRDefault="0038418B" w:rsidP="00CF34E5">
            <w:pPr>
              <w:jc w:val="right"/>
              <w:rPr>
                <w:rFonts w:asciiTheme="minorHAnsi" w:hAnsiTheme="minorHAnsi" w:cs="Arial"/>
                <w:color w:val="000000" w:themeColor="text1"/>
              </w:rPr>
            </w:pPr>
          </w:p>
          <w:p w:rsidR="0038418B" w:rsidRPr="00FF1D95" w:rsidRDefault="0038418B" w:rsidP="00CF34E5">
            <w:pPr>
              <w:jc w:val="right"/>
              <w:rPr>
                <w:rFonts w:asciiTheme="minorHAnsi" w:hAnsiTheme="minorHAnsi" w:cs="Arial"/>
                <w:color w:val="000000" w:themeColor="text1"/>
              </w:rPr>
            </w:pPr>
          </w:p>
          <w:p w:rsidR="00FF1D95"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868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568</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702</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77</w:t>
            </w:r>
            <w:r w:rsidR="0038418B" w:rsidRPr="00FF1D95">
              <w:rPr>
                <w:rFonts w:asciiTheme="minorHAnsi" w:hAnsiTheme="minorHAnsi" w:cs="Arial"/>
                <w:color w:val="000000" w:themeColor="text1"/>
              </w:rPr>
              <w:t xml:space="preserve"> EUR</w:t>
            </w:r>
          </w:p>
          <w:p w:rsidR="0038418B" w:rsidRPr="00FF1D95" w:rsidRDefault="00FF1D95" w:rsidP="00CF34E5">
            <w:pPr>
              <w:jc w:val="right"/>
              <w:rPr>
                <w:rFonts w:asciiTheme="minorHAnsi" w:hAnsiTheme="minorHAnsi" w:cs="Arial"/>
                <w:color w:val="000000" w:themeColor="text1"/>
              </w:rPr>
            </w:pPr>
            <w:r w:rsidRPr="00FF1D95">
              <w:rPr>
                <w:rFonts w:asciiTheme="minorHAnsi" w:hAnsiTheme="minorHAnsi" w:cs="Arial"/>
                <w:color w:val="000000" w:themeColor="text1"/>
              </w:rPr>
              <w:t>2.215</w:t>
            </w:r>
            <w:r w:rsidR="0038418B" w:rsidRPr="00FF1D95">
              <w:rPr>
                <w:rFonts w:asciiTheme="minorHAnsi" w:hAnsiTheme="minorHAnsi" w:cs="Arial"/>
                <w:color w:val="000000" w:themeColor="text1"/>
              </w:rPr>
              <w:t xml:space="preserve"> EUR</w:t>
            </w:r>
          </w:p>
        </w:tc>
      </w:tr>
      <w:tr w:rsidR="0038418B" w:rsidRPr="00F64966" w:rsidTr="00CF34E5">
        <w:tc>
          <w:tcPr>
            <w:tcW w:w="6048" w:type="dxa"/>
            <w:tcBorders>
              <w:left w:val="single" w:sz="12" w:space="0" w:color="auto"/>
            </w:tcBorders>
          </w:tcPr>
          <w:p w:rsidR="0038418B" w:rsidRDefault="0038418B" w:rsidP="00CF34E5">
            <w:pPr>
              <w:jc w:val="both"/>
              <w:rPr>
                <w:rFonts w:asciiTheme="minorHAnsi" w:hAnsiTheme="minorHAnsi" w:cs="Arial"/>
              </w:rPr>
            </w:pPr>
            <w:r w:rsidRPr="00F64966">
              <w:rPr>
                <w:rFonts w:asciiTheme="minorHAnsi" w:hAnsiTheme="minorHAnsi" w:cs="Arial"/>
              </w:rPr>
              <w:t xml:space="preserve">Večji industrijski objekt v </w:t>
            </w:r>
            <w:r w:rsidR="00F33546">
              <w:rPr>
                <w:rFonts w:asciiTheme="minorHAnsi" w:hAnsiTheme="minorHAnsi" w:cs="Arial"/>
              </w:rPr>
              <w:t>Anhovem</w:t>
            </w:r>
            <w:r w:rsidRPr="00F64966">
              <w:rPr>
                <w:rFonts w:asciiTheme="minorHAnsi" w:hAnsiTheme="minorHAnsi" w:cs="Arial"/>
              </w:rPr>
              <w:t>, 800 m</w:t>
            </w:r>
            <w:r w:rsidRPr="00F64966">
              <w:rPr>
                <w:rFonts w:asciiTheme="minorHAnsi" w:hAnsiTheme="minorHAnsi" w:cs="Arial"/>
                <w:vertAlign w:val="superscript"/>
              </w:rPr>
              <w:t>2</w:t>
            </w:r>
            <w:r w:rsidRPr="00F64966">
              <w:rPr>
                <w:rFonts w:asciiTheme="minorHAnsi" w:hAnsiTheme="minorHAnsi" w:cs="Arial"/>
              </w:rPr>
              <w:t>, parcela 1.500 m</w:t>
            </w:r>
            <w:r w:rsidRPr="00F64966">
              <w:rPr>
                <w:rFonts w:asciiTheme="minorHAnsi" w:hAnsiTheme="minorHAnsi" w:cs="Arial"/>
                <w:vertAlign w:val="superscript"/>
              </w:rPr>
              <w:t>2</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cesto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za vodovod</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 xml:space="preserve">za kanalizacijo </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 xml:space="preserve">za </w:t>
            </w:r>
            <w:r w:rsidR="00F33546">
              <w:rPr>
                <w:rFonts w:asciiTheme="minorHAnsi" w:hAnsiTheme="minorHAnsi" w:cs="Arial"/>
              </w:rPr>
              <w:t>javno razsvetljavo</w:t>
            </w:r>
          </w:p>
          <w:p w:rsidR="0038418B" w:rsidRPr="00F64966" w:rsidRDefault="0038418B" w:rsidP="00CF34E5">
            <w:pPr>
              <w:numPr>
                <w:ilvl w:val="0"/>
                <w:numId w:val="3"/>
              </w:numPr>
              <w:jc w:val="both"/>
              <w:rPr>
                <w:rFonts w:asciiTheme="minorHAnsi" w:hAnsiTheme="minorHAnsi" w:cs="Arial"/>
              </w:rPr>
            </w:pPr>
            <w:r w:rsidRPr="00F64966">
              <w:rPr>
                <w:rFonts w:asciiTheme="minorHAnsi" w:hAnsiTheme="minorHAnsi" w:cs="Arial"/>
              </w:rPr>
              <w:t>Skupaj</w:t>
            </w:r>
          </w:p>
        </w:tc>
        <w:tc>
          <w:tcPr>
            <w:tcW w:w="1800" w:type="dxa"/>
            <w:tcBorders>
              <w:right w:val="single" w:sz="12" w:space="0" w:color="auto"/>
            </w:tcBorders>
          </w:tcPr>
          <w:p w:rsidR="00212C9C" w:rsidRPr="009D57CF" w:rsidRDefault="00212C9C" w:rsidP="00CF34E5">
            <w:pPr>
              <w:jc w:val="right"/>
              <w:rPr>
                <w:rFonts w:asciiTheme="minorHAnsi" w:hAnsiTheme="minorHAnsi" w:cs="Arial"/>
                <w:color w:val="000000" w:themeColor="text1"/>
              </w:rPr>
            </w:pPr>
          </w:p>
          <w:p w:rsidR="00F33546" w:rsidRPr="009D57CF" w:rsidRDefault="00F33546" w:rsidP="00CF34E5">
            <w:pPr>
              <w:jc w:val="right"/>
              <w:rPr>
                <w:rFonts w:asciiTheme="minorHAnsi" w:hAnsiTheme="minorHAnsi" w:cs="Arial"/>
                <w:color w:val="000000" w:themeColor="text1"/>
              </w:rPr>
            </w:pPr>
          </w:p>
          <w:p w:rsidR="0038418B" w:rsidRPr="009D57CF" w:rsidRDefault="0038418B" w:rsidP="00CF34E5">
            <w:pPr>
              <w:jc w:val="right"/>
              <w:rPr>
                <w:rFonts w:asciiTheme="minorHAnsi" w:hAnsiTheme="minorHAnsi" w:cs="Arial"/>
                <w:color w:val="000000" w:themeColor="text1"/>
              </w:rPr>
            </w:pPr>
            <w:r w:rsidRPr="009D57CF">
              <w:rPr>
                <w:rFonts w:asciiTheme="minorHAnsi" w:hAnsiTheme="minorHAnsi" w:cs="Arial"/>
                <w:color w:val="000000" w:themeColor="text1"/>
              </w:rPr>
              <w:t>8</w:t>
            </w:r>
            <w:r w:rsidR="009D57CF" w:rsidRPr="009D57CF">
              <w:rPr>
                <w:rFonts w:asciiTheme="minorHAnsi" w:hAnsiTheme="minorHAnsi" w:cs="Arial"/>
                <w:color w:val="000000" w:themeColor="text1"/>
              </w:rPr>
              <w:t>.908</w:t>
            </w:r>
            <w:r w:rsidRPr="009D57CF">
              <w:rPr>
                <w:rFonts w:asciiTheme="minorHAnsi" w:hAnsiTheme="minorHAnsi" w:cs="Arial"/>
                <w:color w:val="000000" w:themeColor="text1"/>
              </w:rPr>
              <w:t xml:space="preserve"> EUR</w:t>
            </w: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6.079</w:t>
            </w:r>
            <w:r w:rsidR="0038418B" w:rsidRPr="009D57CF">
              <w:rPr>
                <w:rFonts w:asciiTheme="minorHAnsi" w:hAnsiTheme="minorHAnsi" w:cs="Arial"/>
                <w:color w:val="000000" w:themeColor="text1"/>
              </w:rPr>
              <w:t xml:space="preserve"> EUR</w:t>
            </w: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4.889</w:t>
            </w:r>
            <w:r w:rsidR="0038418B" w:rsidRPr="009D57CF">
              <w:rPr>
                <w:rFonts w:asciiTheme="minorHAnsi" w:hAnsiTheme="minorHAnsi" w:cs="Arial"/>
                <w:color w:val="000000" w:themeColor="text1"/>
              </w:rPr>
              <w:t xml:space="preserve"> EUR</w:t>
            </w: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w:t>
            </w:r>
            <w:r w:rsidR="0038418B" w:rsidRPr="009D57CF">
              <w:rPr>
                <w:rFonts w:asciiTheme="minorHAnsi" w:hAnsiTheme="minorHAnsi" w:cs="Arial"/>
                <w:color w:val="000000" w:themeColor="text1"/>
              </w:rPr>
              <w:t xml:space="preserve"> EUR</w:t>
            </w:r>
          </w:p>
          <w:p w:rsidR="0038418B" w:rsidRPr="009D57CF" w:rsidRDefault="009D57CF" w:rsidP="00A0453F">
            <w:pPr>
              <w:jc w:val="right"/>
              <w:rPr>
                <w:rFonts w:asciiTheme="minorHAnsi" w:hAnsiTheme="minorHAnsi" w:cs="Arial"/>
                <w:color w:val="000000" w:themeColor="text1"/>
              </w:rPr>
            </w:pPr>
            <w:r w:rsidRPr="009D57CF">
              <w:rPr>
                <w:rFonts w:asciiTheme="minorHAnsi" w:hAnsiTheme="minorHAnsi" w:cs="Arial"/>
                <w:color w:val="000000" w:themeColor="text1"/>
              </w:rPr>
              <w:t>19.876</w:t>
            </w:r>
            <w:r w:rsidR="0038418B" w:rsidRPr="009D57CF">
              <w:rPr>
                <w:rFonts w:asciiTheme="minorHAnsi" w:hAnsiTheme="minorHAnsi" w:cs="Arial"/>
                <w:color w:val="000000" w:themeColor="text1"/>
              </w:rPr>
              <w:t xml:space="preserve"> EUR</w:t>
            </w:r>
          </w:p>
        </w:tc>
        <w:tc>
          <w:tcPr>
            <w:tcW w:w="1800" w:type="dxa"/>
            <w:tcBorders>
              <w:right w:val="single" w:sz="12" w:space="0" w:color="auto"/>
            </w:tcBorders>
          </w:tcPr>
          <w:p w:rsidR="0038418B" w:rsidRPr="009D57CF" w:rsidRDefault="0038418B" w:rsidP="00CF34E5">
            <w:pPr>
              <w:jc w:val="right"/>
              <w:rPr>
                <w:rFonts w:asciiTheme="minorHAnsi" w:hAnsiTheme="minorHAnsi" w:cs="Arial"/>
                <w:color w:val="000000" w:themeColor="text1"/>
              </w:rPr>
            </w:pPr>
          </w:p>
          <w:p w:rsidR="00F33546" w:rsidRPr="009D57CF" w:rsidRDefault="00F33546" w:rsidP="00CF34E5">
            <w:pPr>
              <w:jc w:val="right"/>
              <w:rPr>
                <w:rFonts w:asciiTheme="minorHAnsi" w:hAnsiTheme="minorHAnsi" w:cs="Arial"/>
                <w:color w:val="000000" w:themeColor="text1"/>
              </w:rPr>
            </w:pP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7.010</w:t>
            </w:r>
            <w:r w:rsidR="0038418B" w:rsidRPr="009D57CF">
              <w:rPr>
                <w:rFonts w:asciiTheme="minorHAnsi" w:hAnsiTheme="minorHAnsi" w:cs="Arial"/>
                <w:color w:val="000000" w:themeColor="text1"/>
              </w:rPr>
              <w:t xml:space="preserve"> EUR</w:t>
            </w: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6.383</w:t>
            </w:r>
            <w:r w:rsidR="0038418B" w:rsidRPr="009D57CF">
              <w:rPr>
                <w:rFonts w:asciiTheme="minorHAnsi" w:hAnsiTheme="minorHAnsi" w:cs="Arial"/>
                <w:color w:val="000000" w:themeColor="text1"/>
              </w:rPr>
              <w:t xml:space="preserve"> EUR</w:t>
            </w: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7.896</w:t>
            </w:r>
            <w:r w:rsidR="0038418B" w:rsidRPr="009D57CF">
              <w:rPr>
                <w:rFonts w:asciiTheme="minorHAnsi" w:hAnsiTheme="minorHAnsi" w:cs="Arial"/>
                <w:color w:val="000000" w:themeColor="text1"/>
              </w:rPr>
              <w:t xml:space="preserve"> EUR</w:t>
            </w: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623</w:t>
            </w:r>
            <w:r w:rsidR="0038418B" w:rsidRPr="009D57CF">
              <w:rPr>
                <w:rFonts w:asciiTheme="minorHAnsi" w:hAnsiTheme="minorHAnsi" w:cs="Arial"/>
                <w:color w:val="000000" w:themeColor="text1"/>
              </w:rPr>
              <w:t xml:space="preserve"> EUR</w:t>
            </w:r>
          </w:p>
          <w:p w:rsidR="0038418B" w:rsidRPr="009D57CF" w:rsidRDefault="009D57CF" w:rsidP="00A0453F">
            <w:pPr>
              <w:jc w:val="right"/>
              <w:rPr>
                <w:rFonts w:asciiTheme="minorHAnsi" w:hAnsiTheme="minorHAnsi" w:cs="Arial"/>
                <w:color w:val="000000" w:themeColor="text1"/>
              </w:rPr>
            </w:pPr>
            <w:r w:rsidRPr="009D57CF">
              <w:rPr>
                <w:rFonts w:asciiTheme="minorHAnsi" w:hAnsiTheme="minorHAnsi" w:cs="Arial"/>
                <w:color w:val="000000" w:themeColor="text1"/>
              </w:rPr>
              <w:t>21.912</w:t>
            </w:r>
            <w:r w:rsidR="0038418B" w:rsidRPr="009D57CF">
              <w:rPr>
                <w:rFonts w:asciiTheme="minorHAnsi" w:hAnsiTheme="minorHAnsi" w:cs="Arial"/>
                <w:color w:val="000000" w:themeColor="text1"/>
              </w:rPr>
              <w:t xml:space="preserve"> EUR</w:t>
            </w:r>
          </w:p>
        </w:tc>
      </w:tr>
      <w:tr w:rsidR="0038418B" w:rsidRPr="00F64966" w:rsidTr="00CF34E5">
        <w:tc>
          <w:tcPr>
            <w:tcW w:w="6048" w:type="dxa"/>
            <w:tcBorders>
              <w:left w:val="single" w:sz="12" w:space="0" w:color="auto"/>
              <w:bottom w:val="single" w:sz="12" w:space="0" w:color="auto"/>
            </w:tcBorders>
          </w:tcPr>
          <w:p w:rsidR="0038418B" w:rsidRPr="009D57CF" w:rsidRDefault="0038418B" w:rsidP="00CF34E5">
            <w:pPr>
              <w:jc w:val="both"/>
              <w:rPr>
                <w:rFonts w:asciiTheme="minorHAnsi" w:hAnsiTheme="minorHAnsi" w:cs="Arial"/>
                <w:color w:val="000000" w:themeColor="text1"/>
              </w:rPr>
            </w:pPr>
            <w:r w:rsidRPr="009D57CF">
              <w:rPr>
                <w:rFonts w:asciiTheme="minorHAnsi" w:hAnsiTheme="minorHAnsi" w:cs="Arial"/>
                <w:color w:val="000000" w:themeColor="text1"/>
              </w:rPr>
              <w:t xml:space="preserve">Gospodarski objekt v </w:t>
            </w:r>
            <w:r w:rsidR="00F33546" w:rsidRPr="009D57CF">
              <w:rPr>
                <w:rFonts w:asciiTheme="minorHAnsi" w:hAnsiTheme="minorHAnsi" w:cs="Arial"/>
                <w:color w:val="000000" w:themeColor="text1"/>
              </w:rPr>
              <w:t>Kambreškem</w:t>
            </w:r>
            <w:r w:rsidRPr="009D57CF">
              <w:rPr>
                <w:rFonts w:asciiTheme="minorHAnsi" w:hAnsiTheme="minorHAnsi" w:cs="Arial"/>
                <w:color w:val="000000" w:themeColor="text1"/>
              </w:rPr>
              <w:t xml:space="preserve">, </w:t>
            </w:r>
            <w:smartTag w:uri="urn:schemas-microsoft-com:office:smarttags" w:element="metricconverter">
              <w:smartTagPr>
                <w:attr w:name="ProductID" w:val="20 m2"/>
              </w:smartTagPr>
              <w:r w:rsidRPr="009D57CF">
                <w:rPr>
                  <w:rFonts w:asciiTheme="minorHAnsi" w:hAnsiTheme="minorHAnsi" w:cs="Arial"/>
                  <w:color w:val="000000" w:themeColor="text1"/>
                </w:rPr>
                <w:t>20 m</w:t>
              </w:r>
              <w:r w:rsidRPr="009D57CF">
                <w:rPr>
                  <w:rFonts w:asciiTheme="minorHAnsi" w:hAnsiTheme="minorHAnsi" w:cs="Arial"/>
                  <w:color w:val="000000" w:themeColor="text1"/>
                  <w:vertAlign w:val="superscript"/>
                </w:rPr>
                <w:t>2</w:t>
              </w:r>
            </w:smartTag>
            <w:r w:rsidRPr="009D57CF">
              <w:rPr>
                <w:rFonts w:asciiTheme="minorHAnsi" w:hAnsiTheme="minorHAnsi" w:cs="Arial"/>
                <w:color w:val="000000" w:themeColor="text1"/>
              </w:rPr>
              <w:t>, parcela 30 m</w:t>
            </w:r>
            <w:r w:rsidRPr="009D57CF">
              <w:rPr>
                <w:rFonts w:asciiTheme="minorHAnsi" w:hAnsiTheme="minorHAnsi" w:cs="Arial"/>
                <w:color w:val="000000" w:themeColor="text1"/>
                <w:vertAlign w:val="superscript"/>
              </w:rPr>
              <w:t>2</w:t>
            </w:r>
            <w:r w:rsidRPr="009D57CF">
              <w:rPr>
                <w:rFonts w:asciiTheme="minorHAnsi" w:hAnsiTheme="minorHAnsi" w:cs="Arial"/>
                <w:color w:val="000000" w:themeColor="text1"/>
              </w:rPr>
              <w:t>, samo cesta</w:t>
            </w:r>
          </w:p>
          <w:p w:rsidR="0038418B" w:rsidRPr="009D57CF" w:rsidRDefault="0038418B" w:rsidP="00CF34E5">
            <w:pPr>
              <w:numPr>
                <w:ilvl w:val="0"/>
                <w:numId w:val="3"/>
              </w:numPr>
              <w:jc w:val="both"/>
              <w:rPr>
                <w:rFonts w:asciiTheme="minorHAnsi" w:hAnsiTheme="minorHAnsi" w:cs="Arial"/>
                <w:color w:val="000000" w:themeColor="text1"/>
              </w:rPr>
            </w:pPr>
            <w:r w:rsidRPr="009D57CF">
              <w:rPr>
                <w:rFonts w:asciiTheme="minorHAnsi" w:hAnsiTheme="minorHAnsi" w:cs="Arial"/>
                <w:color w:val="000000" w:themeColor="text1"/>
              </w:rPr>
              <w:t>za cesto</w:t>
            </w:r>
          </w:p>
        </w:tc>
        <w:tc>
          <w:tcPr>
            <w:tcW w:w="1800" w:type="dxa"/>
            <w:tcBorders>
              <w:bottom w:val="single" w:sz="12" w:space="0" w:color="auto"/>
              <w:right w:val="single" w:sz="12" w:space="0" w:color="auto"/>
            </w:tcBorders>
          </w:tcPr>
          <w:p w:rsidR="0038418B" w:rsidRPr="009D57CF" w:rsidRDefault="0038418B" w:rsidP="00CF34E5">
            <w:pPr>
              <w:jc w:val="right"/>
              <w:rPr>
                <w:rFonts w:asciiTheme="minorHAnsi" w:hAnsiTheme="minorHAnsi" w:cs="Arial"/>
                <w:color w:val="000000" w:themeColor="text1"/>
              </w:rPr>
            </w:pPr>
          </w:p>
          <w:p w:rsidR="0038418B" w:rsidRPr="009D57CF" w:rsidRDefault="0038418B" w:rsidP="00CF34E5">
            <w:pPr>
              <w:jc w:val="right"/>
              <w:rPr>
                <w:rFonts w:asciiTheme="minorHAnsi" w:hAnsiTheme="minorHAnsi" w:cs="Arial"/>
                <w:color w:val="000000" w:themeColor="text1"/>
              </w:rPr>
            </w:pPr>
          </w:p>
          <w:p w:rsidR="0038418B" w:rsidRPr="009D57CF" w:rsidRDefault="009D57CF" w:rsidP="00CF34E5">
            <w:pPr>
              <w:jc w:val="right"/>
              <w:rPr>
                <w:rFonts w:asciiTheme="minorHAnsi" w:hAnsiTheme="minorHAnsi" w:cs="Arial"/>
                <w:color w:val="000000" w:themeColor="text1"/>
              </w:rPr>
            </w:pPr>
            <w:r w:rsidRPr="009D57CF">
              <w:rPr>
                <w:rFonts w:asciiTheme="minorHAnsi" w:hAnsiTheme="minorHAnsi" w:cs="Arial"/>
                <w:color w:val="000000" w:themeColor="text1"/>
              </w:rPr>
              <w:t>160</w:t>
            </w:r>
            <w:r w:rsidR="0038418B" w:rsidRPr="009D57CF">
              <w:rPr>
                <w:rFonts w:asciiTheme="minorHAnsi" w:hAnsiTheme="minorHAnsi" w:cs="Arial"/>
                <w:color w:val="000000" w:themeColor="text1"/>
              </w:rPr>
              <w:t xml:space="preserve"> EUR</w:t>
            </w:r>
          </w:p>
        </w:tc>
        <w:tc>
          <w:tcPr>
            <w:tcW w:w="1800" w:type="dxa"/>
            <w:tcBorders>
              <w:bottom w:val="single" w:sz="12" w:space="0" w:color="auto"/>
              <w:right w:val="single" w:sz="12" w:space="0" w:color="auto"/>
            </w:tcBorders>
          </w:tcPr>
          <w:p w:rsidR="0038418B" w:rsidRPr="009D57CF" w:rsidRDefault="0038418B" w:rsidP="00CF34E5">
            <w:pPr>
              <w:jc w:val="right"/>
              <w:rPr>
                <w:rFonts w:asciiTheme="minorHAnsi" w:hAnsiTheme="minorHAnsi" w:cs="Arial"/>
                <w:color w:val="000000" w:themeColor="text1"/>
              </w:rPr>
            </w:pPr>
          </w:p>
          <w:p w:rsidR="0038418B" w:rsidRPr="009D57CF" w:rsidRDefault="0038418B" w:rsidP="00CF34E5">
            <w:pPr>
              <w:jc w:val="right"/>
              <w:rPr>
                <w:rFonts w:asciiTheme="minorHAnsi" w:hAnsiTheme="minorHAnsi" w:cs="Arial"/>
                <w:color w:val="000000" w:themeColor="text1"/>
              </w:rPr>
            </w:pPr>
          </w:p>
          <w:p w:rsidR="0038418B" w:rsidRPr="009D57CF" w:rsidRDefault="009D57CF" w:rsidP="0062032E">
            <w:pPr>
              <w:jc w:val="right"/>
              <w:rPr>
                <w:rFonts w:asciiTheme="minorHAnsi" w:hAnsiTheme="minorHAnsi" w:cs="Arial"/>
                <w:color w:val="000000" w:themeColor="text1"/>
              </w:rPr>
            </w:pPr>
            <w:r w:rsidRPr="009D57CF">
              <w:rPr>
                <w:rFonts w:asciiTheme="minorHAnsi" w:hAnsiTheme="minorHAnsi" w:cs="Arial"/>
                <w:color w:val="000000" w:themeColor="text1"/>
              </w:rPr>
              <w:t>152</w:t>
            </w:r>
            <w:r w:rsidR="0038418B" w:rsidRPr="009D57CF">
              <w:rPr>
                <w:rFonts w:asciiTheme="minorHAnsi" w:hAnsiTheme="minorHAnsi" w:cs="Arial"/>
                <w:color w:val="000000" w:themeColor="text1"/>
              </w:rPr>
              <w:t xml:space="preserve"> EUR</w:t>
            </w:r>
          </w:p>
        </w:tc>
      </w:tr>
    </w:tbl>
    <w:p w:rsidR="0038418B" w:rsidRPr="00F64966" w:rsidRDefault="0038418B" w:rsidP="0038418B">
      <w:pPr>
        <w:jc w:val="both"/>
        <w:rPr>
          <w:rFonts w:asciiTheme="minorHAnsi" w:hAnsiTheme="minorHAnsi" w:cs="Arial"/>
          <w:color w:val="000000"/>
        </w:rPr>
      </w:pPr>
    </w:p>
    <w:p w:rsidR="0038418B" w:rsidRPr="00F64966" w:rsidRDefault="0038418B" w:rsidP="00976BCE">
      <w:pPr>
        <w:rPr>
          <w:rFonts w:asciiTheme="minorHAnsi" w:hAnsiTheme="minorHAnsi" w:cs="Arial"/>
          <w:color w:val="000000"/>
        </w:rPr>
      </w:pPr>
      <w:r w:rsidRPr="00F64966">
        <w:rPr>
          <w:rFonts w:asciiTheme="minorHAnsi" w:hAnsiTheme="minorHAnsi" w:cs="Arial"/>
          <w:color w:val="000000"/>
        </w:rPr>
        <w:t xml:space="preserve">Nekaj primerov izračunov komunalnega prispevka za </w:t>
      </w:r>
      <w:r w:rsidRPr="00646F91">
        <w:rPr>
          <w:rFonts w:asciiTheme="minorHAnsi" w:hAnsiTheme="minorHAnsi" w:cs="Arial"/>
          <w:i/>
          <w:color w:val="000000"/>
          <w:u w:val="single"/>
        </w:rPr>
        <w:t>enostanovanjski objekt</w:t>
      </w:r>
      <w:r w:rsidRPr="00646F91">
        <w:rPr>
          <w:rFonts w:asciiTheme="minorHAnsi" w:hAnsiTheme="minorHAnsi" w:cs="Arial"/>
          <w:color w:val="000000"/>
          <w:u w:val="single"/>
        </w:rPr>
        <w:t xml:space="preserve"> </w:t>
      </w:r>
      <w:r w:rsidR="00646F91" w:rsidRPr="00646F91">
        <w:rPr>
          <w:rFonts w:asciiTheme="minorHAnsi" w:hAnsiTheme="minorHAnsi" w:cs="Arial"/>
          <w:color w:val="000000"/>
          <w:u w:val="single"/>
        </w:rPr>
        <w:t>z vso komunalno opremo</w:t>
      </w:r>
      <w:r w:rsidR="00646F91">
        <w:rPr>
          <w:rFonts w:asciiTheme="minorHAnsi" w:hAnsiTheme="minorHAnsi" w:cs="Arial"/>
          <w:color w:val="000000"/>
        </w:rPr>
        <w:t xml:space="preserve">, </w:t>
      </w:r>
      <w:r w:rsidRPr="00F64966">
        <w:rPr>
          <w:rFonts w:asciiTheme="minorHAnsi" w:hAnsiTheme="minorHAnsi" w:cs="Arial"/>
          <w:color w:val="000000"/>
        </w:rPr>
        <w:t>je sledečih (v EUR):</w:t>
      </w:r>
    </w:p>
    <w:p w:rsidR="0038418B" w:rsidRPr="00F64966" w:rsidRDefault="0038418B" w:rsidP="0038418B">
      <w:pPr>
        <w:jc w:val="both"/>
        <w:rPr>
          <w:rFonts w:asciiTheme="minorHAnsi" w:hAnsiTheme="minorHAnsi" w:cs="Arial"/>
          <w:color w:val="000000"/>
        </w:rPr>
      </w:pPr>
    </w:p>
    <w:tbl>
      <w:tblPr>
        <w:tblW w:w="8325" w:type="dxa"/>
        <w:tblInd w:w="95" w:type="dxa"/>
        <w:tblLayout w:type="fixed"/>
        <w:tblLook w:val="0000"/>
      </w:tblPr>
      <w:tblGrid>
        <w:gridCol w:w="373"/>
        <w:gridCol w:w="720"/>
        <w:gridCol w:w="905"/>
        <w:gridCol w:w="817"/>
        <w:gridCol w:w="871"/>
        <w:gridCol w:w="863"/>
        <w:gridCol w:w="979"/>
        <w:gridCol w:w="891"/>
        <w:gridCol w:w="945"/>
        <w:gridCol w:w="961"/>
      </w:tblGrid>
      <w:tr w:rsidR="0038418B" w:rsidRPr="00F64966" w:rsidTr="00D833E6">
        <w:trPr>
          <w:trHeight w:val="255"/>
        </w:trPr>
        <w:tc>
          <w:tcPr>
            <w:tcW w:w="373" w:type="dxa"/>
            <w:vMerge w:val="restart"/>
            <w:tcBorders>
              <w:top w:val="single" w:sz="12" w:space="0" w:color="auto"/>
              <w:left w:val="single" w:sz="12" w:space="0" w:color="auto"/>
              <w:right w:val="single" w:sz="4" w:space="0" w:color="auto"/>
            </w:tcBorders>
            <w:shd w:val="clear" w:color="auto" w:fill="E0E0E0"/>
            <w:vAlign w:val="bottom"/>
          </w:tcPr>
          <w:p w:rsidR="0038418B" w:rsidRPr="00F64966" w:rsidRDefault="0038418B" w:rsidP="00CF34E5">
            <w:pPr>
              <w:jc w:val="center"/>
              <w:rPr>
                <w:rFonts w:asciiTheme="minorHAnsi" w:hAnsiTheme="minorHAnsi" w:cs="Arial"/>
                <w:b/>
                <w:bCs/>
                <w:sz w:val="20"/>
                <w:szCs w:val="20"/>
              </w:rPr>
            </w:pPr>
          </w:p>
        </w:tc>
        <w:tc>
          <w:tcPr>
            <w:tcW w:w="720" w:type="dxa"/>
            <w:tcBorders>
              <w:top w:val="single" w:sz="12" w:space="0" w:color="auto"/>
              <w:left w:val="nil"/>
              <w:bottom w:val="single" w:sz="4" w:space="0" w:color="auto"/>
              <w:right w:val="single" w:sz="4"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p>
        </w:tc>
        <w:tc>
          <w:tcPr>
            <w:tcW w:w="7232" w:type="dxa"/>
            <w:gridSpan w:val="8"/>
            <w:tcBorders>
              <w:top w:val="single" w:sz="12" w:space="0" w:color="auto"/>
              <w:left w:val="nil"/>
              <w:bottom w:val="single" w:sz="4" w:space="0" w:color="auto"/>
              <w:right w:val="single" w:sz="12"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Neto tlorisna površina objekta v m</w:t>
            </w:r>
            <w:r w:rsidRPr="00F64966">
              <w:rPr>
                <w:rFonts w:asciiTheme="minorHAnsi" w:hAnsiTheme="minorHAnsi" w:cs="Arial"/>
                <w:b/>
                <w:bCs/>
                <w:sz w:val="20"/>
                <w:szCs w:val="20"/>
                <w:vertAlign w:val="superscript"/>
              </w:rPr>
              <w:t>2</w:t>
            </w:r>
          </w:p>
        </w:tc>
      </w:tr>
      <w:tr w:rsidR="0038418B" w:rsidRPr="00F64966" w:rsidTr="00D833E6">
        <w:trPr>
          <w:trHeight w:val="255"/>
        </w:trPr>
        <w:tc>
          <w:tcPr>
            <w:tcW w:w="373" w:type="dxa"/>
            <w:vMerge/>
            <w:tcBorders>
              <w:left w:val="single" w:sz="12" w:space="0" w:color="auto"/>
              <w:bottom w:val="single" w:sz="12" w:space="0" w:color="auto"/>
              <w:right w:val="single" w:sz="4" w:space="0" w:color="auto"/>
            </w:tcBorders>
            <w:shd w:val="clear" w:color="auto" w:fill="E0E0E0"/>
            <w:vAlign w:val="bottom"/>
          </w:tcPr>
          <w:p w:rsidR="0038418B" w:rsidRPr="00F64966" w:rsidRDefault="0038418B" w:rsidP="00CF34E5">
            <w:pPr>
              <w:jc w:val="center"/>
              <w:rPr>
                <w:rFonts w:asciiTheme="minorHAnsi" w:hAnsiTheme="minorHAnsi" w:cs="Arial"/>
                <w:b/>
                <w:bCs/>
                <w:sz w:val="20"/>
                <w:szCs w:val="20"/>
              </w:rPr>
            </w:pPr>
          </w:p>
        </w:tc>
        <w:tc>
          <w:tcPr>
            <w:tcW w:w="720" w:type="dxa"/>
            <w:tcBorders>
              <w:top w:val="nil"/>
              <w:left w:val="nil"/>
              <w:bottom w:val="single" w:sz="12" w:space="0" w:color="auto"/>
              <w:right w:val="single" w:sz="4"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v m</w:t>
            </w:r>
            <w:r w:rsidRPr="00F64966">
              <w:rPr>
                <w:rFonts w:asciiTheme="minorHAnsi" w:hAnsiTheme="minorHAnsi" w:cs="Arial"/>
                <w:b/>
                <w:bCs/>
                <w:sz w:val="20"/>
                <w:szCs w:val="20"/>
                <w:vertAlign w:val="superscript"/>
              </w:rPr>
              <w:t>2</w:t>
            </w:r>
          </w:p>
        </w:tc>
        <w:tc>
          <w:tcPr>
            <w:tcW w:w="905"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80</w:t>
            </w:r>
          </w:p>
        </w:tc>
        <w:tc>
          <w:tcPr>
            <w:tcW w:w="817"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100</w:t>
            </w:r>
          </w:p>
        </w:tc>
        <w:tc>
          <w:tcPr>
            <w:tcW w:w="871"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125</w:t>
            </w:r>
          </w:p>
        </w:tc>
        <w:tc>
          <w:tcPr>
            <w:tcW w:w="863"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150</w:t>
            </w:r>
          </w:p>
        </w:tc>
        <w:tc>
          <w:tcPr>
            <w:tcW w:w="979"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175</w:t>
            </w:r>
          </w:p>
        </w:tc>
        <w:tc>
          <w:tcPr>
            <w:tcW w:w="891"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200</w:t>
            </w:r>
          </w:p>
        </w:tc>
        <w:tc>
          <w:tcPr>
            <w:tcW w:w="945"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250</w:t>
            </w:r>
          </w:p>
        </w:tc>
        <w:tc>
          <w:tcPr>
            <w:tcW w:w="961" w:type="dxa"/>
            <w:tcBorders>
              <w:top w:val="nil"/>
              <w:left w:val="nil"/>
              <w:bottom w:val="single" w:sz="12" w:space="0" w:color="auto"/>
              <w:right w:val="single" w:sz="12"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300</w:t>
            </w:r>
          </w:p>
        </w:tc>
      </w:tr>
      <w:tr w:rsidR="00976BCE" w:rsidRPr="00F64966" w:rsidTr="00D833E6">
        <w:trPr>
          <w:trHeight w:val="255"/>
        </w:trPr>
        <w:tc>
          <w:tcPr>
            <w:tcW w:w="373" w:type="dxa"/>
            <w:vMerge w:val="restart"/>
            <w:tcBorders>
              <w:top w:val="single" w:sz="12" w:space="0" w:color="auto"/>
              <w:left w:val="single" w:sz="12" w:space="0" w:color="auto"/>
              <w:right w:val="single" w:sz="4" w:space="0" w:color="auto"/>
            </w:tcBorders>
            <w:shd w:val="clear" w:color="auto" w:fill="E0E0E0"/>
            <w:textDirection w:val="btLr"/>
            <w:vAlign w:val="bottom"/>
          </w:tcPr>
          <w:p w:rsidR="00976BCE" w:rsidRPr="00F64966" w:rsidRDefault="00976BCE" w:rsidP="00CF34E5">
            <w:pPr>
              <w:ind w:left="113" w:right="113"/>
              <w:jc w:val="center"/>
              <w:rPr>
                <w:rFonts w:asciiTheme="minorHAnsi" w:hAnsiTheme="minorHAnsi" w:cs="Arial"/>
                <w:b/>
                <w:sz w:val="20"/>
                <w:szCs w:val="20"/>
              </w:rPr>
            </w:pPr>
            <w:r w:rsidRPr="00F64966">
              <w:rPr>
                <w:rFonts w:asciiTheme="minorHAnsi" w:hAnsiTheme="minorHAnsi" w:cs="Arial"/>
                <w:b/>
                <w:sz w:val="20"/>
                <w:szCs w:val="20"/>
              </w:rPr>
              <w:t>Parcela v m</w:t>
            </w:r>
            <w:r w:rsidRPr="00F64966">
              <w:rPr>
                <w:rFonts w:asciiTheme="minorHAnsi" w:hAnsiTheme="minorHAnsi" w:cs="Arial"/>
                <w:b/>
                <w:sz w:val="20"/>
                <w:szCs w:val="20"/>
                <w:vertAlign w:val="superscript"/>
              </w:rPr>
              <w:t>2</w:t>
            </w:r>
          </w:p>
        </w:tc>
        <w:tc>
          <w:tcPr>
            <w:tcW w:w="720" w:type="dxa"/>
            <w:tcBorders>
              <w:top w:val="single" w:sz="12" w:space="0" w:color="auto"/>
              <w:left w:val="nil"/>
              <w:bottom w:val="nil"/>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200</w:t>
            </w:r>
          </w:p>
        </w:tc>
        <w:tc>
          <w:tcPr>
            <w:tcW w:w="905" w:type="dxa"/>
            <w:tcBorders>
              <w:top w:val="single" w:sz="12" w:space="0" w:color="auto"/>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1.658</w:t>
            </w:r>
          </w:p>
        </w:tc>
        <w:tc>
          <w:tcPr>
            <w:tcW w:w="817" w:type="dxa"/>
            <w:tcBorders>
              <w:top w:val="single" w:sz="12" w:space="0" w:color="auto"/>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1.932</w:t>
            </w:r>
          </w:p>
        </w:tc>
        <w:tc>
          <w:tcPr>
            <w:tcW w:w="871" w:type="dxa"/>
            <w:tcBorders>
              <w:top w:val="single" w:sz="12" w:space="0" w:color="auto"/>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2.275</w:t>
            </w:r>
          </w:p>
        </w:tc>
        <w:tc>
          <w:tcPr>
            <w:tcW w:w="863"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79"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91"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45"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61" w:type="dxa"/>
            <w:tcBorders>
              <w:top w:val="single" w:sz="12" w:space="0" w:color="auto"/>
              <w:left w:val="nil"/>
              <w:bottom w:val="nil"/>
              <w:right w:val="single" w:sz="12" w:space="0" w:color="auto"/>
            </w:tcBorders>
            <w:shd w:val="clear" w:color="auto" w:fill="auto"/>
            <w:noWrap/>
            <w:vAlign w:val="bottom"/>
          </w:tcPr>
          <w:p w:rsidR="00976BCE" w:rsidRPr="00976BCE" w:rsidRDefault="00976BCE">
            <w:pPr>
              <w:rPr>
                <w:rFonts w:asciiTheme="minorHAnsi" w:hAnsiTheme="minorHAnsi" w:cs="Arial"/>
                <w:sz w:val="20"/>
                <w:szCs w:val="20"/>
              </w:rPr>
            </w:pPr>
          </w:p>
        </w:tc>
      </w:tr>
      <w:tr w:rsidR="00976BCE" w:rsidRPr="00F64966" w:rsidTr="00D833E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300</w:t>
            </w:r>
          </w:p>
        </w:tc>
        <w:tc>
          <w:tcPr>
            <w:tcW w:w="90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1.939</w:t>
            </w:r>
          </w:p>
        </w:tc>
        <w:tc>
          <w:tcPr>
            <w:tcW w:w="817"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2.213</w:t>
            </w:r>
          </w:p>
        </w:tc>
        <w:tc>
          <w:tcPr>
            <w:tcW w:w="87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2.556</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2.898</w:t>
            </w:r>
          </w:p>
        </w:tc>
        <w:tc>
          <w:tcPr>
            <w:tcW w:w="979"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3.241</w:t>
            </w:r>
          </w:p>
        </w:tc>
        <w:tc>
          <w:tcPr>
            <w:tcW w:w="891"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45"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61" w:type="dxa"/>
            <w:tcBorders>
              <w:top w:val="nil"/>
              <w:left w:val="nil"/>
              <w:bottom w:val="nil"/>
              <w:right w:val="single" w:sz="12" w:space="0" w:color="auto"/>
            </w:tcBorders>
            <w:shd w:val="clear" w:color="auto" w:fill="auto"/>
            <w:noWrap/>
            <w:vAlign w:val="bottom"/>
          </w:tcPr>
          <w:p w:rsidR="00976BCE" w:rsidRPr="00976BCE" w:rsidRDefault="00976BCE">
            <w:pPr>
              <w:rPr>
                <w:rFonts w:asciiTheme="minorHAnsi" w:hAnsiTheme="minorHAnsi" w:cs="Arial"/>
                <w:sz w:val="20"/>
                <w:szCs w:val="20"/>
              </w:rPr>
            </w:pPr>
          </w:p>
        </w:tc>
      </w:tr>
      <w:tr w:rsidR="00976BCE" w:rsidRPr="00F64966" w:rsidTr="00D833E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400</w:t>
            </w:r>
          </w:p>
        </w:tc>
        <w:tc>
          <w:tcPr>
            <w:tcW w:w="90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2.220</w:t>
            </w:r>
          </w:p>
        </w:tc>
        <w:tc>
          <w:tcPr>
            <w:tcW w:w="817"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2.494</w:t>
            </w:r>
          </w:p>
        </w:tc>
        <w:tc>
          <w:tcPr>
            <w:tcW w:w="87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2.836</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3.179</w:t>
            </w:r>
          </w:p>
        </w:tc>
        <w:tc>
          <w:tcPr>
            <w:tcW w:w="979"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3.522</w:t>
            </w:r>
          </w:p>
        </w:tc>
        <w:tc>
          <w:tcPr>
            <w:tcW w:w="89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3.864</w:t>
            </w:r>
          </w:p>
        </w:tc>
        <w:tc>
          <w:tcPr>
            <w:tcW w:w="94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4.550</w:t>
            </w:r>
          </w:p>
        </w:tc>
        <w:tc>
          <w:tcPr>
            <w:tcW w:w="961" w:type="dxa"/>
            <w:tcBorders>
              <w:top w:val="nil"/>
              <w:left w:val="nil"/>
              <w:bottom w:val="nil"/>
              <w:right w:val="single" w:sz="12" w:space="0" w:color="auto"/>
            </w:tcBorders>
            <w:shd w:val="clear" w:color="auto" w:fill="auto"/>
            <w:noWrap/>
            <w:vAlign w:val="bottom"/>
          </w:tcPr>
          <w:p w:rsidR="00976BCE" w:rsidRPr="00976BCE" w:rsidRDefault="00976BCE">
            <w:pPr>
              <w:rPr>
                <w:rFonts w:asciiTheme="minorHAnsi" w:hAnsiTheme="minorHAnsi" w:cs="Arial"/>
                <w:sz w:val="20"/>
                <w:szCs w:val="20"/>
              </w:rPr>
            </w:pPr>
          </w:p>
        </w:tc>
      </w:tr>
      <w:tr w:rsidR="00976BCE" w:rsidRPr="00F64966" w:rsidTr="00D833E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500</w:t>
            </w:r>
          </w:p>
        </w:tc>
        <w:tc>
          <w:tcPr>
            <w:tcW w:w="90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2.500</w:t>
            </w:r>
          </w:p>
        </w:tc>
        <w:tc>
          <w:tcPr>
            <w:tcW w:w="817"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2.775</w:t>
            </w:r>
          </w:p>
        </w:tc>
        <w:tc>
          <w:tcPr>
            <w:tcW w:w="87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3.117</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3.460</w:t>
            </w:r>
          </w:p>
        </w:tc>
        <w:tc>
          <w:tcPr>
            <w:tcW w:w="979"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3.802</w:t>
            </w:r>
          </w:p>
        </w:tc>
        <w:tc>
          <w:tcPr>
            <w:tcW w:w="89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4.145</w:t>
            </w:r>
          </w:p>
        </w:tc>
        <w:tc>
          <w:tcPr>
            <w:tcW w:w="94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4.830</w:t>
            </w:r>
          </w:p>
        </w:tc>
        <w:tc>
          <w:tcPr>
            <w:tcW w:w="961" w:type="dxa"/>
            <w:tcBorders>
              <w:top w:val="nil"/>
              <w:left w:val="nil"/>
              <w:bottom w:val="nil"/>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5.516</w:t>
            </w:r>
          </w:p>
        </w:tc>
      </w:tr>
      <w:tr w:rsidR="00976BCE" w:rsidRPr="00F64966" w:rsidTr="00D833E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600</w:t>
            </w:r>
          </w:p>
        </w:tc>
        <w:tc>
          <w:tcPr>
            <w:tcW w:w="905"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17"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3.055</w:t>
            </w:r>
          </w:p>
        </w:tc>
        <w:tc>
          <w:tcPr>
            <w:tcW w:w="87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3.398</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3.741</w:t>
            </w:r>
          </w:p>
        </w:tc>
        <w:tc>
          <w:tcPr>
            <w:tcW w:w="979"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4.083</w:t>
            </w:r>
          </w:p>
        </w:tc>
        <w:tc>
          <w:tcPr>
            <w:tcW w:w="89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4.426</w:t>
            </w:r>
          </w:p>
        </w:tc>
        <w:tc>
          <w:tcPr>
            <w:tcW w:w="94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5.111</w:t>
            </w:r>
          </w:p>
        </w:tc>
        <w:tc>
          <w:tcPr>
            <w:tcW w:w="961" w:type="dxa"/>
            <w:tcBorders>
              <w:top w:val="nil"/>
              <w:left w:val="nil"/>
              <w:bottom w:val="nil"/>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5.796</w:t>
            </w:r>
          </w:p>
        </w:tc>
      </w:tr>
      <w:tr w:rsidR="00976BCE" w:rsidRPr="00F64966" w:rsidTr="00D833E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800</w:t>
            </w:r>
          </w:p>
        </w:tc>
        <w:tc>
          <w:tcPr>
            <w:tcW w:w="905"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17"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7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3.960</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4.302</w:t>
            </w:r>
          </w:p>
        </w:tc>
        <w:tc>
          <w:tcPr>
            <w:tcW w:w="979"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4.645</w:t>
            </w:r>
          </w:p>
        </w:tc>
        <w:tc>
          <w:tcPr>
            <w:tcW w:w="89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4.987</w:t>
            </w:r>
          </w:p>
        </w:tc>
        <w:tc>
          <w:tcPr>
            <w:tcW w:w="945"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5.673</w:t>
            </w:r>
          </w:p>
        </w:tc>
        <w:tc>
          <w:tcPr>
            <w:tcW w:w="961" w:type="dxa"/>
            <w:tcBorders>
              <w:top w:val="nil"/>
              <w:left w:val="nil"/>
              <w:bottom w:val="nil"/>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6.358</w:t>
            </w:r>
          </w:p>
        </w:tc>
      </w:tr>
      <w:tr w:rsidR="00976BCE" w:rsidRPr="00F64966" w:rsidTr="00D833E6">
        <w:trPr>
          <w:trHeight w:val="255"/>
        </w:trPr>
        <w:tc>
          <w:tcPr>
            <w:tcW w:w="373" w:type="dxa"/>
            <w:vMerge/>
            <w:tcBorders>
              <w:left w:val="single" w:sz="12" w:space="0" w:color="auto"/>
              <w:bottom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20" w:type="dxa"/>
            <w:tcBorders>
              <w:top w:val="nil"/>
              <w:left w:val="nil"/>
              <w:bottom w:val="single" w:sz="12" w:space="0" w:color="auto"/>
              <w:right w:val="single" w:sz="4" w:space="0" w:color="auto"/>
            </w:tcBorders>
            <w:shd w:val="clear" w:color="auto" w:fill="E0E0E0"/>
            <w:noWrap/>
            <w:vAlign w:val="bottom"/>
          </w:tcPr>
          <w:p w:rsidR="00976BCE" w:rsidRPr="00F64966" w:rsidRDefault="00976BCE" w:rsidP="00CF34E5">
            <w:pPr>
              <w:jc w:val="right"/>
              <w:rPr>
                <w:rFonts w:asciiTheme="minorHAnsi" w:hAnsiTheme="minorHAnsi" w:cs="Arial"/>
                <w:sz w:val="20"/>
                <w:szCs w:val="20"/>
              </w:rPr>
            </w:pPr>
            <w:r w:rsidRPr="00F64966">
              <w:rPr>
                <w:rFonts w:asciiTheme="minorHAnsi" w:hAnsiTheme="minorHAnsi" w:cs="Arial"/>
                <w:sz w:val="20"/>
                <w:szCs w:val="20"/>
              </w:rPr>
              <w:t>1.000</w:t>
            </w:r>
          </w:p>
        </w:tc>
        <w:tc>
          <w:tcPr>
            <w:tcW w:w="905" w:type="dxa"/>
            <w:tcBorders>
              <w:top w:val="nil"/>
              <w:left w:val="nil"/>
              <w:bottom w:val="single" w:sz="12" w:space="0" w:color="auto"/>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17" w:type="dxa"/>
            <w:tcBorders>
              <w:top w:val="nil"/>
              <w:left w:val="nil"/>
              <w:bottom w:val="single" w:sz="12" w:space="0" w:color="auto"/>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71" w:type="dxa"/>
            <w:tcBorders>
              <w:top w:val="nil"/>
              <w:left w:val="nil"/>
              <w:bottom w:val="single" w:sz="12" w:space="0" w:color="auto"/>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63"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4.864</w:t>
            </w:r>
          </w:p>
        </w:tc>
        <w:tc>
          <w:tcPr>
            <w:tcW w:w="979"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5.206</w:t>
            </w:r>
          </w:p>
        </w:tc>
        <w:tc>
          <w:tcPr>
            <w:tcW w:w="891"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5.549</w:t>
            </w:r>
          </w:p>
        </w:tc>
        <w:tc>
          <w:tcPr>
            <w:tcW w:w="945"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6.234</w:t>
            </w:r>
          </w:p>
        </w:tc>
        <w:tc>
          <w:tcPr>
            <w:tcW w:w="961" w:type="dxa"/>
            <w:tcBorders>
              <w:top w:val="nil"/>
              <w:left w:val="nil"/>
              <w:bottom w:val="single" w:sz="12" w:space="0" w:color="auto"/>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6.920</w:t>
            </w:r>
          </w:p>
        </w:tc>
      </w:tr>
    </w:tbl>
    <w:p w:rsidR="00F33546" w:rsidRDefault="00F33546" w:rsidP="0038418B">
      <w:pPr>
        <w:jc w:val="both"/>
        <w:rPr>
          <w:rFonts w:asciiTheme="minorHAnsi" w:hAnsiTheme="minorHAnsi" w:cs="Arial"/>
          <w:color w:val="000000"/>
        </w:rPr>
      </w:pPr>
    </w:p>
    <w:p w:rsidR="0038418B" w:rsidRPr="00F64966" w:rsidRDefault="0038418B" w:rsidP="0038418B">
      <w:pPr>
        <w:jc w:val="both"/>
        <w:rPr>
          <w:rFonts w:asciiTheme="minorHAnsi" w:hAnsiTheme="minorHAnsi" w:cs="Arial"/>
          <w:color w:val="000000"/>
        </w:rPr>
      </w:pPr>
      <w:r w:rsidRPr="00F64966">
        <w:rPr>
          <w:rFonts w:asciiTheme="minorHAnsi" w:hAnsiTheme="minorHAnsi" w:cs="Arial"/>
          <w:color w:val="000000"/>
        </w:rPr>
        <w:t xml:space="preserve">V primeru, da objekt </w:t>
      </w:r>
      <w:r w:rsidRPr="00F64966">
        <w:rPr>
          <w:rFonts w:asciiTheme="minorHAnsi" w:hAnsiTheme="minorHAnsi" w:cs="Arial"/>
          <w:i/>
          <w:color w:val="000000"/>
          <w:u w:val="single"/>
        </w:rPr>
        <w:t>nima kanalizacije</w:t>
      </w:r>
      <w:r w:rsidRPr="00F64966">
        <w:rPr>
          <w:rFonts w:asciiTheme="minorHAnsi" w:hAnsiTheme="minorHAnsi" w:cs="Arial"/>
          <w:color w:val="000000"/>
        </w:rPr>
        <w:t>, je izračun sledeč (v EUR):</w:t>
      </w:r>
    </w:p>
    <w:p w:rsidR="0038418B" w:rsidRPr="00F64966" w:rsidRDefault="0038418B" w:rsidP="0038418B">
      <w:pPr>
        <w:jc w:val="both"/>
        <w:rPr>
          <w:rFonts w:asciiTheme="minorHAnsi" w:hAnsiTheme="minorHAnsi" w:cs="Arial"/>
          <w:color w:val="000000"/>
        </w:rPr>
      </w:pPr>
    </w:p>
    <w:tbl>
      <w:tblPr>
        <w:tblW w:w="8364" w:type="dxa"/>
        <w:tblInd w:w="108" w:type="dxa"/>
        <w:tblLayout w:type="fixed"/>
        <w:tblLook w:val="0000"/>
      </w:tblPr>
      <w:tblGrid>
        <w:gridCol w:w="373"/>
        <w:gridCol w:w="761"/>
        <w:gridCol w:w="838"/>
        <w:gridCol w:w="851"/>
        <w:gridCol w:w="863"/>
        <w:gridCol w:w="850"/>
        <w:gridCol w:w="993"/>
        <w:gridCol w:w="850"/>
        <w:gridCol w:w="992"/>
        <w:gridCol w:w="993"/>
      </w:tblGrid>
      <w:tr w:rsidR="0038418B" w:rsidRPr="00F64966" w:rsidTr="00F33546">
        <w:trPr>
          <w:trHeight w:val="255"/>
        </w:trPr>
        <w:tc>
          <w:tcPr>
            <w:tcW w:w="373" w:type="dxa"/>
            <w:vMerge w:val="restart"/>
            <w:tcBorders>
              <w:top w:val="single" w:sz="12" w:space="0" w:color="auto"/>
              <w:left w:val="single" w:sz="12" w:space="0" w:color="auto"/>
              <w:right w:val="single" w:sz="4" w:space="0" w:color="auto"/>
            </w:tcBorders>
            <w:shd w:val="clear" w:color="auto" w:fill="E0E0E0"/>
            <w:vAlign w:val="bottom"/>
          </w:tcPr>
          <w:p w:rsidR="0038418B" w:rsidRPr="00F64966" w:rsidRDefault="0038418B" w:rsidP="00CF34E5">
            <w:pPr>
              <w:jc w:val="center"/>
              <w:rPr>
                <w:rFonts w:asciiTheme="minorHAnsi" w:hAnsiTheme="minorHAnsi" w:cs="Arial"/>
                <w:b/>
                <w:bCs/>
                <w:sz w:val="20"/>
                <w:szCs w:val="20"/>
              </w:rPr>
            </w:pPr>
          </w:p>
        </w:tc>
        <w:tc>
          <w:tcPr>
            <w:tcW w:w="761" w:type="dxa"/>
            <w:tcBorders>
              <w:top w:val="single" w:sz="12" w:space="0" w:color="auto"/>
              <w:left w:val="nil"/>
              <w:bottom w:val="single" w:sz="4" w:space="0" w:color="auto"/>
              <w:right w:val="single" w:sz="4"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p>
        </w:tc>
        <w:tc>
          <w:tcPr>
            <w:tcW w:w="7230" w:type="dxa"/>
            <w:gridSpan w:val="8"/>
            <w:tcBorders>
              <w:top w:val="single" w:sz="12" w:space="0" w:color="auto"/>
              <w:left w:val="nil"/>
              <w:bottom w:val="single" w:sz="4" w:space="0" w:color="auto"/>
              <w:right w:val="single" w:sz="12"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Neto tlorisna površina objekta v m</w:t>
            </w:r>
            <w:r w:rsidRPr="00F64966">
              <w:rPr>
                <w:rFonts w:asciiTheme="minorHAnsi" w:hAnsiTheme="minorHAnsi" w:cs="Arial"/>
                <w:b/>
                <w:bCs/>
                <w:sz w:val="20"/>
                <w:szCs w:val="20"/>
                <w:vertAlign w:val="superscript"/>
              </w:rPr>
              <w:t>2</w:t>
            </w:r>
          </w:p>
        </w:tc>
      </w:tr>
      <w:tr w:rsidR="0038418B" w:rsidRPr="00F64966" w:rsidTr="00F33546">
        <w:trPr>
          <w:trHeight w:val="255"/>
        </w:trPr>
        <w:tc>
          <w:tcPr>
            <w:tcW w:w="373" w:type="dxa"/>
            <w:vMerge/>
            <w:tcBorders>
              <w:left w:val="single" w:sz="12" w:space="0" w:color="auto"/>
              <w:bottom w:val="single" w:sz="12" w:space="0" w:color="auto"/>
              <w:right w:val="single" w:sz="4" w:space="0" w:color="auto"/>
            </w:tcBorders>
            <w:shd w:val="clear" w:color="auto" w:fill="E0E0E0"/>
            <w:vAlign w:val="bottom"/>
          </w:tcPr>
          <w:p w:rsidR="0038418B" w:rsidRPr="00F64966" w:rsidRDefault="0038418B" w:rsidP="00CF34E5">
            <w:pPr>
              <w:jc w:val="center"/>
              <w:rPr>
                <w:rFonts w:asciiTheme="minorHAnsi" w:hAnsiTheme="minorHAnsi" w:cs="Arial"/>
                <w:b/>
                <w:bCs/>
                <w:sz w:val="20"/>
                <w:szCs w:val="20"/>
              </w:rPr>
            </w:pPr>
          </w:p>
        </w:tc>
        <w:tc>
          <w:tcPr>
            <w:tcW w:w="761" w:type="dxa"/>
            <w:tcBorders>
              <w:top w:val="nil"/>
              <w:left w:val="nil"/>
              <w:bottom w:val="single" w:sz="12" w:space="0" w:color="auto"/>
              <w:right w:val="single" w:sz="4"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v m</w:t>
            </w:r>
            <w:r w:rsidRPr="00F64966">
              <w:rPr>
                <w:rFonts w:asciiTheme="minorHAnsi" w:hAnsiTheme="minorHAnsi" w:cs="Arial"/>
                <w:b/>
                <w:bCs/>
                <w:sz w:val="20"/>
                <w:szCs w:val="20"/>
                <w:vertAlign w:val="superscript"/>
              </w:rPr>
              <w:t>2</w:t>
            </w:r>
          </w:p>
        </w:tc>
        <w:tc>
          <w:tcPr>
            <w:tcW w:w="838"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80</w:t>
            </w:r>
          </w:p>
        </w:tc>
        <w:tc>
          <w:tcPr>
            <w:tcW w:w="851"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100</w:t>
            </w:r>
          </w:p>
        </w:tc>
        <w:tc>
          <w:tcPr>
            <w:tcW w:w="863"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125</w:t>
            </w:r>
          </w:p>
        </w:tc>
        <w:tc>
          <w:tcPr>
            <w:tcW w:w="850"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150</w:t>
            </w:r>
          </w:p>
        </w:tc>
        <w:tc>
          <w:tcPr>
            <w:tcW w:w="993"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175</w:t>
            </w:r>
          </w:p>
        </w:tc>
        <w:tc>
          <w:tcPr>
            <w:tcW w:w="850"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200</w:t>
            </w:r>
          </w:p>
        </w:tc>
        <w:tc>
          <w:tcPr>
            <w:tcW w:w="992" w:type="dxa"/>
            <w:tcBorders>
              <w:top w:val="nil"/>
              <w:left w:val="nil"/>
              <w:bottom w:val="single" w:sz="12" w:space="0" w:color="auto"/>
              <w:right w:val="nil"/>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250</w:t>
            </w:r>
          </w:p>
        </w:tc>
        <w:tc>
          <w:tcPr>
            <w:tcW w:w="993" w:type="dxa"/>
            <w:tcBorders>
              <w:top w:val="nil"/>
              <w:left w:val="nil"/>
              <w:bottom w:val="single" w:sz="12" w:space="0" w:color="auto"/>
              <w:right w:val="single" w:sz="12" w:space="0" w:color="auto"/>
            </w:tcBorders>
            <w:shd w:val="clear" w:color="auto" w:fill="E0E0E0"/>
            <w:noWrap/>
            <w:vAlign w:val="bottom"/>
          </w:tcPr>
          <w:p w:rsidR="0038418B" w:rsidRPr="00F64966" w:rsidRDefault="0038418B" w:rsidP="00CF34E5">
            <w:pPr>
              <w:jc w:val="center"/>
              <w:rPr>
                <w:rFonts w:asciiTheme="minorHAnsi" w:hAnsiTheme="minorHAnsi" w:cs="Arial"/>
                <w:b/>
                <w:bCs/>
                <w:sz w:val="20"/>
                <w:szCs w:val="20"/>
              </w:rPr>
            </w:pPr>
            <w:r w:rsidRPr="00F64966">
              <w:rPr>
                <w:rFonts w:asciiTheme="minorHAnsi" w:hAnsiTheme="minorHAnsi" w:cs="Arial"/>
                <w:b/>
                <w:bCs/>
                <w:sz w:val="20"/>
                <w:szCs w:val="20"/>
              </w:rPr>
              <w:t>300</w:t>
            </w:r>
          </w:p>
        </w:tc>
      </w:tr>
      <w:tr w:rsidR="00976BCE" w:rsidRPr="00F64966" w:rsidTr="00F33546">
        <w:trPr>
          <w:trHeight w:val="255"/>
        </w:trPr>
        <w:tc>
          <w:tcPr>
            <w:tcW w:w="373" w:type="dxa"/>
            <w:vMerge w:val="restart"/>
            <w:tcBorders>
              <w:top w:val="single" w:sz="12" w:space="0" w:color="auto"/>
              <w:left w:val="single" w:sz="12" w:space="0" w:color="auto"/>
              <w:right w:val="single" w:sz="4" w:space="0" w:color="auto"/>
            </w:tcBorders>
            <w:shd w:val="clear" w:color="auto" w:fill="E0E0E0"/>
            <w:textDirection w:val="btLr"/>
            <w:vAlign w:val="bottom"/>
          </w:tcPr>
          <w:p w:rsidR="00976BCE" w:rsidRPr="00F64966" w:rsidRDefault="00976BCE" w:rsidP="00CF34E5">
            <w:pPr>
              <w:ind w:left="113" w:right="113"/>
              <w:jc w:val="center"/>
              <w:rPr>
                <w:rFonts w:asciiTheme="minorHAnsi" w:hAnsiTheme="minorHAnsi" w:cs="Arial"/>
                <w:b/>
                <w:sz w:val="20"/>
                <w:szCs w:val="20"/>
              </w:rPr>
            </w:pPr>
            <w:r w:rsidRPr="00F64966">
              <w:rPr>
                <w:rFonts w:asciiTheme="minorHAnsi" w:hAnsiTheme="minorHAnsi" w:cs="Arial"/>
                <w:b/>
                <w:sz w:val="20"/>
                <w:szCs w:val="20"/>
              </w:rPr>
              <w:t>Parcela v m</w:t>
            </w:r>
            <w:r w:rsidRPr="00F64966">
              <w:rPr>
                <w:rFonts w:asciiTheme="minorHAnsi" w:hAnsiTheme="minorHAnsi" w:cs="Arial"/>
                <w:b/>
                <w:sz w:val="20"/>
                <w:szCs w:val="20"/>
                <w:vertAlign w:val="superscript"/>
              </w:rPr>
              <w:t>2</w:t>
            </w:r>
          </w:p>
        </w:tc>
        <w:tc>
          <w:tcPr>
            <w:tcW w:w="761" w:type="dxa"/>
            <w:tcBorders>
              <w:top w:val="single" w:sz="12" w:space="0" w:color="auto"/>
              <w:left w:val="nil"/>
              <w:bottom w:val="nil"/>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200</w:t>
            </w:r>
          </w:p>
        </w:tc>
        <w:tc>
          <w:tcPr>
            <w:tcW w:w="838" w:type="dxa"/>
            <w:tcBorders>
              <w:top w:val="single" w:sz="12" w:space="0" w:color="auto"/>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1.240</w:t>
            </w:r>
          </w:p>
        </w:tc>
        <w:tc>
          <w:tcPr>
            <w:tcW w:w="851" w:type="dxa"/>
            <w:tcBorders>
              <w:top w:val="single" w:sz="12" w:space="0" w:color="auto"/>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1.450</w:t>
            </w:r>
          </w:p>
        </w:tc>
        <w:tc>
          <w:tcPr>
            <w:tcW w:w="863" w:type="dxa"/>
            <w:tcBorders>
              <w:top w:val="single" w:sz="12" w:space="0" w:color="auto"/>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1.712</w:t>
            </w:r>
          </w:p>
        </w:tc>
        <w:tc>
          <w:tcPr>
            <w:tcW w:w="850"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93"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50"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92" w:type="dxa"/>
            <w:tcBorders>
              <w:top w:val="single" w:sz="12" w:space="0" w:color="auto"/>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93" w:type="dxa"/>
            <w:tcBorders>
              <w:top w:val="single" w:sz="12" w:space="0" w:color="auto"/>
              <w:left w:val="nil"/>
              <w:bottom w:val="nil"/>
              <w:right w:val="single" w:sz="12" w:space="0" w:color="auto"/>
            </w:tcBorders>
            <w:shd w:val="clear" w:color="auto" w:fill="auto"/>
            <w:noWrap/>
            <w:vAlign w:val="bottom"/>
          </w:tcPr>
          <w:p w:rsidR="00976BCE" w:rsidRPr="00976BCE" w:rsidRDefault="00976BCE">
            <w:pPr>
              <w:rPr>
                <w:rFonts w:asciiTheme="minorHAnsi" w:hAnsiTheme="minorHAnsi" w:cs="Arial"/>
                <w:sz w:val="20"/>
                <w:szCs w:val="20"/>
              </w:rPr>
            </w:pPr>
          </w:p>
        </w:tc>
      </w:tr>
      <w:tr w:rsidR="00976BCE" w:rsidRPr="00F64966" w:rsidTr="00F3354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61" w:type="dxa"/>
            <w:tcBorders>
              <w:top w:val="nil"/>
              <w:left w:val="nil"/>
              <w:bottom w:val="nil"/>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300</w:t>
            </w:r>
          </w:p>
        </w:tc>
        <w:tc>
          <w:tcPr>
            <w:tcW w:w="838"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1.442</w:t>
            </w:r>
          </w:p>
        </w:tc>
        <w:tc>
          <w:tcPr>
            <w:tcW w:w="85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1.651</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1.913</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2.175</w:t>
            </w:r>
          </w:p>
        </w:tc>
        <w:tc>
          <w:tcPr>
            <w:tcW w:w="99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2.436</w:t>
            </w:r>
          </w:p>
        </w:tc>
        <w:tc>
          <w:tcPr>
            <w:tcW w:w="850"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92"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993" w:type="dxa"/>
            <w:tcBorders>
              <w:top w:val="nil"/>
              <w:left w:val="nil"/>
              <w:bottom w:val="nil"/>
              <w:right w:val="single" w:sz="12" w:space="0" w:color="auto"/>
            </w:tcBorders>
            <w:shd w:val="clear" w:color="auto" w:fill="auto"/>
            <w:noWrap/>
            <w:vAlign w:val="bottom"/>
          </w:tcPr>
          <w:p w:rsidR="00976BCE" w:rsidRPr="00976BCE" w:rsidRDefault="00976BCE">
            <w:pPr>
              <w:rPr>
                <w:rFonts w:asciiTheme="minorHAnsi" w:hAnsiTheme="minorHAnsi" w:cs="Arial"/>
                <w:sz w:val="20"/>
                <w:szCs w:val="20"/>
              </w:rPr>
            </w:pPr>
          </w:p>
        </w:tc>
      </w:tr>
      <w:tr w:rsidR="00976BCE" w:rsidRPr="00F64966" w:rsidTr="00F3354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0"/>
                <w:szCs w:val="20"/>
              </w:rPr>
            </w:pPr>
          </w:p>
        </w:tc>
        <w:tc>
          <w:tcPr>
            <w:tcW w:w="761" w:type="dxa"/>
            <w:tcBorders>
              <w:top w:val="nil"/>
              <w:left w:val="nil"/>
              <w:bottom w:val="nil"/>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400</w:t>
            </w:r>
          </w:p>
        </w:tc>
        <w:tc>
          <w:tcPr>
            <w:tcW w:w="838"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1.643</w:t>
            </w:r>
          </w:p>
        </w:tc>
        <w:tc>
          <w:tcPr>
            <w:tcW w:w="85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1.852</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2.114</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2.376</w:t>
            </w:r>
          </w:p>
        </w:tc>
        <w:tc>
          <w:tcPr>
            <w:tcW w:w="99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2.638</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2.899</w:t>
            </w:r>
          </w:p>
        </w:tc>
        <w:tc>
          <w:tcPr>
            <w:tcW w:w="992"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3.423</w:t>
            </w:r>
          </w:p>
        </w:tc>
        <w:tc>
          <w:tcPr>
            <w:tcW w:w="993" w:type="dxa"/>
            <w:tcBorders>
              <w:top w:val="nil"/>
              <w:left w:val="nil"/>
              <w:bottom w:val="nil"/>
              <w:right w:val="single" w:sz="12" w:space="0" w:color="auto"/>
            </w:tcBorders>
            <w:shd w:val="clear" w:color="auto" w:fill="auto"/>
            <w:noWrap/>
            <w:vAlign w:val="bottom"/>
          </w:tcPr>
          <w:p w:rsidR="00976BCE" w:rsidRPr="00976BCE" w:rsidRDefault="00976BCE">
            <w:pPr>
              <w:rPr>
                <w:rFonts w:asciiTheme="minorHAnsi" w:hAnsiTheme="minorHAnsi" w:cs="Arial"/>
                <w:sz w:val="20"/>
                <w:szCs w:val="20"/>
              </w:rPr>
            </w:pPr>
          </w:p>
        </w:tc>
      </w:tr>
      <w:tr w:rsidR="00976BCE" w:rsidRPr="00F64966" w:rsidTr="00F3354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2"/>
                <w:szCs w:val="20"/>
              </w:rPr>
            </w:pPr>
          </w:p>
        </w:tc>
        <w:tc>
          <w:tcPr>
            <w:tcW w:w="761" w:type="dxa"/>
            <w:tcBorders>
              <w:top w:val="nil"/>
              <w:left w:val="nil"/>
              <w:bottom w:val="nil"/>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500</w:t>
            </w:r>
          </w:p>
        </w:tc>
        <w:tc>
          <w:tcPr>
            <w:tcW w:w="838"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1.844</w:t>
            </w:r>
          </w:p>
        </w:tc>
        <w:tc>
          <w:tcPr>
            <w:tcW w:w="85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2.054</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2.315</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2.577</w:t>
            </w:r>
          </w:p>
        </w:tc>
        <w:tc>
          <w:tcPr>
            <w:tcW w:w="99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2.839</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3.101</w:t>
            </w:r>
          </w:p>
        </w:tc>
        <w:tc>
          <w:tcPr>
            <w:tcW w:w="992"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3.624</w:t>
            </w:r>
          </w:p>
        </w:tc>
        <w:tc>
          <w:tcPr>
            <w:tcW w:w="993" w:type="dxa"/>
            <w:tcBorders>
              <w:top w:val="nil"/>
              <w:left w:val="nil"/>
              <w:bottom w:val="nil"/>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4.148</w:t>
            </w:r>
          </w:p>
        </w:tc>
      </w:tr>
      <w:tr w:rsidR="00976BCE" w:rsidRPr="00F64966" w:rsidTr="00F3354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2"/>
                <w:szCs w:val="20"/>
              </w:rPr>
            </w:pPr>
          </w:p>
        </w:tc>
        <w:tc>
          <w:tcPr>
            <w:tcW w:w="761" w:type="dxa"/>
            <w:tcBorders>
              <w:top w:val="nil"/>
              <w:left w:val="nil"/>
              <w:bottom w:val="nil"/>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600</w:t>
            </w:r>
          </w:p>
        </w:tc>
        <w:tc>
          <w:tcPr>
            <w:tcW w:w="838"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51"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2.255</w:t>
            </w: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2.517</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2.778</w:t>
            </w:r>
          </w:p>
        </w:tc>
        <w:tc>
          <w:tcPr>
            <w:tcW w:w="99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3.040</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3.302</w:t>
            </w:r>
          </w:p>
        </w:tc>
        <w:tc>
          <w:tcPr>
            <w:tcW w:w="992"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3.826</w:t>
            </w:r>
          </w:p>
        </w:tc>
        <w:tc>
          <w:tcPr>
            <w:tcW w:w="993" w:type="dxa"/>
            <w:tcBorders>
              <w:top w:val="nil"/>
              <w:left w:val="nil"/>
              <w:bottom w:val="nil"/>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4.349</w:t>
            </w:r>
          </w:p>
        </w:tc>
      </w:tr>
      <w:tr w:rsidR="00976BCE" w:rsidRPr="00F64966" w:rsidTr="00F33546">
        <w:trPr>
          <w:trHeight w:val="255"/>
        </w:trPr>
        <w:tc>
          <w:tcPr>
            <w:tcW w:w="373" w:type="dxa"/>
            <w:vMerge/>
            <w:tcBorders>
              <w:left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2"/>
                <w:szCs w:val="20"/>
              </w:rPr>
            </w:pPr>
          </w:p>
        </w:tc>
        <w:tc>
          <w:tcPr>
            <w:tcW w:w="761" w:type="dxa"/>
            <w:tcBorders>
              <w:top w:val="nil"/>
              <w:left w:val="nil"/>
              <w:bottom w:val="nil"/>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800</w:t>
            </w:r>
          </w:p>
        </w:tc>
        <w:tc>
          <w:tcPr>
            <w:tcW w:w="838"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51" w:type="dxa"/>
            <w:tcBorders>
              <w:top w:val="nil"/>
              <w:left w:val="nil"/>
              <w:bottom w:val="nil"/>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6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2.919</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3.181</w:t>
            </w:r>
          </w:p>
        </w:tc>
        <w:tc>
          <w:tcPr>
            <w:tcW w:w="993"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3.443</w:t>
            </w:r>
          </w:p>
        </w:tc>
        <w:tc>
          <w:tcPr>
            <w:tcW w:w="850"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3.705</w:t>
            </w:r>
          </w:p>
        </w:tc>
        <w:tc>
          <w:tcPr>
            <w:tcW w:w="992" w:type="dxa"/>
            <w:tcBorders>
              <w:top w:val="nil"/>
              <w:left w:val="nil"/>
              <w:bottom w:val="nil"/>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4.228</w:t>
            </w:r>
          </w:p>
        </w:tc>
        <w:tc>
          <w:tcPr>
            <w:tcW w:w="993" w:type="dxa"/>
            <w:tcBorders>
              <w:top w:val="nil"/>
              <w:left w:val="nil"/>
              <w:bottom w:val="nil"/>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4.752</w:t>
            </w:r>
          </w:p>
        </w:tc>
      </w:tr>
      <w:tr w:rsidR="00976BCE" w:rsidRPr="00F64966" w:rsidTr="00F33546">
        <w:trPr>
          <w:trHeight w:val="255"/>
        </w:trPr>
        <w:tc>
          <w:tcPr>
            <w:tcW w:w="373" w:type="dxa"/>
            <w:vMerge/>
            <w:tcBorders>
              <w:left w:val="single" w:sz="12" w:space="0" w:color="auto"/>
              <w:bottom w:val="single" w:sz="12" w:space="0" w:color="auto"/>
              <w:right w:val="single" w:sz="4" w:space="0" w:color="auto"/>
            </w:tcBorders>
            <w:shd w:val="clear" w:color="auto" w:fill="E0E0E0"/>
            <w:vAlign w:val="bottom"/>
          </w:tcPr>
          <w:p w:rsidR="00976BCE" w:rsidRPr="00F64966" w:rsidRDefault="00976BCE" w:rsidP="00CF34E5">
            <w:pPr>
              <w:jc w:val="right"/>
              <w:rPr>
                <w:rFonts w:asciiTheme="minorHAnsi" w:hAnsiTheme="minorHAnsi" w:cs="Arial"/>
                <w:sz w:val="22"/>
                <w:szCs w:val="20"/>
              </w:rPr>
            </w:pPr>
          </w:p>
        </w:tc>
        <w:tc>
          <w:tcPr>
            <w:tcW w:w="761" w:type="dxa"/>
            <w:tcBorders>
              <w:top w:val="nil"/>
              <w:left w:val="nil"/>
              <w:bottom w:val="single" w:sz="12" w:space="0" w:color="auto"/>
              <w:right w:val="single" w:sz="4" w:space="0" w:color="auto"/>
            </w:tcBorders>
            <w:shd w:val="clear" w:color="auto" w:fill="E0E0E0"/>
            <w:noWrap/>
            <w:vAlign w:val="bottom"/>
          </w:tcPr>
          <w:p w:rsidR="00976BCE" w:rsidRPr="00646F91" w:rsidRDefault="00976BCE" w:rsidP="00CF34E5">
            <w:pPr>
              <w:jc w:val="right"/>
              <w:rPr>
                <w:rFonts w:asciiTheme="minorHAnsi" w:hAnsiTheme="minorHAnsi" w:cs="Arial"/>
                <w:sz w:val="20"/>
                <w:szCs w:val="20"/>
              </w:rPr>
            </w:pPr>
            <w:r w:rsidRPr="00646F91">
              <w:rPr>
                <w:rFonts w:asciiTheme="minorHAnsi" w:hAnsiTheme="minorHAnsi" w:cs="Arial"/>
                <w:sz w:val="20"/>
                <w:szCs w:val="20"/>
              </w:rPr>
              <w:t>1.000</w:t>
            </w:r>
          </w:p>
        </w:tc>
        <w:tc>
          <w:tcPr>
            <w:tcW w:w="838" w:type="dxa"/>
            <w:tcBorders>
              <w:top w:val="nil"/>
              <w:left w:val="nil"/>
              <w:bottom w:val="single" w:sz="12" w:space="0" w:color="auto"/>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51" w:type="dxa"/>
            <w:tcBorders>
              <w:top w:val="nil"/>
              <w:left w:val="nil"/>
              <w:bottom w:val="single" w:sz="12" w:space="0" w:color="auto"/>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63" w:type="dxa"/>
            <w:tcBorders>
              <w:top w:val="nil"/>
              <w:left w:val="nil"/>
              <w:bottom w:val="single" w:sz="12" w:space="0" w:color="auto"/>
              <w:right w:val="nil"/>
            </w:tcBorders>
            <w:shd w:val="clear" w:color="auto" w:fill="auto"/>
            <w:noWrap/>
            <w:vAlign w:val="bottom"/>
          </w:tcPr>
          <w:p w:rsidR="00976BCE" w:rsidRPr="00976BCE" w:rsidRDefault="00976BCE">
            <w:pPr>
              <w:rPr>
                <w:rFonts w:asciiTheme="minorHAnsi" w:hAnsiTheme="minorHAnsi" w:cs="Arial"/>
                <w:sz w:val="20"/>
                <w:szCs w:val="20"/>
              </w:rPr>
            </w:pPr>
          </w:p>
        </w:tc>
        <w:tc>
          <w:tcPr>
            <w:tcW w:w="850"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3.584</w:t>
            </w:r>
          </w:p>
        </w:tc>
        <w:tc>
          <w:tcPr>
            <w:tcW w:w="993"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3.845</w:t>
            </w:r>
          </w:p>
        </w:tc>
        <w:tc>
          <w:tcPr>
            <w:tcW w:w="850"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4.107</w:t>
            </w:r>
          </w:p>
        </w:tc>
        <w:tc>
          <w:tcPr>
            <w:tcW w:w="992" w:type="dxa"/>
            <w:tcBorders>
              <w:top w:val="nil"/>
              <w:left w:val="nil"/>
              <w:bottom w:val="single" w:sz="12" w:space="0" w:color="auto"/>
              <w:right w:val="nil"/>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4.631</w:t>
            </w:r>
          </w:p>
        </w:tc>
        <w:tc>
          <w:tcPr>
            <w:tcW w:w="993" w:type="dxa"/>
            <w:tcBorders>
              <w:top w:val="nil"/>
              <w:left w:val="nil"/>
              <w:bottom w:val="single" w:sz="12" w:space="0" w:color="auto"/>
              <w:right w:val="single" w:sz="12" w:space="0" w:color="auto"/>
            </w:tcBorders>
            <w:shd w:val="clear" w:color="auto" w:fill="auto"/>
            <w:noWrap/>
            <w:vAlign w:val="bottom"/>
          </w:tcPr>
          <w:p w:rsidR="00976BCE" w:rsidRPr="00976BCE" w:rsidRDefault="00976BCE">
            <w:pPr>
              <w:jc w:val="right"/>
              <w:rPr>
                <w:rFonts w:asciiTheme="minorHAnsi" w:hAnsiTheme="minorHAnsi" w:cs="Arial"/>
                <w:sz w:val="20"/>
                <w:szCs w:val="20"/>
              </w:rPr>
            </w:pPr>
            <w:r w:rsidRPr="00976BCE">
              <w:rPr>
                <w:rFonts w:asciiTheme="minorHAnsi" w:hAnsiTheme="minorHAnsi" w:cs="Arial"/>
                <w:sz w:val="20"/>
                <w:szCs w:val="20"/>
              </w:rPr>
              <w:t>5.154</w:t>
            </w:r>
          </w:p>
        </w:tc>
      </w:tr>
    </w:tbl>
    <w:p w:rsidR="0038418B" w:rsidRPr="00F64966" w:rsidRDefault="0038418B" w:rsidP="0038418B">
      <w:pPr>
        <w:jc w:val="both"/>
        <w:rPr>
          <w:rFonts w:asciiTheme="minorHAnsi" w:hAnsiTheme="minorHAnsi" w:cs="Arial"/>
          <w:color w:val="000000"/>
        </w:rPr>
      </w:pPr>
    </w:p>
    <w:p w:rsidR="0038418B" w:rsidRDefault="0038418B" w:rsidP="0038418B">
      <w:pPr>
        <w:jc w:val="both"/>
        <w:rPr>
          <w:rFonts w:asciiTheme="minorHAnsi" w:hAnsiTheme="minorHAnsi" w:cs="Arial"/>
          <w:color w:val="000000"/>
        </w:rPr>
      </w:pPr>
    </w:p>
    <w:p w:rsidR="00F75BFC" w:rsidRPr="00F64966" w:rsidRDefault="00F75BFC" w:rsidP="0038418B">
      <w:pPr>
        <w:jc w:val="both"/>
        <w:rPr>
          <w:rFonts w:asciiTheme="minorHAnsi" w:hAnsiTheme="minorHAnsi" w:cs="Arial"/>
          <w:color w:val="000000"/>
        </w:rPr>
      </w:pPr>
    </w:p>
    <w:p w:rsidR="003442DF" w:rsidRDefault="003442DF">
      <w:pPr>
        <w:rPr>
          <w:rFonts w:ascii="Calibri" w:hAnsi="Calibri" w:cs="Arial"/>
          <w:color w:val="000000"/>
        </w:rPr>
      </w:pPr>
      <w:r>
        <w:rPr>
          <w:rFonts w:ascii="Calibri" w:hAnsi="Calibri" w:cs="Arial"/>
          <w:color w:val="000000"/>
        </w:rPr>
        <w:br w:type="page"/>
      </w:r>
    </w:p>
    <w:p w:rsidR="00432BC8" w:rsidRPr="003442DF" w:rsidRDefault="00432BC8" w:rsidP="00432BC8">
      <w:pPr>
        <w:jc w:val="both"/>
        <w:rPr>
          <w:rFonts w:ascii="Calibri" w:hAnsi="Calibri" w:cs="Arial"/>
          <w:b/>
          <w:color w:val="000000"/>
        </w:rPr>
      </w:pPr>
      <w:r w:rsidRPr="003442DF">
        <w:rPr>
          <w:rFonts w:ascii="Calibri" w:hAnsi="Calibri" w:cs="Arial"/>
          <w:b/>
          <w:color w:val="000000"/>
        </w:rPr>
        <w:lastRenderedPageBreak/>
        <w:t>Zaključek:</w:t>
      </w:r>
    </w:p>
    <w:p w:rsidR="00432BC8" w:rsidRPr="00B2130D" w:rsidRDefault="00432BC8" w:rsidP="00432BC8">
      <w:pPr>
        <w:jc w:val="both"/>
        <w:rPr>
          <w:rFonts w:ascii="Calibri" w:hAnsi="Calibri" w:cs="Arial"/>
          <w:color w:val="000000" w:themeColor="text1"/>
        </w:rPr>
      </w:pPr>
    </w:p>
    <w:p w:rsidR="00214683" w:rsidRPr="00B2130D" w:rsidRDefault="00432BC8" w:rsidP="00432BC8">
      <w:pPr>
        <w:jc w:val="both"/>
        <w:rPr>
          <w:rFonts w:ascii="Calibri" w:hAnsi="Calibri" w:cs="Arial"/>
          <w:color w:val="000000" w:themeColor="text1"/>
        </w:rPr>
      </w:pPr>
      <w:r w:rsidRPr="00B2130D">
        <w:rPr>
          <w:rFonts w:ascii="Calibri" w:hAnsi="Calibri" w:cs="Arial"/>
          <w:color w:val="000000" w:themeColor="text1"/>
        </w:rPr>
        <w:t xml:space="preserve">Iz navedenega sledi, da je predlog novega odloka za </w:t>
      </w:r>
      <w:r w:rsidR="00214683" w:rsidRPr="00B2130D">
        <w:rPr>
          <w:rFonts w:ascii="Calibri" w:hAnsi="Calibri" w:cs="Arial"/>
          <w:color w:val="000000" w:themeColor="text1"/>
        </w:rPr>
        <w:t>vse kategorije</w:t>
      </w:r>
      <w:r w:rsidRPr="00B2130D">
        <w:rPr>
          <w:rFonts w:ascii="Calibri" w:hAnsi="Calibri" w:cs="Arial"/>
          <w:color w:val="000000" w:themeColor="text1"/>
        </w:rPr>
        <w:t xml:space="preserve"> zavezancev </w:t>
      </w:r>
      <w:r w:rsidR="00214683" w:rsidRPr="00B2130D">
        <w:rPr>
          <w:rFonts w:ascii="Calibri" w:hAnsi="Calibri" w:cs="Arial"/>
          <w:color w:val="000000" w:themeColor="text1"/>
        </w:rPr>
        <w:t>opazno</w:t>
      </w:r>
      <w:r w:rsidRPr="00B2130D">
        <w:rPr>
          <w:rFonts w:ascii="Calibri" w:hAnsi="Calibri" w:cs="Arial"/>
          <w:color w:val="000000" w:themeColor="text1"/>
        </w:rPr>
        <w:t xml:space="preserve"> cenejši</w:t>
      </w:r>
      <w:r w:rsidR="00214683" w:rsidRPr="00B2130D">
        <w:rPr>
          <w:rFonts w:ascii="Calibri" w:hAnsi="Calibri" w:cs="Arial"/>
          <w:color w:val="000000" w:themeColor="text1"/>
        </w:rPr>
        <w:t>. Komunalni prispevek za običajne enostanovanjske hiše se poceni v povprečj</w:t>
      </w:r>
      <w:r w:rsidR="00B2130D" w:rsidRPr="00B2130D">
        <w:rPr>
          <w:rFonts w:ascii="Calibri" w:hAnsi="Calibri" w:cs="Arial"/>
          <w:color w:val="000000" w:themeColor="text1"/>
        </w:rPr>
        <w:t>u za večino primerov nekje od 20</w:t>
      </w:r>
      <w:r w:rsidR="00F75BFC" w:rsidRPr="00B2130D">
        <w:rPr>
          <w:rFonts w:ascii="Calibri" w:hAnsi="Calibri" w:cs="Arial"/>
          <w:color w:val="000000" w:themeColor="text1"/>
        </w:rPr>
        <w:t xml:space="preserve"> </w:t>
      </w:r>
      <w:r w:rsidR="00214683" w:rsidRPr="00B2130D">
        <w:rPr>
          <w:rFonts w:ascii="Calibri" w:hAnsi="Calibri" w:cs="Arial"/>
          <w:color w:val="000000" w:themeColor="text1"/>
        </w:rPr>
        <w:t xml:space="preserve">% - </w:t>
      </w:r>
      <w:r w:rsidR="00B2130D" w:rsidRPr="00B2130D">
        <w:rPr>
          <w:rFonts w:ascii="Calibri" w:hAnsi="Calibri" w:cs="Arial"/>
          <w:color w:val="000000" w:themeColor="text1"/>
        </w:rPr>
        <w:t>25</w:t>
      </w:r>
      <w:r w:rsidR="00F75BFC" w:rsidRPr="00B2130D">
        <w:rPr>
          <w:rFonts w:ascii="Calibri" w:hAnsi="Calibri" w:cs="Arial"/>
          <w:color w:val="000000" w:themeColor="text1"/>
        </w:rPr>
        <w:t xml:space="preserve"> </w:t>
      </w:r>
      <w:r w:rsidR="00214683" w:rsidRPr="00B2130D">
        <w:rPr>
          <w:rFonts w:ascii="Calibri" w:hAnsi="Calibri" w:cs="Arial"/>
          <w:color w:val="000000" w:themeColor="text1"/>
        </w:rPr>
        <w:t>%.</w:t>
      </w:r>
    </w:p>
    <w:p w:rsidR="00214683" w:rsidRPr="00B2130D" w:rsidRDefault="00214683" w:rsidP="00432BC8">
      <w:pPr>
        <w:jc w:val="both"/>
        <w:rPr>
          <w:rFonts w:ascii="Calibri" w:hAnsi="Calibri" w:cs="Arial"/>
          <w:color w:val="000000" w:themeColor="text1"/>
        </w:rPr>
      </w:pPr>
    </w:p>
    <w:p w:rsidR="00214683" w:rsidRPr="00B2130D" w:rsidRDefault="00214683" w:rsidP="00432BC8">
      <w:pPr>
        <w:jc w:val="both"/>
        <w:rPr>
          <w:rFonts w:ascii="Calibri" w:hAnsi="Calibri" w:cs="Arial"/>
          <w:color w:val="000000" w:themeColor="text1"/>
        </w:rPr>
      </w:pPr>
      <w:r w:rsidRPr="00B2130D">
        <w:rPr>
          <w:rFonts w:ascii="Calibri" w:hAnsi="Calibri" w:cs="Arial"/>
          <w:color w:val="000000" w:themeColor="text1"/>
        </w:rPr>
        <w:t xml:space="preserve">Prizidave, dozidave in podobne spremembe obstoječih objektov ter t.i. nadomestne gradnje se </w:t>
      </w:r>
      <w:r w:rsidR="00B2130D" w:rsidRPr="00B2130D">
        <w:rPr>
          <w:rFonts w:ascii="Calibri" w:hAnsi="Calibri" w:cs="Arial"/>
          <w:color w:val="000000" w:themeColor="text1"/>
        </w:rPr>
        <w:t>pocenijo v povprečju za okoli 35</w:t>
      </w:r>
      <w:r w:rsidRPr="00B2130D">
        <w:rPr>
          <w:rFonts w:ascii="Calibri" w:hAnsi="Calibri" w:cs="Arial"/>
          <w:color w:val="000000" w:themeColor="text1"/>
        </w:rPr>
        <w:t xml:space="preserve"> %.</w:t>
      </w:r>
    </w:p>
    <w:p w:rsidR="00214683" w:rsidRPr="00B2130D" w:rsidRDefault="00214683" w:rsidP="00432BC8">
      <w:pPr>
        <w:jc w:val="both"/>
        <w:rPr>
          <w:rFonts w:ascii="Calibri" w:hAnsi="Calibri" w:cs="Arial"/>
          <w:color w:val="000000" w:themeColor="text1"/>
        </w:rPr>
      </w:pPr>
    </w:p>
    <w:p w:rsidR="00214683" w:rsidRPr="00B2130D" w:rsidRDefault="00F75BFC" w:rsidP="00432BC8">
      <w:pPr>
        <w:jc w:val="both"/>
        <w:rPr>
          <w:rFonts w:ascii="Calibri" w:hAnsi="Calibri" w:cs="Arial"/>
          <w:color w:val="000000" w:themeColor="text1"/>
        </w:rPr>
      </w:pPr>
      <w:r w:rsidRPr="00B2130D">
        <w:rPr>
          <w:rFonts w:ascii="Calibri" w:hAnsi="Calibri" w:cs="Arial"/>
          <w:color w:val="000000" w:themeColor="text1"/>
        </w:rPr>
        <w:t xml:space="preserve">Objekti, namenjeni gospodarskim dejavnostim bodo v bodoče plačevali </w:t>
      </w:r>
      <w:r w:rsidR="00B2130D" w:rsidRPr="00B2130D">
        <w:rPr>
          <w:rFonts w:ascii="Calibri" w:hAnsi="Calibri" w:cs="Arial"/>
          <w:color w:val="000000" w:themeColor="text1"/>
        </w:rPr>
        <w:t xml:space="preserve">podoben </w:t>
      </w:r>
      <w:r w:rsidRPr="00B2130D">
        <w:rPr>
          <w:rFonts w:ascii="Calibri" w:hAnsi="Calibri" w:cs="Arial"/>
          <w:color w:val="000000" w:themeColor="text1"/>
        </w:rPr>
        <w:t>komunalni prispevek</w:t>
      </w:r>
      <w:r w:rsidR="00B2130D" w:rsidRPr="00B2130D">
        <w:rPr>
          <w:rFonts w:ascii="Calibri" w:hAnsi="Calibri" w:cs="Arial"/>
          <w:color w:val="000000" w:themeColor="text1"/>
        </w:rPr>
        <w:t xml:space="preserve"> kot dosedaj. Razlog je v faktorju dejavnosti, ki je bil že do sedaj na najnižji možni ravni in nižje ne gre</w:t>
      </w:r>
      <w:r w:rsidRPr="00B2130D">
        <w:rPr>
          <w:rFonts w:ascii="Calibri" w:hAnsi="Calibri" w:cs="Arial"/>
          <w:color w:val="000000" w:themeColor="text1"/>
        </w:rPr>
        <w:t>.</w:t>
      </w:r>
    </w:p>
    <w:p w:rsidR="00DB6B3C" w:rsidRDefault="00DB6B3C">
      <w:pPr>
        <w:rPr>
          <w:rFonts w:ascii="Calibri" w:hAnsi="Calibri" w:cs="Arial"/>
          <w:b/>
          <w:sz w:val="28"/>
          <w:szCs w:val="28"/>
        </w:rPr>
      </w:pPr>
      <w:r>
        <w:rPr>
          <w:rFonts w:ascii="Calibri" w:hAnsi="Calibri" w:cs="Arial"/>
        </w:rPr>
        <w:br w:type="page"/>
      </w:r>
    </w:p>
    <w:p w:rsidR="00222F1D" w:rsidRPr="00275FD6" w:rsidRDefault="0038418B" w:rsidP="00A22074">
      <w:pPr>
        <w:pStyle w:val="Naslov11"/>
        <w:rPr>
          <w:rFonts w:ascii="Calibri" w:hAnsi="Calibri" w:cs="Arial"/>
        </w:rPr>
      </w:pPr>
      <w:bookmarkStart w:id="77" w:name="_Toc422812420"/>
      <w:r>
        <w:rPr>
          <w:rFonts w:ascii="Calibri" w:hAnsi="Calibri" w:cs="Arial"/>
        </w:rPr>
        <w:lastRenderedPageBreak/>
        <w:t>5</w:t>
      </w:r>
      <w:r w:rsidR="005F280A" w:rsidRPr="00275FD6">
        <w:rPr>
          <w:rFonts w:ascii="Calibri" w:hAnsi="Calibri" w:cs="Arial"/>
        </w:rPr>
        <w:t>. PRILOGE</w:t>
      </w:r>
      <w:bookmarkEnd w:id="75"/>
      <w:bookmarkEnd w:id="77"/>
    </w:p>
    <w:p w:rsidR="00CB7A15" w:rsidRPr="00275FD6" w:rsidRDefault="00CB7A15" w:rsidP="00A22074">
      <w:pPr>
        <w:pStyle w:val="Naslov11"/>
        <w:rPr>
          <w:rFonts w:ascii="Calibri" w:hAnsi="Calibri" w:cs="Arial"/>
          <w:sz w:val="24"/>
          <w:szCs w:val="24"/>
        </w:rPr>
      </w:pPr>
    </w:p>
    <w:p w:rsidR="003C3244" w:rsidRDefault="003C3244" w:rsidP="003D4C4C">
      <w:pPr>
        <w:jc w:val="both"/>
        <w:rPr>
          <w:rFonts w:ascii="Calibri" w:hAnsi="Calibri" w:cs="Arial"/>
        </w:rPr>
      </w:pPr>
    </w:p>
    <w:p w:rsidR="005C44DB" w:rsidRDefault="00CC5D0E" w:rsidP="00DB6B3C">
      <w:pPr>
        <w:ind w:left="705" w:hanging="705"/>
        <w:rPr>
          <w:rFonts w:ascii="Calibri" w:hAnsi="Calibri"/>
        </w:rPr>
      </w:pPr>
      <w:bookmarkStart w:id="78" w:name="_Toc378672594"/>
      <w:r w:rsidRPr="00DB6B3C">
        <w:rPr>
          <w:rFonts w:ascii="Calibri" w:hAnsi="Calibri"/>
        </w:rPr>
        <w:t xml:space="preserve">a) </w:t>
      </w:r>
      <w:r w:rsidRPr="00DB6B3C">
        <w:rPr>
          <w:rFonts w:ascii="Calibri" w:hAnsi="Calibri"/>
        </w:rPr>
        <w:tab/>
        <w:t xml:space="preserve">Odlok o podlagah in merilih za odmero komunalnega prispevka za območje Občine </w:t>
      </w:r>
      <w:r w:rsidR="005C44DB">
        <w:rPr>
          <w:rFonts w:ascii="Calibri" w:hAnsi="Calibri"/>
        </w:rPr>
        <w:t>Kanal ob Soči</w:t>
      </w:r>
    </w:p>
    <w:p w:rsidR="00CC5D0E" w:rsidRPr="00DB6B3C" w:rsidRDefault="00CC5D0E" w:rsidP="00DB6B3C">
      <w:pPr>
        <w:rPr>
          <w:rFonts w:ascii="Calibri" w:hAnsi="Calibri"/>
        </w:rPr>
      </w:pPr>
      <w:bookmarkStart w:id="79" w:name="_GoBack"/>
      <w:bookmarkEnd w:id="78"/>
      <w:bookmarkEnd w:id="79"/>
    </w:p>
    <w:p w:rsidR="00CC5D0E" w:rsidRPr="00DB6B3C" w:rsidRDefault="00CC5D0E" w:rsidP="00DB6B3C">
      <w:pPr>
        <w:rPr>
          <w:rFonts w:ascii="Calibri" w:hAnsi="Calibri"/>
        </w:rPr>
      </w:pPr>
      <w:bookmarkStart w:id="80" w:name="_Toc378672595"/>
      <w:r w:rsidRPr="00DB6B3C">
        <w:rPr>
          <w:rFonts w:ascii="Calibri" w:hAnsi="Calibri"/>
        </w:rPr>
        <w:t>b)</w:t>
      </w:r>
      <w:r w:rsidRPr="00DB6B3C">
        <w:rPr>
          <w:rFonts w:ascii="Calibri" w:hAnsi="Calibri"/>
        </w:rPr>
        <w:tab/>
        <w:t>Kartografski del programa opremljanja</w:t>
      </w:r>
      <w:bookmarkEnd w:id="80"/>
      <w:r w:rsidR="0097565C">
        <w:rPr>
          <w:rFonts w:ascii="Calibri" w:hAnsi="Calibri"/>
        </w:rPr>
        <w:t xml:space="preserve"> – zaradi dimenzij v posebni prilogi</w:t>
      </w:r>
    </w:p>
    <w:p w:rsidR="003D4C4C" w:rsidRPr="00CC5D0E" w:rsidRDefault="003D4C4C" w:rsidP="00CC5D0E">
      <w:pPr>
        <w:jc w:val="both"/>
        <w:rPr>
          <w:rFonts w:asciiTheme="minorHAnsi" w:hAnsiTheme="minorHAnsi" w:cs="Arial"/>
        </w:rPr>
      </w:pPr>
    </w:p>
    <w:sectPr w:rsidR="003D4C4C" w:rsidRPr="00CC5D0E" w:rsidSect="00FC0C8E">
      <w:footerReference w:type="even" r:id="rId10"/>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E4B" w:rsidRDefault="00670E4B">
      <w:r>
        <w:separator/>
      </w:r>
    </w:p>
  </w:endnote>
  <w:endnote w:type="continuationSeparator" w:id="0">
    <w:p w:rsidR="00670E4B" w:rsidRDefault="00670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BA" w:rsidRDefault="008238A6" w:rsidP="00FC0C8E">
    <w:pPr>
      <w:pStyle w:val="Footer"/>
      <w:framePr w:wrap="around" w:vAnchor="text" w:hAnchor="margin" w:xAlign="center" w:y="1"/>
      <w:rPr>
        <w:rStyle w:val="PageNumber"/>
      </w:rPr>
    </w:pPr>
    <w:r>
      <w:rPr>
        <w:rStyle w:val="PageNumber"/>
      </w:rPr>
      <w:fldChar w:fldCharType="begin"/>
    </w:r>
    <w:r w:rsidR="00D12ABA">
      <w:rPr>
        <w:rStyle w:val="PageNumber"/>
      </w:rPr>
      <w:instrText xml:space="preserve">PAGE  </w:instrText>
    </w:r>
    <w:r>
      <w:rPr>
        <w:rStyle w:val="PageNumber"/>
      </w:rPr>
      <w:fldChar w:fldCharType="end"/>
    </w:r>
  </w:p>
  <w:p w:rsidR="00D12ABA" w:rsidRDefault="00D12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BA" w:rsidRPr="00F73B2D" w:rsidRDefault="008238A6" w:rsidP="00772AE5">
    <w:pPr>
      <w:pStyle w:val="Footer"/>
      <w:framePr w:wrap="around" w:vAnchor="text" w:hAnchor="margin" w:xAlign="center" w:y="1"/>
      <w:rPr>
        <w:rStyle w:val="PageNumber"/>
        <w:rFonts w:ascii="Calibri" w:hAnsi="Calibri"/>
      </w:rPr>
    </w:pPr>
    <w:r w:rsidRPr="00F73B2D">
      <w:rPr>
        <w:rStyle w:val="PageNumber"/>
        <w:rFonts w:ascii="Calibri" w:hAnsi="Calibri"/>
      </w:rPr>
      <w:fldChar w:fldCharType="begin"/>
    </w:r>
    <w:r w:rsidR="00D12ABA" w:rsidRPr="00F73B2D">
      <w:rPr>
        <w:rStyle w:val="PageNumber"/>
        <w:rFonts w:ascii="Calibri" w:hAnsi="Calibri"/>
      </w:rPr>
      <w:instrText xml:space="preserve">PAGE  </w:instrText>
    </w:r>
    <w:r w:rsidRPr="00F73B2D">
      <w:rPr>
        <w:rStyle w:val="PageNumber"/>
        <w:rFonts w:ascii="Calibri" w:hAnsi="Calibri"/>
      </w:rPr>
      <w:fldChar w:fldCharType="separate"/>
    </w:r>
    <w:r w:rsidR="009C2179">
      <w:rPr>
        <w:rStyle w:val="PageNumber"/>
        <w:rFonts w:ascii="Calibri" w:hAnsi="Calibri"/>
        <w:noProof/>
      </w:rPr>
      <w:t>28</w:t>
    </w:r>
    <w:r w:rsidRPr="00F73B2D">
      <w:rPr>
        <w:rStyle w:val="PageNumber"/>
        <w:rFonts w:ascii="Calibri" w:hAnsi="Calibri"/>
      </w:rPr>
      <w:fldChar w:fldCharType="end"/>
    </w:r>
  </w:p>
  <w:p w:rsidR="00D12ABA" w:rsidRDefault="00D12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E4B" w:rsidRDefault="00670E4B">
      <w:r>
        <w:separator/>
      </w:r>
    </w:p>
  </w:footnote>
  <w:footnote w:type="continuationSeparator" w:id="0">
    <w:p w:rsidR="00670E4B" w:rsidRDefault="00670E4B">
      <w:r>
        <w:continuationSeparator/>
      </w:r>
    </w:p>
  </w:footnote>
  <w:footnote w:id="1">
    <w:p w:rsidR="00D12ABA" w:rsidRPr="006A2B2B" w:rsidRDefault="00D12ABA" w:rsidP="00677169">
      <w:pPr>
        <w:pStyle w:val="FootnoteText"/>
        <w:jc w:val="both"/>
        <w:rPr>
          <w:rFonts w:asciiTheme="minorHAnsi" w:hAnsiTheme="minorHAnsi"/>
        </w:rPr>
      </w:pPr>
      <w:r w:rsidRPr="006A2B2B">
        <w:rPr>
          <w:rStyle w:val="FootnoteReference"/>
          <w:rFonts w:asciiTheme="minorHAnsi" w:hAnsiTheme="minorHAnsi"/>
        </w:rPr>
        <w:footnoteRef/>
      </w:r>
      <w:r w:rsidRPr="006A2B2B">
        <w:rPr>
          <w:rFonts w:asciiTheme="minorHAnsi" w:hAnsiTheme="minorHAnsi"/>
        </w:rPr>
        <w:t xml:space="preserve"> Meteorni vodi so sicer del cestnega omrežja in jih z vidika komunalnega prispevka vrednostno obravnavamo pri postavki »cestno omrežje«. Z vidika javnega katastra pa so v isti evidenci kot ostala (fekalna in mešana) kanalizacija</w:t>
      </w:r>
      <w:r>
        <w:rPr>
          <w:rFonts w:asciiTheme="minorHAnsi" w:hAnsiTheme="minorHAnsi"/>
        </w:rPr>
        <w:t>, pa zato zaradi konsistentnosti prikaza tehnične podatke o meteornih vodih prikazujemo v skupnih tabelah za vso kanalizacijo.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6A5"/>
    <w:multiLevelType w:val="hybridMultilevel"/>
    <w:tmpl w:val="21CCDF9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3F00307E"/>
    <w:multiLevelType w:val="hybridMultilevel"/>
    <w:tmpl w:val="AAFC0C4E"/>
    <w:lvl w:ilvl="0" w:tplc="35BE443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1506EAF"/>
    <w:multiLevelType w:val="hybridMultilevel"/>
    <w:tmpl w:val="146A8584"/>
    <w:lvl w:ilvl="0" w:tplc="B44A02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5932B6"/>
    <w:multiLevelType w:val="hybridMultilevel"/>
    <w:tmpl w:val="ECD8A98A"/>
    <w:lvl w:ilvl="0" w:tplc="53AC451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EA12953"/>
    <w:multiLevelType w:val="hybridMultilevel"/>
    <w:tmpl w:val="0973C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857B6B"/>
    <w:multiLevelType w:val="hybridMultilevel"/>
    <w:tmpl w:val="F886E8DE"/>
    <w:lvl w:ilvl="0" w:tplc="B44A02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BA2803"/>
    <w:multiLevelType w:val="hybridMultilevel"/>
    <w:tmpl w:val="6226A774"/>
    <w:lvl w:ilvl="0" w:tplc="DD884E4E">
      <w:start w:val="3"/>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5523DDA"/>
    <w:multiLevelType w:val="hybridMultilevel"/>
    <w:tmpl w:val="9DDEC44C"/>
    <w:lvl w:ilvl="0" w:tplc="A8DA6024">
      <w:start w:val="3"/>
      <w:numFmt w:val="bullet"/>
      <w:lvlText w:val="-"/>
      <w:lvlJc w:val="left"/>
      <w:pPr>
        <w:tabs>
          <w:tab w:val="num" w:pos="720"/>
        </w:tabs>
        <w:ind w:left="72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6C1D503E"/>
    <w:multiLevelType w:val="hybridMultilevel"/>
    <w:tmpl w:val="1DC2F08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76CF3F73"/>
    <w:multiLevelType w:val="hybridMultilevel"/>
    <w:tmpl w:val="E0747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8C6F13"/>
    <w:multiLevelType w:val="hybridMultilevel"/>
    <w:tmpl w:val="C370541A"/>
    <w:lvl w:ilvl="0" w:tplc="A8DA6024">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10"/>
  </w:num>
  <w:num w:numId="6">
    <w:abstractNumId w:val="2"/>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1"/>
  <w:activeWritingStyle w:appName="MSWord" w:lang="fr-FR" w:vendorID="64" w:dllVersion="131078" w:nlCheck="1" w:checkStyle="1"/>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965AFC"/>
    <w:rsid w:val="000005B4"/>
    <w:rsid w:val="00005407"/>
    <w:rsid w:val="00005829"/>
    <w:rsid w:val="0000618A"/>
    <w:rsid w:val="000072C2"/>
    <w:rsid w:val="000075BB"/>
    <w:rsid w:val="000108AE"/>
    <w:rsid w:val="00010AF4"/>
    <w:rsid w:val="00011932"/>
    <w:rsid w:val="0001257C"/>
    <w:rsid w:val="0001302A"/>
    <w:rsid w:val="00013E1E"/>
    <w:rsid w:val="00014FF2"/>
    <w:rsid w:val="0001679C"/>
    <w:rsid w:val="00016D85"/>
    <w:rsid w:val="0001714E"/>
    <w:rsid w:val="0002176F"/>
    <w:rsid w:val="00021FAE"/>
    <w:rsid w:val="00022688"/>
    <w:rsid w:val="0002312E"/>
    <w:rsid w:val="00024CCB"/>
    <w:rsid w:val="00025516"/>
    <w:rsid w:val="00025E9E"/>
    <w:rsid w:val="00027D92"/>
    <w:rsid w:val="00030762"/>
    <w:rsid w:val="000324E0"/>
    <w:rsid w:val="000327BF"/>
    <w:rsid w:val="00032A34"/>
    <w:rsid w:val="00032AC4"/>
    <w:rsid w:val="00032C8B"/>
    <w:rsid w:val="00034F0E"/>
    <w:rsid w:val="000354DC"/>
    <w:rsid w:val="00035531"/>
    <w:rsid w:val="00035965"/>
    <w:rsid w:val="00035DCA"/>
    <w:rsid w:val="00036504"/>
    <w:rsid w:val="000367F4"/>
    <w:rsid w:val="00036875"/>
    <w:rsid w:val="0003691B"/>
    <w:rsid w:val="00037F5F"/>
    <w:rsid w:val="000400BC"/>
    <w:rsid w:val="000408B6"/>
    <w:rsid w:val="00040922"/>
    <w:rsid w:val="0004198D"/>
    <w:rsid w:val="0004300E"/>
    <w:rsid w:val="000435C7"/>
    <w:rsid w:val="00043B79"/>
    <w:rsid w:val="00043E33"/>
    <w:rsid w:val="00044637"/>
    <w:rsid w:val="00045CF2"/>
    <w:rsid w:val="000461E9"/>
    <w:rsid w:val="000464E9"/>
    <w:rsid w:val="00046607"/>
    <w:rsid w:val="00047EDA"/>
    <w:rsid w:val="00051FEB"/>
    <w:rsid w:val="00052012"/>
    <w:rsid w:val="000536E8"/>
    <w:rsid w:val="00053E5A"/>
    <w:rsid w:val="00054649"/>
    <w:rsid w:val="00054785"/>
    <w:rsid w:val="00055B54"/>
    <w:rsid w:val="000564D6"/>
    <w:rsid w:val="00056D1A"/>
    <w:rsid w:val="00057B01"/>
    <w:rsid w:val="00057E8D"/>
    <w:rsid w:val="000605ED"/>
    <w:rsid w:val="00060C29"/>
    <w:rsid w:val="00060C99"/>
    <w:rsid w:val="00060FAE"/>
    <w:rsid w:val="00061BF9"/>
    <w:rsid w:val="0006334A"/>
    <w:rsid w:val="00066768"/>
    <w:rsid w:val="00067ED3"/>
    <w:rsid w:val="00071B29"/>
    <w:rsid w:val="00072571"/>
    <w:rsid w:val="00075178"/>
    <w:rsid w:val="00075C41"/>
    <w:rsid w:val="00075E97"/>
    <w:rsid w:val="000765FB"/>
    <w:rsid w:val="00076692"/>
    <w:rsid w:val="00077678"/>
    <w:rsid w:val="00080B64"/>
    <w:rsid w:val="00081962"/>
    <w:rsid w:val="00081C09"/>
    <w:rsid w:val="000863FC"/>
    <w:rsid w:val="0008714F"/>
    <w:rsid w:val="00090F56"/>
    <w:rsid w:val="00091097"/>
    <w:rsid w:val="00091C5E"/>
    <w:rsid w:val="00091DF8"/>
    <w:rsid w:val="00091FD3"/>
    <w:rsid w:val="00092820"/>
    <w:rsid w:val="00093D00"/>
    <w:rsid w:val="00094153"/>
    <w:rsid w:val="0009442F"/>
    <w:rsid w:val="0009549E"/>
    <w:rsid w:val="0009678E"/>
    <w:rsid w:val="00096860"/>
    <w:rsid w:val="00096B98"/>
    <w:rsid w:val="00096BDD"/>
    <w:rsid w:val="00097F8D"/>
    <w:rsid w:val="000A0225"/>
    <w:rsid w:val="000A0E56"/>
    <w:rsid w:val="000A168E"/>
    <w:rsid w:val="000A1805"/>
    <w:rsid w:val="000A2157"/>
    <w:rsid w:val="000A295E"/>
    <w:rsid w:val="000A392C"/>
    <w:rsid w:val="000A4306"/>
    <w:rsid w:val="000A5220"/>
    <w:rsid w:val="000A5674"/>
    <w:rsid w:val="000A56CB"/>
    <w:rsid w:val="000B0949"/>
    <w:rsid w:val="000B1A02"/>
    <w:rsid w:val="000B1B3C"/>
    <w:rsid w:val="000B2486"/>
    <w:rsid w:val="000B2720"/>
    <w:rsid w:val="000B2A0F"/>
    <w:rsid w:val="000B2F6C"/>
    <w:rsid w:val="000B3322"/>
    <w:rsid w:val="000B3D6F"/>
    <w:rsid w:val="000B46EC"/>
    <w:rsid w:val="000B4CAD"/>
    <w:rsid w:val="000B5028"/>
    <w:rsid w:val="000B5838"/>
    <w:rsid w:val="000B70DE"/>
    <w:rsid w:val="000B763D"/>
    <w:rsid w:val="000C07DB"/>
    <w:rsid w:val="000C0F1E"/>
    <w:rsid w:val="000C0F74"/>
    <w:rsid w:val="000C1948"/>
    <w:rsid w:val="000C1951"/>
    <w:rsid w:val="000C1D79"/>
    <w:rsid w:val="000C233C"/>
    <w:rsid w:val="000C2934"/>
    <w:rsid w:val="000C4168"/>
    <w:rsid w:val="000C53F1"/>
    <w:rsid w:val="000C5905"/>
    <w:rsid w:val="000C5B27"/>
    <w:rsid w:val="000C5BA8"/>
    <w:rsid w:val="000C680B"/>
    <w:rsid w:val="000D03BA"/>
    <w:rsid w:val="000D0DA0"/>
    <w:rsid w:val="000D3217"/>
    <w:rsid w:val="000D393E"/>
    <w:rsid w:val="000D4537"/>
    <w:rsid w:val="000D600B"/>
    <w:rsid w:val="000E15F8"/>
    <w:rsid w:val="000E1695"/>
    <w:rsid w:val="000E3231"/>
    <w:rsid w:val="000E4FBE"/>
    <w:rsid w:val="000E5F4F"/>
    <w:rsid w:val="000E6B28"/>
    <w:rsid w:val="000E79F4"/>
    <w:rsid w:val="000F061E"/>
    <w:rsid w:val="000F2051"/>
    <w:rsid w:val="000F2A56"/>
    <w:rsid w:val="000F409D"/>
    <w:rsid w:val="000F53E5"/>
    <w:rsid w:val="000F5430"/>
    <w:rsid w:val="000F6208"/>
    <w:rsid w:val="000F7A1A"/>
    <w:rsid w:val="000F7D21"/>
    <w:rsid w:val="00101425"/>
    <w:rsid w:val="0010238B"/>
    <w:rsid w:val="0010259D"/>
    <w:rsid w:val="00102BFD"/>
    <w:rsid w:val="001037BE"/>
    <w:rsid w:val="00104586"/>
    <w:rsid w:val="0010463B"/>
    <w:rsid w:val="00105D9B"/>
    <w:rsid w:val="00106548"/>
    <w:rsid w:val="0010701B"/>
    <w:rsid w:val="0010788C"/>
    <w:rsid w:val="0010794F"/>
    <w:rsid w:val="00107AFD"/>
    <w:rsid w:val="00107C62"/>
    <w:rsid w:val="00110022"/>
    <w:rsid w:val="0011141A"/>
    <w:rsid w:val="001125C8"/>
    <w:rsid w:val="00112F8A"/>
    <w:rsid w:val="0011413C"/>
    <w:rsid w:val="00114F59"/>
    <w:rsid w:val="00121D5A"/>
    <w:rsid w:val="00122265"/>
    <w:rsid w:val="0012231A"/>
    <w:rsid w:val="00122D3E"/>
    <w:rsid w:val="00123E93"/>
    <w:rsid w:val="0012518C"/>
    <w:rsid w:val="00126DF4"/>
    <w:rsid w:val="0012710A"/>
    <w:rsid w:val="00127271"/>
    <w:rsid w:val="0012733E"/>
    <w:rsid w:val="00130306"/>
    <w:rsid w:val="001303D6"/>
    <w:rsid w:val="00130914"/>
    <w:rsid w:val="00130A89"/>
    <w:rsid w:val="00131AD5"/>
    <w:rsid w:val="00133005"/>
    <w:rsid w:val="0013536C"/>
    <w:rsid w:val="001353DF"/>
    <w:rsid w:val="001356E5"/>
    <w:rsid w:val="001358E5"/>
    <w:rsid w:val="00135F3D"/>
    <w:rsid w:val="0013624D"/>
    <w:rsid w:val="0013697D"/>
    <w:rsid w:val="001376EB"/>
    <w:rsid w:val="00141455"/>
    <w:rsid w:val="00141AF4"/>
    <w:rsid w:val="001422EB"/>
    <w:rsid w:val="0014245D"/>
    <w:rsid w:val="00143B2C"/>
    <w:rsid w:val="00143F52"/>
    <w:rsid w:val="00143FEB"/>
    <w:rsid w:val="00144120"/>
    <w:rsid w:val="001441BD"/>
    <w:rsid w:val="001448A9"/>
    <w:rsid w:val="00144C66"/>
    <w:rsid w:val="00145732"/>
    <w:rsid w:val="00145B63"/>
    <w:rsid w:val="001461C1"/>
    <w:rsid w:val="001477F2"/>
    <w:rsid w:val="00151808"/>
    <w:rsid w:val="00151FCA"/>
    <w:rsid w:val="00152020"/>
    <w:rsid w:val="001520A3"/>
    <w:rsid w:val="0015380A"/>
    <w:rsid w:val="00155413"/>
    <w:rsid w:val="00156353"/>
    <w:rsid w:val="0015653D"/>
    <w:rsid w:val="0015663C"/>
    <w:rsid w:val="001573B7"/>
    <w:rsid w:val="0015794B"/>
    <w:rsid w:val="001601A4"/>
    <w:rsid w:val="001604C1"/>
    <w:rsid w:val="0016097C"/>
    <w:rsid w:val="00162E0A"/>
    <w:rsid w:val="001631D7"/>
    <w:rsid w:val="001631E6"/>
    <w:rsid w:val="00163490"/>
    <w:rsid w:val="00164871"/>
    <w:rsid w:val="001658CD"/>
    <w:rsid w:val="00165B7B"/>
    <w:rsid w:val="00165E56"/>
    <w:rsid w:val="00167287"/>
    <w:rsid w:val="00167B87"/>
    <w:rsid w:val="00172393"/>
    <w:rsid w:val="00172C56"/>
    <w:rsid w:val="001747C3"/>
    <w:rsid w:val="001748E3"/>
    <w:rsid w:val="00174A59"/>
    <w:rsid w:val="00174E6C"/>
    <w:rsid w:val="001753F8"/>
    <w:rsid w:val="001759E8"/>
    <w:rsid w:val="001759F3"/>
    <w:rsid w:val="00176505"/>
    <w:rsid w:val="00177562"/>
    <w:rsid w:val="00177DEC"/>
    <w:rsid w:val="001813B4"/>
    <w:rsid w:val="0018161E"/>
    <w:rsid w:val="00182441"/>
    <w:rsid w:val="00183ABF"/>
    <w:rsid w:val="001851F0"/>
    <w:rsid w:val="00191E19"/>
    <w:rsid w:val="001926CC"/>
    <w:rsid w:val="00192C9A"/>
    <w:rsid w:val="00193257"/>
    <w:rsid w:val="00194400"/>
    <w:rsid w:val="00194611"/>
    <w:rsid w:val="0019715D"/>
    <w:rsid w:val="001A0BBE"/>
    <w:rsid w:val="001A0E27"/>
    <w:rsid w:val="001A27B9"/>
    <w:rsid w:val="001A31BB"/>
    <w:rsid w:val="001A3411"/>
    <w:rsid w:val="001A3803"/>
    <w:rsid w:val="001A45DD"/>
    <w:rsid w:val="001A4A2E"/>
    <w:rsid w:val="001A5E60"/>
    <w:rsid w:val="001A616B"/>
    <w:rsid w:val="001A7217"/>
    <w:rsid w:val="001A7761"/>
    <w:rsid w:val="001A7A9E"/>
    <w:rsid w:val="001A7E5E"/>
    <w:rsid w:val="001B02FB"/>
    <w:rsid w:val="001B1862"/>
    <w:rsid w:val="001B1A40"/>
    <w:rsid w:val="001B2DF3"/>
    <w:rsid w:val="001B6F79"/>
    <w:rsid w:val="001B7A48"/>
    <w:rsid w:val="001B7A97"/>
    <w:rsid w:val="001B7CAD"/>
    <w:rsid w:val="001B7D4D"/>
    <w:rsid w:val="001C2A63"/>
    <w:rsid w:val="001C3205"/>
    <w:rsid w:val="001C3D04"/>
    <w:rsid w:val="001C3FD3"/>
    <w:rsid w:val="001C42C4"/>
    <w:rsid w:val="001C5C99"/>
    <w:rsid w:val="001C607C"/>
    <w:rsid w:val="001C627B"/>
    <w:rsid w:val="001C711D"/>
    <w:rsid w:val="001C767A"/>
    <w:rsid w:val="001D08B3"/>
    <w:rsid w:val="001D1144"/>
    <w:rsid w:val="001D1854"/>
    <w:rsid w:val="001D2085"/>
    <w:rsid w:val="001D2999"/>
    <w:rsid w:val="001D2FA5"/>
    <w:rsid w:val="001D3B5F"/>
    <w:rsid w:val="001D4EB5"/>
    <w:rsid w:val="001D56E8"/>
    <w:rsid w:val="001D5E20"/>
    <w:rsid w:val="001D606F"/>
    <w:rsid w:val="001D7C32"/>
    <w:rsid w:val="001D7F0C"/>
    <w:rsid w:val="001E1378"/>
    <w:rsid w:val="001E13E6"/>
    <w:rsid w:val="001E1559"/>
    <w:rsid w:val="001E23A9"/>
    <w:rsid w:val="001E2F80"/>
    <w:rsid w:val="001E2F8D"/>
    <w:rsid w:val="001E314C"/>
    <w:rsid w:val="001E40F8"/>
    <w:rsid w:val="001E4B5A"/>
    <w:rsid w:val="001E4E51"/>
    <w:rsid w:val="001E6F72"/>
    <w:rsid w:val="001E6F93"/>
    <w:rsid w:val="001E7B04"/>
    <w:rsid w:val="001F0090"/>
    <w:rsid w:val="001F0859"/>
    <w:rsid w:val="001F0D85"/>
    <w:rsid w:val="001F11D0"/>
    <w:rsid w:val="001F19DB"/>
    <w:rsid w:val="001F1E90"/>
    <w:rsid w:val="001F1F8A"/>
    <w:rsid w:val="001F216C"/>
    <w:rsid w:val="001F2397"/>
    <w:rsid w:val="001F33FC"/>
    <w:rsid w:val="001F3849"/>
    <w:rsid w:val="001F4E23"/>
    <w:rsid w:val="001F5C02"/>
    <w:rsid w:val="001F666D"/>
    <w:rsid w:val="001F688B"/>
    <w:rsid w:val="001F7B7C"/>
    <w:rsid w:val="00201153"/>
    <w:rsid w:val="002015B0"/>
    <w:rsid w:val="002042CC"/>
    <w:rsid w:val="002065BB"/>
    <w:rsid w:val="0020695C"/>
    <w:rsid w:val="002104AA"/>
    <w:rsid w:val="00211F47"/>
    <w:rsid w:val="00212A76"/>
    <w:rsid w:val="00212C9C"/>
    <w:rsid w:val="00213134"/>
    <w:rsid w:val="002135BF"/>
    <w:rsid w:val="00213758"/>
    <w:rsid w:val="0021442B"/>
    <w:rsid w:val="0021443D"/>
    <w:rsid w:val="00214683"/>
    <w:rsid w:val="002153B3"/>
    <w:rsid w:val="00215662"/>
    <w:rsid w:val="0021586E"/>
    <w:rsid w:val="00215CCE"/>
    <w:rsid w:val="00217814"/>
    <w:rsid w:val="0022059A"/>
    <w:rsid w:val="00222F1D"/>
    <w:rsid w:val="0022325A"/>
    <w:rsid w:val="00223609"/>
    <w:rsid w:val="00224127"/>
    <w:rsid w:val="00224215"/>
    <w:rsid w:val="002250F3"/>
    <w:rsid w:val="00227FE9"/>
    <w:rsid w:val="00230763"/>
    <w:rsid w:val="002307F3"/>
    <w:rsid w:val="0023121C"/>
    <w:rsid w:val="0023174D"/>
    <w:rsid w:val="00232EDA"/>
    <w:rsid w:val="002331D0"/>
    <w:rsid w:val="00233803"/>
    <w:rsid w:val="00233DE3"/>
    <w:rsid w:val="0023401E"/>
    <w:rsid w:val="002343C0"/>
    <w:rsid w:val="00236221"/>
    <w:rsid w:val="00236817"/>
    <w:rsid w:val="002368B5"/>
    <w:rsid w:val="00237435"/>
    <w:rsid w:val="00240A83"/>
    <w:rsid w:val="00240F1E"/>
    <w:rsid w:val="00240F43"/>
    <w:rsid w:val="00241618"/>
    <w:rsid w:val="002445F8"/>
    <w:rsid w:val="00245275"/>
    <w:rsid w:val="00246834"/>
    <w:rsid w:val="002469B7"/>
    <w:rsid w:val="00247535"/>
    <w:rsid w:val="00247FA5"/>
    <w:rsid w:val="0025170B"/>
    <w:rsid w:val="00251DD0"/>
    <w:rsid w:val="00251DE6"/>
    <w:rsid w:val="00252393"/>
    <w:rsid w:val="0025279B"/>
    <w:rsid w:val="002534D3"/>
    <w:rsid w:val="002541FC"/>
    <w:rsid w:val="00255143"/>
    <w:rsid w:val="0025549D"/>
    <w:rsid w:val="002554F2"/>
    <w:rsid w:val="00255E50"/>
    <w:rsid w:val="00256223"/>
    <w:rsid w:val="0026093A"/>
    <w:rsid w:val="0026208F"/>
    <w:rsid w:val="002628FD"/>
    <w:rsid w:val="0026318B"/>
    <w:rsid w:val="002661F5"/>
    <w:rsid w:val="00266424"/>
    <w:rsid w:val="00267F88"/>
    <w:rsid w:val="00270FC7"/>
    <w:rsid w:val="00271491"/>
    <w:rsid w:val="00271E87"/>
    <w:rsid w:val="00272966"/>
    <w:rsid w:val="002733DE"/>
    <w:rsid w:val="00273600"/>
    <w:rsid w:val="002754CC"/>
    <w:rsid w:val="0027578A"/>
    <w:rsid w:val="00275FD6"/>
    <w:rsid w:val="00276DBF"/>
    <w:rsid w:val="00276F64"/>
    <w:rsid w:val="00277AEE"/>
    <w:rsid w:val="00280B33"/>
    <w:rsid w:val="0028141B"/>
    <w:rsid w:val="0028237C"/>
    <w:rsid w:val="00282B47"/>
    <w:rsid w:val="00283FEA"/>
    <w:rsid w:val="0028473D"/>
    <w:rsid w:val="00284BC3"/>
    <w:rsid w:val="00286382"/>
    <w:rsid w:val="00286CA5"/>
    <w:rsid w:val="002877A5"/>
    <w:rsid w:val="00287EF2"/>
    <w:rsid w:val="00292AEF"/>
    <w:rsid w:val="00292D25"/>
    <w:rsid w:val="0029325A"/>
    <w:rsid w:val="002932FA"/>
    <w:rsid w:val="00293593"/>
    <w:rsid w:val="00293A6A"/>
    <w:rsid w:val="00293C3C"/>
    <w:rsid w:val="0029424D"/>
    <w:rsid w:val="00294F76"/>
    <w:rsid w:val="00295221"/>
    <w:rsid w:val="00296376"/>
    <w:rsid w:val="0029679F"/>
    <w:rsid w:val="002974B9"/>
    <w:rsid w:val="002975F3"/>
    <w:rsid w:val="00297F9C"/>
    <w:rsid w:val="002A0EC6"/>
    <w:rsid w:val="002A1921"/>
    <w:rsid w:val="002A2533"/>
    <w:rsid w:val="002A36EB"/>
    <w:rsid w:val="002A39DF"/>
    <w:rsid w:val="002A4B3B"/>
    <w:rsid w:val="002A6E2C"/>
    <w:rsid w:val="002B49B1"/>
    <w:rsid w:val="002B53FF"/>
    <w:rsid w:val="002B544E"/>
    <w:rsid w:val="002B56C9"/>
    <w:rsid w:val="002B6826"/>
    <w:rsid w:val="002B7759"/>
    <w:rsid w:val="002C03A4"/>
    <w:rsid w:val="002C0B22"/>
    <w:rsid w:val="002C2F99"/>
    <w:rsid w:val="002C38AA"/>
    <w:rsid w:val="002C3B82"/>
    <w:rsid w:val="002C6610"/>
    <w:rsid w:val="002C7447"/>
    <w:rsid w:val="002C7B22"/>
    <w:rsid w:val="002D0B0F"/>
    <w:rsid w:val="002D0EA4"/>
    <w:rsid w:val="002D173D"/>
    <w:rsid w:val="002D1794"/>
    <w:rsid w:val="002D1EEB"/>
    <w:rsid w:val="002D2186"/>
    <w:rsid w:val="002D21E1"/>
    <w:rsid w:val="002D31C0"/>
    <w:rsid w:val="002D347B"/>
    <w:rsid w:val="002D36BF"/>
    <w:rsid w:val="002D4678"/>
    <w:rsid w:val="002D470F"/>
    <w:rsid w:val="002D5289"/>
    <w:rsid w:val="002D5730"/>
    <w:rsid w:val="002D57E4"/>
    <w:rsid w:val="002D5D36"/>
    <w:rsid w:val="002D72A6"/>
    <w:rsid w:val="002D7A5E"/>
    <w:rsid w:val="002D7C46"/>
    <w:rsid w:val="002E07D0"/>
    <w:rsid w:val="002E10C6"/>
    <w:rsid w:val="002E2742"/>
    <w:rsid w:val="002E3A9E"/>
    <w:rsid w:val="002E3F53"/>
    <w:rsid w:val="002E4A62"/>
    <w:rsid w:val="002E5589"/>
    <w:rsid w:val="002E5D09"/>
    <w:rsid w:val="002E666E"/>
    <w:rsid w:val="002E70A9"/>
    <w:rsid w:val="002E7819"/>
    <w:rsid w:val="002E7F77"/>
    <w:rsid w:val="002F0673"/>
    <w:rsid w:val="002F1205"/>
    <w:rsid w:val="002F2F04"/>
    <w:rsid w:val="002F2FEE"/>
    <w:rsid w:val="002F5605"/>
    <w:rsid w:val="002F5AF3"/>
    <w:rsid w:val="002F5C1A"/>
    <w:rsid w:val="002F69FE"/>
    <w:rsid w:val="002F7E2C"/>
    <w:rsid w:val="00300000"/>
    <w:rsid w:val="0030167B"/>
    <w:rsid w:val="0030261D"/>
    <w:rsid w:val="0030293B"/>
    <w:rsid w:val="00304183"/>
    <w:rsid w:val="003042A1"/>
    <w:rsid w:val="003052F8"/>
    <w:rsid w:val="003055E5"/>
    <w:rsid w:val="00310705"/>
    <w:rsid w:val="003123A5"/>
    <w:rsid w:val="00312442"/>
    <w:rsid w:val="00312453"/>
    <w:rsid w:val="00312B75"/>
    <w:rsid w:val="00313460"/>
    <w:rsid w:val="003140D7"/>
    <w:rsid w:val="003142B9"/>
    <w:rsid w:val="00314A12"/>
    <w:rsid w:val="00314D42"/>
    <w:rsid w:val="00314DC4"/>
    <w:rsid w:val="0031626B"/>
    <w:rsid w:val="00316580"/>
    <w:rsid w:val="003170C9"/>
    <w:rsid w:val="00320247"/>
    <w:rsid w:val="003227C2"/>
    <w:rsid w:val="003227CA"/>
    <w:rsid w:val="0032419C"/>
    <w:rsid w:val="00324675"/>
    <w:rsid w:val="003274C7"/>
    <w:rsid w:val="003311D0"/>
    <w:rsid w:val="00332D61"/>
    <w:rsid w:val="00334718"/>
    <w:rsid w:val="00334D3D"/>
    <w:rsid w:val="00336D79"/>
    <w:rsid w:val="00336F3C"/>
    <w:rsid w:val="00337596"/>
    <w:rsid w:val="0034019E"/>
    <w:rsid w:val="00341666"/>
    <w:rsid w:val="00341C74"/>
    <w:rsid w:val="00342099"/>
    <w:rsid w:val="00342606"/>
    <w:rsid w:val="003442DF"/>
    <w:rsid w:val="00345ABE"/>
    <w:rsid w:val="00346E81"/>
    <w:rsid w:val="00347544"/>
    <w:rsid w:val="0035072E"/>
    <w:rsid w:val="00350E05"/>
    <w:rsid w:val="00352DBD"/>
    <w:rsid w:val="00353117"/>
    <w:rsid w:val="00353631"/>
    <w:rsid w:val="00353B27"/>
    <w:rsid w:val="00354602"/>
    <w:rsid w:val="00354749"/>
    <w:rsid w:val="00354C98"/>
    <w:rsid w:val="00354E18"/>
    <w:rsid w:val="00355176"/>
    <w:rsid w:val="00355E2A"/>
    <w:rsid w:val="00356755"/>
    <w:rsid w:val="00356833"/>
    <w:rsid w:val="00356A22"/>
    <w:rsid w:val="00357364"/>
    <w:rsid w:val="003601E6"/>
    <w:rsid w:val="003614A2"/>
    <w:rsid w:val="003626F6"/>
    <w:rsid w:val="00362726"/>
    <w:rsid w:val="0036406B"/>
    <w:rsid w:val="003644E2"/>
    <w:rsid w:val="0036686B"/>
    <w:rsid w:val="00367128"/>
    <w:rsid w:val="00367758"/>
    <w:rsid w:val="00367F11"/>
    <w:rsid w:val="003700F6"/>
    <w:rsid w:val="003706B3"/>
    <w:rsid w:val="00371512"/>
    <w:rsid w:val="00371C05"/>
    <w:rsid w:val="00374ED3"/>
    <w:rsid w:val="00375805"/>
    <w:rsid w:val="0037624C"/>
    <w:rsid w:val="0037641C"/>
    <w:rsid w:val="00377117"/>
    <w:rsid w:val="00377A47"/>
    <w:rsid w:val="00377FBC"/>
    <w:rsid w:val="003807D2"/>
    <w:rsid w:val="00381A7A"/>
    <w:rsid w:val="00381DDD"/>
    <w:rsid w:val="00383339"/>
    <w:rsid w:val="0038418B"/>
    <w:rsid w:val="003846E9"/>
    <w:rsid w:val="00385352"/>
    <w:rsid w:val="003864B8"/>
    <w:rsid w:val="003864D5"/>
    <w:rsid w:val="00386CA3"/>
    <w:rsid w:val="00387668"/>
    <w:rsid w:val="00387F29"/>
    <w:rsid w:val="00391E05"/>
    <w:rsid w:val="003924C5"/>
    <w:rsid w:val="00393BC0"/>
    <w:rsid w:val="00393E29"/>
    <w:rsid w:val="0039461F"/>
    <w:rsid w:val="00395AB2"/>
    <w:rsid w:val="00395F64"/>
    <w:rsid w:val="003967D4"/>
    <w:rsid w:val="00396C12"/>
    <w:rsid w:val="00397E5F"/>
    <w:rsid w:val="003A0CC8"/>
    <w:rsid w:val="003A11BE"/>
    <w:rsid w:val="003A19AB"/>
    <w:rsid w:val="003A28A7"/>
    <w:rsid w:val="003A3B2B"/>
    <w:rsid w:val="003A40D2"/>
    <w:rsid w:val="003A43B4"/>
    <w:rsid w:val="003A58CE"/>
    <w:rsid w:val="003A650D"/>
    <w:rsid w:val="003A65C4"/>
    <w:rsid w:val="003A765D"/>
    <w:rsid w:val="003B03EA"/>
    <w:rsid w:val="003B0548"/>
    <w:rsid w:val="003B1A0D"/>
    <w:rsid w:val="003B1EB2"/>
    <w:rsid w:val="003B21E9"/>
    <w:rsid w:val="003B2738"/>
    <w:rsid w:val="003B2E27"/>
    <w:rsid w:val="003B3E05"/>
    <w:rsid w:val="003B4BBF"/>
    <w:rsid w:val="003B6694"/>
    <w:rsid w:val="003C0A0B"/>
    <w:rsid w:val="003C1430"/>
    <w:rsid w:val="003C2C2C"/>
    <w:rsid w:val="003C3244"/>
    <w:rsid w:val="003C326B"/>
    <w:rsid w:val="003C3D56"/>
    <w:rsid w:val="003C4D91"/>
    <w:rsid w:val="003C5049"/>
    <w:rsid w:val="003C684D"/>
    <w:rsid w:val="003C685C"/>
    <w:rsid w:val="003C6F46"/>
    <w:rsid w:val="003D0467"/>
    <w:rsid w:val="003D0706"/>
    <w:rsid w:val="003D145C"/>
    <w:rsid w:val="003D1F66"/>
    <w:rsid w:val="003D2412"/>
    <w:rsid w:val="003D29E2"/>
    <w:rsid w:val="003D3684"/>
    <w:rsid w:val="003D4C4C"/>
    <w:rsid w:val="003D4D44"/>
    <w:rsid w:val="003D66FB"/>
    <w:rsid w:val="003D6B19"/>
    <w:rsid w:val="003D70BB"/>
    <w:rsid w:val="003E07B9"/>
    <w:rsid w:val="003E0C2E"/>
    <w:rsid w:val="003E161C"/>
    <w:rsid w:val="003E1620"/>
    <w:rsid w:val="003E246E"/>
    <w:rsid w:val="003E2FAE"/>
    <w:rsid w:val="003E33CE"/>
    <w:rsid w:val="003E36C6"/>
    <w:rsid w:val="003E39B7"/>
    <w:rsid w:val="003E584D"/>
    <w:rsid w:val="003E5F42"/>
    <w:rsid w:val="003F00B6"/>
    <w:rsid w:val="003F0541"/>
    <w:rsid w:val="003F1285"/>
    <w:rsid w:val="003F1D8C"/>
    <w:rsid w:val="003F3C8B"/>
    <w:rsid w:val="003F5316"/>
    <w:rsid w:val="003F5362"/>
    <w:rsid w:val="003F556D"/>
    <w:rsid w:val="003F5C1E"/>
    <w:rsid w:val="003F67EC"/>
    <w:rsid w:val="003F6DCB"/>
    <w:rsid w:val="004042E6"/>
    <w:rsid w:val="004043D5"/>
    <w:rsid w:val="00404794"/>
    <w:rsid w:val="00406B16"/>
    <w:rsid w:val="00407823"/>
    <w:rsid w:val="00407BC5"/>
    <w:rsid w:val="00407D36"/>
    <w:rsid w:val="00410E00"/>
    <w:rsid w:val="00411C99"/>
    <w:rsid w:val="00413FD2"/>
    <w:rsid w:val="00414367"/>
    <w:rsid w:val="004169D4"/>
    <w:rsid w:val="00417CBE"/>
    <w:rsid w:val="0042050C"/>
    <w:rsid w:val="00420DA7"/>
    <w:rsid w:val="00420E5D"/>
    <w:rsid w:val="00421862"/>
    <w:rsid w:val="00421893"/>
    <w:rsid w:val="00423DDB"/>
    <w:rsid w:val="00424E8C"/>
    <w:rsid w:val="00425E78"/>
    <w:rsid w:val="004267D4"/>
    <w:rsid w:val="004279E8"/>
    <w:rsid w:val="004313BE"/>
    <w:rsid w:val="004323B8"/>
    <w:rsid w:val="004327CD"/>
    <w:rsid w:val="00432BC8"/>
    <w:rsid w:val="00433A23"/>
    <w:rsid w:val="00437B99"/>
    <w:rsid w:val="0044145A"/>
    <w:rsid w:val="00441650"/>
    <w:rsid w:val="004422A7"/>
    <w:rsid w:val="00442980"/>
    <w:rsid w:val="004431BA"/>
    <w:rsid w:val="004438C2"/>
    <w:rsid w:val="00444998"/>
    <w:rsid w:val="004450CE"/>
    <w:rsid w:val="00445180"/>
    <w:rsid w:val="004456E8"/>
    <w:rsid w:val="00445A9F"/>
    <w:rsid w:val="00446646"/>
    <w:rsid w:val="00446B82"/>
    <w:rsid w:val="0044749F"/>
    <w:rsid w:val="00450C1C"/>
    <w:rsid w:val="00450F5A"/>
    <w:rsid w:val="00451318"/>
    <w:rsid w:val="00451402"/>
    <w:rsid w:val="00451A77"/>
    <w:rsid w:val="0045278C"/>
    <w:rsid w:val="00453041"/>
    <w:rsid w:val="00453592"/>
    <w:rsid w:val="00453F15"/>
    <w:rsid w:val="00454579"/>
    <w:rsid w:val="00454BE1"/>
    <w:rsid w:val="00456533"/>
    <w:rsid w:val="004570FC"/>
    <w:rsid w:val="004574D8"/>
    <w:rsid w:val="004575C4"/>
    <w:rsid w:val="00457EF2"/>
    <w:rsid w:val="00460063"/>
    <w:rsid w:val="004604BE"/>
    <w:rsid w:val="00461053"/>
    <w:rsid w:val="00461994"/>
    <w:rsid w:val="004628EF"/>
    <w:rsid w:val="004653C0"/>
    <w:rsid w:val="00466032"/>
    <w:rsid w:val="004665EA"/>
    <w:rsid w:val="00467275"/>
    <w:rsid w:val="0047043C"/>
    <w:rsid w:val="00470BF9"/>
    <w:rsid w:val="0047106E"/>
    <w:rsid w:val="0047184A"/>
    <w:rsid w:val="00471984"/>
    <w:rsid w:val="00471E32"/>
    <w:rsid w:val="00473A2E"/>
    <w:rsid w:val="00473A54"/>
    <w:rsid w:val="0047447C"/>
    <w:rsid w:val="00474F36"/>
    <w:rsid w:val="00475BA0"/>
    <w:rsid w:val="004825D9"/>
    <w:rsid w:val="0048386B"/>
    <w:rsid w:val="004840DC"/>
    <w:rsid w:val="004849CD"/>
    <w:rsid w:val="00484E8C"/>
    <w:rsid w:val="004852C5"/>
    <w:rsid w:val="00486474"/>
    <w:rsid w:val="00486A88"/>
    <w:rsid w:val="00487E26"/>
    <w:rsid w:val="00492081"/>
    <w:rsid w:val="004929B2"/>
    <w:rsid w:val="00492FD0"/>
    <w:rsid w:val="004931A2"/>
    <w:rsid w:val="0049329F"/>
    <w:rsid w:val="00493864"/>
    <w:rsid w:val="004939D6"/>
    <w:rsid w:val="00495199"/>
    <w:rsid w:val="00495327"/>
    <w:rsid w:val="00496D1A"/>
    <w:rsid w:val="00496D32"/>
    <w:rsid w:val="00497E3C"/>
    <w:rsid w:val="00497F30"/>
    <w:rsid w:val="004A00B1"/>
    <w:rsid w:val="004A25B9"/>
    <w:rsid w:val="004A32E0"/>
    <w:rsid w:val="004A3674"/>
    <w:rsid w:val="004A4700"/>
    <w:rsid w:val="004A47CA"/>
    <w:rsid w:val="004A4BAC"/>
    <w:rsid w:val="004A5278"/>
    <w:rsid w:val="004A59AA"/>
    <w:rsid w:val="004A6167"/>
    <w:rsid w:val="004A7B33"/>
    <w:rsid w:val="004A7E3A"/>
    <w:rsid w:val="004B202F"/>
    <w:rsid w:val="004B2415"/>
    <w:rsid w:val="004B4095"/>
    <w:rsid w:val="004B411E"/>
    <w:rsid w:val="004B501D"/>
    <w:rsid w:val="004B5B42"/>
    <w:rsid w:val="004B61A6"/>
    <w:rsid w:val="004B6B17"/>
    <w:rsid w:val="004B6D46"/>
    <w:rsid w:val="004B6EF7"/>
    <w:rsid w:val="004B75C6"/>
    <w:rsid w:val="004C0650"/>
    <w:rsid w:val="004C0C45"/>
    <w:rsid w:val="004C1D64"/>
    <w:rsid w:val="004C21B2"/>
    <w:rsid w:val="004C25A9"/>
    <w:rsid w:val="004C3D12"/>
    <w:rsid w:val="004C3F21"/>
    <w:rsid w:val="004C4040"/>
    <w:rsid w:val="004C57B6"/>
    <w:rsid w:val="004C6DE5"/>
    <w:rsid w:val="004D0E5C"/>
    <w:rsid w:val="004D1005"/>
    <w:rsid w:val="004D1627"/>
    <w:rsid w:val="004D17BD"/>
    <w:rsid w:val="004D24B5"/>
    <w:rsid w:val="004D39E4"/>
    <w:rsid w:val="004D39E9"/>
    <w:rsid w:val="004D4C57"/>
    <w:rsid w:val="004D592B"/>
    <w:rsid w:val="004D5EA8"/>
    <w:rsid w:val="004D76F0"/>
    <w:rsid w:val="004D7DBB"/>
    <w:rsid w:val="004E03CC"/>
    <w:rsid w:val="004E1736"/>
    <w:rsid w:val="004E21F5"/>
    <w:rsid w:val="004E2D94"/>
    <w:rsid w:val="004E2FAF"/>
    <w:rsid w:val="004E3094"/>
    <w:rsid w:val="004E4374"/>
    <w:rsid w:val="004E5573"/>
    <w:rsid w:val="004E6FA5"/>
    <w:rsid w:val="004F0374"/>
    <w:rsid w:val="004F0CAE"/>
    <w:rsid w:val="004F15D7"/>
    <w:rsid w:val="004F1735"/>
    <w:rsid w:val="004F19CA"/>
    <w:rsid w:val="004F1EA1"/>
    <w:rsid w:val="004F28AD"/>
    <w:rsid w:val="004F4352"/>
    <w:rsid w:val="004F4444"/>
    <w:rsid w:val="004F53BB"/>
    <w:rsid w:val="004F76F9"/>
    <w:rsid w:val="00502A4F"/>
    <w:rsid w:val="0050584D"/>
    <w:rsid w:val="00505B78"/>
    <w:rsid w:val="00506AEE"/>
    <w:rsid w:val="005113D8"/>
    <w:rsid w:val="0051182B"/>
    <w:rsid w:val="00511AE0"/>
    <w:rsid w:val="00511DD8"/>
    <w:rsid w:val="00512495"/>
    <w:rsid w:val="00513816"/>
    <w:rsid w:val="00513EB6"/>
    <w:rsid w:val="00515788"/>
    <w:rsid w:val="00517214"/>
    <w:rsid w:val="005174AE"/>
    <w:rsid w:val="00517D6A"/>
    <w:rsid w:val="00522654"/>
    <w:rsid w:val="00523098"/>
    <w:rsid w:val="005236FA"/>
    <w:rsid w:val="00523E89"/>
    <w:rsid w:val="00524556"/>
    <w:rsid w:val="00525354"/>
    <w:rsid w:val="00525A0F"/>
    <w:rsid w:val="00526DFD"/>
    <w:rsid w:val="005275A5"/>
    <w:rsid w:val="005305CF"/>
    <w:rsid w:val="00531210"/>
    <w:rsid w:val="00531A68"/>
    <w:rsid w:val="00531CA9"/>
    <w:rsid w:val="00532B72"/>
    <w:rsid w:val="00532F38"/>
    <w:rsid w:val="00533841"/>
    <w:rsid w:val="00534E43"/>
    <w:rsid w:val="00536200"/>
    <w:rsid w:val="00537D5F"/>
    <w:rsid w:val="00537E16"/>
    <w:rsid w:val="00541900"/>
    <w:rsid w:val="00542E15"/>
    <w:rsid w:val="005439FB"/>
    <w:rsid w:val="005446C3"/>
    <w:rsid w:val="0054501C"/>
    <w:rsid w:val="005465FB"/>
    <w:rsid w:val="00546AB0"/>
    <w:rsid w:val="005476DF"/>
    <w:rsid w:val="00547995"/>
    <w:rsid w:val="00550171"/>
    <w:rsid w:val="00551B34"/>
    <w:rsid w:val="00551C24"/>
    <w:rsid w:val="00551E6F"/>
    <w:rsid w:val="0055242A"/>
    <w:rsid w:val="0055273E"/>
    <w:rsid w:val="00552843"/>
    <w:rsid w:val="00552BB3"/>
    <w:rsid w:val="00552D23"/>
    <w:rsid w:val="00552F1B"/>
    <w:rsid w:val="005556A3"/>
    <w:rsid w:val="0055648F"/>
    <w:rsid w:val="005572F7"/>
    <w:rsid w:val="0055762F"/>
    <w:rsid w:val="00560BE9"/>
    <w:rsid w:val="00561B3E"/>
    <w:rsid w:val="00561CA9"/>
    <w:rsid w:val="00563146"/>
    <w:rsid w:val="00564160"/>
    <w:rsid w:val="005661FA"/>
    <w:rsid w:val="0056627A"/>
    <w:rsid w:val="00567DAF"/>
    <w:rsid w:val="005705C3"/>
    <w:rsid w:val="005705C5"/>
    <w:rsid w:val="005707F6"/>
    <w:rsid w:val="00570905"/>
    <w:rsid w:val="0057094A"/>
    <w:rsid w:val="005711F2"/>
    <w:rsid w:val="005712E9"/>
    <w:rsid w:val="00571CD0"/>
    <w:rsid w:val="00571DAB"/>
    <w:rsid w:val="005730BB"/>
    <w:rsid w:val="005731BF"/>
    <w:rsid w:val="00573251"/>
    <w:rsid w:val="0057496E"/>
    <w:rsid w:val="00575AC0"/>
    <w:rsid w:val="00575DFB"/>
    <w:rsid w:val="00577949"/>
    <w:rsid w:val="00581681"/>
    <w:rsid w:val="005825A9"/>
    <w:rsid w:val="005826E1"/>
    <w:rsid w:val="005828F6"/>
    <w:rsid w:val="00582948"/>
    <w:rsid w:val="00582EFD"/>
    <w:rsid w:val="00583046"/>
    <w:rsid w:val="00583689"/>
    <w:rsid w:val="0058478F"/>
    <w:rsid w:val="00584B33"/>
    <w:rsid w:val="005850E3"/>
    <w:rsid w:val="00585638"/>
    <w:rsid w:val="0058634A"/>
    <w:rsid w:val="00586C73"/>
    <w:rsid w:val="00587193"/>
    <w:rsid w:val="00587FFD"/>
    <w:rsid w:val="005900D1"/>
    <w:rsid w:val="00590503"/>
    <w:rsid w:val="00592ECB"/>
    <w:rsid w:val="00593793"/>
    <w:rsid w:val="00593EC7"/>
    <w:rsid w:val="005942CA"/>
    <w:rsid w:val="00597108"/>
    <w:rsid w:val="00597DA6"/>
    <w:rsid w:val="005A0623"/>
    <w:rsid w:val="005A0BF7"/>
    <w:rsid w:val="005A17C4"/>
    <w:rsid w:val="005A225B"/>
    <w:rsid w:val="005A2C3B"/>
    <w:rsid w:val="005A3885"/>
    <w:rsid w:val="005A3BC5"/>
    <w:rsid w:val="005A4EDE"/>
    <w:rsid w:val="005A5F3F"/>
    <w:rsid w:val="005A5FB1"/>
    <w:rsid w:val="005A6FD6"/>
    <w:rsid w:val="005A7E80"/>
    <w:rsid w:val="005B05F4"/>
    <w:rsid w:val="005B2A2A"/>
    <w:rsid w:val="005B2FAF"/>
    <w:rsid w:val="005B355D"/>
    <w:rsid w:val="005B3C35"/>
    <w:rsid w:val="005B3F0C"/>
    <w:rsid w:val="005B517A"/>
    <w:rsid w:val="005B5EB6"/>
    <w:rsid w:val="005B66D4"/>
    <w:rsid w:val="005B6D0F"/>
    <w:rsid w:val="005B6E55"/>
    <w:rsid w:val="005B7327"/>
    <w:rsid w:val="005C0B83"/>
    <w:rsid w:val="005C1A63"/>
    <w:rsid w:val="005C1BD8"/>
    <w:rsid w:val="005C38F2"/>
    <w:rsid w:val="005C44DB"/>
    <w:rsid w:val="005C4847"/>
    <w:rsid w:val="005C4A8E"/>
    <w:rsid w:val="005C4E2D"/>
    <w:rsid w:val="005C5AB1"/>
    <w:rsid w:val="005C5E17"/>
    <w:rsid w:val="005C6415"/>
    <w:rsid w:val="005C74F5"/>
    <w:rsid w:val="005D0057"/>
    <w:rsid w:val="005D0666"/>
    <w:rsid w:val="005D15E9"/>
    <w:rsid w:val="005D163A"/>
    <w:rsid w:val="005D24AF"/>
    <w:rsid w:val="005D2B3A"/>
    <w:rsid w:val="005D2FC9"/>
    <w:rsid w:val="005D6424"/>
    <w:rsid w:val="005D7F94"/>
    <w:rsid w:val="005E07E7"/>
    <w:rsid w:val="005E15FA"/>
    <w:rsid w:val="005E2586"/>
    <w:rsid w:val="005E7437"/>
    <w:rsid w:val="005E798E"/>
    <w:rsid w:val="005F01A5"/>
    <w:rsid w:val="005F1284"/>
    <w:rsid w:val="005F26CB"/>
    <w:rsid w:val="005F280A"/>
    <w:rsid w:val="005F3CF0"/>
    <w:rsid w:val="005F462F"/>
    <w:rsid w:val="005F5151"/>
    <w:rsid w:val="005F638D"/>
    <w:rsid w:val="00600221"/>
    <w:rsid w:val="006007F9"/>
    <w:rsid w:val="00600DF1"/>
    <w:rsid w:val="00601380"/>
    <w:rsid w:val="006019E3"/>
    <w:rsid w:val="00601B51"/>
    <w:rsid w:val="0060314E"/>
    <w:rsid w:val="00603237"/>
    <w:rsid w:val="006033AC"/>
    <w:rsid w:val="00604013"/>
    <w:rsid w:val="00604A0B"/>
    <w:rsid w:val="00604C01"/>
    <w:rsid w:val="00606903"/>
    <w:rsid w:val="006078BD"/>
    <w:rsid w:val="00607E92"/>
    <w:rsid w:val="00607EDC"/>
    <w:rsid w:val="00607F72"/>
    <w:rsid w:val="00611B4C"/>
    <w:rsid w:val="00611D95"/>
    <w:rsid w:val="00611EFD"/>
    <w:rsid w:val="00613956"/>
    <w:rsid w:val="00613D65"/>
    <w:rsid w:val="00614730"/>
    <w:rsid w:val="00614AEC"/>
    <w:rsid w:val="00615531"/>
    <w:rsid w:val="00615856"/>
    <w:rsid w:val="00615AAD"/>
    <w:rsid w:val="006161EA"/>
    <w:rsid w:val="006169E4"/>
    <w:rsid w:val="00617082"/>
    <w:rsid w:val="00617544"/>
    <w:rsid w:val="00617B3E"/>
    <w:rsid w:val="00617F27"/>
    <w:rsid w:val="0062032E"/>
    <w:rsid w:val="006206D3"/>
    <w:rsid w:val="00621555"/>
    <w:rsid w:val="00624BC2"/>
    <w:rsid w:val="00625278"/>
    <w:rsid w:val="00627376"/>
    <w:rsid w:val="00627527"/>
    <w:rsid w:val="006316AD"/>
    <w:rsid w:val="0063380F"/>
    <w:rsid w:val="00633A6F"/>
    <w:rsid w:val="0063515B"/>
    <w:rsid w:val="00635893"/>
    <w:rsid w:val="006368EF"/>
    <w:rsid w:val="00636CEB"/>
    <w:rsid w:val="00637318"/>
    <w:rsid w:val="006379A9"/>
    <w:rsid w:val="00641A24"/>
    <w:rsid w:val="00641A28"/>
    <w:rsid w:val="00642A6E"/>
    <w:rsid w:val="0064311A"/>
    <w:rsid w:val="00643770"/>
    <w:rsid w:val="00644578"/>
    <w:rsid w:val="00644FAA"/>
    <w:rsid w:val="00644FC0"/>
    <w:rsid w:val="006453F9"/>
    <w:rsid w:val="00646221"/>
    <w:rsid w:val="00646F91"/>
    <w:rsid w:val="0065069A"/>
    <w:rsid w:val="00650EE4"/>
    <w:rsid w:val="00651F71"/>
    <w:rsid w:val="00653B0A"/>
    <w:rsid w:val="00655245"/>
    <w:rsid w:val="00656728"/>
    <w:rsid w:val="00657994"/>
    <w:rsid w:val="00661490"/>
    <w:rsid w:val="0066160D"/>
    <w:rsid w:val="006616DB"/>
    <w:rsid w:val="00662A03"/>
    <w:rsid w:val="00663002"/>
    <w:rsid w:val="00663A9E"/>
    <w:rsid w:val="00664C68"/>
    <w:rsid w:val="00665240"/>
    <w:rsid w:val="006656A1"/>
    <w:rsid w:val="006659F0"/>
    <w:rsid w:val="00666A1D"/>
    <w:rsid w:val="006703C1"/>
    <w:rsid w:val="00670E4B"/>
    <w:rsid w:val="006724F3"/>
    <w:rsid w:val="00673ECB"/>
    <w:rsid w:val="00673ED8"/>
    <w:rsid w:val="006761E2"/>
    <w:rsid w:val="00676AD8"/>
    <w:rsid w:val="00677169"/>
    <w:rsid w:val="00682149"/>
    <w:rsid w:val="00682800"/>
    <w:rsid w:val="00682D3C"/>
    <w:rsid w:val="006830F7"/>
    <w:rsid w:val="00684A9A"/>
    <w:rsid w:val="0068550C"/>
    <w:rsid w:val="00685608"/>
    <w:rsid w:val="00686464"/>
    <w:rsid w:val="00686A03"/>
    <w:rsid w:val="0068733D"/>
    <w:rsid w:val="00691DCA"/>
    <w:rsid w:val="00691E5D"/>
    <w:rsid w:val="006931DF"/>
    <w:rsid w:val="0069322E"/>
    <w:rsid w:val="00693E7E"/>
    <w:rsid w:val="00693F00"/>
    <w:rsid w:val="0069453B"/>
    <w:rsid w:val="006946D4"/>
    <w:rsid w:val="006968F1"/>
    <w:rsid w:val="006978C4"/>
    <w:rsid w:val="00697906"/>
    <w:rsid w:val="00697D49"/>
    <w:rsid w:val="006A0089"/>
    <w:rsid w:val="006A1551"/>
    <w:rsid w:val="006A2B2B"/>
    <w:rsid w:val="006A31AE"/>
    <w:rsid w:val="006A39A2"/>
    <w:rsid w:val="006A3AAF"/>
    <w:rsid w:val="006A566C"/>
    <w:rsid w:val="006A6BF1"/>
    <w:rsid w:val="006A769E"/>
    <w:rsid w:val="006B00D6"/>
    <w:rsid w:val="006B1514"/>
    <w:rsid w:val="006B1FC2"/>
    <w:rsid w:val="006B2429"/>
    <w:rsid w:val="006B3902"/>
    <w:rsid w:val="006B3F45"/>
    <w:rsid w:val="006B462A"/>
    <w:rsid w:val="006B4A4A"/>
    <w:rsid w:val="006B54A4"/>
    <w:rsid w:val="006B72E4"/>
    <w:rsid w:val="006C06F2"/>
    <w:rsid w:val="006C0D3F"/>
    <w:rsid w:val="006C17C3"/>
    <w:rsid w:val="006C3861"/>
    <w:rsid w:val="006C53C2"/>
    <w:rsid w:val="006C5B3C"/>
    <w:rsid w:val="006C6C13"/>
    <w:rsid w:val="006C7607"/>
    <w:rsid w:val="006C7EC8"/>
    <w:rsid w:val="006D01F5"/>
    <w:rsid w:val="006D0A7F"/>
    <w:rsid w:val="006D0BEE"/>
    <w:rsid w:val="006D2784"/>
    <w:rsid w:val="006D40F7"/>
    <w:rsid w:val="006D49C5"/>
    <w:rsid w:val="006D4B9C"/>
    <w:rsid w:val="006D4FCE"/>
    <w:rsid w:val="006D53F2"/>
    <w:rsid w:val="006D5ABC"/>
    <w:rsid w:val="006D70A1"/>
    <w:rsid w:val="006D7A6B"/>
    <w:rsid w:val="006E0440"/>
    <w:rsid w:val="006E0940"/>
    <w:rsid w:val="006E1179"/>
    <w:rsid w:val="006E2328"/>
    <w:rsid w:val="006E2A89"/>
    <w:rsid w:val="006E2C62"/>
    <w:rsid w:val="006E3BCD"/>
    <w:rsid w:val="006E48C4"/>
    <w:rsid w:val="006E5036"/>
    <w:rsid w:val="006E6153"/>
    <w:rsid w:val="006E7FB9"/>
    <w:rsid w:val="006F00FC"/>
    <w:rsid w:val="006F125C"/>
    <w:rsid w:val="006F1DFD"/>
    <w:rsid w:val="006F232B"/>
    <w:rsid w:val="006F26A2"/>
    <w:rsid w:val="006F2E96"/>
    <w:rsid w:val="006F3E25"/>
    <w:rsid w:val="006F5CC6"/>
    <w:rsid w:val="006F6462"/>
    <w:rsid w:val="0070024D"/>
    <w:rsid w:val="007005EC"/>
    <w:rsid w:val="007006CA"/>
    <w:rsid w:val="00700990"/>
    <w:rsid w:val="00701321"/>
    <w:rsid w:val="00702B4C"/>
    <w:rsid w:val="00702D9F"/>
    <w:rsid w:val="0070320F"/>
    <w:rsid w:val="00703757"/>
    <w:rsid w:val="00704AEE"/>
    <w:rsid w:val="00704D94"/>
    <w:rsid w:val="00706680"/>
    <w:rsid w:val="00707355"/>
    <w:rsid w:val="0071055B"/>
    <w:rsid w:val="0071092F"/>
    <w:rsid w:val="00710EA3"/>
    <w:rsid w:val="00710EBB"/>
    <w:rsid w:val="00712114"/>
    <w:rsid w:val="00712F48"/>
    <w:rsid w:val="00713D96"/>
    <w:rsid w:val="0071502C"/>
    <w:rsid w:val="00715036"/>
    <w:rsid w:val="00716140"/>
    <w:rsid w:val="00717BAA"/>
    <w:rsid w:val="00720DFD"/>
    <w:rsid w:val="00720E5D"/>
    <w:rsid w:val="00721000"/>
    <w:rsid w:val="0072248C"/>
    <w:rsid w:val="007239D1"/>
    <w:rsid w:val="00724329"/>
    <w:rsid w:val="00724FCC"/>
    <w:rsid w:val="00725B10"/>
    <w:rsid w:val="00725CA1"/>
    <w:rsid w:val="00725CDD"/>
    <w:rsid w:val="00726F26"/>
    <w:rsid w:val="00727F2C"/>
    <w:rsid w:val="00730975"/>
    <w:rsid w:val="00731524"/>
    <w:rsid w:val="007317A3"/>
    <w:rsid w:val="00731C41"/>
    <w:rsid w:val="00734603"/>
    <w:rsid w:val="00734FBD"/>
    <w:rsid w:val="007357BC"/>
    <w:rsid w:val="00735A5E"/>
    <w:rsid w:val="00743282"/>
    <w:rsid w:val="0074337D"/>
    <w:rsid w:val="00743BC2"/>
    <w:rsid w:val="00743CEC"/>
    <w:rsid w:val="007453AA"/>
    <w:rsid w:val="007461FF"/>
    <w:rsid w:val="007464C8"/>
    <w:rsid w:val="00747010"/>
    <w:rsid w:val="00751B15"/>
    <w:rsid w:val="007527CD"/>
    <w:rsid w:val="00752FE2"/>
    <w:rsid w:val="00753F56"/>
    <w:rsid w:val="00754952"/>
    <w:rsid w:val="00754BEB"/>
    <w:rsid w:val="00754C9B"/>
    <w:rsid w:val="00754DD5"/>
    <w:rsid w:val="0075608D"/>
    <w:rsid w:val="007561D9"/>
    <w:rsid w:val="00761BF9"/>
    <w:rsid w:val="00762150"/>
    <w:rsid w:val="007621A9"/>
    <w:rsid w:val="00762762"/>
    <w:rsid w:val="0076370B"/>
    <w:rsid w:val="0076370C"/>
    <w:rsid w:val="007641A9"/>
    <w:rsid w:val="0076431F"/>
    <w:rsid w:val="0076467F"/>
    <w:rsid w:val="007646ED"/>
    <w:rsid w:val="00764C3D"/>
    <w:rsid w:val="00765B03"/>
    <w:rsid w:val="007677F9"/>
    <w:rsid w:val="0077000C"/>
    <w:rsid w:val="00770387"/>
    <w:rsid w:val="00772AE5"/>
    <w:rsid w:val="00773796"/>
    <w:rsid w:val="007738EA"/>
    <w:rsid w:val="00775C5B"/>
    <w:rsid w:val="0077625D"/>
    <w:rsid w:val="0077688E"/>
    <w:rsid w:val="007770AA"/>
    <w:rsid w:val="00777318"/>
    <w:rsid w:val="007801B5"/>
    <w:rsid w:val="00780615"/>
    <w:rsid w:val="00780775"/>
    <w:rsid w:val="0078164F"/>
    <w:rsid w:val="00782E06"/>
    <w:rsid w:val="00784E7F"/>
    <w:rsid w:val="00784F26"/>
    <w:rsid w:val="00785C62"/>
    <w:rsid w:val="00786A72"/>
    <w:rsid w:val="00787133"/>
    <w:rsid w:val="00787342"/>
    <w:rsid w:val="007874EF"/>
    <w:rsid w:val="00790C30"/>
    <w:rsid w:val="007910A2"/>
    <w:rsid w:val="00792C0F"/>
    <w:rsid w:val="007936DD"/>
    <w:rsid w:val="007942A9"/>
    <w:rsid w:val="007962C2"/>
    <w:rsid w:val="007962F0"/>
    <w:rsid w:val="00796343"/>
    <w:rsid w:val="00796EF3"/>
    <w:rsid w:val="00797A73"/>
    <w:rsid w:val="00797AF7"/>
    <w:rsid w:val="007A0742"/>
    <w:rsid w:val="007A1B9F"/>
    <w:rsid w:val="007A2682"/>
    <w:rsid w:val="007A28F2"/>
    <w:rsid w:val="007A3391"/>
    <w:rsid w:val="007A35BC"/>
    <w:rsid w:val="007A54E7"/>
    <w:rsid w:val="007A68B6"/>
    <w:rsid w:val="007B010F"/>
    <w:rsid w:val="007B120F"/>
    <w:rsid w:val="007B2CF7"/>
    <w:rsid w:val="007B4C61"/>
    <w:rsid w:val="007B4F52"/>
    <w:rsid w:val="007B6A37"/>
    <w:rsid w:val="007B6D1A"/>
    <w:rsid w:val="007B6FCA"/>
    <w:rsid w:val="007B7F92"/>
    <w:rsid w:val="007C2BAA"/>
    <w:rsid w:val="007C39BB"/>
    <w:rsid w:val="007C435F"/>
    <w:rsid w:val="007C4564"/>
    <w:rsid w:val="007C4C08"/>
    <w:rsid w:val="007C607A"/>
    <w:rsid w:val="007C74AB"/>
    <w:rsid w:val="007C782D"/>
    <w:rsid w:val="007C78A4"/>
    <w:rsid w:val="007D0240"/>
    <w:rsid w:val="007D0F04"/>
    <w:rsid w:val="007D1321"/>
    <w:rsid w:val="007D2479"/>
    <w:rsid w:val="007D3703"/>
    <w:rsid w:val="007D5022"/>
    <w:rsid w:val="007D5B08"/>
    <w:rsid w:val="007D6F86"/>
    <w:rsid w:val="007E07CB"/>
    <w:rsid w:val="007E0AB2"/>
    <w:rsid w:val="007E0EA2"/>
    <w:rsid w:val="007E1D3B"/>
    <w:rsid w:val="007E30E0"/>
    <w:rsid w:val="007E359E"/>
    <w:rsid w:val="007E3D9C"/>
    <w:rsid w:val="007E4A9E"/>
    <w:rsid w:val="007E5B75"/>
    <w:rsid w:val="007E6C2A"/>
    <w:rsid w:val="007E7224"/>
    <w:rsid w:val="007E7DDF"/>
    <w:rsid w:val="007F0F45"/>
    <w:rsid w:val="007F1224"/>
    <w:rsid w:val="007F205D"/>
    <w:rsid w:val="007F21F4"/>
    <w:rsid w:val="007F2C10"/>
    <w:rsid w:val="007F4CAA"/>
    <w:rsid w:val="007F6BD9"/>
    <w:rsid w:val="007F6DF9"/>
    <w:rsid w:val="007F7E78"/>
    <w:rsid w:val="00800914"/>
    <w:rsid w:val="00801511"/>
    <w:rsid w:val="00801BAD"/>
    <w:rsid w:val="00805D27"/>
    <w:rsid w:val="00807665"/>
    <w:rsid w:val="00807C5B"/>
    <w:rsid w:val="00811D65"/>
    <w:rsid w:val="00812E66"/>
    <w:rsid w:val="00812F7A"/>
    <w:rsid w:val="00813D2B"/>
    <w:rsid w:val="008140C6"/>
    <w:rsid w:val="008147BD"/>
    <w:rsid w:val="0081480E"/>
    <w:rsid w:val="00814ACE"/>
    <w:rsid w:val="00814F4D"/>
    <w:rsid w:val="008217E7"/>
    <w:rsid w:val="00821914"/>
    <w:rsid w:val="00821A47"/>
    <w:rsid w:val="008238A6"/>
    <w:rsid w:val="00824101"/>
    <w:rsid w:val="0082562E"/>
    <w:rsid w:val="0082623E"/>
    <w:rsid w:val="00826FFB"/>
    <w:rsid w:val="0082785E"/>
    <w:rsid w:val="008306DB"/>
    <w:rsid w:val="0083144C"/>
    <w:rsid w:val="00831740"/>
    <w:rsid w:val="00832140"/>
    <w:rsid w:val="00832643"/>
    <w:rsid w:val="008332E0"/>
    <w:rsid w:val="00833A4D"/>
    <w:rsid w:val="00834393"/>
    <w:rsid w:val="00834B04"/>
    <w:rsid w:val="0083537C"/>
    <w:rsid w:val="0083538D"/>
    <w:rsid w:val="00835549"/>
    <w:rsid w:val="00835721"/>
    <w:rsid w:val="008368C0"/>
    <w:rsid w:val="008375F5"/>
    <w:rsid w:val="00837635"/>
    <w:rsid w:val="00837D14"/>
    <w:rsid w:val="00837D38"/>
    <w:rsid w:val="00840575"/>
    <w:rsid w:val="0084090D"/>
    <w:rsid w:val="00841176"/>
    <w:rsid w:val="008417C3"/>
    <w:rsid w:val="008428C7"/>
    <w:rsid w:val="00843600"/>
    <w:rsid w:val="00843CFD"/>
    <w:rsid w:val="008450A6"/>
    <w:rsid w:val="008461B4"/>
    <w:rsid w:val="008471E4"/>
    <w:rsid w:val="0085155E"/>
    <w:rsid w:val="008535BE"/>
    <w:rsid w:val="00853B1A"/>
    <w:rsid w:val="008540A8"/>
    <w:rsid w:val="008549D3"/>
    <w:rsid w:val="00855465"/>
    <w:rsid w:val="0085731B"/>
    <w:rsid w:val="008579B0"/>
    <w:rsid w:val="0086149F"/>
    <w:rsid w:val="008618D8"/>
    <w:rsid w:val="00861DFC"/>
    <w:rsid w:val="00862581"/>
    <w:rsid w:val="008649C9"/>
    <w:rsid w:val="00864A04"/>
    <w:rsid w:val="008651D7"/>
    <w:rsid w:val="00866A99"/>
    <w:rsid w:val="00866AD5"/>
    <w:rsid w:val="008675C0"/>
    <w:rsid w:val="008678A9"/>
    <w:rsid w:val="008678C9"/>
    <w:rsid w:val="0087094C"/>
    <w:rsid w:val="00871CAC"/>
    <w:rsid w:val="0087359A"/>
    <w:rsid w:val="008739FB"/>
    <w:rsid w:val="00873C52"/>
    <w:rsid w:val="00875BF7"/>
    <w:rsid w:val="00875C38"/>
    <w:rsid w:val="00875EDC"/>
    <w:rsid w:val="00876AB7"/>
    <w:rsid w:val="008772F1"/>
    <w:rsid w:val="00877317"/>
    <w:rsid w:val="00880EB9"/>
    <w:rsid w:val="00883B3B"/>
    <w:rsid w:val="00884D4C"/>
    <w:rsid w:val="0088522D"/>
    <w:rsid w:val="00887805"/>
    <w:rsid w:val="00890265"/>
    <w:rsid w:val="008906B0"/>
    <w:rsid w:val="00890CE3"/>
    <w:rsid w:val="008911B1"/>
    <w:rsid w:val="0089226D"/>
    <w:rsid w:val="00892FC9"/>
    <w:rsid w:val="00893397"/>
    <w:rsid w:val="00893576"/>
    <w:rsid w:val="00894CEA"/>
    <w:rsid w:val="00895163"/>
    <w:rsid w:val="00895B3F"/>
    <w:rsid w:val="00896183"/>
    <w:rsid w:val="00896317"/>
    <w:rsid w:val="008964C1"/>
    <w:rsid w:val="008972E1"/>
    <w:rsid w:val="008976C6"/>
    <w:rsid w:val="00897EC0"/>
    <w:rsid w:val="008A02E4"/>
    <w:rsid w:val="008A2832"/>
    <w:rsid w:val="008A3416"/>
    <w:rsid w:val="008A571C"/>
    <w:rsid w:val="008A58AF"/>
    <w:rsid w:val="008A5A12"/>
    <w:rsid w:val="008A7154"/>
    <w:rsid w:val="008A7C8B"/>
    <w:rsid w:val="008B02CC"/>
    <w:rsid w:val="008B08B8"/>
    <w:rsid w:val="008B08F3"/>
    <w:rsid w:val="008B0C8A"/>
    <w:rsid w:val="008B4278"/>
    <w:rsid w:val="008B5CEF"/>
    <w:rsid w:val="008B7E02"/>
    <w:rsid w:val="008C05BC"/>
    <w:rsid w:val="008C086D"/>
    <w:rsid w:val="008C0F1B"/>
    <w:rsid w:val="008C3B26"/>
    <w:rsid w:val="008C3BF4"/>
    <w:rsid w:val="008C3F4A"/>
    <w:rsid w:val="008C40F6"/>
    <w:rsid w:val="008C46F6"/>
    <w:rsid w:val="008C4B35"/>
    <w:rsid w:val="008C679C"/>
    <w:rsid w:val="008C7507"/>
    <w:rsid w:val="008C7734"/>
    <w:rsid w:val="008D0ACC"/>
    <w:rsid w:val="008D0ED6"/>
    <w:rsid w:val="008D218B"/>
    <w:rsid w:val="008D3659"/>
    <w:rsid w:val="008D3678"/>
    <w:rsid w:val="008D4739"/>
    <w:rsid w:val="008D5728"/>
    <w:rsid w:val="008D6291"/>
    <w:rsid w:val="008D6DA8"/>
    <w:rsid w:val="008D777B"/>
    <w:rsid w:val="008D7A93"/>
    <w:rsid w:val="008E0263"/>
    <w:rsid w:val="008E028E"/>
    <w:rsid w:val="008E0AF1"/>
    <w:rsid w:val="008E0FD6"/>
    <w:rsid w:val="008E2F28"/>
    <w:rsid w:val="008E2F63"/>
    <w:rsid w:val="008E4155"/>
    <w:rsid w:val="008E4D01"/>
    <w:rsid w:val="008E6350"/>
    <w:rsid w:val="008E6A04"/>
    <w:rsid w:val="008E7649"/>
    <w:rsid w:val="008E79F3"/>
    <w:rsid w:val="008F06AE"/>
    <w:rsid w:val="008F397D"/>
    <w:rsid w:val="008F39B3"/>
    <w:rsid w:val="008F4554"/>
    <w:rsid w:val="008F7285"/>
    <w:rsid w:val="008F7E36"/>
    <w:rsid w:val="00900562"/>
    <w:rsid w:val="00900DA9"/>
    <w:rsid w:val="00901D6E"/>
    <w:rsid w:val="009027EA"/>
    <w:rsid w:val="0090645C"/>
    <w:rsid w:val="009072DF"/>
    <w:rsid w:val="00907686"/>
    <w:rsid w:val="009077CE"/>
    <w:rsid w:val="00910AA8"/>
    <w:rsid w:val="00914B96"/>
    <w:rsid w:val="00914C28"/>
    <w:rsid w:val="009150FC"/>
    <w:rsid w:val="009158CB"/>
    <w:rsid w:val="00917FB0"/>
    <w:rsid w:val="00920C41"/>
    <w:rsid w:val="00922B98"/>
    <w:rsid w:val="00922F7D"/>
    <w:rsid w:val="00923630"/>
    <w:rsid w:val="00923B38"/>
    <w:rsid w:val="009264E7"/>
    <w:rsid w:val="00927B32"/>
    <w:rsid w:val="0093024C"/>
    <w:rsid w:val="00930B64"/>
    <w:rsid w:val="00930D29"/>
    <w:rsid w:val="009313DC"/>
    <w:rsid w:val="0093149F"/>
    <w:rsid w:val="00931C31"/>
    <w:rsid w:val="00933A87"/>
    <w:rsid w:val="00933F4A"/>
    <w:rsid w:val="00934944"/>
    <w:rsid w:val="00934979"/>
    <w:rsid w:val="00934B7A"/>
    <w:rsid w:val="00935132"/>
    <w:rsid w:val="00935478"/>
    <w:rsid w:val="00936DAE"/>
    <w:rsid w:val="0094069B"/>
    <w:rsid w:val="00940DFB"/>
    <w:rsid w:val="00941A5F"/>
    <w:rsid w:val="00942121"/>
    <w:rsid w:val="0094261C"/>
    <w:rsid w:val="00942FFE"/>
    <w:rsid w:val="009432A2"/>
    <w:rsid w:val="00943BB1"/>
    <w:rsid w:val="00943D0A"/>
    <w:rsid w:val="00943D73"/>
    <w:rsid w:val="009447CF"/>
    <w:rsid w:val="00946FD1"/>
    <w:rsid w:val="0095177B"/>
    <w:rsid w:val="0095352F"/>
    <w:rsid w:val="00954A6C"/>
    <w:rsid w:val="00962BE7"/>
    <w:rsid w:val="00962E5C"/>
    <w:rsid w:val="009633AE"/>
    <w:rsid w:val="0096429F"/>
    <w:rsid w:val="009649D4"/>
    <w:rsid w:val="00964EC0"/>
    <w:rsid w:val="00965AFC"/>
    <w:rsid w:val="009668AF"/>
    <w:rsid w:val="00966D25"/>
    <w:rsid w:val="00967822"/>
    <w:rsid w:val="00967F77"/>
    <w:rsid w:val="009704AB"/>
    <w:rsid w:val="009715C8"/>
    <w:rsid w:val="00971C57"/>
    <w:rsid w:val="0097277D"/>
    <w:rsid w:val="00972C6C"/>
    <w:rsid w:val="00973D4B"/>
    <w:rsid w:val="00973E3F"/>
    <w:rsid w:val="00974FAA"/>
    <w:rsid w:val="00975202"/>
    <w:rsid w:val="0097547F"/>
    <w:rsid w:val="0097565C"/>
    <w:rsid w:val="009759CA"/>
    <w:rsid w:val="00975DDB"/>
    <w:rsid w:val="00976BCE"/>
    <w:rsid w:val="00977B49"/>
    <w:rsid w:val="009806F1"/>
    <w:rsid w:val="00980720"/>
    <w:rsid w:val="00980B4E"/>
    <w:rsid w:val="0098125E"/>
    <w:rsid w:val="009816BE"/>
    <w:rsid w:val="00981997"/>
    <w:rsid w:val="00981FB2"/>
    <w:rsid w:val="009821B5"/>
    <w:rsid w:val="009821D7"/>
    <w:rsid w:val="009828CE"/>
    <w:rsid w:val="00986655"/>
    <w:rsid w:val="00986B0D"/>
    <w:rsid w:val="00986CC3"/>
    <w:rsid w:val="00987209"/>
    <w:rsid w:val="00987FDF"/>
    <w:rsid w:val="0099109C"/>
    <w:rsid w:val="009910EB"/>
    <w:rsid w:val="00991CC8"/>
    <w:rsid w:val="00991F6D"/>
    <w:rsid w:val="00993610"/>
    <w:rsid w:val="00994E0A"/>
    <w:rsid w:val="00994F94"/>
    <w:rsid w:val="0099578C"/>
    <w:rsid w:val="00995BD1"/>
    <w:rsid w:val="009963D9"/>
    <w:rsid w:val="00996476"/>
    <w:rsid w:val="00996697"/>
    <w:rsid w:val="009979C9"/>
    <w:rsid w:val="009A0444"/>
    <w:rsid w:val="009A1AC1"/>
    <w:rsid w:val="009A3306"/>
    <w:rsid w:val="009A3593"/>
    <w:rsid w:val="009A5BD2"/>
    <w:rsid w:val="009A6A2E"/>
    <w:rsid w:val="009A726F"/>
    <w:rsid w:val="009A790F"/>
    <w:rsid w:val="009B004C"/>
    <w:rsid w:val="009B0714"/>
    <w:rsid w:val="009B0D36"/>
    <w:rsid w:val="009B18AF"/>
    <w:rsid w:val="009B3AB2"/>
    <w:rsid w:val="009B48C0"/>
    <w:rsid w:val="009B490B"/>
    <w:rsid w:val="009B648C"/>
    <w:rsid w:val="009B7437"/>
    <w:rsid w:val="009B76B7"/>
    <w:rsid w:val="009C00BF"/>
    <w:rsid w:val="009C03C7"/>
    <w:rsid w:val="009C0C12"/>
    <w:rsid w:val="009C1CD5"/>
    <w:rsid w:val="009C1D9E"/>
    <w:rsid w:val="009C2179"/>
    <w:rsid w:val="009C2F4A"/>
    <w:rsid w:val="009C303E"/>
    <w:rsid w:val="009C323B"/>
    <w:rsid w:val="009C37CA"/>
    <w:rsid w:val="009C44B4"/>
    <w:rsid w:val="009C48E1"/>
    <w:rsid w:val="009C4DA0"/>
    <w:rsid w:val="009C5D7C"/>
    <w:rsid w:val="009C6354"/>
    <w:rsid w:val="009C65B1"/>
    <w:rsid w:val="009C79B2"/>
    <w:rsid w:val="009C7B1B"/>
    <w:rsid w:val="009D09AE"/>
    <w:rsid w:val="009D46D0"/>
    <w:rsid w:val="009D574D"/>
    <w:rsid w:val="009D57CF"/>
    <w:rsid w:val="009D6C00"/>
    <w:rsid w:val="009D6D2E"/>
    <w:rsid w:val="009E02EB"/>
    <w:rsid w:val="009E09CD"/>
    <w:rsid w:val="009E12D9"/>
    <w:rsid w:val="009E3966"/>
    <w:rsid w:val="009E39BC"/>
    <w:rsid w:val="009E3FD7"/>
    <w:rsid w:val="009E491B"/>
    <w:rsid w:val="009E4A96"/>
    <w:rsid w:val="009E5DAE"/>
    <w:rsid w:val="009E6B76"/>
    <w:rsid w:val="009F0DF0"/>
    <w:rsid w:val="009F137A"/>
    <w:rsid w:val="009F1F4B"/>
    <w:rsid w:val="009F27D7"/>
    <w:rsid w:val="009F2A8C"/>
    <w:rsid w:val="009F3692"/>
    <w:rsid w:val="009F4419"/>
    <w:rsid w:val="009F47DB"/>
    <w:rsid w:val="009F59BE"/>
    <w:rsid w:val="009F7192"/>
    <w:rsid w:val="009F78CE"/>
    <w:rsid w:val="009F7F61"/>
    <w:rsid w:val="00A01532"/>
    <w:rsid w:val="00A020D9"/>
    <w:rsid w:val="00A0453F"/>
    <w:rsid w:val="00A057EF"/>
    <w:rsid w:val="00A05EC5"/>
    <w:rsid w:val="00A068A8"/>
    <w:rsid w:val="00A06984"/>
    <w:rsid w:val="00A07197"/>
    <w:rsid w:val="00A07BFE"/>
    <w:rsid w:val="00A1060D"/>
    <w:rsid w:val="00A1129D"/>
    <w:rsid w:val="00A11799"/>
    <w:rsid w:val="00A11A23"/>
    <w:rsid w:val="00A11C54"/>
    <w:rsid w:val="00A11FBA"/>
    <w:rsid w:val="00A1275A"/>
    <w:rsid w:val="00A12C34"/>
    <w:rsid w:val="00A12CE1"/>
    <w:rsid w:val="00A12D48"/>
    <w:rsid w:val="00A139BA"/>
    <w:rsid w:val="00A15597"/>
    <w:rsid w:val="00A158A8"/>
    <w:rsid w:val="00A168E2"/>
    <w:rsid w:val="00A16955"/>
    <w:rsid w:val="00A17680"/>
    <w:rsid w:val="00A17BC3"/>
    <w:rsid w:val="00A22074"/>
    <w:rsid w:val="00A2208E"/>
    <w:rsid w:val="00A229F9"/>
    <w:rsid w:val="00A23CAF"/>
    <w:rsid w:val="00A25ADE"/>
    <w:rsid w:val="00A25FF6"/>
    <w:rsid w:val="00A2645F"/>
    <w:rsid w:val="00A2675B"/>
    <w:rsid w:val="00A26AC4"/>
    <w:rsid w:val="00A27A24"/>
    <w:rsid w:val="00A327D4"/>
    <w:rsid w:val="00A33723"/>
    <w:rsid w:val="00A33B0E"/>
    <w:rsid w:val="00A35D21"/>
    <w:rsid w:val="00A35DA5"/>
    <w:rsid w:val="00A3795E"/>
    <w:rsid w:val="00A37E76"/>
    <w:rsid w:val="00A40287"/>
    <w:rsid w:val="00A40F5B"/>
    <w:rsid w:val="00A418BA"/>
    <w:rsid w:val="00A41E5A"/>
    <w:rsid w:val="00A4209A"/>
    <w:rsid w:val="00A42730"/>
    <w:rsid w:val="00A42FD1"/>
    <w:rsid w:val="00A45DC1"/>
    <w:rsid w:val="00A465CA"/>
    <w:rsid w:val="00A4730C"/>
    <w:rsid w:val="00A476C5"/>
    <w:rsid w:val="00A50F98"/>
    <w:rsid w:val="00A5223D"/>
    <w:rsid w:val="00A5237B"/>
    <w:rsid w:val="00A5343C"/>
    <w:rsid w:val="00A537AF"/>
    <w:rsid w:val="00A54E80"/>
    <w:rsid w:val="00A55991"/>
    <w:rsid w:val="00A56760"/>
    <w:rsid w:val="00A572A3"/>
    <w:rsid w:val="00A6059C"/>
    <w:rsid w:val="00A61271"/>
    <w:rsid w:val="00A621BD"/>
    <w:rsid w:val="00A62949"/>
    <w:rsid w:val="00A64946"/>
    <w:rsid w:val="00A649A5"/>
    <w:rsid w:val="00A672D2"/>
    <w:rsid w:val="00A6772E"/>
    <w:rsid w:val="00A67F95"/>
    <w:rsid w:val="00A712DC"/>
    <w:rsid w:val="00A72CB7"/>
    <w:rsid w:val="00A736B8"/>
    <w:rsid w:val="00A742D4"/>
    <w:rsid w:val="00A75B7F"/>
    <w:rsid w:val="00A76609"/>
    <w:rsid w:val="00A7703F"/>
    <w:rsid w:val="00A82AAD"/>
    <w:rsid w:val="00A82D1B"/>
    <w:rsid w:val="00A8376A"/>
    <w:rsid w:val="00A83B3F"/>
    <w:rsid w:val="00A84A57"/>
    <w:rsid w:val="00A8545F"/>
    <w:rsid w:val="00A87714"/>
    <w:rsid w:val="00A90530"/>
    <w:rsid w:val="00A9073D"/>
    <w:rsid w:val="00A917CA"/>
    <w:rsid w:val="00A92A29"/>
    <w:rsid w:val="00A92FD1"/>
    <w:rsid w:val="00A9443A"/>
    <w:rsid w:val="00A94C87"/>
    <w:rsid w:val="00A9503D"/>
    <w:rsid w:val="00A95AB3"/>
    <w:rsid w:val="00A97EE8"/>
    <w:rsid w:val="00AA0B9E"/>
    <w:rsid w:val="00AA0FBC"/>
    <w:rsid w:val="00AA1827"/>
    <w:rsid w:val="00AA29DC"/>
    <w:rsid w:val="00AA2D2E"/>
    <w:rsid w:val="00AA5849"/>
    <w:rsid w:val="00AA5BAC"/>
    <w:rsid w:val="00AA65B5"/>
    <w:rsid w:val="00AA6620"/>
    <w:rsid w:val="00AA6BB4"/>
    <w:rsid w:val="00AA7222"/>
    <w:rsid w:val="00AB0192"/>
    <w:rsid w:val="00AB0639"/>
    <w:rsid w:val="00AB16FA"/>
    <w:rsid w:val="00AB24CA"/>
    <w:rsid w:val="00AB3084"/>
    <w:rsid w:val="00AB3272"/>
    <w:rsid w:val="00AB4721"/>
    <w:rsid w:val="00AB5566"/>
    <w:rsid w:val="00AB6C22"/>
    <w:rsid w:val="00AB6EA0"/>
    <w:rsid w:val="00AB7140"/>
    <w:rsid w:val="00AC0153"/>
    <w:rsid w:val="00AC169D"/>
    <w:rsid w:val="00AC1DD5"/>
    <w:rsid w:val="00AC213E"/>
    <w:rsid w:val="00AC2705"/>
    <w:rsid w:val="00AC2B6C"/>
    <w:rsid w:val="00AC30EA"/>
    <w:rsid w:val="00AC39D4"/>
    <w:rsid w:val="00AC4A06"/>
    <w:rsid w:val="00AC4EDB"/>
    <w:rsid w:val="00AD1036"/>
    <w:rsid w:val="00AD10D9"/>
    <w:rsid w:val="00AD1708"/>
    <w:rsid w:val="00AD27D8"/>
    <w:rsid w:val="00AD3DE9"/>
    <w:rsid w:val="00AD3E2E"/>
    <w:rsid w:val="00AD57CC"/>
    <w:rsid w:val="00AD5997"/>
    <w:rsid w:val="00AD5B3E"/>
    <w:rsid w:val="00AD6DA5"/>
    <w:rsid w:val="00AD7FA1"/>
    <w:rsid w:val="00AE04A5"/>
    <w:rsid w:val="00AE0F03"/>
    <w:rsid w:val="00AE28E0"/>
    <w:rsid w:val="00AE3C66"/>
    <w:rsid w:val="00AE4410"/>
    <w:rsid w:val="00AE4E2D"/>
    <w:rsid w:val="00AE5C0D"/>
    <w:rsid w:val="00AF037B"/>
    <w:rsid w:val="00AF0809"/>
    <w:rsid w:val="00AF19FC"/>
    <w:rsid w:val="00AF2D13"/>
    <w:rsid w:val="00AF394B"/>
    <w:rsid w:val="00AF464B"/>
    <w:rsid w:val="00AF52DD"/>
    <w:rsid w:val="00AF6523"/>
    <w:rsid w:val="00AF6F0D"/>
    <w:rsid w:val="00AF7CD6"/>
    <w:rsid w:val="00B00B36"/>
    <w:rsid w:val="00B00E47"/>
    <w:rsid w:val="00B01966"/>
    <w:rsid w:val="00B02520"/>
    <w:rsid w:val="00B02661"/>
    <w:rsid w:val="00B02A76"/>
    <w:rsid w:val="00B02D61"/>
    <w:rsid w:val="00B04249"/>
    <w:rsid w:val="00B05306"/>
    <w:rsid w:val="00B05A1B"/>
    <w:rsid w:val="00B05C9A"/>
    <w:rsid w:val="00B07215"/>
    <w:rsid w:val="00B0798C"/>
    <w:rsid w:val="00B07FFC"/>
    <w:rsid w:val="00B10CA7"/>
    <w:rsid w:val="00B134B3"/>
    <w:rsid w:val="00B15764"/>
    <w:rsid w:val="00B16600"/>
    <w:rsid w:val="00B16E70"/>
    <w:rsid w:val="00B177AA"/>
    <w:rsid w:val="00B20DBE"/>
    <w:rsid w:val="00B20EFD"/>
    <w:rsid w:val="00B2130D"/>
    <w:rsid w:val="00B215C5"/>
    <w:rsid w:val="00B23298"/>
    <w:rsid w:val="00B23596"/>
    <w:rsid w:val="00B23972"/>
    <w:rsid w:val="00B26750"/>
    <w:rsid w:val="00B26F9F"/>
    <w:rsid w:val="00B30E3A"/>
    <w:rsid w:val="00B312DD"/>
    <w:rsid w:val="00B31BBC"/>
    <w:rsid w:val="00B32500"/>
    <w:rsid w:val="00B32A4C"/>
    <w:rsid w:val="00B32B58"/>
    <w:rsid w:val="00B33DDE"/>
    <w:rsid w:val="00B34E6D"/>
    <w:rsid w:val="00B35183"/>
    <w:rsid w:val="00B35A75"/>
    <w:rsid w:val="00B402D5"/>
    <w:rsid w:val="00B406BA"/>
    <w:rsid w:val="00B40F08"/>
    <w:rsid w:val="00B421D5"/>
    <w:rsid w:val="00B42214"/>
    <w:rsid w:val="00B4304E"/>
    <w:rsid w:val="00B43C1F"/>
    <w:rsid w:val="00B45404"/>
    <w:rsid w:val="00B46D4D"/>
    <w:rsid w:val="00B471D6"/>
    <w:rsid w:val="00B47D17"/>
    <w:rsid w:val="00B515C8"/>
    <w:rsid w:val="00B52E89"/>
    <w:rsid w:val="00B54774"/>
    <w:rsid w:val="00B55027"/>
    <w:rsid w:val="00B550F3"/>
    <w:rsid w:val="00B555C8"/>
    <w:rsid w:val="00B563C6"/>
    <w:rsid w:val="00B57BBA"/>
    <w:rsid w:val="00B60BDA"/>
    <w:rsid w:val="00B61F70"/>
    <w:rsid w:val="00B62444"/>
    <w:rsid w:val="00B625A8"/>
    <w:rsid w:val="00B62740"/>
    <w:rsid w:val="00B64F44"/>
    <w:rsid w:val="00B64FBA"/>
    <w:rsid w:val="00B651F0"/>
    <w:rsid w:val="00B6640C"/>
    <w:rsid w:val="00B6731D"/>
    <w:rsid w:val="00B67899"/>
    <w:rsid w:val="00B71273"/>
    <w:rsid w:val="00B7195E"/>
    <w:rsid w:val="00B72987"/>
    <w:rsid w:val="00B73240"/>
    <w:rsid w:val="00B7694B"/>
    <w:rsid w:val="00B76F30"/>
    <w:rsid w:val="00B77076"/>
    <w:rsid w:val="00B771B2"/>
    <w:rsid w:val="00B80081"/>
    <w:rsid w:val="00B805C9"/>
    <w:rsid w:val="00B81FB9"/>
    <w:rsid w:val="00B826FF"/>
    <w:rsid w:val="00B83138"/>
    <w:rsid w:val="00B84588"/>
    <w:rsid w:val="00B84C47"/>
    <w:rsid w:val="00B84F3B"/>
    <w:rsid w:val="00B85706"/>
    <w:rsid w:val="00B87D0B"/>
    <w:rsid w:val="00B90710"/>
    <w:rsid w:val="00B90779"/>
    <w:rsid w:val="00B92268"/>
    <w:rsid w:val="00B935A6"/>
    <w:rsid w:val="00B93E91"/>
    <w:rsid w:val="00B94D93"/>
    <w:rsid w:val="00B9734C"/>
    <w:rsid w:val="00BA1460"/>
    <w:rsid w:val="00BA18F5"/>
    <w:rsid w:val="00BA2A52"/>
    <w:rsid w:val="00BA310C"/>
    <w:rsid w:val="00BA31AC"/>
    <w:rsid w:val="00BA3EF0"/>
    <w:rsid w:val="00BA4224"/>
    <w:rsid w:val="00BA67F0"/>
    <w:rsid w:val="00BA6D65"/>
    <w:rsid w:val="00BA7138"/>
    <w:rsid w:val="00BA75BC"/>
    <w:rsid w:val="00BB00F4"/>
    <w:rsid w:val="00BB0657"/>
    <w:rsid w:val="00BB1D5B"/>
    <w:rsid w:val="00BB1ED9"/>
    <w:rsid w:val="00BB200D"/>
    <w:rsid w:val="00BB3983"/>
    <w:rsid w:val="00BB443B"/>
    <w:rsid w:val="00BB4449"/>
    <w:rsid w:val="00BB4707"/>
    <w:rsid w:val="00BB5448"/>
    <w:rsid w:val="00BB581B"/>
    <w:rsid w:val="00BB64DC"/>
    <w:rsid w:val="00BB6890"/>
    <w:rsid w:val="00BB715B"/>
    <w:rsid w:val="00BB75E0"/>
    <w:rsid w:val="00BB76E3"/>
    <w:rsid w:val="00BB77A0"/>
    <w:rsid w:val="00BC4912"/>
    <w:rsid w:val="00BC65CD"/>
    <w:rsid w:val="00BC7E82"/>
    <w:rsid w:val="00BC7F95"/>
    <w:rsid w:val="00BD0557"/>
    <w:rsid w:val="00BD08A1"/>
    <w:rsid w:val="00BD3053"/>
    <w:rsid w:val="00BD343D"/>
    <w:rsid w:val="00BD3F16"/>
    <w:rsid w:val="00BD418B"/>
    <w:rsid w:val="00BD4320"/>
    <w:rsid w:val="00BD47AA"/>
    <w:rsid w:val="00BD5A2A"/>
    <w:rsid w:val="00BD5C5C"/>
    <w:rsid w:val="00BD5DED"/>
    <w:rsid w:val="00BD64A3"/>
    <w:rsid w:val="00BE046C"/>
    <w:rsid w:val="00BE0B07"/>
    <w:rsid w:val="00BE435B"/>
    <w:rsid w:val="00BE44AF"/>
    <w:rsid w:val="00BE5F77"/>
    <w:rsid w:val="00BE7B11"/>
    <w:rsid w:val="00BF054F"/>
    <w:rsid w:val="00BF05AB"/>
    <w:rsid w:val="00BF32E6"/>
    <w:rsid w:val="00C00051"/>
    <w:rsid w:val="00C00640"/>
    <w:rsid w:val="00C00C42"/>
    <w:rsid w:val="00C020BD"/>
    <w:rsid w:val="00C02939"/>
    <w:rsid w:val="00C0486B"/>
    <w:rsid w:val="00C049FB"/>
    <w:rsid w:val="00C04AE3"/>
    <w:rsid w:val="00C04F49"/>
    <w:rsid w:val="00C0610F"/>
    <w:rsid w:val="00C064BB"/>
    <w:rsid w:val="00C06EA1"/>
    <w:rsid w:val="00C117A8"/>
    <w:rsid w:val="00C12323"/>
    <w:rsid w:val="00C12BF2"/>
    <w:rsid w:val="00C149B2"/>
    <w:rsid w:val="00C14C72"/>
    <w:rsid w:val="00C15730"/>
    <w:rsid w:val="00C15E82"/>
    <w:rsid w:val="00C222F7"/>
    <w:rsid w:val="00C24314"/>
    <w:rsid w:val="00C2517C"/>
    <w:rsid w:val="00C256B4"/>
    <w:rsid w:val="00C257FB"/>
    <w:rsid w:val="00C25EC1"/>
    <w:rsid w:val="00C26D87"/>
    <w:rsid w:val="00C26E49"/>
    <w:rsid w:val="00C2779D"/>
    <w:rsid w:val="00C314AB"/>
    <w:rsid w:val="00C3443A"/>
    <w:rsid w:val="00C3483E"/>
    <w:rsid w:val="00C3488A"/>
    <w:rsid w:val="00C34A90"/>
    <w:rsid w:val="00C356D7"/>
    <w:rsid w:val="00C37BEA"/>
    <w:rsid w:val="00C37E43"/>
    <w:rsid w:val="00C40B59"/>
    <w:rsid w:val="00C40BF0"/>
    <w:rsid w:val="00C42244"/>
    <w:rsid w:val="00C42808"/>
    <w:rsid w:val="00C42B37"/>
    <w:rsid w:val="00C4334E"/>
    <w:rsid w:val="00C434FF"/>
    <w:rsid w:val="00C43B13"/>
    <w:rsid w:val="00C45E21"/>
    <w:rsid w:val="00C47B7F"/>
    <w:rsid w:val="00C47ED6"/>
    <w:rsid w:val="00C5133A"/>
    <w:rsid w:val="00C5160A"/>
    <w:rsid w:val="00C518F9"/>
    <w:rsid w:val="00C519C4"/>
    <w:rsid w:val="00C51D70"/>
    <w:rsid w:val="00C52B5F"/>
    <w:rsid w:val="00C5477B"/>
    <w:rsid w:val="00C55042"/>
    <w:rsid w:val="00C55FBD"/>
    <w:rsid w:val="00C560A4"/>
    <w:rsid w:val="00C56DC9"/>
    <w:rsid w:val="00C57551"/>
    <w:rsid w:val="00C57D15"/>
    <w:rsid w:val="00C61E5C"/>
    <w:rsid w:val="00C634EA"/>
    <w:rsid w:val="00C636C7"/>
    <w:rsid w:val="00C63819"/>
    <w:rsid w:val="00C63B7C"/>
    <w:rsid w:val="00C65E08"/>
    <w:rsid w:val="00C662A1"/>
    <w:rsid w:val="00C662A4"/>
    <w:rsid w:val="00C675A6"/>
    <w:rsid w:val="00C67F74"/>
    <w:rsid w:val="00C67FF1"/>
    <w:rsid w:val="00C67FFA"/>
    <w:rsid w:val="00C7049E"/>
    <w:rsid w:val="00C70BD2"/>
    <w:rsid w:val="00C714D5"/>
    <w:rsid w:val="00C72954"/>
    <w:rsid w:val="00C73630"/>
    <w:rsid w:val="00C7518B"/>
    <w:rsid w:val="00C765B3"/>
    <w:rsid w:val="00C76951"/>
    <w:rsid w:val="00C76EEA"/>
    <w:rsid w:val="00C8004E"/>
    <w:rsid w:val="00C8189D"/>
    <w:rsid w:val="00C84BFB"/>
    <w:rsid w:val="00C85261"/>
    <w:rsid w:val="00C85F96"/>
    <w:rsid w:val="00C861AA"/>
    <w:rsid w:val="00C867ED"/>
    <w:rsid w:val="00C867F6"/>
    <w:rsid w:val="00C87F30"/>
    <w:rsid w:val="00C9066D"/>
    <w:rsid w:val="00C90CC4"/>
    <w:rsid w:val="00C923E7"/>
    <w:rsid w:val="00C92761"/>
    <w:rsid w:val="00C927A1"/>
    <w:rsid w:val="00C9280B"/>
    <w:rsid w:val="00C92B08"/>
    <w:rsid w:val="00C92D6E"/>
    <w:rsid w:val="00C959F4"/>
    <w:rsid w:val="00C95D4E"/>
    <w:rsid w:val="00CA0429"/>
    <w:rsid w:val="00CA04D1"/>
    <w:rsid w:val="00CA0877"/>
    <w:rsid w:val="00CA1497"/>
    <w:rsid w:val="00CA2932"/>
    <w:rsid w:val="00CA5774"/>
    <w:rsid w:val="00CA739B"/>
    <w:rsid w:val="00CB08AE"/>
    <w:rsid w:val="00CB1EB3"/>
    <w:rsid w:val="00CB211A"/>
    <w:rsid w:val="00CB4417"/>
    <w:rsid w:val="00CB4939"/>
    <w:rsid w:val="00CB520F"/>
    <w:rsid w:val="00CB5E84"/>
    <w:rsid w:val="00CB66FF"/>
    <w:rsid w:val="00CB7924"/>
    <w:rsid w:val="00CB7A15"/>
    <w:rsid w:val="00CC1818"/>
    <w:rsid w:val="00CC20BB"/>
    <w:rsid w:val="00CC22C0"/>
    <w:rsid w:val="00CC29FE"/>
    <w:rsid w:val="00CC2F20"/>
    <w:rsid w:val="00CC34CC"/>
    <w:rsid w:val="00CC35AC"/>
    <w:rsid w:val="00CC3794"/>
    <w:rsid w:val="00CC5D0E"/>
    <w:rsid w:val="00CC6215"/>
    <w:rsid w:val="00CC67AB"/>
    <w:rsid w:val="00CC7745"/>
    <w:rsid w:val="00CC7E57"/>
    <w:rsid w:val="00CD12C6"/>
    <w:rsid w:val="00CD135A"/>
    <w:rsid w:val="00CD164F"/>
    <w:rsid w:val="00CD187E"/>
    <w:rsid w:val="00CD3DB9"/>
    <w:rsid w:val="00CD3E86"/>
    <w:rsid w:val="00CD41B5"/>
    <w:rsid w:val="00CD478B"/>
    <w:rsid w:val="00CD4AC8"/>
    <w:rsid w:val="00CD4B55"/>
    <w:rsid w:val="00CD604C"/>
    <w:rsid w:val="00CD62B9"/>
    <w:rsid w:val="00CD75CB"/>
    <w:rsid w:val="00CD7E12"/>
    <w:rsid w:val="00CE449A"/>
    <w:rsid w:val="00CE4930"/>
    <w:rsid w:val="00CE4A34"/>
    <w:rsid w:val="00CE4BF6"/>
    <w:rsid w:val="00CE503E"/>
    <w:rsid w:val="00CE53F7"/>
    <w:rsid w:val="00CE5B8B"/>
    <w:rsid w:val="00CE5E67"/>
    <w:rsid w:val="00CE7774"/>
    <w:rsid w:val="00CF0BCD"/>
    <w:rsid w:val="00CF1858"/>
    <w:rsid w:val="00CF1D62"/>
    <w:rsid w:val="00CF22AE"/>
    <w:rsid w:val="00CF25D0"/>
    <w:rsid w:val="00CF2B4C"/>
    <w:rsid w:val="00CF3270"/>
    <w:rsid w:val="00CF34E5"/>
    <w:rsid w:val="00CF3B02"/>
    <w:rsid w:val="00CF3FD0"/>
    <w:rsid w:val="00CF78C8"/>
    <w:rsid w:val="00CF7D97"/>
    <w:rsid w:val="00D00E56"/>
    <w:rsid w:val="00D013A6"/>
    <w:rsid w:val="00D01B97"/>
    <w:rsid w:val="00D022DA"/>
    <w:rsid w:val="00D030D7"/>
    <w:rsid w:val="00D06DAC"/>
    <w:rsid w:val="00D077C2"/>
    <w:rsid w:val="00D107F1"/>
    <w:rsid w:val="00D11160"/>
    <w:rsid w:val="00D1126A"/>
    <w:rsid w:val="00D11705"/>
    <w:rsid w:val="00D11819"/>
    <w:rsid w:val="00D11892"/>
    <w:rsid w:val="00D11C03"/>
    <w:rsid w:val="00D123D4"/>
    <w:rsid w:val="00D12ABA"/>
    <w:rsid w:val="00D1365A"/>
    <w:rsid w:val="00D150AD"/>
    <w:rsid w:val="00D15FAC"/>
    <w:rsid w:val="00D167BA"/>
    <w:rsid w:val="00D16AA4"/>
    <w:rsid w:val="00D16FE8"/>
    <w:rsid w:val="00D17158"/>
    <w:rsid w:val="00D17B96"/>
    <w:rsid w:val="00D17F82"/>
    <w:rsid w:val="00D21573"/>
    <w:rsid w:val="00D22145"/>
    <w:rsid w:val="00D2260C"/>
    <w:rsid w:val="00D2386D"/>
    <w:rsid w:val="00D2391D"/>
    <w:rsid w:val="00D27B8E"/>
    <w:rsid w:val="00D3035F"/>
    <w:rsid w:val="00D30AD0"/>
    <w:rsid w:val="00D31C10"/>
    <w:rsid w:val="00D33DD3"/>
    <w:rsid w:val="00D35710"/>
    <w:rsid w:val="00D3601C"/>
    <w:rsid w:val="00D36469"/>
    <w:rsid w:val="00D36C54"/>
    <w:rsid w:val="00D36E36"/>
    <w:rsid w:val="00D37B5E"/>
    <w:rsid w:val="00D404A4"/>
    <w:rsid w:val="00D40766"/>
    <w:rsid w:val="00D4332A"/>
    <w:rsid w:val="00D43C02"/>
    <w:rsid w:val="00D443D8"/>
    <w:rsid w:val="00D44E5C"/>
    <w:rsid w:val="00D45466"/>
    <w:rsid w:val="00D45AA6"/>
    <w:rsid w:val="00D4755C"/>
    <w:rsid w:val="00D476D6"/>
    <w:rsid w:val="00D47C55"/>
    <w:rsid w:val="00D50535"/>
    <w:rsid w:val="00D51DBB"/>
    <w:rsid w:val="00D52AC5"/>
    <w:rsid w:val="00D54FCC"/>
    <w:rsid w:val="00D55DC6"/>
    <w:rsid w:val="00D565E8"/>
    <w:rsid w:val="00D60D9F"/>
    <w:rsid w:val="00D61BBB"/>
    <w:rsid w:val="00D626E9"/>
    <w:rsid w:val="00D635AC"/>
    <w:rsid w:val="00D659C9"/>
    <w:rsid w:val="00D65B72"/>
    <w:rsid w:val="00D67212"/>
    <w:rsid w:val="00D71171"/>
    <w:rsid w:val="00D7154A"/>
    <w:rsid w:val="00D71704"/>
    <w:rsid w:val="00D72080"/>
    <w:rsid w:val="00D72F54"/>
    <w:rsid w:val="00D74AD6"/>
    <w:rsid w:val="00D75153"/>
    <w:rsid w:val="00D80B14"/>
    <w:rsid w:val="00D810FB"/>
    <w:rsid w:val="00D8187B"/>
    <w:rsid w:val="00D82B18"/>
    <w:rsid w:val="00D833E6"/>
    <w:rsid w:val="00D8359C"/>
    <w:rsid w:val="00D83662"/>
    <w:rsid w:val="00D848D1"/>
    <w:rsid w:val="00D8544B"/>
    <w:rsid w:val="00D855C5"/>
    <w:rsid w:val="00D85874"/>
    <w:rsid w:val="00D8732E"/>
    <w:rsid w:val="00D87476"/>
    <w:rsid w:val="00D876F2"/>
    <w:rsid w:val="00D87A3F"/>
    <w:rsid w:val="00D87BA5"/>
    <w:rsid w:val="00D87FF1"/>
    <w:rsid w:val="00D90EE3"/>
    <w:rsid w:val="00D911C3"/>
    <w:rsid w:val="00D91D07"/>
    <w:rsid w:val="00D93881"/>
    <w:rsid w:val="00D94036"/>
    <w:rsid w:val="00D94B8A"/>
    <w:rsid w:val="00D955D6"/>
    <w:rsid w:val="00D95825"/>
    <w:rsid w:val="00D95ABC"/>
    <w:rsid w:val="00D96726"/>
    <w:rsid w:val="00D9774D"/>
    <w:rsid w:val="00D97879"/>
    <w:rsid w:val="00DA037B"/>
    <w:rsid w:val="00DA15BB"/>
    <w:rsid w:val="00DA1B2D"/>
    <w:rsid w:val="00DA1BD6"/>
    <w:rsid w:val="00DA295A"/>
    <w:rsid w:val="00DA2FBB"/>
    <w:rsid w:val="00DA4058"/>
    <w:rsid w:val="00DA4B78"/>
    <w:rsid w:val="00DA4BAB"/>
    <w:rsid w:val="00DA4D92"/>
    <w:rsid w:val="00DA530F"/>
    <w:rsid w:val="00DB0050"/>
    <w:rsid w:val="00DB1836"/>
    <w:rsid w:val="00DB1BA2"/>
    <w:rsid w:val="00DB223E"/>
    <w:rsid w:val="00DB2A61"/>
    <w:rsid w:val="00DB2EA4"/>
    <w:rsid w:val="00DB36A2"/>
    <w:rsid w:val="00DB5D6C"/>
    <w:rsid w:val="00DB69F4"/>
    <w:rsid w:val="00DB6B3C"/>
    <w:rsid w:val="00DC0715"/>
    <w:rsid w:val="00DC0DA7"/>
    <w:rsid w:val="00DC1038"/>
    <w:rsid w:val="00DC1BF9"/>
    <w:rsid w:val="00DC21C9"/>
    <w:rsid w:val="00DC377E"/>
    <w:rsid w:val="00DC3BE5"/>
    <w:rsid w:val="00DC52A8"/>
    <w:rsid w:val="00DC5F77"/>
    <w:rsid w:val="00DC6B54"/>
    <w:rsid w:val="00DC7F99"/>
    <w:rsid w:val="00DD00D0"/>
    <w:rsid w:val="00DD04AB"/>
    <w:rsid w:val="00DD3381"/>
    <w:rsid w:val="00DD35F0"/>
    <w:rsid w:val="00DD36A1"/>
    <w:rsid w:val="00DD4385"/>
    <w:rsid w:val="00DD5A9D"/>
    <w:rsid w:val="00DD6926"/>
    <w:rsid w:val="00DD743D"/>
    <w:rsid w:val="00DE1053"/>
    <w:rsid w:val="00DE1758"/>
    <w:rsid w:val="00DE2BDE"/>
    <w:rsid w:val="00DE51D3"/>
    <w:rsid w:val="00DE5CFB"/>
    <w:rsid w:val="00DE63D5"/>
    <w:rsid w:val="00DE6FFF"/>
    <w:rsid w:val="00DE702A"/>
    <w:rsid w:val="00DF020D"/>
    <w:rsid w:val="00DF09F4"/>
    <w:rsid w:val="00DF0DCA"/>
    <w:rsid w:val="00DF175D"/>
    <w:rsid w:val="00DF1A9D"/>
    <w:rsid w:val="00DF1D98"/>
    <w:rsid w:val="00DF3901"/>
    <w:rsid w:val="00DF39E6"/>
    <w:rsid w:val="00DF67A3"/>
    <w:rsid w:val="00DF76D5"/>
    <w:rsid w:val="00E01B61"/>
    <w:rsid w:val="00E024AD"/>
    <w:rsid w:val="00E02A55"/>
    <w:rsid w:val="00E02AD6"/>
    <w:rsid w:val="00E03384"/>
    <w:rsid w:val="00E0368A"/>
    <w:rsid w:val="00E0408D"/>
    <w:rsid w:val="00E04586"/>
    <w:rsid w:val="00E04D3D"/>
    <w:rsid w:val="00E05475"/>
    <w:rsid w:val="00E05757"/>
    <w:rsid w:val="00E059C0"/>
    <w:rsid w:val="00E05BEF"/>
    <w:rsid w:val="00E06B11"/>
    <w:rsid w:val="00E07DC3"/>
    <w:rsid w:val="00E10AE6"/>
    <w:rsid w:val="00E10FBB"/>
    <w:rsid w:val="00E11664"/>
    <w:rsid w:val="00E1462B"/>
    <w:rsid w:val="00E15602"/>
    <w:rsid w:val="00E16425"/>
    <w:rsid w:val="00E16C97"/>
    <w:rsid w:val="00E1783F"/>
    <w:rsid w:val="00E21A49"/>
    <w:rsid w:val="00E21E62"/>
    <w:rsid w:val="00E22842"/>
    <w:rsid w:val="00E22A1F"/>
    <w:rsid w:val="00E237F9"/>
    <w:rsid w:val="00E23875"/>
    <w:rsid w:val="00E24C57"/>
    <w:rsid w:val="00E257B1"/>
    <w:rsid w:val="00E25CBC"/>
    <w:rsid w:val="00E270CE"/>
    <w:rsid w:val="00E279F2"/>
    <w:rsid w:val="00E27ED1"/>
    <w:rsid w:val="00E30906"/>
    <w:rsid w:val="00E30CC4"/>
    <w:rsid w:val="00E30EBB"/>
    <w:rsid w:val="00E31231"/>
    <w:rsid w:val="00E321C8"/>
    <w:rsid w:val="00E324CD"/>
    <w:rsid w:val="00E33F7A"/>
    <w:rsid w:val="00E34823"/>
    <w:rsid w:val="00E40556"/>
    <w:rsid w:val="00E40A00"/>
    <w:rsid w:val="00E442CC"/>
    <w:rsid w:val="00E44AEF"/>
    <w:rsid w:val="00E46D03"/>
    <w:rsid w:val="00E4728B"/>
    <w:rsid w:val="00E47B68"/>
    <w:rsid w:val="00E47CF4"/>
    <w:rsid w:val="00E47E82"/>
    <w:rsid w:val="00E47F6E"/>
    <w:rsid w:val="00E5082F"/>
    <w:rsid w:val="00E51A45"/>
    <w:rsid w:val="00E52BBF"/>
    <w:rsid w:val="00E5489F"/>
    <w:rsid w:val="00E54BDA"/>
    <w:rsid w:val="00E54FCE"/>
    <w:rsid w:val="00E57CBB"/>
    <w:rsid w:val="00E57ECD"/>
    <w:rsid w:val="00E60CE9"/>
    <w:rsid w:val="00E6147F"/>
    <w:rsid w:val="00E6183F"/>
    <w:rsid w:val="00E61915"/>
    <w:rsid w:val="00E6286D"/>
    <w:rsid w:val="00E637C6"/>
    <w:rsid w:val="00E63FEF"/>
    <w:rsid w:val="00E64128"/>
    <w:rsid w:val="00E6573C"/>
    <w:rsid w:val="00E6657E"/>
    <w:rsid w:val="00E66640"/>
    <w:rsid w:val="00E66E4D"/>
    <w:rsid w:val="00E67879"/>
    <w:rsid w:val="00E67892"/>
    <w:rsid w:val="00E71875"/>
    <w:rsid w:val="00E71FE1"/>
    <w:rsid w:val="00E7330B"/>
    <w:rsid w:val="00E74BD6"/>
    <w:rsid w:val="00E77F7D"/>
    <w:rsid w:val="00E80AF0"/>
    <w:rsid w:val="00E80EFA"/>
    <w:rsid w:val="00E82F2A"/>
    <w:rsid w:val="00E83141"/>
    <w:rsid w:val="00E857D1"/>
    <w:rsid w:val="00E85A2C"/>
    <w:rsid w:val="00E85DFC"/>
    <w:rsid w:val="00E862CD"/>
    <w:rsid w:val="00E865B9"/>
    <w:rsid w:val="00E91B00"/>
    <w:rsid w:val="00E91D7C"/>
    <w:rsid w:val="00E9220C"/>
    <w:rsid w:val="00E9396A"/>
    <w:rsid w:val="00E94EF3"/>
    <w:rsid w:val="00E96239"/>
    <w:rsid w:val="00E971A8"/>
    <w:rsid w:val="00E979D5"/>
    <w:rsid w:val="00EA06D6"/>
    <w:rsid w:val="00EA080B"/>
    <w:rsid w:val="00EA3A5F"/>
    <w:rsid w:val="00EA4B9C"/>
    <w:rsid w:val="00EA5345"/>
    <w:rsid w:val="00EA5945"/>
    <w:rsid w:val="00EA714D"/>
    <w:rsid w:val="00EB44D0"/>
    <w:rsid w:val="00EB450E"/>
    <w:rsid w:val="00EB53A5"/>
    <w:rsid w:val="00EB540F"/>
    <w:rsid w:val="00EB596B"/>
    <w:rsid w:val="00EB5BD6"/>
    <w:rsid w:val="00EC034E"/>
    <w:rsid w:val="00EC0494"/>
    <w:rsid w:val="00EC0777"/>
    <w:rsid w:val="00EC0EA9"/>
    <w:rsid w:val="00EC1A0F"/>
    <w:rsid w:val="00EC1B6D"/>
    <w:rsid w:val="00EC1F78"/>
    <w:rsid w:val="00EC2FBF"/>
    <w:rsid w:val="00EC369D"/>
    <w:rsid w:val="00EC47BE"/>
    <w:rsid w:val="00EC519E"/>
    <w:rsid w:val="00EC6AF0"/>
    <w:rsid w:val="00EC7491"/>
    <w:rsid w:val="00ED0ED8"/>
    <w:rsid w:val="00ED3409"/>
    <w:rsid w:val="00ED347B"/>
    <w:rsid w:val="00ED55EB"/>
    <w:rsid w:val="00ED64E9"/>
    <w:rsid w:val="00ED7F2B"/>
    <w:rsid w:val="00EE0C69"/>
    <w:rsid w:val="00EE1A96"/>
    <w:rsid w:val="00EE2EEA"/>
    <w:rsid w:val="00EE3AFC"/>
    <w:rsid w:val="00EE6244"/>
    <w:rsid w:val="00EE7648"/>
    <w:rsid w:val="00EE7768"/>
    <w:rsid w:val="00EE7A6B"/>
    <w:rsid w:val="00EF0100"/>
    <w:rsid w:val="00EF06DA"/>
    <w:rsid w:val="00EF0DFF"/>
    <w:rsid w:val="00EF0E07"/>
    <w:rsid w:val="00EF24A8"/>
    <w:rsid w:val="00EF4865"/>
    <w:rsid w:val="00EF4974"/>
    <w:rsid w:val="00EF5614"/>
    <w:rsid w:val="00EF5F03"/>
    <w:rsid w:val="00F0024F"/>
    <w:rsid w:val="00F00441"/>
    <w:rsid w:val="00F0089B"/>
    <w:rsid w:val="00F01B57"/>
    <w:rsid w:val="00F01C0D"/>
    <w:rsid w:val="00F024CD"/>
    <w:rsid w:val="00F0379A"/>
    <w:rsid w:val="00F058C4"/>
    <w:rsid w:val="00F06586"/>
    <w:rsid w:val="00F070C3"/>
    <w:rsid w:val="00F07798"/>
    <w:rsid w:val="00F07BCF"/>
    <w:rsid w:val="00F103CC"/>
    <w:rsid w:val="00F104DA"/>
    <w:rsid w:val="00F10C00"/>
    <w:rsid w:val="00F11FC7"/>
    <w:rsid w:val="00F1292F"/>
    <w:rsid w:val="00F146D8"/>
    <w:rsid w:val="00F1490C"/>
    <w:rsid w:val="00F1571A"/>
    <w:rsid w:val="00F15CFC"/>
    <w:rsid w:val="00F166E1"/>
    <w:rsid w:val="00F16881"/>
    <w:rsid w:val="00F1756D"/>
    <w:rsid w:val="00F175A6"/>
    <w:rsid w:val="00F22DBC"/>
    <w:rsid w:val="00F23328"/>
    <w:rsid w:val="00F23CBE"/>
    <w:rsid w:val="00F249C6"/>
    <w:rsid w:val="00F24B38"/>
    <w:rsid w:val="00F24D11"/>
    <w:rsid w:val="00F25109"/>
    <w:rsid w:val="00F26255"/>
    <w:rsid w:val="00F264CD"/>
    <w:rsid w:val="00F265C2"/>
    <w:rsid w:val="00F27AE9"/>
    <w:rsid w:val="00F306E6"/>
    <w:rsid w:val="00F31815"/>
    <w:rsid w:val="00F328D2"/>
    <w:rsid w:val="00F32A3F"/>
    <w:rsid w:val="00F32E4A"/>
    <w:rsid w:val="00F33546"/>
    <w:rsid w:val="00F337C8"/>
    <w:rsid w:val="00F33A14"/>
    <w:rsid w:val="00F33CF3"/>
    <w:rsid w:val="00F3401F"/>
    <w:rsid w:val="00F342E0"/>
    <w:rsid w:val="00F34388"/>
    <w:rsid w:val="00F3447E"/>
    <w:rsid w:val="00F37423"/>
    <w:rsid w:val="00F4014E"/>
    <w:rsid w:val="00F40222"/>
    <w:rsid w:val="00F40CB6"/>
    <w:rsid w:val="00F41104"/>
    <w:rsid w:val="00F41F23"/>
    <w:rsid w:val="00F41FA8"/>
    <w:rsid w:val="00F4248C"/>
    <w:rsid w:val="00F426B9"/>
    <w:rsid w:val="00F42EBC"/>
    <w:rsid w:val="00F43B99"/>
    <w:rsid w:val="00F446FC"/>
    <w:rsid w:val="00F46202"/>
    <w:rsid w:val="00F46883"/>
    <w:rsid w:val="00F468D4"/>
    <w:rsid w:val="00F46A47"/>
    <w:rsid w:val="00F47466"/>
    <w:rsid w:val="00F4791F"/>
    <w:rsid w:val="00F50959"/>
    <w:rsid w:val="00F518F5"/>
    <w:rsid w:val="00F52464"/>
    <w:rsid w:val="00F52BCF"/>
    <w:rsid w:val="00F532ED"/>
    <w:rsid w:val="00F5393B"/>
    <w:rsid w:val="00F53A14"/>
    <w:rsid w:val="00F546A0"/>
    <w:rsid w:val="00F54914"/>
    <w:rsid w:val="00F54F45"/>
    <w:rsid w:val="00F5671C"/>
    <w:rsid w:val="00F57C5A"/>
    <w:rsid w:val="00F601BC"/>
    <w:rsid w:val="00F64966"/>
    <w:rsid w:val="00F64DF3"/>
    <w:rsid w:val="00F6508E"/>
    <w:rsid w:val="00F73507"/>
    <w:rsid w:val="00F73B2D"/>
    <w:rsid w:val="00F749A2"/>
    <w:rsid w:val="00F749A4"/>
    <w:rsid w:val="00F75BFC"/>
    <w:rsid w:val="00F77B02"/>
    <w:rsid w:val="00F77F2F"/>
    <w:rsid w:val="00F802DD"/>
    <w:rsid w:val="00F80CB5"/>
    <w:rsid w:val="00F81225"/>
    <w:rsid w:val="00F81D59"/>
    <w:rsid w:val="00F821FD"/>
    <w:rsid w:val="00F826F3"/>
    <w:rsid w:val="00F843B3"/>
    <w:rsid w:val="00F851D5"/>
    <w:rsid w:val="00F854C7"/>
    <w:rsid w:val="00F857E6"/>
    <w:rsid w:val="00F9009D"/>
    <w:rsid w:val="00F907B6"/>
    <w:rsid w:val="00F90D92"/>
    <w:rsid w:val="00F915A0"/>
    <w:rsid w:val="00F91DED"/>
    <w:rsid w:val="00F9206F"/>
    <w:rsid w:val="00F9296C"/>
    <w:rsid w:val="00F92A87"/>
    <w:rsid w:val="00F9422E"/>
    <w:rsid w:val="00F94B21"/>
    <w:rsid w:val="00F95D7B"/>
    <w:rsid w:val="00F966FD"/>
    <w:rsid w:val="00F97A3A"/>
    <w:rsid w:val="00F97FB2"/>
    <w:rsid w:val="00FA020D"/>
    <w:rsid w:val="00FA02D0"/>
    <w:rsid w:val="00FA03B4"/>
    <w:rsid w:val="00FA1698"/>
    <w:rsid w:val="00FA19D2"/>
    <w:rsid w:val="00FA1D7C"/>
    <w:rsid w:val="00FA20AA"/>
    <w:rsid w:val="00FA2B77"/>
    <w:rsid w:val="00FA2C4A"/>
    <w:rsid w:val="00FA3B03"/>
    <w:rsid w:val="00FA5AD6"/>
    <w:rsid w:val="00FA7FF9"/>
    <w:rsid w:val="00FB0592"/>
    <w:rsid w:val="00FB0E24"/>
    <w:rsid w:val="00FB1012"/>
    <w:rsid w:val="00FB1418"/>
    <w:rsid w:val="00FB1E68"/>
    <w:rsid w:val="00FB42B3"/>
    <w:rsid w:val="00FB550A"/>
    <w:rsid w:val="00FB59B3"/>
    <w:rsid w:val="00FB77F1"/>
    <w:rsid w:val="00FC021A"/>
    <w:rsid w:val="00FC0811"/>
    <w:rsid w:val="00FC0C8E"/>
    <w:rsid w:val="00FC2B50"/>
    <w:rsid w:val="00FC336B"/>
    <w:rsid w:val="00FC3401"/>
    <w:rsid w:val="00FC4064"/>
    <w:rsid w:val="00FC5D03"/>
    <w:rsid w:val="00FC5F62"/>
    <w:rsid w:val="00FC68D6"/>
    <w:rsid w:val="00FC7AE7"/>
    <w:rsid w:val="00FD2CC3"/>
    <w:rsid w:val="00FD409E"/>
    <w:rsid w:val="00FD4AC3"/>
    <w:rsid w:val="00FD70D5"/>
    <w:rsid w:val="00FD7D46"/>
    <w:rsid w:val="00FE03B6"/>
    <w:rsid w:val="00FE04B4"/>
    <w:rsid w:val="00FE0AD1"/>
    <w:rsid w:val="00FE0CA0"/>
    <w:rsid w:val="00FE0D7D"/>
    <w:rsid w:val="00FE108B"/>
    <w:rsid w:val="00FE1C7B"/>
    <w:rsid w:val="00FE3801"/>
    <w:rsid w:val="00FE3B07"/>
    <w:rsid w:val="00FE5DED"/>
    <w:rsid w:val="00FE79A9"/>
    <w:rsid w:val="00FF059D"/>
    <w:rsid w:val="00FF0A0D"/>
    <w:rsid w:val="00FF1D95"/>
    <w:rsid w:val="00FF2AF3"/>
    <w:rsid w:val="00FF39B5"/>
    <w:rsid w:val="00FF61E1"/>
    <w:rsid w:val="00FF6410"/>
    <w:rsid w:val="00FF7A4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56"/>
    <w:rPr>
      <w:sz w:val="24"/>
      <w:szCs w:val="24"/>
    </w:rPr>
  </w:style>
  <w:style w:type="paragraph" w:styleId="Heading1">
    <w:name w:val="heading 1"/>
    <w:basedOn w:val="Normal"/>
    <w:next w:val="Normal"/>
    <w:qFormat/>
    <w:rsid w:val="003F67E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67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67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ZnakZnakCharZnakZnak">
    <w:name w:val="Char Znak Znak Char Znak Znak"/>
    <w:basedOn w:val="Normal"/>
    <w:rsid w:val="002D36BF"/>
    <w:pPr>
      <w:spacing w:after="160" w:line="240" w:lineRule="exact"/>
    </w:pPr>
    <w:rPr>
      <w:rFonts w:ascii="Tahoma" w:hAnsi="Tahoma"/>
      <w:sz w:val="20"/>
      <w:szCs w:val="20"/>
      <w:lang w:val="en-US" w:eastAsia="en-US"/>
    </w:rPr>
  </w:style>
  <w:style w:type="paragraph" w:styleId="DocumentMap">
    <w:name w:val="Document Map"/>
    <w:basedOn w:val="Normal"/>
    <w:semiHidden/>
    <w:rsid w:val="00393E29"/>
    <w:pPr>
      <w:shd w:val="clear" w:color="auto" w:fill="000080"/>
    </w:pPr>
    <w:rPr>
      <w:rFonts w:ascii="Tahoma" w:hAnsi="Tahoma" w:cs="Tahoma"/>
    </w:rPr>
  </w:style>
  <w:style w:type="paragraph" w:customStyle="1" w:styleId="Naslov11">
    <w:name w:val="Naslov 11"/>
    <w:basedOn w:val="Normal"/>
    <w:link w:val="Naslov11Char"/>
    <w:rsid w:val="005A6FD6"/>
    <w:rPr>
      <w:b/>
      <w:sz w:val="28"/>
      <w:szCs w:val="28"/>
    </w:rPr>
  </w:style>
  <w:style w:type="paragraph" w:customStyle="1" w:styleId="Naslov21">
    <w:name w:val="Naslov 21"/>
    <w:basedOn w:val="Normal"/>
    <w:rsid w:val="003142B9"/>
    <w:rPr>
      <w:b/>
      <w:sz w:val="28"/>
      <w:szCs w:val="28"/>
    </w:rPr>
  </w:style>
  <w:style w:type="paragraph" w:customStyle="1" w:styleId="Naslov31">
    <w:name w:val="Naslov 31"/>
    <w:basedOn w:val="Normal"/>
    <w:rsid w:val="00AA29DC"/>
    <w:rPr>
      <w:b/>
    </w:rPr>
  </w:style>
  <w:style w:type="table" w:styleId="TableGrid">
    <w:name w:val="Table Grid"/>
    <w:basedOn w:val="TableNormal"/>
    <w:rsid w:val="00A40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78A9"/>
    <w:pPr>
      <w:tabs>
        <w:tab w:val="center" w:pos="4536"/>
        <w:tab w:val="right" w:pos="9072"/>
      </w:tabs>
    </w:pPr>
  </w:style>
  <w:style w:type="character" w:styleId="PageNumber">
    <w:name w:val="page number"/>
    <w:basedOn w:val="DefaultParagraphFont"/>
    <w:rsid w:val="008678A9"/>
  </w:style>
  <w:style w:type="paragraph" w:styleId="BodyText">
    <w:name w:val="Body Text"/>
    <w:basedOn w:val="Normal"/>
    <w:rsid w:val="00743282"/>
    <w:rPr>
      <w:szCs w:val="20"/>
    </w:rPr>
  </w:style>
  <w:style w:type="paragraph" w:customStyle="1" w:styleId="Navaden1">
    <w:name w:val="Navaden1"/>
    <w:basedOn w:val="Normal"/>
    <w:next w:val="Normal"/>
    <w:rsid w:val="00441650"/>
    <w:pPr>
      <w:autoSpaceDE w:val="0"/>
      <w:autoSpaceDN w:val="0"/>
      <w:adjustRightInd w:val="0"/>
      <w:spacing w:after="120"/>
    </w:pPr>
    <w:rPr>
      <w:rFonts w:ascii="Arial" w:hAnsi="Arial"/>
    </w:rPr>
  </w:style>
  <w:style w:type="character" w:customStyle="1" w:styleId="maintext1">
    <w:name w:val="main_text1"/>
    <w:rsid w:val="00441650"/>
    <w:rPr>
      <w:color w:val="333333"/>
      <w:sz w:val="22"/>
      <w:szCs w:val="22"/>
    </w:rPr>
  </w:style>
  <w:style w:type="paragraph" w:styleId="TOC1">
    <w:name w:val="toc 1"/>
    <w:basedOn w:val="Normal"/>
    <w:next w:val="Normal"/>
    <w:autoRedefine/>
    <w:uiPriority w:val="39"/>
    <w:rsid w:val="003F67EC"/>
  </w:style>
  <w:style w:type="paragraph" w:styleId="TOC2">
    <w:name w:val="toc 2"/>
    <w:basedOn w:val="Normal"/>
    <w:next w:val="Normal"/>
    <w:autoRedefine/>
    <w:uiPriority w:val="39"/>
    <w:rsid w:val="003F67EC"/>
    <w:pPr>
      <w:ind w:left="240"/>
    </w:pPr>
  </w:style>
  <w:style w:type="paragraph" w:styleId="TOC3">
    <w:name w:val="toc 3"/>
    <w:basedOn w:val="Normal"/>
    <w:next w:val="Normal"/>
    <w:autoRedefine/>
    <w:uiPriority w:val="39"/>
    <w:rsid w:val="003F67EC"/>
    <w:pPr>
      <w:ind w:left="480"/>
    </w:pPr>
  </w:style>
  <w:style w:type="paragraph" w:customStyle="1" w:styleId="Default">
    <w:name w:val="Default"/>
    <w:rsid w:val="00532B72"/>
    <w:pPr>
      <w:autoSpaceDE w:val="0"/>
      <w:autoSpaceDN w:val="0"/>
      <w:adjustRightInd w:val="0"/>
    </w:pPr>
    <w:rPr>
      <w:rFonts w:ascii="Arial" w:hAnsi="Arial" w:cs="Arial"/>
      <w:color w:val="000000"/>
      <w:sz w:val="24"/>
      <w:szCs w:val="24"/>
    </w:rPr>
  </w:style>
  <w:style w:type="paragraph" w:customStyle="1" w:styleId="Clen">
    <w:name w:val="Clen"/>
    <w:basedOn w:val="Default"/>
    <w:next w:val="Default"/>
    <w:rsid w:val="00532B72"/>
    <w:pPr>
      <w:spacing w:before="360" w:after="60"/>
    </w:pPr>
    <w:rPr>
      <w:rFonts w:cs="Times New Roman"/>
      <w:color w:val="auto"/>
    </w:rPr>
  </w:style>
  <w:style w:type="paragraph" w:customStyle="1" w:styleId="OPISLENA">
    <w:name w:val="OPIS ČLENA"/>
    <w:basedOn w:val="Default"/>
    <w:next w:val="Default"/>
    <w:rsid w:val="00532B72"/>
    <w:pPr>
      <w:spacing w:after="60"/>
    </w:pPr>
    <w:rPr>
      <w:rFonts w:cs="Times New Roman"/>
      <w:color w:val="auto"/>
    </w:rPr>
  </w:style>
  <w:style w:type="paragraph" w:customStyle="1" w:styleId="StyleBulleted">
    <w:name w:val="Style Bulleted"/>
    <w:basedOn w:val="Default"/>
    <w:next w:val="Default"/>
    <w:rsid w:val="00532B72"/>
    <w:pPr>
      <w:spacing w:after="60"/>
    </w:pPr>
    <w:rPr>
      <w:rFonts w:cs="Times New Roman"/>
      <w:color w:val="auto"/>
    </w:rPr>
  </w:style>
  <w:style w:type="paragraph" w:customStyle="1" w:styleId="Odstavek">
    <w:name w:val="Odstavek"/>
    <w:basedOn w:val="Default"/>
    <w:next w:val="Default"/>
    <w:rsid w:val="00875BF7"/>
    <w:rPr>
      <w:rFonts w:cs="Times New Roman"/>
      <w:color w:val="auto"/>
    </w:rPr>
  </w:style>
  <w:style w:type="paragraph" w:customStyle="1" w:styleId="Preglednica">
    <w:name w:val="Preglednica"/>
    <w:basedOn w:val="Default"/>
    <w:next w:val="Default"/>
    <w:rsid w:val="00875BF7"/>
    <w:pPr>
      <w:spacing w:before="240" w:after="120"/>
    </w:pPr>
    <w:rPr>
      <w:rFonts w:cs="Times New Roman"/>
      <w:color w:val="auto"/>
    </w:rPr>
  </w:style>
  <w:style w:type="paragraph" w:customStyle="1" w:styleId="StyleHeading3Centered">
    <w:name w:val="Style Heading 3 + Centered"/>
    <w:basedOn w:val="Default"/>
    <w:next w:val="Default"/>
    <w:rsid w:val="00C67F74"/>
    <w:pPr>
      <w:spacing w:before="240" w:after="120"/>
    </w:pPr>
    <w:rPr>
      <w:rFonts w:cs="Times New Roman"/>
      <w:color w:val="auto"/>
    </w:rPr>
  </w:style>
  <w:style w:type="paragraph" w:customStyle="1" w:styleId="NASLOV2">
    <w:name w:val="NASLOV 2"/>
    <w:basedOn w:val="Normal"/>
    <w:rsid w:val="003807D2"/>
    <w:pPr>
      <w:jc w:val="both"/>
    </w:pPr>
    <w:rPr>
      <w:b/>
      <w:shadow/>
      <w:sz w:val="28"/>
      <w:szCs w:val="28"/>
      <w:lang w:val="en-US" w:eastAsia="en-US"/>
    </w:rPr>
  </w:style>
  <w:style w:type="character" w:styleId="Hyperlink">
    <w:name w:val="Hyperlink"/>
    <w:uiPriority w:val="99"/>
    <w:rsid w:val="003807D2"/>
    <w:rPr>
      <w:color w:val="0000FF"/>
      <w:u w:val="single"/>
    </w:rPr>
  </w:style>
  <w:style w:type="paragraph" w:customStyle="1" w:styleId="NormalWeb1">
    <w:name w:val="Normal (Web)1"/>
    <w:basedOn w:val="Normal"/>
    <w:rsid w:val="003807D2"/>
    <w:pPr>
      <w:spacing w:before="100" w:beforeAutospacing="1" w:after="100" w:afterAutospacing="1"/>
    </w:pPr>
    <w:rPr>
      <w:lang w:val="en-US" w:eastAsia="en-US"/>
    </w:rPr>
  </w:style>
  <w:style w:type="character" w:customStyle="1" w:styleId="style19">
    <w:name w:val="style19"/>
    <w:basedOn w:val="DefaultParagraphFont"/>
    <w:rsid w:val="003807D2"/>
  </w:style>
  <w:style w:type="paragraph" w:styleId="FootnoteText">
    <w:name w:val="footnote text"/>
    <w:basedOn w:val="Normal"/>
    <w:semiHidden/>
    <w:rsid w:val="00E57CBB"/>
    <w:rPr>
      <w:sz w:val="20"/>
      <w:szCs w:val="20"/>
    </w:rPr>
  </w:style>
  <w:style w:type="character" w:styleId="FootnoteReference">
    <w:name w:val="footnote reference"/>
    <w:semiHidden/>
    <w:rsid w:val="00E57CBB"/>
    <w:rPr>
      <w:vertAlign w:val="superscript"/>
    </w:rPr>
  </w:style>
  <w:style w:type="paragraph" w:customStyle="1" w:styleId="CharZnakZnak">
    <w:name w:val="Char Znak Znak"/>
    <w:basedOn w:val="Normal"/>
    <w:rsid w:val="00585638"/>
    <w:pPr>
      <w:spacing w:after="160" w:line="240" w:lineRule="exact"/>
    </w:pPr>
    <w:rPr>
      <w:rFonts w:ascii="Tahoma" w:hAnsi="Tahoma"/>
      <w:sz w:val="20"/>
      <w:szCs w:val="20"/>
      <w:lang w:val="en-US" w:eastAsia="en-US"/>
    </w:rPr>
  </w:style>
  <w:style w:type="paragraph" w:styleId="BalloonText">
    <w:name w:val="Balloon Text"/>
    <w:basedOn w:val="Normal"/>
    <w:semiHidden/>
    <w:rsid w:val="00E47E82"/>
    <w:rPr>
      <w:rFonts w:ascii="Tahoma" w:hAnsi="Tahoma" w:cs="Tahoma"/>
      <w:sz w:val="16"/>
      <w:szCs w:val="16"/>
    </w:rPr>
  </w:style>
  <w:style w:type="character" w:styleId="CommentReference">
    <w:name w:val="annotation reference"/>
    <w:uiPriority w:val="99"/>
    <w:semiHidden/>
    <w:unhideWhenUsed/>
    <w:rsid w:val="00673ECB"/>
    <w:rPr>
      <w:sz w:val="16"/>
      <w:szCs w:val="16"/>
    </w:rPr>
  </w:style>
  <w:style w:type="paragraph" w:styleId="CommentText">
    <w:name w:val="annotation text"/>
    <w:basedOn w:val="Normal"/>
    <w:link w:val="CommentTextChar"/>
    <w:uiPriority w:val="99"/>
    <w:semiHidden/>
    <w:unhideWhenUsed/>
    <w:rsid w:val="00673ECB"/>
    <w:rPr>
      <w:sz w:val="20"/>
      <w:szCs w:val="20"/>
    </w:rPr>
  </w:style>
  <w:style w:type="character" w:customStyle="1" w:styleId="CommentTextChar">
    <w:name w:val="Comment Text Char"/>
    <w:basedOn w:val="DefaultParagraphFont"/>
    <w:link w:val="CommentText"/>
    <w:uiPriority w:val="99"/>
    <w:semiHidden/>
    <w:rsid w:val="00673ECB"/>
  </w:style>
  <w:style w:type="paragraph" w:styleId="CommentSubject">
    <w:name w:val="annotation subject"/>
    <w:basedOn w:val="CommentText"/>
    <w:next w:val="CommentText"/>
    <w:link w:val="CommentSubjectChar"/>
    <w:uiPriority w:val="99"/>
    <w:semiHidden/>
    <w:unhideWhenUsed/>
    <w:rsid w:val="00673ECB"/>
    <w:rPr>
      <w:b/>
      <w:bCs/>
    </w:rPr>
  </w:style>
  <w:style w:type="character" w:customStyle="1" w:styleId="CommentSubjectChar">
    <w:name w:val="Comment Subject Char"/>
    <w:link w:val="CommentSubject"/>
    <w:uiPriority w:val="99"/>
    <w:semiHidden/>
    <w:rsid w:val="00673ECB"/>
    <w:rPr>
      <w:b/>
      <w:bCs/>
    </w:rPr>
  </w:style>
  <w:style w:type="paragraph" w:customStyle="1" w:styleId="Glavninaslov">
    <w:name w:val="Glavni naslov"/>
    <w:basedOn w:val="Naslov11"/>
    <w:link w:val="GlavninaslovChar"/>
    <w:rsid w:val="00CB211A"/>
    <w:rPr>
      <w:sz w:val="32"/>
      <w:szCs w:val="32"/>
    </w:rPr>
  </w:style>
  <w:style w:type="paragraph" w:styleId="TOC4">
    <w:name w:val="toc 4"/>
    <w:basedOn w:val="Normal"/>
    <w:next w:val="Normal"/>
    <w:autoRedefine/>
    <w:uiPriority w:val="39"/>
    <w:rsid w:val="00CB211A"/>
    <w:pPr>
      <w:ind w:left="720"/>
    </w:pPr>
  </w:style>
  <w:style w:type="character" w:customStyle="1" w:styleId="Naslov11Char">
    <w:name w:val="Naslov 11 Char"/>
    <w:link w:val="Naslov11"/>
    <w:rsid w:val="00981997"/>
    <w:rPr>
      <w:b/>
      <w:sz w:val="28"/>
      <w:szCs w:val="28"/>
      <w:lang w:val="sl-SI" w:eastAsia="sl-SI" w:bidi="ar-SA"/>
    </w:rPr>
  </w:style>
  <w:style w:type="character" w:customStyle="1" w:styleId="GlavninaslovChar">
    <w:name w:val="Glavni naslov Char"/>
    <w:link w:val="Glavninaslov"/>
    <w:rsid w:val="00981997"/>
    <w:rPr>
      <w:b/>
      <w:sz w:val="32"/>
      <w:szCs w:val="32"/>
      <w:lang w:val="sl-SI" w:eastAsia="sl-SI" w:bidi="ar-SA"/>
    </w:rPr>
  </w:style>
  <w:style w:type="character" w:customStyle="1" w:styleId="Char1">
    <w:name w:val="Char1"/>
    <w:basedOn w:val="DefaultParagraphFont"/>
    <w:semiHidden/>
    <w:rsid w:val="006724F3"/>
  </w:style>
  <w:style w:type="paragraph" w:styleId="Header">
    <w:name w:val="header"/>
    <w:basedOn w:val="Normal"/>
    <w:rsid w:val="00FC0C8E"/>
    <w:pPr>
      <w:tabs>
        <w:tab w:val="center" w:pos="4536"/>
        <w:tab w:val="right" w:pos="9072"/>
      </w:tabs>
    </w:pPr>
  </w:style>
  <w:style w:type="paragraph" w:styleId="NormalWeb">
    <w:name w:val="Normal (Web)"/>
    <w:basedOn w:val="Normal"/>
    <w:uiPriority w:val="99"/>
    <w:rsid w:val="002D57E4"/>
    <w:pPr>
      <w:spacing w:before="100" w:beforeAutospacing="1" w:after="100" w:afterAutospacing="1"/>
    </w:pPr>
    <w:rPr>
      <w:lang w:val="en-US" w:eastAsia="en-US"/>
    </w:rPr>
  </w:style>
  <w:style w:type="paragraph" w:customStyle="1" w:styleId="CharZnakZnakCharZnakZnakCharZnakZnak1CharZnakZnakCharZnakZnak">
    <w:name w:val="Char Znak Znak Char Znak Znak Char Znak Znak1 Char Znak Znak Char Znak Znak"/>
    <w:basedOn w:val="Normal"/>
    <w:rsid w:val="002135BF"/>
    <w:pPr>
      <w:spacing w:after="160" w:line="240" w:lineRule="exact"/>
    </w:pPr>
    <w:rPr>
      <w:rFonts w:ascii="Tahoma" w:hAnsi="Tahoma"/>
      <w:sz w:val="20"/>
      <w:szCs w:val="20"/>
      <w:lang w:val="en-US" w:eastAsia="en-US"/>
    </w:rPr>
  </w:style>
  <w:style w:type="character" w:customStyle="1" w:styleId="highlight1">
    <w:name w:val="highlight1"/>
    <w:basedOn w:val="DefaultParagraphFont"/>
    <w:rsid w:val="002D173D"/>
    <w:rPr>
      <w:color w:val="FF0000"/>
      <w:shd w:val="clear" w:color="auto" w:fill="FFFFFF"/>
    </w:rPr>
  </w:style>
  <w:style w:type="paragraph" w:styleId="ListParagraph">
    <w:name w:val="List Paragraph"/>
    <w:basedOn w:val="Normal"/>
    <w:uiPriority w:val="34"/>
    <w:qFormat/>
    <w:rsid w:val="009C3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51610">
      <w:bodyDiv w:val="1"/>
      <w:marLeft w:val="0"/>
      <w:marRight w:val="0"/>
      <w:marTop w:val="0"/>
      <w:marBottom w:val="0"/>
      <w:divBdr>
        <w:top w:val="none" w:sz="0" w:space="0" w:color="auto"/>
        <w:left w:val="none" w:sz="0" w:space="0" w:color="auto"/>
        <w:bottom w:val="none" w:sz="0" w:space="0" w:color="auto"/>
        <w:right w:val="none" w:sz="0" w:space="0" w:color="auto"/>
      </w:divBdr>
    </w:div>
    <w:div w:id="51004536">
      <w:bodyDiv w:val="1"/>
      <w:marLeft w:val="0"/>
      <w:marRight w:val="0"/>
      <w:marTop w:val="0"/>
      <w:marBottom w:val="0"/>
      <w:divBdr>
        <w:top w:val="none" w:sz="0" w:space="0" w:color="auto"/>
        <w:left w:val="none" w:sz="0" w:space="0" w:color="auto"/>
        <w:bottom w:val="none" w:sz="0" w:space="0" w:color="auto"/>
        <w:right w:val="none" w:sz="0" w:space="0" w:color="auto"/>
      </w:divBdr>
    </w:div>
    <w:div w:id="53630716">
      <w:bodyDiv w:val="1"/>
      <w:marLeft w:val="0"/>
      <w:marRight w:val="0"/>
      <w:marTop w:val="0"/>
      <w:marBottom w:val="0"/>
      <w:divBdr>
        <w:top w:val="none" w:sz="0" w:space="0" w:color="auto"/>
        <w:left w:val="none" w:sz="0" w:space="0" w:color="auto"/>
        <w:bottom w:val="none" w:sz="0" w:space="0" w:color="auto"/>
        <w:right w:val="none" w:sz="0" w:space="0" w:color="auto"/>
      </w:divBdr>
    </w:div>
    <w:div w:id="84573578">
      <w:bodyDiv w:val="1"/>
      <w:marLeft w:val="0"/>
      <w:marRight w:val="0"/>
      <w:marTop w:val="0"/>
      <w:marBottom w:val="0"/>
      <w:divBdr>
        <w:top w:val="none" w:sz="0" w:space="0" w:color="auto"/>
        <w:left w:val="none" w:sz="0" w:space="0" w:color="auto"/>
        <w:bottom w:val="none" w:sz="0" w:space="0" w:color="auto"/>
        <w:right w:val="none" w:sz="0" w:space="0" w:color="auto"/>
      </w:divBdr>
    </w:div>
    <w:div w:id="97062444">
      <w:bodyDiv w:val="1"/>
      <w:marLeft w:val="0"/>
      <w:marRight w:val="0"/>
      <w:marTop w:val="0"/>
      <w:marBottom w:val="0"/>
      <w:divBdr>
        <w:top w:val="none" w:sz="0" w:space="0" w:color="auto"/>
        <w:left w:val="none" w:sz="0" w:space="0" w:color="auto"/>
        <w:bottom w:val="none" w:sz="0" w:space="0" w:color="auto"/>
        <w:right w:val="none" w:sz="0" w:space="0" w:color="auto"/>
      </w:divBdr>
    </w:div>
    <w:div w:id="104080898">
      <w:bodyDiv w:val="1"/>
      <w:marLeft w:val="0"/>
      <w:marRight w:val="0"/>
      <w:marTop w:val="0"/>
      <w:marBottom w:val="0"/>
      <w:divBdr>
        <w:top w:val="none" w:sz="0" w:space="0" w:color="auto"/>
        <w:left w:val="none" w:sz="0" w:space="0" w:color="auto"/>
        <w:bottom w:val="none" w:sz="0" w:space="0" w:color="auto"/>
        <w:right w:val="none" w:sz="0" w:space="0" w:color="auto"/>
      </w:divBdr>
    </w:div>
    <w:div w:id="172959587">
      <w:bodyDiv w:val="1"/>
      <w:marLeft w:val="0"/>
      <w:marRight w:val="0"/>
      <w:marTop w:val="0"/>
      <w:marBottom w:val="0"/>
      <w:divBdr>
        <w:top w:val="none" w:sz="0" w:space="0" w:color="auto"/>
        <w:left w:val="none" w:sz="0" w:space="0" w:color="auto"/>
        <w:bottom w:val="none" w:sz="0" w:space="0" w:color="auto"/>
        <w:right w:val="none" w:sz="0" w:space="0" w:color="auto"/>
      </w:divBdr>
    </w:div>
    <w:div w:id="197275793">
      <w:bodyDiv w:val="1"/>
      <w:marLeft w:val="0"/>
      <w:marRight w:val="0"/>
      <w:marTop w:val="0"/>
      <w:marBottom w:val="0"/>
      <w:divBdr>
        <w:top w:val="none" w:sz="0" w:space="0" w:color="auto"/>
        <w:left w:val="none" w:sz="0" w:space="0" w:color="auto"/>
        <w:bottom w:val="none" w:sz="0" w:space="0" w:color="auto"/>
        <w:right w:val="none" w:sz="0" w:space="0" w:color="auto"/>
      </w:divBdr>
    </w:div>
    <w:div w:id="197592022">
      <w:bodyDiv w:val="1"/>
      <w:marLeft w:val="0"/>
      <w:marRight w:val="0"/>
      <w:marTop w:val="0"/>
      <w:marBottom w:val="0"/>
      <w:divBdr>
        <w:top w:val="none" w:sz="0" w:space="0" w:color="auto"/>
        <w:left w:val="none" w:sz="0" w:space="0" w:color="auto"/>
        <w:bottom w:val="none" w:sz="0" w:space="0" w:color="auto"/>
        <w:right w:val="none" w:sz="0" w:space="0" w:color="auto"/>
      </w:divBdr>
    </w:div>
    <w:div w:id="243880218">
      <w:bodyDiv w:val="1"/>
      <w:marLeft w:val="0"/>
      <w:marRight w:val="0"/>
      <w:marTop w:val="0"/>
      <w:marBottom w:val="0"/>
      <w:divBdr>
        <w:top w:val="none" w:sz="0" w:space="0" w:color="auto"/>
        <w:left w:val="none" w:sz="0" w:space="0" w:color="auto"/>
        <w:bottom w:val="none" w:sz="0" w:space="0" w:color="auto"/>
        <w:right w:val="none" w:sz="0" w:space="0" w:color="auto"/>
      </w:divBdr>
    </w:div>
    <w:div w:id="336077960">
      <w:bodyDiv w:val="1"/>
      <w:marLeft w:val="0"/>
      <w:marRight w:val="0"/>
      <w:marTop w:val="0"/>
      <w:marBottom w:val="0"/>
      <w:divBdr>
        <w:top w:val="none" w:sz="0" w:space="0" w:color="auto"/>
        <w:left w:val="none" w:sz="0" w:space="0" w:color="auto"/>
        <w:bottom w:val="none" w:sz="0" w:space="0" w:color="auto"/>
        <w:right w:val="none" w:sz="0" w:space="0" w:color="auto"/>
      </w:divBdr>
    </w:div>
    <w:div w:id="380521967">
      <w:bodyDiv w:val="1"/>
      <w:marLeft w:val="0"/>
      <w:marRight w:val="0"/>
      <w:marTop w:val="0"/>
      <w:marBottom w:val="0"/>
      <w:divBdr>
        <w:top w:val="none" w:sz="0" w:space="0" w:color="auto"/>
        <w:left w:val="none" w:sz="0" w:space="0" w:color="auto"/>
        <w:bottom w:val="none" w:sz="0" w:space="0" w:color="auto"/>
        <w:right w:val="none" w:sz="0" w:space="0" w:color="auto"/>
      </w:divBdr>
    </w:div>
    <w:div w:id="434717129">
      <w:bodyDiv w:val="1"/>
      <w:marLeft w:val="0"/>
      <w:marRight w:val="0"/>
      <w:marTop w:val="0"/>
      <w:marBottom w:val="0"/>
      <w:divBdr>
        <w:top w:val="none" w:sz="0" w:space="0" w:color="auto"/>
        <w:left w:val="none" w:sz="0" w:space="0" w:color="auto"/>
        <w:bottom w:val="none" w:sz="0" w:space="0" w:color="auto"/>
        <w:right w:val="none" w:sz="0" w:space="0" w:color="auto"/>
      </w:divBdr>
    </w:div>
    <w:div w:id="499467504">
      <w:bodyDiv w:val="1"/>
      <w:marLeft w:val="0"/>
      <w:marRight w:val="0"/>
      <w:marTop w:val="0"/>
      <w:marBottom w:val="0"/>
      <w:divBdr>
        <w:top w:val="none" w:sz="0" w:space="0" w:color="auto"/>
        <w:left w:val="none" w:sz="0" w:space="0" w:color="auto"/>
        <w:bottom w:val="none" w:sz="0" w:space="0" w:color="auto"/>
        <w:right w:val="none" w:sz="0" w:space="0" w:color="auto"/>
      </w:divBdr>
    </w:div>
    <w:div w:id="502207641">
      <w:bodyDiv w:val="1"/>
      <w:marLeft w:val="0"/>
      <w:marRight w:val="0"/>
      <w:marTop w:val="0"/>
      <w:marBottom w:val="0"/>
      <w:divBdr>
        <w:top w:val="none" w:sz="0" w:space="0" w:color="auto"/>
        <w:left w:val="none" w:sz="0" w:space="0" w:color="auto"/>
        <w:bottom w:val="none" w:sz="0" w:space="0" w:color="auto"/>
        <w:right w:val="none" w:sz="0" w:space="0" w:color="auto"/>
      </w:divBdr>
    </w:div>
    <w:div w:id="516775124">
      <w:bodyDiv w:val="1"/>
      <w:marLeft w:val="0"/>
      <w:marRight w:val="0"/>
      <w:marTop w:val="0"/>
      <w:marBottom w:val="0"/>
      <w:divBdr>
        <w:top w:val="none" w:sz="0" w:space="0" w:color="auto"/>
        <w:left w:val="none" w:sz="0" w:space="0" w:color="auto"/>
        <w:bottom w:val="none" w:sz="0" w:space="0" w:color="auto"/>
        <w:right w:val="none" w:sz="0" w:space="0" w:color="auto"/>
      </w:divBdr>
    </w:div>
    <w:div w:id="601189865">
      <w:bodyDiv w:val="1"/>
      <w:marLeft w:val="0"/>
      <w:marRight w:val="0"/>
      <w:marTop w:val="0"/>
      <w:marBottom w:val="0"/>
      <w:divBdr>
        <w:top w:val="none" w:sz="0" w:space="0" w:color="auto"/>
        <w:left w:val="none" w:sz="0" w:space="0" w:color="auto"/>
        <w:bottom w:val="none" w:sz="0" w:space="0" w:color="auto"/>
        <w:right w:val="none" w:sz="0" w:space="0" w:color="auto"/>
      </w:divBdr>
    </w:div>
    <w:div w:id="625477024">
      <w:bodyDiv w:val="1"/>
      <w:marLeft w:val="0"/>
      <w:marRight w:val="0"/>
      <w:marTop w:val="0"/>
      <w:marBottom w:val="0"/>
      <w:divBdr>
        <w:top w:val="none" w:sz="0" w:space="0" w:color="auto"/>
        <w:left w:val="none" w:sz="0" w:space="0" w:color="auto"/>
        <w:bottom w:val="none" w:sz="0" w:space="0" w:color="auto"/>
        <w:right w:val="none" w:sz="0" w:space="0" w:color="auto"/>
      </w:divBdr>
    </w:div>
    <w:div w:id="661859696">
      <w:bodyDiv w:val="1"/>
      <w:marLeft w:val="0"/>
      <w:marRight w:val="0"/>
      <w:marTop w:val="0"/>
      <w:marBottom w:val="0"/>
      <w:divBdr>
        <w:top w:val="none" w:sz="0" w:space="0" w:color="auto"/>
        <w:left w:val="none" w:sz="0" w:space="0" w:color="auto"/>
        <w:bottom w:val="none" w:sz="0" w:space="0" w:color="auto"/>
        <w:right w:val="none" w:sz="0" w:space="0" w:color="auto"/>
      </w:divBdr>
    </w:div>
    <w:div w:id="692533201">
      <w:bodyDiv w:val="1"/>
      <w:marLeft w:val="0"/>
      <w:marRight w:val="0"/>
      <w:marTop w:val="0"/>
      <w:marBottom w:val="0"/>
      <w:divBdr>
        <w:top w:val="none" w:sz="0" w:space="0" w:color="auto"/>
        <w:left w:val="none" w:sz="0" w:space="0" w:color="auto"/>
        <w:bottom w:val="none" w:sz="0" w:space="0" w:color="auto"/>
        <w:right w:val="none" w:sz="0" w:space="0" w:color="auto"/>
      </w:divBdr>
    </w:div>
    <w:div w:id="713777487">
      <w:bodyDiv w:val="1"/>
      <w:marLeft w:val="0"/>
      <w:marRight w:val="0"/>
      <w:marTop w:val="0"/>
      <w:marBottom w:val="0"/>
      <w:divBdr>
        <w:top w:val="none" w:sz="0" w:space="0" w:color="auto"/>
        <w:left w:val="none" w:sz="0" w:space="0" w:color="auto"/>
        <w:bottom w:val="none" w:sz="0" w:space="0" w:color="auto"/>
        <w:right w:val="none" w:sz="0" w:space="0" w:color="auto"/>
      </w:divBdr>
    </w:div>
    <w:div w:id="716399047">
      <w:bodyDiv w:val="1"/>
      <w:marLeft w:val="0"/>
      <w:marRight w:val="0"/>
      <w:marTop w:val="0"/>
      <w:marBottom w:val="0"/>
      <w:divBdr>
        <w:top w:val="none" w:sz="0" w:space="0" w:color="auto"/>
        <w:left w:val="none" w:sz="0" w:space="0" w:color="auto"/>
        <w:bottom w:val="none" w:sz="0" w:space="0" w:color="auto"/>
        <w:right w:val="none" w:sz="0" w:space="0" w:color="auto"/>
      </w:divBdr>
    </w:div>
    <w:div w:id="813527719">
      <w:bodyDiv w:val="1"/>
      <w:marLeft w:val="0"/>
      <w:marRight w:val="0"/>
      <w:marTop w:val="0"/>
      <w:marBottom w:val="0"/>
      <w:divBdr>
        <w:top w:val="none" w:sz="0" w:space="0" w:color="auto"/>
        <w:left w:val="none" w:sz="0" w:space="0" w:color="auto"/>
        <w:bottom w:val="none" w:sz="0" w:space="0" w:color="auto"/>
        <w:right w:val="none" w:sz="0" w:space="0" w:color="auto"/>
      </w:divBdr>
    </w:div>
    <w:div w:id="816799377">
      <w:bodyDiv w:val="1"/>
      <w:marLeft w:val="0"/>
      <w:marRight w:val="0"/>
      <w:marTop w:val="0"/>
      <w:marBottom w:val="0"/>
      <w:divBdr>
        <w:top w:val="none" w:sz="0" w:space="0" w:color="auto"/>
        <w:left w:val="none" w:sz="0" w:space="0" w:color="auto"/>
        <w:bottom w:val="none" w:sz="0" w:space="0" w:color="auto"/>
        <w:right w:val="none" w:sz="0" w:space="0" w:color="auto"/>
      </w:divBdr>
    </w:div>
    <w:div w:id="885144865">
      <w:bodyDiv w:val="1"/>
      <w:marLeft w:val="0"/>
      <w:marRight w:val="0"/>
      <w:marTop w:val="0"/>
      <w:marBottom w:val="0"/>
      <w:divBdr>
        <w:top w:val="none" w:sz="0" w:space="0" w:color="auto"/>
        <w:left w:val="none" w:sz="0" w:space="0" w:color="auto"/>
        <w:bottom w:val="none" w:sz="0" w:space="0" w:color="auto"/>
        <w:right w:val="none" w:sz="0" w:space="0" w:color="auto"/>
      </w:divBdr>
    </w:div>
    <w:div w:id="899291435">
      <w:bodyDiv w:val="1"/>
      <w:marLeft w:val="0"/>
      <w:marRight w:val="0"/>
      <w:marTop w:val="0"/>
      <w:marBottom w:val="0"/>
      <w:divBdr>
        <w:top w:val="none" w:sz="0" w:space="0" w:color="auto"/>
        <w:left w:val="none" w:sz="0" w:space="0" w:color="auto"/>
        <w:bottom w:val="none" w:sz="0" w:space="0" w:color="auto"/>
        <w:right w:val="none" w:sz="0" w:space="0" w:color="auto"/>
      </w:divBdr>
    </w:div>
    <w:div w:id="900872617">
      <w:bodyDiv w:val="1"/>
      <w:marLeft w:val="0"/>
      <w:marRight w:val="0"/>
      <w:marTop w:val="0"/>
      <w:marBottom w:val="0"/>
      <w:divBdr>
        <w:top w:val="none" w:sz="0" w:space="0" w:color="auto"/>
        <w:left w:val="none" w:sz="0" w:space="0" w:color="auto"/>
        <w:bottom w:val="none" w:sz="0" w:space="0" w:color="auto"/>
        <w:right w:val="none" w:sz="0" w:space="0" w:color="auto"/>
      </w:divBdr>
    </w:div>
    <w:div w:id="947158650">
      <w:bodyDiv w:val="1"/>
      <w:marLeft w:val="0"/>
      <w:marRight w:val="0"/>
      <w:marTop w:val="0"/>
      <w:marBottom w:val="0"/>
      <w:divBdr>
        <w:top w:val="none" w:sz="0" w:space="0" w:color="auto"/>
        <w:left w:val="none" w:sz="0" w:space="0" w:color="auto"/>
        <w:bottom w:val="none" w:sz="0" w:space="0" w:color="auto"/>
        <w:right w:val="none" w:sz="0" w:space="0" w:color="auto"/>
      </w:divBdr>
    </w:div>
    <w:div w:id="960649493">
      <w:bodyDiv w:val="1"/>
      <w:marLeft w:val="0"/>
      <w:marRight w:val="0"/>
      <w:marTop w:val="0"/>
      <w:marBottom w:val="0"/>
      <w:divBdr>
        <w:top w:val="none" w:sz="0" w:space="0" w:color="auto"/>
        <w:left w:val="none" w:sz="0" w:space="0" w:color="auto"/>
        <w:bottom w:val="none" w:sz="0" w:space="0" w:color="auto"/>
        <w:right w:val="none" w:sz="0" w:space="0" w:color="auto"/>
      </w:divBdr>
    </w:div>
    <w:div w:id="1001742833">
      <w:bodyDiv w:val="1"/>
      <w:marLeft w:val="0"/>
      <w:marRight w:val="0"/>
      <w:marTop w:val="0"/>
      <w:marBottom w:val="0"/>
      <w:divBdr>
        <w:top w:val="none" w:sz="0" w:space="0" w:color="auto"/>
        <w:left w:val="none" w:sz="0" w:space="0" w:color="auto"/>
        <w:bottom w:val="none" w:sz="0" w:space="0" w:color="auto"/>
        <w:right w:val="none" w:sz="0" w:space="0" w:color="auto"/>
      </w:divBdr>
    </w:div>
    <w:div w:id="1031109909">
      <w:bodyDiv w:val="1"/>
      <w:marLeft w:val="0"/>
      <w:marRight w:val="0"/>
      <w:marTop w:val="0"/>
      <w:marBottom w:val="0"/>
      <w:divBdr>
        <w:top w:val="none" w:sz="0" w:space="0" w:color="auto"/>
        <w:left w:val="none" w:sz="0" w:space="0" w:color="auto"/>
        <w:bottom w:val="none" w:sz="0" w:space="0" w:color="auto"/>
        <w:right w:val="none" w:sz="0" w:space="0" w:color="auto"/>
      </w:divBdr>
    </w:div>
    <w:div w:id="1082917834">
      <w:bodyDiv w:val="1"/>
      <w:marLeft w:val="0"/>
      <w:marRight w:val="0"/>
      <w:marTop w:val="0"/>
      <w:marBottom w:val="0"/>
      <w:divBdr>
        <w:top w:val="none" w:sz="0" w:space="0" w:color="auto"/>
        <w:left w:val="none" w:sz="0" w:space="0" w:color="auto"/>
        <w:bottom w:val="none" w:sz="0" w:space="0" w:color="auto"/>
        <w:right w:val="none" w:sz="0" w:space="0" w:color="auto"/>
      </w:divBdr>
    </w:div>
    <w:div w:id="1116290909">
      <w:bodyDiv w:val="1"/>
      <w:marLeft w:val="0"/>
      <w:marRight w:val="0"/>
      <w:marTop w:val="0"/>
      <w:marBottom w:val="0"/>
      <w:divBdr>
        <w:top w:val="none" w:sz="0" w:space="0" w:color="auto"/>
        <w:left w:val="none" w:sz="0" w:space="0" w:color="auto"/>
        <w:bottom w:val="none" w:sz="0" w:space="0" w:color="auto"/>
        <w:right w:val="none" w:sz="0" w:space="0" w:color="auto"/>
      </w:divBdr>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
    <w:div w:id="1151680445">
      <w:bodyDiv w:val="1"/>
      <w:marLeft w:val="0"/>
      <w:marRight w:val="0"/>
      <w:marTop w:val="0"/>
      <w:marBottom w:val="0"/>
      <w:divBdr>
        <w:top w:val="none" w:sz="0" w:space="0" w:color="auto"/>
        <w:left w:val="none" w:sz="0" w:space="0" w:color="auto"/>
        <w:bottom w:val="none" w:sz="0" w:space="0" w:color="auto"/>
        <w:right w:val="none" w:sz="0" w:space="0" w:color="auto"/>
      </w:divBdr>
    </w:div>
    <w:div w:id="1160468628">
      <w:bodyDiv w:val="1"/>
      <w:marLeft w:val="0"/>
      <w:marRight w:val="0"/>
      <w:marTop w:val="0"/>
      <w:marBottom w:val="0"/>
      <w:divBdr>
        <w:top w:val="none" w:sz="0" w:space="0" w:color="auto"/>
        <w:left w:val="none" w:sz="0" w:space="0" w:color="auto"/>
        <w:bottom w:val="none" w:sz="0" w:space="0" w:color="auto"/>
        <w:right w:val="none" w:sz="0" w:space="0" w:color="auto"/>
      </w:divBdr>
    </w:div>
    <w:div w:id="1325668342">
      <w:bodyDiv w:val="1"/>
      <w:marLeft w:val="0"/>
      <w:marRight w:val="0"/>
      <w:marTop w:val="0"/>
      <w:marBottom w:val="0"/>
      <w:divBdr>
        <w:top w:val="none" w:sz="0" w:space="0" w:color="auto"/>
        <w:left w:val="none" w:sz="0" w:space="0" w:color="auto"/>
        <w:bottom w:val="none" w:sz="0" w:space="0" w:color="auto"/>
        <w:right w:val="none" w:sz="0" w:space="0" w:color="auto"/>
      </w:divBdr>
    </w:div>
    <w:div w:id="1359426356">
      <w:bodyDiv w:val="1"/>
      <w:marLeft w:val="0"/>
      <w:marRight w:val="0"/>
      <w:marTop w:val="0"/>
      <w:marBottom w:val="0"/>
      <w:divBdr>
        <w:top w:val="none" w:sz="0" w:space="0" w:color="auto"/>
        <w:left w:val="none" w:sz="0" w:space="0" w:color="auto"/>
        <w:bottom w:val="none" w:sz="0" w:space="0" w:color="auto"/>
        <w:right w:val="none" w:sz="0" w:space="0" w:color="auto"/>
      </w:divBdr>
    </w:div>
    <w:div w:id="1360937315">
      <w:bodyDiv w:val="1"/>
      <w:marLeft w:val="0"/>
      <w:marRight w:val="0"/>
      <w:marTop w:val="0"/>
      <w:marBottom w:val="0"/>
      <w:divBdr>
        <w:top w:val="none" w:sz="0" w:space="0" w:color="auto"/>
        <w:left w:val="none" w:sz="0" w:space="0" w:color="auto"/>
        <w:bottom w:val="none" w:sz="0" w:space="0" w:color="auto"/>
        <w:right w:val="none" w:sz="0" w:space="0" w:color="auto"/>
      </w:divBdr>
    </w:div>
    <w:div w:id="1436441342">
      <w:bodyDiv w:val="1"/>
      <w:marLeft w:val="0"/>
      <w:marRight w:val="0"/>
      <w:marTop w:val="0"/>
      <w:marBottom w:val="0"/>
      <w:divBdr>
        <w:top w:val="none" w:sz="0" w:space="0" w:color="auto"/>
        <w:left w:val="none" w:sz="0" w:space="0" w:color="auto"/>
        <w:bottom w:val="none" w:sz="0" w:space="0" w:color="auto"/>
        <w:right w:val="none" w:sz="0" w:space="0" w:color="auto"/>
      </w:divBdr>
    </w:div>
    <w:div w:id="1522546986">
      <w:bodyDiv w:val="1"/>
      <w:marLeft w:val="0"/>
      <w:marRight w:val="0"/>
      <w:marTop w:val="0"/>
      <w:marBottom w:val="0"/>
      <w:divBdr>
        <w:top w:val="none" w:sz="0" w:space="0" w:color="auto"/>
        <w:left w:val="none" w:sz="0" w:space="0" w:color="auto"/>
        <w:bottom w:val="none" w:sz="0" w:space="0" w:color="auto"/>
        <w:right w:val="none" w:sz="0" w:space="0" w:color="auto"/>
      </w:divBdr>
    </w:div>
    <w:div w:id="1526864039">
      <w:bodyDiv w:val="1"/>
      <w:marLeft w:val="0"/>
      <w:marRight w:val="0"/>
      <w:marTop w:val="0"/>
      <w:marBottom w:val="0"/>
      <w:divBdr>
        <w:top w:val="none" w:sz="0" w:space="0" w:color="auto"/>
        <w:left w:val="none" w:sz="0" w:space="0" w:color="auto"/>
        <w:bottom w:val="none" w:sz="0" w:space="0" w:color="auto"/>
        <w:right w:val="none" w:sz="0" w:space="0" w:color="auto"/>
      </w:divBdr>
      <w:divsChild>
        <w:div w:id="364989708">
          <w:marLeft w:val="0"/>
          <w:marRight w:val="0"/>
          <w:marTop w:val="0"/>
          <w:marBottom w:val="0"/>
          <w:divBdr>
            <w:top w:val="none" w:sz="0" w:space="0" w:color="auto"/>
            <w:left w:val="none" w:sz="0" w:space="0" w:color="auto"/>
            <w:bottom w:val="none" w:sz="0" w:space="0" w:color="auto"/>
            <w:right w:val="none" w:sz="0" w:space="0" w:color="auto"/>
          </w:divBdr>
          <w:divsChild>
            <w:div w:id="336881004">
              <w:marLeft w:val="0"/>
              <w:marRight w:val="60"/>
              <w:marTop w:val="0"/>
              <w:marBottom w:val="0"/>
              <w:divBdr>
                <w:top w:val="none" w:sz="0" w:space="0" w:color="auto"/>
                <w:left w:val="none" w:sz="0" w:space="0" w:color="auto"/>
                <w:bottom w:val="none" w:sz="0" w:space="0" w:color="auto"/>
                <w:right w:val="none" w:sz="0" w:space="0" w:color="auto"/>
              </w:divBdr>
              <w:divsChild>
                <w:div w:id="2019887769">
                  <w:marLeft w:val="0"/>
                  <w:marRight w:val="0"/>
                  <w:marTop w:val="0"/>
                  <w:marBottom w:val="150"/>
                  <w:divBdr>
                    <w:top w:val="none" w:sz="0" w:space="0" w:color="auto"/>
                    <w:left w:val="none" w:sz="0" w:space="0" w:color="auto"/>
                    <w:bottom w:val="none" w:sz="0" w:space="0" w:color="auto"/>
                    <w:right w:val="none" w:sz="0" w:space="0" w:color="auto"/>
                  </w:divBdr>
                  <w:divsChild>
                    <w:div w:id="458956542">
                      <w:marLeft w:val="0"/>
                      <w:marRight w:val="0"/>
                      <w:marTop w:val="0"/>
                      <w:marBottom w:val="0"/>
                      <w:divBdr>
                        <w:top w:val="none" w:sz="0" w:space="0" w:color="auto"/>
                        <w:left w:val="none" w:sz="0" w:space="0" w:color="auto"/>
                        <w:bottom w:val="none" w:sz="0" w:space="0" w:color="auto"/>
                        <w:right w:val="none" w:sz="0" w:space="0" w:color="auto"/>
                      </w:divBdr>
                      <w:divsChild>
                        <w:div w:id="6221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19515">
      <w:bodyDiv w:val="1"/>
      <w:marLeft w:val="0"/>
      <w:marRight w:val="0"/>
      <w:marTop w:val="0"/>
      <w:marBottom w:val="0"/>
      <w:divBdr>
        <w:top w:val="none" w:sz="0" w:space="0" w:color="auto"/>
        <w:left w:val="none" w:sz="0" w:space="0" w:color="auto"/>
        <w:bottom w:val="none" w:sz="0" w:space="0" w:color="auto"/>
        <w:right w:val="none" w:sz="0" w:space="0" w:color="auto"/>
      </w:divBdr>
    </w:div>
    <w:div w:id="1625229380">
      <w:bodyDiv w:val="1"/>
      <w:marLeft w:val="0"/>
      <w:marRight w:val="0"/>
      <w:marTop w:val="0"/>
      <w:marBottom w:val="0"/>
      <w:divBdr>
        <w:top w:val="none" w:sz="0" w:space="0" w:color="auto"/>
        <w:left w:val="none" w:sz="0" w:space="0" w:color="auto"/>
        <w:bottom w:val="none" w:sz="0" w:space="0" w:color="auto"/>
        <w:right w:val="none" w:sz="0" w:space="0" w:color="auto"/>
      </w:divBdr>
    </w:div>
    <w:div w:id="1636134390">
      <w:bodyDiv w:val="1"/>
      <w:marLeft w:val="0"/>
      <w:marRight w:val="0"/>
      <w:marTop w:val="0"/>
      <w:marBottom w:val="0"/>
      <w:divBdr>
        <w:top w:val="none" w:sz="0" w:space="0" w:color="auto"/>
        <w:left w:val="none" w:sz="0" w:space="0" w:color="auto"/>
        <w:bottom w:val="none" w:sz="0" w:space="0" w:color="auto"/>
        <w:right w:val="none" w:sz="0" w:space="0" w:color="auto"/>
      </w:divBdr>
    </w:div>
    <w:div w:id="1870096300">
      <w:bodyDiv w:val="1"/>
      <w:marLeft w:val="0"/>
      <w:marRight w:val="0"/>
      <w:marTop w:val="0"/>
      <w:marBottom w:val="0"/>
      <w:divBdr>
        <w:top w:val="none" w:sz="0" w:space="0" w:color="auto"/>
        <w:left w:val="none" w:sz="0" w:space="0" w:color="auto"/>
        <w:bottom w:val="none" w:sz="0" w:space="0" w:color="auto"/>
        <w:right w:val="none" w:sz="0" w:space="0" w:color="auto"/>
      </w:divBdr>
    </w:div>
    <w:div w:id="1914467837">
      <w:bodyDiv w:val="1"/>
      <w:marLeft w:val="0"/>
      <w:marRight w:val="0"/>
      <w:marTop w:val="0"/>
      <w:marBottom w:val="0"/>
      <w:divBdr>
        <w:top w:val="none" w:sz="0" w:space="0" w:color="auto"/>
        <w:left w:val="none" w:sz="0" w:space="0" w:color="auto"/>
        <w:bottom w:val="none" w:sz="0" w:space="0" w:color="auto"/>
        <w:right w:val="none" w:sz="0" w:space="0" w:color="auto"/>
      </w:divBdr>
    </w:div>
    <w:div w:id="1948463793">
      <w:bodyDiv w:val="1"/>
      <w:marLeft w:val="0"/>
      <w:marRight w:val="0"/>
      <w:marTop w:val="0"/>
      <w:marBottom w:val="0"/>
      <w:divBdr>
        <w:top w:val="none" w:sz="0" w:space="0" w:color="auto"/>
        <w:left w:val="none" w:sz="0" w:space="0" w:color="auto"/>
        <w:bottom w:val="none" w:sz="0" w:space="0" w:color="auto"/>
        <w:right w:val="none" w:sz="0" w:space="0" w:color="auto"/>
      </w:divBdr>
    </w:div>
    <w:div w:id="1949853990">
      <w:bodyDiv w:val="1"/>
      <w:marLeft w:val="0"/>
      <w:marRight w:val="0"/>
      <w:marTop w:val="0"/>
      <w:marBottom w:val="0"/>
      <w:divBdr>
        <w:top w:val="none" w:sz="0" w:space="0" w:color="auto"/>
        <w:left w:val="none" w:sz="0" w:space="0" w:color="auto"/>
        <w:bottom w:val="none" w:sz="0" w:space="0" w:color="auto"/>
        <w:right w:val="none" w:sz="0" w:space="0" w:color="auto"/>
      </w:divBdr>
    </w:div>
    <w:div w:id="1975404961">
      <w:bodyDiv w:val="1"/>
      <w:marLeft w:val="0"/>
      <w:marRight w:val="0"/>
      <w:marTop w:val="0"/>
      <w:marBottom w:val="0"/>
      <w:divBdr>
        <w:top w:val="none" w:sz="0" w:space="0" w:color="auto"/>
        <w:left w:val="none" w:sz="0" w:space="0" w:color="auto"/>
        <w:bottom w:val="none" w:sz="0" w:space="0" w:color="auto"/>
        <w:right w:val="none" w:sz="0" w:space="0" w:color="auto"/>
      </w:divBdr>
    </w:div>
    <w:div w:id="1987855337">
      <w:bodyDiv w:val="1"/>
      <w:marLeft w:val="0"/>
      <w:marRight w:val="0"/>
      <w:marTop w:val="0"/>
      <w:marBottom w:val="0"/>
      <w:divBdr>
        <w:top w:val="none" w:sz="0" w:space="0" w:color="auto"/>
        <w:left w:val="none" w:sz="0" w:space="0" w:color="auto"/>
        <w:bottom w:val="none" w:sz="0" w:space="0" w:color="auto"/>
        <w:right w:val="none" w:sz="0" w:space="0" w:color="auto"/>
      </w:divBdr>
    </w:div>
    <w:div w:id="2046637491">
      <w:bodyDiv w:val="1"/>
      <w:marLeft w:val="0"/>
      <w:marRight w:val="0"/>
      <w:marTop w:val="0"/>
      <w:marBottom w:val="0"/>
      <w:divBdr>
        <w:top w:val="none" w:sz="0" w:space="0" w:color="auto"/>
        <w:left w:val="none" w:sz="0" w:space="0" w:color="auto"/>
        <w:bottom w:val="none" w:sz="0" w:space="0" w:color="auto"/>
        <w:right w:val="none" w:sz="0" w:space="0" w:color="auto"/>
      </w:divBdr>
    </w:div>
    <w:div w:id="2105344210">
      <w:bodyDiv w:val="1"/>
      <w:marLeft w:val="0"/>
      <w:marRight w:val="0"/>
      <w:marTop w:val="0"/>
      <w:marBottom w:val="0"/>
      <w:divBdr>
        <w:top w:val="none" w:sz="0" w:space="0" w:color="auto"/>
        <w:left w:val="none" w:sz="0" w:space="0" w:color="auto"/>
        <w:bottom w:val="none" w:sz="0" w:space="0" w:color="auto"/>
        <w:right w:val="none" w:sz="0" w:space="0" w:color="auto"/>
      </w:divBdr>
    </w:div>
    <w:div w:id="2124763188">
      <w:bodyDiv w:val="1"/>
      <w:marLeft w:val="0"/>
      <w:marRight w:val="0"/>
      <w:marTop w:val="0"/>
      <w:marBottom w:val="0"/>
      <w:divBdr>
        <w:top w:val="none" w:sz="0" w:space="0" w:color="auto"/>
        <w:left w:val="none" w:sz="0" w:space="0" w:color="auto"/>
        <w:bottom w:val="none" w:sz="0" w:space="0" w:color="auto"/>
        <w:right w:val="none" w:sz="0" w:space="0" w:color="auto"/>
      </w:divBdr>
    </w:div>
    <w:div w:id="21256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heraldica.si/arms/k/kanal.gi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CDB7B-22A2-4493-90ED-08AD41C6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8413</Words>
  <Characters>47955</Characters>
  <Application>Microsoft Office Word</Application>
  <DocSecurity>0</DocSecurity>
  <Lines>399</Lines>
  <Paragraphs>112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56256</CharactersWithSpaces>
  <SharedDoc>false</SharedDoc>
  <HLinks>
    <vt:vector size="288" baseType="variant">
      <vt:variant>
        <vt:i4>983130</vt:i4>
      </vt:variant>
      <vt:variant>
        <vt:i4>276</vt:i4>
      </vt:variant>
      <vt:variant>
        <vt:i4>0</vt:i4>
      </vt:variant>
      <vt:variant>
        <vt:i4>5</vt:i4>
      </vt:variant>
      <vt:variant>
        <vt:lpwstr>http://www.uradni-list.si/1/objava.jsp?urlid=201143&amp;stevilka=2042</vt:lpwstr>
      </vt:variant>
      <vt:variant>
        <vt:lpwstr/>
      </vt:variant>
      <vt:variant>
        <vt:i4>983130</vt:i4>
      </vt:variant>
      <vt:variant>
        <vt:i4>273</vt:i4>
      </vt:variant>
      <vt:variant>
        <vt:i4>0</vt:i4>
      </vt:variant>
      <vt:variant>
        <vt:i4>5</vt:i4>
      </vt:variant>
      <vt:variant>
        <vt:lpwstr>http://www.uradni-list.si/1/objava.jsp?urlid=201143&amp;stevilka=2042</vt:lpwstr>
      </vt:variant>
      <vt:variant>
        <vt:lpwstr/>
      </vt:variant>
      <vt:variant>
        <vt:i4>1114166</vt:i4>
      </vt:variant>
      <vt:variant>
        <vt:i4>266</vt:i4>
      </vt:variant>
      <vt:variant>
        <vt:i4>0</vt:i4>
      </vt:variant>
      <vt:variant>
        <vt:i4>5</vt:i4>
      </vt:variant>
      <vt:variant>
        <vt:lpwstr/>
      </vt:variant>
      <vt:variant>
        <vt:lpwstr>_Toc381274382</vt:lpwstr>
      </vt:variant>
      <vt:variant>
        <vt:i4>1114166</vt:i4>
      </vt:variant>
      <vt:variant>
        <vt:i4>260</vt:i4>
      </vt:variant>
      <vt:variant>
        <vt:i4>0</vt:i4>
      </vt:variant>
      <vt:variant>
        <vt:i4>5</vt:i4>
      </vt:variant>
      <vt:variant>
        <vt:lpwstr/>
      </vt:variant>
      <vt:variant>
        <vt:lpwstr>_Toc381274381</vt:lpwstr>
      </vt:variant>
      <vt:variant>
        <vt:i4>1114166</vt:i4>
      </vt:variant>
      <vt:variant>
        <vt:i4>254</vt:i4>
      </vt:variant>
      <vt:variant>
        <vt:i4>0</vt:i4>
      </vt:variant>
      <vt:variant>
        <vt:i4>5</vt:i4>
      </vt:variant>
      <vt:variant>
        <vt:lpwstr/>
      </vt:variant>
      <vt:variant>
        <vt:lpwstr>_Toc381274380</vt:lpwstr>
      </vt:variant>
      <vt:variant>
        <vt:i4>1966134</vt:i4>
      </vt:variant>
      <vt:variant>
        <vt:i4>248</vt:i4>
      </vt:variant>
      <vt:variant>
        <vt:i4>0</vt:i4>
      </vt:variant>
      <vt:variant>
        <vt:i4>5</vt:i4>
      </vt:variant>
      <vt:variant>
        <vt:lpwstr/>
      </vt:variant>
      <vt:variant>
        <vt:lpwstr>_Toc381274379</vt:lpwstr>
      </vt:variant>
      <vt:variant>
        <vt:i4>1966134</vt:i4>
      </vt:variant>
      <vt:variant>
        <vt:i4>242</vt:i4>
      </vt:variant>
      <vt:variant>
        <vt:i4>0</vt:i4>
      </vt:variant>
      <vt:variant>
        <vt:i4>5</vt:i4>
      </vt:variant>
      <vt:variant>
        <vt:lpwstr/>
      </vt:variant>
      <vt:variant>
        <vt:lpwstr>_Toc381274378</vt:lpwstr>
      </vt:variant>
      <vt:variant>
        <vt:i4>1966134</vt:i4>
      </vt:variant>
      <vt:variant>
        <vt:i4>236</vt:i4>
      </vt:variant>
      <vt:variant>
        <vt:i4>0</vt:i4>
      </vt:variant>
      <vt:variant>
        <vt:i4>5</vt:i4>
      </vt:variant>
      <vt:variant>
        <vt:lpwstr/>
      </vt:variant>
      <vt:variant>
        <vt:lpwstr>_Toc381274377</vt:lpwstr>
      </vt:variant>
      <vt:variant>
        <vt:i4>1966134</vt:i4>
      </vt:variant>
      <vt:variant>
        <vt:i4>230</vt:i4>
      </vt:variant>
      <vt:variant>
        <vt:i4>0</vt:i4>
      </vt:variant>
      <vt:variant>
        <vt:i4>5</vt:i4>
      </vt:variant>
      <vt:variant>
        <vt:lpwstr/>
      </vt:variant>
      <vt:variant>
        <vt:lpwstr>_Toc381274376</vt:lpwstr>
      </vt:variant>
      <vt:variant>
        <vt:i4>1966134</vt:i4>
      </vt:variant>
      <vt:variant>
        <vt:i4>224</vt:i4>
      </vt:variant>
      <vt:variant>
        <vt:i4>0</vt:i4>
      </vt:variant>
      <vt:variant>
        <vt:i4>5</vt:i4>
      </vt:variant>
      <vt:variant>
        <vt:lpwstr/>
      </vt:variant>
      <vt:variant>
        <vt:lpwstr>_Toc381274375</vt:lpwstr>
      </vt:variant>
      <vt:variant>
        <vt:i4>1966134</vt:i4>
      </vt:variant>
      <vt:variant>
        <vt:i4>218</vt:i4>
      </vt:variant>
      <vt:variant>
        <vt:i4>0</vt:i4>
      </vt:variant>
      <vt:variant>
        <vt:i4>5</vt:i4>
      </vt:variant>
      <vt:variant>
        <vt:lpwstr/>
      </vt:variant>
      <vt:variant>
        <vt:lpwstr>_Toc381274374</vt:lpwstr>
      </vt:variant>
      <vt:variant>
        <vt:i4>1966134</vt:i4>
      </vt:variant>
      <vt:variant>
        <vt:i4>212</vt:i4>
      </vt:variant>
      <vt:variant>
        <vt:i4>0</vt:i4>
      </vt:variant>
      <vt:variant>
        <vt:i4>5</vt:i4>
      </vt:variant>
      <vt:variant>
        <vt:lpwstr/>
      </vt:variant>
      <vt:variant>
        <vt:lpwstr>_Toc381274373</vt:lpwstr>
      </vt:variant>
      <vt:variant>
        <vt:i4>1966134</vt:i4>
      </vt:variant>
      <vt:variant>
        <vt:i4>206</vt:i4>
      </vt:variant>
      <vt:variant>
        <vt:i4>0</vt:i4>
      </vt:variant>
      <vt:variant>
        <vt:i4>5</vt:i4>
      </vt:variant>
      <vt:variant>
        <vt:lpwstr/>
      </vt:variant>
      <vt:variant>
        <vt:lpwstr>_Toc381274372</vt:lpwstr>
      </vt:variant>
      <vt:variant>
        <vt:i4>1966134</vt:i4>
      </vt:variant>
      <vt:variant>
        <vt:i4>200</vt:i4>
      </vt:variant>
      <vt:variant>
        <vt:i4>0</vt:i4>
      </vt:variant>
      <vt:variant>
        <vt:i4>5</vt:i4>
      </vt:variant>
      <vt:variant>
        <vt:lpwstr/>
      </vt:variant>
      <vt:variant>
        <vt:lpwstr>_Toc381274371</vt:lpwstr>
      </vt:variant>
      <vt:variant>
        <vt:i4>1966134</vt:i4>
      </vt:variant>
      <vt:variant>
        <vt:i4>194</vt:i4>
      </vt:variant>
      <vt:variant>
        <vt:i4>0</vt:i4>
      </vt:variant>
      <vt:variant>
        <vt:i4>5</vt:i4>
      </vt:variant>
      <vt:variant>
        <vt:lpwstr/>
      </vt:variant>
      <vt:variant>
        <vt:lpwstr>_Toc381274370</vt:lpwstr>
      </vt:variant>
      <vt:variant>
        <vt:i4>2031670</vt:i4>
      </vt:variant>
      <vt:variant>
        <vt:i4>188</vt:i4>
      </vt:variant>
      <vt:variant>
        <vt:i4>0</vt:i4>
      </vt:variant>
      <vt:variant>
        <vt:i4>5</vt:i4>
      </vt:variant>
      <vt:variant>
        <vt:lpwstr/>
      </vt:variant>
      <vt:variant>
        <vt:lpwstr>_Toc381274369</vt:lpwstr>
      </vt:variant>
      <vt:variant>
        <vt:i4>2031670</vt:i4>
      </vt:variant>
      <vt:variant>
        <vt:i4>182</vt:i4>
      </vt:variant>
      <vt:variant>
        <vt:i4>0</vt:i4>
      </vt:variant>
      <vt:variant>
        <vt:i4>5</vt:i4>
      </vt:variant>
      <vt:variant>
        <vt:lpwstr/>
      </vt:variant>
      <vt:variant>
        <vt:lpwstr>_Toc381274368</vt:lpwstr>
      </vt:variant>
      <vt:variant>
        <vt:i4>2031670</vt:i4>
      </vt:variant>
      <vt:variant>
        <vt:i4>176</vt:i4>
      </vt:variant>
      <vt:variant>
        <vt:i4>0</vt:i4>
      </vt:variant>
      <vt:variant>
        <vt:i4>5</vt:i4>
      </vt:variant>
      <vt:variant>
        <vt:lpwstr/>
      </vt:variant>
      <vt:variant>
        <vt:lpwstr>_Toc381274367</vt:lpwstr>
      </vt:variant>
      <vt:variant>
        <vt:i4>2031670</vt:i4>
      </vt:variant>
      <vt:variant>
        <vt:i4>170</vt:i4>
      </vt:variant>
      <vt:variant>
        <vt:i4>0</vt:i4>
      </vt:variant>
      <vt:variant>
        <vt:i4>5</vt:i4>
      </vt:variant>
      <vt:variant>
        <vt:lpwstr/>
      </vt:variant>
      <vt:variant>
        <vt:lpwstr>_Toc381274366</vt:lpwstr>
      </vt:variant>
      <vt:variant>
        <vt:i4>2031670</vt:i4>
      </vt:variant>
      <vt:variant>
        <vt:i4>164</vt:i4>
      </vt:variant>
      <vt:variant>
        <vt:i4>0</vt:i4>
      </vt:variant>
      <vt:variant>
        <vt:i4>5</vt:i4>
      </vt:variant>
      <vt:variant>
        <vt:lpwstr/>
      </vt:variant>
      <vt:variant>
        <vt:lpwstr>_Toc381274365</vt:lpwstr>
      </vt:variant>
      <vt:variant>
        <vt:i4>2031670</vt:i4>
      </vt:variant>
      <vt:variant>
        <vt:i4>158</vt:i4>
      </vt:variant>
      <vt:variant>
        <vt:i4>0</vt:i4>
      </vt:variant>
      <vt:variant>
        <vt:i4>5</vt:i4>
      </vt:variant>
      <vt:variant>
        <vt:lpwstr/>
      </vt:variant>
      <vt:variant>
        <vt:lpwstr>_Toc381274364</vt:lpwstr>
      </vt:variant>
      <vt:variant>
        <vt:i4>2031670</vt:i4>
      </vt:variant>
      <vt:variant>
        <vt:i4>152</vt:i4>
      </vt:variant>
      <vt:variant>
        <vt:i4>0</vt:i4>
      </vt:variant>
      <vt:variant>
        <vt:i4>5</vt:i4>
      </vt:variant>
      <vt:variant>
        <vt:lpwstr/>
      </vt:variant>
      <vt:variant>
        <vt:lpwstr>_Toc381274363</vt:lpwstr>
      </vt:variant>
      <vt:variant>
        <vt:i4>2031670</vt:i4>
      </vt:variant>
      <vt:variant>
        <vt:i4>146</vt:i4>
      </vt:variant>
      <vt:variant>
        <vt:i4>0</vt:i4>
      </vt:variant>
      <vt:variant>
        <vt:i4>5</vt:i4>
      </vt:variant>
      <vt:variant>
        <vt:lpwstr/>
      </vt:variant>
      <vt:variant>
        <vt:lpwstr>_Toc381274362</vt:lpwstr>
      </vt:variant>
      <vt:variant>
        <vt:i4>2031670</vt:i4>
      </vt:variant>
      <vt:variant>
        <vt:i4>140</vt:i4>
      </vt:variant>
      <vt:variant>
        <vt:i4>0</vt:i4>
      </vt:variant>
      <vt:variant>
        <vt:i4>5</vt:i4>
      </vt:variant>
      <vt:variant>
        <vt:lpwstr/>
      </vt:variant>
      <vt:variant>
        <vt:lpwstr>_Toc381274361</vt:lpwstr>
      </vt:variant>
      <vt:variant>
        <vt:i4>2031670</vt:i4>
      </vt:variant>
      <vt:variant>
        <vt:i4>134</vt:i4>
      </vt:variant>
      <vt:variant>
        <vt:i4>0</vt:i4>
      </vt:variant>
      <vt:variant>
        <vt:i4>5</vt:i4>
      </vt:variant>
      <vt:variant>
        <vt:lpwstr/>
      </vt:variant>
      <vt:variant>
        <vt:lpwstr>_Toc381274360</vt:lpwstr>
      </vt:variant>
      <vt:variant>
        <vt:i4>1835062</vt:i4>
      </vt:variant>
      <vt:variant>
        <vt:i4>128</vt:i4>
      </vt:variant>
      <vt:variant>
        <vt:i4>0</vt:i4>
      </vt:variant>
      <vt:variant>
        <vt:i4>5</vt:i4>
      </vt:variant>
      <vt:variant>
        <vt:lpwstr/>
      </vt:variant>
      <vt:variant>
        <vt:lpwstr>_Toc381274359</vt:lpwstr>
      </vt:variant>
      <vt:variant>
        <vt:i4>1835062</vt:i4>
      </vt:variant>
      <vt:variant>
        <vt:i4>122</vt:i4>
      </vt:variant>
      <vt:variant>
        <vt:i4>0</vt:i4>
      </vt:variant>
      <vt:variant>
        <vt:i4>5</vt:i4>
      </vt:variant>
      <vt:variant>
        <vt:lpwstr/>
      </vt:variant>
      <vt:variant>
        <vt:lpwstr>_Toc381274358</vt:lpwstr>
      </vt:variant>
      <vt:variant>
        <vt:i4>1835062</vt:i4>
      </vt:variant>
      <vt:variant>
        <vt:i4>116</vt:i4>
      </vt:variant>
      <vt:variant>
        <vt:i4>0</vt:i4>
      </vt:variant>
      <vt:variant>
        <vt:i4>5</vt:i4>
      </vt:variant>
      <vt:variant>
        <vt:lpwstr/>
      </vt:variant>
      <vt:variant>
        <vt:lpwstr>_Toc381274357</vt:lpwstr>
      </vt:variant>
      <vt:variant>
        <vt:i4>1835062</vt:i4>
      </vt:variant>
      <vt:variant>
        <vt:i4>110</vt:i4>
      </vt:variant>
      <vt:variant>
        <vt:i4>0</vt:i4>
      </vt:variant>
      <vt:variant>
        <vt:i4>5</vt:i4>
      </vt:variant>
      <vt:variant>
        <vt:lpwstr/>
      </vt:variant>
      <vt:variant>
        <vt:lpwstr>_Toc381274356</vt:lpwstr>
      </vt:variant>
      <vt:variant>
        <vt:i4>1835062</vt:i4>
      </vt:variant>
      <vt:variant>
        <vt:i4>104</vt:i4>
      </vt:variant>
      <vt:variant>
        <vt:i4>0</vt:i4>
      </vt:variant>
      <vt:variant>
        <vt:i4>5</vt:i4>
      </vt:variant>
      <vt:variant>
        <vt:lpwstr/>
      </vt:variant>
      <vt:variant>
        <vt:lpwstr>_Toc381274355</vt:lpwstr>
      </vt:variant>
      <vt:variant>
        <vt:i4>1835062</vt:i4>
      </vt:variant>
      <vt:variant>
        <vt:i4>98</vt:i4>
      </vt:variant>
      <vt:variant>
        <vt:i4>0</vt:i4>
      </vt:variant>
      <vt:variant>
        <vt:i4>5</vt:i4>
      </vt:variant>
      <vt:variant>
        <vt:lpwstr/>
      </vt:variant>
      <vt:variant>
        <vt:lpwstr>_Toc381274354</vt:lpwstr>
      </vt:variant>
      <vt:variant>
        <vt:i4>1835062</vt:i4>
      </vt:variant>
      <vt:variant>
        <vt:i4>92</vt:i4>
      </vt:variant>
      <vt:variant>
        <vt:i4>0</vt:i4>
      </vt:variant>
      <vt:variant>
        <vt:i4>5</vt:i4>
      </vt:variant>
      <vt:variant>
        <vt:lpwstr/>
      </vt:variant>
      <vt:variant>
        <vt:lpwstr>_Toc381274353</vt:lpwstr>
      </vt:variant>
      <vt:variant>
        <vt:i4>1835062</vt:i4>
      </vt:variant>
      <vt:variant>
        <vt:i4>86</vt:i4>
      </vt:variant>
      <vt:variant>
        <vt:i4>0</vt:i4>
      </vt:variant>
      <vt:variant>
        <vt:i4>5</vt:i4>
      </vt:variant>
      <vt:variant>
        <vt:lpwstr/>
      </vt:variant>
      <vt:variant>
        <vt:lpwstr>_Toc381274352</vt:lpwstr>
      </vt:variant>
      <vt:variant>
        <vt:i4>1835062</vt:i4>
      </vt:variant>
      <vt:variant>
        <vt:i4>80</vt:i4>
      </vt:variant>
      <vt:variant>
        <vt:i4>0</vt:i4>
      </vt:variant>
      <vt:variant>
        <vt:i4>5</vt:i4>
      </vt:variant>
      <vt:variant>
        <vt:lpwstr/>
      </vt:variant>
      <vt:variant>
        <vt:lpwstr>_Toc381274351</vt:lpwstr>
      </vt:variant>
      <vt:variant>
        <vt:i4>1835062</vt:i4>
      </vt:variant>
      <vt:variant>
        <vt:i4>74</vt:i4>
      </vt:variant>
      <vt:variant>
        <vt:i4>0</vt:i4>
      </vt:variant>
      <vt:variant>
        <vt:i4>5</vt:i4>
      </vt:variant>
      <vt:variant>
        <vt:lpwstr/>
      </vt:variant>
      <vt:variant>
        <vt:lpwstr>_Toc381274350</vt:lpwstr>
      </vt:variant>
      <vt:variant>
        <vt:i4>1900598</vt:i4>
      </vt:variant>
      <vt:variant>
        <vt:i4>68</vt:i4>
      </vt:variant>
      <vt:variant>
        <vt:i4>0</vt:i4>
      </vt:variant>
      <vt:variant>
        <vt:i4>5</vt:i4>
      </vt:variant>
      <vt:variant>
        <vt:lpwstr/>
      </vt:variant>
      <vt:variant>
        <vt:lpwstr>_Toc381274349</vt:lpwstr>
      </vt:variant>
      <vt:variant>
        <vt:i4>1900598</vt:i4>
      </vt:variant>
      <vt:variant>
        <vt:i4>62</vt:i4>
      </vt:variant>
      <vt:variant>
        <vt:i4>0</vt:i4>
      </vt:variant>
      <vt:variant>
        <vt:i4>5</vt:i4>
      </vt:variant>
      <vt:variant>
        <vt:lpwstr/>
      </vt:variant>
      <vt:variant>
        <vt:lpwstr>_Toc381274348</vt:lpwstr>
      </vt:variant>
      <vt:variant>
        <vt:i4>1900598</vt:i4>
      </vt:variant>
      <vt:variant>
        <vt:i4>56</vt:i4>
      </vt:variant>
      <vt:variant>
        <vt:i4>0</vt:i4>
      </vt:variant>
      <vt:variant>
        <vt:i4>5</vt:i4>
      </vt:variant>
      <vt:variant>
        <vt:lpwstr/>
      </vt:variant>
      <vt:variant>
        <vt:lpwstr>_Toc381274347</vt:lpwstr>
      </vt:variant>
      <vt:variant>
        <vt:i4>1900598</vt:i4>
      </vt:variant>
      <vt:variant>
        <vt:i4>50</vt:i4>
      </vt:variant>
      <vt:variant>
        <vt:i4>0</vt:i4>
      </vt:variant>
      <vt:variant>
        <vt:i4>5</vt:i4>
      </vt:variant>
      <vt:variant>
        <vt:lpwstr/>
      </vt:variant>
      <vt:variant>
        <vt:lpwstr>_Toc381274346</vt:lpwstr>
      </vt:variant>
      <vt:variant>
        <vt:i4>1900598</vt:i4>
      </vt:variant>
      <vt:variant>
        <vt:i4>44</vt:i4>
      </vt:variant>
      <vt:variant>
        <vt:i4>0</vt:i4>
      </vt:variant>
      <vt:variant>
        <vt:i4>5</vt:i4>
      </vt:variant>
      <vt:variant>
        <vt:lpwstr/>
      </vt:variant>
      <vt:variant>
        <vt:lpwstr>_Toc381274345</vt:lpwstr>
      </vt:variant>
      <vt:variant>
        <vt:i4>1900598</vt:i4>
      </vt:variant>
      <vt:variant>
        <vt:i4>38</vt:i4>
      </vt:variant>
      <vt:variant>
        <vt:i4>0</vt:i4>
      </vt:variant>
      <vt:variant>
        <vt:i4>5</vt:i4>
      </vt:variant>
      <vt:variant>
        <vt:lpwstr/>
      </vt:variant>
      <vt:variant>
        <vt:lpwstr>_Toc381274344</vt:lpwstr>
      </vt:variant>
      <vt:variant>
        <vt:i4>1900598</vt:i4>
      </vt:variant>
      <vt:variant>
        <vt:i4>32</vt:i4>
      </vt:variant>
      <vt:variant>
        <vt:i4>0</vt:i4>
      </vt:variant>
      <vt:variant>
        <vt:i4>5</vt:i4>
      </vt:variant>
      <vt:variant>
        <vt:lpwstr/>
      </vt:variant>
      <vt:variant>
        <vt:lpwstr>_Toc381274343</vt:lpwstr>
      </vt:variant>
      <vt:variant>
        <vt:i4>1900598</vt:i4>
      </vt:variant>
      <vt:variant>
        <vt:i4>26</vt:i4>
      </vt:variant>
      <vt:variant>
        <vt:i4>0</vt:i4>
      </vt:variant>
      <vt:variant>
        <vt:i4>5</vt:i4>
      </vt:variant>
      <vt:variant>
        <vt:lpwstr/>
      </vt:variant>
      <vt:variant>
        <vt:lpwstr>_Toc381274342</vt:lpwstr>
      </vt:variant>
      <vt:variant>
        <vt:i4>1900598</vt:i4>
      </vt:variant>
      <vt:variant>
        <vt:i4>20</vt:i4>
      </vt:variant>
      <vt:variant>
        <vt:i4>0</vt:i4>
      </vt:variant>
      <vt:variant>
        <vt:i4>5</vt:i4>
      </vt:variant>
      <vt:variant>
        <vt:lpwstr/>
      </vt:variant>
      <vt:variant>
        <vt:lpwstr>_Toc381274341</vt:lpwstr>
      </vt:variant>
      <vt:variant>
        <vt:i4>1900598</vt:i4>
      </vt:variant>
      <vt:variant>
        <vt:i4>14</vt:i4>
      </vt:variant>
      <vt:variant>
        <vt:i4>0</vt:i4>
      </vt:variant>
      <vt:variant>
        <vt:i4>5</vt:i4>
      </vt:variant>
      <vt:variant>
        <vt:lpwstr/>
      </vt:variant>
      <vt:variant>
        <vt:lpwstr>_Toc381274340</vt:lpwstr>
      </vt:variant>
      <vt:variant>
        <vt:i4>1703990</vt:i4>
      </vt:variant>
      <vt:variant>
        <vt:i4>8</vt:i4>
      </vt:variant>
      <vt:variant>
        <vt:i4>0</vt:i4>
      </vt:variant>
      <vt:variant>
        <vt:i4>5</vt:i4>
      </vt:variant>
      <vt:variant>
        <vt:lpwstr/>
      </vt:variant>
      <vt:variant>
        <vt:lpwstr>_Toc381274339</vt:lpwstr>
      </vt:variant>
      <vt:variant>
        <vt:i4>1703990</vt:i4>
      </vt:variant>
      <vt:variant>
        <vt:i4>2</vt:i4>
      </vt:variant>
      <vt:variant>
        <vt:i4>0</vt:i4>
      </vt:variant>
      <vt:variant>
        <vt:i4>5</vt:i4>
      </vt:variant>
      <vt:variant>
        <vt:lpwstr/>
      </vt:variant>
      <vt:variant>
        <vt:lpwstr>_Toc381274338</vt:lpwstr>
      </vt:variant>
      <vt:variant>
        <vt:i4>7798805</vt:i4>
      </vt:variant>
      <vt:variant>
        <vt:i4>-1</vt:i4>
      </vt:variant>
      <vt:variant>
        <vt:i4>1031</vt:i4>
      </vt:variant>
      <vt:variant>
        <vt:i4>1</vt:i4>
      </vt:variant>
      <vt:variant>
        <vt:lpwstr>http://www.ivancna-gorica.si/P/PDF/logo%20ivancna_160x189.png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2014-04-02T08:08:00Z</dcterms:created>
  <dcterms:modified xsi:type="dcterms:W3CDTF">2015-07-07T08:38:00Z</dcterms:modified>
</cp:coreProperties>
</file>