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96" w:rsidRPr="00BF0311" w:rsidRDefault="00CD5596" w:rsidP="00BF0311">
      <w:pPr>
        <w:autoSpaceDE w:val="0"/>
        <w:autoSpaceDN w:val="0"/>
        <w:adjustRightInd w:val="0"/>
        <w:jc w:val="both"/>
      </w:pPr>
      <w:r w:rsidRPr="00BF0311">
        <w:t xml:space="preserve">Številka: </w:t>
      </w:r>
      <w:r w:rsidR="00FC1707" w:rsidRPr="00BF0311">
        <w:t>354</w:t>
      </w:r>
      <w:r w:rsidR="0004775C" w:rsidRPr="00BF0311">
        <w:t>-</w:t>
      </w:r>
      <w:r w:rsidR="00FC1707" w:rsidRPr="00BF0311">
        <w:t>129</w:t>
      </w:r>
      <w:r w:rsidR="0004775C" w:rsidRPr="00BF0311">
        <w:t>/201</w:t>
      </w:r>
      <w:r w:rsidR="00FC1707" w:rsidRPr="00BF0311">
        <w:t>7</w:t>
      </w:r>
      <w:r w:rsidR="00C36435">
        <w:t>-46</w:t>
      </w:r>
    </w:p>
    <w:p w:rsidR="00CD5596" w:rsidRPr="00BF0311" w:rsidRDefault="00CD5596" w:rsidP="00BF0311">
      <w:pPr>
        <w:autoSpaceDE w:val="0"/>
        <w:autoSpaceDN w:val="0"/>
        <w:adjustRightInd w:val="0"/>
        <w:jc w:val="both"/>
      </w:pPr>
      <w:r w:rsidRPr="00BF0311">
        <w:t xml:space="preserve">Datum: </w:t>
      </w:r>
      <w:r w:rsidR="004701C7" w:rsidRPr="00BF0311">
        <w:t>2</w:t>
      </w:r>
      <w:r w:rsidR="004376CB" w:rsidRPr="00BF0311">
        <w:t xml:space="preserve">. </w:t>
      </w:r>
      <w:r w:rsidR="004701C7" w:rsidRPr="00BF0311">
        <w:t>12</w:t>
      </w:r>
      <w:r w:rsidR="004376CB" w:rsidRPr="00BF0311">
        <w:t>. 2019</w:t>
      </w:r>
    </w:p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</w:p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  <w:r w:rsidRPr="00BF0311">
        <w:rPr>
          <w:b/>
          <w:bCs/>
        </w:rPr>
        <w:t>MESTNI SVET</w:t>
      </w:r>
    </w:p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  <w:r w:rsidRPr="00BF0311">
        <w:rPr>
          <w:b/>
          <w:bCs/>
        </w:rPr>
        <w:t>MESTNE OBČINE PTUJ</w:t>
      </w:r>
    </w:p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69"/>
      </w:tblGrid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311">
              <w:rPr>
                <w:b/>
              </w:rPr>
              <w:t>ZADEVA: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311">
              <w:t>Predlog</w:t>
            </w:r>
            <w:r w:rsidRPr="00BF0311">
              <w:rPr>
                <w:bCs/>
              </w:rPr>
              <w:t xml:space="preserve"> za obravnavo na </w:t>
            </w:r>
            <w:r w:rsidR="00EA7510" w:rsidRPr="00BF0311">
              <w:rPr>
                <w:bCs/>
              </w:rPr>
              <w:t>12</w:t>
            </w:r>
            <w:r w:rsidRPr="00BF0311">
              <w:rPr>
                <w:bCs/>
              </w:rPr>
              <w:t>. redni seji Mestnega sveta Mestne občine Ptuj</w:t>
            </w: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</w:rPr>
              <w:t>NASLOV: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</w:rPr>
              <w:t xml:space="preserve">Predlog Sklepa o potrditvi </w:t>
            </w:r>
            <w:r w:rsidR="00542A26" w:rsidRPr="00BF0311">
              <w:rPr>
                <w:b/>
              </w:rPr>
              <w:t xml:space="preserve">Predinvesticijske zasnove </w:t>
            </w:r>
            <w:r w:rsidR="004701C7" w:rsidRPr="00BF0311">
              <w:rPr>
                <w:b/>
              </w:rPr>
              <w:t>Investicijskega projekta (PIZ)</w:t>
            </w:r>
            <w:r w:rsidR="00542A26" w:rsidRPr="00BF0311">
              <w:rPr>
                <w:b/>
              </w:rPr>
              <w:t xml:space="preserve"> </w:t>
            </w:r>
            <w:r w:rsidRPr="00BF0311">
              <w:rPr>
                <w:b/>
              </w:rPr>
              <w:t>»</w:t>
            </w:r>
            <w:r w:rsidR="00350828" w:rsidRPr="00BF0311">
              <w:rPr>
                <w:b/>
              </w:rPr>
              <w:t>Odvajanje in čiščenje odpadne vode v porečju Drave – Mestna občina Ptuj</w:t>
            </w:r>
            <w:r w:rsidRPr="00BF0311">
              <w:rPr>
                <w:b/>
              </w:rPr>
              <w:t>«</w:t>
            </w: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</w:rPr>
              <w:t>PRIPRAVIL: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A2784E" w:rsidP="00BF0311">
            <w:pPr>
              <w:autoSpaceDE w:val="0"/>
              <w:autoSpaceDN w:val="0"/>
              <w:adjustRightInd w:val="0"/>
              <w:jc w:val="both"/>
            </w:pPr>
            <w:r w:rsidRPr="00BF0311">
              <w:t>Oddelek za gospodarske dejavnosti</w:t>
            </w:r>
          </w:p>
          <w:p w:rsidR="008875D0" w:rsidRPr="00BF0311" w:rsidRDefault="00350828" w:rsidP="00BF0311">
            <w:pPr>
              <w:autoSpaceDE w:val="0"/>
              <w:autoSpaceDN w:val="0"/>
              <w:adjustRightInd w:val="0"/>
              <w:jc w:val="both"/>
            </w:pPr>
            <w:r w:rsidRPr="00BF0311">
              <w:t xml:space="preserve">Minja </w:t>
            </w:r>
            <w:proofErr w:type="spellStart"/>
            <w:r w:rsidRPr="00BF0311">
              <w:t>Vučinić</w:t>
            </w:r>
            <w:proofErr w:type="spellEnd"/>
            <w:r w:rsidR="008875D0" w:rsidRPr="00BF0311">
              <w:t>, višja svetovalka</w:t>
            </w: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</w:rPr>
              <w:t xml:space="preserve">PRAVNA </w:t>
            </w:r>
          </w:p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</w:rPr>
              <w:t>PODLAGA: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5C26D2" w:rsidP="00BF0311">
            <w:pPr>
              <w:autoSpaceDE w:val="0"/>
              <w:autoSpaceDN w:val="0"/>
              <w:adjustRightInd w:val="0"/>
              <w:jc w:val="both"/>
            </w:pPr>
            <w:r w:rsidRPr="00BF0311">
              <w:t>23. člena Statuta Mestne občine Ptuj (Uradni vestnik Mestne občine Ptuj, št. 9/07) in 76. člena Poslovnika Mestnega sveta Mestne občine Ptuj (Uradni vestnik Mestne občine Ptuj, št. 12/07, 1/09, 2/14, 7/15</w:t>
            </w:r>
            <w:r w:rsidR="00631158" w:rsidRPr="00BF0311">
              <w:t xml:space="preserve">, </w:t>
            </w:r>
            <w:r w:rsidRPr="00BF0311">
              <w:t>9/17</w:t>
            </w:r>
            <w:r w:rsidR="00631158" w:rsidRPr="00BF0311">
              <w:t xml:space="preserve"> in 7/19</w:t>
            </w:r>
            <w:r w:rsidRPr="00BF0311">
              <w:t>)</w:t>
            </w: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0311">
              <w:rPr>
                <w:b/>
                <w:bCs/>
              </w:rPr>
              <w:t>POROČEVALEC: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4F79B5" w:rsidP="00BF03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311">
              <w:rPr>
                <w:bCs/>
              </w:rPr>
              <w:t>Andrej Trunk</w:t>
            </w:r>
            <w:r w:rsidR="008875D0" w:rsidRPr="00BF0311">
              <w:rPr>
                <w:bCs/>
              </w:rPr>
              <w:t>,</w:t>
            </w:r>
            <w:r w:rsidRPr="00BF0311">
              <w:rPr>
                <w:bCs/>
              </w:rPr>
              <w:t xml:space="preserve"> vodja Oddelka za gospodarske dejavnosti</w:t>
            </w:r>
          </w:p>
          <w:p w:rsidR="00B60371" w:rsidRPr="00BF0311" w:rsidRDefault="00350828" w:rsidP="00BF0311">
            <w:pPr>
              <w:autoSpaceDE w:val="0"/>
              <w:autoSpaceDN w:val="0"/>
              <w:adjustRightInd w:val="0"/>
              <w:jc w:val="both"/>
            </w:pPr>
            <w:r w:rsidRPr="00BF0311">
              <w:rPr>
                <w:bCs/>
              </w:rPr>
              <w:t xml:space="preserve">Minja </w:t>
            </w:r>
            <w:proofErr w:type="spellStart"/>
            <w:r w:rsidRPr="00BF0311">
              <w:rPr>
                <w:bCs/>
              </w:rPr>
              <w:t>Vučinić</w:t>
            </w:r>
            <w:proofErr w:type="spellEnd"/>
            <w:r w:rsidR="00B60371" w:rsidRPr="00BF0311">
              <w:rPr>
                <w:bCs/>
              </w:rPr>
              <w:t xml:space="preserve">, višja svetovalka, </w:t>
            </w:r>
            <w:r w:rsidRPr="00BF0311">
              <w:rPr>
                <w:bCs/>
              </w:rPr>
              <w:t>Skupna občinska uprava občin v Spodnjem Podravju</w:t>
            </w: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311">
              <w:rPr>
                <w:b/>
                <w:bCs/>
              </w:rPr>
              <w:t>PRISTOJNO</w:t>
            </w:r>
          </w:p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311">
              <w:rPr>
                <w:b/>
                <w:bCs/>
              </w:rPr>
              <w:t>DELOVNO TELO: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311">
              <w:rPr>
                <w:bCs/>
              </w:rPr>
              <w:t>Odbor za finance, Odbor za gospodarstvo, Odbor za okolje in prostor in gospodarsko infrastrukturo</w:t>
            </w:r>
          </w:p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</w:pPr>
          </w:p>
        </w:tc>
      </w:tr>
      <w:tr w:rsidR="008875D0" w:rsidRPr="00BF0311" w:rsidTr="0028461B">
        <w:tc>
          <w:tcPr>
            <w:tcW w:w="2835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311">
              <w:rPr>
                <w:b/>
                <w:bCs/>
              </w:rPr>
              <w:t>PREDLOG SKLEPA:</w:t>
            </w:r>
          </w:p>
        </w:tc>
        <w:tc>
          <w:tcPr>
            <w:tcW w:w="6569" w:type="dxa"/>
            <w:shd w:val="clear" w:color="auto" w:fill="auto"/>
          </w:tcPr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</w:pPr>
            <w:r w:rsidRPr="00BF0311">
              <w:t xml:space="preserve">Mestni svet Mestne občine Ptuj sprejme predlog Sklepa o potrditvi </w:t>
            </w:r>
            <w:r w:rsidR="00542A26" w:rsidRPr="00BF0311">
              <w:t xml:space="preserve">Predinvesticijske zasnove </w:t>
            </w:r>
            <w:r w:rsidR="004376CB" w:rsidRPr="00BF0311">
              <w:t xml:space="preserve">Investicijskega </w:t>
            </w:r>
            <w:r w:rsidR="004701C7" w:rsidRPr="00BF0311">
              <w:t>projekta</w:t>
            </w:r>
            <w:r w:rsidRPr="00BF0311">
              <w:t xml:space="preserve"> </w:t>
            </w:r>
            <w:r w:rsidR="004701C7" w:rsidRPr="00BF0311">
              <w:t xml:space="preserve">(PIZ) </w:t>
            </w:r>
            <w:r w:rsidRPr="00BF0311">
              <w:t>»</w:t>
            </w:r>
            <w:r w:rsidR="00350828" w:rsidRPr="00BF0311">
              <w:t>Odvajanje in čiščenje odpadne vode v porečju Drave – Mestna občina Ptuj</w:t>
            </w:r>
            <w:r w:rsidRPr="00BF0311">
              <w:t>«</w:t>
            </w:r>
            <w:r w:rsidR="00EA7510" w:rsidRPr="00BF0311">
              <w:t>.</w:t>
            </w:r>
          </w:p>
          <w:p w:rsidR="008875D0" w:rsidRPr="00BF0311" w:rsidRDefault="008875D0" w:rsidP="00BF03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  <w:r w:rsidRPr="00BF0311">
        <w:rPr>
          <w:b/>
          <w:bCs/>
        </w:rPr>
        <w:t xml:space="preserve">                                                                                                         </w:t>
      </w:r>
      <w:r w:rsidR="00BF0311">
        <w:rPr>
          <w:b/>
          <w:bCs/>
        </w:rPr>
        <w:t xml:space="preserve">            </w:t>
      </w:r>
      <w:r w:rsidRPr="00BF0311">
        <w:rPr>
          <w:b/>
          <w:bCs/>
        </w:rPr>
        <w:t>Nuška GAJŠEK,</w:t>
      </w:r>
    </w:p>
    <w:p w:rsidR="008875D0" w:rsidRPr="00BF0311" w:rsidRDefault="008875D0" w:rsidP="00BF0311">
      <w:pPr>
        <w:autoSpaceDE w:val="0"/>
        <w:autoSpaceDN w:val="0"/>
        <w:adjustRightInd w:val="0"/>
        <w:jc w:val="both"/>
        <w:rPr>
          <w:b/>
          <w:bCs/>
        </w:rPr>
      </w:pPr>
      <w:r w:rsidRPr="00BF0311">
        <w:rPr>
          <w:b/>
          <w:bCs/>
        </w:rPr>
        <w:t xml:space="preserve">                                                                                                             županja Mestne občine Ptuj</w:t>
      </w:r>
    </w:p>
    <w:p w:rsidR="008875D0" w:rsidRPr="00BF0311" w:rsidRDefault="008875D0" w:rsidP="00BF0311">
      <w:pPr>
        <w:autoSpaceDE w:val="0"/>
        <w:autoSpaceDN w:val="0"/>
        <w:adjustRightInd w:val="0"/>
        <w:jc w:val="both"/>
      </w:pPr>
    </w:p>
    <w:p w:rsidR="008875D0" w:rsidRPr="00BF0311" w:rsidRDefault="008875D0" w:rsidP="00BF0311">
      <w:pPr>
        <w:autoSpaceDE w:val="0"/>
        <w:autoSpaceDN w:val="0"/>
        <w:adjustRightInd w:val="0"/>
        <w:jc w:val="both"/>
      </w:pPr>
      <w:r w:rsidRPr="00BF0311">
        <w:t>Priloge:</w:t>
      </w:r>
    </w:p>
    <w:p w:rsidR="004701C7" w:rsidRPr="00BF0311" w:rsidRDefault="008875D0" w:rsidP="00BF031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F0311">
        <w:t xml:space="preserve">predlog sklepa z obrazložitvijo </w:t>
      </w:r>
    </w:p>
    <w:p w:rsidR="008875D0" w:rsidRPr="00BF0311" w:rsidRDefault="004701C7" w:rsidP="00BF031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F0311">
        <w:t>predinvesticijska zasnova</w:t>
      </w:r>
      <w:r w:rsidR="008875D0" w:rsidRPr="00BF0311">
        <w:br w:type="page"/>
      </w:r>
    </w:p>
    <w:p w:rsidR="001B5A8F" w:rsidRPr="00BF0311" w:rsidRDefault="001B5A8F" w:rsidP="00BF0311">
      <w:pPr>
        <w:jc w:val="right"/>
      </w:pPr>
      <w:r w:rsidRPr="00BF0311">
        <w:lastRenderedPageBreak/>
        <w:t>PREDLOG</w:t>
      </w:r>
    </w:p>
    <w:p w:rsidR="00A115CA" w:rsidRPr="00BF0311" w:rsidRDefault="00350828" w:rsidP="00BF0311">
      <w:pPr>
        <w:jc w:val="right"/>
      </w:pPr>
      <w:r w:rsidRPr="00BF0311">
        <w:t>december</w:t>
      </w:r>
      <w:r w:rsidR="00E7308D" w:rsidRPr="00BF0311">
        <w:t xml:space="preserve"> </w:t>
      </w:r>
      <w:r w:rsidR="00591B0F" w:rsidRPr="00BF0311">
        <w:t>201</w:t>
      </w:r>
      <w:r w:rsidR="005B3FE7" w:rsidRPr="00BF0311">
        <w:t>9</w:t>
      </w:r>
    </w:p>
    <w:p w:rsidR="00A115CA" w:rsidRPr="00BF0311" w:rsidRDefault="00A115CA" w:rsidP="00BF0311">
      <w:pPr>
        <w:jc w:val="both"/>
      </w:pPr>
    </w:p>
    <w:p w:rsidR="005C26D2" w:rsidRPr="00BF0311" w:rsidRDefault="004701C7" w:rsidP="00BF0311">
      <w:pPr>
        <w:jc w:val="both"/>
      </w:pPr>
      <w:r w:rsidRPr="00BF0311">
        <w:t xml:space="preserve">Na podlagi Zakona o javnih financah (Uradni list RS, št. 11/11 – uradno prečiščeno besedilo, 14/13, 110/11 - ZDIU12, 46/13 - ZIPRS1314-A, 101/13, 101/13 - ZIPRS1415, 38/14 - ZIPRS1415-A, 14/15 - ZIPRS1415-D, 55/15 - </w:t>
      </w:r>
      <w:proofErr w:type="spellStart"/>
      <w:r w:rsidRPr="00BF0311">
        <w:t>ZFisP</w:t>
      </w:r>
      <w:proofErr w:type="spellEnd"/>
      <w:r w:rsidRPr="00BF0311">
        <w:t>, 96/15 - ZIPRS1617, 80/16 - ZIPRS1</w:t>
      </w:r>
      <w:r w:rsidR="00C36435">
        <w:t>718, 71/17 - ZIPRS1819 in</w:t>
      </w:r>
      <w:r w:rsidRPr="00BF0311">
        <w:t xml:space="preserve"> 13/18), Uredbe o dokumentih razvojnega načrtovanja in postopkih za pripravo predloga državnega proračuna (Uradni list RS, št. 54/10 in 35/18), Uredbe o enotni metodologiji za pripravo in obravnavo investicijske dokumentacije na področju javnih financ (Uradni list RS, št. 60/06, 54/10 in 27/16)</w:t>
      </w:r>
      <w:r w:rsidR="005C26D2" w:rsidRPr="00BF0311">
        <w:t xml:space="preserve"> in 12. člena Statuta Mestne občine Ptuj (Uradni vestnik Mestne občine Ptuj, št. 9/07) je Mestni svet Mestne občine Ptuj na ___ seji, dne ___________, sprejel naslednji</w:t>
      </w:r>
    </w:p>
    <w:p w:rsidR="00A115CA" w:rsidRPr="00BF0311" w:rsidRDefault="00A115CA" w:rsidP="00BF0311">
      <w:pPr>
        <w:jc w:val="both"/>
      </w:pPr>
    </w:p>
    <w:p w:rsidR="00E7308D" w:rsidRPr="00BF0311" w:rsidRDefault="00E7308D" w:rsidP="00BF0311">
      <w:pPr>
        <w:jc w:val="both"/>
      </w:pPr>
    </w:p>
    <w:p w:rsidR="00A115CA" w:rsidRPr="00BF0311" w:rsidRDefault="00A115CA" w:rsidP="00BF0311">
      <w:pPr>
        <w:jc w:val="center"/>
        <w:rPr>
          <w:b/>
          <w:caps/>
        </w:rPr>
      </w:pPr>
      <w:r w:rsidRPr="00BF0311">
        <w:rPr>
          <w:b/>
          <w:caps/>
        </w:rPr>
        <w:t>S</w:t>
      </w:r>
      <w:r w:rsidR="00F403B5" w:rsidRPr="00BF0311">
        <w:rPr>
          <w:b/>
          <w:caps/>
        </w:rPr>
        <w:t xml:space="preserve"> </w:t>
      </w:r>
      <w:r w:rsidRPr="00BF0311">
        <w:rPr>
          <w:b/>
          <w:caps/>
        </w:rPr>
        <w:t>k</w:t>
      </w:r>
      <w:r w:rsidR="00F403B5" w:rsidRPr="00BF0311">
        <w:rPr>
          <w:b/>
          <w:caps/>
        </w:rPr>
        <w:t xml:space="preserve"> </w:t>
      </w:r>
      <w:r w:rsidRPr="00BF0311">
        <w:rPr>
          <w:b/>
          <w:caps/>
        </w:rPr>
        <w:t>l</w:t>
      </w:r>
      <w:r w:rsidR="00F403B5" w:rsidRPr="00BF0311">
        <w:rPr>
          <w:b/>
          <w:caps/>
        </w:rPr>
        <w:t xml:space="preserve"> </w:t>
      </w:r>
      <w:r w:rsidRPr="00BF0311">
        <w:rPr>
          <w:b/>
          <w:caps/>
        </w:rPr>
        <w:t>e</w:t>
      </w:r>
      <w:r w:rsidR="00F403B5" w:rsidRPr="00BF0311">
        <w:rPr>
          <w:b/>
          <w:caps/>
        </w:rPr>
        <w:t xml:space="preserve"> </w:t>
      </w:r>
      <w:r w:rsidRPr="00BF0311">
        <w:rPr>
          <w:b/>
          <w:caps/>
        </w:rPr>
        <w:t>p</w:t>
      </w:r>
    </w:p>
    <w:p w:rsidR="004701C7" w:rsidRPr="00BF0311" w:rsidRDefault="00A115CA" w:rsidP="00BF0311">
      <w:pPr>
        <w:jc w:val="center"/>
        <w:rPr>
          <w:b/>
        </w:rPr>
      </w:pPr>
      <w:r w:rsidRPr="00BF0311">
        <w:rPr>
          <w:b/>
          <w:caps/>
        </w:rPr>
        <w:t xml:space="preserve">o </w:t>
      </w:r>
      <w:r w:rsidR="00D75085" w:rsidRPr="00BF0311">
        <w:rPr>
          <w:b/>
          <w:caps/>
        </w:rPr>
        <w:t>POTRDITVI</w:t>
      </w:r>
      <w:r w:rsidRPr="00BF0311">
        <w:rPr>
          <w:b/>
          <w:caps/>
        </w:rPr>
        <w:t xml:space="preserve"> </w:t>
      </w:r>
      <w:r w:rsidR="004701C7" w:rsidRPr="00BF0311">
        <w:rPr>
          <w:b/>
          <w:caps/>
        </w:rPr>
        <w:t xml:space="preserve">PREDINVESTICIJSKE ZASNOVE INVESTICIJSKEGA Projekta (PIZ) </w:t>
      </w:r>
      <w:r w:rsidR="003C1B4B" w:rsidRPr="00BF0311">
        <w:rPr>
          <w:b/>
          <w:caps/>
        </w:rPr>
        <w:t>»</w:t>
      </w:r>
      <w:r w:rsidR="00350828" w:rsidRPr="00BF0311">
        <w:rPr>
          <w:b/>
        </w:rPr>
        <w:t>ODVAJANJE IN ČIŠČENJE ODPADNE VODE V POREČJU DRAVE –</w:t>
      </w:r>
    </w:p>
    <w:p w:rsidR="00C14FC2" w:rsidRPr="00BF0311" w:rsidRDefault="00350828" w:rsidP="00BF0311">
      <w:pPr>
        <w:jc w:val="center"/>
        <w:rPr>
          <w:b/>
          <w:caps/>
        </w:rPr>
      </w:pPr>
      <w:r w:rsidRPr="00BF0311">
        <w:rPr>
          <w:b/>
        </w:rPr>
        <w:t>MESTNA OBČINA PTUJ«</w:t>
      </w:r>
    </w:p>
    <w:p w:rsidR="00D75085" w:rsidRPr="00BF0311" w:rsidRDefault="00D75085" w:rsidP="00BF0311">
      <w:pPr>
        <w:jc w:val="both"/>
        <w:rPr>
          <w:b/>
          <w:caps/>
        </w:rPr>
      </w:pPr>
    </w:p>
    <w:p w:rsidR="00A115CA" w:rsidRPr="00BF0311" w:rsidRDefault="00A115CA" w:rsidP="00712986">
      <w:pPr>
        <w:jc w:val="center"/>
        <w:rPr>
          <w:b/>
        </w:rPr>
      </w:pPr>
      <w:r w:rsidRPr="00BF0311">
        <w:rPr>
          <w:b/>
        </w:rPr>
        <w:t>1.</w:t>
      </w:r>
    </w:p>
    <w:p w:rsidR="00A115CA" w:rsidRPr="00BF0311" w:rsidRDefault="005C26D2" w:rsidP="00BF0311">
      <w:pPr>
        <w:tabs>
          <w:tab w:val="left" w:pos="3402"/>
        </w:tabs>
        <w:jc w:val="both"/>
      </w:pPr>
      <w:r w:rsidRPr="00BF0311">
        <w:t xml:space="preserve">Mestni svet Mestne občine Ptuj </w:t>
      </w:r>
      <w:r w:rsidR="00A808FC" w:rsidRPr="00BF0311">
        <w:t xml:space="preserve">odobri investicijo in </w:t>
      </w:r>
      <w:r w:rsidRPr="00BF0311">
        <w:t xml:space="preserve">potrjuje </w:t>
      </w:r>
      <w:r w:rsidR="004701C7" w:rsidRPr="00BF0311">
        <w:t>Predinvesticijsko zasnovo investicijskega projekta (PIZ): »Odvajanje in čiščenje komunalnih odpadnih voda v porečju Drave – Mestna občina Ptuj«, ki jo je izdelal RCI – Razvojni center Inženiringi Celje d.</w:t>
      </w:r>
      <w:r w:rsidR="00A808FC" w:rsidRPr="00BF0311">
        <w:t xml:space="preserve"> </w:t>
      </w:r>
      <w:r w:rsidR="004701C7" w:rsidRPr="00BF0311">
        <w:t>o.</w:t>
      </w:r>
      <w:r w:rsidR="00A808FC" w:rsidRPr="00BF0311">
        <w:t xml:space="preserve"> </w:t>
      </w:r>
      <w:r w:rsidR="004701C7" w:rsidRPr="00BF0311">
        <w:t>o., št. projekta 1046/2018-PIZ, november 2019.</w:t>
      </w:r>
    </w:p>
    <w:p w:rsidR="004701C7" w:rsidRPr="00BF0311" w:rsidRDefault="004701C7" w:rsidP="00BF0311">
      <w:pPr>
        <w:tabs>
          <w:tab w:val="left" w:pos="3402"/>
        </w:tabs>
        <w:jc w:val="both"/>
      </w:pPr>
    </w:p>
    <w:p w:rsidR="00A115CA" w:rsidRPr="00BF0311" w:rsidRDefault="00A115CA" w:rsidP="00712986">
      <w:pPr>
        <w:jc w:val="center"/>
        <w:rPr>
          <w:b/>
        </w:rPr>
      </w:pPr>
      <w:r w:rsidRPr="00BF0311">
        <w:rPr>
          <w:b/>
        </w:rPr>
        <w:t>2.</w:t>
      </w:r>
    </w:p>
    <w:p w:rsidR="004701C7" w:rsidRPr="00BF0311" w:rsidRDefault="004701C7" w:rsidP="00BF0311">
      <w:pPr>
        <w:jc w:val="both"/>
      </w:pPr>
      <w:r w:rsidRPr="00BF0311">
        <w:t xml:space="preserve">PIZ je izdelana skladno s predpisi in vključuje primerjavo variant ter utemeljitev optimalne variante. PIZ je ustrezna podlaga za izdelavo investicijskega programa. </w:t>
      </w:r>
    </w:p>
    <w:p w:rsidR="004701C7" w:rsidRPr="00BF0311" w:rsidRDefault="004701C7" w:rsidP="00BF0311">
      <w:pPr>
        <w:jc w:val="both"/>
      </w:pPr>
    </w:p>
    <w:p w:rsidR="004701C7" w:rsidRPr="00BF0311" w:rsidRDefault="004701C7" w:rsidP="00712986">
      <w:pPr>
        <w:jc w:val="center"/>
        <w:rPr>
          <w:b/>
        </w:rPr>
      </w:pPr>
      <w:r w:rsidRPr="00BF0311">
        <w:rPr>
          <w:b/>
        </w:rPr>
        <w:t>3.</w:t>
      </w:r>
    </w:p>
    <w:p w:rsidR="004701C7" w:rsidRPr="00BF0311" w:rsidRDefault="004701C7" w:rsidP="00BF0311">
      <w:pPr>
        <w:jc w:val="both"/>
      </w:pPr>
      <w:r w:rsidRPr="00BF0311">
        <w:t>Vrednost celotne investicije po tekočih cenah bo ocenjena na podlagi izdelane projektne dokumentacije in bo osnova za izdelavo investicijskega programa.</w:t>
      </w:r>
    </w:p>
    <w:p w:rsidR="004701C7" w:rsidRPr="00BF0311" w:rsidRDefault="004701C7" w:rsidP="00BF0311">
      <w:pPr>
        <w:jc w:val="both"/>
      </w:pPr>
    </w:p>
    <w:p w:rsidR="004701C7" w:rsidRPr="00BF0311" w:rsidRDefault="004701C7" w:rsidP="00712986">
      <w:pPr>
        <w:jc w:val="center"/>
        <w:rPr>
          <w:b/>
        </w:rPr>
      </w:pPr>
      <w:r w:rsidRPr="00BF0311">
        <w:rPr>
          <w:b/>
        </w:rPr>
        <w:t>4.</w:t>
      </w:r>
    </w:p>
    <w:p w:rsidR="004701C7" w:rsidRPr="00BF0311" w:rsidRDefault="004701C7" w:rsidP="00BF0311">
      <w:pPr>
        <w:jc w:val="both"/>
      </w:pPr>
      <w:r w:rsidRPr="00BF0311">
        <w:t>Vire za financiranje zagotavljajo: investitor – Mestna občina Ptuj, v okviru lastnih finančnih virov s sofinanciranjem nepovratnih sredstev EU.</w:t>
      </w:r>
    </w:p>
    <w:p w:rsidR="004701C7" w:rsidRPr="00BF0311" w:rsidRDefault="004701C7" w:rsidP="00BF0311">
      <w:pPr>
        <w:jc w:val="both"/>
      </w:pPr>
    </w:p>
    <w:p w:rsidR="004701C7" w:rsidRPr="00BF0311" w:rsidRDefault="004701C7" w:rsidP="00712986">
      <w:pPr>
        <w:jc w:val="center"/>
        <w:rPr>
          <w:b/>
        </w:rPr>
      </w:pPr>
      <w:r w:rsidRPr="00BF0311">
        <w:rPr>
          <w:b/>
        </w:rPr>
        <w:t>5.</w:t>
      </w:r>
    </w:p>
    <w:p w:rsidR="004701C7" w:rsidRPr="00BF0311" w:rsidRDefault="004701C7" w:rsidP="00BF0311">
      <w:pPr>
        <w:jc w:val="both"/>
      </w:pPr>
      <w:r w:rsidRPr="00BF0311">
        <w:t>Ta sklep začne veljati z dnem sprejema na Mestnem svetu Mestne občine Ptuj.</w:t>
      </w:r>
    </w:p>
    <w:p w:rsidR="004701C7" w:rsidRPr="00BF0311" w:rsidRDefault="004701C7" w:rsidP="00BF0311">
      <w:pPr>
        <w:jc w:val="both"/>
      </w:pPr>
    </w:p>
    <w:p w:rsidR="008775F1" w:rsidRPr="00BF0311" w:rsidRDefault="006D3188" w:rsidP="00BF0311">
      <w:pPr>
        <w:jc w:val="both"/>
      </w:pPr>
      <w:r w:rsidRPr="00BF0311">
        <w:t xml:space="preserve">Številka: </w:t>
      </w:r>
      <w:r w:rsidR="00350828" w:rsidRPr="00BF0311">
        <w:t>354</w:t>
      </w:r>
      <w:r w:rsidR="00DE7FFA" w:rsidRPr="00BF0311">
        <w:t>-</w:t>
      </w:r>
      <w:r w:rsidR="00350828" w:rsidRPr="00BF0311">
        <w:t>129</w:t>
      </w:r>
      <w:r w:rsidR="00DE7FFA" w:rsidRPr="00BF0311">
        <w:t>/201</w:t>
      </w:r>
      <w:r w:rsidR="00EA7510" w:rsidRPr="00BF0311">
        <w:t>7</w:t>
      </w:r>
    </w:p>
    <w:p w:rsidR="006D3188" w:rsidRPr="00BF0311" w:rsidRDefault="006D3188" w:rsidP="00BF0311">
      <w:pPr>
        <w:jc w:val="both"/>
      </w:pPr>
      <w:r w:rsidRPr="00BF0311">
        <w:t>Datum:</w:t>
      </w:r>
      <w:r w:rsidR="002611D3" w:rsidRPr="00BF0311">
        <w:t xml:space="preserve"> </w:t>
      </w:r>
    </w:p>
    <w:p w:rsidR="00203B6D" w:rsidRPr="00BF0311" w:rsidRDefault="00203B6D" w:rsidP="00BF0311">
      <w:pPr>
        <w:pBdr>
          <w:bottom w:val="single" w:sz="4" w:space="1" w:color="auto"/>
        </w:pBdr>
        <w:jc w:val="both"/>
      </w:pPr>
    </w:p>
    <w:p w:rsidR="00FF515B" w:rsidRPr="00BF0311" w:rsidRDefault="00FF515B" w:rsidP="00BF0311">
      <w:pPr>
        <w:jc w:val="both"/>
      </w:pPr>
    </w:p>
    <w:p w:rsidR="00FF515B" w:rsidRPr="00BF0311" w:rsidRDefault="00FF515B" w:rsidP="00712986">
      <w:pPr>
        <w:jc w:val="center"/>
        <w:rPr>
          <w:b/>
        </w:rPr>
      </w:pPr>
      <w:r w:rsidRPr="00BF0311">
        <w:rPr>
          <w:b/>
        </w:rPr>
        <w:t>Obrazložitev:</w:t>
      </w:r>
    </w:p>
    <w:p w:rsidR="007F12D5" w:rsidRPr="00BF0311" w:rsidRDefault="007F12D5" w:rsidP="00BF0311">
      <w:pPr>
        <w:jc w:val="both"/>
      </w:pPr>
    </w:p>
    <w:p w:rsidR="00A808FC" w:rsidRPr="00A808FC" w:rsidRDefault="00A808FC" w:rsidP="00BF0311">
      <w:pPr>
        <w:spacing w:line="276" w:lineRule="auto"/>
        <w:jc w:val="both"/>
      </w:pPr>
      <w:r w:rsidRPr="00A808FC">
        <w:t xml:space="preserve">Projekt »Odvajanje in čiščenje odpadne vode v porečju Drave – Mestna občina Ptuj«, ki vključuje gradnjo kanalizacijskega omrežja v Mestni občini Ptuj, je vključen v Dogovor za razvoj Podravske razvojne regije (v nadaljevanju: DRR) št. 3030-123/2015/35  z dne 17. 11. 2017 ter v Dopolnitev št. 1 k Dogovoru za razvoj Podravske razvojne regije št. 3030-44/2018/146 z dne 20. 07. 2018, ki </w:t>
      </w:r>
      <w:r w:rsidRPr="00A808FC">
        <w:lastRenderedPageBreak/>
        <w:t xml:space="preserve">sta ga sklenila Ministrstvo za gospodarski razvoj in tehnologijo in Razvojni svet Podravske razvojne regije. </w:t>
      </w:r>
    </w:p>
    <w:p w:rsidR="00925ED5" w:rsidRPr="00BF0311" w:rsidRDefault="00925ED5" w:rsidP="00BF0311">
      <w:pPr>
        <w:spacing w:line="276" w:lineRule="auto"/>
        <w:jc w:val="both"/>
      </w:pPr>
    </w:p>
    <w:p w:rsidR="006B5349" w:rsidRPr="00BF0311" w:rsidRDefault="00A808FC" w:rsidP="00BF0311">
      <w:pPr>
        <w:spacing w:after="120" w:line="276" w:lineRule="auto"/>
        <w:jc w:val="both"/>
      </w:pPr>
      <w:r w:rsidRPr="00A808FC">
        <w:t>Predhodno je bil pripravljen DIIP za projekt z na</w:t>
      </w:r>
      <w:r w:rsidRPr="00BF0311">
        <w:t>z</w:t>
      </w:r>
      <w:r w:rsidRPr="00A808FC">
        <w:t xml:space="preserve">ivom »Odvajanje in čiščenje odpadne vode na območju Ptujskega polja – II. faza«, </w:t>
      </w:r>
      <w:r w:rsidR="00925ED5" w:rsidRPr="00BF0311">
        <w:t xml:space="preserve">ki ga je s </w:t>
      </w:r>
      <w:r w:rsidRPr="00A808FC">
        <w:t>Sklep</w:t>
      </w:r>
      <w:r w:rsidR="00925ED5" w:rsidRPr="00BF0311">
        <w:t>om</w:t>
      </w:r>
      <w:r w:rsidRPr="00A808FC">
        <w:t xml:space="preserve"> o potrditvi DIIP</w:t>
      </w:r>
      <w:r w:rsidR="005C6400" w:rsidRPr="00BF0311">
        <w:t xml:space="preserve"> št.</w:t>
      </w:r>
      <w:r w:rsidR="005C6400" w:rsidRPr="00A808FC">
        <w:t xml:space="preserve"> 354-129/2017</w:t>
      </w:r>
      <w:r w:rsidR="00925ED5" w:rsidRPr="00BF0311">
        <w:t xml:space="preserve"> </w:t>
      </w:r>
      <w:r w:rsidRPr="00A808FC">
        <w:t>sprejel Mestni svet M</w:t>
      </w:r>
      <w:r w:rsidR="005C6400" w:rsidRPr="00BF0311">
        <w:t>estne občine</w:t>
      </w:r>
      <w:r w:rsidRPr="00A808FC">
        <w:t xml:space="preserve"> Ptuj</w:t>
      </w:r>
      <w:r w:rsidR="005C6400" w:rsidRPr="00BF0311">
        <w:t>, dne</w:t>
      </w:r>
      <w:r w:rsidRPr="00A808FC">
        <w:t xml:space="preserve"> 20. 11. 2017</w:t>
      </w:r>
      <w:r w:rsidR="00C36435">
        <w:t>.</w:t>
      </w:r>
      <w:r w:rsidRPr="00A808FC">
        <w:t xml:space="preserve"> </w:t>
      </w:r>
      <w:r w:rsidRPr="00BF0311">
        <w:t>Projekt je bil vključen v proračun občine, Načrt razvojnih programov 2018 – 2021,</w:t>
      </w:r>
      <w:r w:rsidR="002F07E2" w:rsidRPr="00BF0311">
        <w:t xml:space="preserve"> št. OB096-17-0033</w:t>
      </w:r>
      <w:r w:rsidRPr="00BF0311">
        <w:t xml:space="preserve"> s planiranimi izdatki v obdobju 2018 – 2022.  </w:t>
      </w:r>
    </w:p>
    <w:p w:rsidR="005C6400" w:rsidRPr="00BF0311" w:rsidRDefault="005C6400" w:rsidP="00BF0311">
      <w:pPr>
        <w:spacing w:line="276" w:lineRule="auto"/>
        <w:jc w:val="both"/>
      </w:pPr>
    </w:p>
    <w:p w:rsidR="005C6400" w:rsidRPr="00BF0311" w:rsidRDefault="005C6400" w:rsidP="00BF0311">
      <w:pPr>
        <w:spacing w:line="276" w:lineRule="auto"/>
        <w:jc w:val="both"/>
        <w:rPr>
          <w:bCs/>
          <w:shd w:val="clear" w:color="auto" w:fill="FFFFFF"/>
        </w:rPr>
      </w:pPr>
      <w:r w:rsidRPr="00BF0311">
        <w:t xml:space="preserve">V skladu </w:t>
      </w:r>
      <w:r w:rsidR="00BF0311" w:rsidRPr="00BF0311">
        <w:t xml:space="preserve">s </w:t>
      </w:r>
      <w:r w:rsidRPr="00BF0311">
        <w:t>3. točko 4. člena Uredbe o enotni metodologiji za pripravo in obravnavo investicijske dokumentacije na področju javnih financ</w:t>
      </w:r>
      <w:r w:rsidR="008A17B5" w:rsidRPr="00BF0311">
        <w:rPr>
          <w:b/>
          <w:bCs/>
          <w:color w:val="626060"/>
          <w:shd w:val="clear" w:color="auto" w:fill="FFFFFF"/>
        </w:rPr>
        <w:t xml:space="preserve"> </w:t>
      </w:r>
      <w:r w:rsidR="008A17B5" w:rsidRPr="00BF0311">
        <w:rPr>
          <w:bCs/>
          <w:shd w:val="clear" w:color="auto" w:fill="FFFFFF"/>
        </w:rPr>
        <w:t>(Uradni list RS, št.</w:t>
      </w:r>
      <w:r w:rsidR="00925ED5" w:rsidRPr="00BF0311">
        <w:rPr>
          <w:bCs/>
          <w:shd w:val="clear" w:color="auto" w:fill="FFFFFF"/>
        </w:rPr>
        <w:t xml:space="preserve"> </w:t>
      </w:r>
      <w:hyperlink r:id="rId7" w:tgtFrame="_blank" w:tooltip="Uredba o enotni metodologiji za pripravo in obravnavo investicijske dokumentacije na področju javnih financ" w:history="1">
        <w:r w:rsidR="008A17B5" w:rsidRPr="00BF0311">
          <w:rPr>
            <w:bCs/>
            <w:shd w:val="clear" w:color="auto" w:fill="FFFFFF"/>
          </w:rPr>
          <w:t>60/06</w:t>
        </w:r>
      </w:hyperlink>
      <w:r w:rsidR="008A17B5" w:rsidRPr="00BF0311">
        <w:rPr>
          <w:bCs/>
          <w:shd w:val="clear" w:color="auto" w:fill="FFFFFF"/>
        </w:rPr>
        <w:t>,</w:t>
      </w:r>
      <w:r w:rsidR="00925ED5" w:rsidRPr="00BF0311">
        <w:rPr>
          <w:bCs/>
          <w:shd w:val="clear" w:color="auto" w:fill="FFFFFF"/>
        </w:rPr>
        <w:t xml:space="preserve"> </w:t>
      </w:r>
      <w:hyperlink r:id="rId8" w:tgtFrame="_blank" w:tooltip="Uredba o spremembah in dopolnitvah Uredbe o enotni metodologiji za pripravo in obravnavo investicijske dokumentacije na področju javnih financ" w:history="1">
        <w:r w:rsidR="008A17B5" w:rsidRPr="00BF0311">
          <w:rPr>
            <w:bCs/>
            <w:shd w:val="clear" w:color="auto" w:fill="FFFFFF"/>
          </w:rPr>
          <w:t>54/10</w:t>
        </w:r>
      </w:hyperlink>
      <w:r w:rsidR="008A17B5" w:rsidRPr="00BF0311">
        <w:t xml:space="preserve"> </w:t>
      </w:r>
      <w:r w:rsidR="008A17B5" w:rsidRPr="00BF0311">
        <w:rPr>
          <w:bCs/>
          <w:shd w:val="clear" w:color="auto" w:fill="FFFFFF"/>
        </w:rPr>
        <w:t xml:space="preserve">in </w:t>
      </w:r>
      <w:hyperlink r:id="rId9" w:tgtFrame="_blank" w:tooltip="Uredba o spremembah in dopolnitvah Uredbe o enotni metodologiji za pripravo in obravnavo investicijske dokumentacije na področju javnih financ" w:history="1">
        <w:r w:rsidR="008A17B5" w:rsidRPr="00BF0311">
          <w:rPr>
            <w:bCs/>
            <w:shd w:val="clear" w:color="auto" w:fill="FFFFFF"/>
          </w:rPr>
          <w:t>27/16</w:t>
        </w:r>
      </w:hyperlink>
      <w:r w:rsidR="008A17B5" w:rsidRPr="00BF0311">
        <w:rPr>
          <w:bCs/>
          <w:shd w:val="clear" w:color="auto" w:fill="FFFFFF"/>
        </w:rPr>
        <w:t xml:space="preserve">) je za projekte nad vrednostjo 2.500.000,00 EUR potrebno izdelati tudi predinvesticijsko zasnovo. </w:t>
      </w:r>
      <w:r w:rsidR="00925ED5" w:rsidRPr="00BF0311">
        <w:rPr>
          <w:bCs/>
          <w:shd w:val="clear" w:color="auto" w:fill="FFFFFF"/>
        </w:rPr>
        <w:t>V predinvesticijski zasnovi se obravnava vse variante, za katere je verjetno, da bi ekonomsko, finančno, časovno in tehnično tehnološko sprejemljivo izpolnile cilje zapisane v dokumentu DIIP.</w:t>
      </w:r>
    </w:p>
    <w:p w:rsidR="00BF0311" w:rsidRDefault="00BF0311" w:rsidP="00BF0311">
      <w:pPr>
        <w:spacing w:line="276" w:lineRule="auto"/>
        <w:jc w:val="both"/>
        <w:rPr>
          <w:bCs/>
          <w:shd w:val="clear" w:color="auto" w:fill="FFFFFF"/>
        </w:rPr>
      </w:pPr>
    </w:p>
    <w:p w:rsidR="002D2270" w:rsidRDefault="002D2270" w:rsidP="00BF0311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Predložena predinvesticijska zasnova za projekt Odvajanje in čiščenje odpadne vode v porečju Drave  - Mestna občina Ptuj je bila izdelana že novembra 2018, dopolnjena pa novembra 2019. Pri projektiranju so se upoštevale podane zasnove iz navedenega dokumenta.</w:t>
      </w:r>
    </w:p>
    <w:p w:rsidR="002D2270" w:rsidRPr="00BF0311" w:rsidRDefault="002D2270" w:rsidP="00BF0311">
      <w:pPr>
        <w:spacing w:line="276" w:lineRule="auto"/>
        <w:jc w:val="both"/>
        <w:rPr>
          <w:bCs/>
          <w:shd w:val="clear" w:color="auto" w:fill="FFFFFF"/>
        </w:rPr>
      </w:pPr>
    </w:p>
    <w:p w:rsidR="002F07E2" w:rsidRPr="00BF0311" w:rsidRDefault="002F07E2" w:rsidP="00BF0311">
      <w:pPr>
        <w:spacing w:line="276" w:lineRule="auto"/>
        <w:jc w:val="both"/>
        <w:rPr>
          <w:bCs/>
          <w:shd w:val="clear" w:color="auto" w:fill="FFFFFF"/>
        </w:rPr>
      </w:pPr>
      <w:r w:rsidRPr="00BF0311">
        <w:rPr>
          <w:bCs/>
          <w:shd w:val="clear" w:color="auto" w:fill="FFFFFF"/>
        </w:rPr>
        <w:t>Analiza variant je izdelana ločeno po posameznih območjih v obeh obravnavanih aglomeracijah</w:t>
      </w:r>
    </w:p>
    <w:p w:rsidR="002F07E2" w:rsidRPr="00BF0311" w:rsidRDefault="002F07E2" w:rsidP="00BF0311">
      <w:pPr>
        <w:spacing w:line="276" w:lineRule="auto"/>
        <w:jc w:val="both"/>
      </w:pPr>
      <w:r w:rsidRPr="00BF0311">
        <w:t>in sicer območje aglomeracije ID 15065 Ptuj in območje aglomeracije ID16418 Ptuj – desni breg</w:t>
      </w:r>
      <w:r w:rsidR="00BF0311" w:rsidRPr="00BF0311">
        <w:t>.</w:t>
      </w:r>
    </w:p>
    <w:p w:rsidR="00925ED5" w:rsidRPr="00BF0311" w:rsidRDefault="00925ED5" w:rsidP="00BF0311">
      <w:pPr>
        <w:spacing w:line="276" w:lineRule="auto"/>
        <w:jc w:val="both"/>
        <w:rPr>
          <w:bCs/>
          <w:shd w:val="clear" w:color="auto" w:fill="FFFFFF"/>
        </w:rPr>
      </w:pPr>
    </w:p>
    <w:p w:rsidR="00925ED5" w:rsidRPr="00BF0311" w:rsidRDefault="00925ED5" w:rsidP="00BF0311">
      <w:pPr>
        <w:spacing w:line="276" w:lineRule="auto"/>
        <w:jc w:val="both"/>
        <w:rPr>
          <w:bCs/>
          <w:shd w:val="clear" w:color="auto" w:fill="FFFFFF"/>
        </w:rPr>
      </w:pPr>
      <w:r w:rsidRPr="00BF0311">
        <w:rPr>
          <w:bCs/>
          <w:shd w:val="clear" w:color="auto" w:fill="FFFFFF"/>
        </w:rPr>
        <w:t xml:space="preserve">V predloženi predinvesticijski zasnovi so obravnavane variante »z« in »brez« investicije. Scenarij </w:t>
      </w:r>
      <w:r w:rsidR="002F07E2" w:rsidRPr="00BF0311">
        <w:rPr>
          <w:bCs/>
          <w:shd w:val="clear" w:color="auto" w:fill="FFFFFF"/>
        </w:rPr>
        <w:t>»</w:t>
      </w:r>
      <w:r w:rsidRPr="00BF0311">
        <w:rPr>
          <w:bCs/>
          <w:shd w:val="clear" w:color="auto" w:fill="FFFFFF"/>
        </w:rPr>
        <w:t>brez investicije</w:t>
      </w:r>
      <w:r w:rsidR="002F07E2" w:rsidRPr="00BF0311">
        <w:rPr>
          <w:bCs/>
          <w:shd w:val="clear" w:color="auto" w:fill="FFFFFF"/>
        </w:rPr>
        <w:t>«</w:t>
      </w:r>
      <w:r w:rsidRPr="00BF0311">
        <w:rPr>
          <w:bCs/>
          <w:shd w:val="clear" w:color="auto" w:fill="FFFFFF"/>
        </w:rPr>
        <w:t xml:space="preserve"> bi pomenil: </w:t>
      </w:r>
    </w:p>
    <w:p w:rsidR="00925ED5" w:rsidRPr="00BF0311" w:rsidRDefault="00925ED5" w:rsidP="00BF0311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BF0311">
        <w:rPr>
          <w:rFonts w:ascii="Times New Roman" w:hAnsi="Times New Roman"/>
          <w:bCs/>
          <w:szCs w:val="24"/>
          <w:shd w:val="clear" w:color="auto" w:fill="FFFFFF"/>
        </w:rPr>
        <w:t>brez priključitve na javno kanalizacijsko omrežje (</w:t>
      </w:r>
      <w:r w:rsidR="00BF0311" w:rsidRPr="00BF0311">
        <w:rPr>
          <w:rFonts w:ascii="Times New Roman" w:hAnsi="Times New Roman"/>
          <w:bCs/>
          <w:szCs w:val="24"/>
          <w:shd w:val="clear" w:color="auto" w:fill="FFFFFF"/>
        </w:rPr>
        <w:t xml:space="preserve">v nadaljevanju </w:t>
      </w:r>
      <w:r w:rsidRPr="00BF0311">
        <w:rPr>
          <w:rFonts w:ascii="Times New Roman" w:hAnsi="Times New Roman"/>
          <w:bCs/>
          <w:szCs w:val="24"/>
          <w:shd w:val="clear" w:color="auto" w:fill="FFFFFF"/>
        </w:rPr>
        <w:t>JKO) ostanejo vsi preostali objekti na območju obravnavanih aglomeracij,</w:t>
      </w:r>
    </w:p>
    <w:p w:rsidR="00925ED5" w:rsidRPr="00BF0311" w:rsidRDefault="00925ED5" w:rsidP="00BF0311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BF0311">
        <w:rPr>
          <w:rFonts w:ascii="Times New Roman" w:hAnsi="Times New Roman"/>
          <w:bCs/>
          <w:szCs w:val="24"/>
          <w:shd w:val="clear" w:color="auto" w:fill="FFFFFF"/>
        </w:rPr>
        <w:t>nedoseganje cilja minimalno 98</w:t>
      </w:r>
      <w:r w:rsidR="00C36435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bookmarkStart w:id="0" w:name="_GoBack"/>
      <w:bookmarkEnd w:id="0"/>
      <w:r w:rsidRPr="00BF0311">
        <w:rPr>
          <w:rFonts w:ascii="Times New Roman" w:hAnsi="Times New Roman"/>
          <w:bCs/>
          <w:szCs w:val="24"/>
          <w:shd w:val="clear" w:color="auto" w:fill="FFFFFF"/>
        </w:rPr>
        <w:t xml:space="preserve">% </w:t>
      </w:r>
      <w:proofErr w:type="spellStart"/>
      <w:r w:rsidRPr="00BF0311">
        <w:rPr>
          <w:rFonts w:ascii="Times New Roman" w:hAnsi="Times New Roman"/>
          <w:bCs/>
          <w:szCs w:val="24"/>
          <w:shd w:val="clear" w:color="auto" w:fill="FFFFFF"/>
        </w:rPr>
        <w:t>priključenosti</w:t>
      </w:r>
      <w:proofErr w:type="spellEnd"/>
      <w:r w:rsidRPr="00BF0311">
        <w:rPr>
          <w:rFonts w:ascii="Times New Roman" w:hAnsi="Times New Roman"/>
          <w:bCs/>
          <w:szCs w:val="24"/>
          <w:shd w:val="clear" w:color="auto" w:fill="FFFFFF"/>
        </w:rPr>
        <w:t xml:space="preserve"> na JKO,</w:t>
      </w:r>
    </w:p>
    <w:p w:rsidR="00925ED5" w:rsidRPr="00BF0311" w:rsidRDefault="00925ED5" w:rsidP="00BF0311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BF0311">
        <w:rPr>
          <w:rFonts w:ascii="Times New Roman" w:hAnsi="Times New Roman"/>
          <w:bCs/>
          <w:szCs w:val="24"/>
          <w:shd w:val="clear" w:color="auto" w:fill="FFFFFF"/>
        </w:rPr>
        <w:t>nezmožnost pridobitve nepovratnih sredstev evropske kohezijske politike,</w:t>
      </w:r>
    </w:p>
    <w:p w:rsidR="00925ED5" w:rsidRPr="00BF0311" w:rsidRDefault="00925ED5" w:rsidP="00BF0311">
      <w:pPr>
        <w:pStyle w:val="Odstavekseznama"/>
        <w:numPr>
          <w:ilvl w:val="0"/>
          <w:numId w:val="4"/>
        </w:numPr>
        <w:spacing w:line="27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BF0311">
        <w:rPr>
          <w:rFonts w:ascii="Times New Roman" w:hAnsi="Times New Roman"/>
          <w:bCs/>
          <w:szCs w:val="24"/>
          <w:shd w:val="clear" w:color="auto" w:fill="FFFFFF"/>
        </w:rPr>
        <w:t>ravnanje v nasprotju s predpisi in standardi.</w:t>
      </w:r>
    </w:p>
    <w:p w:rsidR="00925ED5" w:rsidRPr="00BF0311" w:rsidRDefault="00925ED5" w:rsidP="00BF0311">
      <w:pPr>
        <w:spacing w:line="276" w:lineRule="auto"/>
        <w:jc w:val="both"/>
        <w:rPr>
          <w:bCs/>
          <w:shd w:val="clear" w:color="auto" w:fill="FFFFFF"/>
        </w:rPr>
      </w:pPr>
    </w:p>
    <w:p w:rsidR="002F07E2" w:rsidRPr="00BF0311" w:rsidRDefault="002F07E2" w:rsidP="00BF0311">
      <w:pPr>
        <w:spacing w:line="276" w:lineRule="auto"/>
        <w:jc w:val="both"/>
        <w:rPr>
          <w:bCs/>
          <w:shd w:val="clear" w:color="auto" w:fill="FFFFFF"/>
        </w:rPr>
      </w:pPr>
      <w:r w:rsidRPr="00BF0311">
        <w:rPr>
          <w:bCs/>
          <w:shd w:val="clear" w:color="auto" w:fill="FFFFFF"/>
        </w:rPr>
        <w:t xml:space="preserve">Scenarij </w:t>
      </w:r>
      <w:r w:rsidR="006F16BE" w:rsidRPr="00BF0311">
        <w:rPr>
          <w:bCs/>
          <w:shd w:val="clear" w:color="auto" w:fill="FFFFFF"/>
        </w:rPr>
        <w:t>»</w:t>
      </w:r>
      <w:r w:rsidRPr="00BF0311">
        <w:rPr>
          <w:bCs/>
          <w:shd w:val="clear" w:color="auto" w:fill="FFFFFF"/>
        </w:rPr>
        <w:t xml:space="preserve">z </w:t>
      </w:r>
      <w:r w:rsidR="006F16BE" w:rsidRPr="00BF0311">
        <w:rPr>
          <w:bCs/>
          <w:shd w:val="clear" w:color="auto" w:fill="FFFFFF"/>
        </w:rPr>
        <w:t>investicijo« predstavlja izgradnjo manjkajočih odsekov sekundarnih kanalov, ki pomeni sklenitev celovitega omrežja odvajanja odpadnih voda z navezavo na primarno kanalizacijsko omrežje in naprej na obstoječo CČN Ptuj.</w:t>
      </w:r>
    </w:p>
    <w:p w:rsidR="006F16BE" w:rsidRPr="00BF0311" w:rsidRDefault="006F16BE" w:rsidP="00BF0311">
      <w:pPr>
        <w:spacing w:line="276" w:lineRule="auto"/>
        <w:jc w:val="both"/>
        <w:rPr>
          <w:bCs/>
          <w:shd w:val="clear" w:color="auto" w:fill="FFFFFF"/>
        </w:rPr>
      </w:pPr>
    </w:p>
    <w:p w:rsidR="006F16BE" w:rsidRPr="00BF0311" w:rsidRDefault="006F16BE" w:rsidP="00BF0311">
      <w:pPr>
        <w:spacing w:line="276" w:lineRule="auto"/>
        <w:jc w:val="both"/>
        <w:rPr>
          <w:bCs/>
          <w:shd w:val="clear" w:color="auto" w:fill="FFFFFF"/>
        </w:rPr>
      </w:pPr>
      <w:r w:rsidRPr="00BF0311">
        <w:rPr>
          <w:bCs/>
          <w:shd w:val="clear" w:color="auto" w:fill="FFFFFF"/>
        </w:rPr>
        <w:t xml:space="preserve">Iz dogovora za razvoj regij je predvidena maksimalna </w:t>
      </w:r>
      <w:r w:rsidR="00166288" w:rsidRPr="00BF0311">
        <w:rPr>
          <w:bCs/>
          <w:shd w:val="clear" w:color="auto" w:fill="FFFFFF"/>
        </w:rPr>
        <w:t>višina upravičenih str</w:t>
      </w:r>
      <w:r w:rsidR="00BF0311">
        <w:rPr>
          <w:bCs/>
          <w:shd w:val="clear" w:color="auto" w:fill="FFFFFF"/>
        </w:rPr>
        <w:t>oškov projekta, ki se bo sofina</w:t>
      </w:r>
      <w:r w:rsidR="00BF0311" w:rsidRPr="00BF0311">
        <w:rPr>
          <w:bCs/>
          <w:shd w:val="clear" w:color="auto" w:fill="FFFFFF"/>
        </w:rPr>
        <w:t>n</w:t>
      </w:r>
      <w:r w:rsidR="00BF0311">
        <w:rPr>
          <w:bCs/>
          <w:shd w:val="clear" w:color="auto" w:fill="FFFFFF"/>
        </w:rPr>
        <w:t>c</w:t>
      </w:r>
      <w:r w:rsidR="00BF0311" w:rsidRPr="00BF0311">
        <w:rPr>
          <w:bCs/>
          <w:shd w:val="clear" w:color="auto" w:fill="FFFFFF"/>
        </w:rPr>
        <w:t xml:space="preserve">irala </w:t>
      </w:r>
      <w:r w:rsidR="00166288" w:rsidRPr="00BF0311">
        <w:rPr>
          <w:bCs/>
          <w:shd w:val="clear" w:color="auto" w:fill="FFFFFF"/>
        </w:rPr>
        <w:t>iz evropske kohezijske politike, v višini 6.480.231,68 EUR.</w:t>
      </w:r>
    </w:p>
    <w:p w:rsidR="006F16BE" w:rsidRPr="00BF0311" w:rsidRDefault="006F16BE" w:rsidP="00BF0311">
      <w:pPr>
        <w:spacing w:line="276" w:lineRule="auto"/>
        <w:jc w:val="both"/>
        <w:rPr>
          <w:bCs/>
          <w:shd w:val="clear" w:color="auto" w:fill="FFFFFF"/>
        </w:rPr>
      </w:pPr>
    </w:p>
    <w:p w:rsidR="00D279FA" w:rsidRPr="00BF0311" w:rsidRDefault="00D279FA" w:rsidP="00BF0311">
      <w:pPr>
        <w:spacing w:line="276" w:lineRule="auto"/>
        <w:jc w:val="both"/>
      </w:pPr>
      <w:r w:rsidRPr="00BF0311">
        <w:t>Mestnemu svetu Mestne občine Ptuj predlagam, da predloženi dokument obravnava in sprejme predlagani sklep.</w:t>
      </w:r>
      <w:r w:rsidR="006B5349" w:rsidRPr="00BF0311">
        <w:t xml:space="preserve"> </w:t>
      </w:r>
    </w:p>
    <w:p w:rsidR="00D418F0" w:rsidRPr="00BF0311" w:rsidRDefault="00D418F0" w:rsidP="00BF0311">
      <w:pPr>
        <w:spacing w:line="276" w:lineRule="auto"/>
        <w:jc w:val="both"/>
      </w:pPr>
    </w:p>
    <w:p w:rsidR="00D279FA" w:rsidRPr="00BF0311" w:rsidRDefault="00D279FA" w:rsidP="00BF0311">
      <w:pPr>
        <w:spacing w:line="276" w:lineRule="auto"/>
        <w:jc w:val="both"/>
        <w:rPr>
          <w:b/>
        </w:rPr>
      </w:pPr>
      <w:r w:rsidRPr="00BF0311">
        <w:t>Pripravila:</w:t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</w:r>
      <w:r w:rsidR="00DD382B" w:rsidRPr="00BF0311">
        <w:rPr>
          <w:b/>
        </w:rPr>
        <w:tab/>
        <w:t xml:space="preserve">     </w:t>
      </w:r>
      <w:r w:rsidR="00AB170B" w:rsidRPr="00BF0311">
        <w:rPr>
          <w:b/>
        </w:rPr>
        <w:t xml:space="preserve">  </w:t>
      </w:r>
      <w:r w:rsidRPr="00BF0311">
        <w:rPr>
          <w:b/>
        </w:rPr>
        <w:t xml:space="preserve"> </w:t>
      </w:r>
      <w:r w:rsidR="00931977" w:rsidRPr="00BF0311">
        <w:rPr>
          <w:b/>
        </w:rPr>
        <w:t xml:space="preserve">  </w:t>
      </w:r>
      <w:r w:rsidR="00CD5596" w:rsidRPr="00BF0311">
        <w:rPr>
          <w:b/>
        </w:rPr>
        <w:t>Nuška GAJŠEK</w:t>
      </w:r>
      <w:r w:rsidRPr="00BF0311">
        <w:rPr>
          <w:b/>
        </w:rPr>
        <w:t>,</w:t>
      </w:r>
    </w:p>
    <w:p w:rsidR="00D279FA" w:rsidRPr="00BF0311" w:rsidRDefault="00786708" w:rsidP="00BF0311">
      <w:pPr>
        <w:spacing w:line="276" w:lineRule="auto"/>
        <w:jc w:val="both"/>
        <w:rPr>
          <w:b/>
        </w:rPr>
      </w:pPr>
      <w:r w:rsidRPr="00BF0311">
        <w:t xml:space="preserve">Minja </w:t>
      </w:r>
      <w:proofErr w:type="spellStart"/>
      <w:r w:rsidRPr="00BF0311">
        <w:t>Vučinić</w:t>
      </w:r>
      <w:proofErr w:type="spellEnd"/>
      <w:r w:rsidR="00D279FA" w:rsidRPr="00BF0311">
        <w:tab/>
      </w:r>
      <w:r w:rsidR="00D279FA" w:rsidRPr="00BF0311">
        <w:tab/>
      </w:r>
      <w:r w:rsidR="00D279FA" w:rsidRPr="00BF0311">
        <w:tab/>
      </w:r>
      <w:r w:rsidR="00D279FA" w:rsidRPr="00BF0311">
        <w:tab/>
      </w:r>
      <w:r w:rsidR="00D279FA" w:rsidRPr="00BF0311">
        <w:tab/>
      </w:r>
      <w:r w:rsidR="00D279FA" w:rsidRPr="00BF0311">
        <w:tab/>
      </w:r>
      <w:r w:rsidR="00D279FA" w:rsidRPr="00BF0311">
        <w:tab/>
      </w:r>
      <w:r w:rsidR="00394C0E" w:rsidRPr="00BF0311">
        <w:t xml:space="preserve">             </w:t>
      </w:r>
      <w:r w:rsidR="00D279FA" w:rsidRPr="00BF0311">
        <w:rPr>
          <w:b/>
        </w:rPr>
        <w:t>župan</w:t>
      </w:r>
      <w:r w:rsidR="00CD5596" w:rsidRPr="00BF0311">
        <w:rPr>
          <w:b/>
        </w:rPr>
        <w:t>ja</w:t>
      </w:r>
      <w:r w:rsidR="00D279FA" w:rsidRPr="00BF0311">
        <w:rPr>
          <w:b/>
        </w:rPr>
        <w:t xml:space="preserve"> Mestne občine Ptuj</w:t>
      </w:r>
    </w:p>
    <w:p w:rsidR="00C26598" w:rsidRPr="00BF0311" w:rsidRDefault="00C26598" w:rsidP="00BF0311">
      <w:pPr>
        <w:jc w:val="both"/>
        <w:rPr>
          <w:b/>
        </w:rPr>
      </w:pPr>
    </w:p>
    <w:sectPr w:rsidR="00C26598" w:rsidRPr="00BF0311" w:rsidSect="00D722C1"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7A" w:rsidRDefault="0062747A">
      <w:r>
        <w:separator/>
      </w:r>
    </w:p>
  </w:endnote>
  <w:endnote w:type="continuationSeparator" w:id="0">
    <w:p w:rsidR="0062747A" w:rsidRDefault="006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7A" w:rsidRDefault="0062747A">
      <w:r>
        <w:separator/>
      </w:r>
    </w:p>
  </w:footnote>
  <w:footnote w:type="continuationSeparator" w:id="0">
    <w:p w:rsidR="0062747A" w:rsidRDefault="0062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8875D0" w:rsidTr="006D7990">
      <w:tc>
        <w:tcPr>
          <w:tcW w:w="3228" w:type="dxa"/>
        </w:tcPr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8A0C2C8" wp14:editId="0A5D375E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75D0" w:rsidRDefault="008875D0" w:rsidP="008875D0">
          <w:pPr>
            <w:pBdr>
              <w:bottom w:val="single" w:sz="12" w:space="1" w:color="999999"/>
            </w:pBdr>
          </w:pP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>
            <w:rPr>
              <w:sz w:val="22"/>
            </w:rPr>
            <w:t>JA</w:t>
          </w:r>
        </w:p>
        <w:p w:rsidR="008875D0" w:rsidRPr="00AA1F51" w:rsidRDefault="008875D0" w:rsidP="008875D0">
          <w:pPr>
            <w:pBdr>
              <w:bottom w:val="single" w:sz="12" w:space="1" w:color="999999"/>
            </w:pBdr>
            <w:rPr>
              <w:sz w:val="22"/>
            </w:rPr>
          </w:pPr>
        </w:p>
        <w:p w:rsidR="008875D0" w:rsidRPr="00AA1F51" w:rsidRDefault="008875D0" w:rsidP="008875D0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875D0" w:rsidRDefault="008875D0" w:rsidP="008875D0">
          <w:pPr>
            <w:pStyle w:val="Glava"/>
          </w:pPr>
        </w:p>
        <w:p w:rsidR="008875D0" w:rsidRPr="00D85A2F" w:rsidRDefault="008875D0" w:rsidP="008875D0"/>
        <w:p w:rsidR="008875D0" w:rsidRPr="00D85A2F" w:rsidRDefault="008875D0" w:rsidP="008875D0"/>
        <w:p w:rsidR="008875D0" w:rsidRPr="00D85A2F" w:rsidRDefault="008875D0" w:rsidP="008875D0"/>
        <w:p w:rsidR="008875D0" w:rsidRDefault="008875D0" w:rsidP="008875D0"/>
        <w:p w:rsidR="008875D0" w:rsidRDefault="008875D0" w:rsidP="008875D0"/>
        <w:p w:rsidR="008875D0" w:rsidRPr="00D85A2F" w:rsidRDefault="008875D0" w:rsidP="008875D0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F1020"/>
    <w:multiLevelType w:val="hybridMultilevel"/>
    <w:tmpl w:val="9224ECBA"/>
    <w:lvl w:ilvl="0" w:tplc="D68A2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34FC"/>
    <w:multiLevelType w:val="hybridMultilevel"/>
    <w:tmpl w:val="61C2AFA8"/>
    <w:lvl w:ilvl="0" w:tplc="042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D12"/>
    <w:rsid w:val="00005DA9"/>
    <w:rsid w:val="00015CCA"/>
    <w:rsid w:val="0004775C"/>
    <w:rsid w:val="000544C1"/>
    <w:rsid w:val="00054B0C"/>
    <w:rsid w:val="00071A9B"/>
    <w:rsid w:val="0007513B"/>
    <w:rsid w:val="00085317"/>
    <w:rsid w:val="00094385"/>
    <w:rsid w:val="000A0599"/>
    <w:rsid w:val="000A320E"/>
    <w:rsid w:val="000B149C"/>
    <w:rsid w:val="000D6253"/>
    <w:rsid w:val="000E42C3"/>
    <w:rsid w:val="000F0493"/>
    <w:rsid w:val="000F1C00"/>
    <w:rsid w:val="00105339"/>
    <w:rsid w:val="00114A8A"/>
    <w:rsid w:val="00122378"/>
    <w:rsid w:val="001225E9"/>
    <w:rsid w:val="001235D0"/>
    <w:rsid w:val="00125453"/>
    <w:rsid w:val="001300A0"/>
    <w:rsid w:val="001337DB"/>
    <w:rsid w:val="00136704"/>
    <w:rsid w:val="0014457D"/>
    <w:rsid w:val="00145321"/>
    <w:rsid w:val="00146CBB"/>
    <w:rsid w:val="00152D19"/>
    <w:rsid w:val="00155D8A"/>
    <w:rsid w:val="00161F10"/>
    <w:rsid w:val="00162D3E"/>
    <w:rsid w:val="00166288"/>
    <w:rsid w:val="00171A53"/>
    <w:rsid w:val="00177755"/>
    <w:rsid w:val="0019517D"/>
    <w:rsid w:val="001A0D32"/>
    <w:rsid w:val="001B5A8F"/>
    <w:rsid w:val="001C0EC7"/>
    <w:rsid w:val="001D0E95"/>
    <w:rsid w:val="001D5AAB"/>
    <w:rsid w:val="001D7193"/>
    <w:rsid w:val="001E246C"/>
    <w:rsid w:val="001E6B9C"/>
    <w:rsid w:val="001F2DE3"/>
    <w:rsid w:val="00203B6D"/>
    <w:rsid w:val="002043ED"/>
    <w:rsid w:val="002200B1"/>
    <w:rsid w:val="00221D29"/>
    <w:rsid w:val="00227047"/>
    <w:rsid w:val="002403E2"/>
    <w:rsid w:val="00242B7A"/>
    <w:rsid w:val="002550D0"/>
    <w:rsid w:val="0025750D"/>
    <w:rsid w:val="002611D3"/>
    <w:rsid w:val="00266B26"/>
    <w:rsid w:val="00271776"/>
    <w:rsid w:val="00283C9B"/>
    <w:rsid w:val="0028461B"/>
    <w:rsid w:val="00286D6F"/>
    <w:rsid w:val="00290CC2"/>
    <w:rsid w:val="002D2270"/>
    <w:rsid w:val="002E109A"/>
    <w:rsid w:val="002E3033"/>
    <w:rsid w:val="002E56EB"/>
    <w:rsid w:val="002F07E2"/>
    <w:rsid w:val="002F231D"/>
    <w:rsid w:val="00313CEC"/>
    <w:rsid w:val="0031476F"/>
    <w:rsid w:val="00316F25"/>
    <w:rsid w:val="00317551"/>
    <w:rsid w:val="00331CA1"/>
    <w:rsid w:val="00350828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7834"/>
    <w:rsid w:val="00394C0E"/>
    <w:rsid w:val="00396438"/>
    <w:rsid w:val="003B6B11"/>
    <w:rsid w:val="003C1B4B"/>
    <w:rsid w:val="003C4A3B"/>
    <w:rsid w:val="003C7E99"/>
    <w:rsid w:val="003E0612"/>
    <w:rsid w:val="003E0D7C"/>
    <w:rsid w:val="003E652C"/>
    <w:rsid w:val="0043041D"/>
    <w:rsid w:val="004374BD"/>
    <w:rsid w:val="004376CB"/>
    <w:rsid w:val="00451B0F"/>
    <w:rsid w:val="004653CD"/>
    <w:rsid w:val="004701C7"/>
    <w:rsid w:val="00487DF4"/>
    <w:rsid w:val="00492CE7"/>
    <w:rsid w:val="004B340B"/>
    <w:rsid w:val="004B5193"/>
    <w:rsid w:val="004C1AA7"/>
    <w:rsid w:val="004E07B1"/>
    <w:rsid w:val="004E368E"/>
    <w:rsid w:val="004F3CBC"/>
    <w:rsid w:val="004F5251"/>
    <w:rsid w:val="004F6500"/>
    <w:rsid w:val="004F79B5"/>
    <w:rsid w:val="00510483"/>
    <w:rsid w:val="00542613"/>
    <w:rsid w:val="00542A26"/>
    <w:rsid w:val="00552CBD"/>
    <w:rsid w:val="00553F16"/>
    <w:rsid w:val="005708CC"/>
    <w:rsid w:val="00584327"/>
    <w:rsid w:val="005845B7"/>
    <w:rsid w:val="005873FD"/>
    <w:rsid w:val="00591B0F"/>
    <w:rsid w:val="00593F51"/>
    <w:rsid w:val="005A06EF"/>
    <w:rsid w:val="005B3FE7"/>
    <w:rsid w:val="005C26D2"/>
    <w:rsid w:val="005C6400"/>
    <w:rsid w:val="005D20E8"/>
    <w:rsid w:val="005E0802"/>
    <w:rsid w:val="005E2CED"/>
    <w:rsid w:val="005E527D"/>
    <w:rsid w:val="006023E9"/>
    <w:rsid w:val="006056D7"/>
    <w:rsid w:val="00611E0D"/>
    <w:rsid w:val="0061559A"/>
    <w:rsid w:val="006225BF"/>
    <w:rsid w:val="0062747A"/>
    <w:rsid w:val="00631158"/>
    <w:rsid w:val="006367C5"/>
    <w:rsid w:val="00637998"/>
    <w:rsid w:val="0066495D"/>
    <w:rsid w:val="006700D2"/>
    <w:rsid w:val="006766B5"/>
    <w:rsid w:val="006933C2"/>
    <w:rsid w:val="006977B9"/>
    <w:rsid w:val="006B5349"/>
    <w:rsid w:val="006C46E8"/>
    <w:rsid w:val="006D3188"/>
    <w:rsid w:val="006D3DCC"/>
    <w:rsid w:val="006D53F2"/>
    <w:rsid w:val="006E2A00"/>
    <w:rsid w:val="006E6D35"/>
    <w:rsid w:val="006E734E"/>
    <w:rsid w:val="006F16BE"/>
    <w:rsid w:val="006F4DFF"/>
    <w:rsid w:val="006F7ADD"/>
    <w:rsid w:val="00705D2D"/>
    <w:rsid w:val="007067CB"/>
    <w:rsid w:val="00710694"/>
    <w:rsid w:val="00712986"/>
    <w:rsid w:val="00723ADA"/>
    <w:rsid w:val="00730037"/>
    <w:rsid w:val="00734465"/>
    <w:rsid w:val="007402F6"/>
    <w:rsid w:val="00743899"/>
    <w:rsid w:val="00753E9F"/>
    <w:rsid w:val="00766124"/>
    <w:rsid w:val="00766F3E"/>
    <w:rsid w:val="00767664"/>
    <w:rsid w:val="00775444"/>
    <w:rsid w:val="00775BA2"/>
    <w:rsid w:val="00777157"/>
    <w:rsid w:val="00786708"/>
    <w:rsid w:val="0078739F"/>
    <w:rsid w:val="00793A88"/>
    <w:rsid w:val="007C28B3"/>
    <w:rsid w:val="007E3519"/>
    <w:rsid w:val="007E50AA"/>
    <w:rsid w:val="007F02B6"/>
    <w:rsid w:val="007F12D5"/>
    <w:rsid w:val="008134F6"/>
    <w:rsid w:val="00820D01"/>
    <w:rsid w:val="00820E31"/>
    <w:rsid w:val="0082485C"/>
    <w:rsid w:val="00825CE4"/>
    <w:rsid w:val="00831668"/>
    <w:rsid w:val="00833AE7"/>
    <w:rsid w:val="00840C2F"/>
    <w:rsid w:val="008721C9"/>
    <w:rsid w:val="00876058"/>
    <w:rsid w:val="008775F1"/>
    <w:rsid w:val="00877A10"/>
    <w:rsid w:val="008821B8"/>
    <w:rsid w:val="008875D0"/>
    <w:rsid w:val="00892492"/>
    <w:rsid w:val="008927D5"/>
    <w:rsid w:val="008A17B5"/>
    <w:rsid w:val="008A57C6"/>
    <w:rsid w:val="008B5A1F"/>
    <w:rsid w:val="008C7258"/>
    <w:rsid w:val="008C7A1B"/>
    <w:rsid w:val="008D3A3D"/>
    <w:rsid w:val="008E4703"/>
    <w:rsid w:val="008F78CE"/>
    <w:rsid w:val="00905FAF"/>
    <w:rsid w:val="00915A18"/>
    <w:rsid w:val="00925ED5"/>
    <w:rsid w:val="00931977"/>
    <w:rsid w:val="00950060"/>
    <w:rsid w:val="00955A88"/>
    <w:rsid w:val="00964897"/>
    <w:rsid w:val="00965D9F"/>
    <w:rsid w:val="009743BD"/>
    <w:rsid w:val="009768AF"/>
    <w:rsid w:val="0098386C"/>
    <w:rsid w:val="009978DE"/>
    <w:rsid w:val="009A6B9F"/>
    <w:rsid w:val="009A77EC"/>
    <w:rsid w:val="009B109C"/>
    <w:rsid w:val="009B2044"/>
    <w:rsid w:val="009B4289"/>
    <w:rsid w:val="009B7371"/>
    <w:rsid w:val="009C1614"/>
    <w:rsid w:val="009C2636"/>
    <w:rsid w:val="009D34B5"/>
    <w:rsid w:val="009D60C5"/>
    <w:rsid w:val="009E0AAC"/>
    <w:rsid w:val="00A115CA"/>
    <w:rsid w:val="00A20BD9"/>
    <w:rsid w:val="00A2784E"/>
    <w:rsid w:val="00A30CDE"/>
    <w:rsid w:val="00A33CE3"/>
    <w:rsid w:val="00A3799E"/>
    <w:rsid w:val="00A453E5"/>
    <w:rsid w:val="00A71A96"/>
    <w:rsid w:val="00A808FC"/>
    <w:rsid w:val="00A8429C"/>
    <w:rsid w:val="00A91FA0"/>
    <w:rsid w:val="00A934AB"/>
    <w:rsid w:val="00A958EA"/>
    <w:rsid w:val="00A963C4"/>
    <w:rsid w:val="00AA0776"/>
    <w:rsid w:val="00AA192A"/>
    <w:rsid w:val="00AA1F51"/>
    <w:rsid w:val="00AB170B"/>
    <w:rsid w:val="00AC2784"/>
    <w:rsid w:val="00AD2D2A"/>
    <w:rsid w:val="00AE17CE"/>
    <w:rsid w:val="00AE2CFF"/>
    <w:rsid w:val="00AE4F41"/>
    <w:rsid w:val="00AE697F"/>
    <w:rsid w:val="00AF7C94"/>
    <w:rsid w:val="00B02D6B"/>
    <w:rsid w:val="00B23B2D"/>
    <w:rsid w:val="00B2418B"/>
    <w:rsid w:val="00B34008"/>
    <w:rsid w:val="00B35565"/>
    <w:rsid w:val="00B415B5"/>
    <w:rsid w:val="00B566A6"/>
    <w:rsid w:val="00B60371"/>
    <w:rsid w:val="00B61013"/>
    <w:rsid w:val="00B6427F"/>
    <w:rsid w:val="00B71195"/>
    <w:rsid w:val="00BA21D2"/>
    <w:rsid w:val="00BC0832"/>
    <w:rsid w:val="00BC1E2F"/>
    <w:rsid w:val="00BC6813"/>
    <w:rsid w:val="00BD7797"/>
    <w:rsid w:val="00BE3CF2"/>
    <w:rsid w:val="00BE4C5F"/>
    <w:rsid w:val="00BF0311"/>
    <w:rsid w:val="00BF6FA1"/>
    <w:rsid w:val="00C0275B"/>
    <w:rsid w:val="00C06FF4"/>
    <w:rsid w:val="00C10993"/>
    <w:rsid w:val="00C14FC2"/>
    <w:rsid w:val="00C24A64"/>
    <w:rsid w:val="00C26598"/>
    <w:rsid w:val="00C31B27"/>
    <w:rsid w:val="00C36435"/>
    <w:rsid w:val="00C45A43"/>
    <w:rsid w:val="00C45BBE"/>
    <w:rsid w:val="00C82FA5"/>
    <w:rsid w:val="00C901F1"/>
    <w:rsid w:val="00C959AE"/>
    <w:rsid w:val="00CD5596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978AF"/>
    <w:rsid w:val="00DA0DDA"/>
    <w:rsid w:val="00DA60BF"/>
    <w:rsid w:val="00DB18E1"/>
    <w:rsid w:val="00DB3819"/>
    <w:rsid w:val="00DB4931"/>
    <w:rsid w:val="00DC12EB"/>
    <w:rsid w:val="00DD382B"/>
    <w:rsid w:val="00DE174E"/>
    <w:rsid w:val="00DE7FFA"/>
    <w:rsid w:val="00DF30C5"/>
    <w:rsid w:val="00E154DD"/>
    <w:rsid w:val="00E15568"/>
    <w:rsid w:val="00E27A2A"/>
    <w:rsid w:val="00E358EA"/>
    <w:rsid w:val="00E37D36"/>
    <w:rsid w:val="00E41E71"/>
    <w:rsid w:val="00E50ECF"/>
    <w:rsid w:val="00E61273"/>
    <w:rsid w:val="00E63038"/>
    <w:rsid w:val="00E722E1"/>
    <w:rsid w:val="00E7308D"/>
    <w:rsid w:val="00E80E00"/>
    <w:rsid w:val="00E92947"/>
    <w:rsid w:val="00EA07D2"/>
    <w:rsid w:val="00EA3BF9"/>
    <w:rsid w:val="00EA7510"/>
    <w:rsid w:val="00EB2382"/>
    <w:rsid w:val="00ED38A1"/>
    <w:rsid w:val="00EE0ED1"/>
    <w:rsid w:val="00F13B7D"/>
    <w:rsid w:val="00F14F1E"/>
    <w:rsid w:val="00F26276"/>
    <w:rsid w:val="00F305A1"/>
    <w:rsid w:val="00F31360"/>
    <w:rsid w:val="00F32F3D"/>
    <w:rsid w:val="00F403B5"/>
    <w:rsid w:val="00F42FB9"/>
    <w:rsid w:val="00F60D1C"/>
    <w:rsid w:val="00F64257"/>
    <w:rsid w:val="00F6766E"/>
    <w:rsid w:val="00F73213"/>
    <w:rsid w:val="00F90AA5"/>
    <w:rsid w:val="00F91767"/>
    <w:rsid w:val="00FA02A9"/>
    <w:rsid w:val="00FA3E61"/>
    <w:rsid w:val="00FA46B6"/>
    <w:rsid w:val="00FC0128"/>
    <w:rsid w:val="00FC1707"/>
    <w:rsid w:val="00FC2283"/>
    <w:rsid w:val="00FC338D"/>
    <w:rsid w:val="00FC7170"/>
    <w:rsid w:val="00FE0C23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BEC8B"/>
  <w15:docId w15:val="{2F620511-2D0D-48BF-B9D2-3DC470E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character" w:customStyle="1" w:styleId="GlavaZnak">
    <w:name w:val="Glava Znak"/>
    <w:link w:val="Glava"/>
    <w:rsid w:val="00CD5596"/>
    <w:rPr>
      <w:sz w:val="24"/>
      <w:szCs w:val="24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7F12D5"/>
    <w:pPr>
      <w:ind w:left="720"/>
      <w:contextualSpacing/>
      <w:jc w:val="both"/>
    </w:pPr>
    <w:rPr>
      <w:rFonts w:asciiTheme="minorHAnsi" w:hAnsiTheme="minorHAnsi"/>
      <w:szCs w:val="20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7F12D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54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0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835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10</cp:revision>
  <cp:lastPrinted>2019-11-27T09:39:00Z</cp:lastPrinted>
  <dcterms:created xsi:type="dcterms:W3CDTF">2019-12-03T13:07:00Z</dcterms:created>
  <dcterms:modified xsi:type="dcterms:W3CDTF">2019-12-04T10:22:00Z</dcterms:modified>
</cp:coreProperties>
</file>