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394" w:rsidRDefault="00975394"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r>
        <w:rPr>
          <w:rFonts w:ascii="Signika" w:hAnsi="Signika"/>
          <w:sz w:val="16"/>
          <w:szCs w:val="16"/>
        </w:rPr>
        <w:tab/>
      </w:r>
      <w:r>
        <w:rPr>
          <w:rFonts w:ascii="Signika" w:hAnsi="Signika"/>
          <w:sz w:val="16"/>
          <w:szCs w:val="16"/>
        </w:rPr>
        <w:tab/>
      </w: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521CA5" w:rsidRDefault="00521CA5" w:rsidP="00975394">
      <w:pPr>
        <w:spacing w:after="0" w:line="240" w:lineRule="auto"/>
        <w:rPr>
          <w:rFonts w:ascii="Signika" w:hAnsi="Signika"/>
          <w:sz w:val="16"/>
          <w:szCs w:val="16"/>
        </w:rPr>
      </w:pPr>
    </w:p>
    <w:p w:rsidR="00521CA5" w:rsidRDefault="00521C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Pr="008718FE" w:rsidRDefault="00A502A5" w:rsidP="00A502A5">
      <w:pPr>
        <w:autoSpaceDE w:val="0"/>
        <w:autoSpaceDN w:val="0"/>
        <w:adjustRightInd w:val="0"/>
        <w:spacing w:after="0" w:line="240" w:lineRule="auto"/>
        <w:jc w:val="center"/>
        <w:rPr>
          <w:rFonts w:ascii="Tahoma" w:hAnsi="Tahoma" w:cs="Tahoma"/>
          <w:b/>
          <w:bCs/>
          <w:sz w:val="28"/>
          <w:szCs w:val="28"/>
        </w:rPr>
      </w:pPr>
      <w:r w:rsidRPr="008718FE">
        <w:rPr>
          <w:rFonts w:ascii="Tahoma" w:hAnsi="Tahoma" w:cs="Tahoma"/>
          <w:b/>
          <w:bCs/>
          <w:sz w:val="28"/>
          <w:szCs w:val="28"/>
        </w:rPr>
        <w:t>OCENA</w:t>
      </w:r>
    </w:p>
    <w:p w:rsidR="00A502A5" w:rsidRPr="008718FE" w:rsidRDefault="00A502A5" w:rsidP="00A502A5">
      <w:pPr>
        <w:autoSpaceDE w:val="0"/>
        <w:autoSpaceDN w:val="0"/>
        <w:adjustRightInd w:val="0"/>
        <w:spacing w:after="0" w:line="240" w:lineRule="auto"/>
        <w:jc w:val="center"/>
        <w:rPr>
          <w:rFonts w:ascii="Tahoma" w:hAnsi="Tahoma" w:cs="Tahoma"/>
          <w:b/>
          <w:bCs/>
          <w:sz w:val="28"/>
          <w:szCs w:val="28"/>
        </w:rPr>
      </w:pPr>
    </w:p>
    <w:p w:rsidR="00A502A5" w:rsidRPr="008718FE" w:rsidRDefault="00A502A5" w:rsidP="008718FE">
      <w:pPr>
        <w:autoSpaceDE w:val="0"/>
        <w:autoSpaceDN w:val="0"/>
        <w:adjustRightInd w:val="0"/>
        <w:spacing w:after="0" w:line="240" w:lineRule="auto"/>
        <w:jc w:val="center"/>
        <w:rPr>
          <w:rFonts w:ascii="Tahoma" w:hAnsi="Tahoma" w:cs="Tahoma"/>
          <w:b/>
          <w:bCs/>
          <w:sz w:val="28"/>
          <w:szCs w:val="28"/>
        </w:rPr>
      </w:pPr>
      <w:r w:rsidRPr="008718FE">
        <w:rPr>
          <w:rFonts w:ascii="Tahoma" w:hAnsi="Tahoma" w:cs="Tahoma"/>
          <w:b/>
          <w:bCs/>
          <w:sz w:val="28"/>
          <w:szCs w:val="28"/>
        </w:rPr>
        <w:t>IZVAJANJA OBČINSKEGA PROGRAMA VARNOSTI</w:t>
      </w:r>
    </w:p>
    <w:p w:rsidR="00A502A5" w:rsidRPr="008718FE" w:rsidRDefault="00A502A5" w:rsidP="008718FE">
      <w:pPr>
        <w:autoSpaceDE w:val="0"/>
        <w:autoSpaceDN w:val="0"/>
        <w:adjustRightInd w:val="0"/>
        <w:spacing w:after="0" w:line="240" w:lineRule="auto"/>
        <w:jc w:val="center"/>
        <w:rPr>
          <w:rFonts w:ascii="Tahoma" w:hAnsi="Tahoma" w:cs="Tahoma"/>
          <w:b/>
          <w:bCs/>
          <w:sz w:val="28"/>
          <w:szCs w:val="28"/>
        </w:rPr>
      </w:pPr>
    </w:p>
    <w:p w:rsidR="00A502A5" w:rsidRPr="008718FE" w:rsidRDefault="008718FE" w:rsidP="008718FE">
      <w:pPr>
        <w:autoSpaceDE w:val="0"/>
        <w:autoSpaceDN w:val="0"/>
        <w:adjustRightInd w:val="0"/>
        <w:spacing w:after="0" w:line="240" w:lineRule="auto"/>
        <w:jc w:val="center"/>
        <w:rPr>
          <w:rFonts w:ascii="Tahoma" w:hAnsi="Tahoma" w:cs="Tahoma"/>
          <w:b/>
          <w:bCs/>
          <w:sz w:val="28"/>
          <w:szCs w:val="28"/>
        </w:rPr>
      </w:pPr>
      <w:r w:rsidRPr="008718FE">
        <w:rPr>
          <w:rFonts w:ascii="Tahoma" w:hAnsi="Tahoma" w:cs="Tahoma"/>
          <w:b/>
          <w:bCs/>
          <w:sz w:val="28"/>
          <w:szCs w:val="28"/>
        </w:rPr>
        <w:t>V LETU 2014</w:t>
      </w:r>
    </w:p>
    <w:p w:rsidR="00A502A5" w:rsidRPr="00447662" w:rsidRDefault="00A502A5" w:rsidP="00A502A5">
      <w:pPr>
        <w:spacing w:after="0" w:line="240" w:lineRule="auto"/>
        <w:jc w:val="center"/>
        <w:rPr>
          <w:rFonts w:ascii="Signika" w:hAnsi="Signika" w:cs="Arial,Bold"/>
          <w:b/>
          <w:bCs/>
          <w:sz w:val="32"/>
          <w:szCs w:val="32"/>
        </w:rPr>
      </w:pPr>
    </w:p>
    <w:p w:rsidR="00A502A5" w:rsidRPr="00447662" w:rsidRDefault="00A502A5" w:rsidP="00A502A5">
      <w:pPr>
        <w:spacing w:after="0" w:line="240" w:lineRule="auto"/>
        <w:jc w:val="center"/>
        <w:rPr>
          <w:rFonts w:ascii="Signika" w:hAnsi="Signika" w:cs="Arial,Bold"/>
          <w:b/>
          <w:bCs/>
          <w:sz w:val="32"/>
          <w:szCs w:val="32"/>
        </w:rPr>
      </w:pPr>
    </w:p>
    <w:p w:rsidR="00A502A5" w:rsidRPr="00447662" w:rsidRDefault="00A502A5" w:rsidP="00A502A5">
      <w:pPr>
        <w:spacing w:after="0" w:line="240" w:lineRule="auto"/>
        <w:jc w:val="center"/>
        <w:rPr>
          <w:rFonts w:ascii="Signika" w:hAnsi="Signika" w:cs="Arial,Bold"/>
          <w:b/>
          <w:bCs/>
          <w:sz w:val="32"/>
          <w:szCs w:val="32"/>
        </w:rPr>
      </w:pPr>
    </w:p>
    <w:p w:rsidR="00A502A5" w:rsidRPr="00447662" w:rsidRDefault="00A502A5" w:rsidP="00A502A5">
      <w:pPr>
        <w:spacing w:after="0" w:line="240" w:lineRule="auto"/>
        <w:jc w:val="center"/>
        <w:rPr>
          <w:rFonts w:ascii="Signika" w:hAnsi="Signika" w:cs="Arial,Bold"/>
          <w:b/>
          <w:bCs/>
          <w:sz w:val="32"/>
          <w:szCs w:val="32"/>
        </w:rPr>
      </w:pPr>
    </w:p>
    <w:p w:rsidR="00A502A5" w:rsidRDefault="00A502A5" w:rsidP="00A502A5">
      <w:pPr>
        <w:spacing w:after="0" w:line="240" w:lineRule="auto"/>
        <w:jc w:val="center"/>
        <w:rPr>
          <w:rFonts w:ascii="Signika" w:hAnsi="Signika" w:cs="Arial,Bold"/>
          <w:b/>
          <w:bCs/>
          <w:sz w:val="32"/>
          <w:szCs w:val="32"/>
        </w:rPr>
      </w:pPr>
    </w:p>
    <w:p w:rsidR="00521CA5" w:rsidRDefault="00521CA5" w:rsidP="00A502A5">
      <w:pPr>
        <w:spacing w:after="0" w:line="240" w:lineRule="auto"/>
        <w:jc w:val="center"/>
        <w:rPr>
          <w:rFonts w:ascii="Signika" w:hAnsi="Signika" w:cs="Arial,Bold"/>
          <w:b/>
          <w:bCs/>
          <w:sz w:val="32"/>
          <w:szCs w:val="32"/>
        </w:rPr>
      </w:pPr>
    </w:p>
    <w:p w:rsidR="00521CA5" w:rsidRPr="00447662" w:rsidRDefault="00521CA5" w:rsidP="00A502A5">
      <w:pPr>
        <w:spacing w:after="0" w:line="240" w:lineRule="auto"/>
        <w:jc w:val="center"/>
        <w:rPr>
          <w:rFonts w:ascii="Signika" w:hAnsi="Signika" w:cs="Arial,Bold"/>
          <w:b/>
          <w:bCs/>
          <w:sz w:val="32"/>
          <w:szCs w:val="32"/>
        </w:rPr>
      </w:pPr>
    </w:p>
    <w:p w:rsidR="00A502A5" w:rsidRPr="00447662" w:rsidRDefault="00A502A5" w:rsidP="00A502A5">
      <w:pPr>
        <w:spacing w:after="0" w:line="240" w:lineRule="auto"/>
        <w:jc w:val="center"/>
        <w:rPr>
          <w:rFonts w:ascii="Signika" w:hAnsi="Signika" w:cs="Arial,Bold"/>
          <w:b/>
          <w:bCs/>
          <w:sz w:val="32"/>
          <w:szCs w:val="32"/>
        </w:rPr>
      </w:pPr>
    </w:p>
    <w:p w:rsidR="00A502A5" w:rsidRPr="00447662" w:rsidRDefault="00A502A5" w:rsidP="00A502A5">
      <w:pPr>
        <w:spacing w:after="0" w:line="240" w:lineRule="auto"/>
        <w:jc w:val="center"/>
        <w:rPr>
          <w:rFonts w:ascii="Signika" w:hAnsi="Signika" w:cs="Arial,Bold"/>
          <w:b/>
          <w:bCs/>
          <w:sz w:val="32"/>
          <w:szCs w:val="32"/>
        </w:rPr>
      </w:pPr>
    </w:p>
    <w:p w:rsidR="00A502A5" w:rsidRPr="00447662" w:rsidRDefault="00A502A5" w:rsidP="00A502A5">
      <w:pPr>
        <w:spacing w:after="0" w:line="240" w:lineRule="auto"/>
        <w:jc w:val="center"/>
        <w:rPr>
          <w:rFonts w:ascii="Signika" w:hAnsi="Signika" w:cs="Arial,Bold"/>
          <w:b/>
          <w:bCs/>
          <w:sz w:val="32"/>
          <w:szCs w:val="32"/>
        </w:rPr>
      </w:pPr>
    </w:p>
    <w:p w:rsidR="00A502A5" w:rsidRPr="00447662" w:rsidRDefault="00A502A5" w:rsidP="00A502A5">
      <w:pPr>
        <w:spacing w:after="0" w:line="240" w:lineRule="auto"/>
        <w:jc w:val="center"/>
        <w:rPr>
          <w:rFonts w:ascii="Signika" w:hAnsi="Signika" w:cs="Arial,Bold"/>
          <w:b/>
          <w:bCs/>
          <w:sz w:val="32"/>
          <w:szCs w:val="32"/>
        </w:rPr>
      </w:pPr>
    </w:p>
    <w:p w:rsidR="00A502A5" w:rsidRPr="008718FE" w:rsidRDefault="00020DA6" w:rsidP="00233FF1">
      <w:pPr>
        <w:spacing w:after="0" w:line="240" w:lineRule="auto"/>
        <w:jc w:val="center"/>
        <w:rPr>
          <w:rFonts w:ascii="Tahoma" w:hAnsi="Tahoma" w:cs="Tahoma"/>
          <w:bCs/>
          <w:sz w:val="24"/>
          <w:szCs w:val="24"/>
        </w:rPr>
      </w:pPr>
      <w:r>
        <w:rPr>
          <w:rFonts w:ascii="Tahoma" w:hAnsi="Tahoma" w:cs="Tahoma"/>
          <w:bCs/>
          <w:sz w:val="24"/>
          <w:szCs w:val="24"/>
        </w:rPr>
        <w:t>maj</w:t>
      </w:r>
      <w:r w:rsidR="004F6D25" w:rsidRPr="008718FE">
        <w:rPr>
          <w:rFonts w:ascii="Tahoma" w:hAnsi="Tahoma" w:cs="Tahoma"/>
          <w:bCs/>
          <w:sz w:val="24"/>
          <w:szCs w:val="24"/>
        </w:rPr>
        <w:t>, 2015</w:t>
      </w:r>
    </w:p>
    <w:p w:rsidR="00447662" w:rsidRPr="00447662" w:rsidRDefault="00447662" w:rsidP="00D712AD">
      <w:pPr>
        <w:jc w:val="both"/>
        <w:rPr>
          <w:rFonts w:ascii="Signika" w:hAnsi="Signika" w:cs="Arial"/>
        </w:rPr>
      </w:pPr>
    </w:p>
    <w:p w:rsidR="00FD2AB6" w:rsidRDefault="00FD2AB6" w:rsidP="00D712AD">
      <w:pPr>
        <w:jc w:val="both"/>
        <w:rPr>
          <w:rFonts w:ascii="Signika" w:hAnsi="Signika" w:cs="Arial"/>
          <w:b/>
        </w:rPr>
      </w:pPr>
    </w:p>
    <w:p w:rsidR="008718FE" w:rsidRDefault="008718FE" w:rsidP="00D712AD">
      <w:pPr>
        <w:jc w:val="both"/>
        <w:rPr>
          <w:rFonts w:ascii="Signika" w:hAnsi="Signika" w:cs="Arial"/>
          <w:b/>
        </w:rPr>
      </w:pPr>
    </w:p>
    <w:p w:rsidR="008718FE" w:rsidRDefault="008718FE" w:rsidP="00D712AD">
      <w:pPr>
        <w:jc w:val="both"/>
        <w:rPr>
          <w:rFonts w:ascii="Signika" w:hAnsi="Signika" w:cs="Arial"/>
          <w:b/>
        </w:rPr>
      </w:pPr>
    </w:p>
    <w:p w:rsidR="00020DA6" w:rsidRDefault="00020DA6" w:rsidP="00D712AD">
      <w:pPr>
        <w:jc w:val="both"/>
        <w:rPr>
          <w:rFonts w:ascii="Signika" w:hAnsi="Signika" w:cs="Arial"/>
          <w:b/>
        </w:rPr>
      </w:pPr>
    </w:p>
    <w:p w:rsidR="008718FE" w:rsidRDefault="008718FE" w:rsidP="00D712AD">
      <w:pPr>
        <w:jc w:val="both"/>
        <w:rPr>
          <w:rFonts w:ascii="Signika" w:hAnsi="Signika" w:cs="Arial"/>
          <w:b/>
        </w:rPr>
      </w:pPr>
    </w:p>
    <w:p w:rsidR="00447662" w:rsidRPr="000C23B6" w:rsidRDefault="00447662" w:rsidP="00D712AD">
      <w:pPr>
        <w:jc w:val="both"/>
        <w:rPr>
          <w:rFonts w:ascii="Tahoma" w:hAnsi="Tahoma" w:cs="Tahoma"/>
          <w:b/>
          <w:sz w:val="24"/>
          <w:szCs w:val="24"/>
        </w:rPr>
      </w:pPr>
      <w:r w:rsidRPr="000C23B6">
        <w:rPr>
          <w:rFonts w:ascii="Tahoma" w:hAnsi="Tahoma" w:cs="Tahoma"/>
          <w:b/>
          <w:sz w:val="24"/>
          <w:szCs w:val="24"/>
        </w:rPr>
        <w:lastRenderedPageBreak/>
        <w:t>UVOD</w:t>
      </w:r>
    </w:p>
    <w:p w:rsidR="00D712AD" w:rsidRPr="000C23B6" w:rsidRDefault="00D712AD" w:rsidP="00D712AD">
      <w:pPr>
        <w:jc w:val="both"/>
        <w:rPr>
          <w:rFonts w:ascii="Tahoma" w:hAnsi="Tahoma" w:cs="Tahoma"/>
          <w:sz w:val="24"/>
          <w:szCs w:val="24"/>
        </w:rPr>
      </w:pPr>
      <w:r w:rsidRPr="000C23B6">
        <w:rPr>
          <w:rFonts w:ascii="Tahoma" w:hAnsi="Tahoma" w:cs="Tahoma"/>
          <w:sz w:val="24"/>
          <w:szCs w:val="24"/>
        </w:rPr>
        <w:t>Lokalna skupnost je z uveljavitvijo Zakona o občinskem redarstvu postala soodgovorna za stanje javne varnosti ter javnega reda in miru na svojem območju. Zakon o lokalni samoupravi v 21. členu določa, da občina za zadovoljevanje potreb svojih prebivalcev med drugim opravlja tudi naloge občinskega redarstva in inšpekcijskega nadzora. O</w:t>
      </w:r>
      <w:r w:rsidR="00F650EA" w:rsidRPr="000C23B6">
        <w:rPr>
          <w:rFonts w:ascii="Tahoma" w:hAnsi="Tahoma" w:cs="Tahoma"/>
          <w:bCs/>
          <w:sz w:val="24"/>
          <w:szCs w:val="24"/>
        </w:rPr>
        <w:t>bčina</w:t>
      </w:r>
      <w:r w:rsidRPr="000C23B6">
        <w:rPr>
          <w:rFonts w:ascii="Tahoma" w:hAnsi="Tahoma" w:cs="Tahoma"/>
          <w:bCs/>
          <w:sz w:val="24"/>
          <w:szCs w:val="24"/>
        </w:rPr>
        <w:t xml:space="preserve"> </w:t>
      </w:r>
      <w:r w:rsidR="00020DA6" w:rsidRPr="000C23B6">
        <w:rPr>
          <w:rFonts w:ascii="Tahoma" w:hAnsi="Tahoma" w:cs="Tahoma"/>
          <w:bCs/>
          <w:sz w:val="24"/>
          <w:szCs w:val="24"/>
        </w:rPr>
        <w:t>Šenčur j</w:t>
      </w:r>
      <w:r w:rsidR="000B243F" w:rsidRPr="000C23B6">
        <w:rPr>
          <w:rFonts w:ascii="Tahoma" w:hAnsi="Tahoma" w:cs="Tahoma"/>
          <w:bCs/>
          <w:sz w:val="24"/>
          <w:szCs w:val="24"/>
        </w:rPr>
        <w:t>e</w:t>
      </w:r>
      <w:r w:rsidR="00AE7B51" w:rsidRPr="000C23B6">
        <w:rPr>
          <w:rFonts w:ascii="Tahoma" w:hAnsi="Tahoma" w:cs="Tahoma"/>
          <w:bCs/>
          <w:sz w:val="24"/>
          <w:szCs w:val="24"/>
        </w:rPr>
        <w:t xml:space="preserve"> v</w:t>
      </w:r>
      <w:r w:rsidRPr="000C23B6">
        <w:rPr>
          <w:rFonts w:ascii="Tahoma" w:hAnsi="Tahoma" w:cs="Tahoma"/>
          <w:bCs/>
          <w:sz w:val="24"/>
          <w:szCs w:val="24"/>
        </w:rPr>
        <w:t xml:space="preserve"> skladu s prvim odstavkom 6. člena </w:t>
      </w:r>
      <w:r w:rsidRPr="000C23B6">
        <w:rPr>
          <w:rFonts w:ascii="Tahoma" w:hAnsi="Tahoma" w:cs="Tahoma"/>
          <w:sz w:val="24"/>
          <w:szCs w:val="24"/>
        </w:rPr>
        <w:t>Zakona o občinskem redarstvu pripravil</w:t>
      </w:r>
      <w:r w:rsidR="000B243F" w:rsidRPr="000C23B6">
        <w:rPr>
          <w:rFonts w:ascii="Tahoma" w:hAnsi="Tahoma" w:cs="Tahoma"/>
          <w:sz w:val="24"/>
          <w:szCs w:val="24"/>
        </w:rPr>
        <w:t>a</w:t>
      </w:r>
      <w:r w:rsidRPr="000C23B6">
        <w:rPr>
          <w:rFonts w:ascii="Tahoma" w:hAnsi="Tahoma" w:cs="Tahoma"/>
          <w:sz w:val="24"/>
          <w:szCs w:val="24"/>
        </w:rPr>
        <w:t xml:space="preserve"> in </w:t>
      </w:r>
      <w:r w:rsidR="000B243F" w:rsidRPr="000C23B6">
        <w:rPr>
          <w:rFonts w:ascii="Tahoma" w:hAnsi="Tahoma" w:cs="Tahoma"/>
          <w:sz w:val="24"/>
          <w:szCs w:val="24"/>
        </w:rPr>
        <w:t>sprejela Občinski</w:t>
      </w:r>
      <w:r w:rsidRPr="000C23B6">
        <w:rPr>
          <w:rFonts w:ascii="Tahoma" w:hAnsi="Tahoma" w:cs="Tahoma"/>
          <w:sz w:val="24"/>
          <w:szCs w:val="24"/>
        </w:rPr>
        <w:t xml:space="preserve"> program varnosti</w:t>
      </w:r>
      <w:r w:rsidR="000B243F" w:rsidRPr="000C23B6">
        <w:rPr>
          <w:rFonts w:ascii="Tahoma" w:hAnsi="Tahoma" w:cs="Tahoma"/>
          <w:sz w:val="24"/>
          <w:szCs w:val="24"/>
        </w:rPr>
        <w:t xml:space="preserve"> (OPV). Z občinskim program</w:t>
      </w:r>
      <w:r w:rsidRPr="000C23B6">
        <w:rPr>
          <w:rFonts w:ascii="Tahoma" w:hAnsi="Tahoma" w:cs="Tahoma"/>
          <w:sz w:val="24"/>
          <w:szCs w:val="24"/>
        </w:rPr>
        <w:t xml:space="preserve"> varnosti </w:t>
      </w:r>
      <w:r w:rsidR="000B243F" w:rsidRPr="000C23B6">
        <w:rPr>
          <w:rFonts w:ascii="Tahoma" w:hAnsi="Tahoma" w:cs="Tahoma"/>
          <w:sz w:val="24"/>
          <w:szCs w:val="24"/>
        </w:rPr>
        <w:t>je</w:t>
      </w:r>
      <w:r w:rsidRPr="000C23B6">
        <w:rPr>
          <w:rFonts w:ascii="Tahoma" w:hAnsi="Tahoma" w:cs="Tahoma"/>
          <w:sz w:val="24"/>
          <w:szCs w:val="24"/>
        </w:rPr>
        <w:t xml:space="preserve"> na podlagi o</w:t>
      </w:r>
      <w:r w:rsidR="00AE7B51" w:rsidRPr="000C23B6">
        <w:rPr>
          <w:rFonts w:ascii="Tahoma" w:hAnsi="Tahoma" w:cs="Tahoma"/>
          <w:sz w:val="24"/>
          <w:szCs w:val="24"/>
        </w:rPr>
        <w:t>cene varnostnih razmer v občini</w:t>
      </w:r>
      <w:r w:rsidR="000B243F" w:rsidRPr="000C23B6">
        <w:rPr>
          <w:rFonts w:ascii="Tahoma" w:hAnsi="Tahoma" w:cs="Tahoma"/>
          <w:sz w:val="24"/>
          <w:szCs w:val="24"/>
        </w:rPr>
        <w:t xml:space="preserve"> podrobneje določila</w:t>
      </w:r>
      <w:r w:rsidRPr="000C23B6">
        <w:rPr>
          <w:rFonts w:ascii="Tahoma" w:hAnsi="Tahoma" w:cs="Tahoma"/>
          <w:sz w:val="24"/>
          <w:szCs w:val="24"/>
        </w:rPr>
        <w:t xml:space="preserve"> vrsto in obseg nalog občinskega redarstva ter drugih služb, ki lahko pomagajo k dvigu kakovosti življenja in bivanja občanov ter večji stopnji varnosti javnega prostora v lokalni skupnosti. Občinski program varnosti in ocena njegovega izvajanja </w:t>
      </w:r>
      <w:r w:rsidR="000B243F" w:rsidRPr="000C23B6">
        <w:rPr>
          <w:rFonts w:ascii="Tahoma" w:hAnsi="Tahoma" w:cs="Tahoma"/>
          <w:sz w:val="24"/>
          <w:szCs w:val="24"/>
        </w:rPr>
        <w:t>bi morala</w:t>
      </w:r>
      <w:r w:rsidRPr="000C23B6">
        <w:rPr>
          <w:rFonts w:ascii="Tahoma" w:hAnsi="Tahoma" w:cs="Tahoma"/>
          <w:sz w:val="24"/>
          <w:szCs w:val="24"/>
        </w:rPr>
        <w:t xml:space="preserve"> postati izhodišče za operativne načrte vseh služb, ki zasledujejo zgoraj opisani cilj.</w:t>
      </w:r>
    </w:p>
    <w:p w:rsidR="00D712AD" w:rsidRPr="000C23B6" w:rsidRDefault="00D712AD" w:rsidP="00D712AD">
      <w:pPr>
        <w:jc w:val="both"/>
        <w:rPr>
          <w:rFonts w:ascii="Tahoma" w:hAnsi="Tahoma" w:cs="Tahoma"/>
          <w:sz w:val="24"/>
          <w:szCs w:val="24"/>
        </w:rPr>
      </w:pPr>
      <w:r w:rsidRPr="000C23B6">
        <w:rPr>
          <w:rFonts w:ascii="Tahoma" w:hAnsi="Tahoma" w:cs="Tahoma"/>
          <w:sz w:val="24"/>
          <w:szCs w:val="24"/>
        </w:rPr>
        <w:t xml:space="preserve">Občinski program varnosti je </w:t>
      </w:r>
      <w:r w:rsidR="00F650EA" w:rsidRPr="000C23B6">
        <w:rPr>
          <w:rFonts w:ascii="Tahoma" w:hAnsi="Tahoma" w:cs="Tahoma"/>
          <w:sz w:val="24"/>
          <w:szCs w:val="24"/>
        </w:rPr>
        <w:t xml:space="preserve">v osnovi </w:t>
      </w:r>
      <w:r w:rsidRPr="000C23B6">
        <w:rPr>
          <w:rFonts w:ascii="Tahoma" w:hAnsi="Tahoma" w:cs="Tahoma"/>
          <w:sz w:val="24"/>
          <w:szCs w:val="24"/>
        </w:rPr>
        <w:t>sestavljen iz</w:t>
      </w:r>
      <w:r w:rsidR="00F650EA" w:rsidRPr="000C23B6">
        <w:rPr>
          <w:rFonts w:ascii="Tahoma" w:hAnsi="Tahoma" w:cs="Tahoma"/>
          <w:sz w:val="24"/>
          <w:szCs w:val="24"/>
        </w:rPr>
        <w:t xml:space="preserve"> pet delov </w:t>
      </w:r>
      <w:r w:rsidRPr="000C23B6">
        <w:rPr>
          <w:rFonts w:ascii="Tahoma" w:hAnsi="Tahoma" w:cs="Tahoma"/>
          <w:sz w:val="24"/>
          <w:szCs w:val="24"/>
        </w:rPr>
        <w:t>:</w:t>
      </w:r>
    </w:p>
    <w:p w:rsidR="00D712AD" w:rsidRPr="000C23B6" w:rsidRDefault="00D712AD" w:rsidP="00D712AD">
      <w:pPr>
        <w:numPr>
          <w:ilvl w:val="0"/>
          <w:numId w:val="3"/>
        </w:numPr>
        <w:spacing w:after="0" w:line="240" w:lineRule="auto"/>
        <w:jc w:val="both"/>
        <w:rPr>
          <w:rFonts w:ascii="Tahoma" w:hAnsi="Tahoma" w:cs="Tahoma"/>
          <w:sz w:val="24"/>
          <w:szCs w:val="24"/>
        </w:rPr>
      </w:pPr>
      <w:r w:rsidRPr="000C23B6">
        <w:rPr>
          <w:rFonts w:ascii="Tahoma" w:hAnsi="Tahoma" w:cs="Tahoma"/>
          <w:sz w:val="24"/>
          <w:szCs w:val="24"/>
        </w:rPr>
        <w:t>Posnetka stanja oz. statističnega prikaza občine</w:t>
      </w:r>
    </w:p>
    <w:p w:rsidR="00D712AD" w:rsidRPr="000C23B6" w:rsidRDefault="00D712AD" w:rsidP="00D712AD">
      <w:pPr>
        <w:numPr>
          <w:ilvl w:val="0"/>
          <w:numId w:val="3"/>
        </w:numPr>
        <w:spacing w:after="0" w:line="240" w:lineRule="auto"/>
        <w:jc w:val="both"/>
        <w:rPr>
          <w:rFonts w:ascii="Tahoma" w:hAnsi="Tahoma" w:cs="Tahoma"/>
          <w:sz w:val="24"/>
          <w:szCs w:val="24"/>
        </w:rPr>
      </w:pPr>
      <w:r w:rsidRPr="000C23B6">
        <w:rPr>
          <w:rFonts w:ascii="Tahoma" w:hAnsi="Tahoma" w:cs="Tahoma"/>
          <w:sz w:val="24"/>
          <w:szCs w:val="24"/>
        </w:rPr>
        <w:t>Ocene varnostnih razmer</w:t>
      </w:r>
    </w:p>
    <w:p w:rsidR="00D712AD" w:rsidRPr="000C23B6" w:rsidRDefault="00D712AD" w:rsidP="00D712AD">
      <w:pPr>
        <w:numPr>
          <w:ilvl w:val="0"/>
          <w:numId w:val="3"/>
        </w:numPr>
        <w:spacing w:after="0" w:line="240" w:lineRule="auto"/>
        <w:jc w:val="both"/>
        <w:rPr>
          <w:rFonts w:ascii="Tahoma" w:hAnsi="Tahoma" w:cs="Tahoma"/>
          <w:sz w:val="24"/>
          <w:szCs w:val="24"/>
        </w:rPr>
      </w:pPr>
      <w:r w:rsidRPr="000C23B6">
        <w:rPr>
          <w:rFonts w:ascii="Tahoma" w:hAnsi="Tahoma" w:cs="Tahoma"/>
          <w:sz w:val="24"/>
          <w:szCs w:val="24"/>
        </w:rPr>
        <w:t>Opredelitev varnostnih potreb občine</w:t>
      </w:r>
    </w:p>
    <w:p w:rsidR="00D712AD" w:rsidRPr="000C23B6" w:rsidRDefault="00D712AD" w:rsidP="00D712AD">
      <w:pPr>
        <w:numPr>
          <w:ilvl w:val="0"/>
          <w:numId w:val="3"/>
        </w:numPr>
        <w:spacing w:after="0" w:line="240" w:lineRule="auto"/>
        <w:jc w:val="both"/>
        <w:rPr>
          <w:rFonts w:ascii="Tahoma" w:hAnsi="Tahoma" w:cs="Tahoma"/>
          <w:sz w:val="24"/>
          <w:szCs w:val="24"/>
        </w:rPr>
      </w:pPr>
      <w:r w:rsidRPr="000C23B6">
        <w:rPr>
          <w:rFonts w:ascii="Tahoma" w:hAnsi="Tahoma" w:cs="Tahoma"/>
          <w:sz w:val="24"/>
          <w:szCs w:val="24"/>
        </w:rPr>
        <w:t>Ciljev občinskega programa varnosti</w:t>
      </w:r>
    </w:p>
    <w:p w:rsidR="00D712AD" w:rsidRPr="000C23B6" w:rsidRDefault="00D712AD" w:rsidP="00D712AD">
      <w:pPr>
        <w:numPr>
          <w:ilvl w:val="0"/>
          <w:numId w:val="3"/>
        </w:numPr>
        <w:spacing w:after="0" w:line="240" w:lineRule="auto"/>
        <w:jc w:val="both"/>
        <w:rPr>
          <w:rFonts w:ascii="Tahoma" w:hAnsi="Tahoma" w:cs="Tahoma"/>
          <w:sz w:val="24"/>
          <w:szCs w:val="24"/>
        </w:rPr>
      </w:pPr>
      <w:r w:rsidRPr="000C23B6">
        <w:rPr>
          <w:rFonts w:ascii="Tahoma" w:hAnsi="Tahoma" w:cs="Tahoma"/>
          <w:sz w:val="24"/>
          <w:szCs w:val="24"/>
        </w:rPr>
        <w:t>Organiziranost in način dela medobčinskega redarstva</w:t>
      </w:r>
    </w:p>
    <w:p w:rsidR="00D712AD" w:rsidRPr="000C23B6" w:rsidRDefault="00D712AD" w:rsidP="00D712AD">
      <w:pPr>
        <w:jc w:val="both"/>
        <w:rPr>
          <w:rFonts w:ascii="Tahoma" w:hAnsi="Tahoma" w:cs="Tahoma"/>
          <w:sz w:val="24"/>
          <w:szCs w:val="24"/>
        </w:rPr>
      </w:pPr>
    </w:p>
    <w:p w:rsidR="00D712AD" w:rsidRPr="000C23B6" w:rsidRDefault="00D712AD" w:rsidP="00D712AD">
      <w:pPr>
        <w:jc w:val="both"/>
        <w:rPr>
          <w:rFonts w:ascii="Tahoma" w:hAnsi="Tahoma" w:cs="Tahoma"/>
          <w:sz w:val="24"/>
          <w:szCs w:val="24"/>
        </w:rPr>
      </w:pPr>
      <w:r w:rsidRPr="000C23B6">
        <w:rPr>
          <w:rFonts w:ascii="Tahoma" w:hAnsi="Tahoma" w:cs="Tahoma"/>
          <w:sz w:val="24"/>
          <w:szCs w:val="24"/>
        </w:rPr>
        <w:t xml:space="preserve">V skladu </w:t>
      </w:r>
      <w:r w:rsidR="00324A04" w:rsidRPr="000C23B6">
        <w:rPr>
          <w:rFonts w:ascii="Tahoma" w:hAnsi="Tahoma" w:cs="Tahoma"/>
          <w:bCs/>
          <w:sz w:val="24"/>
          <w:szCs w:val="24"/>
        </w:rPr>
        <w:t>s tretjim</w:t>
      </w:r>
      <w:r w:rsidRPr="000C23B6">
        <w:rPr>
          <w:rFonts w:ascii="Tahoma" w:hAnsi="Tahoma" w:cs="Tahoma"/>
          <w:bCs/>
          <w:sz w:val="24"/>
          <w:szCs w:val="24"/>
        </w:rPr>
        <w:t xml:space="preserve"> odstavkom 6. člena </w:t>
      </w:r>
      <w:r w:rsidRPr="000C23B6">
        <w:rPr>
          <w:rFonts w:ascii="Tahoma" w:hAnsi="Tahoma" w:cs="Tahoma"/>
          <w:sz w:val="24"/>
          <w:szCs w:val="24"/>
        </w:rPr>
        <w:t>Zakona o občinskem redarstvu morajo občinski organi najmanj enkrat letno oceniti izvajanje občinskega programa varnosti. Ocena izvajanja občinskega programa varnosti v letu 2014 temelji na podlagi</w:t>
      </w:r>
      <w:r w:rsidR="000B24E2" w:rsidRPr="000C23B6">
        <w:rPr>
          <w:rFonts w:ascii="Tahoma" w:hAnsi="Tahoma" w:cs="Tahoma"/>
          <w:sz w:val="24"/>
          <w:szCs w:val="24"/>
        </w:rPr>
        <w:t xml:space="preserve"> Inform</w:t>
      </w:r>
      <w:r w:rsidR="004607CB" w:rsidRPr="000C23B6">
        <w:rPr>
          <w:rFonts w:ascii="Tahoma" w:hAnsi="Tahoma" w:cs="Tahoma"/>
          <w:sz w:val="24"/>
          <w:szCs w:val="24"/>
        </w:rPr>
        <w:t>acije o varnostni problematiki P</w:t>
      </w:r>
      <w:r w:rsidR="000B24E2" w:rsidRPr="000C23B6">
        <w:rPr>
          <w:rFonts w:ascii="Tahoma" w:hAnsi="Tahoma" w:cs="Tahoma"/>
          <w:sz w:val="24"/>
          <w:szCs w:val="24"/>
        </w:rPr>
        <w:t xml:space="preserve">olicijske </w:t>
      </w:r>
      <w:r w:rsidR="004607CB" w:rsidRPr="000C23B6">
        <w:rPr>
          <w:rFonts w:ascii="Tahoma" w:hAnsi="Tahoma" w:cs="Tahoma"/>
          <w:sz w:val="24"/>
          <w:szCs w:val="24"/>
        </w:rPr>
        <w:t>post</w:t>
      </w:r>
      <w:r w:rsidR="000B24E2" w:rsidRPr="000C23B6">
        <w:rPr>
          <w:rFonts w:ascii="Tahoma" w:hAnsi="Tahoma" w:cs="Tahoma"/>
          <w:sz w:val="24"/>
          <w:szCs w:val="24"/>
        </w:rPr>
        <w:t>a</w:t>
      </w:r>
      <w:r w:rsidR="004607CB" w:rsidRPr="000C23B6">
        <w:rPr>
          <w:rFonts w:ascii="Tahoma" w:hAnsi="Tahoma" w:cs="Tahoma"/>
          <w:sz w:val="24"/>
          <w:szCs w:val="24"/>
        </w:rPr>
        <w:t>j</w:t>
      </w:r>
      <w:r w:rsidR="000B24E2" w:rsidRPr="000C23B6">
        <w:rPr>
          <w:rFonts w:ascii="Tahoma" w:hAnsi="Tahoma" w:cs="Tahoma"/>
          <w:sz w:val="24"/>
          <w:szCs w:val="24"/>
        </w:rPr>
        <w:t xml:space="preserve">e (PP) Kranj na območju </w:t>
      </w:r>
      <w:r w:rsidR="00020DA6" w:rsidRPr="000C23B6">
        <w:rPr>
          <w:rFonts w:ascii="Tahoma" w:hAnsi="Tahoma" w:cs="Tahoma"/>
          <w:sz w:val="24"/>
          <w:szCs w:val="24"/>
        </w:rPr>
        <w:t xml:space="preserve">Občine Šenčur </w:t>
      </w:r>
      <w:r w:rsidR="000B24E2" w:rsidRPr="000C23B6">
        <w:rPr>
          <w:rFonts w:ascii="Tahoma" w:hAnsi="Tahoma" w:cs="Tahoma"/>
          <w:sz w:val="24"/>
          <w:szCs w:val="24"/>
        </w:rPr>
        <w:t>(v</w:t>
      </w:r>
      <w:r w:rsidR="006F0E49" w:rsidRPr="000C23B6">
        <w:rPr>
          <w:rFonts w:ascii="Tahoma" w:hAnsi="Tahoma" w:cs="Tahoma"/>
          <w:sz w:val="24"/>
          <w:szCs w:val="24"/>
        </w:rPr>
        <w:t xml:space="preserve"> nadaljevanju: poročila policijske postaje</w:t>
      </w:r>
      <w:r w:rsidR="000B24E2" w:rsidRPr="000C23B6">
        <w:rPr>
          <w:rFonts w:ascii="Tahoma" w:hAnsi="Tahoma" w:cs="Tahoma"/>
          <w:sz w:val="24"/>
          <w:szCs w:val="24"/>
        </w:rPr>
        <w:t>)</w:t>
      </w:r>
      <w:r w:rsidRPr="000C23B6">
        <w:rPr>
          <w:rFonts w:ascii="Tahoma" w:hAnsi="Tahoma" w:cs="Tahoma"/>
          <w:sz w:val="24"/>
          <w:szCs w:val="24"/>
        </w:rPr>
        <w:t xml:space="preserve">, letnega poročila medobčinskega inšpektorata in redarstva ter </w:t>
      </w:r>
      <w:r w:rsidR="00B95D7D" w:rsidRPr="000C23B6">
        <w:rPr>
          <w:rFonts w:ascii="Tahoma" w:hAnsi="Tahoma" w:cs="Tahoma"/>
          <w:sz w:val="24"/>
          <w:szCs w:val="24"/>
        </w:rPr>
        <w:t>poročila Sveta za preventivo in vzgojo v cestnem prometu.</w:t>
      </w:r>
    </w:p>
    <w:p w:rsidR="00D712AD" w:rsidRPr="000C23B6" w:rsidRDefault="00D712AD" w:rsidP="00D712AD">
      <w:pPr>
        <w:jc w:val="both"/>
        <w:rPr>
          <w:rFonts w:ascii="Tahoma" w:hAnsi="Tahoma" w:cs="Tahoma"/>
          <w:sz w:val="24"/>
          <w:szCs w:val="24"/>
        </w:rPr>
      </w:pPr>
    </w:p>
    <w:p w:rsidR="00D712AD" w:rsidRPr="000C23B6" w:rsidRDefault="00D712AD" w:rsidP="00D712AD">
      <w:pPr>
        <w:pStyle w:val="Naslov2"/>
        <w:numPr>
          <w:ilvl w:val="0"/>
          <w:numId w:val="4"/>
        </w:numPr>
        <w:rPr>
          <w:rFonts w:ascii="Tahoma" w:hAnsi="Tahoma" w:cs="Tahoma"/>
          <w:sz w:val="24"/>
          <w:szCs w:val="24"/>
        </w:rPr>
      </w:pPr>
      <w:r w:rsidRPr="000C23B6">
        <w:rPr>
          <w:rFonts w:ascii="Tahoma" w:hAnsi="Tahoma" w:cs="Tahoma"/>
          <w:sz w:val="24"/>
          <w:szCs w:val="24"/>
        </w:rPr>
        <w:t>POSNETEK STANJA OZ. STATISTIČNI PRIKAZ OBČINE</w:t>
      </w:r>
    </w:p>
    <w:p w:rsidR="00D712AD" w:rsidRPr="000C23B6" w:rsidRDefault="00D712AD" w:rsidP="00D712AD">
      <w:pPr>
        <w:rPr>
          <w:rFonts w:ascii="Tahoma" w:hAnsi="Tahoma" w:cs="Tahoma"/>
          <w:sz w:val="24"/>
          <w:szCs w:val="24"/>
        </w:rPr>
      </w:pPr>
    </w:p>
    <w:p w:rsidR="00D712AD" w:rsidRPr="000C23B6" w:rsidRDefault="00D712AD" w:rsidP="00D712AD">
      <w:pPr>
        <w:jc w:val="both"/>
        <w:rPr>
          <w:rFonts w:ascii="Tahoma" w:hAnsi="Tahoma" w:cs="Tahoma"/>
          <w:sz w:val="24"/>
          <w:szCs w:val="24"/>
        </w:rPr>
      </w:pPr>
      <w:r w:rsidRPr="000C23B6">
        <w:rPr>
          <w:rFonts w:ascii="Tahoma" w:hAnsi="Tahoma" w:cs="Tahoma"/>
          <w:sz w:val="24"/>
          <w:szCs w:val="24"/>
        </w:rPr>
        <w:t>Pri opisu občine, njeni organiziranosti in pri statističnih podatkih občine ni sprememb, ki bi vplivale na varnostne razmere, potrebe in cilje občine ter na organiziranost in način dela upravnih in nadzornih služb.</w:t>
      </w:r>
    </w:p>
    <w:p w:rsidR="00C03D89" w:rsidRPr="000C23B6" w:rsidRDefault="00C03D89" w:rsidP="00D712AD">
      <w:pPr>
        <w:rPr>
          <w:rFonts w:ascii="Tahoma" w:hAnsi="Tahoma" w:cs="Tahoma"/>
          <w:sz w:val="24"/>
          <w:szCs w:val="24"/>
        </w:rPr>
      </w:pPr>
    </w:p>
    <w:p w:rsidR="00D712AD" w:rsidRPr="000C23B6" w:rsidRDefault="00D712AD" w:rsidP="00D712AD">
      <w:pPr>
        <w:pStyle w:val="Naslov2"/>
        <w:numPr>
          <w:ilvl w:val="0"/>
          <w:numId w:val="4"/>
        </w:numPr>
        <w:rPr>
          <w:rFonts w:ascii="Tahoma" w:hAnsi="Tahoma" w:cs="Tahoma"/>
          <w:sz w:val="24"/>
          <w:szCs w:val="24"/>
        </w:rPr>
      </w:pPr>
      <w:r w:rsidRPr="000C23B6">
        <w:rPr>
          <w:rFonts w:ascii="Tahoma" w:hAnsi="Tahoma" w:cs="Tahoma"/>
          <w:sz w:val="24"/>
          <w:szCs w:val="24"/>
        </w:rPr>
        <w:t>OCENA VARNOSTNIH RAZMER</w:t>
      </w:r>
    </w:p>
    <w:p w:rsidR="00D712AD" w:rsidRPr="000C23B6" w:rsidRDefault="00D712AD" w:rsidP="00D712AD">
      <w:pPr>
        <w:rPr>
          <w:rFonts w:ascii="Tahoma" w:hAnsi="Tahoma" w:cs="Tahoma"/>
          <w:sz w:val="24"/>
          <w:szCs w:val="24"/>
        </w:rPr>
      </w:pPr>
    </w:p>
    <w:p w:rsidR="00D712AD" w:rsidRPr="000C23B6" w:rsidRDefault="00D712AD" w:rsidP="00D712AD">
      <w:pPr>
        <w:jc w:val="both"/>
        <w:rPr>
          <w:rFonts w:ascii="Tahoma" w:hAnsi="Tahoma" w:cs="Tahoma"/>
          <w:sz w:val="24"/>
          <w:szCs w:val="24"/>
        </w:rPr>
      </w:pPr>
      <w:r w:rsidRPr="000C23B6">
        <w:rPr>
          <w:rFonts w:ascii="Tahoma" w:hAnsi="Tahoma" w:cs="Tahoma"/>
          <w:sz w:val="24"/>
          <w:szCs w:val="24"/>
        </w:rPr>
        <w:t xml:space="preserve">Ocena stanja varnosti se podaja na podlagi statističnih podatkov Policijske postaje </w:t>
      </w:r>
      <w:r w:rsidR="00324A04" w:rsidRPr="000C23B6">
        <w:rPr>
          <w:rFonts w:ascii="Tahoma" w:hAnsi="Tahoma" w:cs="Tahoma"/>
          <w:sz w:val="24"/>
          <w:szCs w:val="24"/>
        </w:rPr>
        <w:t>Kranj</w:t>
      </w:r>
      <w:r w:rsidRPr="000C23B6">
        <w:rPr>
          <w:rFonts w:ascii="Tahoma" w:hAnsi="Tahoma" w:cs="Tahoma"/>
          <w:sz w:val="24"/>
          <w:szCs w:val="24"/>
        </w:rPr>
        <w:t xml:space="preserve"> </w:t>
      </w:r>
      <w:r w:rsidR="00F724EF" w:rsidRPr="000C23B6">
        <w:rPr>
          <w:rFonts w:ascii="Tahoma" w:hAnsi="Tahoma" w:cs="Tahoma"/>
          <w:sz w:val="24"/>
          <w:szCs w:val="24"/>
        </w:rPr>
        <w:t xml:space="preserve">in poročila Medobčinskega inšpektorata Kranj </w:t>
      </w:r>
      <w:r w:rsidR="00FC0E36" w:rsidRPr="000C23B6">
        <w:rPr>
          <w:rFonts w:ascii="Tahoma" w:hAnsi="Tahoma" w:cs="Tahoma"/>
          <w:sz w:val="24"/>
          <w:szCs w:val="24"/>
        </w:rPr>
        <w:t xml:space="preserve">(MIK) </w:t>
      </w:r>
      <w:r w:rsidR="00F724EF" w:rsidRPr="000C23B6">
        <w:rPr>
          <w:rFonts w:ascii="Tahoma" w:hAnsi="Tahoma" w:cs="Tahoma"/>
          <w:sz w:val="24"/>
          <w:szCs w:val="24"/>
        </w:rPr>
        <w:t>za leto 2014</w:t>
      </w:r>
      <w:r w:rsidRPr="000C23B6">
        <w:rPr>
          <w:rFonts w:ascii="Tahoma" w:hAnsi="Tahoma" w:cs="Tahoma"/>
          <w:sz w:val="24"/>
          <w:szCs w:val="24"/>
        </w:rPr>
        <w:t xml:space="preserve">. </w:t>
      </w:r>
    </w:p>
    <w:p w:rsidR="00D712AD" w:rsidRPr="000C23B6" w:rsidRDefault="00D712AD" w:rsidP="00D712AD">
      <w:pPr>
        <w:jc w:val="both"/>
        <w:rPr>
          <w:rFonts w:ascii="Tahoma" w:hAnsi="Tahoma" w:cs="Tahoma"/>
          <w:sz w:val="24"/>
          <w:szCs w:val="24"/>
        </w:rPr>
      </w:pPr>
    </w:p>
    <w:p w:rsidR="00F724EF" w:rsidRPr="000C23B6" w:rsidRDefault="00F724EF" w:rsidP="00D712AD">
      <w:pPr>
        <w:jc w:val="both"/>
        <w:rPr>
          <w:rFonts w:ascii="Tahoma" w:hAnsi="Tahoma" w:cs="Tahoma"/>
          <w:sz w:val="24"/>
          <w:szCs w:val="24"/>
        </w:rPr>
      </w:pPr>
    </w:p>
    <w:p w:rsidR="00D712AD" w:rsidRPr="000C23B6" w:rsidRDefault="00D712AD" w:rsidP="00D712AD">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Ogroženost od naravnih nesreč</w:t>
      </w:r>
    </w:p>
    <w:p w:rsidR="00D364A3" w:rsidRPr="000C23B6" w:rsidRDefault="00D364A3" w:rsidP="0095323C">
      <w:pPr>
        <w:spacing w:after="0" w:line="23" w:lineRule="atLeast"/>
        <w:rPr>
          <w:rFonts w:ascii="Tahoma" w:hAnsi="Tahoma" w:cs="Tahoma"/>
          <w:sz w:val="24"/>
          <w:szCs w:val="24"/>
        </w:rPr>
      </w:pPr>
    </w:p>
    <w:p w:rsidR="00720191" w:rsidRPr="000C23B6" w:rsidRDefault="00720191" w:rsidP="0095323C">
      <w:pPr>
        <w:spacing w:after="0"/>
        <w:jc w:val="both"/>
        <w:rPr>
          <w:rFonts w:ascii="Tahoma" w:hAnsi="Tahoma" w:cs="Tahoma"/>
          <w:sz w:val="24"/>
          <w:szCs w:val="24"/>
          <w:u w:val="single"/>
        </w:rPr>
      </w:pPr>
    </w:p>
    <w:p w:rsidR="00D712AD" w:rsidRPr="000C23B6" w:rsidRDefault="00D712AD" w:rsidP="00D04AA9">
      <w:pPr>
        <w:spacing w:after="0"/>
        <w:jc w:val="both"/>
        <w:rPr>
          <w:rFonts w:ascii="Tahoma" w:hAnsi="Tahoma" w:cs="Tahoma"/>
          <w:sz w:val="24"/>
          <w:szCs w:val="24"/>
        </w:rPr>
      </w:pPr>
      <w:r w:rsidRPr="000C23B6">
        <w:rPr>
          <w:rFonts w:ascii="Tahoma" w:hAnsi="Tahoma" w:cs="Tahoma"/>
          <w:sz w:val="24"/>
          <w:szCs w:val="24"/>
        </w:rPr>
        <w:t xml:space="preserve">V letu 2014 </w:t>
      </w:r>
      <w:r w:rsidR="00720191" w:rsidRPr="000C23B6">
        <w:rPr>
          <w:rFonts w:ascii="Tahoma" w:hAnsi="Tahoma" w:cs="Tahoma"/>
          <w:sz w:val="24"/>
          <w:szCs w:val="24"/>
        </w:rPr>
        <w:t>je območje občine najbolj prizadel  žledolom</w:t>
      </w:r>
      <w:r w:rsidR="00D04AA9" w:rsidRPr="000C23B6">
        <w:rPr>
          <w:rFonts w:ascii="Tahoma" w:hAnsi="Tahoma" w:cs="Tahoma"/>
          <w:sz w:val="24"/>
          <w:szCs w:val="24"/>
        </w:rPr>
        <w:t>, močan veter in močno jesensko deževje.</w:t>
      </w:r>
      <w:r w:rsidR="00720191" w:rsidRPr="000C23B6">
        <w:rPr>
          <w:rFonts w:ascii="Tahoma" w:hAnsi="Tahoma" w:cs="Tahoma"/>
          <w:sz w:val="24"/>
          <w:szCs w:val="24"/>
        </w:rPr>
        <w:t xml:space="preserve"> </w:t>
      </w:r>
      <w:r w:rsidR="00D04AA9" w:rsidRPr="000C23B6">
        <w:rPr>
          <w:rFonts w:ascii="Tahoma" w:hAnsi="Tahoma" w:cs="Tahoma"/>
          <w:sz w:val="24"/>
          <w:szCs w:val="24"/>
        </w:rPr>
        <w:t xml:space="preserve"> </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 xml:space="preserve">Ogroženost cestnega prometa v naseljih in izven naselja </w:t>
      </w:r>
    </w:p>
    <w:p w:rsidR="005F311B" w:rsidRPr="000C23B6" w:rsidRDefault="005F311B" w:rsidP="005F311B">
      <w:pPr>
        <w:spacing w:line="240" w:lineRule="auto"/>
        <w:jc w:val="both"/>
        <w:rPr>
          <w:rFonts w:ascii="Tahoma" w:hAnsi="Tahoma" w:cs="Tahoma"/>
          <w:b/>
          <w:sz w:val="24"/>
          <w:szCs w:val="24"/>
        </w:rPr>
      </w:pP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Število obravnavanih prometnih nesreč se je v letu 2014 zvečalo, in sicer za 18%. Bila je ena prometna nesreča s smrtnim izidom. </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Podrobneje je varnost v prometu navedena v poročilu policijske postaje in MIK.</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 xml:space="preserve">Ogroženost občinskih javnih poti in rekreacijskih površin </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V letu 2014 je bilo evidentiranih več pisanj grafitov na  objektih javne in zasebne infrastrukture. Grafiti so se pojavili na  več lokacijah (avtobusna postajališča in </w:t>
      </w:r>
      <w:proofErr w:type="spellStart"/>
      <w:r w:rsidRPr="000C23B6">
        <w:rPr>
          <w:rFonts w:ascii="Tahoma" w:hAnsi="Tahoma" w:cs="Tahoma"/>
          <w:sz w:val="24"/>
          <w:szCs w:val="24"/>
        </w:rPr>
        <w:t>trafo</w:t>
      </w:r>
      <w:proofErr w:type="spellEnd"/>
      <w:r w:rsidRPr="000C23B6">
        <w:rPr>
          <w:rFonts w:ascii="Tahoma" w:hAnsi="Tahoma" w:cs="Tahoma"/>
          <w:sz w:val="24"/>
          <w:szCs w:val="24"/>
        </w:rPr>
        <w:t xml:space="preserve"> postaje. Grafiti so bili po večini odstranjeni do konca leta 2014.</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Sodelovanje z največjo varnostno službo G4 je potekalo tudi v letu 2014, kar je zajemalo izmenjavo informacij o posameznih dogodkih, ki bi lahko vplivali na stanje reda in varnosti. Težave s snažnostjo (pasji iztrebki) na poteh in cestah je manj, a se še vedno pojavljajo, vendar se vedno več prijav nanaša na parkovne površine in zasebne kmetijske površine. </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Za težave s parkiranjem na območju Šenčurja se ureja. Gre za načrtovanje prometne politike občine s kratkotrajnim parkiranjem, ki bi reševalo dolgotrajno parkiranje. Poleg mirujočega prometa dokument predstavlja izhodišče za umeščanje površin za kolesarje Posegi v občinske ceste in javne poti, se preverjajo preko zaznav občinske uprave ter nadzorov redarske in  inšpekcijske službe. Zaznane nepravilnosti se rešujejo sproti preko postopkov redarjev in občinske inšpekcijske službe. </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 xml:space="preserve">Ogroženost javnih zgradb in objektov naravne in kulture dediščine </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Pri ogroženosti javnih zgradb ter objektov naravne in kulturne dediščine se še pojavlja  težava na območju spominka talcev in parkirišča ob osnovni šoli, kjer se odlaga hrana po zelenicah in pušča odpadna embalaža hrane za živali. Težava je tudi  smetenje po prireditvah in puščanje pasjih iztrebkov ob šoli in v</w:t>
      </w:r>
      <w:r w:rsidR="00D53D2D" w:rsidRPr="000C23B6">
        <w:rPr>
          <w:rFonts w:ascii="Tahoma" w:hAnsi="Tahoma" w:cs="Tahoma"/>
          <w:sz w:val="24"/>
          <w:szCs w:val="24"/>
        </w:rPr>
        <w:t>r</w:t>
      </w:r>
      <w:r w:rsidRPr="000C23B6">
        <w:rPr>
          <w:rFonts w:ascii="Tahoma" w:hAnsi="Tahoma" w:cs="Tahoma"/>
          <w:sz w:val="24"/>
          <w:szCs w:val="24"/>
        </w:rPr>
        <w:t>tcu.</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lastRenderedPageBreak/>
        <w:t xml:space="preserve">Težave z redom in snažnostjo so se vedno prisotne v okolici šol in vrtcev, ki so povezane zlasti z zadrževanjem na teh območjih izven poslovnih časov, zlasti ponoči in v času vikendov. Ker gre za površine, ki zahtevajo višjo stopnjo reda, poseben režim uporabe in večji nadzor (poleg policije in redarstva tudi varnostne službe). </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 xml:space="preserve">Ogroženost od kriminalnih pojavov – kriminalna ogroženost </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Število evidentiranih in obravnavanih kaznivih dejanj je bilo za 23%manjše. Večina obravnavanih kaznivih dejanj se je nanašala na dejanja zoper premoženje, od tega največ na tatvine. Število teh kaznivih dejanj je manjše za 25,4%. </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Podrobneje je to navedeno v poročilu policijske postaje.</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Varnostna služba G4 na območju občine zagotavlja tehnično varovanje in fizično varovanje osnovnim šolam in vrtcem. Pri opravljanju službe varovanja je prišlo med opravljanjem obhodne službe do žalitev in pobegov pred varnostnikom.</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 xml:space="preserve">Ogroženost javnega reda in miru </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Število kršitev javnega reda in miru se je v letu 2014  povečalo za 10,8% večje. To so predvsem kršitve po ZJRM-1. </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 xml:space="preserve">Ogroženost na javnih shodih in prireditvah </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Pri javnih shodih in prireditvah se kot občasna težava pojavlja zagotavljanje zadostnih parkirnih površin za obiskovalce, ureditev prometa v okolici prireditvenih prostorov in morebitne zapore državnih ali prometnejših lokalnih cest za potrebe prireditev. Nezadostnost površin namenjenih vozilom in omejenost vzporednih povezav glavnih prometnih tokov sta glavni omejitvi. </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Ugotavlja se manj kršitev s področja porabe alkohola.</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Ogroženost okolja</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Vprašanje </w:t>
      </w:r>
      <w:proofErr w:type="spellStart"/>
      <w:r w:rsidRPr="000C23B6">
        <w:rPr>
          <w:rFonts w:ascii="Tahoma" w:hAnsi="Tahoma" w:cs="Tahoma"/>
          <w:sz w:val="24"/>
          <w:szCs w:val="24"/>
        </w:rPr>
        <w:t>okoljske</w:t>
      </w:r>
      <w:proofErr w:type="spellEnd"/>
      <w:r w:rsidRPr="000C23B6">
        <w:rPr>
          <w:rFonts w:ascii="Tahoma" w:hAnsi="Tahoma" w:cs="Tahoma"/>
          <w:sz w:val="24"/>
          <w:szCs w:val="24"/>
        </w:rPr>
        <w:t xml:space="preserve"> osveščenosti je vedno bolj aktualno in s tem tudi pričakovanja občanov in obiskovalcev občine po urejenem okolju. </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Največja težava</w:t>
      </w:r>
      <w:r w:rsidR="00BA227C" w:rsidRPr="000C23B6">
        <w:rPr>
          <w:rFonts w:ascii="Tahoma" w:hAnsi="Tahoma" w:cs="Tahoma"/>
          <w:sz w:val="24"/>
          <w:szCs w:val="24"/>
        </w:rPr>
        <w:t xml:space="preserve">, </w:t>
      </w:r>
      <w:r w:rsidRPr="000C23B6">
        <w:rPr>
          <w:rFonts w:ascii="Tahoma" w:hAnsi="Tahoma" w:cs="Tahoma"/>
          <w:sz w:val="24"/>
          <w:szCs w:val="24"/>
        </w:rPr>
        <w:t>zaznana s strani medobčinske inšpekcije</w:t>
      </w:r>
      <w:r w:rsidR="00BA227C" w:rsidRPr="000C23B6">
        <w:rPr>
          <w:rFonts w:ascii="Tahoma" w:hAnsi="Tahoma" w:cs="Tahoma"/>
          <w:sz w:val="24"/>
          <w:szCs w:val="24"/>
        </w:rPr>
        <w:t xml:space="preserve">, je bilo </w:t>
      </w:r>
      <w:r w:rsidRPr="000C23B6">
        <w:rPr>
          <w:rFonts w:ascii="Tahoma" w:hAnsi="Tahoma" w:cs="Tahoma"/>
          <w:sz w:val="24"/>
          <w:szCs w:val="24"/>
        </w:rPr>
        <w:t xml:space="preserve">nepravočasno </w:t>
      </w:r>
      <w:proofErr w:type="spellStart"/>
      <w:r w:rsidRPr="000C23B6">
        <w:rPr>
          <w:rFonts w:ascii="Tahoma" w:hAnsi="Tahoma" w:cs="Tahoma"/>
          <w:sz w:val="24"/>
          <w:szCs w:val="24"/>
        </w:rPr>
        <w:t>praznenje</w:t>
      </w:r>
      <w:proofErr w:type="spellEnd"/>
      <w:r w:rsidRPr="000C23B6">
        <w:rPr>
          <w:rFonts w:ascii="Tahoma" w:hAnsi="Tahoma" w:cs="Tahoma"/>
          <w:sz w:val="24"/>
          <w:szCs w:val="24"/>
        </w:rPr>
        <w:t xml:space="preserve"> greznic in nezakonitega odvajanja meteornih voda.</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lastRenderedPageBreak/>
        <w:t xml:space="preserve">Ločevanje in pravilno ravnanje z odpadki še ni na želeni ravni. Na to kažejo stanja ekoloških otokov, odlagališča kosovnih odpadkov, odmetavanje in kurjenje komunalnih ali bioloških odpadkov in neurejenost posesti. Stanje je mogoče izboljšati z osveščanjem občanov, izboljšanjem sistema prevzemanja odpadkov kot tudi nadzorom. </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Vpliv varnostnih razmer v sosednjih občinah</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Vplivi negativnih varnostnih razmer v sosednjih občinah niso bili zaznani.</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ind w:left="360"/>
        <w:jc w:val="both"/>
        <w:rPr>
          <w:rFonts w:ascii="Tahoma" w:hAnsi="Tahoma" w:cs="Tahoma"/>
          <w:b/>
          <w:sz w:val="24"/>
          <w:szCs w:val="24"/>
        </w:rPr>
      </w:pPr>
      <w:r w:rsidRPr="000C23B6">
        <w:rPr>
          <w:rFonts w:ascii="Tahoma" w:hAnsi="Tahoma" w:cs="Tahoma"/>
          <w:b/>
          <w:sz w:val="24"/>
          <w:szCs w:val="24"/>
        </w:rPr>
        <w:t>KLJUČNE UGOTOVITVE</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Stanje na področju spoštovanja pravil v cestnega prometa in na področju javnega reda in miru se izboljšuje kljub še vedno zaostrenim gospodarskim razmeram in posledično slabšim življenjskim razmeram. Enako velja tudi za področje kriminalitete, kar se kaže v manjšem številu kaznivih dejanj in škodi, ki je bila povzročena s kaznivimi dejanji. Varnost, varovanje okolja in prometna ureditev so področja, ki še naprej zahtevajo manjše izboljšave lokalne skupnosti in ravnanj občanov. Ukrepi morajo zajemati jasno določitev ter izpolnjevanje nalog in aktivnosti javnih služb in nadzora. </w:t>
      </w:r>
    </w:p>
    <w:p w:rsidR="005F311B" w:rsidRPr="000C23B6" w:rsidRDefault="00D53D2D" w:rsidP="005F311B">
      <w:pPr>
        <w:spacing w:line="240" w:lineRule="auto"/>
        <w:jc w:val="both"/>
        <w:rPr>
          <w:rFonts w:ascii="Tahoma" w:hAnsi="Tahoma" w:cs="Tahoma"/>
          <w:sz w:val="24"/>
          <w:szCs w:val="24"/>
        </w:rPr>
      </w:pPr>
      <w:r w:rsidRPr="000C23B6">
        <w:rPr>
          <w:rFonts w:ascii="Tahoma" w:hAnsi="Tahoma" w:cs="Tahoma"/>
          <w:sz w:val="24"/>
          <w:szCs w:val="24"/>
        </w:rPr>
        <w:t xml:space="preserve">V  letu 2014 so bile izvedene določene dodatne aktivnosti  za </w:t>
      </w:r>
      <w:r w:rsidR="005F311B" w:rsidRPr="000C23B6">
        <w:rPr>
          <w:rFonts w:ascii="Tahoma" w:hAnsi="Tahoma" w:cs="Tahoma"/>
          <w:sz w:val="24"/>
          <w:szCs w:val="24"/>
        </w:rPr>
        <w:t xml:space="preserve">izboljšanja stanja na teh področjih </w:t>
      </w:r>
      <w:r w:rsidRPr="000C23B6">
        <w:rPr>
          <w:rFonts w:ascii="Tahoma" w:hAnsi="Tahoma" w:cs="Tahoma"/>
          <w:sz w:val="24"/>
          <w:szCs w:val="24"/>
        </w:rPr>
        <w:t>in sicer:</w:t>
      </w:r>
    </w:p>
    <w:p w:rsidR="005F311B" w:rsidRPr="000C23B6" w:rsidRDefault="005F311B" w:rsidP="005F311B">
      <w:pPr>
        <w:numPr>
          <w:ilvl w:val="0"/>
          <w:numId w:val="9"/>
        </w:numPr>
        <w:spacing w:after="0" w:line="240" w:lineRule="auto"/>
        <w:jc w:val="both"/>
        <w:rPr>
          <w:rFonts w:ascii="Tahoma" w:hAnsi="Tahoma" w:cs="Tahoma"/>
          <w:sz w:val="24"/>
          <w:szCs w:val="24"/>
        </w:rPr>
      </w:pPr>
      <w:r w:rsidRPr="000C23B6">
        <w:rPr>
          <w:rFonts w:ascii="Tahoma" w:hAnsi="Tahoma" w:cs="Tahoma"/>
          <w:sz w:val="24"/>
          <w:szCs w:val="24"/>
        </w:rPr>
        <w:t>Načrtovanje sodelovanja pri aktivnostih za uresničevanje ciljev iz Nacionalnega programa varnosti v cestnem prometu za obdobje 2013-2022.</w:t>
      </w:r>
    </w:p>
    <w:p w:rsidR="005F311B" w:rsidRPr="000C23B6" w:rsidRDefault="005F311B" w:rsidP="005F311B">
      <w:pPr>
        <w:numPr>
          <w:ilvl w:val="0"/>
          <w:numId w:val="9"/>
        </w:numPr>
        <w:spacing w:after="0" w:line="240" w:lineRule="auto"/>
        <w:jc w:val="both"/>
        <w:rPr>
          <w:rFonts w:ascii="Tahoma" w:hAnsi="Tahoma" w:cs="Tahoma"/>
          <w:sz w:val="24"/>
          <w:szCs w:val="24"/>
        </w:rPr>
      </w:pPr>
      <w:r w:rsidRPr="000C23B6">
        <w:rPr>
          <w:rFonts w:ascii="Tahoma" w:hAnsi="Tahoma" w:cs="Tahoma"/>
          <w:sz w:val="24"/>
          <w:szCs w:val="24"/>
        </w:rPr>
        <w:t>Okrep</w:t>
      </w:r>
      <w:r w:rsidR="00D53D2D" w:rsidRPr="000C23B6">
        <w:rPr>
          <w:rFonts w:ascii="Tahoma" w:hAnsi="Tahoma" w:cs="Tahoma"/>
          <w:sz w:val="24"/>
          <w:szCs w:val="24"/>
        </w:rPr>
        <w:t>ljeno je bilo</w:t>
      </w:r>
      <w:r w:rsidRPr="000C23B6">
        <w:rPr>
          <w:rFonts w:ascii="Tahoma" w:hAnsi="Tahoma" w:cs="Tahoma"/>
          <w:sz w:val="24"/>
          <w:szCs w:val="24"/>
        </w:rPr>
        <w:t xml:space="preserve"> sodelovanje med redarstv</w:t>
      </w:r>
      <w:r w:rsidR="00D53D2D" w:rsidRPr="000C23B6">
        <w:rPr>
          <w:rFonts w:ascii="Tahoma" w:hAnsi="Tahoma" w:cs="Tahoma"/>
          <w:sz w:val="24"/>
          <w:szCs w:val="24"/>
        </w:rPr>
        <w:t xml:space="preserve">om </w:t>
      </w:r>
      <w:r w:rsidRPr="000C23B6">
        <w:rPr>
          <w:rFonts w:ascii="Tahoma" w:hAnsi="Tahoma" w:cs="Tahoma"/>
          <w:sz w:val="24"/>
          <w:szCs w:val="24"/>
        </w:rPr>
        <w:t xml:space="preserve">in policijo pri nadzoru prometa. </w:t>
      </w:r>
    </w:p>
    <w:p w:rsidR="005F311B" w:rsidRPr="000C23B6" w:rsidRDefault="005F311B" w:rsidP="005F311B">
      <w:pPr>
        <w:numPr>
          <w:ilvl w:val="0"/>
          <w:numId w:val="9"/>
        </w:numPr>
        <w:spacing w:after="0" w:line="240" w:lineRule="auto"/>
        <w:jc w:val="both"/>
        <w:rPr>
          <w:rFonts w:ascii="Tahoma" w:hAnsi="Tahoma" w:cs="Tahoma"/>
          <w:sz w:val="24"/>
          <w:szCs w:val="24"/>
        </w:rPr>
      </w:pPr>
      <w:r w:rsidRPr="000C23B6">
        <w:rPr>
          <w:rFonts w:ascii="Tahoma" w:hAnsi="Tahoma" w:cs="Tahoma"/>
          <w:sz w:val="24"/>
          <w:szCs w:val="24"/>
        </w:rPr>
        <w:t>Večje sodelovanje redarstva in policije pri izvajanju nalog preventivne prisotnosti na javnih mestih.</w:t>
      </w:r>
    </w:p>
    <w:p w:rsidR="005F311B" w:rsidRPr="000C23B6" w:rsidRDefault="005F311B" w:rsidP="005F311B">
      <w:pPr>
        <w:spacing w:line="240" w:lineRule="auto"/>
        <w:jc w:val="both"/>
        <w:rPr>
          <w:rFonts w:ascii="Tahoma" w:hAnsi="Tahoma" w:cs="Tahoma"/>
          <w:sz w:val="24"/>
          <w:szCs w:val="24"/>
        </w:rPr>
      </w:pPr>
    </w:p>
    <w:p w:rsidR="00BA227C" w:rsidRPr="000C23B6" w:rsidRDefault="00BA227C" w:rsidP="00BA227C">
      <w:pPr>
        <w:jc w:val="both"/>
        <w:rPr>
          <w:rFonts w:ascii="Tahoma" w:hAnsi="Tahoma" w:cs="Tahoma"/>
          <w:sz w:val="24"/>
          <w:szCs w:val="24"/>
        </w:rPr>
      </w:pPr>
      <w:r w:rsidRPr="000C23B6">
        <w:rPr>
          <w:rFonts w:ascii="Tahoma" w:hAnsi="Tahoma" w:cs="Tahoma"/>
          <w:b/>
          <w:sz w:val="24"/>
          <w:szCs w:val="24"/>
        </w:rPr>
        <w:t>Večja prisotnost občinskega redarstva na javnih mestih</w:t>
      </w:r>
      <w:r w:rsidRPr="000C23B6">
        <w:rPr>
          <w:rFonts w:ascii="Tahoma" w:hAnsi="Tahoma" w:cs="Tahoma"/>
          <w:sz w:val="24"/>
          <w:szCs w:val="24"/>
        </w:rPr>
        <w:t xml:space="preserve"> in organiziranje dela za nadzor javnega reda in miru zahteva določene organizacijske spremembe, zlasti na kadrovskem področju. Trenutne razmere tovrstnih sprememb ne omogočajo.</w:t>
      </w:r>
    </w:p>
    <w:p w:rsidR="00BA227C" w:rsidRPr="000C23B6" w:rsidRDefault="00BA227C" w:rsidP="00BA227C">
      <w:pPr>
        <w:jc w:val="both"/>
        <w:rPr>
          <w:rFonts w:ascii="Tahoma" w:hAnsi="Tahoma" w:cs="Tahoma"/>
          <w:sz w:val="24"/>
          <w:szCs w:val="24"/>
        </w:rPr>
      </w:pPr>
      <w:r w:rsidRPr="000C23B6">
        <w:rPr>
          <w:rFonts w:ascii="Tahoma" w:hAnsi="Tahoma" w:cs="Tahoma"/>
          <w:b/>
          <w:sz w:val="24"/>
          <w:szCs w:val="24"/>
        </w:rPr>
        <w:t>Neustrezna prometna ureditev</w:t>
      </w:r>
      <w:r w:rsidRPr="000C23B6">
        <w:rPr>
          <w:rFonts w:ascii="Tahoma" w:hAnsi="Tahoma" w:cs="Tahoma"/>
          <w:sz w:val="24"/>
          <w:szCs w:val="24"/>
        </w:rPr>
        <w:t xml:space="preserve"> onemogoča uveljavitev sodobnih oblik udeležbe v prometu (npr. </w:t>
      </w:r>
      <w:r w:rsidR="000C23B6">
        <w:rPr>
          <w:rFonts w:ascii="Tahoma" w:hAnsi="Tahoma" w:cs="Tahoma"/>
          <w:sz w:val="24"/>
          <w:szCs w:val="24"/>
        </w:rPr>
        <w:t xml:space="preserve">potrebe po površinah za pešce, kolesarje, </w:t>
      </w:r>
      <w:r w:rsidRPr="000C23B6">
        <w:rPr>
          <w:rFonts w:ascii="Tahoma" w:hAnsi="Tahoma" w:cs="Tahoma"/>
          <w:sz w:val="24"/>
          <w:szCs w:val="24"/>
        </w:rPr>
        <w:t>večja uporaba javnih prevoznih sredstev in okolju prijaznih vozil, prednostno omogočanje parkirnih površin uporabnikom storitev, ipd.).</w:t>
      </w:r>
    </w:p>
    <w:p w:rsidR="00BA227C" w:rsidRPr="000C23B6" w:rsidRDefault="00BA227C" w:rsidP="00BA227C">
      <w:pPr>
        <w:jc w:val="both"/>
        <w:rPr>
          <w:rFonts w:ascii="Tahoma" w:hAnsi="Tahoma" w:cs="Tahoma"/>
          <w:sz w:val="24"/>
          <w:szCs w:val="24"/>
        </w:rPr>
      </w:pPr>
      <w:r w:rsidRPr="000C23B6">
        <w:rPr>
          <w:rFonts w:ascii="Tahoma" w:hAnsi="Tahoma" w:cs="Tahoma"/>
          <w:b/>
          <w:sz w:val="24"/>
          <w:szCs w:val="24"/>
        </w:rPr>
        <w:t>Varovanje okolja</w:t>
      </w:r>
      <w:r w:rsidRPr="000C23B6">
        <w:rPr>
          <w:rFonts w:ascii="Tahoma" w:hAnsi="Tahoma" w:cs="Tahoma"/>
          <w:sz w:val="24"/>
          <w:szCs w:val="24"/>
        </w:rPr>
        <w:t xml:space="preserve"> in izvirne naloge občine se še vedno kažejo na področju ukrepov za zagotovitev oskrbe z vodo, ustreznega odvajanja odpadnih vod in ravnanja z odpadki. Stanje ni zadovoljivo in urejanje poteka še vedno na osnovni ravni (gradnja kanalizacijskega sistema, izdelava pregleda nad sistemom malih čistilnih naprav in kompostnikov….). </w:t>
      </w:r>
    </w:p>
    <w:p w:rsidR="00BA227C" w:rsidRPr="000C23B6" w:rsidRDefault="00BA227C" w:rsidP="00BA227C">
      <w:pPr>
        <w:jc w:val="both"/>
        <w:rPr>
          <w:rFonts w:ascii="Tahoma" w:hAnsi="Tahoma" w:cs="Tahoma"/>
          <w:sz w:val="24"/>
          <w:szCs w:val="24"/>
        </w:rPr>
      </w:pPr>
      <w:r w:rsidRPr="000C23B6">
        <w:rPr>
          <w:rFonts w:ascii="Tahoma" w:hAnsi="Tahoma" w:cs="Tahoma"/>
          <w:sz w:val="24"/>
          <w:szCs w:val="24"/>
        </w:rPr>
        <w:lastRenderedPageBreak/>
        <w:t xml:space="preserve">Odkrivanje in sanacija odlagališč poteka redno in uspešno, tako da je moč zaznati zmanjševanje težav na tem področju. </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0C23B6">
      <w:pPr>
        <w:pStyle w:val="Naslov2"/>
        <w:ind w:left="360"/>
        <w:rPr>
          <w:rFonts w:ascii="Tahoma" w:hAnsi="Tahoma" w:cs="Tahoma"/>
          <w:sz w:val="24"/>
          <w:szCs w:val="24"/>
        </w:rPr>
      </w:pPr>
      <w:r w:rsidRPr="000C23B6">
        <w:rPr>
          <w:rFonts w:ascii="Tahoma" w:hAnsi="Tahoma" w:cs="Tahoma"/>
          <w:sz w:val="24"/>
          <w:szCs w:val="24"/>
        </w:rPr>
        <w:t>OPREDELITEV VARNOSTNIH POTREB OBČINE</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Zadovoljevanje varnostnih potreb občine temelji na delu policije ter na sodelovanju medobčinskega redarstva in inšpekcije, ki izvajata naloge po pooblastilu in v skladu z možnostmi ukrepanja na podlagi veljavne zakonodaje. V manjši meri se varnostne potrebe zadovoljujejo preko drugih služb (varnostne službe, državne inšpekcije). </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Vsebina načrtovanih varnostnih potreb občine Šenčur se ne spreminja v OPV. </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Za občane je pomembno zavarovanje življenjskega in bivalnega okolja ter urejenost urbanega okolja, ki zagotavlja primerno kakovost življenja. To je povezano zlasti s skrbjo za okolje, za javno infrastrukturo (javne zgradbe, javne ceste in poti, rekreacijske in druge javne površine) ter z zagotavljanjem varnosti, javnega reda in miru. </w:t>
      </w:r>
      <w:r w:rsidR="00935095" w:rsidRPr="000C23B6">
        <w:rPr>
          <w:rFonts w:ascii="Tahoma" w:hAnsi="Tahoma" w:cs="Tahoma"/>
          <w:sz w:val="24"/>
          <w:szCs w:val="24"/>
        </w:rPr>
        <w:t xml:space="preserve">Izboljševanje </w:t>
      </w:r>
      <w:r w:rsidRPr="000C23B6">
        <w:rPr>
          <w:rFonts w:ascii="Tahoma" w:hAnsi="Tahoma" w:cs="Tahoma"/>
          <w:sz w:val="24"/>
          <w:szCs w:val="24"/>
        </w:rPr>
        <w:t>prometne in</w:t>
      </w:r>
      <w:r w:rsidR="00935095" w:rsidRPr="000C23B6">
        <w:rPr>
          <w:rFonts w:ascii="Tahoma" w:hAnsi="Tahoma" w:cs="Tahoma"/>
          <w:sz w:val="24"/>
          <w:szCs w:val="24"/>
        </w:rPr>
        <w:t xml:space="preserve"> izgradnja nove </w:t>
      </w:r>
      <w:r w:rsidRPr="000C23B6">
        <w:rPr>
          <w:rFonts w:ascii="Tahoma" w:hAnsi="Tahoma" w:cs="Tahoma"/>
          <w:sz w:val="24"/>
          <w:szCs w:val="24"/>
        </w:rPr>
        <w:t>kanalizacijske infrastrukture, varovanje javne infrastrukture, delovanje zbirnega centra, učinkovito izvajanje javnih služb ter sodelovanje služb, ki skrbijo za varnost in red (policija, redarstvo, inšpekcija, varnostne službe) predstavljajo podlago za večjo urejenost, red in varnost.</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0C23B6">
      <w:pPr>
        <w:pStyle w:val="Naslov2"/>
        <w:ind w:left="360"/>
        <w:rPr>
          <w:rFonts w:ascii="Tahoma" w:hAnsi="Tahoma" w:cs="Tahoma"/>
          <w:sz w:val="24"/>
          <w:szCs w:val="24"/>
        </w:rPr>
      </w:pPr>
      <w:r w:rsidRPr="000C23B6">
        <w:rPr>
          <w:rFonts w:ascii="Tahoma" w:hAnsi="Tahoma" w:cs="Tahoma"/>
          <w:sz w:val="24"/>
          <w:szCs w:val="24"/>
        </w:rPr>
        <w:t>CILJI OBČINSKEGA PROGRAMA VARNOSTI</w:t>
      </w:r>
    </w:p>
    <w:p w:rsidR="005F311B" w:rsidRPr="000C23B6" w:rsidRDefault="005F311B" w:rsidP="005F311B">
      <w:pPr>
        <w:spacing w:line="240" w:lineRule="auto"/>
        <w:rPr>
          <w:rFonts w:ascii="Tahoma" w:hAnsi="Tahoma" w:cs="Tahoma"/>
          <w:sz w:val="24"/>
          <w:szCs w:val="24"/>
        </w:rPr>
      </w:pPr>
    </w:p>
    <w:p w:rsidR="00BA227C" w:rsidRPr="000C23B6" w:rsidRDefault="00BA227C" w:rsidP="00BA227C">
      <w:pPr>
        <w:jc w:val="both"/>
        <w:rPr>
          <w:rFonts w:ascii="Tahoma" w:hAnsi="Tahoma" w:cs="Tahoma"/>
          <w:sz w:val="24"/>
          <w:szCs w:val="24"/>
        </w:rPr>
      </w:pPr>
      <w:r w:rsidRPr="000C23B6">
        <w:rPr>
          <w:rFonts w:ascii="Tahoma" w:hAnsi="Tahoma" w:cs="Tahoma"/>
          <w:sz w:val="24"/>
          <w:szCs w:val="24"/>
        </w:rPr>
        <w:t xml:space="preserve">Cilji občinskega programa varnosti so razdeljeni na strateški cilj in na operativne cilje. Strateški cilj je dvig kakovosti življenja in dela občanov, kakor tudi vseh tistih, ki so kakor koli drugače vpeti v bivalno oziroma delovno okolje občine. Poleg tega je strateški cilj dvig stopnje javne varnosti in javnega reda ter varnosti na sploh na območju </w:t>
      </w:r>
      <w:r w:rsidR="00CE089C" w:rsidRPr="000C23B6">
        <w:rPr>
          <w:rFonts w:ascii="Tahoma" w:hAnsi="Tahoma" w:cs="Tahoma"/>
          <w:sz w:val="24"/>
          <w:szCs w:val="24"/>
        </w:rPr>
        <w:t>občine Šenčur</w:t>
      </w:r>
      <w:r w:rsidR="000C23B6">
        <w:rPr>
          <w:rFonts w:ascii="Tahoma" w:hAnsi="Tahoma" w:cs="Tahoma"/>
          <w:sz w:val="24"/>
          <w:szCs w:val="24"/>
        </w:rPr>
        <w:t>.</w:t>
      </w:r>
      <w:r w:rsidR="00CE089C" w:rsidRPr="000C23B6">
        <w:rPr>
          <w:rFonts w:ascii="Tahoma" w:hAnsi="Tahoma" w:cs="Tahoma"/>
          <w:sz w:val="24"/>
          <w:szCs w:val="24"/>
        </w:rPr>
        <w:t xml:space="preserve"> </w:t>
      </w:r>
      <w:r w:rsidRPr="000C23B6">
        <w:rPr>
          <w:rFonts w:ascii="Tahoma" w:hAnsi="Tahoma" w:cs="Tahoma"/>
          <w:sz w:val="24"/>
          <w:szCs w:val="24"/>
        </w:rPr>
        <w:t xml:space="preserve"> Strateški cilj  kaže na splošno varnostno potrebo lokalne skupnosti in se v obravnavanem obdobju ne spreminja. </w:t>
      </w:r>
    </w:p>
    <w:p w:rsidR="00BA227C" w:rsidRPr="000C23B6" w:rsidRDefault="00BA227C" w:rsidP="00BA227C">
      <w:pPr>
        <w:jc w:val="both"/>
        <w:rPr>
          <w:rFonts w:ascii="Tahoma" w:hAnsi="Tahoma" w:cs="Tahoma"/>
          <w:sz w:val="24"/>
          <w:szCs w:val="24"/>
        </w:rPr>
      </w:pPr>
      <w:r w:rsidRPr="000C23B6">
        <w:rPr>
          <w:rFonts w:ascii="Tahoma" w:hAnsi="Tahoma" w:cs="Tahoma"/>
          <w:sz w:val="24"/>
          <w:szCs w:val="24"/>
        </w:rPr>
        <w:t xml:space="preserve">Potrebe po uvajanju novih aktivnosti in ukrepov pri operativnih ciljih so bile opredeljene v OPV in poročilu MIK za leto 2014 ter razpravi na seji občinskega sveta o tem poročilu. Neizpolnjevanje teh ciljev lahko vpliva na varnost in se močno kaže na zadovoljstvu občanov. To velja zlasti za področja: varovanje okolja ter varnost naravne in kulturne dediščine, varstvo javnega reda in miru, varnosti cestnega prometa in urejen videz kraja. </w:t>
      </w:r>
    </w:p>
    <w:p w:rsidR="000C23B6" w:rsidRDefault="000C23B6" w:rsidP="00BA227C">
      <w:pPr>
        <w:pStyle w:val="Naslov2"/>
        <w:ind w:left="360"/>
        <w:rPr>
          <w:rFonts w:ascii="Tahoma" w:hAnsi="Tahoma" w:cs="Tahoma"/>
          <w:sz w:val="24"/>
          <w:szCs w:val="24"/>
        </w:rPr>
      </w:pPr>
    </w:p>
    <w:p w:rsidR="000C23B6" w:rsidRDefault="000C23B6" w:rsidP="00BA227C">
      <w:pPr>
        <w:pStyle w:val="Naslov2"/>
        <w:ind w:left="360"/>
        <w:rPr>
          <w:rFonts w:ascii="Tahoma" w:hAnsi="Tahoma" w:cs="Tahoma"/>
          <w:sz w:val="24"/>
          <w:szCs w:val="24"/>
        </w:rPr>
      </w:pPr>
    </w:p>
    <w:p w:rsidR="00BA227C" w:rsidRPr="000C23B6" w:rsidRDefault="00BA227C" w:rsidP="00BA227C">
      <w:pPr>
        <w:pStyle w:val="Naslov2"/>
        <w:ind w:left="360"/>
        <w:rPr>
          <w:rFonts w:ascii="Tahoma" w:hAnsi="Tahoma" w:cs="Tahoma"/>
          <w:sz w:val="24"/>
          <w:szCs w:val="24"/>
        </w:rPr>
      </w:pPr>
      <w:r w:rsidRPr="000C23B6">
        <w:rPr>
          <w:rFonts w:ascii="Tahoma" w:hAnsi="Tahoma" w:cs="Tahoma"/>
          <w:sz w:val="24"/>
          <w:szCs w:val="24"/>
        </w:rPr>
        <w:t>ORGANIZIRANOST IN NAČIN DELA MEDOBČINSKEGA REDARSTVA</w:t>
      </w:r>
    </w:p>
    <w:p w:rsidR="00BA227C" w:rsidRPr="000C23B6" w:rsidRDefault="00BA227C" w:rsidP="00BA227C">
      <w:pPr>
        <w:jc w:val="both"/>
        <w:rPr>
          <w:rFonts w:ascii="Tahoma" w:hAnsi="Tahoma" w:cs="Tahoma"/>
          <w:sz w:val="24"/>
          <w:szCs w:val="24"/>
        </w:rPr>
      </w:pPr>
    </w:p>
    <w:p w:rsidR="00BA227C" w:rsidRPr="000C23B6" w:rsidRDefault="00BA227C" w:rsidP="00BA227C">
      <w:pPr>
        <w:jc w:val="both"/>
        <w:rPr>
          <w:rFonts w:ascii="Tahoma" w:hAnsi="Tahoma" w:cs="Tahoma"/>
          <w:sz w:val="24"/>
          <w:szCs w:val="24"/>
        </w:rPr>
      </w:pPr>
      <w:r w:rsidRPr="000C23B6">
        <w:rPr>
          <w:rFonts w:ascii="Tahoma" w:hAnsi="Tahoma" w:cs="Tahoma"/>
          <w:sz w:val="24"/>
          <w:szCs w:val="24"/>
        </w:rPr>
        <w:t xml:space="preserve">V letu 2014 ni bilo sprejetih predpisov, ki bi posegali v organiziranost Medobčinskega inšpektorata Kranj. Povečalo se je število postopkov z občani in tudi njihova pričakovanja po ukrepanju redarstva. </w:t>
      </w:r>
    </w:p>
    <w:p w:rsidR="00063DBF" w:rsidRPr="000C23B6" w:rsidRDefault="00BA227C" w:rsidP="00063DBF">
      <w:pPr>
        <w:spacing w:line="240" w:lineRule="auto"/>
        <w:jc w:val="both"/>
        <w:rPr>
          <w:rFonts w:ascii="Tahoma" w:hAnsi="Tahoma" w:cs="Tahoma"/>
          <w:sz w:val="24"/>
          <w:szCs w:val="24"/>
        </w:rPr>
      </w:pPr>
      <w:r w:rsidRPr="000C23B6">
        <w:rPr>
          <w:rFonts w:ascii="Tahoma" w:hAnsi="Tahoma" w:cs="Tahoma"/>
          <w:sz w:val="24"/>
          <w:szCs w:val="24"/>
        </w:rPr>
        <w:t>Povečanje obsega dela, tako po količini kot tudi po vsebini, zahteva povečanje kadrovske zasedbe v medobčin</w:t>
      </w:r>
      <w:r w:rsidR="00063DBF">
        <w:rPr>
          <w:rFonts w:ascii="Tahoma" w:hAnsi="Tahoma" w:cs="Tahoma"/>
          <w:sz w:val="24"/>
          <w:szCs w:val="24"/>
        </w:rPr>
        <w:t>skem inšpektoratu in redarstvu.</w:t>
      </w:r>
      <w:r w:rsidR="00063DBF" w:rsidRPr="00063DBF">
        <w:rPr>
          <w:rFonts w:ascii="Tahoma" w:hAnsi="Tahoma" w:cs="Tahoma"/>
          <w:sz w:val="24"/>
          <w:szCs w:val="24"/>
        </w:rPr>
        <w:t xml:space="preserve"> </w:t>
      </w:r>
      <w:r w:rsidR="00063DBF" w:rsidRPr="000C23B6">
        <w:rPr>
          <w:rFonts w:ascii="Tahoma" w:hAnsi="Tahoma" w:cs="Tahoma"/>
          <w:sz w:val="24"/>
          <w:szCs w:val="24"/>
        </w:rPr>
        <w:t>Na to zahtevo najbolj vplivajo potrebe po dodatnem merjenju hitrosti na posameznih novih lokacijah. Občine soustanoviteljice inšpektorata so nastali položaj proučile in so že pristopile k pripravi sprememb odloka o ustanovitvi MIK.</w:t>
      </w:r>
    </w:p>
    <w:p w:rsidR="00BA227C" w:rsidRPr="000C23B6" w:rsidRDefault="00BA227C" w:rsidP="00063DBF">
      <w:pPr>
        <w:jc w:val="both"/>
        <w:rPr>
          <w:rFonts w:ascii="Tahoma" w:hAnsi="Tahoma" w:cs="Tahoma"/>
          <w:b/>
          <w:sz w:val="24"/>
          <w:szCs w:val="24"/>
        </w:rPr>
      </w:pPr>
      <w:r w:rsidRPr="000C23B6">
        <w:rPr>
          <w:rFonts w:ascii="Tahoma" w:hAnsi="Tahoma" w:cs="Tahoma"/>
          <w:sz w:val="24"/>
          <w:szCs w:val="24"/>
        </w:rPr>
        <w:t xml:space="preserve">Občinski svet ima možnost vplivanja na izboljšanje stanja v lokalni skupnosti, ne samo preko občinskega redarstva in občinske inšpekcije, temveč tudi policije. Z Zakonom o organiziranosti in delu v policiji je občinam in občinskim svetom dana možnost vplivanja na delo policije in pridobivanje informacij o stanju varnosti. Tako zakon v 27. členu v poglavju »območna policijska postaja« določa, da območna policijska postaja pred pripravo letnega načrta dela pozove občino, na območju katere izvaja naloge, da poda predloge prioritetnih nalog pri zagotavljanju varnosti. Te predloge območna policijska postaja preuči in jih po oceni vključi v letni načrt. </w:t>
      </w:r>
    </w:p>
    <w:p w:rsidR="005F311B" w:rsidRPr="000C23B6" w:rsidRDefault="005F311B" w:rsidP="005F311B">
      <w:pPr>
        <w:spacing w:line="240" w:lineRule="auto"/>
        <w:jc w:val="both"/>
        <w:rPr>
          <w:rFonts w:ascii="Tahoma" w:hAnsi="Tahoma" w:cs="Tahoma"/>
          <w:sz w:val="24"/>
          <w:szCs w:val="24"/>
        </w:rPr>
      </w:pPr>
    </w:p>
    <w:p w:rsidR="005F311B" w:rsidRPr="00FC195B" w:rsidRDefault="005F311B" w:rsidP="005F311B">
      <w:pPr>
        <w:spacing w:line="240" w:lineRule="auto"/>
        <w:jc w:val="both"/>
        <w:rPr>
          <w:rFonts w:ascii="Tahoma" w:hAnsi="Tahoma" w:cs="Tahoma"/>
          <w:sz w:val="24"/>
          <w:szCs w:val="24"/>
        </w:rPr>
      </w:pPr>
      <w:bookmarkStart w:id="0" w:name="_GoBack"/>
      <w:r w:rsidRPr="00FC195B">
        <w:rPr>
          <w:rFonts w:ascii="Tahoma" w:hAnsi="Tahoma" w:cs="Tahoma"/>
          <w:sz w:val="24"/>
          <w:szCs w:val="24"/>
        </w:rPr>
        <w:t xml:space="preserve">Šenčur,  </w:t>
      </w:r>
      <w:r w:rsidR="00063DBF" w:rsidRPr="00FC195B">
        <w:rPr>
          <w:rFonts w:ascii="Tahoma" w:hAnsi="Tahoma" w:cs="Tahoma"/>
          <w:sz w:val="24"/>
          <w:szCs w:val="24"/>
        </w:rPr>
        <w:t>2</w:t>
      </w:r>
      <w:r w:rsidRPr="00FC195B">
        <w:rPr>
          <w:rFonts w:ascii="Tahoma" w:hAnsi="Tahoma" w:cs="Tahoma"/>
          <w:sz w:val="24"/>
          <w:szCs w:val="24"/>
          <w:highlight w:val="yellow"/>
        </w:rPr>
        <w:t>9</w:t>
      </w:r>
      <w:r w:rsidRPr="00FC195B">
        <w:rPr>
          <w:rFonts w:ascii="Tahoma" w:hAnsi="Tahoma" w:cs="Tahoma"/>
          <w:sz w:val="24"/>
          <w:szCs w:val="24"/>
        </w:rPr>
        <w:t xml:space="preserve">. </w:t>
      </w:r>
      <w:r w:rsidR="00063DBF" w:rsidRPr="00FC195B">
        <w:rPr>
          <w:rFonts w:ascii="Tahoma" w:hAnsi="Tahoma" w:cs="Tahoma"/>
          <w:sz w:val="24"/>
          <w:szCs w:val="24"/>
        </w:rPr>
        <w:t>5</w:t>
      </w:r>
      <w:r w:rsidRPr="00FC195B">
        <w:rPr>
          <w:rFonts w:ascii="Tahoma" w:hAnsi="Tahoma" w:cs="Tahoma"/>
          <w:sz w:val="24"/>
          <w:szCs w:val="24"/>
        </w:rPr>
        <w:t>. 2015</w:t>
      </w:r>
    </w:p>
    <w:bookmarkEnd w:id="0"/>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after="0" w:line="240" w:lineRule="auto"/>
        <w:ind w:left="1800" w:firstLine="1260"/>
        <w:jc w:val="right"/>
        <w:rPr>
          <w:rFonts w:ascii="Tahoma" w:hAnsi="Tahoma" w:cs="Tahoma"/>
          <w:sz w:val="24"/>
          <w:szCs w:val="24"/>
        </w:rPr>
      </w:pPr>
      <w:r w:rsidRPr="000C23B6">
        <w:rPr>
          <w:rFonts w:ascii="Tahoma" w:hAnsi="Tahoma" w:cs="Tahoma"/>
          <w:b/>
          <w:sz w:val="24"/>
          <w:szCs w:val="24"/>
        </w:rPr>
        <w:t xml:space="preserve"> </w:t>
      </w:r>
      <w:r w:rsidRPr="000C23B6">
        <w:rPr>
          <w:rFonts w:ascii="Tahoma" w:hAnsi="Tahoma" w:cs="Tahoma"/>
          <w:sz w:val="24"/>
          <w:szCs w:val="24"/>
        </w:rPr>
        <w:t>ŽUPAN</w:t>
      </w:r>
      <w:r w:rsidRPr="000C23B6">
        <w:rPr>
          <w:rFonts w:ascii="Tahoma" w:hAnsi="Tahoma" w:cs="Tahoma"/>
          <w:sz w:val="24"/>
          <w:szCs w:val="24"/>
        </w:rPr>
        <w:tab/>
        <w:t xml:space="preserve">  </w:t>
      </w:r>
      <w:r w:rsidRPr="000C23B6">
        <w:rPr>
          <w:rFonts w:ascii="Tahoma" w:hAnsi="Tahoma" w:cs="Tahoma"/>
          <w:sz w:val="24"/>
          <w:szCs w:val="24"/>
        </w:rPr>
        <w:tab/>
      </w:r>
      <w:r w:rsidRPr="000C23B6">
        <w:rPr>
          <w:rFonts w:ascii="Tahoma" w:hAnsi="Tahoma" w:cs="Tahoma"/>
          <w:sz w:val="24"/>
          <w:szCs w:val="24"/>
        </w:rPr>
        <w:tab/>
      </w:r>
    </w:p>
    <w:p w:rsidR="005F311B" w:rsidRPr="000C23B6" w:rsidRDefault="005F311B" w:rsidP="005F311B">
      <w:pPr>
        <w:spacing w:after="0" w:line="240" w:lineRule="auto"/>
        <w:rPr>
          <w:rFonts w:ascii="Tahoma" w:hAnsi="Tahoma" w:cs="Tahoma"/>
          <w:sz w:val="24"/>
          <w:szCs w:val="24"/>
        </w:rPr>
      </w:pP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sz w:val="24"/>
          <w:szCs w:val="24"/>
        </w:rPr>
        <w:t>Ciril Kozjek</w:t>
      </w:r>
      <w:r w:rsidR="00063DBF">
        <w:rPr>
          <w:rFonts w:ascii="Tahoma" w:hAnsi="Tahoma" w:cs="Tahoma"/>
          <w:sz w:val="24"/>
          <w:szCs w:val="24"/>
        </w:rPr>
        <w:t>,l.r.</w:t>
      </w:r>
      <w:r w:rsidRPr="000C23B6">
        <w:rPr>
          <w:rFonts w:ascii="Tahoma" w:hAnsi="Tahoma" w:cs="Tahoma"/>
          <w:b/>
          <w:sz w:val="24"/>
          <w:szCs w:val="24"/>
        </w:rPr>
        <w:tab/>
      </w:r>
      <w:r w:rsidRPr="000C23B6">
        <w:rPr>
          <w:rFonts w:ascii="Tahoma" w:hAnsi="Tahoma" w:cs="Tahoma"/>
          <w:b/>
          <w:sz w:val="24"/>
          <w:szCs w:val="24"/>
        </w:rPr>
        <w:tab/>
      </w:r>
    </w:p>
    <w:p w:rsidR="001F57E5" w:rsidRPr="00E72976" w:rsidRDefault="001F57E5" w:rsidP="00D712AD">
      <w:pPr>
        <w:jc w:val="both"/>
        <w:rPr>
          <w:rFonts w:ascii="Signika" w:hAnsi="Signika" w:cs="Arial"/>
          <w:color w:val="FF0000"/>
        </w:rPr>
      </w:pPr>
    </w:p>
    <w:sectPr w:rsidR="001F57E5" w:rsidRPr="00E72976" w:rsidSect="00A502A5">
      <w:headerReference w:type="first" r:id="rId8"/>
      <w:pgSz w:w="11906" w:h="16838" w:code="9"/>
      <w:pgMar w:top="1021" w:right="1701" w:bottom="1758" w:left="1134"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B79" w:rsidRDefault="005D0B79" w:rsidP="00583AC9">
      <w:pPr>
        <w:spacing w:after="0" w:line="240" w:lineRule="auto"/>
      </w:pPr>
      <w:r>
        <w:separator/>
      </w:r>
    </w:p>
  </w:endnote>
  <w:endnote w:type="continuationSeparator" w:id="0">
    <w:p w:rsidR="005D0B79" w:rsidRDefault="005D0B79"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gnika">
    <w:altName w:val="Corbel"/>
    <w:panose1 w:val="00000000000000000000"/>
    <w:charset w:val="00"/>
    <w:family w:val="modern"/>
    <w:notTrueType/>
    <w:pitch w:val="variable"/>
    <w:sig w:usb0="00000001" w:usb1="40000043" w:usb2="00000000" w:usb3="00000000" w:csb0="00000093" w:csb1="00000000"/>
  </w:font>
  <w:font w:name="Arial,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B79" w:rsidRDefault="005D0B79" w:rsidP="00583AC9">
      <w:pPr>
        <w:spacing w:after="0" w:line="240" w:lineRule="auto"/>
      </w:pPr>
      <w:r>
        <w:separator/>
      </w:r>
    </w:p>
  </w:footnote>
  <w:footnote w:type="continuationSeparator" w:id="0">
    <w:p w:rsidR="005D0B79" w:rsidRDefault="005D0B79" w:rsidP="0058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DA6" w:rsidRDefault="00020DA6" w:rsidP="00020DA6">
    <w:pPr>
      <w:pStyle w:val="Glava"/>
      <w:jc w:val="center"/>
      <w:rPr>
        <w:b/>
        <w:sz w:val="24"/>
        <w:szCs w:val="24"/>
      </w:rPr>
    </w:pPr>
    <w:r>
      <w:rPr>
        <w:b/>
        <w:sz w:val="24"/>
        <w:szCs w:val="24"/>
      </w:rPr>
      <w:t xml:space="preserve">OBČINA </w:t>
    </w:r>
    <w:proofErr w:type="spellStart"/>
    <w:r>
      <w:rPr>
        <w:b/>
        <w:sz w:val="24"/>
        <w:szCs w:val="24"/>
      </w:rPr>
      <w:t>ŠENČUR,Kranjska</w:t>
    </w:r>
    <w:proofErr w:type="spellEnd"/>
    <w:r>
      <w:rPr>
        <w:b/>
        <w:sz w:val="24"/>
        <w:szCs w:val="24"/>
      </w:rPr>
      <w:t xml:space="preserve"> cesta 11,4208 Šenčur</w:t>
    </w:r>
  </w:p>
  <w:p w:rsidR="00020DA6" w:rsidRDefault="00020DA6" w:rsidP="00020DA6">
    <w:pPr>
      <w:pStyle w:val="Glava"/>
      <w:jc w:val="center"/>
      <w:rPr>
        <w:b/>
        <w:sz w:val="24"/>
        <w:szCs w:val="24"/>
      </w:rPr>
    </w:pPr>
    <w:r>
      <w:rPr>
        <w:b/>
        <w:sz w:val="24"/>
        <w:szCs w:val="24"/>
      </w:rPr>
      <w:t>tel. 04 – 2519-100  faks 2519-111</w:t>
    </w:r>
  </w:p>
  <w:p w:rsidR="00020DA6" w:rsidRDefault="00020DA6" w:rsidP="00020DA6">
    <w:pPr>
      <w:pStyle w:val="Glava"/>
      <w:jc w:val="center"/>
      <w:rPr>
        <w:b/>
        <w:sz w:val="24"/>
        <w:szCs w:val="24"/>
      </w:rPr>
    </w:pPr>
    <w:proofErr w:type="spellStart"/>
    <w:r>
      <w:rPr>
        <w:b/>
        <w:sz w:val="24"/>
        <w:szCs w:val="24"/>
      </w:rPr>
      <w:t>e-pošta:obcina@sencur.si</w:t>
    </w:r>
    <w:proofErr w:type="spellEnd"/>
  </w:p>
  <w:p w:rsidR="00AB4DDE" w:rsidRPr="00EC1875" w:rsidRDefault="00020DA6" w:rsidP="00020DA6">
    <w:pPr>
      <w:pStyle w:val="Glava"/>
      <w:tabs>
        <w:tab w:val="clear" w:pos="4536"/>
        <w:tab w:val="clear" w:pos="9072"/>
      </w:tabs>
      <w:jc w:val="center"/>
      <w:rPr>
        <w:rFonts w:ascii="Signika" w:hAnsi="Signika"/>
      </w:rPr>
    </w:pPr>
    <w:r>
      <w:rPr>
        <w:b/>
      </w:rPr>
      <w:t>url:www.sencur.si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9B8"/>
    <w:multiLevelType w:val="hybridMultilevel"/>
    <w:tmpl w:val="509E13A0"/>
    <w:lvl w:ilvl="0" w:tplc="28E8A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06E4C"/>
    <w:multiLevelType w:val="hybridMultilevel"/>
    <w:tmpl w:val="57BC367A"/>
    <w:lvl w:ilvl="0" w:tplc="04240019">
      <w:start w:val="1"/>
      <w:numFmt w:val="lowerLetter"/>
      <w:lvlText w:val="%1."/>
      <w:lvlJc w:val="left"/>
      <w:pPr>
        <w:tabs>
          <w:tab w:val="num" w:pos="1080"/>
        </w:tabs>
        <w:ind w:left="108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B411FC5"/>
    <w:multiLevelType w:val="hybridMultilevel"/>
    <w:tmpl w:val="19923F2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9EC6151"/>
    <w:multiLevelType w:val="hybridMultilevel"/>
    <w:tmpl w:val="601C8EA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C6369E1"/>
    <w:multiLevelType w:val="hybridMultilevel"/>
    <w:tmpl w:val="697C2506"/>
    <w:lvl w:ilvl="0" w:tplc="04240019">
      <w:start w:val="1"/>
      <w:numFmt w:val="lowerLetter"/>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15:restartNumberingAfterBreak="0">
    <w:nsid w:val="446E7105"/>
    <w:multiLevelType w:val="hybridMultilevel"/>
    <w:tmpl w:val="64D46EF2"/>
    <w:lvl w:ilvl="0" w:tplc="04240019">
      <w:start w:val="1"/>
      <w:numFmt w:val="lowerLetter"/>
      <w:lvlText w:val="%1."/>
      <w:lvlJc w:val="left"/>
      <w:pPr>
        <w:tabs>
          <w:tab w:val="num" w:pos="1080"/>
        </w:tabs>
        <w:ind w:left="108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FB2335C"/>
    <w:multiLevelType w:val="hybridMultilevel"/>
    <w:tmpl w:val="3CEA6C2A"/>
    <w:lvl w:ilvl="0" w:tplc="2F042DC0">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8EA59AE"/>
    <w:multiLevelType w:val="hybridMultilevel"/>
    <w:tmpl w:val="4486431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4470AEB"/>
    <w:multiLevelType w:val="hybridMultilevel"/>
    <w:tmpl w:val="197AA924"/>
    <w:lvl w:ilvl="0" w:tplc="92F06C36">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
  </w:num>
  <w:num w:numId="6">
    <w:abstractNumId w:val="9"/>
  </w:num>
  <w:num w:numId="7">
    <w:abstractNumId w:val="7"/>
  </w:num>
  <w:num w:numId="8">
    <w:abstractNumId w:val="4"/>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04DC9"/>
    <w:rsid w:val="00020DA6"/>
    <w:rsid w:val="00043F90"/>
    <w:rsid w:val="0004674A"/>
    <w:rsid w:val="00063060"/>
    <w:rsid w:val="00063DBF"/>
    <w:rsid w:val="000B243F"/>
    <w:rsid w:val="000B24E2"/>
    <w:rsid w:val="000C23B6"/>
    <w:rsid w:val="000C5E7D"/>
    <w:rsid w:val="000D2ABA"/>
    <w:rsid w:val="000E0323"/>
    <w:rsid w:val="0010679F"/>
    <w:rsid w:val="001127C0"/>
    <w:rsid w:val="0011381A"/>
    <w:rsid w:val="00130D1C"/>
    <w:rsid w:val="00140D2A"/>
    <w:rsid w:val="00144DE4"/>
    <w:rsid w:val="00155D60"/>
    <w:rsid w:val="00166619"/>
    <w:rsid w:val="001A2FBD"/>
    <w:rsid w:val="001A57A4"/>
    <w:rsid w:val="001A6BF4"/>
    <w:rsid w:val="001D2712"/>
    <w:rsid w:val="001D6133"/>
    <w:rsid w:val="001F3AC8"/>
    <w:rsid w:val="001F57E5"/>
    <w:rsid w:val="00205EB0"/>
    <w:rsid w:val="00233FF1"/>
    <w:rsid w:val="00234215"/>
    <w:rsid w:val="00243745"/>
    <w:rsid w:val="002664A0"/>
    <w:rsid w:val="00292D76"/>
    <w:rsid w:val="002F765C"/>
    <w:rsid w:val="00310785"/>
    <w:rsid w:val="00312823"/>
    <w:rsid w:val="00321596"/>
    <w:rsid w:val="00322F5C"/>
    <w:rsid w:val="00323CC4"/>
    <w:rsid w:val="00324A04"/>
    <w:rsid w:val="003357E5"/>
    <w:rsid w:val="003372E5"/>
    <w:rsid w:val="00360265"/>
    <w:rsid w:val="00360E7E"/>
    <w:rsid w:val="00364C3B"/>
    <w:rsid w:val="00372A4C"/>
    <w:rsid w:val="003A0ED1"/>
    <w:rsid w:val="003B5769"/>
    <w:rsid w:val="003C3057"/>
    <w:rsid w:val="003D3DF5"/>
    <w:rsid w:val="003F3831"/>
    <w:rsid w:val="00402EE9"/>
    <w:rsid w:val="004103E2"/>
    <w:rsid w:val="00416F77"/>
    <w:rsid w:val="00431BD3"/>
    <w:rsid w:val="00435151"/>
    <w:rsid w:val="00444A89"/>
    <w:rsid w:val="00447662"/>
    <w:rsid w:val="0045690D"/>
    <w:rsid w:val="00460673"/>
    <w:rsid w:val="004607CB"/>
    <w:rsid w:val="00472FD1"/>
    <w:rsid w:val="00490622"/>
    <w:rsid w:val="004D28CD"/>
    <w:rsid w:val="004F48D4"/>
    <w:rsid w:val="004F6D25"/>
    <w:rsid w:val="004F7DD2"/>
    <w:rsid w:val="00521CA5"/>
    <w:rsid w:val="00527681"/>
    <w:rsid w:val="005309EC"/>
    <w:rsid w:val="005439C9"/>
    <w:rsid w:val="00551F22"/>
    <w:rsid w:val="005533C5"/>
    <w:rsid w:val="00560AAF"/>
    <w:rsid w:val="005617E5"/>
    <w:rsid w:val="00583AC9"/>
    <w:rsid w:val="00592AA2"/>
    <w:rsid w:val="005A35D5"/>
    <w:rsid w:val="005A7BA2"/>
    <w:rsid w:val="005C1BD4"/>
    <w:rsid w:val="005C6E32"/>
    <w:rsid w:val="005D0B79"/>
    <w:rsid w:val="005F311B"/>
    <w:rsid w:val="005F7C56"/>
    <w:rsid w:val="00612CF8"/>
    <w:rsid w:val="00616044"/>
    <w:rsid w:val="006255D2"/>
    <w:rsid w:val="00634512"/>
    <w:rsid w:val="0063463F"/>
    <w:rsid w:val="006359BA"/>
    <w:rsid w:val="00647CC6"/>
    <w:rsid w:val="00666AAE"/>
    <w:rsid w:val="00671493"/>
    <w:rsid w:val="006941DC"/>
    <w:rsid w:val="00694A1D"/>
    <w:rsid w:val="006B3E2C"/>
    <w:rsid w:val="006C60C2"/>
    <w:rsid w:val="006E2D5A"/>
    <w:rsid w:val="006F0E49"/>
    <w:rsid w:val="00702359"/>
    <w:rsid w:val="007060F7"/>
    <w:rsid w:val="00720191"/>
    <w:rsid w:val="00741A0C"/>
    <w:rsid w:val="00763D19"/>
    <w:rsid w:val="007720AC"/>
    <w:rsid w:val="00780902"/>
    <w:rsid w:val="00780BE5"/>
    <w:rsid w:val="00784971"/>
    <w:rsid w:val="007974D9"/>
    <w:rsid w:val="007A5C9E"/>
    <w:rsid w:val="007D2A1E"/>
    <w:rsid w:val="007E6325"/>
    <w:rsid w:val="0081105F"/>
    <w:rsid w:val="00811C41"/>
    <w:rsid w:val="008120A6"/>
    <w:rsid w:val="00816F3A"/>
    <w:rsid w:val="008225EE"/>
    <w:rsid w:val="00861FF7"/>
    <w:rsid w:val="0086583C"/>
    <w:rsid w:val="008718FE"/>
    <w:rsid w:val="00892F09"/>
    <w:rsid w:val="008A03E8"/>
    <w:rsid w:val="008A50B0"/>
    <w:rsid w:val="008B6EDF"/>
    <w:rsid w:val="008D5A1C"/>
    <w:rsid w:val="008E614F"/>
    <w:rsid w:val="00927C79"/>
    <w:rsid w:val="00935095"/>
    <w:rsid w:val="0094508B"/>
    <w:rsid w:val="0095323C"/>
    <w:rsid w:val="009607C6"/>
    <w:rsid w:val="00972050"/>
    <w:rsid w:val="00975394"/>
    <w:rsid w:val="009821ED"/>
    <w:rsid w:val="00992242"/>
    <w:rsid w:val="009A3A48"/>
    <w:rsid w:val="009B3CFB"/>
    <w:rsid w:val="009C244A"/>
    <w:rsid w:val="009C7C1A"/>
    <w:rsid w:val="009D6D23"/>
    <w:rsid w:val="00A11E4D"/>
    <w:rsid w:val="00A17A37"/>
    <w:rsid w:val="00A27D03"/>
    <w:rsid w:val="00A3186F"/>
    <w:rsid w:val="00A46E30"/>
    <w:rsid w:val="00A502A5"/>
    <w:rsid w:val="00A72654"/>
    <w:rsid w:val="00AB236D"/>
    <w:rsid w:val="00AB4DDE"/>
    <w:rsid w:val="00AC2412"/>
    <w:rsid w:val="00AE7B51"/>
    <w:rsid w:val="00AF1ABE"/>
    <w:rsid w:val="00B30E87"/>
    <w:rsid w:val="00B436F2"/>
    <w:rsid w:val="00B83F49"/>
    <w:rsid w:val="00B859B0"/>
    <w:rsid w:val="00B9187F"/>
    <w:rsid w:val="00B95D7D"/>
    <w:rsid w:val="00BA227C"/>
    <w:rsid w:val="00BC5C84"/>
    <w:rsid w:val="00BD2C03"/>
    <w:rsid w:val="00C03D89"/>
    <w:rsid w:val="00C04D0E"/>
    <w:rsid w:val="00C15760"/>
    <w:rsid w:val="00C235A1"/>
    <w:rsid w:val="00C2382A"/>
    <w:rsid w:val="00C33BD0"/>
    <w:rsid w:val="00C37A7E"/>
    <w:rsid w:val="00CB17DA"/>
    <w:rsid w:val="00CB30AA"/>
    <w:rsid w:val="00CB79CD"/>
    <w:rsid w:val="00CE089C"/>
    <w:rsid w:val="00D04AA9"/>
    <w:rsid w:val="00D124D6"/>
    <w:rsid w:val="00D36030"/>
    <w:rsid w:val="00D364A3"/>
    <w:rsid w:val="00D42542"/>
    <w:rsid w:val="00D4711C"/>
    <w:rsid w:val="00D53D2D"/>
    <w:rsid w:val="00D70FDF"/>
    <w:rsid w:val="00D712AD"/>
    <w:rsid w:val="00D76F8C"/>
    <w:rsid w:val="00D94100"/>
    <w:rsid w:val="00D97076"/>
    <w:rsid w:val="00DA2068"/>
    <w:rsid w:val="00DB09D9"/>
    <w:rsid w:val="00DD179B"/>
    <w:rsid w:val="00DF3F35"/>
    <w:rsid w:val="00E24380"/>
    <w:rsid w:val="00E272DC"/>
    <w:rsid w:val="00E3668E"/>
    <w:rsid w:val="00E64C4C"/>
    <w:rsid w:val="00E72976"/>
    <w:rsid w:val="00E771B3"/>
    <w:rsid w:val="00E9401E"/>
    <w:rsid w:val="00E9644F"/>
    <w:rsid w:val="00E97F23"/>
    <w:rsid w:val="00EB4E4B"/>
    <w:rsid w:val="00EC1875"/>
    <w:rsid w:val="00EC65AB"/>
    <w:rsid w:val="00ED612A"/>
    <w:rsid w:val="00EF6681"/>
    <w:rsid w:val="00F11105"/>
    <w:rsid w:val="00F27CA9"/>
    <w:rsid w:val="00F44EE1"/>
    <w:rsid w:val="00F60C74"/>
    <w:rsid w:val="00F650EA"/>
    <w:rsid w:val="00F724EF"/>
    <w:rsid w:val="00F742C7"/>
    <w:rsid w:val="00F90572"/>
    <w:rsid w:val="00FC0E36"/>
    <w:rsid w:val="00FC195B"/>
    <w:rsid w:val="00FD0020"/>
    <w:rsid w:val="00FD2AB6"/>
    <w:rsid w:val="00FE35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uiPriority w:val="9"/>
    <w:qFormat/>
    <w:rsid w:val="00C157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D712AD"/>
    <w:pPr>
      <w:keepNext/>
      <w:spacing w:before="240" w:after="60" w:line="240" w:lineRule="auto"/>
      <w:outlineLvl w:val="1"/>
    </w:pPr>
    <w:rPr>
      <w:rFonts w:ascii="Arial" w:hAnsi="Arial" w:cs="Arial"/>
      <w:b/>
      <w:bCs/>
      <w:i/>
      <w:iCs/>
      <w:sz w:val="28"/>
      <w:szCs w:val="28"/>
    </w:rPr>
  </w:style>
  <w:style w:type="paragraph" w:styleId="Naslov5">
    <w:name w:val="heading 5"/>
    <w:basedOn w:val="Navaden"/>
    <w:next w:val="Navaden"/>
    <w:link w:val="Naslov5Znak"/>
    <w:uiPriority w:val="9"/>
    <w:semiHidden/>
    <w:unhideWhenUsed/>
    <w:qFormat/>
    <w:rsid w:val="00C1576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paragraph" w:styleId="Telobesedila">
    <w:name w:val="Body Text"/>
    <w:basedOn w:val="Navaden"/>
    <w:link w:val="TelobesedilaZnak"/>
    <w:rsid w:val="00CB30AA"/>
    <w:pPr>
      <w:widowControl w:val="0"/>
      <w:spacing w:after="120" w:line="240" w:lineRule="auto"/>
      <w:jc w:val="both"/>
    </w:pPr>
    <w:rPr>
      <w:rFonts w:ascii="Times New Roman" w:hAnsi="Times New Roman"/>
      <w:sz w:val="24"/>
      <w:szCs w:val="20"/>
    </w:rPr>
  </w:style>
  <w:style w:type="character" w:customStyle="1" w:styleId="TelobesedilaZnak">
    <w:name w:val="Telo besedila Znak"/>
    <w:basedOn w:val="Privzetapisavaodstavka"/>
    <w:link w:val="Telobesedila"/>
    <w:rsid w:val="00CB30AA"/>
    <w:rPr>
      <w:rFonts w:ascii="Times New Roman" w:hAnsi="Times New Roman"/>
      <w:sz w:val="24"/>
    </w:rPr>
  </w:style>
  <w:style w:type="character" w:customStyle="1" w:styleId="Naslov2Znak">
    <w:name w:val="Naslov 2 Znak"/>
    <w:basedOn w:val="Privzetapisavaodstavka"/>
    <w:link w:val="Naslov2"/>
    <w:rsid w:val="00D712AD"/>
    <w:rPr>
      <w:rFonts w:ascii="Arial" w:hAnsi="Arial" w:cs="Arial"/>
      <w:b/>
      <w:bCs/>
      <w:i/>
      <w:iCs/>
      <w:sz w:val="28"/>
      <w:szCs w:val="28"/>
    </w:rPr>
  </w:style>
  <w:style w:type="paragraph" w:customStyle="1" w:styleId="esegmenth41">
    <w:name w:val="esegment_h41"/>
    <w:basedOn w:val="Navaden"/>
    <w:rsid w:val="00D712AD"/>
    <w:pPr>
      <w:spacing w:after="212" w:line="240" w:lineRule="auto"/>
      <w:jc w:val="center"/>
    </w:pPr>
    <w:rPr>
      <w:rFonts w:ascii="Times New Roman" w:hAnsi="Times New Roman"/>
      <w:b/>
      <w:bCs/>
      <w:color w:val="333333"/>
      <w:sz w:val="18"/>
      <w:szCs w:val="18"/>
    </w:rPr>
  </w:style>
  <w:style w:type="character" w:customStyle="1" w:styleId="Naslov1Znak">
    <w:name w:val="Naslov 1 Znak"/>
    <w:basedOn w:val="Privzetapisavaodstavka"/>
    <w:link w:val="Naslov1"/>
    <w:uiPriority w:val="9"/>
    <w:rsid w:val="00C15760"/>
    <w:rPr>
      <w:rFonts w:asciiTheme="majorHAnsi" w:eastAsiaTheme="majorEastAsia" w:hAnsiTheme="majorHAnsi" w:cstheme="majorBidi"/>
      <w:color w:val="2E74B5" w:themeColor="accent1" w:themeShade="BF"/>
      <w:sz w:val="32"/>
      <w:szCs w:val="32"/>
    </w:rPr>
  </w:style>
  <w:style w:type="character" w:customStyle="1" w:styleId="Naslov5Znak">
    <w:name w:val="Naslov 5 Znak"/>
    <w:basedOn w:val="Privzetapisavaodstavka"/>
    <w:link w:val="Naslov5"/>
    <w:uiPriority w:val="9"/>
    <w:semiHidden/>
    <w:rsid w:val="00C15760"/>
    <w:rPr>
      <w:rFonts w:asciiTheme="majorHAnsi" w:eastAsiaTheme="majorEastAsia" w:hAnsiTheme="majorHAnsi" w:cstheme="majorBidi"/>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0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E362A-1AEA-47F2-9AA4-185ED4A5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1769</Words>
  <Characters>10089</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Cankar Marija</cp:lastModifiedBy>
  <cp:revision>3</cp:revision>
  <cp:lastPrinted>2015-04-13T09:45:00Z</cp:lastPrinted>
  <dcterms:created xsi:type="dcterms:W3CDTF">2015-06-10T13:57:00Z</dcterms:created>
  <dcterms:modified xsi:type="dcterms:W3CDTF">2015-06-10T14:25:00Z</dcterms:modified>
</cp:coreProperties>
</file>