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913"/>
        <w:gridCol w:w="7299"/>
      </w:tblGrid>
      <w:tr w:rsidR="00713783" w:rsidTr="00713783">
        <w:tc>
          <w:tcPr>
            <w:tcW w:w="1913" w:type="dxa"/>
          </w:tcPr>
          <w:p w:rsidR="00713783" w:rsidRDefault="00713783" w:rsidP="00713783">
            <w:pPr>
              <w:pStyle w:val="Glava"/>
            </w:pPr>
            <w:r>
              <w:rPr>
                <w:noProof/>
              </w:rPr>
              <w:drawing>
                <wp:inline distT="0" distB="0" distL="0" distR="0">
                  <wp:extent cx="914400" cy="1021080"/>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21080"/>
                          </a:xfrm>
                          <a:prstGeom prst="rect">
                            <a:avLst/>
                          </a:prstGeom>
                          <a:noFill/>
                          <a:ln>
                            <a:noFill/>
                          </a:ln>
                        </pic:spPr>
                      </pic:pic>
                    </a:graphicData>
                  </a:graphic>
                </wp:inline>
              </w:drawing>
            </w:r>
          </w:p>
        </w:tc>
        <w:tc>
          <w:tcPr>
            <w:tcW w:w="7299" w:type="dxa"/>
          </w:tcPr>
          <w:p w:rsidR="00713783" w:rsidRPr="0041425D" w:rsidRDefault="00713783" w:rsidP="00713783">
            <w:pPr>
              <w:pStyle w:val="Glava"/>
              <w:rPr>
                <w:sz w:val="24"/>
                <w:szCs w:val="24"/>
              </w:rPr>
            </w:pPr>
            <w:r w:rsidRPr="0041425D">
              <w:rPr>
                <w:sz w:val="24"/>
                <w:szCs w:val="24"/>
              </w:rPr>
              <w:t>OBČINA ŠENČUR</w:t>
            </w:r>
          </w:p>
          <w:p w:rsidR="00713783" w:rsidRPr="0041425D" w:rsidRDefault="00713783" w:rsidP="00713783">
            <w:pPr>
              <w:pStyle w:val="Glava"/>
              <w:rPr>
                <w:sz w:val="24"/>
                <w:szCs w:val="24"/>
              </w:rPr>
            </w:pPr>
            <w:r w:rsidRPr="0041425D">
              <w:rPr>
                <w:sz w:val="24"/>
                <w:szCs w:val="24"/>
              </w:rPr>
              <w:t>Kranjska 11</w:t>
            </w:r>
          </w:p>
          <w:p w:rsidR="00713783" w:rsidRPr="0041425D" w:rsidRDefault="00713783" w:rsidP="00713783">
            <w:pPr>
              <w:pStyle w:val="Glava"/>
              <w:rPr>
                <w:sz w:val="24"/>
                <w:szCs w:val="24"/>
              </w:rPr>
            </w:pPr>
            <w:r w:rsidRPr="0041425D">
              <w:rPr>
                <w:sz w:val="24"/>
                <w:szCs w:val="24"/>
              </w:rPr>
              <w:t>4208 Šenčur</w:t>
            </w:r>
          </w:p>
          <w:p w:rsidR="00713783" w:rsidRPr="0041425D" w:rsidRDefault="00713783" w:rsidP="00713783">
            <w:pPr>
              <w:pStyle w:val="Glava"/>
              <w:rPr>
                <w:sz w:val="24"/>
                <w:szCs w:val="24"/>
              </w:rPr>
            </w:pPr>
            <w:r w:rsidRPr="0041425D">
              <w:rPr>
                <w:sz w:val="24"/>
                <w:szCs w:val="24"/>
              </w:rPr>
              <w:t>tel. 04/ 25-19-100  fax. 25-19-111</w:t>
            </w:r>
          </w:p>
          <w:p w:rsidR="00713783" w:rsidRPr="0041425D" w:rsidRDefault="00713783" w:rsidP="00713783">
            <w:pPr>
              <w:pStyle w:val="Glava"/>
              <w:rPr>
                <w:sz w:val="24"/>
                <w:szCs w:val="24"/>
              </w:rPr>
            </w:pPr>
            <w:r w:rsidRPr="0041425D">
              <w:rPr>
                <w:sz w:val="24"/>
                <w:szCs w:val="24"/>
              </w:rPr>
              <w:t>e-mail:obcina@sencur.si</w:t>
            </w:r>
          </w:p>
          <w:p w:rsidR="00713783" w:rsidRDefault="00A92BF8" w:rsidP="00713783">
            <w:pPr>
              <w:pStyle w:val="Glava"/>
            </w:pPr>
            <w:hyperlink r:id="rId10" w:history="1">
              <w:r w:rsidR="00713783" w:rsidRPr="0041425D">
                <w:rPr>
                  <w:rStyle w:val="Hiperpovezava"/>
                  <w:sz w:val="24"/>
                  <w:szCs w:val="24"/>
                </w:rPr>
                <w:t>url:www.sencur.si</w:t>
              </w:r>
            </w:hyperlink>
          </w:p>
        </w:tc>
      </w:tr>
    </w:tbl>
    <w:p w:rsidR="00713783" w:rsidRDefault="00713783" w:rsidP="00840AFA"/>
    <w:p w:rsidR="00713783" w:rsidRPr="00EA1A7D" w:rsidRDefault="00713783" w:rsidP="00840AFA">
      <w:pPr>
        <w:rPr>
          <w:rFonts w:ascii="Times New Roman" w:hAnsi="Times New Roman" w:cs="Times New Roman"/>
          <w:b/>
          <w:sz w:val="24"/>
          <w:szCs w:val="24"/>
        </w:rPr>
      </w:pPr>
      <w:r w:rsidRPr="00EA1A7D">
        <w:rPr>
          <w:rFonts w:ascii="Times New Roman" w:hAnsi="Times New Roman" w:cs="Times New Roman"/>
          <w:b/>
          <w:sz w:val="24"/>
          <w:szCs w:val="24"/>
        </w:rPr>
        <w:t>NADZORNI ODBOR</w:t>
      </w:r>
    </w:p>
    <w:p w:rsidR="00EA1A7D" w:rsidRPr="00EA1A7D" w:rsidRDefault="00EA1A7D" w:rsidP="00EA1A7D">
      <w:pPr>
        <w:spacing w:after="0" w:line="240" w:lineRule="auto"/>
        <w:rPr>
          <w:rFonts w:ascii="Times New Roman" w:hAnsi="Times New Roman" w:cs="Times New Roman"/>
          <w:sz w:val="24"/>
          <w:szCs w:val="24"/>
        </w:rPr>
      </w:pPr>
      <w:r w:rsidRPr="00EA1A7D">
        <w:rPr>
          <w:rFonts w:ascii="Times New Roman" w:hAnsi="Times New Roman" w:cs="Times New Roman"/>
          <w:sz w:val="24"/>
          <w:szCs w:val="24"/>
        </w:rPr>
        <w:t>Šenčur, dne 13.12.2011</w:t>
      </w:r>
    </w:p>
    <w:p w:rsidR="00EA1A7D" w:rsidRPr="00EA1A7D" w:rsidRDefault="00EA1A7D" w:rsidP="00EA1A7D">
      <w:pPr>
        <w:spacing w:after="0" w:line="240" w:lineRule="auto"/>
        <w:rPr>
          <w:rFonts w:ascii="Times New Roman" w:hAnsi="Times New Roman" w:cs="Times New Roman"/>
          <w:sz w:val="24"/>
          <w:szCs w:val="24"/>
        </w:rPr>
      </w:pPr>
      <w:r w:rsidRPr="00EA1A7D">
        <w:rPr>
          <w:rFonts w:ascii="Times New Roman" w:hAnsi="Times New Roman" w:cs="Times New Roman"/>
          <w:sz w:val="24"/>
          <w:szCs w:val="24"/>
        </w:rPr>
        <w:t>Številka: 060-005/2011-1</w:t>
      </w:r>
    </w:p>
    <w:p w:rsidR="00EA1A7D" w:rsidRPr="00EA1A7D" w:rsidRDefault="00EA1A7D" w:rsidP="00840AFA">
      <w:pPr>
        <w:rPr>
          <w:rFonts w:ascii="Times New Roman" w:hAnsi="Times New Roman" w:cs="Times New Roman"/>
          <w:sz w:val="24"/>
          <w:szCs w:val="24"/>
        </w:rPr>
      </w:pPr>
    </w:p>
    <w:p w:rsidR="00AF287C" w:rsidRPr="00EA1A7D" w:rsidRDefault="00AF287C" w:rsidP="00713783">
      <w:pPr>
        <w:jc w:val="both"/>
        <w:rPr>
          <w:rFonts w:ascii="Times New Roman" w:hAnsi="Times New Roman" w:cs="Times New Roman"/>
          <w:sz w:val="24"/>
          <w:szCs w:val="24"/>
        </w:rPr>
      </w:pPr>
      <w:r w:rsidRPr="00EA1A7D">
        <w:rPr>
          <w:rFonts w:ascii="Times New Roman" w:hAnsi="Times New Roman" w:cs="Times New Roman"/>
          <w:sz w:val="24"/>
          <w:szCs w:val="24"/>
        </w:rPr>
        <w:t>Na podlagi 32. člena Zakona o lokalni samoupravi (ZLS) in 43. ter 44. člena Statuta Občine Š</w:t>
      </w:r>
      <w:r w:rsidR="00EA1A7D" w:rsidRPr="00EA1A7D">
        <w:rPr>
          <w:rFonts w:ascii="Times New Roman" w:hAnsi="Times New Roman" w:cs="Times New Roman"/>
          <w:sz w:val="24"/>
          <w:szCs w:val="24"/>
        </w:rPr>
        <w:t>enčur</w:t>
      </w:r>
      <w:r w:rsidRPr="00EA1A7D">
        <w:rPr>
          <w:rFonts w:ascii="Times New Roman" w:hAnsi="Times New Roman" w:cs="Times New Roman"/>
          <w:sz w:val="24"/>
          <w:szCs w:val="24"/>
        </w:rPr>
        <w:t xml:space="preserve"> (Uradni vestnik Gorenjske št. 2/11) </w:t>
      </w:r>
      <w:r w:rsidR="00F60EC4" w:rsidRPr="00EA1A7D">
        <w:rPr>
          <w:rFonts w:ascii="Times New Roman" w:hAnsi="Times New Roman" w:cs="Times New Roman"/>
          <w:sz w:val="24"/>
          <w:szCs w:val="24"/>
        </w:rPr>
        <w:t>ter Poslovnika</w:t>
      </w:r>
      <w:r w:rsidRPr="00EA1A7D">
        <w:rPr>
          <w:rFonts w:ascii="Times New Roman" w:hAnsi="Times New Roman" w:cs="Times New Roman"/>
          <w:sz w:val="24"/>
          <w:szCs w:val="24"/>
        </w:rPr>
        <w:t xml:space="preserve"> Nadzornega odbora</w:t>
      </w:r>
      <w:r w:rsidR="00D50983" w:rsidRPr="00EA1A7D">
        <w:rPr>
          <w:rFonts w:ascii="Times New Roman" w:hAnsi="Times New Roman" w:cs="Times New Roman"/>
          <w:sz w:val="24"/>
          <w:szCs w:val="24"/>
        </w:rPr>
        <w:t xml:space="preserve"> </w:t>
      </w:r>
      <w:r w:rsidR="00F60EC4" w:rsidRPr="00EA1A7D">
        <w:rPr>
          <w:rFonts w:ascii="Times New Roman" w:hAnsi="Times New Roman" w:cs="Times New Roman"/>
          <w:sz w:val="24"/>
          <w:szCs w:val="24"/>
        </w:rPr>
        <w:t xml:space="preserve">Občine Šenčur </w:t>
      </w:r>
      <w:r w:rsidR="00D50983" w:rsidRPr="00EA1A7D">
        <w:rPr>
          <w:rFonts w:ascii="Times New Roman" w:hAnsi="Times New Roman" w:cs="Times New Roman"/>
          <w:sz w:val="24"/>
          <w:szCs w:val="24"/>
        </w:rPr>
        <w:t>(Poslovnik</w:t>
      </w:r>
      <w:r w:rsidR="00723B25" w:rsidRPr="00EA1A7D">
        <w:rPr>
          <w:rFonts w:ascii="Times New Roman" w:hAnsi="Times New Roman" w:cs="Times New Roman"/>
          <w:sz w:val="24"/>
          <w:szCs w:val="24"/>
        </w:rPr>
        <w:t xml:space="preserve"> NO</w:t>
      </w:r>
      <w:r w:rsidR="00D50983" w:rsidRPr="00EA1A7D">
        <w:rPr>
          <w:rFonts w:ascii="Times New Roman" w:hAnsi="Times New Roman" w:cs="Times New Roman"/>
          <w:sz w:val="24"/>
          <w:szCs w:val="24"/>
        </w:rPr>
        <w:t xml:space="preserve"> v nadaljnjem besedilu)</w:t>
      </w:r>
      <w:r w:rsidRPr="00EA1A7D">
        <w:rPr>
          <w:rFonts w:ascii="Times New Roman" w:hAnsi="Times New Roman" w:cs="Times New Roman"/>
          <w:sz w:val="24"/>
          <w:szCs w:val="24"/>
        </w:rPr>
        <w:t xml:space="preserve"> je Nadzorni odbor Občine Šenčur</w:t>
      </w:r>
      <w:r w:rsidR="00D50983" w:rsidRPr="00EA1A7D">
        <w:rPr>
          <w:rFonts w:ascii="Times New Roman" w:hAnsi="Times New Roman" w:cs="Times New Roman"/>
          <w:sz w:val="24"/>
          <w:szCs w:val="24"/>
        </w:rPr>
        <w:t xml:space="preserve"> (NO v nadaljnjem besedilu)</w:t>
      </w:r>
      <w:r w:rsidRPr="00EA1A7D">
        <w:rPr>
          <w:rFonts w:ascii="Times New Roman" w:hAnsi="Times New Roman" w:cs="Times New Roman"/>
          <w:sz w:val="24"/>
          <w:szCs w:val="24"/>
        </w:rPr>
        <w:t xml:space="preserve"> na svoji 4. seji dne 5.4.2011 </w:t>
      </w:r>
      <w:r w:rsidR="00D0054E" w:rsidRPr="00EA1A7D">
        <w:rPr>
          <w:rFonts w:ascii="Times New Roman" w:hAnsi="Times New Roman" w:cs="Times New Roman"/>
          <w:sz w:val="24"/>
          <w:szCs w:val="24"/>
        </w:rPr>
        <w:t>sprejel sklep o uvedbi nadzora Z</w:t>
      </w:r>
      <w:r w:rsidRPr="00EA1A7D">
        <w:rPr>
          <w:rFonts w:ascii="Times New Roman" w:hAnsi="Times New Roman" w:cs="Times New Roman"/>
          <w:sz w:val="24"/>
          <w:szCs w:val="24"/>
        </w:rPr>
        <w:t>aključnega računa proračuna Občine Šenčur za leto 2010</w:t>
      </w:r>
      <w:r w:rsidR="00EA1A7D">
        <w:rPr>
          <w:rFonts w:ascii="Times New Roman" w:hAnsi="Times New Roman" w:cs="Times New Roman"/>
          <w:sz w:val="24"/>
          <w:szCs w:val="24"/>
        </w:rPr>
        <w:t xml:space="preserve"> (</w:t>
      </w:r>
      <w:r w:rsidR="00D0054E" w:rsidRPr="00EA1A7D">
        <w:rPr>
          <w:rFonts w:ascii="Times New Roman" w:hAnsi="Times New Roman" w:cs="Times New Roman"/>
          <w:sz w:val="24"/>
          <w:szCs w:val="24"/>
        </w:rPr>
        <w:t>ZRP v nadaljnjem besedilu)</w:t>
      </w:r>
      <w:r w:rsidRPr="00EA1A7D">
        <w:rPr>
          <w:rFonts w:ascii="Times New Roman" w:hAnsi="Times New Roman" w:cs="Times New Roman"/>
          <w:sz w:val="24"/>
          <w:szCs w:val="24"/>
        </w:rPr>
        <w:t>.</w:t>
      </w:r>
    </w:p>
    <w:p w:rsidR="00F60EC4" w:rsidRPr="00EA1A7D" w:rsidRDefault="00AF287C" w:rsidP="00713783">
      <w:pPr>
        <w:jc w:val="both"/>
        <w:rPr>
          <w:rFonts w:ascii="Times New Roman" w:hAnsi="Times New Roman" w:cs="Times New Roman"/>
          <w:sz w:val="24"/>
          <w:szCs w:val="24"/>
        </w:rPr>
      </w:pPr>
      <w:r w:rsidRPr="00EA1A7D">
        <w:rPr>
          <w:rFonts w:ascii="Times New Roman" w:hAnsi="Times New Roman" w:cs="Times New Roman"/>
          <w:sz w:val="24"/>
          <w:szCs w:val="24"/>
        </w:rPr>
        <w:t>Za izvedbo nadzora so bili poo</w:t>
      </w:r>
      <w:r w:rsidR="00F60EC4" w:rsidRPr="00EA1A7D">
        <w:rPr>
          <w:rFonts w:ascii="Times New Roman" w:hAnsi="Times New Roman" w:cs="Times New Roman"/>
          <w:sz w:val="24"/>
          <w:szCs w:val="24"/>
        </w:rPr>
        <w:t>blaščeni člani NO</w:t>
      </w:r>
      <w:r w:rsidRPr="00EA1A7D">
        <w:rPr>
          <w:rFonts w:ascii="Times New Roman" w:hAnsi="Times New Roman" w:cs="Times New Roman"/>
          <w:sz w:val="24"/>
          <w:szCs w:val="24"/>
        </w:rPr>
        <w:t xml:space="preserve"> v naslednji sestavi:</w:t>
      </w:r>
      <w:r w:rsidR="00F60EC4" w:rsidRPr="00EA1A7D">
        <w:rPr>
          <w:rFonts w:ascii="Times New Roman" w:hAnsi="Times New Roman" w:cs="Times New Roman"/>
          <w:sz w:val="24"/>
          <w:szCs w:val="24"/>
        </w:rPr>
        <w:t xml:space="preserve"> </w:t>
      </w:r>
      <w:r w:rsidR="00BE33D4" w:rsidRPr="00EA1A7D">
        <w:rPr>
          <w:rFonts w:ascii="Times New Roman" w:hAnsi="Times New Roman" w:cs="Times New Roman"/>
          <w:sz w:val="24"/>
          <w:szCs w:val="24"/>
        </w:rPr>
        <w:t>Vida Tičar Rebolj</w:t>
      </w:r>
      <w:r w:rsidRPr="00EA1A7D">
        <w:rPr>
          <w:rFonts w:ascii="Times New Roman" w:hAnsi="Times New Roman" w:cs="Times New Roman"/>
          <w:sz w:val="24"/>
          <w:szCs w:val="24"/>
        </w:rPr>
        <w:t xml:space="preserve">, </w:t>
      </w:r>
      <w:r w:rsidR="00EA1A7D">
        <w:rPr>
          <w:rFonts w:ascii="Times New Roman" w:hAnsi="Times New Roman" w:cs="Times New Roman"/>
          <w:sz w:val="24"/>
          <w:szCs w:val="24"/>
        </w:rPr>
        <w:t>Bojan Jurančič, Sebasti</w:t>
      </w:r>
      <w:r w:rsidR="00F60EC4" w:rsidRPr="00EA1A7D">
        <w:rPr>
          <w:rFonts w:ascii="Times New Roman" w:hAnsi="Times New Roman" w:cs="Times New Roman"/>
          <w:sz w:val="24"/>
          <w:szCs w:val="24"/>
        </w:rPr>
        <w:t xml:space="preserve">an Mohar, Marko Pogačnik in Ciril Sitar, predsednik NO.    </w:t>
      </w:r>
    </w:p>
    <w:p w:rsidR="00AF287C" w:rsidRPr="00EA1A7D" w:rsidRDefault="00F60EC4" w:rsidP="00713783">
      <w:pPr>
        <w:jc w:val="both"/>
        <w:rPr>
          <w:rFonts w:ascii="Times New Roman" w:hAnsi="Times New Roman" w:cs="Times New Roman"/>
          <w:sz w:val="24"/>
          <w:szCs w:val="24"/>
        </w:rPr>
      </w:pPr>
      <w:r w:rsidRPr="00EA1A7D">
        <w:rPr>
          <w:rFonts w:ascii="Times New Roman" w:hAnsi="Times New Roman" w:cs="Times New Roman"/>
          <w:sz w:val="24"/>
          <w:szCs w:val="24"/>
        </w:rPr>
        <w:t>Pri nadzoru sta sodelovali javni uslužbenki občinske uprave, r</w:t>
      </w:r>
      <w:r w:rsidR="00EA1A7D">
        <w:rPr>
          <w:rFonts w:ascii="Times New Roman" w:hAnsi="Times New Roman" w:cs="Times New Roman"/>
          <w:sz w:val="24"/>
          <w:szCs w:val="24"/>
        </w:rPr>
        <w:t xml:space="preserve">ačunovodstva Občine Šenčur: Anica Brezar in </w:t>
      </w:r>
      <w:r w:rsidRPr="00EA1A7D">
        <w:rPr>
          <w:rFonts w:ascii="Times New Roman" w:hAnsi="Times New Roman" w:cs="Times New Roman"/>
          <w:sz w:val="24"/>
          <w:szCs w:val="24"/>
        </w:rPr>
        <w:t>Marija Trelc.</w:t>
      </w:r>
      <w:r w:rsidR="00AF287C" w:rsidRPr="00EA1A7D">
        <w:rPr>
          <w:rFonts w:ascii="Times New Roman" w:hAnsi="Times New Roman" w:cs="Times New Roman"/>
          <w:sz w:val="24"/>
          <w:szCs w:val="24"/>
        </w:rPr>
        <w:t xml:space="preserve">                                                                                                                                                                  </w:t>
      </w:r>
    </w:p>
    <w:p w:rsidR="00AF287C" w:rsidRDefault="00AF287C" w:rsidP="003D16FB">
      <w:pPr>
        <w:jc w:val="both"/>
        <w:rPr>
          <w:rFonts w:ascii="Times New Roman" w:hAnsi="Times New Roman" w:cs="Times New Roman"/>
          <w:sz w:val="24"/>
          <w:szCs w:val="24"/>
        </w:rPr>
      </w:pPr>
      <w:r w:rsidRPr="00EA1A7D">
        <w:rPr>
          <w:rFonts w:ascii="Times New Roman" w:hAnsi="Times New Roman" w:cs="Times New Roman"/>
          <w:sz w:val="24"/>
          <w:szCs w:val="24"/>
        </w:rPr>
        <w:t>Nadzor je bil opravljen v poslovnih prostorih občins</w:t>
      </w:r>
      <w:r w:rsidR="00F744B0" w:rsidRPr="00EA1A7D">
        <w:rPr>
          <w:rFonts w:ascii="Times New Roman" w:hAnsi="Times New Roman" w:cs="Times New Roman"/>
          <w:sz w:val="24"/>
          <w:szCs w:val="24"/>
        </w:rPr>
        <w:t xml:space="preserve">ke uprave Občine Šenčur v </w:t>
      </w:r>
      <w:r w:rsidR="0036695E" w:rsidRPr="00EA1A7D">
        <w:rPr>
          <w:rFonts w:ascii="Times New Roman" w:hAnsi="Times New Roman" w:cs="Times New Roman"/>
          <w:sz w:val="24"/>
          <w:szCs w:val="24"/>
        </w:rPr>
        <w:t>času od 30.6. do 25.7.</w:t>
      </w:r>
      <w:r w:rsidRPr="00EA1A7D">
        <w:rPr>
          <w:rFonts w:ascii="Times New Roman" w:hAnsi="Times New Roman" w:cs="Times New Roman"/>
          <w:sz w:val="24"/>
          <w:szCs w:val="24"/>
        </w:rPr>
        <w:t xml:space="preserve"> 2011.</w:t>
      </w:r>
      <w:r w:rsidR="00F60EC4" w:rsidRPr="00EA1A7D">
        <w:rPr>
          <w:rFonts w:ascii="Times New Roman" w:hAnsi="Times New Roman" w:cs="Times New Roman"/>
          <w:sz w:val="24"/>
          <w:szCs w:val="24"/>
        </w:rPr>
        <w:t xml:space="preserve"> Osnutek poročila o opravljenem nadzoru ZRP za leto 2010 je bil obravnavan na 7. </w:t>
      </w:r>
      <w:r w:rsidR="00804E5F" w:rsidRPr="00EA1A7D">
        <w:rPr>
          <w:rFonts w:ascii="Times New Roman" w:hAnsi="Times New Roman" w:cs="Times New Roman"/>
          <w:sz w:val="24"/>
          <w:szCs w:val="24"/>
        </w:rPr>
        <w:t>s</w:t>
      </w:r>
      <w:r w:rsidR="00F60EC4" w:rsidRPr="00EA1A7D">
        <w:rPr>
          <w:rFonts w:ascii="Times New Roman" w:hAnsi="Times New Roman" w:cs="Times New Roman"/>
          <w:sz w:val="24"/>
          <w:szCs w:val="24"/>
        </w:rPr>
        <w:t xml:space="preserve">eji </w:t>
      </w:r>
      <w:r w:rsidR="00804E5F" w:rsidRPr="00EA1A7D">
        <w:rPr>
          <w:rFonts w:ascii="Times New Roman" w:hAnsi="Times New Roman" w:cs="Times New Roman"/>
          <w:sz w:val="24"/>
          <w:szCs w:val="24"/>
        </w:rPr>
        <w:t xml:space="preserve">NO, dne </w:t>
      </w:r>
      <w:r w:rsidR="00F60EC4" w:rsidRPr="00EA1A7D">
        <w:rPr>
          <w:rFonts w:ascii="Times New Roman" w:hAnsi="Times New Roman" w:cs="Times New Roman"/>
          <w:sz w:val="24"/>
          <w:szCs w:val="24"/>
        </w:rPr>
        <w:t>18.10.2011 in je bil</w:t>
      </w:r>
      <w:r w:rsidR="00804E5F" w:rsidRPr="00EA1A7D">
        <w:rPr>
          <w:rFonts w:ascii="Times New Roman" w:hAnsi="Times New Roman" w:cs="Times New Roman"/>
          <w:sz w:val="24"/>
          <w:szCs w:val="24"/>
        </w:rPr>
        <w:t xml:space="preserve"> dne</w:t>
      </w:r>
      <w:r w:rsidR="00F60EC4" w:rsidRPr="00EA1A7D">
        <w:rPr>
          <w:rFonts w:ascii="Times New Roman" w:hAnsi="Times New Roman" w:cs="Times New Roman"/>
          <w:sz w:val="24"/>
          <w:szCs w:val="24"/>
        </w:rPr>
        <w:t xml:space="preserve"> 26.11.2011 poslan nadzorovani osebi. Po preteku 15. dnevnega roka s strani nadzorovanega organa ni bilo pripomb in zato je končno poročilo e</w:t>
      </w:r>
      <w:r w:rsidR="00EA1A7D">
        <w:rPr>
          <w:rFonts w:ascii="Times New Roman" w:hAnsi="Times New Roman" w:cs="Times New Roman"/>
          <w:sz w:val="24"/>
          <w:szCs w:val="24"/>
        </w:rPr>
        <w:t>nako o</w:t>
      </w:r>
      <w:r w:rsidR="00F60EC4" w:rsidRPr="00EA1A7D">
        <w:rPr>
          <w:rFonts w:ascii="Times New Roman" w:hAnsi="Times New Roman" w:cs="Times New Roman"/>
          <w:sz w:val="24"/>
          <w:szCs w:val="24"/>
        </w:rPr>
        <w:t xml:space="preserve">snutku poročila. NO je končno poročilo o nadzoru obravnaval na 8. </w:t>
      </w:r>
      <w:r w:rsidR="00804E5F" w:rsidRPr="00EA1A7D">
        <w:rPr>
          <w:rFonts w:ascii="Times New Roman" w:hAnsi="Times New Roman" w:cs="Times New Roman"/>
          <w:sz w:val="24"/>
          <w:szCs w:val="24"/>
        </w:rPr>
        <w:t>s</w:t>
      </w:r>
      <w:r w:rsidR="00F60EC4" w:rsidRPr="00EA1A7D">
        <w:rPr>
          <w:rFonts w:ascii="Times New Roman" w:hAnsi="Times New Roman" w:cs="Times New Roman"/>
          <w:sz w:val="24"/>
          <w:szCs w:val="24"/>
        </w:rPr>
        <w:t>eji, dne 13.12.2011</w:t>
      </w:r>
      <w:r w:rsidR="00804E5F" w:rsidRPr="00EA1A7D">
        <w:rPr>
          <w:rFonts w:ascii="Times New Roman" w:hAnsi="Times New Roman" w:cs="Times New Roman"/>
          <w:sz w:val="24"/>
          <w:szCs w:val="24"/>
        </w:rPr>
        <w:t xml:space="preserve"> in ga posreduje nadzorovanemu organu.</w:t>
      </w:r>
    </w:p>
    <w:p w:rsidR="003D16FB" w:rsidRPr="003D16FB" w:rsidRDefault="003D16FB" w:rsidP="003D16FB">
      <w:pPr>
        <w:spacing w:after="120"/>
        <w:jc w:val="both"/>
        <w:rPr>
          <w:rFonts w:ascii="Times New Roman" w:hAnsi="Times New Roman" w:cs="Times New Roman"/>
          <w:sz w:val="24"/>
          <w:szCs w:val="24"/>
        </w:rPr>
      </w:pPr>
    </w:p>
    <w:p w:rsidR="00AF287C" w:rsidRPr="003D16FB" w:rsidRDefault="00795412" w:rsidP="003D16FB">
      <w:pPr>
        <w:jc w:val="center"/>
        <w:rPr>
          <w:rFonts w:ascii="Times New Roman" w:hAnsi="Times New Roman" w:cs="Times New Roman"/>
          <w:b/>
          <w:sz w:val="28"/>
          <w:szCs w:val="28"/>
        </w:rPr>
      </w:pPr>
      <w:r w:rsidRPr="00EA1A7D">
        <w:rPr>
          <w:rFonts w:ascii="Times New Roman" w:hAnsi="Times New Roman" w:cs="Times New Roman"/>
          <w:b/>
          <w:sz w:val="28"/>
          <w:szCs w:val="28"/>
        </w:rPr>
        <w:t>KONČNO</w:t>
      </w:r>
      <w:r w:rsidR="00AF287C" w:rsidRPr="00EA1A7D">
        <w:rPr>
          <w:rFonts w:ascii="Times New Roman" w:hAnsi="Times New Roman" w:cs="Times New Roman"/>
          <w:b/>
          <w:sz w:val="28"/>
          <w:szCs w:val="28"/>
        </w:rPr>
        <w:t xml:space="preserve"> POROČIL</w:t>
      </w:r>
      <w:r w:rsidRPr="00EA1A7D">
        <w:rPr>
          <w:rFonts w:ascii="Times New Roman" w:hAnsi="Times New Roman" w:cs="Times New Roman"/>
          <w:b/>
          <w:sz w:val="28"/>
          <w:szCs w:val="28"/>
        </w:rPr>
        <w:t>O</w:t>
      </w:r>
      <w:r w:rsidR="00AF287C" w:rsidRPr="00EA1A7D">
        <w:rPr>
          <w:rFonts w:ascii="Times New Roman" w:hAnsi="Times New Roman" w:cs="Times New Roman"/>
          <w:b/>
          <w:sz w:val="28"/>
          <w:szCs w:val="28"/>
        </w:rPr>
        <w:t xml:space="preserve"> O OPRAVLJENEM NADZORU ZAKLJUČNEGA RAČUNA PRORAČUNA OBČINE ŠENČUR ZA LETO 2010</w:t>
      </w:r>
      <w:r w:rsidR="00AF287C">
        <w:tab/>
      </w:r>
    </w:p>
    <w:p w:rsidR="00AF287C" w:rsidRPr="00EA1A7D" w:rsidRDefault="00AF287C" w:rsidP="00AF287C">
      <w:pPr>
        <w:pStyle w:val="Odstavekseznama"/>
        <w:numPr>
          <w:ilvl w:val="0"/>
          <w:numId w:val="4"/>
        </w:numPr>
        <w:rPr>
          <w:rFonts w:ascii="Times New Roman" w:hAnsi="Times New Roman" w:cs="Times New Roman"/>
          <w:sz w:val="24"/>
          <w:szCs w:val="24"/>
        </w:rPr>
      </w:pPr>
      <w:r w:rsidRPr="00EA1A7D">
        <w:rPr>
          <w:rFonts w:ascii="Times New Roman" w:hAnsi="Times New Roman" w:cs="Times New Roman"/>
          <w:sz w:val="24"/>
          <w:szCs w:val="24"/>
        </w:rPr>
        <w:t>POVZETEK</w:t>
      </w:r>
    </w:p>
    <w:p w:rsidR="00AF287C" w:rsidRPr="00EA1A7D" w:rsidRDefault="00AF287C" w:rsidP="00AF287C">
      <w:pPr>
        <w:pStyle w:val="Odstavekseznama"/>
        <w:ind w:left="1080"/>
        <w:rPr>
          <w:rFonts w:ascii="Times New Roman" w:hAnsi="Times New Roman" w:cs="Times New Roman"/>
          <w:sz w:val="24"/>
          <w:szCs w:val="24"/>
        </w:rPr>
      </w:pPr>
    </w:p>
    <w:p w:rsidR="00AF287C" w:rsidRPr="00EA1A7D" w:rsidRDefault="00AF287C" w:rsidP="00F744B0">
      <w:pPr>
        <w:pStyle w:val="Odstavekseznama"/>
        <w:ind w:left="0"/>
        <w:jc w:val="both"/>
        <w:rPr>
          <w:rFonts w:ascii="Times New Roman" w:hAnsi="Times New Roman" w:cs="Times New Roman"/>
          <w:sz w:val="24"/>
          <w:szCs w:val="24"/>
        </w:rPr>
      </w:pPr>
      <w:r w:rsidRPr="00EA1A7D">
        <w:rPr>
          <w:rFonts w:ascii="Times New Roman" w:hAnsi="Times New Roman" w:cs="Times New Roman"/>
          <w:sz w:val="24"/>
          <w:szCs w:val="24"/>
        </w:rPr>
        <w:t>V okviru ciljev, namena in obsega opravljenega nadzora NO ni ugotovil kršitev poslovanja Občine Šenčur v letu 2010.</w:t>
      </w:r>
    </w:p>
    <w:p w:rsidR="00AF287C" w:rsidRDefault="00AF287C" w:rsidP="00F744B0">
      <w:pPr>
        <w:pStyle w:val="Odstavekseznama"/>
        <w:ind w:left="0"/>
        <w:jc w:val="both"/>
      </w:pPr>
    </w:p>
    <w:p w:rsidR="00AF287C" w:rsidRPr="00EA1A7D" w:rsidRDefault="00AF287C" w:rsidP="00F744B0">
      <w:pPr>
        <w:pStyle w:val="Odstavekseznama"/>
        <w:ind w:left="0"/>
        <w:jc w:val="both"/>
        <w:rPr>
          <w:rFonts w:ascii="Times New Roman" w:hAnsi="Times New Roman" w:cs="Times New Roman"/>
          <w:sz w:val="24"/>
          <w:szCs w:val="24"/>
        </w:rPr>
      </w:pPr>
      <w:r w:rsidRPr="00EA1A7D">
        <w:rPr>
          <w:rFonts w:ascii="Times New Roman" w:hAnsi="Times New Roman" w:cs="Times New Roman"/>
          <w:sz w:val="24"/>
          <w:szCs w:val="24"/>
        </w:rPr>
        <w:t>Zaključni  račun proračuna je sestavljen pregledno in omogoča celovit pregled porabe proračunskih sredstev po posameznih uporabnikih in področjih proračunske porabe.</w:t>
      </w:r>
    </w:p>
    <w:p w:rsidR="00BE33D4" w:rsidRPr="00EA1A7D" w:rsidRDefault="00BE33D4" w:rsidP="00F744B0">
      <w:pPr>
        <w:pStyle w:val="Odstavekseznama"/>
        <w:ind w:left="0"/>
        <w:jc w:val="both"/>
        <w:rPr>
          <w:rFonts w:ascii="Times New Roman" w:hAnsi="Times New Roman" w:cs="Times New Roman"/>
          <w:sz w:val="24"/>
          <w:szCs w:val="24"/>
        </w:rPr>
      </w:pPr>
    </w:p>
    <w:p w:rsidR="00AF287C" w:rsidRPr="00EA1A7D" w:rsidRDefault="00AF287C" w:rsidP="00F744B0">
      <w:pPr>
        <w:pStyle w:val="Odstavekseznama"/>
        <w:ind w:left="0"/>
        <w:jc w:val="both"/>
        <w:rPr>
          <w:rFonts w:ascii="Times New Roman" w:hAnsi="Times New Roman" w:cs="Times New Roman"/>
          <w:sz w:val="24"/>
          <w:szCs w:val="24"/>
        </w:rPr>
      </w:pPr>
      <w:r w:rsidRPr="00EA1A7D">
        <w:rPr>
          <w:rFonts w:ascii="Times New Roman" w:hAnsi="Times New Roman" w:cs="Times New Roman"/>
          <w:sz w:val="24"/>
          <w:szCs w:val="24"/>
        </w:rPr>
        <w:lastRenderedPageBreak/>
        <w:t xml:space="preserve">Struktura dokumenta je v skladu s predpisi in nanj </w:t>
      </w:r>
      <w:r w:rsidR="00D45513" w:rsidRPr="00EA1A7D">
        <w:rPr>
          <w:rFonts w:ascii="Times New Roman" w:hAnsi="Times New Roman" w:cs="Times New Roman"/>
          <w:sz w:val="24"/>
          <w:szCs w:val="24"/>
        </w:rPr>
        <w:t>NO</w:t>
      </w:r>
      <w:r w:rsidRPr="00EA1A7D">
        <w:rPr>
          <w:rFonts w:ascii="Times New Roman" w:hAnsi="Times New Roman" w:cs="Times New Roman"/>
          <w:sz w:val="24"/>
          <w:szCs w:val="24"/>
        </w:rPr>
        <w:t xml:space="preserve"> nima pripomb. Obrazložitev posebnega d</w:t>
      </w:r>
      <w:r w:rsidR="00D45513" w:rsidRPr="00EA1A7D">
        <w:rPr>
          <w:rFonts w:ascii="Times New Roman" w:hAnsi="Times New Roman" w:cs="Times New Roman"/>
          <w:sz w:val="24"/>
          <w:szCs w:val="24"/>
        </w:rPr>
        <w:t>ela ZRP omogoča nadzor</w:t>
      </w:r>
      <w:r w:rsidRPr="00EA1A7D">
        <w:rPr>
          <w:rFonts w:ascii="Times New Roman" w:hAnsi="Times New Roman" w:cs="Times New Roman"/>
          <w:sz w:val="24"/>
          <w:szCs w:val="24"/>
        </w:rPr>
        <w:t xml:space="preserve"> izvrševanja proračuna in vpogled v stopnjo doseganja cilj</w:t>
      </w:r>
      <w:r w:rsidR="00804E5F" w:rsidRPr="00EA1A7D">
        <w:rPr>
          <w:rFonts w:ascii="Times New Roman" w:hAnsi="Times New Roman" w:cs="Times New Roman"/>
          <w:sz w:val="24"/>
          <w:szCs w:val="24"/>
        </w:rPr>
        <w:t>ev ter rezultatov poslovanja. NO</w:t>
      </w:r>
      <w:r w:rsidRPr="00EA1A7D">
        <w:rPr>
          <w:rFonts w:ascii="Times New Roman" w:hAnsi="Times New Roman" w:cs="Times New Roman"/>
          <w:sz w:val="24"/>
          <w:szCs w:val="24"/>
        </w:rPr>
        <w:t xml:space="preserve"> ugotavlja, da je realizacija posameznih </w:t>
      </w:r>
      <w:r w:rsidR="00430C8E" w:rsidRPr="00EA1A7D">
        <w:rPr>
          <w:rFonts w:ascii="Times New Roman" w:hAnsi="Times New Roman" w:cs="Times New Roman"/>
          <w:sz w:val="24"/>
          <w:szCs w:val="24"/>
        </w:rPr>
        <w:t>proračunskih postavk ustrezna, v primeru odstopanj pri posameznih postavkah, pa so bili razlogi utemeljeno obrazloženi.</w:t>
      </w:r>
    </w:p>
    <w:p w:rsidR="0040212A" w:rsidRDefault="0040212A" w:rsidP="00AF287C">
      <w:pPr>
        <w:pStyle w:val="Odstavekseznama"/>
        <w:ind w:left="0"/>
      </w:pPr>
    </w:p>
    <w:p w:rsidR="0040212A" w:rsidRPr="00EA1A7D" w:rsidRDefault="00AF287C" w:rsidP="00EA1A7D">
      <w:pPr>
        <w:pStyle w:val="Odstavekseznama"/>
        <w:numPr>
          <w:ilvl w:val="0"/>
          <w:numId w:val="4"/>
        </w:numPr>
        <w:jc w:val="both"/>
        <w:rPr>
          <w:rFonts w:ascii="Times New Roman" w:hAnsi="Times New Roman" w:cs="Times New Roman"/>
          <w:sz w:val="24"/>
          <w:szCs w:val="24"/>
        </w:rPr>
      </w:pPr>
      <w:r w:rsidRPr="00EA1A7D">
        <w:rPr>
          <w:rFonts w:ascii="Times New Roman" w:hAnsi="Times New Roman" w:cs="Times New Roman"/>
          <w:sz w:val="24"/>
          <w:szCs w:val="24"/>
        </w:rPr>
        <w:t>PODATKI O NADZORU</w:t>
      </w:r>
    </w:p>
    <w:p w:rsidR="0040212A" w:rsidRPr="00EA1A7D" w:rsidRDefault="0040212A" w:rsidP="00EA1A7D">
      <w:pPr>
        <w:pStyle w:val="Odstavekseznama"/>
        <w:ind w:left="1080"/>
        <w:jc w:val="both"/>
        <w:rPr>
          <w:rFonts w:ascii="Times New Roman" w:hAnsi="Times New Roman" w:cs="Times New Roman"/>
          <w:sz w:val="24"/>
          <w:szCs w:val="24"/>
        </w:rPr>
      </w:pPr>
    </w:p>
    <w:p w:rsidR="00AF287C" w:rsidRPr="00EA1A7D" w:rsidRDefault="00AF287C" w:rsidP="00EA1A7D">
      <w:pPr>
        <w:pStyle w:val="Odstavekseznama"/>
        <w:numPr>
          <w:ilvl w:val="0"/>
          <w:numId w:val="5"/>
        </w:numPr>
        <w:jc w:val="both"/>
        <w:rPr>
          <w:rFonts w:ascii="Times New Roman" w:hAnsi="Times New Roman" w:cs="Times New Roman"/>
          <w:sz w:val="24"/>
          <w:szCs w:val="24"/>
        </w:rPr>
      </w:pPr>
      <w:r w:rsidRPr="00EA1A7D">
        <w:rPr>
          <w:rFonts w:ascii="Times New Roman" w:hAnsi="Times New Roman" w:cs="Times New Roman"/>
          <w:sz w:val="24"/>
          <w:szCs w:val="24"/>
        </w:rPr>
        <w:t>V skladu s sprejet</w:t>
      </w:r>
      <w:r w:rsidR="00A8538E" w:rsidRPr="00EA1A7D">
        <w:rPr>
          <w:rFonts w:ascii="Times New Roman" w:hAnsi="Times New Roman" w:cs="Times New Roman"/>
          <w:sz w:val="24"/>
          <w:szCs w:val="24"/>
        </w:rPr>
        <w:t xml:space="preserve">im sklepom o izvedbi nadzora </w:t>
      </w:r>
      <w:r w:rsidR="00430C8E" w:rsidRPr="00EA1A7D">
        <w:rPr>
          <w:rFonts w:ascii="Times New Roman" w:hAnsi="Times New Roman" w:cs="Times New Roman"/>
          <w:sz w:val="24"/>
          <w:szCs w:val="24"/>
        </w:rPr>
        <w:t>smo tega opravili člani NO.</w:t>
      </w:r>
    </w:p>
    <w:p w:rsidR="00840AFA" w:rsidRPr="00EA1A7D" w:rsidRDefault="0040212A" w:rsidP="00EA1A7D">
      <w:pPr>
        <w:pStyle w:val="Odstavekseznama"/>
        <w:numPr>
          <w:ilvl w:val="0"/>
          <w:numId w:val="5"/>
        </w:numPr>
        <w:jc w:val="both"/>
        <w:rPr>
          <w:rFonts w:ascii="Times New Roman" w:hAnsi="Times New Roman" w:cs="Times New Roman"/>
          <w:sz w:val="24"/>
          <w:szCs w:val="24"/>
        </w:rPr>
      </w:pPr>
      <w:r w:rsidRPr="00EA1A7D">
        <w:rPr>
          <w:rFonts w:ascii="Times New Roman" w:hAnsi="Times New Roman" w:cs="Times New Roman"/>
          <w:sz w:val="24"/>
          <w:szCs w:val="24"/>
        </w:rPr>
        <w:t>Poročanje: Ciril Sitar, predsednik NO</w:t>
      </w:r>
    </w:p>
    <w:p w:rsidR="0040212A" w:rsidRPr="00EA1A7D" w:rsidRDefault="0040212A" w:rsidP="00EA1A7D">
      <w:pPr>
        <w:pStyle w:val="Odstavekseznama"/>
        <w:numPr>
          <w:ilvl w:val="0"/>
          <w:numId w:val="5"/>
        </w:numPr>
        <w:jc w:val="both"/>
        <w:rPr>
          <w:rFonts w:ascii="Times New Roman" w:hAnsi="Times New Roman" w:cs="Times New Roman"/>
          <w:sz w:val="24"/>
          <w:szCs w:val="24"/>
        </w:rPr>
      </w:pPr>
      <w:r w:rsidRPr="00EA1A7D">
        <w:rPr>
          <w:rFonts w:ascii="Times New Roman" w:hAnsi="Times New Roman" w:cs="Times New Roman"/>
          <w:sz w:val="24"/>
          <w:szCs w:val="24"/>
        </w:rPr>
        <w:t>Izvedenci: posebnih izvedencev ni bilo vključenih v nadzor</w:t>
      </w:r>
    </w:p>
    <w:p w:rsidR="0040212A" w:rsidRPr="001A1DA9" w:rsidRDefault="0040212A" w:rsidP="001A1DA9">
      <w:pPr>
        <w:pStyle w:val="Odstavekseznama"/>
        <w:numPr>
          <w:ilvl w:val="0"/>
          <w:numId w:val="5"/>
        </w:numPr>
        <w:jc w:val="both"/>
        <w:rPr>
          <w:rFonts w:ascii="Times New Roman" w:hAnsi="Times New Roman" w:cs="Times New Roman"/>
          <w:sz w:val="24"/>
          <w:szCs w:val="24"/>
        </w:rPr>
      </w:pPr>
      <w:r w:rsidRPr="00EA1A7D">
        <w:rPr>
          <w:rFonts w:ascii="Times New Roman" w:hAnsi="Times New Roman" w:cs="Times New Roman"/>
          <w:sz w:val="24"/>
          <w:szCs w:val="24"/>
        </w:rPr>
        <w:t>Ime nadzorovanega organa:</w:t>
      </w:r>
      <w:r w:rsidR="001A1DA9">
        <w:rPr>
          <w:rFonts w:ascii="Times New Roman" w:hAnsi="Times New Roman" w:cs="Times New Roman"/>
          <w:sz w:val="24"/>
          <w:szCs w:val="24"/>
        </w:rPr>
        <w:t xml:space="preserve"> </w:t>
      </w:r>
      <w:r w:rsidRPr="001A1DA9">
        <w:rPr>
          <w:rFonts w:ascii="Times New Roman" w:hAnsi="Times New Roman" w:cs="Times New Roman"/>
          <w:sz w:val="24"/>
          <w:szCs w:val="24"/>
        </w:rPr>
        <w:t>Občina Šenčur, Kranjska c. 11, 4208 Šenčur</w:t>
      </w:r>
    </w:p>
    <w:p w:rsidR="0040212A" w:rsidRPr="00EA1A7D" w:rsidRDefault="0040212A" w:rsidP="00EA1A7D">
      <w:pPr>
        <w:pStyle w:val="Odstavekseznama"/>
        <w:numPr>
          <w:ilvl w:val="0"/>
          <w:numId w:val="5"/>
        </w:numPr>
        <w:jc w:val="both"/>
        <w:rPr>
          <w:rFonts w:ascii="Times New Roman" w:hAnsi="Times New Roman" w:cs="Times New Roman"/>
          <w:sz w:val="24"/>
          <w:szCs w:val="24"/>
        </w:rPr>
      </w:pPr>
      <w:r w:rsidRPr="00EA1A7D">
        <w:rPr>
          <w:rFonts w:ascii="Times New Roman" w:hAnsi="Times New Roman" w:cs="Times New Roman"/>
          <w:sz w:val="24"/>
          <w:szCs w:val="24"/>
        </w:rPr>
        <w:t xml:space="preserve">Predmet nadzora: Zaključni račun proračuna Občine Šenčur </w:t>
      </w:r>
      <w:r w:rsidR="00430C8E" w:rsidRPr="00EA1A7D">
        <w:rPr>
          <w:rFonts w:ascii="Times New Roman" w:hAnsi="Times New Roman" w:cs="Times New Roman"/>
          <w:sz w:val="24"/>
          <w:szCs w:val="24"/>
        </w:rPr>
        <w:t xml:space="preserve">(ZRP) </w:t>
      </w:r>
      <w:r w:rsidRPr="00EA1A7D">
        <w:rPr>
          <w:rFonts w:ascii="Times New Roman" w:hAnsi="Times New Roman" w:cs="Times New Roman"/>
          <w:sz w:val="24"/>
          <w:szCs w:val="24"/>
        </w:rPr>
        <w:t>za leto 2010</w:t>
      </w:r>
    </w:p>
    <w:p w:rsidR="0040212A" w:rsidRPr="00EA1A7D" w:rsidRDefault="00430C8E" w:rsidP="00EA1A7D">
      <w:pPr>
        <w:pStyle w:val="Odstavekseznama"/>
        <w:numPr>
          <w:ilvl w:val="0"/>
          <w:numId w:val="5"/>
        </w:numPr>
        <w:jc w:val="both"/>
        <w:rPr>
          <w:rFonts w:ascii="Times New Roman" w:hAnsi="Times New Roman" w:cs="Times New Roman"/>
          <w:sz w:val="24"/>
          <w:szCs w:val="24"/>
        </w:rPr>
      </w:pPr>
      <w:r w:rsidRPr="00EA1A7D">
        <w:rPr>
          <w:rFonts w:ascii="Times New Roman" w:hAnsi="Times New Roman" w:cs="Times New Roman"/>
          <w:sz w:val="24"/>
          <w:szCs w:val="24"/>
        </w:rPr>
        <w:t xml:space="preserve">Izvedba </w:t>
      </w:r>
      <w:r w:rsidR="0040212A" w:rsidRPr="00EA1A7D">
        <w:rPr>
          <w:rFonts w:ascii="Times New Roman" w:hAnsi="Times New Roman" w:cs="Times New Roman"/>
          <w:sz w:val="24"/>
          <w:szCs w:val="24"/>
        </w:rPr>
        <w:t xml:space="preserve"> nadzora: junij – julij 2011</w:t>
      </w:r>
    </w:p>
    <w:p w:rsidR="00430C8E" w:rsidRPr="001A1DA9" w:rsidRDefault="00653838" w:rsidP="001A1DA9">
      <w:pPr>
        <w:pStyle w:val="Odstavekseznama"/>
        <w:numPr>
          <w:ilvl w:val="0"/>
          <w:numId w:val="5"/>
        </w:numPr>
        <w:jc w:val="both"/>
        <w:rPr>
          <w:rFonts w:ascii="Times New Roman" w:hAnsi="Times New Roman" w:cs="Times New Roman"/>
          <w:sz w:val="24"/>
          <w:szCs w:val="24"/>
        </w:rPr>
      </w:pPr>
      <w:r w:rsidRPr="00EA1A7D">
        <w:rPr>
          <w:rFonts w:ascii="Times New Roman" w:hAnsi="Times New Roman" w:cs="Times New Roman"/>
          <w:sz w:val="24"/>
          <w:szCs w:val="24"/>
        </w:rPr>
        <w:t>Cilj nadzora</w:t>
      </w:r>
      <w:r w:rsidR="001A1DA9">
        <w:rPr>
          <w:rFonts w:ascii="Times New Roman" w:hAnsi="Times New Roman" w:cs="Times New Roman"/>
          <w:sz w:val="24"/>
          <w:szCs w:val="24"/>
        </w:rPr>
        <w:t xml:space="preserve">: </w:t>
      </w:r>
      <w:r w:rsidR="004F7C62" w:rsidRPr="001A1DA9">
        <w:rPr>
          <w:rFonts w:ascii="Times New Roman" w:hAnsi="Times New Roman" w:cs="Times New Roman"/>
          <w:sz w:val="24"/>
          <w:szCs w:val="24"/>
        </w:rPr>
        <w:t xml:space="preserve">Nadzor zaključnega računa proračuna Občine Šenčur za leto 2010 je bil predviden z Letnim programom dela NO za leto 2011. Cilj nadzora je bil izrek mnenja </w:t>
      </w:r>
      <w:r w:rsidR="00430C8E" w:rsidRPr="001A1DA9">
        <w:rPr>
          <w:rFonts w:ascii="Times New Roman" w:hAnsi="Times New Roman" w:cs="Times New Roman"/>
          <w:sz w:val="24"/>
          <w:szCs w:val="24"/>
        </w:rPr>
        <w:t xml:space="preserve">NO </w:t>
      </w:r>
      <w:r w:rsidR="004F7C62" w:rsidRPr="001A1DA9">
        <w:rPr>
          <w:rFonts w:ascii="Times New Roman" w:hAnsi="Times New Roman" w:cs="Times New Roman"/>
          <w:sz w:val="24"/>
          <w:szCs w:val="24"/>
        </w:rPr>
        <w:t>o zakonitosti in pravilnosti p</w:t>
      </w:r>
      <w:r w:rsidR="00430C8E" w:rsidRPr="001A1DA9">
        <w:rPr>
          <w:rFonts w:ascii="Times New Roman" w:hAnsi="Times New Roman" w:cs="Times New Roman"/>
          <w:sz w:val="24"/>
          <w:szCs w:val="24"/>
        </w:rPr>
        <w:t>oslovanja in pravilni sestavi ZRP za leto 2010.</w:t>
      </w:r>
    </w:p>
    <w:p w:rsidR="00430C8E" w:rsidRPr="00EA1A7D" w:rsidRDefault="00430C8E" w:rsidP="00EA1A7D">
      <w:pPr>
        <w:pStyle w:val="Odstavekseznama"/>
        <w:jc w:val="both"/>
        <w:rPr>
          <w:rFonts w:ascii="Times New Roman" w:hAnsi="Times New Roman" w:cs="Times New Roman"/>
          <w:sz w:val="24"/>
          <w:szCs w:val="24"/>
        </w:rPr>
      </w:pPr>
    </w:p>
    <w:p w:rsidR="00430C8E" w:rsidRPr="00EA1A7D" w:rsidRDefault="00430C8E" w:rsidP="00EA1A7D">
      <w:pPr>
        <w:pStyle w:val="Odstavekseznama"/>
        <w:numPr>
          <w:ilvl w:val="0"/>
          <w:numId w:val="4"/>
        </w:numPr>
        <w:jc w:val="both"/>
        <w:rPr>
          <w:rFonts w:ascii="Times New Roman" w:hAnsi="Times New Roman" w:cs="Times New Roman"/>
          <w:sz w:val="24"/>
          <w:szCs w:val="24"/>
        </w:rPr>
      </w:pPr>
      <w:r w:rsidRPr="00EA1A7D">
        <w:rPr>
          <w:rFonts w:ascii="Times New Roman" w:hAnsi="Times New Roman" w:cs="Times New Roman"/>
          <w:sz w:val="24"/>
          <w:szCs w:val="24"/>
        </w:rPr>
        <w:t>OSNOVNI PODATKI O NADZOROVANEM ORGANU</w:t>
      </w:r>
    </w:p>
    <w:p w:rsidR="00430C8E" w:rsidRPr="00EA1A7D" w:rsidRDefault="00430C8E" w:rsidP="00EA1A7D">
      <w:pPr>
        <w:pStyle w:val="Odstavekseznama"/>
        <w:ind w:left="1080"/>
        <w:jc w:val="both"/>
        <w:rPr>
          <w:rFonts w:ascii="Times New Roman" w:hAnsi="Times New Roman" w:cs="Times New Roman"/>
          <w:sz w:val="24"/>
          <w:szCs w:val="24"/>
        </w:rPr>
      </w:pPr>
    </w:p>
    <w:p w:rsidR="00430C8E" w:rsidRPr="00EA1A7D" w:rsidRDefault="00430C8E" w:rsidP="00EA1A7D">
      <w:pPr>
        <w:pStyle w:val="Odstavekseznama"/>
        <w:numPr>
          <w:ilvl w:val="0"/>
          <w:numId w:val="11"/>
        </w:numPr>
        <w:jc w:val="both"/>
        <w:rPr>
          <w:rFonts w:ascii="Times New Roman" w:hAnsi="Times New Roman" w:cs="Times New Roman"/>
          <w:sz w:val="24"/>
          <w:szCs w:val="24"/>
        </w:rPr>
      </w:pPr>
      <w:r w:rsidRPr="00EA1A7D">
        <w:rPr>
          <w:rFonts w:ascii="Times New Roman" w:hAnsi="Times New Roman" w:cs="Times New Roman"/>
          <w:sz w:val="24"/>
          <w:szCs w:val="24"/>
        </w:rPr>
        <w:t>Organi in organiziranost občine</w:t>
      </w:r>
    </w:p>
    <w:p w:rsidR="00430C8E" w:rsidRPr="00EA1A7D" w:rsidRDefault="00430C8E" w:rsidP="006213E9">
      <w:pPr>
        <w:pStyle w:val="Odstavekseznama"/>
        <w:ind w:left="348"/>
        <w:jc w:val="both"/>
        <w:rPr>
          <w:rFonts w:ascii="Times New Roman" w:hAnsi="Times New Roman" w:cs="Times New Roman"/>
          <w:sz w:val="24"/>
          <w:szCs w:val="24"/>
        </w:rPr>
      </w:pPr>
    </w:p>
    <w:p w:rsidR="009B6D02" w:rsidRPr="00EA1A7D" w:rsidRDefault="00781BE7" w:rsidP="006213E9">
      <w:pPr>
        <w:pStyle w:val="Odstavekseznama"/>
        <w:numPr>
          <w:ilvl w:val="0"/>
          <w:numId w:val="7"/>
        </w:numPr>
        <w:ind w:left="348"/>
        <w:jc w:val="both"/>
        <w:rPr>
          <w:rFonts w:ascii="Times New Roman" w:hAnsi="Times New Roman" w:cs="Times New Roman"/>
          <w:sz w:val="24"/>
          <w:szCs w:val="24"/>
        </w:rPr>
      </w:pPr>
      <w:r w:rsidRPr="00EA1A7D">
        <w:rPr>
          <w:rFonts w:ascii="Times New Roman" w:hAnsi="Times New Roman" w:cs="Times New Roman"/>
          <w:sz w:val="24"/>
          <w:szCs w:val="24"/>
        </w:rPr>
        <w:t xml:space="preserve">Osnovni </w:t>
      </w:r>
      <w:r w:rsidR="009B6D02" w:rsidRPr="00EA1A7D">
        <w:rPr>
          <w:rFonts w:ascii="Times New Roman" w:hAnsi="Times New Roman" w:cs="Times New Roman"/>
          <w:sz w:val="24"/>
          <w:szCs w:val="24"/>
        </w:rPr>
        <w:t>pravni akt Občine Šenčur je S</w:t>
      </w:r>
      <w:r w:rsidR="001A1DA9">
        <w:rPr>
          <w:rFonts w:ascii="Times New Roman" w:hAnsi="Times New Roman" w:cs="Times New Roman"/>
          <w:sz w:val="24"/>
          <w:szCs w:val="24"/>
        </w:rPr>
        <w:t>tatut občine Šenčur.</w:t>
      </w:r>
    </w:p>
    <w:p w:rsidR="009B6D02" w:rsidRPr="00EA1A7D" w:rsidRDefault="009B6D02" w:rsidP="006213E9">
      <w:pPr>
        <w:pStyle w:val="Odstavekseznama"/>
        <w:numPr>
          <w:ilvl w:val="0"/>
          <w:numId w:val="7"/>
        </w:numPr>
        <w:ind w:left="348"/>
        <w:jc w:val="both"/>
        <w:rPr>
          <w:rFonts w:ascii="Times New Roman" w:hAnsi="Times New Roman" w:cs="Times New Roman"/>
          <w:sz w:val="24"/>
          <w:szCs w:val="24"/>
        </w:rPr>
      </w:pPr>
      <w:r w:rsidRPr="00EA1A7D">
        <w:rPr>
          <w:rFonts w:ascii="Times New Roman" w:hAnsi="Times New Roman" w:cs="Times New Roman"/>
          <w:sz w:val="24"/>
          <w:szCs w:val="24"/>
        </w:rPr>
        <w:t>Občina Šenčur je samoupravna lokalna skupnost, ustanovljena na področju naslednjih naselij:</w:t>
      </w:r>
    </w:p>
    <w:p w:rsidR="009B6D02" w:rsidRPr="00EA1A7D" w:rsidRDefault="009B6D02" w:rsidP="006213E9">
      <w:pPr>
        <w:pStyle w:val="Odstavekseznama"/>
        <w:numPr>
          <w:ilvl w:val="0"/>
          <w:numId w:val="1"/>
        </w:numPr>
        <w:ind w:left="348"/>
        <w:jc w:val="both"/>
        <w:rPr>
          <w:rFonts w:ascii="Times New Roman" w:hAnsi="Times New Roman" w:cs="Times New Roman"/>
          <w:sz w:val="24"/>
          <w:szCs w:val="24"/>
        </w:rPr>
      </w:pPr>
      <w:r w:rsidRPr="00EA1A7D">
        <w:rPr>
          <w:rFonts w:ascii="Times New Roman" w:hAnsi="Times New Roman" w:cs="Times New Roman"/>
          <w:sz w:val="24"/>
          <w:szCs w:val="24"/>
        </w:rPr>
        <w:t>Hotemaže,</w:t>
      </w:r>
    </w:p>
    <w:p w:rsidR="009B6D02" w:rsidRPr="00EA1A7D" w:rsidRDefault="009B6D02" w:rsidP="006213E9">
      <w:pPr>
        <w:pStyle w:val="Odstavekseznama"/>
        <w:numPr>
          <w:ilvl w:val="0"/>
          <w:numId w:val="1"/>
        </w:numPr>
        <w:ind w:left="348"/>
        <w:jc w:val="both"/>
        <w:rPr>
          <w:rFonts w:ascii="Times New Roman" w:hAnsi="Times New Roman" w:cs="Times New Roman"/>
          <w:sz w:val="24"/>
          <w:szCs w:val="24"/>
        </w:rPr>
      </w:pPr>
      <w:r w:rsidRPr="00EA1A7D">
        <w:rPr>
          <w:rFonts w:ascii="Times New Roman" w:hAnsi="Times New Roman" w:cs="Times New Roman"/>
          <w:sz w:val="24"/>
          <w:szCs w:val="24"/>
        </w:rPr>
        <w:t>Luže,</w:t>
      </w:r>
    </w:p>
    <w:p w:rsidR="009B6D02" w:rsidRPr="00EA1A7D" w:rsidRDefault="009B6D02" w:rsidP="006213E9">
      <w:pPr>
        <w:pStyle w:val="Odstavekseznama"/>
        <w:numPr>
          <w:ilvl w:val="0"/>
          <w:numId w:val="1"/>
        </w:numPr>
        <w:ind w:left="348"/>
        <w:jc w:val="both"/>
        <w:rPr>
          <w:rFonts w:ascii="Times New Roman" w:hAnsi="Times New Roman" w:cs="Times New Roman"/>
          <w:sz w:val="24"/>
          <w:szCs w:val="24"/>
        </w:rPr>
      </w:pPr>
      <w:r w:rsidRPr="00EA1A7D">
        <w:rPr>
          <w:rFonts w:ascii="Times New Roman" w:hAnsi="Times New Roman" w:cs="Times New Roman"/>
          <w:sz w:val="24"/>
          <w:szCs w:val="24"/>
        </w:rPr>
        <w:t>Milje,</w:t>
      </w:r>
    </w:p>
    <w:p w:rsidR="009B6D02" w:rsidRPr="00EA1A7D" w:rsidRDefault="009B6D02" w:rsidP="006213E9">
      <w:pPr>
        <w:pStyle w:val="Odstavekseznama"/>
        <w:numPr>
          <w:ilvl w:val="0"/>
          <w:numId w:val="1"/>
        </w:numPr>
        <w:ind w:left="348"/>
        <w:jc w:val="both"/>
        <w:rPr>
          <w:rFonts w:ascii="Times New Roman" w:hAnsi="Times New Roman" w:cs="Times New Roman"/>
          <w:sz w:val="24"/>
          <w:szCs w:val="24"/>
        </w:rPr>
      </w:pPr>
      <w:r w:rsidRPr="00EA1A7D">
        <w:rPr>
          <w:rFonts w:ascii="Times New Roman" w:hAnsi="Times New Roman" w:cs="Times New Roman"/>
          <w:sz w:val="24"/>
          <w:szCs w:val="24"/>
        </w:rPr>
        <w:t>Olševek,</w:t>
      </w:r>
    </w:p>
    <w:p w:rsidR="009B6D02" w:rsidRPr="00EA1A7D" w:rsidRDefault="009B6D02" w:rsidP="006213E9">
      <w:pPr>
        <w:pStyle w:val="Odstavekseznama"/>
        <w:numPr>
          <w:ilvl w:val="0"/>
          <w:numId w:val="1"/>
        </w:numPr>
        <w:ind w:left="348"/>
        <w:jc w:val="both"/>
        <w:rPr>
          <w:rFonts w:ascii="Times New Roman" w:hAnsi="Times New Roman" w:cs="Times New Roman"/>
          <w:sz w:val="24"/>
          <w:szCs w:val="24"/>
        </w:rPr>
      </w:pPr>
      <w:r w:rsidRPr="00EA1A7D">
        <w:rPr>
          <w:rFonts w:ascii="Times New Roman" w:hAnsi="Times New Roman" w:cs="Times New Roman"/>
          <w:sz w:val="24"/>
          <w:szCs w:val="24"/>
        </w:rPr>
        <w:t>Prebačevo,</w:t>
      </w:r>
    </w:p>
    <w:p w:rsidR="009B6D02" w:rsidRPr="00EA1A7D" w:rsidRDefault="009B6D02" w:rsidP="006213E9">
      <w:pPr>
        <w:pStyle w:val="Odstavekseznama"/>
        <w:numPr>
          <w:ilvl w:val="0"/>
          <w:numId w:val="1"/>
        </w:numPr>
        <w:ind w:left="348"/>
        <w:jc w:val="both"/>
        <w:rPr>
          <w:rFonts w:ascii="Times New Roman" w:hAnsi="Times New Roman" w:cs="Times New Roman"/>
          <w:sz w:val="24"/>
          <w:szCs w:val="24"/>
        </w:rPr>
      </w:pPr>
      <w:r w:rsidRPr="00EA1A7D">
        <w:rPr>
          <w:rFonts w:ascii="Times New Roman" w:hAnsi="Times New Roman" w:cs="Times New Roman"/>
          <w:sz w:val="24"/>
          <w:szCs w:val="24"/>
        </w:rPr>
        <w:t>Srednja vas pri Šenčurju</w:t>
      </w:r>
      <w:r w:rsidR="00EF182E" w:rsidRPr="00EA1A7D">
        <w:rPr>
          <w:rFonts w:ascii="Times New Roman" w:hAnsi="Times New Roman" w:cs="Times New Roman"/>
          <w:sz w:val="24"/>
          <w:szCs w:val="24"/>
        </w:rPr>
        <w:t>,</w:t>
      </w:r>
    </w:p>
    <w:p w:rsidR="00EF182E" w:rsidRPr="00EA1A7D" w:rsidRDefault="00EF182E" w:rsidP="006213E9">
      <w:pPr>
        <w:pStyle w:val="Odstavekseznama"/>
        <w:numPr>
          <w:ilvl w:val="0"/>
          <w:numId w:val="1"/>
        </w:numPr>
        <w:ind w:left="348"/>
        <w:jc w:val="both"/>
        <w:rPr>
          <w:rFonts w:ascii="Times New Roman" w:hAnsi="Times New Roman" w:cs="Times New Roman"/>
          <w:sz w:val="24"/>
          <w:szCs w:val="24"/>
        </w:rPr>
      </w:pPr>
      <w:r w:rsidRPr="00EA1A7D">
        <w:rPr>
          <w:rFonts w:ascii="Times New Roman" w:hAnsi="Times New Roman" w:cs="Times New Roman"/>
          <w:sz w:val="24"/>
          <w:szCs w:val="24"/>
        </w:rPr>
        <w:t>Šenčur,</w:t>
      </w:r>
    </w:p>
    <w:p w:rsidR="00EF182E" w:rsidRPr="00EA1A7D" w:rsidRDefault="00EF182E" w:rsidP="006213E9">
      <w:pPr>
        <w:pStyle w:val="Odstavekseznama"/>
        <w:numPr>
          <w:ilvl w:val="0"/>
          <w:numId w:val="1"/>
        </w:numPr>
        <w:ind w:left="348"/>
        <w:jc w:val="both"/>
        <w:rPr>
          <w:rFonts w:ascii="Times New Roman" w:hAnsi="Times New Roman" w:cs="Times New Roman"/>
          <w:sz w:val="24"/>
          <w:szCs w:val="24"/>
        </w:rPr>
      </w:pPr>
      <w:r w:rsidRPr="00EA1A7D">
        <w:rPr>
          <w:rFonts w:ascii="Times New Roman" w:hAnsi="Times New Roman" w:cs="Times New Roman"/>
          <w:sz w:val="24"/>
          <w:szCs w:val="24"/>
        </w:rPr>
        <w:t>Trboje,</w:t>
      </w:r>
    </w:p>
    <w:p w:rsidR="00EF182E" w:rsidRPr="00EA1A7D" w:rsidRDefault="00EF182E" w:rsidP="006213E9">
      <w:pPr>
        <w:pStyle w:val="Odstavekseznama"/>
        <w:numPr>
          <w:ilvl w:val="0"/>
          <w:numId w:val="1"/>
        </w:numPr>
        <w:ind w:left="348"/>
        <w:jc w:val="both"/>
        <w:rPr>
          <w:rFonts w:ascii="Times New Roman" w:hAnsi="Times New Roman" w:cs="Times New Roman"/>
          <w:sz w:val="24"/>
          <w:szCs w:val="24"/>
        </w:rPr>
      </w:pPr>
      <w:r w:rsidRPr="00EA1A7D">
        <w:rPr>
          <w:rFonts w:ascii="Times New Roman" w:hAnsi="Times New Roman" w:cs="Times New Roman"/>
          <w:sz w:val="24"/>
          <w:szCs w:val="24"/>
        </w:rPr>
        <w:t>Visoko,</w:t>
      </w:r>
    </w:p>
    <w:p w:rsidR="00EF182E" w:rsidRPr="00EA1A7D" w:rsidRDefault="00EF182E" w:rsidP="006213E9">
      <w:pPr>
        <w:pStyle w:val="Odstavekseznama"/>
        <w:numPr>
          <w:ilvl w:val="0"/>
          <w:numId w:val="1"/>
        </w:numPr>
        <w:ind w:left="348"/>
        <w:jc w:val="both"/>
        <w:rPr>
          <w:rFonts w:ascii="Times New Roman" w:hAnsi="Times New Roman" w:cs="Times New Roman"/>
          <w:sz w:val="24"/>
          <w:szCs w:val="24"/>
        </w:rPr>
      </w:pPr>
      <w:r w:rsidRPr="00EA1A7D">
        <w:rPr>
          <w:rFonts w:ascii="Times New Roman" w:hAnsi="Times New Roman" w:cs="Times New Roman"/>
          <w:sz w:val="24"/>
          <w:szCs w:val="24"/>
        </w:rPr>
        <w:t>Voglje,</w:t>
      </w:r>
    </w:p>
    <w:p w:rsidR="00EF182E" w:rsidRPr="00EA1A7D" w:rsidRDefault="00EF182E" w:rsidP="006213E9">
      <w:pPr>
        <w:pStyle w:val="Odstavekseznama"/>
        <w:numPr>
          <w:ilvl w:val="0"/>
          <w:numId w:val="1"/>
        </w:numPr>
        <w:ind w:left="348"/>
        <w:jc w:val="both"/>
        <w:rPr>
          <w:rFonts w:ascii="Times New Roman" w:hAnsi="Times New Roman" w:cs="Times New Roman"/>
          <w:sz w:val="24"/>
          <w:szCs w:val="24"/>
        </w:rPr>
      </w:pPr>
      <w:r w:rsidRPr="00EA1A7D">
        <w:rPr>
          <w:rFonts w:ascii="Times New Roman" w:hAnsi="Times New Roman" w:cs="Times New Roman"/>
          <w:sz w:val="24"/>
          <w:szCs w:val="24"/>
        </w:rPr>
        <w:t>Voklo,</w:t>
      </w:r>
    </w:p>
    <w:p w:rsidR="00EF182E" w:rsidRPr="00EA1A7D" w:rsidRDefault="00EF182E" w:rsidP="006213E9">
      <w:pPr>
        <w:pStyle w:val="Odstavekseznama"/>
        <w:numPr>
          <w:ilvl w:val="0"/>
          <w:numId w:val="1"/>
        </w:numPr>
        <w:ind w:left="348"/>
        <w:jc w:val="both"/>
        <w:rPr>
          <w:rFonts w:ascii="Times New Roman" w:hAnsi="Times New Roman" w:cs="Times New Roman"/>
          <w:sz w:val="24"/>
          <w:szCs w:val="24"/>
        </w:rPr>
      </w:pPr>
      <w:r w:rsidRPr="00EA1A7D">
        <w:rPr>
          <w:rFonts w:ascii="Times New Roman" w:hAnsi="Times New Roman" w:cs="Times New Roman"/>
          <w:sz w:val="24"/>
          <w:szCs w:val="24"/>
        </w:rPr>
        <w:t>Žerjavka.</w:t>
      </w:r>
    </w:p>
    <w:p w:rsidR="00EF182E" w:rsidRPr="00EA1A7D" w:rsidRDefault="00EF182E" w:rsidP="00EA1A7D">
      <w:pPr>
        <w:pStyle w:val="Odstavekseznama"/>
        <w:jc w:val="both"/>
        <w:rPr>
          <w:rFonts w:ascii="Times New Roman" w:hAnsi="Times New Roman" w:cs="Times New Roman"/>
          <w:sz w:val="24"/>
          <w:szCs w:val="24"/>
        </w:rPr>
      </w:pPr>
    </w:p>
    <w:p w:rsidR="00EF182E" w:rsidRPr="001A1DA9" w:rsidRDefault="00EF182E" w:rsidP="006213E9">
      <w:pPr>
        <w:pStyle w:val="Odstavekseznama"/>
        <w:numPr>
          <w:ilvl w:val="0"/>
          <w:numId w:val="7"/>
        </w:numPr>
        <w:ind w:left="360"/>
        <w:jc w:val="both"/>
        <w:rPr>
          <w:rFonts w:ascii="Times New Roman" w:hAnsi="Times New Roman" w:cs="Times New Roman"/>
          <w:sz w:val="24"/>
          <w:szCs w:val="24"/>
        </w:rPr>
      </w:pPr>
      <w:r w:rsidRPr="001A1DA9">
        <w:rPr>
          <w:rFonts w:ascii="Times New Roman" w:hAnsi="Times New Roman" w:cs="Times New Roman"/>
          <w:sz w:val="24"/>
          <w:szCs w:val="24"/>
        </w:rPr>
        <w:t>Na območju na</w:t>
      </w:r>
      <w:r w:rsidR="00781BE7" w:rsidRPr="001A1DA9">
        <w:rPr>
          <w:rFonts w:ascii="Times New Roman" w:hAnsi="Times New Roman" w:cs="Times New Roman"/>
          <w:sz w:val="24"/>
          <w:szCs w:val="24"/>
        </w:rPr>
        <w:t xml:space="preserve">vedenih krajev so ustanovljeni ožji deli </w:t>
      </w:r>
      <w:r w:rsidRPr="001A1DA9">
        <w:rPr>
          <w:rFonts w:ascii="Times New Roman" w:hAnsi="Times New Roman" w:cs="Times New Roman"/>
          <w:sz w:val="24"/>
          <w:szCs w:val="24"/>
        </w:rPr>
        <w:t>občin</w:t>
      </w:r>
      <w:r w:rsidR="00781BE7" w:rsidRPr="001A1DA9">
        <w:rPr>
          <w:rFonts w:ascii="Times New Roman" w:hAnsi="Times New Roman" w:cs="Times New Roman"/>
          <w:sz w:val="24"/>
          <w:szCs w:val="24"/>
        </w:rPr>
        <w:t xml:space="preserve">e; krajevne in vaške skupnosti, ki nimajo statusa pravne osebe javnega prava. </w:t>
      </w:r>
      <w:r w:rsidRPr="001A1DA9">
        <w:rPr>
          <w:rFonts w:ascii="Times New Roman" w:hAnsi="Times New Roman" w:cs="Times New Roman"/>
          <w:sz w:val="24"/>
          <w:szCs w:val="24"/>
        </w:rPr>
        <w:t>Le-te so naslednje:</w:t>
      </w:r>
    </w:p>
    <w:p w:rsidR="00EF182E" w:rsidRPr="001A1DA9" w:rsidRDefault="001A1DA9" w:rsidP="006213E9">
      <w:pPr>
        <w:pStyle w:val="Odstavekseznama"/>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K</w:t>
      </w:r>
      <w:r w:rsidR="00EF182E" w:rsidRPr="001A1DA9">
        <w:rPr>
          <w:rFonts w:ascii="Times New Roman" w:hAnsi="Times New Roman" w:cs="Times New Roman"/>
          <w:sz w:val="24"/>
          <w:szCs w:val="24"/>
        </w:rPr>
        <w:t>rajevna skupnost Olševek</w:t>
      </w:r>
      <w:r w:rsidR="00BE6341" w:rsidRPr="001A1DA9">
        <w:rPr>
          <w:rFonts w:ascii="Times New Roman" w:hAnsi="Times New Roman" w:cs="Times New Roman"/>
          <w:sz w:val="24"/>
          <w:szCs w:val="24"/>
        </w:rPr>
        <w:t xml:space="preserve">; </w:t>
      </w:r>
      <w:r w:rsidR="00EF182E" w:rsidRPr="001A1DA9">
        <w:rPr>
          <w:rFonts w:ascii="Times New Roman" w:hAnsi="Times New Roman" w:cs="Times New Roman"/>
          <w:sz w:val="24"/>
          <w:szCs w:val="24"/>
        </w:rPr>
        <w:t>naselje Olševek,</w:t>
      </w:r>
    </w:p>
    <w:p w:rsidR="00EF182E" w:rsidRPr="001A1DA9" w:rsidRDefault="00EF182E" w:rsidP="006213E9">
      <w:pPr>
        <w:pStyle w:val="Odstavekseznama"/>
        <w:numPr>
          <w:ilvl w:val="0"/>
          <w:numId w:val="1"/>
        </w:numPr>
        <w:ind w:left="360"/>
        <w:jc w:val="both"/>
        <w:rPr>
          <w:rFonts w:ascii="Times New Roman" w:hAnsi="Times New Roman" w:cs="Times New Roman"/>
          <w:sz w:val="24"/>
          <w:szCs w:val="24"/>
        </w:rPr>
      </w:pPr>
      <w:r w:rsidRPr="001A1DA9">
        <w:rPr>
          <w:rFonts w:ascii="Times New Roman" w:hAnsi="Times New Roman" w:cs="Times New Roman"/>
          <w:sz w:val="24"/>
          <w:szCs w:val="24"/>
        </w:rPr>
        <w:t xml:space="preserve">Krajevna skupnost </w:t>
      </w:r>
      <w:r w:rsidR="00BE6341" w:rsidRPr="001A1DA9">
        <w:rPr>
          <w:rFonts w:ascii="Times New Roman" w:hAnsi="Times New Roman" w:cs="Times New Roman"/>
          <w:sz w:val="24"/>
          <w:szCs w:val="24"/>
        </w:rPr>
        <w:t>Šenčur; naselji Šenčur in Srednja vas,</w:t>
      </w:r>
    </w:p>
    <w:p w:rsidR="00BE6341" w:rsidRPr="001A1DA9" w:rsidRDefault="00BE6341" w:rsidP="006213E9">
      <w:pPr>
        <w:pStyle w:val="Odstavekseznama"/>
        <w:numPr>
          <w:ilvl w:val="0"/>
          <w:numId w:val="1"/>
        </w:numPr>
        <w:ind w:left="360"/>
        <w:jc w:val="both"/>
        <w:rPr>
          <w:rFonts w:ascii="Times New Roman" w:hAnsi="Times New Roman" w:cs="Times New Roman"/>
          <w:sz w:val="24"/>
          <w:szCs w:val="24"/>
        </w:rPr>
      </w:pPr>
      <w:r w:rsidRPr="001A1DA9">
        <w:rPr>
          <w:rFonts w:ascii="Times New Roman" w:hAnsi="Times New Roman" w:cs="Times New Roman"/>
          <w:sz w:val="24"/>
          <w:szCs w:val="24"/>
        </w:rPr>
        <w:t>Krajevna skupnost Visoko – Milje; naselji Visoko, Milje,</w:t>
      </w:r>
    </w:p>
    <w:p w:rsidR="00BE6341" w:rsidRPr="001A1DA9" w:rsidRDefault="00BE6341" w:rsidP="006213E9">
      <w:pPr>
        <w:pStyle w:val="Odstavekseznama"/>
        <w:numPr>
          <w:ilvl w:val="0"/>
          <w:numId w:val="1"/>
        </w:numPr>
        <w:ind w:left="360"/>
        <w:jc w:val="both"/>
        <w:rPr>
          <w:rFonts w:ascii="Times New Roman" w:hAnsi="Times New Roman" w:cs="Times New Roman"/>
          <w:sz w:val="24"/>
          <w:szCs w:val="24"/>
        </w:rPr>
      </w:pPr>
      <w:r w:rsidRPr="001A1DA9">
        <w:rPr>
          <w:rFonts w:ascii="Times New Roman" w:hAnsi="Times New Roman" w:cs="Times New Roman"/>
          <w:sz w:val="24"/>
          <w:szCs w:val="24"/>
        </w:rPr>
        <w:t>Krajevna skupnost Voklo; naselje Voklo,</w:t>
      </w:r>
    </w:p>
    <w:p w:rsidR="00BE6341" w:rsidRPr="001A1DA9" w:rsidRDefault="00BE6341" w:rsidP="006213E9">
      <w:pPr>
        <w:pStyle w:val="Odstavekseznama"/>
        <w:numPr>
          <w:ilvl w:val="0"/>
          <w:numId w:val="1"/>
        </w:numPr>
        <w:ind w:left="360"/>
        <w:jc w:val="both"/>
        <w:rPr>
          <w:rFonts w:ascii="Times New Roman" w:hAnsi="Times New Roman" w:cs="Times New Roman"/>
          <w:sz w:val="24"/>
          <w:szCs w:val="24"/>
        </w:rPr>
      </w:pPr>
      <w:r w:rsidRPr="001A1DA9">
        <w:rPr>
          <w:rFonts w:ascii="Times New Roman" w:hAnsi="Times New Roman" w:cs="Times New Roman"/>
          <w:sz w:val="24"/>
          <w:szCs w:val="24"/>
        </w:rPr>
        <w:lastRenderedPageBreak/>
        <w:t>Krajevna skupnost Voglje; naselje Voglje,</w:t>
      </w:r>
    </w:p>
    <w:p w:rsidR="00BE6341" w:rsidRPr="001A1DA9" w:rsidRDefault="00BE6341" w:rsidP="006213E9">
      <w:pPr>
        <w:pStyle w:val="Odstavekseznama"/>
        <w:numPr>
          <w:ilvl w:val="0"/>
          <w:numId w:val="1"/>
        </w:numPr>
        <w:ind w:left="360"/>
        <w:jc w:val="both"/>
        <w:rPr>
          <w:rFonts w:ascii="Times New Roman" w:hAnsi="Times New Roman" w:cs="Times New Roman"/>
          <w:sz w:val="24"/>
          <w:szCs w:val="24"/>
        </w:rPr>
      </w:pPr>
      <w:r w:rsidRPr="001A1DA9">
        <w:rPr>
          <w:rFonts w:ascii="Times New Roman" w:hAnsi="Times New Roman" w:cs="Times New Roman"/>
          <w:sz w:val="24"/>
          <w:szCs w:val="24"/>
        </w:rPr>
        <w:t>Krajevna skupnost Trboje – Žerjavka; naselji Trboje in Žerjavka,</w:t>
      </w:r>
    </w:p>
    <w:p w:rsidR="00BE6341" w:rsidRPr="001A1DA9" w:rsidRDefault="00BE6341" w:rsidP="006213E9">
      <w:pPr>
        <w:pStyle w:val="Odstavekseznama"/>
        <w:numPr>
          <w:ilvl w:val="0"/>
          <w:numId w:val="1"/>
        </w:numPr>
        <w:ind w:left="360"/>
        <w:jc w:val="both"/>
        <w:rPr>
          <w:rFonts w:ascii="Times New Roman" w:hAnsi="Times New Roman" w:cs="Times New Roman"/>
          <w:sz w:val="24"/>
          <w:szCs w:val="24"/>
        </w:rPr>
      </w:pPr>
      <w:r w:rsidRPr="001A1DA9">
        <w:rPr>
          <w:rFonts w:ascii="Times New Roman" w:hAnsi="Times New Roman" w:cs="Times New Roman"/>
          <w:sz w:val="24"/>
          <w:szCs w:val="24"/>
        </w:rPr>
        <w:t>Vaška skupnost Luže; naselje Luže,</w:t>
      </w:r>
    </w:p>
    <w:p w:rsidR="00BE6341" w:rsidRPr="001A1DA9" w:rsidRDefault="00BE6341" w:rsidP="006213E9">
      <w:pPr>
        <w:pStyle w:val="Odstavekseznama"/>
        <w:numPr>
          <w:ilvl w:val="0"/>
          <w:numId w:val="1"/>
        </w:numPr>
        <w:ind w:left="360"/>
        <w:jc w:val="both"/>
        <w:rPr>
          <w:rFonts w:ascii="Times New Roman" w:hAnsi="Times New Roman" w:cs="Times New Roman"/>
          <w:sz w:val="24"/>
          <w:szCs w:val="24"/>
        </w:rPr>
      </w:pPr>
      <w:r w:rsidRPr="001A1DA9">
        <w:rPr>
          <w:rFonts w:ascii="Times New Roman" w:hAnsi="Times New Roman" w:cs="Times New Roman"/>
          <w:sz w:val="24"/>
          <w:szCs w:val="24"/>
        </w:rPr>
        <w:t>Vaška skupnost Prebačevo; naselje Prebačevo,</w:t>
      </w:r>
    </w:p>
    <w:p w:rsidR="00BE6341" w:rsidRPr="001A1DA9" w:rsidRDefault="00BE6341" w:rsidP="006213E9">
      <w:pPr>
        <w:pStyle w:val="Odstavekseznama"/>
        <w:numPr>
          <w:ilvl w:val="0"/>
          <w:numId w:val="1"/>
        </w:numPr>
        <w:ind w:left="360"/>
        <w:jc w:val="both"/>
        <w:rPr>
          <w:rFonts w:ascii="Times New Roman" w:hAnsi="Times New Roman" w:cs="Times New Roman"/>
          <w:sz w:val="24"/>
          <w:szCs w:val="24"/>
        </w:rPr>
      </w:pPr>
      <w:r w:rsidRPr="001A1DA9">
        <w:rPr>
          <w:rFonts w:ascii="Times New Roman" w:hAnsi="Times New Roman" w:cs="Times New Roman"/>
          <w:sz w:val="24"/>
          <w:szCs w:val="24"/>
        </w:rPr>
        <w:t>Vaška skupnost Hotemaže; naselje Hotemaže.</w:t>
      </w:r>
    </w:p>
    <w:p w:rsidR="00BE6341" w:rsidRPr="001A1DA9" w:rsidRDefault="00BE6341" w:rsidP="006213E9">
      <w:pPr>
        <w:pStyle w:val="Odstavekseznama"/>
        <w:ind w:left="360"/>
        <w:jc w:val="both"/>
        <w:rPr>
          <w:rFonts w:ascii="Times New Roman" w:hAnsi="Times New Roman" w:cs="Times New Roman"/>
          <w:sz w:val="24"/>
          <w:szCs w:val="24"/>
        </w:rPr>
      </w:pPr>
    </w:p>
    <w:p w:rsidR="00BE6341" w:rsidRPr="001A1DA9" w:rsidRDefault="00BE6341" w:rsidP="006213E9">
      <w:pPr>
        <w:pStyle w:val="Odstavekseznama"/>
        <w:numPr>
          <w:ilvl w:val="0"/>
          <w:numId w:val="7"/>
        </w:numPr>
        <w:ind w:left="360"/>
        <w:jc w:val="both"/>
        <w:rPr>
          <w:rFonts w:ascii="Times New Roman" w:hAnsi="Times New Roman" w:cs="Times New Roman"/>
          <w:sz w:val="24"/>
          <w:szCs w:val="24"/>
        </w:rPr>
      </w:pPr>
      <w:r w:rsidRPr="001A1DA9">
        <w:rPr>
          <w:rFonts w:ascii="Times New Roman" w:hAnsi="Times New Roman" w:cs="Times New Roman"/>
          <w:sz w:val="24"/>
          <w:szCs w:val="24"/>
        </w:rPr>
        <w:t>Občina v okviru ustave in zakona ureja in opravlja javne zadeve lokalnega pomena, ki zadevajo prebivalce občine.</w:t>
      </w:r>
    </w:p>
    <w:p w:rsidR="00245DCC" w:rsidRPr="001A1DA9" w:rsidRDefault="00245DCC" w:rsidP="006213E9">
      <w:pPr>
        <w:pStyle w:val="Odstavekseznama"/>
        <w:ind w:left="360"/>
        <w:jc w:val="both"/>
        <w:rPr>
          <w:rFonts w:ascii="Times New Roman" w:hAnsi="Times New Roman" w:cs="Times New Roman"/>
          <w:sz w:val="24"/>
          <w:szCs w:val="24"/>
        </w:rPr>
      </w:pPr>
    </w:p>
    <w:p w:rsidR="00BE6341" w:rsidRPr="001A1DA9" w:rsidRDefault="00BE6341" w:rsidP="006213E9">
      <w:pPr>
        <w:pStyle w:val="Odstavekseznama"/>
        <w:numPr>
          <w:ilvl w:val="0"/>
          <w:numId w:val="7"/>
        </w:numPr>
        <w:ind w:left="360"/>
        <w:jc w:val="both"/>
        <w:rPr>
          <w:rFonts w:ascii="Times New Roman" w:hAnsi="Times New Roman" w:cs="Times New Roman"/>
          <w:sz w:val="24"/>
          <w:szCs w:val="24"/>
        </w:rPr>
      </w:pPr>
      <w:r w:rsidRPr="001A1DA9">
        <w:rPr>
          <w:rFonts w:ascii="Times New Roman" w:hAnsi="Times New Roman" w:cs="Times New Roman"/>
          <w:sz w:val="24"/>
          <w:szCs w:val="24"/>
        </w:rPr>
        <w:t>Občino predstavlja in zastopa župan</w:t>
      </w:r>
      <w:r w:rsidR="00245DCC" w:rsidRPr="001A1DA9">
        <w:rPr>
          <w:rFonts w:ascii="Times New Roman" w:hAnsi="Times New Roman" w:cs="Times New Roman"/>
          <w:sz w:val="24"/>
          <w:szCs w:val="24"/>
        </w:rPr>
        <w:t>.</w:t>
      </w:r>
      <w:r w:rsidR="00653838" w:rsidRPr="001A1DA9">
        <w:rPr>
          <w:rFonts w:ascii="Times New Roman" w:hAnsi="Times New Roman" w:cs="Times New Roman"/>
          <w:sz w:val="24"/>
          <w:szCs w:val="24"/>
        </w:rPr>
        <w:t xml:space="preserve"> V letu 2010 in med izvajanjem nadzora je bil župan Občine Šenčur in odgovorna oseba nadzorovanega organa g. Mir</w:t>
      </w:r>
      <w:r w:rsidR="00CF2481" w:rsidRPr="001A1DA9">
        <w:rPr>
          <w:rFonts w:ascii="Times New Roman" w:hAnsi="Times New Roman" w:cs="Times New Roman"/>
          <w:sz w:val="24"/>
          <w:szCs w:val="24"/>
        </w:rPr>
        <w:t>k</w:t>
      </w:r>
      <w:r w:rsidR="00653838" w:rsidRPr="001A1DA9">
        <w:rPr>
          <w:rFonts w:ascii="Times New Roman" w:hAnsi="Times New Roman" w:cs="Times New Roman"/>
          <w:sz w:val="24"/>
          <w:szCs w:val="24"/>
        </w:rPr>
        <w:t>o Kozel</w:t>
      </w:r>
      <w:r w:rsidR="00CF2481" w:rsidRPr="001A1DA9">
        <w:rPr>
          <w:rFonts w:ascii="Times New Roman" w:hAnsi="Times New Roman" w:cs="Times New Roman"/>
          <w:sz w:val="24"/>
          <w:szCs w:val="24"/>
        </w:rPr>
        <w:t>j</w:t>
      </w:r>
      <w:r w:rsidR="00653838" w:rsidRPr="001A1DA9">
        <w:rPr>
          <w:rFonts w:ascii="Times New Roman" w:hAnsi="Times New Roman" w:cs="Times New Roman"/>
          <w:sz w:val="24"/>
          <w:szCs w:val="24"/>
        </w:rPr>
        <w:t>.</w:t>
      </w:r>
    </w:p>
    <w:p w:rsidR="00245DCC" w:rsidRPr="001A1DA9" w:rsidRDefault="00245DCC" w:rsidP="006213E9">
      <w:pPr>
        <w:pStyle w:val="Odstavekseznama"/>
        <w:ind w:left="360"/>
        <w:jc w:val="both"/>
        <w:rPr>
          <w:rFonts w:ascii="Times New Roman" w:hAnsi="Times New Roman" w:cs="Times New Roman"/>
          <w:sz w:val="24"/>
          <w:szCs w:val="24"/>
        </w:rPr>
      </w:pPr>
    </w:p>
    <w:p w:rsidR="001A1DA9" w:rsidRPr="001A1DA9" w:rsidRDefault="00245DCC" w:rsidP="006213E9">
      <w:pPr>
        <w:pStyle w:val="Odstavekseznama"/>
        <w:numPr>
          <w:ilvl w:val="0"/>
          <w:numId w:val="7"/>
        </w:numPr>
        <w:ind w:left="360"/>
        <w:jc w:val="both"/>
        <w:rPr>
          <w:rFonts w:ascii="Times New Roman" w:hAnsi="Times New Roman" w:cs="Times New Roman"/>
          <w:sz w:val="24"/>
          <w:szCs w:val="24"/>
        </w:rPr>
      </w:pPr>
      <w:r w:rsidRPr="001A1DA9">
        <w:rPr>
          <w:rFonts w:ascii="Times New Roman" w:hAnsi="Times New Roman" w:cs="Times New Roman"/>
          <w:sz w:val="24"/>
          <w:szCs w:val="24"/>
        </w:rPr>
        <w:t>Organi občine so:</w:t>
      </w:r>
    </w:p>
    <w:p w:rsidR="00245DCC" w:rsidRPr="001A1DA9" w:rsidRDefault="00245DCC" w:rsidP="006213E9">
      <w:pPr>
        <w:pStyle w:val="Odstavekseznama"/>
        <w:numPr>
          <w:ilvl w:val="0"/>
          <w:numId w:val="1"/>
        </w:numPr>
        <w:ind w:left="360"/>
        <w:jc w:val="both"/>
        <w:rPr>
          <w:rFonts w:ascii="Times New Roman" w:hAnsi="Times New Roman" w:cs="Times New Roman"/>
          <w:sz w:val="24"/>
          <w:szCs w:val="24"/>
        </w:rPr>
      </w:pPr>
      <w:r w:rsidRPr="001A1DA9">
        <w:rPr>
          <w:rFonts w:ascii="Times New Roman" w:hAnsi="Times New Roman" w:cs="Times New Roman"/>
          <w:sz w:val="24"/>
          <w:szCs w:val="24"/>
        </w:rPr>
        <w:t>občinski svet,</w:t>
      </w:r>
    </w:p>
    <w:p w:rsidR="00245DCC" w:rsidRPr="001A1DA9" w:rsidRDefault="00245DCC" w:rsidP="006213E9">
      <w:pPr>
        <w:pStyle w:val="Odstavekseznama"/>
        <w:numPr>
          <w:ilvl w:val="0"/>
          <w:numId w:val="1"/>
        </w:numPr>
        <w:ind w:left="360"/>
        <w:jc w:val="both"/>
        <w:rPr>
          <w:rFonts w:ascii="Times New Roman" w:hAnsi="Times New Roman" w:cs="Times New Roman"/>
          <w:sz w:val="24"/>
          <w:szCs w:val="24"/>
        </w:rPr>
      </w:pPr>
      <w:r w:rsidRPr="001A1DA9">
        <w:rPr>
          <w:rFonts w:ascii="Times New Roman" w:hAnsi="Times New Roman" w:cs="Times New Roman"/>
          <w:sz w:val="24"/>
          <w:szCs w:val="24"/>
        </w:rPr>
        <w:t>župan</w:t>
      </w:r>
      <w:r w:rsidR="00B3012A" w:rsidRPr="001A1DA9">
        <w:rPr>
          <w:rFonts w:ascii="Times New Roman" w:hAnsi="Times New Roman" w:cs="Times New Roman"/>
          <w:sz w:val="24"/>
          <w:szCs w:val="24"/>
        </w:rPr>
        <w:t>,</w:t>
      </w:r>
    </w:p>
    <w:p w:rsidR="00863769" w:rsidRPr="001A1DA9" w:rsidRDefault="00245DCC" w:rsidP="006213E9">
      <w:pPr>
        <w:pStyle w:val="Odstavekseznama"/>
        <w:numPr>
          <w:ilvl w:val="0"/>
          <w:numId w:val="1"/>
        </w:numPr>
        <w:ind w:left="360"/>
        <w:jc w:val="both"/>
        <w:rPr>
          <w:rFonts w:ascii="Times New Roman" w:hAnsi="Times New Roman" w:cs="Times New Roman"/>
          <w:sz w:val="24"/>
          <w:szCs w:val="24"/>
        </w:rPr>
      </w:pPr>
      <w:r w:rsidRPr="001A1DA9">
        <w:rPr>
          <w:rFonts w:ascii="Times New Roman" w:hAnsi="Times New Roman" w:cs="Times New Roman"/>
          <w:sz w:val="24"/>
          <w:szCs w:val="24"/>
        </w:rPr>
        <w:t>nadzorni odbor</w:t>
      </w:r>
      <w:r w:rsidR="00CF2481" w:rsidRPr="001A1DA9">
        <w:rPr>
          <w:rFonts w:ascii="Times New Roman" w:hAnsi="Times New Roman" w:cs="Times New Roman"/>
          <w:sz w:val="24"/>
          <w:szCs w:val="24"/>
        </w:rPr>
        <w:t>.</w:t>
      </w:r>
    </w:p>
    <w:p w:rsidR="00863769" w:rsidRPr="001A1DA9" w:rsidRDefault="00863769" w:rsidP="006213E9">
      <w:pPr>
        <w:pStyle w:val="Odstavekseznama"/>
        <w:ind w:left="360"/>
        <w:jc w:val="both"/>
        <w:rPr>
          <w:rFonts w:ascii="Times New Roman" w:hAnsi="Times New Roman" w:cs="Times New Roman"/>
          <w:sz w:val="24"/>
          <w:szCs w:val="24"/>
        </w:rPr>
      </w:pPr>
    </w:p>
    <w:p w:rsidR="00863769" w:rsidRPr="001A1DA9" w:rsidRDefault="00863769" w:rsidP="006213E9">
      <w:pPr>
        <w:pStyle w:val="Odstavekseznama"/>
        <w:ind w:left="0"/>
        <w:jc w:val="both"/>
        <w:rPr>
          <w:rFonts w:ascii="Times New Roman" w:hAnsi="Times New Roman" w:cs="Times New Roman"/>
          <w:sz w:val="24"/>
          <w:szCs w:val="24"/>
        </w:rPr>
      </w:pPr>
      <w:r w:rsidRPr="001A1DA9">
        <w:rPr>
          <w:rFonts w:ascii="Times New Roman" w:hAnsi="Times New Roman" w:cs="Times New Roman"/>
          <w:sz w:val="24"/>
          <w:szCs w:val="24"/>
        </w:rPr>
        <w:t xml:space="preserve">Občina ima občinsko upravo, ki v skladu z zakonom, statutom in splošnim aktom občine opravlja strokovna, organizacijska in administrativna opravila za občinske organe in organe ožjih delov občine. </w:t>
      </w:r>
      <w:r w:rsidR="00653838" w:rsidRPr="001A1DA9">
        <w:rPr>
          <w:rFonts w:ascii="Times New Roman" w:hAnsi="Times New Roman" w:cs="Times New Roman"/>
          <w:sz w:val="24"/>
          <w:szCs w:val="24"/>
        </w:rPr>
        <w:t>Organizirana je v občinskem uradu, ki ima posamezne notranje organizacijske enote.</w:t>
      </w:r>
    </w:p>
    <w:p w:rsidR="00B3012A" w:rsidRPr="001A1DA9" w:rsidRDefault="00B3012A" w:rsidP="006213E9">
      <w:pPr>
        <w:pStyle w:val="Odstavekseznama"/>
        <w:ind w:left="0"/>
        <w:jc w:val="both"/>
        <w:rPr>
          <w:rFonts w:ascii="Times New Roman" w:hAnsi="Times New Roman" w:cs="Times New Roman"/>
          <w:sz w:val="24"/>
          <w:szCs w:val="24"/>
        </w:rPr>
      </w:pPr>
    </w:p>
    <w:p w:rsidR="00245DCC" w:rsidRPr="001A1DA9" w:rsidRDefault="00863769" w:rsidP="006213E9">
      <w:pPr>
        <w:pStyle w:val="Odstavekseznama"/>
        <w:ind w:left="0"/>
        <w:jc w:val="both"/>
        <w:rPr>
          <w:rFonts w:ascii="Times New Roman" w:hAnsi="Times New Roman" w:cs="Times New Roman"/>
          <w:sz w:val="24"/>
          <w:szCs w:val="24"/>
        </w:rPr>
      </w:pPr>
      <w:r w:rsidRPr="001A1DA9">
        <w:rPr>
          <w:rFonts w:ascii="Times New Roman" w:hAnsi="Times New Roman" w:cs="Times New Roman"/>
          <w:sz w:val="24"/>
          <w:szCs w:val="24"/>
        </w:rPr>
        <w:t>Občinski svet je najvišji organ odločanja o vseh zadevah v okviru pravic in dolžnosti občine. Šteje 17 članov. Njegovi člani so voljeni, mandat članov traja štiri leta</w:t>
      </w:r>
      <w:r w:rsidR="00B3012A" w:rsidRPr="001A1DA9">
        <w:rPr>
          <w:rFonts w:ascii="Times New Roman" w:hAnsi="Times New Roman" w:cs="Times New Roman"/>
          <w:sz w:val="24"/>
          <w:szCs w:val="24"/>
        </w:rPr>
        <w:t>; svojo funkcijo opravljajo nepoklicno.</w:t>
      </w:r>
    </w:p>
    <w:p w:rsidR="00F84E70" w:rsidRPr="001A1DA9" w:rsidRDefault="00F84E70" w:rsidP="006213E9">
      <w:pPr>
        <w:pStyle w:val="Odstavekseznama"/>
        <w:ind w:left="0"/>
        <w:jc w:val="both"/>
        <w:rPr>
          <w:rFonts w:ascii="Times New Roman" w:hAnsi="Times New Roman" w:cs="Times New Roman"/>
          <w:sz w:val="24"/>
          <w:szCs w:val="24"/>
        </w:rPr>
      </w:pPr>
    </w:p>
    <w:p w:rsidR="00CA2E3E" w:rsidRPr="001A1DA9" w:rsidRDefault="00CA2E3E" w:rsidP="006213E9">
      <w:pPr>
        <w:pStyle w:val="Odstavekseznama"/>
        <w:ind w:left="0"/>
        <w:jc w:val="both"/>
        <w:rPr>
          <w:rFonts w:ascii="Times New Roman" w:hAnsi="Times New Roman" w:cs="Times New Roman"/>
          <w:sz w:val="24"/>
          <w:szCs w:val="24"/>
        </w:rPr>
      </w:pPr>
      <w:r w:rsidRPr="001A1DA9">
        <w:rPr>
          <w:rFonts w:ascii="Times New Roman" w:hAnsi="Times New Roman" w:cs="Times New Roman"/>
          <w:sz w:val="24"/>
          <w:szCs w:val="24"/>
        </w:rPr>
        <w:t xml:space="preserve">Župan predstavlja in zastopa občino ter izvaja naloge </w:t>
      </w:r>
      <w:r w:rsidR="001A1DA9">
        <w:rPr>
          <w:rFonts w:ascii="Times New Roman" w:hAnsi="Times New Roman" w:cs="Times New Roman"/>
          <w:sz w:val="24"/>
          <w:szCs w:val="24"/>
        </w:rPr>
        <w:t>in ima pristojnosti določene s S</w:t>
      </w:r>
      <w:r w:rsidRPr="001A1DA9">
        <w:rPr>
          <w:rFonts w:ascii="Times New Roman" w:hAnsi="Times New Roman" w:cs="Times New Roman"/>
          <w:sz w:val="24"/>
          <w:szCs w:val="24"/>
        </w:rPr>
        <w:t>tatutom občine. Opravlja tudi z zakonom predpisane naloge</w:t>
      </w:r>
      <w:r w:rsidR="00F84E70" w:rsidRPr="001A1DA9">
        <w:rPr>
          <w:rFonts w:ascii="Times New Roman" w:hAnsi="Times New Roman" w:cs="Times New Roman"/>
          <w:sz w:val="24"/>
          <w:szCs w:val="24"/>
        </w:rPr>
        <w:t xml:space="preserve"> na področju zaščite in reševanja.</w:t>
      </w:r>
    </w:p>
    <w:p w:rsidR="00F84E70" w:rsidRPr="001A1DA9" w:rsidRDefault="00F84E70" w:rsidP="006213E9">
      <w:pPr>
        <w:pStyle w:val="Odstavekseznama"/>
        <w:ind w:left="360"/>
        <w:jc w:val="both"/>
        <w:rPr>
          <w:rFonts w:ascii="Times New Roman" w:hAnsi="Times New Roman" w:cs="Times New Roman"/>
          <w:sz w:val="24"/>
          <w:szCs w:val="24"/>
        </w:rPr>
      </w:pPr>
    </w:p>
    <w:p w:rsidR="00B3012A" w:rsidRPr="001A1DA9" w:rsidRDefault="00B3012A" w:rsidP="006213E9">
      <w:pPr>
        <w:pStyle w:val="Odstavekseznama"/>
        <w:ind w:left="0"/>
        <w:jc w:val="both"/>
        <w:rPr>
          <w:rFonts w:ascii="Times New Roman" w:hAnsi="Times New Roman" w:cs="Times New Roman"/>
          <w:sz w:val="24"/>
          <w:szCs w:val="24"/>
        </w:rPr>
      </w:pPr>
      <w:r w:rsidRPr="001A1DA9">
        <w:rPr>
          <w:rFonts w:ascii="Times New Roman" w:hAnsi="Times New Roman" w:cs="Times New Roman"/>
          <w:sz w:val="24"/>
          <w:szCs w:val="24"/>
        </w:rPr>
        <w:t>N</w:t>
      </w:r>
      <w:r w:rsidR="00CF2481" w:rsidRPr="001A1DA9">
        <w:rPr>
          <w:rFonts w:ascii="Times New Roman" w:hAnsi="Times New Roman" w:cs="Times New Roman"/>
          <w:sz w:val="24"/>
          <w:szCs w:val="24"/>
        </w:rPr>
        <w:t xml:space="preserve">O </w:t>
      </w:r>
      <w:r w:rsidRPr="001A1DA9">
        <w:rPr>
          <w:rFonts w:ascii="Times New Roman" w:hAnsi="Times New Roman" w:cs="Times New Roman"/>
          <w:sz w:val="24"/>
          <w:szCs w:val="24"/>
        </w:rPr>
        <w:t>je najvišji orga</w:t>
      </w:r>
      <w:r w:rsidR="001A1DA9">
        <w:rPr>
          <w:rFonts w:ascii="Times New Roman" w:hAnsi="Times New Roman" w:cs="Times New Roman"/>
          <w:sz w:val="24"/>
          <w:szCs w:val="24"/>
        </w:rPr>
        <w:t>n nadzora javne porabe v občini in i</w:t>
      </w:r>
      <w:r w:rsidRPr="001A1DA9">
        <w:rPr>
          <w:rFonts w:ascii="Times New Roman" w:hAnsi="Times New Roman" w:cs="Times New Roman"/>
          <w:sz w:val="24"/>
          <w:szCs w:val="24"/>
        </w:rPr>
        <w:t xml:space="preserve">ma 5 članov. V skladu s </w:t>
      </w:r>
      <w:r w:rsidR="00CF2481" w:rsidRPr="001A1DA9">
        <w:rPr>
          <w:rFonts w:ascii="Times New Roman" w:hAnsi="Times New Roman" w:cs="Times New Roman"/>
          <w:sz w:val="24"/>
          <w:szCs w:val="24"/>
        </w:rPr>
        <w:t>S</w:t>
      </w:r>
      <w:r w:rsidRPr="001A1DA9">
        <w:rPr>
          <w:rFonts w:ascii="Times New Roman" w:hAnsi="Times New Roman" w:cs="Times New Roman"/>
          <w:sz w:val="24"/>
          <w:szCs w:val="24"/>
        </w:rPr>
        <w:t>tatutom občine in svojim Poslovnikom</w:t>
      </w:r>
      <w:r w:rsidR="001A1DA9">
        <w:rPr>
          <w:rFonts w:ascii="Times New Roman" w:hAnsi="Times New Roman" w:cs="Times New Roman"/>
          <w:sz w:val="24"/>
          <w:szCs w:val="24"/>
        </w:rPr>
        <w:t>,</w:t>
      </w:r>
      <w:r w:rsidRPr="001A1DA9">
        <w:rPr>
          <w:rFonts w:ascii="Times New Roman" w:hAnsi="Times New Roman" w:cs="Times New Roman"/>
          <w:sz w:val="24"/>
          <w:szCs w:val="24"/>
        </w:rPr>
        <w:t xml:space="preserve"> preverja finančno poslovanje uporabnikov proračunskih sredstev občine na podlagi preverjanj poslovnih poročil in zaključnih računov ter sklenjenih pogodb med občino in uporabnikom proračunskih sredstev in </w:t>
      </w:r>
      <w:r w:rsidR="00804E5F" w:rsidRPr="001A1DA9">
        <w:rPr>
          <w:rFonts w:ascii="Times New Roman" w:hAnsi="Times New Roman" w:cs="Times New Roman"/>
          <w:sz w:val="24"/>
          <w:szCs w:val="24"/>
        </w:rPr>
        <w:t xml:space="preserve">po </w:t>
      </w:r>
      <w:r w:rsidR="00F84E70" w:rsidRPr="001A1DA9">
        <w:rPr>
          <w:rFonts w:ascii="Times New Roman" w:hAnsi="Times New Roman" w:cs="Times New Roman"/>
          <w:sz w:val="24"/>
          <w:szCs w:val="24"/>
        </w:rPr>
        <w:t>po</w:t>
      </w:r>
      <w:r w:rsidR="004F7C62" w:rsidRPr="001A1DA9">
        <w:rPr>
          <w:rFonts w:ascii="Times New Roman" w:hAnsi="Times New Roman" w:cs="Times New Roman"/>
          <w:sz w:val="24"/>
          <w:szCs w:val="24"/>
        </w:rPr>
        <w:t xml:space="preserve">trebi </w:t>
      </w:r>
      <w:r w:rsidRPr="001A1DA9">
        <w:rPr>
          <w:rFonts w:ascii="Times New Roman" w:hAnsi="Times New Roman" w:cs="Times New Roman"/>
          <w:sz w:val="24"/>
          <w:szCs w:val="24"/>
        </w:rPr>
        <w:t>še druge pridobljene dokumentacije.</w:t>
      </w:r>
    </w:p>
    <w:p w:rsidR="00BE6341" w:rsidRPr="001A1DA9" w:rsidRDefault="00BE6341" w:rsidP="001A1DA9">
      <w:pPr>
        <w:pStyle w:val="Odstavekseznama"/>
        <w:jc w:val="both"/>
        <w:rPr>
          <w:rFonts w:ascii="Times New Roman" w:hAnsi="Times New Roman" w:cs="Times New Roman"/>
          <w:sz w:val="24"/>
          <w:szCs w:val="24"/>
        </w:rPr>
      </w:pPr>
    </w:p>
    <w:p w:rsidR="00BE6341" w:rsidRPr="001A1DA9" w:rsidRDefault="00A8538E" w:rsidP="001A1DA9">
      <w:pPr>
        <w:pStyle w:val="Odstavekseznama"/>
        <w:numPr>
          <w:ilvl w:val="0"/>
          <w:numId w:val="11"/>
        </w:numPr>
        <w:jc w:val="both"/>
        <w:rPr>
          <w:rFonts w:ascii="Times New Roman" w:hAnsi="Times New Roman" w:cs="Times New Roman"/>
          <w:sz w:val="24"/>
          <w:szCs w:val="24"/>
        </w:rPr>
      </w:pPr>
      <w:r w:rsidRPr="001A1DA9">
        <w:rPr>
          <w:rFonts w:ascii="Times New Roman" w:hAnsi="Times New Roman" w:cs="Times New Roman"/>
          <w:sz w:val="24"/>
          <w:szCs w:val="24"/>
        </w:rPr>
        <w:t>Zaposleni na občini</w:t>
      </w:r>
    </w:p>
    <w:p w:rsidR="0070739B" w:rsidRDefault="00CF2481" w:rsidP="006213E9">
      <w:pPr>
        <w:spacing w:after="0"/>
        <w:ind w:firstLine="1"/>
        <w:jc w:val="both"/>
        <w:rPr>
          <w:rFonts w:ascii="Times New Roman" w:hAnsi="Times New Roman" w:cs="Times New Roman"/>
          <w:sz w:val="24"/>
          <w:szCs w:val="24"/>
        </w:rPr>
      </w:pPr>
      <w:r w:rsidRPr="001A1DA9">
        <w:rPr>
          <w:rFonts w:ascii="Times New Roman" w:hAnsi="Times New Roman" w:cs="Times New Roman"/>
          <w:sz w:val="24"/>
          <w:szCs w:val="24"/>
        </w:rPr>
        <w:t xml:space="preserve">Na dan 31. decembra </w:t>
      </w:r>
      <w:r w:rsidR="00A8538E" w:rsidRPr="001A1DA9">
        <w:rPr>
          <w:rFonts w:ascii="Times New Roman" w:hAnsi="Times New Roman" w:cs="Times New Roman"/>
          <w:sz w:val="24"/>
          <w:szCs w:val="24"/>
        </w:rPr>
        <w:t>2010 je bilo v občinski</w:t>
      </w:r>
      <w:r w:rsidRPr="001A1DA9">
        <w:rPr>
          <w:rFonts w:ascii="Times New Roman" w:hAnsi="Times New Roman" w:cs="Times New Roman"/>
          <w:sz w:val="24"/>
          <w:szCs w:val="24"/>
        </w:rPr>
        <w:t xml:space="preserve"> upravi redno zaposlenih </w:t>
      </w:r>
      <w:r w:rsidR="001A1DA9">
        <w:rPr>
          <w:rFonts w:ascii="Times New Roman" w:hAnsi="Times New Roman" w:cs="Times New Roman"/>
          <w:sz w:val="24"/>
          <w:szCs w:val="24"/>
        </w:rPr>
        <w:t xml:space="preserve">8 javnih </w:t>
      </w:r>
      <w:r w:rsidR="006B5F82">
        <w:rPr>
          <w:rFonts w:ascii="Times New Roman" w:hAnsi="Times New Roman" w:cs="Times New Roman"/>
          <w:sz w:val="24"/>
          <w:szCs w:val="24"/>
        </w:rPr>
        <w:t xml:space="preserve">     </w:t>
      </w:r>
      <w:r w:rsidR="001A1DA9">
        <w:rPr>
          <w:rFonts w:ascii="Times New Roman" w:hAnsi="Times New Roman" w:cs="Times New Roman"/>
          <w:sz w:val="24"/>
          <w:szCs w:val="24"/>
        </w:rPr>
        <w:t>uslužbencev.</w:t>
      </w:r>
    </w:p>
    <w:p w:rsidR="0070739B" w:rsidRDefault="0070739B" w:rsidP="003D16FB">
      <w:pPr>
        <w:jc w:val="both"/>
        <w:rPr>
          <w:rFonts w:ascii="Times New Roman" w:hAnsi="Times New Roman" w:cs="Times New Roman"/>
          <w:sz w:val="24"/>
          <w:szCs w:val="24"/>
        </w:rPr>
      </w:pPr>
    </w:p>
    <w:p w:rsidR="003D16FB" w:rsidRDefault="003D16FB" w:rsidP="003D16FB">
      <w:pPr>
        <w:jc w:val="both"/>
        <w:rPr>
          <w:rFonts w:ascii="Times New Roman" w:hAnsi="Times New Roman" w:cs="Times New Roman"/>
          <w:sz w:val="24"/>
          <w:szCs w:val="24"/>
        </w:rPr>
      </w:pPr>
    </w:p>
    <w:p w:rsidR="003D16FB" w:rsidRPr="001A1DA9" w:rsidRDefault="003D16FB" w:rsidP="003D16FB">
      <w:pPr>
        <w:jc w:val="both"/>
        <w:rPr>
          <w:rFonts w:ascii="Times New Roman" w:hAnsi="Times New Roman" w:cs="Times New Roman"/>
          <w:sz w:val="24"/>
          <w:szCs w:val="24"/>
        </w:rPr>
      </w:pPr>
    </w:p>
    <w:p w:rsidR="00EF182E" w:rsidRPr="001A1DA9" w:rsidRDefault="00A8538E" w:rsidP="001A1DA9">
      <w:pPr>
        <w:pStyle w:val="Odstavekseznama"/>
        <w:numPr>
          <w:ilvl w:val="0"/>
          <w:numId w:val="4"/>
        </w:numPr>
        <w:jc w:val="both"/>
        <w:rPr>
          <w:rFonts w:ascii="Times New Roman" w:hAnsi="Times New Roman" w:cs="Times New Roman"/>
          <w:sz w:val="24"/>
          <w:szCs w:val="24"/>
        </w:rPr>
      </w:pPr>
      <w:r w:rsidRPr="001A1DA9">
        <w:rPr>
          <w:rFonts w:ascii="Times New Roman" w:hAnsi="Times New Roman" w:cs="Times New Roman"/>
          <w:sz w:val="24"/>
          <w:szCs w:val="24"/>
        </w:rPr>
        <w:lastRenderedPageBreak/>
        <w:t xml:space="preserve"> PRIDOBLJENA DOKUMENTACIJA</w:t>
      </w:r>
    </w:p>
    <w:p w:rsidR="00A8538E" w:rsidRPr="001A1DA9" w:rsidRDefault="00A8538E" w:rsidP="001A1DA9">
      <w:pPr>
        <w:pStyle w:val="Odstavekseznama"/>
        <w:ind w:left="1080"/>
        <w:jc w:val="both"/>
        <w:rPr>
          <w:rFonts w:ascii="Times New Roman" w:hAnsi="Times New Roman" w:cs="Times New Roman"/>
          <w:sz w:val="24"/>
          <w:szCs w:val="24"/>
        </w:rPr>
      </w:pPr>
    </w:p>
    <w:p w:rsidR="00D146FE" w:rsidRPr="001A1DA9" w:rsidRDefault="00A8538E" w:rsidP="006213E9">
      <w:pPr>
        <w:pStyle w:val="Odstavekseznama"/>
        <w:ind w:left="0"/>
        <w:jc w:val="both"/>
        <w:rPr>
          <w:rFonts w:ascii="Times New Roman" w:hAnsi="Times New Roman" w:cs="Times New Roman"/>
          <w:sz w:val="24"/>
          <w:szCs w:val="24"/>
        </w:rPr>
      </w:pPr>
      <w:r w:rsidRPr="001A1DA9">
        <w:rPr>
          <w:rFonts w:ascii="Times New Roman" w:hAnsi="Times New Roman" w:cs="Times New Roman"/>
          <w:sz w:val="24"/>
          <w:szCs w:val="24"/>
        </w:rPr>
        <w:t>V skladu s sprejetim Programom nadzora zaključnega računa proračuna Občine Šenčur</w:t>
      </w:r>
      <w:r w:rsidR="003D7528" w:rsidRPr="001A1DA9">
        <w:rPr>
          <w:rFonts w:ascii="Times New Roman" w:hAnsi="Times New Roman" w:cs="Times New Roman"/>
          <w:sz w:val="24"/>
          <w:szCs w:val="24"/>
        </w:rPr>
        <w:t xml:space="preserve"> je bila prejeta naslednja dokumentacija:</w:t>
      </w:r>
      <w:r w:rsidR="004075F6" w:rsidRPr="001A1DA9">
        <w:rPr>
          <w:rFonts w:ascii="Times New Roman" w:hAnsi="Times New Roman" w:cs="Times New Roman"/>
          <w:sz w:val="24"/>
          <w:szCs w:val="24"/>
        </w:rPr>
        <w:tab/>
      </w:r>
    </w:p>
    <w:p w:rsidR="004075F6" w:rsidRPr="006213E9" w:rsidRDefault="004075F6" w:rsidP="006213E9">
      <w:pPr>
        <w:pStyle w:val="Odstavekseznama"/>
        <w:numPr>
          <w:ilvl w:val="0"/>
          <w:numId w:val="9"/>
        </w:numPr>
        <w:rPr>
          <w:rFonts w:ascii="Times New Roman" w:hAnsi="Times New Roman" w:cs="Times New Roman"/>
          <w:sz w:val="24"/>
          <w:szCs w:val="24"/>
        </w:rPr>
      </w:pPr>
      <w:r w:rsidRPr="006213E9">
        <w:rPr>
          <w:rFonts w:ascii="Times New Roman" w:hAnsi="Times New Roman" w:cs="Times New Roman"/>
          <w:sz w:val="24"/>
          <w:szCs w:val="24"/>
        </w:rPr>
        <w:t>Zaključni račun proračuna Občine Šenč</w:t>
      </w:r>
      <w:r w:rsidR="006213E9">
        <w:rPr>
          <w:rFonts w:ascii="Times New Roman" w:hAnsi="Times New Roman" w:cs="Times New Roman"/>
          <w:sz w:val="24"/>
          <w:szCs w:val="24"/>
        </w:rPr>
        <w:t>ur za leto 2010,</w:t>
      </w:r>
    </w:p>
    <w:p w:rsidR="006213E9" w:rsidRDefault="004075F6" w:rsidP="006213E9">
      <w:pPr>
        <w:pStyle w:val="Odstavekseznama"/>
        <w:numPr>
          <w:ilvl w:val="0"/>
          <w:numId w:val="9"/>
        </w:numPr>
        <w:rPr>
          <w:rFonts w:ascii="Times New Roman" w:hAnsi="Times New Roman" w:cs="Times New Roman"/>
          <w:sz w:val="24"/>
          <w:szCs w:val="24"/>
        </w:rPr>
      </w:pPr>
      <w:r w:rsidRPr="006213E9">
        <w:rPr>
          <w:rFonts w:ascii="Times New Roman" w:hAnsi="Times New Roman" w:cs="Times New Roman"/>
          <w:sz w:val="24"/>
          <w:szCs w:val="24"/>
        </w:rPr>
        <w:t>Bilanca stanja Občine Šenčur za leto 2010</w:t>
      </w:r>
      <w:r w:rsidR="006213E9">
        <w:rPr>
          <w:rFonts w:ascii="Times New Roman" w:hAnsi="Times New Roman" w:cs="Times New Roman"/>
          <w:sz w:val="24"/>
          <w:szCs w:val="24"/>
        </w:rPr>
        <w:t>,</w:t>
      </w:r>
    </w:p>
    <w:p w:rsidR="006213E9" w:rsidRDefault="004075F6" w:rsidP="006213E9">
      <w:pPr>
        <w:pStyle w:val="Odstavekseznama"/>
        <w:numPr>
          <w:ilvl w:val="0"/>
          <w:numId w:val="9"/>
        </w:numPr>
        <w:rPr>
          <w:rFonts w:ascii="Times New Roman" w:hAnsi="Times New Roman" w:cs="Times New Roman"/>
          <w:sz w:val="24"/>
          <w:szCs w:val="24"/>
        </w:rPr>
      </w:pPr>
      <w:r w:rsidRPr="006213E9">
        <w:rPr>
          <w:rFonts w:ascii="Times New Roman" w:hAnsi="Times New Roman" w:cs="Times New Roman"/>
          <w:sz w:val="24"/>
          <w:szCs w:val="24"/>
        </w:rPr>
        <w:t>Pregled osnovnih pravnih aktov za izdelavo ZRP</w:t>
      </w:r>
      <w:r w:rsidR="006213E9">
        <w:rPr>
          <w:rFonts w:ascii="Times New Roman" w:hAnsi="Times New Roman" w:cs="Times New Roman"/>
          <w:sz w:val="24"/>
          <w:szCs w:val="24"/>
        </w:rPr>
        <w:t>,</w:t>
      </w:r>
    </w:p>
    <w:p w:rsidR="006213E9" w:rsidRDefault="004075F6" w:rsidP="006213E9">
      <w:pPr>
        <w:pStyle w:val="Odstavekseznama"/>
        <w:numPr>
          <w:ilvl w:val="0"/>
          <w:numId w:val="9"/>
        </w:numPr>
        <w:rPr>
          <w:rFonts w:ascii="Times New Roman" w:hAnsi="Times New Roman" w:cs="Times New Roman"/>
          <w:sz w:val="24"/>
          <w:szCs w:val="24"/>
        </w:rPr>
      </w:pPr>
      <w:r w:rsidRPr="006213E9">
        <w:rPr>
          <w:rFonts w:ascii="Times New Roman" w:hAnsi="Times New Roman" w:cs="Times New Roman"/>
          <w:sz w:val="24"/>
          <w:szCs w:val="24"/>
        </w:rPr>
        <w:t xml:space="preserve">Potrdilo (povratnica) o oddaji ZRP AJPES-u </w:t>
      </w:r>
      <w:r w:rsidR="00AD48B9" w:rsidRPr="006213E9">
        <w:rPr>
          <w:rFonts w:ascii="Times New Roman" w:hAnsi="Times New Roman" w:cs="Times New Roman"/>
          <w:sz w:val="24"/>
          <w:szCs w:val="24"/>
        </w:rPr>
        <w:t xml:space="preserve">(AJPES - Agencija Republike Slovenije </w:t>
      </w:r>
      <w:r w:rsidR="006213E9">
        <w:rPr>
          <w:rFonts w:ascii="Times New Roman" w:hAnsi="Times New Roman" w:cs="Times New Roman"/>
          <w:sz w:val="24"/>
          <w:szCs w:val="24"/>
        </w:rPr>
        <w:t>za</w:t>
      </w:r>
      <w:r w:rsidR="00AD48B9" w:rsidRPr="006213E9">
        <w:rPr>
          <w:rFonts w:ascii="Times New Roman" w:hAnsi="Times New Roman" w:cs="Times New Roman"/>
          <w:sz w:val="24"/>
          <w:szCs w:val="24"/>
        </w:rPr>
        <w:t xml:space="preserve"> </w:t>
      </w:r>
      <w:r w:rsidR="00804E5F" w:rsidRPr="006213E9">
        <w:rPr>
          <w:rFonts w:ascii="Times New Roman" w:hAnsi="Times New Roman" w:cs="Times New Roman"/>
          <w:sz w:val="24"/>
          <w:szCs w:val="24"/>
        </w:rPr>
        <w:t>javnopravne evidence</w:t>
      </w:r>
      <w:r w:rsidR="00AD48B9" w:rsidRPr="006213E9">
        <w:rPr>
          <w:rFonts w:ascii="Times New Roman" w:hAnsi="Times New Roman" w:cs="Times New Roman"/>
          <w:sz w:val="24"/>
          <w:szCs w:val="24"/>
        </w:rPr>
        <w:t xml:space="preserve"> in storitve</w:t>
      </w:r>
      <w:r w:rsidR="00804E5F" w:rsidRPr="006213E9">
        <w:rPr>
          <w:rFonts w:ascii="Times New Roman" w:hAnsi="Times New Roman" w:cs="Times New Roman"/>
          <w:sz w:val="24"/>
          <w:szCs w:val="24"/>
        </w:rPr>
        <w:t>)</w:t>
      </w:r>
      <w:r w:rsidR="006213E9">
        <w:rPr>
          <w:rFonts w:ascii="Times New Roman" w:hAnsi="Times New Roman" w:cs="Times New Roman"/>
          <w:sz w:val="24"/>
          <w:szCs w:val="24"/>
        </w:rPr>
        <w:t>,</w:t>
      </w:r>
    </w:p>
    <w:p w:rsidR="00D146FE" w:rsidRDefault="00D146FE" w:rsidP="006213E9">
      <w:pPr>
        <w:pStyle w:val="Odstavekseznama"/>
        <w:numPr>
          <w:ilvl w:val="0"/>
          <w:numId w:val="9"/>
        </w:numPr>
        <w:rPr>
          <w:rFonts w:ascii="Times New Roman" w:hAnsi="Times New Roman" w:cs="Times New Roman"/>
          <w:sz w:val="24"/>
          <w:szCs w:val="24"/>
        </w:rPr>
      </w:pPr>
      <w:r w:rsidRPr="006213E9">
        <w:rPr>
          <w:rFonts w:ascii="Times New Roman" w:hAnsi="Times New Roman" w:cs="Times New Roman"/>
          <w:sz w:val="24"/>
          <w:szCs w:val="24"/>
        </w:rPr>
        <w:t>Fotokopije o stanju denarnih sredstev na denarnih računih pri bankah na dan 31.12.2010</w:t>
      </w:r>
      <w:r w:rsidR="002D481D">
        <w:rPr>
          <w:rFonts w:ascii="Times New Roman" w:hAnsi="Times New Roman" w:cs="Times New Roman"/>
          <w:sz w:val="24"/>
          <w:szCs w:val="24"/>
        </w:rPr>
        <w:t>,</w:t>
      </w:r>
    </w:p>
    <w:p w:rsidR="00D146FE" w:rsidRDefault="00D146FE" w:rsidP="002D481D">
      <w:pPr>
        <w:pStyle w:val="Odstavekseznama"/>
        <w:numPr>
          <w:ilvl w:val="0"/>
          <w:numId w:val="9"/>
        </w:numPr>
        <w:rPr>
          <w:rFonts w:ascii="Times New Roman" w:hAnsi="Times New Roman" w:cs="Times New Roman"/>
          <w:sz w:val="24"/>
          <w:szCs w:val="24"/>
        </w:rPr>
      </w:pPr>
      <w:r w:rsidRPr="002D481D">
        <w:rPr>
          <w:rFonts w:ascii="Times New Roman" w:hAnsi="Times New Roman" w:cs="Times New Roman"/>
          <w:sz w:val="24"/>
          <w:szCs w:val="24"/>
        </w:rPr>
        <w:t>Poročilo o popisu sredstev in virov sredstev na dan 31.12.2010</w:t>
      </w:r>
      <w:r w:rsidR="002D481D">
        <w:rPr>
          <w:rFonts w:ascii="Times New Roman" w:hAnsi="Times New Roman" w:cs="Times New Roman"/>
          <w:sz w:val="24"/>
          <w:szCs w:val="24"/>
        </w:rPr>
        <w:t>,</w:t>
      </w:r>
    </w:p>
    <w:p w:rsidR="00D146FE" w:rsidRDefault="00D146FE" w:rsidP="002D481D">
      <w:pPr>
        <w:pStyle w:val="Odstavekseznama"/>
        <w:numPr>
          <w:ilvl w:val="0"/>
          <w:numId w:val="9"/>
        </w:numPr>
        <w:rPr>
          <w:rFonts w:ascii="Times New Roman" w:hAnsi="Times New Roman" w:cs="Times New Roman"/>
          <w:sz w:val="24"/>
          <w:szCs w:val="24"/>
        </w:rPr>
      </w:pPr>
      <w:r w:rsidRPr="002D481D">
        <w:rPr>
          <w:rFonts w:ascii="Times New Roman" w:hAnsi="Times New Roman" w:cs="Times New Roman"/>
          <w:sz w:val="24"/>
          <w:szCs w:val="24"/>
        </w:rPr>
        <w:t>Analitični izpis opredmetenih OS in neopredmetenih sredstev</w:t>
      </w:r>
      <w:r w:rsidR="002D481D">
        <w:rPr>
          <w:rFonts w:ascii="Times New Roman" w:hAnsi="Times New Roman" w:cs="Times New Roman"/>
          <w:sz w:val="24"/>
          <w:szCs w:val="24"/>
        </w:rPr>
        <w:t>,</w:t>
      </w:r>
    </w:p>
    <w:p w:rsidR="00D146FE" w:rsidRDefault="00D146FE" w:rsidP="002D481D">
      <w:pPr>
        <w:pStyle w:val="Odstavekseznama"/>
        <w:numPr>
          <w:ilvl w:val="0"/>
          <w:numId w:val="9"/>
        </w:numPr>
        <w:rPr>
          <w:rFonts w:ascii="Times New Roman" w:hAnsi="Times New Roman" w:cs="Times New Roman"/>
          <w:sz w:val="24"/>
          <w:szCs w:val="24"/>
        </w:rPr>
      </w:pPr>
      <w:r w:rsidRPr="002D481D">
        <w:rPr>
          <w:rFonts w:ascii="Times New Roman" w:hAnsi="Times New Roman" w:cs="Times New Roman"/>
          <w:sz w:val="24"/>
          <w:szCs w:val="24"/>
        </w:rPr>
        <w:t>Pregled dolgoročnih finančnih naložb in dolgoročnih terjatev iz poslovanja na dan 31.12.2010</w:t>
      </w:r>
      <w:r w:rsidR="002D481D">
        <w:rPr>
          <w:rFonts w:ascii="Times New Roman" w:hAnsi="Times New Roman" w:cs="Times New Roman"/>
          <w:sz w:val="24"/>
          <w:szCs w:val="24"/>
        </w:rPr>
        <w:t>,</w:t>
      </w:r>
    </w:p>
    <w:p w:rsidR="00D146FE" w:rsidRDefault="00D146FE" w:rsidP="002D481D">
      <w:pPr>
        <w:pStyle w:val="Odstavekseznama"/>
        <w:numPr>
          <w:ilvl w:val="0"/>
          <w:numId w:val="9"/>
        </w:numPr>
        <w:rPr>
          <w:rFonts w:ascii="Times New Roman" w:hAnsi="Times New Roman" w:cs="Times New Roman"/>
          <w:sz w:val="24"/>
          <w:szCs w:val="24"/>
        </w:rPr>
      </w:pPr>
      <w:r w:rsidRPr="002D481D">
        <w:rPr>
          <w:rFonts w:ascii="Times New Roman" w:hAnsi="Times New Roman" w:cs="Times New Roman"/>
          <w:sz w:val="24"/>
          <w:szCs w:val="24"/>
        </w:rPr>
        <w:t>Pregled kratkoročnih terjatev iz poslovanja na dan 31.12.2010</w:t>
      </w:r>
      <w:r w:rsidR="002D481D">
        <w:rPr>
          <w:rFonts w:ascii="Times New Roman" w:hAnsi="Times New Roman" w:cs="Times New Roman"/>
          <w:sz w:val="24"/>
          <w:szCs w:val="24"/>
        </w:rPr>
        <w:t>,</w:t>
      </w:r>
    </w:p>
    <w:p w:rsidR="00D146FE" w:rsidRDefault="00D146FE" w:rsidP="002D481D">
      <w:pPr>
        <w:pStyle w:val="Odstavekseznama"/>
        <w:numPr>
          <w:ilvl w:val="0"/>
          <w:numId w:val="9"/>
        </w:numPr>
        <w:rPr>
          <w:rFonts w:ascii="Times New Roman" w:hAnsi="Times New Roman" w:cs="Times New Roman"/>
          <w:sz w:val="24"/>
          <w:szCs w:val="24"/>
        </w:rPr>
      </w:pPr>
      <w:r w:rsidRPr="002D481D">
        <w:rPr>
          <w:rFonts w:ascii="Times New Roman" w:hAnsi="Times New Roman" w:cs="Times New Roman"/>
          <w:sz w:val="24"/>
          <w:szCs w:val="24"/>
        </w:rPr>
        <w:t>Pregled neporavnanih tekočih obveznosti na dan 31.12.2010</w:t>
      </w:r>
      <w:r w:rsidR="002D481D">
        <w:rPr>
          <w:rFonts w:ascii="Times New Roman" w:hAnsi="Times New Roman" w:cs="Times New Roman"/>
          <w:sz w:val="24"/>
          <w:szCs w:val="24"/>
        </w:rPr>
        <w:t>,</w:t>
      </w:r>
    </w:p>
    <w:p w:rsidR="00D146FE" w:rsidRDefault="00D146FE" w:rsidP="002D481D">
      <w:pPr>
        <w:pStyle w:val="Odstavekseznama"/>
        <w:numPr>
          <w:ilvl w:val="0"/>
          <w:numId w:val="9"/>
        </w:numPr>
        <w:rPr>
          <w:rFonts w:ascii="Times New Roman" w:hAnsi="Times New Roman" w:cs="Times New Roman"/>
          <w:sz w:val="24"/>
          <w:szCs w:val="24"/>
        </w:rPr>
      </w:pPr>
      <w:r w:rsidRPr="002D481D">
        <w:rPr>
          <w:rFonts w:ascii="Times New Roman" w:hAnsi="Times New Roman" w:cs="Times New Roman"/>
          <w:sz w:val="24"/>
          <w:szCs w:val="24"/>
        </w:rPr>
        <w:t>Pregled dolgoročnih obveznosti na dan 31.12.2010</w:t>
      </w:r>
      <w:r w:rsidR="002D481D">
        <w:rPr>
          <w:rFonts w:ascii="Times New Roman" w:hAnsi="Times New Roman" w:cs="Times New Roman"/>
          <w:sz w:val="24"/>
          <w:szCs w:val="24"/>
        </w:rPr>
        <w:t>,</w:t>
      </w:r>
    </w:p>
    <w:p w:rsidR="0070739B" w:rsidRDefault="00D146FE" w:rsidP="002D481D">
      <w:pPr>
        <w:pStyle w:val="Odstavekseznama"/>
        <w:numPr>
          <w:ilvl w:val="0"/>
          <w:numId w:val="9"/>
        </w:numPr>
        <w:rPr>
          <w:rFonts w:ascii="Times New Roman" w:hAnsi="Times New Roman" w:cs="Times New Roman"/>
          <w:sz w:val="24"/>
          <w:szCs w:val="24"/>
        </w:rPr>
      </w:pPr>
      <w:r w:rsidRPr="002D481D">
        <w:rPr>
          <w:rFonts w:ascii="Times New Roman" w:hAnsi="Times New Roman" w:cs="Times New Roman"/>
          <w:sz w:val="24"/>
          <w:szCs w:val="24"/>
        </w:rPr>
        <w:t>Pregled pomembnejših prejemkov in izdatkov v letu 2010</w:t>
      </w:r>
      <w:r w:rsidR="002D481D">
        <w:rPr>
          <w:rFonts w:ascii="Times New Roman" w:hAnsi="Times New Roman" w:cs="Times New Roman"/>
          <w:sz w:val="24"/>
          <w:szCs w:val="24"/>
        </w:rPr>
        <w:t xml:space="preserve"> (p</w:t>
      </w:r>
      <w:r w:rsidR="0070739B" w:rsidRPr="002D481D">
        <w:rPr>
          <w:rFonts w:ascii="Times New Roman" w:hAnsi="Times New Roman" w:cs="Times New Roman"/>
          <w:sz w:val="24"/>
          <w:szCs w:val="24"/>
        </w:rPr>
        <w:t>osamični večji od 10.000 EUR</w:t>
      </w:r>
      <w:r w:rsidR="002D481D">
        <w:rPr>
          <w:rFonts w:ascii="Times New Roman" w:hAnsi="Times New Roman" w:cs="Times New Roman"/>
          <w:sz w:val="24"/>
          <w:szCs w:val="24"/>
        </w:rPr>
        <w:t>),</w:t>
      </w:r>
    </w:p>
    <w:p w:rsidR="0070739B" w:rsidRDefault="0070739B" w:rsidP="002D481D">
      <w:pPr>
        <w:pStyle w:val="Odstavekseznama"/>
        <w:numPr>
          <w:ilvl w:val="0"/>
          <w:numId w:val="9"/>
        </w:numPr>
        <w:rPr>
          <w:rFonts w:ascii="Times New Roman" w:hAnsi="Times New Roman" w:cs="Times New Roman"/>
          <w:sz w:val="24"/>
          <w:szCs w:val="24"/>
        </w:rPr>
      </w:pPr>
      <w:r w:rsidRPr="002D481D">
        <w:rPr>
          <w:rFonts w:ascii="Times New Roman" w:hAnsi="Times New Roman" w:cs="Times New Roman"/>
          <w:sz w:val="24"/>
          <w:szCs w:val="24"/>
        </w:rPr>
        <w:t>Kratek opis izvajanja notranje kontrole dokumentov v računovodstvu</w:t>
      </w:r>
      <w:r w:rsidR="002D481D">
        <w:rPr>
          <w:rFonts w:ascii="Times New Roman" w:hAnsi="Times New Roman" w:cs="Times New Roman"/>
          <w:sz w:val="24"/>
          <w:szCs w:val="24"/>
        </w:rPr>
        <w:t>,</w:t>
      </w:r>
    </w:p>
    <w:p w:rsidR="0070739B" w:rsidRDefault="0070739B" w:rsidP="002D481D">
      <w:pPr>
        <w:pStyle w:val="Odstavekseznama"/>
        <w:numPr>
          <w:ilvl w:val="0"/>
          <w:numId w:val="9"/>
        </w:numPr>
        <w:rPr>
          <w:rFonts w:ascii="Times New Roman" w:hAnsi="Times New Roman" w:cs="Times New Roman"/>
          <w:sz w:val="24"/>
          <w:szCs w:val="24"/>
        </w:rPr>
      </w:pPr>
      <w:r w:rsidRPr="002D481D">
        <w:rPr>
          <w:rFonts w:ascii="Times New Roman" w:hAnsi="Times New Roman" w:cs="Times New Roman"/>
          <w:sz w:val="24"/>
          <w:szCs w:val="24"/>
        </w:rPr>
        <w:t>Pravilnik o računovodstvu</w:t>
      </w:r>
      <w:r w:rsidR="002D481D">
        <w:rPr>
          <w:rFonts w:ascii="Times New Roman" w:hAnsi="Times New Roman" w:cs="Times New Roman"/>
          <w:sz w:val="24"/>
          <w:szCs w:val="24"/>
        </w:rPr>
        <w:t>,</w:t>
      </w:r>
    </w:p>
    <w:p w:rsidR="002D481D" w:rsidRDefault="0070739B" w:rsidP="002D481D">
      <w:pPr>
        <w:pStyle w:val="Odstavekseznama"/>
        <w:numPr>
          <w:ilvl w:val="0"/>
          <w:numId w:val="9"/>
        </w:numPr>
        <w:rPr>
          <w:rFonts w:ascii="Times New Roman" w:hAnsi="Times New Roman" w:cs="Times New Roman"/>
          <w:sz w:val="24"/>
          <w:szCs w:val="24"/>
        </w:rPr>
      </w:pPr>
      <w:r w:rsidRPr="002D481D">
        <w:rPr>
          <w:rFonts w:ascii="Times New Roman" w:hAnsi="Times New Roman" w:cs="Times New Roman"/>
          <w:sz w:val="24"/>
          <w:szCs w:val="24"/>
        </w:rPr>
        <w:t>Seznam zaposlenih v občinski upravi na dan 31.12.2010</w:t>
      </w:r>
      <w:r w:rsidR="002D481D">
        <w:rPr>
          <w:rFonts w:ascii="Times New Roman" w:hAnsi="Times New Roman" w:cs="Times New Roman"/>
          <w:sz w:val="24"/>
          <w:szCs w:val="24"/>
        </w:rPr>
        <w:t>,</w:t>
      </w:r>
    </w:p>
    <w:p w:rsidR="00BD31A7" w:rsidRPr="002D481D" w:rsidRDefault="00D146FE" w:rsidP="002D481D">
      <w:pPr>
        <w:pStyle w:val="Odstavekseznama"/>
        <w:numPr>
          <w:ilvl w:val="0"/>
          <w:numId w:val="9"/>
        </w:numPr>
        <w:rPr>
          <w:rFonts w:ascii="Times New Roman" w:hAnsi="Times New Roman" w:cs="Times New Roman"/>
          <w:sz w:val="24"/>
          <w:szCs w:val="24"/>
        </w:rPr>
      </w:pPr>
      <w:r w:rsidRPr="002D481D">
        <w:rPr>
          <w:rFonts w:ascii="Times New Roman" w:hAnsi="Times New Roman" w:cs="Times New Roman"/>
          <w:sz w:val="24"/>
          <w:szCs w:val="24"/>
        </w:rPr>
        <w:t xml:space="preserve"> </w:t>
      </w:r>
      <w:r w:rsidR="00A30F02" w:rsidRPr="002D481D">
        <w:rPr>
          <w:rFonts w:ascii="Times New Roman" w:hAnsi="Times New Roman" w:cs="Times New Roman"/>
          <w:sz w:val="24"/>
          <w:szCs w:val="24"/>
        </w:rPr>
        <w:t>Dodatna dokumentacija – pogodbe, interne temeljnice.</w:t>
      </w:r>
      <w:r w:rsidR="004075F6" w:rsidRPr="002D481D">
        <w:rPr>
          <w:rFonts w:ascii="Times New Roman" w:hAnsi="Times New Roman" w:cs="Times New Roman"/>
          <w:sz w:val="24"/>
          <w:szCs w:val="24"/>
        </w:rPr>
        <w:tab/>
        <w:t xml:space="preserve">         </w:t>
      </w:r>
      <w:r w:rsidR="004075F6" w:rsidRPr="002D481D">
        <w:rPr>
          <w:rFonts w:ascii="Times New Roman" w:hAnsi="Times New Roman" w:cs="Times New Roman"/>
          <w:sz w:val="24"/>
          <w:szCs w:val="24"/>
        </w:rPr>
        <w:tab/>
      </w:r>
      <w:r w:rsidR="004075F6" w:rsidRPr="002D481D">
        <w:rPr>
          <w:rFonts w:ascii="Times New Roman" w:hAnsi="Times New Roman" w:cs="Times New Roman"/>
          <w:sz w:val="24"/>
          <w:szCs w:val="24"/>
        </w:rPr>
        <w:tab/>
      </w:r>
    </w:p>
    <w:p w:rsidR="00A30F02" w:rsidRPr="003D16FB" w:rsidRDefault="00BD31A7" w:rsidP="003D16FB">
      <w:pPr>
        <w:rPr>
          <w:rFonts w:ascii="Times New Roman" w:hAnsi="Times New Roman" w:cs="Times New Roman"/>
          <w:sz w:val="24"/>
          <w:szCs w:val="24"/>
        </w:rPr>
      </w:pPr>
      <w:r w:rsidRPr="002D481D">
        <w:rPr>
          <w:rFonts w:ascii="Times New Roman" w:hAnsi="Times New Roman" w:cs="Times New Roman"/>
          <w:sz w:val="24"/>
          <w:szCs w:val="24"/>
        </w:rPr>
        <w:t>Vsi navedeni dokumenti so bili prejeti in tudi preverjeni.</w:t>
      </w:r>
    </w:p>
    <w:p w:rsidR="001A7DFC" w:rsidRPr="001A1DA9" w:rsidRDefault="001A7DFC" w:rsidP="001A1DA9">
      <w:pPr>
        <w:pStyle w:val="Odstavekseznama"/>
        <w:numPr>
          <w:ilvl w:val="0"/>
          <w:numId w:val="4"/>
        </w:numPr>
        <w:jc w:val="both"/>
        <w:rPr>
          <w:rFonts w:ascii="Times New Roman" w:hAnsi="Times New Roman" w:cs="Times New Roman"/>
          <w:sz w:val="24"/>
          <w:szCs w:val="24"/>
        </w:rPr>
      </w:pPr>
      <w:r w:rsidRPr="001A1DA9">
        <w:rPr>
          <w:rFonts w:ascii="Times New Roman" w:hAnsi="Times New Roman" w:cs="Times New Roman"/>
          <w:sz w:val="24"/>
          <w:szCs w:val="24"/>
        </w:rPr>
        <w:t>NAČIN DELA</w:t>
      </w:r>
    </w:p>
    <w:p w:rsidR="00F744B0" w:rsidRPr="001A1DA9" w:rsidRDefault="00F744B0" w:rsidP="001A1DA9">
      <w:pPr>
        <w:jc w:val="both"/>
        <w:rPr>
          <w:rFonts w:ascii="Times New Roman" w:hAnsi="Times New Roman" w:cs="Times New Roman"/>
          <w:sz w:val="24"/>
          <w:szCs w:val="24"/>
        </w:rPr>
      </w:pPr>
      <w:r w:rsidRPr="001A1DA9">
        <w:rPr>
          <w:rFonts w:ascii="Times New Roman" w:hAnsi="Times New Roman" w:cs="Times New Roman"/>
          <w:sz w:val="24"/>
          <w:szCs w:val="24"/>
        </w:rPr>
        <w:t xml:space="preserve">Preverjena je bila celotna prejeta dokumentacija. Uporabljena je bila izkustvena metoda in metoda na preskok ob upoštevanju pomembnejših postavk iz finančnih kartic. Izvedene so bile formalna, logična in računska kontrola dokumentov. Z navedenim načinom dela smo se prepričali o nastanku poslovnih dogodkov in o pravilnosti njihovega vnosa in knjiženja v poslovnih knjigah nadzorovanega organa. </w:t>
      </w:r>
    </w:p>
    <w:p w:rsidR="00A30F02" w:rsidRPr="001A1DA9" w:rsidRDefault="00A30F02" w:rsidP="001A1DA9">
      <w:pPr>
        <w:pStyle w:val="Odstavekseznama"/>
        <w:numPr>
          <w:ilvl w:val="0"/>
          <w:numId w:val="4"/>
        </w:numPr>
        <w:jc w:val="both"/>
        <w:rPr>
          <w:rFonts w:ascii="Times New Roman" w:hAnsi="Times New Roman" w:cs="Times New Roman"/>
          <w:sz w:val="24"/>
          <w:szCs w:val="24"/>
        </w:rPr>
      </w:pPr>
      <w:r w:rsidRPr="001A1DA9">
        <w:rPr>
          <w:rFonts w:ascii="Times New Roman" w:hAnsi="Times New Roman" w:cs="Times New Roman"/>
          <w:sz w:val="24"/>
          <w:szCs w:val="24"/>
        </w:rPr>
        <w:t>UGOTOVITVE</w:t>
      </w:r>
    </w:p>
    <w:p w:rsidR="009E4A37" w:rsidRPr="001A1DA9" w:rsidRDefault="009E4A37" w:rsidP="001A1DA9">
      <w:pPr>
        <w:pStyle w:val="Odstavekseznama"/>
        <w:ind w:left="1080"/>
        <w:jc w:val="both"/>
        <w:rPr>
          <w:rFonts w:ascii="Times New Roman" w:hAnsi="Times New Roman" w:cs="Times New Roman"/>
          <w:sz w:val="24"/>
          <w:szCs w:val="24"/>
        </w:rPr>
      </w:pPr>
    </w:p>
    <w:p w:rsidR="009E4A37" w:rsidRPr="001A1DA9" w:rsidRDefault="009E4A37" w:rsidP="006048E4">
      <w:pPr>
        <w:pStyle w:val="Odstavekseznama"/>
        <w:numPr>
          <w:ilvl w:val="0"/>
          <w:numId w:val="10"/>
        </w:numPr>
        <w:ind w:left="360"/>
        <w:jc w:val="both"/>
        <w:rPr>
          <w:rFonts w:ascii="Times New Roman" w:hAnsi="Times New Roman" w:cs="Times New Roman"/>
          <w:sz w:val="24"/>
          <w:szCs w:val="24"/>
        </w:rPr>
      </w:pPr>
      <w:r w:rsidRPr="001A1DA9">
        <w:rPr>
          <w:rFonts w:ascii="Times New Roman" w:hAnsi="Times New Roman" w:cs="Times New Roman"/>
          <w:sz w:val="24"/>
          <w:szCs w:val="24"/>
        </w:rPr>
        <w:t>Pra</w:t>
      </w:r>
      <w:r w:rsidR="006048E4">
        <w:rPr>
          <w:rFonts w:ascii="Times New Roman" w:hAnsi="Times New Roman" w:cs="Times New Roman"/>
          <w:sz w:val="24"/>
          <w:szCs w:val="24"/>
        </w:rPr>
        <w:t>vni akti kot osnova za sestavo Z</w:t>
      </w:r>
      <w:r w:rsidRPr="001A1DA9">
        <w:rPr>
          <w:rFonts w:ascii="Times New Roman" w:hAnsi="Times New Roman" w:cs="Times New Roman"/>
          <w:sz w:val="24"/>
          <w:szCs w:val="24"/>
        </w:rPr>
        <w:t>aključnega računa proračuna občine</w:t>
      </w:r>
      <w:r w:rsidR="00194278" w:rsidRPr="001A1DA9">
        <w:rPr>
          <w:rFonts w:ascii="Times New Roman" w:hAnsi="Times New Roman" w:cs="Times New Roman"/>
          <w:sz w:val="24"/>
          <w:szCs w:val="24"/>
        </w:rPr>
        <w:t>:</w:t>
      </w:r>
    </w:p>
    <w:p w:rsidR="005803FC" w:rsidRPr="001A1DA9" w:rsidRDefault="005803FC" w:rsidP="006048E4">
      <w:pPr>
        <w:pStyle w:val="Odstavekseznama"/>
        <w:numPr>
          <w:ilvl w:val="0"/>
          <w:numId w:val="1"/>
        </w:numPr>
        <w:jc w:val="both"/>
        <w:rPr>
          <w:rFonts w:ascii="Times New Roman" w:hAnsi="Times New Roman" w:cs="Times New Roman"/>
          <w:sz w:val="24"/>
          <w:szCs w:val="24"/>
        </w:rPr>
      </w:pPr>
      <w:r w:rsidRPr="001A1DA9">
        <w:rPr>
          <w:rFonts w:ascii="Times New Roman" w:hAnsi="Times New Roman" w:cs="Times New Roman"/>
          <w:sz w:val="24"/>
          <w:szCs w:val="24"/>
        </w:rPr>
        <w:t>Zakon o javnih financah,</w:t>
      </w:r>
    </w:p>
    <w:p w:rsidR="005803FC" w:rsidRPr="001A1DA9" w:rsidRDefault="005803FC" w:rsidP="006048E4">
      <w:pPr>
        <w:pStyle w:val="Odstavekseznama"/>
        <w:numPr>
          <w:ilvl w:val="0"/>
          <w:numId w:val="1"/>
        </w:numPr>
        <w:jc w:val="both"/>
        <w:rPr>
          <w:rFonts w:ascii="Times New Roman" w:hAnsi="Times New Roman" w:cs="Times New Roman"/>
          <w:sz w:val="24"/>
          <w:szCs w:val="24"/>
        </w:rPr>
      </w:pPr>
      <w:r w:rsidRPr="001A1DA9">
        <w:rPr>
          <w:rFonts w:ascii="Times New Roman" w:hAnsi="Times New Roman" w:cs="Times New Roman"/>
          <w:sz w:val="24"/>
          <w:szCs w:val="24"/>
        </w:rPr>
        <w:t>Zakon o računovodstvu,</w:t>
      </w:r>
    </w:p>
    <w:p w:rsidR="005803FC" w:rsidRPr="006048E4" w:rsidRDefault="005803FC" w:rsidP="006048E4">
      <w:pPr>
        <w:pStyle w:val="Odstavekseznama"/>
        <w:numPr>
          <w:ilvl w:val="0"/>
          <w:numId w:val="1"/>
        </w:numPr>
        <w:jc w:val="both"/>
        <w:rPr>
          <w:rFonts w:ascii="Times New Roman" w:hAnsi="Times New Roman" w:cs="Times New Roman"/>
          <w:sz w:val="24"/>
          <w:szCs w:val="24"/>
        </w:rPr>
      </w:pPr>
      <w:r w:rsidRPr="006048E4">
        <w:rPr>
          <w:rFonts w:ascii="Times New Roman" w:hAnsi="Times New Roman" w:cs="Times New Roman"/>
          <w:sz w:val="24"/>
          <w:szCs w:val="24"/>
        </w:rPr>
        <w:t>Navodilo o pripravi zaključnega računa državnega in občinskega proračuna ter metodologije za pripravo poročila o doseženih ciljih in rezultatih neposrednih in posrednih uporabnikov proračuna,</w:t>
      </w:r>
    </w:p>
    <w:p w:rsidR="005803FC" w:rsidRPr="006048E4" w:rsidRDefault="005803FC" w:rsidP="006048E4">
      <w:pPr>
        <w:pStyle w:val="Odstavekseznama"/>
        <w:numPr>
          <w:ilvl w:val="0"/>
          <w:numId w:val="1"/>
        </w:numPr>
        <w:jc w:val="both"/>
        <w:rPr>
          <w:rFonts w:ascii="Times New Roman" w:hAnsi="Times New Roman" w:cs="Times New Roman"/>
          <w:sz w:val="24"/>
          <w:szCs w:val="24"/>
        </w:rPr>
      </w:pPr>
      <w:r w:rsidRPr="006048E4">
        <w:rPr>
          <w:rFonts w:ascii="Times New Roman" w:hAnsi="Times New Roman" w:cs="Times New Roman"/>
          <w:sz w:val="24"/>
          <w:szCs w:val="24"/>
        </w:rPr>
        <w:t>Pravilnik o sestavljanju letnih poročil za proračun, proračunske uporabnike in druge osebe javnega prava,</w:t>
      </w:r>
    </w:p>
    <w:p w:rsidR="00194278" w:rsidRPr="006048E4" w:rsidRDefault="00194278" w:rsidP="006048E4">
      <w:pPr>
        <w:pStyle w:val="Odstavekseznama"/>
        <w:numPr>
          <w:ilvl w:val="0"/>
          <w:numId w:val="1"/>
        </w:numPr>
        <w:jc w:val="both"/>
        <w:rPr>
          <w:rFonts w:ascii="Times New Roman" w:hAnsi="Times New Roman" w:cs="Times New Roman"/>
          <w:sz w:val="24"/>
          <w:szCs w:val="24"/>
        </w:rPr>
      </w:pPr>
      <w:r w:rsidRPr="006048E4">
        <w:rPr>
          <w:rFonts w:ascii="Times New Roman" w:hAnsi="Times New Roman" w:cs="Times New Roman"/>
          <w:sz w:val="24"/>
          <w:szCs w:val="24"/>
        </w:rPr>
        <w:lastRenderedPageBreak/>
        <w:t>Pravilnik o sestavljanju letnih poročil za proračun, proračunske uporabnike in druge</w:t>
      </w:r>
      <w:r w:rsidR="006048E4">
        <w:rPr>
          <w:rFonts w:ascii="Times New Roman" w:hAnsi="Times New Roman" w:cs="Times New Roman"/>
          <w:sz w:val="24"/>
          <w:szCs w:val="24"/>
        </w:rPr>
        <w:t xml:space="preserve"> </w:t>
      </w:r>
      <w:r w:rsidRPr="006048E4">
        <w:rPr>
          <w:rFonts w:ascii="Times New Roman" w:hAnsi="Times New Roman" w:cs="Times New Roman"/>
          <w:sz w:val="24"/>
          <w:szCs w:val="24"/>
        </w:rPr>
        <w:t>osebe javnega prava.</w:t>
      </w:r>
      <w:r w:rsidR="00DF1B3A" w:rsidRPr="006048E4">
        <w:rPr>
          <w:rFonts w:ascii="Times New Roman" w:hAnsi="Times New Roman" w:cs="Times New Roman"/>
          <w:sz w:val="24"/>
          <w:szCs w:val="24"/>
        </w:rPr>
        <w:t xml:space="preserve"> Poleg navedenih predpisov se ob sestavi ZRP </w:t>
      </w:r>
      <w:r w:rsidR="00B02DE3" w:rsidRPr="006048E4">
        <w:rPr>
          <w:rFonts w:ascii="Times New Roman" w:hAnsi="Times New Roman" w:cs="Times New Roman"/>
          <w:sz w:val="24"/>
          <w:szCs w:val="24"/>
        </w:rPr>
        <w:t>upoštevajo še razni drugi predpisi, ki pa  jih tukaj ne navajamo.</w:t>
      </w:r>
    </w:p>
    <w:p w:rsidR="00194278" w:rsidRPr="006048E4" w:rsidRDefault="00194278" w:rsidP="005803FC">
      <w:pPr>
        <w:pStyle w:val="Odstavekseznama"/>
        <w:ind w:left="1440"/>
        <w:rPr>
          <w:rFonts w:ascii="Times New Roman" w:hAnsi="Times New Roman" w:cs="Times New Roman"/>
          <w:sz w:val="24"/>
          <w:szCs w:val="24"/>
        </w:rPr>
      </w:pPr>
    </w:p>
    <w:p w:rsidR="00DF1B3A" w:rsidRPr="006048E4" w:rsidRDefault="00194278" w:rsidP="006048E4">
      <w:pPr>
        <w:pStyle w:val="Odstavekseznama"/>
        <w:numPr>
          <w:ilvl w:val="0"/>
          <w:numId w:val="10"/>
        </w:numPr>
        <w:ind w:left="360"/>
        <w:jc w:val="both"/>
        <w:rPr>
          <w:rFonts w:ascii="Times New Roman" w:hAnsi="Times New Roman" w:cs="Times New Roman"/>
          <w:sz w:val="24"/>
          <w:szCs w:val="24"/>
        </w:rPr>
      </w:pPr>
      <w:r w:rsidRPr="006048E4">
        <w:rPr>
          <w:rFonts w:ascii="Times New Roman" w:hAnsi="Times New Roman" w:cs="Times New Roman"/>
          <w:sz w:val="24"/>
          <w:szCs w:val="24"/>
        </w:rPr>
        <w:t>Potrdila o oddaji ZRP na AJPES</w:t>
      </w:r>
      <w:r w:rsidR="006048E4">
        <w:rPr>
          <w:rFonts w:ascii="Times New Roman" w:hAnsi="Times New Roman" w:cs="Times New Roman"/>
          <w:sz w:val="24"/>
          <w:szCs w:val="24"/>
        </w:rPr>
        <w:t xml:space="preserve"> </w:t>
      </w:r>
      <w:r w:rsidR="00B02DE3" w:rsidRPr="006048E4">
        <w:rPr>
          <w:rFonts w:ascii="Times New Roman" w:hAnsi="Times New Roman" w:cs="Times New Roman"/>
          <w:sz w:val="24"/>
          <w:szCs w:val="24"/>
        </w:rPr>
        <w:t>d</w:t>
      </w:r>
      <w:r w:rsidRPr="006048E4">
        <w:rPr>
          <w:rFonts w:ascii="Times New Roman" w:hAnsi="Times New Roman" w:cs="Times New Roman"/>
          <w:sz w:val="24"/>
          <w:szCs w:val="24"/>
        </w:rPr>
        <w:t>okazujejo,</w:t>
      </w:r>
      <w:r w:rsidR="00B02DE3" w:rsidRPr="006048E4">
        <w:rPr>
          <w:rFonts w:ascii="Times New Roman" w:hAnsi="Times New Roman" w:cs="Times New Roman"/>
          <w:sz w:val="24"/>
          <w:szCs w:val="24"/>
        </w:rPr>
        <w:t xml:space="preserve"> da je</w:t>
      </w:r>
      <w:r w:rsidRPr="006048E4">
        <w:rPr>
          <w:rFonts w:ascii="Times New Roman" w:hAnsi="Times New Roman" w:cs="Times New Roman"/>
          <w:sz w:val="24"/>
          <w:szCs w:val="24"/>
        </w:rPr>
        <w:t xml:space="preserve"> Občina Šenčur pravočasno oddala ZRP</w:t>
      </w:r>
      <w:r w:rsidR="00DF1B3A" w:rsidRPr="006048E4">
        <w:rPr>
          <w:rFonts w:ascii="Times New Roman" w:hAnsi="Times New Roman" w:cs="Times New Roman"/>
          <w:sz w:val="24"/>
          <w:szCs w:val="24"/>
        </w:rPr>
        <w:t xml:space="preserve"> in Letno poročilo na AJPES  (28.2.2011)</w:t>
      </w:r>
      <w:r w:rsidR="006048E4">
        <w:rPr>
          <w:rFonts w:ascii="Times New Roman" w:hAnsi="Times New Roman" w:cs="Times New Roman"/>
          <w:sz w:val="24"/>
          <w:szCs w:val="24"/>
        </w:rPr>
        <w:t>.</w:t>
      </w:r>
    </w:p>
    <w:p w:rsidR="00A621E2" w:rsidRPr="006048E4" w:rsidRDefault="00A621E2" w:rsidP="00194278">
      <w:pPr>
        <w:pStyle w:val="Odstavekseznama"/>
        <w:ind w:left="1440"/>
        <w:rPr>
          <w:rFonts w:ascii="Times New Roman" w:hAnsi="Times New Roman" w:cs="Times New Roman"/>
          <w:sz w:val="24"/>
          <w:szCs w:val="24"/>
        </w:rPr>
      </w:pPr>
    </w:p>
    <w:p w:rsidR="00B02DE3" w:rsidRPr="006048E4" w:rsidRDefault="00DF1B3A" w:rsidP="006048E4">
      <w:pPr>
        <w:pStyle w:val="Odstavekseznama"/>
        <w:numPr>
          <w:ilvl w:val="0"/>
          <w:numId w:val="10"/>
        </w:numPr>
        <w:ind w:left="360"/>
        <w:jc w:val="both"/>
        <w:rPr>
          <w:rFonts w:ascii="Times New Roman" w:hAnsi="Times New Roman" w:cs="Times New Roman"/>
          <w:sz w:val="24"/>
          <w:szCs w:val="24"/>
        </w:rPr>
      </w:pPr>
      <w:r w:rsidRPr="006048E4">
        <w:rPr>
          <w:rFonts w:ascii="Times New Roman" w:hAnsi="Times New Roman" w:cs="Times New Roman"/>
          <w:sz w:val="24"/>
          <w:szCs w:val="24"/>
        </w:rPr>
        <w:t>Izpis odprtih postavk – stanje denarnih sredstev na dan 31.12.2010</w:t>
      </w:r>
      <w:r w:rsidR="006048E4">
        <w:rPr>
          <w:rFonts w:ascii="Times New Roman" w:hAnsi="Times New Roman" w:cs="Times New Roman"/>
          <w:sz w:val="24"/>
          <w:szCs w:val="24"/>
        </w:rPr>
        <w:t xml:space="preserve"> </w:t>
      </w:r>
      <w:r w:rsidR="00B02DE3" w:rsidRPr="006048E4">
        <w:rPr>
          <w:rFonts w:ascii="Times New Roman" w:hAnsi="Times New Roman" w:cs="Times New Roman"/>
          <w:sz w:val="24"/>
          <w:szCs w:val="24"/>
        </w:rPr>
        <w:t>i</w:t>
      </w:r>
      <w:r w:rsidRPr="006048E4">
        <w:rPr>
          <w:rFonts w:ascii="Times New Roman" w:hAnsi="Times New Roman" w:cs="Times New Roman"/>
          <w:sz w:val="24"/>
          <w:szCs w:val="24"/>
        </w:rPr>
        <w:t xml:space="preserve">zkazuje vrednost  33.017,29 EUR </w:t>
      </w:r>
      <w:r w:rsidR="00B02DE3" w:rsidRPr="006048E4">
        <w:rPr>
          <w:rFonts w:ascii="Times New Roman" w:hAnsi="Times New Roman" w:cs="Times New Roman"/>
          <w:sz w:val="24"/>
          <w:szCs w:val="24"/>
        </w:rPr>
        <w:t>.</w:t>
      </w:r>
    </w:p>
    <w:p w:rsidR="00A621E2" w:rsidRPr="006048E4" w:rsidRDefault="00A621E2" w:rsidP="00DF1B3A">
      <w:pPr>
        <w:pStyle w:val="Odstavekseznama"/>
        <w:ind w:left="1440"/>
        <w:rPr>
          <w:rFonts w:ascii="Times New Roman" w:hAnsi="Times New Roman" w:cs="Times New Roman"/>
          <w:sz w:val="24"/>
          <w:szCs w:val="24"/>
        </w:rPr>
      </w:pPr>
    </w:p>
    <w:p w:rsidR="0010590C" w:rsidRPr="006048E4" w:rsidRDefault="00B02DE3" w:rsidP="006048E4">
      <w:pPr>
        <w:pStyle w:val="Odstavekseznama"/>
        <w:numPr>
          <w:ilvl w:val="0"/>
          <w:numId w:val="10"/>
        </w:numPr>
        <w:ind w:left="360"/>
        <w:jc w:val="both"/>
        <w:rPr>
          <w:rFonts w:ascii="Times New Roman" w:hAnsi="Times New Roman" w:cs="Times New Roman"/>
          <w:sz w:val="24"/>
          <w:szCs w:val="24"/>
        </w:rPr>
      </w:pPr>
      <w:r w:rsidRPr="006048E4">
        <w:rPr>
          <w:rFonts w:ascii="Times New Roman" w:hAnsi="Times New Roman" w:cs="Times New Roman"/>
          <w:sz w:val="24"/>
          <w:szCs w:val="24"/>
        </w:rPr>
        <w:t>Poročilo o popisu sredstev in virov sredstev na dan 31.12.2010</w:t>
      </w:r>
      <w:r w:rsidR="006048E4">
        <w:rPr>
          <w:rFonts w:ascii="Times New Roman" w:hAnsi="Times New Roman" w:cs="Times New Roman"/>
          <w:sz w:val="24"/>
          <w:szCs w:val="24"/>
        </w:rPr>
        <w:t>.</w:t>
      </w:r>
    </w:p>
    <w:p w:rsidR="0010590C" w:rsidRPr="006048E4" w:rsidRDefault="0010590C" w:rsidP="006048E4">
      <w:pPr>
        <w:pStyle w:val="Odstavekseznama"/>
        <w:ind w:left="360"/>
        <w:jc w:val="both"/>
        <w:rPr>
          <w:rFonts w:ascii="Times New Roman" w:hAnsi="Times New Roman" w:cs="Times New Roman"/>
          <w:sz w:val="24"/>
          <w:szCs w:val="24"/>
        </w:rPr>
      </w:pPr>
      <w:r w:rsidRPr="006048E4">
        <w:rPr>
          <w:rFonts w:ascii="Times New Roman" w:hAnsi="Times New Roman" w:cs="Times New Roman"/>
          <w:sz w:val="24"/>
          <w:szCs w:val="24"/>
        </w:rPr>
        <w:t xml:space="preserve"> Osnovni  dokumenti za popis:</w:t>
      </w:r>
    </w:p>
    <w:p w:rsidR="0010590C" w:rsidRPr="006048E4" w:rsidRDefault="003A752D" w:rsidP="006048E4">
      <w:pPr>
        <w:pStyle w:val="Odstavekseznama"/>
        <w:numPr>
          <w:ilvl w:val="0"/>
          <w:numId w:val="1"/>
        </w:numPr>
        <w:jc w:val="both"/>
        <w:rPr>
          <w:rFonts w:ascii="Times New Roman" w:hAnsi="Times New Roman" w:cs="Times New Roman"/>
          <w:sz w:val="24"/>
          <w:szCs w:val="24"/>
        </w:rPr>
      </w:pPr>
      <w:r w:rsidRPr="006048E4">
        <w:rPr>
          <w:rFonts w:ascii="Times New Roman" w:hAnsi="Times New Roman" w:cs="Times New Roman"/>
          <w:sz w:val="24"/>
          <w:szCs w:val="24"/>
        </w:rPr>
        <w:t>Imenovanje popisne</w:t>
      </w:r>
      <w:r w:rsidR="0010590C" w:rsidRPr="006048E4">
        <w:rPr>
          <w:rFonts w:ascii="Times New Roman" w:hAnsi="Times New Roman" w:cs="Times New Roman"/>
          <w:sz w:val="24"/>
          <w:szCs w:val="24"/>
        </w:rPr>
        <w:t xml:space="preserve"> komisije za popis materialn</w:t>
      </w:r>
      <w:r w:rsidR="006048E4">
        <w:rPr>
          <w:rFonts w:ascii="Times New Roman" w:hAnsi="Times New Roman" w:cs="Times New Roman"/>
          <w:sz w:val="24"/>
          <w:szCs w:val="24"/>
        </w:rPr>
        <w:t xml:space="preserve">ih naložb, drobnega inventarja, </w:t>
      </w:r>
      <w:r w:rsidR="0010590C" w:rsidRPr="006048E4">
        <w:rPr>
          <w:rFonts w:ascii="Times New Roman" w:hAnsi="Times New Roman" w:cs="Times New Roman"/>
          <w:sz w:val="24"/>
          <w:szCs w:val="24"/>
        </w:rPr>
        <w:t>denarnih sredstev na TRR, terjatev, obveznosti in vir</w:t>
      </w:r>
      <w:r w:rsidR="006048E4">
        <w:rPr>
          <w:rFonts w:ascii="Times New Roman" w:hAnsi="Times New Roman" w:cs="Times New Roman"/>
          <w:sz w:val="24"/>
          <w:szCs w:val="24"/>
        </w:rPr>
        <w:t xml:space="preserve">ov poslovnih sredstev; </w:t>
      </w:r>
      <w:r w:rsidR="0010590C" w:rsidRPr="006048E4">
        <w:rPr>
          <w:rFonts w:ascii="Times New Roman" w:hAnsi="Times New Roman" w:cs="Times New Roman"/>
          <w:sz w:val="24"/>
          <w:szCs w:val="24"/>
        </w:rPr>
        <w:t>15.12.2010, župan; št. odločbe:  450-000/10-1, rok 28.1.2011</w:t>
      </w:r>
    </w:p>
    <w:p w:rsidR="0010590C" w:rsidRPr="006048E4" w:rsidRDefault="003A752D" w:rsidP="006048E4">
      <w:pPr>
        <w:pStyle w:val="Odstavekseznama"/>
        <w:numPr>
          <w:ilvl w:val="0"/>
          <w:numId w:val="1"/>
        </w:numPr>
        <w:jc w:val="both"/>
        <w:rPr>
          <w:rFonts w:ascii="Times New Roman" w:hAnsi="Times New Roman" w:cs="Times New Roman"/>
          <w:sz w:val="24"/>
          <w:szCs w:val="24"/>
        </w:rPr>
      </w:pPr>
      <w:r w:rsidRPr="006048E4">
        <w:rPr>
          <w:rFonts w:ascii="Times New Roman" w:hAnsi="Times New Roman" w:cs="Times New Roman"/>
          <w:sz w:val="24"/>
          <w:szCs w:val="24"/>
        </w:rPr>
        <w:t>Imenovanje popisne</w:t>
      </w:r>
      <w:r w:rsidR="0010590C" w:rsidRPr="006048E4">
        <w:rPr>
          <w:rFonts w:ascii="Times New Roman" w:hAnsi="Times New Roman" w:cs="Times New Roman"/>
          <w:sz w:val="24"/>
          <w:szCs w:val="24"/>
        </w:rPr>
        <w:t xml:space="preserve"> komisije za popis </w:t>
      </w:r>
      <w:r w:rsidRPr="006048E4">
        <w:rPr>
          <w:rFonts w:ascii="Times New Roman" w:hAnsi="Times New Roman" w:cs="Times New Roman"/>
          <w:sz w:val="24"/>
          <w:szCs w:val="24"/>
        </w:rPr>
        <w:t>osnovnih sredstev (</w:t>
      </w:r>
      <w:r w:rsidR="0010590C" w:rsidRPr="006048E4">
        <w:rPr>
          <w:rFonts w:ascii="Times New Roman" w:hAnsi="Times New Roman" w:cs="Times New Roman"/>
          <w:sz w:val="24"/>
          <w:szCs w:val="24"/>
        </w:rPr>
        <w:t xml:space="preserve">OS </w:t>
      </w:r>
      <w:r w:rsidRPr="006048E4">
        <w:rPr>
          <w:rFonts w:ascii="Times New Roman" w:hAnsi="Times New Roman" w:cs="Times New Roman"/>
          <w:sz w:val="24"/>
          <w:szCs w:val="24"/>
        </w:rPr>
        <w:t xml:space="preserve">v nadaljevanju) </w:t>
      </w:r>
      <w:r w:rsidR="0010590C" w:rsidRPr="006048E4">
        <w:rPr>
          <w:rFonts w:ascii="Times New Roman" w:hAnsi="Times New Roman" w:cs="Times New Roman"/>
          <w:sz w:val="24"/>
          <w:szCs w:val="24"/>
        </w:rPr>
        <w:t xml:space="preserve">in </w:t>
      </w:r>
      <w:r w:rsidRPr="006048E4">
        <w:rPr>
          <w:rFonts w:ascii="Times New Roman" w:hAnsi="Times New Roman" w:cs="Times New Roman"/>
          <w:sz w:val="24"/>
          <w:szCs w:val="24"/>
        </w:rPr>
        <w:t>drobnega inventarja (</w:t>
      </w:r>
      <w:r w:rsidR="0010590C" w:rsidRPr="006048E4">
        <w:rPr>
          <w:rFonts w:ascii="Times New Roman" w:hAnsi="Times New Roman" w:cs="Times New Roman"/>
          <w:sz w:val="24"/>
          <w:szCs w:val="24"/>
        </w:rPr>
        <w:t>D</w:t>
      </w:r>
      <w:r w:rsidRPr="006048E4">
        <w:rPr>
          <w:rFonts w:ascii="Times New Roman" w:hAnsi="Times New Roman" w:cs="Times New Roman"/>
          <w:sz w:val="24"/>
          <w:szCs w:val="24"/>
        </w:rPr>
        <w:t>I v  nadaljevanju)</w:t>
      </w:r>
      <w:r w:rsidR="0010590C" w:rsidRPr="006048E4">
        <w:rPr>
          <w:rFonts w:ascii="Times New Roman" w:hAnsi="Times New Roman" w:cs="Times New Roman"/>
          <w:sz w:val="24"/>
          <w:szCs w:val="24"/>
        </w:rPr>
        <w:t xml:space="preserve"> po</w:t>
      </w:r>
      <w:r w:rsidRPr="006048E4">
        <w:rPr>
          <w:rFonts w:ascii="Times New Roman" w:hAnsi="Times New Roman" w:cs="Times New Roman"/>
          <w:sz w:val="24"/>
          <w:szCs w:val="24"/>
        </w:rPr>
        <w:t xml:space="preserve"> krajevnih skupnostih</w:t>
      </w:r>
      <w:r w:rsidR="0010590C" w:rsidRPr="006048E4">
        <w:rPr>
          <w:rFonts w:ascii="Times New Roman" w:hAnsi="Times New Roman" w:cs="Times New Roman"/>
          <w:sz w:val="24"/>
          <w:szCs w:val="24"/>
        </w:rPr>
        <w:t xml:space="preserve"> </w:t>
      </w:r>
      <w:r w:rsidRPr="006048E4">
        <w:rPr>
          <w:rFonts w:ascii="Times New Roman" w:hAnsi="Times New Roman" w:cs="Times New Roman"/>
          <w:sz w:val="24"/>
          <w:szCs w:val="24"/>
        </w:rPr>
        <w:t>(</w:t>
      </w:r>
      <w:r w:rsidR="0010590C" w:rsidRPr="006048E4">
        <w:rPr>
          <w:rFonts w:ascii="Times New Roman" w:hAnsi="Times New Roman" w:cs="Times New Roman"/>
          <w:sz w:val="24"/>
          <w:szCs w:val="24"/>
        </w:rPr>
        <w:t>KS</w:t>
      </w:r>
      <w:r w:rsidR="00A621E2" w:rsidRPr="006048E4">
        <w:rPr>
          <w:rFonts w:ascii="Times New Roman" w:hAnsi="Times New Roman" w:cs="Times New Roman"/>
          <w:sz w:val="24"/>
          <w:szCs w:val="24"/>
        </w:rPr>
        <w:t>)</w:t>
      </w:r>
      <w:r w:rsidRPr="006048E4">
        <w:rPr>
          <w:rFonts w:ascii="Times New Roman" w:hAnsi="Times New Roman" w:cs="Times New Roman"/>
          <w:sz w:val="24"/>
          <w:szCs w:val="24"/>
        </w:rPr>
        <w:t>v</w:t>
      </w:r>
      <w:r w:rsidR="0010590C" w:rsidRPr="006048E4">
        <w:rPr>
          <w:rFonts w:ascii="Times New Roman" w:hAnsi="Times New Roman" w:cs="Times New Roman"/>
          <w:sz w:val="24"/>
          <w:szCs w:val="24"/>
        </w:rPr>
        <w:t xml:space="preserve"> in </w:t>
      </w:r>
      <w:r w:rsidR="00A621E2" w:rsidRPr="006048E4">
        <w:rPr>
          <w:rFonts w:ascii="Times New Roman" w:hAnsi="Times New Roman" w:cs="Times New Roman"/>
          <w:sz w:val="24"/>
          <w:szCs w:val="24"/>
        </w:rPr>
        <w:t>v vaških skupnostih (</w:t>
      </w:r>
      <w:r w:rsidR="0010590C" w:rsidRPr="006048E4">
        <w:rPr>
          <w:rFonts w:ascii="Times New Roman" w:hAnsi="Times New Roman" w:cs="Times New Roman"/>
          <w:sz w:val="24"/>
          <w:szCs w:val="24"/>
        </w:rPr>
        <w:t>VS</w:t>
      </w:r>
      <w:r w:rsidR="00A621E2" w:rsidRPr="006048E4">
        <w:rPr>
          <w:rFonts w:ascii="Times New Roman" w:hAnsi="Times New Roman" w:cs="Times New Roman"/>
          <w:sz w:val="24"/>
          <w:szCs w:val="24"/>
        </w:rPr>
        <w:t>)</w:t>
      </w:r>
      <w:r w:rsidR="0010590C" w:rsidRPr="006048E4">
        <w:rPr>
          <w:rFonts w:ascii="Times New Roman" w:hAnsi="Times New Roman" w:cs="Times New Roman"/>
          <w:sz w:val="24"/>
          <w:szCs w:val="24"/>
        </w:rPr>
        <w:t xml:space="preserve"> po Občini Šenčur, župan, Odločba št. 450-000/10-2; rok. 28.1.2011</w:t>
      </w:r>
    </w:p>
    <w:p w:rsidR="0010590C" w:rsidRDefault="0010590C" w:rsidP="006048E4">
      <w:pPr>
        <w:pStyle w:val="Odstavekseznama"/>
        <w:numPr>
          <w:ilvl w:val="0"/>
          <w:numId w:val="1"/>
        </w:numPr>
        <w:jc w:val="both"/>
        <w:rPr>
          <w:rFonts w:ascii="Times New Roman" w:hAnsi="Times New Roman" w:cs="Times New Roman"/>
          <w:sz w:val="24"/>
          <w:szCs w:val="24"/>
        </w:rPr>
      </w:pPr>
      <w:r w:rsidRPr="006048E4">
        <w:rPr>
          <w:rFonts w:ascii="Times New Roman" w:hAnsi="Times New Roman" w:cs="Times New Roman"/>
          <w:sz w:val="24"/>
          <w:szCs w:val="24"/>
        </w:rPr>
        <w:t xml:space="preserve"> Poročilo popisnih komi</w:t>
      </w:r>
      <w:r w:rsidR="00A621E2" w:rsidRPr="006048E4">
        <w:rPr>
          <w:rFonts w:ascii="Times New Roman" w:hAnsi="Times New Roman" w:cs="Times New Roman"/>
          <w:sz w:val="24"/>
          <w:szCs w:val="24"/>
        </w:rPr>
        <w:t>sij o popisu</w:t>
      </w:r>
    </w:p>
    <w:p w:rsidR="006048E4" w:rsidRPr="006048E4" w:rsidRDefault="006048E4" w:rsidP="006048E4">
      <w:pPr>
        <w:pStyle w:val="Odstavekseznama"/>
        <w:jc w:val="both"/>
        <w:rPr>
          <w:rFonts w:ascii="Times New Roman" w:hAnsi="Times New Roman" w:cs="Times New Roman"/>
          <w:sz w:val="24"/>
          <w:szCs w:val="24"/>
        </w:rPr>
      </w:pPr>
    </w:p>
    <w:p w:rsidR="000C0E5B" w:rsidRPr="006048E4" w:rsidRDefault="0010590C" w:rsidP="006048E4">
      <w:pPr>
        <w:pStyle w:val="Odstavekseznama"/>
        <w:ind w:left="360"/>
        <w:jc w:val="both"/>
        <w:rPr>
          <w:rFonts w:ascii="Times New Roman" w:hAnsi="Times New Roman" w:cs="Times New Roman"/>
          <w:sz w:val="24"/>
          <w:szCs w:val="24"/>
        </w:rPr>
      </w:pPr>
      <w:r w:rsidRPr="006048E4">
        <w:rPr>
          <w:rFonts w:ascii="Times New Roman" w:hAnsi="Times New Roman" w:cs="Times New Roman"/>
          <w:sz w:val="24"/>
          <w:szCs w:val="24"/>
        </w:rPr>
        <w:t xml:space="preserve">Poročilo </w:t>
      </w:r>
      <w:r w:rsidR="00B02DE3" w:rsidRPr="006048E4">
        <w:rPr>
          <w:rFonts w:ascii="Times New Roman" w:hAnsi="Times New Roman" w:cs="Times New Roman"/>
          <w:sz w:val="24"/>
          <w:szCs w:val="24"/>
        </w:rPr>
        <w:t xml:space="preserve">je bilo prejeto in preverjeno. </w:t>
      </w:r>
      <w:r w:rsidR="000C0E5B" w:rsidRPr="006048E4">
        <w:rPr>
          <w:rFonts w:ascii="Times New Roman" w:hAnsi="Times New Roman" w:cs="Times New Roman"/>
          <w:sz w:val="24"/>
          <w:szCs w:val="24"/>
        </w:rPr>
        <w:t xml:space="preserve">Opravljen </w:t>
      </w:r>
      <w:r w:rsidR="00B02DE3" w:rsidRPr="006048E4">
        <w:rPr>
          <w:rFonts w:ascii="Times New Roman" w:hAnsi="Times New Roman" w:cs="Times New Roman"/>
          <w:sz w:val="24"/>
          <w:szCs w:val="24"/>
        </w:rPr>
        <w:t>je bil</w:t>
      </w:r>
      <w:r w:rsidR="000C0E5B" w:rsidRPr="006048E4">
        <w:rPr>
          <w:rFonts w:ascii="Times New Roman" w:hAnsi="Times New Roman" w:cs="Times New Roman"/>
          <w:sz w:val="24"/>
          <w:szCs w:val="24"/>
        </w:rPr>
        <w:t xml:space="preserve"> popis:</w:t>
      </w:r>
    </w:p>
    <w:p w:rsidR="000C0E5B" w:rsidRPr="006048E4" w:rsidRDefault="000C0E5B" w:rsidP="00BB6F6E">
      <w:pPr>
        <w:pStyle w:val="Odstavekseznama"/>
        <w:numPr>
          <w:ilvl w:val="0"/>
          <w:numId w:val="1"/>
        </w:numPr>
        <w:jc w:val="both"/>
        <w:rPr>
          <w:rFonts w:ascii="Times New Roman" w:hAnsi="Times New Roman" w:cs="Times New Roman"/>
          <w:sz w:val="24"/>
          <w:szCs w:val="24"/>
        </w:rPr>
      </w:pPr>
      <w:r w:rsidRPr="006048E4">
        <w:rPr>
          <w:rFonts w:ascii="Times New Roman" w:hAnsi="Times New Roman" w:cs="Times New Roman"/>
          <w:sz w:val="24"/>
          <w:szCs w:val="24"/>
        </w:rPr>
        <w:t xml:space="preserve">materialnih naložb, </w:t>
      </w:r>
    </w:p>
    <w:p w:rsidR="000C0E5B" w:rsidRPr="006048E4" w:rsidRDefault="000C0E5B" w:rsidP="00BB6F6E">
      <w:pPr>
        <w:pStyle w:val="Odstavekseznama"/>
        <w:numPr>
          <w:ilvl w:val="0"/>
          <w:numId w:val="1"/>
        </w:numPr>
        <w:jc w:val="both"/>
        <w:rPr>
          <w:rFonts w:ascii="Times New Roman" w:hAnsi="Times New Roman" w:cs="Times New Roman"/>
          <w:sz w:val="24"/>
          <w:szCs w:val="24"/>
        </w:rPr>
      </w:pPr>
      <w:r w:rsidRPr="006048E4">
        <w:rPr>
          <w:rFonts w:ascii="Times New Roman" w:hAnsi="Times New Roman" w:cs="Times New Roman"/>
          <w:sz w:val="24"/>
          <w:szCs w:val="24"/>
        </w:rPr>
        <w:t>drobnega inventarja,</w:t>
      </w:r>
    </w:p>
    <w:p w:rsidR="000C0E5B" w:rsidRPr="006048E4" w:rsidRDefault="000C0E5B" w:rsidP="00BB6F6E">
      <w:pPr>
        <w:pStyle w:val="Odstavekseznama"/>
        <w:numPr>
          <w:ilvl w:val="0"/>
          <w:numId w:val="1"/>
        </w:numPr>
        <w:jc w:val="both"/>
        <w:rPr>
          <w:rFonts w:ascii="Times New Roman" w:hAnsi="Times New Roman" w:cs="Times New Roman"/>
          <w:sz w:val="24"/>
          <w:szCs w:val="24"/>
        </w:rPr>
      </w:pPr>
      <w:r w:rsidRPr="006048E4">
        <w:rPr>
          <w:rFonts w:ascii="Times New Roman" w:hAnsi="Times New Roman" w:cs="Times New Roman"/>
          <w:sz w:val="24"/>
          <w:szCs w:val="24"/>
        </w:rPr>
        <w:t>denarnih sredstev na TRR,</w:t>
      </w:r>
    </w:p>
    <w:p w:rsidR="000C0E5B" w:rsidRPr="006048E4" w:rsidRDefault="000C0E5B" w:rsidP="00BB6F6E">
      <w:pPr>
        <w:pStyle w:val="Odstavekseznama"/>
        <w:numPr>
          <w:ilvl w:val="0"/>
          <w:numId w:val="1"/>
        </w:numPr>
        <w:jc w:val="both"/>
        <w:rPr>
          <w:rFonts w:ascii="Times New Roman" w:hAnsi="Times New Roman" w:cs="Times New Roman"/>
          <w:sz w:val="24"/>
          <w:szCs w:val="24"/>
        </w:rPr>
      </w:pPr>
      <w:r w:rsidRPr="006048E4">
        <w:rPr>
          <w:rFonts w:ascii="Times New Roman" w:hAnsi="Times New Roman" w:cs="Times New Roman"/>
          <w:sz w:val="24"/>
          <w:szCs w:val="24"/>
        </w:rPr>
        <w:t>terjatev, obveznosti in virov poslovnih sredstev,</w:t>
      </w:r>
    </w:p>
    <w:p w:rsidR="000C0E5B" w:rsidRDefault="00BB6F6E" w:rsidP="00BB6F6E">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osnovnih sredstev na u</w:t>
      </w:r>
      <w:r w:rsidR="000C0E5B" w:rsidRPr="006048E4">
        <w:rPr>
          <w:rFonts w:ascii="Times New Roman" w:hAnsi="Times New Roman" w:cs="Times New Roman"/>
          <w:sz w:val="24"/>
          <w:szCs w:val="24"/>
        </w:rPr>
        <w:t>pravi.</w:t>
      </w:r>
    </w:p>
    <w:p w:rsidR="00BB6F6E" w:rsidRPr="006048E4" w:rsidRDefault="00BB6F6E" w:rsidP="00BB6F6E">
      <w:pPr>
        <w:pStyle w:val="Odstavekseznama"/>
        <w:jc w:val="both"/>
        <w:rPr>
          <w:rFonts w:ascii="Times New Roman" w:hAnsi="Times New Roman" w:cs="Times New Roman"/>
          <w:sz w:val="24"/>
          <w:szCs w:val="24"/>
        </w:rPr>
      </w:pPr>
    </w:p>
    <w:p w:rsidR="00A57DE5" w:rsidRPr="006048E4" w:rsidRDefault="000C0E5B" w:rsidP="00BB6F6E">
      <w:pPr>
        <w:pStyle w:val="Odstavekseznama"/>
        <w:ind w:left="0"/>
        <w:jc w:val="both"/>
        <w:rPr>
          <w:rFonts w:ascii="Times New Roman" w:hAnsi="Times New Roman" w:cs="Times New Roman"/>
          <w:sz w:val="24"/>
          <w:szCs w:val="24"/>
        </w:rPr>
      </w:pPr>
      <w:r w:rsidRPr="006048E4">
        <w:rPr>
          <w:rFonts w:ascii="Times New Roman" w:hAnsi="Times New Roman" w:cs="Times New Roman"/>
          <w:sz w:val="24"/>
          <w:szCs w:val="24"/>
        </w:rPr>
        <w:t>N</w:t>
      </w:r>
      <w:r w:rsidR="00B02DE3" w:rsidRPr="006048E4">
        <w:rPr>
          <w:rFonts w:ascii="Times New Roman" w:hAnsi="Times New Roman" w:cs="Times New Roman"/>
          <w:sz w:val="24"/>
          <w:szCs w:val="24"/>
        </w:rPr>
        <w:t>epremičnine oziroma zemljišča</w:t>
      </w:r>
      <w:r w:rsidRPr="006048E4">
        <w:rPr>
          <w:rFonts w:ascii="Times New Roman" w:hAnsi="Times New Roman" w:cs="Times New Roman"/>
          <w:sz w:val="24"/>
          <w:szCs w:val="24"/>
        </w:rPr>
        <w:t xml:space="preserve"> na podlagi dejanski</w:t>
      </w:r>
      <w:r w:rsidR="00AD48B9" w:rsidRPr="006048E4">
        <w:rPr>
          <w:rFonts w:ascii="Times New Roman" w:hAnsi="Times New Roman" w:cs="Times New Roman"/>
          <w:sz w:val="24"/>
          <w:szCs w:val="24"/>
        </w:rPr>
        <w:t>h</w:t>
      </w:r>
      <w:r w:rsidRPr="006048E4">
        <w:rPr>
          <w:rFonts w:ascii="Times New Roman" w:hAnsi="Times New Roman" w:cs="Times New Roman"/>
          <w:sz w:val="24"/>
          <w:szCs w:val="24"/>
        </w:rPr>
        <w:t xml:space="preserve"> zemljiško knjižnih izpisov niso </w:t>
      </w:r>
      <w:r w:rsidR="00902C70" w:rsidRPr="006048E4">
        <w:rPr>
          <w:rFonts w:ascii="Times New Roman" w:hAnsi="Times New Roman" w:cs="Times New Roman"/>
          <w:sz w:val="24"/>
          <w:szCs w:val="24"/>
        </w:rPr>
        <w:t>bile popisane</w:t>
      </w:r>
      <w:r w:rsidR="00B02DE3" w:rsidRPr="006048E4">
        <w:rPr>
          <w:rFonts w:ascii="Times New Roman" w:hAnsi="Times New Roman" w:cs="Times New Roman"/>
          <w:sz w:val="24"/>
          <w:szCs w:val="24"/>
        </w:rPr>
        <w:t xml:space="preserve">, ker njihovo stanje pravno še ni </w:t>
      </w:r>
      <w:r w:rsidR="0010590C" w:rsidRPr="006048E4">
        <w:rPr>
          <w:rFonts w:ascii="Times New Roman" w:hAnsi="Times New Roman" w:cs="Times New Roman"/>
          <w:sz w:val="24"/>
          <w:szCs w:val="24"/>
        </w:rPr>
        <w:t xml:space="preserve">v celoti </w:t>
      </w:r>
      <w:r w:rsidR="00B02DE3" w:rsidRPr="006048E4">
        <w:rPr>
          <w:rFonts w:ascii="Times New Roman" w:hAnsi="Times New Roman" w:cs="Times New Roman"/>
          <w:sz w:val="24"/>
          <w:szCs w:val="24"/>
        </w:rPr>
        <w:t>urejeno.</w:t>
      </w:r>
      <w:r w:rsidR="00506121">
        <w:rPr>
          <w:rFonts w:ascii="Times New Roman" w:hAnsi="Times New Roman" w:cs="Times New Roman"/>
          <w:sz w:val="24"/>
          <w:szCs w:val="24"/>
        </w:rPr>
        <w:t xml:space="preserve"> </w:t>
      </w:r>
      <w:r w:rsidR="00A57DE5" w:rsidRPr="006048E4">
        <w:rPr>
          <w:rFonts w:ascii="Times New Roman" w:hAnsi="Times New Roman" w:cs="Times New Roman"/>
          <w:sz w:val="24"/>
          <w:szCs w:val="24"/>
        </w:rPr>
        <w:t xml:space="preserve"> </w:t>
      </w:r>
    </w:p>
    <w:p w:rsidR="00062863" w:rsidRPr="006048E4" w:rsidRDefault="00B02DE3" w:rsidP="00BB6F6E">
      <w:pPr>
        <w:pStyle w:val="Odstavekseznama"/>
        <w:ind w:left="0"/>
        <w:jc w:val="both"/>
        <w:rPr>
          <w:rFonts w:ascii="Times New Roman" w:hAnsi="Times New Roman" w:cs="Times New Roman"/>
          <w:sz w:val="24"/>
          <w:szCs w:val="24"/>
        </w:rPr>
      </w:pPr>
      <w:r w:rsidRPr="006048E4">
        <w:rPr>
          <w:rFonts w:ascii="Times New Roman" w:hAnsi="Times New Roman" w:cs="Times New Roman"/>
          <w:sz w:val="24"/>
          <w:szCs w:val="24"/>
        </w:rPr>
        <w:t>Nekaj OS, ki so bila že amortizirana in zastarela so bila na predlog popisne komisije izločena iz uporabe</w:t>
      </w:r>
      <w:r w:rsidR="006701B9" w:rsidRPr="006048E4">
        <w:rPr>
          <w:rFonts w:ascii="Times New Roman" w:hAnsi="Times New Roman" w:cs="Times New Roman"/>
          <w:sz w:val="24"/>
          <w:szCs w:val="24"/>
        </w:rPr>
        <w:t>. Njihova vrednost ni bila velika oziroma pomembna za sestavo ZRP.</w:t>
      </w:r>
      <w:r w:rsidR="00A57DE5" w:rsidRPr="006048E4">
        <w:rPr>
          <w:rFonts w:ascii="Times New Roman" w:hAnsi="Times New Roman" w:cs="Times New Roman"/>
          <w:sz w:val="24"/>
          <w:szCs w:val="24"/>
        </w:rPr>
        <w:t xml:space="preserve"> </w:t>
      </w:r>
    </w:p>
    <w:p w:rsidR="00B02DE3" w:rsidRPr="006048E4" w:rsidRDefault="00062863" w:rsidP="00BB6F6E">
      <w:pPr>
        <w:pStyle w:val="Odstavekseznama"/>
        <w:ind w:left="0"/>
        <w:jc w:val="both"/>
        <w:rPr>
          <w:rFonts w:ascii="Times New Roman" w:hAnsi="Times New Roman" w:cs="Times New Roman"/>
          <w:sz w:val="24"/>
          <w:szCs w:val="24"/>
        </w:rPr>
      </w:pPr>
      <w:r w:rsidRPr="006048E4">
        <w:rPr>
          <w:rFonts w:ascii="Times New Roman" w:hAnsi="Times New Roman" w:cs="Times New Roman"/>
          <w:sz w:val="24"/>
          <w:szCs w:val="24"/>
        </w:rPr>
        <w:t>Dve zelo stari terjatvi do kupcev v skupni vrednosti 3.253,96 EUR, ki sta bili neizterljivi</w:t>
      </w:r>
      <w:r w:rsidR="00A57DE5" w:rsidRPr="006048E4">
        <w:rPr>
          <w:rFonts w:ascii="Times New Roman" w:hAnsi="Times New Roman" w:cs="Times New Roman"/>
          <w:sz w:val="24"/>
          <w:szCs w:val="24"/>
        </w:rPr>
        <w:t>,</w:t>
      </w:r>
      <w:r w:rsidRPr="006048E4">
        <w:rPr>
          <w:rFonts w:ascii="Times New Roman" w:hAnsi="Times New Roman" w:cs="Times New Roman"/>
          <w:sz w:val="24"/>
          <w:szCs w:val="24"/>
        </w:rPr>
        <w:t xml:space="preserve"> sta bili predlagani za odpis</w:t>
      </w:r>
      <w:r w:rsidR="00DA79EB" w:rsidRPr="006048E4">
        <w:rPr>
          <w:rFonts w:ascii="Times New Roman" w:hAnsi="Times New Roman" w:cs="Times New Roman"/>
          <w:sz w:val="24"/>
          <w:szCs w:val="24"/>
        </w:rPr>
        <w:t>.</w:t>
      </w:r>
      <w:r w:rsidRPr="006048E4">
        <w:rPr>
          <w:rFonts w:ascii="Times New Roman" w:hAnsi="Times New Roman" w:cs="Times New Roman"/>
          <w:sz w:val="24"/>
          <w:szCs w:val="24"/>
        </w:rPr>
        <w:t xml:space="preserve"> </w:t>
      </w:r>
      <w:r w:rsidR="006701B9" w:rsidRPr="006048E4">
        <w:rPr>
          <w:rFonts w:ascii="Times New Roman" w:hAnsi="Times New Roman" w:cs="Times New Roman"/>
          <w:sz w:val="24"/>
          <w:szCs w:val="24"/>
        </w:rPr>
        <w:t xml:space="preserve"> </w:t>
      </w:r>
    </w:p>
    <w:p w:rsidR="006701B9" w:rsidRPr="006048E4" w:rsidRDefault="00A57DE5" w:rsidP="00BB6F6E">
      <w:pPr>
        <w:pStyle w:val="Odstavekseznama"/>
        <w:ind w:left="24"/>
        <w:jc w:val="both"/>
        <w:rPr>
          <w:rFonts w:ascii="Times New Roman" w:hAnsi="Times New Roman" w:cs="Times New Roman"/>
          <w:sz w:val="24"/>
          <w:szCs w:val="24"/>
        </w:rPr>
      </w:pPr>
      <w:r w:rsidRPr="006048E4">
        <w:rPr>
          <w:rFonts w:ascii="Times New Roman" w:hAnsi="Times New Roman" w:cs="Times New Roman"/>
          <w:sz w:val="24"/>
          <w:szCs w:val="24"/>
        </w:rPr>
        <w:t>Popisana so bila tudi sredstva v Krajevnih in Vaških skupnostih</w:t>
      </w:r>
      <w:r w:rsidR="00A621E2" w:rsidRPr="006048E4">
        <w:rPr>
          <w:rFonts w:ascii="Times New Roman" w:hAnsi="Times New Roman" w:cs="Times New Roman"/>
          <w:sz w:val="24"/>
          <w:szCs w:val="24"/>
        </w:rPr>
        <w:t>.</w:t>
      </w:r>
    </w:p>
    <w:p w:rsidR="00A57DE5" w:rsidRPr="006048E4" w:rsidRDefault="00A57DE5" w:rsidP="00BB6F6E">
      <w:pPr>
        <w:pStyle w:val="Odstavekseznama"/>
        <w:ind w:left="24"/>
        <w:rPr>
          <w:rFonts w:ascii="Times New Roman" w:hAnsi="Times New Roman" w:cs="Times New Roman"/>
          <w:sz w:val="24"/>
          <w:szCs w:val="24"/>
        </w:rPr>
      </w:pPr>
    </w:p>
    <w:p w:rsidR="0004062E" w:rsidRPr="00BB6F6E" w:rsidRDefault="00A621E2" w:rsidP="00BB6F6E">
      <w:pPr>
        <w:pStyle w:val="Odstavekseznama"/>
        <w:numPr>
          <w:ilvl w:val="0"/>
          <w:numId w:val="10"/>
        </w:numPr>
        <w:ind w:left="384"/>
        <w:rPr>
          <w:rFonts w:ascii="Times New Roman" w:hAnsi="Times New Roman" w:cs="Times New Roman"/>
          <w:sz w:val="24"/>
          <w:szCs w:val="24"/>
        </w:rPr>
      </w:pPr>
      <w:r w:rsidRPr="00BB6F6E">
        <w:rPr>
          <w:rFonts w:ascii="Times New Roman" w:hAnsi="Times New Roman" w:cs="Times New Roman"/>
          <w:sz w:val="24"/>
          <w:szCs w:val="24"/>
        </w:rPr>
        <w:t>Pri kontroli ZRP smo</w:t>
      </w:r>
      <w:r w:rsidR="0079282B" w:rsidRPr="00BB6F6E">
        <w:rPr>
          <w:rFonts w:ascii="Times New Roman" w:hAnsi="Times New Roman" w:cs="Times New Roman"/>
          <w:sz w:val="24"/>
          <w:szCs w:val="24"/>
        </w:rPr>
        <w:t xml:space="preserve"> </w:t>
      </w:r>
      <w:r w:rsidRPr="00BB6F6E">
        <w:rPr>
          <w:rFonts w:ascii="Times New Roman" w:hAnsi="Times New Roman" w:cs="Times New Roman"/>
          <w:sz w:val="24"/>
          <w:szCs w:val="24"/>
        </w:rPr>
        <w:t>ugotovili, da imajo posamezne proračunske postavke</w:t>
      </w:r>
      <w:r w:rsidR="0079282B" w:rsidRPr="00BB6F6E">
        <w:rPr>
          <w:rFonts w:ascii="Times New Roman" w:hAnsi="Times New Roman" w:cs="Times New Roman"/>
          <w:sz w:val="24"/>
          <w:szCs w:val="24"/>
        </w:rPr>
        <w:t xml:space="preserve"> določenega skrbnika oziroma odgovorno osebo. </w:t>
      </w:r>
    </w:p>
    <w:p w:rsidR="000731FC" w:rsidRPr="006048E4" w:rsidRDefault="000731FC" w:rsidP="00BB6F6E">
      <w:pPr>
        <w:pStyle w:val="Odstavekseznama"/>
        <w:ind w:left="384"/>
        <w:rPr>
          <w:rFonts w:ascii="Times New Roman" w:hAnsi="Times New Roman" w:cs="Times New Roman"/>
          <w:sz w:val="24"/>
          <w:szCs w:val="24"/>
        </w:rPr>
      </w:pPr>
    </w:p>
    <w:p w:rsidR="0004062E" w:rsidRPr="00BB6F6E" w:rsidRDefault="0004062E" w:rsidP="00BB6F6E">
      <w:pPr>
        <w:pStyle w:val="Odstavekseznama"/>
        <w:numPr>
          <w:ilvl w:val="0"/>
          <w:numId w:val="10"/>
        </w:numPr>
        <w:ind w:left="384"/>
        <w:jc w:val="both"/>
        <w:rPr>
          <w:rFonts w:ascii="Times New Roman" w:hAnsi="Times New Roman" w:cs="Times New Roman"/>
          <w:sz w:val="24"/>
          <w:szCs w:val="24"/>
        </w:rPr>
      </w:pPr>
      <w:r w:rsidRPr="00BB6F6E">
        <w:rPr>
          <w:rFonts w:ascii="Times New Roman" w:hAnsi="Times New Roman" w:cs="Times New Roman"/>
          <w:sz w:val="24"/>
          <w:szCs w:val="24"/>
        </w:rPr>
        <w:t>Dolgoročn</w:t>
      </w:r>
      <w:r w:rsidR="00911D16" w:rsidRPr="00BB6F6E">
        <w:rPr>
          <w:rFonts w:ascii="Times New Roman" w:hAnsi="Times New Roman" w:cs="Times New Roman"/>
          <w:sz w:val="24"/>
          <w:szCs w:val="24"/>
        </w:rPr>
        <w:t>e finančne naložbe</w:t>
      </w:r>
      <w:r w:rsidRPr="00BB6F6E">
        <w:rPr>
          <w:rFonts w:ascii="Times New Roman" w:hAnsi="Times New Roman" w:cs="Times New Roman"/>
          <w:sz w:val="24"/>
          <w:szCs w:val="24"/>
        </w:rPr>
        <w:t xml:space="preserve"> in dolgoročno dana posojila</w:t>
      </w:r>
    </w:p>
    <w:p w:rsidR="0004062E" w:rsidRPr="00BB6F6E" w:rsidRDefault="0004062E" w:rsidP="00BB6F6E">
      <w:pPr>
        <w:pStyle w:val="Odstavekseznama"/>
        <w:ind w:left="384"/>
        <w:jc w:val="both"/>
        <w:rPr>
          <w:rFonts w:ascii="Times New Roman" w:hAnsi="Times New Roman" w:cs="Times New Roman"/>
          <w:sz w:val="24"/>
          <w:szCs w:val="24"/>
        </w:rPr>
      </w:pPr>
      <w:r w:rsidRPr="00BB6F6E">
        <w:rPr>
          <w:rFonts w:ascii="Times New Roman" w:hAnsi="Times New Roman" w:cs="Times New Roman"/>
          <w:sz w:val="24"/>
          <w:szCs w:val="24"/>
        </w:rPr>
        <w:t xml:space="preserve">Iz finančne kartice je razvidna vrednost: </w:t>
      </w:r>
    </w:p>
    <w:p w:rsidR="0004062E" w:rsidRPr="00BB6F6E" w:rsidRDefault="0004062E" w:rsidP="00BB6F6E">
      <w:pPr>
        <w:pStyle w:val="Odstavekseznama"/>
        <w:numPr>
          <w:ilvl w:val="0"/>
          <w:numId w:val="1"/>
        </w:numPr>
        <w:jc w:val="both"/>
        <w:rPr>
          <w:rFonts w:ascii="Times New Roman" w:hAnsi="Times New Roman" w:cs="Times New Roman"/>
          <w:sz w:val="24"/>
          <w:szCs w:val="24"/>
        </w:rPr>
      </w:pPr>
      <w:r w:rsidRPr="00BB6F6E">
        <w:rPr>
          <w:rFonts w:ascii="Times New Roman" w:hAnsi="Times New Roman" w:cs="Times New Roman"/>
          <w:sz w:val="24"/>
          <w:szCs w:val="24"/>
        </w:rPr>
        <w:t>dolgoročno dana posojila 14.952,00 EUR</w:t>
      </w:r>
      <w:r w:rsidR="00BB6F6E">
        <w:rPr>
          <w:rFonts w:ascii="Times New Roman" w:hAnsi="Times New Roman" w:cs="Times New Roman"/>
          <w:sz w:val="24"/>
          <w:szCs w:val="24"/>
        </w:rPr>
        <w:t>,</w:t>
      </w:r>
    </w:p>
    <w:p w:rsidR="0004062E" w:rsidRPr="00BB6F6E" w:rsidRDefault="0004062E" w:rsidP="00BB6F6E">
      <w:pPr>
        <w:pStyle w:val="Odstavekseznama"/>
        <w:numPr>
          <w:ilvl w:val="0"/>
          <w:numId w:val="1"/>
        </w:numPr>
        <w:jc w:val="both"/>
        <w:rPr>
          <w:rFonts w:ascii="Times New Roman" w:hAnsi="Times New Roman" w:cs="Times New Roman"/>
          <w:sz w:val="24"/>
          <w:szCs w:val="24"/>
        </w:rPr>
      </w:pPr>
      <w:r w:rsidRPr="00BB6F6E">
        <w:rPr>
          <w:rFonts w:ascii="Times New Roman" w:hAnsi="Times New Roman" w:cs="Times New Roman"/>
          <w:sz w:val="24"/>
          <w:szCs w:val="24"/>
        </w:rPr>
        <w:t>dolgoročno dani depoziti 166.464,79 EUR.</w:t>
      </w:r>
    </w:p>
    <w:p w:rsidR="0004062E" w:rsidRPr="00BB6F6E" w:rsidRDefault="000731FC" w:rsidP="00BB6F6E">
      <w:pPr>
        <w:pStyle w:val="Odstavekseznama"/>
        <w:ind w:left="384"/>
        <w:jc w:val="both"/>
        <w:rPr>
          <w:rFonts w:ascii="Times New Roman" w:hAnsi="Times New Roman" w:cs="Times New Roman"/>
          <w:sz w:val="24"/>
          <w:szCs w:val="24"/>
        </w:rPr>
      </w:pPr>
      <w:r w:rsidRPr="00BB6F6E">
        <w:rPr>
          <w:rFonts w:ascii="Times New Roman" w:hAnsi="Times New Roman" w:cs="Times New Roman"/>
          <w:sz w:val="24"/>
          <w:szCs w:val="24"/>
        </w:rPr>
        <w:t>Nepravilnosti ni bilo ugotovljenih.</w:t>
      </w:r>
    </w:p>
    <w:p w:rsidR="000731FC" w:rsidRDefault="000731FC" w:rsidP="0004062E">
      <w:pPr>
        <w:pStyle w:val="Odstavekseznama"/>
        <w:ind w:left="1440"/>
      </w:pPr>
    </w:p>
    <w:p w:rsidR="00911D16" w:rsidRPr="00BB6F6E" w:rsidRDefault="00911D16" w:rsidP="00BB6F6E">
      <w:pPr>
        <w:pStyle w:val="Odstavekseznama"/>
        <w:numPr>
          <w:ilvl w:val="0"/>
          <w:numId w:val="10"/>
        </w:numPr>
        <w:ind w:left="360"/>
        <w:jc w:val="both"/>
        <w:rPr>
          <w:rFonts w:ascii="Times New Roman" w:hAnsi="Times New Roman" w:cs="Times New Roman"/>
          <w:sz w:val="24"/>
          <w:szCs w:val="24"/>
        </w:rPr>
      </w:pPr>
      <w:r w:rsidRPr="00BB6F6E">
        <w:rPr>
          <w:rFonts w:ascii="Times New Roman" w:hAnsi="Times New Roman" w:cs="Times New Roman"/>
          <w:sz w:val="24"/>
          <w:szCs w:val="24"/>
        </w:rPr>
        <w:lastRenderedPageBreak/>
        <w:t>Kratkoročne terjatve do kupcev</w:t>
      </w:r>
    </w:p>
    <w:p w:rsidR="00911D16" w:rsidRPr="00BB6F6E" w:rsidRDefault="00911D16" w:rsidP="00BB6F6E">
      <w:pPr>
        <w:pStyle w:val="Odstavekseznama"/>
        <w:ind w:left="360"/>
        <w:jc w:val="both"/>
        <w:rPr>
          <w:rFonts w:ascii="Times New Roman" w:hAnsi="Times New Roman" w:cs="Times New Roman"/>
          <w:sz w:val="24"/>
          <w:szCs w:val="24"/>
        </w:rPr>
      </w:pPr>
      <w:r w:rsidRPr="00BB6F6E">
        <w:rPr>
          <w:rFonts w:ascii="Times New Roman" w:hAnsi="Times New Roman" w:cs="Times New Roman"/>
          <w:sz w:val="24"/>
          <w:szCs w:val="24"/>
        </w:rPr>
        <w:t>Analitična evidenca in glavna knjiga 89.486</w:t>
      </w:r>
      <w:r w:rsidR="00BB6F6E">
        <w:rPr>
          <w:rFonts w:ascii="Times New Roman" w:hAnsi="Times New Roman" w:cs="Times New Roman"/>
          <w:sz w:val="24"/>
          <w:szCs w:val="24"/>
        </w:rPr>
        <w:t>,00</w:t>
      </w:r>
      <w:r w:rsidRPr="00BB6F6E">
        <w:rPr>
          <w:rFonts w:ascii="Times New Roman" w:hAnsi="Times New Roman" w:cs="Times New Roman"/>
          <w:sz w:val="24"/>
          <w:szCs w:val="24"/>
        </w:rPr>
        <w:t xml:space="preserve"> EUR, že zapadlo 12.905,53 EUR</w:t>
      </w:r>
      <w:r w:rsidR="00AF3D70" w:rsidRPr="00BB6F6E">
        <w:rPr>
          <w:rFonts w:ascii="Times New Roman" w:hAnsi="Times New Roman" w:cs="Times New Roman"/>
          <w:sz w:val="24"/>
          <w:szCs w:val="24"/>
        </w:rPr>
        <w:t>.</w:t>
      </w:r>
    </w:p>
    <w:p w:rsidR="000731FC" w:rsidRPr="00BB6F6E" w:rsidRDefault="00AF3D70" w:rsidP="00BB6F6E">
      <w:pPr>
        <w:pStyle w:val="Odstavekseznama"/>
        <w:ind w:left="360"/>
        <w:jc w:val="both"/>
        <w:rPr>
          <w:rFonts w:ascii="Times New Roman" w:hAnsi="Times New Roman" w:cs="Times New Roman"/>
          <w:sz w:val="24"/>
          <w:szCs w:val="24"/>
        </w:rPr>
      </w:pPr>
      <w:r w:rsidRPr="00BB6F6E">
        <w:rPr>
          <w:rFonts w:ascii="Times New Roman" w:hAnsi="Times New Roman" w:cs="Times New Roman"/>
          <w:sz w:val="24"/>
          <w:szCs w:val="24"/>
        </w:rPr>
        <w:t xml:space="preserve">Preverjeni izdani računi za mesec december 2010. </w:t>
      </w:r>
    </w:p>
    <w:p w:rsidR="00AF3D70" w:rsidRPr="00BB6F6E" w:rsidRDefault="00AF3D70" w:rsidP="00BB6F6E">
      <w:pPr>
        <w:pStyle w:val="Odstavekseznama"/>
        <w:ind w:left="360"/>
        <w:jc w:val="both"/>
        <w:rPr>
          <w:rFonts w:ascii="Times New Roman" w:hAnsi="Times New Roman" w:cs="Times New Roman"/>
          <w:sz w:val="24"/>
          <w:szCs w:val="24"/>
        </w:rPr>
      </w:pPr>
      <w:r w:rsidRPr="00BB6F6E">
        <w:rPr>
          <w:rFonts w:ascii="Times New Roman" w:hAnsi="Times New Roman" w:cs="Times New Roman"/>
          <w:sz w:val="24"/>
          <w:szCs w:val="24"/>
        </w:rPr>
        <w:t>Nepravilnosti ni bilo ugotovljenih.</w:t>
      </w:r>
    </w:p>
    <w:p w:rsidR="00C1527C" w:rsidRDefault="00C1527C" w:rsidP="00911D16">
      <w:pPr>
        <w:pStyle w:val="Odstavekseznama"/>
        <w:ind w:left="1440"/>
      </w:pPr>
    </w:p>
    <w:p w:rsidR="00A30F02" w:rsidRPr="00BB6F6E" w:rsidRDefault="00A30F02" w:rsidP="00BB6F6E">
      <w:pPr>
        <w:pStyle w:val="Odstavekseznama"/>
        <w:numPr>
          <w:ilvl w:val="0"/>
          <w:numId w:val="10"/>
        </w:numPr>
        <w:ind w:left="360"/>
        <w:jc w:val="both"/>
        <w:rPr>
          <w:rFonts w:ascii="Times New Roman" w:hAnsi="Times New Roman" w:cs="Times New Roman"/>
          <w:sz w:val="24"/>
          <w:szCs w:val="24"/>
        </w:rPr>
      </w:pPr>
      <w:r w:rsidRPr="00BB6F6E">
        <w:rPr>
          <w:rFonts w:ascii="Times New Roman" w:hAnsi="Times New Roman" w:cs="Times New Roman"/>
          <w:sz w:val="24"/>
          <w:szCs w:val="24"/>
        </w:rPr>
        <w:t>Obveznosti do dobaviteljev</w:t>
      </w:r>
    </w:p>
    <w:p w:rsidR="00E767EA" w:rsidRPr="00BB6F6E" w:rsidRDefault="00A30F02" w:rsidP="00BB6F6E">
      <w:pPr>
        <w:pStyle w:val="Odstavekseznama"/>
        <w:ind w:left="336"/>
        <w:jc w:val="both"/>
        <w:rPr>
          <w:rFonts w:ascii="Times New Roman" w:hAnsi="Times New Roman" w:cs="Times New Roman"/>
          <w:sz w:val="24"/>
          <w:szCs w:val="24"/>
        </w:rPr>
      </w:pPr>
      <w:r w:rsidRPr="00BB6F6E">
        <w:rPr>
          <w:rFonts w:ascii="Times New Roman" w:hAnsi="Times New Roman" w:cs="Times New Roman"/>
          <w:sz w:val="24"/>
          <w:szCs w:val="24"/>
        </w:rPr>
        <w:t>Ugotovljeno je bilo, da celotne odprte obveznosti do konca leta še niso zapadle v vplačilo in so imele valuto zapadlosti v januarju in febru</w:t>
      </w:r>
      <w:r w:rsidR="000731FC" w:rsidRPr="00BB6F6E">
        <w:rPr>
          <w:rFonts w:ascii="Times New Roman" w:hAnsi="Times New Roman" w:cs="Times New Roman"/>
          <w:sz w:val="24"/>
          <w:szCs w:val="24"/>
        </w:rPr>
        <w:t>arju 2011.</w:t>
      </w:r>
    </w:p>
    <w:p w:rsidR="00C37383" w:rsidRPr="00BB6F6E" w:rsidRDefault="00E767EA" w:rsidP="00BB6F6E">
      <w:pPr>
        <w:pStyle w:val="Odstavekseznama"/>
        <w:ind w:left="336"/>
        <w:jc w:val="both"/>
        <w:rPr>
          <w:rFonts w:ascii="Times New Roman" w:hAnsi="Times New Roman" w:cs="Times New Roman"/>
          <w:sz w:val="24"/>
          <w:szCs w:val="24"/>
        </w:rPr>
      </w:pPr>
      <w:r w:rsidRPr="00BB6F6E">
        <w:rPr>
          <w:rFonts w:ascii="Times New Roman" w:hAnsi="Times New Roman" w:cs="Times New Roman"/>
          <w:sz w:val="24"/>
          <w:szCs w:val="24"/>
        </w:rPr>
        <w:t>Vrednost izkazane postavke v Bilanci stanja ustreza vrednosti analitičnih postavk v saldakontih</w:t>
      </w:r>
      <w:r w:rsidR="00C1527C" w:rsidRPr="00BB6F6E">
        <w:rPr>
          <w:rFonts w:ascii="Times New Roman" w:hAnsi="Times New Roman" w:cs="Times New Roman"/>
          <w:sz w:val="24"/>
          <w:szCs w:val="24"/>
        </w:rPr>
        <w:t xml:space="preserve"> in znaša 424.109</w:t>
      </w:r>
      <w:r w:rsidR="00BB6F6E">
        <w:rPr>
          <w:rFonts w:ascii="Times New Roman" w:hAnsi="Times New Roman" w:cs="Times New Roman"/>
          <w:sz w:val="24"/>
          <w:szCs w:val="24"/>
        </w:rPr>
        <w:t>,00</w:t>
      </w:r>
      <w:r w:rsidR="00C1527C" w:rsidRPr="00BB6F6E">
        <w:rPr>
          <w:rFonts w:ascii="Times New Roman" w:hAnsi="Times New Roman" w:cs="Times New Roman"/>
          <w:sz w:val="24"/>
          <w:szCs w:val="24"/>
        </w:rPr>
        <w:t xml:space="preserve"> EUR</w:t>
      </w:r>
      <w:r w:rsidRPr="00BB6F6E">
        <w:rPr>
          <w:rFonts w:ascii="Times New Roman" w:hAnsi="Times New Roman" w:cs="Times New Roman"/>
          <w:sz w:val="24"/>
          <w:szCs w:val="24"/>
        </w:rPr>
        <w:t>.</w:t>
      </w:r>
    </w:p>
    <w:p w:rsidR="00C37383" w:rsidRPr="00BB6F6E" w:rsidRDefault="00AF3D70" w:rsidP="00BB6F6E">
      <w:pPr>
        <w:pStyle w:val="Odstavekseznama"/>
        <w:ind w:left="336"/>
        <w:jc w:val="both"/>
        <w:rPr>
          <w:rFonts w:ascii="Times New Roman" w:hAnsi="Times New Roman" w:cs="Times New Roman"/>
          <w:sz w:val="24"/>
          <w:szCs w:val="24"/>
        </w:rPr>
      </w:pPr>
      <w:r w:rsidRPr="00BB6F6E">
        <w:rPr>
          <w:rFonts w:ascii="Times New Roman" w:hAnsi="Times New Roman" w:cs="Times New Roman"/>
          <w:sz w:val="24"/>
          <w:szCs w:val="24"/>
        </w:rPr>
        <w:t>Preverjeni prejeti računi za mesec december 2010. Nepravilnosti  ni bilo ugotovljenih.</w:t>
      </w:r>
    </w:p>
    <w:p w:rsidR="00AF3D70" w:rsidRPr="00BB6F6E" w:rsidRDefault="008F34A5" w:rsidP="00BB6F6E">
      <w:pPr>
        <w:pStyle w:val="Odstavekseznama"/>
        <w:ind w:left="336"/>
        <w:jc w:val="both"/>
        <w:rPr>
          <w:rFonts w:ascii="Times New Roman" w:hAnsi="Times New Roman" w:cs="Times New Roman"/>
          <w:sz w:val="24"/>
          <w:szCs w:val="24"/>
        </w:rPr>
      </w:pPr>
      <w:r w:rsidRPr="00BB6F6E">
        <w:rPr>
          <w:rFonts w:ascii="Times New Roman" w:hAnsi="Times New Roman" w:cs="Times New Roman"/>
          <w:sz w:val="24"/>
          <w:szCs w:val="24"/>
        </w:rPr>
        <w:t>Pregledanih je bilo tudi nekaj Pogodb o poslovnem sodelovanju za leto</w:t>
      </w:r>
      <w:r w:rsidR="00BB6F6E">
        <w:rPr>
          <w:rFonts w:ascii="Times New Roman" w:hAnsi="Times New Roman" w:cs="Times New Roman"/>
          <w:sz w:val="24"/>
          <w:szCs w:val="24"/>
        </w:rPr>
        <w:t xml:space="preserve"> </w:t>
      </w:r>
      <w:r w:rsidRPr="00BB6F6E">
        <w:rPr>
          <w:rFonts w:ascii="Times New Roman" w:hAnsi="Times New Roman" w:cs="Times New Roman"/>
          <w:sz w:val="24"/>
          <w:szCs w:val="24"/>
        </w:rPr>
        <w:t>2010. Nepravilnosti ni bilo ugotovljenih.</w:t>
      </w:r>
    </w:p>
    <w:p w:rsidR="008F34A5" w:rsidRDefault="008F34A5" w:rsidP="00C37383">
      <w:pPr>
        <w:pStyle w:val="Odstavekseznama"/>
        <w:ind w:left="1416"/>
      </w:pPr>
    </w:p>
    <w:p w:rsidR="00C37383" w:rsidRPr="00BB6F6E" w:rsidRDefault="00C37383" w:rsidP="00BB6F6E">
      <w:pPr>
        <w:pStyle w:val="Odstavekseznama"/>
        <w:numPr>
          <w:ilvl w:val="0"/>
          <w:numId w:val="10"/>
        </w:numPr>
        <w:ind w:left="360"/>
        <w:jc w:val="both"/>
        <w:rPr>
          <w:rFonts w:ascii="Times New Roman" w:hAnsi="Times New Roman" w:cs="Times New Roman"/>
          <w:sz w:val="24"/>
          <w:szCs w:val="24"/>
        </w:rPr>
      </w:pPr>
      <w:r w:rsidRPr="00BB6F6E">
        <w:rPr>
          <w:rFonts w:ascii="Times New Roman" w:hAnsi="Times New Roman" w:cs="Times New Roman"/>
          <w:sz w:val="24"/>
          <w:szCs w:val="24"/>
        </w:rPr>
        <w:t>Dolgoročne finančne obveznosti</w:t>
      </w:r>
    </w:p>
    <w:p w:rsidR="00C37383" w:rsidRPr="00BB6F6E" w:rsidRDefault="00C37383" w:rsidP="00BB6F6E">
      <w:pPr>
        <w:pStyle w:val="Odstavekseznama"/>
        <w:ind w:left="360"/>
        <w:jc w:val="both"/>
        <w:rPr>
          <w:rFonts w:ascii="Times New Roman" w:hAnsi="Times New Roman" w:cs="Times New Roman"/>
          <w:sz w:val="24"/>
          <w:szCs w:val="24"/>
        </w:rPr>
      </w:pPr>
      <w:r w:rsidRPr="00BB6F6E">
        <w:rPr>
          <w:rFonts w:ascii="Times New Roman" w:hAnsi="Times New Roman" w:cs="Times New Roman"/>
          <w:sz w:val="24"/>
          <w:szCs w:val="24"/>
        </w:rPr>
        <w:t>Izkazane v vrednosti 747.796,22 EUR</w:t>
      </w:r>
      <w:r w:rsidR="00BB6F6E">
        <w:rPr>
          <w:rFonts w:ascii="Times New Roman" w:hAnsi="Times New Roman" w:cs="Times New Roman"/>
          <w:sz w:val="24"/>
          <w:szCs w:val="24"/>
        </w:rPr>
        <w:t>.</w:t>
      </w:r>
    </w:p>
    <w:p w:rsidR="00A9084A" w:rsidRPr="00BB6F6E" w:rsidRDefault="00EC2DFE" w:rsidP="00BB6F6E">
      <w:pPr>
        <w:pStyle w:val="Odstavekseznama"/>
        <w:ind w:left="360"/>
        <w:jc w:val="both"/>
        <w:rPr>
          <w:rFonts w:ascii="Times New Roman" w:hAnsi="Times New Roman" w:cs="Times New Roman"/>
          <w:sz w:val="24"/>
          <w:szCs w:val="24"/>
        </w:rPr>
      </w:pPr>
      <w:r w:rsidRPr="00BB6F6E">
        <w:rPr>
          <w:rFonts w:ascii="Times New Roman" w:hAnsi="Times New Roman" w:cs="Times New Roman"/>
          <w:sz w:val="24"/>
          <w:szCs w:val="24"/>
        </w:rPr>
        <w:t>Nepravilnosti ni bilo ugotovljenih.</w:t>
      </w:r>
    </w:p>
    <w:p w:rsidR="00EC2DFE" w:rsidRDefault="00EC2DFE" w:rsidP="00C37383">
      <w:pPr>
        <w:pStyle w:val="Odstavekseznama"/>
        <w:ind w:left="1440"/>
      </w:pPr>
    </w:p>
    <w:p w:rsidR="00A9084A" w:rsidRPr="00BB6F6E" w:rsidRDefault="00A9084A" w:rsidP="00BB6F6E">
      <w:pPr>
        <w:pStyle w:val="Odstavekseznama"/>
        <w:numPr>
          <w:ilvl w:val="0"/>
          <w:numId w:val="10"/>
        </w:numPr>
        <w:ind w:left="360"/>
        <w:jc w:val="both"/>
        <w:rPr>
          <w:rFonts w:ascii="Times New Roman" w:hAnsi="Times New Roman" w:cs="Times New Roman"/>
          <w:sz w:val="24"/>
          <w:szCs w:val="24"/>
        </w:rPr>
      </w:pPr>
      <w:r w:rsidRPr="00BB6F6E">
        <w:rPr>
          <w:rFonts w:ascii="Times New Roman" w:hAnsi="Times New Roman" w:cs="Times New Roman"/>
          <w:sz w:val="24"/>
          <w:szCs w:val="24"/>
        </w:rPr>
        <w:t xml:space="preserve">Pregled pomembnejših plačil in </w:t>
      </w:r>
      <w:r w:rsidR="00506121">
        <w:rPr>
          <w:rFonts w:ascii="Times New Roman" w:hAnsi="Times New Roman" w:cs="Times New Roman"/>
          <w:sz w:val="24"/>
          <w:szCs w:val="24"/>
        </w:rPr>
        <w:t>nakazil</w:t>
      </w:r>
      <w:r w:rsidRPr="00BB6F6E">
        <w:rPr>
          <w:rFonts w:ascii="Times New Roman" w:hAnsi="Times New Roman" w:cs="Times New Roman"/>
          <w:sz w:val="24"/>
          <w:szCs w:val="24"/>
        </w:rPr>
        <w:t xml:space="preserve"> iz TRR, vrednosti nad 10</w:t>
      </w:r>
      <w:r w:rsidR="00BB6F6E">
        <w:rPr>
          <w:rFonts w:ascii="Times New Roman" w:hAnsi="Times New Roman" w:cs="Times New Roman"/>
          <w:sz w:val="24"/>
          <w:szCs w:val="24"/>
        </w:rPr>
        <w:t>.</w:t>
      </w:r>
      <w:r w:rsidRPr="00BB6F6E">
        <w:rPr>
          <w:rFonts w:ascii="Times New Roman" w:hAnsi="Times New Roman" w:cs="Times New Roman"/>
          <w:sz w:val="24"/>
          <w:szCs w:val="24"/>
        </w:rPr>
        <w:t>000 EUR</w:t>
      </w:r>
      <w:r w:rsidR="00BB6F6E">
        <w:rPr>
          <w:rFonts w:ascii="Times New Roman" w:hAnsi="Times New Roman" w:cs="Times New Roman"/>
          <w:sz w:val="24"/>
          <w:szCs w:val="24"/>
        </w:rPr>
        <w:t>.</w:t>
      </w:r>
    </w:p>
    <w:p w:rsidR="00A9084A" w:rsidRPr="00BB6F6E" w:rsidRDefault="00A9084A" w:rsidP="00BB6F6E">
      <w:pPr>
        <w:pStyle w:val="Odstavekseznama"/>
        <w:ind w:left="360"/>
        <w:jc w:val="both"/>
        <w:rPr>
          <w:rFonts w:ascii="Times New Roman" w:hAnsi="Times New Roman" w:cs="Times New Roman"/>
          <w:sz w:val="24"/>
          <w:szCs w:val="24"/>
        </w:rPr>
      </w:pPr>
      <w:r w:rsidRPr="00BB6F6E">
        <w:rPr>
          <w:rFonts w:ascii="Times New Roman" w:hAnsi="Times New Roman" w:cs="Times New Roman"/>
          <w:sz w:val="24"/>
          <w:szCs w:val="24"/>
        </w:rPr>
        <w:t>Pregled teh postavk za mesec december 2010 je pokazal, da največje zneske plačil predstavlja subvencija šoli in plačila d</w:t>
      </w:r>
      <w:r w:rsidR="00EC2DFE" w:rsidRPr="00BB6F6E">
        <w:rPr>
          <w:rFonts w:ascii="Times New Roman" w:hAnsi="Times New Roman" w:cs="Times New Roman"/>
          <w:sz w:val="24"/>
          <w:szCs w:val="24"/>
        </w:rPr>
        <w:t xml:space="preserve">obaviteljem ter nakazilo </w:t>
      </w:r>
      <w:r w:rsidR="00E66864" w:rsidRPr="00BB6F6E">
        <w:rPr>
          <w:rFonts w:ascii="Times New Roman" w:hAnsi="Times New Roman" w:cs="Times New Roman"/>
          <w:sz w:val="24"/>
          <w:szCs w:val="24"/>
        </w:rPr>
        <w:t>sredstev na banko – de</w:t>
      </w:r>
      <w:r w:rsidR="00AD48B9" w:rsidRPr="00BB6F6E">
        <w:rPr>
          <w:rFonts w:ascii="Times New Roman" w:hAnsi="Times New Roman" w:cs="Times New Roman"/>
          <w:sz w:val="24"/>
          <w:szCs w:val="24"/>
        </w:rPr>
        <w:t xml:space="preserve">pozit. Pri preverjenih podatkih </w:t>
      </w:r>
      <w:r w:rsidR="00E66864" w:rsidRPr="00BB6F6E">
        <w:rPr>
          <w:rFonts w:ascii="Times New Roman" w:hAnsi="Times New Roman" w:cs="Times New Roman"/>
          <w:sz w:val="24"/>
          <w:szCs w:val="24"/>
        </w:rPr>
        <w:t>nepravilnosti ni bilo ugotovljenih.</w:t>
      </w:r>
    </w:p>
    <w:p w:rsidR="00E66864" w:rsidRDefault="00E66864" w:rsidP="00A9084A">
      <w:pPr>
        <w:pStyle w:val="Odstavekseznama"/>
        <w:ind w:left="1440"/>
      </w:pPr>
    </w:p>
    <w:p w:rsidR="00E66864" w:rsidRPr="00BB6F6E" w:rsidRDefault="00BA2A59" w:rsidP="00BB6F6E">
      <w:pPr>
        <w:pStyle w:val="Odstavekseznama"/>
        <w:numPr>
          <w:ilvl w:val="0"/>
          <w:numId w:val="10"/>
        </w:numPr>
        <w:ind w:left="360"/>
        <w:jc w:val="both"/>
        <w:rPr>
          <w:rFonts w:ascii="Times New Roman" w:hAnsi="Times New Roman" w:cs="Times New Roman"/>
          <w:sz w:val="24"/>
          <w:szCs w:val="24"/>
        </w:rPr>
      </w:pPr>
      <w:r w:rsidRPr="00BB6F6E">
        <w:rPr>
          <w:rFonts w:ascii="Times New Roman" w:hAnsi="Times New Roman" w:cs="Times New Roman"/>
          <w:sz w:val="24"/>
          <w:szCs w:val="24"/>
        </w:rPr>
        <w:t>Notranja kontrola</w:t>
      </w:r>
    </w:p>
    <w:p w:rsidR="00BA2A59" w:rsidRPr="00BB6F6E" w:rsidRDefault="00EC2DFE" w:rsidP="00BB6F6E">
      <w:pPr>
        <w:pStyle w:val="Odstavekseznama"/>
        <w:ind w:left="360"/>
        <w:jc w:val="both"/>
        <w:rPr>
          <w:rFonts w:ascii="Times New Roman" w:hAnsi="Times New Roman" w:cs="Times New Roman"/>
          <w:sz w:val="24"/>
          <w:szCs w:val="24"/>
        </w:rPr>
      </w:pPr>
      <w:r w:rsidRPr="00BB6F6E">
        <w:rPr>
          <w:rFonts w:ascii="Times New Roman" w:hAnsi="Times New Roman" w:cs="Times New Roman"/>
          <w:sz w:val="24"/>
          <w:szCs w:val="24"/>
        </w:rPr>
        <w:t xml:space="preserve">Notranja kontrola </w:t>
      </w:r>
      <w:r w:rsidR="00BA2A59" w:rsidRPr="00BB6F6E">
        <w:rPr>
          <w:rFonts w:ascii="Times New Roman" w:hAnsi="Times New Roman" w:cs="Times New Roman"/>
          <w:sz w:val="24"/>
          <w:szCs w:val="24"/>
        </w:rPr>
        <w:t>prejetih dokumentov se izvaja</w:t>
      </w:r>
      <w:r w:rsidRPr="00BB6F6E">
        <w:rPr>
          <w:rFonts w:ascii="Times New Roman" w:hAnsi="Times New Roman" w:cs="Times New Roman"/>
          <w:sz w:val="24"/>
          <w:szCs w:val="24"/>
        </w:rPr>
        <w:t xml:space="preserve"> v skladu s Pravilnikom o računovodstvu</w:t>
      </w:r>
      <w:r w:rsidR="00BB6F6E">
        <w:rPr>
          <w:rFonts w:ascii="Times New Roman" w:hAnsi="Times New Roman" w:cs="Times New Roman"/>
          <w:sz w:val="24"/>
          <w:szCs w:val="24"/>
        </w:rPr>
        <w:t>.</w:t>
      </w:r>
    </w:p>
    <w:p w:rsidR="00214406" w:rsidRDefault="00214406" w:rsidP="00BA2A59">
      <w:pPr>
        <w:pStyle w:val="Odstavekseznama"/>
        <w:ind w:left="1440"/>
      </w:pPr>
    </w:p>
    <w:p w:rsidR="00214406" w:rsidRPr="00BB6F6E" w:rsidRDefault="00214406" w:rsidP="00BB6F6E">
      <w:pPr>
        <w:pStyle w:val="Odstavekseznama"/>
        <w:numPr>
          <w:ilvl w:val="0"/>
          <w:numId w:val="10"/>
        </w:numPr>
        <w:ind w:left="360"/>
        <w:jc w:val="both"/>
        <w:rPr>
          <w:rFonts w:ascii="Times New Roman" w:hAnsi="Times New Roman" w:cs="Times New Roman"/>
          <w:sz w:val="24"/>
          <w:szCs w:val="24"/>
        </w:rPr>
      </w:pPr>
      <w:r w:rsidRPr="00BB6F6E">
        <w:rPr>
          <w:rFonts w:ascii="Times New Roman" w:hAnsi="Times New Roman" w:cs="Times New Roman"/>
          <w:sz w:val="24"/>
          <w:szCs w:val="24"/>
        </w:rPr>
        <w:t>Interne temeljnice</w:t>
      </w:r>
    </w:p>
    <w:p w:rsidR="00C80E95" w:rsidRPr="00BB6F6E" w:rsidRDefault="00214406" w:rsidP="00BB6F6E">
      <w:pPr>
        <w:pStyle w:val="Odstavekseznama"/>
        <w:ind w:left="360"/>
        <w:jc w:val="both"/>
        <w:rPr>
          <w:rFonts w:ascii="Times New Roman" w:hAnsi="Times New Roman" w:cs="Times New Roman"/>
          <w:sz w:val="24"/>
          <w:szCs w:val="24"/>
        </w:rPr>
      </w:pPr>
      <w:r w:rsidRPr="00BB6F6E">
        <w:rPr>
          <w:rFonts w:ascii="Times New Roman" w:hAnsi="Times New Roman" w:cs="Times New Roman"/>
          <w:sz w:val="24"/>
          <w:szCs w:val="24"/>
        </w:rPr>
        <w:t xml:space="preserve">Preverjene so bile interne temeljnice, izdane v računovodstvu Občine Šenčur v letu 2010. Največji del le teh se nanaša na obračun rednih stroškov, to je različnih nadomestil - sejnin, plač in pogodbenega dela, prenosov in aktiviranja </w:t>
      </w:r>
      <w:r w:rsidR="00EC2DFE" w:rsidRPr="00BB6F6E">
        <w:rPr>
          <w:rFonts w:ascii="Times New Roman" w:hAnsi="Times New Roman" w:cs="Times New Roman"/>
          <w:sz w:val="24"/>
          <w:szCs w:val="24"/>
        </w:rPr>
        <w:t>osnovnih sredstev</w:t>
      </w:r>
      <w:r w:rsidRPr="00BB6F6E">
        <w:rPr>
          <w:rFonts w:ascii="Times New Roman" w:hAnsi="Times New Roman" w:cs="Times New Roman"/>
          <w:sz w:val="24"/>
          <w:szCs w:val="24"/>
        </w:rPr>
        <w:t xml:space="preserve"> in </w:t>
      </w:r>
      <w:r w:rsidR="00EC2DFE" w:rsidRPr="00BB6F6E">
        <w:rPr>
          <w:rFonts w:ascii="Times New Roman" w:hAnsi="Times New Roman" w:cs="Times New Roman"/>
          <w:sz w:val="24"/>
          <w:szCs w:val="24"/>
        </w:rPr>
        <w:t>drobnega inventarja</w:t>
      </w:r>
      <w:r w:rsidRPr="00BB6F6E">
        <w:rPr>
          <w:rFonts w:ascii="Times New Roman" w:hAnsi="Times New Roman" w:cs="Times New Roman"/>
          <w:sz w:val="24"/>
          <w:szCs w:val="24"/>
        </w:rPr>
        <w:t xml:space="preserve"> ter obračuna amortizacije.</w:t>
      </w:r>
      <w:r w:rsidR="00AF3D70" w:rsidRPr="00BB6F6E">
        <w:rPr>
          <w:rFonts w:ascii="Times New Roman" w:hAnsi="Times New Roman" w:cs="Times New Roman"/>
          <w:sz w:val="24"/>
          <w:szCs w:val="24"/>
        </w:rPr>
        <w:t xml:space="preserve"> </w:t>
      </w:r>
    </w:p>
    <w:p w:rsidR="00BB6F6E" w:rsidRPr="003D16FB" w:rsidRDefault="00AF3D70" w:rsidP="003D16FB">
      <w:pPr>
        <w:pStyle w:val="Odstavekseznama"/>
        <w:ind w:left="360"/>
        <w:jc w:val="both"/>
        <w:rPr>
          <w:rFonts w:ascii="Times New Roman" w:hAnsi="Times New Roman" w:cs="Times New Roman"/>
          <w:sz w:val="24"/>
          <w:szCs w:val="24"/>
        </w:rPr>
      </w:pPr>
      <w:r w:rsidRPr="00BB6F6E">
        <w:rPr>
          <w:rFonts w:ascii="Times New Roman" w:hAnsi="Times New Roman" w:cs="Times New Roman"/>
          <w:sz w:val="24"/>
          <w:szCs w:val="24"/>
        </w:rPr>
        <w:t>Ugotovljeno je bilo nekaj manjših napak pri označevanju oziroma številčenju temeljnic; nekatere  številke so se pojavile dvakrat. Finančnega vpliva na izkazano stanje in prihodke oziroma odhodke občine v letu 2010 to ni imelo.</w:t>
      </w:r>
      <w:r w:rsidR="00C80E95" w:rsidRPr="00BB6F6E">
        <w:rPr>
          <w:rFonts w:ascii="Times New Roman" w:hAnsi="Times New Roman" w:cs="Times New Roman"/>
          <w:sz w:val="24"/>
          <w:szCs w:val="24"/>
        </w:rPr>
        <w:t xml:space="preserve"> Večji poudarek je potrebno dodati tudi časovni razmejitvi stroškov, še posebej ob zaključku poslovnega leta.</w:t>
      </w:r>
    </w:p>
    <w:p w:rsidR="008F34A5" w:rsidRDefault="008F34A5" w:rsidP="00214406">
      <w:pPr>
        <w:pStyle w:val="Odstavekseznama"/>
        <w:ind w:left="1440"/>
      </w:pPr>
    </w:p>
    <w:p w:rsidR="008F34A5" w:rsidRPr="00BB6F6E" w:rsidRDefault="008F34A5" w:rsidP="00BB6F6E">
      <w:pPr>
        <w:pStyle w:val="Odstavekseznama"/>
        <w:numPr>
          <w:ilvl w:val="0"/>
          <w:numId w:val="10"/>
        </w:numPr>
        <w:ind w:left="360"/>
        <w:jc w:val="both"/>
        <w:rPr>
          <w:rFonts w:ascii="Times New Roman" w:hAnsi="Times New Roman" w:cs="Times New Roman"/>
          <w:sz w:val="24"/>
          <w:szCs w:val="24"/>
        </w:rPr>
      </w:pPr>
      <w:r w:rsidRPr="00BB6F6E">
        <w:rPr>
          <w:rFonts w:ascii="Times New Roman" w:hAnsi="Times New Roman" w:cs="Times New Roman"/>
          <w:sz w:val="24"/>
          <w:szCs w:val="24"/>
        </w:rPr>
        <w:t>Prihodki in odhodki</w:t>
      </w:r>
      <w:r w:rsidR="00BB6F6E">
        <w:rPr>
          <w:rFonts w:ascii="Times New Roman" w:hAnsi="Times New Roman" w:cs="Times New Roman"/>
          <w:sz w:val="24"/>
          <w:szCs w:val="24"/>
        </w:rPr>
        <w:t xml:space="preserve"> </w:t>
      </w:r>
      <w:r w:rsidR="00180313" w:rsidRPr="00BB6F6E">
        <w:rPr>
          <w:rFonts w:ascii="Times New Roman" w:hAnsi="Times New Roman" w:cs="Times New Roman"/>
          <w:sz w:val="24"/>
          <w:szCs w:val="24"/>
        </w:rPr>
        <w:t>s</w:t>
      </w:r>
      <w:r w:rsidRPr="00BB6F6E">
        <w:rPr>
          <w:rFonts w:ascii="Times New Roman" w:hAnsi="Times New Roman" w:cs="Times New Roman"/>
          <w:sz w:val="24"/>
          <w:szCs w:val="24"/>
        </w:rPr>
        <w:t>o bili preverjeni</w:t>
      </w:r>
      <w:r w:rsidR="00EC2DFE" w:rsidRPr="00BB6F6E">
        <w:rPr>
          <w:rFonts w:ascii="Times New Roman" w:hAnsi="Times New Roman" w:cs="Times New Roman"/>
          <w:sz w:val="24"/>
          <w:szCs w:val="24"/>
        </w:rPr>
        <w:t xml:space="preserve">  in </w:t>
      </w:r>
      <w:r w:rsidR="00180313" w:rsidRPr="00BB6F6E">
        <w:rPr>
          <w:rFonts w:ascii="Times New Roman" w:hAnsi="Times New Roman" w:cs="Times New Roman"/>
          <w:sz w:val="24"/>
          <w:szCs w:val="24"/>
        </w:rPr>
        <w:t xml:space="preserve">so bili </w:t>
      </w:r>
      <w:r w:rsidR="00EC2DFE" w:rsidRPr="00BB6F6E">
        <w:rPr>
          <w:rFonts w:ascii="Times New Roman" w:hAnsi="Times New Roman" w:cs="Times New Roman"/>
          <w:sz w:val="24"/>
          <w:szCs w:val="24"/>
        </w:rPr>
        <w:t>v skladu z Odlokom o Zaključnem računu proračuna Občine Šenčur za leto 2010.</w:t>
      </w:r>
    </w:p>
    <w:p w:rsidR="00AF3D70" w:rsidRDefault="00AF3D70" w:rsidP="00214406">
      <w:pPr>
        <w:pStyle w:val="Odstavekseznama"/>
        <w:ind w:left="1440"/>
      </w:pPr>
    </w:p>
    <w:p w:rsidR="00AF3D70" w:rsidRPr="00BB6F6E" w:rsidRDefault="00AF3D70" w:rsidP="00BB6F6E">
      <w:pPr>
        <w:pStyle w:val="Odstavekseznama"/>
        <w:numPr>
          <w:ilvl w:val="0"/>
          <w:numId w:val="10"/>
        </w:numPr>
        <w:ind w:left="360"/>
        <w:jc w:val="both"/>
        <w:rPr>
          <w:rFonts w:ascii="Times New Roman" w:hAnsi="Times New Roman" w:cs="Times New Roman"/>
          <w:sz w:val="24"/>
          <w:szCs w:val="24"/>
        </w:rPr>
      </w:pPr>
      <w:r w:rsidRPr="00BB6F6E">
        <w:rPr>
          <w:rFonts w:ascii="Times New Roman" w:hAnsi="Times New Roman" w:cs="Times New Roman"/>
          <w:sz w:val="24"/>
          <w:szCs w:val="24"/>
        </w:rPr>
        <w:t>Obračun davkov</w:t>
      </w:r>
    </w:p>
    <w:p w:rsidR="00DF3638" w:rsidRDefault="00AF3D70" w:rsidP="003D16FB">
      <w:pPr>
        <w:pStyle w:val="Odstavekseznama"/>
        <w:ind w:left="360"/>
        <w:jc w:val="both"/>
        <w:rPr>
          <w:rFonts w:ascii="Times New Roman" w:hAnsi="Times New Roman" w:cs="Times New Roman"/>
          <w:sz w:val="24"/>
          <w:szCs w:val="24"/>
        </w:rPr>
      </w:pPr>
      <w:r w:rsidRPr="00BB6F6E">
        <w:rPr>
          <w:rFonts w:ascii="Times New Roman" w:hAnsi="Times New Roman" w:cs="Times New Roman"/>
          <w:sz w:val="24"/>
          <w:szCs w:val="24"/>
        </w:rPr>
        <w:t xml:space="preserve">Preverjen je bil Obračun davka od dohodkov pravnih oseb za leto 2010 in obračun DDV za mesec december 2010. Največjo vrednost in obveznost za plačilo DDV za zadnje tromesečje leta 2010 (občina je trimesečni  zavezanec za plačilo davka – DDV) je </w:t>
      </w:r>
      <w:r w:rsidRPr="00BB6F6E">
        <w:rPr>
          <w:rFonts w:ascii="Times New Roman" w:hAnsi="Times New Roman" w:cs="Times New Roman"/>
          <w:sz w:val="24"/>
          <w:szCs w:val="24"/>
        </w:rPr>
        <w:lastRenderedPageBreak/>
        <w:t>predstavljal davek, obračunan pri prodaji zemljišča.</w:t>
      </w:r>
      <w:r w:rsidR="00180313" w:rsidRPr="00BB6F6E">
        <w:rPr>
          <w:rFonts w:ascii="Times New Roman" w:hAnsi="Times New Roman" w:cs="Times New Roman"/>
          <w:sz w:val="24"/>
          <w:szCs w:val="24"/>
        </w:rPr>
        <w:t xml:space="preserve"> Ugotovljeno je bilo, da so bili davki za leto 2010 obračunani v skladu z zakoni. Nepravilnosti ni bilo ugotovljenih.</w:t>
      </w:r>
    </w:p>
    <w:p w:rsidR="003D16FB" w:rsidRPr="003D16FB" w:rsidRDefault="003D16FB" w:rsidP="003D16FB">
      <w:pPr>
        <w:pStyle w:val="Odstavekseznama"/>
        <w:ind w:left="360"/>
        <w:jc w:val="both"/>
        <w:rPr>
          <w:rFonts w:ascii="Times New Roman" w:hAnsi="Times New Roman" w:cs="Times New Roman"/>
          <w:sz w:val="24"/>
          <w:szCs w:val="24"/>
        </w:rPr>
      </w:pPr>
    </w:p>
    <w:p w:rsidR="00DF3638" w:rsidRPr="003D16FB" w:rsidRDefault="00E6743B" w:rsidP="003D16FB">
      <w:pPr>
        <w:pStyle w:val="Odstavekseznama"/>
        <w:numPr>
          <w:ilvl w:val="0"/>
          <w:numId w:val="4"/>
        </w:numPr>
        <w:jc w:val="both"/>
        <w:rPr>
          <w:rFonts w:ascii="Times New Roman" w:hAnsi="Times New Roman" w:cs="Times New Roman"/>
          <w:sz w:val="24"/>
          <w:szCs w:val="24"/>
        </w:rPr>
      </w:pPr>
      <w:r w:rsidRPr="002230F1">
        <w:rPr>
          <w:rFonts w:ascii="Times New Roman" w:hAnsi="Times New Roman" w:cs="Times New Roman"/>
          <w:sz w:val="24"/>
          <w:szCs w:val="24"/>
        </w:rPr>
        <w:t>ZAKLJUČEK</w:t>
      </w:r>
    </w:p>
    <w:p w:rsidR="00E6743B" w:rsidRPr="002230F1" w:rsidRDefault="00E6743B" w:rsidP="002230F1">
      <w:pPr>
        <w:jc w:val="both"/>
        <w:rPr>
          <w:rFonts w:ascii="Times New Roman" w:hAnsi="Times New Roman" w:cs="Times New Roman"/>
          <w:sz w:val="24"/>
          <w:szCs w:val="24"/>
        </w:rPr>
      </w:pPr>
      <w:r w:rsidRPr="002230F1">
        <w:rPr>
          <w:rFonts w:ascii="Times New Roman" w:hAnsi="Times New Roman" w:cs="Times New Roman"/>
          <w:sz w:val="24"/>
          <w:szCs w:val="24"/>
        </w:rPr>
        <w:t>Na podlagi izvedenih preverjanj dokumentov</w:t>
      </w:r>
      <w:r w:rsidR="00DF3638" w:rsidRPr="002230F1">
        <w:rPr>
          <w:rFonts w:ascii="Times New Roman" w:hAnsi="Times New Roman" w:cs="Times New Roman"/>
          <w:sz w:val="24"/>
          <w:szCs w:val="24"/>
        </w:rPr>
        <w:t xml:space="preserve"> in </w:t>
      </w:r>
      <w:r w:rsidRPr="002230F1">
        <w:rPr>
          <w:rFonts w:ascii="Times New Roman" w:hAnsi="Times New Roman" w:cs="Times New Roman"/>
          <w:sz w:val="24"/>
          <w:szCs w:val="24"/>
        </w:rPr>
        <w:t>Zaključnega računa Proračuna Občine Šenčur za leto 2010 je bila</w:t>
      </w:r>
      <w:r w:rsidR="00DF3638" w:rsidRPr="002230F1">
        <w:rPr>
          <w:rFonts w:ascii="Times New Roman" w:hAnsi="Times New Roman" w:cs="Times New Roman"/>
          <w:sz w:val="24"/>
          <w:szCs w:val="24"/>
        </w:rPr>
        <w:t xml:space="preserve"> ugotovljena:</w:t>
      </w:r>
    </w:p>
    <w:p w:rsidR="00E6743B" w:rsidRPr="002230F1" w:rsidRDefault="00E6743B" w:rsidP="002230F1">
      <w:pPr>
        <w:pStyle w:val="Odstavekseznama"/>
        <w:numPr>
          <w:ilvl w:val="0"/>
          <w:numId w:val="1"/>
        </w:numPr>
        <w:jc w:val="both"/>
        <w:rPr>
          <w:rFonts w:ascii="Times New Roman" w:hAnsi="Times New Roman" w:cs="Times New Roman"/>
          <w:sz w:val="24"/>
          <w:szCs w:val="24"/>
        </w:rPr>
      </w:pPr>
      <w:r w:rsidRPr="002230F1">
        <w:rPr>
          <w:rFonts w:ascii="Times New Roman" w:hAnsi="Times New Roman" w:cs="Times New Roman"/>
          <w:sz w:val="24"/>
          <w:szCs w:val="24"/>
        </w:rPr>
        <w:t>skladnost finančnega poslovanja z zakoni in podzakonskimi akti,</w:t>
      </w:r>
    </w:p>
    <w:p w:rsidR="00DF3638" w:rsidRPr="002230F1" w:rsidRDefault="00DF3638" w:rsidP="002230F1">
      <w:pPr>
        <w:pStyle w:val="Odstavekseznama"/>
        <w:numPr>
          <w:ilvl w:val="0"/>
          <w:numId w:val="1"/>
        </w:numPr>
        <w:jc w:val="both"/>
        <w:rPr>
          <w:rFonts w:ascii="Times New Roman" w:hAnsi="Times New Roman" w:cs="Times New Roman"/>
          <w:sz w:val="24"/>
          <w:szCs w:val="24"/>
        </w:rPr>
      </w:pPr>
      <w:r w:rsidRPr="002230F1">
        <w:rPr>
          <w:rFonts w:ascii="Times New Roman" w:hAnsi="Times New Roman" w:cs="Times New Roman"/>
          <w:sz w:val="24"/>
          <w:szCs w:val="24"/>
        </w:rPr>
        <w:t>skladnost finančnega poslovanja s proračunom občine za leto 2010,</w:t>
      </w:r>
    </w:p>
    <w:p w:rsidR="00E6743B" w:rsidRPr="002230F1" w:rsidRDefault="00DF3638" w:rsidP="002230F1">
      <w:pPr>
        <w:pStyle w:val="Odstavekseznama"/>
        <w:numPr>
          <w:ilvl w:val="0"/>
          <w:numId w:val="1"/>
        </w:numPr>
        <w:jc w:val="both"/>
        <w:rPr>
          <w:rFonts w:ascii="Times New Roman" w:hAnsi="Times New Roman" w:cs="Times New Roman"/>
          <w:sz w:val="24"/>
          <w:szCs w:val="24"/>
        </w:rPr>
      </w:pPr>
      <w:r w:rsidRPr="002230F1">
        <w:rPr>
          <w:rFonts w:ascii="Times New Roman" w:hAnsi="Times New Roman" w:cs="Times New Roman"/>
          <w:sz w:val="24"/>
          <w:szCs w:val="24"/>
        </w:rPr>
        <w:t>transparentnost poslovanja,</w:t>
      </w:r>
    </w:p>
    <w:p w:rsidR="00E6743B" w:rsidRPr="002230F1" w:rsidRDefault="00E6743B" w:rsidP="002230F1">
      <w:pPr>
        <w:pStyle w:val="Odstavekseznama"/>
        <w:numPr>
          <w:ilvl w:val="0"/>
          <w:numId w:val="1"/>
        </w:numPr>
        <w:jc w:val="both"/>
        <w:rPr>
          <w:rFonts w:ascii="Times New Roman" w:hAnsi="Times New Roman" w:cs="Times New Roman"/>
          <w:sz w:val="24"/>
          <w:szCs w:val="24"/>
        </w:rPr>
      </w:pPr>
      <w:r w:rsidRPr="002230F1">
        <w:rPr>
          <w:rFonts w:ascii="Times New Roman" w:hAnsi="Times New Roman" w:cs="Times New Roman"/>
          <w:sz w:val="24"/>
          <w:szCs w:val="24"/>
        </w:rPr>
        <w:t xml:space="preserve">zakonitost </w:t>
      </w:r>
      <w:r w:rsidR="00DF3638" w:rsidRPr="002230F1">
        <w:rPr>
          <w:rFonts w:ascii="Times New Roman" w:hAnsi="Times New Roman" w:cs="Times New Roman"/>
          <w:sz w:val="24"/>
          <w:szCs w:val="24"/>
        </w:rPr>
        <w:t xml:space="preserve">knjiženih </w:t>
      </w:r>
      <w:r w:rsidRPr="002230F1">
        <w:rPr>
          <w:rFonts w:ascii="Times New Roman" w:hAnsi="Times New Roman" w:cs="Times New Roman"/>
          <w:sz w:val="24"/>
          <w:szCs w:val="24"/>
        </w:rPr>
        <w:t>prejemkov in izdatkov</w:t>
      </w:r>
      <w:r w:rsidR="00DF3638" w:rsidRPr="002230F1">
        <w:rPr>
          <w:rFonts w:ascii="Times New Roman" w:hAnsi="Times New Roman" w:cs="Times New Roman"/>
          <w:sz w:val="24"/>
          <w:szCs w:val="24"/>
        </w:rPr>
        <w:t>; prihodkov in odhodkov</w:t>
      </w:r>
      <w:r w:rsidRPr="002230F1">
        <w:rPr>
          <w:rFonts w:ascii="Times New Roman" w:hAnsi="Times New Roman" w:cs="Times New Roman"/>
          <w:sz w:val="24"/>
          <w:szCs w:val="24"/>
        </w:rPr>
        <w:t>,</w:t>
      </w:r>
    </w:p>
    <w:p w:rsidR="00AD48B9" w:rsidRPr="002230F1" w:rsidRDefault="00E6743B" w:rsidP="002230F1">
      <w:pPr>
        <w:pStyle w:val="Odstavekseznama"/>
        <w:numPr>
          <w:ilvl w:val="0"/>
          <w:numId w:val="1"/>
        </w:numPr>
        <w:jc w:val="both"/>
        <w:rPr>
          <w:rFonts w:ascii="Times New Roman" w:hAnsi="Times New Roman" w:cs="Times New Roman"/>
          <w:sz w:val="24"/>
          <w:szCs w:val="24"/>
        </w:rPr>
      </w:pPr>
      <w:r w:rsidRPr="002230F1">
        <w:rPr>
          <w:rFonts w:ascii="Times New Roman" w:hAnsi="Times New Roman" w:cs="Times New Roman"/>
          <w:sz w:val="24"/>
          <w:szCs w:val="24"/>
        </w:rPr>
        <w:t>pravilnost vodenja poslovnih knjig</w:t>
      </w:r>
      <w:r w:rsidR="00DF3638" w:rsidRPr="002230F1">
        <w:rPr>
          <w:rFonts w:ascii="Times New Roman" w:hAnsi="Times New Roman" w:cs="Times New Roman"/>
          <w:sz w:val="24"/>
          <w:szCs w:val="24"/>
        </w:rPr>
        <w:t>.</w:t>
      </w:r>
      <w:r w:rsidR="00AD48B9" w:rsidRPr="002230F1">
        <w:rPr>
          <w:rFonts w:ascii="Times New Roman" w:hAnsi="Times New Roman" w:cs="Times New Roman"/>
          <w:sz w:val="24"/>
          <w:szCs w:val="24"/>
        </w:rPr>
        <w:t xml:space="preserve">  </w:t>
      </w:r>
    </w:p>
    <w:p w:rsidR="00AD48B9" w:rsidRPr="002230F1" w:rsidRDefault="00AD48B9" w:rsidP="002230F1">
      <w:pPr>
        <w:jc w:val="both"/>
        <w:rPr>
          <w:rFonts w:ascii="Times New Roman" w:hAnsi="Times New Roman" w:cs="Times New Roman"/>
          <w:sz w:val="24"/>
          <w:szCs w:val="24"/>
        </w:rPr>
      </w:pPr>
      <w:r w:rsidRPr="002230F1">
        <w:rPr>
          <w:rFonts w:ascii="Times New Roman" w:hAnsi="Times New Roman" w:cs="Times New Roman"/>
          <w:sz w:val="24"/>
          <w:szCs w:val="24"/>
        </w:rPr>
        <w:t xml:space="preserve">Posebnega mnenja na izkazano bilanco stanja se zaradi nepopolnega izkaza nepremičnin     lahko le vzdržimo. </w:t>
      </w:r>
    </w:p>
    <w:p w:rsidR="00DF3638" w:rsidRPr="002230F1" w:rsidRDefault="00DF3638" w:rsidP="002230F1">
      <w:pPr>
        <w:jc w:val="both"/>
        <w:rPr>
          <w:rFonts w:ascii="Times New Roman" w:hAnsi="Times New Roman" w:cs="Times New Roman"/>
          <w:sz w:val="24"/>
          <w:szCs w:val="24"/>
        </w:rPr>
      </w:pPr>
      <w:r w:rsidRPr="002230F1">
        <w:rPr>
          <w:rFonts w:ascii="Times New Roman" w:hAnsi="Times New Roman" w:cs="Times New Roman"/>
          <w:sz w:val="24"/>
          <w:szCs w:val="24"/>
        </w:rPr>
        <w:t>Iz navedenih ugotovitev lahko zaključimo, da je bil cilj nadzora dosežen.</w:t>
      </w:r>
    </w:p>
    <w:p w:rsidR="0036695E" w:rsidRPr="003D16FB" w:rsidRDefault="00180313" w:rsidP="003D16FB">
      <w:pPr>
        <w:jc w:val="both"/>
        <w:rPr>
          <w:rFonts w:ascii="Times New Roman" w:hAnsi="Times New Roman" w:cs="Times New Roman"/>
          <w:sz w:val="24"/>
          <w:szCs w:val="24"/>
        </w:rPr>
      </w:pPr>
      <w:r w:rsidRPr="002230F1">
        <w:rPr>
          <w:rFonts w:ascii="Times New Roman" w:hAnsi="Times New Roman" w:cs="Times New Roman"/>
          <w:sz w:val="24"/>
          <w:szCs w:val="24"/>
        </w:rPr>
        <w:t>NO ugotavlja, da je bil Zaključni račun proračuna Občine Šenčur za leto 2010 sestavljen pravilno in poslovanje nadzorovane osebe zakonito.</w:t>
      </w:r>
    </w:p>
    <w:p w:rsidR="0036695E" w:rsidRPr="002230F1" w:rsidRDefault="0036695E" w:rsidP="002230F1">
      <w:pPr>
        <w:pStyle w:val="Odstavekseznama"/>
        <w:numPr>
          <w:ilvl w:val="0"/>
          <w:numId w:val="4"/>
        </w:numPr>
        <w:jc w:val="both"/>
        <w:rPr>
          <w:rFonts w:ascii="Times New Roman" w:hAnsi="Times New Roman" w:cs="Times New Roman"/>
          <w:sz w:val="24"/>
          <w:szCs w:val="24"/>
        </w:rPr>
      </w:pPr>
      <w:r w:rsidRPr="002230F1">
        <w:rPr>
          <w:rFonts w:ascii="Times New Roman" w:hAnsi="Times New Roman" w:cs="Times New Roman"/>
          <w:sz w:val="24"/>
          <w:szCs w:val="24"/>
        </w:rPr>
        <w:t>PRIPOROČILA</w:t>
      </w:r>
    </w:p>
    <w:p w:rsidR="0036695E" w:rsidRPr="002230F1" w:rsidRDefault="0036695E" w:rsidP="002230F1">
      <w:pPr>
        <w:pStyle w:val="Odstavekseznama"/>
        <w:ind w:left="0"/>
        <w:jc w:val="both"/>
        <w:rPr>
          <w:rFonts w:ascii="Times New Roman" w:hAnsi="Times New Roman" w:cs="Times New Roman"/>
          <w:sz w:val="24"/>
          <w:szCs w:val="24"/>
        </w:rPr>
      </w:pPr>
    </w:p>
    <w:p w:rsidR="00180313" w:rsidRPr="002230F1" w:rsidRDefault="0036695E" w:rsidP="002230F1">
      <w:pPr>
        <w:pStyle w:val="Odstavekseznama"/>
        <w:ind w:left="0"/>
        <w:jc w:val="both"/>
        <w:rPr>
          <w:rFonts w:ascii="Times New Roman" w:hAnsi="Times New Roman" w:cs="Times New Roman"/>
          <w:sz w:val="24"/>
          <w:szCs w:val="24"/>
        </w:rPr>
      </w:pPr>
      <w:r w:rsidRPr="002230F1">
        <w:rPr>
          <w:rFonts w:ascii="Times New Roman" w:hAnsi="Times New Roman" w:cs="Times New Roman"/>
          <w:sz w:val="24"/>
          <w:szCs w:val="24"/>
        </w:rPr>
        <w:t>Iz ugotovitev pri pregledu</w:t>
      </w:r>
      <w:r w:rsidR="00D67D1D" w:rsidRPr="002230F1">
        <w:rPr>
          <w:rFonts w:ascii="Times New Roman" w:hAnsi="Times New Roman" w:cs="Times New Roman"/>
          <w:sz w:val="24"/>
          <w:szCs w:val="24"/>
        </w:rPr>
        <w:t xml:space="preserve"> dokumentov in </w:t>
      </w:r>
      <w:r w:rsidR="00180313" w:rsidRPr="002230F1">
        <w:rPr>
          <w:rFonts w:ascii="Times New Roman" w:hAnsi="Times New Roman" w:cs="Times New Roman"/>
          <w:sz w:val="24"/>
          <w:szCs w:val="24"/>
        </w:rPr>
        <w:t>Z</w:t>
      </w:r>
      <w:r w:rsidR="00D67D1D" w:rsidRPr="002230F1">
        <w:rPr>
          <w:rFonts w:ascii="Times New Roman" w:hAnsi="Times New Roman" w:cs="Times New Roman"/>
          <w:sz w:val="24"/>
          <w:szCs w:val="24"/>
        </w:rPr>
        <w:t>aključnega računa</w:t>
      </w:r>
      <w:r w:rsidR="00180313" w:rsidRPr="002230F1">
        <w:rPr>
          <w:rFonts w:ascii="Times New Roman" w:hAnsi="Times New Roman" w:cs="Times New Roman"/>
          <w:sz w:val="24"/>
          <w:szCs w:val="24"/>
        </w:rPr>
        <w:t xml:space="preserve"> Proračuna Občine Šenčur</w:t>
      </w:r>
      <w:r w:rsidRPr="002230F1">
        <w:rPr>
          <w:rFonts w:ascii="Times New Roman" w:hAnsi="Times New Roman" w:cs="Times New Roman"/>
          <w:sz w:val="24"/>
          <w:szCs w:val="24"/>
        </w:rPr>
        <w:t xml:space="preserve"> izhaja</w:t>
      </w:r>
      <w:r w:rsidR="00180313" w:rsidRPr="002230F1">
        <w:rPr>
          <w:rFonts w:ascii="Times New Roman" w:hAnsi="Times New Roman" w:cs="Times New Roman"/>
          <w:sz w:val="24"/>
          <w:szCs w:val="24"/>
        </w:rPr>
        <w:t xml:space="preserve">jo naslednja </w:t>
      </w:r>
      <w:r w:rsidRPr="002230F1">
        <w:rPr>
          <w:rFonts w:ascii="Times New Roman" w:hAnsi="Times New Roman" w:cs="Times New Roman"/>
          <w:sz w:val="24"/>
          <w:szCs w:val="24"/>
        </w:rPr>
        <w:t>priporočil</w:t>
      </w:r>
      <w:r w:rsidR="00180313" w:rsidRPr="002230F1">
        <w:rPr>
          <w:rFonts w:ascii="Times New Roman" w:hAnsi="Times New Roman" w:cs="Times New Roman"/>
          <w:sz w:val="24"/>
          <w:szCs w:val="24"/>
        </w:rPr>
        <w:t>a:</w:t>
      </w:r>
    </w:p>
    <w:p w:rsidR="00180313" w:rsidRPr="002230F1" w:rsidRDefault="00AD48B9" w:rsidP="002230F1">
      <w:pPr>
        <w:pStyle w:val="Odstavekseznama"/>
        <w:ind w:left="0"/>
        <w:jc w:val="both"/>
        <w:rPr>
          <w:rFonts w:ascii="Times New Roman" w:hAnsi="Times New Roman" w:cs="Times New Roman"/>
          <w:sz w:val="24"/>
          <w:szCs w:val="24"/>
        </w:rPr>
      </w:pPr>
      <w:r w:rsidRPr="002230F1">
        <w:rPr>
          <w:rFonts w:ascii="Times New Roman" w:hAnsi="Times New Roman" w:cs="Times New Roman"/>
          <w:b/>
          <w:sz w:val="24"/>
          <w:szCs w:val="24"/>
        </w:rPr>
        <w:t>Priporočilo št. 1</w:t>
      </w:r>
      <w:r w:rsidRPr="002230F1">
        <w:rPr>
          <w:rFonts w:ascii="Times New Roman" w:hAnsi="Times New Roman" w:cs="Times New Roman"/>
          <w:sz w:val="24"/>
          <w:szCs w:val="24"/>
        </w:rPr>
        <w:t>:</w:t>
      </w:r>
      <w:r w:rsidR="002230F1">
        <w:rPr>
          <w:rFonts w:ascii="Times New Roman" w:hAnsi="Times New Roman" w:cs="Times New Roman"/>
          <w:sz w:val="24"/>
          <w:szCs w:val="24"/>
        </w:rPr>
        <w:t xml:space="preserve"> N</w:t>
      </w:r>
      <w:r w:rsidR="0036695E" w:rsidRPr="002230F1">
        <w:rPr>
          <w:rFonts w:ascii="Times New Roman" w:hAnsi="Times New Roman" w:cs="Times New Roman"/>
          <w:sz w:val="24"/>
          <w:szCs w:val="24"/>
        </w:rPr>
        <w:t>adzorovana oseba</w:t>
      </w:r>
      <w:r w:rsidR="00506121">
        <w:rPr>
          <w:rFonts w:ascii="Times New Roman" w:hAnsi="Times New Roman" w:cs="Times New Roman"/>
          <w:sz w:val="24"/>
          <w:szCs w:val="24"/>
        </w:rPr>
        <w:t xml:space="preserve"> naj </w:t>
      </w:r>
      <w:r w:rsidR="0036695E" w:rsidRPr="002230F1">
        <w:rPr>
          <w:rFonts w:ascii="Times New Roman" w:hAnsi="Times New Roman" w:cs="Times New Roman"/>
          <w:sz w:val="24"/>
          <w:szCs w:val="24"/>
        </w:rPr>
        <w:t>čim preje</w:t>
      </w:r>
      <w:r w:rsidR="009544B2" w:rsidRPr="002230F1">
        <w:rPr>
          <w:rFonts w:ascii="Times New Roman" w:hAnsi="Times New Roman" w:cs="Times New Roman"/>
          <w:sz w:val="24"/>
          <w:szCs w:val="24"/>
        </w:rPr>
        <w:t xml:space="preserve"> (je že v postopku)</w:t>
      </w:r>
      <w:r w:rsidR="0036695E" w:rsidRPr="002230F1">
        <w:rPr>
          <w:rFonts w:ascii="Times New Roman" w:hAnsi="Times New Roman" w:cs="Times New Roman"/>
          <w:sz w:val="24"/>
          <w:szCs w:val="24"/>
        </w:rPr>
        <w:t xml:space="preserve"> uredi vso dokumentacijo v zvezi z nepremičninami, še posebej lastništvom, ki se izkaz</w:t>
      </w:r>
      <w:r w:rsidR="00C80E95" w:rsidRPr="002230F1">
        <w:rPr>
          <w:rFonts w:ascii="Times New Roman" w:hAnsi="Times New Roman" w:cs="Times New Roman"/>
          <w:sz w:val="24"/>
          <w:szCs w:val="24"/>
        </w:rPr>
        <w:t xml:space="preserve">uje z vpisi v zemljiški knjigi </w:t>
      </w:r>
      <w:r w:rsidR="0036695E" w:rsidRPr="002230F1">
        <w:rPr>
          <w:rFonts w:ascii="Times New Roman" w:hAnsi="Times New Roman" w:cs="Times New Roman"/>
          <w:sz w:val="24"/>
          <w:szCs w:val="24"/>
        </w:rPr>
        <w:t xml:space="preserve">oziroma </w:t>
      </w:r>
      <w:r w:rsidR="009544B2" w:rsidRPr="002230F1">
        <w:rPr>
          <w:rFonts w:ascii="Times New Roman" w:hAnsi="Times New Roman" w:cs="Times New Roman"/>
          <w:sz w:val="24"/>
          <w:szCs w:val="24"/>
        </w:rPr>
        <w:t xml:space="preserve">z </w:t>
      </w:r>
      <w:r w:rsidR="0036695E" w:rsidRPr="002230F1">
        <w:rPr>
          <w:rFonts w:ascii="Times New Roman" w:hAnsi="Times New Roman" w:cs="Times New Roman"/>
          <w:sz w:val="24"/>
          <w:szCs w:val="24"/>
        </w:rPr>
        <w:t>zemljiško knjižni</w:t>
      </w:r>
      <w:r w:rsidR="00180313" w:rsidRPr="002230F1">
        <w:rPr>
          <w:rFonts w:ascii="Times New Roman" w:hAnsi="Times New Roman" w:cs="Times New Roman"/>
          <w:sz w:val="24"/>
          <w:szCs w:val="24"/>
        </w:rPr>
        <w:t>mi izpiski,</w:t>
      </w:r>
    </w:p>
    <w:p w:rsidR="00180313" w:rsidRPr="002230F1" w:rsidRDefault="002230F1" w:rsidP="002230F1">
      <w:pPr>
        <w:pStyle w:val="Odstavekseznama"/>
        <w:ind w:left="0"/>
        <w:jc w:val="both"/>
        <w:rPr>
          <w:rFonts w:ascii="Times New Roman" w:hAnsi="Times New Roman" w:cs="Times New Roman"/>
          <w:sz w:val="24"/>
          <w:szCs w:val="24"/>
        </w:rPr>
      </w:pPr>
      <w:r w:rsidRPr="002230F1">
        <w:rPr>
          <w:rFonts w:ascii="Times New Roman" w:hAnsi="Times New Roman" w:cs="Times New Roman"/>
          <w:b/>
          <w:sz w:val="24"/>
          <w:szCs w:val="24"/>
        </w:rPr>
        <w:t xml:space="preserve">Priporočilo št. </w:t>
      </w:r>
      <w:r w:rsidR="00D96C8A" w:rsidRPr="002230F1">
        <w:rPr>
          <w:rFonts w:ascii="Times New Roman" w:hAnsi="Times New Roman" w:cs="Times New Roman"/>
          <w:b/>
          <w:sz w:val="24"/>
          <w:szCs w:val="24"/>
        </w:rPr>
        <w:t>2</w:t>
      </w:r>
      <w:r w:rsidR="00D96C8A" w:rsidRPr="002230F1">
        <w:rPr>
          <w:rFonts w:ascii="Times New Roman" w:hAnsi="Times New Roman" w:cs="Times New Roman"/>
          <w:sz w:val="24"/>
          <w:szCs w:val="24"/>
        </w:rPr>
        <w:t>:</w:t>
      </w:r>
      <w:r>
        <w:rPr>
          <w:rFonts w:ascii="Times New Roman" w:hAnsi="Times New Roman" w:cs="Times New Roman"/>
          <w:sz w:val="24"/>
          <w:szCs w:val="24"/>
        </w:rPr>
        <w:t>. N</w:t>
      </w:r>
      <w:r w:rsidR="00180313" w:rsidRPr="002230F1">
        <w:rPr>
          <w:rFonts w:ascii="Times New Roman" w:hAnsi="Times New Roman" w:cs="Times New Roman"/>
          <w:sz w:val="24"/>
          <w:szCs w:val="24"/>
        </w:rPr>
        <w:t>a</w:t>
      </w:r>
      <w:r w:rsidR="0036695E" w:rsidRPr="002230F1">
        <w:rPr>
          <w:rFonts w:ascii="Times New Roman" w:hAnsi="Times New Roman" w:cs="Times New Roman"/>
          <w:sz w:val="24"/>
          <w:szCs w:val="24"/>
        </w:rPr>
        <w:t xml:space="preserve"> podlagi </w:t>
      </w:r>
      <w:r w:rsidR="00180313" w:rsidRPr="002230F1">
        <w:rPr>
          <w:rFonts w:ascii="Times New Roman" w:hAnsi="Times New Roman" w:cs="Times New Roman"/>
          <w:sz w:val="24"/>
          <w:szCs w:val="24"/>
        </w:rPr>
        <w:t>pridobljenih listin</w:t>
      </w:r>
      <w:r w:rsidR="0036695E" w:rsidRPr="002230F1">
        <w:rPr>
          <w:rFonts w:ascii="Times New Roman" w:hAnsi="Times New Roman" w:cs="Times New Roman"/>
          <w:sz w:val="24"/>
          <w:szCs w:val="24"/>
        </w:rPr>
        <w:t xml:space="preserve"> je potrebno opraviti in preveriti tudi vrednotenje</w:t>
      </w:r>
      <w:r w:rsidR="00D67D1D" w:rsidRPr="002230F1">
        <w:rPr>
          <w:rFonts w:ascii="Times New Roman" w:hAnsi="Times New Roman" w:cs="Times New Roman"/>
          <w:sz w:val="24"/>
          <w:szCs w:val="24"/>
        </w:rPr>
        <w:t xml:space="preserve"> zemljišč in drugih nepremičnin ter napraviti popoln popis sredstev</w:t>
      </w:r>
      <w:r w:rsidR="00180313" w:rsidRPr="002230F1">
        <w:rPr>
          <w:rFonts w:ascii="Times New Roman" w:hAnsi="Times New Roman" w:cs="Times New Roman"/>
          <w:sz w:val="24"/>
          <w:szCs w:val="24"/>
        </w:rPr>
        <w:t>,</w:t>
      </w:r>
    </w:p>
    <w:p w:rsidR="00180313" w:rsidRPr="002230F1" w:rsidRDefault="00D96C8A" w:rsidP="002230F1">
      <w:pPr>
        <w:pStyle w:val="Odstavekseznama"/>
        <w:ind w:left="0"/>
        <w:jc w:val="both"/>
        <w:rPr>
          <w:rFonts w:ascii="Times New Roman" w:hAnsi="Times New Roman" w:cs="Times New Roman"/>
          <w:sz w:val="24"/>
          <w:szCs w:val="24"/>
        </w:rPr>
      </w:pPr>
      <w:r w:rsidRPr="002230F1">
        <w:rPr>
          <w:rFonts w:ascii="Times New Roman" w:hAnsi="Times New Roman" w:cs="Times New Roman"/>
          <w:b/>
          <w:sz w:val="24"/>
          <w:szCs w:val="24"/>
        </w:rPr>
        <w:t>Priporočilo št. 3</w:t>
      </w:r>
      <w:r w:rsidRPr="002230F1">
        <w:rPr>
          <w:rFonts w:ascii="Times New Roman" w:hAnsi="Times New Roman" w:cs="Times New Roman"/>
          <w:sz w:val="24"/>
          <w:szCs w:val="24"/>
        </w:rPr>
        <w:t>:</w:t>
      </w:r>
      <w:r w:rsidR="002230F1">
        <w:rPr>
          <w:rFonts w:ascii="Times New Roman" w:hAnsi="Times New Roman" w:cs="Times New Roman"/>
          <w:sz w:val="24"/>
          <w:szCs w:val="24"/>
        </w:rPr>
        <w:t xml:space="preserve">  P</w:t>
      </w:r>
      <w:r w:rsidR="00C80E95" w:rsidRPr="002230F1">
        <w:rPr>
          <w:rFonts w:ascii="Times New Roman" w:hAnsi="Times New Roman" w:cs="Times New Roman"/>
          <w:sz w:val="24"/>
          <w:szCs w:val="24"/>
        </w:rPr>
        <w:t xml:space="preserve">o potrebi </w:t>
      </w:r>
      <w:r w:rsidR="00180313" w:rsidRPr="002230F1">
        <w:rPr>
          <w:rFonts w:ascii="Times New Roman" w:hAnsi="Times New Roman" w:cs="Times New Roman"/>
          <w:sz w:val="24"/>
          <w:szCs w:val="24"/>
        </w:rPr>
        <w:t>k</w:t>
      </w:r>
      <w:r w:rsidR="00C80E95" w:rsidRPr="002230F1">
        <w:rPr>
          <w:rFonts w:ascii="Times New Roman" w:hAnsi="Times New Roman" w:cs="Times New Roman"/>
          <w:sz w:val="24"/>
          <w:szCs w:val="24"/>
        </w:rPr>
        <w:t>njiži</w:t>
      </w:r>
      <w:r w:rsidR="00180313" w:rsidRPr="002230F1">
        <w:rPr>
          <w:rFonts w:ascii="Times New Roman" w:hAnsi="Times New Roman" w:cs="Times New Roman"/>
          <w:sz w:val="24"/>
          <w:szCs w:val="24"/>
        </w:rPr>
        <w:t>ti</w:t>
      </w:r>
      <w:r w:rsidR="00C80E95" w:rsidRPr="002230F1">
        <w:rPr>
          <w:rFonts w:ascii="Times New Roman" w:hAnsi="Times New Roman" w:cs="Times New Roman"/>
          <w:sz w:val="24"/>
          <w:szCs w:val="24"/>
        </w:rPr>
        <w:t xml:space="preserve"> morebitno ugotovljene spremembe</w:t>
      </w:r>
      <w:r w:rsidR="00D67D1D" w:rsidRPr="002230F1">
        <w:rPr>
          <w:rFonts w:ascii="Times New Roman" w:hAnsi="Times New Roman" w:cs="Times New Roman"/>
          <w:sz w:val="24"/>
          <w:szCs w:val="24"/>
        </w:rPr>
        <w:t xml:space="preserve"> vrednosti v glavni knjigi</w:t>
      </w:r>
      <w:r w:rsidR="00180313" w:rsidRPr="002230F1">
        <w:rPr>
          <w:rFonts w:ascii="Times New Roman" w:hAnsi="Times New Roman" w:cs="Times New Roman"/>
          <w:sz w:val="24"/>
          <w:szCs w:val="24"/>
        </w:rPr>
        <w:t>,</w:t>
      </w:r>
    </w:p>
    <w:p w:rsidR="00180313" w:rsidRPr="002230F1" w:rsidRDefault="00D96C8A" w:rsidP="002230F1">
      <w:pPr>
        <w:pStyle w:val="Odstavekseznama"/>
        <w:ind w:left="0"/>
        <w:jc w:val="both"/>
        <w:rPr>
          <w:rFonts w:ascii="Times New Roman" w:hAnsi="Times New Roman" w:cs="Times New Roman"/>
          <w:sz w:val="24"/>
          <w:szCs w:val="24"/>
        </w:rPr>
      </w:pPr>
      <w:r w:rsidRPr="002230F1">
        <w:rPr>
          <w:rFonts w:ascii="Times New Roman" w:hAnsi="Times New Roman" w:cs="Times New Roman"/>
          <w:b/>
          <w:sz w:val="24"/>
          <w:szCs w:val="24"/>
        </w:rPr>
        <w:t>Priporočilo št. 4</w:t>
      </w:r>
      <w:r w:rsidRPr="002230F1">
        <w:rPr>
          <w:rFonts w:ascii="Times New Roman" w:hAnsi="Times New Roman" w:cs="Times New Roman"/>
          <w:sz w:val="24"/>
          <w:szCs w:val="24"/>
        </w:rPr>
        <w:t xml:space="preserve">: </w:t>
      </w:r>
      <w:r w:rsidR="002230F1">
        <w:rPr>
          <w:rFonts w:ascii="Times New Roman" w:hAnsi="Times New Roman" w:cs="Times New Roman"/>
          <w:sz w:val="24"/>
          <w:szCs w:val="24"/>
        </w:rPr>
        <w:t>P</w:t>
      </w:r>
      <w:r w:rsidR="00180313" w:rsidRPr="002230F1">
        <w:rPr>
          <w:rFonts w:ascii="Times New Roman" w:hAnsi="Times New Roman" w:cs="Times New Roman"/>
          <w:sz w:val="24"/>
          <w:szCs w:val="24"/>
        </w:rPr>
        <w:t>reveriti zastarelost osnovnih sredstev,</w:t>
      </w:r>
    </w:p>
    <w:p w:rsidR="002230F1" w:rsidRDefault="00D96C8A" w:rsidP="002230F1">
      <w:pPr>
        <w:pStyle w:val="Odstavekseznama"/>
        <w:ind w:left="0"/>
        <w:jc w:val="both"/>
        <w:rPr>
          <w:rFonts w:ascii="Times New Roman" w:hAnsi="Times New Roman" w:cs="Times New Roman"/>
          <w:sz w:val="24"/>
          <w:szCs w:val="24"/>
        </w:rPr>
      </w:pPr>
      <w:r w:rsidRPr="002230F1">
        <w:rPr>
          <w:rFonts w:ascii="Times New Roman" w:hAnsi="Times New Roman" w:cs="Times New Roman"/>
          <w:b/>
          <w:sz w:val="24"/>
          <w:szCs w:val="24"/>
        </w:rPr>
        <w:t>Priporočilo št. 5</w:t>
      </w:r>
      <w:r w:rsidRPr="002230F1">
        <w:rPr>
          <w:rFonts w:ascii="Times New Roman" w:hAnsi="Times New Roman" w:cs="Times New Roman"/>
          <w:sz w:val="24"/>
          <w:szCs w:val="24"/>
        </w:rPr>
        <w:t>:</w:t>
      </w:r>
      <w:r w:rsidR="002230F1">
        <w:rPr>
          <w:rFonts w:ascii="Times New Roman" w:hAnsi="Times New Roman" w:cs="Times New Roman"/>
          <w:sz w:val="24"/>
          <w:szCs w:val="24"/>
        </w:rPr>
        <w:t xml:space="preserve"> P</w:t>
      </w:r>
      <w:r w:rsidR="00180313" w:rsidRPr="002230F1">
        <w:rPr>
          <w:rFonts w:ascii="Times New Roman" w:hAnsi="Times New Roman" w:cs="Times New Roman"/>
          <w:sz w:val="24"/>
          <w:szCs w:val="24"/>
        </w:rPr>
        <w:t>ri popisih dodati vrednotenje in celoten pregled vrednosti OS po nahajališčih,</w:t>
      </w:r>
      <w:r w:rsidR="00DA3FB2" w:rsidRPr="002230F1">
        <w:rPr>
          <w:rFonts w:ascii="Times New Roman" w:hAnsi="Times New Roman" w:cs="Times New Roman"/>
          <w:sz w:val="24"/>
          <w:szCs w:val="24"/>
        </w:rPr>
        <w:t xml:space="preserve">  parcelah, kategor</w:t>
      </w:r>
      <w:r w:rsidRPr="002230F1">
        <w:rPr>
          <w:rFonts w:ascii="Times New Roman" w:hAnsi="Times New Roman" w:cs="Times New Roman"/>
          <w:sz w:val="24"/>
          <w:szCs w:val="24"/>
        </w:rPr>
        <w:t>ijah, uporabnosti.</w:t>
      </w:r>
    </w:p>
    <w:p w:rsidR="009B6D02" w:rsidRPr="002230F1" w:rsidRDefault="00D96C8A" w:rsidP="003D16FB">
      <w:pPr>
        <w:pStyle w:val="Odstavekseznama"/>
        <w:ind w:left="0"/>
        <w:jc w:val="both"/>
        <w:rPr>
          <w:rFonts w:ascii="Times New Roman" w:hAnsi="Times New Roman" w:cs="Times New Roman"/>
          <w:sz w:val="24"/>
          <w:szCs w:val="24"/>
        </w:rPr>
      </w:pPr>
      <w:r w:rsidRPr="002230F1">
        <w:rPr>
          <w:rFonts w:ascii="Times New Roman" w:hAnsi="Times New Roman" w:cs="Times New Roman"/>
          <w:b/>
          <w:sz w:val="24"/>
          <w:szCs w:val="24"/>
        </w:rPr>
        <w:t>Priporočilo št. 6</w:t>
      </w:r>
      <w:r w:rsidRPr="002230F1">
        <w:rPr>
          <w:rFonts w:ascii="Times New Roman" w:hAnsi="Times New Roman" w:cs="Times New Roman"/>
          <w:sz w:val="24"/>
          <w:szCs w:val="24"/>
        </w:rPr>
        <w:t>:</w:t>
      </w:r>
      <w:r w:rsidR="002230F1">
        <w:rPr>
          <w:rFonts w:ascii="Times New Roman" w:hAnsi="Times New Roman" w:cs="Times New Roman"/>
          <w:sz w:val="24"/>
          <w:szCs w:val="24"/>
        </w:rPr>
        <w:t>. P</w:t>
      </w:r>
      <w:r w:rsidR="00DA3FB2" w:rsidRPr="002230F1">
        <w:rPr>
          <w:rFonts w:ascii="Times New Roman" w:hAnsi="Times New Roman" w:cs="Times New Roman"/>
          <w:sz w:val="24"/>
          <w:szCs w:val="24"/>
        </w:rPr>
        <w:t xml:space="preserve">reveriti je potrebno tudi obračunano amortizacijo in vrednost za amortiziranje.  </w:t>
      </w:r>
    </w:p>
    <w:p w:rsidR="00A621E2" w:rsidRPr="002230F1" w:rsidRDefault="00A621E2" w:rsidP="002230F1">
      <w:pPr>
        <w:ind w:left="360"/>
        <w:jc w:val="both"/>
        <w:rPr>
          <w:rFonts w:ascii="Times New Roman" w:hAnsi="Times New Roman" w:cs="Times New Roman"/>
          <w:sz w:val="24"/>
          <w:szCs w:val="24"/>
        </w:rPr>
      </w:pPr>
    </w:p>
    <w:p w:rsidR="00A621E2" w:rsidRPr="002230F1" w:rsidRDefault="00983DC1" w:rsidP="002230F1">
      <w:pPr>
        <w:ind w:left="360"/>
        <w:jc w:val="both"/>
        <w:rPr>
          <w:rFonts w:ascii="Times New Roman" w:hAnsi="Times New Roman" w:cs="Times New Roman"/>
          <w:sz w:val="24"/>
          <w:szCs w:val="24"/>
        </w:rPr>
      </w:pPr>
      <w:r w:rsidRPr="002230F1">
        <w:rPr>
          <w:rFonts w:ascii="Times New Roman" w:hAnsi="Times New Roman" w:cs="Times New Roman"/>
          <w:sz w:val="24"/>
          <w:szCs w:val="24"/>
        </w:rPr>
        <w:tab/>
      </w:r>
      <w:r w:rsidRPr="002230F1">
        <w:rPr>
          <w:rFonts w:ascii="Times New Roman" w:hAnsi="Times New Roman" w:cs="Times New Roman"/>
          <w:sz w:val="24"/>
          <w:szCs w:val="24"/>
        </w:rPr>
        <w:tab/>
      </w:r>
      <w:r w:rsidRPr="002230F1">
        <w:rPr>
          <w:rFonts w:ascii="Times New Roman" w:hAnsi="Times New Roman" w:cs="Times New Roman"/>
          <w:sz w:val="24"/>
          <w:szCs w:val="24"/>
        </w:rPr>
        <w:tab/>
      </w:r>
      <w:r w:rsidRPr="002230F1">
        <w:rPr>
          <w:rFonts w:ascii="Times New Roman" w:hAnsi="Times New Roman" w:cs="Times New Roman"/>
          <w:sz w:val="24"/>
          <w:szCs w:val="24"/>
        </w:rPr>
        <w:tab/>
      </w:r>
      <w:r w:rsidRPr="002230F1">
        <w:rPr>
          <w:rFonts w:ascii="Times New Roman" w:hAnsi="Times New Roman" w:cs="Times New Roman"/>
          <w:sz w:val="24"/>
          <w:szCs w:val="24"/>
        </w:rPr>
        <w:tab/>
      </w:r>
      <w:r w:rsidRPr="002230F1">
        <w:rPr>
          <w:rFonts w:ascii="Times New Roman" w:hAnsi="Times New Roman" w:cs="Times New Roman"/>
          <w:sz w:val="24"/>
          <w:szCs w:val="24"/>
        </w:rPr>
        <w:tab/>
      </w:r>
      <w:r w:rsidRPr="002230F1">
        <w:rPr>
          <w:rFonts w:ascii="Times New Roman" w:hAnsi="Times New Roman" w:cs="Times New Roman"/>
          <w:sz w:val="24"/>
          <w:szCs w:val="24"/>
        </w:rPr>
        <w:tab/>
      </w:r>
      <w:r w:rsidRPr="002230F1">
        <w:rPr>
          <w:rFonts w:ascii="Times New Roman" w:hAnsi="Times New Roman" w:cs="Times New Roman"/>
          <w:sz w:val="24"/>
          <w:szCs w:val="24"/>
        </w:rPr>
        <w:tab/>
        <w:t>Predsednik Nadzornega odbora</w:t>
      </w:r>
    </w:p>
    <w:p w:rsidR="00983DC1" w:rsidRPr="002230F1" w:rsidRDefault="00983DC1" w:rsidP="002230F1">
      <w:pPr>
        <w:ind w:left="360"/>
        <w:jc w:val="both"/>
        <w:rPr>
          <w:rFonts w:ascii="Times New Roman" w:hAnsi="Times New Roman" w:cs="Times New Roman"/>
          <w:sz w:val="24"/>
          <w:szCs w:val="24"/>
        </w:rPr>
      </w:pPr>
      <w:r w:rsidRPr="002230F1">
        <w:rPr>
          <w:rFonts w:ascii="Times New Roman" w:hAnsi="Times New Roman" w:cs="Times New Roman"/>
          <w:sz w:val="24"/>
          <w:szCs w:val="24"/>
        </w:rPr>
        <w:tab/>
      </w:r>
      <w:r w:rsidRPr="002230F1">
        <w:rPr>
          <w:rFonts w:ascii="Times New Roman" w:hAnsi="Times New Roman" w:cs="Times New Roman"/>
          <w:sz w:val="24"/>
          <w:szCs w:val="24"/>
        </w:rPr>
        <w:tab/>
      </w:r>
      <w:r w:rsidRPr="002230F1">
        <w:rPr>
          <w:rFonts w:ascii="Times New Roman" w:hAnsi="Times New Roman" w:cs="Times New Roman"/>
          <w:sz w:val="24"/>
          <w:szCs w:val="24"/>
        </w:rPr>
        <w:tab/>
      </w:r>
      <w:r w:rsidRPr="002230F1">
        <w:rPr>
          <w:rFonts w:ascii="Times New Roman" w:hAnsi="Times New Roman" w:cs="Times New Roman"/>
          <w:sz w:val="24"/>
          <w:szCs w:val="24"/>
        </w:rPr>
        <w:tab/>
      </w:r>
      <w:r w:rsidRPr="002230F1">
        <w:rPr>
          <w:rFonts w:ascii="Times New Roman" w:hAnsi="Times New Roman" w:cs="Times New Roman"/>
          <w:sz w:val="24"/>
          <w:szCs w:val="24"/>
        </w:rPr>
        <w:tab/>
      </w:r>
      <w:r w:rsidRPr="002230F1">
        <w:rPr>
          <w:rFonts w:ascii="Times New Roman" w:hAnsi="Times New Roman" w:cs="Times New Roman"/>
          <w:sz w:val="24"/>
          <w:szCs w:val="24"/>
        </w:rPr>
        <w:tab/>
      </w:r>
      <w:r w:rsidRPr="002230F1">
        <w:rPr>
          <w:rFonts w:ascii="Times New Roman" w:hAnsi="Times New Roman" w:cs="Times New Roman"/>
          <w:sz w:val="24"/>
          <w:szCs w:val="24"/>
        </w:rPr>
        <w:tab/>
      </w:r>
      <w:r w:rsidRPr="002230F1">
        <w:rPr>
          <w:rFonts w:ascii="Times New Roman" w:hAnsi="Times New Roman" w:cs="Times New Roman"/>
          <w:sz w:val="24"/>
          <w:szCs w:val="24"/>
        </w:rPr>
        <w:tab/>
      </w:r>
      <w:r w:rsidRPr="002230F1">
        <w:rPr>
          <w:rFonts w:ascii="Times New Roman" w:hAnsi="Times New Roman" w:cs="Times New Roman"/>
          <w:sz w:val="24"/>
          <w:szCs w:val="24"/>
        </w:rPr>
        <w:tab/>
        <w:t>Ciril Sitar</w:t>
      </w:r>
      <w:r w:rsidR="00A92BF8">
        <w:rPr>
          <w:rFonts w:ascii="Times New Roman" w:hAnsi="Times New Roman" w:cs="Times New Roman"/>
          <w:sz w:val="24"/>
          <w:szCs w:val="24"/>
        </w:rPr>
        <w:t xml:space="preserve"> l.r.</w:t>
      </w:r>
      <w:bookmarkStart w:id="0" w:name="_GoBack"/>
      <w:bookmarkEnd w:id="0"/>
    </w:p>
    <w:p w:rsidR="00A621E2" w:rsidRPr="002230F1" w:rsidRDefault="00A621E2" w:rsidP="002230F1">
      <w:pPr>
        <w:ind w:left="360"/>
        <w:jc w:val="both"/>
        <w:rPr>
          <w:rFonts w:ascii="Times New Roman" w:hAnsi="Times New Roman" w:cs="Times New Roman"/>
          <w:sz w:val="24"/>
          <w:szCs w:val="24"/>
        </w:rPr>
      </w:pPr>
    </w:p>
    <w:sectPr w:rsidR="00A621E2" w:rsidRPr="002230F1" w:rsidSect="009519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3FD" w:rsidRDefault="006953FD" w:rsidP="006953FD">
      <w:pPr>
        <w:spacing w:after="0" w:line="240" w:lineRule="auto"/>
      </w:pPr>
      <w:r>
        <w:separator/>
      </w:r>
    </w:p>
  </w:endnote>
  <w:endnote w:type="continuationSeparator" w:id="0">
    <w:p w:rsidR="006953FD" w:rsidRDefault="006953FD" w:rsidP="00695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FD" w:rsidRDefault="006953FD">
    <w:pPr>
      <w:pStyle w:val="Nog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Končno poročilo ZRP 2010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 </w:t>
    </w:r>
    <w:r>
      <w:fldChar w:fldCharType="begin"/>
    </w:r>
    <w:r>
      <w:instrText>PAGE   \* MERGEFORMAT</w:instrText>
    </w:r>
    <w:r>
      <w:fldChar w:fldCharType="separate"/>
    </w:r>
    <w:r w:rsidR="00A92BF8" w:rsidRPr="00A92BF8">
      <w:rPr>
        <w:rFonts w:asciiTheme="majorHAnsi" w:eastAsiaTheme="majorEastAsia" w:hAnsiTheme="majorHAnsi" w:cstheme="majorBidi"/>
        <w:noProof/>
      </w:rPr>
      <w:t>7</w:t>
    </w:r>
    <w:r>
      <w:rPr>
        <w:rFonts w:asciiTheme="majorHAnsi" w:eastAsiaTheme="majorEastAsia" w:hAnsiTheme="majorHAnsi" w:cstheme="majorBidi"/>
      </w:rPr>
      <w:fldChar w:fldCharType="end"/>
    </w:r>
  </w:p>
  <w:p w:rsidR="006953FD" w:rsidRDefault="006953F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3FD" w:rsidRDefault="006953FD" w:rsidP="006953FD">
      <w:pPr>
        <w:spacing w:after="0" w:line="240" w:lineRule="auto"/>
      </w:pPr>
      <w:r>
        <w:separator/>
      </w:r>
    </w:p>
  </w:footnote>
  <w:footnote w:type="continuationSeparator" w:id="0">
    <w:p w:rsidR="006953FD" w:rsidRDefault="006953FD" w:rsidP="006953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E0B"/>
    <w:multiLevelType w:val="hybridMultilevel"/>
    <w:tmpl w:val="EC506DEA"/>
    <w:lvl w:ilvl="0" w:tplc="942CF6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CE4476"/>
    <w:multiLevelType w:val="hybridMultilevel"/>
    <w:tmpl w:val="4A5C0A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F646FB"/>
    <w:multiLevelType w:val="hybridMultilevel"/>
    <w:tmpl w:val="0170A198"/>
    <w:lvl w:ilvl="0" w:tplc="049ACC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214FD0"/>
    <w:multiLevelType w:val="hybridMultilevel"/>
    <w:tmpl w:val="09FA39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40AF2"/>
    <w:multiLevelType w:val="hybridMultilevel"/>
    <w:tmpl w:val="5840246C"/>
    <w:lvl w:ilvl="0" w:tplc="CF78DE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E7D78"/>
    <w:multiLevelType w:val="hybridMultilevel"/>
    <w:tmpl w:val="C3A898E4"/>
    <w:lvl w:ilvl="0" w:tplc="CC6E3418">
      <w:start w:val="1"/>
      <w:numFmt w:val="lowerRoman"/>
      <w:lvlText w:val="%1."/>
      <w:lvlJc w:val="left"/>
      <w:pPr>
        <w:ind w:left="2844" w:hanging="72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6">
    <w:nsid w:val="340B5992"/>
    <w:multiLevelType w:val="hybridMultilevel"/>
    <w:tmpl w:val="405A26CA"/>
    <w:lvl w:ilvl="0" w:tplc="EB62AE3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7A86024"/>
    <w:multiLevelType w:val="hybridMultilevel"/>
    <w:tmpl w:val="43568E9E"/>
    <w:lvl w:ilvl="0" w:tplc="E03C15EC">
      <w:start w:val="1"/>
      <w:numFmt w:val="decimal"/>
      <w:lvlText w:val="%1."/>
      <w:lvlJc w:val="left"/>
      <w:pPr>
        <w:ind w:left="1068" w:hanging="360"/>
      </w:pPr>
      <w:rPr>
        <w:rFonts w:asciiTheme="minorHAnsi" w:eastAsiaTheme="minorHAnsi" w:hAnsiTheme="minorHAnsi" w:cstheme="minorBidi"/>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6CDD2FA6"/>
    <w:multiLevelType w:val="hybridMultilevel"/>
    <w:tmpl w:val="819E05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E091E89"/>
    <w:multiLevelType w:val="hybridMultilevel"/>
    <w:tmpl w:val="E228ABFA"/>
    <w:lvl w:ilvl="0" w:tplc="17BE17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9712641"/>
    <w:multiLevelType w:val="hybridMultilevel"/>
    <w:tmpl w:val="5310E27C"/>
    <w:lvl w:ilvl="0" w:tplc="32B6FD6A">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num w:numId="1">
    <w:abstractNumId w:val="6"/>
  </w:num>
  <w:num w:numId="2">
    <w:abstractNumId w:val="8"/>
  </w:num>
  <w:num w:numId="3">
    <w:abstractNumId w:val="5"/>
  </w:num>
  <w:num w:numId="4">
    <w:abstractNumId w:val="4"/>
  </w:num>
  <w:num w:numId="5">
    <w:abstractNumId w:val="1"/>
  </w:num>
  <w:num w:numId="6">
    <w:abstractNumId w:val="9"/>
  </w:num>
  <w:num w:numId="7">
    <w:abstractNumId w:val="3"/>
  </w:num>
  <w:num w:numId="8">
    <w:abstractNumId w:val="10"/>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8E"/>
    <w:rsid w:val="00013F9E"/>
    <w:rsid w:val="00031DC9"/>
    <w:rsid w:val="0004062E"/>
    <w:rsid w:val="00062863"/>
    <w:rsid w:val="000731FC"/>
    <w:rsid w:val="000C0E5B"/>
    <w:rsid w:val="000E04D0"/>
    <w:rsid w:val="0010590C"/>
    <w:rsid w:val="001159A8"/>
    <w:rsid w:val="00121E46"/>
    <w:rsid w:val="00142D4F"/>
    <w:rsid w:val="001538F9"/>
    <w:rsid w:val="00180313"/>
    <w:rsid w:val="00194278"/>
    <w:rsid w:val="001A1DA9"/>
    <w:rsid w:val="001A7DFC"/>
    <w:rsid w:val="001B072C"/>
    <w:rsid w:val="001D2411"/>
    <w:rsid w:val="001E2850"/>
    <w:rsid w:val="001F18A6"/>
    <w:rsid w:val="00214406"/>
    <w:rsid w:val="002230F1"/>
    <w:rsid w:val="00245DCC"/>
    <w:rsid w:val="002A5A61"/>
    <w:rsid w:val="002D481D"/>
    <w:rsid w:val="002D5312"/>
    <w:rsid w:val="002E30D8"/>
    <w:rsid w:val="00301A8E"/>
    <w:rsid w:val="00306003"/>
    <w:rsid w:val="0033663C"/>
    <w:rsid w:val="00354C7D"/>
    <w:rsid w:val="0036695E"/>
    <w:rsid w:val="003870DE"/>
    <w:rsid w:val="00395F2E"/>
    <w:rsid w:val="00397D68"/>
    <w:rsid w:val="003A3EDF"/>
    <w:rsid w:val="003A44E8"/>
    <w:rsid w:val="003A752D"/>
    <w:rsid w:val="003B21FF"/>
    <w:rsid w:val="003D16FB"/>
    <w:rsid w:val="003D7528"/>
    <w:rsid w:val="0040212A"/>
    <w:rsid w:val="004075F6"/>
    <w:rsid w:val="0041425D"/>
    <w:rsid w:val="00430C8E"/>
    <w:rsid w:val="00453866"/>
    <w:rsid w:val="004804A8"/>
    <w:rsid w:val="0049523E"/>
    <w:rsid w:val="004B41D3"/>
    <w:rsid w:val="004C1AAE"/>
    <w:rsid w:val="004C5150"/>
    <w:rsid w:val="004F10C8"/>
    <w:rsid w:val="004F7C62"/>
    <w:rsid w:val="00506121"/>
    <w:rsid w:val="005471D0"/>
    <w:rsid w:val="005803FC"/>
    <w:rsid w:val="0058166F"/>
    <w:rsid w:val="005A6D73"/>
    <w:rsid w:val="005B1A88"/>
    <w:rsid w:val="005F22F6"/>
    <w:rsid w:val="006048E4"/>
    <w:rsid w:val="00614383"/>
    <w:rsid w:val="006173DE"/>
    <w:rsid w:val="006213E9"/>
    <w:rsid w:val="00651239"/>
    <w:rsid w:val="00653838"/>
    <w:rsid w:val="00657DFE"/>
    <w:rsid w:val="006621AF"/>
    <w:rsid w:val="006701B9"/>
    <w:rsid w:val="006953FD"/>
    <w:rsid w:val="006B10B4"/>
    <w:rsid w:val="006B5F82"/>
    <w:rsid w:val="006E7591"/>
    <w:rsid w:val="00706D74"/>
    <w:rsid w:val="0070739B"/>
    <w:rsid w:val="00713783"/>
    <w:rsid w:val="00723B25"/>
    <w:rsid w:val="00731B30"/>
    <w:rsid w:val="00751170"/>
    <w:rsid w:val="007766E5"/>
    <w:rsid w:val="0077725E"/>
    <w:rsid w:val="00781BE7"/>
    <w:rsid w:val="0079282B"/>
    <w:rsid w:val="00795412"/>
    <w:rsid w:val="0080175E"/>
    <w:rsid w:val="00804E5F"/>
    <w:rsid w:val="00806B05"/>
    <w:rsid w:val="00813A9E"/>
    <w:rsid w:val="00827054"/>
    <w:rsid w:val="00840AFA"/>
    <w:rsid w:val="008448DA"/>
    <w:rsid w:val="00863769"/>
    <w:rsid w:val="008661B9"/>
    <w:rsid w:val="00893C0A"/>
    <w:rsid w:val="00894E44"/>
    <w:rsid w:val="008960DE"/>
    <w:rsid w:val="008F34A5"/>
    <w:rsid w:val="008F51E7"/>
    <w:rsid w:val="00902C70"/>
    <w:rsid w:val="00904BDE"/>
    <w:rsid w:val="00911D16"/>
    <w:rsid w:val="00930887"/>
    <w:rsid w:val="009425C8"/>
    <w:rsid w:val="00942FD9"/>
    <w:rsid w:val="00951910"/>
    <w:rsid w:val="009544B2"/>
    <w:rsid w:val="009752B6"/>
    <w:rsid w:val="00983DC1"/>
    <w:rsid w:val="009A2847"/>
    <w:rsid w:val="009A35C0"/>
    <w:rsid w:val="009B6D02"/>
    <w:rsid w:val="009E4954"/>
    <w:rsid w:val="009E4A37"/>
    <w:rsid w:val="009F2535"/>
    <w:rsid w:val="00A30F02"/>
    <w:rsid w:val="00A365CC"/>
    <w:rsid w:val="00A57DE5"/>
    <w:rsid w:val="00A621E2"/>
    <w:rsid w:val="00A7504E"/>
    <w:rsid w:val="00A8538E"/>
    <w:rsid w:val="00A9084A"/>
    <w:rsid w:val="00A92BF8"/>
    <w:rsid w:val="00A92F9F"/>
    <w:rsid w:val="00AB6B29"/>
    <w:rsid w:val="00AD48B9"/>
    <w:rsid w:val="00AF287C"/>
    <w:rsid w:val="00AF3D70"/>
    <w:rsid w:val="00B02DE3"/>
    <w:rsid w:val="00B05F5E"/>
    <w:rsid w:val="00B2239F"/>
    <w:rsid w:val="00B3012A"/>
    <w:rsid w:val="00B332A3"/>
    <w:rsid w:val="00B43BA4"/>
    <w:rsid w:val="00B56413"/>
    <w:rsid w:val="00B82A24"/>
    <w:rsid w:val="00BA2A59"/>
    <w:rsid w:val="00BB2416"/>
    <w:rsid w:val="00BB6F6E"/>
    <w:rsid w:val="00BD31A7"/>
    <w:rsid w:val="00BE33D4"/>
    <w:rsid w:val="00BE6341"/>
    <w:rsid w:val="00C1527C"/>
    <w:rsid w:val="00C37383"/>
    <w:rsid w:val="00C80E95"/>
    <w:rsid w:val="00CA2E3E"/>
    <w:rsid w:val="00CB3A9E"/>
    <w:rsid w:val="00CF1281"/>
    <w:rsid w:val="00CF1513"/>
    <w:rsid w:val="00CF1686"/>
    <w:rsid w:val="00CF2481"/>
    <w:rsid w:val="00D0054E"/>
    <w:rsid w:val="00D07690"/>
    <w:rsid w:val="00D1134F"/>
    <w:rsid w:val="00D146FE"/>
    <w:rsid w:val="00D361CD"/>
    <w:rsid w:val="00D45513"/>
    <w:rsid w:val="00D50983"/>
    <w:rsid w:val="00D67D1D"/>
    <w:rsid w:val="00D96C8A"/>
    <w:rsid w:val="00DA3FB2"/>
    <w:rsid w:val="00DA79EB"/>
    <w:rsid w:val="00DB690F"/>
    <w:rsid w:val="00DE13B2"/>
    <w:rsid w:val="00DF1B3A"/>
    <w:rsid w:val="00DF3638"/>
    <w:rsid w:val="00E46C81"/>
    <w:rsid w:val="00E5643C"/>
    <w:rsid w:val="00E66864"/>
    <w:rsid w:val="00E6743B"/>
    <w:rsid w:val="00E70C34"/>
    <w:rsid w:val="00E767EA"/>
    <w:rsid w:val="00EA1A7D"/>
    <w:rsid w:val="00EA6407"/>
    <w:rsid w:val="00EC0EC1"/>
    <w:rsid w:val="00EC2DFE"/>
    <w:rsid w:val="00EE2597"/>
    <w:rsid w:val="00EF182E"/>
    <w:rsid w:val="00EF7568"/>
    <w:rsid w:val="00F2081D"/>
    <w:rsid w:val="00F60EC4"/>
    <w:rsid w:val="00F73A74"/>
    <w:rsid w:val="00F740CB"/>
    <w:rsid w:val="00F744B0"/>
    <w:rsid w:val="00F84E70"/>
    <w:rsid w:val="00F967B1"/>
    <w:rsid w:val="00FF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01A8E"/>
    <w:pPr>
      <w:ind w:left="720"/>
      <w:contextualSpacing/>
    </w:pPr>
  </w:style>
  <w:style w:type="table" w:styleId="Svetelseznam">
    <w:name w:val="Light List"/>
    <w:basedOn w:val="Navadnatabela"/>
    <w:uiPriority w:val="61"/>
    <w:rsid w:val="00E46C8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esedilooblaka">
    <w:name w:val="Balloon Text"/>
    <w:basedOn w:val="Navaden"/>
    <w:link w:val="BesedilooblakaZnak"/>
    <w:uiPriority w:val="99"/>
    <w:semiHidden/>
    <w:unhideWhenUsed/>
    <w:rsid w:val="00E46C8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46C81"/>
    <w:rPr>
      <w:rFonts w:ascii="Tahoma" w:hAnsi="Tahoma" w:cs="Tahoma"/>
      <w:sz w:val="16"/>
      <w:szCs w:val="16"/>
    </w:rPr>
  </w:style>
  <w:style w:type="paragraph" w:styleId="Glava">
    <w:name w:val="header"/>
    <w:basedOn w:val="Navaden"/>
    <w:link w:val="GlavaZnak"/>
    <w:rsid w:val="00713783"/>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GlavaZnak">
    <w:name w:val="Glava Znak"/>
    <w:basedOn w:val="Privzetapisavaodstavka"/>
    <w:link w:val="Glava"/>
    <w:rsid w:val="00713783"/>
    <w:rPr>
      <w:rFonts w:ascii="Times New Roman" w:eastAsia="Times New Roman" w:hAnsi="Times New Roman" w:cs="Times New Roman"/>
      <w:sz w:val="20"/>
      <w:szCs w:val="20"/>
    </w:rPr>
  </w:style>
  <w:style w:type="character" w:styleId="Hiperpovezava">
    <w:name w:val="Hyperlink"/>
    <w:basedOn w:val="Privzetapisavaodstavka"/>
    <w:rsid w:val="00713783"/>
    <w:rPr>
      <w:color w:val="0000FF"/>
      <w:u w:val="single"/>
    </w:rPr>
  </w:style>
  <w:style w:type="paragraph" w:styleId="Noga">
    <w:name w:val="footer"/>
    <w:basedOn w:val="Navaden"/>
    <w:link w:val="NogaZnak"/>
    <w:uiPriority w:val="99"/>
    <w:unhideWhenUsed/>
    <w:rsid w:val="006953FD"/>
    <w:pPr>
      <w:tabs>
        <w:tab w:val="center" w:pos="4536"/>
        <w:tab w:val="right" w:pos="9072"/>
      </w:tabs>
      <w:spacing w:after="0" w:line="240" w:lineRule="auto"/>
    </w:pPr>
  </w:style>
  <w:style w:type="character" w:customStyle="1" w:styleId="NogaZnak">
    <w:name w:val="Noga Znak"/>
    <w:basedOn w:val="Privzetapisavaodstavka"/>
    <w:link w:val="Noga"/>
    <w:uiPriority w:val="99"/>
    <w:rsid w:val="00695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01A8E"/>
    <w:pPr>
      <w:ind w:left="720"/>
      <w:contextualSpacing/>
    </w:pPr>
  </w:style>
  <w:style w:type="table" w:styleId="Svetelseznam">
    <w:name w:val="Light List"/>
    <w:basedOn w:val="Navadnatabela"/>
    <w:uiPriority w:val="61"/>
    <w:rsid w:val="00E46C8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esedilooblaka">
    <w:name w:val="Balloon Text"/>
    <w:basedOn w:val="Navaden"/>
    <w:link w:val="BesedilooblakaZnak"/>
    <w:uiPriority w:val="99"/>
    <w:semiHidden/>
    <w:unhideWhenUsed/>
    <w:rsid w:val="00E46C8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46C81"/>
    <w:rPr>
      <w:rFonts w:ascii="Tahoma" w:hAnsi="Tahoma" w:cs="Tahoma"/>
      <w:sz w:val="16"/>
      <w:szCs w:val="16"/>
    </w:rPr>
  </w:style>
  <w:style w:type="paragraph" w:styleId="Glava">
    <w:name w:val="header"/>
    <w:basedOn w:val="Navaden"/>
    <w:link w:val="GlavaZnak"/>
    <w:rsid w:val="00713783"/>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GlavaZnak">
    <w:name w:val="Glava Znak"/>
    <w:basedOn w:val="Privzetapisavaodstavka"/>
    <w:link w:val="Glava"/>
    <w:rsid w:val="00713783"/>
    <w:rPr>
      <w:rFonts w:ascii="Times New Roman" w:eastAsia="Times New Roman" w:hAnsi="Times New Roman" w:cs="Times New Roman"/>
      <w:sz w:val="20"/>
      <w:szCs w:val="20"/>
    </w:rPr>
  </w:style>
  <w:style w:type="character" w:styleId="Hiperpovezava">
    <w:name w:val="Hyperlink"/>
    <w:basedOn w:val="Privzetapisavaodstavka"/>
    <w:rsid w:val="00713783"/>
    <w:rPr>
      <w:color w:val="0000FF"/>
      <w:u w:val="single"/>
    </w:rPr>
  </w:style>
  <w:style w:type="paragraph" w:styleId="Noga">
    <w:name w:val="footer"/>
    <w:basedOn w:val="Navaden"/>
    <w:link w:val="NogaZnak"/>
    <w:uiPriority w:val="99"/>
    <w:unhideWhenUsed/>
    <w:rsid w:val="006953FD"/>
    <w:pPr>
      <w:tabs>
        <w:tab w:val="center" w:pos="4536"/>
        <w:tab w:val="right" w:pos="9072"/>
      </w:tabs>
      <w:spacing w:after="0" w:line="240" w:lineRule="auto"/>
    </w:pPr>
  </w:style>
  <w:style w:type="character" w:customStyle="1" w:styleId="NogaZnak">
    <w:name w:val="Noga Znak"/>
    <w:basedOn w:val="Privzetapisavaodstavka"/>
    <w:link w:val="Noga"/>
    <w:uiPriority w:val="99"/>
    <w:rsid w:val="00695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streznik\podatki\Obcina%20SENCUR\OB&#268;INSKI%20SVET\ODBORI%20KOMISIJE\NADZORNI%20ODBOR\PORO&#268;ILA%20NO\www.sencur.si"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6E1C9-A040-43DA-A252-D14B0928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2064</Words>
  <Characters>11766</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Ticar</dc:creator>
  <cp:lastModifiedBy>Marija Trelc</cp:lastModifiedBy>
  <cp:revision>6</cp:revision>
  <cp:lastPrinted>2011-12-14T15:31:00Z</cp:lastPrinted>
  <dcterms:created xsi:type="dcterms:W3CDTF">2011-12-15T06:57:00Z</dcterms:created>
  <dcterms:modified xsi:type="dcterms:W3CDTF">2011-12-23T08:27:00Z</dcterms:modified>
</cp:coreProperties>
</file>