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208426DB" w14:textId="1A4952B8" w:rsidR="00FF67DE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. redna </w:t>
      </w:r>
      <w:r>
        <w:rPr>
          <w:rFonts w:ascii="Arial Narrow" w:hAnsi="Arial Narrow" w:cs="Arial"/>
          <w:b/>
          <w:sz w:val="22"/>
          <w:szCs w:val="22"/>
        </w:rPr>
        <w:t xml:space="preserve">seja </w:t>
      </w:r>
      <w:r w:rsidR="00DF0FCC" w:rsidRPr="00DF0FCC">
        <w:rPr>
          <w:rFonts w:ascii="Arial Narrow" w:hAnsi="Arial Narrow" w:cs="Arial"/>
          <w:b/>
          <w:sz w:val="22"/>
          <w:szCs w:val="22"/>
        </w:rPr>
        <w:t>Odbor za prostorsko planiranje in gospodarjenje z nepremičninami</w:t>
      </w:r>
      <w:r w:rsidR="007D3D8D" w:rsidRPr="005E4B50">
        <w:rPr>
          <w:rFonts w:ascii="Arial Narrow" w:hAnsi="Arial Narrow" w:cs="Arial"/>
          <w:b/>
          <w:sz w:val="22"/>
          <w:szCs w:val="22"/>
        </w:rPr>
        <w:t>,</w:t>
      </w:r>
    </w:p>
    <w:p w14:paraId="63876710" w14:textId="23B8CC97" w:rsidR="007D3D8D" w:rsidRPr="005E4B50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ki je bila</w:t>
      </w:r>
      <w:r w:rsidR="007D3D8D" w:rsidRPr="005E4B50">
        <w:rPr>
          <w:rFonts w:ascii="Arial Narrow" w:hAnsi="Arial Narrow" w:cs="Arial"/>
          <w:b/>
          <w:sz w:val="22"/>
          <w:szCs w:val="22"/>
        </w:rPr>
        <w:t xml:space="preserve"> 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dne </w:t>
      </w:r>
      <w:r w:rsidR="00A35337">
        <w:rPr>
          <w:rFonts w:ascii="Arial Narrow" w:hAnsi="Arial Narrow" w:cs="Arial"/>
          <w:b/>
          <w:sz w:val="22"/>
          <w:szCs w:val="22"/>
        </w:rPr>
        <w:t>25.05.2023</w:t>
      </w:r>
    </w:p>
    <w:p w14:paraId="5C89B956" w14:textId="77777777" w:rsidR="007D3D8D" w:rsidRPr="005E4B50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3C220357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DF0FCC">
        <w:rPr>
          <w:rFonts w:ascii="Arial Narrow" w:hAnsi="Arial Narrow" w:cs="Arial"/>
          <w:b/>
          <w:sz w:val="22"/>
          <w:szCs w:val="22"/>
        </w:rPr>
        <w:t>2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DF0FCC" w:rsidRPr="00DF0FCC">
        <w:rPr>
          <w:rFonts w:ascii="Arial Narrow" w:hAnsi="Arial Narrow" w:cs="Arial"/>
          <w:b/>
          <w:sz w:val="22"/>
          <w:szCs w:val="22"/>
        </w:rPr>
        <w:t>ODLOK O DOLOČITVI TAKSE ZA OBRAVNAVANJE ZASEBNIH POBUD ZA SPREMEMBO NAMENSKE RABE PROSTORA V OBČINSKEM PROSTORSKEM NAČRTU OBČINE GORIŠNICA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7C54D51" w14:textId="77777777" w:rsidR="00C02C1A" w:rsidRPr="00C02C1A" w:rsidRDefault="00C02C1A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58A7E81B" w14:textId="77777777" w:rsidR="00A35337" w:rsidRPr="00A35337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A35337">
        <w:rPr>
          <w:rFonts w:ascii="Arial Narrow" w:hAnsi="Arial Narrow" w:cs="Arial"/>
          <w:sz w:val="22"/>
          <w:szCs w:val="22"/>
        </w:rPr>
        <w:t>Člani Odbora za prostorsko planiranje in gospodarjenje z nepremičninami so bili seznanjeni z  Odlokom o določitvi takse za obravnavanje zasebnih pobud za spremembo namenske rabe prostora v Občinskem prostorskem načrtu Občine Gorišnica.</w:t>
      </w:r>
    </w:p>
    <w:p w14:paraId="5AEF34C0" w14:textId="3C802867" w:rsidR="00C02C1A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A35337">
        <w:rPr>
          <w:rFonts w:ascii="Arial Narrow" w:hAnsi="Arial Narrow" w:cs="Arial"/>
          <w:sz w:val="22"/>
          <w:szCs w:val="22"/>
        </w:rPr>
        <w:t>Člani Odbora za prostorsko planiranje in gospodarjenje z nepremičninami so soglasno sklenili, da je Odlok o določitvi takse za obravnavanje zasebnih pobud za spremembo namenske rabe prostora v Občinskem prostorskem načrtu Občine Gorišnica primeren za nadaljnjo obravnavo na Občinskem svetu Občine Gorišnica</w:t>
      </w:r>
      <w:r w:rsidR="004049BA" w:rsidRPr="004049BA">
        <w:rPr>
          <w:rFonts w:ascii="Arial Narrow" w:hAnsi="Arial Narrow" w:cs="Arial"/>
          <w:sz w:val="22"/>
          <w:szCs w:val="22"/>
        </w:rPr>
        <w:t>.</w:t>
      </w:r>
      <w:r w:rsidR="00155454" w:rsidRPr="00155454">
        <w:rPr>
          <w:rFonts w:ascii="Arial Narrow" w:hAnsi="Arial Narrow" w:cs="Arial"/>
          <w:sz w:val="22"/>
          <w:szCs w:val="22"/>
        </w:rPr>
        <w:t xml:space="preserve"> </w:t>
      </w:r>
    </w:p>
    <w:p w14:paraId="6E038C05" w14:textId="77777777" w:rsidR="00C02C1A" w:rsidRDefault="00C02C1A" w:rsidP="007D3D8D">
      <w:pPr>
        <w:jc w:val="both"/>
      </w:pPr>
    </w:p>
    <w:p w14:paraId="10FFD2A6" w14:textId="77777777" w:rsidR="00A35337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2853E3F7" w14:textId="77777777" w:rsidR="00A35337" w:rsidRPr="00A35337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A35337">
        <w:rPr>
          <w:rFonts w:ascii="Arial Narrow" w:hAnsi="Arial Narrow" w:cs="Arial"/>
          <w:sz w:val="22"/>
          <w:szCs w:val="22"/>
        </w:rPr>
        <w:t>Člani Odbora za prostorsko planiranje in gospodarjenje z nepremičninami so bili seznanjeni z Obvestilom o zbiranju pobud za spremembo Občinskega prostorskega načrta Občine Gorišnica – SDOPN2.</w:t>
      </w:r>
    </w:p>
    <w:p w14:paraId="707AB3F9" w14:textId="355D3B9F" w:rsidR="00A35337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A35337">
        <w:rPr>
          <w:rFonts w:ascii="Arial Narrow" w:hAnsi="Arial Narrow" w:cs="Arial"/>
          <w:sz w:val="22"/>
          <w:szCs w:val="22"/>
        </w:rPr>
        <w:t>Člani Odbora za prostorsko planiranje in gospodarjenje z nepremičninami predlagajo, da Občinski svet Občine Gorišnica Obvestilo o zbiranju pobud za spremembo Občinskega prostorskega načrta Občine Gorišnica – SDOPN2 dopolni z ustreznim rokom zbiranja pobud, od 01. 07. 2023 do 31. 10. 2023, in kot tako javno objavi z vsemi potrebnimi obrazci</w:t>
      </w:r>
      <w:r w:rsidRPr="004049BA">
        <w:rPr>
          <w:rFonts w:ascii="Arial Narrow" w:hAnsi="Arial Narrow" w:cs="Arial"/>
          <w:sz w:val="22"/>
          <w:szCs w:val="22"/>
        </w:rPr>
        <w:t>.</w:t>
      </w:r>
      <w:r w:rsidRPr="00155454">
        <w:rPr>
          <w:rFonts w:ascii="Arial Narrow" w:hAnsi="Arial Narrow" w:cs="Arial"/>
          <w:sz w:val="22"/>
          <w:szCs w:val="22"/>
        </w:rPr>
        <w:t xml:space="preserve"> </w:t>
      </w:r>
    </w:p>
    <w:p w14:paraId="2E574574" w14:textId="77777777" w:rsidR="00A35337" w:rsidRDefault="00A35337" w:rsidP="00A35337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0D239EEF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A35337">
        <w:rPr>
          <w:rFonts w:ascii="Arial Narrow" w:hAnsi="Arial Narrow" w:cs="Arial"/>
          <w:sz w:val="22"/>
          <w:szCs w:val="22"/>
        </w:rPr>
        <w:t>25</w:t>
      </w:r>
      <w:r w:rsidR="00C02C1A">
        <w:rPr>
          <w:rFonts w:ascii="Arial Narrow" w:hAnsi="Arial Narrow" w:cs="Arial"/>
          <w:sz w:val="22"/>
          <w:szCs w:val="22"/>
        </w:rPr>
        <w:t>.05.2023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5D98A0BC" w14:textId="6AC9D915" w:rsidR="00C02C1A" w:rsidRDefault="00DF0FCC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DF0FCC">
            <w:rPr>
              <w:rFonts w:ascii="Arial Narrow" w:hAnsi="Arial Narrow"/>
              <w:b/>
              <w:bCs/>
              <w:szCs w:val="24"/>
            </w:rPr>
            <w:t>ODBOR ZA PROSTORSKO PLANIRANJE IN GOSPODARJENJE Z NEPREMIČNINAMI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086163"/>
    <w:rsid w:val="00127A17"/>
    <w:rsid w:val="00155454"/>
    <w:rsid w:val="00341A36"/>
    <w:rsid w:val="00352CC8"/>
    <w:rsid w:val="004049BA"/>
    <w:rsid w:val="00405909"/>
    <w:rsid w:val="00507818"/>
    <w:rsid w:val="005E4B50"/>
    <w:rsid w:val="0064269C"/>
    <w:rsid w:val="006F3593"/>
    <w:rsid w:val="00707B5C"/>
    <w:rsid w:val="00724D38"/>
    <w:rsid w:val="007D3D8D"/>
    <w:rsid w:val="007D6753"/>
    <w:rsid w:val="00862DB1"/>
    <w:rsid w:val="00903355"/>
    <w:rsid w:val="0098790B"/>
    <w:rsid w:val="00987FFC"/>
    <w:rsid w:val="009969D2"/>
    <w:rsid w:val="00A010FA"/>
    <w:rsid w:val="00A2588A"/>
    <w:rsid w:val="00A35337"/>
    <w:rsid w:val="00AB455A"/>
    <w:rsid w:val="00AB6C32"/>
    <w:rsid w:val="00B10B0F"/>
    <w:rsid w:val="00B44D5A"/>
    <w:rsid w:val="00C02C1A"/>
    <w:rsid w:val="00C42AC1"/>
    <w:rsid w:val="00C762B6"/>
    <w:rsid w:val="00D02EE2"/>
    <w:rsid w:val="00D407B9"/>
    <w:rsid w:val="00D772CD"/>
    <w:rsid w:val="00DA4CD8"/>
    <w:rsid w:val="00DC097E"/>
    <w:rsid w:val="00DE710E"/>
    <w:rsid w:val="00DF0FCC"/>
    <w:rsid w:val="00E0781A"/>
    <w:rsid w:val="00E173BF"/>
    <w:rsid w:val="00E24B73"/>
    <w:rsid w:val="00FA140A"/>
    <w:rsid w:val="00FC26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3</cp:revision>
  <cp:lastPrinted>2023-03-22T12:57:00Z</cp:lastPrinted>
  <dcterms:created xsi:type="dcterms:W3CDTF">2023-05-31T13:27:00Z</dcterms:created>
  <dcterms:modified xsi:type="dcterms:W3CDTF">2023-05-31T13:29:00Z</dcterms:modified>
</cp:coreProperties>
</file>