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A4" w:rsidRPr="00E70272" w:rsidRDefault="00732F30" w:rsidP="00732F30">
      <w:pPr>
        <w:rPr>
          <w:rFonts w:ascii="Trebuchet MS" w:hAnsi="Trebuchet MS"/>
          <w:b/>
          <w:u w:val="single"/>
        </w:rPr>
      </w:pPr>
      <w:r w:rsidRPr="00E70272">
        <w:rPr>
          <w:rFonts w:ascii="Trebuchet MS" w:hAnsi="Trebuchet MS"/>
          <w:b/>
          <w:u w:val="single"/>
        </w:rPr>
        <w:t>Mnenje Lekarniške zbornice Slovenije</w:t>
      </w:r>
    </w:p>
    <w:p w:rsidR="00732F30" w:rsidRPr="00C936D0" w:rsidRDefault="00732F30" w:rsidP="00C936D0">
      <w:pPr>
        <w:jc w:val="both"/>
        <w:rPr>
          <w:rFonts w:ascii="Trebuchet MS" w:hAnsi="Trebuchet MS"/>
        </w:rPr>
      </w:pPr>
      <w:r w:rsidRPr="00C936D0">
        <w:rPr>
          <w:rFonts w:ascii="Trebuchet MS" w:hAnsi="Trebuchet MS"/>
        </w:rPr>
        <w:t xml:space="preserve">Lekarniška zbornica </w:t>
      </w:r>
      <w:r w:rsidR="00C936D0" w:rsidRPr="00C936D0">
        <w:rPr>
          <w:rFonts w:ascii="Trebuchet MS" w:hAnsi="Trebuchet MS"/>
        </w:rPr>
        <w:t>Slovenije je na podlagi sklepa 31</w:t>
      </w:r>
      <w:r w:rsidRPr="00C936D0">
        <w:rPr>
          <w:rFonts w:ascii="Trebuchet MS" w:hAnsi="Trebuchet MS"/>
        </w:rPr>
        <w:t>. seje Upravnega odbora Lekarniške zbornice Slovenije z dne 2</w:t>
      </w:r>
      <w:r w:rsidR="00C936D0" w:rsidRPr="00C936D0">
        <w:rPr>
          <w:rFonts w:ascii="Trebuchet MS" w:hAnsi="Trebuchet MS"/>
        </w:rPr>
        <w:t>1</w:t>
      </w:r>
      <w:r w:rsidRPr="00C936D0">
        <w:rPr>
          <w:rFonts w:ascii="Trebuchet MS" w:hAnsi="Trebuchet MS"/>
        </w:rPr>
        <w:t xml:space="preserve">. </w:t>
      </w:r>
      <w:r w:rsidR="00C936D0" w:rsidRPr="00C936D0">
        <w:rPr>
          <w:rFonts w:ascii="Trebuchet MS" w:hAnsi="Trebuchet MS"/>
        </w:rPr>
        <w:t>novembra 2019</w:t>
      </w:r>
      <w:r w:rsidRPr="00C936D0">
        <w:rPr>
          <w:rFonts w:ascii="Trebuchet MS" w:hAnsi="Trebuchet MS"/>
        </w:rPr>
        <w:t xml:space="preserve">, ter v skladu s prvim odstavkom 27. člena in v povezavi s prvim odstavkom 121. člena Zakona o lekarniški dejavnosti /ZLD-1/ (Uradni list RS, št. 85/16, 77/17) podala mnenje o osnutku Odloka o ustanovitvi javnega </w:t>
      </w:r>
      <w:r w:rsidR="00C936D0" w:rsidRPr="00C936D0">
        <w:rPr>
          <w:rFonts w:ascii="Trebuchet MS" w:hAnsi="Trebuchet MS"/>
        </w:rPr>
        <w:t xml:space="preserve">lekarniškega </w:t>
      </w:r>
      <w:r w:rsidRPr="00C936D0">
        <w:rPr>
          <w:rFonts w:ascii="Trebuchet MS" w:hAnsi="Trebuchet MS"/>
        </w:rPr>
        <w:t xml:space="preserve">zavoda </w:t>
      </w:r>
      <w:r w:rsidR="00C936D0" w:rsidRPr="00C936D0">
        <w:rPr>
          <w:rFonts w:ascii="Trebuchet MS" w:hAnsi="Trebuchet MS"/>
        </w:rPr>
        <w:t>Celjske</w:t>
      </w:r>
      <w:r w:rsidRPr="00C936D0">
        <w:rPr>
          <w:rFonts w:ascii="Trebuchet MS" w:hAnsi="Trebuchet MS"/>
        </w:rPr>
        <w:t xml:space="preserve"> lekarne, št. </w:t>
      </w:r>
      <w:r w:rsidR="00C936D0" w:rsidRPr="00C936D0">
        <w:rPr>
          <w:rFonts w:ascii="Trebuchet MS" w:hAnsi="Trebuchet MS"/>
        </w:rPr>
        <w:t>703-2</w:t>
      </w:r>
      <w:r w:rsidRPr="00C936D0">
        <w:rPr>
          <w:rFonts w:ascii="Trebuchet MS" w:hAnsi="Trebuchet MS"/>
        </w:rPr>
        <w:t>/201</w:t>
      </w:r>
      <w:r w:rsidR="00C936D0" w:rsidRPr="00C936D0">
        <w:rPr>
          <w:rFonts w:ascii="Trebuchet MS" w:hAnsi="Trebuchet MS"/>
        </w:rPr>
        <w:t>9-38 z dne 22.11</w:t>
      </w:r>
      <w:r w:rsidRPr="00C936D0">
        <w:rPr>
          <w:rFonts w:ascii="Trebuchet MS" w:hAnsi="Trebuchet MS"/>
        </w:rPr>
        <w:t>.201</w:t>
      </w:r>
      <w:r w:rsidR="00C936D0" w:rsidRPr="00C936D0">
        <w:rPr>
          <w:rFonts w:ascii="Trebuchet MS" w:hAnsi="Trebuchet MS"/>
        </w:rPr>
        <w:t>9</w:t>
      </w:r>
      <w:r w:rsidRPr="00C936D0">
        <w:rPr>
          <w:rFonts w:ascii="Trebuchet MS" w:hAnsi="Trebuchet MS"/>
        </w:rPr>
        <w:t>.</w:t>
      </w:r>
    </w:p>
    <w:p w:rsidR="00C936D0" w:rsidRDefault="00C936D0" w:rsidP="00C936D0">
      <w:pPr>
        <w:jc w:val="both"/>
        <w:rPr>
          <w:rFonts w:ascii="Trebuchet MS" w:hAnsi="Trebuchet MS"/>
        </w:rPr>
      </w:pPr>
      <w:r w:rsidRPr="00C936D0">
        <w:rPr>
          <w:rFonts w:ascii="Trebuchet MS" w:hAnsi="Trebuchet MS"/>
        </w:rPr>
        <w:t xml:space="preserve">Po mnenju Lekarniške zbornice Slovenije v osnutku Odloka o ustanovitvi javnega </w:t>
      </w:r>
      <w:r>
        <w:rPr>
          <w:rFonts w:ascii="Trebuchet MS" w:hAnsi="Trebuchet MS"/>
        </w:rPr>
        <w:t>lekarniškega zavoda Celjske</w:t>
      </w:r>
      <w:r w:rsidRPr="00C936D0">
        <w:rPr>
          <w:rFonts w:ascii="Trebuchet MS" w:hAnsi="Trebuchet MS"/>
        </w:rPr>
        <w:t xml:space="preserve"> lekarne niso bile v celoti upoštevane določbe ZLD-1, ki urejajo ustanovne akte, organiziranost in delovanje javnih lekarniških zavodov, in sicer:</w:t>
      </w:r>
    </w:p>
    <w:p w:rsidR="00B66BD7" w:rsidRDefault="00B66BD7" w:rsidP="00C936D0">
      <w:pPr>
        <w:jc w:val="both"/>
        <w:rPr>
          <w:rFonts w:ascii="Trebuchet MS" w:hAnsi="Trebuchet MS"/>
        </w:rPr>
      </w:pPr>
    </w:p>
    <w:p w:rsidR="00C936D0" w:rsidRPr="00425D4E" w:rsidRDefault="00B66BD7" w:rsidP="00425D4E">
      <w:pPr>
        <w:jc w:val="both"/>
        <w:rPr>
          <w:rFonts w:ascii="Trebuchet MS" w:hAnsi="Trebuchet MS"/>
        </w:rPr>
      </w:pPr>
      <w:r w:rsidRPr="00B66BD7">
        <w:rPr>
          <w:rFonts w:ascii="Trebuchet MS" w:hAnsi="Trebuchet MS"/>
          <w:b/>
        </w:rPr>
        <w:t>1.</w:t>
      </w:r>
      <w:r>
        <w:rPr>
          <w:rFonts w:ascii="Trebuchet MS" w:hAnsi="Trebuchet MS"/>
        </w:rPr>
        <w:t xml:space="preserve">   </w:t>
      </w:r>
      <w:r w:rsidR="00425D4E">
        <w:rPr>
          <w:rFonts w:ascii="Trebuchet MS" w:hAnsi="Trebuchet MS"/>
        </w:rPr>
        <w:t xml:space="preserve">V </w:t>
      </w:r>
      <w:r w:rsidR="00C936D0" w:rsidRPr="00425D4E">
        <w:rPr>
          <w:rFonts w:ascii="Trebuchet MS" w:hAnsi="Trebuchet MS"/>
        </w:rPr>
        <w:t xml:space="preserve">zvezi z dejavnostjo javnega lekarniškega zavoda je v 29. členu ZLD-1 določeno, da javni lekarniški zavod lahko izvaja lekarniško dejavnost v skladu s 6. členom in drugo dejavnost lekarn v skladu s 7. členom ZLD-1. Čeprav je ZLD-1 </w:t>
      </w:r>
      <w:proofErr w:type="spellStart"/>
      <w:r w:rsidR="00C936D0" w:rsidRPr="00425D4E">
        <w:rPr>
          <w:rFonts w:ascii="Trebuchet MS" w:hAnsi="Trebuchet MS"/>
        </w:rPr>
        <w:t>lex</w:t>
      </w:r>
      <w:proofErr w:type="spellEnd"/>
      <w:r w:rsidR="00C936D0" w:rsidRPr="00425D4E">
        <w:rPr>
          <w:rFonts w:ascii="Trebuchet MS" w:hAnsi="Trebuchet MS"/>
        </w:rPr>
        <w:t xml:space="preserve"> </w:t>
      </w:r>
      <w:proofErr w:type="spellStart"/>
      <w:r w:rsidR="00C936D0" w:rsidRPr="00425D4E">
        <w:rPr>
          <w:rFonts w:ascii="Trebuchet MS" w:hAnsi="Trebuchet MS"/>
        </w:rPr>
        <w:t>specialis</w:t>
      </w:r>
      <w:proofErr w:type="spellEnd"/>
      <w:r w:rsidR="00C936D0" w:rsidRPr="00425D4E">
        <w:rPr>
          <w:rFonts w:ascii="Trebuchet MS" w:hAnsi="Trebuchet MS"/>
        </w:rPr>
        <w:t xml:space="preserve"> na področju urejanja javnih lekarniških zavodov, bi vseeno navedli tudi določilo drugega odstavka 18. člena Zakona o zavodih /ZZ/, v skladu s katerim zavod lahko opravlja gospodarsko dejavnost, če je ta namenjena opravljanju dejavnosti, za katero je zavod ustanovljen</w:t>
      </w:r>
      <w:r w:rsidR="004A4F61">
        <w:rPr>
          <w:rFonts w:ascii="Trebuchet MS" w:hAnsi="Trebuchet MS"/>
        </w:rPr>
        <w:t>.</w:t>
      </w:r>
    </w:p>
    <w:p w:rsidR="00C936D0" w:rsidRDefault="00C936D0" w:rsidP="00C936D0">
      <w:pPr>
        <w:jc w:val="both"/>
        <w:rPr>
          <w:rFonts w:ascii="Trebuchet MS" w:hAnsi="Trebuchet MS"/>
        </w:rPr>
      </w:pPr>
      <w:r w:rsidRPr="00C936D0">
        <w:rPr>
          <w:rFonts w:ascii="Trebuchet MS" w:hAnsi="Trebuchet MS"/>
        </w:rPr>
        <w:t>Po mnenju Lekarniške zbornice Slovenije nekatere dejavnosti po SKD, kot so navedene v tretjem odstavku 5. člena obravnavanega osnutka odloka, ne spadajo med dejavnosti, navedene v 6. in 7. členu ZLD-1, in sicer:</w:t>
      </w:r>
    </w:p>
    <w:p w:rsidR="00B94326" w:rsidRDefault="00CC0D86" w:rsidP="00B94326">
      <w:pPr>
        <w:ind w:left="720"/>
        <w:jc w:val="both"/>
        <w:rPr>
          <w:rFonts w:ascii="Trebuchet MS" w:hAnsi="Trebuchet MS"/>
        </w:rPr>
      </w:pPr>
      <w:r w:rsidRPr="00CC0D86">
        <w:rPr>
          <w:rFonts w:ascii="Trebuchet MS" w:hAnsi="Trebuchet MS"/>
        </w:rPr>
        <w:t>-</w:t>
      </w:r>
      <w:r w:rsidR="0044000F">
        <w:rPr>
          <w:rFonts w:ascii="Trebuchet MS" w:hAnsi="Trebuchet MS"/>
        </w:rPr>
        <w:t xml:space="preserve"> </w:t>
      </w:r>
      <w:r>
        <w:rPr>
          <w:rFonts w:ascii="Trebuchet MS" w:hAnsi="Trebuchet MS"/>
        </w:rPr>
        <w:t xml:space="preserve"> </w:t>
      </w:r>
      <w:r w:rsidR="002E0867">
        <w:rPr>
          <w:rFonts w:ascii="Trebuchet MS" w:hAnsi="Trebuchet MS"/>
        </w:rPr>
        <w:t xml:space="preserve">73.120 </w:t>
      </w:r>
      <w:r w:rsidR="00C936D0" w:rsidRPr="00CC0D86">
        <w:rPr>
          <w:rFonts w:ascii="Trebuchet MS" w:hAnsi="Trebuchet MS"/>
        </w:rPr>
        <w:t>Posredovanje oglaševalskega prostora</w:t>
      </w:r>
      <w:r w:rsidR="00B94326">
        <w:rPr>
          <w:rFonts w:ascii="Trebuchet MS" w:hAnsi="Trebuchet MS"/>
        </w:rPr>
        <w:t xml:space="preserve"> </w:t>
      </w:r>
    </w:p>
    <w:p w:rsidR="00B94326" w:rsidRDefault="00CC0D86" w:rsidP="00B94326">
      <w:pPr>
        <w:ind w:left="720"/>
        <w:jc w:val="both"/>
        <w:rPr>
          <w:rFonts w:ascii="Trebuchet MS" w:hAnsi="Trebuchet MS"/>
        </w:rPr>
      </w:pPr>
      <w:r>
        <w:rPr>
          <w:rFonts w:ascii="Trebuchet MS" w:hAnsi="Trebuchet MS"/>
        </w:rPr>
        <w:t xml:space="preserve">-  </w:t>
      </w:r>
      <w:r w:rsidR="00C936D0" w:rsidRPr="00C936D0">
        <w:rPr>
          <w:rFonts w:ascii="Trebuchet MS" w:hAnsi="Trebuchet MS"/>
        </w:rPr>
        <w:t xml:space="preserve">73.200 </w:t>
      </w:r>
      <w:r w:rsidR="002E0867">
        <w:rPr>
          <w:rFonts w:ascii="Trebuchet MS" w:hAnsi="Trebuchet MS"/>
        </w:rPr>
        <w:t xml:space="preserve"> </w:t>
      </w:r>
      <w:r w:rsidR="00C936D0" w:rsidRPr="00C936D0">
        <w:rPr>
          <w:rFonts w:ascii="Trebuchet MS" w:hAnsi="Trebuchet MS"/>
        </w:rPr>
        <w:t>Raziskovanje trga in javnega mnenja</w:t>
      </w:r>
      <w:r w:rsidR="00B94326">
        <w:rPr>
          <w:rFonts w:ascii="Trebuchet MS" w:hAnsi="Trebuchet MS"/>
        </w:rPr>
        <w:t xml:space="preserve"> </w:t>
      </w:r>
    </w:p>
    <w:p w:rsidR="00CC0D86" w:rsidRDefault="00CC0D86" w:rsidP="00B94326">
      <w:pPr>
        <w:ind w:left="720"/>
        <w:jc w:val="both"/>
        <w:rPr>
          <w:rFonts w:ascii="Trebuchet MS" w:hAnsi="Trebuchet MS"/>
        </w:rPr>
      </w:pPr>
      <w:r>
        <w:rPr>
          <w:rFonts w:ascii="Trebuchet MS" w:hAnsi="Trebuchet MS"/>
        </w:rPr>
        <w:t xml:space="preserve">-  </w:t>
      </w:r>
      <w:r w:rsidR="00C936D0" w:rsidRPr="00C936D0">
        <w:rPr>
          <w:rFonts w:ascii="Trebuchet MS" w:hAnsi="Trebuchet MS"/>
        </w:rPr>
        <w:t>85.590</w:t>
      </w:r>
      <w:r w:rsidR="002E0867">
        <w:rPr>
          <w:rFonts w:ascii="Trebuchet MS" w:hAnsi="Trebuchet MS"/>
        </w:rPr>
        <w:t xml:space="preserve"> </w:t>
      </w:r>
      <w:r w:rsidR="00C936D0" w:rsidRPr="00C936D0">
        <w:rPr>
          <w:rFonts w:ascii="Trebuchet MS" w:hAnsi="Trebuchet MS"/>
        </w:rPr>
        <w:t xml:space="preserve"> Drugje razvrščeno izobraževanje, izpopolnjevanje in usposabljanje</w:t>
      </w:r>
      <w:r w:rsidR="00B94326">
        <w:rPr>
          <w:rFonts w:ascii="Trebuchet MS" w:hAnsi="Trebuchet MS"/>
        </w:rPr>
        <w:t xml:space="preserve"> </w:t>
      </w:r>
    </w:p>
    <w:p w:rsidR="00C936D0" w:rsidRDefault="00CC0D86" w:rsidP="00CC0D86">
      <w:pPr>
        <w:pStyle w:val="Odstavekseznama"/>
        <w:jc w:val="both"/>
        <w:rPr>
          <w:rFonts w:ascii="Trebuchet MS" w:hAnsi="Trebuchet MS"/>
        </w:rPr>
      </w:pPr>
      <w:r>
        <w:rPr>
          <w:rFonts w:ascii="Trebuchet MS" w:hAnsi="Trebuchet MS"/>
        </w:rPr>
        <w:t>-</w:t>
      </w:r>
      <w:r w:rsidR="002E0867">
        <w:rPr>
          <w:rFonts w:ascii="Trebuchet MS" w:hAnsi="Trebuchet MS"/>
        </w:rPr>
        <w:t xml:space="preserve">  </w:t>
      </w:r>
      <w:r w:rsidR="00C936D0" w:rsidRPr="00CC0D86">
        <w:rPr>
          <w:rFonts w:ascii="Trebuchet MS" w:hAnsi="Trebuchet MS"/>
        </w:rPr>
        <w:t>82.920</w:t>
      </w:r>
      <w:r w:rsidR="002E0867">
        <w:rPr>
          <w:rFonts w:ascii="Trebuchet MS" w:hAnsi="Trebuchet MS"/>
        </w:rPr>
        <w:t xml:space="preserve">  </w:t>
      </w:r>
      <w:r w:rsidR="00C936D0" w:rsidRPr="00CC0D86">
        <w:rPr>
          <w:rFonts w:ascii="Trebuchet MS" w:hAnsi="Trebuchet MS"/>
        </w:rPr>
        <w:t xml:space="preserve">Pakiranje </w:t>
      </w:r>
    </w:p>
    <w:p w:rsidR="00811E2D" w:rsidRDefault="00811E2D" w:rsidP="00CC0D86">
      <w:pPr>
        <w:pStyle w:val="Odstavekseznama"/>
        <w:jc w:val="both"/>
        <w:rPr>
          <w:rFonts w:ascii="Trebuchet MS" w:hAnsi="Trebuchet MS"/>
        </w:rPr>
      </w:pPr>
    </w:p>
    <w:p w:rsidR="00811E2D" w:rsidRPr="004A4F61" w:rsidRDefault="004A4F61" w:rsidP="0044000F">
      <w:pPr>
        <w:jc w:val="both"/>
        <w:rPr>
          <w:rFonts w:ascii="Trebuchet MS" w:hAnsi="Trebuchet MS"/>
          <w:i/>
        </w:rPr>
      </w:pPr>
      <w:r w:rsidRPr="004A4F61">
        <w:rPr>
          <w:rFonts w:ascii="Trebuchet MS" w:hAnsi="Trebuchet MS"/>
          <w:i/>
        </w:rPr>
        <w:t xml:space="preserve">Zavod navedene dejavnosti izvaja </w:t>
      </w:r>
      <w:r w:rsidR="000C5838">
        <w:rPr>
          <w:rFonts w:ascii="Trebuchet MS" w:hAnsi="Trebuchet MS"/>
          <w:i/>
        </w:rPr>
        <w:t xml:space="preserve">kot spremljajoče </w:t>
      </w:r>
      <w:bookmarkStart w:id="0" w:name="_GoBack"/>
      <w:bookmarkEnd w:id="0"/>
      <w:r w:rsidR="0044000F" w:rsidRPr="004A4F61">
        <w:rPr>
          <w:rFonts w:ascii="Trebuchet MS" w:hAnsi="Trebuchet MS"/>
          <w:i/>
        </w:rPr>
        <w:t>opravljanju dejavnosti, za katero je zavod ustanovljen</w:t>
      </w:r>
      <w:r w:rsidRPr="004A4F61">
        <w:rPr>
          <w:rFonts w:ascii="Trebuchet MS" w:hAnsi="Trebuchet MS"/>
          <w:i/>
        </w:rPr>
        <w:t xml:space="preserve"> (drugi odstavek 18. člena Zakona o zavodih /ZZ).</w:t>
      </w:r>
    </w:p>
    <w:p w:rsidR="00811E2D" w:rsidRDefault="00811E2D" w:rsidP="00CC0D86">
      <w:pPr>
        <w:jc w:val="both"/>
        <w:rPr>
          <w:rFonts w:ascii="Trebuchet MS" w:hAnsi="Trebuchet MS"/>
        </w:rPr>
      </w:pPr>
    </w:p>
    <w:p w:rsidR="00CC0D86" w:rsidRPr="00425D4E" w:rsidRDefault="00B66BD7" w:rsidP="00425D4E">
      <w:pPr>
        <w:jc w:val="both"/>
        <w:rPr>
          <w:rFonts w:ascii="Trebuchet MS" w:hAnsi="Trebuchet MS"/>
        </w:rPr>
      </w:pPr>
      <w:r w:rsidRPr="00B66BD7">
        <w:rPr>
          <w:rFonts w:ascii="Trebuchet MS" w:hAnsi="Trebuchet MS"/>
          <w:b/>
        </w:rPr>
        <w:t>2.</w:t>
      </w:r>
      <w:r>
        <w:rPr>
          <w:rFonts w:ascii="Trebuchet MS" w:hAnsi="Trebuchet MS"/>
        </w:rPr>
        <w:t xml:space="preserve">    </w:t>
      </w:r>
      <w:r w:rsidR="00425D4E">
        <w:rPr>
          <w:rFonts w:ascii="Trebuchet MS" w:hAnsi="Trebuchet MS"/>
        </w:rPr>
        <w:t>V</w:t>
      </w:r>
      <w:r w:rsidR="00CC0D86" w:rsidRPr="00425D4E">
        <w:rPr>
          <w:rFonts w:ascii="Trebuchet MS" w:hAnsi="Trebuchet MS"/>
        </w:rPr>
        <w:t xml:space="preserve"> zvezi z določitvijo pogojev za direktorja in možnostjo imenovanja strokovnega vodje zavoda, bi bilo potrebno opozoriti na sklep, ki ga je Vlada RS sprejela na svoji 146. seji 26.7.2011 v zvezi z izhodišči za organizacijo, vodenje in združevanje javnih zdravstvenih zavodov, s katerim je občinam, ki sicer samostojno urejajo in opravljajo svoje naloge ter izvršujejo ustanoviteljske pravice na področju zagotavljanja javne zdravstvene službe na primarni ravni, predlagala, da sledijo omenjenim izhodiščem in tako prispevajo k racionalizaciji, poenotenju poslovanja zavodov, obvladovanju javnofinančnih odhodkov in s tem povečevanju dostopnosti do zdravstvenih storitev. V omenjenih izhodiščih Vlade RS je med drugim predvideno, da sta v zavodu, kjer število zaposlenih ne presega 200, poslovodna funkcija in strokovna funkcija vodenja strokovnega dela praviloma združeni. To pomeni, da se v javnih lekarniških zavodih, v katerih število zaposlenih ne presega 200, lahko že v aktu o ustanovitvi določi, da je direktor nosilec lekarniške dejavnosti, kar izhaja tudi iz 2. alineje prvega odstavka 32. člena ZLD-1. Zato zbornica predlaga, da se v obravnavanem aktu predvidi le en direktor, ki vodi tudi strokovno delo javnega lekarniškega zavoda, in kot pogoj za direktorja javnega lekarniškega zavoda določi izobrazbo, pridobljeno po študijskem programu farmacija. </w:t>
      </w:r>
    </w:p>
    <w:p w:rsidR="00CC0D86" w:rsidRPr="00425D4E" w:rsidRDefault="00CC0D86" w:rsidP="00425D4E">
      <w:pPr>
        <w:jc w:val="both"/>
        <w:rPr>
          <w:rFonts w:ascii="Trebuchet MS" w:hAnsi="Trebuchet MS"/>
          <w:i/>
        </w:rPr>
      </w:pPr>
      <w:r w:rsidRPr="00425D4E">
        <w:rPr>
          <w:rFonts w:ascii="Trebuchet MS" w:hAnsi="Trebuchet MS"/>
          <w:i/>
        </w:rPr>
        <w:lastRenderedPageBreak/>
        <w:t xml:space="preserve">Besedili 11. in 14. člena osnutka odloka, ki ureja položaj in imenovanje direktorja ter strokovnega vodje zavoda sta vsebinsko skladni z določili druge alineje prvega odstavka 32. člena in 33. člena Zakona o lekarniški dejavnosti /ZLD-1/. Ob navedenem moramo opomniti, da morajo, skladno z določilom četrtega odstavka 153. člena Ustave RS, posamični akti organov lokalnih skupnosti (torej tudi obravnavani odlok) temeljiti na zakonu ali na zakonitem predpisu. Na tem mestu moramo opomniti, da je sklep Vlade RS posamični akt, ki ni vsebinsko zavezujoč za organe lokalnih skupnosti. </w:t>
      </w:r>
    </w:p>
    <w:p w:rsidR="00425D4E" w:rsidRPr="00AA0A14" w:rsidRDefault="00425D4E" w:rsidP="00CC0D86">
      <w:pPr>
        <w:jc w:val="both"/>
        <w:rPr>
          <w:rFonts w:ascii="Trebuchet MS" w:hAnsi="Trebuchet MS"/>
          <w:b/>
          <w:i/>
          <w:u w:val="single"/>
        </w:rPr>
      </w:pPr>
    </w:p>
    <w:p w:rsidR="00425D4E" w:rsidRPr="00425D4E" w:rsidRDefault="00B66BD7" w:rsidP="00425D4E">
      <w:pPr>
        <w:jc w:val="both"/>
        <w:rPr>
          <w:rFonts w:ascii="Trebuchet MS" w:hAnsi="Trebuchet MS"/>
        </w:rPr>
      </w:pPr>
      <w:r w:rsidRPr="00AA0A14">
        <w:rPr>
          <w:rFonts w:ascii="Trebuchet MS" w:hAnsi="Trebuchet MS"/>
          <w:b/>
          <w:i/>
        </w:rPr>
        <w:t>3.</w:t>
      </w:r>
      <w:r w:rsidRPr="00AA0A14">
        <w:rPr>
          <w:rFonts w:ascii="Trebuchet MS" w:hAnsi="Trebuchet MS"/>
          <w:i/>
        </w:rPr>
        <w:t xml:space="preserve">   </w:t>
      </w:r>
      <w:r w:rsidR="00425D4E" w:rsidRPr="0014344B">
        <w:rPr>
          <w:rFonts w:ascii="Trebuchet MS" w:hAnsi="Trebuchet MS"/>
        </w:rPr>
        <w:t xml:space="preserve">Med pristojnostmi sveta zavoda je v </w:t>
      </w:r>
      <w:r w:rsidR="00034601" w:rsidRPr="0014344B">
        <w:rPr>
          <w:rFonts w:ascii="Trebuchet MS" w:hAnsi="Trebuchet MS"/>
        </w:rPr>
        <w:t xml:space="preserve">osmi alineji </w:t>
      </w:r>
      <w:r w:rsidR="00425D4E" w:rsidRPr="0014344B">
        <w:rPr>
          <w:rFonts w:ascii="Trebuchet MS" w:hAnsi="Trebuchet MS"/>
        </w:rPr>
        <w:t>16. člen</w:t>
      </w:r>
      <w:r w:rsidR="00034601" w:rsidRPr="0014344B">
        <w:rPr>
          <w:rFonts w:ascii="Trebuchet MS" w:hAnsi="Trebuchet MS"/>
        </w:rPr>
        <w:t>a</w:t>
      </w:r>
      <w:r w:rsidR="00425D4E" w:rsidRPr="0014344B">
        <w:rPr>
          <w:rFonts w:ascii="Trebuchet MS" w:hAnsi="Trebuchet MS"/>
        </w:rPr>
        <w:t xml:space="preserve"> obravnavanega osnutka</w:t>
      </w:r>
      <w:r w:rsidR="00425D4E" w:rsidRPr="00425D4E">
        <w:rPr>
          <w:rFonts w:ascii="Trebuchet MS" w:hAnsi="Trebuchet MS"/>
        </w:rPr>
        <w:t xml:space="preserve"> odloka določeno, da svet zavoda </w:t>
      </w:r>
      <w:r w:rsidR="00034601">
        <w:rPr>
          <w:rFonts w:ascii="Trebuchet MS" w:hAnsi="Trebuchet MS"/>
        </w:rPr>
        <w:t xml:space="preserve">»preveri in potrdi letno poročilo zavoda </w:t>
      </w:r>
      <w:r w:rsidR="00425D4E" w:rsidRPr="00425D4E">
        <w:rPr>
          <w:rFonts w:ascii="Trebuchet MS" w:hAnsi="Trebuchet MS"/>
        </w:rPr>
        <w:t xml:space="preserve">s soglasjem </w:t>
      </w:r>
      <w:r w:rsidR="00034601">
        <w:rPr>
          <w:rFonts w:ascii="Trebuchet MS" w:hAnsi="Trebuchet MS"/>
        </w:rPr>
        <w:t>S</w:t>
      </w:r>
      <w:r w:rsidR="00425D4E" w:rsidRPr="00425D4E">
        <w:rPr>
          <w:rFonts w:ascii="Trebuchet MS" w:hAnsi="Trebuchet MS"/>
        </w:rPr>
        <w:t>veta</w:t>
      </w:r>
      <w:r w:rsidR="00034601">
        <w:rPr>
          <w:rFonts w:ascii="Trebuchet MS" w:hAnsi="Trebuchet MS"/>
        </w:rPr>
        <w:t xml:space="preserve"> ustanoviteljev«, v sedemnajsti alineji istega člena pa, da svet zavoda »imenuje in razrešuje strokovnega vodjo zavoda v soglasju s Svetom ustanoviteljev«. </w:t>
      </w:r>
      <w:r w:rsidR="00425D4E" w:rsidRPr="00425D4E">
        <w:rPr>
          <w:rFonts w:ascii="Trebuchet MS" w:hAnsi="Trebuchet MS"/>
        </w:rPr>
        <w:t>Po mnenju zbornice zahtevano soglasje ustanoviteljic v obeh primerih presega določila ZLD-1 in posega v avtonomnost sveta javnega lekarniškega zavoda pri izvajanju svoje funkcije, ki mu jo je zakonodajalec podelil na tem področju.</w:t>
      </w:r>
    </w:p>
    <w:p w:rsidR="00425D4E" w:rsidRDefault="00425D4E" w:rsidP="00425D4E">
      <w:pPr>
        <w:jc w:val="both"/>
        <w:rPr>
          <w:rFonts w:ascii="Trebuchet MS" w:hAnsi="Trebuchet MS"/>
          <w:i/>
        </w:rPr>
      </w:pPr>
      <w:r w:rsidRPr="00425D4E">
        <w:rPr>
          <w:rFonts w:ascii="Trebuchet MS" w:hAnsi="Trebuchet MS"/>
          <w:i/>
        </w:rPr>
        <w:t xml:space="preserve">16. člen osnutka odloka je oblikovan na podlagi določil četrtega odstavka 153. člena Ustave RS, ki določa, da morajo posamični akti organov lokalnih skupnosti (torej tudi obravnavani odlok) temeljiti na zakonu ali na zakonitem predpisu. Na tem mestu moramo opomniti na določila četrtega odstavka 27. člena veljavnega Zakona o javnih financah /ZJF/, ki določa, da finančne načrte posrednih uporabnikov občinskega proračuna sprejme pristojni organ po postopku, določenem v posebnem predpisu ali v aktu o ustanovitvi posrednega uporabnika. Skladno z navedenim je z določilom </w:t>
      </w:r>
      <w:r>
        <w:rPr>
          <w:rFonts w:ascii="Trebuchet MS" w:hAnsi="Trebuchet MS"/>
          <w:i/>
        </w:rPr>
        <w:t>16</w:t>
      </w:r>
      <w:r w:rsidRPr="00425D4E">
        <w:rPr>
          <w:rFonts w:ascii="Trebuchet MS" w:hAnsi="Trebuchet MS"/>
          <w:i/>
        </w:rPr>
        <w:t>. člena osnutka odloka, kot ustanovitvenim aktom posrednega uporabnika občinskega proračuna določeno, da svet zavoda sprejme letni program dela in določa finančni načrt javnega zavoda s soglasjem sveta ustanoviteljic ter preveri in potrdi letno poročilo javnega zavoda s soglasjem sveta ustanoviteljic.</w:t>
      </w:r>
    </w:p>
    <w:p w:rsidR="00AA0A14" w:rsidRPr="00AA0A14" w:rsidRDefault="00AA0A14" w:rsidP="00425D4E">
      <w:pPr>
        <w:jc w:val="both"/>
        <w:rPr>
          <w:rFonts w:ascii="Trebuchet MS" w:hAnsi="Trebuchet MS"/>
          <w:i/>
        </w:rPr>
      </w:pPr>
      <w:r w:rsidRPr="00AA0A14">
        <w:rPr>
          <w:rFonts w:ascii="Trebuchet MS" w:hAnsi="Trebuchet MS"/>
          <w:i/>
        </w:rPr>
        <w:t xml:space="preserve">V zvezi s postopkom imenovanja in razrešitve strokovnega vodje </w:t>
      </w:r>
      <w:r>
        <w:rPr>
          <w:rFonts w:ascii="Trebuchet MS" w:hAnsi="Trebuchet MS"/>
          <w:i/>
        </w:rPr>
        <w:t xml:space="preserve">zavoda </w:t>
      </w:r>
      <w:r w:rsidRPr="00AA0A14">
        <w:rPr>
          <w:rFonts w:ascii="Trebuchet MS" w:hAnsi="Trebuchet MS"/>
          <w:i/>
        </w:rPr>
        <w:t xml:space="preserve">se sedemnajsta alineja istega člena ustrezno spremeni </w:t>
      </w:r>
      <w:r>
        <w:rPr>
          <w:rFonts w:ascii="Trebuchet MS" w:hAnsi="Trebuchet MS"/>
          <w:i/>
        </w:rPr>
        <w:t>na način, da se</w:t>
      </w:r>
      <w:r w:rsidRPr="00AA0A14">
        <w:rPr>
          <w:rFonts w:ascii="Trebuchet MS" w:hAnsi="Trebuchet MS"/>
          <w:i/>
        </w:rPr>
        <w:t xml:space="preserve"> črta soglasje Sveta ustanoviteljev.</w:t>
      </w:r>
    </w:p>
    <w:p w:rsidR="00425D4E" w:rsidRDefault="00425D4E" w:rsidP="00425D4E">
      <w:pPr>
        <w:jc w:val="both"/>
        <w:rPr>
          <w:rFonts w:ascii="Trebuchet MS" w:hAnsi="Trebuchet MS"/>
          <w:i/>
        </w:rPr>
      </w:pPr>
    </w:p>
    <w:p w:rsidR="00CC0D86" w:rsidRPr="00CC0D86" w:rsidRDefault="00B66BD7" w:rsidP="00CC0D86">
      <w:pPr>
        <w:jc w:val="both"/>
        <w:rPr>
          <w:rFonts w:ascii="Trebuchet MS" w:hAnsi="Trebuchet MS"/>
        </w:rPr>
      </w:pPr>
      <w:r w:rsidRPr="00B66BD7">
        <w:rPr>
          <w:rFonts w:ascii="Trebuchet MS" w:hAnsi="Trebuchet MS"/>
          <w:b/>
        </w:rPr>
        <w:t>4.</w:t>
      </w:r>
      <w:r>
        <w:rPr>
          <w:rFonts w:ascii="Trebuchet MS" w:hAnsi="Trebuchet MS"/>
        </w:rPr>
        <w:t xml:space="preserve">    </w:t>
      </w:r>
      <w:r w:rsidR="00811E2D">
        <w:rPr>
          <w:rFonts w:ascii="Trebuchet MS" w:hAnsi="Trebuchet MS"/>
        </w:rPr>
        <w:t xml:space="preserve">V zvezi s sestavo strokovnega sveta zavoda je v 17. členu obravnavanega osnutka odloka v drugem odstavku navedeno, da se »število članov, pogoji in način imenovanja ter naloge strokovnega sveta zavoda določijo s statutom zavoda v skladu z zakonom, ki ureja področje zavodov«. Ta določba ni v skladu z določbo </w:t>
      </w:r>
      <w:r w:rsidR="00B34344">
        <w:rPr>
          <w:rFonts w:ascii="Trebuchet MS" w:hAnsi="Trebuchet MS"/>
        </w:rPr>
        <w:t xml:space="preserve">drugega odstavka 31. člena ZLD-1, ki v 6. alineji določa, da </w:t>
      </w:r>
      <w:r w:rsidR="00630B69">
        <w:rPr>
          <w:rFonts w:ascii="Trebuchet MS" w:hAnsi="Trebuchet MS"/>
        </w:rPr>
        <w:t>je treba v aktu o ustanovitvi navesti sestavo, pristojnosti ih naloge za vsak organ zavoda ter pogoje in postopek njihovega imenovanja oziroma izvolitve in razširitve. Statut tako ni ustrezen akt za določanje števila članov, pogojev in načina imenovanja ter nalog strokovnega sveta zavoda.</w:t>
      </w:r>
    </w:p>
    <w:p w:rsidR="000354DE" w:rsidRPr="00E70272" w:rsidRDefault="00B34344" w:rsidP="000354DE">
      <w:pPr>
        <w:jc w:val="both"/>
        <w:rPr>
          <w:rFonts w:ascii="Trebuchet MS" w:hAnsi="Trebuchet MS"/>
          <w:i/>
        </w:rPr>
      </w:pPr>
      <w:r w:rsidRPr="00E70272">
        <w:rPr>
          <w:rFonts w:ascii="Trebuchet MS" w:hAnsi="Trebuchet MS"/>
          <w:i/>
        </w:rPr>
        <w:t>Skladno z navedenim je bilo vsebinsko dopolnjeno besedilo 17. člena osnutka odloka.</w:t>
      </w:r>
    </w:p>
    <w:p w:rsidR="00630B69" w:rsidRDefault="00630B69" w:rsidP="000354DE">
      <w:pPr>
        <w:jc w:val="both"/>
        <w:rPr>
          <w:rFonts w:ascii="Trebuchet MS" w:hAnsi="Trebuchet MS"/>
          <w:i/>
        </w:rPr>
      </w:pPr>
    </w:p>
    <w:p w:rsidR="00630B69" w:rsidRDefault="00B66BD7" w:rsidP="000354DE">
      <w:pPr>
        <w:jc w:val="both"/>
        <w:rPr>
          <w:rFonts w:ascii="Trebuchet MS" w:hAnsi="Trebuchet MS"/>
        </w:rPr>
      </w:pPr>
      <w:r w:rsidRPr="00B66BD7">
        <w:rPr>
          <w:rFonts w:ascii="Trebuchet MS" w:hAnsi="Trebuchet MS"/>
          <w:b/>
        </w:rPr>
        <w:t>5.</w:t>
      </w:r>
      <w:r>
        <w:rPr>
          <w:rFonts w:ascii="Trebuchet MS" w:hAnsi="Trebuchet MS"/>
        </w:rPr>
        <w:t xml:space="preserve">    </w:t>
      </w:r>
      <w:r w:rsidR="00630B69">
        <w:rPr>
          <w:rFonts w:ascii="Trebuchet MS" w:hAnsi="Trebuchet MS"/>
        </w:rPr>
        <w:t xml:space="preserve">V zvezi z določbo 38. člena obravnavanega osnutka odloka glede izteka mandata članov sveta zavoda, direktorja zavoda in članov strokovnega sveta bi bilo treba opomniti, da ZLD-1 v prvem odstavku 121. člena določa, da ustanovitelj uskladi akte o ustanovitvi, organiziranosti in delovanje obstoječih javnih lekarniških zavodov s tem zakonom v dveh letih od uveljavitve tega zakona (ZLD-1), kar se je izteklo s 27.1.2019. Če sestava sveta zavoda po tem datumu ni bila usklajena z ZLD-1, bi si morale občine ustanoviteljice </w:t>
      </w:r>
      <w:r w:rsidR="00630B69">
        <w:rPr>
          <w:rFonts w:ascii="Trebuchet MS" w:hAnsi="Trebuchet MS"/>
        </w:rPr>
        <w:lastRenderedPageBreak/>
        <w:t>prizadevati za čimprejšnjo uskladitev organiziranosti in delovanja javnega lekarniškega zavoda z ZLD-1 in s tem njegovega zakonitega delovanja.</w:t>
      </w:r>
    </w:p>
    <w:p w:rsidR="00630B69" w:rsidRDefault="00630B69" w:rsidP="000354DE">
      <w:pPr>
        <w:jc w:val="both"/>
        <w:rPr>
          <w:rFonts w:ascii="Trebuchet MS" w:hAnsi="Trebuchet MS"/>
          <w:i/>
        </w:rPr>
      </w:pPr>
      <w:r w:rsidRPr="00B34344">
        <w:rPr>
          <w:rFonts w:ascii="Trebuchet MS" w:hAnsi="Trebuchet MS"/>
          <w:i/>
        </w:rPr>
        <w:t>Skladno z navedenim je</w:t>
      </w:r>
      <w:r>
        <w:rPr>
          <w:rFonts w:ascii="Trebuchet MS" w:hAnsi="Trebuchet MS"/>
          <w:i/>
        </w:rPr>
        <w:t xml:space="preserve"> bilo </w:t>
      </w:r>
      <w:r w:rsidR="00F904C1">
        <w:rPr>
          <w:rFonts w:ascii="Trebuchet MS" w:hAnsi="Trebuchet MS"/>
          <w:i/>
        </w:rPr>
        <w:t xml:space="preserve">dodano pojasnilo </w:t>
      </w:r>
      <w:r>
        <w:rPr>
          <w:rFonts w:ascii="Trebuchet MS" w:hAnsi="Trebuchet MS"/>
          <w:i/>
        </w:rPr>
        <w:t>v obrazložitvi 38. člena osnu</w:t>
      </w:r>
      <w:r w:rsidR="00F904C1">
        <w:rPr>
          <w:rFonts w:ascii="Trebuchet MS" w:hAnsi="Trebuchet MS"/>
          <w:i/>
        </w:rPr>
        <w:t>tka odloka.</w:t>
      </w:r>
    </w:p>
    <w:p w:rsidR="007D2C01" w:rsidRDefault="007D2C01" w:rsidP="000354DE">
      <w:pPr>
        <w:jc w:val="both"/>
        <w:rPr>
          <w:rFonts w:ascii="Trebuchet MS" w:hAnsi="Trebuchet MS"/>
          <w:i/>
        </w:rPr>
      </w:pPr>
    </w:p>
    <w:p w:rsidR="007D2C01" w:rsidRPr="00E70272" w:rsidRDefault="007D2C01" w:rsidP="000354DE">
      <w:pPr>
        <w:jc w:val="both"/>
        <w:rPr>
          <w:rFonts w:ascii="Trebuchet MS" w:hAnsi="Trebuchet MS"/>
          <w:b/>
          <w:u w:val="single"/>
        </w:rPr>
      </w:pPr>
      <w:r w:rsidRPr="00E70272">
        <w:rPr>
          <w:rFonts w:ascii="Trebuchet MS" w:hAnsi="Trebuchet MS"/>
          <w:b/>
          <w:u w:val="single"/>
        </w:rPr>
        <w:t>Pripombe in predlogi občinskih svetov občin ustanoviteljic v postopku sprejema odlokov</w:t>
      </w:r>
    </w:p>
    <w:p w:rsidR="00634F92" w:rsidRPr="00634F92" w:rsidRDefault="00634F92" w:rsidP="000354DE">
      <w:pPr>
        <w:jc w:val="both"/>
        <w:rPr>
          <w:rFonts w:ascii="Trebuchet MS" w:hAnsi="Trebuchet MS"/>
        </w:rPr>
      </w:pPr>
      <w:r w:rsidRPr="00634F92">
        <w:rPr>
          <w:rFonts w:ascii="Trebuchet MS" w:hAnsi="Trebuchet MS"/>
        </w:rPr>
        <w:t>V postopku prve obravnave osnutkov odlokov so občinski sveti občin ustanoviteljic podali naslednje pripombe in predloge:</w:t>
      </w:r>
    </w:p>
    <w:p w:rsidR="00634F92" w:rsidRPr="00634F92" w:rsidRDefault="00634F92" w:rsidP="00634F92">
      <w:pPr>
        <w:spacing w:after="0" w:line="240" w:lineRule="auto"/>
        <w:jc w:val="both"/>
        <w:rPr>
          <w:rFonts w:ascii="Trebuchet MS" w:hAnsi="Trebuchet MS"/>
          <w:b/>
        </w:rPr>
      </w:pPr>
      <w:r w:rsidRPr="00634F92">
        <w:rPr>
          <w:rFonts w:ascii="Trebuchet MS" w:hAnsi="Trebuchet MS"/>
          <w:b/>
        </w:rPr>
        <w:t>1. Občina Šentjur (15. redna seja Občinskega sveta Občine Šentjur; 17. 9. 2019):</w:t>
      </w:r>
    </w:p>
    <w:p w:rsidR="00634F92" w:rsidRDefault="00634F92" w:rsidP="00634F92">
      <w:pPr>
        <w:spacing w:after="0" w:line="240" w:lineRule="auto"/>
        <w:jc w:val="both"/>
        <w:rPr>
          <w:rFonts w:ascii="Trebuchet MS" w:hAnsi="Trebuchet MS"/>
        </w:rPr>
      </w:pPr>
      <w:r w:rsidRPr="00634F92">
        <w:rPr>
          <w:rFonts w:ascii="Trebuchet MS" w:hAnsi="Trebuchet MS"/>
        </w:rPr>
        <w:t xml:space="preserve">Občinski svet je sprejel predlog Odloka o ustanovitvi javnega </w:t>
      </w:r>
      <w:r>
        <w:rPr>
          <w:rFonts w:ascii="Trebuchet MS" w:hAnsi="Trebuchet MS"/>
        </w:rPr>
        <w:t xml:space="preserve">lekarniškega </w:t>
      </w:r>
      <w:r w:rsidRPr="00634F92">
        <w:rPr>
          <w:rFonts w:ascii="Trebuchet MS" w:hAnsi="Trebuchet MS"/>
        </w:rPr>
        <w:t>zavoda</w:t>
      </w:r>
      <w:r>
        <w:rPr>
          <w:rFonts w:ascii="Trebuchet MS" w:hAnsi="Trebuchet MS"/>
        </w:rPr>
        <w:t xml:space="preserve"> Celjske</w:t>
      </w:r>
      <w:r w:rsidRPr="00634F92">
        <w:rPr>
          <w:rFonts w:ascii="Trebuchet MS" w:hAnsi="Trebuchet MS"/>
        </w:rPr>
        <w:t xml:space="preserve"> lekarne v prvi obravnavi</w:t>
      </w:r>
      <w:r>
        <w:rPr>
          <w:rFonts w:ascii="Trebuchet MS" w:hAnsi="Trebuchet MS"/>
        </w:rPr>
        <w:t xml:space="preserve"> s pripombo Statutarno pravne komisije, da pri direktorju zavoda (11.člen) ni navedene nobene njegove naloge, prav tako ni navedenih pogojev za imenovanje direktorja. </w:t>
      </w:r>
    </w:p>
    <w:p w:rsidR="00D12094" w:rsidRDefault="00D12094" w:rsidP="00634F92">
      <w:pPr>
        <w:spacing w:after="0" w:line="240" w:lineRule="auto"/>
        <w:jc w:val="both"/>
        <w:rPr>
          <w:rFonts w:ascii="Trebuchet MS" w:hAnsi="Trebuchet MS"/>
        </w:rPr>
      </w:pPr>
    </w:p>
    <w:p w:rsidR="00D12094" w:rsidRDefault="00D12094" w:rsidP="00634F92">
      <w:pPr>
        <w:spacing w:after="0" w:line="240" w:lineRule="auto"/>
        <w:jc w:val="both"/>
        <w:rPr>
          <w:rFonts w:ascii="Trebuchet MS" w:hAnsi="Trebuchet MS"/>
          <w:i/>
        </w:rPr>
      </w:pPr>
      <w:r w:rsidRPr="00D12094">
        <w:rPr>
          <w:rFonts w:ascii="Trebuchet MS" w:hAnsi="Trebuchet MS"/>
          <w:i/>
        </w:rPr>
        <w:t>Besedilo 11. čl</w:t>
      </w:r>
      <w:r>
        <w:rPr>
          <w:rFonts w:ascii="Trebuchet MS" w:hAnsi="Trebuchet MS"/>
          <w:i/>
        </w:rPr>
        <w:t xml:space="preserve">ena je bilo ustrezno dopolnjeno. </w:t>
      </w:r>
    </w:p>
    <w:p w:rsidR="00D12094" w:rsidRDefault="00D12094" w:rsidP="00634F92">
      <w:pPr>
        <w:spacing w:after="0" w:line="240" w:lineRule="auto"/>
        <w:jc w:val="both"/>
        <w:rPr>
          <w:rFonts w:ascii="Trebuchet MS" w:hAnsi="Trebuchet MS"/>
          <w:i/>
        </w:rPr>
      </w:pPr>
    </w:p>
    <w:p w:rsidR="00E70272" w:rsidRDefault="00E70272" w:rsidP="00634F92">
      <w:pPr>
        <w:spacing w:after="0" w:line="240" w:lineRule="auto"/>
        <w:jc w:val="both"/>
        <w:rPr>
          <w:rFonts w:ascii="Trebuchet MS" w:hAnsi="Trebuchet MS"/>
          <w:i/>
        </w:rPr>
      </w:pPr>
    </w:p>
    <w:p w:rsidR="00D12094" w:rsidRPr="00D12094" w:rsidRDefault="00D12094" w:rsidP="00634F92">
      <w:pPr>
        <w:spacing w:after="0" w:line="240" w:lineRule="auto"/>
        <w:jc w:val="both"/>
        <w:rPr>
          <w:rFonts w:ascii="Trebuchet MS" w:hAnsi="Trebuchet MS"/>
          <w:i/>
        </w:rPr>
      </w:pPr>
      <w:r w:rsidRPr="00D12094">
        <w:rPr>
          <w:rFonts w:ascii="Trebuchet MS" w:hAnsi="Trebuchet MS"/>
        </w:rPr>
        <w:t>S strani ostalih občin ustanoviteljic pripomb na predlagano besedilo osnutka odloka ni bilo.</w:t>
      </w:r>
    </w:p>
    <w:sectPr w:rsidR="00D12094" w:rsidRPr="00D1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7F33"/>
    <w:multiLevelType w:val="hybridMultilevel"/>
    <w:tmpl w:val="374A6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7329B5"/>
    <w:multiLevelType w:val="hybridMultilevel"/>
    <w:tmpl w:val="A008EFF8"/>
    <w:lvl w:ilvl="0" w:tplc="F80A21A2">
      <w:start w:val="1"/>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472BB1"/>
    <w:multiLevelType w:val="hybridMultilevel"/>
    <w:tmpl w:val="D6A29AF2"/>
    <w:lvl w:ilvl="0" w:tplc="45509440">
      <w:start w:val="82"/>
      <w:numFmt w:val="bullet"/>
      <w:lvlText w:val="-"/>
      <w:lvlJc w:val="left"/>
      <w:pPr>
        <w:ind w:left="1080" w:hanging="360"/>
      </w:pPr>
      <w:rPr>
        <w:rFonts w:ascii="Trebuchet MS" w:eastAsiaTheme="minorHAnsi" w:hAnsi="Trebuchet MS"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D1503C7"/>
    <w:multiLevelType w:val="hybridMultilevel"/>
    <w:tmpl w:val="0DFA9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4D63E9"/>
    <w:multiLevelType w:val="hybridMultilevel"/>
    <w:tmpl w:val="A49EF2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EB211A"/>
    <w:multiLevelType w:val="hybridMultilevel"/>
    <w:tmpl w:val="C7243F66"/>
    <w:lvl w:ilvl="0" w:tplc="F80A21A2">
      <w:start w:val="1"/>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5E413F"/>
    <w:multiLevelType w:val="hybridMultilevel"/>
    <w:tmpl w:val="83909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F17E2A"/>
    <w:multiLevelType w:val="hybridMultilevel"/>
    <w:tmpl w:val="BA0007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92164C"/>
    <w:multiLevelType w:val="hybridMultilevel"/>
    <w:tmpl w:val="48DA6B8A"/>
    <w:lvl w:ilvl="0" w:tplc="F80A21A2">
      <w:start w:val="1"/>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0"/>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16"/>
    <w:rsid w:val="00034601"/>
    <w:rsid w:val="000354DE"/>
    <w:rsid w:val="000C5838"/>
    <w:rsid w:val="0014344B"/>
    <w:rsid w:val="002E0867"/>
    <w:rsid w:val="00425D4E"/>
    <w:rsid w:val="0044000F"/>
    <w:rsid w:val="004A4F61"/>
    <w:rsid w:val="00505816"/>
    <w:rsid w:val="00630B69"/>
    <w:rsid w:val="00634F92"/>
    <w:rsid w:val="00732F30"/>
    <w:rsid w:val="007D2C01"/>
    <w:rsid w:val="00811E2D"/>
    <w:rsid w:val="00990D56"/>
    <w:rsid w:val="00A15DEB"/>
    <w:rsid w:val="00AA0A14"/>
    <w:rsid w:val="00AF59A4"/>
    <w:rsid w:val="00B34344"/>
    <w:rsid w:val="00B66BD7"/>
    <w:rsid w:val="00B94326"/>
    <w:rsid w:val="00C936D0"/>
    <w:rsid w:val="00CC0D86"/>
    <w:rsid w:val="00D12094"/>
    <w:rsid w:val="00E70272"/>
    <w:rsid w:val="00F90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8FCDC-937B-4641-A793-2E22EEAB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94873B-3875-4FA5-9C58-E790303B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1132</Words>
  <Characters>6454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Sešel</dc:creator>
  <cp:keywords/>
  <dc:description/>
  <cp:lastModifiedBy>Tatjana Sešel</cp:lastModifiedBy>
  <cp:revision>8</cp:revision>
  <cp:lastPrinted>2019-12-11T06:36:00Z</cp:lastPrinted>
  <dcterms:created xsi:type="dcterms:W3CDTF">2019-12-11T07:16:00Z</dcterms:created>
  <dcterms:modified xsi:type="dcterms:W3CDTF">2019-12-11T10:25:00Z</dcterms:modified>
</cp:coreProperties>
</file>