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E834" w14:textId="77777777" w:rsidR="005D295D" w:rsidRPr="005D295D" w:rsidRDefault="005D295D" w:rsidP="005D295D">
      <w:pPr>
        <w:jc w:val="both"/>
        <w:rPr>
          <w:sz w:val="15"/>
          <w:szCs w:val="15"/>
        </w:rPr>
      </w:pPr>
      <w:r w:rsidRPr="005D295D">
        <w:rPr>
          <w:sz w:val="15"/>
          <w:szCs w:val="15"/>
        </w:rPr>
        <w:t xml:space="preserve">Na podlagi 60. člena Zakona o izvrševanju proračunov Republike Slovenije za leti 2022 in 2023 (Uradni list RS, št. 187/21, 206/21 - ZDUPŠOP, 129/22, 140/22 - ZSDH-1A) v povezavi s VI. poglavjem Zakona o stavbnih zemljiščih (Uradni list SRS, št. 18/84, 32/85 – popr., 33/89, Uradni list RS, št. 24/92 – </w:t>
      </w:r>
      <w:proofErr w:type="spellStart"/>
      <w:r w:rsidRPr="005D295D">
        <w:rPr>
          <w:sz w:val="15"/>
          <w:szCs w:val="15"/>
        </w:rPr>
        <w:t>odl</w:t>
      </w:r>
      <w:proofErr w:type="spellEnd"/>
      <w:r w:rsidRPr="005D295D">
        <w:rPr>
          <w:sz w:val="15"/>
          <w:szCs w:val="15"/>
        </w:rPr>
        <w:t xml:space="preserve">. US, 44/97 – ZSZ in 101/13 – </w:t>
      </w:r>
      <w:proofErr w:type="spellStart"/>
      <w:r w:rsidRPr="005D295D">
        <w:rPr>
          <w:sz w:val="15"/>
          <w:szCs w:val="15"/>
        </w:rPr>
        <w:t>ZDavNepr</w:t>
      </w:r>
      <w:proofErr w:type="spellEnd"/>
      <w:r w:rsidRPr="005D295D">
        <w:rPr>
          <w:sz w:val="15"/>
          <w:szCs w:val="15"/>
        </w:rPr>
        <w:t xml:space="preserve">), 218. členom in 218.a do 218.d členom Zakona o graditvi objektov (Uradni list RS, št. 102/04 – uradno prečiščeno besedilo, 14/05 – popr., 92/05 – ZJC-B, 93/05 – ZVMS, 111/05 – </w:t>
      </w:r>
      <w:proofErr w:type="spellStart"/>
      <w:r w:rsidRPr="005D295D">
        <w:rPr>
          <w:sz w:val="15"/>
          <w:szCs w:val="15"/>
        </w:rPr>
        <w:t>odl</w:t>
      </w:r>
      <w:proofErr w:type="spellEnd"/>
      <w:r w:rsidRPr="005D295D">
        <w:rPr>
          <w:sz w:val="15"/>
          <w:szCs w:val="15"/>
        </w:rPr>
        <w:t xml:space="preserve">. US, 126/07, 108/09, 61/10 – ZRud-1, 20/11 – </w:t>
      </w:r>
      <w:proofErr w:type="spellStart"/>
      <w:r w:rsidRPr="005D295D">
        <w:rPr>
          <w:sz w:val="15"/>
          <w:szCs w:val="15"/>
        </w:rPr>
        <w:t>odl</w:t>
      </w:r>
      <w:proofErr w:type="spellEnd"/>
      <w:r w:rsidRPr="005D295D">
        <w:rPr>
          <w:sz w:val="15"/>
          <w:szCs w:val="15"/>
        </w:rPr>
        <w:t xml:space="preserve">. US, 57/12, 101/13 – </w:t>
      </w:r>
      <w:proofErr w:type="spellStart"/>
      <w:r w:rsidRPr="005D295D">
        <w:rPr>
          <w:sz w:val="15"/>
          <w:szCs w:val="15"/>
        </w:rPr>
        <w:t>ZDavNepr</w:t>
      </w:r>
      <w:proofErr w:type="spellEnd"/>
      <w:r w:rsidRPr="005D295D">
        <w:rPr>
          <w:sz w:val="15"/>
          <w:szCs w:val="15"/>
        </w:rPr>
        <w:t xml:space="preserve">, 110/13, 22/14 – </w:t>
      </w:r>
      <w:proofErr w:type="spellStart"/>
      <w:r w:rsidRPr="005D295D">
        <w:rPr>
          <w:sz w:val="15"/>
          <w:szCs w:val="15"/>
        </w:rPr>
        <w:t>odl</w:t>
      </w:r>
      <w:proofErr w:type="spellEnd"/>
      <w:r w:rsidRPr="005D295D">
        <w:rPr>
          <w:sz w:val="15"/>
          <w:szCs w:val="15"/>
        </w:rPr>
        <w:t xml:space="preserve">. US, 19/15, 61/17 – GZ in 66/17 – </w:t>
      </w:r>
      <w:proofErr w:type="spellStart"/>
      <w:r w:rsidRPr="005D295D">
        <w:rPr>
          <w:sz w:val="15"/>
          <w:szCs w:val="15"/>
        </w:rPr>
        <w:t>odl</w:t>
      </w:r>
      <w:proofErr w:type="spellEnd"/>
      <w:r w:rsidRPr="005D295D">
        <w:rPr>
          <w:sz w:val="15"/>
          <w:szCs w:val="15"/>
        </w:rPr>
        <w:t>. US) ter na podlagi 19. člena Statuta Občine Ravne na Koroškem (Uradno glasilo slovenskih občin, št. 16/2016 in 9/2022) je Občinski svet Občine Ravne na Koroškem na __. redni seji dne __. __. ____ sprejel</w:t>
      </w:r>
    </w:p>
    <w:p w14:paraId="7EBFD20D" w14:textId="77777777" w:rsidR="005D295D" w:rsidRPr="005D295D" w:rsidRDefault="005D295D" w:rsidP="005D295D">
      <w:pPr>
        <w:jc w:val="both"/>
        <w:rPr>
          <w:sz w:val="8"/>
          <w:szCs w:val="8"/>
        </w:rPr>
      </w:pPr>
    </w:p>
    <w:p w14:paraId="1FEA41A6" w14:textId="77777777" w:rsidR="005D295D" w:rsidRPr="005D295D" w:rsidRDefault="005D295D" w:rsidP="005D295D">
      <w:pPr>
        <w:spacing w:after="0" w:line="276" w:lineRule="auto"/>
        <w:jc w:val="center"/>
        <w:rPr>
          <w:b/>
          <w:bCs/>
          <w:sz w:val="20"/>
          <w:szCs w:val="20"/>
        </w:rPr>
      </w:pPr>
      <w:r w:rsidRPr="005D295D">
        <w:rPr>
          <w:b/>
          <w:bCs/>
          <w:sz w:val="20"/>
          <w:szCs w:val="20"/>
        </w:rPr>
        <w:t>O D L O K</w:t>
      </w:r>
    </w:p>
    <w:p w14:paraId="78E539C5" w14:textId="77777777" w:rsidR="005D295D" w:rsidRPr="005D295D" w:rsidRDefault="005D295D" w:rsidP="005D295D">
      <w:pPr>
        <w:spacing w:after="0" w:line="276" w:lineRule="auto"/>
        <w:jc w:val="center"/>
        <w:rPr>
          <w:b/>
          <w:bCs/>
          <w:sz w:val="20"/>
          <w:szCs w:val="20"/>
        </w:rPr>
      </w:pPr>
      <w:r w:rsidRPr="005D295D">
        <w:rPr>
          <w:b/>
          <w:bCs/>
          <w:sz w:val="20"/>
          <w:szCs w:val="20"/>
        </w:rPr>
        <w:t>o nadomestilu za uporabo stavbnega zemljišča v</w:t>
      </w:r>
    </w:p>
    <w:p w14:paraId="0CE62AD0" w14:textId="77777777" w:rsidR="005D295D" w:rsidRPr="005D295D" w:rsidRDefault="005D295D" w:rsidP="005D295D">
      <w:pPr>
        <w:spacing w:after="0" w:line="276" w:lineRule="auto"/>
        <w:jc w:val="center"/>
        <w:rPr>
          <w:b/>
          <w:bCs/>
          <w:sz w:val="20"/>
          <w:szCs w:val="20"/>
        </w:rPr>
      </w:pPr>
      <w:r w:rsidRPr="005D295D">
        <w:rPr>
          <w:b/>
          <w:bCs/>
          <w:sz w:val="20"/>
          <w:szCs w:val="20"/>
        </w:rPr>
        <w:t>Občini Ravne na Koroškem</w:t>
      </w:r>
    </w:p>
    <w:p w14:paraId="750524EE" w14:textId="77777777" w:rsidR="005D295D" w:rsidRPr="005D295D" w:rsidRDefault="005D295D" w:rsidP="005D295D">
      <w:pPr>
        <w:jc w:val="center"/>
        <w:rPr>
          <w:b/>
          <w:bCs/>
          <w:sz w:val="8"/>
          <w:szCs w:val="8"/>
        </w:rPr>
      </w:pPr>
    </w:p>
    <w:p w14:paraId="6166C794" w14:textId="123C61BD" w:rsidR="005D295D" w:rsidRPr="00264632" w:rsidRDefault="005D295D" w:rsidP="005D295D">
      <w:pPr>
        <w:pStyle w:val="Naslov1"/>
      </w:pPr>
      <w:r>
        <w:t>I</w:t>
      </w:r>
      <w:r w:rsidRPr="00264632">
        <w:t>. SPLOŠNE DOLOČBE</w:t>
      </w:r>
    </w:p>
    <w:p w14:paraId="3F036231" w14:textId="77777777" w:rsidR="005D295D" w:rsidRPr="00264632" w:rsidRDefault="005D295D" w:rsidP="005D295D">
      <w:pPr>
        <w:pStyle w:val="tevilkalena"/>
      </w:pPr>
      <w:r w:rsidRPr="00264632">
        <w:t>1. člen</w:t>
      </w:r>
    </w:p>
    <w:p w14:paraId="7FDABB14" w14:textId="77777777" w:rsidR="005D295D" w:rsidRPr="00383164" w:rsidRDefault="005D295D" w:rsidP="005D295D">
      <w:pPr>
        <w:jc w:val="center"/>
        <w:rPr>
          <w:b/>
          <w:bCs/>
        </w:rPr>
      </w:pPr>
      <w:r w:rsidRPr="00383164">
        <w:rPr>
          <w:b/>
          <w:bCs/>
        </w:rPr>
        <w:t>(predmet odloka)</w:t>
      </w:r>
    </w:p>
    <w:p w14:paraId="0547E0D6" w14:textId="77777777" w:rsidR="005D295D" w:rsidRPr="00264632" w:rsidRDefault="005D295D" w:rsidP="00F954E8">
      <w:pPr>
        <w:jc w:val="both"/>
        <w:rPr>
          <w:szCs w:val="18"/>
        </w:rPr>
      </w:pPr>
      <w:r w:rsidRPr="00264632">
        <w:rPr>
          <w:szCs w:val="18"/>
        </w:rPr>
        <w:t>(1) S tem odlokom se ureja nadomestilo za uporabo stavbnega zemljišča (v nadaljnjem besedilu: nadomestilo) v Občini Ravne na Koroškem.</w:t>
      </w:r>
    </w:p>
    <w:p w14:paraId="31891AE1" w14:textId="77777777" w:rsidR="005D295D" w:rsidRDefault="005D295D" w:rsidP="00F954E8">
      <w:pPr>
        <w:jc w:val="both"/>
        <w:rPr>
          <w:szCs w:val="18"/>
        </w:rPr>
      </w:pPr>
      <w:r w:rsidRPr="00264632">
        <w:rPr>
          <w:szCs w:val="18"/>
        </w:rPr>
        <w:t>(2) V odloku so uporabljeni izrazi v slovnični obliki za moški spol in se uporabljajo kot nevtralni za ženski in moški spol.</w:t>
      </w:r>
    </w:p>
    <w:p w14:paraId="73D8F8DC" w14:textId="77777777" w:rsidR="005D295D" w:rsidRPr="00802EB7" w:rsidRDefault="005D295D" w:rsidP="005D295D">
      <w:pPr>
        <w:rPr>
          <w:sz w:val="2"/>
          <w:szCs w:val="2"/>
        </w:rPr>
      </w:pPr>
    </w:p>
    <w:p w14:paraId="65D008EE" w14:textId="77777777" w:rsidR="005D295D" w:rsidRPr="00264632" w:rsidRDefault="005D295D" w:rsidP="005D295D">
      <w:pPr>
        <w:pStyle w:val="tevilkalena"/>
      </w:pPr>
      <w:r w:rsidRPr="00264632">
        <w:t>2. člen</w:t>
      </w:r>
    </w:p>
    <w:p w14:paraId="78F379C9" w14:textId="77777777" w:rsidR="005D295D" w:rsidRPr="005D295D" w:rsidRDefault="005D295D" w:rsidP="005D295D">
      <w:pPr>
        <w:jc w:val="center"/>
        <w:rPr>
          <w:b/>
          <w:bCs/>
        </w:rPr>
      </w:pPr>
      <w:r w:rsidRPr="005D295D">
        <w:rPr>
          <w:b/>
          <w:bCs/>
        </w:rPr>
        <w:t>(zazidana in nezazidana stavbna zemljišča)</w:t>
      </w:r>
    </w:p>
    <w:p w14:paraId="2F94005E" w14:textId="77777777" w:rsidR="005D295D" w:rsidRPr="00264632" w:rsidRDefault="005D295D" w:rsidP="005D295D">
      <w:pPr>
        <w:jc w:val="both"/>
        <w:rPr>
          <w:szCs w:val="18"/>
        </w:rPr>
      </w:pPr>
      <w:r w:rsidRPr="00264632">
        <w:rPr>
          <w:szCs w:val="18"/>
        </w:rPr>
        <w:t>(1) Nadomestilo se plačuje za zazidana in za nezazidana stavbna zemljišča.</w:t>
      </w:r>
    </w:p>
    <w:p w14:paraId="5BDEE2CC" w14:textId="77777777" w:rsidR="005D295D" w:rsidRPr="00264632" w:rsidRDefault="005D295D" w:rsidP="005D295D">
      <w:pPr>
        <w:jc w:val="both"/>
        <w:rPr>
          <w:szCs w:val="18"/>
        </w:rPr>
      </w:pPr>
      <w:r w:rsidRPr="00264632">
        <w:rPr>
          <w:szCs w:val="18"/>
        </w:rPr>
        <w:t>(2) Za zazidana stavbna zemljišča se štejejo tiste zemljiške parcele ali njihovi deli, na katerih so gradbene parcele z zgrajenimi stavbami ali gradbenimi inženirskimi objekti, ki niso objekti gospodarske javne infrastrukture, in tiste zemljiš</w:t>
      </w:r>
      <w:r>
        <w:rPr>
          <w:szCs w:val="18"/>
        </w:rPr>
        <w:t>k</w:t>
      </w:r>
      <w:r w:rsidRPr="00264632">
        <w:rPr>
          <w:szCs w:val="18"/>
        </w:rPr>
        <w:t xml:space="preserve">e parcele ali njihovi deli, na katerih se je na podlagi dokončnega gradbenega dovoljenja začelo z gradnjo stavb ali gradbenih inženirskih objektov, ki niso objekti gospodarske javne infrastrukture. Če določena stavba gradbene parcele še nima določene, se do njene določitve za zazidano stavbno zemljišče šteje tisti del površine zemljiške parcele, na kateri stoji takšna stavba (fundus), pomnožena s faktorjem 1,5, preostali del površine takšne zemljiške parcele pa se šteje za nezazidano stavbno zemljišče. </w:t>
      </w:r>
    </w:p>
    <w:p w14:paraId="10AFA559" w14:textId="77777777" w:rsidR="005D295D" w:rsidRPr="00264632" w:rsidRDefault="005D295D" w:rsidP="005D295D">
      <w:pPr>
        <w:jc w:val="both"/>
        <w:rPr>
          <w:szCs w:val="18"/>
        </w:rPr>
      </w:pPr>
      <w:r w:rsidRPr="00264632">
        <w:rPr>
          <w:szCs w:val="18"/>
        </w:rPr>
        <w:t>(3) Za nezazidana stavbna zemljišča se štejejo tiste zemljiš</w:t>
      </w:r>
      <w:r>
        <w:rPr>
          <w:szCs w:val="18"/>
        </w:rPr>
        <w:t>k</w:t>
      </w:r>
      <w:r w:rsidRPr="00264632">
        <w:rPr>
          <w:szCs w:val="18"/>
        </w:rPr>
        <w:t>e parcele, za katere je z izvedbenim aktom določeno, da je na njih dopustna gradnja stanovanjskih in poslovnih stavb, ki niso namenjene za potrebe zdravstva, socialnega in otroškega varstva, šolstva, kulture, znanosti, športa in javne uprave ali da je na njih dopustna gradnja gradbenih inženirskih objektov, ki niso objekti gospodarske javne infrastrukture in tudi niso namenjeni za potrebe zdravstva, socialnega in otroškega varstva, šolstva, kulture, znanosti, športa in javne uprave. Zemljiška parcela, ki se jo šteje za nezazidano stavbno zemljišče, mora imeti najmanj površino, ki jo za gradnjo določa izvedbeni prostorski akt.</w:t>
      </w:r>
    </w:p>
    <w:p w14:paraId="3D66F6C3" w14:textId="77777777" w:rsidR="005D295D" w:rsidRPr="00264632" w:rsidRDefault="005D295D" w:rsidP="005D295D">
      <w:pPr>
        <w:jc w:val="both"/>
        <w:rPr>
          <w:szCs w:val="18"/>
        </w:rPr>
      </w:pPr>
      <w:r w:rsidRPr="00264632">
        <w:rPr>
          <w:szCs w:val="18"/>
        </w:rPr>
        <w:t>(4) Zemljiške parcele iz prejšnjega odstavka tega člena se štejejo za nezazidana stavbna zemljišča po tem odloku in se zanje plačuje nadomestilo, če imajo urejen dostop do javnega cestnega omrežja in če je zanje možno izvesti priključke na javno vodovodno omrežje, javno elektroenergetsko omrežje in javno kanalizacijsko omrežje, v kolikor ni dovoljena gradnja greznic oziroma malih čistilnih naprav.</w:t>
      </w:r>
    </w:p>
    <w:p w14:paraId="32156FDB" w14:textId="77777777" w:rsidR="005D295D" w:rsidRPr="00264632" w:rsidRDefault="005D295D" w:rsidP="005D295D">
      <w:pPr>
        <w:jc w:val="both"/>
        <w:rPr>
          <w:szCs w:val="18"/>
        </w:rPr>
      </w:pPr>
      <w:r w:rsidRPr="00264632">
        <w:rPr>
          <w:szCs w:val="18"/>
        </w:rPr>
        <w:t>(5) Za nezazidano stavbno zemljišče se štejejo tudi zemljiške parcele, za katere je z izvedbenim prostorskim načrtom določeno, da so namenjene za površinsko izkoriščanje surovin:</w:t>
      </w:r>
    </w:p>
    <w:p w14:paraId="7B70F64D" w14:textId="77777777" w:rsidR="005D295D" w:rsidRPr="00264632" w:rsidRDefault="005D295D" w:rsidP="005D295D">
      <w:pPr>
        <w:jc w:val="both"/>
        <w:rPr>
          <w:szCs w:val="18"/>
        </w:rPr>
      </w:pPr>
      <w:r w:rsidRPr="00264632">
        <w:rPr>
          <w:szCs w:val="18"/>
        </w:rPr>
        <w:t>- če je z izvedbenim prostorskim načrtom določeno, da se po opustitvi izkoriščanja na njih izvede sanacija tako, da se namenijo za gradnjo;</w:t>
      </w:r>
    </w:p>
    <w:p w14:paraId="37A5EEB2" w14:textId="77777777" w:rsidR="005D295D" w:rsidRPr="00264632" w:rsidRDefault="005D295D" w:rsidP="005D295D">
      <w:pPr>
        <w:jc w:val="both"/>
        <w:rPr>
          <w:szCs w:val="18"/>
        </w:rPr>
      </w:pPr>
      <w:r w:rsidRPr="00264632">
        <w:rPr>
          <w:szCs w:val="18"/>
        </w:rPr>
        <w:t>- če je za izkoriščanje mineralnih surovin na njih že podeljena koncesija, z izkoriščanjem pa se še ni pričelo;</w:t>
      </w:r>
    </w:p>
    <w:p w14:paraId="73C2ECEA" w14:textId="77777777" w:rsidR="005D295D" w:rsidRDefault="005D295D" w:rsidP="005D295D">
      <w:pPr>
        <w:jc w:val="both"/>
        <w:rPr>
          <w:szCs w:val="18"/>
        </w:rPr>
      </w:pPr>
      <w:r w:rsidRPr="00264632">
        <w:rPr>
          <w:szCs w:val="18"/>
        </w:rPr>
        <w:t xml:space="preserve">- če se je z izkoriščanjem na njih že prenehalo, z izvedbenim prostorskim načrtom določena sanacija tako, da se vzpostavi prejšnje stanje, uredijo kmetijska zemljišča ali gozd, pa še ni izvedena. </w:t>
      </w:r>
    </w:p>
    <w:p w14:paraId="1807CD70" w14:textId="77777777" w:rsidR="005D295D" w:rsidRPr="00802EB7" w:rsidRDefault="005D295D" w:rsidP="005D295D">
      <w:pPr>
        <w:jc w:val="both"/>
        <w:rPr>
          <w:sz w:val="2"/>
          <w:szCs w:val="2"/>
        </w:rPr>
      </w:pPr>
    </w:p>
    <w:p w14:paraId="7E61020C" w14:textId="77777777" w:rsidR="005D295D" w:rsidRPr="00264632" w:rsidRDefault="005D295D" w:rsidP="005D295D">
      <w:pPr>
        <w:pStyle w:val="tevilkalena"/>
      </w:pPr>
      <w:r w:rsidRPr="00264632">
        <w:t>3. člen</w:t>
      </w:r>
    </w:p>
    <w:p w14:paraId="6A9887AF" w14:textId="77777777" w:rsidR="005D295D" w:rsidRPr="00264632" w:rsidRDefault="005D295D" w:rsidP="005D295D">
      <w:pPr>
        <w:jc w:val="center"/>
        <w:rPr>
          <w:b/>
          <w:bCs/>
          <w:szCs w:val="18"/>
        </w:rPr>
      </w:pPr>
      <w:r w:rsidRPr="00264632">
        <w:rPr>
          <w:b/>
          <w:bCs/>
          <w:szCs w:val="18"/>
        </w:rPr>
        <w:t>(površina zazidanega stavbnega zemljišča)</w:t>
      </w:r>
    </w:p>
    <w:p w14:paraId="789A3231" w14:textId="77777777" w:rsidR="005D295D" w:rsidRPr="00264632" w:rsidRDefault="005D295D" w:rsidP="005D295D">
      <w:pPr>
        <w:jc w:val="both"/>
        <w:rPr>
          <w:szCs w:val="18"/>
        </w:rPr>
      </w:pPr>
      <w:r w:rsidRPr="00264632">
        <w:rPr>
          <w:szCs w:val="18"/>
        </w:rPr>
        <w:t>(1) Nadomestilo za uporabo stavbnega zemljišča se plačuje od stanovanjske oziroma poslovne površine stavbe.</w:t>
      </w:r>
    </w:p>
    <w:p w14:paraId="4E847809" w14:textId="77777777" w:rsidR="005D295D" w:rsidRPr="00264632" w:rsidRDefault="005D295D" w:rsidP="005D295D">
      <w:pPr>
        <w:jc w:val="both"/>
        <w:rPr>
          <w:szCs w:val="18"/>
        </w:rPr>
      </w:pPr>
      <w:r w:rsidRPr="00264632">
        <w:rPr>
          <w:szCs w:val="18"/>
        </w:rPr>
        <w:t>(2) Stanovanjska površina je čista tlorisna površina sob, predsob, hodnikov v stanovanju, kuhinje, kopalnice, shrambe in drugih zaprtih prostorov stanovanja ter čista tlorisna površina garaž za osebne avtomobile.</w:t>
      </w:r>
    </w:p>
    <w:p w14:paraId="4AFDE363" w14:textId="77777777" w:rsidR="005D295D" w:rsidRPr="00264632" w:rsidRDefault="005D295D" w:rsidP="005D295D">
      <w:pPr>
        <w:jc w:val="both"/>
        <w:rPr>
          <w:szCs w:val="18"/>
        </w:rPr>
      </w:pPr>
      <w:r w:rsidRPr="00264632">
        <w:rPr>
          <w:szCs w:val="18"/>
        </w:rPr>
        <w:t>(3) Poslovna površina je čista tlorisna površina poslovnega prostora in vseh prostorov, ki so funkcionalno povezani s poslovnim prostorom.</w:t>
      </w:r>
    </w:p>
    <w:p w14:paraId="090918F2" w14:textId="77777777" w:rsidR="005D295D" w:rsidRPr="00264632" w:rsidRDefault="005D295D" w:rsidP="005D295D">
      <w:pPr>
        <w:jc w:val="both"/>
        <w:rPr>
          <w:szCs w:val="18"/>
        </w:rPr>
      </w:pPr>
      <w:r w:rsidRPr="00264632">
        <w:rPr>
          <w:szCs w:val="18"/>
        </w:rPr>
        <w:t xml:space="preserve">(4) Poslovne površine so tudi površine </w:t>
      </w:r>
      <w:r>
        <w:rPr>
          <w:szCs w:val="18"/>
        </w:rPr>
        <w:t>zazidanih stavbnih zemljišč, na katerih so gradbeno inženirski objekti, ki niso objekti javne gospodarske infrastrukture in so namenjene izvajanju poslovne dejavnosti ter so funkcionalno povezane s poslovnim prostorom</w:t>
      </w:r>
      <w:r w:rsidRPr="00264632">
        <w:rPr>
          <w:szCs w:val="18"/>
        </w:rPr>
        <w:t>.</w:t>
      </w:r>
    </w:p>
    <w:p w14:paraId="3D0EB66F" w14:textId="77777777" w:rsidR="005D295D" w:rsidRDefault="005D295D" w:rsidP="005D295D">
      <w:pPr>
        <w:jc w:val="both"/>
        <w:rPr>
          <w:szCs w:val="18"/>
        </w:rPr>
      </w:pPr>
      <w:r w:rsidRPr="00264632">
        <w:rPr>
          <w:szCs w:val="18"/>
        </w:rPr>
        <w:t xml:space="preserve">(5) Čiste tlorisne površine iz drugega in tretjega odstavka tega člena se opredeli na podlagi lastne evidence občine, izdanih dovoljenje za gradnjo oziroma se jih določi tako, da se upoštevajo uradni podatki o neto tlorisni površini iz </w:t>
      </w:r>
      <w:r>
        <w:rPr>
          <w:szCs w:val="18"/>
        </w:rPr>
        <w:t>katastra</w:t>
      </w:r>
      <w:r w:rsidRPr="00264632">
        <w:rPr>
          <w:szCs w:val="18"/>
        </w:rPr>
        <w:t xml:space="preserve"> nepremičnin, zmanjšani za odprte površine, kot so terase, balkoni, lože ipd.</w:t>
      </w:r>
    </w:p>
    <w:p w14:paraId="787994D7" w14:textId="77777777" w:rsidR="005D295D" w:rsidRPr="00802EB7" w:rsidRDefault="005D295D" w:rsidP="005D295D">
      <w:pPr>
        <w:jc w:val="both"/>
        <w:rPr>
          <w:sz w:val="2"/>
          <w:szCs w:val="2"/>
        </w:rPr>
      </w:pPr>
    </w:p>
    <w:p w14:paraId="6B4FF81C" w14:textId="77777777" w:rsidR="005D295D" w:rsidRPr="00264632" w:rsidRDefault="005D295D" w:rsidP="005D295D">
      <w:pPr>
        <w:pStyle w:val="tevilkalena"/>
      </w:pPr>
      <w:r w:rsidRPr="00264632">
        <w:t>4. člen</w:t>
      </w:r>
    </w:p>
    <w:p w14:paraId="75EE3BAF" w14:textId="77777777" w:rsidR="005D295D" w:rsidRPr="00264632" w:rsidRDefault="005D295D" w:rsidP="005D295D">
      <w:pPr>
        <w:jc w:val="center"/>
        <w:rPr>
          <w:b/>
          <w:bCs/>
          <w:szCs w:val="18"/>
        </w:rPr>
      </w:pPr>
      <w:r w:rsidRPr="00264632">
        <w:rPr>
          <w:b/>
          <w:bCs/>
          <w:szCs w:val="18"/>
        </w:rPr>
        <w:t>(površina nezazidanega stavbnega zemljišča)</w:t>
      </w:r>
    </w:p>
    <w:p w14:paraId="4F74AFF8" w14:textId="77777777" w:rsidR="005D295D" w:rsidRPr="00264632" w:rsidRDefault="005D295D" w:rsidP="005D295D">
      <w:pPr>
        <w:jc w:val="both"/>
        <w:rPr>
          <w:szCs w:val="18"/>
        </w:rPr>
      </w:pPr>
      <w:r w:rsidRPr="00264632">
        <w:rPr>
          <w:szCs w:val="18"/>
        </w:rPr>
        <w:t xml:space="preserve">Nadomestilo za uporabo nezazidanega stavbnega zemljišča se plačuje od površine zemljiških parcel, na katerih je </w:t>
      </w:r>
      <w:r>
        <w:rPr>
          <w:szCs w:val="18"/>
        </w:rPr>
        <w:t>v skladu</w:t>
      </w:r>
      <w:r w:rsidRPr="00264632">
        <w:rPr>
          <w:szCs w:val="18"/>
        </w:rPr>
        <w:t xml:space="preserve"> </w:t>
      </w:r>
      <w:r>
        <w:rPr>
          <w:szCs w:val="18"/>
        </w:rPr>
        <w:t xml:space="preserve">z </w:t>
      </w:r>
      <w:r w:rsidRPr="00264632">
        <w:rPr>
          <w:szCs w:val="18"/>
        </w:rPr>
        <w:t>izvedben</w:t>
      </w:r>
      <w:r>
        <w:rPr>
          <w:szCs w:val="18"/>
        </w:rPr>
        <w:t>im</w:t>
      </w:r>
      <w:r w:rsidRPr="00264632">
        <w:rPr>
          <w:szCs w:val="18"/>
        </w:rPr>
        <w:t xml:space="preserve"> prostorsk</w:t>
      </w:r>
      <w:r>
        <w:rPr>
          <w:szCs w:val="18"/>
        </w:rPr>
        <w:t>i</w:t>
      </w:r>
      <w:r w:rsidRPr="00264632">
        <w:rPr>
          <w:szCs w:val="18"/>
        </w:rPr>
        <w:t>m akt</w:t>
      </w:r>
      <w:r>
        <w:rPr>
          <w:szCs w:val="18"/>
        </w:rPr>
        <w:t>om</w:t>
      </w:r>
      <w:r w:rsidRPr="00264632">
        <w:rPr>
          <w:szCs w:val="18"/>
        </w:rPr>
        <w:t xml:space="preserve"> dopustna gradnja objektov iz tretjega odstavka drugega člena tega odloka oziroma izkoriščanje mineralnih surovin v skladu s petim odstavkom drugega člena tega odloka.</w:t>
      </w:r>
    </w:p>
    <w:p w14:paraId="4A8F9FA0" w14:textId="77777777" w:rsidR="005D295D" w:rsidRPr="00383164" w:rsidRDefault="005D295D" w:rsidP="005D295D">
      <w:pPr>
        <w:jc w:val="both"/>
        <w:rPr>
          <w:sz w:val="8"/>
          <w:szCs w:val="8"/>
        </w:rPr>
      </w:pPr>
    </w:p>
    <w:p w14:paraId="02EB9180" w14:textId="3D52AE1F" w:rsidR="005D295D" w:rsidRPr="00264632" w:rsidRDefault="005D295D" w:rsidP="005D295D">
      <w:pPr>
        <w:pStyle w:val="Naslov1"/>
      </w:pPr>
      <w:r>
        <w:t>II</w:t>
      </w:r>
      <w:r w:rsidRPr="00264632">
        <w:t>. OBMOČJA</w:t>
      </w:r>
    </w:p>
    <w:p w14:paraId="22397CD8" w14:textId="77777777" w:rsidR="005D295D" w:rsidRPr="00264632" w:rsidRDefault="005D295D" w:rsidP="005D295D">
      <w:pPr>
        <w:pStyle w:val="tevilkalena"/>
      </w:pPr>
      <w:r w:rsidRPr="00264632">
        <w:t>5. člen</w:t>
      </w:r>
    </w:p>
    <w:p w14:paraId="12773DCB" w14:textId="77777777" w:rsidR="005D295D" w:rsidRPr="00264632" w:rsidRDefault="005D295D" w:rsidP="005D295D">
      <w:pPr>
        <w:jc w:val="center"/>
        <w:rPr>
          <w:b/>
          <w:bCs/>
          <w:szCs w:val="18"/>
        </w:rPr>
      </w:pPr>
      <w:r w:rsidRPr="00264632">
        <w:rPr>
          <w:b/>
          <w:bCs/>
          <w:szCs w:val="18"/>
        </w:rPr>
        <w:t>(območja odmere nadomestila)</w:t>
      </w:r>
    </w:p>
    <w:p w14:paraId="038A5EA1" w14:textId="77777777" w:rsidR="005D295D" w:rsidRPr="00264632" w:rsidRDefault="005D295D" w:rsidP="005D295D">
      <w:pPr>
        <w:jc w:val="both"/>
        <w:rPr>
          <w:szCs w:val="18"/>
        </w:rPr>
      </w:pPr>
      <w:r w:rsidRPr="00264632">
        <w:rPr>
          <w:szCs w:val="18"/>
        </w:rPr>
        <w:t>(1) Nadomestilo za zazidana in nezazidana stavbna zemljišča se plačuje na celotnem območju Občine Ravne na Koroškem.</w:t>
      </w:r>
    </w:p>
    <w:p w14:paraId="6E5CFDB5" w14:textId="77777777" w:rsidR="005D295D" w:rsidRPr="00264632" w:rsidRDefault="005D295D" w:rsidP="005D295D">
      <w:pPr>
        <w:jc w:val="both"/>
        <w:rPr>
          <w:szCs w:val="18"/>
        </w:rPr>
      </w:pPr>
      <w:r w:rsidRPr="00264632">
        <w:rPr>
          <w:szCs w:val="18"/>
        </w:rPr>
        <w:t>(2) Z upoštevanjem lokacijskih ugodnosti (gostota javnih funkcij in poslovnih dejavnosti, opremljenost s komunalno infrastrukturo, namenska raba po občinskih prostorskih aktih) je območje občine razdeljeno na štiri območja.</w:t>
      </w:r>
    </w:p>
    <w:tbl>
      <w:tblPr>
        <w:tblStyle w:val="Finannatabela"/>
        <w:tblpPr w:leftFromText="141" w:rightFromText="141" w:vertAnchor="text" w:horzAnchor="margin" w:tblpY="-27"/>
        <w:tblW w:w="9062" w:type="dxa"/>
        <w:tblLook w:val="04A0" w:firstRow="1" w:lastRow="0" w:firstColumn="1" w:lastColumn="0" w:noHBand="0" w:noVBand="1"/>
      </w:tblPr>
      <w:tblGrid>
        <w:gridCol w:w="1691"/>
        <w:gridCol w:w="7371"/>
      </w:tblGrid>
      <w:tr w:rsidR="005D295D" w:rsidRPr="00264632" w14:paraId="60C3BF90" w14:textId="77777777" w:rsidTr="00E61B9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91" w:type="dxa"/>
          </w:tcPr>
          <w:p w14:paraId="007E03F1" w14:textId="77777777" w:rsidR="005D295D" w:rsidRPr="00264632" w:rsidRDefault="005D295D" w:rsidP="00E61B93">
            <w:pPr>
              <w:jc w:val="center"/>
              <w:rPr>
                <w:b w:val="0"/>
                <w:bCs/>
                <w:sz w:val="16"/>
                <w:szCs w:val="16"/>
              </w:rPr>
            </w:pPr>
            <w:r w:rsidRPr="00264632">
              <w:rPr>
                <w:b w:val="0"/>
                <w:bCs/>
                <w:color w:val="auto"/>
                <w:sz w:val="16"/>
                <w:szCs w:val="16"/>
              </w:rPr>
              <w:t>Območje</w:t>
            </w:r>
          </w:p>
        </w:tc>
        <w:tc>
          <w:tcPr>
            <w:tcW w:w="7371" w:type="dxa"/>
          </w:tcPr>
          <w:p w14:paraId="7D69D956" w14:textId="77777777" w:rsidR="005D295D" w:rsidRPr="00264632" w:rsidRDefault="005D295D" w:rsidP="00E61B93">
            <w:pPr>
              <w:jc w:val="both"/>
              <w:cnfStyle w:val="100000000000" w:firstRow="1" w:lastRow="0" w:firstColumn="0" w:lastColumn="0" w:oddVBand="0" w:evenVBand="0" w:oddHBand="0" w:evenHBand="0" w:firstRowFirstColumn="0" w:firstRowLastColumn="0" w:lastRowFirstColumn="0" w:lastRowLastColumn="0"/>
              <w:rPr>
                <w:b w:val="0"/>
                <w:bCs/>
                <w:color w:val="auto"/>
                <w:sz w:val="16"/>
                <w:szCs w:val="16"/>
              </w:rPr>
            </w:pPr>
            <w:r w:rsidRPr="00264632">
              <w:rPr>
                <w:b w:val="0"/>
                <w:bCs/>
                <w:color w:val="auto"/>
                <w:sz w:val="16"/>
                <w:szCs w:val="16"/>
              </w:rPr>
              <w:t>Lokacija</w:t>
            </w:r>
          </w:p>
        </w:tc>
      </w:tr>
      <w:tr w:rsidR="005D295D" w:rsidRPr="00264632" w14:paraId="0FBC5C41" w14:textId="77777777" w:rsidTr="00E61B93">
        <w:tc>
          <w:tcPr>
            <w:cnfStyle w:val="001000000000" w:firstRow="0" w:lastRow="0" w:firstColumn="1" w:lastColumn="0" w:oddVBand="0" w:evenVBand="0" w:oddHBand="0" w:evenHBand="0" w:firstRowFirstColumn="0" w:firstRowLastColumn="0" w:lastRowFirstColumn="0" w:lastRowLastColumn="0"/>
            <w:tcW w:w="1691" w:type="dxa"/>
          </w:tcPr>
          <w:p w14:paraId="5098DE57" w14:textId="77777777" w:rsidR="005D295D" w:rsidRPr="00264632" w:rsidRDefault="005D295D" w:rsidP="00E61B93">
            <w:pPr>
              <w:jc w:val="center"/>
              <w:rPr>
                <w:b w:val="0"/>
                <w:bCs/>
                <w:color w:val="auto"/>
                <w:sz w:val="16"/>
                <w:szCs w:val="16"/>
              </w:rPr>
            </w:pPr>
            <w:r w:rsidRPr="00264632">
              <w:rPr>
                <w:b w:val="0"/>
                <w:bCs/>
                <w:color w:val="auto"/>
                <w:sz w:val="16"/>
                <w:szCs w:val="16"/>
              </w:rPr>
              <w:t>I.</w:t>
            </w:r>
          </w:p>
        </w:tc>
        <w:tc>
          <w:tcPr>
            <w:tcW w:w="7371" w:type="dxa"/>
          </w:tcPr>
          <w:p w14:paraId="13968015"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Poslovna cona Ravne, mestno jedro Ravne, del naselja</w:t>
            </w:r>
            <w:r>
              <w:rPr>
                <w:bCs/>
                <w:color w:val="auto"/>
                <w:sz w:val="16"/>
                <w:szCs w:val="16"/>
              </w:rPr>
              <w:t xml:space="preserve"> </w:t>
            </w:r>
            <w:r w:rsidRPr="00264632">
              <w:rPr>
                <w:bCs/>
                <w:color w:val="auto"/>
                <w:sz w:val="16"/>
                <w:szCs w:val="16"/>
              </w:rPr>
              <w:t>Javornik – »Javorniška vrata«, poslovni del območja Čečovje, poslovni del območja Dobje vasi.</w:t>
            </w:r>
          </w:p>
        </w:tc>
      </w:tr>
      <w:tr w:rsidR="005D295D" w:rsidRPr="00264632" w14:paraId="0A3E39A6" w14:textId="77777777" w:rsidTr="00E61B93">
        <w:tc>
          <w:tcPr>
            <w:cnfStyle w:val="001000000000" w:firstRow="0" w:lastRow="0" w:firstColumn="1" w:lastColumn="0" w:oddVBand="0" w:evenVBand="0" w:oddHBand="0" w:evenHBand="0" w:firstRowFirstColumn="0" w:firstRowLastColumn="0" w:lastRowFirstColumn="0" w:lastRowLastColumn="0"/>
            <w:tcW w:w="1691" w:type="dxa"/>
          </w:tcPr>
          <w:p w14:paraId="482BED0C" w14:textId="77777777" w:rsidR="005D295D" w:rsidRPr="00264632" w:rsidRDefault="005D295D" w:rsidP="00E61B93">
            <w:pPr>
              <w:jc w:val="center"/>
              <w:rPr>
                <w:b w:val="0"/>
                <w:bCs/>
                <w:color w:val="auto"/>
                <w:sz w:val="16"/>
                <w:szCs w:val="16"/>
              </w:rPr>
            </w:pPr>
            <w:r w:rsidRPr="00264632">
              <w:rPr>
                <w:b w:val="0"/>
                <w:bCs/>
                <w:color w:val="auto"/>
                <w:sz w:val="16"/>
                <w:szCs w:val="16"/>
              </w:rPr>
              <w:t>II.</w:t>
            </w:r>
          </w:p>
        </w:tc>
        <w:tc>
          <w:tcPr>
            <w:tcW w:w="7371" w:type="dxa"/>
          </w:tcPr>
          <w:p w14:paraId="5831D17B"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V to območje se uvrščajo stavbna zemljišča, ki niso uvrščena v I. območje in so znotraj ureditvenega območja mesta Raven, naselja Kotlje, Strojnska reka in Brdinje (razen naselja Brdinje</w:t>
            </w:r>
            <w:r>
              <w:rPr>
                <w:bCs/>
                <w:color w:val="auto"/>
                <w:sz w:val="16"/>
                <w:szCs w:val="16"/>
              </w:rPr>
              <w:t xml:space="preserve"> </w:t>
            </w:r>
            <w:r w:rsidRPr="00264632">
              <w:rPr>
                <w:bCs/>
                <w:color w:val="auto"/>
                <w:sz w:val="16"/>
                <w:szCs w:val="16"/>
              </w:rPr>
              <w:t>-</w:t>
            </w:r>
            <w:r>
              <w:rPr>
                <w:bCs/>
                <w:color w:val="auto"/>
                <w:sz w:val="16"/>
                <w:szCs w:val="16"/>
              </w:rPr>
              <w:t xml:space="preserve"> </w:t>
            </w:r>
            <w:proofErr w:type="spellStart"/>
            <w:r w:rsidRPr="00264632">
              <w:rPr>
                <w:bCs/>
                <w:color w:val="auto"/>
                <w:sz w:val="16"/>
                <w:szCs w:val="16"/>
              </w:rPr>
              <w:t>Duler</w:t>
            </w:r>
            <w:proofErr w:type="spellEnd"/>
            <w:r w:rsidRPr="00264632">
              <w:rPr>
                <w:bCs/>
                <w:color w:val="auto"/>
                <w:sz w:val="16"/>
                <w:szCs w:val="16"/>
              </w:rPr>
              <w:t>).</w:t>
            </w:r>
          </w:p>
        </w:tc>
      </w:tr>
      <w:tr w:rsidR="005D295D" w:rsidRPr="00264632" w14:paraId="3E0C325F" w14:textId="77777777" w:rsidTr="00E61B93">
        <w:tc>
          <w:tcPr>
            <w:cnfStyle w:val="001000000000" w:firstRow="0" w:lastRow="0" w:firstColumn="1" w:lastColumn="0" w:oddVBand="0" w:evenVBand="0" w:oddHBand="0" w:evenHBand="0" w:firstRowFirstColumn="0" w:firstRowLastColumn="0" w:lastRowFirstColumn="0" w:lastRowLastColumn="0"/>
            <w:tcW w:w="1691" w:type="dxa"/>
          </w:tcPr>
          <w:p w14:paraId="1036403E" w14:textId="77777777" w:rsidR="005D295D" w:rsidRPr="00264632" w:rsidRDefault="005D295D" w:rsidP="00E61B93">
            <w:pPr>
              <w:jc w:val="center"/>
              <w:rPr>
                <w:b w:val="0"/>
                <w:bCs/>
                <w:color w:val="auto"/>
                <w:sz w:val="16"/>
                <w:szCs w:val="16"/>
              </w:rPr>
            </w:pPr>
            <w:r w:rsidRPr="00264632">
              <w:rPr>
                <w:b w:val="0"/>
                <w:bCs/>
                <w:color w:val="auto"/>
                <w:sz w:val="16"/>
                <w:szCs w:val="16"/>
              </w:rPr>
              <w:t>III.</w:t>
            </w:r>
          </w:p>
        </w:tc>
        <w:tc>
          <w:tcPr>
            <w:tcW w:w="7371" w:type="dxa"/>
          </w:tcPr>
          <w:p w14:paraId="0C4B4113"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V to območje se uvrščajo stavbna zemljišča znotraj ureditvenih območij vseh ostalih naselij v občini.</w:t>
            </w:r>
          </w:p>
        </w:tc>
      </w:tr>
      <w:tr w:rsidR="005D295D" w:rsidRPr="00264632" w14:paraId="3F766AE7" w14:textId="77777777" w:rsidTr="00E61B93">
        <w:tc>
          <w:tcPr>
            <w:cnfStyle w:val="001000000000" w:firstRow="0" w:lastRow="0" w:firstColumn="1" w:lastColumn="0" w:oddVBand="0" w:evenVBand="0" w:oddHBand="0" w:evenHBand="0" w:firstRowFirstColumn="0" w:firstRowLastColumn="0" w:lastRowFirstColumn="0" w:lastRowLastColumn="0"/>
            <w:tcW w:w="1691" w:type="dxa"/>
          </w:tcPr>
          <w:p w14:paraId="74F53063" w14:textId="77777777" w:rsidR="005D295D" w:rsidRPr="00264632" w:rsidRDefault="005D295D" w:rsidP="00E61B93">
            <w:pPr>
              <w:jc w:val="center"/>
              <w:rPr>
                <w:b w:val="0"/>
                <w:bCs/>
                <w:color w:val="auto"/>
                <w:sz w:val="16"/>
                <w:szCs w:val="16"/>
              </w:rPr>
            </w:pPr>
            <w:r w:rsidRPr="00264632">
              <w:rPr>
                <w:b w:val="0"/>
                <w:bCs/>
                <w:color w:val="auto"/>
                <w:sz w:val="16"/>
                <w:szCs w:val="16"/>
              </w:rPr>
              <w:t>IV.</w:t>
            </w:r>
          </w:p>
        </w:tc>
        <w:tc>
          <w:tcPr>
            <w:tcW w:w="7371" w:type="dxa"/>
          </w:tcPr>
          <w:p w14:paraId="7D4E49E9"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V to območje se uvrščajo vsa ostala stavbna zemljišča na območju Občine Ravne na Koroškem, ki so opremljena vsaj z vodovodnim in električnim omrežjem.</w:t>
            </w:r>
          </w:p>
        </w:tc>
      </w:tr>
    </w:tbl>
    <w:p w14:paraId="3CEFF21D" w14:textId="77777777" w:rsidR="005D295D" w:rsidRPr="005D295D" w:rsidRDefault="005D295D" w:rsidP="005D295D">
      <w:pPr>
        <w:jc w:val="both"/>
        <w:rPr>
          <w:sz w:val="6"/>
          <w:szCs w:val="6"/>
        </w:rPr>
      </w:pPr>
    </w:p>
    <w:p w14:paraId="5C282657" w14:textId="77777777" w:rsidR="005D295D" w:rsidRPr="00264632" w:rsidRDefault="005D295D" w:rsidP="005D295D">
      <w:pPr>
        <w:pStyle w:val="tevilkalena"/>
      </w:pPr>
      <w:r w:rsidRPr="00264632">
        <w:t>6. člen</w:t>
      </w:r>
    </w:p>
    <w:p w14:paraId="0B53AF5A" w14:textId="77777777" w:rsidR="005D295D" w:rsidRPr="00264632" w:rsidRDefault="005D295D" w:rsidP="005D295D">
      <w:pPr>
        <w:jc w:val="center"/>
        <w:rPr>
          <w:b/>
          <w:bCs/>
          <w:szCs w:val="18"/>
        </w:rPr>
      </w:pPr>
      <w:r w:rsidRPr="00264632">
        <w:rPr>
          <w:b/>
          <w:bCs/>
          <w:szCs w:val="18"/>
        </w:rPr>
        <w:t>(grafični prikaz območij odmere nadomestila)</w:t>
      </w:r>
    </w:p>
    <w:p w14:paraId="247AB7B6" w14:textId="113C5856" w:rsidR="005D295D" w:rsidRDefault="005D295D" w:rsidP="005D295D">
      <w:pPr>
        <w:jc w:val="both"/>
        <w:rPr>
          <w:szCs w:val="18"/>
        </w:rPr>
      </w:pPr>
      <w:r w:rsidRPr="00264632">
        <w:rPr>
          <w:szCs w:val="18"/>
        </w:rPr>
        <w:t>Območja iz prejšnjega člena so prikazana na pregledni karti »Pregledna karta območij odmere nadomestila v Občini Ravne na Koroškem«, ki je na vpogled na sedežu Občine Ravne na Koroškem.</w:t>
      </w:r>
    </w:p>
    <w:p w14:paraId="5315A160" w14:textId="77777777" w:rsidR="00383164" w:rsidRPr="00383164" w:rsidRDefault="00383164" w:rsidP="005D295D">
      <w:pPr>
        <w:jc w:val="both"/>
        <w:rPr>
          <w:sz w:val="8"/>
          <w:szCs w:val="8"/>
        </w:rPr>
      </w:pPr>
    </w:p>
    <w:p w14:paraId="12E67472" w14:textId="77777777" w:rsidR="005D295D" w:rsidRPr="00802EB7" w:rsidRDefault="005D295D" w:rsidP="005D295D">
      <w:pPr>
        <w:jc w:val="both"/>
        <w:rPr>
          <w:sz w:val="2"/>
          <w:szCs w:val="2"/>
        </w:rPr>
      </w:pPr>
    </w:p>
    <w:p w14:paraId="2E0DFD27" w14:textId="4481CF78" w:rsidR="005D295D" w:rsidRPr="00264632" w:rsidRDefault="005D295D" w:rsidP="005D295D">
      <w:pPr>
        <w:pStyle w:val="Naslov1"/>
      </w:pPr>
      <w:r>
        <w:t>III</w:t>
      </w:r>
      <w:r w:rsidRPr="00264632">
        <w:t>. MERILA ZA DOLOČITEV VIŠINE NADOMESTILA</w:t>
      </w:r>
    </w:p>
    <w:p w14:paraId="69B57C6F" w14:textId="77777777" w:rsidR="005D295D" w:rsidRPr="00264632" w:rsidRDefault="005D295D" w:rsidP="005D295D">
      <w:pPr>
        <w:pStyle w:val="tevilkalena"/>
      </w:pPr>
      <w:r w:rsidRPr="00264632">
        <w:t>7. člen</w:t>
      </w:r>
    </w:p>
    <w:p w14:paraId="7273A229" w14:textId="77777777" w:rsidR="005D295D" w:rsidRPr="00264632" w:rsidRDefault="005D295D" w:rsidP="005D295D">
      <w:pPr>
        <w:jc w:val="center"/>
        <w:rPr>
          <w:b/>
          <w:bCs/>
          <w:szCs w:val="18"/>
        </w:rPr>
      </w:pPr>
      <w:r w:rsidRPr="00264632">
        <w:rPr>
          <w:b/>
          <w:bCs/>
          <w:szCs w:val="18"/>
        </w:rPr>
        <w:t>(splošna merila)</w:t>
      </w:r>
    </w:p>
    <w:p w14:paraId="5920F80D" w14:textId="77777777" w:rsidR="005D295D" w:rsidRPr="00264632" w:rsidRDefault="005D295D" w:rsidP="005D295D">
      <w:pPr>
        <w:rPr>
          <w:szCs w:val="18"/>
        </w:rPr>
      </w:pPr>
      <w:r w:rsidRPr="00264632">
        <w:rPr>
          <w:szCs w:val="18"/>
        </w:rPr>
        <w:t>Za določitev višine nadomestila se upoštevajo zlasti naslednja merila:</w:t>
      </w:r>
    </w:p>
    <w:p w14:paraId="60D8FFFC" w14:textId="77777777" w:rsidR="005D295D" w:rsidRPr="00264632" w:rsidRDefault="005D295D" w:rsidP="005D295D">
      <w:pPr>
        <w:pStyle w:val="Odstavekseznama"/>
        <w:numPr>
          <w:ilvl w:val="0"/>
          <w:numId w:val="1"/>
        </w:numPr>
        <w:jc w:val="both"/>
        <w:rPr>
          <w:szCs w:val="18"/>
        </w:rPr>
      </w:pPr>
      <w:r w:rsidRPr="00264632">
        <w:rPr>
          <w:szCs w:val="18"/>
        </w:rPr>
        <w:t>opremljenost stavbnega zemljišča s komunalnimi in drugimi objekti in napravami ter dejanska možnost priključitve na te objekte in naprave,</w:t>
      </w:r>
    </w:p>
    <w:p w14:paraId="7FE14AA6" w14:textId="77777777" w:rsidR="005D295D" w:rsidRPr="00264632" w:rsidRDefault="005D295D" w:rsidP="005D295D">
      <w:pPr>
        <w:pStyle w:val="Odstavekseznama"/>
        <w:numPr>
          <w:ilvl w:val="0"/>
          <w:numId w:val="1"/>
        </w:numPr>
        <w:jc w:val="both"/>
        <w:rPr>
          <w:szCs w:val="18"/>
        </w:rPr>
      </w:pPr>
      <w:r w:rsidRPr="00264632">
        <w:rPr>
          <w:szCs w:val="18"/>
        </w:rPr>
        <w:t>lega in namembnost stavbnega zemljišča,</w:t>
      </w:r>
    </w:p>
    <w:p w14:paraId="00F9B5EC" w14:textId="77777777" w:rsidR="005D295D" w:rsidRPr="00264632" w:rsidRDefault="005D295D" w:rsidP="005D295D">
      <w:pPr>
        <w:pStyle w:val="Odstavekseznama"/>
        <w:numPr>
          <w:ilvl w:val="0"/>
          <w:numId w:val="1"/>
        </w:numPr>
        <w:jc w:val="both"/>
        <w:rPr>
          <w:szCs w:val="18"/>
        </w:rPr>
      </w:pPr>
      <w:r w:rsidRPr="00264632">
        <w:rPr>
          <w:szCs w:val="18"/>
        </w:rPr>
        <w:t>izjemne ugodnosti za pridobivanje dohodka v poslovnih dejavnostih,</w:t>
      </w:r>
    </w:p>
    <w:p w14:paraId="06C4DCB4" w14:textId="77777777" w:rsidR="005D295D" w:rsidRDefault="005D295D" w:rsidP="005D295D">
      <w:pPr>
        <w:pStyle w:val="Odstavekseznama"/>
        <w:numPr>
          <w:ilvl w:val="0"/>
          <w:numId w:val="1"/>
        </w:numPr>
        <w:jc w:val="both"/>
        <w:rPr>
          <w:szCs w:val="18"/>
        </w:rPr>
      </w:pPr>
      <w:r w:rsidRPr="00264632">
        <w:rPr>
          <w:szCs w:val="18"/>
        </w:rPr>
        <w:t>upravičenost do oprostitev.</w:t>
      </w:r>
    </w:p>
    <w:p w14:paraId="4953A12F" w14:textId="77777777" w:rsidR="005D295D" w:rsidRPr="00802EB7" w:rsidRDefault="005D295D" w:rsidP="005D295D">
      <w:pPr>
        <w:jc w:val="both"/>
        <w:rPr>
          <w:sz w:val="2"/>
          <w:szCs w:val="2"/>
        </w:rPr>
      </w:pPr>
    </w:p>
    <w:p w14:paraId="285B6B78" w14:textId="77777777" w:rsidR="005D295D" w:rsidRPr="00264632" w:rsidRDefault="005D295D" w:rsidP="005D295D">
      <w:pPr>
        <w:pStyle w:val="tevilkalena"/>
      </w:pPr>
      <w:r w:rsidRPr="00264632">
        <w:t>8. člen</w:t>
      </w:r>
    </w:p>
    <w:p w14:paraId="56369F3A" w14:textId="77777777" w:rsidR="005D295D" w:rsidRPr="00264632" w:rsidRDefault="005D295D" w:rsidP="005D295D">
      <w:pPr>
        <w:jc w:val="center"/>
        <w:rPr>
          <w:b/>
          <w:bCs/>
          <w:szCs w:val="18"/>
        </w:rPr>
      </w:pPr>
      <w:r w:rsidRPr="00264632">
        <w:rPr>
          <w:b/>
          <w:bCs/>
          <w:szCs w:val="18"/>
        </w:rPr>
        <w:t>(namen zazidanega stavbnega zemljišča)</w:t>
      </w:r>
    </w:p>
    <w:p w14:paraId="08875C99" w14:textId="77777777" w:rsidR="005D295D" w:rsidRPr="00264632" w:rsidRDefault="005D295D" w:rsidP="005D295D">
      <w:pPr>
        <w:jc w:val="both"/>
        <w:rPr>
          <w:szCs w:val="18"/>
        </w:rPr>
      </w:pPr>
      <w:r w:rsidRPr="00264632">
        <w:rPr>
          <w:szCs w:val="18"/>
        </w:rPr>
        <w:t>(1) Glede na vrsto dejavnosti oziroma namen uporabe so zazidana stavbna zemljišča razvrščena v skupine. Za potrebe razvrstitve dejavnosti za odmero nadomestila so dejavnosti razvrščene ob upoštevanju standardne klasifikacije dejavnosti. Za odmero se upošteva glavna dejavnost poslovnega subjekta.</w:t>
      </w:r>
    </w:p>
    <w:tbl>
      <w:tblPr>
        <w:tblStyle w:val="Finannatabela"/>
        <w:tblpPr w:leftFromText="141" w:rightFromText="141" w:vertAnchor="text" w:horzAnchor="margin" w:tblpY="-27"/>
        <w:tblW w:w="9062" w:type="dxa"/>
        <w:tblLook w:val="04A0" w:firstRow="1" w:lastRow="0" w:firstColumn="1" w:lastColumn="0" w:noHBand="0" w:noVBand="1"/>
      </w:tblPr>
      <w:tblGrid>
        <w:gridCol w:w="3109"/>
        <w:gridCol w:w="5953"/>
      </w:tblGrid>
      <w:tr w:rsidR="005D295D" w:rsidRPr="00264632" w14:paraId="5F2830E4" w14:textId="77777777" w:rsidTr="00E61B9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09" w:type="dxa"/>
          </w:tcPr>
          <w:p w14:paraId="4BF81BF8" w14:textId="77777777" w:rsidR="005D295D" w:rsidRPr="00264632" w:rsidRDefault="005D295D" w:rsidP="00E61B93">
            <w:pPr>
              <w:jc w:val="center"/>
              <w:rPr>
                <w:b w:val="0"/>
                <w:bCs/>
                <w:sz w:val="16"/>
                <w:szCs w:val="16"/>
              </w:rPr>
            </w:pPr>
            <w:r w:rsidRPr="00264632">
              <w:rPr>
                <w:b w:val="0"/>
                <w:bCs/>
                <w:color w:val="auto"/>
                <w:sz w:val="16"/>
                <w:szCs w:val="16"/>
              </w:rPr>
              <w:t>Skupina</w:t>
            </w:r>
          </w:p>
        </w:tc>
        <w:tc>
          <w:tcPr>
            <w:tcW w:w="5953" w:type="dxa"/>
          </w:tcPr>
          <w:p w14:paraId="0855D064" w14:textId="77777777" w:rsidR="005D295D" w:rsidRPr="00264632" w:rsidRDefault="005D295D" w:rsidP="00E61B93">
            <w:pPr>
              <w:jc w:val="both"/>
              <w:cnfStyle w:val="100000000000" w:firstRow="1" w:lastRow="0" w:firstColumn="0" w:lastColumn="0" w:oddVBand="0" w:evenVBand="0" w:oddHBand="0" w:evenHBand="0" w:firstRowFirstColumn="0" w:firstRowLastColumn="0" w:lastRowFirstColumn="0" w:lastRowLastColumn="0"/>
              <w:rPr>
                <w:b w:val="0"/>
                <w:bCs/>
                <w:color w:val="auto"/>
                <w:sz w:val="16"/>
                <w:szCs w:val="16"/>
              </w:rPr>
            </w:pPr>
            <w:r w:rsidRPr="00264632">
              <w:rPr>
                <w:b w:val="0"/>
                <w:bCs/>
                <w:color w:val="auto"/>
                <w:sz w:val="16"/>
                <w:szCs w:val="16"/>
              </w:rPr>
              <w:t>Vrsta dejavnosti oziroma namen uporabe</w:t>
            </w:r>
          </w:p>
        </w:tc>
      </w:tr>
      <w:tr w:rsidR="00D138F4" w:rsidRPr="00264632" w14:paraId="52471246" w14:textId="77777777" w:rsidTr="00E61B93">
        <w:trPr>
          <w:trHeight w:val="131"/>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23E88D3F" w14:textId="06D3FB62" w:rsidR="00D138F4" w:rsidRPr="00264632" w:rsidRDefault="00D138F4" w:rsidP="00D138F4">
            <w:pPr>
              <w:rPr>
                <w:b w:val="0"/>
                <w:bCs/>
                <w:color w:val="auto"/>
                <w:sz w:val="16"/>
                <w:szCs w:val="16"/>
              </w:rPr>
            </w:pPr>
            <w:r w:rsidRPr="00264632">
              <w:rPr>
                <w:b w:val="0"/>
                <w:bCs/>
                <w:color w:val="auto"/>
                <w:sz w:val="16"/>
                <w:szCs w:val="16"/>
              </w:rPr>
              <w:t>a-</w:t>
            </w:r>
            <w:r>
              <w:rPr>
                <w:b w:val="0"/>
                <w:bCs/>
                <w:color w:val="auto"/>
                <w:sz w:val="16"/>
                <w:szCs w:val="16"/>
              </w:rPr>
              <w:t>objekti za poslovne namene</w:t>
            </w:r>
          </w:p>
        </w:tc>
        <w:tc>
          <w:tcPr>
            <w:tcW w:w="5953" w:type="dxa"/>
          </w:tcPr>
          <w:p w14:paraId="2B7F6B60" w14:textId="77777777" w:rsidR="00D138F4" w:rsidRPr="00264632" w:rsidRDefault="00D138F4" w:rsidP="00D138F4">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B - rudarstvo</w:t>
            </w:r>
          </w:p>
        </w:tc>
      </w:tr>
      <w:tr w:rsidR="005D295D" w:rsidRPr="00264632" w14:paraId="4B7D44A0" w14:textId="77777777" w:rsidTr="00E61B93">
        <w:trPr>
          <w:trHeight w:val="131"/>
        </w:trPr>
        <w:tc>
          <w:tcPr>
            <w:cnfStyle w:val="001000000000" w:firstRow="0" w:lastRow="0" w:firstColumn="1" w:lastColumn="0" w:oddVBand="0" w:evenVBand="0" w:oddHBand="0" w:evenHBand="0" w:firstRowFirstColumn="0" w:firstRowLastColumn="0" w:lastRowFirstColumn="0" w:lastRowLastColumn="0"/>
            <w:tcW w:w="3109" w:type="dxa"/>
            <w:vMerge/>
          </w:tcPr>
          <w:p w14:paraId="0B94DD73" w14:textId="77777777" w:rsidR="005D295D" w:rsidRPr="00264632" w:rsidRDefault="005D295D" w:rsidP="00E61B93">
            <w:pPr>
              <w:rPr>
                <w:b w:val="0"/>
                <w:bCs/>
                <w:sz w:val="16"/>
                <w:szCs w:val="16"/>
              </w:rPr>
            </w:pPr>
          </w:p>
        </w:tc>
        <w:tc>
          <w:tcPr>
            <w:tcW w:w="5953" w:type="dxa"/>
          </w:tcPr>
          <w:p w14:paraId="69004C55"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C – predelovalna dejavnost</w:t>
            </w:r>
          </w:p>
        </w:tc>
      </w:tr>
      <w:tr w:rsidR="005D295D" w:rsidRPr="00264632" w14:paraId="2125D9A8" w14:textId="77777777" w:rsidTr="00E61B93">
        <w:trPr>
          <w:trHeight w:val="131"/>
        </w:trPr>
        <w:tc>
          <w:tcPr>
            <w:cnfStyle w:val="001000000000" w:firstRow="0" w:lastRow="0" w:firstColumn="1" w:lastColumn="0" w:oddVBand="0" w:evenVBand="0" w:oddHBand="0" w:evenHBand="0" w:firstRowFirstColumn="0" w:firstRowLastColumn="0" w:lastRowFirstColumn="0" w:lastRowLastColumn="0"/>
            <w:tcW w:w="3109" w:type="dxa"/>
            <w:vMerge/>
          </w:tcPr>
          <w:p w14:paraId="1FBE8F9C" w14:textId="77777777" w:rsidR="005D295D" w:rsidRPr="00264632" w:rsidRDefault="005D295D" w:rsidP="00E61B93">
            <w:pPr>
              <w:rPr>
                <w:b w:val="0"/>
                <w:bCs/>
                <w:sz w:val="16"/>
                <w:szCs w:val="16"/>
              </w:rPr>
            </w:pPr>
          </w:p>
        </w:tc>
        <w:tc>
          <w:tcPr>
            <w:tcW w:w="5953" w:type="dxa"/>
          </w:tcPr>
          <w:p w14:paraId="6C981335"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D – oskrba z električno energijo, plinom in paro</w:t>
            </w:r>
          </w:p>
        </w:tc>
      </w:tr>
      <w:tr w:rsidR="005D295D" w:rsidRPr="00264632" w14:paraId="14804B06" w14:textId="77777777" w:rsidTr="00E61B93">
        <w:trPr>
          <w:trHeight w:val="131"/>
        </w:trPr>
        <w:tc>
          <w:tcPr>
            <w:cnfStyle w:val="001000000000" w:firstRow="0" w:lastRow="0" w:firstColumn="1" w:lastColumn="0" w:oddVBand="0" w:evenVBand="0" w:oddHBand="0" w:evenHBand="0" w:firstRowFirstColumn="0" w:firstRowLastColumn="0" w:lastRowFirstColumn="0" w:lastRowLastColumn="0"/>
            <w:tcW w:w="3109" w:type="dxa"/>
            <w:vMerge/>
          </w:tcPr>
          <w:p w14:paraId="441BD02E" w14:textId="77777777" w:rsidR="005D295D" w:rsidRPr="00264632" w:rsidRDefault="005D295D" w:rsidP="00E61B93">
            <w:pPr>
              <w:rPr>
                <w:b w:val="0"/>
                <w:bCs/>
                <w:sz w:val="16"/>
                <w:szCs w:val="16"/>
              </w:rPr>
            </w:pPr>
          </w:p>
        </w:tc>
        <w:tc>
          <w:tcPr>
            <w:tcW w:w="5953" w:type="dxa"/>
          </w:tcPr>
          <w:p w14:paraId="7A0E5FDB"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E – oskrba z vodo, ravnanje z odplakami in odpadki, saniranje okolja</w:t>
            </w:r>
          </w:p>
        </w:tc>
      </w:tr>
      <w:tr w:rsidR="005D295D" w:rsidRPr="00264632" w14:paraId="4125EAF1" w14:textId="77777777" w:rsidTr="00E61B93">
        <w:trPr>
          <w:trHeight w:val="39"/>
        </w:trPr>
        <w:tc>
          <w:tcPr>
            <w:cnfStyle w:val="001000000000" w:firstRow="0" w:lastRow="0" w:firstColumn="1" w:lastColumn="0" w:oddVBand="0" w:evenVBand="0" w:oddHBand="0" w:evenHBand="0" w:firstRowFirstColumn="0" w:firstRowLastColumn="0" w:lastRowFirstColumn="0" w:lastRowLastColumn="0"/>
            <w:tcW w:w="3109" w:type="dxa"/>
            <w:vMerge/>
          </w:tcPr>
          <w:p w14:paraId="18CADF67" w14:textId="77777777" w:rsidR="005D295D" w:rsidRPr="00264632" w:rsidRDefault="005D295D" w:rsidP="00E61B93">
            <w:pPr>
              <w:rPr>
                <w:b w:val="0"/>
                <w:bCs/>
                <w:sz w:val="16"/>
                <w:szCs w:val="16"/>
              </w:rPr>
            </w:pPr>
          </w:p>
        </w:tc>
        <w:tc>
          <w:tcPr>
            <w:tcW w:w="5953" w:type="dxa"/>
          </w:tcPr>
          <w:p w14:paraId="39E92B11"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F - gradbeništvo</w:t>
            </w:r>
          </w:p>
        </w:tc>
      </w:tr>
      <w:tr w:rsidR="005D295D" w:rsidRPr="00264632" w14:paraId="26656E1E" w14:textId="77777777" w:rsidTr="00E61B93">
        <w:trPr>
          <w:trHeight w:val="34"/>
        </w:trPr>
        <w:tc>
          <w:tcPr>
            <w:cnfStyle w:val="001000000000" w:firstRow="0" w:lastRow="0" w:firstColumn="1" w:lastColumn="0" w:oddVBand="0" w:evenVBand="0" w:oddHBand="0" w:evenHBand="0" w:firstRowFirstColumn="0" w:firstRowLastColumn="0" w:lastRowFirstColumn="0" w:lastRowLastColumn="0"/>
            <w:tcW w:w="3109" w:type="dxa"/>
            <w:vMerge/>
          </w:tcPr>
          <w:p w14:paraId="66B2E921" w14:textId="77777777" w:rsidR="005D295D" w:rsidRPr="00264632" w:rsidRDefault="005D295D" w:rsidP="00E61B93">
            <w:pPr>
              <w:rPr>
                <w:b w:val="0"/>
                <w:bCs/>
                <w:sz w:val="16"/>
                <w:szCs w:val="16"/>
              </w:rPr>
            </w:pPr>
          </w:p>
        </w:tc>
        <w:tc>
          <w:tcPr>
            <w:tcW w:w="5953" w:type="dxa"/>
          </w:tcPr>
          <w:p w14:paraId="78A67F0F"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H – promet in skladiščenje</w:t>
            </w:r>
          </w:p>
        </w:tc>
      </w:tr>
      <w:tr w:rsidR="005D295D" w:rsidRPr="00264632" w14:paraId="677B8FE2" w14:textId="77777777" w:rsidTr="00E61B93">
        <w:trPr>
          <w:trHeight w:val="34"/>
        </w:trPr>
        <w:tc>
          <w:tcPr>
            <w:cnfStyle w:val="001000000000" w:firstRow="0" w:lastRow="0" w:firstColumn="1" w:lastColumn="0" w:oddVBand="0" w:evenVBand="0" w:oddHBand="0" w:evenHBand="0" w:firstRowFirstColumn="0" w:firstRowLastColumn="0" w:lastRowFirstColumn="0" w:lastRowLastColumn="0"/>
            <w:tcW w:w="3109" w:type="dxa"/>
            <w:vMerge/>
          </w:tcPr>
          <w:p w14:paraId="1C3E3E8E" w14:textId="77777777" w:rsidR="005D295D" w:rsidRPr="00264632" w:rsidRDefault="005D295D" w:rsidP="00E61B93">
            <w:pPr>
              <w:rPr>
                <w:b w:val="0"/>
                <w:bCs/>
                <w:sz w:val="16"/>
                <w:szCs w:val="16"/>
              </w:rPr>
            </w:pPr>
          </w:p>
        </w:tc>
        <w:tc>
          <w:tcPr>
            <w:tcW w:w="5953" w:type="dxa"/>
          </w:tcPr>
          <w:p w14:paraId="1AF29645"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J – informacijske in komunikacijske dejavnosti</w:t>
            </w:r>
          </w:p>
        </w:tc>
      </w:tr>
      <w:tr w:rsidR="005D295D" w:rsidRPr="00264632" w14:paraId="300B3230" w14:textId="77777777" w:rsidTr="00E61B93">
        <w:trPr>
          <w:trHeight w:val="34"/>
        </w:trPr>
        <w:tc>
          <w:tcPr>
            <w:cnfStyle w:val="001000000000" w:firstRow="0" w:lastRow="0" w:firstColumn="1" w:lastColumn="0" w:oddVBand="0" w:evenVBand="0" w:oddHBand="0" w:evenHBand="0" w:firstRowFirstColumn="0" w:firstRowLastColumn="0" w:lastRowFirstColumn="0" w:lastRowLastColumn="0"/>
            <w:tcW w:w="3109" w:type="dxa"/>
            <w:vMerge/>
          </w:tcPr>
          <w:p w14:paraId="0A4BC17F" w14:textId="77777777" w:rsidR="005D295D" w:rsidRPr="00264632" w:rsidRDefault="005D295D" w:rsidP="00E61B93">
            <w:pPr>
              <w:rPr>
                <w:b w:val="0"/>
                <w:bCs/>
                <w:sz w:val="16"/>
                <w:szCs w:val="16"/>
              </w:rPr>
            </w:pPr>
          </w:p>
        </w:tc>
        <w:tc>
          <w:tcPr>
            <w:tcW w:w="5953" w:type="dxa"/>
          </w:tcPr>
          <w:p w14:paraId="174AEA4C"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K – finančne in zavarovalniške dejavnosti</w:t>
            </w:r>
          </w:p>
        </w:tc>
      </w:tr>
      <w:tr w:rsidR="005D295D" w:rsidRPr="00264632" w14:paraId="77FCDCF4" w14:textId="77777777" w:rsidTr="00E61B93">
        <w:trPr>
          <w:trHeight w:val="34"/>
        </w:trPr>
        <w:tc>
          <w:tcPr>
            <w:cnfStyle w:val="001000000000" w:firstRow="0" w:lastRow="0" w:firstColumn="1" w:lastColumn="0" w:oddVBand="0" w:evenVBand="0" w:oddHBand="0" w:evenHBand="0" w:firstRowFirstColumn="0" w:firstRowLastColumn="0" w:lastRowFirstColumn="0" w:lastRowLastColumn="0"/>
            <w:tcW w:w="3109" w:type="dxa"/>
            <w:vMerge/>
          </w:tcPr>
          <w:p w14:paraId="38912757" w14:textId="77777777" w:rsidR="005D295D" w:rsidRPr="00264632" w:rsidRDefault="005D295D" w:rsidP="00E61B93">
            <w:pPr>
              <w:rPr>
                <w:b w:val="0"/>
                <w:bCs/>
                <w:sz w:val="16"/>
                <w:szCs w:val="16"/>
              </w:rPr>
            </w:pPr>
          </w:p>
        </w:tc>
        <w:tc>
          <w:tcPr>
            <w:tcW w:w="5953" w:type="dxa"/>
          </w:tcPr>
          <w:p w14:paraId="339F0E85"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 xml:space="preserve">L – poslovanje z nepremičninami </w:t>
            </w:r>
          </w:p>
        </w:tc>
      </w:tr>
      <w:tr w:rsidR="005D295D" w:rsidRPr="00264632" w14:paraId="01E58EE2" w14:textId="77777777" w:rsidTr="00E61B93">
        <w:trPr>
          <w:trHeight w:val="168"/>
        </w:trPr>
        <w:tc>
          <w:tcPr>
            <w:cnfStyle w:val="001000000000" w:firstRow="0" w:lastRow="0" w:firstColumn="1" w:lastColumn="0" w:oddVBand="0" w:evenVBand="0" w:oddHBand="0" w:evenHBand="0" w:firstRowFirstColumn="0" w:firstRowLastColumn="0" w:lastRowFirstColumn="0" w:lastRowLastColumn="0"/>
            <w:tcW w:w="3109" w:type="dxa"/>
            <w:vMerge/>
          </w:tcPr>
          <w:p w14:paraId="3AB57846" w14:textId="77777777" w:rsidR="005D295D" w:rsidRPr="00264632" w:rsidRDefault="005D295D" w:rsidP="00E61B93">
            <w:pPr>
              <w:jc w:val="both"/>
              <w:rPr>
                <w:b w:val="0"/>
                <w:bCs/>
                <w:color w:val="auto"/>
                <w:sz w:val="16"/>
                <w:szCs w:val="16"/>
              </w:rPr>
            </w:pPr>
          </w:p>
        </w:tc>
        <w:tc>
          <w:tcPr>
            <w:tcW w:w="5953" w:type="dxa"/>
          </w:tcPr>
          <w:p w14:paraId="5ED3E42E"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A – kmetijstvo in lov, gozdarstvo, ribištvo</w:t>
            </w:r>
          </w:p>
        </w:tc>
      </w:tr>
      <w:tr w:rsidR="005D295D" w:rsidRPr="00264632" w14:paraId="7EC2FD6B" w14:textId="77777777" w:rsidTr="00E61B93">
        <w:trPr>
          <w:trHeight w:val="168"/>
        </w:trPr>
        <w:tc>
          <w:tcPr>
            <w:cnfStyle w:val="001000000000" w:firstRow="0" w:lastRow="0" w:firstColumn="1" w:lastColumn="0" w:oddVBand="0" w:evenVBand="0" w:oddHBand="0" w:evenHBand="0" w:firstRowFirstColumn="0" w:firstRowLastColumn="0" w:lastRowFirstColumn="0" w:lastRowLastColumn="0"/>
            <w:tcW w:w="3109" w:type="dxa"/>
            <w:vMerge/>
          </w:tcPr>
          <w:p w14:paraId="5EA7233B" w14:textId="77777777" w:rsidR="005D295D" w:rsidRPr="00264632" w:rsidRDefault="005D295D" w:rsidP="00E61B93">
            <w:pPr>
              <w:rPr>
                <w:b w:val="0"/>
                <w:bCs/>
                <w:sz w:val="16"/>
                <w:szCs w:val="16"/>
              </w:rPr>
            </w:pPr>
          </w:p>
        </w:tc>
        <w:tc>
          <w:tcPr>
            <w:tcW w:w="5953" w:type="dxa"/>
          </w:tcPr>
          <w:p w14:paraId="4CFF71F1"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G – trgovina, vzdrževanje in popravila motornih vozil</w:t>
            </w:r>
          </w:p>
        </w:tc>
      </w:tr>
      <w:tr w:rsidR="005D295D" w:rsidRPr="00264632" w14:paraId="47202E91" w14:textId="77777777" w:rsidTr="00E61B93">
        <w:trPr>
          <w:trHeight w:val="168"/>
        </w:trPr>
        <w:tc>
          <w:tcPr>
            <w:cnfStyle w:val="001000000000" w:firstRow="0" w:lastRow="0" w:firstColumn="1" w:lastColumn="0" w:oddVBand="0" w:evenVBand="0" w:oddHBand="0" w:evenHBand="0" w:firstRowFirstColumn="0" w:firstRowLastColumn="0" w:lastRowFirstColumn="0" w:lastRowLastColumn="0"/>
            <w:tcW w:w="3109" w:type="dxa"/>
            <w:vMerge/>
          </w:tcPr>
          <w:p w14:paraId="1980EE08" w14:textId="77777777" w:rsidR="005D295D" w:rsidRPr="00264632" w:rsidRDefault="005D295D" w:rsidP="00E61B93">
            <w:pPr>
              <w:rPr>
                <w:b w:val="0"/>
                <w:bCs/>
                <w:sz w:val="16"/>
                <w:szCs w:val="16"/>
              </w:rPr>
            </w:pPr>
          </w:p>
        </w:tc>
        <w:tc>
          <w:tcPr>
            <w:tcW w:w="5953" w:type="dxa"/>
          </w:tcPr>
          <w:p w14:paraId="02385BA3"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I – gostinstvo</w:t>
            </w:r>
          </w:p>
        </w:tc>
      </w:tr>
      <w:tr w:rsidR="005D295D" w:rsidRPr="00264632" w14:paraId="4BED3750" w14:textId="77777777" w:rsidTr="00E61B93">
        <w:trPr>
          <w:trHeight w:val="168"/>
        </w:trPr>
        <w:tc>
          <w:tcPr>
            <w:cnfStyle w:val="001000000000" w:firstRow="0" w:lastRow="0" w:firstColumn="1" w:lastColumn="0" w:oddVBand="0" w:evenVBand="0" w:oddHBand="0" w:evenHBand="0" w:firstRowFirstColumn="0" w:firstRowLastColumn="0" w:lastRowFirstColumn="0" w:lastRowLastColumn="0"/>
            <w:tcW w:w="3109" w:type="dxa"/>
            <w:vMerge/>
          </w:tcPr>
          <w:p w14:paraId="38A74CEA" w14:textId="77777777" w:rsidR="005D295D" w:rsidRPr="00264632" w:rsidRDefault="005D295D" w:rsidP="00E61B93">
            <w:pPr>
              <w:rPr>
                <w:b w:val="0"/>
                <w:bCs/>
                <w:sz w:val="16"/>
                <w:szCs w:val="16"/>
              </w:rPr>
            </w:pPr>
          </w:p>
        </w:tc>
        <w:tc>
          <w:tcPr>
            <w:tcW w:w="5953" w:type="dxa"/>
          </w:tcPr>
          <w:p w14:paraId="053E8E7E"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N – druge raznovrstne poslovne dejavnosti</w:t>
            </w:r>
          </w:p>
        </w:tc>
      </w:tr>
      <w:tr w:rsidR="005D295D" w:rsidRPr="00264632" w14:paraId="5457847F" w14:textId="77777777" w:rsidTr="00E61B93">
        <w:trPr>
          <w:trHeight w:val="168"/>
        </w:trPr>
        <w:tc>
          <w:tcPr>
            <w:cnfStyle w:val="001000000000" w:firstRow="0" w:lastRow="0" w:firstColumn="1" w:lastColumn="0" w:oddVBand="0" w:evenVBand="0" w:oddHBand="0" w:evenHBand="0" w:firstRowFirstColumn="0" w:firstRowLastColumn="0" w:lastRowFirstColumn="0" w:lastRowLastColumn="0"/>
            <w:tcW w:w="3109" w:type="dxa"/>
            <w:vMerge/>
          </w:tcPr>
          <w:p w14:paraId="666FD319" w14:textId="77777777" w:rsidR="005D295D" w:rsidRPr="00264632" w:rsidRDefault="005D295D" w:rsidP="00E61B93">
            <w:pPr>
              <w:rPr>
                <w:b w:val="0"/>
                <w:bCs/>
                <w:sz w:val="16"/>
                <w:szCs w:val="16"/>
              </w:rPr>
            </w:pPr>
          </w:p>
        </w:tc>
        <w:tc>
          <w:tcPr>
            <w:tcW w:w="5953" w:type="dxa"/>
          </w:tcPr>
          <w:p w14:paraId="6B025A85"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S – druge dejavnosti</w:t>
            </w:r>
          </w:p>
        </w:tc>
      </w:tr>
      <w:tr w:rsidR="00D138F4" w:rsidRPr="00264632" w14:paraId="17B38442" w14:textId="77777777" w:rsidTr="00E61B93">
        <w:trPr>
          <w:trHeight w:val="69"/>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3C82D06E" w14:textId="0CB1F634" w:rsidR="00D138F4" w:rsidRPr="00264632" w:rsidRDefault="00D138F4" w:rsidP="00D138F4">
            <w:pPr>
              <w:jc w:val="both"/>
              <w:rPr>
                <w:b w:val="0"/>
                <w:bCs/>
                <w:color w:val="auto"/>
                <w:sz w:val="16"/>
                <w:szCs w:val="16"/>
              </w:rPr>
            </w:pPr>
            <w:r>
              <w:rPr>
                <w:b w:val="0"/>
                <w:bCs/>
                <w:color w:val="auto"/>
                <w:sz w:val="16"/>
                <w:szCs w:val="16"/>
              </w:rPr>
              <w:t>b</w:t>
            </w:r>
            <w:r w:rsidRPr="00264632">
              <w:rPr>
                <w:b w:val="0"/>
                <w:bCs/>
                <w:color w:val="auto"/>
                <w:sz w:val="16"/>
                <w:szCs w:val="16"/>
              </w:rPr>
              <w:t>-</w:t>
            </w:r>
            <w:r>
              <w:rPr>
                <w:b w:val="0"/>
                <w:bCs/>
                <w:color w:val="auto"/>
                <w:sz w:val="16"/>
                <w:szCs w:val="16"/>
              </w:rPr>
              <w:t>objekti družbenih dejavnosti</w:t>
            </w:r>
          </w:p>
        </w:tc>
        <w:tc>
          <w:tcPr>
            <w:tcW w:w="5953" w:type="dxa"/>
          </w:tcPr>
          <w:p w14:paraId="0182F311" w14:textId="77777777" w:rsidR="00D138F4" w:rsidRPr="00264632" w:rsidRDefault="00D138F4" w:rsidP="00D138F4">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M – strokovne, znanstvene in tehnične dejavnosti</w:t>
            </w:r>
          </w:p>
        </w:tc>
      </w:tr>
      <w:tr w:rsidR="005D295D" w:rsidRPr="00264632" w14:paraId="75B58A8E" w14:textId="77777777" w:rsidTr="00E61B93">
        <w:trPr>
          <w:trHeight w:val="67"/>
        </w:trPr>
        <w:tc>
          <w:tcPr>
            <w:cnfStyle w:val="001000000000" w:firstRow="0" w:lastRow="0" w:firstColumn="1" w:lastColumn="0" w:oddVBand="0" w:evenVBand="0" w:oddHBand="0" w:evenHBand="0" w:firstRowFirstColumn="0" w:firstRowLastColumn="0" w:lastRowFirstColumn="0" w:lastRowLastColumn="0"/>
            <w:tcW w:w="3109" w:type="dxa"/>
            <w:vMerge/>
          </w:tcPr>
          <w:p w14:paraId="5CE58A7A" w14:textId="77777777" w:rsidR="005D295D" w:rsidRPr="00264632" w:rsidRDefault="005D295D" w:rsidP="00E61B93">
            <w:pPr>
              <w:rPr>
                <w:b w:val="0"/>
                <w:bCs/>
                <w:sz w:val="16"/>
                <w:szCs w:val="16"/>
              </w:rPr>
            </w:pPr>
          </w:p>
        </w:tc>
        <w:tc>
          <w:tcPr>
            <w:tcW w:w="5953" w:type="dxa"/>
          </w:tcPr>
          <w:p w14:paraId="6CFE5FFE"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O – dejavnost javne uprave, dejavnost obvezne socialne varnosti</w:t>
            </w:r>
          </w:p>
        </w:tc>
      </w:tr>
      <w:tr w:rsidR="005D295D" w:rsidRPr="00264632" w14:paraId="3B0804BA" w14:textId="77777777" w:rsidTr="00E61B93">
        <w:trPr>
          <w:trHeight w:val="67"/>
        </w:trPr>
        <w:tc>
          <w:tcPr>
            <w:cnfStyle w:val="001000000000" w:firstRow="0" w:lastRow="0" w:firstColumn="1" w:lastColumn="0" w:oddVBand="0" w:evenVBand="0" w:oddHBand="0" w:evenHBand="0" w:firstRowFirstColumn="0" w:firstRowLastColumn="0" w:lastRowFirstColumn="0" w:lastRowLastColumn="0"/>
            <w:tcW w:w="3109" w:type="dxa"/>
            <w:vMerge/>
          </w:tcPr>
          <w:p w14:paraId="50917062" w14:textId="77777777" w:rsidR="005D295D" w:rsidRPr="00264632" w:rsidRDefault="005D295D" w:rsidP="00E61B93">
            <w:pPr>
              <w:rPr>
                <w:b w:val="0"/>
                <w:bCs/>
                <w:sz w:val="16"/>
                <w:szCs w:val="16"/>
              </w:rPr>
            </w:pPr>
          </w:p>
        </w:tc>
        <w:tc>
          <w:tcPr>
            <w:tcW w:w="5953" w:type="dxa"/>
          </w:tcPr>
          <w:p w14:paraId="769130BF"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P – izobraževanje</w:t>
            </w:r>
          </w:p>
        </w:tc>
      </w:tr>
      <w:tr w:rsidR="005D295D" w:rsidRPr="00264632" w14:paraId="354BE7EE" w14:textId="77777777" w:rsidTr="00E61B93">
        <w:trPr>
          <w:trHeight w:val="67"/>
        </w:trPr>
        <w:tc>
          <w:tcPr>
            <w:cnfStyle w:val="001000000000" w:firstRow="0" w:lastRow="0" w:firstColumn="1" w:lastColumn="0" w:oddVBand="0" w:evenVBand="0" w:oddHBand="0" w:evenHBand="0" w:firstRowFirstColumn="0" w:firstRowLastColumn="0" w:lastRowFirstColumn="0" w:lastRowLastColumn="0"/>
            <w:tcW w:w="3109" w:type="dxa"/>
            <w:vMerge/>
          </w:tcPr>
          <w:p w14:paraId="3DAA186E" w14:textId="77777777" w:rsidR="005D295D" w:rsidRPr="00264632" w:rsidRDefault="005D295D" w:rsidP="00E61B93">
            <w:pPr>
              <w:rPr>
                <w:b w:val="0"/>
                <w:bCs/>
                <w:sz w:val="16"/>
                <w:szCs w:val="16"/>
              </w:rPr>
            </w:pPr>
          </w:p>
        </w:tc>
        <w:tc>
          <w:tcPr>
            <w:tcW w:w="5953" w:type="dxa"/>
          </w:tcPr>
          <w:p w14:paraId="41780B07"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Q – zdravstvo in socialno varstvo</w:t>
            </w:r>
          </w:p>
        </w:tc>
      </w:tr>
      <w:tr w:rsidR="005D295D" w:rsidRPr="00264632" w14:paraId="43C5ED69" w14:textId="77777777" w:rsidTr="00E61B93">
        <w:trPr>
          <w:trHeight w:val="67"/>
        </w:trPr>
        <w:tc>
          <w:tcPr>
            <w:cnfStyle w:val="001000000000" w:firstRow="0" w:lastRow="0" w:firstColumn="1" w:lastColumn="0" w:oddVBand="0" w:evenVBand="0" w:oddHBand="0" w:evenHBand="0" w:firstRowFirstColumn="0" w:firstRowLastColumn="0" w:lastRowFirstColumn="0" w:lastRowLastColumn="0"/>
            <w:tcW w:w="3109" w:type="dxa"/>
            <w:vMerge/>
          </w:tcPr>
          <w:p w14:paraId="3C0D6DE0" w14:textId="77777777" w:rsidR="005D295D" w:rsidRPr="00264632" w:rsidRDefault="005D295D" w:rsidP="00E61B93">
            <w:pPr>
              <w:rPr>
                <w:b w:val="0"/>
                <w:bCs/>
                <w:sz w:val="16"/>
                <w:szCs w:val="16"/>
              </w:rPr>
            </w:pPr>
          </w:p>
        </w:tc>
        <w:tc>
          <w:tcPr>
            <w:tcW w:w="5953" w:type="dxa"/>
          </w:tcPr>
          <w:p w14:paraId="6A3D1119"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R – kulturne, razvedrilne in rekreacijske dejavnosti</w:t>
            </w:r>
          </w:p>
        </w:tc>
      </w:tr>
      <w:tr w:rsidR="005D295D" w:rsidRPr="00264632" w14:paraId="27479412" w14:textId="77777777" w:rsidTr="00E61B93">
        <w:trPr>
          <w:trHeight w:val="67"/>
        </w:trPr>
        <w:tc>
          <w:tcPr>
            <w:cnfStyle w:val="001000000000" w:firstRow="0" w:lastRow="0" w:firstColumn="1" w:lastColumn="0" w:oddVBand="0" w:evenVBand="0" w:oddHBand="0" w:evenHBand="0" w:firstRowFirstColumn="0" w:firstRowLastColumn="0" w:lastRowFirstColumn="0" w:lastRowLastColumn="0"/>
            <w:tcW w:w="3109" w:type="dxa"/>
            <w:vMerge/>
          </w:tcPr>
          <w:p w14:paraId="1B319C41" w14:textId="77777777" w:rsidR="005D295D" w:rsidRPr="00264632" w:rsidRDefault="005D295D" w:rsidP="00E61B93">
            <w:pPr>
              <w:rPr>
                <w:b w:val="0"/>
                <w:bCs/>
                <w:sz w:val="16"/>
                <w:szCs w:val="16"/>
              </w:rPr>
            </w:pPr>
          </w:p>
        </w:tc>
        <w:tc>
          <w:tcPr>
            <w:tcW w:w="5953" w:type="dxa"/>
          </w:tcPr>
          <w:p w14:paraId="59442B8D"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T – dejavnost gospodinjstev z zaposlenim hišnim osebjem</w:t>
            </w:r>
          </w:p>
        </w:tc>
      </w:tr>
      <w:tr w:rsidR="005D295D" w:rsidRPr="00264632" w14:paraId="3E46ADB1" w14:textId="77777777" w:rsidTr="00E61B93">
        <w:trPr>
          <w:trHeight w:val="67"/>
        </w:trPr>
        <w:tc>
          <w:tcPr>
            <w:cnfStyle w:val="001000000000" w:firstRow="0" w:lastRow="0" w:firstColumn="1" w:lastColumn="0" w:oddVBand="0" w:evenVBand="0" w:oddHBand="0" w:evenHBand="0" w:firstRowFirstColumn="0" w:firstRowLastColumn="0" w:lastRowFirstColumn="0" w:lastRowLastColumn="0"/>
            <w:tcW w:w="3109" w:type="dxa"/>
            <w:vMerge/>
          </w:tcPr>
          <w:p w14:paraId="000833D6" w14:textId="77777777" w:rsidR="005D295D" w:rsidRPr="00264632" w:rsidRDefault="005D295D" w:rsidP="00E61B93">
            <w:pPr>
              <w:rPr>
                <w:b w:val="0"/>
                <w:bCs/>
                <w:sz w:val="16"/>
                <w:szCs w:val="16"/>
              </w:rPr>
            </w:pPr>
          </w:p>
        </w:tc>
        <w:tc>
          <w:tcPr>
            <w:tcW w:w="5953" w:type="dxa"/>
          </w:tcPr>
          <w:p w14:paraId="55B93C2F" w14:textId="77777777" w:rsidR="005D295D" w:rsidRPr="00264632" w:rsidRDefault="005D295D" w:rsidP="00E61B93">
            <w:pPr>
              <w:jc w:val="both"/>
              <w:cnfStyle w:val="000000000000" w:firstRow="0" w:lastRow="0" w:firstColumn="0" w:lastColumn="0" w:oddVBand="0" w:evenVBand="0" w:oddHBand="0" w:evenHBand="0" w:firstRowFirstColumn="0" w:firstRowLastColumn="0" w:lastRowFirstColumn="0" w:lastRowLastColumn="0"/>
              <w:rPr>
                <w:bCs/>
                <w:color w:val="auto"/>
                <w:sz w:val="16"/>
                <w:szCs w:val="16"/>
              </w:rPr>
            </w:pPr>
            <w:r w:rsidRPr="00264632">
              <w:rPr>
                <w:bCs/>
                <w:color w:val="auto"/>
                <w:sz w:val="16"/>
                <w:szCs w:val="16"/>
              </w:rPr>
              <w:t>U – dejavnost eksteritorialnih organizacij in teles</w:t>
            </w:r>
          </w:p>
        </w:tc>
      </w:tr>
      <w:tr w:rsidR="00241E18" w:rsidRPr="00264632" w14:paraId="78BF95C3" w14:textId="77777777" w:rsidTr="00E61B93">
        <w:tc>
          <w:tcPr>
            <w:cnfStyle w:val="001000000000" w:firstRow="0" w:lastRow="0" w:firstColumn="1" w:lastColumn="0" w:oddVBand="0" w:evenVBand="0" w:oddHBand="0" w:evenHBand="0" w:firstRowFirstColumn="0" w:firstRowLastColumn="0" w:lastRowFirstColumn="0" w:lastRowLastColumn="0"/>
            <w:tcW w:w="9062" w:type="dxa"/>
            <w:gridSpan w:val="2"/>
          </w:tcPr>
          <w:p w14:paraId="388245E1" w14:textId="58814CE8" w:rsidR="00241E18" w:rsidRPr="00264632" w:rsidRDefault="00D138F4" w:rsidP="00241E18">
            <w:pPr>
              <w:jc w:val="both"/>
              <w:rPr>
                <w:b w:val="0"/>
                <w:bCs/>
                <w:color w:val="auto"/>
                <w:sz w:val="16"/>
                <w:szCs w:val="16"/>
              </w:rPr>
            </w:pPr>
            <w:r>
              <w:rPr>
                <w:b w:val="0"/>
                <w:bCs/>
                <w:color w:val="auto"/>
                <w:sz w:val="16"/>
                <w:szCs w:val="16"/>
              </w:rPr>
              <w:t>c</w:t>
            </w:r>
            <w:r w:rsidRPr="00264632">
              <w:rPr>
                <w:b w:val="0"/>
                <w:bCs/>
                <w:color w:val="auto"/>
                <w:sz w:val="16"/>
                <w:szCs w:val="16"/>
              </w:rPr>
              <w:t>-</w:t>
            </w:r>
            <w:r>
              <w:rPr>
                <w:b w:val="0"/>
                <w:bCs/>
                <w:color w:val="auto"/>
                <w:sz w:val="16"/>
                <w:szCs w:val="16"/>
              </w:rPr>
              <w:t>stanovanjski objekti</w:t>
            </w:r>
          </w:p>
        </w:tc>
      </w:tr>
    </w:tbl>
    <w:p w14:paraId="68E14F8D" w14:textId="77777777" w:rsidR="005D295D" w:rsidRPr="00802EB7" w:rsidRDefault="005D295D" w:rsidP="005D295D">
      <w:pPr>
        <w:jc w:val="both"/>
        <w:rPr>
          <w:sz w:val="2"/>
          <w:szCs w:val="2"/>
        </w:rPr>
      </w:pPr>
    </w:p>
    <w:p w14:paraId="26B5BBDA" w14:textId="77777777" w:rsidR="005D295D" w:rsidRDefault="005D295D" w:rsidP="005D295D">
      <w:pPr>
        <w:jc w:val="both"/>
        <w:rPr>
          <w:szCs w:val="18"/>
        </w:rPr>
      </w:pPr>
      <w:r w:rsidRPr="00264632">
        <w:rPr>
          <w:szCs w:val="18"/>
        </w:rPr>
        <w:t>(2) Če za nezazidano stavbno zemljišče ni mogoče določiti vrste rabe oziroma dejavnosti, se pri odmeri upošteva načrtovana raba, razen v primerih, ko je v izvedbenem aktu opredeljena možnost začasne druge rabe.</w:t>
      </w:r>
    </w:p>
    <w:p w14:paraId="24F455B1" w14:textId="77777777" w:rsidR="005D295D" w:rsidRPr="00802EB7" w:rsidRDefault="005D295D" w:rsidP="005D295D">
      <w:pPr>
        <w:jc w:val="both"/>
        <w:rPr>
          <w:sz w:val="2"/>
          <w:szCs w:val="2"/>
        </w:rPr>
      </w:pPr>
    </w:p>
    <w:p w14:paraId="4C882351" w14:textId="77777777" w:rsidR="005D295D" w:rsidRPr="00264632" w:rsidRDefault="005D295D" w:rsidP="005D295D">
      <w:pPr>
        <w:pStyle w:val="tevilkalena"/>
      </w:pPr>
      <w:r w:rsidRPr="00264632">
        <w:t>9. člen</w:t>
      </w:r>
    </w:p>
    <w:p w14:paraId="1DBFC739" w14:textId="77777777" w:rsidR="005D295D" w:rsidRDefault="005D295D" w:rsidP="005D295D">
      <w:pPr>
        <w:jc w:val="center"/>
        <w:rPr>
          <w:b/>
          <w:bCs/>
          <w:szCs w:val="18"/>
        </w:rPr>
      </w:pPr>
      <w:r w:rsidRPr="00264632">
        <w:rPr>
          <w:b/>
          <w:bCs/>
          <w:szCs w:val="18"/>
        </w:rPr>
        <w:t>(določitev točk glede na vrsto dejavnosti in lego zazidanega stavbnega zemljišča)</w:t>
      </w:r>
    </w:p>
    <w:p w14:paraId="07C1F09B" w14:textId="4BB05098" w:rsidR="005D295D" w:rsidRPr="005D295D" w:rsidRDefault="005D295D" w:rsidP="005D295D">
      <w:pPr>
        <w:jc w:val="both"/>
        <w:rPr>
          <w:szCs w:val="18"/>
        </w:rPr>
      </w:pPr>
      <w:r>
        <w:rPr>
          <w:szCs w:val="18"/>
        </w:rPr>
        <w:t>Glede na vrsto dejavnosti oziroma namen uporabe iz osmega člena tega odloka ter območje iz petega člena tega odloka se število točk za m</w:t>
      </w:r>
      <w:r w:rsidRPr="00264632">
        <w:rPr>
          <w:szCs w:val="18"/>
        </w:rPr>
        <w:t>²</w:t>
      </w:r>
      <w:r>
        <w:rPr>
          <w:szCs w:val="18"/>
        </w:rPr>
        <w:t xml:space="preserve"> stanovanjske oziroma poslovne površine določi po naslednji tabeli:</w:t>
      </w:r>
    </w:p>
    <w:tbl>
      <w:tblPr>
        <w:tblStyle w:val="Finannatabela"/>
        <w:tblpPr w:leftFromText="141" w:rightFromText="141" w:vertAnchor="text" w:horzAnchor="margin" w:tblpY="-27"/>
        <w:tblW w:w="9062" w:type="dxa"/>
        <w:tblLook w:val="04A0" w:firstRow="1" w:lastRow="0" w:firstColumn="1" w:lastColumn="0" w:noHBand="0" w:noVBand="1"/>
      </w:tblPr>
      <w:tblGrid>
        <w:gridCol w:w="3109"/>
        <w:gridCol w:w="1488"/>
        <w:gridCol w:w="1488"/>
        <w:gridCol w:w="1488"/>
        <w:gridCol w:w="1489"/>
      </w:tblGrid>
      <w:tr w:rsidR="005D295D" w:rsidRPr="00264632" w14:paraId="077FE74B" w14:textId="77777777" w:rsidTr="00E61B93">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3638243B" w14:textId="77777777" w:rsidR="005D295D" w:rsidRPr="003E7D0A" w:rsidRDefault="005D295D" w:rsidP="00E61B93">
            <w:pPr>
              <w:jc w:val="center"/>
              <w:rPr>
                <w:b w:val="0"/>
                <w:bCs/>
                <w:color w:val="auto"/>
                <w:sz w:val="16"/>
                <w:szCs w:val="16"/>
              </w:rPr>
            </w:pPr>
            <w:r w:rsidRPr="003E7D0A">
              <w:rPr>
                <w:b w:val="0"/>
                <w:bCs/>
                <w:color w:val="auto"/>
                <w:sz w:val="16"/>
                <w:szCs w:val="16"/>
              </w:rPr>
              <w:t>Vrsta dejavnosti oziroma namen uporabe stavbnega zemljišča</w:t>
            </w:r>
          </w:p>
        </w:tc>
        <w:tc>
          <w:tcPr>
            <w:tcW w:w="5953" w:type="dxa"/>
            <w:gridSpan w:val="4"/>
          </w:tcPr>
          <w:p w14:paraId="22D2AE92" w14:textId="77777777" w:rsidR="005D295D" w:rsidRPr="003E7D0A" w:rsidRDefault="005D295D" w:rsidP="00E61B93">
            <w:pPr>
              <w:jc w:val="center"/>
              <w:cnfStyle w:val="100000000000" w:firstRow="1" w:lastRow="0" w:firstColumn="0" w:lastColumn="0" w:oddVBand="0" w:evenVBand="0" w:oddHBand="0" w:evenHBand="0" w:firstRowFirstColumn="0" w:firstRowLastColumn="0" w:lastRowFirstColumn="0" w:lastRowLastColumn="0"/>
              <w:rPr>
                <w:b w:val="0"/>
                <w:bCs/>
                <w:color w:val="auto"/>
                <w:sz w:val="16"/>
                <w:szCs w:val="16"/>
              </w:rPr>
            </w:pPr>
            <w:r w:rsidRPr="003E7D0A">
              <w:rPr>
                <w:b w:val="0"/>
                <w:bCs/>
                <w:color w:val="auto"/>
                <w:sz w:val="16"/>
                <w:szCs w:val="16"/>
              </w:rPr>
              <w:t>Območje / točke</w:t>
            </w:r>
          </w:p>
        </w:tc>
      </w:tr>
      <w:tr w:rsidR="005D295D" w:rsidRPr="00264632" w14:paraId="418D4A73" w14:textId="77777777" w:rsidTr="00E61B93">
        <w:trPr>
          <w:trHeight w:val="157"/>
        </w:trPr>
        <w:tc>
          <w:tcPr>
            <w:cnfStyle w:val="001000000000" w:firstRow="0" w:lastRow="0" w:firstColumn="1" w:lastColumn="0" w:oddVBand="0" w:evenVBand="0" w:oddHBand="0" w:evenHBand="0" w:firstRowFirstColumn="0" w:firstRowLastColumn="0" w:lastRowFirstColumn="0" w:lastRowLastColumn="0"/>
            <w:tcW w:w="3109" w:type="dxa"/>
            <w:vMerge/>
          </w:tcPr>
          <w:p w14:paraId="50D8C9F7" w14:textId="77777777" w:rsidR="005D295D" w:rsidRPr="003E7D0A" w:rsidRDefault="005D295D" w:rsidP="00E61B93">
            <w:pPr>
              <w:spacing w:before="40" w:after="40"/>
              <w:jc w:val="center"/>
              <w:rPr>
                <w:b w:val="0"/>
                <w:bCs/>
                <w:color w:val="auto"/>
                <w:sz w:val="16"/>
                <w:szCs w:val="16"/>
              </w:rPr>
            </w:pPr>
          </w:p>
        </w:tc>
        <w:tc>
          <w:tcPr>
            <w:tcW w:w="1488" w:type="dxa"/>
          </w:tcPr>
          <w:p w14:paraId="27C8D888"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w:t>
            </w:r>
          </w:p>
        </w:tc>
        <w:tc>
          <w:tcPr>
            <w:tcW w:w="1488" w:type="dxa"/>
          </w:tcPr>
          <w:p w14:paraId="5F279E0A"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II.</w:t>
            </w:r>
          </w:p>
        </w:tc>
        <w:tc>
          <w:tcPr>
            <w:tcW w:w="1488" w:type="dxa"/>
          </w:tcPr>
          <w:p w14:paraId="0DE6CE29"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III.</w:t>
            </w:r>
          </w:p>
        </w:tc>
        <w:tc>
          <w:tcPr>
            <w:tcW w:w="1489" w:type="dxa"/>
          </w:tcPr>
          <w:p w14:paraId="6A7FBD47"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IV.</w:t>
            </w:r>
          </w:p>
        </w:tc>
      </w:tr>
      <w:tr w:rsidR="005D295D" w:rsidRPr="00264632" w14:paraId="3CEB17C4" w14:textId="77777777" w:rsidTr="00E61B93">
        <w:tc>
          <w:tcPr>
            <w:cnfStyle w:val="001000000000" w:firstRow="0" w:lastRow="0" w:firstColumn="1" w:lastColumn="0" w:oddVBand="0" w:evenVBand="0" w:oddHBand="0" w:evenHBand="0" w:firstRowFirstColumn="0" w:firstRowLastColumn="0" w:lastRowFirstColumn="0" w:lastRowLastColumn="0"/>
            <w:tcW w:w="3109" w:type="dxa"/>
          </w:tcPr>
          <w:p w14:paraId="646DE8B4" w14:textId="77777777" w:rsidR="005D295D" w:rsidRPr="003E7D0A" w:rsidRDefault="005D295D" w:rsidP="00E61B93">
            <w:pPr>
              <w:jc w:val="both"/>
              <w:rPr>
                <w:b w:val="0"/>
                <w:bCs/>
                <w:color w:val="auto"/>
                <w:sz w:val="16"/>
                <w:szCs w:val="16"/>
              </w:rPr>
            </w:pPr>
            <w:r w:rsidRPr="003E7D0A">
              <w:rPr>
                <w:b w:val="0"/>
                <w:bCs/>
                <w:color w:val="auto"/>
                <w:sz w:val="16"/>
                <w:szCs w:val="16"/>
              </w:rPr>
              <w:t xml:space="preserve">Skupina </w:t>
            </w:r>
            <w:r w:rsidRPr="003E7D0A">
              <w:rPr>
                <w:color w:val="auto"/>
                <w:sz w:val="16"/>
                <w:szCs w:val="16"/>
              </w:rPr>
              <w:t>a</w:t>
            </w:r>
          </w:p>
        </w:tc>
        <w:tc>
          <w:tcPr>
            <w:tcW w:w="1488" w:type="dxa"/>
          </w:tcPr>
          <w:p w14:paraId="678533CE"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350</w:t>
            </w:r>
          </w:p>
        </w:tc>
        <w:tc>
          <w:tcPr>
            <w:tcW w:w="1488" w:type="dxa"/>
          </w:tcPr>
          <w:p w14:paraId="7C214DAF" w14:textId="31F6B394"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w:t>
            </w:r>
            <w:r w:rsidR="00AF4051">
              <w:rPr>
                <w:bCs/>
                <w:color w:val="auto"/>
                <w:sz w:val="16"/>
                <w:szCs w:val="16"/>
              </w:rPr>
              <w:t>5</w:t>
            </w:r>
            <w:r w:rsidR="00DD3504">
              <w:rPr>
                <w:bCs/>
                <w:color w:val="auto"/>
                <w:sz w:val="16"/>
                <w:szCs w:val="16"/>
              </w:rPr>
              <w:t>0</w:t>
            </w:r>
          </w:p>
        </w:tc>
        <w:tc>
          <w:tcPr>
            <w:tcW w:w="1488" w:type="dxa"/>
          </w:tcPr>
          <w:p w14:paraId="24AE2956" w14:textId="6515D46C" w:rsidR="005D295D" w:rsidRPr="003E7D0A" w:rsidRDefault="00C76359"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150</w:t>
            </w:r>
          </w:p>
        </w:tc>
        <w:tc>
          <w:tcPr>
            <w:tcW w:w="1489" w:type="dxa"/>
          </w:tcPr>
          <w:p w14:paraId="48749E56" w14:textId="0CB9B8DE"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w:t>
            </w:r>
            <w:r w:rsidR="00C76359">
              <w:rPr>
                <w:bCs/>
                <w:color w:val="auto"/>
                <w:sz w:val="16"/>
                <w:szCs w:val="16"/>
              </w:rPr>
              <w:t>25</w:t>
            </w:r>
          </w:p>
        </w:tc>
      </w:tr>
      <w:tr w:rsidR="005D295D" w:rsidRPr="00264632" w14:paraId="07F62E0D" w14:textId="77777777" w:rsidTr="00E61B93">
        <w:tc>
          <w:tcPr>
            <w:cnfStyle w:val="001000000000" w:firstRow="0" w:lastRow="0" w:firstColumn="1" w:lastColumn="0" w:oddVBand="0" w:evenVBand="0" w:oddHBand="0" w:evenHBand="0" w:firstRowFirstColumn="0" w:firstRowLastColumn="0" w:lastRowFirstColumn="0" w:lastRowLastColumn="0"/>
            <w:tcW w:w="3109" w:type="dxa"/>
          </w:tcPr>
          <w:p w14:paraId="21FBA1D5" w14:textId="77777777" w:rsidR="005D295D" w:rsidRPr="003E7D0A" w:rsidRDefault="005D295D" w:rsidP="00E61B93">
            <w:pPr>
              <w:jc w:val="both"/>
              <w:rPr>
                <w:b w:val="0"/>
                <w:bCs/>
                <w:color w:val="auto"/>
                <w:sz w:val="16"/>
                <w:szCs w:val="16"/>
              </w:rPr>
            </w:pPr>
            <w:r w:rsidRPr="003E7D0A">
              <w:rPr>
                <w:b w:val="0"/>
                <w:bCs/>
                <w:color w:val="auto"/>
                <w:sz w:val="16"/>
                <w:szCs w:val="16"/>
              </w:rPr>
              <w:t xml:space="preserve">Skupina </w:t>
            </w:r>
            <w:r>
              <w:rPr>
                <w:color w:val="auto"/>
                <w:sz w:val="16"/>
                <w:szCs w:val="16"/>
              </w:rPr>
              <w:t>b</w:t>
            </w:r>
          </w:p>
        </w:tc>
        <w:tc>
          <w:tcPr>
            <w:tcW w:w="1488" w:type="dxa"/>
          </w:tcPr>
          <w:p w14:paraId="4D7C23DF" w14:textId="662B7E18" w:rsidR="005D295D" w:rsidRPr="003E7D0A" w:rsidRDefault="00506017"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300</w:t>
            </w:r>
          </w:p>
        </w:tc>
        <w:tc>
          <w:tcPr>
            <w:tcW w:w="1488" w:type="dxa"/>
          </w:tcPr>
          <w:p w14:paraId="2E790465" w14:textId="56D8ABD9" w:rsidR="005D295D" w:rsidRPr="003E7D0A" w:rsidRDefault="002A3C9F"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220</w:t>
            </w:r>
          </w:p>
        </w:tc>
        <w:tc>
          <w:tcPr>
            <w:tcW w:w="1488" w:type="dxa"/>
          </w:tcPr>
          <w:p w14:paraId="73AA5D1F" w14:textId="74C4C4F1"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w:t>
            </w:r>
            <w:r w:rsidR="00C76359">
              <w:rPr>
                <w:bCs/>
                <w:color w:val="auto"/>
                <w:sz w:val="16"/>
                <w:szCs w:val="16"/>
              </w:rPr>
              <w:t>25</w:t>
            </w:r>
          </w:p>
        </w:tc>
        <w:tc>
          <w:tcPr>
            <w:tcW w:w="1489" w:type="dxa"/>
          </w:tcPr>
          <w:p w14:paraId="69C36492" w14:textId="73B25FC1"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w:t>
            </w:r>
            <w:r w:rsidR="00C76359">
              <w:rPr>
                <w:bCs/>
                <w:color w:val="auto"/>
                <w:sz w:val="16"/>
                <w:szCs w:val="16"/>
              </w:rPr>
              <w:t>0</w:t>
            </w:r>
            <w:r>
              <w:rPr>
                <w:bCs/>
                <w:color w:val="auto"/>
                <w:sz w:val="16"/>
                <w:szCs w:val="16"/>
              </w:rPr>
              <w:t>0</w:t>
            </w:r>
          </w:p>
        </w:tc>
      </w:tr>
      <w:tr w:rsidR="005D295D" w:rsidRPr="00264632" w14:paraId="678E8C78" w14:textId="77777777" w:rsidTr="00E61B93">
        <w:tc>
          <w:tcPr>
            <w:cnfStyle w:val="001000000000" w:firstRow="0" w:lastRow="0" w:firstColumn="1" w:lastColumn="0" w:oddVBand="0" w:evenVBand="0" w:oddHBand="0" w:evenHBand="0" w:firstRowFirstColumn="0" w:firstRowLastColumn="0" w:lastRowFirstColumn="0" w:lastRowLastColumn="0"/>
            <w:tcW w:w="3109" w:type="dxa"/>
          </w:tcPr>
          <w:p w14:paraId="0A51699D" w14:textId="77777777" w:rsidR="005D295D" w:rsidRPr="003E7D0A" w:rsidRDefault="005D295D" w:rsidP="00E61B93">
            <w:pPr>
              <w:jc w:val="both"/>
              <w:rPr>
                <w:b w:val="0"/>
                <w:bCs/>
                <w:color w:val="auto"/>
                <w:sz w:val="16"/>
                <w:szCs w:val="16"/>
              </w:rPr>
            </w:pPr>
            <w:r w:rsidRPr="003E7D0A">
              <w:rPr>
                <w:b w:val="0"/>
                <w:bCs/>
                <w:color w:val="auto"/>
                <w:sz w:val="16"/>
                <w:szCs w:val="16"/>
              </w:rPr>
              <w:t xml:space="preserve">Skupina </w:t>
            </w:r>
            <w:r>
              <w:rPr>
                <w:color w:val="auto"/>
                <w:sz w:val="16"/>
                <w:szCs w:val="16"/>
              </w:rPr>
              <w:t>c</w:t>
            </w:r>
          </w:p>
        </w:tc>
        <w:tc>
          <w:tcPr>
            <w:tcW w:w="1488" w:type="dxa"/>
          </w:tcPr>
          <w:p w14:paraId="704D6B0C"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70</w:t>
            </w:r>
          </w:p>
        </w:tc>
        <w:tc>
          <w:tcPr>
            <w:tcW w:w="1488" w:type="dxa"/>
          </w:tcPr>
          <w:p w14:paraId="6510A258"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50</w:t>
            </w:r>
          </w:p>
        </w:tc>
        <w:tc>
          <w:tcPr>
            <w:tcW w:w="1488" w:type="dxa"/>
          </w:tcPr>
          <w:p w14:paraId="4A30F4E4"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40</w:t>
            </w:r>
          </w:p>
        </w:tc>
        <w:tc>
          <w:tcPr>
            <w:tcW w:w="1489" w:type="dxa"/>
          </w:tcPr>
          <w:p w14:paraId="532FB062"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30</w:t>
            </w:r>
          </w:p>
        </w:tc>
      </w:tr>
    </w:tbl>
    <w:p w14:paraId="62AFD4DF" w14:textId="77777777" w:rsidR="005D295D" w:rsidRDefault="005D295D" w:rsidP="005D295D">
      <w:pPr>
        <w:rPr>
          <w:sz w:val="2"/>
          <w:szCs w:val="2"/>
        </w:rPr>
      </w:pPr>
    </w:p>
    <w:p w14:paraId="1B279539" w14:textId="77777777" w:rsidR="005D295D" w:rsidRPr="00802EB7" w:rsidRDefault="005D295D" w:rsidP="005D295D">
      <w:pPr>
        <w:rPr>
          <w:sz w:val="2"/>
          <w:szCs w:val="2"/>
        </w:rPr>
      </w:pPr>
    </w:p>
    <w:p w14:paraId="58945D02" w14:textId="77777777" w:rsidR="005D295D" w:rsidRDefault="005D295D" w:rsidP="005D295D">
      <w:pPr>
        <w:pStyle w:val="tevilkalena"/>
      </w:pPr>
      <w:r>
        <w:t>10. člen</w:t>
      </w:r>
    </w:p>
    <w:p w14:paraId="4EC1037F" w14:textId="77777777" w:rsidR="005D295D" w:rsidRDefault="005D295D" w:rsidP="005D295D">
      <w:pPr>
        <w:jc w:val="center"/>
        <w:rPr>
          <w:b/>
          <w:bCs/>
          <w:szCs w:val="18"/>
        </w:rPr>
      </w:pPr>
      <w:r>
        <w:rPr>
          <w:b/>
          <w:bCs/>
          <w:szCs w:val="18"/>
        </w:rPr>
        <w:t>(določitev točk za opremljenost zazidanega stavbnega zemljišča z infrastrukturo)</w:t>
      </w:r>
    </w:p>
    <w:p w14:paraId="5DAFFCF2" w14:textId="77777777" w:rsidR="005D295D" w:rsidRDefault="005D295D" w:rsidP="005D295D">
      <w:pPr>
        <w:rPr>
          <w:szCs w:val="18"/>
        </w:rPr>
      </w:pPr>
      <w:r>
        <w:rPr>
          <w:szCs w:val="18"/>
        </w:rPr>
        <w:t>(1) Opremljenost stavbnega zemljišča s komunalnimi in drugimi napravami individualne in skupne rabe in dejanske možnosti priključka na te naprave se ovrednoti z naslednjimi točkami:</w:t>
      </w:r>
    </w:p>
    <w:p w14:paraId="4387B9A3" w14:textId="77777777" w:rsidR="005D295D" w:rsidRPr="00FD244B" w:rsidRDefault="005D295D" w:rsidP="005D295D">
      <w:pPr>
        <w:rPr>
          <w:sz w:val="2"/>
          <w:szCs w:val="2"/>
        </w:rPr>
      </w:pPr>
    </w:p>
    <w:tbl>
      <w:tblPr>
        <w:tblStyle w:val="Finannatabela"/>
        <w:tblpPr w:leftFromText="141" w:rightFromText="141" w:vertAnchor="text" w:horzAnchor="margin" w:tblpY="-27"/>
        <w:tblW w:w="9062" w:type="dxa"/>
        <w:tblLook w:val="04A0" w:firstRow="1" w:lastRow="0" w:firstColumn="1" w:lastColumn="0" w:noHBand="0" w:noVBand="1"/>
      </w:tblPr>
      <w:tblGrid>
        <w:gridCol w:w="3676"/>
        <w:gridCol w:w="1795"/>
        <w:gridCol w:w="1795"/>
        <w:gridCol w:w="1796"/>
      </w:tblGrid>
      <w:tr w:rsidR="005D295D" w:rsidRPr="00264632" w14:paraId="55B7BF5B" w14:textId="77777777" w:rsidTr="00E61B93">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76" w:type="dxa"/>
            <w:vMerge w:val="restart"/>
          </w:tcPr>
          <w:p w14:paraId="48E9875E" w14:textId="77777777" w:rsidR="005D295D" w:rsidRPr="003E7D0A" w:rsidRDefault="005D295D" w:rsidP="00E61B93">
            <w:pPr>
              <w:jc w:val="both"/>
              <w:rPr>
                <w:b w:val="0"/>
                <w:bCs/>
                <w:color w:val="auto"/>
                <w:sz w:val="16"/>
                <w:szCs w:val="16"/>
              </w:rPr>
            </w:pPr>
            <w:bookmarkStart w:id="0" w:name="_Hlk124918951"/>
            <w:r>
              <w:rPr>
                <w:b w:val="0"/>
                <w:bCs/>
                <w:color w:val="auto"/>
                <w:sz w:val="16"/>
                <w:szCs w:val="16"/>
              </w:rPr>
              <w:t>Komunalna opremljenost</w:t>
            </w:r>
          </w:p>
        </w:tc>
        <w:tc>
          <w:tcPr>
            <w:tcW w:w="5386" w:type="dxa"/>
            <w:gridSpan w:val="3"/>
          </w:tcPr>
          <w:p w14:paraId="41FB033B" w14:textId="77777777" w:rsidR="005D295D" w:rsidRPr="003E7D0A" w:rsidRDefault="005D295D" w:rsidP="00E61B93">
            <w:pPr>
              <w:jc w:val="center"/>
              <w:cnfStyle w:val="100000000000" w:firstRow="1" w:lastRow="0" w:firstColumn="0" w:lastColumn="0" w:oddVBand="0" w:evenVBand="0" w:oddHBand="0" w:evenHBand="0" w:firstRowFirstColumn="0" w:firstRowLastColumn="0" w:lastRowFirstColumn="0" w:lastRowLastColumn="0"/>
              <w:rPr>
                <w:b w:val="0"/>
                <w:bCs/>
                <w:color w:val="auto"/>
                <w:sz w:val="16"/>
                <w:szCs w:val="16"/>
              </w:rPr>
            </w:pPr>
            <w:r>
              <w:rPr>
                <w:b w:val="0"/>
                <w:bCs/>
                <w:color w:val="auto"/>
                <w:sz w:val="16"/>
                <w:szCs w:val="16"/>
              </w:rPr>
              <w:t>Dejavnost oziroma namen uporabe stavbnega zemljišča / točke</w:t>
            </w:r>
          </w:p>
        </w:tc>
      </w:tr>
      <w:tr w:rsidR="005D295D" w:rsidRPr="00264632" w14:paraId="6D9EABF1" w14:textId="77777777" w:rsidTr="00E61B93">
        <w:trPr>
          <w:trHeight w:val="157"/>
        </w:trPr>
        <w:tc>
          <w:tcPr>
            <w:cnfStyle w:val="001000000000" w:firstRow="0" w:lastRow="0" w:firstColumn="1" w:lastColumn="0" w:oddVBand="0" w:evenVBand="0" w:oddHBand="0" w:evenHBand="0" w:firstRowFirstColumn="0" w:firstRowLastColumn="0" w:lastRowFirstColumn="0" w:lastRowLastColumn="0"/>
            <w:tcW w:w="3676" w:type="dxa"/>
            <w:vMerge/>
          </w:tcPr>
          <w:p w14:paraId="0534E67F" w14:textId="77777777" w:rsidR="005D295D" w:rsidRPr="003E7D0A" w:rsidRDefault="005D295D" w:rsidP="00E61B93">
            <w:pPr>
              <w:spacing w:before="40" w:after="40"/>
              <w:jc w:val="center"/>
              <w:rPr>
                <w:b w:val="0"/>
                <w:bCs/>
                <w:color w:val="auto"/>
                <w:sz w:val="16"/>
                <w:szCs w:val="16"/>
              </w:rPr>
            </w:pPr>
          </w:p>
        </w:tc>
        <w:tc>
          <w:tcPr>
            <w:tcW w:w="1795" w:type="dxa"/>
          </w:tcPr>
          <w:p w14:paraId="597B40D8"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Pr>
                <w:color w:val="auto"/>
                <w:sz w:val="16"/>
                <w:szCs w:val="16"/>
              </w:rPr>
              <w:t xml:space="preserve">Skupina </w:t>
            </w:r>
            <w:r>
              <w:rPr>
                <w:b/>
                <w:color w:val="auto"/>
                <w:sz w:val="16"/>
                <w:szCs w:val="16"/>
              </w:rPr>
              <w:t>a</w:t>
            </w:r>
          </w:p>
        </w:tc>
        <w:tc>
          <w:tcPr>
            <w:tcW w:w="1795" w:type="dxa"/>
          </w:tcPr>
          <w:p w14:paraId="68738CD6"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Pr>
                <w:color w:val="auto"/>
                <w:sz w:val="16"/>
                <w:szCs w:val="16"/>
              </w:rPr>
              <w:t xml:space="preserve">Skupina </w:t>
            </w:r>
            <w:r>
              <w:rPr>
                <w:b/>
                <w:color w:val="auto"/>
                <w:sz w:val="16"/>
                <w:szCs w:val="16"/>
              </w:rPr>
              <w:t>b</w:t>
            </w:r>
          </w:p>
        </w:tc>
        <w:tc>
          <w:tcPr>
            <w:tcW w:w="1796" w:type="dxa"/>
          </w:tcPr>
          <w:p w14:paraId="33EEDCF0"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Pr>
                <w:color w:val="auto"/>
                <w:sz w:val="16"/>
                <w:szCs w:val="16"/>
              </w:rPr>
              <w:t xml:space="preserve">Skupina </w:t>
            </w:r>
            <w:r>
              <w:rPr>
                <w:b/>
                <w:bCs/>
                <w:color w:val="auto"/>
                <w:sz w:val="16"/>
                <w:szCs w:val="16"/>
              </w:rPr>
              <w:t>c</w:t>
            </w:r>
          </w:p>
        </w:tc>
      </w:tr>
      <w:tr w:rsidR="005D295D" w:rsidRPr="00264632" w14:paraId="27AF8C1D"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7B3724B3"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 xml:space="preserve">javna </w:t>
            </w:r>
            <w:r w:rsidRPr="00286A7F">
              <w:rPr>
                <w:b w:val="0"/>
                <w:sz w:val="16"/>
                <w:szCs w:val="16"/>
              </w:rPr>
              <w:t>cesta</w:t>
            </w:r>
          </w:p>
        </w:tc>
        <w:tc>
          <w:tcPr>
            <w:tcW w:w="1795" w:type="dxa"/>
          </w:tcPr>
          <w:p w14:paraId="0D87D374"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p>
        </w:tc>
        <w:tc>
          <w:tcPr>
            <w:tcW w:w="1795" w:type="dxa"/>
          </w:tcPr>
          <w:p w14:paraId="2EC7B653"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p>
        </w:tc>
        <w:tc>
          <w:tcPr>
            <w:tcW w:w="1796" w:type="dxa"/>
          </w:tcPr>
          <w:p w14:paraId="3EAA55EF"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p>
        </w:tc>
      </w:tr>
      <w:tr w:rsidR="005D295D" w:rsidRPr="00264632" w14:paraId="4F62AAD3"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149F09A8" w14:textId="77777777" w:rsidR="005D295D" w:rsidRPr="00286A7F" w:rsidRDefault="005D295D" w:rsidP="00E61B93">
            <w:pPr>
              <w:pStyle w:val="Odstavekseznama"/>
              <w:numPr>
                <w:ilvl w:val="0"/>
                <w:numId w:val="3"/>
              </w:numPr>
              <w:jc w:val="both"/>
              <w:rPr>
                <w:b w:val="0"/>
                <w:sz w:val="16"/>
                <w:szCs w:val="16"/>
              </w:rPr>
            </w:pPr>
            <w:r w:rsidRPr="00286A7F">
              <w:rPr>
                <w:b w:val="0"/>
                <w:sz w:val="16"/>
                <w:szCs w:val="16"/>
              </w:rPr>
              <w:t>makadamska cesta</w:t>
            </w:r>
          </w:p>
        </w:tc>
        <w:tc>
          <w:tcPr>
            <w:tcW w:w="1795" w:type="dxa"/>
          </w:tcPr>
          <w:p w14:paraId="344232B2"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25</w:t>
            </w:r>
          </w:p>
        </w:tc>
        <w:tc>
          <w:tcPr>
            <w:tcW w:w="1795" w:type="dxa"/>
          </w:tcPr>
          <w:p w14:paraId="6A9FA723"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15</w:t>
            </w:r>
          </w:p>
        </w:tc>
        <w:tc>
          <w:tcPr>
            <w:tcW w:w="1796" w:type="dxa"/>
          </w:tcPr>
          <w:p w14:paraId="09DBC6B4"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5</w:t>
            </w:r>
          </w:p>
        </w:tc>
      </w:tr>
      <w:tr w:rsidR="005D295D" w:rsidRPr="00264632" w14:paraId="235A079A"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17404CC7" w14:textId="77777777" w:rsidR="005D295D" w:rsidRPr="00286A7F" w:rsidRDefault="005D295D" w:rsidP="00E61B93">
            <w:pPr>
              <w:pStyle w:val="Odstavekseznama"/>
              <w:numPr>
                <w:ilvl w:val="0"/>
                <w:numId w:val="3"/>
              </w:numPr>
              <w:jc w:val="both"/>
              <w:rPr>
                <w:b w:val="0"/>
                <w:sz w:val="16"/>
                <w:szCs w:val="16"/>
              </w:rPr>
            </w:pPr>
            <w:r w:rsidRPr="00286A7F">
              <w:rPr>
                <w:b w:val="0"/>
                <w:sz w:val="16"/>
                <w:szCs w:val="16"/>
              </w:rPr>
              <w:t>asfaltna cesta</w:t>
            </w:r>
          </w:p>
        </w:tc>
        <w:tc>
          <w:tcPr>
            <w:tcW w:w="1795" w:type="dxa"/>
          </w:tcPr>
          <w:p w14:paraId="18CE25E4"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50</w:t>
            </w:r>
          </w:p>
        </w:tc>
        <w:tc>
          <w:tcPr>
            <w:tcW w:w="1795" w:type="dxa"/>
          </w:tcPr>
          <w:p w14:paraId="37906D20"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20</w:t>
            </w:r>
          </w:p>
        </w:tc>
        <w:tc>
          <w:tcPr>
            <w:tcW w:w="1796" w:type="dxa"/>
          </w:tcPr>
          <w:p w14:paraId="3AB74189"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10</w:t>
            </w:r>
          </w:p>
        </w:tc>
      </w:tr>
      <w:tr w:rsidR="005D295D" w:rsidRPr="00264632" w14:paraId="489E9833"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4FE268D3"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 xml:space="preserve">javno </w:t>
            </w:r>
            <w:r w:rsidRPr="00286A7F">
              <w:rPr>
                <w:b w:val="0"/>
                <w:sz w:val="16"/>
                <w:szCs w:val="16"/>
              </w:rPr>
              <w:t>kanalizacij</w:t>
            </w:r>
            <w:r>
              <w:rPr>
                <w:b w:val="0"/>
                <w:sz w:val="16"/>
                <w:szCs w:val="16"/>
              </w:rPr>
              <w:t>sko omrežje</w:t>
            </w:r>
          </w:p>
        </w:tc>
        <w:tc>
          <w:tcPr>
            <w:tcW w:w="1795" w:type="dxa"/>
          </w:tcPr>
          <w:p w14:paraId="3BDC443D"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50</w:t>
            </w:r>
          </w:p>
        </w:tc>
        <w:tc>
          <w:tcPr>
            <w:tcW w:w="1795" w:type="dxa"/>
          </w:tcPr>
          <w:p w14:paraId="0C32ACFC"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30</w:t>
            </w:r>
          </w:p>
        </w:tc>
        <w:tc>
          <w:tcPr>
            <w:tcW w:w="1796" w:type="dxa"/>
          </w:tcPr>
          <w:p w14:paraId="0F22E457"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10</w:t>
            </w:r>
          </w:p>
        </w:tc>
      </w:tr>
      <w:tr w:rsidR="005D295D" w:rsidRPr="00264632" w14:paraId="59EF6581"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0741B805"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javno vodovodno omrežje</w:t>
            </w:r>
          </w:p>
        </w:tc>
        <w:tc>
          <w:tcPr>
            <w:tcW w:w="1795" w:type="dxa"/>
          </w:tcPr>
          <w:p w14:paraId="7F3D42F9"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50</w:t>
            </w:r>
          </w:p>
        </w:tc>
        <w:tc>
          <w:tcPr>
            <w:tcW w:w="1795" w:type="dxa"/>
          </w:tcPr>
          <w:p w14:paraId="6C3F3C45"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20</w:t>
            </w:r>
          </w:p>
        </w:tc>
        <w:tc>
          <w:tcPr>
            <w:tcW w:w="1796" w:type="dxa"/>
          </w:tcPr>
          <w:p w14:paraId="50F81FF9"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10</w:t>
            </w:r>
          </w:p>
        </w:tc>
      </w:tr>
      <w:tr w:rsidR="005D295D" w:rsidRPr="00264632" w14:paraId="2064C62C"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5015DBBB"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toplovod oziroma plinovod</w:t>
            </w:r>
          </w:p>
        </w:tc>
        <w:tc>
          <w:tcPr>
            <w:tcW w:w="1795" w:type="dxa"/>
          </w:tcPr>
          <w:p w14:paraId="719B74EA"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60</w:t>
            </w:r>
          </w:p>
        </w:tc>
        <w:tc>
          <w:tcPr>
            <w:tcW w:w="1795" w:type="dxa"/>
          </w:tcPr>
          <w:p w14:paraId="73E128FE"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35</w:t>
            </w:r>
          </w:p>
        </w:tc>
        <w:tc>
          <w:tcPr>
            <w:tcW w:w="1796" w:type="dxa"/>
          </w:tcPr>
          <w:p w14:paraId="1FEE9F5F" w14:textId="742DE2F5" w:rsidR="005D295D" w:rsidRDefault="00F13306"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15</w:t>
            </w:r>
          </w:p>
        </w:tc>
      </w:tr>
      <w:tr w:rsidR="005D295D" w:rsidRPr="00264632" w14:paraId="19405D47"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55134479"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javna razsvetljava</w:t>
            </w:r>
          </w:p>
        </w:tc>
        <w:tc>
          <w:tcPr>
            <w:tcW w:w="1795" w:type="dxa"/>
          </w:tcPr>
          <w:p w14:paraId="5F36C287"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25</w:t>
            </w:r>
          </w:p>
        </w:tc>
        <w:tc>
          <w:tcPr>
            <w:tcW w:w="1795" w:type="dxa"/>
          </w:tcPr>
          <w:p w14:paraId="52D19673"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15</w:t>
            </w:r>
          </w:p>
        </w:tc>
        <w:tc>
          <w:tcPr>
            <w:tcW w:w="1796" w:type="dxa"/>
          </w:tcPr>
          <w:p w14:paraId="4D8598B6"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5</w:t>
            </w:r>
          </w:p>
        </w:tc>
      </w:tr>
      <w:tr w:rsidR="005D295D" w:rsidRPr="00264632" w14:paraId="1067DD55"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55473A7E"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javno elektroenergetsko omrežje</w:t>
            </w:r>
          </w:p>
        </w:tc>
        <w:tc>
          <w:tcPr>
            <w:tcW w:w="1795" w:type="dxa"/>
          </w:tcPr>
          <w:p w14:paraId="289BDB7A"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40</w:t>
            </w:r>
          </w:p>
        </w:tc>
        <w:tc>
          <w:tcPr>
            <w:tcW w:w="1795" w:type="dxa"/>
          </w:tcPr>
          <w:p w14:paraId="7E3F99C7"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20</w:t>
            </w:r>
          </w:p>
        </w:tc>
        <w:tc>
          <w:tcPr>
            <w:tcW w:w="1796" w:type="dxa"/>
          </w:tcPr>
          <w:p w14:paraId="68FB6BEA" w14:textId="0FF7307B" w:rsidR="005D295D" w:rsidRDefault="00F13306"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8</w:t>
            </w:r>
          </w:p>
        </w:tc>
      </w:tr>
      <w:tr w:rsidR="005D295D" w:rsidRPr="00264632" w14:paraId="064D8C78" w14:textId="77777777" w:rsidTr="00E61B93">
        <w:tc>
          <w:tcPr>
            <w:cnfStyle w:val="001000000000" w:firstRow="0" w:lastRow="0" w:firstColumn="1" w:lastColumn="0" w:oddVBand="0" w:evenVBand="0" w:oddHBand="0" w:evenHBand="0" w:firstRowFirstColumn="0" w:firstRowLastColumn="0" w:lastRowFirstColumn="0" w:lastRowLastColumn="0"/>
            <w:tcW w:w="3676" w:type="dxa"/>
          </w:tcPr>
          <w:p w14:paraId="7BA2B9E0" w14:textId="77777777" w:rsidR="005D295D" w:rsidRPr="00286A7F" w:rsidRDefault="005D295D" w:rsidP="00E61B93">
            <w:pPr>
              <w:pStyle w:val="Odstavekseznama"/>
              <w:numPr>
                <w:ilvl w:val="0"/>
                <w:numId w:val="2"/>
              </w:numPr>
              <w:ind w:left="484"/>
              <w:jc w:val="both"/>
              <w:rPr>
                <w:b w:val="0"/>
                <w:sz w:val="16"/>
                <w:szCs w:val="16"/>
              </w:rPr>
            </w:pPr>
            <w:r>
              <w:rPr>
                <w:b w:val="0"/>
                <w:sz w:val="16"/>
                <w:szCs w:val="16"/>
              </w:rPr>
              <w:t>telekomunikacijsko omrežje</w:t>
            </w:r>
          </w:p>
        </w:tc>
        <w:tc>
          <w:tcPr>
            <w:tcW w:w="1795" w:type="dxa"/>
          </w:tcPr>
          <w:p w14:paraId="2CC1C8D4"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40</w:t>
            </w:r>
          </w:p>
        </w:tc>
        <w:tc>
          <w:tcPr>
            <w:tcW w:w="1795" w:type="dxa"/>
          </w:tcPr>
          <w:p w14:paraId="214229A3" w14:textId="77777777" w:rsidR="005D295D" w:rsidRDefault="005D295D"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20</w:t>
            </w:r>
          </w:p>
        </w:tc>
        <w:tc>
          <w:tcPr>
            <w:tcW w:w="1796" w:type="dxa"/>
          </w:tcPr>
          <w:p w14:paraId="024403AC" w14:textId="6FAA75C2" w:rsidR="005D295D" w:rsidRDefault="00F13306" w:rsidP="00E61B93">
            <w:pPr>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8</w:t>
            </w:r>
          </w:p>
        </w:tc>
      </w:tr>
      <w:bookmarkEnd w:id="0"/>
    </w:tbl>
    <w:p w14:paraId="681286CC" w14:textId="77777777" w:rsidR="005D295D" w:rsidRPr="00163451" w:rsidRDefault="005D295D" w:rsidP="005D295D">
      <w:pPr>
        <w:rPr>
          <w:sz w:val="4"/>
          <w:szCs w:val="4"/>
        </w:rPr>
      </w:pPr>
    </w:p>
    <w:p w14:paraId="1EBC6FD4" w14:textId="600A8070" w:rsidR="005D295D" w:rsidRDefault="005D295D" w:rsidP="005D295D">
      <w:pPr>
        <w:jc w:val="both"/>
        <w:rPr>
          <w:szCs w:val="18"/>
        </w:rPr>
      </w:pPr>
      <w:r>
        <w:rPr>
          <w:szCs w:val="18"/>
        </w:rPr>
        <w:t>(2) Šteje se, da ima stavbno zemljišče možnost priključka na javno kanalizacijsko omrežje, javno vodovodno omrežje, javno elektroenergetsko omrežje in telekomunikacijsko omrežje, če je omrežje, na katerega se je možno priključiti, oddaljeno od meje stavbnega zemljišča največ 50 metrov in obstaja tudi dejanska možnost priključevanja in koriščenja teh objektov in naprav.</w:t>
      </w:r>
    </w:p>
    <w:p w14:paraId="0DEE3D94" w14:textId="77777777" w:rsidR="001E7248" w:rsidRPr="001E7248" w:rsidRDefault="001E7248" w:rsidP="005D295D">
      <w:pPr>
        <w:jc w:val="both"/>
        <w:rPr>
          <w:sz w:val="2"/>
          <w:szCs w:val="2"/>
        </w:rPr>
      </w:pPr>
    </w:p>
    <w:p w14:paraId="6590E59E" w14:textId="7C4FA665" w:rsidR="005D295D" w:rsidRDefault="005D295D" w:rsidP="005D295D">
      <w:pPr>
        <w:pStyle w:val="tevilkalena"/>
      </w:pPr>
      <w:bookmarkStart w:id="1" w:name="_Hlk124167400"/>
      <w:r>
        <w:t>1</w:t>
      </w:r>
      <w:r w:rsidR="001E7248">
        <w:t>1</w:t>
      </w:r>
      <w:r>
        <w:t xml:space="preserve">. člen </w:t>
      </w:r>
    </w:p>
    <w:p w14:paraId="02C5D04B" w14:textId="77777777" w:rsidR="005D295D" w:rsidRDefault="005D295D" w:rsidP="005D295D">
      <w:pPr>
        <w:jc w:val="center"/>
        <w:rPr>
          <w:b/>
          <w:bCs/>
          <w:szCs w:val="18"/>
        </w:rPr>
      </w:pPr>
      <w:r>
        <w:rPr>
          <w:b/>
          <w:bCs/>
          <w:szCs w:val="18"/>
        </w:rPr>
        <w:t>(izjemne ugodnosti stavbnega zemljišča)</w:t>
      </w:r>
    </w:p>
    <w:p w14:paraId="79D48451" w14:textId="794B37E4" w:rsidR="005D295D" w:rsidRDefault="005D295D" w:rsidP="005D295D">
      <w:pPr>
        <w:jc w:val="both"/>
        <w:rPr>
          <w:szCs w:val="18"/>
        </w:rPr>
      </w:pPr>
      <w:r>
        <w:rPr>
          <w:szCs w:val="18"/>
        </w:rPr>
        <w:t xml:space="preserve">(1) </w:t>
      </w:r>
      <w:r w:rsidR="00EC202E">
        <w:rPr>
          <w:szCs w:val="18"/>
        </w:rPr>
        <w:t xml:space="preserve">Izjemne ugodnosti stavbnega zemljišča se upoštevajo za vsa stavbna zemljišča za izvajanje </w:t>
      </w:r>
      <w:r w:rsidR="00AB723C">
        <w:rPr>
          <w:szCs w:val="18"/>
        </w:rPr>
        <w:t>poslovne</w:t>
      </w:r>
      <w:r w:rsidR="00EC202E">
        <w:rPr>
          <w:szCs w:val="18"/>
        </w:rPr>
        <w:t xml:space="preserve"> dejavnosti, če ležijo na območju:</w:t>
      </w:r>
    </w:p>
    <w:p w14:paraId="50CF71D3" w14:textId="6AD4F900" w:rsidR="00EC202E" w:rsidRDefault="00EC202E" w:rsidP="00EC202E">
      <w:pPr>
        <w:pStyle w:val="Odstavekseznama"/>
        <w:numPr>
          <w:ilvl w:val="0"/>
          <w:numId w:val="38"/>
        </w:numPr>
        <w:jc w:val="both"/>
        <w:rPr>
          <w:szCs w:val="18"/>
        </w:rPr>
      </w:pPr>
      <w:r>
        <w:rPr>
          <w:szCs w:val="18"/>
        </w:rPr>
        <w:t>mestnega jedra mesta Ravne na Koroškem,</w:t>
      </w:r>
    </w:p>
    <w:p w14:paraId="07615CB4" w14:textId="5B74B024" w:rsidR="00EC202E" w:rsidRDefault="00EC202E" w:rsidP="00EC202E">
      <w:pPr>
        <w:pStyle w:val="Odstavekseznama"/>
        <w:numPr>
          <w:ilvl w:val="0"/>
          <w:numId w:val="38"/>
        </w:numPr>
        <w:jc w:val="both"/>
        <w:rPr>
          <w:szCs w:val="18"/>
        </w:rPr>
      </w:pPr>
      <w:r>
        <w:rPr>
          <w:szCs w:val="18"/>
        </w:rPr>
        <w:t>znotraj 100 – metrskega pasu ob vsaki strani državne ceste Dravograd – Ravne – Prevalje,</w:t>
      </w:r>
    </w:p>
    <w:p w14:paraId="26963FEE" w14:textId="68AAF3B0" w:rsidR="00EC202E" w:rsidRDefault="00EC202E" w:rsidP="00EC202E">
      <w:pPr>
        <w:pStyle w:val="Odstavekseznama"/>
        <w:numPr>
          <w:ilvl w:val="0"/>
          <w:numId w:val="38"/>
        </w:numPr>
        <w:jc w:val="both"/>
        <w:rPr>
          <w:szCs w:val="18"/>
        </w:rPr>
      </w:pPr>
      <w:r>
        <w:rPr>
          <w:szCs w:val="18"/>
        </w:rPr>
        <w:t>znotraj 50 – metrskega pasu državne ceste Ravne – Kotlje – Sele.</w:t>
      </w:r>
    </w:p>
    <w:p w14:paraId="351589A8" w14:textId="63D20387" w:rsidR="005D295D" w:rsidRPr="001E04A3" w:rsidRDefault="00EC202E" w:rsidP="005D295D">
      <w:pPr>
        <w:jc w:val="both"/>
        <w:rPr>
          <w:szCs w:val="18"/>
        </w:rPr>
      </w:pPr>
      <w:r>
        <w:rPr>
          <w:szCs w:val="18"/>
        </w:rPr>
        <w:t>(2) Za zemljišča iz prvega odstavka tega člena, se število točk, ugotovljenih točk iz 9. in 10. člena tega odloka, pomnoži s faktorjem 1,5.</w:t>
      </w:r>
    </w:p>
    <w:bookmarkEnd w:id="1"/>
    <w:p w14:paraId="164EB312" w14:textId="16AF7970" w:rsidR="005D295D" w:rsidRDefault="001E7248" w:rsidP="005D295D">
      <w:pPr>
        <w:pStyle w:val="Naslov1"/>
      </w:pPr>
      <w:r>
        <w:lastRenderedPageBreak/>
        <w:t>I</w:t>
      </w:r>
      <w:r w:rsidR="005D295D">
        <w:t>V. MERILA ZA NEZAZIDANA STAVBNA ZEMLJIŠČA</w:t>
      </w:r>
    </w:p>
    <w:p w14:paraId="6438867D" w14:textId="7B264914" w:rsidR="005D295D" w:rsidRDefault="005D295D" w:rsidP="005D295D">
      <w:pPr>
        <w:pStyle w:val="tevilkalena"/>
      </w:pPr>
      <w:r>
        <w:t>1</w:t>
      </w:r>
      <w:r w:rsidR="001E7248">
        <w:t>2</w:t>
      </w:r>
      <w:r>
        <w:t>. člen</w:t>
      </w:r>
    </w:p>
    <w:p w14:paraId="678C5827" w14:textId="77777777" w:rsidR="005D295D" w:rsidRDefault="005D295D" w:rsidP="005D295D">
      <w:pPr>
        <w:jc w:val="center"/>
        <w:rPr>
          <w:b/>
          <w:bCs/>
          <w:szCs w:val="18"/>
        </w:rPr>
      </w:pPr>
      <w:r>
        <w:rPr>
          <w:b/>
          <w:bCs/>
          <w:szCs w:val="18"/>
        </w:rPr>
        <w:t>(lega in namen nezazidanega stavbnega zemljišča)</w:t>
      </w:r>
    </w:p>
    <w:p w14:paraId="0E1EBBD8" w14:textId="70789CAA" w:rsidR="005D295D" w:rsidRDefault="005D295D" w:rsidP="005D295D">
      <w:pPr>
        <w:jc w:val="both"/>
        <w:rPr>
          <w:szCs w:val="18"/>
        </w:rPr>
      </w:pPr>
      <w:r>
        <w:rPr>
          <w:szCs w:val="18"/>
        </w:rPr>
        <w:t>(1) Nadomestilo za nezazidano stavbno zemljišče iz tretjega odstavka drugega člena tega odloka se odmeri, če ima zemljiška parcela urejen dostop do javnega cestnega omrežja in če je zanjo možno izvesti priključke na javno vodovodno omrežje, javno elektroenergetsko omrežje ter javno kanalizacijsko omrežje, v kolikor ni dovoljena gradnja greznic oziroma malih</w:t>
      </w:r>
      <w:r w:rsidR="00D25B68">
        <w:rPr>
          <w:szCs w:val="18"/>
        </w:rPr>
        <w:t xml:space="preserve"> komunalnih</w:t>
      </w:r>
      <w:r>
        <w:rPr>
          <w:szCs w:val="18"/>
        </w:rPr>
        <w:t xml:space="preserve"> čistilnih naprav.</w:t>
      </w:r>
    </w:p>
    <w:p w14:paraId="4C19019E" w14:textId="77777777" w:rsidR="005D295D" w:rsidRDefault="005D295D" w:rsidP="005D295D">
      <w:pPr>
        <w:jc w:val="both"/>
        <w:rPr>
          <w:szCs w:val="18"/>
        </w:rPr>
      </w:pPr>
      <w:r>
        <w:rPr>
          <w:szCs w:val="18"/>
        </w:rPr>
        <w:t>(2) Število točk za m</w:t>
      </w:r>
      <w:r w:rsidRPr="0020723D">
        <w:rPr>
          <w:szCs w:val="18"/>
        </w:rPr>
        <w:t>²</w:t>
      </w:r>
      <w:r>
        <w:rPr>
          <w:szCs w:val="18"/>
        </w:rPr>
        <w:t xml:space="preserve"> nezazidanega stavbnega zemljišča se določi glede na podrobno namensko rabo prostora, določeno v prostorskih aktih občine in glede na lego v območju iz petega člena tega odloka po naslednji preglednici:</w:t>
      </w:r>
    </w:p>
    <w:tbl>
      <w:tblPr>
        <w:tblStyle w:val="Finannatabela"/>
        <w:tblpPr w:leftFromText="141" w:rightFromText="141" w:vertAnchor="text" w:horzAnchor="margin" w:tblpY="-27"/>
        <w:tblW w:w="9062" w:type="dxa"/>
        <w:tblLook w:val="04A0" w:firstRow="1" w:lastRow="0" w:firstColumn="1" w:lastColumn="0" w:noHBand="0" w:noVBand="1"/>
      </w:tblPr>
      <w:tblGrid>
        <w:gridCol w:w="4526"/>
        <w:gridCol w:w="1134"/>
        <w:gridCol w:w="1134"/>
        <w:gridCol w:w="1134"/>
        <w:gridCol w:w="1134"/>
      </w:tblGrid>
      <w:tr w:rsidR="005D295D" w:rsidRPr="00264632" w14:paraId="188C224E" w14:textId="77777777" w:rsidTr="00E61B93">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526" w:type="dxa"/>
            <w:vMerge w:val="restart"/>
          </w:tcPr>
          <w:p w14:paraId="765FF46B" w14:textId="77777777" w:rsidR="005D295D" w:rsidRPr="003E7D0A" w:rsidRDefault="005D295D" w:rsidP="00E61B93">
            <w:pPr>
              <w:jc w:val="center"/>
              <w:rPr>
                <w:b w:val="0"/>
                <w:bCs/>
                <w:color w:val="auto"/>
                <w:sz w:val="16"/>
                <w:szCs w:val="16"/>
              </w:rPr>
            </w:pPr>
            <w:r>
              <w:rPr>
                <w:b w:val="0"/>
                <w:bCs/>
                <w:color w:val="auto"/>
                <w:sz w:val="16"/>
                <w:szCs w:val="16"/>
              </w:rPr>
              <w:t>Namembnost nezazidanega stavbnega zemljišča</w:t>
            </w:r>
          </w:p>
        </w:tc>
        <w:tc>
          <w:tcPr>
            <w:tcW w:w="4536" w:type="dxa"/>
            <w:gridSpan w:val="4"/>
          </w:tcPr>
          <w:p w14:paraId="5A30ADE5" w14:textId="77777777" w:rsidR="005D295D" w:rsidRPr="003E7D0A" w:rsidRDefault="005D295D" w:rsidP="00E61B93">
            <w:pPr>
              <w:jc w:val="center"/>
              <w:cnfStyle w:val="100000000000" w:firstRow="1" w:lastRow="0" w:firstColumn="0" w:lastColumn="0" w:oddVBand="0" w:evenVBand="0" w:oddHBand="0" w:evenHBand="0" w:firstRowFirstColumn="0" w:firstRowLastColumn="0" w:lastRowFirstColumn="0" w:lastRowLastColumn="0"/>
              <w:rPr>
                <w:b w:val="0"/>
                <w:bCs/>
                <w:color w:val="auto"/>
                <w:sz w:val="16"/>
                <w:szCs w:val="16"/>
              </w:rPr>
            </w:pPr>
            <w:r w:rsidRPr="003E7D0A">
              <w:rPr>
                <w:b w:val="0"/>
                <w:bCs/>
                <w:color w:val="auto"/>
                <w:sz w:val="16"/>
                <w:szCs w:val="16"/>
              </w:rPr>
              <w:t>Območje / točke</w:t>
            </w:r>
          </w:p>
        </w:tc>
      </w:tr>
      <w:tr w:rsidR="005D295D" w:rsidRPr="00264632" w14:paraId="09AD2B6E" w14:textId="77777777" w:rsidTr="00E61B93">
        <w:trPr>
          <w:trHeight w:val="157"/>
        </w:trPr>
        <w:tc>
          <w:tcPr>
            <w:cnfStyle w:val="001000000000" w:firstRow="0" w:lastRow="0" w:firstColumn="1" w:lastColumn="0" w:oddVBand="0" w:evenVBand="0" w:oddHBand="0" w:evenHBand="0" w:firstRowFirstColumn="0" w:firstRowLastColumn="0" w:lastRowFirstColumn="0" w:lastRowLastColumn="0"/>
            <w:tcW w:w="4526" w:type="dxa"/>
            <w:vMerge/>
          </w:tcPr>
          <w:p w14:paraId="530CC454" w14:textId="77777777" w:rsidR="005D295D" w:rsidRPr="003E7D0A" w:rsidRDefault="005D295D" w:rsidP="00E61B93">
            <w:pPr>
              <w:spacing w:before="40" w:after="40"/>
              <w:jc w:val="center"/>
              <w:rPr>
                <w:b w:val="0"/>
                <w:bCs/>
                <w:color w:val="auto"/>
                <w:sz w:val="16"/>
                <w:szCs w:val="16"/>
              </w:rPr>
            </w:pPr>
          </w:p>
        </w:tc>
        <w:tc>
          <w:tcPr>
            <w:tcW w:w="1134" w:type="dxa"/>
          </w:tcPr>
          <w:p w14:paraId="2BD4BAFC"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w:t>
            </w:r>
          </w:p>
        </w:tc>
        <w:tc>
          <w:tcPr>
            <w:tcW w:w="1134" w:type="dxa"/>
          </w:tcPr>
          <w:p w14:paraId="1B1621AD"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II.</w:t>
            </w:r>
          </w:p>
        </w:tc>
        <w:tc>
          <w:tcPr>
            <w:tcW w:w="1134" w:type="dxa"/>
          </w:tcPr>
          <w:p w14:paraId="3B16B24E"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III.</w:t>
            </w:r>
          </w:p>
        </w:tc>
        <w:tc>
          <w:tcPr>
            <w:tcW w:w="1134" w:type="dxa"/>
          </w:tcPr>
          <w:p w14:paraId="70C3269C"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3E7D0A">
              <w:rPr>
                <w:b/>
                <w:bCs/>
                <w:color w:val="auto"/>
                <w:sz w:val="16"/>
                <w:szCs w:val="16"/>
              </w:rPr>
              <w:t>IV.</w:t>
            </w:r>
          </w:p>
        </w:tc>
      </w:tr>
      <w:tr w:rsidR="005D295D" w:rsidRPr="00264632" w14:paraId="58DE57EC" w14:textId="77777777" w:rsidTr="00E61B93">
        <w:tc>
          <w:tcPr>
            <w:cnfStyle w:val="001000000000" w:firstRow="0" w:lastRow="0" w:firstColumn="1" w:lastColumn="0" w:oddVBand="0" w:evenVBand="0" w:oddHBand="0" w:evenHBand="0" w:firstRowFirstColumn="0" w:firstRowLastColumn="0" w:lastRowFirstColumn="0" w:lastRowLastColumn="0"/>
            <w:tcW w:w="4526" w:type="dxa"/>
          </w:tcPr>
          <w:p w14:paraId="5367DF12" w14:textId="77777777" w:rsidR="005D295D" w:rsidRPr="004B757B" w:rsidRDefault="005D295D" w:rsidP="00E61B93">
            <w:pPr>
              <w:jc w:val="both"/>
              <w:rPr>
                <w:b w:val="0"/>
                <w:bCs/>
                <w:color w:val="auto"/>
                <w:sz w:val="16"/>
                <w:szCs w:val="16"/>
              </w:rPr>
            </w:pPr>
            <w:r>
              <w:rPr>
                <w:b w:val="0"/>
                <w:bCs/>
                <w:color w:val="auto"/>
                <w:sz w:val="16"/>
                <w:szCs w:val="16"/>
              </w:rPr>
              <w:t xml:space="preserve">Skupina </w:t>
            </w:r>
            <w:r>
              <w:rPr>
                <w:color w:val="auto"/>
                <w:sz w:val="16"/>
                <w:szCs w:val="16"/>
              </w:rPr>
              <w:t xml:space="preserve">a </w:t>
            </w:r>
            <w:r>
              <w:rPr>
                <w:b w:val="0"/>
                <w:bCs/>
                <w:color w:val="auto"/>
                <w:sz w:val="16"/>
                <w:szCs w:val="16"/>
              </w:rPr>
              <w:t>(poslovna dejavnost)</w:t>
            </w:r>
          </w:p>
        </w:tc>
        <w:tc>
          <w:tcPr>
            <w:tcW w:w="1134" w:type="dxa"/>
          </w:tcPr>
          <w:p w14:paraId="52E593A6"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400</w:t>
            </w:r>
          </w:p>
        </w:tc>
        <w:tc>
          <w:tcPr>
            <w:tcW w:w="1134" w:type="dxa"/>
          </w:tcPr>
          <w:p w14:paraId="4C5E268A" w14:textId="2EAA1CD3" w:rsidR="005D295D" w:rsidRPr="003E7D0A" w:rsidRDefault="009509DB"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300</w:t>
            </w:r>
          </w:p>
        </w:tc>
        <w:tc>
          <w:tcPr>
            <w:tcW w:w="1134" w:type="dxa"/>
          </w:tcPr>
          <w:p w14:paraId="52F950CD" w14:textId="7CD25D1E" w:rsidR="005D295D" w:rsidRPr="003E7D0A" w:rsidRDefault="009509DB"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250</w:t>
            </w:r>
          </w:p>
        </w:tc>
        <w:tc>
          <w:tcPr>
            <w:tcW w:w="1134" w:type="dxa"/>
          </w:tcPr>
          <w:p w14:paraId="419DAC0D"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200</w:t>
            </w:r>
          </w:p>
        </w:tc>
      </w:tr>
      <w:tr w:rsidR="005D295D" w:rsidRPr="00264632" w14:paraId="653447BB" w14:textId="77777777" w:rsidTr="00E61B93">
        <w:tc>
          <w:tcPr>
            <w:cnfStyle w:val="001000000000" w:firstRow="0" w:lastRow="0" w:firstColumn="1" w:lastColumn="0" w:oddVBand="0" w:evenVBand="0" w:oddHBand="0" w:evenHBand="0" w:firstRowFirstColumn="0" w:firstRowLastColumn="0" w:lastRowFirstColumn="0" w:lastRowLastColumn="0"/>
            <w:tcW w:w="4526" w:type="dxa"/>
          </w:tcPr>
          <w:p w14:paraId="64DFD378" w14:textId="77777777" w:rsidR="005D295D" w:rsidRPr="004B757B" w:rsidRDefault="005D295D" w:rsidP="00E61B93">
            <w:pPr>
              <w:jc w:val="both"/>
              <w:rPr>
                <w:b w:val="0"/>
                <w:bCs/>
                <w:color w:val="auto"/>
                <w:sz w:val="16"/>
                <w:szCs w:val="16"/>
              </w:rPr>
            </w:pPr>
            <w:r>
              <w:rPr>
                <w:b w:val="0"/>
                <w:bCs/>
                <w:color w:val="auto"/>
                <w:sz w:val="16"/>
                <w:szCs w:val="16"/>
              </w:rPr>
              <w:t xml:space="preserve">Skupina </w:t>
            </w:r>
            <w:r>
              <w:rPr>
                <w:color w:val="auto"/>
                <w:sz w:val="16"/>
                <w:szCs w:val="16"/>
              </w:rPr>
              <w:t xml:space="preserve">b </w:t>
            </w:r>
            <w:r>
              <w:rPr>
                <w:b w:val="0"/>
                <w:bCs/>
                <w:color w:val="auto"/>
                <w:sz w:val="16"/>
                <w:szCs w:val="16"/>
              </w:rPr>
              <w:t>(družbena dejavnost)</w:t>
            </w:r>
          </w:p>
        </w:tc>
        <w:tc>
          <w:tcPr>
            <w:tcW w:w="1134" w:type="dxa"/>
          </w:tcPr>
          <w:p w14:paraId="79C0A185"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200</w:t>
            </w:r>
          </w:p>
        </w:tc>
        <w:tc>
          <w:tcPr>
            <w:tcW w:w="1134" w:type="dxa"/>
          </w:tcPr>
          <w:p w14:paraId="6E015FFA"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175</w:t>
            </w:r>
          </w:p>
        </w:tc>
        <w:tc>
          <w:tcPr>
            <w:tcW w:w="1134" w:type="dxa"/>
          </w:tcPr>
          <w:p w14:paraId="45CBF2FB"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150</w:t>
            </w:r>
          </w:p>
        </w:tc>
        <w:tc>
          <w:tcPr>
            <w:tcW w:w="1134" w:type="dxa"/>
          </w:tcPr>
          <w:p w14:paraId="3C355615"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100</w:t>
            </w:r>
          </w:p>
        </w:tc>
      </w:tr>
      <w:tr w:rsidR="005D295D" w:rsidRPr="00264632" w14:paraId="6D515E33" w14:textId="77777777" w:rsidTr="00E61B93">
        <w:tc>
          <w:tcPr>
            <w:cnfStyle w:val="001000000000" w:firstRow="0" w:lastRow="0" w:firstColumn="1" w:lastColumn="0" w:oddVBand="0" w:evenVBand="0" w:oddHBand="0" w:evenHBand="0" w:firstRowFirstColumn="0" w:firstRowLastColumn="0" w:lastRowFirstColumn="0" w:lastRowLastColumn="0"/>
            <w:tcW w:w="4526" w:type="dxa"/>
          </w:tcPr>
          <w:p w14:paraId="21B0C48D" w14:textId="77777777" w:rsidR="005D295D" w:rsidRPr="004B757B" w:rsidRDefault="005D295D" w:rsidP="00E61B93">
            <w:pPr>
              <w:jc w:val="both"/>
              <w:rPr>
                <w:b w:val="0"/>
                <w:bCs/>
                <w:color w:val="auto"/>
                <w:sz w:val="16"/>
                <w:szCs w:val="16"/>
              </w:rPr>
            </w:pPr>
            <w:r>
              <w:rPr>
                <w:b w:val="0"/>
                <w:bCs/>
                <w:color w:val="auto"/>
                <w:sz w:val="16"/>
                <w:szCs w:val="16"/>
              </w:rPr>
              <w:t xml:space="preserve">Skupina </w:t>
            </w:r>
            <w:r>
              <w:rPr>
                <w:color w:val="auto"/>
                <w:sz w:val="16"/>
                <w:szCs w:val="16"/>
              </w:rPr>
              <w:t xml:space="preserve">c </w:t>
            </w:r>
            <w:r>
              <w:rPr>
                <w:b w:val="0"/>
                <w:bCs/>
                <w:color w:val="auto"/>
                <w:sz w:val="16"/>
                <w:szCs w:val="16"/>
              </w:rPr>
              <w:t>(stanovanja in površine razpršene poselitve)</w:t>
            </w:r>
          </w:p>
        </w:tc>
        <w:tc>
          <w:tcPr>
            <w:tcW w:w="1134" w:type="dxa"/>
          </w:tcPr>
          <w:p w14:paraId="1571131E"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100</w:t>
            </w:r>
          </w:p>
        </w:tc>
        <w:tc>
          <w:tcPr>
            <w:tcW w:w="1134" w:type="dxa"/>
          </w:tcPr>
          <w:p w14:paraId="2DF71AB9" w14:textId="0E78DEC4" w:rsidR="005D295D" w:rsidRPr="003E7D0A" w:rsidRDefault="0050359C"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90</w:t>
            </w:r>
          </w:p>
        </w:tc>
        <w:tc>
          <w:tcPr>
            <w:tcW w:w="1134" w:type="dxa"/>
          </w:tcPr>
          <w:p w14:paraId="7BC90737"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75</w:t>
            </w:r>
          </w:p>
        </w:tc>
        <w:tc>
          <w:tcPr>
            <w:tcW w:w="1134" w:type="dxa"/>
          </w:tcPr>
          <w:p w14:paraId="6A26CB47" w14:textId="77777777" w:rsidR="005D295D" w:rsidRPr="003E7D0A" w:rsidRDefault="005D295D" w:rsidP="00E61B93">
            <w:pPr>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Pr>
                <w:bCs/>
                <w:color w:val="auto"/>
                <w:sz w:val="16"/>
                <w:szCs w:val="16"/>
              </w:rPr>
              <w:t>50</w:t>
            </w:r>
          </w:p>
        </w:tc>
      </w:tr>
    </w:tbl>
    <w:p w14:paraId="6597AA95" w14:textId="77777777" w:rsidR="005D295D" w:rsidRPr="00F074CA" w:rsidRDefault="005D295D" w:rsidP="005D295D">
      <w:pPr>
        <w:jc w:val="both"/>
        <w:rPr>
          <w:sz w:val="2"/>
          <w:szCs w:val="2"/>
        </w:rPr>
      </w:pPr>
    </w:p>
    <w:p w14:paraId="0678113D" w14:textId="77777777" w:rsidR="005D295D" w:rsidRDefault="005D295D" w:rsidP="005D295D">
      <w:pPr>
        <w:jc w:val="both"/>
        <w:rPr>
          <w:szCs w:val="18"/>
        </w:rPr>
      </w:pPr>
      <w:r>
        <w:rPr>
          <w:szCs w:val="18"/>
        </w:rPr>
        <w:t>(3) Kadar je na nezazidanem stavbnem zemljišču predvidena kombinirana dejavnost (stanovanjska in poslovna) se upošteva kriterij, ki je za zavezanca za plačilo nadomestila ugodnejši.</w:t>
      </w:r>
    </w:p>
    <w:p w14:paraId="473A1558" w14:textId="77777777" w:rsidR="005D295D" w:rsidRDefault="005D295D" w:rsidP="005D295D">
      <w:pPr>
        <w:jc w:val="both"/>
        <w:rPr>
          <w:szCs w:val="18"/>
        </w:rPr>
      </w:pPr>
      <w:r>
        <w:rPr>
          <w:szCs w:val="18"/>
        </w:rPr>
        <w:t>(4) Pri izračunu nadomestila se upošteva površina zemljiške parcele, ki se jo šteje za nezazidano stavbno zemljišče po tem odloku.</w:t>
      </w:r>
    </w:p>
    <w:p w14:paraId="1A51B60D" w14:textId="77777777" w:rsidR="005D295D" w:rsidRPr="00802EB7" w:rsidRDefault="005D295D" w:rsidP="005D295D">
      <w:pPr>
        <w:jc w:val="both"/>
        <w:rPr>
          <w:sz w:val="2"/>
          <w:szCs w:val="2"/>
        </w:rPr>
      </w:pPr>
    </w:p>
    <w:p w14:paraId="4BC1C579" w14:textId="3A07D500" w:rsidR="005D295D" w:rsidRDefault="005D295D" w:rsidP="005D295D">
      <w:pPr>
        <w:pStyle w:val="tevilkalena"/>
      </w:pPr>
      <w:r>
        <w:t>1</w:t>
      </w:r>
      <w:r w:rsidR="001E7248">
        <w:t>3</w:t>
      </w:r>
      <w:r>
        <w:t>. člen</w:t>
      </w:r>
    </w:p>
    <w:p w14:paraId="63C18800" w14:textId="77777777" w:rsidR="005D295D" w:rsidRDefault="005D295D" w:rsidP="005D295D">
      <w:pPr>
        <w:jc w:val="center"/>
        <w:rPr>
          <w:b/>
          <w:bCs/>
          <w:szCs w:val="18"/>
        </w:rPr>
      </w:pPr>
      <w:r>
        <w:rPr>
          <w:b/>
          <w:bCs/>
          <w:szCs w:val="18"/>
        </w:rPr>
        <w:t>(nezazidano stavbno zemljišče za površinsko izkoriščanje mineralnih surovin)</w:t>
      </w:r>
    </w:p>
    <w:p w14:paraId="128B4810" w14:textId="77777777" w:rsidR="005D295D" w:rsidRDefault="005D295D" w:rsidP="005D295D">
      <w:pPr>
        <w:jc w:val="both"/>
        <w:rPr>
          <w:szCs w:val="18"/>
        </w:rPr>
      </w:pPr>
      <w:r>
        <w:rPr>
          <w:szCs w:val="18"/>
        </w:rPr>
        <w:t>(1) Nadomestilo za nezazidano stavbno zemljišče iz petega odstavka drugega člena tega odloka se točkuje s 150 točkami na kvadratni meter.</w:t>
      </w:r>
    </w:p>
    <w:p w14:paraId="04583C0C" w14:textId="77777777" w:rsidR="005D295D" w:rsidRDefault="005D295D" w:rsidP="005D295D">
      <w:pPr>
        <w:jc w:val="both"/>
        <w:rPr>
          <w:szCs w:val="18"/>
        </w:rPr>
      </w:pPr>
      <w:r>
        <w:rPr>
          <w:szCs w:val="18"/>
        </w:rPr>
        <w:t>(2) Za površino nezazidanega stavbnega zemljišča po tem členu se šteje površina, ki je določena z izvedbenim prostorskim načrtom in ustreza pogojem iz petega odstavka drugega člena tega odloka.</w:t>
      </w:r>
    </w:p>
    <w:p w14:paraId="48044E9B" w14:textId="77777777" w:rsidR="005D295D" w:rsidRDefault="005D295D" w:rsidP="005D295D">
      <w:pPr>
        <w:jc w:val="both"/>
        <w:rPr>
          <w:szCs w:val="18"/>
        </w:rPr>
      </w:pPr>
      <w:r>
        <w:rPr>
          <w:szCs w:val="18"/>
        </w:rPr>
        <w:t>(3) Če so na območju, namenjenem za površinsko izkoriščanje mineralnih surovin, zgrajeni poslovni objekti, se ti štejejo za zazidano stavbno zemljišče. Nadomestilo za te objekte se odmeri na način, ki je s tem odlokom določen za zazidana stavbna zemljišča.</w:t>
      </w:r>
    </w:p>
    <w:p w14:paraId="686BB4F0" w14:textId="77777777" w:rsidR="00383164" w:rsidRPr="00383164" w:rsidRDefault="00383164" w:rsidP="005D295D">
      <w:pPr>
        <w:rPr>
          <w:b/>
          <w:bCs/>
          <w:sz w:val="8"/>
          <w:szCs w:val="8"/>
        </w:rPr>
      </w:pPr>
    </w:p>
    <w:p w14:paraId="400863DA" w14:textId="59832795" w:rsidR="005D295D" w:rsidRDefault="005D295D" w:rsidP="005D295D">
      <w:pPr>
        <w:pStyle w:val="Naslov1"/>
      </w:pPr>
      <w:r>
        <w:t>V. IZRAČUN VIŠINE NADOMESTILA</w:t>
      </w:r>
    </w:p>
    <w:p w14:paraId="1CEB7E49" w14:textId="65072CC8" w:rsidR="005D295D" w:rsidRDefault="005D295D" w:rsidP="005D295D">
      <w:pPr>
        <w:pStyle w:val="tevilkalena"/>
      </w:pPr>
      <w:r>
        <w:t>1</w:t>
      </w:r>
      <w:r w:rsidR="001E7248">
        <w:t>4</w:t>
      </w:r>
      <w:r>
        <w:t>. člen</w:t>
      </w:r>
    </w:p>
    <w:p w14:paraId="11587311" w14:textId="77777777" w:rsidR="005D295D" w:rsidRDefault="005D295D" w:rsidP="005D295D">
      <w:pPr>
        <w:jc w:val="center"/>
        <w:rPr>
          <w:b/>
          <w:bCs/>
          <w:szCs w:val="18"/>
        </w:rPr>
      </w:pPr>
      <w:r>
        <w:rPr>
          <w:b/>
          <w:bCs/>
          <w:szCs w:val="18"/>
        </w:rPr>
        <w:t>(izračun nadomestila)</w:t>
      </w:r>
    </w:p>
    <w:p w14:paraId="0942FDAA" w14:textId="77777777" w:rsidR="005D295D" w:rsidRDefault="005D295D" w:rsidP="005D295D">
      <w:pPr>
        <w:jc w:val="both"/>
        <w:rPr>
          <w:szCs w:val="18"/>
        </w:rPr>
      </w:pPr>
      <w:r>
        <w:rPr>
          <w:szCs w:val="18"/>
        </w:rPr>
        <w:t>Letna višina nadomestila po merilih iz II., III., IV. in V. poglavja tega odloka se določi tako, da se skupno število točk pomnoži s stanovanjsko ali poslovno površino zavezančevega objekta oziroma s površino zavezančevega nezazidanega stavbnega zemljišča in z vrednostjo točke, in sicer po enačbi:</w:t>
      </w:r>
    </w:p>
    <w:p w14:paraId="6A0A15DB" w14:textId="77777777" w:rsidR="005D295D" w:rsidRDefault="005D295D" w:rsidP="005D295D">
      <w:pPr>
        <w:jc w:val="both"/>
        <w:rPr>
          <w:szCs w:val="18"/>
        </w:rPr>
      </w:pPr>
      <w:r w:rsidRPr="00FF2344">
        <w:rPr>
          <w:b/>
          <w:bCs/>
          <w:szCs w:val="18"/>
        </w:rPr>
        <w:t>L</w:t>
      </w:r>
      <w:r w:rsidRPr="00FF2344">
        <w:rPr>
          <w:b/>
          <w:bCs/>
          <w:szCs w:val="18"/>
          <w:vertAlign w:val="subscript"/>
        </w:rPr>
        <w:t xml:space="preserve">NUSZ </w:t>
      </w:r>
      <w:r w:rsidRPr="00FF2344">
        <w:rPr>
          <w:b/>
          <w:bCs/>
          <w:szCs w:val="18"/>
        </w:rPr>
        <w:t>= Š</w:t>
      </w:r>
      <w:r w:rsidRPr="00FF2344">
        <w:rPr>
          <w:b/>
          <w:bCs/>
          <w:szCs w:val="18"/>
          <w:vertAlign w:val="subscript"/>
        </w:rPr>
        <w:t xml:space="preserve">t </w:t>
      </w:r>
      <w:r w:rsidRPr="00FF2344">
        <w:rPr>
          <w:b/>
          <w:bCs/>
          <w:szCs w:val="18"/>
        </w:rPr>
        <w:t xml:space="preserve">x P x </w:t>
      </w:r>
      <w:proofErr w:type="spellStart"/>
      <w:r w:rsidRPr="00FF2344">
        <w:rPr>
          <w:b/>
          <w:bCs/>
          <w:szCs w:val="18"/>
        </w:rPr>
        <w:t>V</w:t>
      </w:r>
      <w:r w:rsidRPr="00FF2344">
        <w:rPr>
          <w:b/>
          <w:bCs/>
          <w:szCs w:val="18"/>
          <w:vertAlign w:val="subscript"/>
        </w:rPr>
        <w:t>t</w:t>
      </w:r>
      <w:proofErr w:type="spellEnd"/>
      <w:r>
        <w:rPr>
          <w:szCs w:val="18"/>
        </w:rPr>
        <w:t>, pri čemer velja:</w:t>
      </w:r>
    </w:p>
    <w:p w14:paraId="1FF56E1E" w14:textId="77777777" w:rsidR="005D295D" w:rsidRDefault="005D295D" w:rsidP="005D295D">
      <w:pPr>
        <w:jc w:val="both"/>
        <w:rPr>
          <w:szCs w:val="18"/>
        </w:rPr>
      </w:pPr>
      <w:r>
        <w:rPr>
          <w:szCs w:val="18"/>
        </w:rPr>
        <w:t>L</w:t>
      </w:r>
      <w:r>
        <w:rPr>
          <w:szCs w:val="18"/>
          <w:vertAlign w:val="subscript"/>
        </w:rPr>
        <w:t xml:space="preserve">NUSZ </w:t>
      </w:r>
      <w:r>
        <w:rPr>
          <w:szCs w:val="18"/>
        </w:rPr>
        <w:t>= letna višina nadomestila za uporabo stavbnega zemljišča,</w:t>
      </w:r>
    </w:p>
    <w:p w14:paraId="258E3C88" w14:textId="77777777" w:rsidR="005D295D" w:rsidRDefault="005D295D" w:rsidP="005D295D">
      <w:pPr>
        <w:jc w:val="both"/>
        <w:rPr>
          <w:szCs w:val="18"/>
        </w:rPr>
      </w:pPr>
      <w:r>
        <w:rPr>
          <w:szCs w:val="18"/>
        </w:rPr>
        <w:t>Š</w:t>
      </w:r>
      <w:r>
        <w:rPr>
          <w:szCs w:val="18"/>
          <w:vertAlign w:val="subscript"/>
        </w:rPr>
        <w:t xml:space="preserve">t </w:t>
      </w:r>
      <w:r>
        <w:rPr>
          <w:szCs w:val="18"/>
        </w:rPr>
        <w:t>= skupno število točk</w:t>
      </w:r>
    </w:p>
    <w:p w14:paraId="5CB4F9C2" w14:textId="77777777" w:rsidR="005D295D" w:rsidRDefault="005D295D" w:rsidP="005D295D">
      <w:pPr>
        <w:jc w:val="both"/>
        <w:rPr>
          <w:szCs w:val="18"/>
        </w:rPr>
      </w:pPr>
      <w:r>
        <w:rPr>
          <w:szCs w:val="18"/>
        </w:rPr>
        <w:t>P = površina v m</w:t>
      </w:r>
      <w:r w:rsidRPr="00FF2344">
        <w:rPr>
          <w:szCs w:val="18"/>
        </w:rPr>
        <w:t>²</w:t>
      </w:r>
      <w:r>
        <w:rPr>
          <w:szCs w:val="18"/>
        </w:rPr>
        <w:t xml:space="preserve"> in</w:t>
      </w:r>
    </w:p>
    <w:p w14:paraId="25DE64D7" w14:textId="77777777" w:rsidR="005D295D" w:rsidRDefault="005D295D" w:rsidP="005D295D">
      <w:pPr>
        <w:jc w:val="both"/>
        <w:rPr>
          <w:szCs w:val="18"/>
        </w:rPr>
      </w:pPr>
      <w:proofErr w:type="spellStart"/>
      <w:r>
        <w:rPr>
          <w:szCs w:val="18"/>
        </w:rPr>
        <w:t>V</w:t>
      </w:r>
      <w:r>
        <w:rPr>
          <w:szCs w:val="18"/>
          <w:vertAlign w:val="subscript"/>
        </w:rPr>
        <w:t>t</w:t>
      </w:r>
      <w:proofErr w:type="spellEnd"/>
      <w:r>
        <w:rPr>
          <w:szCs w:val="18"/>
        </w:rPr>
        <w:t xml:space="preserve"> = vrednost točke v EUR na kvadratni meter.</w:t>
      </w:r>
    </w:p>
    <w:p w14:paraId="5FCF4C05" w14:textId="0C3CE12A" w:rsidR="005D295D" w:rsidRDefault="005D295D" w:rsidP="005D295D">
      <w:pPr>
        <w:jc w:val="both"/>
        <w:rPr>
          <w:sz w:val="2"/>
          <w:szCs w:val="2"/>
        </w:rPr>
      </w:pPr>
    </w:p>
    <w:p w14:paraId="1696CADF" w14:textId="77777777" w:rsidR="00EB0B5E" w:rsidRPr="005D295D" w:rsidRDefault="00EB0B5E" w:rsidP="005D295D">
      <w:pPr>
        <w:jc w:val="both"/>
        <w:rPr>
          <w:sz w:val="2"/>
          <w:szCs w:val="2"/>
        </w:rPr>
      </w:pPr>
    </w:p>
    <w:p w14:paraId="2EA43356" w14:textId="480BA365" w:rsidR="005D295D" w:rsidRDefault="005D295D" w:rsidP="005D295D">
      <w:pPr>
        <w:pStyle w:val="tevilkalena"/>
      </w:pPr>
      <w:r>
        <w:lastRenderedPageBreak/>
        <w:t>1</w:t>
      </w:r>
      <w:r w:rsidR="001E7248">
        <w:t>5</w:t>
      </w:r>
      <w:r>
        <w:t>. člen</w:t>
      </w:r>
    </w:p>
    <w:p w14:paraId="6C5223B6" w14:textId="77777777" w:rsidR="005D295D" w:rsidRDefault="005D295D" w:rsidP="005D295D">
      <w:pPr>
        <w:jc w:val="center"/>
        <w:rPr>
          <w:b/>
          <w:bCs/>
          <w:szCs w:val="18"/>
        </w:rPr>
      </w:pPr>
      <w:r>
        <w:rPr>
          <w:b/>
          <w:bCs/>
          <w:szCs w:val="18"/>
        </w:rPr>
        <w:t>(vrednost točke in določitev vrednosti točke)</w:t>
      </w:r>
    </w:p>
    <w:p w14:paraId="2630E32C" w14:textId="70D8FF68" w:rsidR="005D295D" w:rsidRDefault="005D295D" w:rsidP="005D295D">
      <w:pPr>
        <w:jc w:val="both"/>
        <w:rPr>
          <w:szCs w:val="18"/>
        </w:rPr>
      </w:pPr>
      <w:r>
        <w:rPr>
          <w:szCs w:val="18"/>
        </w:rPr>
        <w:t xml:space="preserve">(1) Vrednost točke je </w:t>
      </w:r>
      <w:r w:rsidRPr="0083165A">
        <w:rPr>
          <w:szCs w:val="18"/>
        </w:rPr>
        <w:t>0,0</w:t>
      </w:r>
      <w:r>
        <w:rPr>
          <w:szCs w:val="18"/>
        </w:rPr>
        <w:t>03</w:t>
      </w:r>
      <w:r w:rsidR="00C143D5">
        <w:rPr>
          <w:szCs w:val="18"/>
        </w:rPr>
        <w:t>86</w:t>
      </w:r>
      <w:r>
        <w:rPr>
          <w:szCs w:val="18"/>
        </w:rPr>
        <w:t xml:space="preserve"> EUR na kvadratni meter.</w:t>
      </w:r>
    </w:p>
    <w:p w14:paraId="3C87D1BF" w14:textId="77777777" w:rsidR="005D295D" w:rsidRDefault="005D295D" w:rsidP="005D295D">
      <w:pPr>
        <w:jc w:val="both"/>
        <w:rPr>
          <w:szCs w:val="18"/>
        </w:rPr>
      </w:pPr>
      <w:r>
        <w:rPr>
          <w:szCs w:val="18"/>
        </w:rPr>
        <w:t>(2) Vrednost točke se letno usklajuje z indeksom cen življenjskih potrebščin. Župan o tem sprejme ugotovitveni sklep in ga objavi v Uradnem glasilu slovenskih občin.</w:t>
      </w:r>
    </w:p>
    <w:p w14:paraId="41866028" w14:textId="77777777" w:rsidR="005D295D" w:rsidRDefault="005D295D" w:rsidP="005D295D">
      <w:pPr>
        <w:jc w:val="both"/>
        <w:rPr>
          <w:szCs w:val="18"/>
        </w:rPr>
      </w:pPr>
      <w:r>
        <w:rPr>
          <w:szCs w:val="18"/>
        </w:rPr>
        <w:t>(3) V primeru drugačnega načina določitve vrednosti točke o tem odloči občinski svet na predlog župana.</w:t>
      </w:r>
    </w:p>
    <w:p w14:paraId="5B23BB37" w14:textId="77777777" w:rsidR="005D295D" w:rsidRDefault="005D295D" w:rsidP="005D295D">
      <w:pPr>
        <w:jc w:val="both"/>
        <w:rPr>
          <w:szCs w:val="18"/>
        </w:rPr>
      </w:pPr>
      <w:r>
        <w:rPr>
          <w:szCs w:val="18"/>
        </w:rPr>
        <w:t>(4) Nova vrednost točke se uporablja od prvega dne v naslednjem letu.</w:t>
      </w:r>
    </w:p>
    <w:p w14:paraId="04D22146" w14:textId="77777777" w:rsidR="005D295D" w:rsidRPr="00383164" w:rsidRDefault="005D295D" w:rsidP="005D295D">
      <w:pPr>
        <w:jc w:val="both"/>
        <w:rPr>
          <w:sz w:val="8"/>
          <w:szCs w:val="8"/>
        </w:rPr>
      </w:pPr>
    </w:p>
    <w:p w14:paraId="0C532A50" w14:textId="01882719" w:rsidR="005D295D" w:rsidRDefault="005D295D" w:rsidP="005D295D">
      <w:pPr>
        <w:pStyle w:val="Naslov1"/>
      </w:pPr>
      <w:r>
        <w:t>VI. ODMERA NADOMESTILA</w:t>
      </w:r>
    </w:p>
    <w:p w14:paraId="6D8AF529" w14:textId="309FC0CF" w:rsidR="005D295D" w:rsidRDefault="005D295D" w:rsidP="005D295D">
      <w:pPr>
        <w:pStyle w:val="tevilkalena"/>
      </w:pPr>
      <w:r>
        <w:t>1</w:t>
      </w:r>
      <w:r w:rsidR="001E7248">
        <w:t>6</w:t>
      </w:r>
      <w:r>
        <w:t>. člen</w:t>
      </w:r>
    </w:p>
    <w:p w14:paraId="06EC0548" w14:textId="77777777" w:rsidR="005D295D" w:rsidRDefault="005D295D" w:rsidP="005D295D">
      <w:pPr>
        <w:jc w:val="center"/>
        <w:rPr>
          <w:b/>
          <w:bCs/>
          <w:szCs w:val="18"/>
        </w:rPr>
      </w:pPr>
      <w:r>
        <w:rPr>
          <w:b/>
          <w:bCs/>
          <w:szCs w:val="18"/>
        </w:rPr>
        <w:t>(zavezanec za plačilo nadomestila)</w:t>
      </w:r>
    </w:p>
    <w:p w14:paraId="2793577A" w14:textId="77777777" w:rsidR="005D295D" w:rsidRDefault="005D295D" w:rsidP="005D295D">
      <w:pPr>
        <w:jc w:val="both"/>
        <w:rPr>
          <w:szCs w:val="18"/>
        </w:rPr>
      </w:pPr>
      <w:r>
        <w:rPr>
          <w:szCs w:val="18"/>
        </w:rPr>
        <w:t>(1) Zavezanec za plačilo nadomestila je neposredni uporabnik zemljišča oziroma stavbe ali delov stavbe (imetnik pravice razpolaganja oziroma lastnik, najemnik stanovanja oziroma poslovnega prostora).</w:t>
      </w:r>
    </w:p>
    <w:p w14:paraId="5A8F9F43" w14:textId="77777777" w:rsidR="005D295D" w:rsidRDefault="005D295D" w:rsidP="005D295D">
      <w:pPr>
        <w:jc w:val="both"/>
        <w:rPr>
          <w:szCs w:val="18"/>
        </w:rPr>
      </w:pPr>
      <w:r>
        <w:rPr>
          <w:szCs w:val="18"/>
        </w:rPr>
        <w:t>(2) Nadomestilo za uporabo stavbnega zemljišča se plačuje ne glede na to, ali je stavbno zemljišče v uporabi ali ne, pri čemer se pri obračunu nadomestila upošteva zadnja namembnost, ki se je opravljala na stavbnem zemljišču.</w:t>
      </w:r>
    </w:p>
    <w:p w14:paraId="52DDB32B" w14:textId="77777777" w:rsidR="005D295D" w:rsidRPr="00802EB7" w:rsidRDefault="005D295D" w:rsidP="005D295D">
      <w:pPr>
        <w:jc w:val="both"/>
        <w:rPr>
          <w:sz w:val="2"/>
          <w:szCs w:val="2"/>
        </w:rPr>
      </w:pPr>
    </w:p>
    <w:p w14:paraId="1E2F4CB1" w14:textId="57AE3DB0" w:rsidR="005D295D" w:rsidRDefault="005D295D" w:rsidP="005D295D">
      <w:pPr>
        <w:pStyle w:val="tevilkalena"/>
      </w:pPr>
      <w:r>
        <w:t>1</w:t>
      </w:r>
      <w:r w:rsidR="001E7248">
        <w:t>7</w:t>
      </w:r>
      <w:r>
        <w:t>. člen</w:t>
      </w:r>
    </w:p>
    <w:p w14:paraId="179DF480" w14:textId="77777777" w:rsidR="005D295D" w:rsidRDefault="005D295D" w:rsidP="005D295D">
      <w:pPr>
        <w:jc w:val="center"/>
        <w:rPr>
          <w:b/>
          <w:bCs/>
          <w:szCs w:val="18"/>
        </w:rPr>
      </w:pPr>
      <w:r>
        <w:rPr>
          <w:b/>
          <w:bCs/>
          <w:szCs w:val="18"/>
        </w:rPr>
        <w:t>(odmera nadomestila)</w:t>
      </w:r>
    </w:p>
    <w:p w14:paraId="21B98FF2" w14:textId="77777777" w:rsidR="005D295D" w:rsidRDefault="005D295D" w:rsidP="005D295D">
      <w:pPr>
        <w:jc w:val="both"/>
        <w:rPr>
          <w:szCs w:val="18"/>
        </w:rPr>
      </w:pPr>
      <w:r>
        <w:rPr>
          <w:szCs w:val="18"/>
        </w:rPr>
        <w:t>(1) Nadomestilo se zavezancu odmeri letno za tekoče leto z odločbo.</w:t>
      </w:r>
    </w:p>
    <w:p w14:paraId="66D3E84A" w14:textId="38EDCAF0" w:rsidR="005D295D" w:rsidRDefault="005D295D" w:rsidP="005D295D">
      <w:pPr>
        <w:jc w:val="both"/>
        <w:rPr>
          <w:szCs w:val="18"/>
        </w:rPr>
      </w:pPr>
      <w:r>
        <w:rPr>
          <w:szCs w:val="18"/>
        </w:rPr>
        <w:t>(2) Za vse aktivnosti v zvezi z odmero, evidentiranjem, izterjavo, odpisom zaradi neizterljivosti, zastaranja in plačila obresti v zvezi z nadomestilom za uporabo stavbnega zemljišča se uporabljajo določbe zakona, ki ureja področje davkov državljanov.</w:t>
      </w:r>
    </w:p>
    <w:p w14:paraId="6A83539E" w14:textId="77777777" w:rsidR="005D295D" w:rsidRDefault="005D295D" w:rsidP="005D295D">
      <w:pPr>
        <w:jc w:val="both"/>
        <w:rPr>
          <w:szCs w:val="18"/>
        </w:rPr>
      </w:pPr>
      <w:r>
        <w:rPr>
          <w:szCs w:val="18"/>
        </w:rPr>
        <w:t>(3) Odločbo o odmeri nadomestila izda zavezancu krajevno pristojna enota Finančne uprave Republike Slovenije (v nadaljnjem besedilu: finančni urad).</w:t>
      </w:r>
    </w:p>
    <w:p w14:paraId="4B2BD473" w14:textId="77777777" w:rsidR="005D295D" w:rsidRDefault="005D295D" w:rsidP="005D295D">
      <w:pPr>
        <w:jc w:val="both"/>
        <w:rPr>
          <w:szCs w:val="18"/>
        </w:rPr>
      </w:pPr>
      <w:r>
        <w:rPr>
          <w:szCs w:val="18"/>
        </w:rPr>
        <w:t>(4) Finančni urad začne postopek za odmero nadomestila na podlagi podatkov o stavbnih zemljiščih in o zavezancih za nadomestilo, ki mu jih posreduje občinska uprava Občine Ravne na Koroškem.</w:t>
      </w:r>
    </w:p>
    <w:p w14:paraId="6B8229E0" w14:textId="77777777" w:rsidR="005D295D" w:rsidRDefault="005D295D" w:rsidP="005D295D">
      <w:pPr>
        <w:jc w:val="both"/>
        <w:rPr>
          <w:szCs w:val="18"/>
        </w:rPr>
      </w:pPr>
      <w:r>
        <w:rPr>
          <w:szCs w:val="18"/>
        </w:rPr>
        <w:t>(5) Če nastane obveznost za plačilo nadomestila po tem odloku ali sprememba med letom, se ta upošteva od prvega dne v naslednjem mesecu, v katerem je obveznost ali sprememba nastala.</w:t>
      </w:r>
    </w:p>
    <w:p w14:paraId="7B8D5801" w14:textId="77777777" w:rsidR="005D295D" w:rsidRDefault="005D295D" w:rsidP="005D295D">
      <w:pPr>
        <w:jc w:val="both"/>
        <w:rPr>
          <w:szCs w:val="18"/>
        </w:rPr>
      </w:pPr>
      <w:r>
        <w:rPr>
          <w:szCs w:val="18"/>
        </w:rPr>
        <w:t>(6) Nadomestilo se plačuje tudi za nelegalno zgrajene objekte.</w:t>
      </w:r>
    </w:p>
    <w:p w14:paraId="78761246" w14:textId="77777777" w:rsidR="005D295D" w:rsidRDefault="005D295D" w:rsidP="005D295D">
      <w:pPr>
        <w:jc w:val="both"/>
        <w:rPr>
          <w:szCs w:val="18"/>
        </w:rPr>
      </w:pPr>
      <w:r>
        <w:rPr>
          <w:szCs w:val="18"/>
        </w:rPr>
        <w:t>(7) Nadomestilo je finančni vir občinskega proračuna.</w:t>
      </w:r>
    </w:p>
    <w:p w14:paraId="64A807A1" w14:textId="77777777" w:rsidR="005D295D" w:rsidRDefault="005D295D" w:rsidP="005D295D">
      <w:pPr>
        <w:jc w:val="both"/>
        <w:rPr>
          <w:szCs w:val="18"/>
        </w:rPr>
      </w:pPr>
      <w:r>
        <w:rPr>
          <w:szCs w:val="18"/>
        </w:rPr>
        <w:t>(8) Nadomestilo se plačuje na transakcijski račun proračuna Občine Ravne na Koroškem.</w:t>
      </w:r>
    </w:p>
    <w:p w14:paraId="1D39A39A" w14:textId="77777777" w:rsidR="005D295D" w:rsidRPr="00FE63ED" w:rsidRDefault="005D295D" w:rsidP="005D295D">
      <w:pPr>
        <w:jc w:val="both"/>
        <w:rPr>
          <w:sz w:val="2"/>
          <w:szCs w:val="2"/>
        </w:rPr>
      </w:pPr>
    </w:p>
    <w:p w14:paraId="474604F1" w14:textId="4AD3A5A7" w:rsidR="005D295D" w:rsidRDefault="005D295D" w:rsidP="005D295D">
      <w:pPr>
        <w:pStyle w:val="tevilkalena"/>
      </w:pPr>
      <w:r>
        <w:t>1</w:t>
      </w:r>
      <w:r w:rsidR="001E7248">
        <w:t>8</w:t>
      </w:r>
      <w:r>
        <w:t>. člen</w:t>
      </w:r>
    </w:p>
    <w:p w14:paraId="64385BA7" w14:textId="77777777" w:rsidR="005D295D" w:rsidRPr="00FE63ED" w:rsidRDefault="005D295D" w:rsidP="005D295D">
      <w:pPr>
        <w:jc w:val="center"/>
        <w:rPr>
          <w:b/>
          <w:bCs/>
          <w:szCs w:val="18"/>
        </w:rPr>
      </w:pPr>
      <w:r>
        <w:rPr>
          <w:b/>
          <w:bCs/>
          <w:szCs w:val="18"/>
        </w:rPr>
        <w:t>(način pridobivanja podatkov in urejanje evidence)</w:t>
      </w:r>
    </w:p>
    <w:p w14:paraId="61210828" w14:textId="77777777" w:rsidR="005D295D" w:rsidRDefault="005D295D" w:rsidP="005D295D">
      <w:pPr>
        <w:jc w:val="both"/>
        <w:rPr>
          <w:szCs w:val="18"/>
        </w:rPr>
      </w:pPr>
      <w:r>
        <w:rPr>
          <w:szCs w:val="18"/>
        </w:rPr>
        <w:t>(1) Podatke o zavezancih in stavbnih zemljiščih pridobiva občinska uprava iz uradnih evidenc, od upravnega organa, pristojnega za izdajo dovoljenj za posege v prostor, iz občinskih prostorskih aktov in drugih lastnih evidenc.</w:t>
      </w:r>
    </w:p>
    <w:p w14:paraId="4B42D55A" w14:textId="77777777" w:rsidR="005D295D" w:rsidRDefault="005D295D" w:rsidP="005D295D">
      <w:pPr>
        <w:jc w:val="both"/>
        <w:rPr>
          <w:szCs w:val="18"/>
        </w:rPr>
      </w:pPr>
      <w:r>
        <w:rPr>
          <w:szCs w:val="18"/>
        </w:rPr>
        <w:t>(2) S podatki, ki jih občina ne pridobi iz uradnih evidenc oziroma ugotovi, da se ti ne ujemajo z dejanskim stanjem, občina seznani lastnike na način, kot določajo predpisi o katastru nepremičnin.</w:t>
      </w:r>
    </w:p>
    <w:p w14:paraId="5DFFA9F9" w14:textId="77777777" w:rsidR="005D295D" w:rsidRDefault="005D295D" w:rsidP="005D295D">
      <w:pPr>
        <w:jc w:val="both"/>
        <w:rPr>
          <w:szCs w:val="18"/>
        </w:rPr>
      </w:pPr>
      <w:r>
        <w:rPr>
          <w:szCs w:val="18"/>
        </w:rPr>
        <w:t xml:space="preserve">(3) Zavezanci podatke o svojih nepremičninah urejajo na način, kot določajo predpisi o katastru nepremičnin. </w:t>
      </w:r>
    </w:p>
    <w:p w14:paraId="34288BDA" w14:textId="77777777" w:rsidR="005D295D" w:rsidRDefault="005D295D" w:rsidP="005D295D">
      <w:pPr>
        <w:jc w:val="both"/>
        <w:rPr>
          <w:szCs w:val="18"/>
        </w:rPr>
      </w:pPr>
      <w:r>
        <w:rPr>
          <w:szCs w:val="18"/>
        </w:rPr>
        <w:lastRenderedPageBreak/>
        <w:t>(4) V primeru, da zavezanci podatkov o svojih nepremičninah ne uredijo ali se podatki ne ujemajo s stanjem v naravi oziroma dejanskim stanjem občina pozove zavezance, da vse spremembe, ki vplivajo na odmero nadomestila pričnejo urejati najkasneje v petnajstih dneh od prejetega poziva občine.</w:t>
      </w:r>
    </w:p>
    <w:p w14:paraId="1289EE3C" w14:textId="77777777" w:rsidR="005D295D" w:rsidRDefault="005D295D" w:rsidP="005D295D">
      <w:pPr>
        <w:jc w:val="both"/>
        <w:rPr>
          <w:szCs w:val="18"/>
        </w:rPr>
      </w:pPr>
      <w:r>
        <w:rPr>
          <w:szCs w:val="18"/>
        </w:rPr>
        <w:t>(5) Če zavezanci podatkov za odmero nadomestila v roku iz prejšnjega odstavka ne pričnejo urejati in jih tudi ne uredijo ter o tem ne obvestijo občine:</w:t>
      </w:r>
    </w:p>
    <w:p w14:paraId="50852493" w14:textId="77777777" w:rsidR="005D295D" w:rsidRDefault="005D295D" w:rsidP="005D295D">
      <w:pPr>
        <w:jc w:val="both"/>
        <w:rPr>
          <w:szCs w:val="18"/>
        </w:rPr>
      </w:pPr>
      <w:r>
        <w:rPr>
          <w:szCs w:val="18"/>
        </w:rPr>
        <w:t>- občinska uprava sama pridobi podatke iz uradnih evidenc oziroma na način, ki je določen s predpisi, ki urejajo evidentiranje nepremičnin;</w:t>
      </w:r>
    </w:p>
    <w:p w14:paraId="1ED8FEC2" w14:textId="1909ADA6" w:rsidR="005D295D" w:rsidRDefault="005D295D" w:rsidP="005D295D">
      <w:pPr>
        <w:jc w:val="both"/>
        <w:rPr>
          <w:szCs w:val="18"/>
        </w:rPr>
      </w:pPr>
      <w:r>
        <w:rPr>
          <w:szCs w:val="18"/>
        </w:rPr>
        <w:t>- lahko uporabi in uvrsti v svojo evidenco tudi tiste podatke, za katere meni, da so pravilni, kadar se podatki iz uradnih evidenc ne ujemajo z dejanskim stanjem v naravi.</w:t>
      </w:r>
    </w:p>
    <w:p w14:paraId="23577AB8" w14:textId="77777777" w:rsidR="001E7248" w:rsidRPr="001E7248" w:rsidRDefault="001E7248" w:rsidP="005D295D">
      <w:pPr>
        <w:jc w:val="both"/>
        <w:rPr>
          <w:sz w:val="2"/>
          <w:szCs w:val="2"/>
        </w:rPr>
      </w:pPr>
    </w:p>
    <w:p w14:paraId="1F6C68AC" w14:textId="4D322D89" w:rsidR="005D295D" w:rsidRDefault="001E7248" w:rsidP="005D295D">
      <w:pPr>
        <w:pStyle w:val="tevilkalena"/>
      </w:pPr>
      <w:r>
        <w:t>19</w:t>
      </w:r>
      <w:r w:rsidR="005D295D">
        <w:t>. člen</w:t>
      </w:r>
    </w:p>
    <w:p w14:paraId="1CF83F91" w14:textId="77777777" w:rsidR="005D295D" w:rsidRDefault="005D295D" w:rsidP="005D295D">
      <w:pPr>
        <w:jc w:val="center"/>
        <w:rPr>
          <w:b/>
          <w:bCs/>
          <w:szCs w:val="18"/>
        </w:rPr>
      </w:pPr>
      <w:r>
        <w:rPr>
          <w:b/>
          <w:bCs/>
          <w:szCs w:val="18"/>
        </w:rPr>
        <w:t>(oprostitev plačila nadomestila)</w:t>
      </w:r>
    </w:p>
    <w:p w14:paraId="7AAB502D" w14:textId="77777777" w:rsidR="005D295D" w:rsidRDefault="005D295D" w:rsidP="005D295D">
      <w:pPr>
        <w:jc w:val="both"/>
        <w:rPr>
          <w:szCs w:val="18"/>
        </w:rPr>
      </w:pPr>
      <w:r>
        <w:rPr>
          <w:szCs w:val="18"/>
        </w:rPr>
        <w:t>(1) Nadomestila se na lastno zahtevo oprosti zavezanec, ki je kupil novo stanovanje kot posamezni del stavbe ali zgradil družinsko stanovanjsko hišo, če je v ceni ali neposredno plačal komunalni prispevek. Oprostitev plačevanja nadomestila traja pet let. Oprostitev začne teči od dneva vselitve v stanovanje oziroma stanovanjsko hišo.</w:t>
      </w:r>
    </w:p>
    <w:p w14:paraId="192FB886" w14:textId="77777777" w:rsidR="005D295D" w:rsidRDefault="005D295D" w:rsidP="005D295D">
      <w:pPr>
        <w:jc w:val="both"/>
        <w:rPr>
          <w:szCs w:val="18"/>
        </w:rPr>
      </w:pPr>
      <w:r>
        <w:rPr>
          <w:szCs w:val="18"/>
        </w:rPr>
        <w:t>(2) Plačila nadomestila so oproščeni tudi zavezanci, ki so prejemniki denarne socialne pomoči ali varstvenega dodatka, največ za eno leto in jo lahko zavezanec po poteku tega roka ponovno zahteva.</w:t>
      </w:r>
    </w:p>
    <w:p w14:paraId="56C6AEFD" w14:textId="77777777" w:rsidR="005D295D" w:rsidRDefault="005D295D" w:rsidP="005D295D">
      <w:pPr>
        <w:jc w:val="both"/>
        <w:rPr>
          <w:szCs w:val="18"/>
        </w:rPr>
      </w:pPr>
      <w:r>
        <w:rPr>
          <w:szCs w:val="18"/>
        </w:rPr>
        <w:t>(3) Plačila nadomestila so oproščeni tudi zavezanci, ki jih je prizadela elementarna nesreča iz razlogov višje sile (poplava, potres, požar, plaz) in je možna največ za eno leto.</w:t>
      </w:r>
    </w:p>
    <w:p w14:paraId="1F341699" w14:textId="77777777" w:rsidR="005D295D" w:rsidRDefault="005D295D" w:rsidP="005D295D">
      <w:pPr>
        <w:jc w:val="both"/>
        <w:rPr>
          <w:szCs w:val="18"/>
        </w:rPr>
      </w:pPr>
      <w:r>
        <w:rPr>
          <w:szCs w:val="18"/>
        </w:rPr>
        <w:t>(4) Oprostitev plačevanja nadomestila se uvede na pisno zahtevo zavezanca, ki jo mora zavezanec skupaj z ustreznimi dokazili vložiti pri občinski upravi Občine Ravne na Koroškem.</w:t>
      </w:r>
    </w:p>
    <w:p w14:paraId="5C53BA6A" w14:textId="784032D4" w:rsidR="005D295D" w:rsidRDefault="005D295D" w:rsidP="005D295D">
      <w:pPr>
        <w:jc w:val="both"/>
        <w:rPr>
          <w:szCs w:val="18"/>
        </w:rPr>
      </w:pPr>
      <w:r>
        <w:rPr>
          <w:szCs w:val="18"/>
        </w:rPr>
        <w:t>(5) O oprostitvi plačila na podlagi listinskih dokazov odloči občinska uprava Občine Ravne na Koroškem z odločbo. Zoper odločbo je dovoljena pritožba županu Občine Ravne na Koroškem.</w:t>
      </w:r>
    </w:p>
    <w:p w14:paraId="51EAE195" w14:textId="77777777" w:rsidR="005D295D" w:rsidRPr="00383164" w:rsidRDefault="005D295D" w:rsidP="005D295D">
      <w:pPr>
        <w:jc w:val="both"/>
        <w:rPr>
          <w:sz w:val="8"/>
          <w:szCs w:val="8"/>
        </w:rPr>
      </w:pPr>
    </w:p>
    <w:p w14:paraId="13235984" w14:textId="6E0BAE45" w:rsidR="005D295D" w:rsidRDefault="005D295D" w:rsidP="005D295D">
      <w:pPr>
        <w:pStyle w:val="Naslov1"/>
      </w:pPr>
      <w:r>
        <w:t>VII. PREHODNE IN KONČNE DOLOČBE</w:t>
      </w:r>
    </w:p>
    <w:p w14:paraId="4E2DCABC" w14:textId="4228E14C" w:rsidR="005D295D" w:rsidRDefault="005D295D" w:rsidP="005D295D">
      <w:pPr>
        <w:pStyle w:val="tevilkalena"/>
      </w:pPr>
      <w:r>
        <w:t>2</w:t>
      </w:r>
      <w:r w:rsidR="001E7248">
        <w:t>0</w:t>
      </w:r>
      <w:r>
        <w:t>. člen</w:t>
      </w:r>
    </w:p>
    <w:p w14:paraId="4DC76776" w14:textId="77777777" w:rsidR="005D295D" w:rsidRDefault="005D295D" w:rsidP="005D295D">
      <w:pPr>
        <w:jc w:val="center"/>
        <w:rPr>
          <w:b/>
          <w:bCs/>
          <w:szCs w:val="18"/>
        </w:rPr>
      </w:pPr>
      <w:r>
        <w:rPr>
          <w:b/>
          <w:bCs/>
          <w:szCs w:val="18"/>
        </w:rPr>
        <w:t>(nadzor nad izvajanjem odloka)</w:t>
      </w:r>
    </w:p>
    <w:p w14:paraId="75D8F98C" w14:textId="77777777" w:rsidR="005D295D" w:rsidRDefault="005D295D" w:rsidP="005D295D">
      <w:pPr>
        <w:jc w:val="both"/>
        <w:rPr>
          <w:szCs w:val="18"/>
        </w:rPr>
      </w:pPr>
      <w:r>
        <w:rPr>
          <w:szCs w:val="18"/>
        </w:rPr>
        <w:t>Nadzor nad izvajanjem tega odloka opravlja občinska uprava Občine Ravne na Koroškem.</w:t>
      </w:r>
    </w:p>
    <w:p w14:paraId="46A24F9D" w14:textId="77777777" w:rsidR="005D295D" w:rsidRPr="00802EB7" w:rsidRDefault="005D295D" w:rsidP="005D295D">
      <w:pPr>
        <w:jc w:val="both"/>
        <w:rPr>
          <w:sz w:val="2"/>
          <w:szCs w:val="2"/>
        </w:rPr>
      </w:pPr>
    </w:p>
    <w:p w14:paraId="7F97CA75" w14:textId="1B9B4D66" w:rsidR="005D295D" w:rsidRDefault="00EB0B5E" w:rsidP="005D295D">
      <w:pPr>
        <w:pStyle w:val="tevilkalena"/>
      </w:pPr>
      <w:r>
        <w:t>2</w:t>
      </w:r>
      <w:r w:rsidR="001E7248">
        <w:t>1</w:t>
      </w:r>
      <w:r w:rsidR="005D295D">
        <w:t>. člen</w:t>
      </w:r>
    </w:p>
    <w:p w14:paraId="7D3ED5F3" w14:textId="77777777" w:rsidR="005D295D" w:rsidRDefault="005D295D" w:rsidP="005D295D">
      <w:pPr>
        <w:jc w:val="center"/>
        <w:rPr>
          <w:b/>
          <w:bCs/>
          <w:szCs w:val="18"/>
        </w:rPr>
      </w:pPr>
      <w:r>
        <w:rPr>
          <w:b/>
          <w:bCs/>
          <w:szCs w:val="18"/>
        </w:rPr>
        <w:t>(prenehanje veljavnosti odloka)</w:t>
      </w:r>
    </w:p>
    <w:p w14:paraId="6EA2B765" w14:textId="77777777" w:rsidR="005D295D" w:rsidRDefault="005D295D" w:rsidP="005D295D">
      <w:pPr>
        <w:jc w:val="both"/>
        <w:rPr>
          <w:szCs w:val="18"/>
        </w:rPr>
      </w:pPr>
      <w:r>
        <w:rPr>
          <w:szCs w:val="18"/>
        </w:rPr>
        <w:t>Z dnem uveljavitve tega odloka preneha veljati Odlok o nadomestilu za uporabo stavbnih zemljišč (Uradno glasilo slovenskih občin, št. 59/2017).</w:t>
      </w:r>
    </w:p>
    <w:p w14:paraId="7362A216" w14:textId="77777777" w:rsidR="005D295D" w:rsidRPr="00802EB7" w:rsidRDefault="005D295D" w:rsidP="005D295D">
      <w:pPr>
        <w:rPr>
          <w:sz w:val="2"/>
          <w:szCs w:val="2"/>
        </w:rPr>
      </w:pPr>
    </w:p>
    <w:p w14:paraId="29F124B3" w14:textId="36B24CE1" w:rsidR="005D295D" w:rsidRDefault="005D295D" w:rsidP="005D295D">
      <w:pPr>
        <w:pStyle w:val="tevilkalena"/>
      </w:pPr>
      <w:r>
        <w:t>2</w:t>
      </w:r>
      <w:r w:rsidR="001E7248">
        <w:t>2</w:t>
      </w:r>
      <w:r>
        <w:t>. člen</w:t>
      </w:r>
    </w:p>
    <w:p w14:paraId="2319A080" w14:textId="77777777" w:rsidR="005D295D" w:rsidRDefault="005D295D" w:rsidP="005D295D">
      <w:pPr>
        <w:jc w:val="center"/>
        <w:rPr>
          <w:b/>
          <w:bCs/>
          <w:szCs w:val="18"/>
        </w:rPr>
      </w:pPr>
      <w:r>
        <w:rPr>
          <w:b/>
          <w:bCs/>
          <w:szCs w:val="18"/>
        </w:rPr>
        <w:t>(začetek veljave in uporabe)</w:t>
      </w:r>
    </w:p>
    <w:p w14:paraId="728E1857" w14:textId="1400AE45" w:rsidR="005D295D" w:rsidRDefault="005D295D" w:rsidP="00383164">
      <w:pPr>
        <w:jc w:val="both"/>
        <w:rPr>
          <w:szCs w:val="18"/>
        </w:rPr>
      </w:pPr>
      <w:r>
        <w:rPr>
          <w:szCs w:val="18"/>
        </w:rPr>
        <w:t>Ta odlok začne veljati petnajsti dan po objavi v Uradnem glasilu slovenskih občin, uporabljati pa se začne 1. januarja 202</w:t>
      </w:r>
      <w:r w:rsidR="006D5A3B">
        <w:rPr>
          <w:szCs w:val="18"/>
        </w:rPr>
        <w:t>4</w:t>
      </w:r>
      <w:r>
        <w:rPr>
          <w:szCs w:val="18"/>
        </w:rPr>
        <w:t>.</w:t>
      </w:r>
    </w:p>
    <w:p w14:paraId="4F0BC2C8" w14:textId="77777777" w:rsidR="00383164" w:rsidRDefault="00383164" w:rsidP="00383164">
      <w:pPr>
        <w:jc w:val="both"/>
        <w:rPr>
          <w:szCs w:val="18"/>
        </w:rPr>
      </w:pPr>
    </w:p>
    <w:p w14:paraId="5048A689" w14:textId="77777777" w:rsidR="005D295D" w:rsidRDefault="005D295D" w:rsidP="005D295D">
      <w:pPr>
        <w:rPr>
          <w:szCs w:val="18"/>
        </w:rPr>
      </w:pPr>
      <w:r>
        <w:rPr>
          <w:szCs w:val="18"/>
        </w:rPr>
        <w:t>Številka: 422-0002/2022</w:t>
      </w:r>
    </w:p>
    <w:p w14:paraId="6E5FDB11" w14:textId="2FF50F3B" w:rsidR="005D295D" w:rsidRDefault="005D295D" w:rsidP="005D295D">
      <w:pPr>
        <w:rPr>
          <w:szCs w:val="18"/>
        </w:rPr>
      </w:pPr>
      <w:r>
        <w:rPr>
          <w:szCs w:val="18"/>
        </w:rPr>
        <w:t>Ravne na Koroškem, dne __. __. _____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295D" w14:paraId="7A1F79E7" w14:textId="77777777" w:rsidTr="00E61B93">
        <w:tc>
          <w:tcPr>
            <w:tcW w:w="4531" w:type="dxa"/>
          </w:tcPr>
          <w:p w14:paraId="6E641CB9" w14:textId="77777777" w:rsidR="005D295D" w:rsidRDefault="005D295D" w:rsidP="00E61B93">
            <w:pPr>
              <w:rPr>
                <w:szCs w:val="18"/>
              </w:rPr>
            </w:pPr>
          </w:p>
        </w:tc>
        <w:tc>
          <w:tcPr>
            <w:tcW w:w="4531" w:type="dxa"/>
          </w:tcPr>
          <w:p w14:paraId="11AEE7A9" w14:textId="77777777" w:rsidR="005D295D" w:rsidRPr="00882CCA" w:rsidRDefault="005D295D" w:rsidP="00E61B93">
            <w:pPr>
              <w:spacing w:line="360" w:lineRule="auto"/>
              <w:jc w:val="center"/>
              <w:rPr>
                <w:szCs w:val="18"/>
              </w:rPr>
            </w:pPr>
            <w:r w:rsidRPr="00882CCA">
              <w:rPr>
                <w:szCs w:val="18"/>
              </w:rPr>
              <w:t>dr. Tomaž Rožen</w:t>
            </w:r>
          </w:p>
          <w:p w14:paraId="7DF9FB02" w14:textId="77777777" w:rsidR="005D295D" w:rsidRPr="00BD2F10" w:rsidRDefault="005D295D" w:rsidP="00E61B93">
            <w:pPr>
              <w:spacing w:line="360" w:lineRule="auto"/>
              <w:jc w:val="center"/>
              <w:rPr>
                <w:szCs w:val="18"/>
              </w:rPr>
            </w:pPr>
            <w:r>
              <w:rPr>
                <w:szCs w:val="18"/>
              </w:rPr>
              <w:t>župan</w:t>
            </w:r>
          </w:p>
        </w:tc>
      </w:tr>
    </w:tbl>
    <w:p w14:paraId="24948EA0" w14:textId="77777777" w:rsidR="005D295D" w:rsidRPr="00EB0B5E" w:rsidRDefault="005D295D" w:rsidP="00EB0B5E">
      <w:pPr>
        <w:rPr>
          <w:sz w:val="2"/>
          <w:szCs w:val="2"/>
        </w:rPr>
      </w:pPr>
    </w:p>
    <w:sectPr w:rsidR="005D295D" w:rsidRPr="00EB0B5E" w:rsidSect="0070240F">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DC1D" w14:textId="77777777" w:rsidR="00D75D47" w:rsidRDefault="00D75D47" w:rsidP="00A472A8">
      <w:pPr>
        <w:spacing w:after="0" w:line="240" w:lineRule="auto"/>
      </w:pPr>
      <w:r>
        <w:separator/>
      </w:r>
    </w:p>
  </w:endnote>
  <w:endnote w:type="continuationSeparator" w:id="0">
    <w:p w14:paraId="5998A460" w14:textId="77777777" w:rsidR="00D75D47" w:rsidRDefault="00D75D47" w:rsidP="00A4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101645"/>
      <w:docPartObj>
        <w:docPartGallery w:val="Page Numbers (Bottom of Page)"/>
        <w:docPartUnique/>
      </w:docPartObj>
    </w:sdtPr>
    <w:sdtEndPr>
      <w:rPr>
        <w:color w:val="7F7F7F" w:themeColor="background1" w:themeShade="7F"/>
        <w:spacing w:val="60"/>
      </w:rPr>
    </w:sdtEndPr>
    <w:sdtContent>
      <w:p w14:paraId="45223C66" w14:textId="4C9C7195" w:rsidR="005519ED" w:rsidRDefault="005519ED">
        <w:pPr>
          <w:pStyle w:val="Noga"/>
          <w:pBdr>
            <w:top w:val="single" w:sz="4" w:space="1" w:color="D9D9D9" w:themeColor="background1" w:themeShade="D9"/>
          </w:pBdr>
          <w:jc w:val="right"/>
        </w:pPr>
        <w:r w:rsidRPr="005519ED">
          <w:rPr>
            <w:szCs w:val="18"/>
          </w:rPr>
          <w:fldChar w:fldCharType="begin"/>
        </w:r>
        <w:r w:rsidRPr="005519ED">
          <w:rPr>
            <w:szCs w:val="18"/>
          </w:rPr>
          <w:instrText>PAGE   \* MERGEFORMAT</w:instrText>
        </w:r>
        <w:r w:rsidRPr="005519ED">
          <w:rPr>
            <w:szCs w:val="18"/>
          </w:rPr>
          <w:fldChar w:fldCharType="separate"/>
        </w:r>
        <w:r w:rsidRPr="005519ED">
          <w:rPr>
            <w:szCs w:val="18"/>
          </w:rPr>
          <w:t>2</w:t>
        </w:r>
        <w:r w:rsidRPr="005519ED">
          <w:rPr>
            <w:szCs w:val="18"/>
          </w:rPr>
          <w:fldChar w:fldCharType="end"/>
        </w:r>
        <w:r w:rsidRPr="005519ED">
          <w:rPr>
            <w:szCs w:val="18"/>
          </w:rPr>
          <w:t xml:space="preserve"> | </w:t>
        </w:r>
        <w:r w:rsidRPr="005519ED">
          <w:rPr>
            <w:color w:val="7F7F7F" w:themeColor="background1" w:themeShade="7F"/>
            <w:spacing w:val="60"/>
            <w:szCs w:val="18"/>
          </w:rPr>
          <w:t>Stran</w:t>
        </w:r>
      </w:p>
    </w:sdtContent>
  </w:sdt>
  <w:p w14:paraId="09E1B71A" w14:textId="77777777" w:rsidR="00A472A8" w:rsidRPr="005519ED" w:rsidRDefault="00A472A8">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2D88" w14:textId="77777777" w:rsidR="00D75D47" w:rsidRDefault="00D75D47" w:rsidP="00A472A8">
      <w:pPr>
        <w:spacing w:after="0" w:line="240" w:lineRule="auto"/>
      </w:pPr>
      <w:r>
        <w:separator/>
      </w:r>
    </w:p>
  </w:footnote>
  <w:footnote w:type="continuationSeparator" w:id="0">
    <w:p w14:paraId="7FAED8EB" w14:textId="77777777" w:rsidR="00D75D47" w:rsidRDefault="00D75D47" w:rsidP="00A4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2296" w14:textId="196694AA" w:rsidR="0070240F" w:rsidRDefault="0070240F" w:rsidP="00720717">
    <w:pPr>
      <w:jc w:val="center"/>
    </w:pPr>
    <w:r w:rsidRPr="0070240F">
      <w:rPr>
        <w:i/>
        <w:iCs/>
        <w:color w:val="FF0000"/>
      </w:rPr>
      <w:t xml:space="preserve">PREDLOG </w:t>
    </w:r>
    <w:r w:rsidR="005D295D">
      <w:rPr>
        <w:i/>
        <w:iCs/>
        <w:color w:val="FF0000"/>
      </w:rPr>
      <w:t>ODLOKA O NADOMESTILU ZA UPORABO STAVBNEGA ZEMLJIŠČA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08"/>
    <w:multiLevelType w:val="hybridMultilevel"/>
    <w:tmpl w:val="F1B8B256"/>
    <w:lvl w:ilvl="0" w:tplc="864489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54C8E"/>
    <w:multiLevelType w:val="hybridMultilevel"/>
    <w:tmpl w:val="52A6FAA6"/>
    <w:lvl w:ilvl="0" w:tplc="1A4AE1B4">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E5E5C"/>
    <w:multiLevelType w:val="hybridMultilevel"/>
    <w:tmpl w:val="2F2650C8"/>
    <w:lvl w:ilvl="0" w:tplc="99D2B1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3A37DC"/>
    <w:multiLevelType w:val="hybridMultilevel"/>
    <w:tmpl w:val="663A4E7E"/>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0C39E5"/>
    <w:multiLevelType w:val="hybridMultilevel"/>
    <w:tmpl w:val="7FF8D71A"/>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F37BDF"/>
    <w:multiLevelType w:val="hybridMultilevel"/>
    <w:tmpl w:val="FD74F878"/>
    <w:lvl w:ilvl="0" w:tplc="A60ED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920878"/>
    <w:multiLevelType w:val="hybridMultilevel"/>
    <w:tmpl w:val="FB965EAA"/>
    <w:lvl w:ilvl="0" w:tplc="C28286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042EBE"/>
    <w:multiLevelType w:val="hybridMultilevel"/>
    <w:tmpl w:val="ED7A135A"/>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6516EA"/>
    <w:multiLevelType w:val="hybridMultilevel"/>
    <w:tmpl w:val="7C66D39E"/>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AC3244"/>
    <w:multiLevelType w:val="hybridMultilevel"/>
    <w:tmpl w:val="DB92EB3C"/>
    <w:lvl w:ilvl="0" w:tplc="8CCA84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893C0D"/>
    <w:multiLevelType w:val="hybridMultilevel"/>
    <w:tmpl w:val="E302646A"/>
    <w:lvl w:ilvl="0" w:tplc="D8A0330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992DE2"/>
    <w:multiLevelType w:val="hybridMultilevel"/>
    <w:tmpl w:val="06F8AFE8"/>
    <w:lvl w:ilvl="0" w:tplc="DAA22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DD7A63"/>
    <w:multiLevelType w:val="hybridMultilevel"/>
    <w:tmpl w:val="DE7E19D4"/>
    <w:lvl w:ilvl="0" w:tplc="D8A0330E">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3" w15:restartNumberingAfterBreak="0">
    <w:nsid w:val="1E387082"/>
    <w:multiLevelType w:val="hybridMultilevel"/>
    <w:tmpl w:val="3FE0DE52"/>
    <w:lvl w:ilvl="0" w:tplc="3A2E64B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50EFB"/>
    <w:multiLevelType w:val="hybridMultilevel"/>
    <w:tmpl w:val="A86CA9D4"/>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20666B"/>
    <w:multiLevelType w:val="hybridMultilevel"/>
    <w:tmpl w:val="C450E576"/>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DD393E"/>
    <w:multiLevelType w:val="hybridMultilevel"/>
    <w:tmpl w:val="D9C289A4"/>
    <w:lvl w:ilvl="0" w:tplc="EC5E63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883144"/>
    <w:multiLevelType w:val="hybridMultilevel"/>
    <w:tmpl w:val="58948358"/>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683FB0"/>
    <w:multiLevelType w:val="hybridMultilevel"/>
    <w:tmpl w:val="1BA6F506"/>
    <w:lvl w:ilvl="0" w:tplc="1A4AE1B4">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9447AF"/>
    <w:multiLevelType w:val="hybridMultilevel"/>
    <w:tmpl w:val="A4EA4030"/>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9D6EA8"/>
    <w:multiLevelType w:val="hybridMultilevel"/>
    <w:tmpl w:val="6CF0B36C"/>
    <w:lvl w:ilvl="0" w:tplc="1A4AE1B4">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923448"/>
    <w:multiLevelType w:val="hybridMultilevel"/>
    <w:tmpl w:val="0E0C2600"/>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F50808"/>
    <w:multiLevelType w:val="hybridMultilevel"/>
    <w:tmpl w:val="F6EA2572"/>
    <w:lvl w:ilvl="0" w:tplc="C3542880">
      <w:start w:val="2394"/>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B835FC"/>
    <w:multiLevelType w:val="hybridMultilevel"/>
    <w:tmpl w:val="C18E0982"/>
    <w:lvl w:ilvl="0" w:tplc="1A4AE1B4">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B96F75"/>
    <w:multiLevelType w:val="hybridMultilevel"/>
    <w:tmpl w:val="492EDD00"/>
    <w:lvl w:ilvl="0" w:tplc="9A1218DC">
      <w:start w:val="1"/>
      <w:numFmt w:val="decimal"/>
      <w:lvlText w:val="%1."/>
      <w:lvlJc w:val="left"/>
      <w:pPr>
        <w:ind w:left="720" w:hanging="360"/>
      </w:pPr>
      <w:rPr>
        <w:rFonts w:hint="default"/>
      </w:rPr>
    </w:lvl>
    <w:lvl w:ilvl="1" w:tplc="D8A0330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290072"/>
    <w:multiLevelType w:val="hybridMultilevel"/>
    <w:tmpl w:val="8FB48B70"/>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337B0E"/>
    <w:multiLevelType w:val="hybridMultilevel"/>
    <w:tmpl w:val="44F24F6A"/>
    <w:lvl w:ilvl="0" w:tplc="1A4AE1B4">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1672CB2"/>
    <w:multiLevelType w:val="hybridMultilevel"/>
    <w:tmpl w:val="DEA052F0"/>
    <w:lvl w:ilvl="0" w:tplc="49FA7072">
      <w:start w:val="2"/>
      <w:numFmt w:val="bullet"/>
      <w:lvlText w:val="-"/>
      <w:lvlJc w:val="left"/>
      <w:pPr>
        <w:ind w:left="720" w:hanging="360"/>
      </w:pPr>
      <w:rPr>
        <w:rFonts w:ascii="Verdana" w:eastAsiaTheme="minorHAnsi" w:hAnsi="Verdana" w:cstheme="minorBidi" w:hint="default"/>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282FF7"/>
    <w:multiLevelType w:val="hybridMultilevel"/>
    <w:tmpl w:val="D9AAE40E"/>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CF2B02"/>
    <w:multiLevelType w:val="hybridMultilevel"/>
    <w:tmpl w:val="40427D28"/>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F95429"/>
    <w:multiLevelType w:val="hybridMultilevel"/>
    <w:tmpl w:val="DBF0480A"/>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92474E"/>
    <w:multiLevelType w:val="hybridMultilevel"/>
    <w:tmpl w:val="87BE0AF8"/>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4912FF"/>
    <w:multiLevelType w:val="hybridMultilevel"/>
    <w:tmpl w:val="F99EA6B2"/>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D63A32"/>
    <w:multiLevelType w:val="hybridMultilevel"/>
    <w:tmpl w:val="91C233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BF547C"/>
    <w:multiLevelType w:val="hybridMultilevel"/>
    <w:tmpl w:val="A55C629C"/>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D22392"/>
    <w:multiLevelType w:val="hybridMultilevel"/>
    <w:tmpl w:val="C344A286"/>
    <w:lvl w:ilvl="0" w:tplc="D8A0330E">
      <w:start w:val="1"/>
      <w:numFmt w:val="bullet"/>
      <w:lvlText w:val=""/>
      <w:lvlJc w:val="left"/>
      <w:pPr>
        <w:ind w:left="2134" w:hanging="360"/>
      </w:pPr>
      <w:rPr>
        <w:rFonts w:ascii="Symbol" w:hAnsi="Symbol" w:hint="default"/>
      </w:rPr>
    </w:lvl>
    <w:lvl w:ilvl="1" w:tplc="04240003" w:tentative="1">
      <w:start w:val="1"/>
      <w:numFmt w:val="bullet"/>
      <w:lvlText w:val="o"/>
      <w:lvlJc w:val="left"/>
      <w:pPr>
        <w:ind w:left="2854" w:hanging="360"/>
      </w:pPr>
      <w:rPr>
        <w:rFonts w:ascii="Courier New" w:hAnsi="Courier New" w:cs="Courier New" w:hint="default"/>
      </w:rPr>
    </w:lvl>
    <w:lvl w:ilvl="2" w:tplc="04240005" w:tentative="1">
      <w:start w:val="1"/>
      <w:numFmt w:val="bullet"/>
      <w:lvlText w:val=""/>
      <w:lvlJc w:val="left"/>
      <w:pPr>
        <w:ind w:left="3574" w:hanging="360"/>
      </w:pPr>
      <w:rPr>
        <w:rFonts w:ascii="Wingdings" w:hAnsi="Wingdings" w:hint="default"/>
      </w:rPr>
    </w:lvl>
    <w:lvl w:ilvl="3" w:tplc="04240001" w:tentative="1">
      <w:start w:val="1"/>
      <w:numFmt w:val="bullet"/>
      <w:lvlText w:val=""/>
      <w:lvlJc w:val="left"/>
      <w:pPr>
        <w:ind w:left="4294" w:hanging="360"/>
      </w:pPr>
      <w:rPr>
        <w:rFonts w:ascii="Symbol" w:hAnsi="Symbol" w:hint="default"/>
      </w:rPr>
    </w:lvl>
    <w:lvl w:ilvl="4" w:tplc="04240003" w:tentative="1">
      <w:start w:val="1"/>
      <w:numFmt w:val="bullet"/>
      <w:lvlText w:val="o"/>
      <w:lvlJc w:val="left"/>
      <w:pPr>
        <w:ind w:left="5014" w:hanging="360"/>
      </w:pPr>
      <w:rPr>
        <w:rFonts w:ascii="Courier New" w:hAnsi="Courier New" w:cs="Courier New" w:hint="default"/>
      </w:rPr>
    </w:lvl>
    <w:lvl w:ilvl="5" w:tplc="04240005" w:tentative="1">
      <w:start w:val="1"/>
      <w:numFmt w:val="bullet"/>
      <w:lvlText w:val=""/>
      <w:lvlJc w:val="left"/>
      <w:pPr>
        <w:ind w:left="5734" w:hanging="360"/>
      </w:pPr>
      <w:rPr>
        <w:rFonts w:ascii="Wingdings" w:hAnsi="Wingdings" w:hint="default"/>
      </w:rPr>
    </w:lvl>
    <w:lvl w:ilvl="6" w:tplc="04240001" w:tentative="1">
      <w:start w:val="1"/>
      <w:numFmt w:val="bullet"/>
      <w:lvlText w:val=""/>
      <w:lvlJc w:val="left"/>
      <w:pPr>
        <w:ind w:left="6454" w:hanging="360"/>
      </w:pPr>
      <w:rPr>
        <w:rFonts w:ascii="Symbol" w:hAnsi="Symbol" w:hint="default"/>
      </w:rPr>
    </w:lvl>
    <w:lvl w:ilvl="7" w:tplc="04240003" w:tentative="1">
      <w:start w:val="1"/>
      <w:numFmt w:val="bullet"/>
      <w:lvlText w:val="o"/>
      <w:lvlJc w:val="left"/>
      <w:pPr>
        <w:ind w:left="7174" w:hanging="360"/>
      </w:pPr>
      <w:rPr>
        <w:rFonts w:ascii="Courier New" w:hAnsi="Courier New" w:cs="Courier New" w:hint="default"/>
      </w:rPr>
    </w:lvl>
    <w:lvl w:ilvl="8" w:tplc="04240005" w:tentative="1">
      <w:start w:val="1"/>
      <w:numFmt w:val="bullet"/>
      <w:lvlText w:val=""/>
      <w:lvlJc w:val="left"/>
      <w:pPr>
        <w:ind w:left="7894" w:hanging="360"/>
      </w:pPr>
      <w:rPr>
        <w:rFonts w:ascii="Wingdings" w:hAnsi="Wingdings" w:hint="default"/>
      </w:rPr>
    </w:lvl>
  </w:abstractNum>
  <w:abstractNum w:abstractNumId="36" w15:restartNumberingAfterBreak="0">
    <w:nsid w:val="7C674D67"/>
    <w:multiLevelType w:val="hybridMultilevel"/>
    <w:tmpl w:val="759AF48E"/>
    <w:lvl w:ilvl="0" w:tplc="D8A033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AF3FAA"/>
    <w:multiLevelType w:val="hybridMultilevel"/>
    <w:tmpl w:val="1ECCD444"/>
    <w:lvl w:ilvl="0" w:tplc="F7A4E92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81455542">
    <w:abstractNumId w:val="0"/>
  </w:num>
  <w:num w:numId="2" w16cid:durableId="526143564">
    <w:abstractNumId w:val="2"/>
  </w:num>
  <w:num w:numId="3" w16cid:durableId="327751304">
    <w:abstractNumId w:val="13"/>
  </w:num>
  <w:num w:numId="4" w16cid:durableId="1061102329">
    <w:abstractNumId w:val="16"/>
  </w:num>
  <w:num w:numId="5" w16cid:durableId="1740445945">
    <w:abstractNumId w:val="22"/>
  </w:num>
  <w:num w:numId="6" w16cid:durableId="895091361">
    <w:abstractNumId w:val="36"/>
  </w:num>
  <w:num w:numId="7" w16cid:durableId="251009290">
    <w:abstractNumId w:val="24"/>
  </w:num>
  <w:num w:numId="8" w16cid:durableId="1992754388">
    <w:abstractNumId w:val="35"/>
  </w:num>
  <w:num w:numId="9" w16cid:durableId="528836772">
    <w:abstractNumId w:val="12"/>
  </w:num>
  <w:num w:numId="10" w16cid:durableId="1464158653">
    <w:abstractNumId w:val="10"/>
  </w:num>
  <w:num w:numId="11" w16cid:durableId="470244368">
    <w:abstractNumId w:val="20"/>
  </w:num>
  <w:num w:numId="12" w16cid:durableId="108554795">
    <w:abstractNumId w:val="23"/>
  </w:num>
  <w:num w:numId="13" w16cid:durableId="869294418">
    <w:abstractNumId w:val="18"/>
  </w:num>
  <w:num w:numId="14" w16cid:durableId="86342402">
    <w:abstractNumId w:val="26"/>
  </w:num>
  <w:num w:numId="15" w16cid:durableId="110318973">
    <w:abstractNumId w:val="27"/>
  </w:num>
  <w:num w:numId="16" w16cid:durableId="1466005985">
    <w:abstractNumId w:val="1"/>
  </w:num>
  <w:num w:numId="17" w16cid:durableId="1976326355">
    <w:abstractNumId w:val="11"/>
  </w:num>
  <w:num w:numId="18" w16cid:durableId="2083984029">
    <w:abstractNumId w:val="9"/>
  </w:num>
  <w:num w:numId="19" w16cid:durableId="1170557728">
    <w:abstractNumId w:val="6"/>
  </w:num>
  <w:num w:numId="20" w16cid:durableId="1858084404">
    <w:abstractNumId w:val="33"/>
  </w:num>
  <w:num w:numId="21" w16cid:durableId="1849521039">
    <w:abstractNumId w:val="3"/>
  </w:num>
  <w:num w:numId="22" w16cid:durableId="311254157">
    <w:abstractNumId w:val="5"/>
  </w:num>
  <w:num w:numId="23" w16cid:durableId="1993487661">
    <w:abstractNumId w:val="17"/>
  </w:num>
  <w:num w:numId="24" w16cid:durableId="1649869341">
    <w:abstractNumId w:val="15"/>
  </w:num>
  <w:num w:numId="25" w16cid:durableId="461308089">
    <w:abstractNumId w:val="31"/>
  </w:num>
  <w:num w:numId="26" w16cid:durableId="887452641">
    <w:abstractNumId w:val="30"/>
  </w:num>
  <w:num w:numId="27" w16cid:durableId="1616062159">
    <w:abstractNumId w:val="8"/>
  </w:num>
  <w:num w:numId="28" w16cid:durableId="122357089">
    <w:abstractNumId w:val="7"/>
  </w:num>
  <w:num w:numId="29" w16cid:durableId="857277930">
    <w:abstractNumId w:val="4"/>
  </w:num>
  <w:num w:numId="30" w16cid:durableId="1293055412">
    <w:abstractNumId w:val="28"/>
  </w:num>
  <w:num w:numId="31" w16cid:durableId="1399479098">
    <w:abstractNumId w:val="34"/>
  </w:num>
  <w:num w:numId="32" w16cid:durableId="84421109">
    <w:abstractNumId w:val="21"/>
  </w:num>
  <w:num w:numId="33" w16cid:durableId="1840190694">
    <w:abstractNumId w:val="32"/>
  </w:num>
  <w:num w:numId="34" w16cid:durableId="1889683748">
    <w:abstractNumId w:val="14"/>
  </w:num>
  <w:num w:numId="35" w16cid:durableId="1772776908">
    <w:abstractNumId w:val="37"/>
  </w:num>
  <w:num w:numId="36" w16cid:durableId="202600009">
    <w:abstractNumId w:val="19"/>
  </w:num>
  <w:num w:numId="37" w16cid:durableId="1151562160">
    <w:abstractNumId w:val="25"/>
  </w:num>
  <w:num w:numId="38" w16cid:durableId="1392768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1"/>
    <w:rsid w:val="00004FFC"/>
    <w:rsid w:val="00006882"/>
    <w:rsid w:val="00007345"/>
    <w:rsid w:val="00011350"/>
    <w:rsid w:val="00015994"/>
    <w:rsid w:val="00017283"/>
    <w:rsid w:val="000221E8"/>
    <w:rsid w:val="00023FFA"/>
    <w:rsid w:val="00025DEF"/>
    <w:rsid w:val="0002766E"/>
    <w:rsid w:val="000342D2"/>
    <w:rsid w:val="00035229"/>
    <w:rsid w:val="00041909"/>
    <w:rsid w:val="00042A6C"/>
    <w:rsid w:val="0004609C"/>
    <w:rsid w:val="00046924"/>
    <w:rsid w:val="00052297"/>
    <w:rsid w:val="00060D03"/>
    <w:rsid w:val="00063501"/>
    <w:rsid w:val="000664E4"/>
    <w:rsid w:val="000670F4"/>
    <w:rsid w:val="00067DAA"/>
    <w:rsid w:val="00074F32"/>
    <w:rsid w:val="000750C7"/>
    <w:rsid w:val="00075ACC"/>
    <w:rsid w:val="00075BE8"/>
    <w:rsid w:val="00081CC4"/>
    <w:rsid w:val="000860B2"/>
    <w:rsid w:val="000864CA"/>
    <w:rsid w:val="0008784D"/>
    <w:rsid w:val="00090B02"/>
    <w:rsid w:val="000938D0"/>
    <w:rsid w:val="000954D1"/>
    <w:rsid w:val="00097ACE"/>
    <w:rsid w:val="000A4F12"/>
    <w:rsid w:val="000A553B"/>
    <w:rsid w:val="000C0A41"/>
    <w:rsid w:val="000C0C70"/>
    <w:rsid w:val="000C1088"/>
    <w:rsid w:val="000C292E"/>
    <w:rsid w:val="000C7122"/>
    <w:rsid w:val="000D366D"/>
    <w:rsid w:val="000D4846"/>
    <w:rsid w:val="000D7027"/>
    <w:rsid w:val="000E09F5"/>
    <w:rsid w:val="000F0D25"/>
    <w:rsid w:val="000F413C"/>
    <w:rsid w:val="000F7C73"/>
    <w:rsid w:val="0010395F"/>
    <w:rsid w:val="001039AB"/>
    <w:rsid w:val="001039C1"/>
    <w:rsid w:val="001048B3"/>
    <w:rsid w:val="00113E55"/>
    <w:rsid w:val="00117C5A"/>
    <w:rsid w:val="00125EF6"/>
    <w:rsid w:val="001309A0"/>
    <w:rsid w:val="00132AA7"/>
    <w:rsid w:val="00135793"/>
    <w:rsid w:val="0013739C"/>
    <w:rsid w:val="0014282A"/>
    <w:rsid w:val="00143A4F"/>
    <w:rsid w:val="001472E3"/>
    <w:rsid w:val="001546C1"/>
    <w:rsid w:val="001578A9"/>
    <w:rsid w:val="00163451"/>
    <w:rsid w:val="001702DA"/>
    <w:rsid w:val="001732F1"/>
    <w:rsid w:val="00173BA9"/>
    <w:rsid w:val="001750D1"/>
    <w:rsid w:val="0019320A"/>
    <w:rsid w:val="00194CF2"/>
    <w:rsid w:val="001A0243"/>
    <w:rsid w:val="001A26AA"/>
    <w:rsid w:val="001A487F"/>
    <w:rsid w:val="001A7BAA"/>
    <w:rsid w:val="001B0E9A"/>
    <w:rsid w:val="001C18A4"/>
    <w:rsid w:val="001C4F65"/>
    <w:rsid w:val="001D1043"/>
    <w:rsid w:val="001D1160"/>
    <w:rsid w:val="001D31C2"/>
    <w:rsid w:val="001D6E33"/>
    <w:rsid w:val="001D7632"/>
    <w:rsid w:val="001E04A3"/>
    <w:rsid w:val="001E343A"/>
    <w:rsid w:val="001E7248"/>
    <w:rsid w:val="001F2022"/>
    <w:rsid w:val="001F2CD7"/>
    <w:rsid w:val="001F4EE9"/>
    <w:rsid w:val="00200F6A"/>
    <w:rsid w:val="0020723D"/>
    <w:rsid w:val="00210D56"/>
    <w:rsid w:val="00211192"/>
    <w:rsid w:val="0021339B"/>
    <w:rsid w:val="002151DA"/>
    <w:rsid w:val="0022308A"/>
    <w:rsid w:val="00223C23"/>
    <w:rsid w:val="00225436"/>
    <w:rsid w:val="002275AA"/>
    <w:rsid w:val="00227BA6"/>
    <w:rsid w:val="002400AA"/>
    <w:rsid w:val="00241DA1"/>
    <w:rsid w:val="00241E18"/>
    <w:rsid w:val="00243A7A"/>
    <w:rsid w:val="00243F15"/>
    <w:rsid w:val="00246974"/>
    <w:rsid w:val="0025547B"/>
    <w:rsid w:val="002629F8"/>
    <w:rsid w:val="00262E48"/>
    <w:rsid w:val="00263BEB"/>
    <w:rsid w:val="00264632"/>
    <w:rsid w:val="00280F03"/>
    <w:rsid w:val="00281032"/>
    <w:rsid w:val="00283FE4"/>
    <w:rsid w:val="00285E2B"/>
    <w:rsid w:val="0028615A"/>
    <w:rsid w:val="002861B2"/>
    <w:rsid w:val="00286A7F"/>
    <w:rsid w:val="00290C0E"/>
    <w:rsid w:val="00295769"/>
    <w:rsid w:val="00295BD2"/>
    <w:rsid w:val="0029662C"/>
    <w:rsid w:val="002A1A24"/>
    <w:rsid w:val="002A3C9F"/>
    <w:rsid w:val="002B3F06"/>
    <w:rsid w:val="002B4C1C"/>
    <w:rsid w:val="002B5940"/>
    <w:rsid w:val="002B78A6"/>
    <w:rsid w:val="002B7BD0"/>
    <w:rsid w:val="002C55B4"/>
    <w:rsid w:val="002C56D7"/>
    <w:rsid w:val="002D2BAF"/>
    <w:rsid w:val="002E2992"/>
    <w:rsid w:val="002E6790"/>
    <w:rsid w:val="002E78E3"/>
    <w:rsid w:val="002F1D89"/>
    <w:rsid w:val="002F3D80"/>
    <w:rsid w:val="002F51EC"/>
    <w:rsid w:val="002F5B70"/>
    <w:rsid w:val="002F6847"/>
    <w:rsid w:val="0030142B"/>
    <w:rsid w:val="00301A4B"/>
    <w:rsid w:val="0031253E"/>
    <w:rsid w:val="0031280A"/>
    <w:rsid w:val="003136E6"/>
    <w:rsid w:val="00317AE6"/>
    <w:rsid w:val="00323239"/>
    <w:rsid w:val="00324C6D"/>
    <w:rsid w:val="00325FBD"/>
    <w:rsid w:val="00327ED1"/>
    <w:rsid w:val="0033008B"/>
    <w:rsid w:val="00333DBA"/>
    <w:rsid w:val="0033720A"/>
    <w:rsid w:val="00337548"/>
    <w:rsid w:val="003375B4"/>
    <w:rsid w:val="00337CD0"/>
    <w:rsid w:val="00344540"/>
    <w:rsid w:val="00344C4F"/>
    <w:rsid w:val="00346928"/>
    <w:rsid w:val="0034747E"/>
    <w:rsid w:val="003551DC"/>
    <w:rsid w:val="00355592"/>
    <w:rsid w:val="00356427"/>
    <w:rsid w:val="00357199"/>
    <w:rsid w:val="0035735D"/>
    <w:rsid w:val="003617F7"/>
    <w:rsid w:val="00362907"/>
    <w:rsid w:val="00362ED8"/>
    <w:rsid w:val="003654D5"/>
    <w:rsid w:val="00366350"/>
    <w:rsid w:val="00367201"/>
    <w:rsid w:val="00367A10"/>
    <w:rsid w:val="003701B2"/>
    <w:rsid w:val="00370B79"/>
    <w:rsid w:val="003716E4"/>
    <w:rsid w:val="00373EA5"/>
    <w:rsid w:val="00377A51"/>
    <w:rsid w:val="003802C2"/>
    <w:rsid w:val="0038114C"/>
    <w:rsid w:val="00383164"/>
    <w:rsid w:val="00385C19"/>
    <w:rsid w:val="00393776"/>
    <w:rsid w:val="00394D06"/>
    <w:rsid w:val="00396233"/>
    <w:rsid w:val="003A1F25"/>
    <w:rsid w:val="003A5486"/>
    <w:rsid w:val="003A750C"/>
    <w:rsid w:val="003B19E7"/>
    <w:rsid w:val="003B4D6A"/>
    <w:rsid w:val="003B7113"/>
    <w:rsid w:val="003C44C9"/>
    <w:rsid w:val="003C54C5"/>
    <w:rsid w:val="003C586F"/>
    <w:rsid w:val="003C60A6"/>
    <w:rsid w:val="003C712E"/>
    <w:rsid w:val="003D6788"/>
    <w:rsid w:val="003E2E79"/>
    <w:rsid w:val="003E5B48"/>
    <w:rsid w:val="003E6B7F"/>
    <w:rsid w:val="003E6F58"/>
    <w:rsid w:val="003E7D0A"/>
    <w:rsid w:val="003F5161"/>
    <w:rsid w:val="00400BCE"/>
    <w:rsid w:val="00407C95"/>
    <w:rsid w:val="00413A24"/>
    <w:rsid w:val="0041778D"/>
    <w:rsid w:val="00417DE2"/>
    <w:rsid w:val="004201F0"/>
    <w:rsid w:val="004204C3"/>
    <w:rsid w:val="00422043"/>
    <w:rsid w:val="0043113E"/>
    <w:rsid w:val="00431534"/>
    <w:rsid w:val="00433614"/>
    <w:rsid w:val="004341F8"/>
    <w:rsid w:val="00435769"/>
    <w:rsid w:val="00435E58"/>
    <w:rsid w:val="00441A83"/>
    <w:rsid w:val="00454155"/>
    <w:rsid w:val="004546E2"/>
    <w:rsid w:val="0045774C"/>
    <w:rsid w:val="00460252"/>
    <w:rsid w:val="00463056"/>
    <w:rsid w:val="00463F87"/>
    <w:rsid w:val="004667BF"/>
    <w:rsid w:val="00472752"/>
    <w:rsid w:val="00490027"/>
    <w:rsid w:val="00493ECA"/>
    <w:rsid w:val="0049684B"/>
    <w:rsid w:val="004A06ED"/>
    <w:rsid w:val="004A68B0"/>
    <w:rsid w:val="004B51F3"/>
    <w:rsid w:val="004B757B"/>
    <w:rsid w:val="004C40B3"/>
    <w:rsid w:val="004C44C2"/>
    <w:rsid w:val="004C6B00"/>
    <w:rsid w:val="004C73C8"/>
    <w:rsid w:val="004E081D"/>
    <w:rsid w:val="004E169B"/>
    <w:rsid w:val="004E3AF3"/>
    <w:rsid w:val="004E4364"/>
    <w:rsid w:val="004F74BD"/>
    <w:rsid w:val="0050359C"/>
    <w:rsid w:val="0050371B"/>
    <w:rsid w:val="00503E04"/>
    <w:rsid w:val="00506017"/>
    <w:rsid w:val="00510073"/>
    <w:rsid w:val="0051036B"/>
    <w:rsid w:val="00516F3B"/>
    <w:rsid w:val="00517B05"/>
    <w:rsid w:val="00521000"/>
    <w:rsid w:val="00524E56"/>
    <w:rsid w:val="00530AAB"/>
    <w:rsid w:val="005321B6"/>
    <w:rsid w:val="00533E00"/>
    <w:rsid w:val="00534789"/>
    <w:rsid w:val="0053527F"/>
    <w:rsid w:val="00536554"/>
    <w:rsid w:val="00536828"/>
    <w:rsid w:val="0054382D"/>
    <w:rsid w:val="00547EBF"/>
    <w:rsid w:val="005505B9"/>
    <w:rsid w:val="005505EB"/>
    <w:rsid w:val="005519ED"/>
    <w:rsid w:val="0055241A"/>
    <w:rsid w:val="00560138"/>
    <w:rsid w:val="005603EC"/>
    <w:rsid w:val="00562485"/>
    <w:rsid w:val="00566D2A"/>
    <w:rsid w:val="00571CFA"/>
    <w:rsid w:val="00572974"/>
    <w:rsid w:val="00575E91"/>
    <w:rsid w:val="00577EB0"/>
    <w:rsid w:val="0058053E"/>
    <w:rsid w:val="00580D82"/>
    <w:rsid w:val="0058336F"/>
    <w:rsid w:val="00584E71"/>
    <w:rsid w:val="0059025F"/>
    <w:rsid w:val="00590982"/>
    <w:rsid w:val="00594053"/>
    <w:rsid w:val="00595F97"/>
    <w:rsid w:val="00596A2E"/>
    <w:rsid w:val="005A097B"/>
    <w:rsid w:val="005A3BE7"/>
    <w:rsid w:val="005B0517"/>
    <w:rsid w:val="005B113B"/>
    <w:rsid w:val="005B2B33"/>
    <w:rsid w:val="005B57A4"/>
    <w:rsid w:val="005C452B"/>
    <w:rsid w:val="005C51D7"/>
    <w:rsid w:val="005C5CE7"/>
    <w:rsid w:val="005C73FF"/>
    <w:rsid w:val="005D104D"/>
    <w:rsid w:val="005D295D"/>
    <w:rsid w:val="005D5CF6"/>
    <w:rsid w:val="005E0CB4"/>
    <w:rsid w:val="005E48F7"/>
    <w:rsid w:val="005E6EF9"/>
    <w:rsid w:val="005F3A28"/>
    <w:rsid w:val="005F4850"/>
    <w:rsid w:val="005F7B74"/>
    <w:rsid w:val="00614AEA"/>
    <w:rsid w:val="00622ED8"/>
    <w:rsid w:val="0062597D"/>
    <w:rsid w:val="0063076F"/>
    <w:rsid w:val="00631AB9"/>
    <w:rsid w:val="0063314D"/>
    <w:rsid w:val="00633399"/>
    <w:rsid w:val="00637F06"/>
    <w:rsid w:val="006421B1"/>
    <w:rsid w:val="00643093"/>
    <w:rsid w:val="00643FAE"/>
    <w:rsid w:val="006452D7"/>
    <w:rsid w:val="00661E9C"/>
    <w:rsid w:val="00670416"/>
    <w:rsid w:val="006767FA"/>
    <w:rsid w:val="006771B3"/>
    <w:rsid w:val="00683A1E"/>
    <w:rsid w:val="00685155"/>
    <w:rsid w:val="0069670F"/>
    <w:rsid w:val="0069713D"/>
    <w:rsid w:val="006A40C9"/>
    <w:rsid w:val="006B3DA4"/>
    <w:rsid w:val="006B3EB0"/>
    <w:rsid w:val="006B4664"/>
    <w:rsid w:val="006B5751"/>
    <w:rsid w:val="006B5F37"/>
    <w:rsid w:val="006C229A"/>
    <w:rsid w:val="006C5A14"/>
    <w:rsid w:val="006C5AA0"/>
    <w:rsid w:val="006D047A"/>
    <w:rsid w:val="006D27D2"/>
    <w:rsid w:val="006D3298"/>
    <w:rsid w:val="006D5A3B"/>
    <w:rsid w:val="006D5C76"/>
    <w:rsid w:val="006D6049"/>
    <w:rsid w:val="006D7A8D"/>
    <w:rsid w:val="006E0810"/>
    <w:rsid w:val="006E0A14"/>
    <w:rsid w:val="006E0E46"/>
    <w:rsid w:val="006E1D5C"/>
    <w:rsid w:val="006F3F92"/>
    <w:rsid w:val="006F45E1"/>
    <w:rsid w:val="006F6397"/>
    <w:rsid w:val="00701498"/>
    <w:rsid w:val="0070240F"/>
    <w:rsid w:val="00703169"/>
    <w:rsid w:val="00707573"/>
    <w:rsid w:val="00711BF2"/>
    <w:rsid w:val="00715606"/>
    <w:rsid w:val="00720717"/>
    <w:rsid w:val="0072426F"/>
    <w:rsid w:val="00724F20"/>
    <w:rsid w:val="00732FB2"/>
    <w:rsid w:val="0073771E"/>
    <w:rsid w:val="007434BE"/>
    <w:rsid w:val="00743804"/>
    <w:rsid w:val="007462DC"/>
    <w:rsid w:val="00746C6A"/>
    <w:rsid w:val="00747632"/>
    <w:rsid w:val="00751AC1"/>
    <w:rsid w:val="007547D1"/>
    <w:rsid w:val="0075506A"/>
    <w:rsid w:val="00757C4F"/>
    <w:rsid w:val="007604D2"/>
    <w:rsid w:val="007616CC"/>
    <w:rsid w:val="007620AD"/>
    <w:rsid w:val="00766A0B"/>
    <w:rsid w:val="00776E26"/>
    <w:rsid w:val="00786D8F"/>
    <w:rsid w:val="00787909"/>
    <w:rsid w:val="00790980"/>
    <w:rsid w:val="0079723F"/>
    <w:rsid w:val="00797C02"/>
    <w:rsid w:val="007A070E"/>
    <w:rsid w:val="007A0EEC"/>
    <w:rsid w:val="007A1E82"/>
    <w:rsid w:val="007A4FB9"/>
    <w:rsid w:val="007A57A8"/>
    <w:rsid w:val="007A7659"/>
    <w:rsid w:val="007B3DC4"/>
    <w:rsid w:val="007B76CD"/>
    <w:rsid w:val="007C0CC8"/>
    <w:rsid w:val="007D113F"/>
    <w:rsid w:val="007D4062"/>
    <w:rsid w:val="007D5914"/>
    <w:rsid w:val="007D72CD"/>
    <w:rsid w:val="007E179B"/>
    <w:rsid w:val="007E2BD3"/>
    <w:rsid w:val="007E37FA"/>
    <w:rsid w:val="007F0E53"/>
    <w:rsid w:val="0080073D"/>
    <w:rsid w:val="00802EB7"/>
    <w:rsid w:val="008038BE"/>
    <w:rsid w:val="00805628"/>
    <w:rsid w:val="008064B5"/>
    <w:rsid w:val="00816B86"/>
    <w:rsid w:val="00821FBF"/>
    <w:rsid w:val="00822F70"/>
    <w:rsid w:val="008244B9"/>
    <w:rsid w:val="00824D40"/>
    <w:rsid w:val="00830367"/>
    <w:rsid w:val="0083165A"/>
    <w:rsid w:val="008335AA"/>
    <w:rsid w:val="0084047F"/>
    <w:rsid w:val="00847894"/>
    <w:rsid w:val="008511BE"/>
    <w:rsid w:val="00851F92"/>
    <w:rsid w:val="00855F34"/>
    <w:rsid w:val="0086648A"/>
    <w:rsid w:val="00870842"/>
    <w:rsid w:val="00875A49"/>
    <w:rsid w:val="00881E4D"/>
    <w:rsid w:val="00882CCA"/>
    <w:rsid w:val="0088670C"/>
    <w:rsid w:val="00890AE8"/>
    <w:rsid w:val="008916A0"/>
    <w:rsid w:val="008943D0"/>
    <w:rsid w:val="008A1C62"/>
    <w:rsid w:val="008B5CFA"/>
    <w:rsid w:val="008B7B8B"/>
    <w:rsid w:val="008C09E8"/>
    <w:rsid w:val="008C0B64"/>
    <w:rsid w:val="008C3B42"/>
    <w:rsid w:val="008C3E41"/>
    <w:rsid w:val="008C6E16"/>
    <w:rsid w:val="008C789E"/>
    <w:rsid w:val="008D17B6"/>
    <w:rsid w:val="008D1D83"/>
    <w:rsid w:val="008D39A4"/>
    <w:rsid w:val="008E002C"/>
    <w:rsid w:val="008E256A"/>
    <w:rsid w:val="008E613A"/>
    <w:rsid w:val="008E6BDC"/>
    <w:rsid w:val="008E7A45"/>
    <w:rsid w:val="008F1F41"/>
    <w:rsid w:val="008F3948"/>
    <w:rsid w:val="00900FBF"/>
    <w:rsid w:val="0090101B"/>
    <w:rsid w:val="0091567E"/>
    <w:rsid w:val="0092020F"/>
    <w:rsid w:val="00920DA4"/>
    <w:rsid w:val="009244FC"/>
    <w:rsid w:val="00925BD9"/>
    <w:rsid w:val="00935A90"/>
    <w:rsid w:val="00935E88"/>
    <w:rsid w:val="0093629C"/>
    <w:rsid w:val="00943DBA"/>
    <w:rsid w:val="00943E5F"/>
    <w:rsid w:val="00944EA3"/>
    <w:rsid w:val="0094737A"/>
    <w:rsid w:val="009509DB"/>
    <w:rsid w:val="00951E7E"/>
    <w:rsid w:val="009527BF"/>
    <w:rsid w:val="00953178"/>
    <w:rsid w:val="0095680C"/>
    <w:rsid w:val="0096527E"/>
    <w:rsid w:val="00965DC7"/>
    <w:rsid w:val="00966BDC"/>
    <w:rsid w:val="0096717C"/>
    <w:rsid w:val="0097022B"/>
    <w:rsid w:val="00972F25"/>
    <w:rsid w:val="009738CA"/>
    <w:rsid w:val="0097579F"/>
    <w:rsid w:val="009848C1"/>
    <w:rsid w:val="0098732E"/>
    <w:rsid w:val="009946F8"/>
    <w:rsid w:val="009961B3"/>
    <w:rsid w:val="009968E4"/>
    <w:rsid w:val="009A2032"/>
    <w:rsid w:val="009A43F2"/>
    <w:rsid w:val="009A4787"/>
    <w:rsid w:val="009A5B9D"/>
    <w:rsid w:val="009A7DFA"/>
    <w:rsid w:val="009B1D7A"/>
    <w:rsid w:val="009B3060"/>
    <w:rsid w:val="009B4180"/>
    <w:rsid w:val="009B737A"/>
    <w:rsid w:val="009C4EF1"/>
    <w:rsid w:val="009C6988"/>
    <w:rsid w:val="009D20E7"/>
    <w:rsid w:val="009E2C8E"/>
    <w:rsid w:val="009E2F6D"/>
    <w:rsid w:val="009E3AB1"/>
    <w:rsid w:val="009F02A1"/>
    <w:rsid w:val="009F19E5"/>
    <w:rsid w:val="009F34CA"/>
    <w:rsid w:val="009F44C6"/>
    <w:rsid w:val="009F774B"/>
    <w:rsid w:val="00A03265"/>
    <w:rsid w:val="00A03E06"/>
    <w:rsid w:val="00A16113"/>
    <w:rsid w:val="00A16312"/>
    <w:rsid w:val="00A172C0"/>
    <w:rsid w:val="00A250E2"/>
    <w:rsid w:val="00A271FC"/>
    <w:rsid w:val="00A365C7"/>
    <w:rsid w:val="00A45BB4"/>
    <w:rsid w:val="00A472A8"/>
    <w:rsid w:val="00A56F14"/>
    <w:rsid w:val="00A57286"/>
    <w:rsid w:val="00A57B8E"/>
    <w:rsid w:val="00A60CDA"/>
    <w:rsid w:val="00A6203D"/>
    <w:rsid w:val="00A7306F"/>
    <w:rsid w:val="00A7382C"/>
    <w:rsid w:val="00A748A1"/>
    <w:rsid w:val="00A75B68"/>
    <w:rsid w:val="00A83B5E"/>
    <w:rsid w:val="00A86B1C"/>
    <w:rsid w:val="00A87F27"/>
    <w:rsid w:val="00A923BC"/>
    <w:rsid w:val="00A95BEC"/>
    <w:rsid w:val="00A95E8C"/>
    <w:rsid w:val="00A97C6D"/>
    <w:rsid w:val="00AA1E1E"/>
    <w:rsid w:val="00AA76FE"/>
    <w:rsid w:val="00AA7E16"/>
    <w:rsid w:val="00AB03CE"/>
    <w:rsid w:val="00AB0CA2"/>
    <w:rsid w:val="00AB5836"/>
    <w:rsid w:val="00AB723C"/>
    <w:rsid w:val="00AC079B"/>
    <w:rsid w:val="00AC33BA"/>
    <w:rsid w:val="00AC51EA"/>
    <w:rsid w:val="00AD07C0"/>
    <w:rsid w:val="00AD4F2C"/>
    <w:rsid w:val="00AD5C8D"/>
    <w:rsid w:val="00AD5FB7"/>
    <w:rsid w:val="00AE0D68"/>
    <w:rsid w:val="00AE226B"/>
    <w:rsid w:val="00AF0EC4"/>
    <w:rsid w:val="00AF21BE"/>
    <w:rsid w:val="00AF349E"/>
    <w:rsid w:val="00AF4051"/>
    <w:rsid w:val="00AF4902"/>
    <w:rsid w:val="00B0492E"/>
    <w:rsid w:val="00B04A53"/>
    <w:rsid w:val="00B051E5"/>
    <w:rsid w:val="00B053B6"/>
    <w:rsid w:val="00B15BE9"/>
    <w:rsid w:val="00B17AD7"/>
    <w:rsid w:val="00B22C0C"/>
    <w:rsid w:val="00B47AE4"/>
    <w:rsid w:val="00B501E3"/>
    <w:rsid w:val="00B542A0"/>
    <w:rsid w:val="00B55FD7"/>
    <w:rsid w:val="00B5719B"/>
    <w:rsid w:val="00B60828"/>
    <w:rsid w:val="00B635D4"/>
    <w:rsid w:val="00B712D1"/>
    <w:rsid w:val="00B758EC"/>
    <w:rsid w:val="00B8196F"/>
    <w:rsid w:val="00B82843"/>
    <w:rsid w:val="00B84035"/>
    <w:rsid w:val="00B84471"/>
    <w:rsid w:val="00B84D2B"/>
    <w:rsid w:val="00B85135"/>
    <w:rsid w:val="00B91D96"/>
    <w:rsid w:val="00B95BDA"/>
    <w:rsid w:val="00B967EB"/>
    <w:rsid w:val="00BA1B14"/>
    <w:rsid w:val="00BA7F10"/>
    <w:rsid w:val="00BB7215"/>
    <w:rsid w:val="00BC14B5"/>
    <w:rsid w:val="00BC440A"/>
    <w:rsid w:val="00BC5DD7"/>
    <w:rsid w:val="00BC6694"/>
    <w:rsid w:val="00BD2F10"/>
    <w:rsid w:val="00BD4D91"/>
    <w:rsid w:val="00BD650F"/>
    <w:rsid w:val="00BD66C7"/>
    <w:rsid w:val="00BE023D"/>
    <w:rsid w:val="00BE2714"/>
    <w:rsid w:val="00BE52B9"/>
    <w:rsid w:val="00BE5813"/>
    <w:rsid w:val="00BE5BC7"/>
    <w:rsid w:val="00BE61B6"/>
    <w:rsid w:val="00BE7A72"/>
    <w:rsid w:val="00BF057F"/>
    <w:rsid w:val="00BF1566"/>
    <w:rsid w:val="00BF3FF5"/>
    <w:rsid w:val="00C00278"/>
    <w:rsid w:val="00C00F19"/>
    <w:rsid w:val="00C0268C"/>
    <w:rsid w:val="00C06C1D"/>
    <w:rsid w:val="00C079A7"/>
    <w:rsid w:val="00C112B4"/>
    <w:rsid w:val="00C1405F"/>
    <w:rsid w:val="00C143D5"/>
    <w:rsid w:val="00C21557"/>
    <w:rsid w:val="00C238F7"/>
    <w:rsid w:val="00C361FE"/>
    <w:rsid w:val="00C37C66"/>
    <w:rsid w:val="00C40583"/>
    <w:rsid w:val="00C431A2"/>
    <w:rsid w:val="00C439DD"/>
    <w:rsid w:val="00C43ECD"/>
    <w:rsid w:val="00C475AD"/>
    <w:rsid w:val="00C50B57"/>
    <w:rsid w:val="00C51F3E"/>
    <w:rsid w:val="00C5346B"/>
    <w:rsid w:val="00C53E08"/>
    <w:rsid w:val="00C61482"/>
    <w:rsid w:val="00C61DAC"/>
    <w:rsid w:val="00C626B5"/>
    <w:rsid w:val="00C652CE"/>
    <w:rsid w:val="00C715B3"/>
    <w:rsid w:val="00C72825"/>
    <w:rsid w:val="00C74C60"/>
    <w:rsid w:val="00C757C3"/>
    <w:rsid w:val="00C75DEF"/>
    <w:rsid w:val="00C76359"/>
    <w:rsid w:val="00C80548"/>
    <w:rsid w:val="00C81671"/>
    <w:rsid w:val="00C85680"/>
    <w:rsid w:val="00C905A0"/>
    <w:rsid w:val="00C94C13"/>
    <w:rsid w:val="00C966B0"/>
    <w:rsid w:val="00C96F73"/>
    <w:rsid w:val="00CA21C5"/>
    <w:rsid w:val="00CA69F8"/>
    <w:rsid w:val="00CB21D7"/>
    <w:rsid w:val="00CB565D"/>
    <w:rsid w:val="00CB6394"/>
    <w:rsid w:val="00CC1096"/>
    <w:rsid w:val="00CC2E15"/>
    <w:rsid w:val="00CC2E70"/>
    <w:rsid w:val="00CC55AD"/>
    <w:rsid w:val="00CC754B"/>
    <w:rsid w:val="00CC7E75"/>
    <w:rsid w:val="00CD0D35"/>
    <w:rsid w:val="00CD3890"/>
    <w:rsid w:val="00CD4685"/>
    <w:rsid w:val="00CD4832"/>
    <w:rsid w:val="00CD727E"/>
    <w:rsid w:val="00CE1556"/>
    <w:rsid w:val="00CE3A2D"/>
    <w:rsid w:val="00CE5FD2"/>
    <w:rsid w:val="00CF49A2"/>
    <w:rsid w:val="00CF5979"/>
    <w:rsid w:val="00CF6D22"/>
    <w:rsid w:val="00D03E7C"/>
    <w:rsid w:val="00D121EA"/>
    <w:rsid w:val="00D138F4"/>
    <w:rsid w:val="00D15B5F"/>
    <w:rsid w:val="00D21910"/>
    <w:rsid w:val="00D21E90"/>
    <w:rsid w:val="00D25B68"/>
    <w:rsid w:val="00D27147"/>
    <w:rsid w:val="00D30921"/>
    <w:rsid w:val="00D30D69"/>
    <w:rsid w:val="00D31240"/>
    <w:rsid w:val="00D329CC"/>
    <w:rsid w:val="00D416BD"/>
    <w:rsid w:val="00D55185"/>
    <w:rsid w:val="00D56472"/>
    <w:rsid w:val="00D57000"/>
    <w:rsid w:val="00D63D4E"/>
    <w:rsid w:val="00D65344"/>
    <w:rsid w:val="00D71E24"/>
    <w:rsid w:val="00D75D47"/>
    <w:rsid w:val="00D81313"/>
    <w:rsid w:val="00D838DE"/>
    <w:rsid w:val="00D92ECD"/>
    <w:rsid w:val="00D932E5"/>
    <w:rsid w:val="00D94E55"/>
    <w:rsid w:val="00D96B99"/>
    <w:rsid w:val="00D97F23"/>
    <w:rsid w:val="00DA1A7E"/>
    <w:rsid w:val="00DA1D15"/>
    <w:rsid w:val="00DA1DFA"/>
    <w:rsid w:val="00DA256C"/>
    <w:rsid w:val="00DA3D51"/>
    <w:rsid w:val="00DB0333"/>
    <w:rsid w:val="00DB3D4E"/>
    <w:rsid w:val="00DB4614"/>
    <w:rsid w:val="00DB62CB"/>
    <w:rsid w:val="00DB7BE2"/>
    <w:rsid w:val="00DC1A9A"/>
    <w:rsid w:val="00DC1D55"/>
    <w:rsid w:val="00DC29ED"/>
    <w:rsid w:val="00DC2B9C"/>
    <w:rsid w:val="00DC2CBD"/>
    <w:rsid w:val="00DC5A58"/>
    <w:rsid w:val="00DC7938"/>
    <w:rsid w:val="00DD128C"/>
    <w:rsid w:val="00DD3504"/>
    <w:rsid w:val="00DD446D"/>
    <w:rsid w:val="00DE6E1C"/>
    <w:rsid w:val="00DE7C87"/>
    <w:rsid w:val="00DF09F8"/>
    <w:rsid w:val="00DF1292"/>
    <w:rsid w:val="00DF4493"/>
    <w:rsid w:val="00DF60E1"/>
    <w:rsid w:val="00E00CEE"/>
    <w:rsid w:val="00E23D56"/>
    <w:rsid w:val="00E25B65"/>
    <w:rsid w:val="00E30846"/>
    <w:rsid w:val="00E3398B"/>
    <w:rsid w:val="00E33EC4"/>
    <w:rsid w:val="00E3451D"/>
    <w:rsid w:val="00E4315B"/>
    <w:rsid w:val="00E454E7"/>
    <w:rsid w:val="00E51F26"/>
    <w:rsid w:val="00E627D6"/>
    <w:rsid w:val="00E643C9"/>
    <w:rsid w:val="00E65D04"/>
    <w:rsid w:val="00E7489B"/>
    <w:rsid w:val="00E80DE9"/>
    <w:rsid w:val="00E90273"/>
    <w:rsid w:val="00E90D12"/>
    <w:rsid w:val="00E9161E"/>
    <w:rsid w:val="00E94758"/>
    <w:rsid w:val="00EA07F9"/>
    <w:rsid w:val="00EA11F7"/>
    <w:rsid w:val="00EA54A6"/>
    <w:rsid w:val="00EA627D"/>
    <w:rsid w:val="00EB0B5E"/>
    <w:rsid w:val="00EB0FD7"/>
    <w:rsid w:val="00EB38A4"/>
    <w:rsid w:val="00EB61FD"/>
    <w:rsid w:val="00EB739D"/>
    <w:rsid w:val="00EC202E"/>
    <w:rsid w:val="00EC4AD8"/>
    <w:rsid w:val="00EC6B26"/>
    <w:rsid w:val="00ED3E35"/>
    <w:rsid w:val="00ED5D06"/>
    <w:rsid w:val="00ED6A78"/>
    <w:rsid w:val="00EE33E2"/>
    <w:rsid w:val="00EE41FC"/>
    <w:rsid w:val="00EF0DF2"/>
    <w:rsid w:val="00EF31C8"/>
    <w:rsid w:val="00EF4918"/>
    <w:rsid w:val="00F03A54"/>
    <w:rsid w:val="00F06B39"/>
    <w:rsid w:val="00F074CA"/>
    <w:rsid w:val="00F13306"/>
    <w:rsid w:val="00F1498E"/>
    <w:rsid w:val="00F22358"/>
    <w:rsid w:val="00F23F4E"/>
    <w:rsid w:val="00F2460F"/>
    <w:rsid w:val="00F26A05"/>
    <w:rsid w:val="00F26C95"/>
    <w:rsid w:val="00F326FA"/>
    <w:rsid w:val="00F33091"/>
    <w:rsid w:val="00F33E8A"/>
    <w:rsid w:val="00F44D2E"/>
    <w:rsid w:val="00F477F6"/>
    <w:rsid w:val="00F50F41"/>
    <w:rsid w:val="00F56C8D"/>
    <w:rsid w:val="00F60C61"/>
    <w:rsid w:val="00F61BED"/>
    <w:rsid w:val="00F655A8"/>
    <w:rsid w:val="00F7296E"/>
    <w:rsid w:val="00F72D30"/>
    <w:rsid w:val="00F7305A"/>
    <w:rsid w:val="00F7371D"/>
    <w:rsid w:val="00F759B0"/>
    <w:rsid w:val="00F760AC"/>
    <w:rsid w:val="00F81FE4"/>
    <w:rsid w:val="00F81FEA"/>
    <w:rsid w:val="00F84570"/>
    <w:rsid w:val="00F871DA"/>
    <w:rsid w:val="00F9074B"/>
    <w:rsid w:val="00F93CF0"/>
    <w:rsid w:val="00F9520B"/>
    <w:rsid w:val="00F954E8"/>
    <w:rsid w:val="00F966BC"/>
    <w:rsid w:val="00FA6C09"/>
    <w:rsid w:val="00FA7931"/>
    <w:rsid w:val="00FB5CC4"/>
    <w:rsid w:val="00FB616A"/>
    <w:rsid w:val="00FC031D"/>
    <w:rsid w:val="00FC0913"/>
    <w:rsid w:val="00FC11CF"/>
    <w:rsid w:val="00FC3104"/>
    <w:rsid w:val="00FD0CEC"/>
    <w:rsid w:val="00FD244B"/>
    <w:rsid w:val="00FD39D2"/>
    <w:rsid w:val="00FD5004"/>
    <w:rsid w:val="00FD74D4"/>
    <w:rsid w:val="00FD7506"/>
    <w:rsid w:val="00FE0CEB"/>
    <w:rsid w:val="00FE136B"/>
    <w:rsid w:val="00FE201D"/>
    <w:rsid w:val="00FE3956"/>
    <w:rsid w:val="00FF0265"/>
    <w:rsid w:val="00FF2344"/>
    <w:rsid w:val="00FF623D"/>
    <w:rsid w:val="00FF7E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7D17"/>
  <w15:docId w15:val="{7A16804A-0115-459C-B904-B720A441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295D"/>
    <w:rPr>
      <w:rFonts w:ascii="Verdana" w:hAnsi="Verdana"/>
      <w:sz w:val="18"/>
    </w:rPr>
  </w:style>
  <w:style w:type="paragraph" w:styleId="Naslov1">
    <w:name w:val="heading 1"/>
    <w:basedOn w:val="Navaden"/>
    <w:next w:val="Navaden"/>
    <w:link w:val="Naslov1Znak"/>
    <w:uiPriority w:val="9"/>
    <w:qFormat/>
    <w:rsid w:val="005D295D"/>
    <w:pPr>
      <w:keepNext/>
      <w:keepLines/>
      <w:spacing w:before="240" w:after="0" w:line="360" w:lineRule="auto"/>
      <w:jc w:val="center"/>
      <w:outlineLvl w:val="0"/>
    </w:pPr>
    <w:rPr>
      <w:rFonts w:eastAsiaTheme="majorEastAsia" w:cstheme="majorBidi"/>
      <w:b/>
      <w:color w:val="000000" w:themeColor="text1"/>
      <w:szCs w:val="32"/>
    </w:rPr>
  </w:style>
  <w:style w:type="paragraph" w:styleId="Naslov2">
    <w:name w:val="heading 2"/>
    <w:basedOn w:val="Navaden"/>
    <w:next w:val="Navaden"/>
    <w:link w:val="Naslov2Znak"/>
    <w:uiPriority w:val="9"/>
    <w:unhideWhenUsed/>
    <w:qFormat/>
    <w:rsid w:val="00F760AC"/>
    <w:pPr>
      <w:keepNext/>
      <w:keepLines/>
      <w:spacing w:before="40" w:after="0" w:line="360" w:lineRule="auto"/>
      <w:jc w:val="center"/>
      <w:outlineLvl w:val="1"/>
    </w:pPr>
    <w:rPr>
      <w:rFonts w:eastAsiaTheme="majorEastAsia" w:cstheme="majorBidi"/>
      <w:b/>
      <w:color w:val="000000" w:themeColor="text1"/>
      <w:szCs w:val="26"/>
    </w:rPr>
  </w:style>
  <w:style w:type="paragraph" w:styleId="Naslov3">
    <w:name w:val="heading 3"/>
    <w:basedOn w:val="Navaden"/>
    <w:next w:val="Navaden"/>
    <w:link w:val="Naslov3Znak"/>
    <w:uiPriority w:val="9"/>
    <w:unhideWhenUsed/>
    <w:qFormat/>
    <w:rsid w:val="00790980"/>
    <w:pPr>
      <w:keepNext/>
      <w:keepLines/>
      <w:spacing w:before="40" w:after="0" w:line="360" w:lineRule="auto"/>
      <w:jc w:val="center"/>
      <w:outlineLvl w:val="2"/>
    </w:pPr>
    <w:rPr>
      <w:rFonts w:eastAsiaTheme="majorEastAsia" w:cstheme="majorBidi"/>
      <w:b/>
      <w:color w:val="000000" w:themeColor="text1"/>
      <w:szCs w:val="24"/>
    </w:rPr>
  </w:style>
  <w:style w:type="paragraph" w:styleId="Naslov4">
    <w:name w:val="heading 4"/>
    <w:basedOn w:val="Navaden"/>
    <w:next w:val="Navaden"/>
    <w:link w:val="Naslov4Znak"/>
    <w:uiPriority w:val="9"/>
    <w:unhideWhenUsed/>
    <w:qFormat/>
    <w:rsid w:val="000C1088"/>
    <w:pPr>
      <w:keepNext/>
      <w:keepLines/>
      <w:spacing w:before="40" w:after="0"/>
      <w:jc w:val="center"/>
      <w:outlineLvl w:val="3"/>
    </w:pPr>
    <w:rPr>
      <w:rFonts w:eastAsiaTheme="majorEastAsia" w:cstheme="majorBidi"/>
      <w:iCs/>
      <w:color w:val="000000" w:themeColor="tex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48B3"/>
    <w:pPr>
      <w:ind w:left="720"/>
      <w:contextualSpacing/>
    </w:pPr>
  </w:style>
  <w:style w:type="table" w:styleId="Tabelamrea">
    <w:name w:val="Table Grid"/>
    <w:basedOn w:val="Navadnatabela"/>
    <w:uiPriority w:val="39"/>
    <w:rsid w:val="009B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inannatabela">
    <w:name w:val="Finančna tabela"/>
    <w:basedOn w:val="Navadnatabela"/>
    <w:uiPriority w:val="99"/>
    <w:rsid w:val="009B737A"/>
    <w:pPr>
      <w:spacing w:before="60" w:after="60" w:line="240" w:lineRule="auto"/>
    </w:pPr>
    <w:rPr>
      <w:color w:val="404040" w:themeColor="text1" w:themeTint="BF"/>
      <w:sz w:val="20"/>
      <w:szCs w:val="20"/>
      <w:lang w:eastAsia="sl-SI"/>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paragraph" w:styleId="Glava">
    <w:name w:val="header"/>
    <w:basedOn w:val="Navaden"/>
    <w:link w:val="GlavaZnak"/>
    <w:uiPriority w:val="99"/>
    <w:unhideWhenUsed/>
    <w:rsid w:val="00A472A8"/>
    <w:pPr>
      <w:tabs>
        <w:tab w:val="center" w:pos="4536"/>
        <w:tab w:val="right" w:pos="9072"/>
      </w:tabs>
      <w:spacing w:after="0" w:line="240" w:lineRule="auto"/>
    </w:pPr>
  </w:style>
  <w:style w:type="character" w:customStyle="1" w:styleId="GlavaZnak">
    <w:name w:val="Glava Znak"/>
    <w:basedOn w:val="Privzetapisavaodstavka"/>
    <w:link w:val="Glava"/>
    <w:uiPriority w:val="99"/>
    <w:rsid w:val="00A472A8"/>
  </w:style>
  <w:style w:type="paragraph" w:styleId="Noga">
    <w:name w:val="footer"/>
    <w:basedOn w:val="Navaden"/>
    <w:link w:val="NogaZnak"/>
    <w:uiPriority w:val="99"/>
    <w:unhideWhenUsed/>
    <w:rsid w:val="00A472A8"/>
    <w:pPr>
      <w:tabs>
        <w:tab w:val="center" w:pos="4536"/>
        <w:tab w:val="right" w:pos="9072"/>
      </w:tabs>
      <w:spacing w:after="0" w:line="240" w:lineRule="auto"/>
    </w:pPr>
  </w:style>
  <w:style w:type="character" w:customStyle="1" w:styleId="NogaZnak">
    <w:name w:val="Noga Znak"/>
    <w:basedOn w:val="Privzetapisavaodstavka"/>
    <w:link w:val="Noga"/>
    <w:uiPriority w:val="99"/>
    <w:rsid w:val="00A472A8"/>
  </w:style>
  <w:style w:type="character" w:customStyle="1" w:styleId="Naslov1Znak">
    <w:name w:val="Naslov 1 Znak"/>
    <w:basedOn w:val="Privzetapisavaodstavka"/>
    <w:link w:val="Naslov1"/>
    <w:uiPriority w:val="9"/>
    <w:rsid w:val="005D295D"/>
    <w:rPr>
      <w:rFonts w:ascii="Verdana" w:eastAsiaTheme="majorEastAsia" w:hAnsi="Verdana" w:cstheme="majorBidi"/>
      <w:b/>
      <w:color w:val="000000" w:themeColor="text1"/>
      <w:sz w:val="18"/>
      <w:szCs w:val="32"/>
    </w:rPr>
  </w:style>
  <w:style w:type="character" w:customStyle="1" w:styleId="Naslov2Znak">
    <w:name w:val="Naslov 2 Znak"/>
    <w:basedOn w:val="Privzetapisavaodstavka"/>
    <w:link w:val="Naslov2"/>
    <w:uiPriority w:val="9"/>
    <w:rsid w:val="00F760AC"/>
    <w:rPr>
      <w:rFonts w:ascii="Verdana" w:eastAsiaTheme="majorEastAsia" w:hAnsi="Verdana" w:cstheme="majorBidi"/>
      <w:b/>
      <w:color w:val="000000" w:themeColor="text1"/>
      <w:sz w:val="18"/>
      <w:szCs w:val="26"/>
    </w:rPr>
  </w:style>
  <w:style w:type="character" w:customStyle="1" w:styleId="Naslov3Znak">
    <w:name w:val="Naslov 3 Znak"/>
    <w:basedOn w:val="Privzetapisavaodstavka"/>
    <w:link w:val="Naslov3"/>
    <w:uiPriority w:val="9"/>
    <w:rsid w:val="00790980"/>
    <w:rPr>
      <w:rFonts w:ascii="Verdana" w:eastAsiaTheme="majorEastAsia" w:hAnsi="Verdana" w:cstheme="majorBidi"/>
      <w:b/>
      <w:color w:val="000000" w:themeColor="text1"/>
      <w:sz w:val="18"/>
      <w:szCs w:val="24"/>
    </w:rPr>
  </w:style>
  <w:style w:type="paragraph" w:styleId="Revizija">
    <w:name w:val="Revision"/>
    <w:hidden/>
    <w:uiPriority w:val="99"/>
    <w:semiHidden/>
    <w:rsid w:val="00790980"/>
    <w:pPr>
      <w:spacing w:after="0" w:line="240" w:lineRule="auto"/>
    </w:pPr>
  </w:style>
  <w:style w:type="paragraph" w:styleId="Brezrazmikov">
    <w:name w:val="No Spacing"/>
    <w:uiPriority w:val="1"/>
    <w:qFormat/>
    <w:rsid w:val="005B57A4"/>
    <w:pPr>
      <w:spacing w:after="0" w:line="240" w:lineRule="auto"/>
    </w:pPr>
  </w:style>
  <w:style w:type="paragraph" w:customStyle="1" w:styleId="tevilkalena">
    <w:name w:val="Številka člena"/>
    <w:basedOn w:val="Naslov4"/>
    <w:link w:val="tevilkalenaZnak"/>
    <w:autoRedefine/>
    <w:qFormat/>
    <w:rsid w:val="000C1088"/>
    <w:rPr>
      <w:b/>
      <w:bCs/>
      <w:color w:val="auto"/>
      <w:szCs w:val="18"/>
    </w:rPr>
  </w:style>
  <w:style w:type="character" w:customStyle="1" w:styleId="tevilkalenaZnak">
    <w:name w:val="Številka člena Znak"/>
    <w:basedOn w:val="Privzetapisavaodstavka"/>
    <w:link w:val="tevilkalena"/>
    <w:rsid w:val="000C1088"/>
    <w:rPr>
      <w:rFonts w:ascii="Verdana" w:eastAsiaTheme="majorEastAsia" w:hAnsi="Verdana" w:cstheme="majorBidi"/>
      <w:b/>
      <w:bCs/>
      <w:iCs/>
      <w:sz w:val="18"/>
      <w:szCs w:val="18"/>
    </w:rPr>
  </w:style>
  <w:style w:type="character" w:customStyle="1" w:styleId="Naslov4Znak">
    <w:name w:val="Naslov 4 Znak"/>
    <w:basedOn w:val="Privzetapisavaodstavka"/>
    <w:link w:val="Naslov4"/>
    <w:uiPriority w:val="9"/>
    <w:rsid w:val="000C1088"/>
    <w:rPr>
      <w:rFonts w:ascii="Verdana" w:eastAsiaTheme="majorEastAsia" w:hAnsi="Verdana" w:cstheme="majorBidi"/>
      <w:iCs/>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9A880D-FA62-4743-8145-BE72E7F6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2714</Words>
  <Characters>15470</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Poslovnik Občinskega sveta Občine Ravne na Koroškem</vt:lpstr>
    </vt:vector>
  </TitlesOfParts>
  <Manager>Tadej Ošlovnik</Manager>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Občinskega sveta Občine Ravne na Koroškem</dc:title>
  <dc:subject>Predlog</dc:subject>
  <dc:creator>Tadej Ošlovnik</dc:creator>
  <cp:keywords>Poslovnik Občinskega sveta</cp:keywords>
  <dc:description/>
  <cp:lastModifiedBy>Tadej Ošlovnik</cp:lastModifiedBy>
  <cp:revision>2</cp:revision>
  <cp:lastPrinted>2022-08-17T12:14:00Z</cp:lastPrinted>
  <dcterms:created xsi:type="dcterms:W3CDTF">2023-03-03T08:34:00Z</dcterms:created>
  <dcterms:modified xsi:type="dcterms:W3CDTF">2023-03-03T08:34:00Z</dcterms:modified>
</cp:coreProperties>
</file>