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092"/>
        <w:gridCol w:w="5980"/>
      </w:tblGrid>
      <w:tr w:rsidR="00AD5226" w:rsidRPr="00034B5D" w:rsidTr="005F659F">
        <w:tc>
          <w:tcPr>
            <w:tcW w:w="3144" w:type="dxa"/>
          </w:tcPr>
          <w:p w:rsidR="00AD5226" w:rsidRPr="00034B5D" w:rsidRDefault="005C1A83" w:rsidP="005F659F">
            <w:pPr>
              <w:pBdr>
                <w:bottom w:val="single" w:sz="12" w:space="1" w:color="999999"/>
              </w:pBd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</w:pP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  <w:jc w:val="center"/>
              <w:rPr>
                <w:b/>
              </w:rPr>
            </w:pPr>
            <w:r w:rsidRPr="00034B5D">
              <w:rPr>
                <w:b/>
              </w:rPr>
              <w:t>MESTNA OBČINA PTUJ</w:t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  <w:jc w:val="center"/>
            </w:pPr>
            <w:r w:rsidRPr="00034B5D">
              <w:t xml:space="preserve"> ŽUPAN</w:t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</w:pPr>
          </w:p>
          <w:p w:rsidR="00AD5226" w:rsidRPr="00034B5D" w:rsidRDefault="00AD5226" w:rsidP="005F659F">
            <w:pPr>
              <w:jc w:val="center"/>
            </w:pPr>
          </w:p>
        </w:tc>
        <w:tc>
          <w:tcPr>
            <w:tcW w:w="6144" w:type="dxa"/>
          </w:tcPr>
          <w:p w:rsidR="00AD5226" w:rsidRPr="00034B5D" w:rsidRDefault="00AD5226" w:rsidP="00AD5226">
            <w:pPr>
              <w:pStyle w:val="Glava"/>
            </w:pPr>
          </w:p>
        </w:tc>
      </w:tr>
    </w:tbl>
    <w:p w:rsidR="00AD5226" w:rsidRPr="00296948" w:rsidRDefault="00540FA0" w:rsidP="00AD5226">
      <w:r w:rsidRPr="00296948">
        <w:t>Številka</w:t>
      </w:r>
      <w:r w:rsidR="009C2976" w:rsidRPr="00296948">
        <w:t xml:space="preserve">: </w:t>
      </w:r>
      <w:r w:rsidR="002523FA">
        <w:t>478-25/2014</w:t>
      </w:r>
    </w:p>
    <w:p w:rsidR="00AD5226" w:rsidRPr="00296948" w:rsidRDefault="000B6358" w:rsidP="00AD5226">
      <w:r w:rsidRPr="00296948">
        <w:t xml:space="preserve">Datum: </w:t>
      </w:r>
      <w:r w:rsidR="003A436E" w:rsidRPr="00296948">
        <w:t xml:space="preserve">  </w:t>
      </w:r>
      <w:r w:rsidR="002523FA">
        <w:t>2.11.2017</w:t>
      </w:r>
    </w:p>
    <w:p w:rsidR="00AD5226" w:rsidRPr="00296948" w:rsidRDefault="00AD5226" w:rsidP="00AD5226"/>
    <w:p w:rsidR="00AD5226" w:rsidRPr="00296948" w:rsidRDefault="00AD5226" w:rsidP="00AD5226"/>
    <w:p w:rsidR="00AD5226" w:rsidRPr="00296948" w:rsidRDefault="00AD5226" w:rsidP="00AD5226"/>
    <w:p w:rsidR="00AD5226" w:rsidRPr="00296948" w:rsidRDefault="00CA764E" w:rsidP="00AD5226">
      <w:pPr>
        <w:rPr>
          <w:b/>
        </w:rPr>
      </w:pPr>
      <w:r w:rsidRPr="00296948">
        <w:rPr>
          <w:b/>
        </w:rPr>
        <w:t>MESTNEMU SVETU</w:t>
      </w:r>
    </w:p>
    <w:p w:rsidR="00AD5226" w:rsidRPr="00296948" w:rsidRDefault="00CA764E" w:rsidP="00AD5226">
      <w:pPr>
        <w:rPr>
          <w:b/>
        </w:rPr>
      </w:pPr>
      <w:r w:rsidRPr="00296948">
        <w:rPr>
          <w:b/>
        </w:rPr>
        <w:t>MESTNE OBČINE PTUJ</w:t>
      </w:r>
    </w:p>
    <w:p w:rsidR="00AD5226" w:rsidRPr="00296948" w:rsidRDefault="00AD5226" w:rsidP="00AD5226"/>
    <w:p w:rsidR="00AD5226" w:rsidRPr="00296948" w:rsidRDefault="00AD5226" w:rsidP="00AD5226"/>
    <w:p w:rsidR="00AD5226" w:rsidRPr="00296948" w:rsidRDefault="00251A6F" w:rsidP="00B21308">
      <w:pPr>
        <w:ind w:left="993" w:hanging="993"/>
        <w:jc w:val="both"/>
        <w:rPr>
          <w:b/>
          <w:color w:val="000000"/>
        </w:rPr>
      </w:pPr>
      <w:r>
        <w:rPr>
          <w:b/>
        </w:rPr>
        <w:t xml:space="preserve">Zadeva: </w:t>
      </w:r>
      <w:bookmarkStart w:id="0" w:name="_GoBack"/>
      <w:r w:rsidR="00BD65DA" w:rsidRPr="00296948">
        <w:rPr>
          <w:b/>
        </w:rPr>
        <w:t xml:space="preserve">Predlog </w:t>
      </w:r>
      <w:r w:rsidR="007D5766" w:rsidRPr="00296948">
        <w:rPr>
          <w:b/>
          <w:color w:val="000000"/>
        </w:rPr>
        <w:t xml:space="preserve">Sklepa o prodaji </w:t>
      </w:r>
      <w:r w:rsidR="007D173A" w:rsidRPr="00296948">
        <w:rPr>
          <w:b/>
          <w:color w:val="000000"/>
        </w:rPr>
        <w:t>nepremični</w:t>
      </w:r>
      <w:r w:rsidR="00737DA0" w:rsidRPr="00296948">
        <w:rPr>
          <w:b/>
          <w:color w:val="000000"/>
        </w:rPr>
        <w:t xml:space="preserve">ne </w:t>
      </w:r>
      <w:r w:rsidR="000B6358" w:rsidRPr="00296948">
        <w:rPr>
          <w:b/>
          <w:color w:val="000000"/>
        </w:rPr>
        <w:t xml:space="preserve">katastrska občina </w:t>
      </w:r>
      <w:r w:rsidR="002523FA" w:rsidRPr="002523FA">
        <w:rPr>
          <w:b/>
          <w:color w:val="000000"/>
        </w:rPr>
        <w:t xml:space="preserve">367 Grajenščak </w:t>
      </w:r>
      <w:r>
        <w:rPr>
          <w:b/>
          <w:color w:val="000000"/>
        </w:rPr>
        <w:t xml:space="preserve"> </w:t>
      </w:r>
      <w:r w:rsidR="002523FA" w:rsidRPr="002523FA">
        <w:rPr>
          <w:b/>
          <w:bCs/>
          <w:color w:val="000000"/>
        </w:rPr>
        <w:t xml:space="preserve">parcela </w:t>
      </w:r>
      <w:r w:rsidR="002523FA" w:rsidRPr="002523FA">
        <w:rPr>
          <w:b/>
          <w:color w:val="000000"/>
        </w:rPr>
        <w:t>797/11</w:t>
      </w:r>
      <w:bookmarkEnd w:id="0"/>
    </w:p>
    <w:p w:rsidR="00AD5226" w:rsidRPr="00296948" w:rsidRDefault="00AD5226" w:rsidP="00AD5226"/>
    <w:p w:rsidR="007D5766" w:rsidRPr="00296948" w:rsidRDefault="004A2F01" w:rsidP="00737DA0">
      <w:pPr>
        <w:jc w:val="both"/>
      </w:pPr>
      <w:r w:rsidRPr="00296948">
        <w:t xml:space="preserve">Na podlagi 23. člena Statuta Mestne občine Ptuj (Uradni vestnik Mestne občine Ptuj, št. 9/07) </w:t>
      </w:r>
      <w:r w:rsidR="009C2976" w:rsidRPr="00296948">
        <w:t xml:space="preserve"> </w:t>
      </w:r>
      <w:r w:rsidRPr="00296948">
        <w:t xml:space="preserve">in 76. člena </w:t>
      </w:r>
      <w:r w:rsidR="00A72037" w:rsidRPr="00A72037">
        <w:t>Poslovnika Mestnega sveta Mestne občine Ptuj (Uradni vestnik Mestne občine Ptuj, št. 12/07, 1/09, 2/14, 7/15 in 9/17</w:t>
      </w:r>
      <w:r w:rsidR="00A72037">
        <w:t>)</w:t>
      </w:r>
      <w:r w:rsidRPr="00296948">
        <w:t xml:space="preserve">, predlagam mestnemu svetu v obravnavo in sprejem </w:t>
      </w:r>
      <w:r w:rsidR="009871E1" w:rsidRPr="00296948">
        <w:t>p</w:t>
      </w:r>
      <w:r w:rsidR="007A0A10" w:rsidRPr="00296948">
        <w:t xml:space="preserve">redlog </w:t>
      </w:r>
      <w:r w:rsidR="007D173A" w:rsidRPr="00296948">
        <w:rPr>
          <w:color w:val="000000"/>
        </w:rPr>
        <w:t>Sklepa o pro</w:t>
      </w:r>
      <w:r w:rsidR="002E3217" w:rsidRPr="00296948">
        <w:rPr>
          <w:color w:val="000000"/>
        </w:rPr>
        <w:t>da</w:t>
      </w:r>
      <w:r w:rsidR="00543DE6" w:rsidRPr="00296948">
        <w:rPr>
          <w:color w:val="000000"/>
        </w:rPr>
        <w:t xml:space="preserve">ji nepremičnine </w:t>
      </w:r>
      <w:r w:rsidR="000B6358" w:rsidRPr="00296948">
        <w:rPr>
          <w:color w:val="000000"/>
        </w:rPr>
        <w:t xml:space="preserve">katastrska občina </w:t>
      </w:r>
      <w:r w:rsidR="002523FA" w:rsidRPr="002523FA">
        <w:rPr>
          <w:color w:val="000000"/>
        </w:rPr>
        <w:t>367 Grajenščak parcela 797/11</w:t>
      </w:r>
      <w:r w:rsidR="007D173A" w:rsidRPr="00296948">
        <w:rPr>
          <w:color w:val="000000"/>
        </w:rPr>
        <w:t>.</w:t>
      </w:r>
    </w:p>
    <w:p w:rsidR="004A2F01" w:rsidRPr="00296948" w:rsidRDefault="004A2F01" w:rsidP="009C2976">
      <w:pPr>
        <w:jc w:val="both"/>
      </w:pPr>
    </w:p>
    <w:p w:rsidR="00AD5226" w:rsidRPr="00296948" w:rsidRDefault="00AD5226" w:rsidP="00AD5226">
      <w:pPr>
        <w:jc w:val="both"/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="009871E1" w:rsidRPr="00296948">
        <w:rPr>
          <w:b/>
        </w:rPr>
        <w:t>Miran SENČAR</w:t>
      </w:r>
      <w:r w:rsidRPr="00296948">
        <w:rPr>
          <w:b/>
        </w:rPr>
        <w:t>,</w:t>
      </w:r>
    </w:p>
    <w:p w:rsidR="00AD5226" w:rsidRPr="00296948" w:rsidRDefault="009871E1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="0007360A" w:rsidRPr="00296948">
        <w:rPr>
          <w:b/>
        </w:rPr>
        <w:tab/>
      </w:r>
      <w:r w:rsidR="0007360A" w:rsidRPr="00296948">
        <w:rPr>
          <w:b/>
        </w:rPr>
        <w:tab/>
      </w:r>
      <w:r w:rsidR="0007360A" w:rsidRPr="00296948">
        <w:rPr>
          <w:b/>
        </w:rPr>
        <w:tab/>
        <w:t xml:space="preserve">     ž</w:t>
      </w:r>
      <w:r w:rsidR="00AD5226" w:rsidRPr="00296948">
        <w:rPr>
          <w:b/>
        </w:rPr>
        <w:t>upan</w:t>
      </w:r>
      <w:r w:rsidR="0007360A" w:rsidRPr="00296948">
        <w:rPr>
          <w:b/>
        </w:rPr>
        <w:t xml:space="preserve"> </w:t>
      </w:r>
      <w:r w:rsidR="00AD5226" w:rsidRPr="00296948">
        <w:rPr>
          <w:b/>
        </w:rPr>
        <w:t>Mestne občine Ptuj</w:t>
      </w: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r w:rsidRPr="00296948">
        <w:t xml:space="preserve">Priloga: </w:t>
      </w:r>
    </w:p>
    <w:p w:rsidR="00AD5226" w:rsidRPr="00296948" w:rsidRDefault="00AD5226" w:rsidP="00E5030C">
      <w:pPr>
        <w:numPr>
          <w:ilvl w:val="0"/>
          <w:numId w:val="30"/>
        </w:numPr>
      </w:pPr>
      <w:r w:rsidRPr="00296948">
        <w:t xml:space="preserve">predlog sklepa </w:t>
      </w:r>
      <w:r w:rsidR="0020383C" w:rsidRPr="00296948">
        <w:t>z obrazložitvijo</w:t>
      </w:r>
      <w:r w:rsidR="00F90B0B">
        <w:t>.</w:t>
      </w:r>
    </w:p>
    <w:p w:rsidR="00F90A3B" w:rsidRPr="00296948" w:rsidRDefault="00F90A3B" w:rsidP="00FA2150">
      <w:pPr>
        <w:rPr>
          <w:b/>
        </w:rPr>
      </w:pPr>
    </w:p>
    <w:p w:rsidR="00B47373" w:rsidRPr="00296948" w:rsidRDefault="00B47373" w:rsidP="00FA2150">
      <w:pPr>
        <w:rPr>
          <w:b/>
        </w:rPr>
      </w:pPr>
    </w:p>
    <w:p w:rsidR="007D5766" w:rsidRPr="00296948" w:rsidRDefault="007D5766" w:rsidP="00FA2150">
      <w:pPr>
        <w:rPr>
          <w:b/>
        </w:rPr>
      </w:pPr>
    </w:p>
    <w:p w:rsidR="007D173A" w:rsidRPr="00296948" w:rsidRDefault="007D173A" w:rsidP="00FA2150">
      <w:pPr>
        <w:rPr>
          <w:b/>
        </w:rPr>
      </w:pPr>
    </w:p>
    <w:p w:rsidR="007D173A" w:rsidRPr="00034B5D" w:rsidRDefault="007D173A" w:rsidP="00FA2150">
      <w:pPr>
        <w:rPr>
          <w:b/>
        </w:rPr>
      </w:pPr>
    </w:p>
    <w:p w:rsidR="007D173A" w:rsidRPr="00034B5D" w:rsidRDefault="007D173A" w:rsidP="00FA2150">
      <w:pPr>
        <w:rPr>
          <w:b/>
        </w:rPr>
      </w:pPr>
    </w:p>
    <w:p w:rsidR="002E3217" w:rsidRDefault="002E3217" w:rsidP="009871E1">
      <w:pPr>
        <w:jc w:val="both"/>
        <w:rPr>
          <w:b/>
        </w:rPr>
      </w:pPr>
    </w:p>
    <w:p w:rsidR="002E3217" w:rsidRDefault="002E3217" w:rsidP="009871E1">
      <w:pPr>
        <w:jc w:val="both"/>
        <w:rPr>
          <w:b/>
        </w:rPr>
      </w:pPr>
    </w:p>
    <w:p w:rsidR="009C2976" w:rsidRDefault="00EB796C" w:rsidP="009871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E5030C" w:rsidRDefault="00E5030C" w:rsidP="00E5030C"/>
    <w:p w:rsidR="00E5030C" w:rsidRDefault="00E5030C" w:rsidP="00E5030C"/>
    <w:p w:rsidR="009871E1" w:rsidRPr="00251A6F" w:rsidRDefault="009871E1" w:rsidP="009C2976">
      <w:pPr>
        <w:jc w:val="right"/>
      </w:pPr>
      <w:r w:rsidRPr="00251A6F">
        <w:lastRenderedPageBreak/>
        <w:t>Predlog</w:t>
      </w:r>
    </w:p>
    <w:p w:rsidR="009871E1" w:rsidRPr="00251A6F" w:rsidRDefault="009871E1" w:rsidP="002E6E7F">
      <w:pPr>
        <w:jc w:val="right"/>
      </w:pPr>
      <w:r w:rsidRPr="00251A6F">
        <w:tab/>
      </w:r>
      <w:r w:rsidRPr="00251A6F">
        <w:tab/>
      </w:r>
      <w:r w:rsidR="003C11FE" w:rsidRPr="00251A6F">
        <w:tab/>
      </w:r>
      <w:r w:rsidR="003C11FE" w:rsidRPr="00251A6F">
        <w:tab/>
      </w:r>
      <w:r w:rsidR="003C11FE" w:rsidRPr="00251A6F">
        <w:tab/>
      </w:r>
      <w:r w:rsidR="003C11FE" w:rsidRPr="00251A6F">
        <w:tab/>
      </w:r>
      <w:r w:rsidR="003C11FE" w:rsidRPr="00251A6F">
        <w:tab/>
      </w:r>
      <w:r w:rsidR="003C11FE" w:rsidRPr="00251A6F">
        <w:tab/>
      </w:r>
      <w:r w:rsidR="003C11FE" w:rsidRPr="00251A6F">
        <w:tab/>
      </w:r>
      <w:r w:rsidR="003C11FE" w:rsidRPr="00251A6F">
        <w:tab/>
        <w:t xml:space="preserve">      November</w:t>
      </w:r>
      <w:r w:rsidR="00B66472" w:rsidRPr="00251A6F">
        <w:t xml:space="preserve"> 2017</w:t>
      </w:r>
    </w:p>
    <w:p w:rsidR="009871E1" w:rsidRPr="00034B5D" w:rsidRDefault="009871E1" w:rsidP="009871E1">
      <w:pPr>
        <w:jc w:val="both"/>
      </w:pPr>
    </w:p>
    <w:p w:rsidR="009871E1" w:rsidRPr="00296948" w:rsidRDefault="009871E1" w:rsidP="009871E1">
      <w:pPr>
        <w:jc w:val="both"/>
      </w:pPr>
      <w:r w:rsidRPr="00296948">
        <w:t>Na podlagi 12. člena Statuta Mestne občine Ptuj (Uradni vestnik Mestne občine Ptuj, št. 9/07)  je Mestni</w:t>
      </w:r>
      <w:r w:rsidR="00CA764E" w:rsidRPr="00296948">
        <w:t xml:space="preserve"> svet Mestne občine Ptuj, na _____ seji, dne ____</w:t>
      </w:r>
      <w:r w:rsidR="003C11FE">
        <w:t xml:space="preserve"> novembra</w:t>
      </w:r>
      <w:r w:rsidR="00B66472" w:rsidRPr="00296948">
        <w:t xml:space="preserve"> 2017</w:t>
      </w:r>
      <w:r w:rsidRPr="00296948">
        <w:t>, na predlog župana sprejel naslednji</w:t>
      </w:r>
    </w:p>
    <w:p w:rsidR="009871E1" w:rsidRPr="00296948" w:rsidRDefault="009871E1" w:rsidP="009871E1">
      <w:pPr>
        <w:jc w:val="both"/>
        <w:rPr>
          <w:b/>
        </w:rPr>
      </w:pPr>
    </w:p>
    <w:p w:rsidR="009871E1" w:rsidRPr="00296948" w:rsidRDefault="009871E1" w:rsidP="009871E1">
      <w:pPr>
        <w:jc w:val="center"/>
        <w:outlineLvl w:val="0"/>
        <w:rPr>
          <w:b/>
        </w:rPr>
      </w:pPr>
      <w:r w:rsidRPr="00296948">
        <w:rPr>
          <w:b/>
        </w:rPr>
        <w:t xml:space="preserve"> S  K  L  E  P </w:t>
      </w:r>
    </w:p>
    <w:p w:rsidR="0007360A" w:rsidRPr="00296948" w:rsidRDefault="0007360A" w:rsidP="009871E1">
      <w:pPr>
        <w:jc w:val="center"/>
        <w:outlineLvl w:val="0"/>
        <w:rPr>
          <w:b/>
        </w:rPr>
      </w:pPr>
    </w:p>
    <w:p w:rsidR="003522BC" w:rsidRPr="00296948" w:rsidRDefault="003522BC" w:rsidP="00A200CA">
      <w:pPr>
        <w:numPr>
          <w:ilvl w:val="0"/>
          <w:numId w:val="20"/>
        </w:numPr>
      </w:pPr>
    </w:p>
    <w:p w:rsidR="007D173A" w:rsidRPr="00296948" w:rsidRDefault="007D173A" w:rsidP="007D173A">
      <w:pPr>
        <w:pStyle w:val="Odstavekseznama"/>
        <w:ind w:left="0"/>
        <w:contextualSpacing/>
        <w:jc w:val="both"/>
      </w:pPr>
      <w:r w:rsidRPr="00296948">
        <w:t xml:space="preserve">Proda se nepremičnina </w:t>
      </w:r>
      <w:r w:rsidR="00B66472" w:rsidRPr="00296948">
        <w:t xml:space="preserve">katastrska občina </w:t>
      </w:r>
      <w:r w:rsidR="003C11FE" w:rsidRPr="003C11FE">
        <w:t xml:space="preserve">367 Grajenščak </w:t>
      </w:r>
      <w:r w:rsidR="003C11FE" w:rsidRPr="003C11FE">
        <w:rPr>
          <w:bCs/>
        </w:rPr>
        <w:t>parcela</w:t>
      </w:r>
      <w:r w:rsidR="003C11FE" w:rsidRPr="003C11FE">
        <w:rPr>
          <w:b/>
          <w:bCs/>
        </w:rPr>
        <w:t xml:space="preserve"> </w:t>
      </w:r>
      <w:r w:rsidR="003C11FE" w:rsidRPr="003C11FE">
        <w:t>797/11 (ID 703813),</w:t>
      </w:r>
      <w:r w:rsidR="003C11FE">
        <w:t xml:space="preserve"> </w:t>
      </w:r>
      <w:r w:rsidR="00C204F6" w:rsidRPr="00296948">
        <w:t xml:space="preserve">v izmeri </w:t>
      </w:r>
      <w:r w:rsidR="003C11FE" w:rsidRPr="003C11FE">
        <w:t>477</w:t>
      </w:r>
      <w:r w:rsidR="003C11FE">
        <w:t xml:space="preserve"> </w:t>
      </w:r>
      <w:r w:rsidR="00296948" w:rsidRPr="00296948">
        <w:t>m</w:t>
      </w:r>
      <w:r w:rsidR="00296948" w:rsidRPr="00296948">
        <w:rPr>
          <w:vertAlign w:val="superscript"/>
        </w:rPr>
        <w:t>2</w:t>
      </w:r>
      <w:r w:rsidR="00C204F6" w:rsidRPr="00296948">
        <w:t>.</w:t>
      </w:r>
      <w:r w:rsidRPr="00296948">
        <w:t xml:space="preserve">  </w:t>
      </w:r>
    </w:p>
    <w:p w:rsidR="00697C55" w:rsidRPr="00296948" w:rsidRDefault="00697C55" w:rsidP="007D173A">
      <w:pPr>
        <w:pStyle w:val="Odstavekseznama"/>
        <w:ind w:left="0"/>
        <w:contextualSpacing/>
        <w:jc w:val="both"/>
      </w:pPr>
    </w:p>
    <w:p w:rsidR="007D173A" w:rsidRPr="00296948" w:rsidRDefault="007D173A" w:rsidP="00A200CA">
      <w:pPr>
        <w:pStyle w:val="Odstavekseznama"/>
        <w:numPr>
          <w:ilvl w:val="0"/>
          <w:numId w:val="20"/>
        </w:numPr>
      </w:pPr>
    </w:p>
    <w:p w:rsidR="007D173A" w:rsidRPr="00296948" w:rsidRDefault="004624A0" w:rsidP="007D173A">
      <w:pPr>
        <w:pStyle w:val="Odstavekseznama"/>
        <w:ind w:left="0"/>
        <w:contextualSpacing/>
        <w:jc w:val="both"/>
      </w:pPr>
      <w:r w:rsidRPr="00296948">
        <w:t>Izhodiščna</w:t>
      </w:r>
      <w:r w:rsidR="007D173A" w:rsidRPr="00296948">
        <w:t xml:space="preserve"> vrednost nepremičnine znaša </w:t>
      </w:r>
      <w:r w:rsidR="003C11FE" w:rsidRPr="003C11FE">
        <w:t xml:space="preserve">394,59 </w:t>
      </w:r>
      <w:r w:rsidRPr="00296948">
        <w:t>EUR.</w:t>
      </w:r>
    </w:p>
    <w:p w:rsidR="00697C55" w:rsidRPr="00296948" w:rsidRDefault="00697C55" w:rsidP="007D173A">
      <w:pPr>
        <w:pStyle w:val="Odstavekseznama"/>
        <w:ind w:left="0"/>
        <w:contextualSpacing/>
        <w:jc w:val="both"/>
      </w:pPr>
    </w:p>
    <w:p w:rsidR="007D173A" w:rsidRPr="00296948" w:rsidRDefault="007D173A" w:rsidP="00A200CA">
      <w:pPr>
        <w:pStyle w:val="Odstavekseznama"/>
        <w:numPr>
          <w:ilvl w:val="0"/>
          <w:numId w:val="20"/>
        </w:numPr>
      </w:pPr>
    </w:p>
    <w:p w:rsidR="007D173A" w:rsidRPr="00296948" w:rsidRDefault="007D173A" w:rsidP="007B1062">
      <w:pPr>
        <w:pStyle w:val="Odstavekseznama"/>
        <w:ind w:left="0"/>
        <w:contextualSpacing/>
        <w:jc w:val="both"/>
      </w:pPr>
      <w:r w:rsidRPr="00296948">
        <w:t>Prodaja navedene nepremični</w:t>
      </w:r>
      <w:r w:rsidR="00737DA0" w:rsidRPr="00296948">
        <w:t xml:space="preserve">ne se </w:t>
      </w:r>
      <w:r w:rsidR="006A47A5">
        <w:t xml:space="preserve">opravi </w:t>
      </w:r>
      <w:r w:rsidR="00737DA0" w:rsidRPr="00296948">
        <w:t>v skladu določili Zakona o kmetijskih zemljiščih</w:t>
      </w:r>
      <w:r w:rsidR="004841F5" w:rsidRPr="00296948">
        <w:t xml:space="preserve">. </w:t>
      </w:r>
    </w:p>
    <w:p w:rsidR="00697C55" w:rsidRPr="00296948" w:rsidRDefault="00697C55" w:rsidP="007B1062">
      <w:pPr>
        <w:pStyle w:val="Odstavekseznama"/>
        <w:ind w:left="0"/>
        <w:contextualSpacing/>
        <w:jc w:val="both"/>
      </w:pPr>
    </w:p>
    <w:p w:rsidR="00A200CA" w:rsidRPr="00296948" w:rsidRDefault="00A200CA" w:rsidP="00A63E7C">
      <w:pPr>
        <w:pStyle w:val="Odstavekseznama"/>
        <w:numPr>
          <w:ilvl w:val="0"/>
          <w:numId w:val="20"/>
        </w:numPr>
        <w:contextualSpacing/>
      </w:pPr>
    </w:p>
    <w:p w:rsidR="00A200CA" w:rsidRPr="00296948" w:rsidRDefault="00A200CA" w:rsidP="00A200CA">
      <w:pPr>
        <w:jc w:val="both"/>
      </w:pPr>
      <w:r w:rsidRPr="00296948">
        <w:t xml:space="preserve">Ta sklep prične veljati z dnem sprejema na Mestnem svetu Mestne občine Ptuj. </w:t>
      </w:r>
    </w:p>
    <w:p w:rsidR="00A200CA" w:rsidRPr="00296948" w:rsidRDefault="00A200CA" w:rsidP="00A200CA">
      <w:pPr>
        <w:jc w:val="both"/>
      </w:pPr>
    </w:p>
    <w:p w:rsidR="00697C55" w:rsidRPr="00296948" w:rsidRDefault="00A63E7C" w:rsidP="009871E1">
      <w:r w:rsidRPr="00296948">
        <w:t xml:space="preserve">Številka: </w:t>
      </w:r>
      <w:r w:rsidR="003C11FE">
        <w:t>478-25/2014</w:t>
      </w:r>
    </w:p>
    <w:p w:rsidR="009871E1" w:rsidRPr="00296948" w:rsidRDefault="009871E1" w:rsidP="009871E1">
      <w:pPr>
        <w:jc w:val="both"/>
      </w:pPr>
      <w:r w:rsidRPr="00296948">
        <w:t>Datum:</w:t>
      </w:r>
    </w:p>
    <w:p w:rsidR="009871E1" w:rsidRPr="00034B5D" w:rsidRDefault="009871E1" w:rsidP="009871E1">
      <w:pPr>
        <w:pBdr>
          <w:bottom w:val="single" w:sz="6" w:space="1" w:color="auto"/>
        </w:pBdr>
        <w:jc w:val="both"/>
      </w:pPr>
    </w:p>
    <w:p w:rsidR="008A65AF" w:rsidRPr="00296948" w:rsidRDefault="008A65AF" w:rsidP="009C2976"/>
    <w:p w:rsidR="00F17AB1" w:rsidRPr="00296948" w:rsidRDefault="009871E1" w:rsidP="00F17AB1">
      <w:pPr>
        <w:jc w:val="center"/>
      </w:pPr>
      <w:r w:rsidRPr="00296948">
        <w:t>O b r a z l o ž i t e v :</w:t>
      </w:r>
    </w:p>
    <w:p w:rsidR="00F17AB1" w:rsidRPr="00296948" w:rsidRDefault="00F17AB1" w:rsidP="00D4495F">
      <w:pPr>
        <w:ind w:left="720"/>
        <w:jc w:val="center"/>
      </w:pPr>
    </w:p>
    <w:p w:rsidR="00C204F6" w:rsidRPr="00296948" w:rsidRDefault="00C204F6" w:rsidP="00C204F6">
      <w:pPr>
        <w:autoSpaceDE w:val="0"/>
        <w:autoSpaceDN w:val="0"/>
        <w:adjustRightInd w:val="0"/>
        <w:rPr>
          <w:b/>
          <w:bCs/>
        </w:rPr>
      </w:pPr>
      <w:r w:rsidRPr="00296948">
        <w:rPr>
          <w:b/>
          <w:bCs/>
        </w:rPr>
        <w:t>a.) Pravna podlaga:</w:t>
      </w:r>
    </w:p>
    <w:p w:rsidR="00E5030C" w:rsidRPr="00296948" w:rsidRDefault="00C204F6" w:rsidP="00BD437D">
      <w:pPr>
        <w:autoSpaceDE w:val="0"/>
        <w:autoSpaceDN w:val="0"/>
        <w:adjustRightInd w:val="0"/>
        <w:jc w:val="both"/>
      </w:pPr>
      <w:r w:rsidRPr="00296948">
        <w:t>Navedena nepremičnina</w:t>
      </w:r>
      <w:r w:rsidR="00BD437D" w:rsidRPr="00296948">
        <w:t xml:space="preserve"> je zajeta v Načrtu ravnanja z nepremičnim premoženjem Mestne občine Ptuj za leto 2017. </w:t>
      </w:r>
      <w:r w:rsidRPr="00296948">
        <w:t>Predlagana prodaja se bo izvedla v skladu z določili</w:t>
      </w:r>
      <w:r w:rsidR="00737DA0" w:rsidRPr="00296948">
        <w:t xml:space="preserve"> Zakona o kmetijskih zemljiščih </w:t>
      </w:r>
      <w:r w:rsidR="002C7367" w:rsidRPr="002C7367">
        <w:t xml:space="preserve"> (Uradni list RS, št. 71/11 – uradno prečiščeno besedilo, 58/12, 27/16 in 27/17 – ZKme-1D)</w:t>
      </w:r>
      <w:r w:rsidR="002C7367">
        <w:t>.</w:t>
      </w:r>
      <w:r w:rsidR="002C7367" w:rsidRPr="002C7367">
        <w:t xml:space="preserve"> </w:t>
      </w:r>
      <w:r w:rsidR="00737DA0" w:rsidRPr="00296948">
        <w:t xml:space="preserve">Po sprejetju predlaganega sklepa bo ponudba </w:t>
      </w:r>
      <w:r w:rsidR="00537A1D" w:rsidRPr="00296948">
        <w:t>objavljena na oglasni deski in enotnem državnem portalu E-uprave</w:t>
      </w:r>
      <w:r w:rsidR="003C11FE">
        <w:t xml:space="preserve">. Gradivo je predhodno obravnavala </w:t>
      </w:r>
      <w:r w:rsidR="003C11FE" w:rsidRPr="003C11FE">
        <w:t>Komisija za ravnanje s stvarnim premoženjem Mestne občine Ptuj.</w:t>
      </w:r>
    </w:p>
    <w:p w:rsidR="00665EC9" w:rsidRPr="00D74237" w:rsidRDefault="00665EC9" w:rsidP="00BD437D">
      <w:pPr>
        <w:jc w:val="both"/>
      </w:pPr>
    </w:p>
    <w:p w:rsidR="00BD437D" w:rsidRPr="00296948" w:rsidRDefault="00BD437D" w:rsidP="00BD437D">
      <w:pPr>
        <w:autoSpaceDE w:val="0"/>
        <w:autoSpaceDN w:val="0"/>
        <w:adjustRightInd w:val="0"/>
        <w:rPr>
          <w:b/>
          <w:bCs/>
        </w:rPr>
      </w:pPr>
      <w:r w:rsidRPr="00296948">
        <w:rPr>
          <w:b/>
          <w:bCs/>
        </w:rPr>
        <w:t>b.) Predmet in obseg stvarnega premoženja:</w:t>
      </w:r>
    </w:p>
    <w:p w:rsidR="00BD437D" w:rsidRPr="00296948" w:rsidRDefault="00212886" w:rsidP="00686542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296948">
        <w:t xml:space="preserve">Nepremičnina </w:t>
      </w:r>
      <w:r w:rsidR="003C11FE">
        <w:t xml:space="preserve">katastrska občina </w:t>
      </w:r>
      <w:r w:rsidR="003C11FE" w:rsidRPr="003C11FE">
        <w:t xml:space="preserve">367 Grajenščak </w:t>
      </w:r>
      <w:r w:rsidR="003C11FE" w:rsidRPr="003C11FE">
        <w:rPr>
          <w:bCs/>
        </w:rPr>
        <w:t>parcela</w:t>
      </w:r>
      <w:r w:rsidR="003C11FE" w:rsidRPr="003C11FE">
        <w:rPr>
          <w:b/>
          <w:bCs/>
        </w:rPr>
        <w:t xml:space="preserve"> </w:t>
      </w:r>
      <w:r w:rsidR="003C11FE" w:rsidRPr="003C11FE">
        <w:t>797/11 (ID 703813)</w:t>
      </w:r>
      <w:r w:rsidR="003C11FE">
        <w:t xml:space="preserve">, </w:t>
      </w:r>
      <w:r w:rsidR="007B05E7" w:rsidRPr="00296948">
        <w:t>leži ob kate</w:t>
      </w:r>
      <w:r w:rsidR="003C11FE">
        <w:t>gorizirani javni poti JP 830 101</w:t>
      </w:r>
      <w:r w:rsidR="00BD437D" w:rsidRPr="00296948">
        <w:t>.</w:t>
      </w:r>
    </w:p>
    <w:p w:rsidR="00BD437D" w:rsidRPr="00296948" w:rsidRDefault="003C11FE" w:rsidP="00686542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</w:pPr>
      <w:r>
        <w:t xml:space="preserve">Površina: 477 </w:t>
      </w:r>
      <w:r w:rsidR="00296948" w:rsidRPr="00296948">
        <w:t>m</w:t>
      </w:r>
      <w:r w:rsidR="00296948" w:rsidRPr="00296948">
        <w:rPr>
          <w:vertAlign w:val="superscript"/>
        </w:rPr>
        <w:t>2</w:t>
      </w:r>
      <w:r w:rsidR="007B05E7" w:rsidRPr="00296948">
        <w:t>.</w:t>
      </w:r>
    </w:p>
    <w:p w:rsidR="007B05E7" w:rsidRPr="00296948" w:rsidRDefault="007B05E7" w:rsidP="00686542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296948">
        <w:t>Nepremičnina se veči</w:t>
      </w:r>
      <w:r w:rsidR="003C11FE">
        <w:t>noma nahaja v območju gozdnih zemljišč, zahodni</w:t>
      </w:r>
      <w:r w:rsidRPr="00296948">
        <w:t xml:space="preserve"> del </w:t>
      </w:r>
      <w:r w:rsidR="003C11FE">
        <w:t>parcele pa se nahaja v območju kmetijskih</w:t>
      </w:r>
      <w:r w:rsidRPr="00296948">
        <w:t xml:space="preserve"> zemljišč.</w:t>
      </w:r>
    </w:p>
    <w:p w:rsidR="007B05E7" w:rsidRPr="00296948" w:rsidRDefault="007B05E7" w:rsidP="00686542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296948">
        <w:t>Prikaz nepremičnine:</w:t>
      </w:r>
    </w:p>
    <w:p w:rsidR="007B05E7" w:rsidRDefault="007B05E7" w:rsidP="00686542">
      <w:pPr>
        <w:autoSpaceDE w:val="0"/>
        <w:autoSpaceDN w:val="0"/>
        <w:adjustRightInd w:val="0"/>
        <w:jc w:val="both"/>
      </w:pPr>
    </w:p>
    <w:p w:rsidR="007B05E7" w:rsidRPr="007B05E7" w:rsidRDefault="003C11FE" w:rsidP="007B05E7">
      <w:pPr>
        <w:autoSpaceDE w:val="0"/>
        <w:autoSpaceDN w:val="0"/>
        <w:adjustRightInd w:val="0"/>
        <w:jc w:val="both"/>
      </w:pPr>
      <w:r w:rsidRPr="003C11FE">
        <w:rPr>
          <w:noProof/>
        </w:rPr>
        <w:lastRenderedPageBreak/>
        <w:drawing>
          <wp:inline distT="0" distB="0" distL="0" distR="0">
            <wp:extent cx="5457129" cy="2500312"/>
            <wp:effectExtent l="0" t="0" r="0" b="0"/>
            <wp:docPr id="3" name="Slika 3" descr="C:\Users\MRihtaric\AppData\Local\Microsoft\Windows\INetCache\IE\RWB97070\PISO_karta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htaric\AppData\Local\Microsoft\Windows\INetCache\IE\RWB97070\PISO_karta (6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115" cy="25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7D" w:rsidRPr="00034B5D" w:rsidRDefault="00BD437D" w:rsidP="00BD437D">
      <w:pPr>
        <w:jc w:val="both"/>
      </w:pPr>
    </w:p>
    <w:p w:rsidR="003A436E" w:rsidRPr="00296948" w:rsidRDefault="003A436E" w:rsidP="003A436E">
      <w:pPr>
        <w:jc w:val="both"/>
        <w:rPr>
          <w:b/>
          <w:bCs/>
        </w:rPr>
      </w:pPr>
      <w:r w:rsidRPr="00296948">
        <w:rPr>
          <w:b/>
          <w:bCs/>
        </w:rPr>
        <w:t>c.) Pravni pregled stanja stvarnega premoženja:</w:t>
      </w:r>
    </w:p>
    <w:p w:rsidR="003A436E" w:rsidRPr="00296948" w:rsidRDefault="003A436E" w:rsidP="003A436E">
      <w:pPr>
        <w:jc w:val="both"/>
      </w:pPr>
      <w:r w:rsidRPr="00296948">
        <w:t xml:space="preserve">Nepremičnina </w:t>
      </w:r>
      <w:r w:rsidR="00F90B0B">
        <w:t xml:space="preserve">katastrska občina </w:t>
      </w:r>
      <w:r w:rsidR="00F90B0B" w:rsidRPr="00F90B0B">
        <w:t xml:space="preserve">367 Grajenščak </w:t>
      </w:r>
      <w:r w:rsidR="00F90B0B" w:rsidRPr="00F90B0B">
        <w:rPr>
          <w:bCs/>
        </w:rPr>
        <w:t>parcela</w:t>
      </w:r>
      <w:r w:rsidR="00F90B0B" w:rsidRPr="00F90B0B">
        <w:rPr>
          <w:b/>
          <w:bCs/>
        </w:rPr>
        <w:t xml:space="preserve"> </w:t>
      </w:r>
      <w:r w:rsidR="00F90B0B" w:rsidRPr="00F90B0B">
        <w:t xml:space="preserve">797/11 (ID 703813), </w:t>
      </w:r>
      <w:r w:rsidRPr="00296948">
        <w:t>je v lasti Mestne občine Ptuj. Pri predmetni nepremičnini je sicer na dan vpogl</w:t>
      </w:r>
      <w:r w:rsidR="00823037" w:rsidRPr="00296948">
        <w:t>eda v zemljiško knjigo (</w:t>
      </w:r>
      <w:r w:rsidR="00F90B0B">
        <w:t>2.11.</w:t>
      </w:r>
      <w:r w:rsidRPr="00296948">
        <w:t>2017) še razvidna zaznamba grajenega javnega dobra, vendar je v zvezi z navedeno zaznambo Mestni svet Mestne občine Ptuj na</w:t>
      </w:r>
      <w:r w:rsidR="00F90B0B">
        <w:t xml:space="preserve"> svoji 33. seji, dne 23.10.</w:t>
      </w:r>
      <w:r w:rsidR="00F90B0B" w:rsidRPr="00F90B0B">
        <w:t>2017</w:t>
      </w:r>
      <w:r w:rsidRPr="00296948">
        <w:t>, že sprejel Sklep</w:t>
      </w:r>
      <w:r w:rsidR="00F90B0B" w:rsidRPr="00F90B0B">
        <w:t xml:space="preserve"> o ukinitvi statusa grajenega javnega dobra za nepremičnino katastrska občina 367 Grajenščak parcela 797/11</w:t>
      </w:r>
      <w:r w:rsidR="004B5154">
        <w:t xml:space="preserve">. </w:t>
      </w:r>
      <w:r w:rsidRPr="00296948">
        <w:t>Postopek izb</w:t>
      </w:r>
      <w:r w:rsidR="006B5178">
        <w:t xml:space="preserve">risa predmetne zaznambe je </w:t>
      </w:r>
      <w:r w:rsidRPr="00296948">
        <w:t>v teku.</w:t>
      </w:r>
    </w:p>
    <w:p w:rsidR="00BC2FBB" w:rsidRDefault="00BC2FBB" w:rsidP="003A436E">
      <w:pPr>
        <w:jc w:val="both"/>
        <w:rPr>
          <w:b/>
          <w:bCs/>
        </w:rPr>
      </w:pPr>
    </w:p>
    <w:p w:rsidR="003A436E" w:rsidRPr="00296948" w:rsidRDefault="003A436E" w:rsidP="003A436E">
      <w:pPr>
        <w:jc w:val="both"/>
        <w:rPr>
          <w:b/>
          <w:bCs/>
        </w:rPr>
      </w:pPr>
      <w:r w:rsidRPr="00296948">
        <w:rPr>
          <w:b/>
          <w:bCs/>
        </w:rPr>
        <w:t>č.) Ocenitev stvarnega premoženja:</w:t>
      </w:r>
    </w:p>
    <w:p w:rsidR="003A436E" w:rsidRPr="00296948" w:rsidRDefault="00331A5B" w:rsidP="00F90B0B">
      <w:pPr>
        <w:jc w:val="both"/>
      </w:pPr>
      <w:r w:rsidRPr="00331A5B">
        <w:t>Komisija za ravnanje s stvarnim premoženjem Mestne občine Ptuj</w:t>
      </w:r>
      <w:r w:rsidR="003A436E" w:rsidRPr="00296948">
        <w:t xml:space="preserve"> je na svoji 13.</w:t>
      </w:r>
      <w:r>
        <w:t xml:space="preserve"> </w:t>
      </w:r>
      <w:r w:rsidR="003A436E" w:rsidRPr="00296948">
        <w:t>seji dne 8.6.2016 sklenila, da se pri predlagani prodaji vrednost nepremičnin</w:t>
      </w:r>
      <w:r w:rsidR="002F7BF2">
        <w:t>e</w:t>
      </w:r>
      <w:r w:rsidR="003A436E" w:rsidRPr="00296948">
        <w:t xml:space="preserve"> določi</w:t>
      </w:r>
      <w:r w:rsidR="00E57FE1" w:rsidRPr="00296948">
        <w:t xml:space="preserve"> </w:t>
      </w:r>
      <w:r w:rsidR="003A436E" w:rsidRPr="00296948">
        <w:t>izkustveno, in sicer se upošteva vrednost, po kateri se je odsvojilo primerljive nepremičnine.</w:t>
      </w:r>
    </w:p>
    <w:p w:rsidR="007050EA" w:rsidRPr="00296948" w:rsidRDefault="007050EA" w:rsidP="003A436E">
      <w:pPr>
        <w:jc w:val="both"/>
      </w:pPr>
    </w:p>
    <w:p w:rsidR="007050EA" w:rsidRPr="00296948" w:rsidRDefault="003A436E" w:rsidP="007050EA">
      <w:pPr>
        <w:jc w:val="both"/>
      </w:pPr>
      <w:r w:rsidRPr="00296948">
        <w:t>V skladu z navedenim</w:t>
      </w:r>
      <w:r w:rsidR="004B5154">
        <w:t xml:space="preserve"> </w:t>
      </w:r>
      <w:r w:rsidR="007050EA" w:rsidRPr="00296948">
        <w:t xml:space="preserve">vrednost </w:t>
      </w:r>
      <w:r w:rsidR="00416514">
        <w:t xml:space="preserve">nepremičnine </w:t>
      </w:r>
      <w:r w:rsidR="00F90B0B" w:rsidRPr="00F90B0B">
        <w:t>367 Grajen</w:t>
      </w:r>
      <w:r w:rsidR="00F90B0B">
        <w:t>ščak parcela 797/11 (ID 703813)</w:t>
      </w:r>
      <w:r w:rsidR="004B5154">
        <w:t xml:space="preserve">, znaša </w:t>
      </w:r>
      <w:r w:rsidR="00F90B0B" w:rsidRPr="00F90B0B">
        <w:t xml:space="preserve">394,59 </w:t>
      </w:r>
      <w:r w:rsidR="00A72037">
        <w:t>EUR</w:t>
      </w:r>
      <w:r w:rsidR="00594471" w:rsidRPr="00296948">
        <w:t>.</w:t>
      </w:r>
      <w:r w:rsidR="007050EA" w:rsidRPr="00296948">
        <w:t xml:space="preserve"> </w:t>
      </w:r>
    </w:p>
    <w:p w:rsidR="003A436E" w:rsidRDefault="003A436E" w:rsidP="003A436E">
      <w:pPr>
        <w:jc w:val="both"/>
      </w:pPr>
    </w:p>
    <w:p w:rsidR="00844131" w:rsidRPr="00296948" w:rsidRDefault="00844131" w:rsidP="00844131">
      <w:pPr>
        <w:jc w:val="both"/>
        <w:rPr>
          <w:b/>
          <w:bCs/>
        </w:rPr>
      </w:pPr>
      <w:r w:rsidRPr="00296948">
        <w:rPr>
          <w:b/>
          <w:bCs/>
        </w:rPr>
        <w:t>d.) Stroški pravnega posla:</w:t>
      </w:r>
    </w:p>
    <w:p w:rsidR="00844131" w:rsidRPr="00296948" w:rsidRDefault="00844131" w:rsidP="00844131">
      <w:pPr>
        <w:jc w:val="both"/>
      </w:pPr>
      <w:r w:rsidRPr="00296948">
        <w:t>Kupec prevzame stroške davka na promet nepremičnin, stroške notarskih storitev ter stroške vknjižbe lastninske pravice na svoje ime in v svojo korist v zemljiški knjigi.</w:t>
      </w:r>
    </w:p>
    <w:p w:rsidR="00844131" w:rsidRPr="00296948" w:rsidRDefault="00844131" w:rsidP="00844131">
      <w:pPr>
        <w:jc w:val="both"/>
      </w:pPr>
    </w:p>
    <w:p w:rsidR="003A436E" w:rsidRPr="00296948" w:rsidRDefault="003A436E" w:rsidP="003A436E">
      <w:pPr>
        <w:jc w:val="both"/>
      </w:pPr>
      <w:r w:rsidRPr="00296948">
        <w:t>Na podlagi navedenega mestnemu svetu predlagam obravnavo in sprejem sklepa v</w:t>
      </w:r>
      <w:r w:rsidR="007050EA" w:rsidRPr="00296948">
        <w:t xml:space="preserve"> </w:t>
      </w:r>
      <w:r w:rsidRPr="00296948">
        <w:t>predloženem besedilu.</w:t>
      </w:r>
    </w:p>
    <w:p w:rsidR="0007360A" w:rsidRPr="00296948" w:rsidRDefault="0007360A" w:rsidP="009871E1">
      <w:pPr>
        <w:jc w:val="both"/>
      </w:pPr>
    </w:p>
    <w:p w:rsidR="00570118" w:rsidRPr="00251A6F" w:rsidRDefault="00E5030C" w:rsidP="00A84BA0">
      <w:pPr>
        <w:jc w:val="both"/>
        <w:rPr>
          <w:b/>
        </w:rPr>
      </w:pPr>
      <w:r w:rsidRPr="00296948">
        <w:t>Pripravil</w:t>
      </w:r>
      <w:r w:rsidR="00BD437D" w:rsidRPr="00296948">
        <w:t>a</w:t>
      </w:r>
      <w:r w:rsidR="0007360A" w:rsidRPr="00296948">
        <w:t xml:space="preserve">: </w:t>
      </w:r>
      <w:r w:rsidR="0007360A" w:rsidRPr="00296948">
        <w:tab/>
      </w:r>
      <w:r w:rsidR="0007360A" w:rsidRPr="00296948">
        <w:tab/>
      </w:r>
      <w:r w:rsidRPr="00296948">
        <w:t xml:space="preserve">           </w:t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51A6F">
        <w:rPr>
          <w:b/>
        </w:rPr>
        <w:t>Miran SENČAR,</w:t>
      </w:r>
    </w:p>
    <w:p w:rsidR="0007360A" w:rsidRPr="00251A6F" w:rsidRDefault="00BD437D" w:rsidP="00A84BA0">
      <w:pPr>
        <w:jc w:val="both"/>
        <w:rPr>
          <w:b/>
        </w:rPr>
      </w:pPr>
      <w:r w:rsidRPr="00251A6F">
        <w:t>Mojca Rihtarič</w:t>
      </w:r>
      <w:r w:rsidR="00E5030C" w:rsidRPr="00251A6F">
        <w:rPr>
          <w:b/>
        </w:rPr>
        <w:t xml:space="preserve">   </w:t>
      </w:r>
      <w:r w:rsidR="00251A6F">
        <w:rPr>
          <w:b/>
        </w:rPr>
        <w:tab/>
      </w:r>
      <w:r w:rsidR="00251A6F">
        <w:rPr>
          <w:b/>
        </w:rPr>
        <w:tab/>
      </w:r>
      <w:r w:rsidR="00251A6F">
        <w:rPr>
          <w:b/>
        </w:rPr>
        <w:tab/>
      </w:r>
      <w:r w:rsidR="00251A6F">
        <w:rPr>
          <w:b/>
        </w:rPr>
        <w:tab/>
      </w:r>
      <w:r w:rsidR="00251A6F">
        <w:rPr>
          <w:b/>
        </w:rPr>
        <w:tab/>
      </w:r>
      <w:r w:rsidR="00251A6F">
        <w:rPr>
          <w:b/>
        </w:rPr>
        <w:tab/>
        <w:t xml:space="preserve">    </w:t>
      </w:r>
      <w:r w:rsidR="0007360A" w:rsidRPr="00251A6F">
        <w:rPr>
          <w:b/>
        </w:rPr>
        <w:t xml:space="preserve"> župan Mestne občine Ptuj</w:t>
      </w:r>
    </w:p>
    <w:sectPr w:rsidR="0007360A" w:rsidRPr="00251A6F" w:rsidSect="00C2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43" w:rsidRDefault="00AF7843" w:rsidP="0068192C">
      <w:r>
        <w:separator/>
      </w:r>
    </w:p>
  </w:endnote>
  <w:endnote w:type="continuationSeparator" w:id="0">
    <w:p w:rsidR="00AF7843" w:rsidRDefault="00AF7843" w:rsidP="0068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43" w:rsidRDefault="00AF7843" w:rsidP="0068192C">
      <w:r>
        <w:separator/>
      </w:r>
    </w:p>
  </w:footnote>
  <w:footnote w:type="continuationSeparator" w:id="0">
    <w:p w:rsidR="00AF7843" w:rsidRDefault="00AF7843" w:rsidP="0068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8A0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14B57"/>
    <w:multiLevelType w:val="hybridMultilevel"/>
    <w:tmpl w:val="00401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1585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B0B89"/>
    <w:multiLevelType w:val="multilevel"/>
    <w:tmpl w:val="AFA6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54FC0"/>
    <w:multiLevelType w:val="hybridMultilevel"/>
    <w:tmpl w:val="A336F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74C34"/>
    <w:multiLevelType w:val="hybridMultilevel"/>
    <w:tmpl w:val="3A66C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1C4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A25F9"/>
    <w:multiLevelType w:val="hybridMultilevel"/>
    <w:tmpl w:val="22DE1A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85B88"/>
    <w:multiLevelType w:val="hybridMultilevel"/>
    <w:tmpl w:val="7A021ACC"/>
    <w:lvl w:ilvl="0" w:tplc="7D8CE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630D0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353F5"/>
    <w:multiLevelType w:val="hybridMultilevel"/>
    <w:tmpl w:val="30582A7C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C3DD3"/>
    <w:multiLevelType w:val="hybridMultilevel"/>
    <w:tmpl w:val="1AC44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1553"/>
    <w:multiLevelType w:val="hybridMultilevel"/>
    <w:tmpl w:val="91063414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C0149"/>
    <w:multiLevelType w:val="hybridMultilevel"/>
    <w:tmpl w:val="E37E1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812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2069F"/>
    <w:multiLevelType w:val="hybridMultilevel"/>
    <w:tmpl w:val="636A3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97C19"/>
    <w:multiLevelType w:val="hybridMultilevel"/>
    <w:tmpl w:val="5F221C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02944"/>
    <w:multiLevelType w:val="hybridMultilevel"/>
    <w:tmpl w:val="A726F6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AC251F"/>
    <w:multiLevelType w:val="hybridMultilevel"/>
    <w:tmpl w:val="621677B0"/>
    <w:lvl w:ilvl="0" w:tplc="B4CA2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424E5A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1" w15:restartNumberingAfterBreak="0">
    <w:nsid w:val="5C184FD9"/>
    <w:multiLevelType w:val="hybridMultilevel"/>
    <w:tmpl w:val="1F509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F1DE6"/>
    <w:multiLevelType w:val="hybridMultilevel"/>
    <w:tmpl w:val="6D783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E5DC4"/>
    <w:multiLevelType w:val="hybridMultilevel"/>
    <w:tmpl w:val="C2FCDB6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86309"/>
    <w:multiLevelType w:val="hybridMultilevel"/>
    <w:tmpl w:val="4EE6372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7B057E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5C52CE"/>
    <w:multiLevelType w:val="hybridMultilevel"/>
    <w:tmpl w:val="1090D9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8CE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DF732E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7F232F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47C90"/>
    <w:multiLevelType w:val="hybridMultilevel"/>
    <w:tmpl w:val="EB9ED1AE"/>
    <w:lvl w:ilvl="0" w:tplc="9BB4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A257D"/>
    <w:multiLevelType w:val="hybridMultilevel"/>
    <w:tmpl w:val="E926E3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1063E"/>
    <w:multiLevelType w:val="hybridMultilevel"/>
    <w:tmpl w:val="10225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6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24"/>
  </w:num>
  <w:num w:numId="11">
    <w:abstractNumId w:val="0"/>
  </w:num>
  <w:num w:numId="12">
    <w:abstractNumId w:val="25"/>
  </w:num>
  <w:num w:numId="13">
    <w:abstractNumId w:val="19"/>
  </w:num>
  <w:num w:numId="14">
    <w:abstractNumId w:val="27"/>
  </w:num>
  <w:num w:numId="15">
    <w:abstractNumId w:val="2"/>
  </w:num>
  <w:num w:numId="16">
    <w:abstractNumId w:val="28"/>
  </w:num>
  <w:num w:numId="17">
    <w:abstractNumId w:val="8"/>
  </w:num>
  <w:num w:numId="18">
    <w:abstractNumId w:val="31"/>
  </w:num>
  <w:num w:numId="19">
    <w:abstractNumId w:val="23"/>
  </w:num>
  <w:num w:numId="20">
    <w:abstractNumId w:val="20"/>
  </w:num>
  <w:num w:numId="21">
    <w:abstractNumId w:val="13"/>
  </w:num>
  <w:num w:numId="22">
    <w:abstractNumId w:val="18"/>
  </w:num>
  <w:num w:numId="23">
    <w:abstractNumId w:val="22"/>
  </w:num>
  <w:num w:numId="24">
    <w:abstractNumId w:val="1"/>
  </w:num>
  <w:num w:numId="25">
    <w:abstractNumId w:val="30"/>
  </w:num>
  <w:num w:numId="26">
    <w:abstractNumId w:val="4"/>
  </w:num>
  <w:num w:numId="27">
    <w:abstractNumId w:val="16"/>
  </w:num>
  <w:num w:numId="28">
    <w:abstractNumId w:val="11"/>
  </w:num>
  <w:num w:numId="29">
    <w:abstractNumId w:val="21"/>
  </w:num>
  <w:num w:numId="30">
    <w:abstractNumId w:val="29"/>
  </w:num>
  <w:num w:numId="31">
    <w:abstractNumId w:val="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B4"/>
    <w:rsid w:val="000105F0"/>
    <w:rsid w:val="00014D49"/>
    <w:rsid w:val="00022ED9"/>
    <w:rsid w:val="00033AFB"/>
    <w:rsid w:val="0003475B"/>
    <w:rsid w:val="00034B5D"/>
    <w:rsid w:val="00043838"/>
    <w:rsid w:val="00044DFF"/>
    <w:rsid w:val="0005113F"/>
    <w:rsid w:val="00053CD6"/>
    <w:rsid w:val="00062BAC"/>
    <w:rsid w:val="000735D4"/>
    <w:rsid w:val="0007360A"/>
    <w:rsid w:val="000753AE"/>
    <w:rsid w:val="00080437"/>
    <w:rsid w:val="00082A78"/>
    <w:rsid w:val="00083623"/>
    <w:rsid w:val="000901C2"/>
    <w:rsid w:val="00091042"/>
    <w:rsid w:val="000A2FF9"/>
    <w:rsid w:val="000A4467"/>
    <w:rsid w:val="000B06C6"/>
    <w:rsid w:val="000B1745"/>
    <w:rsid w:val="000B3402"/>
    <w:rsid w:val="000B6358"/>
    <w:rsid w:val="000E1852"/>
    <w:rsid w:val="000E31BF"/>
    <w:rsid w:val="000F059A"/>
    <w:rsid w:val="000F21D5"/>
    <w:rsid w:val="000F7BFD"/>
    <w:rsid w:val="001024BD"/>
    <w:rsid w:val="00113BD3"/>
    <w:rsid w:val="00114622"/>
    <w:rsid w:val="00116877"/>
    <w:rsid w:val="00117BAC"/>
    <w:rsid w:val="00121634"/>
    <w:rsid w:val="00126CF1"/>
    <w:rsid w:val="00131E77"/>
    <w:rsid w:val="00150569"/>
    <w:rsid w:val="0015401F"/>
    <w:rsid w:val="00161E85"/>
    <w:rsid w:val="001759A7"/>
    <w:rsid w:val="0017686A"/>
    <w:rsid w:val="001A1995"/>
    <w:rsid w:val="001A26C4"/>
    <w:rsid w:val="001B18EA"/>
    <w:rsid w:val="001B6468"/>
    <w:rsid w:val="001C3FA0"/>
    <w:rsid w:val="001C5744"/>
    <w:rsid w:val="001C676A"/>
    <w:rsid w:val="001D2E60"/>
    <w:rsid w:val="001D3693"/>
    <w:rsid w:val="001F44CF"/>
    <w:rsid w:val="001F730E"/>
    <w:rsid w:val="001F795B"/>
    <w:rsid w:val="00201074"/>
    <w:rsid w:val="0020383C"/>
    <w:rsid w:val="00212886"/>
    <w:rsid w:val="00213943"/>
    <w:rsid w:val="00213BFC"/>
    <w:rsid w:val="002158AC"/>
    <w:rsid w:val="002161C1"/>
    <w:rsid w:val="002166F9"/>
    <w:rsid w:val="002176DC"/>
    <w:rsid w:val="002209CB"/>
    <w:rsid w:val="00221AF5"/>
    <w:rsid w:val="00222DD5"/>
    <w:rsid w:val="002261D1"/>
    <w:rsid w:val="002272E2"/>
    <w:rsid w:val="002272FB"/>
    <w:rsid w:val="002363F9"/>
    <w:rsid w:val="00242C50"/>
    <w:rsid w:val="00251A6F"/>
    <w:rsid w:val="00251CB8"/>
    <w:rsid w:val="002523FA"/>
    <w:rsid w:val="002529FA"/>
    <w:rsid w:val="00264039"/>
    <w:rsid w:val="002733EE"/>
    <w:rsid w:val="002744CA"/>
    <w:rsid w:val="00283F07"/>
    <w:rsid w:val="00284F5E"/>
    <w:rsid w:val="00294FB7"/>
    <w:rsid w:val="002961DF"/>
    <w:rsid w:val="00296948"/>
    <w:rsid w:val="002A13D6"/>
    <w:rsid w:val="002A27C2"/>
    <w:rsid w:val="002A2BD4"/>
    <w:rsid w:val="002A32DF"/>
    <w:rsid w:val="002B31D9"/>
    <w:rsid w:val="002B5948"/>
    <w:rsid w:val="002C1FE0"/>
    <w:rsid w:val="002C4B40"/>
    <w:rsid w:val="002C68E0"/>
    <w:rsid w:val="002C7367"/>
    <w:rsid w:val="002C789A"/>
    <w:rsid w:val="002D2FAB"/>
    <w:rsid w:val="002E3217"/>
    <w:rsid w:val="002E432A"/>
    <w:rsid w:val="002E558E"/>
    <w:rsid w:val="002E6E7F"/>
    <w:rsid w:val="002F0EFC"/>
    <w:rsid w:val="002F36B3"/>
    <w:rsid w:val="002F7148"/>
    <w:rsid w:val="002F7BF2"/>
    <w:rsid w:val="00300503"/>
    <w:rsid w:val="003113BB"/>
    <w:rsid w:val="00311904"/>
    <w:rsid w:val="00311DD0"/>
    <w:rsid w:val="003132DC"/>
    <w:rsid w:val="00317EFB"/>
    <w:rsid w:val="00321F7B"/>
    <w:rsid w:val="00323FF7"/>
    <w:rsid w:val="00327315"/>
    <w:rsid w:val="00331A5B"/>
    <w:rsid w:val="00333EF8"/>
    <w:rsid w:val="003376DD"/>
    <w:rsid w:val="0034301B"/>
    <w:rsid w:val="00344A31"/>
    <w:rsid w:val="003469C0"/>
    <w:rsid w:val="00350374"/>
    <w:rsid w:val="00351290"/>
    <w:rsid w:val="003522A0"/>
    <w:rsid w:val="003522BC"/>
    <w:rsid w:val="00357A0F"/>
    <w:rsid w:val="00357E00"/>
    <w:rsid w:val="00365A12"/>
    <w:rsid w:val="00370401"/>
    <w:rsid w:val="003745E5"/>
    <w:rsid w:val="0038542C"/>
    <w:rsid w:val="00386423"/>
    <w:rsid w:val="00396770"/>
    <w:rsid w:val="003A436E"/>
    <w:rsid w:val="003A52B8"/>
    <w:rsid w:val="003A5693"/>
    <w:rsid w:val="003A5812"/>
    <w:rsid w:val="003B02FD"/>
    <w:rsid w:val="003B217E"/>
    <w:rsid w:val="003B76C5"/>
    <w:rsid w:val="003C11FE"/>
    <w:rsid w:val="003D0C60"/>
    <w:rsid w:val="003D3427"/>
    <w:rsid w:val="003E49D6"/>
    <w:rsid w:val="003F016B"/>
    <w:rsid w:val="003F1B54"/>
    <w:rsid w:val="003F688C"/>
    <w:rsid w:val="0040368E"/>
    <w:rsid w:val="004061F5"/>
    <w:rsid w:val="00415DC2"/>
    <w:rsid w:val="00416514"/>
    <w:rsid w:val="00424C8D"/>
    <w:rsid w:val="004429F1"/>
    <w:rsid w:val="00446CFC"/>
    <w:rsid w:val="004624A0"/>
    <w:rsid w:val="004625F5"/>
    <w:rsid w:val="00472E1F"/>
    <w:rsid w:val="00477C9B"/>
    <w:rsid w:val="00482CF3"/>
    <w:rsid w:val="004841F5"/>
    <w:rsid w:val="00485D27"/>
    <w:rsid w:val="004943ED"/>
    <w:rsid w:val="004976D8"/>
    <w:rsid w:val="004A2F01"/>
    <w:rsid w:val="004B0218"/>
    <w:rsid w:val="004B5154"/>
    <w:rsid w:val="004D5423"/>
    <w:rsid w:val="004D6400"/>
    <w:rsid w:val="004D6AB5"/>
    <w:rsid w:val="004E04EE"/>
    <w:rsid w:val="004E5A96"/>
    <w:rsid w:val="004E6A34"/>
    <w:rsid w:val="004E72AD"/>
    <w:rsid w:val="004F093C"/>
    <w:rsid w:val="004F2B75"/>
    <w:rsid w:val="004F58A0"/>
    <w:rsid w:val="005118B5"/>
    <w:rsid w:val="0051230F"/>
    <w:rsid w:val="00512A16"/>
    <w:rsid w:val="00512BF7"/>
    <w:rsid w:val="005161A5"/>
    <w:rsid w:val="005232DA"/>
    <w:rsid w:val="00523C36"/>
    <w:rsid w:val="0053309F"/>
    <w:rsid w:val="0053733B"/>
    <w:rsid w:val="00537A1D"/>
    <w:rsid w:val="00540FA0"/>
    <w:rsid w:val="00541A27"/>
    <w:rsid w:val="00542EB3"/>
    <w:rsid w:val="00543DE6"/>
    <w:rsid w:val="00544C65"/>
    <w:rsid w:val="005476E4"/>
    <w:rsid w:val="00550A7A"/>
    <w:rsid w:val="00554091"/>
    <w:rsid w:val="00554992"/>
    <w:rsid w:val="00556234"/>
    <w:rsid w:val="005600B9"/>
    <w:rsid w:val="00561008"/>
    <w:rsid w:val="00570118"/>
    <w:rsid w:val="005712E8"/>
    <w:rsid w:val="00571B14"/>
    <w:rsid w:val="00574A83"/>
    <w:rsid w:val="00591B0F"/>
    <w:rsid w:val="00593901"/>
    <w:rsid w:val="00594471"/>
    <w:rsid w:val="00595059"/>
    <w:rsid w:val="0059652E"/>
    <w:rsid w:val="00596548"/>
    <w:rsid w:val="005A0B6D"/>
    <w:rsid w:val="005A15FA"/>
    <w:rsid w:val="005B0199"/>
    <w:rsid w:val="005B02AA"/>
    <w:rsid w:val="005B6E68"/>
    <w:rsid w:val="005B70BB"/>
    <w:rsid w:val="005C1A83"/>
    <w:rsid w:val="005C317E"/>
    <w:rsid w:val="005D17C9"/>
    <w:rsid w:val="005D4306"/>
    <w:rsid w:val="005D517F"/>
    <w:rsid w:val="005D63CB"/>
    <w:rsid w:val="005D75A0"/>
    <w:rsid w:val="005F3D58"/>
    <w:rsid w:val="005F659F"/>
    <w:rsid w:val="0060173D"/>
    <w:rsid w:val="0060475D"/>
    <w:rsid w:val="00604DA0"/>
    <w:rsid w:val="00605E73"/>
    <w:rsid w:val="0061216B"/>
    <w:rsid w:val="00622489"/>
    <w:rsid w:val="00625881"/>
    <w:rsid w:val="00626952"/>
    <w:rsid w:val="006322DF"/>
    <w:rsid w:val="00651AFD"/>
    <w:rsid w:val="00656F6A"/>
    <w:rsid w:val="00657FBA"/>
    <w:rsid w:val="00661796"/>
    <w:rsid w:val="00665EC9"/>
    <w:rsid w:val="006800B4"/>
    <w:rsid w:val="0068192C"/>
    <w:rsid w:val="0068224E"/>
    <w:rsid w:val="00686122"/>
    <w:rsid w:val="00686542"/>
    <w:rsid w:val="006871BD"/>
    <w:rsid w:val="0069099A"/>
    <w:rsid w:val="00697030"/>
    <w:rsid w:val="00697C55"/>
    <w:rsid w:val="006A47A5"/>
    <w:rsid w:val="006B3541"/>
    <w:rsid w:val="006B5178"/>
    <w:rsid w:val="006C6D32"/>
    <w:rsid w:val="006D3674"/>
    <w:rsid w:val="006D48F4"/>
    <w:rsid w:val="006D561E"/>
    <w:rsid w:val="006E16A1"/>
    <w:rsid w:val="006F00A6"/>
    <w:rsid w:val="00703EB3"/>
    <w:rsid w:val="007050EA"/>
    <w:rsid w:val="007135BB"/>
    <w:rsid w:val="00714C07"/>
    <w:rsid w:val="0072763E"/>
    <w:rsid w:val="00734F43"/>
    <w:rsid w:val="00737DA0"/>
    <w:rsid w:val="0074667D"/>
    <w:rsid w:val="00750E90"/>
    <w:rsid w:val="007616EA"/>
    <w:rsid w:val="00772991"/>
    <w:rsid w:val="00773636"/>
    <w:rsid w:val="00781C54"/>
    <w:rsid w:val="00786332"/>
    <w:rsid w:val="0079225A"/>
    <w:rsid w:val="00793AA7"/>
    <w:rsid w:val="00796545"/>
    <w:rsid w:val="00797E22"/>
    <w:rsid w:val="007A0A10"/>
    <w:rsid w:val="007B05E7"/>
    <w:rsid w:val="007B1062"/>
    <w:rsid w:val="007D173A"/>
    <w:rsid w:val="007D5766"/>
    <w:rsid w:val="007E0849"/>
    <w:rsid w:val="007E777E"/>
    <w:rsid w:val="007F438F"/>
    <w:rsid w:val="008012E8"/>
    <w:rsid w:val="00803047"/>
    <w:rsid w:val="00805A36"/>
    <w:rsid w:val="00805A95"/>
    <w:rsid w:val="0080615F"/>
    <w:rsid w:val="00807A93"/>
    <w:rsid w:val="0081133F"/>
    <w:rsid w:val="0081353F"/>
    <w:rsid w:val="008152EA"/>
    <w:rsid w:val="00823037"/>
    <w:rsid w:val="00824936"/>
    <w:rsid w:val="008310EA"/>
    <w:rsid w:val="00832424"/>
    <w:rsid w:val="00842FC9"/>
    <w:rsid w:val="008431DF"/>
    <w:rsid w:val="008438BF"/>
    <w:rsid w:val="00844131"/>
    <w:rsid w:val="008444C6"/>
    <w:rsid w:val="0084574D"/>
    <w:rsid w:val="00846D15"/>
    <w:rsid w:val="008520B8"/>
    <w:rsid w:val="00852DF9"/>
    <w:rsid w:val="00852EEA"/>
    <w:rsid w:val="0086214C"/>
    <w:rsid w:val="0086438F"/>
    <w:rsid w:val="0087209B"/>
    <w:rsid w:val="00874871"/>
    <w:rsid w:val="0087613E"/>
    <w:rsid w:val="00880778"/>
    <w:rsid w:val="00882EE4"/>
    <w:rsid w:val="00897F32"/>
    <w:rsid w:val="008A65AF"/>
    <w:rsid w:val="008B3B05"/>
    <w:rsid w:val="008C280C"/>
    <w:rsid w:val="008C2B0B"/>
    <w:rsid w:val="008C47E2"/>
    <w:rsid w:val="008C4918"/>
    <w:rsid w:val="008D313D"/>
    <w:rsid w:val="008D5FCD"/>
    <w:rsid w:val="008F45E9"/>
    <w:rsid w:val="009055BD"/>
    <w:rsid w:val="009115F5"/>
    <w:rsid w:val="00911F1A"/>
    <w:rsid w:val="00913380"/>
    <w:rsid w:val="009158AF"/>
    <w:rsid w:val="009167E8"/>
    <w:rsid w:val="00924D16"/>
    <w:rsid w:val="00933BBD"/>
    <w:rsid w:val="00937CE3"/>
    <w:rsid w:val="00951A08"/>
    <w:rsid w:val="00960D78"/>
    <w:rsid w:val="009763D9"/>
    <w:rsid w:val="00981247"/>
    <w:rsid w:val="009871BB"/>
    <w:rsid w:val="009871E1"/>
    <w:rsid w:val="00994B21"/>
    <w:rsid w:val="009A7409"/>
    <w:rsid w:val="009B4CC8"/>
    <w:rsid w:val="009B6170"/>
    <w:rsid w:val="009C1820"/>
    <w:rsid w:val="009C1C03"/>
    <w:rsid w:val="009C2976"/>
    <w:rsid w:val="009C3BF4"/>
    <w:rsid w:val="009C76A3"/>
    <w:rsid w:val="009D035F"/>
    <w:rsid w:val="009E0B3C"/>
    <w:rsid w:val="009E0B63"/>
    <w:rsid w:val="009E4C9C"/>
    <w:rsid w:val="009E5586"/>
    <w:rsid w:val="009F3207"/>
    <w:rsid w:val="00A05B01"/>
    <w:rsid w:val="00A06C64"/>
    <w:rsid w:val="00A14A1B"/>
    <w:rsid w:val="00A154CE"/>
    <w:rsid w:val="00A1742B"/>
    <w:rsid w:val="00A200CA"/>
    <w:rsid w:val="00A21EED"/>
    <w:rsid w:val="00A24018"/>
    <w:rsid w:val="00A42846"/>
    <w:rsid w:val="00A444BE"/>
    <w:rsid w:val="00A46344"/>
    <w:rsid w:val="00A51D22"/>
    <w:rsid w:val="00A55F80"/>
    <w:rsid w:val="00A56284"/>
    <w:rsid w:val="00A56986"/>
    <w:rsid w:val="00A63B13"/>
    <w:rsid w:val="00A63E7C"/>
    <w:rsid w:val="00A6417F"/>
    <w:rsid w:val="00A668CE"/>
    <w:rsid w:val="00A67020"/>
    <w:rsid w:val="00A67893"/>
    <w:rsid w:val="00A72037"/>
    <w:rsid w:val="00A74C83"/>
    <w:rsid w:val="00A833B4"/>
    <w:rsid w:val="00A84BA0"/>
    <w:rsid w:val="00A87C23"/>
    <w:rsid w:val="00A903DD"/>
    <w:rsid w:val="00AA3E98"/>
    <w:rsid w:val="00AA46E1"/>
    <w:rsid w:val="00AD5226"/>
    <w:rsid w:val="00AD7626"/>
    <w:rsid w:val="00AE42F8"/>
    <w:rsid w:val="00AE7AC4"/>
    <w:rsid w:val="00AF44E6"/>
    <w:rsid w:val="00AF7843"/>
    <w:rsid w:val="00B10154"/>
    <w:rsid w:val="00B165A7"/>
    <w:rsid w:val="00B21308"/>
    <w:rsid w:val="00B22F89"/>
    <w:rsid w:val="00B246E3"/>
    <w:rsid w:val="00B25ABE"/>
    <w:rsid w:val="00B40A6F"/>
    <w:rsid w:val="00B45E24"/>
    <w:rsid w:val="00B464F6"/>
    <w:rsid w:val="00B47373"/>
    <w:rsid w:val="00B47734"/>
    <w:rsid w:val="00B52901"/>
    <w:rsid w:val="00B5290B"/>
    <w:rsid w:val="00B52ACA"/>
    <w:rsid w:val="00B54548"/>
    <w:rsid w:val="00B56A16"/>
    <w:rsid w:val="00B6107A"/>
    <w:rsid w:val="00B62CE2"/>
    <w:rsid w:val="00B64897"/>
    <w:rsid w:val="00B66472"/>
    <w:rsid w:val="00B7034D"/>
    <w:rsid w:val="00B70964"/>
    <w:rsid w:val="00B72DA0"/>
    <w:rsid w:val="00B85D73"/>
    <w:rsid w:val="00B9247D"/>
    <w:rsid w:val="00BA6588"/>
    <w:rsid w:val="00BA7E4A"/>
    <w:rsid w:val="00BB1E63"/>
    <w:rsid w:val="00BB22EA"/>
    <w:rsid w:val="00BB5547"/>
    <w:rsid w:val="00BC0B87"/>
    <w:rsid w:val="00BC2FBB"/>
    <w:rsid w:val="00BD437D"/>
    <w:rsid w:val="00BD5A3B"/>
    <w:rsid w:val="00BD65DA"/>
    <w:rsid w:val="00BE1551"/>
    <w:rsid w:val="00BF003D"/>
    <w:rsid w:val="00BF2863"/>
    <w:rsid w:val="00BF4240"/>
    <w:rsid w:val="00C00082"/>
    <w:rsid w:val="00C067B4"/>
    <w:rsid w:val="00C106B7"/>
    <w:rsid w:val="00C2024E"/>
    <w:rsid w:val="00C204F6"/>
    <w:rsid w:val="00C250CC"/>
    <w:rsid w:val="00C3422D"/>
    <w:rsid w:val="00C347AF"/>
    <w:rsid w:val="00C5160A"/>
    <w:rsid w:val="00C61BFD"/>
    <w:rsid w:val="00C61D9D"/>
    <w:rsid w:val="00C63F5F"/>
    <w:rsid w:val="00C739AF"/>
    <w:rsid w:val="00C84482"/>
    <w:rsid w:val="00C92E65"/>
    <w:rsid w:val="00C971A1"/>
    <w:rsid w:val="00C976E4"/>
    <w:rsid w:val="00CA25D2"/>
    <w:rsid w:val="00CA4D51"/>
    <w:rsid w:val="00CA5CED"/>
    <w:rsid w:val="00CA764E"/>
    <w:rsid w:val="00CB0CFD"/>
    <w:rsid w:val="00CB2B88"/>
    <w:rsid w:val="00CB5F62"/>
    <w:rsid w:val="00CB6EF8"/>
    <w:rsid w:val="00CB7690"/>
    <w:rsid w:val="00CB7C56"/>
    <w:rsid w:val="00CC0CBF"/>
    <w:rsid w:val="00CC591F"/>
    <w:rsid w:val="00CC6032"/>
    <w:rsid w:val="00CD0FA2"/>
    <w:rsid w:val="00CD6B43"/>
    <w:rsid w:val="00CE4C35"/>
    <w:rsid w:val="00CE6CE9"/>
    <w:rsid w:val="00CF4CF1"/>
    <w:rsid w:val="00D01779"/>
    <w:rsid w:val="00D138CB"/>
    <w:rsid w:val="00D14AA3"/>
    <w:rsid w:val="00D2274B"/>
    <w:rsid w:val="00D250B6"/>
    <w:rsid w:val="00D25C19"/>
    <w:rsid w:val="00D313E1"/>
    <w:rsid w:val="00D316E7"/>
    <w:rsid w:val="00D32EC2"/>
    <w:rsid w:val="00D33E48"/>
    <w:rsid w:val="00D40354"/>
    <w:rsid w:val="00D4495F"/>
    <w:rsid w:val="00D624C1"/>
    <w:rsid w:val="00D62CF3"/>
    <w:rsid w:val="00D65648"/>
    <w:rsid w:val="00D74237"/>
    <w:rsid w:val="00D947C0"/>
    <w:rsid w:val="00DA12EE"/>
    <w:rsid w:val="00DA5AD9"/>
    <w:rsid w:val="00DA5E70"/>
    <w:rsid w:val="00DA5E82"/>
    <w:rsid w:val="00DB01C7"/>
    <w:rsid w:val="00DB3BDC"/>
    <w:rsid w:val="00DC05F4"/>
    <w:rsid w:val="00DC5BB6"/>
    <w:rsid w:val="00DC7C89"/>
    <w:rsid w:val="00DD597E"/>
    <w:rsid w:val="00DF0BB3"/>
    <w:rsid w:val="00DF1208"/>
    <w:rsid w:val="00DF36BE"/>
    <w:rsid w:val="00DF4D84"/>
    <w:rsid w:val="00DF5186"/>
    <w:rsid w:val="00DF6176"/>
    <w:rsid w:val="00E00C1D"/>
    <w:rsid w:val="00E01E93"/>
    <w:rsid w:val="00E0464C"/>
    <w:rsid w:val="00E07A21"/>
    <w:rsid w:val="00E10309"/>
    <w:rsid w:val="00E21AA1"/>
    <w:rsid w:val="00E21D8A"/>
    <w:rsid w:val="00E2336F"/>
    <w:rsid w:val="00E25315"/>
    <w:rsid w:val="00E32746"/>
    <w:rsid w:val="00E42A2B"/>
    <w:rsid w:val="00E4326D"/>
    <w:rsid w:val="00E45ADA"/>
    <w:rsid w:val="00E5030C"/>
    <w:rsid w:val="00E52613"/>
    <w:rsid w:val="00E55791"/>
    <w:rsid w:val="00E57FE1"/>
    <w:rsid w:val="00E618EB"/>
    <w:rsid w:val="00E63B8A"/>
    <w:rsid w:val="00E744E8"/>
    <w:rsid w:val="00E77D84"/>
    <w:rsid w:val="00E92850"/>
    <w:rsid w:val="00E9467C"/>
    <w:rsid w:val="00EA2E1E"/>
    <w:rsid w:val="00EB796C"/>
    <w:rsid w:val="00EC3E7F"/>
    <w:rsid w:val="00EC47EC"/>
    <w:rsid w:val="00EC68B2"/>
    <w:rsid w:val="00EC6F73"/>
    <w:rsid w:val="00EC7C00"/>
    <w:rsid w:val="00ED4149"/>
    <w:rsid w:val="00ED6EA4"/>
    <w:rsid w:val="00EE7272"/>
    <w:rsid w:val="00F03F68"/>
    <w:rsid w:val="00F17AB1"/>
    <w:rsid w:val="00F17D1D"/>
    <w:rsid w:val="00F208BE"/>
    <w:rsid w:val="00F2614B"/>
    <w:rsid w:val="00F3184F"/>
    <w:rsid w:val="00F32CDD"/>
    <w:rsid w:val="00F3697B"/>
    <w:rsid w:val="00F41B55"/>
    <w:rsid w:val="00F435D8"/>
    <w:rsid w:val="00F61853"/>
    <w:rsid w:val="00F66767"/>
    <w:rsid w:val="00F74140"/>
    <w:rsid w:val="00F75B95"/>
    <w:rsid w:val="00F83077"/>
    <w:rsid w:val="00F8548C"/>
    <w:rsid w:val="00F87166"/>
    <w:rsid w:val="00F90134"/>
    <w:rsid w:val="00F90A3B"/>
    <w:rsid w:val="00F90B0B"/>
    <w:rsid w:val="00F92AA1"/>
    <w:rsid w:val="00FA05EF"/>
    <w:rsid w:val="00FA2150"/>
    <w:rsid w:val="00FA63F1"/>
    <w:rsid w:val="00FC1E19"/>
    <w:rsid w:val="00FC57AF"/>
    <w:rsid w:val="00FD0278"/>
    <w:rsid w:val="00FD492B"/>
    <w:rsid w:val="00FD5BFB"/>
    <w:rsid w:val="00FD6458"/>
    <w:rsid w:val="00FD6916"/>
    <w:rsid w:val="00FD7589"/>
    <w:rsid w:val="00FD7C9B"/>
    <w:rsid w:val="00FE0471"/>
    <w:rsid w:val="00FE1279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EE0AB3-70B9-4C6A-938B-393A4153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13E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800B4"/>
    <w:rPr>
      <w:color w:val="0000FF"/>
      <w:u w:val="single"/>
    </w:rPr>
  </w:style>
  <w:style w:type="paragraph" w:styleId="Zgradbadokumenta">
    <w:name w:val="Document Map"/>
    <w:basedOn w:val="Navaden"/>
    <w:semiHidden/>
    <w:rsid w:val="00E45A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">
    <w:name w:val="Znak"/>
    <w:basedOn w:val="Navaden"/>
    <w:rsid w:val="00AD5226"/>
    <w:rPr>
      <w:rFonts w:ascii="Garamond" w:hAnsi="Garamond"/>
      <w:sz w:val="22"/>
      <w:szCs w:val="20"/>
    </w:rPr>
  </w:style>
  <w:style w:type="paragraph" w:styleId="Glava">
    <w:name w:val="header"/>
    <w:basedOn w:val="Navaden"/>
    <w:link w:val="GlavaZnak"/>
    <w:rsid w:val="00AD5226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AD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avaden"/>
    <w:rsid w:val="005118B5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DF5186"/>
    <w:pPr>
      <w:ind w:left="708"/>
    </w:pPr>
  </w:style>
  <w:style w:type="paragraph" w:styleId="Besedilooblaka">
    <w:name w:val="Balloon Text"/>
    <w:basedOn w:val="Navaden"/>
    <w:semiHidden/>
    <w:rsid w:val="00F17D1D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C3FA0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68192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8192C"/>
  </w:style>
  <w:style w:type="character" w:styleId="Sprotnaopomba-sklic">
    <w:name w:val="footnote reference"/>
    <w:basedOn w:val="Privzetapisavaodstavka"/>
    <w:rsid w:val="00681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2693">
                      <w:marLeft w:val="18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81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2BC2F-BCED-4659-9D6E-B272B3F7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506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3565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http://zakonodaja.gov.si/rpsi/r04/predpis_ZAKO5974.html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BNovak</dc:creator>
  <cp:lastModifiedBy>Matej Gajser</cp:lastModifiedBy>
  <cp:revision>10</cp:revision>
  <cp:lastPrinted>2017-11-02T12:17:00Z</cp:lastPrinted>
  <dcterms:created xsi:type="dcterms:W3CDTF">2017-10-18T06:51:00Z</dcterms:created>
  <dcterms:modified xsi:type="dcterms:W3CDTF">2017-11-07T08:21:00Z</dcterms:modified>
</cp:coreProperties>
</file>