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261">
        <w:t xml:space="preserve">Predlog sklepa </w:t>
      </w:r>
      <w:bookmarkStart w:id="0" w:name="_GoBack"/>
      <w:bookmarkEnd w:id="0"/>
    </w:p>
    <w:p w:rsidR="009E5FEF" w:rsidRDefault="009E5FEF" w:rsidP="009E5FEF">
      <w:pPr>
        <w:pStyle w:val="Brezrazmikov"/>
        <w:jc w:val="both"/>
      </w:pPr>
    </w:p>
    <w:p w:rsidR="00755261" w:rsidRDefault="00B9678F" w:rsidP="009E5FEF">
      <w:pPr>
        <w:pStyle w:val="Brezrazmikov"/>
        <w:jc w:val="both"/>
      </w:pPr>
      <w:r>
        <w:t xml:space="preserve">Štev. 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755261"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 </w:t>
      </w:r>
      <w:r w:rsidR="00B9678F">
        <w:rPr>
          <w:rFonts w:cstheme="minorHAnsi"/>
          <w:color w:val="000000"/>
        </w:rPr>
        <w:t xml:space="preserve">je občinski svet Občine Kidričevo, na svoji </w:t>
      </w:r>
      <w:r w:rsidR="00755261">
        <w:rPr>
          <w:rFonts w:cstheme="minorHAnsi"/>
          <w:color w:val="000000"/>
        </w:rPr>
        <w:t>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 xml:space="preserve"> redni seji, dne </w:t>
      </w:r>
      <w:r w:rsidR="00755261">
        <w:rPr>
          <w:rFonts w:cstheme="minorHAnsi"/>
          <w:color w:val="000000"/>
        </w:rPr>
        <w:t>-------</w:t>
      </w:r>
      <w:r w:rsidR="00AB13C9">
        <w:rPr>
          <w:rFonts w:cstheme="minorHAnsi"/>
          <w:color w:val="000000"/>
        </w:rPr>
        <w:t>.</w:t>
      </w:r>
      <w:r w:rsidR="00B9678F">
        <w:rPr>
          <w:rFonts w:cstheme="minorHAnsi"/>
          <w:color w:val="000000"/>
        </w:rPr>
        <w:t>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AB13C9">
      <w:pPr>
        <w:pStyle w:val="Brezrazmikov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1A83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6000BC">
        <w:rPr>
          <w:rFonts w:cstheme="minorHAnsi"/>
          <w:color w:val="000000"/>
        </w:rPr>
        <w:t>Dokument identifikacije investicijskega projekta DIIP »</w:t>
      </w:r>
      <w:r w:rsidR="00755261">
        <w:rPr>
          <w:rFonts w:cstheme="minorHAnsi"/>
          <w:color w:val="000000"/>
        </w:rPr>
        <w:t>modernizacija LC 165 111, odsek Apače – Lovrenc na Dr. polju</w:t>
      </w: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</w:p>
    <w:p w:rsidR="006000BC" w:rsidRDefault="006000BC" w:rsidP="006000BC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Dokument identifikacije investicijskega projekta je priloga in sestavni del tega sklepa. 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55261"/>
    <w:rsid w:val="007C4860"/>
    <w:rsid w:val="009E5FEF"/>
    <w:rsid w:val="00AB13C9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8625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2020-08-18T10:26:00Z</cp:lastPrinted>
  <dcterms:created xsi:type="dcterms:W3CDTF">2020-12-02T11:39:00Z</dcterms:created>
  <dcterms:modified xsi:type="dcterms:W3CDTF">2020-12-02T11:39:00Z</dcterms:modified>
</cp:coreProperties>
</file>