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B7" w:rsidRPr="009E62B7" w:rsidRDefault="009E62B7" w:rsidP="009E62B7">
      <w:pPr>
        <w:pStyle w:val="Glava"/>
        <w:shd w:val="clear" w:color="auto" w:fill="FFFFFF"/>
        <w:ind w:right="-568"/>
        <w:rPr>
          <w:rFonts w:ascii="Constantia" w:hAnsi="Constantia" w:cs="Arial"/>
          <w:sz w:val="22"/>
          <w:szCs w:val="22"/>
        </w:rPr>
      </w:pPr>
      <w:r w:rsidRPr="009E62B7">
        <w:rPr>
          <w:rFonts w:ascii="Constantia" w:hAnsi="Constantia" w:cs="Arial"/>
          <w:sz w:val="22"/>
          <w:szCs w:val="22"/>
        </w:rPr>
        <w:t>Številka: 007-0002/2018</w:t>
      </w:r>
    </w:p>
    <w:p w:rsidR="009E62B7" w:rsidRPr="009E62B7" w:rsidRDefault="009E62B7" w:rsidP="009E62B7">
      <w:pPr>
        <w:spacing w:after="0" w:line="240" w:lineRule="auto"/>
        <w:jc w:val="both"/>
        <w:rPr>
          <w:rFonts w:ascii="Constantia" w:hAnsi="Constantia" w:cs="Arial"/>
        </w:rPr>
      </w:pPr>
      <w:r w:rsidRPr="009E62B7">
        <w:rPr>
          <w:rFonts w:ascii="Constantia" w:hAnsi="Constantia" w:cs="Arial"/>
        </w:rPr>
        <w:t xml:space="preserve">Datum: </w:t>
      </w:r>
      <w:r>
        <w:rPr>
          <w:rFonts w:ascii="Constantia" w:hAnsi="Constantia" w:cs="Arial"/>
        </w:rPr>
        <w:t>28.02.2023</w:t>
      </w:r>
    </w:p>
    <w:p w:rsidR="009E62B7" w:rsidRPr="009E62B7" w:rsidRDefault="009E62B7" w:rsidP="009E62B7">
      <w:pPr>
        <w:spacing w:after="0" w:line="240" w:lineRule="auto"/>
        <w:jc w:val="both"/>
        <w:rPr>
          <w:rFonts w:ascii="Constantia" w:hAnsi="Constantia" w:cs="Arial"/>
        </w:rPr>
      </w:pPr>
    </w:p>
    <w:p w:rsidR="009E62B7" w:rsidRPr="009E62B7" w:rsidRDefault="009E62B7" w:rsidP="009E62B7">
      <w:pPr>
        <w:spacing w:after="0" w:line="240" w:lineRule="auto"/>
        <w:rPr>
          <w:rFonts w:ascii="Constantia" w:hAnsi="Constantia"/>
          <w:b/>
        </w:rPr>
      </w:pPr>
      <w:r w:rsidRPr="009E62B7">
        <w:rPr>
          <w:rFonts w:ascii="Constantia" w:hAnsi="Constantia"/>
          <w:b/>
        </w:rPr>
        <w:t>OBČINA PREVALJE</w:t>
      </w:r>
    </w:p>
    <w:p w:rsidR="009E62B7" w:rsidRPr="009E62B7" w:rsidRDefault="009E62B7" w:rsidP="009E62B7">
      <w:pPr>
        <w:spacing w:after="0" w:line="240" w:lineRule="auto"/>
        <w:rPr>
          <w:rFonts w:ascii="Constantia" w:hAnsi="Constantia"/>
          <w:b/>
        </w:rPr>
      </w:pPr>
      <w:r w:rsidRPr="009E62B7">
        <w:rPr>
          <w:rFonts w:ascii="Constantia" w:hAnsi="Constantia"/>
          <w:b/>
        </w:rPr>
        <w:t>ŽUPAN</w:t>
      </w:r>
    </w:p>
    <w:p w:rsidR="009E62B7" w:rsidRPr="009E62B7" w:rsidRDefault="009E62B7" w:rsidP="009E62B7">
      <w:pPr>
        <w:spacing w:after="0" w:line="240" w:lineRule="auto"/>
        <w:jc w:val="both"/>
        <w:rPr>
          <w:rFonts w:ascii="Constantia" w:hAnsi="Constantia" w:cs="Arial"/>
        </w:rPr>
      </w:pPr>
    </w:p>
    <w:p w:rsidR="009E62B7" w:rsidRPr="009E62B7" w:rsidRDefault="009E62B7" w:rsidP="009E62B7">
      <w:pPr>
        <w:shd w:val="clear" w:color="auto" w:fill="FFFFFF"/>
        <w:spacing w:after="0" w:line="360" w:lineRule="atLeast"/>
        <w:ind w:left="2268" w:hanging="2268"/>
        <w:rPr>
          <w:rFonts w:ascii="Constantia" w:eastAsia="Times New Roman" w:hAnsi="Constantia" w:cs="Arial"/>
          <w:b/>
          <w:bCs/>
          <w:lang w:val="sl-SI" w:eastAsia="sl-SI" w:bidi="ar-SA"/>
        </w:rPr>
      </w:pPr>
      <w:r w:rsidRPr="009E62B7">
        <w:rPr>
          <w:rFonts w:ascii="Constantia" w:hAnsi="Constantia" w:cs="Arial"/>
          <w:b/>
          <w:bCs/>
        </w:rPr>
        <w:t>PREDLOG:</w:t>
      </w:r>
      <w:r w:rsidRPr="009E62B7">
        <w:rPr>
          <w:rFonts w:ascii="Constantia" w:hAnsi="Constantia" w:cs="Arial"/>
        </w:rPr>
        <w:tab/>
      </w:r>
      <w:r w:rsidRPr="009E62B7">
        <w:rPr>
          <w:rFonts w:ascii="Constantia" w:eastAsia="Times New Roman" w:hAnsi="Constantia" w:cs="Arial"/>
          <w:b/>
          <w:bCs/>
          <w:lang w:val="sl-SI" w:eastAsia="sl-SI" w:bidi="ar-SA"/>
        </w:rPr>
        <w:t>O</w:t>
      </w:r>
      <w:r>
        <w:rPr>
          <w:rFonts w:ascii="Constantia" w:eastAsia="Times New Roman" w:hAnsi="Constantia" w:cs="Arial"/>
          <w:b/>
          <w:bCs/>
          <w:lang w:val="sl-SI" w:eastAsia="sl-SI" w:bidi="ar-SA"/>
        </w:rPr>
        <w:t xml:space="preserve">dlok </w:t>
      </w:r>
      <w:r w:rsidRPr="009E62B7">
        <w:rPr>
          <w:rFonts w:ascii="Constantia" w:eastAsia="Times New Roman" w:hAnsi="Constantia" w:cs="Arial"/>
          <w:b/>
          <w:bCs/>
          <w:lang w:val="sl-SI" w:eastAsia="sl-SI" w:bidi="ar-SA"/>
        </w:rPr>
        <w:t>o območjih obveznega soglasja za spreminjanje meje parcele</w:t>
      </w:r>
      <w:r>
        <w:rPr>
          <w:rFonts w:ascii="Constantia" w:eastAsia="Times New Roman" w:hAnsi="Constantia" w:cs="Arial"/>
          <w:b/>
          <w:bCs/>
          <w:lang w:val="sl-SI" w:eastAsia="sl-SI" w:bidi="ar-SA"/>
        </w:rPr>
        <w:t xml:space="preserve"> </w:t>
      </w:r>
      <w:r w:rsidRPr="009E62B7">
        <w:rPr>
          <w:rFonts w:ascii="Constantia" w:eastAsia="Times New Roman" w:hAnsi="Constantia" w:cs="Arial"/>
          <w:b/>
          <w:bCs/>
          <w:lang w:val="sl-SI" w:eastAsia="sl-SI" w:bidi="ar-SA"/>
        </w:rPr>
        <w:t>na območju Občine Prevalje</w:t>
      </w:r>
    </w:p>
    <w:p w:rsidR="009E62B7" w:rsidRPr="009E62B7" w:rsidRDefault="009E62B7" w:rsidP="009E62B7">
      <w:pPr>
        <w:pStyle w:val="Naslov2"/>
        <w:ind w:left="2268" w:hanging="2268"/>
        <w:rPr>
          <w:rFonts w:ascii="Constantia" w:hAnsi="Constantia" w:cs="Arial"/>
          <w:b w:val="0"/>
          <w:bCs/>
          <w:color w:val="000000"/>
          <w:sz w:val="22"/>
          <w:szCs w:val="22"/>
        </w:rPr>
      </w:pPr>
    </w:p>
    <w:p w:rsidR="009E62B7" w:rsidRDefault="009E62B7" w:rsidP="009E62B7">
      <w:pPr>
        <w:spacing w:after="0" w:line="240" w:lineRule="auto"/>
        <w:rPr>
          <w:rFonts w:ascii="Constantia" w:hAnsi="Constantia" w:cs="Arial"/>
          <w:b/>
        </w:rPr>
      </w:pPr>
      <w:r w:rsidRPr="009E62B7">
        <w:rPr>
          <w:rFonts w:ascii="Constantia" w:hAnsi="Constantia" w:cs="Arial"/>
          <w:b/>
        </w:rPr>
        <w:t>I. UVOD</w:t>
      </w:r>
    </w:p>
    <w:p w:rsidR="009E62B7" w:rsidRPr="009E62B7" w:rsidRDefault="009E62B7" w:rsidP="009E62B7">
      <w:pPr>
        <w:spacing w:after="0" w:line="240" w:lineRule="auto"/>
        <w:rPr>
          <w:rFonts w:ascii="Constantia" w:hAnsi="Constantia" w:cs="Arial"/>
          <w:b/>
        </w:rPr>
      </w:pPr>
    </w:p>
    <w:tbl>
      <w:tblPr>
        <w:tblW w:w="9648" w:type="dxa"/>
        <w:tblInd w:w="-38" w:type="dxa"/>
        <w:tblLayout w:type="fixed"/>
        <w:tblCellMar>
          <w:left w:w="70" w:type="dxa"/>
          <w:right w:w="70" w:type="dxa"/>
        </w:tblCellMar>
        <w:tblLook w:val="0000" w:firstRow="0" w:lastRow="0" w:firstColumn="0" w:lastColumn="0" w:noHBand="0" w:noVBand="0"/>
      </w:tblPr>
      <w:tblGrid>
        <w:gridCol w:w="38"/>
        <w:gridCol w:w="2230"/>
        <w:gridCol w:w="7380"/>
      </w:tblGrid>
      <w:tr w:rsidR="009E62B7" w:rsidRPr="00936010" w:rsidTr="00F93328">
        <w:trPr>
          <w:gridBefore w:val="1"/>
          <w:wBefore w:w="38" w:type="dxa"/>
        </w:trPr>
        <w:tc>
          <w:tcPr>
            <w:tcW w:w="2230" w:type="dxa"/>
          </w:tcPr>
          <w:p w:rsidR="009E62B7" w:rsidRPr="00936010" w:rsidRDefault="009E62B7" w:rsidP="009E62B7">
            <w:pPr>
              <w:spacing w:after="0" w:line="240" w:lineRule="auto"/>
              <w:jc w:val="both"/>
              <w:rPr>
                <w:rFonts w:ascii="Constantia" w:hAnsi="Constantia" w:cs="Arial"/>
                <w:b/>
                <w:lang w:val="sl-SI"/>
              </w:rPr>
            </w:pPr>
            <w:r w:rsidRPr="00936010">
              <w:rPr>
                <w:rFonts w:ascii="Constantia" w:hAnsi="Constantia" w:cs="Arial"/>
                <w:b/>
                <w:lang w:val="sl-SI"/>
              </w:rPr>
              <w:t>Predlagatelj:</w:t>
            </w:r>
          </w:p>
        </w:tc>
        <w:tc>
          <w:tcPr>
            <w:tcW w:w="7380" w:type="dxa"/>
          </w:tcPr>
          <w:p w:rsidR="009E62B7" w:rsidRPr="00936010" w:rsidRDefault="009E62B7" w:rsidP="009E62B7">
            <w:pPr>
              <w:spacing w:after="0" w:line="240" w:lineRule="auto"/>
              <w:jc w:val="both"/>
              <w:rPr>
                <w:rFonts w:ascii="Constantia" w:hAnsi="Constantia" w:cs="Arial"/>
                <w:lang w:val="sl-SI"/>
              </w:rPr>
            </w:pPr>
            <w:r w:rsidRPr="00936010">
              <w:rPr>
                <w:rFonts w:ascii="Constantia" w:hAnsi="Constantia" w:cs="Arial"/>
                <w:lang w:val="sl-SI"/>
              </w:rPr>
              <w:t>Župan</w:t>
            </w:r>
          </w:p>
          <w:p w:rsidR="009E62B7" w:rsidRPr="00936010" w:rsidRDefault="009E62B7" w:rsidP="009E62B7">
            <w:pPr>
              <w:spacing w:after="0" w:line="240" w:lineRule="auto"/>
              <w:jc w:val="both"/>
              <w:rPr>
                <w:rFonts w:ascii="Constantia" w:hAnsi="Constantia" w:cs="Arial"/>
                <w:lang w:val="sl-SI"/>
              </w:rPr>
            </w:pPr>
          </w:p>
        </w:tc>
      </w:tr>
      <w:tr w:rsidR="009E62B7" w:rsidRPr="00936010" w:rsidTr="00F93328">
        <w:tblPrEx>
          <w:tblCellMar>
            <w:left w:w="108" w:type="dxa"/>
            <w:right w:w="108" w:type="dxa"/>
          </w:tblCellMar>
          <w:tblLook w:val="01E0" w:firstRow="1" w:lastRow="1" w:firstColumn="1" w:lastColumn="1" w:noHBand="0" w:noVBand="0"/>
        </w:tblPrEx>
        <w:tc>
          <w:tcPr>
            <w:tcW w:w="2268" w:type="dxa"/>
            <w:gridSpan w:val="2"/>
          </w:tcPr>
          <w:p w:rsidR="009E62B7" w:rsidRPr="00936010" w:rsidRDefault="009E62B7" w:rsidP="009E62B7">
            <w:pPr>
              <w:spacing w:after="0" w:line="240" w:lineRule="auto"/>
              <w:jc w:val="both"/>
              <w:rPr>
                <w:rFonts w:ascii="Constantia" w:hAnsi="Constantia" w:cs="Arial"/>
                <w:lang w:val="sl-SI"/>
              </w:rPr>
            </w:pPr>
            <w:r w:rsidRPr="00936010">
              <w:rPr>
                <w:rFonts w:ascii="Constantia" w:hAnsi="Constantia" w:cs="Arial"/>
                <w:b/>
                <w:lang w:val="sl-SI"/>
              </w:rPr>
              <w:t>Faza sprejemanja:</w:t>
            </w:r>
          </w:p>
        </w:tc>
        <w:tc>
          <w:tcPr>
            <w:tcW w:w="7380" w:type="dxa"/>
          </w:tcPr>
          <w:p w:rsidR="009E62B7" w:rsidRPr="00936010" w:rsidRDefault="009E62B7" w:rsidP="009E62B7">
            <w:pPr>
              <w:spacing w:after="0" w:line="240" w:lineRule="auto"/>
              <w:jc w:val="both"/>
              <w:rPr>
                <w:rFonts w:ascii="Constantia" w:hAnsi="Constantia" w:cs="Arial"/>
                <w:lang w:val="sl-SI"/>
              </w:rPr>
            </w:pPr>
            <w:r w:rsidRPr="00936010">
              <w:rPr>
                <w:rFonts w:ascii="Constantia" w:hAnsi="Constantia" w:cs="Arial"/>
                <w:lang w:val="sl-SI"/>
              </w:rPr>
              <w:t>Predlog – I. obravnava</w:t>
            </w:r>
          </w:p>
          <w:p w:rsidR="009E62B7" w:rsidRPr="00936010" w:rsidRDefault="009E62B7" w:rsidP="009E62B7">
            <w:pPr>
              <w:spacing w:after="0" w:line="240" w:lineRule="auto"/>
              <w:jc w:val="both"/>
              <w:rPr>
                <w:rFonts w:ascii="Constantia" w:hAnsi="Constantia" w:cs="Arial"/>
                <w:lang w:val="sl-SI"/>
              </w:rPr>
            </w:pPr>
          </w:p>
        </w:tc>
      </w:tr>
      <w:tr w:rsidR="009E62B7" w:rsidRPr="00936010" w:rsidTr="00F93328">
        <w:tblPrEx>
          <w:tblCellMar>
            <w:left w:w="108" w:type="dxa"/>
            <w:right w:w="108" w:type="dxa"/>
          </w:tblCellMar>
          <w:tblLook w:val="01E0" w:firstRow="1" w:lastRow="1" w:firstColumn="1" w:lastColumn="1" w:noHBand="0" w:noVBand="0"/>
        </w:tblPrEx>
        <w:tc>
          <w:tcPr>
            <w:tcW w:w="2268" w:type="dxa"/>
            <w:gridSpan w:val="2"/>
          </w:tcPr>
          <w:p w:rsidR="009E62B7" w:rsidRPr="00936010" w:rsidRDefault="009E62B7" w:rsidP="009E62B7">
            <w:pPr>
              <w:spacing w:after="0" w:line="240" w:lineRule="auto"/>
              <w:jc w:val="both"/>
              <w:rPr>
                <w:rFonts w:ascii="Constantia" w:hAnsi="Constantia" w:cs="Arial"/>
                <w:b/>
                <w:lang w:val="sl-SI"/>
              </w:rPr>
            </w:pPr>
            <w:r w:rsidRPr="00936010">
              <w:rPr>
                <w:rFonts w:ascii="Constantia" w:hAnsi="Constantia" w:cs="Arial"/>
                <w:b/>
                <w:lang w:val="sl-SI"/>
              </w:rPr>
              <w:t>Pravna podlaga:</w:t>
            </w:r>
          </w:p>
        </w:tc>
        <w:tc>
          <w:tcPr>
            <w:tcW w:w="7380" w:type="dxa"/>
          </w:tcPr>
          <w:p w:rsidR="009E62B7" w:rsidRPr="00936010" w:rsidRDefault="009E62B7" w:rsidP="009E62B7">
            <w:pPr>
              <w:spacing w:after="0" w:line="240" w:lineRule="auto"/>
              <w:jc w:val="both"/>
              <w:rPr>
                <w:rFonts w:ascii="Constantia" w:eastAsia="Times New Roman" w:hAnsi="Constantia" w:cs="Arial"/>
                <w:lang w:val="sl-SI" w:eastAsia="sl-SI" w:bidi="ar-SA"/>
              </w:rPr>
            </w:pPr>
            <w:r w:rsidRPr="00936010">
              <w:rPr>
                <w:rFonts w:ascii="Constantia" w:eastAsia="Times New Roman" w:hAnsi="Constantia" w:cs="Arial"/>
                <w:lang w:val="sl-SI" w:eastAsia="sl-SI" w:bidi="ar-SA"/>
              </w:rPr>
              <w:t xml:space="preserve">- četrti odstavek 196. in 197. člena Zakona o urejanju prostora (Uradni list RS, št. </w:t>
            </w:r>
            <w:hyperlink r:id="rId6" w:tgtFrame="_blank" w:tooltip="Zakon o urejanju prostora (ZUreP-3)" w:history="1">
              <w:r w:rsidRPr="00936010">
                <w:rPr>
                  <w:rFonts w:ascii="Constantia" w:eastAsia="Times New Roman" w:hAnsi="Constantia" w:cs="Arial"/>
                  <w:lang w:val="sl-SI" w:eastAsia="sl-SI" w:bidi="ar-SA"/>
                </w:rPr>
                <w:t>199/21</w:t>
              </w:r>
            </w:hyperlink>
            <w:r w:rsidRPr="00936010">
              <w:rPr>
                <w:rFonts w:ascii="Constantia" w:eastAsia="Times New Roman" w:hAnsi="Constantia" w:cs="Arial"/>
                <w:lang w:val="sl-SI" w:eastAsia="sl-SI" w:bidi="ar-SA"/>
              </w:rPr>
              <w:t xml:space="preserve"> in </w:t>
            </w:r>
            <w:hyperlink r:id="rId7" w:tgtFrame="_blank" w:tooltip="Zakon o spremembah in dopolnitvah Zakona o državni upravi" w:history="1">
              <w:r w:rsidRPr="00936010">
                <w:rPr>
                  <w:rFonts w:ascii="Constantia" w:eastAsia="Times New Roman" w:hAnsi="Constantia" w:cs="Arial"/>
                  <w:lang w:val="sl-SI" w:eastAsia="sl-SI" w:bidi="ar-SA"/>
                </w:rPr>
                <w:t>18/23</w:t>
              </w:r>
            </w:hyperlink>
            <w:r w:rsidRPr="00936010">
              <w:rPr>
                <w:rFonts w:ascii="Constantia" w:eastAsia="Times New Roman" w:hAnsi="Constantia" w:cs="Arial"/>
                <w:lang w:val="sl-SI" w:eastAsia="sl-SI" w:bidi="ar-SA"/>
              </w:rPr>
              <w:t xml:space="preserve"> – ZDU-1O – ZUREP-3), </w:t>
            </w:r>
          </w:p>
          <w:p w:rsidR="009E62B7" w:rsidRPr="00936010" w:rsidRDefault="009E62B7" w:rsidP="009E62B7">
            <w:pPr>
              <w:spacing w:after="0" w:line="240" w:lineRule="auto"/>
              <w:jc w:val="both"/>
              <w:rPr>
                <w:rFonts w:ascii="Constantia" w:eastAsia="Times New Roman" w:hAnsi="Constantia" w:cs="Arial"/>
                <w:lang w:val="sl-SI" w:eastAsia="sl-SI" w:bidi="ar-SA"/>
              </w:rPr>
            </w:pPr>
            <w:r w:rsidRPr="00936010">
              <w:rPr>
                <w:rFonts w:ascii="Constantia" w:eastAsia="Times New Roman" w:hAnsi="Constantia" w:cs="Arial"/>
                <w:lang w:val="sl-SI" w:eastAsia="sl-SI" w:bidi="ar-SA"/>
              </w:rPr>
              <w:t xml:space="preserve">21. in 29. člena Zakona o lokalni samoupravi (Uradni list RS, št. </w:t>
            </w:r>
            <w:hyperlink r:id="rId8" w:tgtFrame="_blank" w:tooltip="Zakon o lokalni samoupravi (uradno prečiščeno besedilo)" w:history="1">
              <w:r w:rsidRPr="00936010">
                <w:rPr>
                  <w:rFonts w:ascii="Constantia" w:eastAsia="Times New Roman" w:hAnsi="Constantia"/>
                  <w:lang w:val="sl-SI" w:eastAsia="sl-SI" w:bidi="ar-SA"/>
                </w:rPr>
                <w:t>94/07</w:t>
              </w:r>
            </w:hyperlink>
            <w:r w:rsidRPr="00936010">
              <w:rPr>
                <w:rFonts w:ascii="Constantia" w:eastAsia="Times New Roman" w:hAnsi="Constantia" w:cs="Arial"/>
                <w:lang w:val="sl-SI" w:eastAsia="sl-SI" w:bidi="ar-SA"/>
              </w:rPr>
              <w:t xml:space="preserve"> – uradno prečiščeno besedilo, </w:t>
            </w:r>
            <w:hyperlink r:id="rId9" w:tgtFrame="_blank" w:tooltip="Zakon o dopolnitvi Zakona o lokalni samoupravi" w:history="1">
              <w:r w:rsidRPr="00936010">
                <w:rPr>
                  <w:rFonts w:ascii="Constantia" w:eastAsia="Times New Roman" w:hAnsi="Constantia"/>
                  <w:lang w:val="sl-SI" w:eastAsia="sl-SI" w:bidi="ar-SA"/>
                </w:rPr>
                <w:t>76/08</w:t>
              </w:r>
            </w:hyperlink>
            <w:r w:rsidRPr="00936010">
              <w:rPr>
                <w:rFonts w:ascii="Constantia" w:eastAsia="Times New Roman" w:hAnsi="Constantia" w:cs="Arial"/>
                <w:lang w:val="sl-SI" w:eastAsia="sl-SI" w:bidi="ar-SA"/>
              </w:rPr>
              <w:t xml:space="preserve">, </w:t>
            </w:r>
            <w:hyperlink r:id="rId10" w:tgtFrame="_blank" w:tooltip="Zakon o spremembah in dopolnitvah Zakona o lokalni samoupravi" w:history="1">
              <w:r w:rsidRPr="00936010">
                <w:rPr>
                  <w:rFonts w:ascii="Constantia" w:eastAsia="Times New Roman" w:hAnsi="Constantia"/>
                  <w:lang w:val="sl-SI" w:eastAsia="sl-SI" w:bidi="ar-SA"/>
                </w:rPr>
                <w:t>79/09</w:t>
              </w:r>
            </w:hyperlink>
            <w:r w:rsidRPr="00936010">
              <w:rPr>
                <w:rFonts w:ascii="Constantia" w:eastAsia="Times New Roman" w:hAnsi="Constantia" w:cs="Arial"/>
                <w:lang w:val="sl-SI" w:eastAsia="sl-SI" w:bidi="ar-SA"/>
              </w:rPr>
              <w:t xml:space="preserve">, </w:t>
            </w:r>
            <w:hyperlink r:id="rId11" w:tgtFrame="_blank" w:tooltip="Zakon o spremembah in dopolnitvah Zakona o lokalni samoupravi" w:history="1">
              <w:r w:rsidRPr="00936010">
                <w:rPr>
                  <w:rFonts w:ascii="Constantia" w:eastAsia="Times New Roman" w:hAnsi="Constantia"/>
                  <w:lang w:val="sl-SI" w:eastAsia="sl-SI" w:bidi="ar-SA"/>
                </w:rPr>
                <w:t>51/10</w:t>
              </w:r>
            </w:hyperlink>
            <w:r w:rsidRPr="00936010">
              <w:rPr>
                <w:rFonts w:ascii="Constantia" w:eastAsia="Times New Roman" w:hAnsi="Constantia" w:cs="Arial"/>
                <w:lang w:val="sl-SI" w:eastAsia="sl-SI" w:bidi="ar-SA"/>
              </w:rPr>
              <w:t xml:space="preserve">, </w:t>
            </w:r>
            <w:hyperlink r:id="rId12" w:tgtFrame="_blank" w:tooltip="Zakon za uravnoteženje javnih financ" w:history="1">
              <w:r w:rsidRPr="00936010">
                <w:rPr>
                  <w:rFonts w:ascii="Constantia" w:eastAsia="Times New Roman" w:hAnsi="Constantia"/>
                  <w:lang w:val="sl-SI" w:eastAsia="sl-SI" w:bidi="ar-SA"/>
                </w:rPr>
                <w:t>40/12</w:t>
              </w:r>
            </w:hyperlink>
            <w:r w:rsidRPr="00936010">
              <w:rPr>
                <w:rFonts w:ascii="Constantia" w:eastAsia="Times New Roman" w:hAnsi="Constantia" w:cs="Arial"/>
                <w:lang w:val="sl-SI" w:eastAsia="sl-SI" w:bidi="ar-SA"/>
              </w:rPr>
              <w:t xml:space="preserve"> – ZUJF, </w:t>
            </w:r>
            <w:hyperlink r:id="rId13" w:tgtFrame="_blank" w:tooltip="Zakon o ukrepih za uravnoteženje javnih financ občin" w:history="1">
              <w:r w:rsidRPr="00936010">
                <w:rPr>
                  <w:rFonts w:ascii="Constantia" w:eastAsia="Times New Roman" w:hAnsi="Constantia"/>
                  <w:lang w:val="sl-SI" w:eastAsia="sl-SI" w:bidi="ar-SA"/>
                </w:rPr>
                <w:t>14/15</w:t>
              </w:r>
            </w:hyperlink>
            <w:r w:rsidRPr="00936010">
              <w:rPr>
                <w:rFonts w:ascii="Constantia" w:eastAsia="Times New Roman" w:hAnsi="Constantia" w:cs="Arial"/>
                <w:lang w:val="sl-SI" w:eastAsia="sl-SI" w:bidi="ar-SA"/>
              </w:rPr>
              <w:t xml:space="preserve"> – ZUUJFO, </w:t>
            </w:r>
            <w:hyperlink r:id="rId14" w:tgtFrame="_blank" w:tooltip="Zakon o stvarnem premoženju države in samoupravnih lokalnih skupnosti" w:history="1">
              <w:r w:rsidRPr="00936010">
                <w:rPr>
                  <w:rFonts w:ascii="Constantia" w:eastAsia="Times New Roman" w:hAnsi="Constantia"/>
                  <w:lang w:val="sl-SI" w:eastAsia="sl-SI" w:bidi="ar-SA"/>
                </w:rPr>
                <w:t>11/18</w:t>
              </w:r>
            </w:hyperlink>
            <w:r w:rsidRPr="00936010">
              <w:rPr>
                <w:rFonts w:ascii="Constantia" w:eastAsia="Times New Roman" w:hAnsi="Constantia" w:cs="Arial"/>
                <w:lang w:val="sl-SI" w:eastAsia="sl-SI" w:bidi="ar-SA"/>
              </w:rPr>
              <w:t xml:space="preserve"> – ZSPDSLS-1, </w:t>
            </w:r>
            <w:hyperlink r:id="rId15" w:tgtFrame="_blank" w:tooltip="Zakon o spremembah in dopolnitvah Zakona o lokalni samoupravi" w:history="1">
              <w:r w:rsidRPr="00936010">
                <w:rPr>
                  <w:rFonts w:ascii="Constantia" w:eastAsia="Times New Roman" w:hAnsi="Constantia"/>
                  <w:lang w:val="sl-SI" w:eastAsia="sl-SI" w:bidi="ar-SA"/>
                </w:rPr>
                <w:t>30/18</w:t>
              </w:r>
            </w:hyperlink>
            <w:r w:rsidRPr="00936010">
              <w:rPr>
                <w:rFonts w:ascii="Constantia" w:eastAsia="Times New Roman" w:hAnsi="Constantia" w:cs="Arial"/>
                <w:lang w:val="sl-SI" w:eastAsia="sl-SI" w:bidi="ar-SA"/>
              </w:rPr>
              <w:t xml:space="preserve">, </w:t>
            </w:r>
            <w:hyperlink r:id="rId16" w:tgtFrame="_blank" w:tooltip="Zakon o spremembah in dopolnitvah Zakona o interventnih ukrepih za zajezitev epidemije COVID-19 in omilitev njenih posledic za državljane in gospodarstvo" w:history="1">
              <w:r w:rsidRPr="00936010">
                <w:rPr>
                  <w:rFonts w:ascii="Constantia" w:eastAsia="Times New Roman" w:hAnsi="Constantia"/>
                  <w:lang w:val="sl-SI" w:eastAsia="sl-SI" w:bidi="ar-SA"/>
                </w:rPr>
                <w:t>61/20</w:t>
              </w:r>
            </w:hyperlink>
            <w:r w:rsidRPr="00936010">
              <w:rPr>
                <w:rFonts w:ascii="Constantia" w:eastAsia="Times New Roman" w:hAnsi="Constantia" w:cs="Arial"/>
                <w:lang w:val="sl-SI" w:eastAsia="sl-SI" w:bidi="ar-SA"/>
              </w:rPr>
              <w:t xml:space="preserve"> – ZIUZEOP-A in </w:t>
            </w:r>
            <w:hyperlink r:id="rId17" w:tgtFrame="_blank" w:tooltip="Zakon o interventnih ukrepih za omilitev in odpravo posledic epidemije COVID-19" w:history="1">
              <w:r w:rsidRPr="00936010">
                <w:rPr>
                  <w:rFonts w:ascii="Constantia" w:eastAsia="Times New Roman" w:hAnsi="Constantia"/>
                  <w:lang w:val="sl-SI" w:eastAsia="sl-SI" w:bidi="ar-SA"/>
                </w:rPr>
                <w:t>80/20</w:t>
              </w:r>
            </w:hyperlink>
            <w:r w:rsidRPr="00936010">
              <w:rPr>
                <w:rFonts w:ascii="Constantia" w:eastAsia="Times New Roman" w:hAnsi="Constantia" w:cs="Arial"/>
                <w:lang w:val="sl-SI" w:eastAsia="sl-SI" w:bidi="ar-SA"/>
              </w:rPr>
              <w:t xml:space="preserve"> – ZIUOOPE) </w:t>
            </w:r>
          </w:p>
          <w:p w:rsidR="009E62B7" w:rsidRPr="00936010" w:rsidRDefault="009E62B7" w:rsidP="009E62B7">
            <w:pPr>
              <w:spacing w:after="0" w:line="240" w:lineRule="auto"/>
              <w:jc w:val="both"/>
              <w:rPr>
                <w:rFonts w:ascii="Constantia" w:hAnsi="Constantia" w:cs="Arial"/>
                <w:lang w:val="sl-SI"/>
              </w:rPr>
            </w:pPr>
            <w:r w:rsidRPr="00936010">
              <w:rPr>
                <w:rFonts w:ascii="Constantia" w:eastAsia="Times New Roman" w:hAnsi="Constantia" w:cs="Arial"/>
                <w:lang w:val="sl-SI" w:eastAsia="sl-SI" w:bidi="ar-SA"/>
              </w:rPr>
              <w:t>17. člena Statuta Občine Prevalje  (Uradno glasilo slovenskih občin št. 70/2015, 45/2022)</w:t>
            </w:r>
          </w:p>
        </w:tc>
      </w:tr>
    </w:tbl>
    <w:p w:rsidR="009E62B7" w:rsidRPr="00936010" w:rsidRDefault="009E62B7" w:rsidP="009E62B7">
      <w:pPr>
        <w:spacing w:after="0" w:line="240" w:lineRule="auto"/>
        <w:jc w:val="both"/>
        <w:rPr>
          <w:rFonts w:ascii="Constantia" w:hAnsi="Constantia" w:cs="Arial"/>
          <w:lang w:val="sl-SI"/>
        </w:rPr>
      </w:pPr>
    </w:p>
    <w:tbl>
      <w:tblPr>
        <w:tblW w:w="9610" w:type="dxa"/>
        <w:tblLayout w:type="fixed"/>
        <w:tblCellMar>
          <w:left w:w="70" w:type="dxa"/>
          <w:right w:w="70" w:type="dxa"/>
        </w:tblCellMar>
        <w:tblLook w:val="0000" w:firstRow="0" w:lastRow="0" w:firstColumn="0" w:lastColumn="0" w:noHBand="0" w:noVBand="0"/>
      </w:tblPr>
      <w:tblGrid>
        <w:gridCol w:w="2230"/>
        <w:gridCol w:w="7380"/>
      </w:tblGrid>
      <w:tr w:rsidR="009E62B7" w:rsidRPr="00936010" w:rsidTr="009E62B7">
        <w:trPr>
          <w:trHeight w:val="4822"/>
        </w:trPr>
        <w:tc>
          <w:tcPr>
            <w:tcW w:w="2230" w:type="dxa"/>
          </w:tcPr>
          <w:p w:rsidR="009E62B7" w:rsidRPr="00936010" w:rsidRDefault="009E62B7" w:rsidP="009E62B7">
            <w:pPr>
              <w:spacing w:after="0" w:line="240" w:lineRule="auto"/>
              <w:rPr>
                <w:rFonts w:ascii="Constantia" w:hAnsi="Constantia" w:cs="Arial"/>
                <w:b/>
                <w:lang w:val="sl-SI"/>
              </w:rPr>
            </w:pPr>
            <w:r w:rsidRPr="00936010">
              <w:rPr>
                <w:rFonts w:ascii="Constantia" w:hAnsi="Constantia" w:cs="Arial"/>
                <w:b/>
                <w:lang w:val="sl-SI"/>
              </w:rPr>
              <w:t>Razlogi, ocena stanja, cilji in načela in obrazložitev:</w:t>
            </w:r>
          </w:p>
        </w:tc>
        <w:tc>
          <w:tcPr>
            <w:tcW w:w="7380" w:type="dxa"/>
          </w:tcPr>
          <w:p w:rsidR="00936010" w:rsidRPr="00936010" w:rsidRDefault="00936010" w:rsidP="00936010">
            <w:pPr>
              <w:jc w:val="both"/>
              <w:rPr>
                <w:lang w:val="sl-SI"/>
              </w:rPr>
            </w:pPr>
            <w:r w:rsidRPr="00936010">
              <w:rPr>
                <w:rFonts w:ascii="Constantia" w:hAnsi="Constantia"/>
                <w:lang w:val="sl-SI"/>
              </w:rPr>
              <w:t>V ZUreP-</w:t>
            </w:r>
            <w:r w:rsidRPr="00936010">
              <w:rPr>
                <w:rFonts w:ascii="Constantia" w:hAnsi="Constantia"/>
                <w:lang w:val="sl-SI"/>
              </w:rPr>
              <w:t>3</w:t>
            </w:r>
            <w:r w:rsidRPr="00936010">
              <w:rPr>
                <w:rFonts w:ascii="Constantia" w:hAnsi="Constantia"/>
                <w:lang w:val="sl-SI"/>
              </w:rPr>
              <w:t>, ki se je začel uporabljati 1. junija 20</w:t>
            </w:r>
            <w:r w:rsidRPr="00936010">
              <w:rPr>
                <w:rFonts w:ascii="Constantia" w:hAnsi="Constantia"/>
                <w:lang w:val="sl-SI"/>
              </w:rPr>
              <w:t>22</w:t>
            </w:r>
            <w:r w:rsidRPr="00936010">
              <w:rPr>
                <w:rFonts w:ascii="Constantia" w:hAnsi="Constantia"/>
                <w:lang w:val="sl-SI"/>
              </w:rPr>
              <w:t>, je v četrtem odstavku 1</w:t>
            </w:r>
            <w:r w:rsidRPr="00936010">
              <w:rPr>
                <w:rFonts w:ascii="Constantia" w:hAnsi="Constantia"/>
                <w:lang w:val="sl-SI"/>
              </w:rPr>
              <w:t>9</w:t>
            </w:r>
            <w:r w:rsidRPr="00936010">
              <w:rPr>
                <w:rFonts w:ascii="Constantia" w:hAnsi="Constantia"/>
                <w:lang w:val="sl-SI"/>
              </w:rPr>
              <w:t xml:space="preserve">6. člena določeno, da občina </w:t>
            </w:r>
            <w:r w:rsidRPr="00936010">
              <w:rPr>
                <w:rFonts w:ascii="Constantia" w:hAnsi="Constantia" w:cs="Arial"/>
                <w:color w:val="000000"/>
                <w:shd w:val="clear" w:color="auto" w:fill="FFFFFF"/>
                <w:lang w:val="sl-SI"/>
              </w:rPr>
              <w:t xml:space="preserve">lahko z odlokom določi območje, v katerem je treba pridobiti soglasje za spreminjanje meje parcele, tudi za spreminjanje mej parcel. </w:t>
            </w:r>
            <w:r w:rsidRPr="00936010">
              <w:rPr>
                <w:rFonts w:ascii="Constantia" w:hAnsi="Constantia"/>
                <w:lang w:val="sl-SI"/>
              </w:rPr>
              <w:t>Razlog za uvedbo soglasja občine v upravnih postopkih spreminjanja meje je stanje na področju sprememb parcelnih mej. Razširjena je namreč praksa, ko se v postopkih parcelacij zemljiških parcel ne oblikujejo gradbene parcele, ki predstavljajo zemljišče pod stavbo in funkcionalno zemljišče, ki pripada tej stavbi, ampak se odmerjajo parcele minimalnih velikosti, ne glede na dejansko porabo prostora. Razlog je pogosto v želji po zmanjšanju komunalnega prispevka in drugih dajatev. V teh primerih je običajno preostali del odmerjene parcele, kljub temu, da je v postopku parcelacije obravnavan kot nepozidano zemljišče, ostal neprimeren za nadaljnjo pozidavo – bodisi zaradi neustrezne oblike, zaradi premajhne velikosti, ali pa tudi že dejanske pozidanosti. Geodetska uprava, ki vodi postopke sprememb parcelnih mej, ni preverjala skladnosti parcelacij s pogoji za parcelacijo iz prostorskih aktov občin, občina, sodelovanje občine pa v postopku do spremembe zakona ni bilo predvideno. Z uvedbo soglasja se področje ureja na način, da bo lahko občina dala soglasje za spremembo meje parcele le v primerih skladnosti s pogoji za parcelacijo iz prostorskih aktov na območjih določenih s predlaganim odlokom</w:t>
            </w:r>
            <w:r w:rsidRPr="00936010">
              <w:rPr>
                <w:lang w:val="sl-SI"/>
              </w:rPr>
              <w:t xml:space="preserve">.   </w:t>
            </w:r>
          </w:p>
          <w:p w:rsidR="00936010" w:rsidRPr="00936010" w:rsidRDefault="00936010" w:rsidP="005C4C6C">
            <w:pPr>
              <w:spacing w:after="0" w:line="240" w:lineRule="auto"/>
              <w:rPr>
                <w:b/>
                <w:lang w:val="sl-SI"/>
              </w:rPr>
            </w:pPr>
            <w:r w:rsidRPr="00936010">
              <w:rPr>
                <w:b/>
                <w:lang w:val="sl-SI"/>
              </w:rPr>
              <w:lastRenderedPageBreak/>
              <w:t>Poglavitne rešitve</w:t>
            </w:r>
          </w:p>
          <w:p w:rsidR="00936010" w:rsidRPr="00936010" w:rsidRDefault="00936010" w:rsidP="005C4C6C">
            <w:pPr>
              <w:spacing w:after="0" w:line="240" w:lineRule="auto"/>
              <w:jc w:val="both"/>
              <w:rPr>
                <w:lang w:val="sl-SI"/>
              </w:rPr>
            </w:pPr>
            <w:r w:rsidRPr="00936010">
              <w:rPr>
                <w:lang w:val="sl-SI"/>
              </w:rPr>
              <w:t xml:space="preserve">Poglavitna vsebina odloka je določitev območij na katerih je potrebno soglasje za spreminjanje mej. V postopku izdaje soglasja se bo preverjala skladnost predlagane spremembe meje parcele s pogoji za parcelacijo, ki so določenih v prostorskih aktih. </w:t>
            </w:r>
            <w:r w:rsidR="008F73F3" w:rsidRPr="008F73F3">
              <w:rPr>
                <w:lang w:val="sl-SI"/>
              </w:rPr>
              <w:t>Soglasje za spreminjanje meje zemljiške parcele je na območju Občine Prevalje obvezno na stavbnih zemljiščih s podrobnejšo namensko rabo S (SS, SB, SK, SP), C (CU, CD) in A ter na vseh območjih kjer je predvidena izdelava občinskega podrobnega prostorskega načrta (OPPN), kot so določena z občinskim prostorskim načrtom Občine Prevalje</w:t>
            </w:r>
            <w:r w:rsidR="008F73F3" w:rsidRPr="008F73F3">
              <w:rPr>
                <w:lang w:val="sl-SI"/>
              </w:rPr>
              <w:t xml:space="preserve">. </w:t>
            </w:r>
            <w:r w:rsidRPr="00936010">
              <w:rPr>
                <w:lang w:val="sl-SI"/>
              </w:rPr>
              <w:t xml:space="preserve">Iz tega razloga so kot območje obveznega soglasja določena stavbna zemljišča v skladu z občinskim prostorskim načrtom. </w:t>
            </w:r>
          </w:p>
          <w:p w:rsidR="00936010" w:rsidRPr="00936010" w:rsidRDefault="00936010" w:rsidP="005C4C6C">
            <w:pPr>
              <w:spacing w:after="0" w:line="240" w:lineRule="auto"/>
              <w:jc w:val="both"/>
              <w:rPr>
                <w:lang w:val="sl-SI"/>
              </w:rPr>
            </w:pPr>
            <w:r w:rsidRPr="00936010">
              <w:rPr>
                <w:lang w:val="sl-SI"/>
              </w:rPr>
              <w:t>Z odlokom so določene tudi izjeme za primere, ko soglasje za spremembo meje parcele ni potrebno. To so predvsem primeri, ko je naročnik sprememb parcelnih meja občina za potrebe izvajanja dejavnosti iz svoje pristojnosti.</w:t>
            </w:r>
          </w:p>
          <w:p w:rsidR="00936010" w:rsidRPr="00936010" w:rsidRDefault="00936010" w:rsidP="005C4C6C">
            <w:pPr>
              <w:spacing w:after="0" w:line="240" w:lineRule="auto"/>
              <w:rPr>
                <w:lang w:val="sl-SI"/>
              </w:rPr>
            </w:pPr>
          </w:p>
          <w:p w:rsidR="00936010" w:rsidRPr="00936010" w:rsidRDefault="00936010" w:rsidP="005C4C6C">
            <w:pPr>
              <w:spacing w:after="0" w:line="240" w:lineRule="auto"/>
              <w:rPr>
                <w:b/>
                <w:lang w:val="sl-SI"/>
              </w:rPr>
            </w:pPr>
            <w:r w:rsidRPr="00936010">
              <w:rPr>
                <w:b/>
                <w:lang w:val="sl-SI"/>
              </w:rPr>
              <w:t xml:space="preserve">Ocena finančnih in drugih posledic odloka </w:t>
            </w:r>
          </w:p>
          <w:p w:rsidR="00936010" w:rsidRPr="00936010" w:rsidRDefault="00936010" w:rsidP="005C4C6C">
            <w:pPr>
              <w:spacing w:after="0" w:line="240" w:lineRule="auto"/>
              <w:jc w:val="both"/>
              <w:rPr>
                <w:lang w:val="sl-SI"/>
              </w:rPr>
            </w:pPr>
            <w:r w:rsidRPr="00936010">
              <w:rPr>
                <w:lang w:val="sl-SI"/>
              </w:rPr>
              <w:t xml:space="preserve">Finančne in druge posledice odloka so sledeče: </w:t>
            </w:r>
          </w:p>
          <w:p w:rsidR="00936010" w:rsidRPr="00936010" w:rsidRDefault="00936010" w:rsidP="005C4C6C">
            <w:pPr>
              <w:spacing w:after="0" w:line="240" w:lineRule="auto"/>
              <w:jc w:val="both"/>
              <w:rPr>
                <w:lang w:val="sl-SI"/>
              </w:rPr>
            </w:pPr>
            <w:r w:rsidRPr="00936010">
              <w:rPr>
                <w:lang w:val="sl-SI"/>
              </w:rPr>
              <w:t xml:space="preserve">- posledica odloka bo racionalno izkoriščen prostor, omogočeno bo aktivno spremljanje in izvajanje določil v sprejetih prostorskih aktih občine; </w:t>
            </w:r>
          </w:p>
          <w:p w:rsidR="00936010" w:rsidRPr="00936010" w:rsidRDefault="00936010" w:rsidP="005C4C6C">
            <w:pPr>
              <w:spacing w:after="0" w:line="240" w:lineRule="auto"/>
              <w:jc w:val="both"/>
              <w:rPr>
                <w:lang w:val="sl-SI"/>
              </w:rPr>
            </w:pPr>
            <w:r w:rsidRPr="00936010">
              <w:rPr>
                <w:lang w:val="sl-SI"/>
              </w:rPr>
              <w:t xml:space="preserve">- predvideni so povečani prihodki na področju zemljiške politike zaradi ureditve področja dajatev, saj se bo preprečilo neustrezno zmanjševanje gradbenih parcel z namenom izogibanja dajatev, ki so vir občinskega proračuna. Na ta način bodo lahko doseženi prihodki občine, kot so bili predvideni s sprejetimi odloki o komunalnem prispevku in nadomestilu za uporabo stavbnega zemljišča; </w:t>
            </w:r>
          </w:p>
          <w:p w:rsidR="00936010" w:rsidRPr="00936010" w:rsidRDefault="00936010" w:rsidP="005C4C6C">
            <w:pPr>
              <w:spacing w:after="0" w:line="240" w:lineRule="auto"/>
              <w:jc w:val="both"/>
              <w:rPr>
                <w:lang w:val="sl-SI"/>
              </w:rPr>
            </w:pPr>
            <w:r w:rsidRPr="00936010">
              <w:rPr>
                <w:lang w:val="sl-SI"/>
              </w:rPr>
              <w:t>- občina zaračuna takso iz tarifne številke 1, torej takso za vlogo, v skladu z Zakonom o upravnih taksah;</w:t>
            </w:r>
          </w:p>
          <w:p w:rsidR="009E62B7" w:rsidRPr="00936010" w:rsidRDefault="00936010" w:rsidP="005C4C6C">
            <w:pPr>
              <w:spacing w:after="0" w:line="240" w:lineRule="auto"/>
              <w:jc w:val="both"/>
              <w:rPr>
                <w:rFonts w:ascii="Constantia" w:hAnsi="Constantia" w:cs="Arial"/>
                <w:lang w:val="sl-SI"/>
              </w:rPr>
            </w:pPr>
            <w:r w:rsidRPr="00936010">
              <w:rPr>
                <w:lang w:val="sl-SI"/>
              </w:rPr>
              <w:t xml:space="preserve"> - na občino je z ZUreP-</w:t>
            </w:r>
            <w:r>
              <w:rPr>
                <w:lang w:val="sl-SI"/>
              </w:rPr>
              <w:t>3</w:t>
            </w:r>
            <w:r w:rsidRPr="00936010">
              <w:rPr>
                <w:lang w:val="sl-SI"/>
              </w:rPr>
              <w:t xml:space="preserve"> prenesena nova naloga oziroma pristojnost, ki bo povečala obstoječi obseg dela.</w:t>
            </w:r>
          </w:p>
        </w:tc>
      </w:tr>
    </w:tbl>
    <w:tbl>
      <w:tblPr>
        <w:tblpPr w:leftFromText="141" w:rightFromText="141" w:vertAnchor="text" w:horzAnchor="margin" w:tblpY="72"/>
        <w:tblW w:w="9648" w:type="dxa"/>
        <w:tblLook w:val="01E0" w:firstRow="1" w:lastRow="1" w:firstColumn="1" w:lastColumn="1" w:noHBand="0" w:noVBand="0"/>
      </w:tblPr>
      <w:tblGrid>
        <w:gridCol w:w="2268"/>
        <w:gridCol w:w="7380"/>
      </w:tblGrid>
      <w:tr w:rsidR="009E62B7" w:rsidRPr="00936010" w:rsidTr="00F93328">
        <w:tc>
          <w:tcPr>
            <w:tcW w:w="2268" w:type="dxa"/>
          </w:tcPr>
          <w:p w:rsidR="009E62B7" w:rsidRPr="00936010" w:rsidRDefault="009E62B7" w:rsidP="009E62B7">
            <w:pPr>
              <w:spacing w:after="0" w:line="240" w:lineRule="auto"/>
              <w:rPr>
                <w:rFonts w:ascii="Constantia" w:hAnsi="Constantia" w:cs="Arial"/>
                <w:b/>
                <w:lang w:val="sl-SI"/>
              </w:rPr>
            </w:pPr>
          </w:p>
        </w:tc>
        <w:tc>
          <w:tcPr>
            <w:tcW w:w="7380" w:type="dxa"/>
          </w:tcPr>
          <w:p w:rsidR="009E62B7" w:rsidRPr="00936010" w:rsidRDefault="009E62B7" w:rsidP="009E62B7">
            <w:pPr>
              <w:spacing w:after="0" w:line="240" w:lineRule="auto"/>
              <w:jc w:val="both"/>
              <w:rPr>
                <w:rFonts w:ascii="Constantia" w:hAnsi="Constantia" w:cs="Arial"/>
                <w:lang w:val="sl-SI"/>
              </w:rPr>
            </w:pPr>
          </w:p>
        </w:tc>
      </w:tr>
    </w:tbl>
    <w:p w:rsidR="00936010" w:rsidRPr="000246E7" w:rsidRDefault="009E62B7" w:rsidP="009E62B7">
      <w:pPr>
        <w:spacing w:after="0" w:line="240" w:lineRule="auto"/>
        <w:jc w:val="both"/>
        <w:rPr>
          <w:rFonts w:ascii="Constantia" w:hAnsi="Constantia" w:cs="Arial"/>
          <w:b/>
          <w:bCs/>
        </w:rPr>
      </w:pPr>
      <w:proofErr w:type="spellStart"/>
      <w:r w:rsidRPr="009E62B7">
        <w:rPr>
          <w:rFonts w:ascii="Constantia" w:hAnsi="Constantia"/>
          <w:b/>
        </w:rPr>
        <w:t>Zaradi</w:t>
      </w:r>
      <w:proofErr w:type="spellEnd"/>
      <w:r w:rsidRPr="009E62B7">
        <w:rPr>
          <w:rFonts w:ascii="Constantia" w:hAnsi="Constantia"/>
          <w:b/>
        </w:rPr>
        <w:t xml:space="preserve"> </w:t>
      </w:r>
      <w:proofErr w:type="spellStart"/>
      <w:r w:rsidRPr="009E62B7">
        <w:rPr>
          <w:rFonts w:ascii="Constantia" w:hAnsi="Constantia"/>
          <w:b/>
        </w:rPr>
        <w:t>navedenega</w:t>
      </w:r>
      <w:proofErr w:type="spellEnd"/>
      <w:r w:rsidRPr="009E62B7">
        <w:rPr>
          <w:rFonts w:ascii="Constantia" w:hAnsi="Constantia"/>
          <w:b/>
        </w:rPr>
        <w:t xml:space="preserve"> </w:t>
      </w:r>
      <w:proofErr w:type="spellStart"/>
      <w:r w:rsidRPr="009E62B7">
        <w:rPr>
          <w:rFonts w:ascii="Constantia" w:hAnsi="Constantia"/>
          <w:b/>
        </w:rPr>
        <w:t>predlagamo</w:t>
      </w:r>
      <w:proofErr w:type="spellEnd"/>
      <w:r w:rsidRPr="009E62B7">
        <w:rPr>
          <w:rFonts w:ascii="Constantia" w:hAnsi="Constantia"/>
          <w:b/>
        </w:rPr>
        <w:t xml:space="preserve"> </w:t>
      </w:r>
      <w:proofErr w:type="spellStart"/>
      <w:r w:rsidRPr="009E62B7">
        <w:rPr>
          <w:rFonts w:ascii="Constantia" w:hAnsi="Constantia"/>
          <w:b/>
        </w:rPr>
        <w:t>Občinskemu</w:t>
      </w:r>
      <w:proofErr w:type="spellEnd"/>
      <w:r w:rsidRPr="009E62B7">
        <w:rPr>
          <w:rFonts w:ascii="Constantia" w:hAnsi="Constantia"/>
          <w:b/>
        </w:rPr>
        <w:t xml:space="preserve"> </w:t>
      </w:r>
      <w:proofErr w:type="spellStart"/>
      <w:r w:rsidRPr="009E62B7">
        <w:rPr>
          <w:rFonts w:ascii="Constantia" w:hAnsi="Constantia"/>
          <w:b/>
        </w:rPr>
        <w:t>svetu</w:t>
      </w:r>
      <w:proofErr w:type="spellEnd"/>
      <w:r w:rsidRPr="009E62B7">
        <w:rPr>
          <w:rFonts w:ascii="Constantia" w:hAnsi="Constantia"/>
          <w:b/>
        </w:rPr>
        <w:t xml:space="preserve"> Občine Prevalje v </w:t>
      </w:r>
      <w:proofErr w:type="spellStart"/>
      <w:r w:rsidRPr="009E62B7">
        <w:rPr>
          <w:rFonts w:ascii="Constantia" w:hAnsi="Constantia"/>
          <w:b/>
        </w:rPr>
        <w:t>sprejem</w:t>
      </w:r>
      <w:proofErr w:type="spellEnd"/>
      <w:r w:rsidRPr="009E62B7">
        <w:rPr>
          <w:rFonts w:ascii="Constantia" w:hAnsi="Constantia"/>
          <w:b/>
        </w:rPr>
        <w:t xml:space="preserve"> </w:t>
      </w:r>
      <w:proofErr w:type="spellStart"/>
      <w:r w:rsidRPr="009E62B7">
        <w:rPr>
          <w:rFonts w:ascii="Constantia" w:hAnsi="Constantia"/>
          <w:b/>
        </w:rPr>
        <w:t>naslednji</w:t>
      </w:r>
      <w:proofErr w:type="spellEnd"/>
      <w:r w:rsidRPr="009E62B7">
        <w:rPr>
          <w:rFonts w:ascii="Constantia" w:hAnsi="Constantia" w:cs="Arial"/>
        </w:rPr>
        <w:t xml:space="preserve"> </w:t>
      </w:r>
      <w:proofErr w:type="spellStart"/>
      <w:r w:rsidRPr="000246E7">
        <w:rPr>
          <w:rFonts w:ascii="Constantia" w:hAnsi="Constantia" w:cs="Arial"/>
          <w:b/>
          <w:bCs/>
        </w:rPr>
        <w:t>predlog</w:t>
      </w:r>
      <w:proofErr w:type="spellEnd"/>
      <w:r w:rsidRPr="000246E7">
        <w:rPr>
          <w:rFonts w:ascii="Constantia" w:hAnsi="Constantia" w:cs="Arial"/>
          <w:b/>
          <w:bCs/>
        </w:rPr>
        <w:t xml:space="preserve"> </w:t>
      </w:r>
      <w:proofErr w:type="spellStart"/>
      <w:r w:rsidRPr="000246E7">
        <w:rPr>
          <w:rFonts w:ascii="Constantia" w:hAnsi="Constantia" w:cs="Arial"/>
          <w:b/>
          <w:bCs/>
        </w:rPr>
        <w:t>sklepa</w:t>
      </w:r>
      <w:proofErr w:type="spellEnd"/>
      <w:r w:rsidRPr="000246E7">
        <w:rPr>
          <w:rFonts w:ascii="Constantia" w:hAnsi="Constantia" w:cs="Arial"/>
          <w:b/>
          <w:bCs/>
        </w:rPr>
        <w:t>:</w:t>
      </w:r>
      <w:r w:rsidRPr="000246E7">
        <w:rPr>
          <w:rFonts w:ascii="Constantia" w:hAnsi="Constantia" w:cs="Arial"/>
          <w:b/>
          <w:bCs/>
        </w:rPr>
        <w:tab/>
      </w:r>
    </w:p>
    <w:p w:rsidR="009E62B7" w:rsidRPr="009E62B7" w:rsidRDefault="009E62B7" w:rsidP="009E62B7">
      <w:pPr>
        <w:spacing w:after="0" w:line="240" w:lineRule="auto"/>
        <w:jc w:val="both"/>
        <w:rPr>
          <w:rFonts w:ascii="Constantia" w:hAnsi="Constantia" w:cs="Arial"/>
        </w:rPr>
      </w:pPr>
    </w:p>
    <w:p w:rsidR="009E62B7" w:rsidRPr="009E62B7" w:rsidRDefault="009E62B7" w:rsidP="00936010">
      <w:pPr>
        <w:pBdr>
          <w:top w:val="single" w:sz="4" w:space="1" w:color="auto"/>
          <w:left w:val="single" w:sz="4" w:space="4" w:color="auto"/>
          <w:bottom w:val="single" w:sz="4" w:space="1" w:color="auto"/>
          <w:right w:val="single" w:sz="4" w:space="4" w:color="auto"/>
        </w:pBdr>
        <w:shd w:val="clear" w:color="auto" w:fill="BFBFBF"/>
        <w:tabs>
          <w:tab w:val="center" w:pos="2235"/>
        </w:tabs>
        <w:spacing w:after="0" w:line="240" w:lineRule="auto"/>
        <w:ind w:left="2268"/>
        <w:jc w:val="both"/>
        <w:rPr>
          <w:rFonts w:ascii="Constantia" w:hAnsi="Constantia" w:cs="Arial"/>
          <w:b/>
        </w:rPr>
      </w:pPr>
      <w:proofErr w:type="spellStart"/>
      <w:r w:rsidRPr="009E62B7">
        <w:rPr>
          <w:rFonts w:ascii="Constantia" w:hAnsi="Constantia" w:cs="Arial"/>
          <w:b/>
        </w:rPr>
        <w:t>Občinski</w:t>
      </w:r>
      <w:proofErr w:type="spellEnd"/>
      <w:r w:rsidRPr="009E62B7">
        <w:rPr>
          <w:rFonts w:ascii="Constantia" w:hAnsi="Constantia" w:cs="Arial"/>
          <w:b/>
        </w:rPr>
        <w:t xml:space="preserve"> </w:t>
      </w:r>
      <w:proofErr w:type="spellStart"/>
      <w:r w:rsidRPr="009E62B7">
        <w:rPr>
          <w:rFonts w:ascii="Constantia" w:hAnsi="Constantia" w:cs="Arial"/>
          <w:b/>
        </w:rPr>
        <w:t>svet</w:t>
      </w:r>
      <w:proofErr w:type="spellEnd"/>
      <w:r w:rsidRPr="009E62B7">
        <w:rPr>
          <w:rFonts w:ascii="Constantia" w:hAnsi="Constantia" w:cs="Arial"/>
          <w:b/>
        </w:rPr>
        <w:t xml:space="preserve"> Občine Prevalje </w:t>
      </w:r>
      <w:proofErr w:type="spellStart"/>
      <w:r w:rsidRPr="009E62B7">
        <w:rPr>
          <w:rFonts w:ascii="Constantia" w:hAnsi="Constantia" w:cs="Arial"/>
          <w:b/>
        </w:rPr>
        <w:t>sprejme</w:t>
      </w:r>
      <w:proofErr w:type="spellEnd"/>
      <w:r w:rsidRPr="009E62B7">
        <w:rPr>
          <w:rFonts w:ascii="Constantia" w:eastAsia="Times New Roman" w:hAnsi="Constantia" w:cs="Arial"/>
          <w:b/>
          <w:bCs/>
          <w:lang w:val="sl-SI" w:eastAsia="sl-SI" w:bidi="ar-SA"/>
        </w:rPr>
        <w:t xml:space="preserve"> O</w:t>
      </w:r>
      <w:r>
        <w:rPr>
          <w:rFonts w:ascii="Constantia" w:eastAsia="Times New Roman" w:hAnsi="Constantia" w:cs="Arial"/>
          <w:b/>
          <w:bCs/>
          <w:lang w:val="sl-SI" w:eastAsia="sl-SI" w:bidi="ar-SA"/>
        </w:rPr>
        <w:t xml:space="preserve">dlok </w:t>
      </w:r>
      <w:r w:rsidRPr="009E62B7">
        <w:rPr>
          <w:rFonts w:ascii="Constantia" w:eastAsia="Times New Roman" w:hAnsi="Constantia" w:cs="Arial"/>
          <w:b/>
          <w:bCs/>
          <w:lang w:val="sl-SI" w:eastAsia="sl-SI" w:bidi="ar-SA"/>
        </w:rPr>
        <w:t>o območjih obveznega soglasja za spreminjanje meje parcele</w:t>
      </w:r>
      <w:r>
        <w:rPr>
          <w:rFonts w:ascii="Constantia" w:eastAsia="Times New Roman" w:hAnsi="Constantia" w:cs="Arial"/>
          <w:b/>
          <w:bCs/>
          <w:lang w:val="sl-SI" w:eastAsia="sl-SI" w:bidi="ar-SA"/>
        </w:rPr>
        <w:t xml:space="preserve"> </w:t>
      </w:r>
      <w:r w:rsidRPr="009E62B7">
        <w:rPr>
          <w:rFonts w:ascii="Constantia" w:eastAsia="Times New Roman" w:hAnsi="Constantia" w:cs="Arial"/>
          <w:b/>
          <w:bCs/>
          <w:lang w:val="sl-SI" w:eastAsia="sl-SI" w:bidi="ar-SA"/>
        </w:rPr>
        <w:t>na območju Občine Prevalje</w:t>
      </w:r>
      <w:r>
        <w:rPr>
          <w:rFonts w:ascii="Constantia" w:eastAsia="Times New Roman" w:hAnsi="Constantia" w:cs="Arial"/>
          <w:b/>
          <w:bCs/>
          <w:lang w:val="sl-SI" w:eastAsia="sl-SI" w:bidi="ar-SA"/>
        </w:rPr>
        <w:t xml:space="preserve"> </w:t>
      </w:r>
      <w:r w:rsidRPr="009E62B7">
        <w:rPr>
          <w:rFonts w:ascii="Constantia" w:hAnsi="Constantia" w:cs="Arial"/>
          <w:b/>
        </w:rPr>
        <w:t xml:space="preserve">v </w:t>
      </w:r>
      <w:proofErr w:type="spellStart"/>
      <w:r w:rsidRPr="009E62B7">
        <w:rPr>
          <w:rFonts w:ascii="Constantia" w:hAnsi="Constantia" w:cs="Arial"/>
          <w:b/>
        </w:rPr>
        <w:t>prvi</w:t>
      </w:r>
      <w:proofErr w:type="spellEnd"/>
      <w:r w:rsidRPr="009E62B7">
        <w:rPr>
          <w:rFonts w:ascii="Constantia" w:hAnsi="Constantia" w:cs="Arial"/>
          <w:b/>
        </w:rPr>
        <w:t xml:space="preserve"> </w:t>
      </w:r>
      <w:proofErr w:type="spellStart"/>
      <w:r w:rsidRPr="009E62B7">
        <w:rPr>
          <w:rFonts w:ascii="Constantia" w:hAnsi="Constantia" w:cs="Arial"/>
          <w:b/>
        </w:rPr>
        <w:t>obravnavi</w:t>
      </w:r>
      <w:proofErr w:type="spellEnd"/>
      <w:r w:rsidRPr="009E62B7">
        <w:rPr>
          <w:rFonts w:ascii="Constantia" w:hAnsi="Constantia" w:cs="Arial"/>
          <w:b/>
        </w:rPr>
        <w:t>.</w:t>
      </w:r>
    </w:p>
    <w:p w:rsidR="009E62B7" w:rsidRPr="009E62B7" w:rsidRDefault="009E62B7" w:rsidP="009E62B7">
      <w:pPr>
        <w:tabs>
          <w:tab w:val="center" w:pos="6840"/>
        </w:tabs>
        <w:spacing w:after="0" w:line="240" w:lineRule="auto"/>
        <w:rPr>
          <w:rFonts w:ascii="Constantia" w:hAnsi="Constantia" w:cs="Arial"/>
        </w:rPr>
      </w:pPr>
    </w:p>
    <w:p w:rsidR="009E62B7" w:rsidRPr="009E62B7" w:rsidRDefault="009E62B7" w:rsidP="009E62B7">
      <w:pPr>
        <w:tabs>
          <w:tab w:val="center" w:pos="6840"/>
        </w:tabs>
        <w:spacing w:after="0" w:line="240" w:lineRule="auto"/>
        <w:rPr>
          <w:rFonts w:ascii="Constantia" w:hAnsi="Constantia" w:cs="Arial"/>
        </w:rPr>
      </w:pPr>
      <w:r w:rsidRPr="009E62B7">
        <w:rPr>
          <w:rFonts w:ascii="Constantia" w:hAnsi="Constantia" w:cs="Arial"/>
        </w:rPr>
        <w:tab/>
        <w:t>Župan Občine Prevalje:</w:t>
      </w:r>
    </w:p>
    <w:p w:rsidR="009E62B7" w:rsidRPr="009E62B7" w:rsidRDefault="009E62B7" w:rsidP="009E62B7">
      <w:pPr>
        <w:tabs>
          <w:tab w:val="center" w:pos="6840"/>
        </w:tabs>
        <w:spacing w:after="0" w:line="240" w:lineRule="auto"/>
        <w:rPr>
          <w:rFonts w:ascii="Constantia" w:hAnsi="Constantia" w:cs="Arial"/>
        </w:rPr>
      </w:pPr>
      <w:r w:rsidRPr="009E62B7">
        <w:rPr>
          <w:rFonts w:ascii="Constantia" w:hAnsi="Constantia" w:cs="Arial"/>
        </w:rPr>
        <w:tab/>
        <w:t>Dr. Matija Tasič</w:t>
      </w:r>
    </w:p>
    <w:p w:rsidR="009E62B7" w:rsidRPr="009E62B7" w:rsidRDefault="009E62B7" w:rsidP="009E62B7">
      <w:pPr>
        <w:tabs>
          <w:tab w:val="center" w:pos="6840"/>
        </w:tabs>
        <w:rPr>
          <w:rFonts w:ascii="Constantia" w:hAnsi="Constantia" w:cs="Arial"/>
        </w:rPr>
      </w:pPr>
    </w:p>
    <w:p w:rsidR="009E62B7" w:rsidRPr="009E62B7" w:rsidRDefault="009E62B7" w:rsidP="009E62B7">
      <w:pPr>
        <w:tabs>
          <w:tab w:val="center" w:pos="6840"/>
        </w:tabs>
        <w:rPr>
          <w:rFonts w:ascii="Constantia" w:hAnsi="Constantia" w:cs="Arial"/>
        </w:rPr>
      </w:pPr>
    </w:p>
    <w:p w:rsidR="009E62B7" w:rsidRPr="009E62B7" w:rsidRDefault="009E62B7" w:rsidP="009E62B7">
      <w:pPr>
        <w:tabs>
          <w:tab w:val="center" w:pos="6840"/>
        </w:tabs>
        <w:rPr>
          <w:rFonts w:ascii="Constantia" w:hAnsi="Constantia" w:cs="Arial"/>
        </w:rPr>
      </w:pPr>
    </w:p>
    <w:p w:rsidR="009E62B7" w:rsidRPr="009E62B7" w:rsidRDefault="009E62B7" w:rsidP="009E62B7">
      <w:pPr>
        <w:tabs>
          <w:tab w:val="center" w:pos="6840"/>
        </w:tabs>
        <w:rPr>
          <w:rFonts w:ascii="Constantia" w:hAnsi="Constantia" w:cs="Arial"/>
        </w:rPr>
      </w:pPr>
    </w:p>
    <w:p w:rsidR="009E62B7" w:rsidRPr="009E62B7" w:rsidRDefault="009E62B7" w:rsidP="009E62B7">
      <w:pPr>
        <w:tabs>
          <w:tab w:val="center" w:pos="6840"/>
        </w:tabs>
        <w:rPr>
          <w:rFonts w:ascii="Constantia" w:hAnsi="Constantia" w:cs="Arial"/>
        </w:rPr>
      </w:pPr>
    </w:p>
    <w:p w:rsidR="009E62B7" w:rsidRPr="009E62B7" w:rsidRDefault="009E62B7" w:rsidP="009E62B7">
      <w:pPr>
        <w:tabs>
          <w:tab w:val="center" w:pos="6840"/>
        </w:tabs>
        <w:rPr>
          <w:rFonts w:ascii="Constantia" w:hAnsi="Constantia" w:cs="Arial"/>
        </w:rPr>
      </w:pPr>
    </w:p>
    <w:p w:rsidR="009E62B7" w:rsidRPr="009E62B7" w:rsidRDefault="009E62B7" w:rsidP="009E62B7">
      <w:pPr>
        <w:jc w:val="both"/>
        <w:rPr>
          <w:rFonts w:ascii="Constantia" w:hAnsi="Constantia" w:cs="Arial"/>
          <w:b/>
        </w:rPr>
      </w:pPr>
      <w:r w:rsidRPr="009E62B7">
        <w:rPr>
          <w:rFonts w:ascii="Constantia" w:hAnsi="Constantia" w:cs="Arial"/>
          <w:b/>
        </w:rPr>
        <w:lastRenderedPageBreak/>
        <w:t xml:space="preserve">II. BESEDILO </w:t>
      </w:r>
      <w:r w:rsidR="005C4C6C">
        <w:rPr>
          <w:rFonts w:ascii="Constantia" w:hAnsi="Constantia" w:cs="Arial"/>
          <w:b/>
        </w:rPr>
        <w:t>ODLOKA</w:t>
      </w:r>
    </w:p>
    <w:p w:rsidR="00750BF9" w:rsidRPr="009E62B7" w:rsidRDefault="00750BF9" w:rsidP="009E6566">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Na podlagi četrtega</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odstavka </w:t>
      </w:r>
      <w:r w:rsidR="0006132E" w:rsidRPr="009E62B7">
        <w:rPr>
          <w:rFonts w:ascii="Constantia" w:eastAsia="Times New Roman" w:hAnsi="Constantia" w:cs="Arial"/>
          <w:lang w:val="sl-SI" w:eastAsia="sl-SI" w:bidi="ar-SA"/>
        </w:rPr>
        <w:t xml:space="preserve">196. in 197. člena Zakona o urejanju prostora (Uradni list RS, št. </w:t>
      </w:r>
      <w:hyperlink r:id="rId18" w:tgtFrame="_blank" w:tooltip="Zakon o urejanju prostora (ZUreP-3)" w:history="1">
        <w:r w:rsidR="009E6566" w:rsidRPr="009E62B7">
          <w:rPr>
            <w:rFonts w:ascii="Constantia" w:eastAsia="Times New Roman" w:hAnsi="Constantia" w:cs="Arial"/>
            <w:lang w:val="sl-SI" w:eastAsia="sl-SI" w:bidi="ar-SA"/>
          </w:rPr>
          <w:t>199/21</w:t>
        </w:r>
      </w:hyperlink>
      <w:r w:rsidR="000246E7">
        <w:rPr>
          <w:rFonts w:ascii="Constantia" w:eastAsia="Times New Roman" w:hAnsi="Constantia" w:cs="Arial"/>
          <w:lang w:val="sl-SI" w:eastAsia="sl-SI" w:bidi="ar-SA"/>
        </w:rPr>
        <w:t xml:space="preserve"> </w:t>
      </w:r>
      <w:r w:rsidR="009E6566" w:rsidRPr="009E62B7">
        <w:rPr>
          <w:rFonts w:ascii="Constantia" w:eastAsia="Times New Roman" w:hAnsi="Constantia" w:cs="Arial"/>
          <w:lang w:val="sl-SI" w:eastAsia="sl-SI" w:bidi="ar-SA"/>
        </w:rPr>
        <w:t>in</w:t>
      </w:r>
      <w:r w:rsidR="000246E7">
        <w:rPr>
          <w:rFonts w:ascii="Constantia" w:eastAsia="Times New Roman" w:hAnsi="Constantia" w:cs="Arial"/>
          <w:lang w:val="sl-SI" w:eastAsia="sl-SI" w:bidi="ar-SA"/>
        </w:rPr>
        <w:t xml:space="preserve"> </w:t>
      </w:r>
      <w:hyperlink r:id="rId19" w:tgtFrame="_blank" w:tooltip="Zakon o spremembah in dopolnitvah Zakona o državni upravi" w:history="1">
        <w:r w:rsidR="009E6566" w:rsidRPr="009E62B7">
          <w:rPr>
            <w:rFonts w:ascii="Constantia" w:eastAsia="Times New Roman" w:hAnsi="Constantia" w:cs="Arial"/>
            <w:lang w:val="sl-SI" w:eastAsia="sl-SI" w:bidi="ar-SA"/>
          </w:rPr>
          <w:t>18/23</w:t>
        </w:r>
      </w:hyperlink>
      <w:r w:rsidR="000246E7">
        <w:rPr>
          <w:rFonts w:ascii="Constantia" w:eastAsia="Times New Roman" w:hAnsi="Constantia" w:cs="Arial"/>
          <w:lang w:val="sl-SI" w:eastAsia="sl-SI" w:bidi="ar-SA"/>
        </w:rPr>
        <w:t xml:space="preserve"> </w:t>
      </w:r>
      <w:r w:rsidR="009E6566" w:rsidRPr="009E62B7">
        <w:rPr>
          <w:rFonts w:ascii="Constantia" w:eastAsia="Times New Roman" w:hAnsi="Constantia" w:cs="Arial"/>
          <w:lang w:val="sl-SI" w:eastAsia="sl-SI" w:bidi="ar-SA"/>
        </w:rPr>
        <w:t>– ZDU-1O</w:t>
      </w:r>
      <w:r w:rsidR="0006132E" w:rsidRPr="009E62B7">
        <w:rPr>
          <w:rFonts w:ascii="Constantia" w:eastAsia="Times New Roman" w:hAnsi="Constantia" w:cs="Arial"/>
          <w:lang w:val="sl-SI" w:eastAsia="sl-SI" w:bidi="ar-SA"/>
        </w:rPr>
        <w:t xml:space="preserve"> – ZUREP-3</w:t>
      </w:r>
      <w:r w:rsidRPr="009E62B7">
        <w:rPr>
          <w:rFonts w:ascii="Constantia" w:eastAsia="Times New Roman" w:hAnsi="Constantia" w:cs="Arial"/>
          <w:lang w:val="sl-SI" w:eastAsia="sl-SI" w:bidi="ar-SA"/>
        </w:rPr>
        <w:t xml:space="preserve">), </w:t>
      </w:r>
      <w:r w:rsidR="0006132E" w:rsidRPr="009E62B7">
        <w:rPr>
          <w:rFonts w:ascii="Constantia" w:eastAsia="Times New Roman" w:hAnsi="Constantia" w:cs="Arial"/>
          <w:lang w:val="sl-SI" w:eastAsia="sl-SI" w:bidi="ar-SA"/>
        </w:rPr>
        <w:t xml:space="preserve">21. in </w:t>
      </w:r>
      <w:r w:rsidRPr="009E62B7">
        <w:rPr>
          <w:rFonts w:ascii="Constantia" w:eastAsia="Times New Roman" w:hAnsi="Constantia" w:cs="Arial"/>
          <w:lang w:val="sl-SI" w:eastAsia="sl-SI" w:bidi="ar-SA"/>
        </w:rPr>
        <w:t>29.</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člena</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Zakona</w:t>
      </w:r>
      <w:r w:rsidR="0006132E" w:rsidRPr="009E62B7">
        <w:rPr>
          <w:rFonts w:ascii="Constantia" w:eastAsia="Times New Roman" w:hAnsi="Constantia" w:cs="Arial"/>
          <w:lang w:val="sl-SI" w:eastAsia="sl-SI" w:bidi="ar-SA"/>
        </w:rPr>
        <w:t xml:space="preserve"> o lokalni samoupravi (Uradni list RS, št. </w:t>
      </w:r>
      <w:hyperlink r:id="rId20" w:tgtFrame="_blank" w:tooltip="Zakon o lokalni samoupravi (uradno prečiščeno besedilo)" w:history="1">
        <w:r w:rsidR="009E6566" w:rsidRPr="009E62B7">
          <w:rPr>
            <w:rFonts w:ascii="Constantia" w:eastAsia="Times New Roman" w:hAnsi="Constantia"/>
            <w:lang w:val="sl-SI" w:eastAsia="sl-SI" w:bidi="ar-SA"/>
          </w:rPr>
          <w:t>94/07</w:t>
        </w:r>
      </w:hyperlink>
      <w:r w:rsidR="000246E7">
        <w:rPr>
          <w:rFonts w:ascii="Constantia" w:eastAsia="Times New Roman" w:hAnsi="Constantia"/>
          <w:lang w:val="sl-SI" w:eastAsia="sl-SI" w:bidi="ar-SA"/>
        </w:rPr>
        <w:t xml:space="preserve"> </w:t>
      </w:r>
      <w:r w:rsidR="009E6566" w:rsidRPr="009E62B7">
        <w:rPr>
          <w:rFonts w:ascii="Constantia" w:eastAsia="Times New Roman" w:hAnsi="Constantia" w:cs="Arial"/>
          <w:lang w:val="sl-SI" w:eastAsia="sl-SI" w:bidi="ar-SA"/>
        </w:rPr>
        <w:t>– uradno prečiščeno besedilo,</w:t>
      </w:r>
      <w:r w:rsidR="000246E7">
        <w:rPr>
          <w:rFonts w:ascii="Constantia" w:eastAsia="Times New Roman" w:hAnsi="Constantia" w:cs="Arial"/>
          <w:lang w:val="sl-SI" w:eastAsia="sl-SI" w:bidi="ar-SA"/>
        </w:rPr>
        <w:t xml:space="preserve"> </w:t>
      </w:r>
      <w:hyperlink r:id="rId21" w:tgtFrame="_blank" w:tooltip="Zakon o dopolnitvi Zakona o lokalni samoupravi" w:history="1">
        <w:r w:rsidR="009E6566" w:rsidRPr="009E62B7">
          <w:rPr>
            <w:rFonts w:ascii="Constantia" w:eastAsia="Times New Roman" w:hAnsi="Constantia"/>
            <w:lang w:val="sl-SI" w:eastAsia="sl-SI" w:bidi="ar-SA"/>
          </w:rPr>
          <w:t>76/08</w:t>
        </w:r>
      </w:hyperlink>
      <w:r w:rsidR="009E6566" w:rsidRPr="009E62B7">
        <w:rPr>
          <w:rFonts w:ascii="Constantia" w:eastAsia="Times New Roman" w:hAnsi="Constantia" w:cs="Arial"/>
          <w:lang w:val="sl-SI" w:eastAsia="sl-SI" w:bidi="ar-SA"/>
        </w:rPr>
        <w:t>,</w:t>
      </w:r>
      <w:r w:rsidR="000246E7">
        <w:rPr>
          <w:rFonts w:ascii="Constantia" w:eastAsia="Times New Roman" w:hAnsi="Constantia" w:cs="Arial"/>
          <w:lang w:val="sl-SI" w:eastAsia="sl-SI" w:bidi="ar-SA"/>
        </w:rPr>
        <w:t xml:space="preserve"> </w:t>
      </w:r>
      <w:hyperlink r:id="rId22" w:tgtFrame="_blank" w:tooltip="Zakon o spremembah in dopolnitvah Zakona o lokalni samoupravi" w:history="1">
        <w:r w:rsidR="009E6566" w:rsidRPr="009E62B7">
          <w:rPr>
            <w:rFonts w:ascii="Constantia" w:eastAsia="Times New Roman" w:hAnsi="Constantia"/>
            <w:lang w:val="sl-SI" w:eastAsia="sl-SI" w:bidi="ar-SA"/>
          </w:rPr>
          <w:t>79/09</w:t>
        </w:r>
      </w:hyperlink>
      <w:r w:rsidR="009E6566" w:rsidRPr="009E62B7">
        <w:rPr>
          <w:rFonts w:ascii="Constantia" w:eastAsia="Times New Roman" w:hAnsi="Constantia" w:cs="Arial"/>
          <w:lang w:val="sl-SI" w:eastAsia="sl-SI" w:bidi="ar-SA"/>
        </w:rPr>
        <w:t>,</w:t>
      </w:r>
      <w:r w:rsidR="000246E7">
        <w:rPr>
          <w:rFonts w:ascii="Constantia" w:eastAsia="Times New Roman" w:hAnsi="Constantia" w:cs="Arial"/>
          <w:lang w:val="sl-SI" w:eastAsia="sl-SI" w:bidi="ar-SA"/>
        </w:rPr>
        <w:t xml:space="preserve"> </w:t>
      </w:r>
      <w:hyperlink r:id="rId23" w:tgtFrame="_blank" w:tooltip="Zakon o spremembah in dopolnitvah Zakona o lokalni samoupravi" w:history="1">
        <w:r w:rsidR="009E6566" w:rsidRPr="009E62B7">
          <w:rPr>
            <w:rFonts w:ascii="Constantia" w:eastAsia="Times New Roman" w:hAnsi="Constantia"/>
            <w:lang w:val="sl-SI" w:eastAsia="sl-SI" w:bidi="ar-SA"/>
          </w:rPr>
          <w:t>51/10</w:t>
        </w:r>
      </w:hyperlink>
      <w:r w:rsidR="009E6566" w:rsidRPr="009E62B7">
        <w:rPr>
          <w:rFonts w:ascii="Constantia" w:eastAsia="Times New Roman" w:hAnsi="Constantia" w:cs="Arial"/>
          <w:lang w:val="sl-SI" w:eastAsia="sl-SI" w:bidi="ar-SA"/>
        </w:rPr>
        <w:t>,</w:t>
      </w:r>
      <w:r w:rsidR="000246E7">
        <w:rPr>
          <w:rFonts w:ascii="Constantia" w:eastAsia="Times New Roman" w:hAnsi="Constantia" w:cs="Arial"/>
          <w:lang w:val="sl-SI" w:eastAsia="sl-SI" w:bidi="ar-SA"/>
        </w:rPr>
        <w:t xml:space="preserve"> </w:t>
      </w:r>
      <w:hyperlink r:id="rId24" w:tgtFrame="_blank" w:tooltip="Zakon za uravnoteženje javnih financ" w:history="1">
        <w:r w:rsidR="009E6566" w:rsidRPr="009E62B7">
          <w:rPr>
            <w:rFonts w:ascii="Constantia" w:eastAsia="Times New Roman" w:hAnsi="Constantia"/>
            <w:lang w:val="sl-SI" w:eastAsia="sl-SI" w:bidi="ar-SA"/>
          </w:rPr>
          <w:t>40/12</w:t>
        </w:r>
      </w:hyperlink>
      <w:r w:rsidR="000246E7">
        <w:rPr>
          <w:rFonts w:ascii="Constantia" w:eastAsia="Times New Roman" w:hAnsi="Constantia"/>
          <w:lang w:val="sl-SI" w:eastAsia="sl-SI" w:bidi="ar-SA"/>
        </w:rPr>
        <w:t xml:space="preserve"> </w:t>
      </w:r>
      <w:r w:rsidR="009E6566" w:rsidRPr="009E62B7">
        <w:rPr>
          <w:rFonts w:ascii="Constantia" w:eastAsia="Times New Roman" w:hAnsi="Constantia" w:cs="Arial"/>
          <w:lang w:val="sl-SI" w:eastAsia="sl-SI" w:bidi="ar-SA"/>
        </w:rPr>
        <w:t>– ZUJF,</w:t>
      </w:r>
      <w:r w:rsidR="000246E7">
        <w:rPr>
          <w:rFonts w:ascii="Constantia" w:eastAsia="Times New Roman" w:hAnsi="Constantia" w:cs="Arial"/>
          <w:lang w:val="sl-SI" w:eastAsia="sl-SI" w:bidi="ar-SA"/>
        </w:rPr>
        <w:t xml:space="preserve"> </w:t>
      </w:r>
      <w:hyperlink r:id="rId25" w:tgtFrame="_blank" w:tooltip="Zakon o ukrepih za uravnoteženje javnih financ občin" w:history="1">
        <w:r w:rsidR="009E6566" w:rsidRPr="009E62B7">
          <w:rPr>
            <w:rFonts w:ascii="Constantia" w:eastAsia="Times New Roman" w:hAnsi="Constantia"/>
            <w:lang w:val="sl-SI" w:eastAsia="sl-SI" w:bidi="ar-SA"/>
          </w:rPr>
          <w:t>14/15</w:t>
        </w:r>
      </w:hyperlink>
      <w:r w:rsidR="000246E7">
        <w:rPr>
          <w:rFonts w:ascii="Constantia" w:eastAsia="Times New Roman" w:hAnsi="Constantia"/>
          <w:lang w:val="sl-SI" w:eastAsia="sl-SI" w:bidi="ar-SA"/>
        </w:rPr>
        <w:t xml:space="preserve"> </w:t>
      </w:r>
      <w:r w:rsidR="009E6566" w:rsidRPr="009E62B7">
        <w:rPr>
          <w:rFonts w:ascii="Constantia" w:eastAsia="Times New Roman" w:hAnsi="Constantia" w:cs="Arial"/>
          <w:lang w:val="sl-SI" w:eastAsia="sl-SI" w:bidi="ar-SA"/>
        </w:rPr>
        <w:t>– ZUUJFO,</w:t>
      </w:r>
      <w:r w:rsidR="000246E7">
        <w:rPr>
          <w:rFonts w:ascii="Constantia" w:eastAsia="Times New Roman" w:hAnsi="Constantia" w:cs="Arial"/>
          <w:lang w:val="sl-SI" w:eastAsia="sl-SI" w:bidi="ar-SA"/>
        </w:rPr>
        <w:t xml:space="preserve"> </w:t>
      </w:r>
      <w:hyperlink r:id="rId26" w:tgtFrame="_blank" w:tooltip="Zakon o stvarnem premoženju države in samoupravnih lokalnih skupnosti" w:history="1">
        <w:r w:rsidR="009E6566" w:rsidRPr="009E62B7">
          <w:rPr>
            <w:rFonts w:ascii="Constantia" w:eastAsia="Times New Roman" w:hAnsi="Constantia"/>
            <w:lang w:val="sl-SI" w:eastAsia="sl-SI" w:bidi="ar-SA"/>
          </w:rPr>
          <w:t>11/18</w:t>
        </w:r>
      </w:hyperlink>
      <w:r w:rsidR="000246E7">
        <w:rPr>
          <w:rFonts w:ascii="Constantia" w:eastAsia="Times New Roman" w:hAnsi="Constantia"/>
          <w:lang w:val="sl-SI" w:eastAsia="sl-SI" w:bidi="ar-SA"/>
        </w:rPr>
        <w:t xml:space="preserve"> </w:t>
      </w:r>
      <w:r w:rsidR="009E6566" w:rsidRPr="009E62B7">
        <w:rPr>
          <w:rFonts w:ascii="Constantia" w:eastAsia="Times New Roman" w:hAnsi="Constantia" w:cs="Arial"/>
          <w:lang w:val="sl-SI" w:eastAsia="sl-SI" w:bidi="ar-SA"/>
        </w:rPr>
        <w:t>– ZSPDSLS-1,</w:t>
      </w:r>
      <w:r w:rsidR="000246E7">
        <w:rPr>
          <w:rFonts w:ascii="Constantia" w:eastAsia="Times New Roman" w:hAnsi="Constantia" w:cs="Arial"/>
          <w:lang w:val="sl-SI" w:eastAsia="sl-SI" w:bidi="ar-SA"/>
        </w:rPr>
        <w:t xml:space="preserve"> </w:t>
      </w:r>
      <w:hyperlink r:id="rId27" w:tgtFrame="_blank" w:tooltip="Zakon o spremembah in dopolnitvah Zakona o lokalni samoupravi" w:history="1">
        <w:r w:rsidR="009E6566" w:rsidRPr="009E62B7">
          <w:rPr>
            <w:rFonts w:ascii="Constantia" w:eastAsia="Times New Roman" w:hAnsi="Constantia"/>
            <w:lang w:val="sl-SI" w:eastAsia="sl-SI" w:bidi="ar-SA"/>
          </w:rPr>
          <w:t>30/18</w:t>
        </w:r>
      </w:hyperlink>
      <w:r w:rsidR="009E6566" w:rsidRPr="009E62B7">
        <w:rPr>
          <w:rFonts w:ascii="Constantia" w:eastAsia="Times New Roman" w:hAnsi="Constantia" w:cs="Arial"/>
          <w:lang w:val="sl-SI" w:eastAsia="sl-SI" w:bidi="ar-SA"/>
        </w:rPr>
        <w:t>,</w:t>
      </w:r>
      <w:r w:rsidR="000246E7">
        <w:rPr>
          <w:rFonts w:ascii="Constantia" w:eastAsia="Times New Roman" w:hAnsi="Constantia" w:cs="Arial"/>
          <w:lang w:val="sl-SI" w:eastAsia="sl-SI" w:bidi="ar-SA"/>
        </w:rPr>
        <w:t xml:space="preserve"> </w:t>
      </w:r>
      <w:hyperlink r:id="rId28" w:tgtFrame="_blank" w:tooltip="Zakon o spremembah in dopolnitvah Zakona o interventnih ukrepih za zajezitev epidemije COVID-19 in omilitev njenih posledic za državljane in gospodarstvo" w:history="1">
        <w:r w:rsidR="009E6566" w:rsidRPr="009E62B7">
          <w:rPr>
            <w:rFonts w:ascii="Constantia" w:eastAsia="Times New Roman" w:hAnsi="Constantia"/>
            <w:lang w:val="sl-SI" w:eastAsia="sl-SI" w:bidi="ar-SA"/>
          </w:rPr>
          <w:t>61/20</w:t>
        </w:r>
      </w:hyperlink>
      <w:r w:rsidR="000246E7">
        <w:rPr>
          <w:rFonts w:ascii="Constantia" w:eastAsia="Times New Roman" w:hAnsi="Constantia"/>
          <w:lang w:val="sl-SI" w:eastAsia="sl-SI" w:bidi="ar-SA"/>
        </w:rPr>
        <w:t xml:space="preserve"> </w:t>
      </w:r>
      <w:r w:rsidR="009E6566" w:rsidRPr="009E62B7">
        <w:rPr>
          <w:rFonts w:ascii="Constantia" w:eastAsia="Times New Roman" w:hAnsi="Constantia" w:cs="Arial"/>
          <w:lang w:val="sl-SI" w:eastAsia="sl-SI" w:bidi="ar-SA"/>
        </w:rPr>
        <w:t>– ZIUZEOP-A in</w:t>
      </w:r>
      <w:r w:rsidR="000246E7">
        <w:rPr>
          <w:rFonts w:ascii="Constantia" w:eastAsia="Times New Roman" w:hAnsi="Constantia" w:cs="Arial"/>
          <w:lang w:val="sl-SI" w:eastAsia="sl-SI" w:bidi="ar-SA"/>
        </w:rPr>
        <w:t xml:space="preserve"> </w:t>
      </w:r>
      <w:hyperlink r:id="rId29" w:tgtFrame="_blank" w:tooltip="Zakon o interventnih ukrepih za omilitev in odpravo posledic epidemije COVID-19" w:history="1">
        <w:r w:rsidR="009E6566" w:rsidRPr="009E62B7">
          <w:rPr>
            <w:rFonts w:ascii="Constantia" w:eastAsia="Times New Roman" w:hAnsi="Constantia"/>
            <w:lang w:val="sl-SI" w:eastAsia="sl-SI" w:bidi="ar-SA"/>
          </w:rPr>
          <w:t>80/20</w:t>
        </w:r>
      </w:hyperlink>
      <w:r w:rsidR="000246E7">
        <w:rPr>
          <w:rFonts w:ascii="Constantia" w:eastAsia="Times New Roman" w:hAnsi="Constantia"/>
          <w:lang w:val="sl-SI" w:eastAsia="sl-SI" w:bidi="ar-SA"/>
        </w:rPr>
        <w:t xml:space="preserve"> </w:t>
      </w:r>
      <w:r w:rsidR="009E6566" w:rsidRPr="009E62B7">
        <w:rPr>
          <w:rFonts w:ascii="Constantia" w:eastAsia="Times New Roman" w:hAnsi="Constantia" w:cs="Arial"/>
          <w:lang w:val="sl-SI" w:eastAsia="sl-SI" w:bidi="ar-SA"/>
        </w:rPr>
        <w:t>–</w:t>
      </w:r>
      <w:bookmarkStart w:id="0" w:name="_GoBack"/>
      <w:bookmarkEnd w:id="0"/>
      <w:r w:rsidR="009E6566" w:rsidRPr="009E62B7">
        <w:rPr>
          <w:rFonts w:ascii="Constantia" w:eastAsia="Times New Roman" w:hAnsi="Constantia" w:cs="Arial"/>
          <w:lang w:val="sl-SI" w:eastAsia="sl-SI" w:bidi="ar-SA"/>
        </w:rPr>
        <w:t xml:space="preserve"> ZIUOOPE) </w:t>
      </w:r>
      <w:r w:rsidRPr="009E62B7">
        <w:rPr>
          <w:rFonts w:ascii="Constantia" w:eastAsia="Times New Roman" w:hAnsi="Constantia" w:cs="Arial"/>
          <w:lang w:val="sl-SI" w:eastAsia="sl-SI" w:bidi="ar-SA"/>
        </w:rPr>
        <w:t xml:space="preserve">in </w:t>
      </w:r>
      <w:r w:rsidR="0006132E" w:rsidRPr="009E62B7">
        <w:rPr>
          <w:rFonts w:ascii="Constantia" w:eastAsia="Times New Roman" w:hAnsi="Constantia" w:cs="Arial"/>
          <w:lang w:val="sl-SI" w:eastAsia="sl-SI" w:bidi="ar-SA"/>
        </w:rPr>
        <w:t>17</w:t>
      </w:r>
      <w:r w:rsidRPr="009E62B7">
        <w:rPr>
          <w:rFonts w:ascii="Constantia" w:eastAsia="Times New Roman" w:hAnsi="Constantia" w:cs="Arial"/>
          <w:lang w:val="sl-SI" w:eastAsia="sl-SI" w:bidi="ar-SA"/>
        </w:rPr>
        <w:t>.</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člena Statuta </w:t>
      </w:r>
      <w:r w:rsidR="0006132E" w:rsidRPr="009E62B7">
        <w:rPr>
          <w:rFonts w:ascii="Constantia" w:eastAsia="Times New Roman" w:hAnsi="Constantia" w:cs="Arial"/>
          <w:lang w:val="sl-SI" w:eastAsia="sl-SI" w:bidi="ar-SA"/>
        </w:rPr>
        <w:t xml:space="preserve">Občine Prevalje  </w:t>
      </w:r>
      <w:r w:rsidRPr="009E62B7">
        <w:rPr>
          <w:rFonts w:ascii="Constantia" w:eastAsia="Times New Roman" w:hAnsi="Constantia" w:cs="Arial"/>
          <w:lang w:val="sl-SI" w:eastAsia="sl-SI" w:bidi="ar-SA"/>
        </w:rPr>
        <w:t>(</w:t>
      </w:r>
      <w:r w:rsidR="0006132E" w:rsidRPr="009E62B7">
        <w:rPr>
          <w:rFonts w:ascii="Constantia" w:eastAsia="Times New Roman" w:hAnsi="Constantia" w:cs="Arial"/>
          <w:lang w:val="sl-SI" w:eastAsia="sl-SI" w:bidi="ar-SA"/>
        </w:rPr>
        <w:t>Uradno glasilo slovenskih občin št. 70/2015, 45/2022</w:t>
      </w:r>
      <w:r w:rsidRPr="009E62B7">
        <w:rPr>
          <w:rFonts w:ascii="Constantia" w:eastAsia="Times New Roman" w:hAnsi="Constantia" w:cs="Arial"/>
          <w:lang w:val="sl-SI" w:eastAsia="sl-SI" w:bidi="ar-SA"/>
        </w:rPr>
        <w:t xml:space="preserve">) je </w:t>
      </w:r>
      <w:r w:rsidR="0006132E" w:rsidRPr="009E62B7">
        <w:rPr>
          <w:rFonts w:ascii="Constantia" w:eastAsia="Times New Roman" w:hAnsi="Constantia" w:cs="Arial"/>
          <w:lang w:val="sl-SI" w:eastAsia="sl-SI" w:bidi="ar-SA"/>
        </w:rPr>
        <w:t>Občinski svet Občine Prevalje</w:t>
      </w:r>
      <w:r w:rsidRPr="009E62B7">
        <w:rPr>
          <w:rFonts w:ascii="Constantia" w:eastAsia="Times New Roman" w:hAnsi="Constantia" w:cs="Arial"/>
          <w:lang w:val="sl-SI" w:eastAsia="sl-SI" w:bidi="ar-SA"/>
        </w:rPr>
        <w:t xml:space="preserve"> na </w:t>
      </w:r>
      <w:r w:rsidR="0006132E" w:rsidRPr="009E62B7">
        <w:rPr>
          <w:rFonts w:ascii="Constantia" w:eastAsia="Times New Roman" w:hAnsi="Constantia" w:cs="Arial"/>
          <w:lang w:val="sl-SI" w:eastAsia="sl-SI" w:bidi="ar-SA"/>
        </w:rPr>
        <w:t xml:space="preserve">____. </w:t>
      </w:r>
      <w:r w:rsidRPr="009E62B7">
        <w:rPr>
          <w:rFonts w:ascii="Constantia" w:eastAsia="Times New Roman" w:hAnsi="Constantia" w:cs="Arial"/>
          <w:lang w:val="sl-SI" w:eastAsia="sl-SI" w:bidi="ar-SA"/>
        </w:rPr>
        <w:t xml:space="preserve">redni seji dne </w:t>
      </w:r>
      <w:r w:rsidR="0006132E" w:rsidRPr="009E62B7">
        <w:rPr>
          <w:rFonts w:ascii="Constantia" w:eastAsia="Times New Roman" w:hAnsi="Constantia" w:cs="Arial"/>
          <w:lang w:val="sl-SI" w:eastAsia="sl-SI" w:bidi="ar-SA"/>
        </w:rPr>
        <w:t>_____</w:t>
      </w:r>
      <w:r w:rsidRPr="009E62B7">
        <w:rPr>
          <w:rFonts w:ascii="Constantia" w:eastAsia="Times New Roman" w:hAnsi="Constantia" w:cs="Arial"/>
          <w:lang w:val="sl-SI" w:eastAsia="sl-SI" w:bidi="ar-SA"/>
        </w:rPr>
        <w:t xml:space="preserve"> sprejel</w:t>
      </w:r>
    </w:p>
    <w:p w:rsidR="00750BF9" w:rsidRPr="009E62B7" w:rsidRDefault="00750BF9" w:rsidP="00750BF9">
      <w:pPr>
        <w:shd w:val="clear" w:color="auto" w:fill="FFFFFF"/>
        <w:spacing w:after="0" w:line="360" w:lineRule="atLeast"/>
        <w:jc w:val="center"/>
        <w:rPr>
          <w:rFonts w:ascii="Constantia" w:eastAsia="Times New Roman" w:hAnsi="Constantia" w:cs="Arial"/>
          <w:b/>
          <w:bCs/>
          <w:lang w:val="sl-SI" w:eastAsia="sl-SI" w:bidi="ar-SA"/>
        </w:rPr>
      </w:pPr>
      <w:r w:rsidRPr="009E62B7">
        <w:rPr>
          <w:rFonts w:ascii="Constantia" w:eastAsia="Times New Roman" w:hAnsi="Constantia" w:cs="Arial"/>
          <w:b/>
          <w:bCs/>
          <w:lang w:val="sl-SI" w:eastAsia="sl-SI" w:bidi="ar-SA"/>
        </w:rPr>
        <w:t>ODLOK</w:t>
      </w:r>
    </w:p>
    <w:p w:rsidR="0006132E" w:rsidRPr="009E62B7" w:rsidRDefault="0006132E" w:rsidP="00750BF9">
      <w:pPr>
        <w:shd w:val="clear" w:color="auto" w:fill="FFFFFF"/>
        <w:spacing w:after="0" w:line="360" w:lineRule="atLeast"/>
        <w:jc w:val="center"/>
        <w:rPr>
          <w:rFonts w:ascii="Constantia" w:eastAsia="Times New Roman" w:hAnsi="Constantia" w:cs="Arial"/>
          <w:b/>
          <w:bCs/>
          <w:lang w:val="sl-SI" w:eastAsia="sl-SI" w:bidi="ar-SA"/>
        </w:rPr>
      </w:pPr>
      <w:r w:rsidRPr="009E62B7">
        <w:rPr>
          <w:rFonts w:ascii="Constantia" w:eastAsia="Times New Roman" w:hAnsi="Constantia" w:cs="Arial"/>
          <w:b/>
          <w:bCs/>
          <w:lang w:val="sl-SI" w:eastAsia="sl-SI" w:bidi="ar-SA"/>
        </w:rPr>
        <w:t xml:space="preserve">o </w:t>
      </w:r>
      <w:r w:rsidR="00750BF9" w:rsidRPr="009E62B7">
        <w:rPr>
          <w:rFonts w:ascii="Constantia" w:eastAsia="Times New Roman" w:hAnsi="Constantia" w:cs="Arial"/>
          <w:b/>
          <w:bCs/>
          <w:lang w:val="sl-SI" w:eastAsia="sl-SI" w:bidi="ar-SA"/>
        </w:rPr>
        <w:t>območjih</w:t>
      </w:r>
      <w:r w:rsidRPr="009E62B7">
        <w:rPr>
          <w:rFonts w:ascii="Constantia" w:eastAsia="Times New Roman" w:hAnsi="Constantia" w:cs="Arial"/>
          <w:b/>
          <w:bCs/>
          <w:lang w:val="sl-SI" w:eastAsia="sl-SI" w:bidi="ar-SA"/>
        </w:rPr>
        <w:t xml:space="preserve"> </w:t>
      </w:r>
      <w:r w:rsidR="00750BF9" w:rsidRPr="009E62B7">
        <w:rPr>
          <w:rFonts w:ascii="Constantia" w:eastAsia="Times New Roman" w:hAnsi="Constantia" w:cs="Arial"/>
          <w:b/>
          <w:bCs/>
          <w:lang w:val="sl-SI" w:eastAsia="sl-SI" w:bidi="ar-SA"/>
        </w:rPr>
        <w:t>obveznega</w:t>
      </w:r>
      <w:r w:rsidRPr="009E62B7">
        <w:rPr>
          <w:rFonts w:ascii="Constantia" w:eastAsia="Times New Roman" w:hAnsi="Constantia" w:cs="Arial"/>
          <w:b/>
          <w:bCs/>
          <w:lang w:val="sl-SI" w:eastAsia="sl-SI" w:bidi="ar-SA"/>
        </w:rPr>
        <w:t xml:space="preserve"> </w:t>
      </w:r>
      <w:r w:rsidR="00750BF9" w:rsidRPr="009E62B7">
        <w:rPr>
          <w:rFonts w:ascii="Constantia" w:eastAsia="Times New Roman" w:hAnsi="Constantia" w:cs="Arial"/>
          <w:b/>
          <w:bCs/>
          <w:lang w:val="sl-SI" w:eastAsia="sl-SI" w:bidi="ar-SA"/>
        </w:rPr>
        <w:t>soglasja</w:t>
      </w:r>
      <w:r w:rsidRPr="009E62B7">
        <w:rPr>
          <w:rFonts w:ascii="Constantia" w:eastAsia="Times New Roman" w:hAnsi="Constantia" w:cs="Arial"/>
          <w:b/>
          <w:bCs/>
          <w:lang w:val="sl-SI" w:eastAsia="sl-SI" w:bidi="ar-SA"/>
        </w:rPr>
        <w:t xml:space="preserve"> </w:t>
      </w:r>
      <w:r w:rsidR="00750BF9" w:rsidRPr="009E62B7">
        <w:rPr>
          <w:rFonts w:ascii="Constantia" w:eastAsia="Times New Roman" w:hAnsi="Constantia" w:cs="Arial"/>
          <w:b/>
          <w:bCs/>
          <w:lang w:val="sl-SI" w:eastAsia="sl-SI" w:bidi="ar-SA"/>
        </w:rPr>
        <w:t>za</w:t>
      </w:r>
      <w:r w:rsidRPr="009E62B7">
        <w:rPr>
          <w:rFonts w:ascii="Constantia" w:eastAsia="Times New Roman" w:hAnsi="Constantia" w:cs="Arial"/>
          <w:b/>
          <w:bCs/>
          <w:lang w:val="sl-SI" w:eastAsia="sl-SI" w:bidi="ar-SA"/>
        </w:rPr>
        <w:t xml:space="preserve"> </w:t>
      </w:r>
      <w:r w:rsidR="00750BF9" w:rsidRPr="009E62B7">
        <w:rPr>
          <w:rFonts w:ascii="Constantia" w:eastAsia="Times New Roman" w:hAnsi="Constantia" w:cs="Arial"/>
          <w:b/>
          <w:bCs/>
          <w:lang w:val="sl-SI" w:eastAsia="sl-SI" w:bidi="ar-SA"/>
        </w:rPr>
        <w:t>spreminjanje</w:t>
      </w:r>
      <w:r w:rsidRPr="009E62B7">
        <w:rPr>
          <w:rFonts w:ascii="Constantia" w:eastAsia="Times New Roman" w:hAnsi="Constantia" w:cs="Arial"/>
          <w:b/>
          <w:bCs/>
          <w:lang w:val="sl-SI" w:eastAsia="sl-SI" w:bidi="ar-SA"/>
        </w:rPr>
        <w:t xml:space="preserve"> </w:t>
      </w:r>
      <w:r w:rsidR="00750BF9" w:rsidRPr="009E62B7">
        <w:rPr>
          <w:rFonts w:ascii="Constantia" w:eastAsia="Times New Roman" w:hAnsi="Constantia" w:cs="Arial"/>
          <w:b/>
          <w:bCs/>
          <w:lang w:val="sl-SI" w:eastAsia="sl-SI" w:bidi="ar-SA"/>
        </w:rPr>
        <w:t>meje</w:t>
      </w:r>
      <w:r w:rsidRPr="009E62B7">
        <w:rPr>
          <w:rFonts w:ascii="Constantia" w:eastAsia="Times New Roman" w:hAnsi="Constantia" w:cs="Arial"/>
          <w:b/>
          <w:bCs/>
          <w:lang w:val="sl-SI" w:eastAsia="sl-SI" w:bidi="ar-SA"/>
        </w:rPr>
        <w:t xml:space="preserve"> </w:t>
      </w:r>
      <w:r w:rsidR="00750BF9" w:rsidRPr="009E62B7">
        <w:rPr>
          <w:rFonts w:ascii="Constantia" w:eastAsia="Times New Roman" w:hAnsi="Constantia" w:cs="Arial"/>
          <w:b/>
          <w:bCs/>
          <w:lang w:val="sl-SI" w:eastAsia="sl-SI" w:bidi="ar-SA"/>
        </w:rPr>
        <w:t>parcele</w:t>
      </w:r>
    </w:p>
    <w:p w:rsidR="00750BF9" w:rsidRPr="009E62B7" w:rsidRDefault="00750BF9" w:rsidP="00750BF9">
      <w:pPr>
        <w:shd w:val="clear" w:color="auto" w:fill="FFFFFF"/>
        <w:spacing w:after="0" w:line="360" w:lineRule="atLeast"/>
        <w:jc w:val="center"/>
        <w:rPr>
          <w:rFonts w:ascii="Constantia" w:eastAsia="Times New Roman" w:hAnsi="Constantia" w:cs="Arial"/>
          <w:b/>
          <w:bCs/>
          <w:lang w:val="sl-SI" w:eastAsia="sl-SI" w:bidi="ar-SA"/>
        </w:rPr>
      </w:pPr>
      <w:r w:rsidRPr="009E62B7">
        <w:rPr>
          <w:rFonts w:ascii="Constantia" w:eastAsia="Times New Roman" w:hAnsi="Constantia" w:cs="Arial"/>
          <w:b/>
          <w:bCs/>
          <w:lang w:val="sl-SI" w:eastAsia="sl-SI" w:bidi="ar-SA"/>
        </w:rPr>
        <w:t>na</w:t>
      </w:r>
      <w:r w:rsidR="0006132E" w:rsidRPr="009E62B7">
        <w:rPr>
          <w:rFonts w:ascii="Constantia" w:eastAsia="Times New Roman" w:hAnsi="Constantia" w:cs="Arial"/>
          <w:b/>
          <w:bCs/>
          <w:lang w:val="sl-SI" w:eastAsia="sl-SI" w:bidi="ar-SA"/>
        </w:rPr>
        <w:t xml:space="preserve"> </w:t>
      </w:r>
      <w:r w:rsidRPr="009E62B7">
        <w:rPr>
          <w:rFonts w:ascii="Constantia" w:eastAsia="Times New Roman" w:hAnsi="Constantia" w:cs="Arial"/>
          <w:b/>
          <w:bCs/>
          <w:lang w:val="sl-SI" w:eastAsia="sl-SI" w:bidi="ar-SA"/>
        </w:rPr>
        <w:t>območju Občine Prevalje</w:t>
      </w:r>
    </w:p>
    <w:p w:rsidR="00750BF9" w:rsidRPr="009E62B7" w:rsidRDefault="00750BF9" w:rsidP="00750BF9">
      <w:pPr>
        <w:spacing w:after="0" w:line="240" w:lineRule="auto"/>
        <w:rPr>
          <w:rFonts w:ascii="Constantia" w:eastAsia="Times New Roman" w:hAnsi="Constantia" w:cs="Times New Roman"/>
          <w:shd w:val="clear" w:color="auto" w:fill="FFFFFF"/>
          <w:lang w:val="sl-SI" w:eastAsia="sl-SI" w:bidi="ar-SA"/>
        </w:rPr>
      </w:pP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"1.%C2%A0%C4%8Dlen"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1.</w:t>
      </w:r>
      <w:r w:rsidR="0006132E"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člen</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"(vsebina%C2%A0odloka)"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(vsebina</w:t>
      </w:r>
      <w:r w:rsidR="0006132E"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odloka)</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p>
    <w:p w:rsidR="00750BF9" w:rsidRPr="009E62B7" w:rsidRDefault="00750BF9" w:rsidP="0006132E">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S tem</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odlokom se določa pogoje, izjeme in</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območje</w:t>
      </w:r>
      <w:r w:rsidR="0006132E" w:rsidRPr="009E62B7">
        <w:rPr>
          <w:rFonts w:ascii="Constantia" w:eastAsia="Times New Roman" w:hAnsi="Constantia" w:cs="Arial"/>
          <w:lang w:val="sl-SI" w:eastAsia="sl-SI" w:bidi="ar-SA"/>
        </w:rPr>
        <w:t>,</w:t>
      </w:r>
      <w:r w:rsidRPr="009E62B7">
        <w:rPr>
          <w:rFonts w:ascii="Constantia" w:eastAsia="Times New Roman" w:hAnsi="Constantia" w:cs="Arial"/>
          <w:lang w:val="sl-SI" w:eastAsia="sl-SI" w:bidi="ar-SA"/>
        </w:rPr>
        <w:t xml:space="preserve"> na katerem je</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spreminjanje</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meje</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zemljiške</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parcele</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obvezna pridobitev</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soglasja</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Občine Prevalje.</w:t>
      </w:r>
    </w:p>
    <w:p w:rsidR="00750BF9" w:rsidRPr="009E62B7" w:rsidRDefault="00750BF9" w:rsidP="00750BF9">
      <w:pPr>
        <w:spacing w:after="0" w:line="240" w:lineRule="auto"/>
        <w:rPr>
          <w:rFonts w:ascii="Constantia" w:eastAsia="Times New Roman" w:hAnsi="Constantia" w:cs="Times New Roman"/>
          <w:shd w:val="clear" w:color="auto" w:fill="FFFFFF"/>
          <w:lang w:val="sl-SI" w:eastAsia="sl-SI" w:bidi="ar-SA"/>
        </w:rPr>
      </w:pP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"2.%C2%A0%C4%8Dlen"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2.</w:t>
      </w:r>
      <w:r w:rsidR="0006132E"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člen</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"(obmo%C4%8Dje%C2%A0obveznega%C2%A0soglasja)"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(območje</w:t>
      </w:r>
      <w:r w:rsidR="0006132E"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obveznega</w:t>
      </w:r>
      <w:r w:rsidR="0006132E"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soglasja)</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p>
    <w:p w:rsidR="00750BF9" w:rsidRPr="009E62B7" w:rsidRDefault="00750BF9" w:rsidP="0006132E">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(1)</w:t>
      </w:r>
      <w:r w:rsidR="0006132E" w:rsidRPr="009E62B7">
        <w:rPr>
          <w:rFonts w:ascii="Constantia" w:eastAsia="Times New Roman" w:hAnsi="Constantia" w:cs="Arial"/>
          <w:b/>
          <w:bCs/>
          <w:lang w:val="sl-SI" w:eastAsia="sl-SI" w:bidi="ar-SA"/>
        </w:rPr>
        <w:t xml:space="preserve"> </w:t>
      </w:r>
      <w:r w:rsidRPr="009E62B7">
        <w:rPr>
          <w:rFonts w:ascii="Constantia" w:eastAsia="Times New Roman" w:hAnsi="Constantia" w:cs="Arial"/>
          <w:lang w:val="sl-SI" w:eastAsia="sl-SI" w:bidi="ar-SA"/>
        </w:rPr>
        <w:t>Soglasje</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spreminjanje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meje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zemljiške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parcele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je na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območju </w:t>
      </w:r>
      <w:r w:rsidR="0006132E" w:rsidRPr="009E62B7">
        <w:rPr>
          <w:rFonts w:ascii="Constantia" w:eastAsia="Times New Roman" w:hAnsi="Constantia" w:cs="Arial"/>
          <w:lang w:val="sl-SI" w:eastAsia="sl-SI" w:bidi="ar-SA"/>
        </w:rPr>
        <w:t xml:space="preserve">Občine Prevalje </w:t>
      </w:r>
      <w:r w:rsidRPr="009E62B7">
        <w:rPr>
          <w:rFonts w:ascii="Constantia" w:eastAsia="Times New Roman" w:hAnsi="Constantia" w:cs="Arial"/>
          <w:lang w:val="sl-SI" w:eastAsia="sl-SI" w:bidi="ar-SA"/>
        </w:rPr>
        <w:t>obvezno</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na stavbnih zemljiščih s podrobnejšo</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namensko</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rabo</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 (S</w:t>
      </w:r>
      <w:r w:rsidR="005D0E78" w:rsidRPr="009E62B7">
        <w:rPr>
          <w:rFonts w:ascii="Constantia" w:eastAsia="Times New Roman" w:hAnsi="Constantia" w:cs="Arial"/>
          <w:lang w:val="sl-SI" w:eastAsia="sl-SI" w:bidi="ar-SA"/>
        </w:rPr>
        <w:t>S, SB, SK, SP), C (CU, CD) in A ter na vseh območjih kjer je predvidena izdelava občinskega podrobnega prostorskega načrta (OPPN),</w:t>
      </w:r>
      <w:r w:rsidRPr="009E62B7">
        <w:rPr>
          <w:rFonts w:ascii="Constantia" w:eastAsia="Times New Roman" w:hAnsi="Constantia" w:cs="Arial"/>
          <w:lang w:val="sl-SI" w:eastAsia="sl-SI" w:bidi="ar-SA"/>
        </w:rPr>
        <w:t xml:space="preserve"> kot so</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določena z</w:t>
      </w:r>
      <w:r w:rsidR="0006132E"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občinskim prostorskim načrtom </w:t>
      </w:r>
      <w:r w:rsidR="0006132E" w:rsidRPr="009E62B7">
        <w:rPr>
          <w:rFonts w:ascii="Constantia" w:eastAsia="Times New Roman" w:hAnsi="Constantia" w:cs="Arial"/>
          <w:lang w:val="sl-SI" w:eastAsia="sl-SI" w:bidi="ar-SA"/>
        </w:rPr>
        <w:t>Občine Prevalje</w:t>
      </w:r>
      <w:r w:rsidRPr="009E62B7">
        <w:rPr>
          <w:rFonts w:ascii="Constantia" w:eastAsia="Times New Roman" w:hAnsi="Constantia" w:cs="Arial"/>
          <w:lang w:val="sl-SI" w:eastAsia="sl-SI" w:bidi="ar-SA"/>
        </w:rPr>
        <w:t>.</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(2)</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obveznega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soglasja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spreminjanje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meje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zemljiške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parcele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je določeno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tako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natančno, da je mogoče mejo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območja prikazati v zemljiškem katastru in jo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določiti v naravi.</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(3)</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Kot grafični prikaz</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območij</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obveznega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soglasja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spreminjanje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meje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se uporablja prikaz namenske rabe prostora iz grafičnega dela veljavnega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Občinskega prostorskega načrta </w:t>
      </w:r>
      <w:r w:rsidR="007E4215" w:rsidRPr="009E62B7">
        <w:rPr>
          <w:rFonts w:ascii="Constantia" w:eastAsia="Times New Roman" w:hAnsi="Constantia" w:cs="Arial"/>
          <w:lang w:val="sl-SI" w:eastAsia="sl-SI" w:bidi="ar-SA"/>
        </w:rPr>
        <w:t>Občine Prevalje.</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(4)</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 vsakokratnih spremembah</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območij stavbnih zemljišč v postopkih sprememb in dopolnitev</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občinskega prostorskega načrta se podatke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w:t>
      </w:r>
      <w:r w:rsidR="007E4215" w:rsidRPr="009E62B7">
        <w:rPr>
          <w:rFonts w:ascii="Constantia" w:eastAsia="Times New Roman" w:hAnsi="Constantia" w:cs="Arial"/>
          <w:lang w:val="sl-SI" w:eastAsia="sl-SI" w:bidi="ar-SA"/>
        </w:rPr>
        <w:t xml:space="preserve"> o</w:t>
      </w:r>
      <w:r w:rsidRPr="009E62B7">
        <w:rPr>
          <w:rFonts w:ascii="Constantia" w:eastAsia="Times New Roman" w:hAnsi="Constantia" w:cs="Arial"/>
          <w:lang w:val="sl-SI" w:eastAsia="sl-SI" w:bidi="ar-SA"/>
        </w:rPr>
        <w:t>bmočjih</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obveznega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soglasja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iz </w:t>
      </w:r>
      <w:proofErr w:type="spellStart"/>
      <w:r w:rsidRPr="009E62B7">
        <w:rPr>
          <w:rFonts w:ascii="Constantia" w:eastAsia="Times New Roman" w:hAnsi="Constantia" w:cs="Arial"/>
          <w:lang w:val="sl-SI" w:eastAsia="sl-SI" w:bidi="ar-SA"/>
        </w:rPr>
        <w:t>prejšnega</w:t>
      </w:r>
      <w:proofErr w:type="spellEnd"/>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odstavka posreduje Geodetski upravi RS v digitalnem vektorskem </w:t>
      </w:r>
      <w:proofErr w:type="spellStart"/>
      <w:r w:rsidRPr="009E62B7">
        <w:rPr>
          <w:rFonts w:ascii="Constantia" w:eastAsia="Times New Roman" w:hAnsi="Constantia" w:cs="Arial"/>
          <w:lang w:val="sl-SI" w:eastAsia="sl-SI" w:bidi="ar-SA"/>
        </w:rPr>
        <w:t>formaru</w:t>
      </w:r>
      <w:proofErr w:type="spellEnd"/>
      <w:r w:rsidRPr="009E62B7">
        <w:rPr>
          <w:rFonts w:ascii="Constantia" w:eastAsia="Times New Roman" w:hAnsi="Constantia" w:cs="Arial"/>
          <w:lang w:val="sl-SI" w:eastAsia="sl-SI" w:bidi="ar-SA"/>
        </w:rPr>
        <w:t xml:space="preserve"> »</w:t>
      </w:r>
      <w:proofErr w:type="spellStart"/>
      <w:r w:rsidRPr="009E62B7">
        <w:rPr>
          <w:rFonts w:ascii="Constantia" w:eastAsia="Times New Roman" w:hAnsi="Constantia" w:cs="Arial"/>
          <w:lang w:val="sl-SI" w:eastAsia="sl-SI" w:bidi="ar-SA"/>
        </w:rPr>
        <w:t>shp</w:t>
      </w:r>
      <w:proofErr w:type="spellEnd"/>
      <w:r w:rsidRPr="009E62B7">
        <w:rPr>
          <w:rFonts w:ascii="Constantia" w:eastAsia="Times New Roman" w:hAnsi="Constantia" w:cs="Arial"/>
          <w:lang w:val="sl-SI" w:eastAsia="sl-SI" w:bidi="ar-SA"/>
        </w:rPr>
        <w:t>«.</w:t>
      </w:r>
    </w:p>
    <w:p w:rsidR="00750BF9" w:rsidRPr="009E62B7" w:rsidRDefault="00750BF9" w:rsidP="00750BF9">
      <w:pPr>
        <w:spacing w:after="0" w:line="240" w:lineRule="auto"/>
        <w:rPr>
          <w:rFonts w:ascii="Constantia" w:eastAsia="Times New Roman" w:hAnsi="Constantia" w:cs="Times New Roman"/>
          <w:shd w:val="clear" w:color="auto" w:fill="FFFFFF"/>
          <w:lang w:val="sl-SI" w:eastAsia="sl-SI" w:bidi="ar-SA"/>
        </w:rPr>
      </w:pP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"3.%C2%A0%C4%8Dlen"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3.</w:t>
      </w:r>
      <w:r w:rsidR="007E4215"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člen</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"(pogoji)"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(pogoji)</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(1)</w:t>
      </w:r>
      <w:r w:rsidR="007E4215" w:rsidRPr="009E62B7">
        <w:rPr>
          <w:rFonts w:ascii="Constantia" w:eastAsia="Times New Roman" w:hAnsi="Constantia" w:cs="Arial"/>
          <w:b/>
          <w:bCs/>
          <w:lang w:val="sl-SI" w:eastAsia="sl-SI" w:bidi="ar-SA"/>
        </w:rPr>
        <w:t xml:space="preserve"> </w:t>
      </w:r>
      <w:r w:rsidRPr="009E62B7">
        <w:rPr>
          <w:rFonts w:ascii="Constantia" w:eastAsia="Times New Roman" w:hAnsi="Constantia" w:cs="Arial"/>
          <w:lang w:val="sl-SI" w:eastAsia="sl-SI" w:bidi="ar-SA"/>
        </w:rPr>
        <w:t>Pogoji</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spreminjanje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zemljiške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parcele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določeni v veljavnem</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Občinskem prostorskem načrtu </w:t>
      </w:r>
      <w:r w:rsidR="007E4215" w:rsidRPr="009E62B7">
        <w:rPr>
          <w:rFonts w:ascii="Constantia" w:eastAsia="Times New Roman" w:hAnsi="Constantia" w:cs="Arial"/>
          <w:lang w:val="sl-SI" w:eastAsia="sl-SI" w:bidi="ar-SA"/>
        </w:rPr>
        <w:t>Občine Prevalje.</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Podrob</w:t>
      </w:r>
      <w:r w:rsidR="007E4215" w:rsidRPr="009E62B7">
        <w:rPr>
          <w:rFonts w:ascii="Constantia" w:eastAsia="Times New Roman" w:hAnsi="Constantia" w:cs="Arial"/>
          <w:lang w:val="sl-SI" w:eastAsia="sl-SI" w:bidi="ar-SA"/>
        </w:rPr>
        <w:t>n</w:t>
      </w:r>
      <w:r w:rsidRPr="009E62B7">
        <w:rPr>
          <w:rFonts w:ascii="Constantia" w:eastAsia="Times New Roman" w:hAnsi="Constantia" w:cs="Arial"/>
          <w:lang w:val="sl-SI" w:eastAsia="sl-SI" w:bidi="ar-SA"/>
        </w:rPr>
        <w:t>eje se še določa da:</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lastRenderedPageBreak/>
        <w:t>–</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Pri</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obstoječih stavbah, ki jim še ni bilo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določeno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zemljišče, ki pripada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osnovnemu</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objektu, velja, da se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zanj šteje zemljišče, ki je neposredno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namenjeno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redno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rabo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stavbe,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obsega minimalno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velikost parcel namenj</w:t>
      </w:r>
      <w:r w:rsidR="007E4215" w:rsidRPr="009E62B7">
        <w:rPr>
          <w:rFonts w:ascii="Constantia" w:eastAsia="Times New Roman" w:hAnsi="Constantia" w:cs="Arial"/>
          <w:lang w:val="sl-SI" w:eastAsia="sl-SI" w:bidi="ar-SA"/>
        </w:rPr>
        <w:t>en</w:t>
      </w:r>
      <w:r w:rsidRPr="009E62B7">
        <w:rPr>
          <w:rFonts w:ascii="Constantia" w:eastAsia="Times New Roman" w:hAnsi="Constantia" w:cs="Arial"/>
          <w:lang w:val="sl-SI" w:eastAsia="sl-SI" w:bidi="ar-SA"/>
        </w:rPr>
        <w:t>ih gradnji in so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zagotovljeni minimalni</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odmiki, kot so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določeni v veljavnem</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 xml:space="preserve">Občinskem prostorskem načrtu </w:t>
      </w:r>
      <w:r w:rsidR="007E4215" w:rsidRPr="009E62B7">
        <w:rPr>
          <w:rFonts w:ascii="Constantia" w:eastAsia="Times New Roman" w:hAnsi="Constantia" w:cs="Arial"/>
          <w:lang w:val="sl-SI" w:eastAsia="sl-SI" w:bidi="ar-SA"/>
        </w:rPr>
        <w:t>Občine Prevalje</w:t>
      </w:r>
      <w:r w:rsidRPr="009E62B7">
        <w:rPr>
          <w:rFonts w:ascii="Constantia" w:eastAsia="Times New Roman" w:hAnsi="Constantia" w:cs="Arial"/>
          <w:lang w:val="sl-SI" w:eastAsia="sl-SI" w:bidi="ar-SA"/>
        </w:rPr>
        <w:t>.</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nepozidana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območja večja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od 2000 m</w:t>
      </w:r>
      <w:r w:rsidRPr="009E62B7">
        <w:rPr>
          <w:rFonts w:ascii="Constantia" w:eastAsia="Times New Roman" w:hAnsi="Constantia" w:cs="Arial"/>
          <w:vertAlign w:val="superscript"/>
          <w:lang w:val="sl-SI" w:eastAsia="sl-SI" w:bidi="ar-SA"/>
        </w:rPr>
        <w:t>2</w:t>
      </w:r>
      <w:r w:rsidRPr="009E62B7">
        <w:rPr>
          <w:rFonts w:ascii="Constantia" w:eastAsia="Times New Roman" w:hAnsi="Constantia" w:cs="Arial"/>
          <w:lang w:val="sl-SI" w:eastAsia="sl-SI" w:bidi="ar-SA"/>
        </w:rPr>
        <w:t>, katerih sestavni del je tudi predmetna parcela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katero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se izdaja soglasje, je potrebno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izdelati predlog parcelacije celotnega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območja.</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(2)</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Izdano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soglasje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spreminjanje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meje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zemljiške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parcele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ne pomeni, da so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izpolnjene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zahteve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možnost gradnje.</w:t>
      </w:r>
    </w:p>
    <w:p w:rsidR="00750BF9" w:rsidRPr="009E62B7" w:rsidRDefault="00750BF9" w:rsidP="00750BF9">
      <w:pPr>
        <w:spacing w:after="0" w:line="240" w:lineRule="auto"/>
        <w:rPr>
          <w:rFonts w:ascii="Constantia" w:eastAsia="Times New Roman" w:hAnsi="Constantia" w:cs="Times New Roman"/>
          <w:shd w:val="clear" w:color="auto" w:fill="FFFFFF"/>
          <w:lang w:val="sl-SI" w:eastAsia="sl-SI" w:bidi="ar-SA"/>
        </w:rPr>
      </w:pP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"4.%C2%A0%C4%8Dlen"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4.</w:t>
      </w:r>
      <w:r w:rsidR="007E4215"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člen</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"(izjeme)"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(izjeme)</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Soglasja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ni potrebno</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pridobiti v naslednjih primerih spreminjanja mej zemljiških parcel:</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w:t>
      </w:r>
      <w:r w:rsidR="007E4215" w:rsidRPr="009E62B7">
        <w:rPr>
          <w:rFonts w:ascii="Constantia" w:eastAsia="Times New Roman" w:hAnsi="Constantia" w:cs="Arial"/>
          <w:lang w:val="sl-SI" w:eastAsia="sl-SI" w:bidi="ar-SA"/>
        </w:rPr>
        <w:t xml:space="preserve">a </w:t>
      </w:r>
      <w:r w:rsidRPr="009E62B7">
        <w:rPr>
          <w:rFonts w:ascii="Constantia" w:eastAsia="Times New Roman" w:hAnsi="Constantia" w:cs="Arial"/>
          <w:lang w:val="sl-SI" w:eastAsia="sl-SI" w:bidi="ar-SA"/>
        </w:rPr>
        <w:t>potrebe izgradnje gospodarske javne infrastrukture lokalnega pomena,</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potrebe izvedbe prostorskih ureditev na področju družbene infrastrukture lokalnega pomena,</w:t>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za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potrebe</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odmere javnih cest.</w:t>
      </w:r>
    </w:p>
    <w:p w:rsidR="00750BF9" w:rsidRPr="009E62B7" w:rsidRDefault="00750BF9" w:rsidP="00750BF9">
      <w:pPr>
        <w:spacing w:after="0" w:line="240" w:lineRule="auto"/>
        <w:rPr>
          <w:rFonts w:ascii="Constantia" w:eastAsia="Times New Roman" w:hAnsi="Constantia" w:cs="Times New Roman"/>
          <w:shd w:val="clear" w:color="auto" w:fill="FFFFFF"/>
          <w:lang w:val="sl-SI" w:eastAsia="sl-SI" w:bidi="ar-SA"/>
        </w:rPr>
      </w:pP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"5.%C2%A0%C4%8Dlen"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5.</w:t>
      </w:r>
      <w:r w:rsidR="007E4215" w:rsidRPr="009E62B7">
        <w:rPr>
          <w:rFonts w:ascii="Constantia" w:eastAsia="Times New Roman" w:hAnsi="Constantia" w:cs="Arial"/>
          <w:b/>
          <w:bCs/>
          <w:shd w:val="clear" w:color="auto" w:fill="FFFFFF"/>
          <w:lang w:val="sl-SI" w:eastAsia="sl-SI" w:bidi="ar-SA"/>
        </w:rPr>
        <w:t xml:space="preserve"> </w:t>
      </w:r>
      <w:r w:rsidRPr="009E62B7">
        <w:rPr>
          <w:rFonts w:ascii="Constantia" w:eastAsia="Times New Roman" w:hAnsi="Constantia" w:cs="Arial"/>
          <w:b/>
          <w:bCs/>
          <w:shd w:val="clear" w:color="auto" w:fill="FFFFFF"/>
          <w:lang w:val="sl-SI" w:eastAsia="sl-SI" w:bidi="ar-SA"/>
        </w:rPr>
        <w:t>člen</w:t>
      </w:r>
      <w:r w:rsidR="007E4215" w:rsidRPr="009E62B7">
        <w:rPr>
          <w:rFonts w:ascii="Constantia" w:eastAsia="Times New Roman" w:hAnsi="Constantia" w:cs="Arial"/>
          <w:b/>
          <w:bCs/>
          <w:shd w:val="clear" w:color="auto" w:fill="FFFFFF"/>
          <w:lang w:val="sl-SI" w:eastAsia="sl-SI" w:bidi="ar-SA"/>
        </w:rPr>
        <w:t xml:space="preserve"> </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r w:rsidRPr="009E62B7">
        <w:rPr>
          <w:rFonts w:ascii="Constantia" w:eastAsia="Times New Roman" w:hAnsi="Constantia" w:cs="Times New Roman"/>
          <w:lang w:val="sl-SI" w:eastAsia="sl-SI" w:bidi="ar-SA"/>
        </w:rPr>
        <w:fldChar w:fldCharType="begin"/>
      </w:r>
      <w:r w:rsidRPr="009E62B7">
        <w:rPr>
          <w:rFonts w:ascii="Constantia" w:eastAsia="Times New Roman" w:hAnsi="Constantia" w:cs="Times New Roman"/>
          <w:lang w:val="sl-SI" w:eastAsia="sl-SI" w:bidi="ar-SA"/>
        </w:rPr>
        <w:instrText xml:space="preserve"> HYPERLINK "https://www.uradni-list.si/glasilo-uradni-list-rs/vsebina/2021-01-3925/odlok-o-obmocjih-obveznega-soglasja-za-spreminjanje-meje-parcele-na-obmocju-mestne-obcine-kranj/" \l "(za%C4%8Detek%C2%A0veljavnosti)" </w:instrText>
      </w:r>
      <w:r w:rsidRPr="009E62B7">
        <w:rPr>
          <w:rFonts w:ascii="Constantia" w:eastAsia="Times New Roman" w:hAnsi="Constantia" w:cs="Times New Roman"/>
          <w:lang w:val="sl-SI" w:eastAsia="sl-SI" w:bidi="ar-SA"/>
        </w:rPr>
        <w:fldChar w:fldCharType="separate"/>
      </w:r>
    </w:p>
    <w:p w:rsidR="00750BF9" w:rsidRPr="009E62B7" w:rsidRDefault="00750BF9" w:rsidP="00750BF9">
      <w:pPr>
        <w:spacing w:after="0" w:line="240" w:lineRule="auto"/>
        <w:jc w:val="center"/>
        <w:rPr>
          <w:rFonts w:ascii="Constantia" w:eastAsia="Times New Roman" w:hAnsi="Constantia" w:cs="Times New Roman"/>
          <w:b/>
          <w:bCs/>
          <w:lang w:val="sl-SI" w:eastAsia="sl-SI" w:bidi="ar-SA"/>
        </w:rPr>
      </w:pPr>
      <w:r w:rsidRPr="009E62B7">
        <w:rPr>
          <w:rFonts w:ascii="Constantia" w:eastAsia="Times New Roman" w:hAnsi="Constantia" w:cs="Arial"/>
          <w:b/>
          <w:bCs/>
          <w:shd w:val="clear" w:color="auto" w:fill="FFFFFF"/>
          <w:lang w:val="sl-SI" w:eastAsia="sl-SI" w:bidi="ar-SA"/>
        </w:rPr>
        <w:t>(začetek veljavnosti)</w:t>
      </w:r>
    </w:p>
    <w:p w:rsidR="00750BF9" w:rsidRPr="009E62B7" w:rsidRDefault="00750BF9" w:rsidP="00750BF9">
      <w:pPr>
        <w:spacing w:after="0" w:line="240" w:lineRule="auto"/>
        <w:rPr>
          <w:rFonts w:ascii="Constantia" w:eastAsia="Times New Roman" w:hAnsi="Constantia" w:cs="Times New Roman"/>
          <w:lang w:val="sl-SI" w:eastAsia="sl-SI" w:bidi="ar-SA"/>
        </w:rPr>
      </w:pPr>
      <w:r w:rsidRPr="009E62B7">
        <w:rPr>
          <w:rFonts w:ascii="Constantia" w:eastAsia="Times New Roman" w:hAnsi="Constantia" w:cs="Times New Roman"/>
          <w:lang w:val="sl-SI" w:eastAsia="sl-SI" w:bidi="ar-SA"/>
        </w:rPr>
        <w:fldChar w:fldCharType="end"/>
      </w:r>
    </w:p>
    <w:p w:rsidR="00750BF9" w:rsidRPr="009E62B7" w:rsidRDefault="00750BF9" w:rsidP="007E4215">
      <w:pPr>
        <w:shd w:val="clear" w:color="auto" w:fill="FFFFFF"/>
        <w:spacing w:after="120" w:line="240" w:lineRule="auto"/>
        <w:jc w:val="both"/>
        <w:rPr>
          <w:rFonts w:ascii="Constantia" w:eastAsia="Times New Roman" w:hAnsi="Constantia" w:cs="Arial"/>
          <w:lang w:val="sl-SI" w:eastAsia="sl-SI" w:bidi="ar-SA"/>
        </w:rPr>
      </w:pPr>
      <w:r w:rsidRPr="009E62B7">
        <w:rPr>
          <w:rFonts w:ascii="Constantia" w:eastAsia="Times New Roman" w:hAnsi="Constantia" w:cs="Arial"/>
          <w:lang w:val="sl-SI" w:eastAsia="sl-SI" w:bidi="ar-SA"/>
        </w:rPr>
        <w:t>Ta</w:t>
      </w:r>
      <w:r w:rsidR="007E4215" w:rsidRPr="009E62B7">
        <w:rPr>
          <w:rFonts w:ascii="Constantia" w:eastAsia="Times New Roman" w:hAnsi="Constantia" w:cs="Arial"/>
          <w:lang w:val="sl-SI" w:eastAsia="sl-SI" w:bidi="ar-SA"/>
        </w:rPr>
        <w:t xml:space="preserve"> </w:t>
      </w:r>
      <w:r w:rsidRPr="009E62B7">
        <w:rPr>
          <w:rFonts w:ascii="Constantia" w:eastAsia="Times New Roman" w:hAnsi="Constantia" w:cs="Arial"/>
          <w:lang w:val="sl-SI" w:eastAsia="sl-SI" w:bidi="ar-SA"/>
        </w:rPr>
        <w:t>odlok</w:t>
      </w:r>
      <w:r w:rsidR="007E4215" w:rsidRPr="009E62B7">
        <w:rPr>
          <w:rFonts w:ascii="Constantia" w:eastAsia="Times New Roman" w:hAnsi="Constantia" w:cs="Arial"/>
          <w:lang w:val="sl-SI" w:eastAsia="sl-SI" w:bidi="ar-SA"/>
        </w:rPr>
        <w:t xml:space="preserve"> se </w:t>
      </w:r>
      <w:r w:rsidRPr="009E62B7">
        <w:rPr>
          <w:rFonts w:ascii="Constantia" w:eastAsia="Times New Roman" w:hAnsi="Constantia" w:cs="Arial"/>
          <w:lang w:val="sl-SI" w:eastAsia="sl-SI" w:bidi="ar-SA"/>
        </w:rPr>
        <w:t xml:space="preserve">objavi v Uradnem </w:t>
      </w:r>
      <w:r w:rsidR="0006132E" w:rsidRPr="009E62B7">
        <w:rPr>
          <w:rFonts w:ascii="Constantia" w:eastAsia="Times New Roman" w:hAnsi="Constantia" w:cs="Arial"/>
          <w:lang w:val="sl-SI" w:eastAsia="sl-SI" w:bidi="ar-SA"/>
        </w:rPr>
        <w:t xml:space="preserve">glasilu </w:t>
      </w:r>
      <w:r w:rsidR="007E4215" w:rsidRPr="009E62B7">
        <w:rPr>
          <w:rFonts w:ascii="Constantia" w:eastAsia="Times New Roman" w:hAnsi="Constantia" w:cs="Arial"/>
          <w:lang w:val="sl-SI" w:eastAsia="sl-SI" w:bidi="ar-SA"/>
        </w:rPr>
        <w:t>slovenskih</w:t>
      </w:r>
      <w:r w:rsidR="0006132E" w:rsidRPr="009E62B7">
        <w:rPr>
          <w:rFonts w:ascii="Constantia" w:eastAsia="Times New Roman" w:hAnsi="Constantia" w:cs="Arial"/>
          <w:lang w:val="sl-SI" w:eastAsia="sl-SI" w:bidi="ar-SA"/>
        </w:rPr>
        <w:t xml:space="preserve"> občin in začne veljati naslednji dan po objavi.</w:t>
      </w:r>
    </w:p>
    <w:p w:rsidR="0006132E" w:rsidRPr="009E62B7" w:rsidRDefault="0006132E" w:rsidP="00750BF9">
      <w:pPr>
        <w:shd w:val="clear" w:color="auto" w:fill="FFFFFF"/>
        <w:spacing w:after="120" w:line="240" w:lineRule="auto"/>
        <w:ind w:firstLine="330"/>
        <w:jc w:val="both"/>
        <w:rPr>
          <w:rFonts w:ascii="Constantia" w:eastAsia="Times New Roman" w:hAnsi="Constantia" w:cs="Arial"/>
          <w:lang w:val="sl-SI" w:eastAsia="sl-SI" w:bidi="ar-SA"/>
        </w:rPr>
      </w:pPr>
    </w:p>
    <w:p w:rsidR="00750BF9" w:rsidRPr="009E62B7" w:rsidRDefault="0006132E" w:rsidP="00750BF9">
      <w:pPr>
        <w:shd w:val="clear" w:color="auto" w:fill="FFFFFF"/>
        <w:spacing w:after="72" w:line="240" w:lineRule="auto"/>
        <w:rPr>
          <w:rFonts w:ascii="Constantia" w:eastAsia="Times New Roman" w:hAnsi="Constantia" w:cs="Arial"/>
          <w:lang w:val="sl-SI" w:eastAsia="sl-SI" w:bidi="ar-SA"/>
        </w:rPr>
      </w:pPr>
      <w:r w:rsidRPr="009E62B7">
        <w:rPr>
          <w:rFonts w:ascii="Constantia" w:eastAsia="Times New Roman" w:hAnsi="Constantia" w:cs="Arial"/>
          <w:lang w:val="sl-SI" w:eastAsia="sl-SI" w:bidi="ar-SA"/>
        </w:rPr>
        <w:t>Številka:</w:t>
      </w:r>
      <w:r w:rsidR="009E6566" w:rsidRPr="009E62B7">
        <w:rPr>
          <w:rFonts w:ascii="Constantia" w:eastAsia="Times New Roman" w:hAnsi="Constantia" w:cs="Arial"/>
          <w:lang w:val="sl-SI" w:eastAsia="sl-SI" w:bidi="ar-SA"/>
        </w:rPr>
        <w:t>007-0003/2023</w:t>
      </w:r>
    </w:p>
    <w:p w:rsidR="00750BF9" w:rsidRPr="009E62B7" w:rsidRDefault="0006132E" w:rsidP="00750BF9">
      <w:pPr>
        <w:shd w:val="clear" w:color="auto" w:fill="FFFFFF"/>
        <w:spacing w:after="72" w:line="240" w:lineRule="auto"/>
        <w:rPr>
          <w:rFonts w:ascii="Constantia" w:eastAsia="Times New Roman" w:hAnsi="Constantia" w:cs="Arial"/>
          <w:lang w:val="sl-SI" w:eastAsia="sl-SI" w:bidi="ar-SA"/>
        </w:rPr>
      </w:pPr>
      <w:r w:rsidRPr="009E62B7">
        <w:rPr>
          <w:rFonts w:ascii="Constantia" w:eastAsia="Times New Roman" w:hAnsi="Constantia" w:cs="Arial"/>
          <w:lang w:val="sl-SI" w:eastAsia="sl-SI" w:bidi="ar-SA"/>
        </w:rPr>
        <w:t>Prevalje, dne  ___________</w:t>
      </w:r>
    </w:p>
    <w:p w:rsidR="00750BF9" w:rsidRPr="009E62B7" w:rsidRDefault="00750BF9" w:rsidP="00750BF9">
      <w:pPr>
        <w:shd w:val="clear" w:color="auto" w:fill="FFFFFF"/>
        <w:spacing w:after="0" w:line="240" w:lineRule="auto"/>
        <w:jc w:val="center"/>
        <w:rPr>
          <w:rFonts w:ascii="Constantia" w:eastAsia="Times New Roman" w:hAnsi="Constantia" w:cs="Arial"/>
          <w:lang w:val="sl-SI" w:eastAsia="sl-SI" w:bidi="ar-SA"/>
        </w:rPr>
      </w:pPr>
      <w:r w:rsidRPr="009E62B7">
        <w:rPr>
          <w:rFonts w:ascii="Constantia" w:eastAsia="Times New Roman" w:hAnsi="Constantia" w:cs="Arial"/>
          <w:lang w:val="sl-SI" w:eastAsia="sl-SI" w:bidi="ar-SA"/>
        </w:rPr>
        <w:t>Župan</w:t>
      </w:r>
      <w:r w:rsidR="007E4215" w:rsidRPr="009E62B7">
        <w:rPr>
          <w:rFonts w:ascii="Constantia" w:eastAsia="Times New Roman" w:hAnsi="Constantia" w:cs="Arial"/>
          <w:lang w:val="sl-SI" w:eastAsia="sl-SI" w:bidi="ar-SA"/>
        </w:rPr>
        <w:t xml:space="preserve"> </w:t>
      </w:r>
      <w:r w:rsidR="0006132E" w:rsidRPr="009E62B7">
        <w:rPr>
          <w:rFonts w:ascii="Constantia" w:eastAsia="Times New Roman" w:hAnsi="Constantia" w:cs="Arial"/>
          <w:lang w:val="sl-SI" w:eastAsia="sl-SI" w:bidi="ar-SA"/>
        </w:rPr>
        <w:t>Občine Prevalje</w:t>
      </w:r>
    </w:p>
    <w:p w:rsidR="00750BF9" w:rsidRPr="009E62B7" w:rsidRDefault="0006132E" w:rsidP="00750BF9">
      <w:pPr>
        <w:shd w:val="clear" w:color="auto" w:fill="FFFFFF"/>
        <w:spacing w:after="0" w:line="240" w:lineRule="auto"/>
        <w:jc w:val="center"/>
        <w:rPr>
          <w:rFonts w:ascii="Constantia" w:eastAsia="Times New Roman" w:hAnsi="Constantia" w:cs="Arial"/>
          <w:lang w:val="sl-SI" w:eastAsia="sl-SI" w:bidi="ar-SA"/>
        </w:rPr>
      </w:pPr>
      <w:r w:rsidRPr="009E62B7">
        <w:rPr>
          <w:rFonts w:ascii="Constantia" w:eastAsia="Times New Roman" w:hAnsi="Constantia" w:cs="Arial"/>
          <w:lang w:val="sl-SI" w:eastAsia="sl-SI" w:bidi="ar-SA"/>
        </w:rPr>
        <w:t>Dr. Matija Tasič</w:t>
      </w:r>
    </w:p>
    <w:p w:rsidR="00697F75" w:rsidRPr="009E62B7" w:rsidRDefault="00697F75">
      <w:pPr>
        <w:rPr>
          <w:rFonts w:ascii="Constantia" w:hAnsi="Constantia"/>
          <w:lang w:val="sl-SI"/>
        </w:rPr>
      </w:pPr>
    </w:p>
    <w:sectPr w:rsidR="00697F75" w:rsidRPr="009E62B7">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E1C" w:rsidRDefault="00D26E1C" w:rsidP="009E62B7">
      <w:pPr>
        <w:spacing w:after="0" w:line="240" w:lineRule="auto"/>
      </w:pPr>
      <w:r>
        <w:separator/>
      </w:r>
    </w:p>
  </w:endnote>
  <w:endnote w:type="continuationSeparator" w:id="0">
    <w:p w:rsidR="00D26E1C" w:rsidRDefault="00D26E1C" w:rsidP="009E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E1C" w:rsidRDefault="00D26E1C" w:rsidP="009E62B7">
      <w:pPr>
        <w:spacing w:after="0" w:line="240" w:lineRule="auto"/>
      </w:pPr>
      <w:r>
        <w:separator/>
      </w:r>
    </w:p>
  </w:footnote>
  <w:footnote w:type="continuationSeparator" w:id="0">
    <w:p w:rsidR="00D26E1C" w:rsidRDefault="00D26E1C" w:rsidP="009E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2B7" w:rsidRPr="000D2C95" w:rsidRDefault="009E62B7" w:rsidP="009E62B7">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simplePos x="0" y="0"/>
          <wp:positionH relativeFrom="column">
            <wp:posOffset>979805</wp:posOffset>
          </wp:positionH>
          <wp:positionV relativeFrom="paragraph">
            <wp:posOffset>-104140</wp:posOffset>
          </wp:positionV>
          <wp:extent cx="498475" cy="6858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Pr>
          <w:rFonts w:ascii="BernhardMod BT" w:hAnsi="BernhardMod BT" w:cs="BernhardMod BT"/>
          <w:color w:val="0000FF"/>
          <w:sz w:val="56"/>
          <w:szCs w:val="56"/>
        </w:rPr>
        <w:t>o</w:t>
      </w:r>
      <w:r w:rsidRPr="000D2C95">
        <w:rPr>
          <w:rFonts w:ascii="BernhardMod BT" w:hAnsi="BernhardMod BT" w:cs="BernhardMod BT"/>
          <w:color w:val="0000FF"/>
          <w:sz w:val="56"/>
          <w:szCs w:val="56"/>
        </w:rPr>
        <w:t>b</w:t>
      </w:r>
      <w:r>
        <w:rPr>
          <w:rFonts w:ascii="BernhardMod BT" w:hAnsi="BernhardMod BT" w:cs="BernhardMod BT"/>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proofErr w:type="spellStart"/>
      <w:r w:rsidRPr="000D2C95">
        <w:rPr>
          <w:rFonts w:ascii="BernhardMod BT" w:hAnsi="BernhardMod BT" w:cs="BernhardMod BT"/>
          <w:color w:val="0000FF"/>
          <w:sz w:val="56"/>
          <w:szCs w:val="56"/>
        </w:rPr>
        <w:t>prevalje</w:t>
      </w:r>
    </w:smartTag>
    <w:proofErr w:type="spellEnd"/>
  </w:p>
  <w:p w:rsidR="009E62B7" w:rsidRDefault="009E62B7" w:rsidP="009E62B7">
    <w:pPr>
      <w:pStyle w:val="Glava"/>
      <w:shd w:val="clear" w:color="auto" w:fill="FFFFFF"/>
      <w:tabs>
        <w:tab w:val="clear" w:pos="9072"/>
        <w:tab w:val="right" w:pos="9923"/>
      </w:tabs>
      <w:ind w:right="-710"/>
      <w:rPr>
        <w:rFonts w:ascii="Tahoma" w:hAnsi="Tahoma" w:cs="Tahoma"/>
        <w:b/>
        <w:bCs/>
        <w:sz w:val="20"/>
        <w:szCs w:val="20"/>
      </w:rPr>
    </w:pPr>
  </w:p>
  <w:p w:rsidR="009E62B7" w:rsidRPr="007C116C" w:rsidRDefault="009E62B7" w:rsidP="009E62B7">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9E62B7" w:rsidRDefault="009E62B7" w:rsidP="009E62B7">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9E62B7" w:rsidRDefault="009E62B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BF9"/>
    <w:rsid w:val="000246E7"/>
    <w:rsid w:val="0006132E"/>
    <w:rsid w:val="000764A1"/>
    <w:rsid w:val="000B7C36"/>
    <w:rsid w:val="000E7FA8"/>
    <w:rsid w:val="000F52AB"/>
    <w:rsid w:val="001661A3"/>
    <w:rsid w:val="001A22CB"/>
    <w:rsid w:val="002758B7"/>
    <w:rsid w:val="002D30E2"/>
    <w:rsid w:val="002F27A6"/>
    <w:rsid w:val="00320696"/>
    <w:rsid w:val="00342732"/>
    <w:rsid w:val="003B7CFC"/>
    <w:rsid w:val="004267AE"/>
    <w:rsid w:val="00522923"/>
    <w:rsid w:val="0054588D"/>
    <w:rsid w:val="005623B6"/>
    <w:rsid w:val="00581C5A"/>
    <w:rsid w:val="005A3B8D"/>
    <w:rsid w:val="005C4C6C"/>
    <w:rsid w:val="005D0E78"/>
    <w:rsid w:val="00660CBA"/>
    <w:rsid w:val="00697F75"/>
    <w:rsid w:val="006C54BC"/>
    <w:rsid w:val="006F2349"/>
    <w:rsid w:val="00704143"/>
    <w:rsid w:val="007101B1"/>
    <w:rsid w:val="007225ED"/>
    <w:rsid w:val="00750BF9"/>
    <w:rsid w:val="00762C02"/>
    <w:rsid w:val="00770E55"/>
    <w:rsid w:val="007E4215"/>
    <w:rsid w:val="007F30BF"/>
    <w:rsid w:val="008716A0"/>
    <w:rsid w:val="008B01BA"/>
    <w:rsid w:val="008C3802"/>
    <w:rsid w:val="008D0E53"/>
    <w:rsid w:val="008F73F3"/>
    <w:rsid w:val="00936010"/>
    <w:rsid w:val="009A7EFD"/>
    <w:rsid w:val="009E1E51"/>
    <w:rsid w:val="009E62B7"/>
    <w:rsid w:val="009E6566"/>
    <w:rsid w:val="009E70E5"/>
    <w:rsid w:val="009F7128"/>
    <w:rsid w:val="00A063AB"/>
    <w:rsid w:val="00A1016E"/>
    <w:rsid w:val="00A16D23"/>
    <w:rsid w:val="00A43F80"/>
    <w:rsid w:val="00A70BAA"/>
    <w:rsid w:val="00AD593D"/>
    <w:rsid w:val="00B80FDD"/>
    <w:rsid w:val="00B91633"/>
    <w:rsid w:val="00BC04A4"/>
    <w:rsid w:val="00BC3EE3"/>
    <w:rsid w:val="00BE1508"/>
    <w:rsid w:val="00C04376"/>
    <w:rsid w:val="00C04BB6"/>
    <w:rsid w:val="00C1030D"/>
    <w:rsid w:val="00C115F2"/>
    <w:rsid w:val="00CD646F"/>
    <w:rsid w:val="00D1126C"/>
    <w:rsid w:val="00D26E1C"/>
    <w:rsid w:val="00D431BC"/>
    <w:rsid w:val="00E23348"/>
    <w:rsid w:val="00EB53C7"/>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B557BE"/>
  <w15:docId w15:val="{C09E1A3E-276C-4417-BDC8-EE0AC53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qFormat/>
    <w:rsid w:val="009E62B7"/>
    <w:pPr>
      <w:keepNext/>
      <w:spacing w:after="0" w:line="240" w:lineRule="auto"/>
      <w:outlineLvl w:val="1"/>
    </w:pPr>
    <w:rPr>
      <w:rFonts w:ascii="Tahoma" w:eastAsia="Times New Roman" w:hAnsi="Tahoma" w:cs="Times New Roman"/>
      <w:b/>
      <w:sz w:val="24"/>
      <w:szCs w:val="20"/>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750BF9"/>
    <w:rPr>
      <w:color w:val="0000FF"/>
      <w:u w:val="single"/>
    </w:rPr>
  </w:style>
  <w:style w:type="character" w:styleId="Nerazreenaomemba">
    <w:name w:val="Unresolved Mention"/>
    <w:basedOn w:val="Privzetapisavaodstavka"/>
    <w:uiPriority w:val="99"/>
    <w:semiHidden/>
    <w:unhideWhenUsed/>
    <w:rsid w:val="009E6566"/>
    <w:rPr>
      <w:color w:val="605E5C"/>
      <w:shd w:val="clear" w:color="auto" w:fill="E1DFDD"/>
    </w:rPr>
  </w:style>
  <w:style w:type="paragraph" w:styleId="Besedilooblaka">
    <w:name w:val="Balloon Text"/>
    <w:basedOn w:val="Navaden"/>
    <w:link w:val="BesedilooblakaZnak"/>
    <w:uiPriority w:val="99"/>
    <w:semiHidden/>
    <w:unhideWhenUsed/>
    <w:rsid w:val="009E62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62B7"/>
    <w:rPr>
      <w:rFonts w:ascii="Segoe UI" w:hAnsi="Segoe UI" w:cs="Segoe UI"/>
      <w:sz w:val="18"/>
      <w:szCs w:val="18"/>
    </w:rPr>
  </w:style>
  <w:style w:type="character" w:customStyle="1" w:styleId="Naslov2Znak">
    <w:name w:val="Naslov 2 Znak"/>
    <w:basedOn w:val="Privzetapisavaodstavka"/>
    <w:link w:val="Naslov2"/>
    <w:rsid w:val="009E62B7"/>
    <w:rPr>
      <w:rFonts w:ascii="Tahoma" w:eastAsia="Times New Roman" w:hAnsi="Tahoma" w:cs="Times New Roman"/>
      <w:b/>
      <w:sz w:val="24"/>
      <w:szCs w:val="20"/>
      <w:lang w:val="sl-SI" w:eastAsia="sl-SI" w:bidi="ar-SA"/>
    </w:rPr>
  </w:style>
  <w:style w:type="paragraph" w:styleId="Glava">
    <w:name w:val="header"/>
    <w:basedOn w:val="Navaden"/>
    <w:link w:val="GlavaZnak"/>
    <w:rsid w:val="009E62B7"/>
    <w:pPr>
      <w:tabs>
        <w:tab w:val="center" w:pos="4536"/>
        <w:tab w:val="right" w:pos="9072"/>
      </w:tabs>
      <w:spacing w:after="0" w:line="240" w:lineRule="auto"/>
    </w:pPr>
    <w:rPr>
      <w:rFonts w:ascii="Times New Roman" w:eastAsia="Times New Roman" w:hAnsi="Times New Roman" w:cs="Times New Roman"/>
      <w:sz w:val="24"/>
      <w:szCs w:val="24"/>
      <w:lang w:val="sl-SI" w:eastAsia="sl-SI" w:bidi="ar-SA"/>
    </w:rPr>
  </w:style>
  <w:style w:type="character" w:customStyle="1" w:styleId="GlavaZnak">
    <w:name w:val="Glava Znak"/>
    <w:basedOn w:val="Privzetapisavaodstavka"/>
    <w:link w:val="Glava"/>
    <w:rsid w:val="009E62B7"/>
    <w:rPr>
      <w:rFonts w:ascii="Times New Roman" w:eastAsia="Times New Roman" w:hAnsi="Times New Roman" w:cs="Times New Roman"/>
      <w:sz w:val="24"/>
      <w:szCs w:val="24"/>
      <w:lang w:val="sl-SI" w:eastAsia="sl-SI" w:bidi="ar-SA"/>
    </w:rPr>
  </w:style>
  <w:style w:type="paragraph" w:styleId="Noga">
    <w:name w:val="footer"/>
    <w:basedOn w:val="Navaden"/>
    <w:link w:val="NogaZnak"/>
    <w:uiPriority w:val="99"/>
    <w:unhideWhenUsed/>
    <w:rsid w:val="009E62B7"/>
    <w:pPr>
      <w:tabs>
        <w:tab w:val="center" w:pos="4536"/>
        <w:tab w:val="right" w:pos="9072"/>
      </w:tabs>
      <w:spacing w:after="0" w:line="240" w:lineRule="auto"/>
    </w:pPr>
  </w:style>
  <w:style w:type="character" w:customStyle="1" w:styleId="NogaZnak">
    <w:name w:val="Noga Znak"/>
    <w:basedOn w:val="Privzetapisavaodstavka"/>
    <w:link w:val="Noga"/>
    <w:uiPriority w:val="99"/>
    <w:rsid w:val="009E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9053">
      <w:bodyDiv w:val="1"/>
      <w:marLeft w:val="0"/>
      <w:marRight w:val="0"/>
      <w:marTop w:val="0"/>
      <w:marBottom w:val="0"/>
      <w:divBdr>
        <w:top w:val="none" w:sz="0" w:space="0" w:color="auto"/>
        <w:left w:val="none" w:sz="0" w:space="0" w:color="auto"/>
        <w:bottom w:val="none" w:sz="0" w:space="0" w:color="auto"/>
        <w:right w:val="none" w:sz="0" w:space="0" w:color="auto"/>
      </w:divBdr>
    </w:div>
    <w:div w:id="1761830571">
      <w:bodyDiv w:val="1"/>
      <w:marLeft w:val="0"/>
      <w:marRight w:val="0"/>
      <w:marTop w:val="0"/>
      <w:marBottom w:val="0"/>
      <w:divBdr>
        <w:top w:val="none" w:sz="0" w:space="0" w:color="auto"/>
        <w:left w:val="none" w:sz="0" w:space="0" w:color="auto"/>
        <w:bottom w:val="none" w:sz="0" w:space="0" w:color="auto"/>
        <w:right w:val="none" w:sz="0" w:space="0" w:color="auto"/>
      </w:divBdr>
      <w:divsChild>
        <w:div w:id="234750487">
          <w:marLeft w:val="0"/>
          <w:marRight w:val="0"/>
          <w:marTop w:val="0"/>
          <w:marBottom w:val="120"/>
          <w:divBdr>
            <w:top w:val="none" w:sz="0" w:space="0" w:color="auto"/>
            <w:left w:val="none" w:sz="0" w:space="0" w:color="auto"/>
            <w:bottom w:val="none" w:sz="0" w:space="0" w:color="auto"/>
            <w:right w:val="none" w:sz="0" w:space="0" w:color="auto"/>
          </w:divBdr>
        </w:div>
        <w:div w:id="164561913">
          <w:marLeft w:val="0"/>
          <w:marRight w:val="0"/>
          <w:marTop w:val="240"/>
          <w:marBottom w:val="120"/>
          <w:divBdr>
            <w:top w:val="none" w:sz="0" w:space="0" w:color="auto"/>
            <w:left w:val="none" w:sz="0" w:space="0" w:color="auto"/>
            <w:bottom w:val="none" w:sz="0" w:space="0" w:color="auto"/>
            <w:right w:val="none" w:sz="0" w:space="0" w:color="auto"/>
          </w:divBdr>
        </w:div>
        <w:div w:id="1067535002">
          <w:marLeft w:val="0"/>
          <w:marRight w:val="0"/>
          <w:marTop w:val="240"/>
          <w:marBottom w:val="120"/>
          <w:divBdr>
            <w:top w:val="none" w:sz="0" w:space="0" w:color="auto"/>
            <w:left w:val="none" w:sz="0" w:space="0" w:color="auto"/>
            <w:bottom w:val="none" w:sz="0" w:space="0" w:color="auto"/>
            <w:right w:val="none" w:sz="0" w:space="0" w:color="auto"/>
          </w:divBdr>
        </w:div>
        <w:div w:id="373970728">
          <w:marLeft w:val="0"/>
          <w:marRight w:val="0"/>
          <w:marTop w:val="0"/>
          <w:marBottom w:val="120"/>
          <w:divBdr>
            <w:top w:val="none" w:sz="0" w:space="0" w:color="auto"/>
            <w:left w:val="none" w:sz="0" w:space="0" w:color="auto"/>
            <w:bottom w:val="none" w:sz="0" w:space="0" w:color="auto"/>
            <w:right w:val="none" w:sz="0" w:space="0" w:color="auto"/>
          </w:divBdr>
        </w:div>
        <w:div w:id="962274594">
          <w:marLeft w:val="0"/>
          <w:marRight w:val="0"/>
          <w:marTop w:val="0"/>
          <w:marBottom w:val="120"/>
          <w:divBdr>
            <w:top w:val="none" w:sz="0" w:space="0" w:color="auto"/>
            <w:left w:val="none" w:sz="0" w:space="0" w:color="auto"/>
            <w:bottom w:val="none" w:sz="0" w:space="0" w:color="auto"/>
            <w:right w:val="none" w:sz="0" w:space="0" w:color="auto"/>
          </w:divBdr>
        </w:div>
        <w:div w:id="575943003">
          <w:marLeft w:val="0"/>
          <w:marRight w:val="0"/>
          <w:marTop w:val="0"/>
          <w:marBottom w:val="120"/>
          <w:divBdr>
            <w:top w:val="none" w:sz="0" w:space="0" w:color="auto"/>
            <w:left w:val="none" w:sz="0" w:space="0" w:color="auto"/>
            <w:bottom w:val="none" w:sz="0" w:space="0" w:color="auto"/>
            <w:right w:val="none" w:sz="0" w:space="0" w:color="auto"/>
          </w:divBdr>
        </w:div>
        <w:div w:id="1254121147">
          <w:marLeft w:val="0"/>
          <w:marRight w:val="0"/>
          <w:marTop w:val="240"/>
          <w:marBottom w:val="120"/>
          <w:divBdr>
            <w:top w:val="none" w:sz="0" w:space="0" w:color="auto"/>
            <w:left w:val="none" w:sz="0" w:space="0" w:color="auto"/>
            <w:bottom w:val="none" w:sz="0" w:space="0" w:color="auto"/>
            <w:right w:val="none" w:sz="0" w:space="0" w:color="auto"/>
          </w:divBdr>
        </w:div>
        <w:div w:id="1417483399">
          <w:marLeft w:val="0"/>
          <w:marRight w:val="0"/>
          <w:marTop w:val="0"/>
          <w:marBottom w:val="120"/>
          <w:divBdr>
            <w:top w:val="none" w:sz="0" w:space="0" w:color="auto"/>
            <w:left w:val="none" w:sz="0" w:space="0" w:color="auto"/>
            <w:bottom w:val="none" w:sz="0" w:space="0" w:color="auto"/>
            <w:right w:val="none" w:sz="0" w:space="0" w:color="auto"/>
          </w:divBdr>
        </w:div>
        <w:div w:id="267004321">
          <w:marLeft w:val="0"/>
          <w:marRight w:val="0"/>
          <w:marTop w:val="0"/>
          <w:marBottom w:val="120"/>
          <w:divBdr>
            <w:top w:val="none" w:sz="0" w:space="0" w:color="auto"/>
            <w:left w:val="none" w:sz="0" w:space="0" w:color="auto"/>
            <w:bottom w:val="none" w:sz="0" w:space="0" w:color="auto"/>
            <w:right w:val="none" w:sz="0" w:space="0" w:color="auto"/>
          </w:divBdr>
        </w:div>
        <w:div w:id="115485426">
          <w:marLeft w:val="0"/>
          <w:marRight w:val="0"/>
          <w:marTop w:val="0"/>
          <w:marBottom w:val="120"/>
          <w:divBdr>
            <w:top w:val="none" w:sz="0" w:space="0" w:color="auto"/>
            <w:left w:val="none" w:sz="0" w:space="0" w:color="auto"/>
            <w:bottom w:val="none" w:sz="0" w:space="0" w:color="auto"/>
            <w:right w:val="none" w:sz="0" w:space="0" w:color="auto"/>
          </w:divBdr>
        </w:div>
        <w:div w:id="411124195">
          <w:marLeft w:val="0"/>
          <w:marRight w:val="0"/>
          <w:marTop w:val="0"/>
          <w:marBottom w:val="120"/>
          <w:divBdr>
            <w:top w:val="none" w:sz="0" w:space="0" w:color="auto"/>
            <w:left w:val="none" w:sz="0" w:space="0" w:color="auto"/>
            <w:bottom w:val="none" w:sz="0" w:space="0" w:color="auto"/>
            <w:right w:val="none" w:sz="0" w:space="0" w:color="auto"/>
          </w:divBdr>
        </w:div>
        <w:div w:id="1164010378">
          <w:marLeft w:val="0"/>
          <w:marRight w:val="0"/>
          <w:marTop w:val="240"/>
          <w:marBottom w:val="120"/>
          <w:divBdr>
            <w:top w:val="none" w:sz="0" w:space="0" w:color="auto"/>
            <w:left w:val="none" w:sz="0" w:space="0" w:color="auto"/>
            <w:bottom w:val="none" w:sz="0" w:space="0" w:color="auto"/>
            <w:right w:val="none" w:sz="0" w:space="0" w:color="auto"/>
          </w:divBdr>
        </w:div>
        <w:div w:id="1511066282">
          <w:marLeft w:val="0"/>
          <w:marRight w:val="0"/>
          <w:marTop w:val="0"/>
          <w:marBottom w:val="120"/>
          <w:divBdr>
            <w:top w:val="none" w:sz="0" w:space="0" w:color="auto"/>
            <w:left w:val="none" w:sz="0" w:space="0" w:color="auto"/>
            <w:bottom w:val="none" w:sz="0" w:space="0" w:color="auto"/>
            <w:right w:val="none" w:sz="0" w:space="0" w:color="auto"/>
          </w:divBdr>
        </w:div>
        <w:div w:id="722339269">
          <w:marLeft w:val="0"/>
          <w:marRight w:val="0"/>
          <w:marTop w:val="0"/>
          <w:marBottom w:val="120"/>
          <w:divBdr>
            <w:top w:val="none" w:sz="0" w:space="0" w:color="auto"/>
            <w:left w:val="none" w:sz="0" w:space="0" w:color="auto"/>
            <w:bottom w:val="none" w:sz="0" w:space="0" w:color="auto"/>
            <w:right w:val="none" w:sz="0" w:space="0" w:color="auto"/>
          </w:divBdr>
        </w:div>
        <w:div w:id="1490905826">
          <w:marLeft w:val="0"/>
          <w:marRight w:val="0"/>
          <w:marTop w:val="0"/>
          <w:marBottom w:val="120"/>
          <w:divBdr>
            <w:top w:val="none" w:sz="0" w:space="0" w:color="auto"/>
            <w:left w:val="none" w:sz="0" w:space="0" w:color="auto"/>
            <w:bottom w:val="none" w:sz="0" w:space="0" w:color="auto"/>
            <w:right w:val="none" w:sz="0" w:space="0" w:color="auto"/>
          </w:divBdr>
        </w:div>
        <w:div w:id="1685016490">
          <w:marLeft w:val="0"/>
          <w:marRight w:val="0"/>
          <w:marTop w:val="240"/>
          <w:marBottom w:val="120"/>
          <w:divBdr>
            <w:top w:val="none" w:sz="0" w:space="0" w:color="auto"/>
            <w:left w:val="none" w:sz="0" w:space="0" w:color="auto"/>
            <w:bottom w:val="none" w:sz="0" w:space="0" w:color="auto"/>
            <w:right w:val="none" w:sz="0" w:space="0" w:color="auto"/>
          </w:divBdr>
        </w:div>
        <w:div w:id="981226735">
          <w:marLeft w:val="0"/>
          <w:marRight w:val="0"/>
          <w:marTop w:val="480"/>
          <w:marBottom w:val="72"/>
          <w:divBdr>
            <w:top w:val="none" w:sz="0" w:space="0" w:color="auto"/>
            <w:left w:val="none" w:sz="0" w:space="0" w:color="auto"/>
            <w:bottom w:val="none" w:sz="0" w:space="0" w:color="auto"/>
            <w:right w:val="none" w:sz="0" w:space="0" w:color="auto"/>
          </w:divBdr>
        </w:div>
        <w:div w:id="172274739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21-01-3971" TargetMode="External"/><Relationship Id="rId26" Type="http://schemas.openxmlformats.org/officeDocument/2006/relationships/hyperlink" Target="http://www.uradni-list.si/1/objava.jsp?sop=2018-01-0457" TargetMode="External"/><Relationship Id="rId3" Type="http://schemas.openxmlformats.org/officeDocument/2006/relationships/webSettings" Target="webSettings.xml"/><Relationship Id="rId21" Type="http://schemas.openxmlformats.org/officeDocument/2006/relationships/hyperlink" Target="http://www.uradni-list.si/1/objava.jsp?sop=2008-01-3347" TargetMode="External"/><Relationship Id="rId7" Type="http://schemas.openxmlformats.org/officeDocument/2006/relationships/hyperlink" Target="http://www.uradni-list.si/1/objava.jsp?sop=2023-01-0348"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15-01-0505" TargetMode="External"/><Relationship Id="rId2" Type="http://schemas.openxmlformats.org/officeDocument/2006/relationships/settings" Target="settings.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07-01-4692" TargetMode="External"/><Relationship Id="rId29" Type="http://schemas.openxmlformats.org/officeDocument/2006/relationships/hyperlink" Target="http://www.uradni-list.si/1/objava.jsp?sop=2020-01-1195" TargetMode="External"/><Relationship Id="rId1" Type="http://schemas.openxmlformats.org/officeDocument/2006/relationships/styles" Target="styles.xml"/><Relationship Id="rId6" Type="http://schemas.openxmlformats.org/officeDocument/2006/relationships/hyperlink" Target="http://www.uradni-list.si/1/objava.jsp?sop=2021-01-3971" TargetMode="Externa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12-01-1700"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0-01-2763" TargetMode="External"/><Relationship Id="rId28" Type="http://schemas.openxmlformats.org/officeDocument/2006/relationships/hyperlink" Target="http://www.uradni-list.si/1/objava.jsp?sop=2020-01-0901" TargetMode="Externa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23-01-0348"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09-01-3437" TargetMode="External"/><Relationship Id="rId27" Type="http://schemas.openxmlformats.org/officeDocument/2006/relationships/hyperlink" Target="http://www.uradni-list.si/1/objava.jsp?sop=2018-01-135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1972</Words>
  <Characters>11241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11</cp:revision>
  <cp:lastPrinted>2023-02-28T07:40:00Z</cp:lastPrinted>
  <dcterms:created xsi:type="dcterms:W3CDTF">2023-02-28T06:00:00Z</dcterms:created>
  <dcterms:modified xsi:type="dcterms:W3CDTF">2023-02-28T07:43:00Z</dcterms:modified>
</cp:coreProperties>
</file>