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2869"/>
      </w:tblGrid>
      <w:tr w:rsidR="00576346" w:rsidRPr="002C07BF" w:rsidTr="00576346">
        <w:trPr>
          <w:trHeight w:val="567"/>
        </w:trPr>
        <w:tc>
          <w:tcPr>
            <w:tcW w:w="2869" w:type="dxa"/>
            <w:tcBorders>
              <w:bottom w:val="single" w:sz="4" w:space="0" w:color="auto"/>
            </w:tcBorders>
          </w:tcPr>
          <w:p w:rsidR="00576346" w:rsidRPr="00576346" w:rsidRDefault="00576346" w:rsidP="00434193">
            <w:pPr>
              <w:spacing w:after="0"/>
              <w:jc w:val="center"/>
              <w:rPr>
                <w:rFonts w:ascii="Arial" w:hAnsi="Arial" w:cs="Arial"/>
                <w:b/>
              </w:rPr>
            </w:pPr>
            <w:r w:rsidRPr="00576346">
              <w:rPr>
                <w:rFonts w:ascii="Arial" w:hAnsi="Arial" w:cs="Arial"/>
                <w:i/>
                <w:noProof/>
                <w:lang w:eastAsia="sl-SI"/>
              </w:rPr>
              <w:drawing>
                <wp:inline distT="0" distB="0" distL="0" distR="0" wp14:anchorId="18FC67AD" wp14:editId="262218F6">
                  <wp:extent cx="762000" cy="923925"/>
                  <wp:effectExtent l="0" t="0" r="0" b="9525"/>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tc>
      </w:tr>
      <w:tr w:rsidR="00576346" w:rsidRPr="004B1FF2" w:rsidTr="00576346">
        <w:tc>
          <w:tcPr>
            <w:tcW w:w="2869" w:type="dxa"/>
            <w:tcBorders>
              <w:top w:val="single" w:sz="4" w:space="0" w:color="auto"/>
              <w:bottom w:val="single" w:sz="6" w:space="0" w:color="auto"/>
            </w:tcBorders>
          </w:tcPr>
          <w:p w:rsidR="00576346" w:rsidRPr="00576346" w:rsidRDefault="00576346" w:rsidP="00434193">
            <w:pPr>
              <w:spacing w:after="0" w:line="240" w:lineRule="auto"/>
              <w:jc w:val="center"/>
              <w:rPr>
                <w:rFonts w:ascii="Arial" w:hAnsi="Arial" w:cs="Arial"/>
                <w:b/>
              </w:rPr>
            </w:pPr>
            <w:r w:rsidRPr="00576346">
              <w:rPr>
                <w:rFonts w:ascii="Arial" w:hAnsi="Arial" w:cs="Arial"/>
                <w:b/>
              </w:rPr>
              <w:t>OBČINA KOMEN</w:t>
            </w:r>
          </w:p>
        </w:tc>
      </w:tr>
      <w:tr w:rsidR="00576346" w:rsidRPr="00E57CC6" w:rsidTr="00576346">
        <w:tc>
          <w:tcPr>
            <w:tcW w:w="2869" w:type="dxa"/>
          </w:tcPr>
          <w:p w:rsidR="00576346" w:rsidRPr="00576346" w:rsidRDefault="00576346" w:rsidP="00434193">
            <w:pPr>
              <w:spacing w:after="0" w:line="240" w:lineRule="auto"/>
              <w:jc w:val="center"/>
              <w:rPr>
                <w:rFonts w:ascii="Arial" w:hAnsi="Arial" w:cs="Arial"/>
                <w:sz w:val="18"/>
                <w:szCs w:val="18"/>
              </w:rPr>
            </w:pPr>
            <w:r w:rsidRPr="00576346">
              <w:rPr>
                <w:rFonts w:ascii="Arial" w:hAnsi="Arial" w:cs="Arial"/>
                <w:sz w:val="18"/>
                <w:szCs w:val="18"/>
              </w:rPr>
              <w:t>Komen 86, 6223 Komen</w:t>
            </w:r>
          </w:p>
        </w:tc>
      </w:tr>
      <w:tr w:rsidR="00576346" w:rsidRPr="004B1FF2" w:rsidTr="00576346">
        <w:tc>
          <w:tcPr>
            <w:tcW w:w="2869" w:type="dxa"/>
          </w:tcPr>
          <w:p w:rsidR="00576346" w:rsidRPr="00576346" w:rsidRDefault="00576346" w:rsidP="00434193">
            <w:pPr>
              <w:spacing w:after="0" w:line="240" w:lineRule="auto"/>
              <w:jc w:val="center"/>
              <w:rPr>
                <w:rFonts w:ascii="Arial" w:hAnsi="Arial" w:cs="Arial"/>
                <w:sz w:val="16"/>
                <w:szCs w:val="16"/>
              </w:rPr>
            </w:pPr>
            <w:r w:rsidRPr="00576346">
              <w:rPr>
                <w:rFonts w:ascii="Arial" w:hAnsi="Arial" w:cs="Arial"/>
                <w:sz w:val="16"/>
                <w:szCs w:val="16"/>
              </w:rPr>
              <w:t xml:space="preserve">tel. 05 7310450, </w:t>
            </w:r>
            <w:proofErr w:type="spellStart"/>
            <w:r w:rsidRPr="00576346">
              <w:rPr>
                <w:rFonts w:ascii="Arial" w:hAnsi="Arial" w:cs="Arial"/>
                <w:sz w:val="16"/>
                <w:szCs w:val="16"/>
              </w:rPr>
              <w:t>fax</w:t>
            </w:r>
            <w:proofErr w:type="spellEnd"/>
            <w:r w:rsidRPr="00576346">
              <w:rPr>
                <w:rFonts w:ascii="Arial" w:hAnsi="Arial" w:cs="Arial"/>
                <w:sz w:val="16"/>
                <w:szCs w:val="16"/>
              </w:rPr>
              <w:t>. 05 7310460</w:t>
            </w:r>
          </w:p>
        </w:tc>
      </w:tr>
    </w:tbl>
    <w:p w:rsidR="007C3055" w:rsidRPr="00032E01" w:rsidRDefault="007C3055" w:rsidP="007C3055">
      <w:pPr>
        <w:rPr>
          <w:rFonts w:ascii="Arial" w:hAnsi="Arial" w:cs="Arial"/>
          <w:color w:val="0070C0"/>
          <w:sz w:val="20"/>
          <w:szCs w:val="20"/>
        </w:rPr>
      </w:pPr>
    </w:p>
    <w:p w:rsidR="007C3055" w:rsidRPr="00794024" w:rsidRDefault="007C3055" w:rsidP="007C3055">
      <w:pPr>
        <w:spacing w:after="0"/>
        <w:rPr>
          <w:rFonts w:ascii="Arial" w:hAnsi="Arial" w:cs="Arial"/>
          <w:sz w:val="20"/>
          <w:szCs w:val="20"/>
        </w:rPr>
      </w:pPr>
      <w:r w:rsidRPr="00794024">
        <w:rPr>
          <w:rFonts w:ascii="Arial" w:hAnsi="Arial" w:cs="Arial"/>
          <w:sz w:val="20"/>
          <w:szCs w:val="20"/>
        </w:rPr>
        <w:t xml:space="preserve">Številka: </w:t>
      </w:r>
      <w:r w:rsidR="00794024" w:rsidRPr="00794024">
        <w:rPr>
          <w:rFonts w:ascii="Arial" w:hAnsi="Arial" w:cs="Arial"/>
          <w:sz w:val="20"/>
          <w:szCs w:val="20"/>
        </w:rPr>
        <w:t>322-0001/2018-8</w:t>
      </w:r>
    </w:p>
    <w:p w:rsidR="007C3055" w:rsidRPr="00794024" w:rsidRDefault="007C3055" w:rsidP="007C3055">
      <w:pPr>
        <w:spacing w:after="0"/>
        <w:rPr>
          <w:rFonts w:ascii="Arial" w:hAnsi="Arial" w:cs="Arial"/>
          <w:sz w:val="20"/>
          <w:szCs w:val="20"/>
        </w:rPr>
      </w:pPr>
      <w:r w:rsidRPr="00794024">
        <w:rPr>
          <w:rFonts w:ascii="Arial" w:hAnsi="Arial" w:cs="Arial"/>
          <w:sz w:val="20"/>
          <w:szCs w:val="20"/>
        </w:rPr>
        <w:t xml:space="preserve">Datum:   </w:t>
      </w:r>
      <w:r w:rsidR="00794024" w:rsidRPr="00794024">
        <w:rPr>
          <w:rFonts w:ascii="Arial" w:hAnsi="Arial" w:cs="Arial"/>
          <w:sz w:val="20"/>
          <w:szCs w:val="20"/>
        </w:rPr>
        <w:t>7</w:t>
      </w:r>
      <w:r w:rsidR="00F87B6E" w:rsidRPr="00794024">
        <w:rPr>
          <w:rFonts w:ascii="Arial" w:hAnsi="Arial" w:cs="Arial"/>
          <w:sz w:val="20"/>
          <w:szCs w:val="20"/>
        </w:rPr>
        <w:t>. 1</w:t>
      </w:r>
      <w:r w:rsidR="00794024" w:rsidRPr="00794024">
        <w:rPr>
          <w:rFonts w:ascii="Arial" w:hAnsi="Arial" w:cs="Arial"/>
          <w:sz w:val="20"/>
          <w:szCs w:val="20"/>
        </w:rPr>
        <w:t>2</w:t>
      </w:r>
      <w:r w:rsidR="00F87B6E" w:rsidRPr="00794024">
        <w:rPr>
          <w:rFonts w:ascii="Arial" w:hAnsi="Arial" w:cs="Arial"/>
          <w:sz w:val="20"/>
          <w:szCs w:val="20"/>
        </w:rPr>
        <w:t>. 2021</w:t>
      </w:r>
    </w:p>
    <w:p w:rsidR="007C3055" w:rsidRPr="00032E01" w:rsidRDefault="007C3055" w:rsidP="007C3055">
      <w:pPr>
        <w:spacing w:after="0"/>
        <w:rPr>
          <w:rFonts w:ascii="Arial" w:hAnsi="Arial" w:cs="Arial"/>
          <w:color w:val="0070C0"/>
        </w:rPr>
      </w:pPr>
    </w:p>
    <w:p w:rsidR="007C3055" w:rsidRPr="00032E01" w:rsidRDefault="007C3055" w:rsidP="007C3055">
      <w:pPr>
        <w:spacing w:after="0"/>
        <w:rPr>
          <w:rFonts w:ascii="Arial" w:hAnsi="Arial" w:cs="Arial"/>
          <w:b/>
          <w:bCs/>
        </w:rPr>
      </w:pPr>
      <w:r w:rsidRPr="00032E01">
        <w:rPr>
          <w:rFonts w:ascii="Arial" w:hAnsi="Arial" w:cs="Arial"/>
          <w:b/>
          <w:bCs/>
        </w:rPr>
        <w:t>OBČINA KOMEN</w:t>
      </w:r>
    </w:p>
    <w:p w:rsidR="007C3055" w:rsidRPr="00032E01" w:rsidRDefault="007C3055" w:rsidP="007C3055">
      <w:pPr>
        <w:spacing w:after="0"/>
        <w:rPr>
          <w:rFonts w:ascii="Arial" w:hAnsi="Arial" w:cs="Arial"/>
          <w:b/>
          <w:bCs/>
        </w:rPr>
      </w:pPr>
      <w:r w:rsidRPr="00032E01">
        <w:rPr>
          <w:rFonts w:ascii="Arial" w:hAnsi="Arial" w:cs="Arial"/>
          <w:b/>
          <w:bCs/>
        </w:rPr>
        <w:t>OBČINSKI SVET</w:t>
      </w:r>
    </w:p>
    <w:p w:rsidR="007C3055" w:rsidRPr="00032E01" w:rsidRDefault="007C3055" w:rsidP="007C3055">
      <w:pPr>
        <w:spacing w:after="0"/>
        <w:jc w:val="both"/>
        <w:rPr>
          <w:rFonts w:ascii="Arial" w:hAnsi="Arial" w:cs="Arial"/>
          <w:color w:val="0070C0"/>
        </w:rPr>
      </w:pPr>
    </w:p>
    <w:p w:rsidR="007C3055" w:rsidRPr="00032E01" w:rsidRDefault="007C3055" w:rsidP="007C3055">
      <w:pPr>
        <w:spacing w:after="0"/>
        <w:jc w:val="both"/>
        <w:rPr>
          <w:rFonts w:ascii="Arial" w:hAnsi="Arial" w:cs="Arial"/>
          <w:color w:val="0070C0"/>
        </w:rPr>
      </w:pPr>
    </w:p>
    <w:p w:rsidR="007E19EE" w:rsidRDefault="009E0436" w:rsidP="009E0436">
      <w:pPr>
        <w:spacing w:after="0"/>
        <w:jc w:val="both"/>
        <w:rPr>
          <w:rFonts w:ascii="Arial" w:hAnsi="Arial" w:cs="Arial"/>
        </w:rPr>
      </w:pPr>
      <w:r w:rsidRPr="00AF7DC0">
        <w:rPr>
          <w:rFonts w:ascii="Arial" w:hAnsi="Arial" w:cs="Arial"/>
        </w:rPr>
        <w:t xml:space="preserve">Na </w:t>
      </w:r>
      <w:r w:rsidRPr="00794024">
        <w:rPr>
          <w:rFonts w:ascii="Arial" w:hAnsi="Arial" w:cs="Arial"/>
        </w:rPr>
        <w:t>podlagi 30. člena Statuta Občine Komen (Uradni list RS, št. 80/09, 39/14 in 39/16) vam v obravnavo in sprejem pošiljam</w:t>
      </w:r>
      <w:r w:rsidR="007E19EE">
        <w:rPr>
          <w:rFonts w:ascii="Arial" w:hAnsi="Arial" w:cs="Arial"/>
        </w:rPr>
        <w:t>:</w:t>
      </w:r>
    </w:p>
    <w:p w:rsidR="007E19EE" w:rsidRDefault="007E19EE" w:rsidP="009E0436">
      <w:pPr>
        <w:spacing w:after="0"/>
        <w:jc w:val="both"/>
        <w:rPr>
          <w:rFonts w:ascii="Arial" w:hAnsi="Arial" w:cs="Arial"/>
          <w:b/>
        </w:rPr>
      </w:pPr>
    </w:p>
    <w:p w:rsidR="009E0436" w:rsidRPr="007E19EE" w:rsidRDefault="007E19EE" w:rsidP="007E19EE">
      <w:pPr>
        <w:pStyle w:val="Odstavekseznama"/>
        <w:numPr>
          <w:ilvl w:val="0"/>
          <w:numId w:val="19"/>
        </w:numPr>
        <w:spacing w:after="0"/>
        <w:jc w:val="both"/>
        <w:rPr>
          <w:rFonts w:ascii="Arial" w:hAnsi="Arial" w:cs="Arial"/>
        </w:rPr>
      </w:pPr>
      <w:r w:rsidRPr="007E19EE">
        <w:rPr>
          <w:rFonts w:ascii="Arial" w:hAnsi="Arial" w:cs="Arial"/>
          <w:b/>
        </w:rPr>
        <w:t>P</w:t>
      </w:r>
      <w:r w:rsidR="009E0436" w:rsidRPr="007E19EE">
        <w:rPr>
          <w:rFonts w:ascii="Arial" w:hAnsi="Arial" w:cs="Arial"/>
          <w:b/>
        </w:rPr>
        <w:t>redlog Strategije razvoja in trženja turizma desti</w:t>
      </w:r>
      <w:r w:rsidR="00794024">
        <w:rPr>
          <w:rFonts w:ascii="Arial" w:hAnsi="Arial" w:cs="Arial"/>
          <w:b/>
        </w:rPr>
        <w:t>nacije Kras in Brkini 2022-2028</w:t>
      </w:r>
    </w:p>
    <w:p w:rsidR="009E0436" w:rsidRDefault="009E0436" w:rsidP="009E0436">
      <w:pPr>
        <w:pStyle w:val="Brezrazmikov"/>
        <w:jc w:val="both"/>
        <w:rPr>
          <w:rStyle w:val="fontstyle01"/>
          <w:rFonts w:ascii="Arial" w:hAnsi="Arial" w:cs="Arial"/>
          <w:sz w:val="22"/>
          <w:szCs w:val="22"/>
        </w:rPr>
      </w:pPr>
    </w:p>
    <w:p w:rsidR="00794024" w:rsidRPr="00794024" w:rsidRDefault="00794024" w:rsidP="00794024">
      <w:pPr>
        <w:pStyle w:val="Brezrazmikov"/>
        <w:spacing w:line="276" w:lineRule="auto"/>
        <w:jc w:val="both"/>
        <w:rPr>
          <w:rStyle w:val="fontstyle01"/>
          <w:rFonts w:ascii="Arial" w:hAnsi="Arial" w:cs="Arial"/>
          <w:sz w:val="22"/>
          <w:szCs w:val="22"/>
        </w:rPr>
      </w:pPr>
      <w:r w:rsidRPr="00794024">
        <w:rPr>
          <w:rStyle w:val="fontstyle01"/>
          <w:rFonts w:ascii="Arial" w:hAnsi="Arial" w:cs="Arial"/>
          <w:sz w:val="22"/>
          <w:szCs w:val="22"/>
        </w:rPr>
        <w:t>V letu 2017 so Občine Divača, Hrpelje-Kozina, Komen in Sežana vstopile v Zeleno shemo slovenskega turizma (</w:t>
      </w:r>
      <w:proofErr w:type="spellStart"/>
      <w:r w:rsidRPr="00794024">
        <w:rPr>
          <w:rStyle w:val="fontstyle01"/>
          <w:rFonts w:ascii="Arial" w:hAnsi="Arial" w:cs="Arial"/>
          <w:sz w:val="22"/>
          <w:szCs w:val="22"/>
        </w:rPr>
        <w:t>Slovenia</w:t>
      </w:r>
      <w:proofErr w:type="spellEnd"/>
      <w:r w:rsidRPr="00794024">
        <w:rPr>
          <w:rStyle w:val="fontstyle01"/>
          <w:rFonts w:ascii="Arial" w:hAnsi="Arial" w:cs="Arial"/>
          <w:sz w:val="22"/>
          <w:szCs w:val="22"/>
        </w:rPr>
        <w:t xml:space="preserve"> </w:t>
      </w:r>
      <w:proofErr w:type="spellStart"/>
      <w:r w:rsidRPr="00794024">
        <w:rPr>
          <w:rStyle w:val="fontstyle01"/>
          <w:rFonts w:ascii="Arial" w:hAnsi="Arial" w:cs="Arial"/>
          <w:sz w:val="22"/>
          <w:szCs w:val="22"/>
        </w:rPr>
        <w:t>Green</w:t>
      </w:r>
      <w:proofErr w:type="spellEnd"/>
      <w:r w:rsidRPr="00794024">
        <w:rPr>
          <w:rStyle w:val="fontstyle01"/>
          <w:rFonts w:ascii="Arial" w:hAnsi="Arial" w:cs="Arial"/>
          <w:sz w:val="22"/>
          <w:szCs w:val="22"/>
        </w:rPr>
        <w:t xml:space="preserve"> </w:t>
      </w:r>
      <w:proofErr w:type="spellStart"/>
      <w:r w:rsidRPr="00794024">
        <w:rPr>
          <w:rStyle w:val="fontstyle01"/>
          <w:rFonts w:ascii="Arial" w:hAnsi="Arial" w:cs="Arial"/>
          <w:sz w:val="22"/>
          <w:szCs w:val="22"/>
        </w:rPr>
        <w:t>Destination</w:t>
      </w:r>
      <w:proofErr w:type="spellEnd"/>
      <w:r w:rsidRPr="00794024">
        <w:rPr>
          <w:rStyle w:val="fontstyle01"/>
          <w:rFonts w:ascii="Arial" w:hAnsi="Arial" w:cs="Arial"/>
          <w:sz w:val="22"/>
          <w:szCs w:val="22"/>
        </w:rPr>
        <w:t xml:space="preserve">), ki združuje prizadevanja za trajnostni razvoj turizma v Sloveniji, destinacijam in ponudnikom nudi konkretna orodja za oceno in izboljšanje trajnostnega delovanja ter skozi znamko SLOVENIA GREEN, zeleno delovanje tudi promovira. </w:t>
      </w:r>
    </w:p>
    <w:p w:rsidR="00794024" w:rsidRPr="00794024" w:rsidRDefault="00794024" w:rsidP="00794024">
      <w:pPr>
        <w:pStyle w:val="Brezrazmikov"/>
        <w:spacing w:line="276" w:lineRule="auto"/>
        <w:jc w:val="both"/>
        <w:rPr>
          <w:rStyle w:val="fontstyle01"/>
          <w:rFonts w:ascii="Arial" w:hAnsi="Arial" w:cs="Arial"/>
          <w:sz w:val="22"/>
          <w:szCs w:val="22"/>
        </w:rPr>
      </w:pPr>
    </w:p>
    <w:p w:rsidR="00794024" w:rsidRPr="00794024" w:rsidRDefault="00794024" w:rsidP="00794024">
      <w:pPr>
        <w:pStyle w:val="Brezrazmikov"/>
        <w:spacing w:line="276" w:lineRule="auto"/>
        <w:jc w:val="both"/>
        <w:rPr>
          <w:rStyle w:val="fontstyle01"/>
          <w:rFonts w:ascii="Arial" w:hAnsi="Arial" w:cs="Arial"/>
          <w:sz w:val="22"/>
          <w:szCs w:val="22"/>
        </w:rPr>
      </w:pPr>
      <w:r w:rsidRPr="00794024">
        <w:rPr>
          <w:rStyle w:val="fontstyle01"/>
          <w:rFonts w:ascii="Arial" w:hAnsi="Arial" w:cs="Arial"/>
          <w:sz w:val="22"/>
          <w:szCs w:val="22"/>
        </w:rPr>
        <w:t xml:space="preserve">V sklopu pridobljenih znakov, v letu 2018, so bila občinam podana priporočila in pripombe za izboljšanje stanja na posameznih področjih. Kot največja pomanjkljivost na nivoju managementa pa je bila izpostavljena odsotnost strateškega dokumenta za razvoj turizma, posledica česar je tudi </w:t>
      </w:r>
      <w:proofErr w:type="spellStart"/>
      <w:r w:rsidRPr="00794024">
        <w:rPr>
          <w:rStyle w:val="fontstyle01"/>
          <w:rFonts w:ascii="Arial" w:hAnsi="Arial" w:cs="Arial"/>
          <w:sz w:val="22"/>
          <w:szCs w:val="22"/>
        </w:rPr>
        <w:t>nestrateško</w:t>
      </w:r>
      <w:proofErr w:type="spellEnd"/>
      <w:r w:rsidRPr="00794024">
        <w:rPr>
          <w:rStyle w:val="fontstyle01"/>
          <w:rFonts w:ascii="Arial" w:hAnsi="Arial" w:cs="Arial"/>
          <w:sz w:val="22"/>
          <w:szCs w:val="22"/>
        </w:rPr>
        <w:t xml:space="preserve"> voden razvoj.</w:t>
      </w:r>
    </w:p>
    <w:p w:rsidR="00794024" w:rsidRPr="00794024" w:rsidRDefault="00794024" w:rsidP="00794024">
      <w:pPr>
        <w:pStyle w:val="Brezrazmikov"/>
        <w:spacing w:line="276" w:lineRule="auto"/>
        <w:jc w:val="both"/>
        <w:rPr>
          <w:rStyle w:val="fontstyle01"/>
          <w:rFonts w:ascii="Arial" w:hAnsi="Arial" w:cs="Arial"/>
          <w:sz w:val="22"/>
          <w:szCs w:val="22"/>
        </w:rPr>
      </w:pPr>
    </w:p>
    <w:p w:rsidR="00794024" w:rsidRPr="00794024" w:rsidRDefault="00794024" w:rsidP="00794024">
      <w:pPr>
        <w:pStyle w:val="Brezrazmikov"/>
        <w:spacing w:line="276" w:lineRule="auto"/>
        <w:jc w:val="both"/>
        <w:rPr>
          <w:rStyle w:val="fontstyle01"/>
          <w:rFonts w:ascii="Arial" w:hAnsi="Arial" w:cs="Arial"/>
          <w:sz w:val="22"/>
          <w:szCs w:val="22"/>
        </w:rPr>
      </w:pPr>
      <w:r w:rsidRPr="00794024">
        <w:rPr>
          <w:rStyle w:val="fontstyle01"/>
          <w:rFonts w:ascii="Arial" w:hAnsi="Arial" w:cs="Arial"/>
          <w:sz w:val="22"/>
          <w:szCs w:val="22"/>
        </w:rPr>
        <w:t xml:space="preserve">Osnova za pripravo strateškega načrta so bile izvedene analize stanja turizma v posameznih občinah v obdobju od leta 2018 do 2021. Izdelavo strateškega dokumenta je letos spomladi prevzela Območna razvojno agencija Krasa in Brkinov d.o.o. (v nadaljevanju ORA) kot krovna organizacija na področju </w:t>
      </w:r>
      <w:proofErr w:type="spellStart"/>
      <w:r w:rsidRPr="00794024">
        <w:rPr>
          <w:rStyle w:val="fontstyle01"/>
          <w:rFonts w:ascii="Arial" w:hAnsi="Arial" w:cs="Arial"/>
          <w:sz w:val="22"/>
          <w:szCs w:val="22"/>
        </w:rPr>
        <w:t>destinacijskega</w:t>
      </w:r>
      <w:proofErr w:type="spellEnd"/>
      <w:r w:rsidRPr="00794024">
        <w:rPr>
          <w:rStyle w:val="fontstyle01"/>
          <w:rFonts w:ascii="Arial" w:hAnsi="Arial" w:cs="Arial"/>
          <w:sz w:val="22"/>
          <w:szCs w:val="22"/>
        </w:rPr>
        <w:t xml:space="preserve"> managementa turizma – DMMO. Za strokovno izdelavo dokumenta je ORA izbrala zunanjega izvajalca in sicer Inštitut za odgovorni turizem – </w:t>
      </w:r>
      <w:proofErr w:type="spellStart"/>
      <w:r w:rsidRPr="00794024">
        <w:rPr>
          <w:rStyle w:val="fontstyle01"/>
          <w:rFonts w:ascii="Arial" w:hAnsi="Arial" w:cs="Arial"/>
          <w:sz w:val="22"/>
          <w:szCs w:val="22"/>
        </w:rPr>
        <w:t>ROS.Turist</w:t>
      </w:r>
      <w:proofErr w:type="spellEnd"/>
      <w:r w:rsidRPr="00794024">
        <w:rPr>
          <w:rStyle w:val="fontstyle01"/>
          <w:rFonts w:ascii="Arial" w:hAnsi="Arial" w:cs="Arial"/>
          <w:sz w:val="22"/>
          <w:szCs w:val="22"/>
        </w:rPr>
        <w:t>, ki je v juliju 2021 pričel z izdelavo predloga strategije za območje celotne turistične destinacije štirih kraško – brkinskimi občin.</w:t>
      </w:r>
    </w:p>
    <w:p w:rsidR="00794024" w:rsidRPr="00794024" w:rsidRDefault="00794024" w:rsidP="00794024">
      <w:pPr>
        <w:pStyle w:val="Brezrazmikov"/>
        <w:spacing w:line="276" w:lineRule="auto"/>
        <w:jc w:val="both"/>
        <w:rPr>
          <w:rStyle w:val="fontstyle01"/>
          <w:rFonts w:ascii="Arial" w:hAnsi="Arial" w:cs="Arial"/>
          <w:sz w:val="22"/>
          <w:szCs w:val="22"/>
        </w:rPr>
      </w:pPr>
    </w:p>
    <w:p w:rsidR="00794024" w:rsidRPr="00794024" w:rsidRDefault="00794024" w:rsidP="00794024">
      <w:pPr>
        <w:pStyle w:val="Brezrazmikov"/>
        <w:spacing w:line="276" w:lineRule="auto"/>
        <w:jc w:val="both"/>
        <w:rPr>
          <w:rStyle w:val="fontstyle01"/>
          <w:rFonts w:ascii="Arial" w:hAnsi="Arial" w:cs="Arial"/>
          <w:sz w:val="22"/>
          <w:szCs w:val="22"/>
        </w:rPr>
      </w:pPr>
      <w:r w:rsidRPr="00794024">
        <w:rPr>
          <w:rStyle w:val="fontstyle01"/>
          <w:rFonts w:ascii="Arial" w:hAnsi="Arial" w:cs="Arial"/>
          <w:sz w:val="22"/>
          <w:szCs w:val="22"/>
        </w:rPr>
        <w:t xml:space="preserve">Proces priprave razvojnega dokumenta je potekal v interakciji z zainteresirano javnostjo in s ključnimi deležniki na destinaciji. ORA je organizirala več delavnic in srečanj s poudarkom na turističnih ponudnikih (17.8. delavnica za strokovno javnost v Sežani, 31.8. delavnica z videokonferenco za širšo javnost v Sežani, 8.9. delavnica za širšo javnost v Rodiku). Izvedlo se je več kot 36 individualnih intervjujev pri ponudnikih ter preko telefona, opravilo pa se je tudi anketiranje. </w:t>
      </w:r>
    </w:p>
    <w:p w:rsidR="00794024" w:rsidRPr="00794024" w:rsidRDefault="00794024" w:rsidP="00794024">
      <w:pPr>
        <w:pStyle w:val="Brezrazmikov"/>
        <w:spacing w:line="276" w:lineRule="auto"/>
        <w:jc w:val="both"/>
        <w:rPr>
          <w:rStyle w:val="fontstyle01"/>
          <w:rFonts w:ascii="Arial" w:hAnsi="Arial" w:cs="Arial"/>
          <w:sz w:val="22"/>
          <w:szCs w:val="22"/>
        </w:rPr>
      </w:pPr>
    </w:p>
    <w:p w:rsidR="00794024" w:rsidRPr="00794024" w:rsidRDefault="00794024" w:rsidP="00794024">
      <w:pPr>
        <w:pStyle w:val="Brezrazmikov"/>
        <w:spacing w:line="276" w:lineRule="auto"/>
        <w:jc w:val="both"/>
        <w:rPr>
          <w:rStyle w:val="fontstyle01"/>
          <w:rFonts w:ascii="Arial" w:hAnsi="Arial" w:cs="Arial"/>
          <w:sz w:val="22"/>
          <w:szCs w:val="22"/>
        </w:rPr>
      </w:pPr>
      <w:r w:rsidRPr="00794024">
        <w:rPr>
          <w:rStyle w:val="fontstyle01"/>
          <w:rFonts w:ascii="Arial" w:hAnsi="Arial" w:cs="Arial"/>
          <w:sz w:val="22"/>
          <w:szCs w:val="22"/>
        </w:rPr>
        <w:t xml:space="preserve">Na podlagi pridobljenih podatkov, se je osnutek Strategije razvoja in trženja turizma destinacije Kras in Brkini 2022 – 2028 nenehno dopolnjeval. Osnutek je bil predstavljen tudi občinskim </w:t>
      </w:r>
      <w:r w:rsidRPr="00794024">
        <w:rPr>
          <w:rStyle w:val="fontstyle01"/>
          <w:rFonts w:ascii="Arial" w:hAnsi="Arial" w:cs="Arial"/>
          <w:sz w:val="22"/>
          <w:szCs w:val="22"/>
        </w:rPr>
        <w:lastRenderedPageBreak/>
        <w:t xml:space="preserve">svetom oz. članom odborov in komisij. Bili sta izvedeni tudi dve interni usklajevanji, ki sta potekali 9.11. in 12.11.2021. Predstavljena je bila tudi na seji Odbora za turizem, kmetijstvo, medobčinske in mednarodne odnose Občine Hrpelje – Kozina (15.11.),  delovni skupini za turizem in Odboru za kmetijstvo, turizem, medobčinske in mednarodne odnose v Občini Komen (18.11.), Odboru za gospodarstvo, kmetijstvo in turizem Občine Divača (29.11.) ter 2.12. še članom Občinskega sveta Občine Sežana. Tudi s strani Občine Sežana je bilo poslanih kar precej konstruktivnih pripomb. Skoraj vse pripombe podane na  številnih razpravah so bile smiselno vključene v strategijo. </w:t>
      </w:r>
    </w:p>
    <w:p w:rsidR="00794024" w:rsidRPr="00794024" w:rsidRDefault="00794024" w:rsidP="00794024">
      <w:pPr>
        <w:pStyle w:val="Brezrazmikov"/>
        <w:spacing w:line="276" w:lineRule="auto"/>
        <w:jc w:val="both"/>
        <w:rPr>
          <w:rStyle w:val="fontstyle01"/>
          <w:rFonts w:ascii="Arial" w:hAnsi="Arial" w:cs="Arial"/>
          <w:sz w:val="22"/>
          <w:szCs w:val="22"/>
        </w:rPr>
      </w:pPr>
    </w:p>
    <w:p w:rsidR="00794024" w:rsidRPr="00794024" w:rsidRDefault="00794024" w:rsidP="00794024">
      <w:pPr>
        <w:pStyle w:val="Brezrazmikov"/>
        <w:spacing w:line="276" w:lineRule="auto"/>
        <w:jc w:val="both"/>
        <w:rPr>
          <w:rStyle w:val="fontstyle01"/>
          <w:rFonts w:ascii="Arial" w:hAnsi="Arial" w:cs="Arial"/>
          <w:sz w:val="22"/>
          <w:szCs w:val="22"/>
        </w:rPr>
      </w:pPr>
      <w:r w:rsidRPr="00794024">
        <w:rPr>
          <w:rStyle w:val="fontstyle01"/>
          <w:rFonts w:ascii="Arial" w:hAnsi="Arial" w:cs="Arial"/>
          <w:sz w:val="22"/>
          <w:szCs w:val="22"/>
        </w:rPr>
        <w:t>S tem razvojnim dokumentom se postavlja smer razvoja turizma za naslednjih sedem let in omogoča vzpostavitev učinkovitejše organiziranosti turizma v destinaciji, kar bo osnova za celovitejšo in bolj povezano turistično ponudbo, krepitev promocije in trženja turističnih produktov. Dokument je usklajen s strateškimi cilji in usmeritvami razvoja turizma na ravni Slovenije. Ključni trije stebri razvoja so avtohtona kulinarika, kulturna dediščina ter narava z aktivnostmi v naravi.</w:t>
      </w:r>
    </w:p>
    <w:p w:rsidR="00794024" w:rsidRDefault="00794024" w:rsidP="00794024">
      <w:pPr>
        <w:pStyle w:val="Brezrazmikov"/>
        <w:spacing w:line="276" w:lineRule="auto"/>
        <w:jc w:val="both"/>
        <w:rPr>
          <w:rStyle w:val="fontstyle01"/>
          <w:rFonts w:ascii="Arial" w:hAnsi="Arial" w:cs="Arial"/>
          <w:sz w:val="22"/>
          <w:szCs w:val="22"/>
        </w:rPr>
      </w:pPr>
      <w:r>
        <w:rPr>
          <w:rStyle w:val="fontstyle01"/>
          <w:rFonts w:ascii="Arial" w:hAnsi="Arial" w:cs="Arial"/>
          <w:sz w:val="22"/>
          <w:szCs w:val="22"/>
        </w:rPr>
        <w:t>(obrazložitev pripravil Aleš Vodičar, ORA Krasa in Brkinov d.o.o.)</w:t>
      </w:r>
    </w:p>
    <w:p w:rsidR="00794024" w:rsidRPr="00794024" w:rsidRDefault="00794024" w:rsidP="00794024">
      <w:pPr>
        <w:pStyle w:val="Brezrazmikov"/>
        <w:spacing w:line="276" w:lineRule="auto"/>
        <w:jc w:val="both"/>
        <w:rPr>
          <w:rStyle w:val="fontstyle01"/>
          <w:rFonts w:ascii="Arial" w:hAnsi="Arial" w:cs="Arial"/>
          <w:sz w:val="22"/>
          <w:szCs w:val="22"/>
        </w:rPr>
      </w:pPr>
    </w:p>
    <w:p w:rsidR="009E0436" w:rsidRPr="005A6352" w:rsidRDefault="00794024" w:rsidP="009E0436">
      <w:pPr>
        <w:pStyle w:val="Brezrazmikov"/>
        <w:jc w:val="both"/>
        <w:rPr>
          <w:rFonts w:ascii="Arial" w:hAnsi="Arial" w:cs="Arial"/>
        </w:rPr>
      </w:pPr>
      <w:r>
        <w:rPr>
          <w:rFonts w:ascii="Arial" w:hAnsi="Arial" w:cs="Arial"/>
        </w:rPr>
        <w:t>Kot navedeno, sta se z</w:t>
      </w:r>
      <w:r w:rsidR="009E0436" w:rsidRPr="005A6352">
        <w:rPr>
          <w:rFonts w:ascii="Arial" w:hAnsi="Arial" w:cs="Arial"/>
        </w:rPr>
        <w:t xml:space="preserve"> </w:t>
      </w:r>
      <w:r w:rsidR="00C84028">
        <w:rPr>
          <w:rFonts w:ascii="Arial" w:hAnsi="Arial" w:cs="Arial"/>
        </w:rPr>
        <w:t>osnutkom strategije</w:t>
      </w:r>
      <w:r w:rsidR="009E0436" w:rsidRPr="005A6352">
        <w:rPr>
          <w:rFonts w:ascii="Arial" w:hAnsi="Arial" w:cs="Arial"/>
        </w:rPr>
        <w:t xml:space="preserve"> na skupni seji, ki je potekala 18. 11. 2021, seznanila Odbor za kmetijstvo, turizem, m</w:t>
      </w:r>
      <w:r w:rsidR="009E0436">
        <w:rPr>
          <w:rFonts w:ascii="Arial" w:hAnsi="Arial" w:cs="Arial"/>
        </w:rPr>
        <w:t xml:space="preserve">edobčinske in mednarodne odnose in </w:t>
      </w:r>
      <w:r w:rsidR="009E0436" w:rsidRPr="005A6352">
        <w:rPr>
          <w:rFonts w:ascii="Arial" w:hAnsi="Arial" w:cs="Arial"/>
        </w:rPr>
        <w:t xml:space="preserve">Delovna skupina za področje turizma. </w:t>
      </w:r>
      <w:r w:rsidR="009E0436" w:rsidRPr="00DD09F7">
        <w:rPr>
          <w:rFonts w:ascii="Arial" w:hAnsi="Arial" w:cs="Arial"/>
        </w:rPr>
        <w:t>Zapisnik je priložen.</w:t>
      </w:r>
    </w:p>
    <w:p w:rsidR="00DD09F7" w:rsidRPr="00DD09F7" w:rsidRDefault="00DD09F7" w:rsidP="006A6EEE">
      <w:pPr>
        <w:pStyle w:val="Brezrazmikov"/>
        <w:spacing w:line="276" w:lineRule="auto"/>
        <w:jc w:val="both"/>
        <w:rPr>
          <w:rFonts w:ascii="Arial" w:eastAsiaTheme="minorHAnsi" w:hAnsi="Arial" w:cs="Arial"/>
        </w:rPr>
      </w:pPr>
      <w:r w:rsidRPr="00DD09F7">
        <w:rPr>
          <w:rFonts w:ascii="Arial" w:eastAsiaTheme="minorHAnsi" w:hAnsi="Arial" w:cs="Arial"/>
        </w:rPr>
        <w:t>Prilagamo Strategijo razvoja in trženja turizma destinacije 2022-2028 v povzetku. Celotno besedilo Strategije je objavljeno na spletni strani Občine Komen (gradiva za 18. redno sejo).</w:t>
      </w:r>
    </w:p>
    <w:p w:rsidR="00DD09F7" w:rsidRDefault="00DD09F7" w:rsidP="006A6EEE">
      <w:pPr>
        <w:pStyle w:val="Brezrazmikov"/>
        <w:spacing w:line="276" w:lineRule="auto"/>
        <w:jc w:val="both"/>
        <w:rPr>
          <w:rFonts w:ascii="Arial" w:eastAsiaTheme="minorHAnsi" w:hAnsi="Arial" w:cs="Arial"/>
          <w:b/>
        </w:rPr>
      </w:pPr>
    </w:p>
    <w:p w:rsidR="00DD09F7" w:rsidRDefault="00DD09F7" w:rsidP="006A6EEE">
      <w:pPr>
        <w:pStyle w:val="Brezrazmikov"/>
        <w:spacing w:line="276" w:lineRule="auto"/>
        <w:jc w:val="both"/>
        <w:rPr>
          <w:rFonts w:ascii="Arial" w:eastAsiaTheme="minorHAnsi" w:hAnsi="Arial" w:cs="Arial"/>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D09F7" w:rsidTr="00DD09F7">
        <w:tc>
          <w:tcPr>
            <w:tcW w:w="4508" w:type="dxa"/>
          </w:tcPr>
          <w:p w:rsidR="00DD09F7" w:rsidRDefault="00DD09F7" w:rsidP="006A6EEE">
            <w:pPr>
              <w:pStyle w:val="Brezrazmikov"/>
              <w:spacing w:line="276" w:lineRule="auto"/>
              <w:jc w:val="both"/>
              <w:rPr>
                <w:rFonts w:ascii="Arial" w:eastAsiaTheme="minorHAnsi" w:hAnsi="Arial" w:cs="Arial"/>
                <w:b/>
              </w:rPr>
            </w:pPr>
          </w:p>
        </w:tc>
        <w:tc>
          <w:tcPr>
            <w:tcW w:w="4508" w:type="dxa"/>
          </w:tcPr>
          <w:p w:rsidR="00DD09F7" w:rsidRDefault="00DD09F7" w:rsidP="006A6EEE">
            <w:pPr>
              <w:pStyle w:val="Brezrazmikov"/>
              <w:spacing w:line="276" w:lineRule="auto"/>
              <w:jc w:val="both"/>
              <w:rPr>
                <w:rFonts w:ascii="Arial" w:eastAsiaTheme="minorHAnsi" w:hAnsi="Arial" w:cs="Arial"/>
                <w:b/>
              </w:rPr>
            </w:pPr>
          </w:p>
        </w:tc>
      </w:tr>
      <w:tr w:rsidR="00DD09F7" w:rsidTr="00DD09F7">
        <w:tc>
          <w:tcPr>
            <w:tcW w:w="4508" w:type="dxa"/>
          </w:tcPr>
          <w:p w:rsidR="00DD09F7" w:rsidRDefault="00DD09F7" w:rsidP="006A6EEE">
            <w:pPr>
              <w:pStyle w:val="Brezrazmikov"/>
              <w:spacing w:line="276" w:lineRule="auto"/>
              <w:jc w:val="both"/>
              <w:rPr>
                <w:rFonts w:ascii="Arial" w:eastAsiaTheme="minorHAnsi" w:hAnsi="Arial" w:cs="Arial"/>
                <w:b/>
              </w:rPr>
            </w:pPr>
          </w:p>
        </w:tc>
        <w:tc>
          <w:tcPr>
            <w:tcW w:w="4508" w:type="dxa"/>
          </w:tcPr>
          <w:p w:rsidR="00DD09F7" w:rsidRPr="00DD09F7" w:rsidRDefault="00DD09F7" w:rsidP="00DD09F7">
            <w:pPr>
              <w:pStyle w:val="Brezrazmikov"/>
              <w:spacing w:line="276" w:lineRule="auto"/>
              <w:jc w:val="center"/>
              <w:rPr>
                <w:rFonts w:ascii="Arial" w:eastAsiaTheme="minorHAnsi" w:hAnsi="Arial" w:cs="Arial"/>
                <w:b/>
                <w:sz w:val="22"/>
                <w:szCs w:val="22"/>
              </w:rPr>
            </w:pPr>
            <w:r w:rsidRPr="00DD09F7">
              <w:rPr>
                <w:rFonts w:ascii="Arial" w:eastAsiaTheme="minorHAnsi" w:hAnsi="Arial" w:cs="Arial"/>
                <w:b/>
                <w:sz w:val="22"/>
                <w:szCs w:val="22"/>
              </w:rPr>
              <w:t>Mag. Erik Modic, župan</w:t>
            </w:r>
          </w:p>
        </w:tc>
      </w:tr>
    </w:tbl>
    <w:p w:rsidR="00DD09F7" w:rsidRDefault="00DD09F7" w:rsidP="006A6EEE">
      <w:pPr>
        <w:pStyle w:val="Brezrazmikov"/>
        <w:spacing w:line="276" w:lineRule="auto"/>
        <w:jc w:val="both"/>
        <w:rPr>
          <w:rFonts w:ascii="Arial" w:eastAsiaTheme="minorHAnsi" w:hAnsi="Arial" w:cs="Arial"/>
          <w:b/>
        </w:rPr>
      </w:pPr>
    </w:p>
    <w:p w:rsidR="007C3055" w:rsidRPr="008E2AD7" w:rsidRDefault="007C3055" w:rsidP="007C3055">
      <w:pPr>
        <w:spacing w:after="0" w:line="240" w:lineRule="auto"/>
        <w:jc w:val="both"/>
        <w:rPr>
          <w:rFonts w:ascii="Arial" w:hAnsi="Arial" w:cs="Arial"/>
          <w:b/>
          <w:bCs/>
        </w:rPr>
      </w:pPr>
      <w:r w:rsidRPr="008E2AD7">
        <w:rPr>
          <w:rFonts w:ascii="Arial" w:hAnsi="Arial" w:cs="Arial"/>
          <w:bCs/>
        </w:rPr>
        <w:tab/>
      </w:r>
      <w:r w:rsidRPr="008E2AD7">
        <w:rPr>
          <w:rFonts w:ascii="Arial" w:hAnsi="Arial" w:cs="Arial"/>
          <w:bCs/>
        </w:rPr>
        <w:tab/>
      </w:r>
      <w:r w:rsidRPr="008E2AD7">
        <w:rPr>
          <w:rFonts w:ascii="Arial" w:hAnsi="Arial" w:cs="Arial"/>
          <w:bCs/>
        </w:rPr>
        <w:tab/>
      </w:r>
      <w:r w:rsidRPr="008E2AD7">
        <w:rPr>
          <w:rFonts w:ascii="Arial" w:hAnsi="Arial" w:cs="Arial"/>
          <w:bCs/>
        </w:rPr>
        <w:tab/>
      </w:r>
      <w:r w:rsidRPr="008E2AD7">
        <w:rPr>
          <w:rFonts w:ascii="Arial" w:hAnsi="Arial" w:cs="Arial"/>
          <w:bCs/>
        </w:rPr>
        <w:tab/>
      </w:r>
      <w:r w:rsidRPr="008E2AD7">
        <w:rPr>
          <w:rFonts w:ascii="Arial" w:hAnsi="Arial" w:cs="Arial"/>
          <w:bCs/>
        </w:rPr>
        <w:tab/>
      </w:r>
    </w:p>
    <w:p w:rsidR="007C3055" w:rsidRPr="008E2AD7" w:rsidRDefault="007C3055" w:rsidP="00DD09F7">
      <w:pPr>
        <w:tabs>
          <w:tab w:val="left" w:pos="5745"/>
        </w:tabs>
        <w:spacing w:after="0"/>
        <w:ind w:right="566"/>
        <w:rPr>
          <w:rFonts w:ascii="Arial" w:hAnsi="Arial" w:cs="Arial"/>
        </w:rPr>
      </w:pPr>
      <w:r w:rsidRPr="008E2AD7">
        <w:rPr>
          <w:rFonts w:ascii="Arial" w:hAnsi="Arial" w:cs="Arial"/>
        </w:rPr>
        <w:tab/>
      </w:r>
    </w:p>
    <w:p w:rsidR="00C84028" w:rsidRDefault="00C84028" w:rsidP="00E13AB0">
      <w:pPr>
        <w:spacing w:after="0"/>
        <w:rPr>
          <w:rFonts w:ascii="Arial" w:hAnsi="Arial" w:cs="Arial"/>
          <w:sz w:val="20"/>
          <w:szCs w:val="20"/>
        </w:rPr>
      </w:pPr>
    </w:p>
    <w:p w:rsidR="00875CDE" w:rsidRDefault="00875CDE" w:rsidP="00E13AB0">
      <w:pPr>
        <w:spacing w:after="0"/>
        <w:rPr>
          <w:rFonts w:ascii="Arial" w:hAnsi="Arial" w:cs="Arial"/>
          <w:sz w:val="20"/>
          <w:szCs w:val="20"/>
        </w:rPr>
      </w:pPr>
    </w:p>
    <w:p w:rsidR="00875CDE" w:rsidRDefault="00875CDE" w:rsidP="00E13AB0">
      <w:pPr>
        <w:spacing w:after="0"/>
        <w:rPr>
          <w:rFonts w:ascii="Arial" w:hAnsi="Arial" w:cs="Arial"/>
          <w:sz w:val="20"/>
          <w:szCs w:val="20"/>
        </w:rPr>
      </w:pPr>
    </w:p>
    <w:p w:rsidR="00E13AB0" w:rsidRPr="00875CDE" w:rsidRDefault="00E13AB0" w:rsidP="00875CDE">
      <w:pPr>
        <w:spacing w:after="0"/>
        <w:jc w:val="both"/>
        <w:rPr>
          <w:rFonts w:ascii="Arial" w:hAnsi="Arial" w:cs="Arial"/>
          <w:sz w:val="20"/>
          <w:szCs w:val="20"/>
        </w:rPr>
      </w:pPr>
      <w:r w:rsidRPr="00875CDE">
        <w:rPr>
          <w:rFonts w:ascii="Arial" w:hAnsi="Arial" w:cs="Arial"/>
          <w:sz w:val="20"/>
          <w:szCs w:val="20"/>
        </w:rPr>
        <w:t>Priloge:</w:t>
      </w:r>
    </w:p>
    <w:p w:rsidR="008E2AD7" w:rsidRPr="00875CDE" w:rsidRDefault="00BC7973" w:rsidP="00875CDE">
      <w:pPr>
        <w:pStyle w:val="Odstavekseznama"/>
        <w:numPr>
          <w:ilvl w:val="0"/>
          <w:numId w:val="7"/>
        </w:numPr>
        <w:spacing w:after="0"/>
        <w:ind w:left="284" w:hanging="284"/>
        <w:jc w:val="both"/>
        <w:rPr>
          <w:rFonts w:ascii="Arial" w:hAnsi="Arial" w:cs="Arial"/>
          <w:sz w:val="20"/>
          <w:szCs w:val="20"/>
        </w:rPr>
      </w:pPr>
      <w:r w:rsidRPr="00875CDE">
        <w:rPr>
          <w:rFonts w:ascii="Arial" w:hAnsi="Arial" w:cs="Arial"/>
          <w:sz w:val="20"/>
          <w:szCs w:val="20"/>
        </w:rPr>
        <w:t>besedilo</w:t>
      </w:r>
      <w:r w:rsidR="008E2AD7" w:rsidRPr="00875CDE">
        <w:rPr>
          <w:rFonts w:ascii="Arial" w:hAnsi="Arial" w:cs="Arial"/>
          <w:sz w:val="20"/>
          <w:szCs w:val="20"/>
        </w:rPr>
        <w:t xml:space="preserve"> Strategije razvoja in trženja turizma destinacije Kras in Brkini 2022-2028</w:t>
      </w:r>
      <w:r w:rsidR="00DD09F7" w:rsidRPr="00875CDE">
        <w:rPr>
          <w:rFonts w:ascii="Arial" w:hAnsi="Arial" w:cs="Arial"/>
          <w:sz w:val="20"/>
          <w:szCs w:val="20"/>
        </w:rPr>
        <w:t xml:space="preserve"> (povzete</w:t>
      </w:r>
      <w:r w:rsidR="00875CDE" w:rsidRPr="00875CDE">
        <w:rPr>
          <w:rFonts w:ascii="Arial" w:hAnsi="Arial" w:cs="Arial"/>
          <w:sz w:val="20"/>
          <w:szCs w:val="20"/>
        </w:rPr>
        <w:t>k)</w:t>
      </w:r>
    </w:p>
    <w:p w:rsidR="00875CDE" w:rsidRPr="00875CDE" w:rsidRDefault="00875CDE" w:rsidP="00875CDE">
      <w:pPr>
        <w:pStyle w:val="Odstavekseznama"/>
        <w:numPr>
          <w:ilvl w:val="0"/>
          <w:numId w:val="7"/>
        </w:numPr>
        <w:spacing w:after="0"/>
        <w:ind w:left="284" w:hanging="284"/>
        <w:jc w:val="both"/>
        <w:rPr>
          <w:rFonts w:ascii="Arial" w:hAnsi="Arial" w:cs="Arial"/>
          <w:sz w:val="20"/>
          <w:szCs w:val="20"/>
        </w:rPr>
      </w:pPr>
      <w:r w:rsidRPr="00875CDE">
        <w:rPr>
          <w:rFonts w:ascii="Arial" w:hAnsi="Arial" w:cs="Arial"/>
          <w:sz w:val="20"/>
          <w:szCs w:val="20"/>
        </w:rPr>
        <w:t xml:space="preserve">zapisnik </w:t>
      </w:r>
      <w:r w:rsidRPr="00875CDE">
        <w:rPr>
          <w:rFonts w:ascii="Arial" w:hAnsi="Arial" w:cs="Arial"/>
          <w:sz w:val="20"/>
          <w:szCs w:val="20"/>
        </w:rPr>
        <w:t>Odbor</w:t>
      </w:r>
      <w:r w:rsidRPr="00875CDE">
        <w:rPr>
          <w:rFonts w:ascii="Arial" w:hAnsi="Arial" w:cs="Arial"/>
          <w:sz w:val="20"/>
          <w:szCs w:val="20"/>
        </w:rPr>
        <w:t>a</w:t>
      </w:r>
      <w:r w:rsidRPr="00875CDE">
        <w:rPr>
          <w:rFonts w:ascii="Arial" w:hAnsi="Arial" w:cs="Arial"/>
          <w:sz w:val="20"/>
          <w:szCs w:val="20"/>
        </w:rPr>
        <w:t xml:space="preserve"> za kmetijstvo, turizem, medobčinske in mednarodne odnose in Delovn</w:t>
      </w:r>
      <w:r w:rsidRPr="00875CDE">
        <w:rPr>
          <w:rFonts w:ascii="Arial" w:hAnsi="Arial" w:cs="Arial"/>
          <w:sz w:val="20"/>
          <w:szCs w:val="20"/>
        </w:rPr>
        <w:t>e</w:t>
      </w:r>
      <w:r w:rsidRPr="00875CDE">
        <w:rPr>
          <w:rFonts w:ascii="Arial" w:hAnsi="Arial" w:cs="Arial"/>
          <w:sz w:val="20"/>
          <w:szCs w:val="20"/>
        </w:rPr>
        <w:t xml:space="preserve"> skupina za področje turizma</w:t>
      </w:r>
      <w:r w:rsidRPr="00875CDE">
        <w:rPr>
          <w:rFonts w:ascii="Arial" w:hAnsi="Arial" w:cs="Arial"/>
          <w:sz w:val="20"/>
          <w:szCs w:val="20"/>
        </w:rPr>
        <w:t xml:space="preserve"> z dne 18. 11. 2021</w:t>
      </w:r>
    </w:p>
    <w:p w:rsidR="008E2AD7" w:rsidRPr="008E2AD7" w:rsidRDefault="008E2AD7" w:rsidP="000F4CDA">
      <w:pPr>
        <w:pStyle w:val="Odstavekseznama"/>
        <w:spacing w:after="0"/>
        <w:ind w:left="284"/>
        <w:rPr>
          <w:rFonts w:ascii="Arial" w:hAnsi="Arial" w:cs="Arial"/>
          <w:color w:val="0070C0"/>
          <w:sz w:val="20"/>
          <w:szCs w:val="20"/>
        </w:rPr>
      </w:pPr>
    </w:p>
    <w:p w:rsidR="00EE1FF8" w:rsidRPr="009E0436" w:rsidRDefault="00EE1FF8" w:rsidP="00EE1FF8">
      <w:pPr>
        <w:spacing w:after="0"/>
        <w:rPr>
          <w:rFonts w:ascii="Arial" w:hAnsi="Arial" w:cs="Arial"/>
          <w:color w:val="0070C0"/>
          <w:sz w:val="20"/>
          <w:szCs w:val="20"/>
        </w:rPr>
      </w:pPr>
    </w:p>
    <w:p w:rsidR="00DC7A79" w:rsidRPr="009E0436" w:rsidRDefault="00DC7A79" w:rsidP="00EE1FF8">
      <w:pPr>
        <w:spacing w:after="0"/>
        <w:rPr>
          <w:rFonts w:ascii="Arial" w:hAnsi="Arial" w:cs="Arial"/>
          <w:color w:val="0070C0"/>
          <w:sz w:val="20"/>
          <w:szCs w:val="20"/>
        </w:rPr>
      </w:pPr>
    </w:p>
    <w:p w:rsidR="00A75E8A" w:rsidRPr="009E0436" w:rsidRDefault="00A75E8A" w:rsidP="00EE1FF8">
      <w:pPr>
        <w:spacing w:after="0"/>
        <w:rPr>
          <w:rFonts w:ascii="Arial" w:hAnsi="Arial" w:cs="Arial"/>
          <w:color w:val="0070C0"/>
          <w:sz w:val="20"/>
          <w:szCs w:val="20"/>
        </w:rPr>
      </w:pPr>
    </w:p>
    <w:p w:rsidR="00BC7973" w:rsidRDefault="00BC7973" w:rsidP="000F7493">
      <w:pPr>
        <w:spacing w:after="0"/>
        <w:jc w:val="both"/>
        <w:rPr>
          <w:rFonts w:ascii="Arial" w:hAnsi="Arial" w:cs="Arial"/>
        </w:rPr>
      </w:pPr>
    </w:p>
    <w:p w:rsidR="00BC7973" w:rsidRDefault="00BC7973" w:rsidP="000F7493">
      <w:pPr>
        <w:spacing w:after="0"/>
        <w:jc w:val="both"/>
        <w:rPr>
          <w:rFonts w:ascii="Arial" w:hAnsi="Arial" w:cs="Arial"/>
        </w:rPr>
      </w:pPr>
    </w:p>
    <w:p w:rsidR="00BC7973" w:rsidRDefault="00BC7973" w:rsidP="000F7493">
      <w:pPr>
        <w:spacing w:after="0"/>
        <w:jc w:val="both"/>
        <w:rPr>
          <w:rFonts w:ascii="Arial" w:hAnsi="Arial" w:cs="Arial"/>
        </w:rPr>
      </w:pPr>
    </w:p>
    <w:p w:rsidR="00BC7973" w:rsidRDefault="00BC7973" w:rsidP="000F7493">
      <w:pPr>
        <w:spacing w:after="0"/>
        <w:jc w:val="both"/>
        <w:rPr>
          <w:rFonts w:ascii="Arial" w:hAnsi="Arial" w:cs="Arial"/>
        </w:rPr>
      </w:pPr>
    </w:p>
    <w:p w:rsidR="00BC7973" w:rsidRDefault="00BC7973" w:rsidP="000F7493">
      <w:pPr>
        <w:spacing w:after="0"/>
        <w:jc w:val="both"/>
        <w:rPr>
          <w:rFonts w:ascii="Arial" w:hAnsi="Arial" w:cs="Arial"/>
        </w:rPr>
      </w:pPr>
    </w:p>
    <w:p w:rsidR="00BC7973" w:rsidRDefault="00BC7973" w:rsidP="000F7493">
      <w:pPr>
        <w:spacing w:after="0"/>
        <w:jc w:val="both"/>
        <w:rPr>
          <w:rFonts w:ascii="Arial" w:hAnsi="Arial" w:cs="Arial"/>
        </w:rPr>
      </w:pPr>
    </w:p>
    <w:p w:rsidR="00BC7973" w:rsidRDefault="00BC7973" w:rsidP="000F7493">
      <w:pPr>
        <w:spacing w:after="0"/>
        <w:jc w:val="both"/>
        <w:rPr>
          <w:rFonts w:ascii="Arial" w:hAnsi="Arial" w:cs="Arial"/>
        </w:rPr>
      </w:pPr>
    </w:p>
    <w:p w:rsidR="00BC7973" w:rsidRDefault="00BC7973" w:rsidP="000F7493">
      <w:pPr>
        <w:spacing w:after="0"/>
        <w:jc w:val="both"/>
        <w:rPr>
          <w:rFonts w:ascii="Arial" w:hAnsi="Arial" w:cs="Arial"/>
        </w:rPr>
      </w:pPr>
    </w:p>
    <w:p w:rsidR="00BC7973" w:rsidRDefault="00BC7973" w:rsidP="000F7493">
      <w:pPr>
        <w:spacing w:after="0"/>
        <w:jc w:val="both"/>
        <w:rPr>
          <w:rFonts w:ascii="Arial" w:hAnsi="Arial" w:cs="Arial"/>
        </w:rPr>
      </w:pPr>
    </w:p>
    <w:p w:rsidR="00BC7973" w:rsidRDefault="00BC7973" w:rsidP="000F7493">
      <w:pPr>
        <w:spacing w:after="0"/>
        <w:jc w:val="both"/>
        <w:rPr>
          <w:rFonts w:ascii="Arial" w:hAnsi="Arial" w:cs="Arial"/>
        </w:rPr>
      </w:pPr>
    </w:p>
    <w:p w:rsidR="00EE1FF8" w:rsidRPr="000F4CDA" w:rsidRDefault="00576346" w:rsidP="00BC7973">
      <w:pPr>
        <w:spacing w:after="0"/>
        <w:jc w:val="right"/>
        <w:rPr>
          <w:rFonts w:ascii="Arial" w:hAnsi="Arial" w:cs="Arial"/>
        </w:rPr>
      </w:pPr>
      <w:r>
        <w:rPr>
          <w:rFonts w:ascii="Arial" w:hAnsi="Arial" w:cs="Arial"/>
        </w:rPr>
        <w:lastRenderedPageBreak/>
        <w:t>P</w:t>
      </w:r>
      <w:bookmarkStart w:id="0" w:name="_GoBack"/>
      <w:bookmarkEnd w:id="0"/>
      <w:r w:rsidR="00DC7A79" w:rsidRPr="000F4CDA">
        <w:rPr>
          <w:rFonts w:ascii="Arial" w:hAnsi="Arial" w:cs="Arial"/>
        </w:rPr>
        <w:t>REDLOG</w:t>
      </w:r>
      <w:r w:rsidR="00EE1FF8" w:rsidRPr="000F4CDA">
        <w:rPr>
          <w:rFonts w:ascii="Arial" w:hAnsi="Arial" w:cs="Arial"/>
        </w:rPr>
        <w:t xml:space="preserve"> </w:t>
      </w:r>
      <w:r w:rsidR="008E2AD7" w:rsidRPr="000F4CDA">
        <w:rPr>
          <w:rFonts w:ascii="Arial" w:hAnsi="Arial" w:cs="Arial"/>
        </w:rPr>
        <w:t>SKLEPA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6"/>
        <w:gridCol w:w="6950"/>
      </w:tblGrid>
      <w:tr w:rsidR="003161E3" w:rsidRPr="003161E3" w:rsidTr="007E5414">
        <w:tc>
          <w:tcPr>
            <w:tcW w:w="2076" w:type="dxa"/>
          </w:tcPr>
          <w:p w:rsidR="00B34A25" w:rsidRPr="003161E3" w:rsidRDefault="00B34A25" w:rsidP="00723A0E">
            <w:pPr>
              <w:jc w:val="center"/>
              <w:rPr>
                <w:rFonts w:ascii="Arial" w:hAnsi="Arial" w:cs="Arial"/>
                <w:sz w:val="18"/>
                <w:szCs w:val="18"/>
              </w:rPr>
            </w:pPr>
            <w:r w:rsidRPr="003161E3">
              <w:rPr>
                <w:rFonts w:ascii="Arial" w:hAnsi="Arial" w:cs="Arial"/>
                <w:noProof/>
                <w:sz w:val="18"/>
                <w:szCs w:val="18"/>
              </w:rPr>
              <w:drawing>
                <wp:inline distT="0" distB="0" distL="0" distR="0" wp14:anchorId="15B6EBA4" wp14:editId="257AAB73">
                  <wp:extent cx="857250" cy="1028700"/>
                  <wp:effectExtent l="1905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6"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B34A25" w:rsidRPr="003161E3" w:rsidRDefault="00B34A25" w:rsidP="00723A0E">
            <w:pPr>
              <w:jc w:val="center"/>
              <w:rPr>
                <w:rFonts w:ascii="Arial" w:hAnsi="Arial" w:cs="Arial"/>
                <w:b/>
                <w:i/>
                <w:sz w:val="18"/>
                <w:szCs w:val="18"/>
              </w:rPr>
            </w:pPr>
            <w:r w:rsidRPr="003161E3">
              <w:rPr>
                <w:rFonts w:ascii="Arial" w:hAnsi="Arial" w:cs="Arial"/>
                <w:b/>
                <w:i/>
                <w:sz w:val="18"/>
                <w:szCs w:val="18"/>
              </w:rPr>
              <w:t>Občina Komen</w:t>
            </w:r>
          </w:p>
          <w:p w:rsidR="00B34A25" w:rsidRPr="003161E3" w:rsidRDefault="00B34A25" w:rsidP="00723A0E">
            <w:pPr>
              <w:jc w:val="center"/>
              <w:rPr>
                <w:rFonts w:ascii="Arial" w:hAnsi="Arial" w:cs="Arial"/>
                <w:b/>
                <w:i/>
                <w:sz w:val="18"/>
                <w:szCs w:val="18"/>
              </w:rPr>
            </w:pPr>
            <w:r w:rsidRPr="003161E3">
              <w:rPr>
                <w:rFonts w:ascii="Arial" w:hAnsi="Arial" w:cs="Arial"/>
                <w:b/>
                <w:i/>
                <w:sz w:val="18"/>
                <w:szCs w:val="18"/>
              </w:rPr>
              <w:t>Občinski svet</w:t>
            </w:r>
          </w:p>
          <w:p w:rsidR="00B34A25" w:rsidRPr="003161E3" w:rsidRDefault="00B34A25" w:rsidP="00723A0E">
            <w:pPr>
              <w:jc w:val="center"/>
              <w:rPr>
                <w:rFonts w:ascii="Arial" w:hAnsi="Arial" w:cs="Arial"/>
                <w:b/>
                <w:i/>
                <w:sz w:val="18"/>
                <w:szCs w:val="18"/>
              </w:rPr>
            </w:pPr>
            <w:r w:rsidRPr="003161E3">
              <w:rPr>
                <w:rFonts w:ascii="Arial" w:hAnsi="Arial" w:cs="Arial"/>
                <w:b/>
                <w:i/>
                <w:sz w:val="18"/>
                <w:szCs w:val="18"/>
              </w:rPr>
              <w:t>Komen 86</w:t>
            </w:r>
          </w:p>
          <w:p w:rsidR="00B34A25" w:rsidRPr="003161E3" w:rsidRDefault="00B34A25" w:rsidP="00723A0E">
            <w:pPr>
              <w:jc w:val="center"/>
              <w:rPr>
                <w:rFonts w:ascii="Arial" w:hAnsi="Arial" w:cs="Arial"/>
                <w:i/>
                <w:sz w:val="18"/>
                <w:szCs w:val="18"/>
              </w:rPr>
            </w:pPr>
            <w:r w:rsidRPr="003161E3">
              <w:rPr>
                <w:rFonts w:ascii="Arial" w:hAnsi="Arial" w:cs="Arial"/>
                <w:b/>
                <w:i/>
                <w:sz w:val="18"/>
                <w:szCs w:val="18"/>
              </w:rPr>
              <w:t>6223 Komen</w:t>
            </w:r>
          </w:p>
        </w:tc>
        <w:tc>
          <w:tcPr>
            <w:tcW w:w="6950" w:type="dxa"/>
          </w:tcPr>
          <w:p w:rsidR="00B34A25" w:rsidRPr="003161E3" w:rsidRDefault="00B34A25" w:rsidP="00723A0E">
            <w:pPr>
              <w:rPr>
                <w:rFonts w:ascii="Arial" w:hAnsi="Arial" w:cs="Arial"/>
                <w:sz w:val="18"/>
                <w:szCs w:val="18"/>
              </w:rPr>
            </w:pPr>
          </w:p>
        </w:tc>
      </w:tr>
    </w:tbl>
    <w:p w:rsidR="00B34A25" w:rsidRPr="00032E01" w:rsidRDefault="00B34A25" w:rsidP="00B34A25">
      <w:pPr>
        <w:jc w:val="both"/>
        <w:rPr>
          <w:rFonts w:ascii="Arial" w:hAnsi="Arial" w:cs="Arial"/>
          <w:bCs/>
          <w:i/>
          <w:iCs/>
          <w:color w:val="0070C0"/>
        </w:rPr>
      </w:pPr>
    </w:p>
    <w:p w:rsidR="00B34A25" w:rsidRPr="007519AD" w:rsidRDefault="00B34A25" w:rsidP="00B34A25">
      <w:pPr>
        <w:spacing w:after="0"/>
        <w:jc w:val="both"/>
        <w:rPr>
          <w:rFonts w:ascii="Arial" w:hAnsi="Arial" w:cs="Arial"/>
          <w:bCs/>
          <w:i/>
          <w:iCs/>
          <w:sz w:val="20"/>
        </w:rPr>
      </w:pPr>
      <w:r w:rsidRPr="007519AD">
        <w:rPr>
          <w:rFonts w:ascii="Arial" w:hAnsi="Arial" w:cs="Arial"/>
          <w:bCs/>
          <w:i/>
          <w:iCs/>
          <w:sz w:val="20"/>
        </w:rPr>
        <w:t xml:space="preserve">Številka: </w:t>
      </w:r>
      <w:r w:rsidRPr="007519AD">
        <w:rPr>
          <w:rFonts w:ascii="Arial" w:hAnsi="Arial" w:cs="Arial"/>
          <w:bCs/>
          <w:i/>
          <w:iCs/>
          <w:sz w:val="20"/>
        </w:rPr>
        <w:tab/>
      </w:r>
      <w:r w:rsidRPr="007519AD">
        <w:rPr>
          <w:rFonts w:ascii="Arial" w:hAnsi="Arial" w:cs="Arial"/>
          <w:bCs/>
          <w:i/>
          <w:iCs/>
          <w:sz w:val="20"/>
        </w:rPr>
        <w:tab/>
      </w:r>
      <w:r w:rsidRPr="007519AD">
        <w:rPr>
          <w:rFonts w:ascii="Arial" w:hAnsi="Arial" w:cs="Arial"/>
          <w:bCs/>
          <w:i/>
          <w:iCs/>
          <w:sz w:val="20"/>
        </w:rPr>
        <w:tab/>
      </w:r>
    </w:p>
    <w:p w:rsidR="00B34A25" w:rsidRPr="003E35A8" w:rsidRDefault="00B34A25" w:rsidP="00B34A25">
      <w:pPr>
        <w:spacing w:after="0"/>
        <w:jc w:val="both"/>
        <w:rPr>
          <w:rFonts w:ascii="Arial" w:hAnsi="Arial" w:cs="Arial"/>
          <w:bCs/>
          <w:i/>
          <w:iCs/>
          <w:sz w:val="20"/>
        </w:rPr>
      </w:pPr>
      <w:r w:rsidRPr="003E35A8">
        <w:rPr>
          <w:rFonts w:ascii="Arial" w:hAnsi="Arial" w:cs="Arial"/>
          <w:bCs/>
          <w:i/>
          <w:iCs/>
          <w:sz w:val="20"/>
        </w:rPr>
        <w:t xml:space="preserve">Datum: </w:t>
      </w:r>
      <w:r w:rsidRPr="003E35A8">
        <w:rPr>
          <w:rFonts w:ascii="Arial" w:hAnsi="Arial" w:cs="Arial"/>
          <w:bCs/>
          <w:i/>
          <w:iCs/>
          <w:sz w:val="20"/>
        </w:rPr>
        <w:tab/>
      </w:r>
      <w:r w:rsidRPr="003E35A8">
        <w:rPr>
          <w:rFonts w:ascii="Arial" w:hAnsi="Arial" w:cs="Arial"/>
          <w:bCs/>
          <w:i/>
          <w:iCs/>
          <w:sz w:val="20"/>
        </w:rPr>
        <w:tab/>
      </w:r>
    </w:p>
    <w:p w:rsidR="00210F0A" w:rsidRPr="003E35A8" w:rsidRDefault="00210F0A" w:rsidP="00210F0A">
      <w:pPr>
        <w:spacing w:after="0"/>
        <w:jc w:val="both"/>
        <w:rPr>
          <w:rFonts w:ascii="Arial" w:hAnsi="Arial" w:cs="Arial"/>
          <w:bCs/>
          <w:i/>
          <w:iCs/>
        </w:rPr>
      </w:pPr>
    </w:p>
    <w:p w:rsidR="00B34A25" w:rsidRPr="003E35A8" w:rsidRDefault="00B34A25" w:rsidP="00210F0A">
      <w:pPr>
        <w:spacing w:after="0" w:line="276" w:lineRule="auto"/>
        <w:jc w:val="both"/>
        <w:rPr>
          <w:rFonts w:ascii="Arial" w:hAnsi="Arial" w:cs="Arial"/>
          <w:bCs/>
          <w:i/>
          <w:iCs/>
        </w:rPr>
      </w:pPr>
      <w:r w:rsidRPr="003E35A8">
        <w:rPr>
          <w:rFonts w:ascii="Arial" w:hAnsi="Arial" w:cs="Arial"/>
          <w:bCs/>
          <w:i/>
          <w:iCs/>
        </w:rPr>
        <w:t xml:space="preserve">Na podlagi </w:t>
      </w:r>
      <w:r w:rsidR="000C5416" w:rsidRPr="003E35A8">
        <w:rPr>
          <w:rFonts w:ascii="Arial" w:hAnsi="Arial" w:cs="Arial"/>
          <w:bCs/>
          <w:i/>
          <w:iCs/>
        </w:rPr>
        <w:t>1</w:t>
      </w:r>
      <w:r w:rsidRPr="003E35A8">
        <w:rPr>
          <w:rFonts w:ascii="Arial" w:hAnsi="Arial" w:cs="Arial"/>
          <w:bCs/>
          <w:i/>
          <w:iCs/>
        </w:rPr>
        <w:t>6. člena Statuta Občine Komen (</w:t>
      </w:r>
      <w:proofErr w:type="spellStart"/>
      <w:r w:rsidRPr="003E35A8">
        <w:rPr>
          <w:rFonts w:ascii="Arial" w:hAnsi="Arial" w:cs="Arial"/>
          <w:bCs/>
          <w:i/>
          <w:iCs/>
        </w:rPr>
        <w:t>Ur.l</w:t>
      </w:r>
      <w:proofErr w:type="spellEnd"/>
      <w:r w:rsidRPr="003E35A8">
        <w:rPr>
          <w:rFonts w:ascii="Arial" w:hAnsi="Arial" w:cs="Arial"/>
          <w:bCs/>
          <w:i/>
          <w:iCs/>
        </w:rPr>
        <w:t>. RS 80/09, 39/14, 39/16) je občinski svet Občine Komen na svoji _____. seji, dne ______ sprejel naslednji</w:t>
      </w:r>
    </w:p>
    <w:p w:rsidR="00B34A25" w:rsidRPr="003E35A8" w:rsidRDefault="00B34A25" w:rsidP="00210F0A">
      <w:pPr>
        <w:spacing w:after="0"/>
        <w:rPr>
          <w:rFonts w:ascii="Arial" w:hAnsi="Arial" w:cs="Arial"/>
          <w:bCs/>
          <w:i/>
          <w:iCs/>
        </w:rPr>
      </w:pPr>
    </w:p>
    <w:p w:rsidR="00B34A25" w:rsidRPr="003E35A8" w:rsidRDefault="00B34A25" w:rsidP="00210F0A">
      <w:pPr>
        <w:pStyle w:val="Naslov3"/>
        <w:jc w:val="center"/>
        <w:rPr>
          <w:rFonts w:ascii="Arial" w:hAnsi="Arial" w:cs="Arial"/>
          <w:b/>
          <w:bCs/>
          <w:i/>
          <w:iCs/>
          <w:color w:val="auto"/>
          <w:spacing w:val="62"/>
          <w:sz w:val="22"/>
        </w:rPr>
      </w:pPr>
      <w:r w:rsidRPr="003E35A8">
        <w:rPr>
          <w:rFonts w:ascii="Arial" w:hAnsi="Arial" w:cs="Arial"/>
          <w:b/>
          <w:i/>
          <w:iCs/>
          <w:color w:val="auto"/>
          <w:spacing w:val="62"/>
          <w:sz w:val="22"/>
        </w:rPr>
        <w:t>SKLEP</w:t>
      </w:r>
    </w:p>
    <w:p w:rsidR="00B34A25" w:rsidRPr="003E35A8" w:rsidRDefault="00B34A25" w:rsidP="00210F0A">
      <w:pPr>
        <w:spacing w:after="0"/>
        <w:rPr>
          <w:rFonts w:ascii="Arial" w:hAnsi="Arial" w:cs="Arial"/>
          <w:i/>
          <w:iCs/>
        </w:rPr>
      </w:pPr>
    </w:p>
    <w:p w:rsidR="00B34A25" w:rsidRPr="003E35A8" w:rsidRDefault="00B34A25" w:rsidP="00210F0A">
      <w:pPr>
        <w:pStyle w:val="Odstavekseznama"/>
        <w:numPr>
          <w:ilvl w:val="0"/>
          <w:numId w:val="10"/>
        </w:numPr>
        <w:spacing w:after="0" w:line="240" w:lineRule="auto"/>
        <w:jc w:val="center"/>
        <w:rPr>
          <w:rFonts w:ascii="Arial" w:hAnsi="Arial" w:cs="Arial"/>
          <w:bCs/>
          <w:i/>
          <w:iCs/>
        </w:rPr>
      </w:pPr>
    </w:p>
    <w:p w:rsidR="00B34A25" w:rsidRPr="003E35A8" w:rsidRDefault="00B34A25" w:rsidP="00210F0A">
      <w:pPr>
        <w:pStyle w:val="Brezrazmikov"/>
        <w:jc w:val="both"/>
        <w:rPr>
          <w:rFonts w:ascii="Arial" w:hAnsi="Arial" w:cs="Arial"/>
          <w:i/>
          <w:color w:val="0070C0"/>
        </w:rPr>
      </w:pPr>
    </w:p>
    <w:p w:rsidR="00794024" w:rsidRPr="003E35A8" w:rsidRDefault="00794024" w:rsidP="00794024">
      <w:pPr>
        <w:jc w:val="both"/>
        <w:rPr>
          <w:rFonts w:ascii="Arial" w:hAnsi="Arial" w:cs="Arial"/>
          <w:i/>
        </w:rPr>
      </w:pPr>
      <w:r w:rsidRPr="003E35A8">
        <w:rPr>
          <w:rFonts w:ascii="Arial" w:hAnsi="Arial" w:cs="Arial"/>
          <w:i/>
        </w:rPr>
        <w:t>Sprejme se Strategija razvoja in trženja turizma destinacije Kras in Brkini 2022-2028 v predlagani vsebini.</w:t>
      </w:r>
    </w:p>
    <w:p w:rsidR="00B34A25" w:rsidRPr="003E35A8" w:rsidRDefault="00B34A25" w:rsidP="00210F0A">
      <w:pPr>
        <w:spacing w:after="0"/>
        <w:jc w:val="both"/>
        <w:rPr>
          <w:rFonts w:ascii="Arial" w:hAnsi="Arial" w:cs="Arial"/>
          <w:bCs/>
          <w:i/>
          <w:iCs/>
        </w:rPr>
      </w:pPr>
    </w:p>
    <w:p w:rsidR="00B34A25" w:rsidRPr="003E35A8" w:rsidRDefault="00B34A25" w:rsidP="00210F0A">
      <w:pPr>
        <w:pStyle w:val="Odstavekseznama"/>
        <w:numPr>
          <w:ilvl w:val="0"/>
          <w:numId w:val="10"/>
        </w:numPr>
        <w:spacing w:after="0" w:line="240" w:lineRule="auto"/>
        <w:jc w:val="center"/>
        <w:rPr>
          <w:rFonts w:ascii="Arial" w:hAnsi="Arial" w:cs="Arial"/>
          <w:bCs/>
          <w:i/>
          <w:iCs/>
        </w:rPr>
      </w:pPr>
    </w:p>
    <w:p w:rsidR="00B34A25" w:rsidRPr="003E35A8" w:rsidRDefault="00B34A25" w:rsidP="00210F0A">
      <w:pPr>
        <w:spacing w:after="0"/>
        <w:jc w:val="both"/>
        <w:rPr>
          <w:rFonts w:ascii="Arial" w:hAnsi="Arial" w:cs="Arial"/>
          <w:bCs/>
          <w:i/>
          <w:iCs/>
        </w:rPr>
      </w:pPr>
    </w:p>
    <w:p w:rsidR="00B34A25" w:rsidRPr="003E35A8" w:rsidRDefault="00B34A25" w:rsidP="00210F0A">
      <w:pPr>
        <w:spacing w:after="0"/>
        <w:jc w:val="both"/>
        <w:rPr>
          <w:rFonts w:ascii="Arial" w:hAnsi="Arial" w:cs="Arial"/>
          <w:bCs/>
          <w:i/>
          <w:iCs/>
        </w:rPr>
      </w:pPr>
      <w:r w:rsidRPr="003E35A8">
        <w:rPr>
          <w:rFonts w:ascii="Arial" w:hAnsi="Arial" w:cs="Arial"/>
          <w:bCs/>
          <w:i/>
          <w:iCs/>
        </w:rPr>
        <w:t xml:space="preserve">Ta sklep prične veljati </w:t>
      </w:r>
      <w:r w:rsidR="00DC7A79" w:rsidRPr="003E35A8">
        <w:rPr>
          <w:rFonts w:ascii="Arial" w:hAnsi="Arial" w:cs="Arial"/>
          <w:bCs/>
          <w:i/>
          <w:iCs/>
        </w:rPr>
        <w:t>takoj</w:t>
      </w:r>
      <w:r w:rsidRPr="003E35A8">
        <w:rPr>
          <w:rFonts w:ascii="Arial" w:hAnsi="Arial" w:cs="Arial"/>
          <w:bCs/>
          <w:i/>
          <w:iCs/>
        </w:rPr>
        <w:t>.</w:t>
      </w:r>
    </w:p>
    <w:p w:rsidR="00B34A25" w:rsidRPr="003E35A8" w:rsidRDefault="00B34A25" w:rsidP="00210F0A">
      <w:pPr>
        <w:spacing w:after="0"/>
        <w:rPr>
          <w:rFonts w:ascii="Arial" w:hAnsi="Arial" w:cs="Arial"/>
          <w:bCs/>
          <w:i/>
          <w:iCs/>
        </w:rPr>
      </w:pPr>
    </w:p>
    <w:p w:rsidR="00B34A25" w:rsidRPr="003E35A8" w:rsidRDefault="00B34A25" w:rsidP="00B34A25">
      <w:pPr>
        <w:rPr>
          <w:rFonts w:ascii="Arial" w:hAnsi="Arial" w:cs="Arial"/>
          <w:bCs/>
          <w:i/>
          <w:iCs/>
        </w:rPr>
      </w:pPr>
    </w:p>
    <w:tbl>
      <w:tblPr>
        <w:tblW w:w="0" w:type="auto"/>
        <w:tblCellMar>
          <w:left w:w="70" w:type="dxa"/>
          <w:right w:w="70" w:type="dxa"/>
        </w:tblCellMar>
        <w:tblLook w:val="0000" w:firstRow="0" w:lastRow="0" w:firstColumn="0" w:lastColumn="0" w:noHBand="0" w:noVBand="0"/>
      </w:tblPr>
      <w:tblGrid>
        <w:gridCol w:w="4505"/>
        <w:gridCol w:w="4521"/>
      </w:tblGrid>
      <w:tr w:rsidR="00B34A25" w:rsidRPr="004C6DDB" w:rsidTr="00723A0E">
        <w:tc>
          <w:tcPr>
            <w:tcW w:w="4606" w:type="dxa"/>
          </w:tcPr>
          <w:p w:rsidR="00B34A25" w:rsidRPr="004C6DDB" w:rsidRDefault="00B34A25" w:rsidP="00B34A25">
            <w:pPr>
              <w:spacing w:after="0"/>
              <w:rPr>
                <w:rFonts w:ascii="Arial" w:hAnsi="Arial" w:cs="Arial"/>
                <w:bCs/>
                <w:i/>
                <w:iCs/>
              </w:rPr>
            </w:pPr>
          </w:p>
        </w:tc>
        <w:tc>
          <w:tcPr>
            <w:tcW w:w="4606" w:type="dxa"/>
          </w:tcPr>
          <w:p w:rsidR="00B34A25" w:rsidRPr="004C6DDB" w:rsidRDefault="00B34A25" w:rsidP="00DC7A79">
            <w:pPr>
              <w:spacing w:after="0"/>
              <w:jc w:val="center"/>
              <w:rPr>
                <w:rFonts w:ascii="Arial" w:hAnsi="Arial" w:cs="Arial"/>
                <w:bCs/>
                <w:i/>
                <w:iCs/>
              </w:rPr>
            </w:pPr>
            <w:r w:rsidRPr="004C6DDB">
              <w:rPr>
                <w:rFonts w:ascii="Arial" w:hAnsi="Arial" w:cs="Arial"/>
                <w:b/>
                <w:i/>
                <w:iCs/>
              </w:rPr>
              <w:t>mag. Erik Modic</w:t>
            </w:r>
            <w:r w:rsidR="00DC7A79" w:rsidRPr="004C6DDB">
              <w:rPr>
                <w:rFonts w:ascii="Arial" w:hAnsi="Arial" w:cs="Arial"/>
                <w:b/>
                <w:i/>
                <w:iCs/>
              </w:rPr>
              <w:t xml:space="preserve">, </w:t>
            </w:r>
            <w:r w:rsidRPr="004C6DDB">
              <w:rPr>
                <w:rFonts w:ascii="Arial" w:hAnsi="Arial" w:cs="Arial"/>
                <w:b/>
                <w:i/>
                <w:iCs/>
              </w:rPr>
              <w:t>župan</w:t>
            </w:r>
          </w:p>
        </w:tc>
      </w:tr>
    </w:tbl>
    <w:p w:rsidR="00210F0A" w:rsidRPr="004C6DDB" w:rsidRDefault="00210F0A" w:rsidP="00B34A25">
      <w:pPr>
        <w:rPr>
          <w:rFonts w:ascii="Arial" w:hAnsi="Arial" w:cs="Arial"/>
          <w:bCs/>
          <w:i/>
          <w:iCs/>
          <w:sz w:val="18"/>
          <w:szCs w:val="18"/>
        </w:rPr>
      </w:pPr>
    </w:p>
    <w:p w:rsidR="00892404" w:rsidRDefault="00892404" w:rsidP="00B846C3">
      <w:pPr>
        <w:rPr>
          <w:rFonts w:ascii="Arial" w:hAnsi="Arial" w:cs="Arial"/>
          <w:bCs/>
          <w:i/>
          <w:iCs/>
          <w:color w:val="0070C0"/>
          <w:sz w:val="18"/>
          <w:szCs w:val="18"/>
        </w:rPr>
      </w:pPr>
    </w:p>
    <w:p w:rsidR="00875CDE" w:rsidRDefault="00875CDE" w:rsidP="00B846C3">
      <w:pPr>
        <w:rPr>
          <w:rFonts w:ascii="Arial" w:hAnsi="Arial" w:cs="Arial"/>
          <w:bCs/>
          <w:i/>
          <w:iCs/>
          <w:color w:val="0070C0"/>
          <w:sz w:val="18"/>
          <w:szCs w:val="18"/>
        </w:rPr>
      </w:pPr>
    </w:p>
    <w:p w:rsidR="00875CDE" w:rsidRDefault="00875CDE" w:rsidP="00B846C3">
      <w:pPr>
        <w:rPr>
          <w:rFonts w:ascii="Arial" w:hAnsi="Arial" w:cs="Arial"/>
          <w:bCs/>
          <w:i/>
          <w:iCs/>
          <w:color w:val="0070C0"/>
          <w:sz w:val="18"/>
          <w:szCs w:val="18"/>
        </w:rPr>
      </w:pPr>
    </w:p>
    <w:p w:rsidR="00875CDE" w:rsidRDefault="00875CDE" w:rsidP="00B846C3">
      <w:pPr>
        <w:rPr>
          <w:rFonts w:ascii="Arial" w:hAnsi="Arial" w:cs="Arial"/>
          <w:bCs/>
          <w:i/>
          <w:iCs/>
          <w:color w:val="0070C0"/>
          <w:sz w:val="18"/>
          <w:szCs w:val="18"/>
        </w:rPr>
      </w:pPr>
    </w:p>
    <w:p w:rsidR="00875CDE" w:rsidRDefault="00875CDE" w:rsidP="00B846C3">
      <w:pPr>
        <w:rPr>
          <w:rFonts w:ascii="Arial" w:hAnsi="Arial" w:cs="Arial"/>
          <w:bCs/>
          <w:i/>
          <w:iCs/>
          <w:color w:val="0070C0"/>
          <w:sz w:val="18"/>
          <w:szCs w:val="18"/>
        </w:rPr>
      </w:pPr>
    </w:p>
    <w:p w:rsidR="00875CDE" w:rsidRPr="00875CDE" w:rsidRDefault="00875CDE" w:rsidP="00B846C3">
      <w:pPr>
        <w:rPr>
          <w:rFonts w:ascii="Arial" w:hAnsi="Arial" w:cs="Arial"/>
          <w:bCs/>
          <w:i/>
          <w:iCs/>
          <w:color w:val="0070C0"/>
          <w:sz w:val="20"/>
          <w:szCs w:val="20"/>
        </w:rPr>
      </w:pPr>
    </w:p>
    <w:p w:rsidR="00875CDE" w:rsidRPr="003E35A8" w:rsidRDefault="00875CDE" w:rsidP="00B846C3">
      <w:pPr>
        <w:rPr>
          <w:rFonts w:ascii="Arial" w:hAnsi="Arial" w:cs="Arial"/>
          <w:bCs/>
          <w:i/>
          <w:iCs/>
          <w:color w:val="0070C0"/>
          <w:sz w:val="20"/>
          <w:szCs w:val="20"/>
        </w:rPr>
      </w:pPr>
    </w:p>
    <w:p w:rsidR="00875CDE" w:rsidRPr="003E35A8" w:rsidRDefault="00875CDE" w:rsidP="00875CDE">
      <w:pPr>
        <w:pStyle w:val="Brezrazmikov"/>
        <w:jc w:val="both"/>
        <w:rPr>
          <w:rFonts w:ascii="Arial" w:hAnsi="Arial" w:cs="Arial"/>
          <w:i/>
          <w:sz w:val="20"/>
          <w:szCs w:val="20"/>
        </w:rPr>
      </w:pPr>
      <w:r w:rsidRPr="003E35A8">
        <w:rPr>
          <w:rFonts w:ascii="Arial" w:hAnsi="Arial" w:cs="Arial"/>
          <w:i/>
          <w:sz w:val="20"/>
          <w:szCs w:val="20"/>
        </w:rPr>
        <w:t>Vročiti:</w:t>
      </w:r>
    </w:p>
    <w:p w:rsidR="00875CDE" w:rsidRPr="003E35A8" w:rsidRDefault="00875CDE" w:rsidP="00875CDE">
      <w:pPr>
        <w:pStyle w:val="Brezrazmikov"/>
        <w:numPr>
          <w:ilvl w:val="0"/>
          <w:numId w:val="22"/>
        </w:numPr>
        <w:jc w:val="both"/>
        <w:rPr>
          <w:rFonts w:ascii="Arial" w:hAnsi="Arial" w:cs="Arial"/>
          <w:i/>
          <w:sz w:val="20"/>
          <w:szCs w:val="20"/>
        </w:rPr>
      </w:pPr>
      <w:r w:rsidRPr="003E35A8">
        <w:rPr>
          <w:rFonts w:ascii="Arial" w:hAnsi="Arial" w:cs="Arial"/>
          <w:i/>
          <w:sz w:val="20"/>
          <w:szCs w:val="20"/>
        </w:rPr>
        <w:t>ORA Krasa in Brkinov, Partizanska cesta 4, 6210 Sežana (po e-pošti navadno)</w:t>
      </w:r>
    </w:p>
    <w:p w:rsidR="00875CDE" w:rsidRPr="003E35A8" w:rsidRDefault="00875CDE" w:rsidP="00875CDE">
      <w:pPr>
        <w:pStyle w:val="Brezrazmikov"/>
        <w:numPr>
          <w:ilvl w:val="0"/>
          <w:numId w:val="22"/>
        </w:numPr>
        <w:jc w:val="both"/>
        <w:rPr>
          <w:rFonts w:ascii="Arial" w:hAnsi="Arial" w:cs="Arial"/>
          <w:i/>
          <w:sz w:val="20"/>
          <w:szCs w:val="20"/>
        </w:rPr>
      </w:pPr>
      <w:r w:rsidRPr="003E35A8">
        <w:rPr>
          <w:rFonts w:ascii="Arial" w:hAnsi="Arial" w:cs="Arial"/>
          <w:i/>
          <w:sz w:val="20"/>
          <w:szCs w:val="20"/>
        </w:rPr>
        <w:t>Občine Divača, Hrpelje-Kozina in Komen (po e-pošti navadno)</w:t>
      </w:r>
    </w:p>
    <w:p w:rsidR="00875CDE" w:rsidRPr="003E35A8" w:rsidRDefault="00875CDE" w:rsidP="00875CDE">
      <w:pPr>
        <w:pStyle w:val="Brezrazmikov"/>
        <w:jc w:val="both"/>
        <w:rPr>
          <w:rFonts w:ascii="Arial" w:hAnsi="Arial" w:cs="Arial"/>
          <w:i/>
        </w:rPr>
      </w:pPr>
    </w:p>
    <w:p w:rsidR="00875CDE" w:rsidRPr="003E35A8" w:rsidRDefault="00875CDE" w:rsidP="00875CDE">
      <w:pPr>
        <w:rPr>
          <w:rFonts w:ascii="Arial" w:hAnsi="Arial" w:cs="Arial"/>
          <w:bCs/>
          <w:i/>
          <w:iCs/>
          <w:color w:val="0070C0"/>
          <w:sz w:val="18"/>
          <w:szCs w:val="18"/>
        </w:rPr>
      </w:pPr>
    </w:p>
    <w:sectPr w:rsidR="00875CDE" w:rsidRPr="003E3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FBF"/>
    <w:multiLevelType w:val="hybridMultilevel"/>
    <w:tmpl w:val="FB34C3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D503DA"/>
    <w:multiLevelType w:val="hybridMultilevel"/>
    <w:tmpl w:val="14EE7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544E72"/>
    <w:multiLevelType w:val="hybridMultilevel"/>
    <w:tmpl w:val="3D80DB98"/>
    <w:lvl w:ilvl="0" w:tplc="5B4C047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105AB4"/>
    <w:multiLevelType w:val="hybridMultilevel"/>
    <w:tmpl w:val="D974C4D8"/>
    <w:lvl w:ilvl="0" w:tplc="7CC2B0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211C39"/>
    <w:multiLevelType w:val="hybridMultilevel"/>
    <w:tmpl w:val="FDF2BBF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CE039F"/>
    <w:multiLevelType w:val="hybridMultilevel"/>
    <w:tmpl w:val="0D249724"/>
    <w:lvl w:ilvl="0" w:tplc="390ABF22">
      <w:start w:val="526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7CA0EE7"/>
    <w:multiLevelType w:val="hybridMultilevel"/>
    <w:tmpl w:val="05D4F2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37E20D30"/>
    <w:multiLevelType w:val="hybridMultilevel"/>
    <w:tmpl w:val="3CCE0E0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BE7F4C"/>
    <w:multiLevelType w:val="hybridMultilevel"/>
    <w:tmpl w:val="1A466FA8"/>
    <w:lvl w:ilvl="0" w:tplc="0424000F">
      <w:start w:val="1"/>
      <w:numFmt w:val="decimal"/>
      <w:lvlText w:val="%1."/>
      <w:lvlJc w:val="left"/>
      <w:pPr>
        <w:tabs>
          <w:tab w:val="num" w:pos="720"/>
        </w:tabs>
        <w:ind w:left="720" w:hanging="360"/>
      </w:pPr>
      <w:rPr>
        <w:rFonts w:hint="default"/>
      </w:r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06D4CC4"/>
    <w:multiLevelType w:val="hybridMultilevel"/>
    <w:tmpl w:val="834EC602"/>
    <w:lvl w:ilvl="0" w:tplc="0C7C3F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0379B8"/>
    <w:multiLevelType w:val="hybridMultilevel"/>
    <w:tmpl w:val="C082B5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980CD7"/>
    <w:multiLevelType w:val="hybridMultilevel"/>
    <w:tmpl w:val="21729898"/>
    <w:lvl w:ilvl="0" w:tplc="AD2E2AC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F4240F"/>
    <w:multiLevelType w:val="hybridMultilevel"/>
    <w:tmpl w:val="26968A26"/>
    <w:lvl w:ilvl="0" w:tplc="D4265258">
      <w:start w:val="1"/>
      <w:numFmt w:val="upperRoman"/>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51E509E0"/>
    <w:multiLevelType w:val="hybridMultilevel"/>
    <w:tmpl w:val="1B60BA68"/>
    <w:lvl w:ilvl="0" w:tplc="0C7C3F9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3AD6409"/>
    <w:multiLevelType w:val="hybridMultilevel"/>
    <w:tmpl w:val="105276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865679F"/>
    <w:multiLevelType w:val="hybridMultilevel"/>
    <w:tmpl w:val="54386F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E757D4E"/>
    <w:multiLevelType w:val="hybridMultilevel"/>
    <w:tmpl w:val="2DA2E9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A51CF4"/>
    <w:multiLevelType w:val="hybridMultilevel"/>
    <w:tmpl w:val="E828D006"/>
    <w:lvl w:ilvl="0" w:tplc="0F84AF1A">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C900D85"/>
    <w:multiLevelType w:val="hybridMultilevel"/>
    <w:tmpl w:val="C8308BA8"/>
    <w:lvl w:ilvl="0" w:tplc="0C7C3F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3D91E0C"/>
    <w:multiLevelType w:val="hybridMultilevel"/>
    <w:tmpl w:val="7940297C"/>
    <w:lvl w:ilvl="0" w:tplc="9984DB7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DDC43E6"/>
    <w:multiLevelType w:val="hybridMultilevel"/>
    <w:tmpl w:val="FD8A56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0"/>
  </w:num>
  <w:num w:numId="3">
    <w:abstractNumId w:val="16"/>
  </w:num>
  <w:num w:numId="4">
    <w:abstractNumId w:val="7"/>
  </w:num>
  <w:num w:numId="5">
    <w:abstractNumId w:val="4"/>
  </w:num>
  <w:num w:numId="6">
    <w:abstractNumId w:val="13"/>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2"/>
  </w:num>
  <w:num w:numId="12">
    <w:abstractNumId w:val="19"/>
  </w:num>
  <w:num w:numId="13">
    <w:abstractNumId w:val="3"/>
  </w:num>
  <w:num w:numId="14">
    <w:abstractNumId w:val="15"/>
  </w:num>
  <w:num w:numId="15">
    <w:abstractNumId w:val="1"/>
  </w:num>
  <w:num w:numId="16">
    <w:abstractNumId w:val="14"/>
  </w:num>
  <w:num w:numId="17">
    <w:abstractNumId w:val="0"/>
  </w:num>
  <w:num w:numId="18">
    <w:abstractNumId w:val="18"/>
  </w:num>
  <w:num w:numId="19">
    <w:abstractNumId w:val="10"/>
  </w:num>
  <w:num w:numId="20">
    <w:abstractNumId w:val="5"/>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76"/>
    <w:rsid w:val="00024C3E"/>
    <w:rsid w:val="00032641"/>
    <w:rsid w:val="00032E01"/>
    <w:rsid w:val="000804CE"/>
    <w:rsid w:val="000C5416"/>
    <w:rsid w:val="000F4CDA"/>
    <w:rsid w:val="000F7493"/>
    <w:rsid w:val="00100B6F"/>
    <w:rsid w:val="00155F98"/>
    <w:rsid w:val="001D40C8"/>
    <w:rsid w:val="001D4AB6"/>
    <w:rsid w:val="00207BAA"/>
    <w:rsid w:val="00210F0A"/>
    <w:rsid w:val="002815BB"/>
    <w:rsid w:val="00286FF2"/>
    <w:rsid w:val="002D2C4C"/>
    <w:rsid w:val="003161E3"/>
    <w:rsid w:val="003A4BAE"/>
    <w:rsid w:val="003A7D09"/>
    <w:rsid w:val="003E35A8"/>
    <w:rsid w:val="003E3978"/>
    <w:rsid w:val="003F1D44"/>
    <w:rsid w:val="00447EB0"/>
    <w:rsid w:val="004631D7"/>
    <w:rsid w:val="004C6DDB"/>
    <w:rsid w:val="00553DEC"/>
    <w:rsid w:val="00576346"/>
    <w:rsid w:val="005900A0"/>
    <w:rsid w:val="005A0EF1"/>
    <w:rsid w:val="005C1F85"/>
    <w:rsid w:val="006512EF"/>
    <w:rsid w:val="00672245"/>
    <w:rsid w:val="00673DE3"/>
    <w:rsid w:val="006A6EEE"/>
    <w:rsid w:val="00733E1E"/>
    <w:rsid w:val="007519AD"/>
    <w:rsid w:val="00794024"/>
    <w:rsid w:val="007B546F"/>
    <w:rsid w:val="007C08EC"/>
    <w:rsid w:val="007C3055"/>
    <w:rsid w:val="007C39CA"/>
    <w:rsid w:val="007E19EE"/>
    <w:rsid w:val="007E1FC8"/>
    <w:rsid w:val="007E5414"/>
    <w:rsid w:val="008307E2"/>
    <w:rsid w:val="00875CDE"/>
    <w:rsid w:val="00892404"/>
    <w:rsid w:val="008941C1"/>
    <w:rsid w:val="008A4008"/>
    <w:rsid w:val="008B107C"/>
    <w:rsid w:val="008E19EC"/>
    <w:rsid w:val="008E28C8"/>
    <w:rsid w:val="008E2AD7"/>
    <w:rsid w:val="00914D8D"/>
    <w:rsid w:val="009A1128"/>
    <w:rsid w:val="009A4442"/>
    <w:rsid w:val="009A4B81"/>
    <w:rsid w:val="009C4502"/>
    <w:rsid w:val="009E0436"/>
    <w:rsid w:val="009E05A8"/>
    <w:rsid w:val="009E6F4F"/>
    <w:rsid w:val="00A13D6C"/>
    <w:rsid w:val="00A3503A"/>
    <w:rsid w:val="00A401FD"/>
    <w:rsid w:val="00A75E8A"/>
    <w:rsid w:val="00B13749"/>
    <w:rsid w:val="00B20320"/>
    <w:rsid w:val="00B34A25"/>
    <w:rsid w:val="00B63A0D"/>
    <w:rsid w:val="00B846C3"/>
    <w:rsid w:val="00BC7973"/>
    <w:rsid w:val="00C106F0"/>
    <w:rsid w:val="00C135FF"/>
    <w:rsid w:val="00C4491D"/>
    <w:rsid w:val="00C82D25"/>
    <w:rsid w:val="00C84028"/>
    <w:rsid w:val="00CC36DA"/>
    <w:rsid w:val="00D37C76"/>
    <w:rsid w:val="00D45983"/>
    <w:rsid w:val="00D63238"/>
    <w:rsid w:val="00DC7A79"/>
    <w:rsid w:val="00DD09F7"/>
    <w:rsid w:val="00DD5970"/>
    <w:rsid w:val="00DE4B6E"/>
    <w:rsid w:val="00E13AB0"/>
    <w:rsid w:val="00EC5236"/>
    <w:rsid w:val="00EC5885"/>
    <w:rsid w:val="00EC7F99"/>
    <w:rsid w:val="00EE1FF8"/>
    <w:rsid w:val="00EE40FD"/>
    <w:rsid w:val="00F87B6E"/>
    <w:rsid w:val="00F911DD"/>
    <w:rsid w:val="00FB08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5F2DD-21B4-40C4-8DC4-8363C221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3055"/>
  </w:style>
  <w:style w:type="paragraph" w:styleId="Naslov2">
    <w:name w:val="heading 2"/>
    <w:basedOn w:val="Navaden"/>
    <w:link w:val="Naslov2Znak"/>
    <w:uiPriority w:val="9"/>
    <w:qFormat/>
    <w:rsid w:val="004631D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2D2C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C3055"/>
    <w:pPr>
      <w:ind w:left="720"/>
      <w:contextualSpacing/>
    </w:pPr>
  </w:style>
  <w:style w:type="character" w:customStyle="1" w:styleId="Naslov2Znak">
    <w:name w:val="Naslov 2 Znak"/>
    <w:basedOn w:val="Privzetapisavaodstavka"/>
    <w:link w:val="Naslov2"/>
    <w:uiPriority w:val="9"/>
    <w:rsid w:val="004631D7"/>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semiHidden/>
    <w:rsid w:val="002D2C4C"/>
    <w:rPr>
      <w:rFonts w:asciiTheme="majorHAnsi" w:eastAsiaTheme="majorEastAsia" w:hAnsiTheme="majorHAnsi" w:cstheme="majorBidi"/>
      <w:color w:val="1F4D78" w:themeColor="accent1" w:themeShade="7F"/>
      <w:sz w:val="24"/>
      <w:szCs w:val="24"/>
    </w:rPr>
  </w:style>
  <w:style w:type="paragraph" w:styleId="Brezrazmikov">
    <w:name w:val="No Spacing"/>
    <w:aliases w:val="odlok-besedilo"/>
    <w:link w:val="BrezrazmikovZnak"/>
    <w:qFormat/>
    <w:rsid w:val="002D2C4C"/>
    <w:pPr>
      <w:spacing w:after="0" w:line="240" w:lineRule="auto"/>
    </w:pPr>
    <w:rPr>
      <w:rFonts w:ascii="Calibri" w:eastAsia="Calibri" w:hAnsi="Calibri" w:cs="Times New Roman"/>
    </w:rPr>
  </w:style>
  <w:style w:type="table" w:styleId="Tabelamrea">
    <w:name w:val="Table Grid"/>
    <w:basedOn w:val="Navadnatabela"/>
    <w:rsid w:val="00B34A2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9E0436"/>
    <w:rPr>
      <w:rFonts w:ascii="Calibri" w:hAnsi="Calibri" w:cs="Calibri" w:hint="default"/>
      <w:b w:val="0"/>
      <w:bCs w:val="0"/>
      <w:i w:val="0"/>
      <w:iCs w:val="0"/>
      <w:color w:val="000000"/>
      <w:sz w:val="24"/>
      <w:szCs w:val="24"/>
    </w:rPr>
  </w:style>
  <w:style w:type="character" w:customStyle="1" w:styleId="fontstyle21">
    <w:name w:val="fontstyle21"/>
    <w:basedOn w:val="Privzetapisavaodstavka"/>
    <w:rsid w:val="009E0436"/>
    <w:rPr>
      <w:rFonts w:ascii="Calibri-Bold" w:hAnsi="Calibri-Bold" w:hint="default"/>
      <w:b/>
      <w:bCs/>
      <w:i w:val="0"/>
      <w:iCs w:val="0"/>
      <w:color w:val="000000"/>
      <w:sz w:val="24"/>
      <w:szCs w:val="24"/>
    </w:rPr>
  </w:style>
  <w:style w:type="character" w:customStyle="1" w:styleId="BrezrazmikovZnak">
    <w:name w:val="Brez razmikov Znak"/>
    <w:aliases w:val="odlok-besedilo Znak"/>
    <w:link w:val="Brezrazmikov"/>
    <w:locked/>
    <w:rsid w:val="00875C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4762">
      <w:bodyDiv w:val="1"/>
      <w:marLeft w:val="0"/>
      <w:marRight w:val="0"/>
      <w:marTop w:val="0"/>
      <w:marBottom w:val="0"/>
      <w:divBdr>
        <w:top w:val="none" w:sz="0" w:space="0" w:color="auto"/>
        <w:left w:val="none" w:sz="0" w:space="0" w:color="auto"/>
        <w:bottom w:val="none" w:sz="0" w:space="0" w:color="auto"/>
        <w:right w:val="none" w:sz="0" w:space="0" w:color="auto"/>
      </w:divBdr>
    </w:div>
    <w:div w:id="11551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718</Words>
  <Characters>4094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Skok</dc:creator>
  <cp:keywords/>
  <dc:description/>
  <cp:lastModifiedBy>Andreja Štok</cp:lastModifiedBy>
  <cp:revision>6</cp:revision>
  <dcterms:created xsi:type="dcterms:W3CDTF">2021-11-24T10:46:00Z</dcterms:created>
  <dcterms:modified xsi:type="dcterms:W3CDTF">2021-12-07T09:33:00Z</dcterms:modified>
</cp:coreProperties>
</file>