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D308EE" w:rsidRPr="00D308EE" w:rsidTr="00070E2A">
        <w:tc>
          <w:tcPr>
            <w:tcW w:w="1913" w:type="dxa"/>
          </w:tcPr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sz w:val="24"/>
                <w:szCs w:val="24"/>
              </w:rPr>
              <w:t xml:space="preserve">OBČINA ŠENČUR                                      </w:t>
            </w:r>
          </w:p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sz w:val="24"/>
                <w:szCs w:val="24"/>
              </w:rPr>
              <w:t>Kranjska cesta 11</w:t>
            </w:r>
          </w:p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sz w:val="24"/>
                <w:szCs w:val="24"/>
              </w:rPr>
              <w:t>4208 Šenčur</w:t>
            </w:r>
          </w:p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sz w:val="24"/>
                <w:szCs w:val="24"/>
              </w:rPr>
              <w:t xml:space="preserve">tel. 04 – 2519-100  </w:t>
            </w:r>
            <w:proofErr w:type="spellStart"/>
            <w:r w:rsidRPr="00D308EE">
              <w:rPr>
                <w:rFonts w:ascii="Tahoma" w:hAnsi="Tahoma" w:cs="Tahoma"/>
                <w:sz w:val="24"/>
                <w:szCs w:val="24"/>
              </w:rPr>
              <w:t>fax</w:t>
            </w:r>
            <w:proofErr w:type="spellEnd"/>
            <w:r w:rsidRPr="00D308EE">
              <w:rPr>
                <w:rFonts w:ascii="Tahoma" w:hAnsi="Tahoma" w:cs="Tahoma"/>
                <w:sz w:val="24"/>
                <w:szCs w:val="24"/>
              </w:rPr>
              <w:t>. 2519-111</w:t>
            </w:r>
          </w:p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D308EE">
              <w:rPr>
                <w:rFonts w:ascii="Tahoma" w:hAnsi="Tahoma" w:cs="Tahoma"/>
                <w:sz w:val="24"/>
                <w:szCs w:val="24"/>
              </w:rPr>
              <w:t>e-mail:obcina@sencur.si</w:t>
            </w:r>
            <w:proofErr w:type="spellEnd"/>
          </w:p>
          <w:p w:rsidR="00D308EE" w:rsidRPr="00D308EE" w:rsidRDefault="00D308EE" w:rsidP="00070E2A">
            <w:pPr>
              <w:pStyle w:val="Glava"/>
              <w:rPr>
                <w:rFonts w:ascii="Tahoma" w:hAnsi="Tahoma" w:cs="Tahoma"/>
                <w:sz w:val="24"/>
                <w:szCs w:val="24"/>
              </w:rPr>
            </w:pPr>
            <w:r w:rsidRPr="00D308EE">
              <w:rPr>
                <w:rFonts w:ascii="Tahoma" w:hAnsi="Tahoma" w:cs="Tahoma"/>
                <w:sz w:val="24"/>
                <w:szCs w:val="24"/>
              </w:rPr>
              <w:t>url:www.sencur.si</w:t>
            </w:r>
          </w:p>
        </w:tc>
      </w:tr>
    </w:tbl>
    <w:p w:rsidR="00D308EE" w:rsidRPr="00D308EE" w:rsidRDefault="00D308EE" w:rsidP="00D308EE">
      <w:pPr>
        <w:pStyle w:val="Napis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ŽUPAN</w:t>
      </w:r>
    </w:p>
    <w:p w:rsidR="00D308EE" w:rsidRPr="00D308EE" w:rsidRDefault="00D308EE" w:rsidP="00D308EE">
      <w:pPr>
        <w:jc w:val="both"/>
        <w:rPr>
          <w:rFonts w:ascii="Tahoma" w:hAnsi="Tahoma" w:cs="Tahoma"/>
          <w:sz w:val="24"/>
          <w:szCs w:val="24"/>
        </w:rPr>
      </w:pPr>
    </w:p>
    <w:p w:rsidR="00D308EE" w:rsidRPr="00D308EE" w:rsidRDefault="00D308EE" w:rsidP="00D308EE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Datum: 18. 9. 2017</w:t>
      </w:r>
    </w:p>
    <w:p w:rsidR="00D308EE" w:rsidRPr="00D308EE" w:rsidRDefault="00D308EE" w:rsidP="00D308EE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Štev.:    062-05/17-22</w:t>
      </w:r>
    </w:p>
    <w:p w:rsidR="00D308EE" w:rsidRPr="00D308EE" w:rsidRDefault="00D308EE" w:rsidP="00D308EE">
      <w:pPr>
        <w:pStyle w:val="Naslov2"/>
        <w:rPr>
          <w:rFonts w:ascii="Tahoma" w:hAnsi="Tahoma" w:cs="Tahoma"/>
          <w:sz w:val="24"/>
          <w:szCs w:val="24"/>
        </w:rPr>
      </w:pPr>
    </w:p>
    <w:p w:rsidR="00D308EE" w:rsidRPr="00D308EE" w:rsidRDefault="00D308EE" w:rsidP="00D308EE">
      <w:pPr>
        <w:pStyle w:val="Naslov2"/>
        <w:rPr>
          <w:rFonts w:ascii="Tahoma" w:hAnsi="Tahoma" w:cs="Tahoma"/>
          <w:b/>
          <w:sz w:val="24"/>
          <w:szCs w:val="24"/>
        </w:rPr>
      </w:pPr>
    </w:p>
    <w:p w:rsidR="00D308EE" w:rsidRPr="00D308EE" w:rsidRDefault="00D308EE" w:rsidP="00D308EE">
      <w:pPr>
        <w:pStyle w:val="Naslov2"/>
        <w:rPr>
          <w:rFonts w:ascii="Tahoma" w:hAnsi="Tahoma" w:cs="Tahoma"/>
          <w:b/>
          <w:sz w:val="24"/>
          <w:szCs w:val="24"/>
        </w:rPr>
      </w:pPr>
      <w:r w:rsidRPr="00D308EE">
        <w:rPr>
          <w:rFonts w:ascii="Tahoma" w:hAnsi="Tahoma" w:cs="Tahoma"/>
          <w:b/>
          <w:sz w:val="24"/>
          <w:szCs w:val="24"/>
        </w:rPr>
        <w:t>ČLANOM OBČINSKEGA SVETA OBČINE ŠENČUR</w:t>
      </w:r>
    </w:p>
    <w:p w:rsidR="00D308EE" w:rsidRPr="00D308EE" w:rsidRDefault="00D308EE" w:rsidP="00D308EE">
      <w:pPr>
        <w:ind w:right="-2"/>
        <w:jc w:val="both"/>
        <w:rPr>
          <w:rFonts w:ascii="Tahoma" w:hAnsi="Tahoma" w:cs="Tahoma"/>
          <w:b/>
          <w:sz w:val="24"/>
          <w:szCs w:val="24"/>
        </w:rPr>
      </w:pPr>
    </w:p>
    <w:p w:rsidR="00D308EE" w:rsidRPr="00D308EE" w:rsidRDefault="00D308EE" w:rsidP="00D308EE">
      <w:pPr>
        <w:jc w:val="both"/>
        <w:rPr>
          <w:rFonts w:ascii="Tahoma" w:hAnsi="Tahoma" w:cs="Tahoma"/>
          <w:b/>
          <w:sz w:val="24"/>
          <w:szCs w:val="24"/>
        </w:rPr>
      </w:pPr>
    </w:p>
    <w:p w:rsidR="00D308EE" w:rsidRPr="00D308EE" w:rsidRDefault="00D308EE" w:rsidP="00D308EE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b/>
          <w:sz w:val="24"/>
          <w:szCs w:val="24"/>
        </w:rPr>
        <w:t xml:space="preserve">Zadeva: </w:t>
      </w:r>
      <w:r w:rsidRPr="00D308EE">
        <w:rPr>
          <w:rFonts w:ascii="Tahoma" w:hAnsi="Tahoma" w:cs="Tahoma"/>
          <w:sz w:val="24"/>
          <w:szCs w:val="24"/>
        </w:rPr>
        <w:t xml:space="preserve">Predlog Sklepa o določitvi javne infrastrukture na področju kulture v Občini </w:t>
      </w:r>
      <w:r>
        <w:rPr>
          <w:rFonts w:ascii="Tahoma" w:hAnsi="Tahoma" w:cs="Tahoma"/>
          <w:sz w:val="24"/>
          <w:szCs w:val="24"/>
        </w:rPr>
        <w:t xml:space="preserve">Šenčur </w:t>
      </w:r>
    </w:p>
    <w:p w:rsidR="00D10E37" w:rsidRPr="00D10E37" w:rsidRDefault="00D308EE" w:rsidP="009D6544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228D3" w:rsidRPr="00D308EE" w:rsidRDefault="00D10E37" w:rsidP="00D10E37">
      <w:pPr>
        <w:rPr>
          <w:rFonts w:ascii="Tahoma" w:hAnsi="Tahoma" w:cs="Tahoma"/>
          <w:sz w:val="24"/>
          <w:szCs w:val="24"/>
        </w:rPr>
      </w:pPr>
      <w:r w:rsidRPr="00D10E37">
        <w:rPr>
          <w:rFonts w:ascii="Tahoma" w:hAnsi="Tahoma" w:cs="Tahoma"/>
          <w:b/>
          <w:sz w:val="24"/>
          <w:szCs w:val="24"/>
        </w:rPr>
        <w:t xml:space="preserve">  </w:t>
      </w:r>
    </w:p>
    <w:p w:rsidR="007228D3" w:rsidRPr="00D308EE" w:rsidRDefault="007228D3" w:rsidP="00D10E37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ZAKONSKA PODLAGA: 70. člen Zakona o uresničevanju javnega interesa za kulturo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(Uradni list RS, št. 77/07 – uradno prečiščeno besedilo, 56/08,</w:t>
      </w:r>
      <w:r w:rsidR="00D308EE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4/10, 20/11 111/13</w:t>
      </w:r>
      <w:r w:rsidR="00A954B5" w:rsidRPr="00A954B5">
        <w:rPr>
          <w:rFonts w:ascii="Tahoma" w:hAnsi="Tahoma" w:cs="Tahoma"/>
          <w:sz w:val="24"/>
          <w:szCs w:val="24"/>
        </w:rPr>
        <w:t xml:space="preserve"> </w:t>
      </w:r>
      <w:r w:rsidR="00A954B5" w:rsidRPr="00D308EE">
        <w:rPr>
          <w:rFonts w:ascii="Tahoma" w:hAnsi="Tahoma" w:cs="Tahoma"/>
          <w:sz w:val="24"/>
          <w:szCs w:val="24"/>
        </w:rPr>
        <w:t>in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="00A954B5">
        <w:rPr>
          <w:rFonts w:ascii="Tahoma" w:hAnsi="Tahoma" w:cs="Tahoma"/>
          <w:sz w:val="24"/>
          <w:szCs w:val="24"/>
        </w:rPr>
        <w:t>68/16</w:t>
      </w:r>
      <w:r w:rsidRPr="00D308EE">
        <w:rPr>
          <w:rFonts w:ascii="Tahoma" w:hAnsi="Tahoma" w:cs="Tahoma"/>
          <w:sz w:val="24"/>
          <w:szCs w:val="24"/>
        </w:rPr>
        <w:t>), 29. člen Zakona o lokalni samoupravi</w:t>
      </w:r>
      <w:r w:rsidR="00D308EE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(Uradni list RS, št. 94/07 – uradno prečiščeno besedilo, 76/08,</w:t>
      </w:r>
      <w:r w:rsidR="00D308EE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79/09, 51/10, 40/12 – ZUJF in 14/15 – ZUUJFO) in 17. člen</w:t>
      </w:r>
      <w:r w:rsidR="00D308EE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 xml:space="preserve">Statuta Občine </w:t>
      </w:r>
      <w:r w:rsidR="00D308EE" w:rsidRPr="00D308EE">
        <w:rPr>
          <w:rFonts w:ascii="Tahoma" w:hAnsi="Tahoma" w:cs="Tahoma"/>
          <w:sz w:val="24"/>
          <w:szCs w:val="24"/>
        </w:rPr>
        <w:t xml:space="preserve">Šenčur </w:t>
      </w:r>
      <w:r w:rsidRPr="00D308EE">
        <w:rPr>
          <w:rFonts w:ascii="Tahoma" w:hAnsi="Tahoma" w:cs="Tahoma"/>
          <w:sz w:val="24"/>
          <w:szCs w:val="24"/>
        </w:rPr>
        <w:t>(Uradn</w:t>
      </w:r>
      <w:r w:rsidR="00D10E37">
        <w:rPr>
          <w:rFonts w:ascii="Tahoma" w:hAnsi="Tahoma" w:cs="Tahoma"/>
          <w:sz w:val="24"/>
          <w:szCs w:val="24"/>
        </w:rPr>
        <w:t>i vestnik Gorenjske</w:t>
      </w:r>
      <w:r w:rsidR="00D308EE">
        <w:rPr>
          <w:rFonts w:ascii="Tahoma" w:hAnsi="Tahoma" w:cs="Tahoma"/>
          <w:sz w:val="24"/>
          <w:szCs w:val="24"/>
        </w:rPr>
        <w:t xml:space="preserve">, </w:t>
      </w:r>
      <w:r w:rsidR="009D6544">
        <w:rPr>
          <w:rFonts w:ascii="Tahoma" w:hAnsi="Tahoma" w:cs="Tahoma"/>
          <w:sz w:val="24"/>
          <w:szCs w:val="24"/>
        </w:rPr>
        <w:t xml:space="preserve">št. </w:t>
      </w:r>
      <w:r w:rsidR="00D308EE">
        <w:rPr>
          <w:rFonts w:ascii="Tahoma" w:hAnsi="Tahoma" w:cs="Tahoma"/>
          <w:sz w:val="24"/>
          <w:szCs w:val="24"/>
        </w:rPr>
        <w:t>2/</w:t>
      </w:r>
      <w:r w:rsidR="00D10E37">
        <w:rPr>
          <w:rFonts w:ascii="Tahoma" w:hAnsi="Tahoma" w:cs="Tahoma"/>
          <w:sz w:val="24"/>
          <w:szCs w:val="24"/>
        </w:rPr>
        <w:t>11</w:t>
      </w:r>
      <w:r w:rsidRPr="00D308EE">
        <w:rPr>
          <w:rFonts w:ascii="Tahoma" w:hAnsi="Tahoma" w:cs="Tahoma"/>
          <w:sz w:val="24"/>
          <w:szCs w:val="24"/>
        </w:rPr>
        <w:t>)</w:t>
      </w:r>
    </w:p>
    <w:p w:rsidR="00D10E37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PREDLAGATELJ: </w:t>
      </w:r>
      <w:r w:rsidR="00D10E37">
        <w:rPr>
          <w:rFonts w:ascii="Tahoma" w:hAnsi="Tahoma" w:cs="Tahoma"/>
          <w:sz w:val="24"/>
          <w:szCs w:val="24"/>
        </w:rPr>
        <w:t>Ciril KOZJEK</w:t>
      </w:r>
      <w:r w:rsidRPr="00D308EE">
        <w:rPr>
          <w:rFonts w:ascii="Tahoma" w:hAnsi="Tahoma" w:cs="Tahoma"/>
          <w:sz w:val="24"/>
          <w:szCs w:val="24"/>
        </w:rPr>
        <w:t xml:space="preserve"> - župan Občine </w:t>
      </w:r>
      <w:r w:rsidR="00D10E37">
        <w:rPr>
          <w:rFonts w:ascii="Tahoma" w:hAnsi="Tahoma" w:cs="Tahoma"/>
          <w:sz w:val="24"/>
          <w:szCs w:val="24"/>
        </w:rPr>
        <w:t>Šenčur</w:t>
      </w:r>
    </w:p>
    <w:p w:rsidR="007228D3" w:rsidRPr="00D308EE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OBRAZLOŽITEV</w:t>
      </w:r>
    </w:p>
    <w:p w:rsidR="007228D3" w:rsidRPr="00D308EE" w:rsidRDefault="007228D3" w:rsidP="00D10E37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Pravna podlaga za sprejem Sklepa o določitvi javne infrastrukture na področju kulture v Občini</w:t>
      </w:r>
      <w:r w:rsidR="00D10E37">
        <w:rPr>
          <w:rFonts w:ascii="Tahoma" w:hAnsi="Tahoma" w:cs="Tahoma"/>
          <w:sz w:val="24"/>
          <w:szCs w:val="24"/>
        </w:rPr>
        <w:t xml:space="preserve"> Šenčur</w:t>
      </w:r>
      <w:r w:rsidRPr="00D308EE">
        <w:rPr>
          <w:rFonts w:ascii="Tahoma" w:hAnsi="Tahoma" w:cs="Tahoma"/>
          <w:sz w:val="24"/>
          <w:szCs w:val="24"/>
        </w:rPr>
        <w:t>, je v 70. členu Zakona o uresničevanju javnega interesa za kulturo (Uradni list RS, št.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77/07 – uradno prečiščeno besedilo, 56/08, 4/10, 20/11 111/13</w:t>
      </w:r>
      <w:r w:rsidR="00A954B5" w:rsidRPr="00A954B5">
        <w:rPr>
          <w:rFonts w:ascii="Tahoma" w:hAnsi="Tahoma" w:cs="Tahoma"/>
          <w:sz w:val="24"/>
          <w:szCs w:val="24"/>
        </w:rPr>
        <w:t xml:space="preserve"> </w:t>
      </w:r>
      <w:r w:rsidR="00A954B5" w:rsidRPr="00D308EE">
        <w:rPr>
          <w:rFonts w:ascii="Tahoma" w:hAnsi="Tahoma" w:cs="Tahoma"/>
          <w:sz w:val="24"/>
          <w:szCs w:val="24"/>
        </w:rPr>
        <w:t>in</w:t>
      </w:r>
      <w:r w:rsidR="00A954B5">
        <w:rPr>
          <w:rFonts w:ascii="Tahoma" w:hAnsi="Tahoma" w:cs="Tahoma"/>
          <w:sz w:val="24"/>
          <w:szCs w:val="24"/>
        </w:rPr>
        <w:t xml:space="preserve"> 68/16</w:t>
      </w:r>
      <w:r w:rsidRPr="00D308EE">
        <w:rPr>
          <w:rFonts w:ascii="Tahoma" w:hAnsi="Tahoma" w:cs="Tahoma"/>
          <w:sz w:val="24"/>
          <w:szCs w:val="24"/>
        </w:rPr>
        <w:t>), ki določa pogoje in način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določitve javne infrastrukture na področju kulture.</w:t>
      </w:r>
    </w:p>
    <w:p w:rsidR="007228D3" w:rsidRPr="00D308EE" w:rsidRDefault="007228D3" w:rsidP="00D10E37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Zakon v tem členu določa, da javno kulturno infrastrukturo sestavljajo nepremičnine in oprema,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ki so v javni lasti in so namenjene kulturi. Namen razglasitve neke nepremičnine za javno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infrastrukturo na področju kulture je predvsem zavarovati in ohraniti namembnost kulturnih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prostorov ter funkcionalno omejiti uporabo, upravljanje in razpolaganje na področju kulturne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dejavnosti. Pristojni organ lokalne skupnosti s sklepom ugotovi, katere nepremičnine in oprema,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ki so v javni lasti in so namenjene kulturi sestavljajo javno kulturno infrastrukturo. Nepremičnine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se zaznamujejo v zemljiški knjigi kot javna infrastruktura na področju kulture.</w:t>
      </w:r>
    </w:p>
    <w:p w:rsidR="007228D3" w:rsidRPr="00D308EE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lastRenderedPageBreak/>
        <w:t>V skladu s Pravilnikom o vodenju evidence javne infrastrukture na področju kulture (Uradni list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RS, št. 11/03) vodi evidenco javne infrastrukture na področju kulture, Ministrstvo za kulturo, na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podlagi sklepa občinskega sveta.</w:t>
      </w:r>
    </w:p>
    <w:p w:rsidR="007228D3" w:rsidRPr="00D308EE" w:rsidRDefault="007228D3" w:rsidP="009D6544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Cilji in načela sklepa</w:t>
      </w:r>
    </w:p>
    <w:p w:rsidR="007228D3" w:rsidRPr="00D308EE" w:rsidRDefault="007228D3" w:rsidP="009645F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S strani občinske uprave smo se odločili, da občinskemu svetu predlagamo sprejem Sklepa o določitvi javne infrastrukture na področju kulture v Občini </w:t>
      </w:r>
      <w:r w:rsidR="00382700">
        <w:rPr>
          <w:rFonts w:ascii="Tahoma" w:hAnsi="Tahoma" w:cs="Tahoma"/>
          <w:sz w:val="24"/>
          <w:szCs w:val="24"/>
        </w:rPr>
        <w:t xml:space="preserve">Šenčur. </w:t>
      </w:r>
      <w:r w:rsidRPr="00D308EE">
        <w:rPr>
          <w:rFonts w:ascii="Tahoma" w:hAnsi="Tahoma" w:cs="Tahoma"/>
          <w:sz w:val="24"/>
          <w:szCs w:val="24"/>
        </w:rPr>
        <w:t>Prvenstveno so predmet sklepa objekti oziroma prostori, ki so v javni lasti in so pretežno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namenjeni za kulturno dejavnost.</w:t>
      </w:r>
    </w:p>
    <w:p w:rsidR="00382700" w:rsidRPr="00D308EE" w:rsidRDefault="00382700" w:rsidP="009645F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Po uveljavitvi sklepa bomo na nepremičninah, ki so navedene v sklepu, v zemljiški knjigi,</w:t>
      </w:r>
      <w:r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predlagali vknjižbo zaznambe javne infrastrukture na področju kulture.</w:t>
      </w:r>
    </w:p>
    <w:p w:rsidR="007228D3" w:rsidRPr="00D308EE" w:rsidRDefault="007228D3" w:rsidP="009645F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Sklep občinskega sveta bomo v skladu s 5. členom Pravilnika o vodenju evidence javne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infrastrukture na področju kulture (Uradni list RS, št. 11/03), predložili Ministrstvu za kulturo, ki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vodi evidenco javne infrastrukture na področju kulture.</w:t>
      </w:r>
    </w:p>
    <w:p w:rsidR="007228D3" w:rsidRPr="00D308EE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Ocena finančnih in drugih posledic sprejema sklepa</w:t>
      </w:r>
    </w:p>
    <w:p w:rsidR="007228D3" w:rsidRPr="00D308EE" w:rsidRDefault="007228D3" w:rsidP="00A954B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Sprejem predlaganega sklepa neposrednih finančnih posledic ne predvideva, se pa s sklepom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 xml:space="preserve">zagotavlja pravno podlago, da Ministrstvo za kulturo lahko sofinancira </w:t>
      </w:r>
      <w:r w:rsidR="00A954B5">
        <w:rPr>
          <w:rFonts w:ascii="Tahoma" w:hAnsi="Tahoma" w:cs="Tahoma"/>
          <w:sz w:val="24"/>
          <w:szCs w:val="24"/>
        </w:rPr>
        <w:t>o</w:t>
      </w:r>
      <w:r w:rsidRPr="00D308EE">
        <w:rPr>
          <w:rFonts w:ascii="Tahoma" w:hAnsi="Tahoma" w:cs="Tahoma"/>
          <w:sz w:val="24"/>
          <w:szCs w:val="24"/>
        </w:rPr>
        <w:t>bnovo objektov, ki so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zajeti v sklepu.</w:t>
      </w:r>
    </w:p>
    <w:p w:rsidR="007228D3" w:rsidRPr="00D308EE" w:rsidRDefault="007228D3" w:rsidP="009645F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Razlika med stvarnim premoženjem, ki se uporablja za kulturne dejavnosti in ni razglašeno za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javno infrastrukturo na področju kulture, ter stvarnim premoženjem s statusom javne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infrastrukture na področju kulture, je le v zagotavljanju trajne namembnosti objekta za kulturne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dejavnosti.</w:t>
      </w:r>
    </w:p>
    <w:p w:rsidR="007228D3" w:rsidRPr="00D308EE" w:rsidRDefault="007228D3" w:rsidP="009645F5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Upoštevati pa je potrebno tudi določilo 76. člena Zakona o uresničevanju javnega interesa za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kulturo, ki določa, da lahko lokalna skupnost del javne infrastrukture na področju kulture, ki ni več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potreben za opravljanje kulturne dejavnosti, uporabi tudi za druge namene, vendar pa se nameni</w:t>
      </w:r>
      <w:r w:rsidR="00A954B5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dohodek za inves</w:t>
      </w:r>
      <w:bookmarkStart w:id="0" w:name="_GoBack"/>
      <w:bookmarkEnd w:id="0"/>
      <w:r w:rsidRPr="00D308EE">
        <w:rPr>
          <w:rFonts w:ascii="Tahoma" w:hAnsi="Tahoma" w:cs="Tahoma"/>
          <w:sz w:val="24"/>
          <w:szCs w:val="24"/>
        </w:rPr>
        <w:t>ticije v javno infrastrukturo na področju kulture.</w:t>
      </w:r>
    </w:p>
    <w:p w:rsidR="00AE42A0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Občinskemu svetu Občine </w:t>
      </w:r>
      <w:r w:rsidR="00A954B5">
        <w:rPr>
          <w:rFonts w:ascii="Tahoma" w:hAnsi="Tahoma" w:cs="Tahoma"/>
          <w:sz w:val="24"/>
          <w:szCs w:val="24"/>
        </w:rPr>
        <w:t>Šenčur</w:t>
      </w:r>
      <w:r w:rsidRPr="00D308EE">
        <w:rPr>
          <w:rFonts w:ascii="Tahoma" w:hAnsi="Tahoma" w:cs="Tahoma"/>
          <w:sz w:val="24"/>
          <w:szCs w:val="24"/>
        </w:rPr>
        <w:t xml:space="preserve"> predlagamo, da </w:t>
      </w:r>
      <w:r w:rsidR="00AE42A0">
        <w:rPr>
          <w:rFonts w:ascii="Tahoma" w:hAnsi="Tahoma" w:cs="Tahoma"/>
          <w:sz w:val="24"/>
          <w:szCs w:val="24"/>
        </w:rPr>
        <w:t xml:space="preserve">sprejem sledeči </w:t>
      </w:r>
    </w:p>
    <w:p w:rsidR="00AE42A0" w:rsidRDefault="00AE42A0" w:rsidP="00A954B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954B5" w:rsidRPr="00D308EE">
        <w:rPr>
          <w:rFonts w:ascii="Tahoma" w:hAnsi="Tahoma" w:cs="Tahoma"/>
          <w:sz w:val="24"/>
          <w:szCs w:val="24"/>
        </w:rPr>
        <w:t xml:space="preserve">SKLEP: </w:t>
      </w:r>
    </w:p>
    <w:p w:rsidR="00A954B5" w:rsidRPr="00D308EE" w:rsidRDefault="00A954B5" w:rsidP="00AE42A0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Sprejme se Sklep o določitvi javne infrastrukture na področju</w:t>
      </w:r>
      <w:r w:rsidR="00AE42A0">
        <w:rPr>
          <w:rFonts w:ascii="Tahoma" w:hAnsi="Tahoma" w:cs="Tahoma"/>
          <w:sz w:val="24"/>
          <w:szCs w:val="24"/>
        </w:rPr>
        <w:t xml:space="preserve"> k</w:t>
      </w:r>
      <w:r w:rsidRPr="00D308EE">
        <w:rPr>
          <w:rFonts w:ascii="Tahoma" w:hAnsi="Tahoma" w:cs="Tahoma"/>
          <w:sz w:val="24"/>
          <w:szCs w:val="24"/>
        </w:rPr>
        <w:t xml:space="preserve">ulture v Občini </w:t>
      </w:r>
      <w:r>
        <w:rPr>
          <w:rFonts w:ascii="Tahoma" w:hAnsi="Tahoma" w:cs="Tahoma"/>
          <w:sz w:val="24"/>
          <w:szCs w:val="24"/>
        </w:rPr>
        <w:t>Šenčur</w:t>
      </w:r>
      <w:r w:rsidRPr="00D308EE">
        <w:rPr>
          <w:rFonts w:ascii="Tahoma" w:hAnsi="Tahoma" w:cs="Tahoma"/>
          <w:sz w:val="24"/>
          <w:szCs w:val="24"/>
        </w:rPr>
        <w:t>.</w:t>
      </w:r>
    </w:p>
    <w:p w:rsidR="007228D3" w:rsidRPr="00D308EE" w:rsidRDefault="007228D3" w:rsidP="007228D3">
      <w:pPr>
        <w:rPr>
          <w:rFonts w:ascii="Tahoma" w:hAnsi="Tahoma" w:cs="Tahoma"/>
          <w:sz w:val="24"/>
          <w:szCs w:val="24"/>
        </w:rPr>
      </w:pPr>
    </w:p>
    <w:p w:rsidR="00AE42A0" w:rsidRDefault="007228D3" w:rsidP="007228D3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Pripravila:</w:t>
      </w:r>
      <w:r w:rsidR="00AE42A0">
        <w:rPr>
          <w:rFonts w:ascii="Tahoma" w:hAnsi="Tahoma" w:cs="Tahoma"/>
          <w:sz w:val="24"/>
          <w:szCs w:val="24"/>
        </w:rPr>
        <w:t xml:space="preserve"> Marija Cankar</w:t>
      </w:r>
      <w:r w:rsidR="009645F5">
        <w:rPr>
          <w:rFonts w:ascii="Tahoma" w:hAnsi="Tahoma" w:cs="Tahoma"/>
          <w:sz w:val="24"/>
          <w:szCs w:val="24"/>
        </w:rPr>
        <w:t xml:space="preserve">, </w:t>
      </w:r>
      <w:r w:rsidR="00AE42A0">
        <w:rPr>
          <w:rFonts w:ascii="Tahoma" w:hAnsi="Tahoma" w:cs="Tahoma"/>
          <w:sz w:val="24"/>
          <w:szCs w:val="24"/>
        </w:rPr>
        <w:t xml:space="preserve"> tajnik občine Šenčur</w:t>
      </w:r>
    </w:p>
    <w:p w:rsidR="007228D3" w:rsidRPr="00D308EE" w:rsidRDefault="00AE42A0" w:rsidP="007228D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A3413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>Ž</w:t>
      </w:r>
      <w:r w:rsidR="007228D3" w:rsidRPr="00D308EE">
        <w:rPr>
          <w:rFonts w:ascii="Tahoma" w:hAnsi="Tahoma" w:cs="Tahoma"/>
          <w:sz w:val="24"/>
          <w:szCs w:val="24"/>
        </w:rPr>
        <w:t>upan</w:t>
      </w:r>
    </w:p>
    <w:p w:rsidR="00AE42A0" w:rsidRDefault="00AA3413" w:rsidP="00AE42A0">
      <w:pPr>
        <w:ind w:left="4956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="00AE42A0">
        <w:rPr>
          <w:rFonts w:ascii="Tahoma" w:hAnsi="Tahoma" w:cs="Tahoma"/>
          <w:sz w:val="24"/>
          <w:szCs w:val="24"/>
        </w:rPr>
        <w:t>Ciril Kozjek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l.r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AE42A0" w:rsidRPr="00D308EE" w:rsidRDefault="00AE42A0" w:rsidP="00AE42A0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PRILOGE:</w:t>
      </w:r>
    </w:p>
    <w:p w:rsidR="00D308EE" w:rsidRPr="00D308EE" w:rsidRDefault="00AE42A0" w:rsidP="00AE42A0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– Sklep</w:t>
      </w:r>
    </w:p>
    <w:p w:rsidR="00D308EE" w:rsidRDefault="00D308EE" w:rsidP="00382700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lastRenderedPageBreak/>
        <w:t xml:space="preserve">Na podlagi 70. člena Zakona o uresničevanju javnega interesa za </w:t>
      </w:r>
      <w:r w:rsidR="00382700">
        <w:rPr>
          <w:rFonts w:ascii="Tahoma" w:hAnsi="Tahoma" w:cs="Tahoma"/>
          <w:sz w:val="24"/>
          <w:szCs w:val="24"/>
        </w:rPr>
        <w:t xml:space="preserve">kulturo </w:t>
      </w:r>
      <w:r w:rsidRPr="00D308EE">
        <w:rPr>
          <w:rFonts w:ascii="Tahoma" w:hAnsi="Tahoma" w:cs="Tahoma"/>
          <w:sz w:val="24"/>
          <w:szCs w:val="24"/>
        </w:rPr>
        <w:t>(Uradni list RS, št. 77/07 – uradno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prečiščeno besedilo, 56/08, 4/10, 20/11</w:t>
      </w:r>
      <w:r w:rsidR="00382700">
        <w:rPr>
          <w:rFonts w:ascii="Tahoma" w:hAnsi="Tahoma" w:cs="Tahoma"/>
          <w:sz w:val="24"/>
          <w:szCs w:val="24"/>
        </w:rPr>
        <w:t>,</w:t>
      </w:r>
      <w:r w:rsidRPr="00D308EE">
        <w:rPr>
          <w:rFonts w:ascii="Tahoma" w:hAnsi="Tahoma" w:cs="Tahoma"/>
          <w:sz w:val="24"/>
          <w:szCs w:val="24"/>
        </w:rPr>
        <w:t xml:space="preserve"> 111/13</w:t>
      </w:r>
      <w:r w:rsidR="00382700" w:rsidRPr="00382700">
        <w:rPr>
          <w:rFonts w:ascii="Tahoma" w:hAnsi="Tahoma" w:cs="Tahoma"/>
          <w:sz w:val="24"/>
          <w:szCs w:val="24"/>
        </w:rPr>
        <w:t xml:space="preserve"> </w:t>
      </w:r>
      <w:r w:rsidR="00382700" w:rsidRPr="00D308EE">
        <w:rPr>
          <w:rFonts w:ascii="Tahoma" w:hAnsi="Tahoma" w:cs="Tahoma"/>
          <w:sz w:val="24"/>
          <w:szCs w:val="24"/>
        </w:rPr>
        <w:t>in</w:t>
      </w:r>
      <w:r w:rsidR="00382700">
        <w:rPr>
          <w:rFonts w:ascii="Tahoma" w:hAnsi="Tahoma" w:cs="Tahoma"/>
          <w:sz w:val="24"/>
          <w:szCs w:val="24"/>
        </w:rPr>
        <w:t xml:space="preserve"> 68/16</w:t>
      </w:r>
      <w:r w:rsidRPr="00D308EE">
        <w:rPr>
          <w:rFonts w:ascii="Tahoma" w:hAnsi="Tahoma" w:cs="Tahoma"/>
          <w:sz w:val="24"/>
          <w:szCs w:val="24"/>
        </w:rPr>
        <w:t>), 29. člena Zakona o lokalni samoupravi (Uradni list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RS, št. 94/07 – uradno prečiščeno besedilo, 76/08, 79/09, 51/10, 40/12 – ZUJF in 14/15 – ZUUJFO) in</w:t>
      </w:r>
      <w:r w:rsidR="00D10E37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 xml:space="preserve">17. člena Statuta Občine </w:t>
      </w:r>
      <w:r w:rsidR="00D10E37">
        <w:rPr>
          <w:rFonts w:ascii="Tahoma" w:hAnsi="Tahoma" w:cs="Tahoma"/>
          <w:sz w:val="24"/>
          <w:szCs w:val="24"/>
        </w:rPr>
        <w:t>Šenčur</w:t>
      </w:r>
      <w:r w:rsidRPr="00D308EE">
        <w:rPr>
          <w:rFonts w:ascii="Tahoma" w:hAnsi="Tahoma" w:cs="Tahoma"/>
          <w:sz w:val="24"/>
          <w:szCs w:val="24"/>
        </w:rPr>
        <w:t xml:space="preserve"> (Uradn</w:t>
      </w:r>
      <w:r w:rsidR="00382700">
        <w:rPr>
          <w:rFonts w:ascii="Tahoma" w:hAnsi="Tahoma" w:cs="Tahoma"/>
          <w:sz w:val="24"/>
          <w:szCs w:val="24"/>
        </w:rPr>
        <w:t>i vestnik Gorenjske, 2/11)</w:t>
      </w:r>
      <w:r w:rsidRPr="00D308EE">
        <w:rPr>
          <w:rFonts w:ascii="Tahoma" w:hAnsi="Tahoma" w:cs="Tahoma"/>
          <w:sz w:val="24"/>
          <w:szCs w:val="24"/>
        </w:rPr>
        <w:t xml:space="preserve"> je Občinski svet Občine</w:t>
      </w:r>
      <w:r w:rsidR="00382700">
        <w:rPr>
          <w:rFonts w:ascii="Tahoma" w:hAnsi="Tahoma" w:cs="Tahoma"/>
          <w:sz w:val="24"/>
          <w:szCs w:val="24"/>
        </w:rPr>
        <w:t xml:space="preserve"> Šenčur,  na __________</w:t>
      </w:r>
      <w:r w:rsidRPr="00D308EE">
        <w:rPr>
          <w:rFonts w:ascii="Tahoma" w:hAnsi="Tahoma" w:cs="Tahoma"/>
          <w:sz w:val="24"/>
          <w:szCs w:val="24"/>
        </w:rPr>
        <w:t xml:space="preserve">, na </w:t>
      </w:r>
      <w:r w:rsidR="00382700">
        <w:rPr>
          <w:rFonts w:ascii="Tahoma" w:hAnsi="Tahoma" w:cs="Tahoma"/>
          <w:sz w:val="24"/>
          <w:szCs w:val="24"/>
        </w:rPr>
        <w:t>22.</w:t>
      </w:r>
      <w:r w:rsidRPr="00D308EE">
        <w:rPr>
          <w:rFonts w:ascii="Tahoma" w:hAnsi="Tahoma" w:cs="Tahoma"/>
          <w:sz w:val="24"/>
          <w:szCs w:val="24"/>
        </w:rPr>
        <w:t xml:space="preserve"> seji, dne ________sprejel</w:t>
      </w:r>
    </w:p>
    <w:p w:rsidR="003117A7" w:rsidRPr="00D308EE" w:rsidRDefault="003117A7" w:rsidP="00382700">
      <w:pPr>
        <w:jc w:val="both"/>
        <w:rPr>
          <w:rFonts w:ascii="Tahoma" w:hAnsi="Tahoma" w:cs="Tahoma"/>
          <w:sz w:val="24"/>
          <w:szCs w:val="24"/>
        </w:rPr>
      </w:pPr>
    </w:p>
    <w:p w:rsidR="00D308EE" w:rsidRPr="003117A7" w:rsidRDefault="00D308EE" w:rsidP="00382700">
      <w:pPr>
        <w:jc w:val="center"/>
        <w:rPr>
          <w:rFonts w:ascii="Tahoma" w:hAnsi="Tahoma" w:cs="Tahoma"/>
          <w:b/>
          <w:sz w:val="24"/>
          <w:szCs w:val="24"/>
        </w:rPr>
      </w:pPr>
      <w:r w:rsidRPr="003117A7">
        <w:rPr>
          <w:rFonts w:ascii="Tahoma" w:hAnsi="Tahoma" w:cs="Tahoma"/>
          <w:b/>
          <w:sz w:val="24"/>
          <w:szCs w:val="24"/>
        </w:rPr>
        <w:t>S K L E P</w:t>
      </w:r>
    </w:p>
    <w:p w:rsidR="00382700" w:rsidRPr="003117A7" w:rsidRDefault="00D308EE" w:rsidP="00382700">
      <w:pPr>
        <w:jc w:val="center"/>
        <w:rPr>
          <w:rFonts w:ascii="Tahoma" w:hAnsi="Tahoma" w:cs="Tahoma"/>
          <w:b/>
          <w:sz w:val="24"/>
          <w:szCs w:val="24"/>
        </w:rPr>
      </w:pPr>
      <w:r w:rsidRPr="003117A7">
        <w:rPr>
          <w:rFonts w:ascii="Tahoma" w:hAnsi="Tahoma" w:cs="Tahoma"/>
          <w:b/>
          <w:sz w:val="24"/>
          <w:szCs w:val="24"/>
        </w:rPr>
        <w:t>o določitvi javne infrastrukture na področju kulture</w:t>
      </w:r>
      <w:r w:rsidR="00382700" w:rsidRPr="003117A7">
        <w:rPr>
          <w:rFonts w:ascii="Tahoma" w:hAnsi="Tahoma" w:cs="Tahoma"/>
          <w:b/>
          <w:sz w:val="24"/>
          <w:szCs w:val="24"/>
        </w:rPr>
        <w:t xml:space="preserve"> </w:t>
      </w:r>
      <w:r w:rsidRPr="003117A7">
        <w:rPr>
          <w:rFonts w:ascii="Tahoma" w:hAnsi="Tahoma" w:cs="Tahoma"/>
          <w:b/>
          <w:sz w:val="24"/>
          <w:szCs w:val="24"/>
        </w:rPr>
        <w:t xml:space="preserve">v Občini </w:t>
      </w:r>
      <w:bookmarkStart w:id="1" w:name="_Hlk493509374"/>
      <w:r w:rsidR="00382700" w:rsidRPr="003117A7">
        <w:rPr>
          <w:rFonts w:ascii="Tahoma" w:hAnsi="Tahoma" w:cs="Tahoma"/>
          <w:b/>
          <w:sz w:val="24"/>
          <w:szCs w:val="24"/>
        </w:rPr>
        <w:t xml:space="preserve">Šenčur </w:t>
      </w:r>
      <w:bookmarkEnd w:id="1"/>
    </w:p>
    <w:p w:rsidR="00D308EE" w:rsidRPr="00D308EE" w:rsidRDefault="00D308EE" w:rsidP="00382700">
      <w:pPr>
        <w:jc w:val="center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1. člen</w:t>
      </w:r>
    </w:p>
    <w:p w:rsidR="00D308EE" w:rsidRPr="00D308EE" w:rsidRDefault="00D308EE" w:rsidP="00D308EE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S tem sklepom se določi javna infrastruktura na področju kulture na območju občine </w:t>
      </w:r>
      <w:r w:rsidR="00382700" w:rsidRPr="00382700">
        <w:rPr>
          <w:rFonts w:ascii="Tahoma" w:hAnsi="Tahoma" w:cs="Tahoma"/>
          <w:sz w:val="24"/>
          <w:szCs w:val="24"/>
        </w:rPr>
        <w:t>Šenčur</w:t>
      </w:r>
      <w:r w:rsidR="00382700">
        <w:rPr>
          <w:rFonts w:ascii="Tahoma" w:hAnsi="Tahoma" w:cs="Tahoma"/>
          <w:sz w:val="24"/>
          <w:szCs w:val="24"/>
        </w:rPr>
        <w:t>.</w:t>
      </w:r>
    </w:p>
    <w:p w:rsidR="00D308EE" w:rsidRPr="00D308EE" w:rsidRDefault="00D308EE" w:rsidP="00382700">
      <w:pPr>
        <w:jc w:val="center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2. člen</w:t>
      </w:r>
    </w:p>
    <w:p w:rsidR="00D308EE" w:rsidRPr="00D308EE" w:rsidRDefault="00D308EE" w:rsidP="003117A7">
      <w:pPr>
        <w:jc w:val="both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Javna infrastruktura na področju kulture postanejo nepremičnine oziroma deli nepremičnin ter oprema</w:t>
      </w:r>
      <w:r w:rsidR="00382700">
        <w:rPr>
          <w:rFonts w:ascii="Tahoma" w:hAnsi="Tahoma" w:cs="Tahoma"/>
          <w:sz w:val="24"/>
          <w:szCs w:val="24"/>
        </w:rPr>
        <w:t xml:space="preserve"> </w:t>
      </w:r>
      <w:r w:rsidRPr="00D308EE">
        <w:rPr>
          <w:rFonts w:ascii="Tahoma" w:hAnsi="Tahoma" w:cs="Tahoma"/>
          <w:sz w:val="24"/>
          <w:szCs w:val="24"/>
        </w:rPr>
        <w:t>v teh nepremičninah, katera služi kulturnim dejavnostim.</w:t>
      </w:r>
    </w:p>
    <w:p w:rsidR="00D308EE" w:rsidRPr="00D308EE" w:rsidRDefault="00D308EE" w:rsidP="00382700">
      <w:pPr>
        <w:jc w:val="center"/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>3. člen</w:t>
      </w:r>
    </w:p>
    <w:p w:rsidR="00D308EE" w:rsidRPr="00D308EE" w:rsidRDefault="00D308EE" w:rsidP="00D308EE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Kot javna infrastruktura na področju kulture na območju občine </w:t>
      </w:r>
      <w:r w:rsidR="00382700">
        <w:rPr>
          <w:rFonts w:ascii="Tahoma" w:hAnsi="Tahoma" w:cs="Tahoma"/>
          <w:sz w:val="24"/>
          <w:szCs w:val="24"/>
        </w:rPr>
        <w:t>Šenčur</w:t>
      </w:r>
      <w:r w:rsidRPr="00D308EE">
        <w:rPr>
          <w:rFonts w:ascii="Tahoma" w:hAnsi="Tahoma" w:cs="Tahoma"/>
          <w:sz w:val="24"/>
          <w:szCs w:val="24"/>
        </w:rPr>
        <w:t>, se s tem sklepom določi:</w:t>
      </w:r>
    </w:p>
    <w:p w:rsidR="00D308EE" w:rsidRPr="009A30A4" w:rsidRDefault="00D308EE" w:rsidP="00D308EE">
      <w:pPr>
        <w:rPr>
          <w:rFonts w:ascii="Tahoma" w:hAnsi="Tahoma" w:cs="Tahoma"/>
          <w:b/>
          <w:sz w:val="24"/>
          <w:szCs w:val="24"/>
        </w:rPr>
      </w:pPr>
      <w:bookmarkStart w:id="2" w:name="_Hlk493599315"/>
      <w:r w:rsidRPr="009A30A4">
        <w:rPr>
          <w:rFonts w:ascii="Tahoma" w:hAnsi="Tahoma" w:cs="Tahoma"/>
          <w:b/>
          <w:sz w:val="24"/>
          <w:szCs w:val="24"/>
        </w:rPr>
        <w:t xml:space="preserve">V naselju </w:t>
      </w:r>
      <w:r w:rsidR="003117A7" w:rsidRPr="009A30A4">
        <w:rPr>
          <w:rFonts w:ascii="Tahoma" w:hAnsi="Tahoma" w:cs="Tahoma"/>
          <w:b/>
          <w:sz w:val="24"/>
          <w:szCs w:val="24"/>
        </w:rPr>
        <w:t>Šenčur</w:t>
      </w:r>
      <w:r w:rsidRPr="009A30A4">
        <w:rPr>
          <w:rFonts w:ascii="Tahoma" w:hAnsi="Tahoma" w:cs="Tahoma"/>
          <w:b/>
          <w:sz w:val="24"/>
          <w:szCs w:val="24"/>
        </w:rPr>
        <w:t>:</w:t>
      </w:r>
    </w:p>
    <w:bookmarkEnd w:id="2"/>
    <w:p w:rsidR="003117A7" w:rsidRPr="009A30A4" w:rsidRDefault="003117A7" w:rsidP="009A30A4">
      <w:pPr>
        <w:pStyle w:val="Odstavekseznama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9A30A4">
        <w:rPr>
          <w:rFonts w:ascii="Tahoma" w:hAnsi="Tahoma" w:cs="Tahoma"/>
          <w:sz w:val="24"/>
          <w:szCs w:val="24"/>
        </w:rPr>
        <w:t>Blagneča hiša, Pipanova 2, 4208 Šenčur</w:t>
      </w:r>
      <w:r w:rsidR="009A30A4" w:rsidRPr="009A30A4">
        <w:rPr>
          <w:rFonts w:ascii="Tahoma" w:hAnsi="Tahoma" w:cs="Tahoma"/>
          <w:sz w:val="24"/>
          <w:szCs w:val="24"/>
        </w:rPr>
        <w:t>,</w:t>
      </w:r>
      <w:r w:rsidR="009A30A4" w:rsidRPr="009A30A4">
        <w:rPr>
          <w:rFonts w:ascii="Tahoma" w:hAnsi="Tahoma" w:cs="Tahoma"/>
          <w:sz w:val="24"/>
          <w:szCs w:val="24"/>
        </w:rPr>
        <w:br/>
      </w:r>
      <w:r w:rsidRPr="009A30A4">
        <w:rPr>
          <w:rFonts w:ascii="Tahoma" w:hAnsi="Tahoma" w:cs="Tahoma"/>
          <w:sz w:val="24"/>
          <w:szCs w:val="24"/>
        </w:rPr>
        <w:t xml:space="preserve">ki stoji na zemljišču  </w:t>
      </w:r>
      <w:proofErr w:type="spellStart"/>
      <w:r w:rsidRPr="009A30A4">
        <w:rPr>
          <w:rFonts w:ascii="Tahoma" w:hAnsi="Tahoma" w:cs="Tahoma"/>
          <w:sz w:val="24"/>
          <w:szCs w:val="24"/>
        </w:rPr>
        <w:t>parc.št</w:t>
      </w:r>
      <w:proofErr w:type="spellEnd"/>
      <w:r w:rsidRPr="009A30A4">
        <w:rPr>
          <w:rFonts w:ascii="Tahoma" w:hAnsi="Tahoma" w:cs="Tahoma"/>
          <w:sz w:val="24"/>
          <w:szCs w:val="24"/>
        </w:rPr>
        <w:t>. 310/</w:t>
      </w:r>
      <w:r w:rsidR="00EE2C7F" w:rsidRPr="009A30A4">
        <w:rPr>
          <w:rFonts w:ascii="Tahoma" w:hAnsi="Tahoma" w:cs="Tahoma"/>
          <w:sz w:val="24"/>
          <w:szCs w:val="24"/>
        </w:rPr>
        <w:t>1</w:t>
      </w:r>
      <w:r w:rsidR="009A30A4">
        <w:rPr>
          <w:rFonts w:ascii="Tahoma" w:hAnsi="Tahoma" w:cs="Tahoma"/>
          <w:sz w:val="24"/>
          <w:szCs w:val="24"/>
        </w:rPr>
        <w:t>,</w:t>
      </w:r>
      <w:r w:rsidRPr="009A30A4">
        <w:rPr>
          <w:rFonts w:ascii="Tahoma" w:hAnsi="Tahoma" w:cs="Tahoma"/>
          <w:sz w:val="24"/>
          <w:szCs w:val="24"/>
        </w:rPr>
        <w:t xml:space="preserve"> katastrska občina </w:t>
      </w:r>
      <w:r w:rsidR="00EE2C7F" w:rsidRPr="009A30A4">
        <w:rPr>
          <w:rFonts w:ascii="Tahoma" w:hAnsi="Tahoma" w:cs="Tahoma"/>
          <w:sz w:val="24"/>
          <w:szCs w:val="24"/>
        </w:rPr>
        <w:t>2119 Šenčur</w:t>
      </w:r>
      <w:r w:rsidRPr="009A30A4">
        <w:rPr>
          <w:rFonts w:ascii="Tahoma" w:hAnsi="Tahoma" w:cs="Tahoma"/>
          <w:sz w:val="24"/>
          <w:szCs w:val="24"/>
        </w:rPr>
        <w:t>;</w:t>
      </w:r>
    </w:p>
    <w:p w:rsidR="003117A7" w:rsidRDefault="003117A7" w:rsidP="009A30A4">
      <w:pPr>
        <w:pStyle w:val="Odstavekseznama"/>
        <w:rPr>
          <w:rFonts w:ascii="Tahoma" w:hAnsi="Tahoma" w:cs="Tahoma"/>
          <w:sz w:val="24"/>
          <w:szCs w:val="24"/>
        </w:rPr>
      </w:pPr>
    </w:p>
    <w:p w:rsidR="009A30A4" w:rsidRDefault="003117A7" w:rsidP="009A30A4">
      <w:pPr>
        <w:pStyle w:val="Odstavekseznama"/>
        <w:numPr>
          <w:ilvl w:val="0"/>
          <w:numId w:val="5"/>
        </w:numPr>
      </w:pPr>
      <w:r w:rsidRPr="009A30A4">
        <w:rPr>
          <w:rFonts w:ascii="Tahoma" w:hAnsi="Tahoma" w:cs="Tahoma"/>
          <w:sz w:val="24"/>
          <w:szCs w:val="24"/>
        </w:rPr>
        <w:t>Dom krajanov Šenčur, Kranjska cesta 2, 4208 Šenčur</w:t>
      </w:r>
      <w:r w:rsidR="009A30A4" w:rsidRPr="009A30A4">
        <w:rPr>
          <w:rFonts w:ascii="Tahoma" w:hAnsi="Tahoma" w:cs="Tahoma"/>
          <w:sz w:val="24"/>
          <w:szCs w:val="24"/>
        </w:rPr>
        <w:t>,</w:t>
      </w:r>
    </w:p>
    <w:p w:rsidR="003117A7" w:rsidRPr="003117A7" w:rsidRDefault="009A30A4" w:rsidP="009A30A4">
      <w:pPr>
        <w:pStyle w:val="Odstavekseznama"/>
        <w:rPr>
          <w:rFonts w:ascii="Tahoma" w:hAnsi="Tahoma" w:cs="Tahoma"/>
          <w:sz w:val="24"/>
          <w:szCs w:val="24"/>
        </w:rPr>
      </w:pPr>
      <w:r w:rsidRPr="009A30A4">
        <w:t xml:space="preserve"> </w:t>
      </w:r>
      <w:r w:rsidRPr="009A30A4">
        <w:rPr>
          <w:rFonts w:ascii="Tahoma" w:hAnsi="Tahoma" w:cs="Tahoma"/>
          <w:sz w:val="24"/>
          <w:szCs w:val="24"/>
        </w:rPr>
        <w:t xml:space="preserve">ki stoji na zemljišču  </w:t>
      </w:r>
      <w:proofErr w:type="spellStart"/>
      <w:r w:rsidRPr="009A30A4">
        <w:rPr>
          <w:rFonts w:ascii="Tahoma" w:hAnsi="Tahoma" w:cs="Tahoma"/>
          <w:sz w:val="24"/>
          <w:szCs w:val="24"/>
        </w:rPr>
        <w:t>parc.št</w:t>
      </w:r>
      <w:proofErr w:type="spellEnd"/>
      <w:r w:rsidRPr="009A30A4">
        <w:rPr>
          <w:rFonts w:ascii="Tahoma" w:hAnsi="Tahoma" w:cs="Tahoma"/>
          <w:sz w:val="24"/>
          <w:szCs w:val="24"/>
        </w:rPr>
        <w:t xml:space="preserve">. </w:t>
      </w:r>
      <w:r w:rsidR="00AA3413">
        <w:rPr>
          <w:rFonts w:ascii="Tahoma" w:hAnsi="Tahoma" w:cs="Tahoma"/>
          <w:sz w:val="24"/>
          <w:szCs w:val="24"/>
        </w:rPr>
        <w:t>112/</w:t>
      </w:r>
      <w:r w:rsidRPr="009A30A4">
        <w:rPr>
          <w:rFonts w:ascii="Tahoma" w:hAnsi="Tahoma" w:cs="Tahoma"/>
          <w:sz w:val="24"/>
          <w:szCs w:val="24"/>
        </w:rPr>
        <w:t>1, katastrska občina 2119 Šenčur;</w:t>
      </w:r>
    </w:p>
    <w:p w:rsidR="003117A7" w:rsidRPr="009A30A4" w:rsidRDefault="003117A7" w:rsidP="003117A7">
      <w:pPr>
        <w:rPr>
          <w:rFonts w:ascii="Tahoma" w:hAnsi="Tahoma" w:cs="Tahoma"/>
          <w:b/>
          <w:sz w:val="24"/>
          <w:szCs w:val="24"/>
        </w:rPr>
      </w:pPr>
      <w:r w:rsidRPr="009A30A4">
        <w:rPr>
          <w:rFonts w:ascii="Tahoma" w:hAnsi="Tahoma" w:cs="Tahoma"/>
          <w:b/>
          <w:sz w:val="24"/>
          <w:szCs w:val="24"/>
        </w:rPr>
        <w:t>V naselju Trboje:</w:t>
      </w:r>
    </w:p>
    <w:p w:rsidR="003117A7" w:rsidRPr="003117A7" w:rsidRDefault="003117A7" w:rsidP="003117A7">
      <w:pPr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t>Kulturni dom Trboje, Trboje 39, 4000 Kranj</w:t>
      </w:r>
      <w:r w:rsidR="009A30A4">
        <w:rPr>
          <w:rFonts w:ascii="Tahoma" w:hAnsi="Tahoma" w:cs="Tahoma"/>
          <w:sz w:val="24"/>
          <w:szCs w:val="24"/>
        </w:rPr>
        <w:t>,</w:t>
      </w:r>
      <w:r w:rsidR="009A30A4">
        <w:rPr>
          <w:rFonts w:ascii="Tahoma" w:hAnsi="Tahoma" w:cs="Tahoma"/>
          <w:sz w:val="24"/>
          <w:szCs w:val="24"/>
        </w:rPr>
        <w:br/>
      </w:r>
      <w:bookmarkStart w:id="3" w:name="_Hlk493684035"/>
      <w:r w:rsidR="009A30A4" w:rsidRPr="009A30A4">
        <w:rPr>
          <w:rFonts w:ascii="Tahoma" w:hAnsi="Tahoma" w:cs="Tahoma"/>
          <w:sz w:val="24"/>
          <w:szCs w:val="24"/>
        </w:rPr>
        <w:t xml:space="preserve">ki stoji na zemljišču  </w:t>
      </w:r>
      <w:proofErr w:type="spellStart"/>
      <w:r w:rsidR="009A30A4" w:rsidRPr="009A30A4">
        <w:rPr>
          <w:rFonts w:ascii="Tahoma" w:hAnsi="Tahoma" w:cs="Tahoma"/>
          <w:sz w:val="24"/>
          <w:szCs w:val="24"/>
        </w:rPr>
        <w:t>parc.št</w:t>
      </w:r>
      <w:proofErr w:type="spellEnd"/>
      <w:r w:rsidR="009A30A4" w:rsidRPr="009A30A4">
        <w:rPr>
          <w:rFonts w:ascii="Tahoma" w:hAnsi="Tahoma" w:cs="Tahoma"/>
          <w:sz w:val="24"/>
          <w:szCs w:val="24"/>
        </w:rPr>
        <w:t xml:space="preserve">. </w:t>
      </w:r>
      <w:r w:rsidR="00647BF9">
        <w:rPr>
          <w:rFonts w:ascii="Tahoma" w:hAnsi="Tahoma" w:cs="Tahoma"/>
          <w:sz w:val="24"/>
          <w:szCs w:val="24"/>
        </w:rPr>
        <w:t>119</w:t>
      </w:r>
      <w:r w:rsidR="009A30A4" w:rsidRPr="009A30A4">
        <w:rPr>
          <w:rFonts w:ascii="Tahoma" w:hAnsi="Tahoma" w:cs="Tahoma"/>
          <w:sz w:val="24"/>
          <w:szCs w:val="24"/>
        </w:rPr>
        <w:t>/</w:t>
      </w:r>
      <w:r w:rsidR="00647BF9">
        <w:rPr>
          <w:rFonts w:ascii="Tahoma" w:hAnsi="Tahoma" w:cs="Tahoma"/>
          <w:sz w:val="24"/>
          <w:szCs w:val="24"/>
        </w:rPr>
        <w:t>6</w:t>
      </w:r>
      <w:r w:rsidR="009A30A4" w:rsidRPr="009A30A4">
        <w:rPr>
          <w:rFonts w:ascii="Tahoma" w:hAnsi="Tahoma" w:cs="Tahoma"/>
          <w:sz w:val="24"/>
          <w:szCs w:val="24"/>
        </w:rPr>
        <w:t>, katastrska občina 21</w:t>
      </w:r>
      <w:r w:rsidR="00647BF9">
        <w:rPr>
          <w:rFonts w:ascii="Tahoma" w:hAnsi="Tahoma" w:cs="Tahoma"/>
          <w:sz w:val="24"/>
          <w:szCs w:val="24"/>
        </w:rPr>
        <w:t>26</w:t>
      </w:r>
      <w:r w:rsidR="009A30A4" w:rsidRPr="009A30A4">
        <w:rPr>
          <w:rFonts w:ascii="Tahoma" w:hAnsi="Tahoma" w:cs="Tahoma"/>
          <w:sz w:val="24"/>
          <w:szCs w:val="24"/>
        </w:rPr>
        <w:t xml:space="preserve"> </w:t>
      </w:r>
      <w:r w:rsidR="00647BF9">
        <w:rPr>
          <w:rFonts w:ascii="Tahoma" w:hAnsi="Tahoma" w:cs="Tahoma"/>
          <w:sz w:val="24"/>
          <w:szCs w:val="24"/>
        </w:rPr>
        <w:t>Trboje</w:t>
      </w:r>
      <w:r w:rsidR="009A30A4" w:rsidRPr="009A30A4">
        <w:rPr>
          <w:rFonts w:ascii="Tahoma" w:hAnsi="Tahoma" w:cs="Tahoma"/>
          <w:sz w:val="24"/>
          <w:szCs w:val="24"/>
        </w:rPr>
        <w:t>;</w:t>
      </w:r>
    </w:p>
    <w:bookmarkEnd w:id="3"/>
    <w:p w:rsidR="003117A7" w:rsidRPr="009A30A4" w:rsidRDefault="003117A7" w:rsidP="003117A7">
      <w:pPr>
        <w:rPr>
          <w:rFonts w:ascii="Tahoma" w:hAnsi="Tahoma" w:cs="Tahoma"/>
          <w:b/>
          <w:sz w:val="24"/>
          <w:szCs w:val="24"/>
        </w:rPr>
      </w:pPr>
      <w:r w:rsidRPr="009A30A4">
        <w:rPr>
          <w:rFonts w:ascii="Tahoma" w:hAnsi="Tahoma" w:cs="Tahoma"/>
          <w:b/>
          <w:sz w:val="24"/>
          <w:szCs w:val="24"/>
        </w:rPr>
        <w:t xml:space="preserve">V naselju Visoko: </w:t>
      </w:r>
    </w:p>
    <w:p w:rsidR="003117A7" w:rsidRPr="003117A7" w:rsidRDefault="003117A7" w:rsidP="003117A7">
      <w:pPr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t>Dom krajanov Visoko, Visoko 67, 4212 Visoko</w:t>
      </w:r>
      <w:r w:rsidR="00647BF9">
        <w:rPr>
          <w:rFonts w:ascii="Tahoma" w:hAnsi="Tahoma" w:cs="Tahoma"/>
          <w:sz w:val="24"/>
          <w:szCs w:val="24"/>
        </w:rPr>
        <w:t>,</w:t>
      </w:r>
      <w:r w:rsidR="00647BF9">
        <w:rPr>
          <w:rFonts w:ascii="Tahoma" w:hAnsi="Tahoma" w:cs="Tahoma"/>
          <w:sz w:val="24"/>
          <w:szCs w:val="24"/>
        </w:rPr>
        <w:br/>
      </w:r>
      <w:r w:rsidR="00647BF9" w:rsidRPr="00647BF9">
        <w:rPr>
          <w:rFonts w:ascii="Tahoma" w:hAnsi="Tahoma" w:cs="Tahoma"/>
          <w:sz w:val="24"/>
          <w:szCs w:val="24"/>
        </w:rPr>
        <w:t xml:space="preserve">ki stoji na zemljišču  </w:t>
      </w:r>
      <w:proofErr w:type="spellStart"/>
      <w:r w:rsidR="00647BF9" w:rsidRPr="00647BF9">
        <w:rPr>
          <w:rFonts w:ascii="Tahoma" w:hAnsi="Tahoma" w:cs="Tahoma"/>
          <w:sz w:val="24"/>
          <w:szCs w:val="24"/>
        </w:rPr>
        <w:t>parc.št</w:t>
      </w:r>
      <w:proofErr w:type="spellEnd"/>
      <w:r w:rsidR="00647BF9" w:rsidRPr="00647BF9">
        <w:rPr>
          <w:rFonts w:ascii="Tahoma" w:hAnsi="Tahoma" w:cs="Tahoma"/>
          <w:sz w:val="24"/>
          <w:szCs w:val="24"/>
        </w:rPr>
        <w:t xml:space="preserve">. </w:t>
      </w:r>
      <w:r w:rsidR="00647BF9">
        <w:rPr>
          <w:rFonts w:ascii="Tahoma" w:hAnsi="Tahoma" w:cs="Tahoma"/>
          <w:sz w:val="24"/>
          <w:szCs w:val="24"/>
        </w:rPr>
        <w:t>972/2</w:t>
      </w:r>
      <w:r w:rsidR="00647BF9" w:rsidRPr="00647BF9">
        <w:rPr>
          <w:rFonts w:ascii="Tahoma" w:hAnsi="Tahoma" w:cs="Tahoma"/>
          <w:sz w:val="24"/>
          <w:szCs w:val="24"/>
        </w:rPr>
        <w:t>, katastrska občina 21</w:t>
      </w:r>
      <w:r w:rsidR="00647BF9">
        <w:rPr>
          <w:rFonts w:ascii="Tahoma" w:hAnsi="Tahoma" w:cs="Tahoma"/>
          <w:sz w:val="24"/>
          <w:szCs w:val="24"/>
        </w:rPr>
        <w:t>06 Visoko;</w:t>
      </w:r>
    </w:p>
    <w:p w:rsidR="003117A7" w:rsidRPr="009A30A4" w:rsidRDefault="003117A7" w:rsidP="003117A7">
      <w:pPr>
        <w:rPr>
          <w:rFonts w:ascii="Tahoma" w:hAnsi="Tahoma" w:cs="Tahoma"/>
          <w:b/>
          <w:sz w:val="24"/>
          <w:szCs w:val="24"/>
        </w:rPr>
      </w:pPr>
      <w:r w:rsidRPr="009A30A4">
        <w:rPr>
          <w:rFonts w:ascii="Tahoma" w:hAnsi="Tahoma" w:cs="Tahoma"/>
          <w:b/>
          <w:sz w:val="24"/>
          <w:szCs w:val="24"/>
        </w:rPr>
        <w:t>V naselju Voglje:</w:t>
      </w:r>
    </w:p>
    <w:p w:rsidR="003117A7" w:rsidRPr="003117A7" w:rsidRDefault="003117A7" w:rsidP="003117A7">
      <w:pPr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t>Dom vaščanov Voglje, Na vasi 2</w:t>
      </w:r>
      <w:r w:rsidR="00AA3413">
        <w:rPr>
          <w:rFonts w:ascii="Tahoma" w:hAnsi="Tahoma" w:cs="Tahoma"/>
          <w:sz w:val="24"/>
          <w:szCs w:val="24"/>
        </w:rPr>
        <w:t>1</w:t>
      </w:r>
      <w:r w:rsidRPr="003117A7">
        <w:rPr>
          <w:rFonts w:ascii="Tahoma" w:hAnsi="Tahoma" w:cs="Tahoma"/>
          <w:sz w:val="24"/>
          <w:szCs w:val="24"/>
        </w:rPr>
        <w:t>,</w:t>
      </w:r>
      <w:r w:rsidR="00AA3413">
        <w:rPr>
          <w:rFonts w:ascii="Tahoma" w:hAnsi="Tahoma" w:cs="Tahoma"/>
          <w:sz w:val="24"/>
          <w:szCs w:val="24"/>
        </w:rPr>
        <w:t xml:space="preserve"> Vo</w:t>
      </w:r>
      <w:r w:rsidRPr="003117A7">
        <w:rPr>
          <w:rFonts w:ascii="Tahoma" w:hAnsi="Tahoma" w:cs="Tahoma"/>
          <w:sz w:val="24"/>
          <w:szCs w:val="24"/>
        </w:rPr>
        <w:t>glje, 4208 Šenčur</w:t>
      </w:r>
      <w:r w:rsidR="00647BF9">
        <w:rPr>
          <w:rFonts w:ascii="Tahoma" w:hAnsi="Tahoma" w:cs="Tahoma"/>
          <w:sz w:val="24"/>
          <w:szCs w:val="24"/>
        </w:rPr>
        <w:t>,</w:t>
      </w:r>
      <w:r w:rsidR="00647BF9">
        <w:rPr>
          <w:rFonts w:ascii="Tahoma" w:hAnsi="Tahoma" w:cs="Tahoma"/>
          <w:sz w:val="24"/>
          <w:szCs w:val="24"/>
        </w:rPr>
        <w:br/>
      </w:r>
      <w:r w:rsidR="00647BF9" w:rsidRPr="00647BF9">
        <w:rPr>
          <w:rFonts w:ascii="Tahoma" w:hAnsi="Tahoma" w:cs="Tahoma"/>
          <w:sz w:val="24"/>
          <w:szCs w:val="24"/>
        </w:rPr>
        <w:t xml:space="preserve">ki stoji na zemljišču </w:t>
      </w:r>
      <w:proofErr w:type="spellStart"/>
      <w:r w:rsidR="00647BF9" w:rsidRPr="00647BF9">
        <w:rPr>
          <w:rFonts w:ascii="Tahoma" w:hAnsi="Tahoma" w:cs="Tahoma"/>
          <w:sz w:val="24"/>
          <w:szCs w:val="24"/>
        </w:rPr>
        <w:t>parc.št</w:t>
      </w:r>
      <w:proofErr w:type="spellEnd"/>
      <w:r w:rsidR="00647BF9" w:rsidRPr="00647BF9">
        <w:rPr>
          <w:rFonts w:ascii="Tahoma" w:hAnsi="Tahoma" w:cs="Tahoma"/>
          <w:sz w:val="24"/>
          <w:szCs w:val="24"/>
        </w:rPr>
        <w:t xml:space="preserve">. </w:t>
      </w:r>
      <w:r w:rsidR="00647BF9">
        <w:rPr>
          <w:rFonts w:ascii="Tahoma" w:hAnsi="Tahoma" w:cs="Tahoma"/>
          <w:sz w:val="24"/>
          <w:szCs w:val="24"/>
        </w:rPr>
        <w:t>7/2  in 8</w:t>
      </w:r>
      <w:r w:rsidR="00647BF9" w:rsidRPr="00647BF9">
        <w:rPr>
          <w:rFonts w:ascii="Tahoma" w:hAnsi="Tahoma" w:cs="Tahoma"/>
          <w:sz w:val="24"/>
          <w:szCs w:val="24"/>
        </w:rPr>
        <w:t xml:space="preserve">, </w:t>
      </w:r>
      <w:r w:rsidR="00647BF9">
        <w:rPr>
          <w:rFonts w:ascii="Tahoma" w:hAnsi="Tahoma" w:cs="Tahoma"/>
          <w:sz w:val="24"/>
          <w:szCs w:val="24"/>
        </w:rPr>
        <w:t xml:space="preserve">vse </w:t>
      </w:r>
      <w:r w:rsidR="00647BF9" w:rsidRPr="00647BF9">
        <w:rPr>
          <w:rFonts w:ascii="Tahoma" w:hAnsi="Tahoma" w:cs="Tahoma"/>
          <w:sz w:val="24"/>
          <w:szCs w:val="24"/>
        </w:rPr>
        <w:t>katastrska občina 212</w:t>
      </w:r>
      <w:r w:rsidR="00647BF9">
        <w:rPr>
          <w:rFonts w:ascii="Tahoma" w:hAnsi="Tahoma" w:cs="Tahoma"/>
          <w:sz w:val="24"/>
          <w:szCs w:val="24"/>
        </w:rPr>
        <w:t>5</w:t>
      </w:r>
      <w:r w:rsidR="00647BF9" w:rsidRPr="00647BF9">
        <w:rPr>
          <w:rFonts w:ascii="Tahoma" w:hAnsi="Tahoma" w:cs="Tahoma"/>
          <w:sz w:val="24"/>
          <w:szCs w:val="24"/>
        </w:rPr>
        <w:t xml:space="preserve"> </w:t>
      </w:r>
      <w:r w:rsidR="00647BF9">
        <w:rPr>
          <w:rFonts w:ascii="Tahoma" w:hAnsi="Tahoma" w:cs="Tahoma"/>
          <w:sz w:val="24"/>
          <w:szCs w:val="24"/>
        </w:rPr>
        <w:t>Voglje</w:t>
      </w:r>
      <w:r w:rsidR="00647BF9" w:rsidRPr="00647BF9">
        <w:rPr>
          <w:rFonts w:ascii="Tahoma" w:hAnsi="Tahoma" w:cs="Tahoma"/>
          <w:sz w:val="24"/>
          <w:szCs w:val="24"/>
        </w:rPr>
        <w:t>;</w:t>
      </w:r>
    </w:p>
    <w:p w:rsidR="003117A7" w:rsidRDefault="003117A7" w:rsidP="003117A7">
      <w:pPr>
        <w:rPr>
          <w:rFonts w:ascii="Tahoma" w:hAnsi="Tahoma" w:cs="Tahoma"/>
          <w:sz w:val="24"/>
          <w:szCs w:val="24"/>
        </w:rPr>
      </w:pPr>
    </w:p>
    <w:p w:rsidR="003117A7" w:rsidRPr="003117A7" w:rsidRDefault="00647BF9" w:rsidP="003117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117A7" w:rsidRPr="003117A7" w:rsidRDefault="003117A7" w:rsidP="003117A7">
      <w:pPr>
        <w:jc w:val="center"/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lastRenderedPageBreak/>
        <w:t>4. člen</w:t>
      </w:r>
    </w:p>
    <w:p w:rsidR="003117A7" w:rsidRPr="003117A7" w:rsidRDefault="00647BF9" w:rsidP="003117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Nepremičnine</w:t>
      </w:r>
      <w:r w:rsidR="003117A7" w:rsidRPr="003117A7">
        <w:rPr>
          <w:rFonts w:ascii="Tahoma" w:hAnsi="Tahoma" w:cs="Tahoma"/>
          <w:sz w:val="24"/>
          <w:szCs w:val="24"/>
        </w:rPr>
        <w:t xml:space="preserve"> iz 3. člena tega sklepa se kot javna infrastruktura na področju kulture zaznamujejo v</w:t>
      </w:r>
      <w:r>
        <w:rPr>
          <w:rFonts w:ascii="Tahoma" w:hAnsi="Tahoma" w:cs="Tahoma"/>
          <w:sz w:val="24"/>
          <w:szCs w:val="24"/>
        </w:rPr>
        <w:t xml:space="preserve"> </w:t>
      </w:r>
      <w:r w:rsidR="003117A7" w:rsidRPr="003117A7">
        <w:rPr>
          <w:rFonts w:ascii="Tahoma" w:hAnsi="Tahoma" w:cs="Tahoma"/>
          <w:sz w:val="24"/>
          <w:szCs w:val="24"/>
        </w:rPr>
        <w:t>zemljiški knjigi.</w:t>
      </w:r>
    </w:p>
    <w:p w:rsidR="003117A7" w:rsidRPr="003117A7" w:rsidRDefault="003117A7" w:rsidP="00647BF9">
      <w:pPr>
        <w:jc w:val="center"/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t>5. člen</w:t>
      </w:r>
    </w:p>
    <w:p w:rsidR="00647BF9" w:rsidRDefault="00647BF9" w:rsidP="00647BF9">
      <w:pPr>
        <w:rPr>
          <w:rFonts w:ascii="Tahoma" w:hAnsi="Tahoma" w:cs="Tahoma"/>
          <w:sz w:val="24"/>
          <w:szCs w:val="24"/>
        </w:rPr>
      </w:pPr>
      <w:r w:rsidRPr="003117A7">
        <w:rPr>
          <w:rFonts w:ascii="Tahoma" w:hAnsi="Tahoma" w:cs="Tahoma"/>
          <w:sz w:val="24"/>
          <w:szCs w:val="24"/>
        </w:rPr>
        <w:t>Ta sklep začne veljati osmi dan po objavi v Uradnem listu Republike Slovenije.</w:t>
      </w:r>
    </w:p>
    <w:p w:rsidR="003117A7" w:rsidRPr="003117A7" w:rsidRDefault="00647BF9" w:rsidP="003117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117A7" w:rsidRDefault="003117A7" w:rsidP="003117A7">
      <w:pPr>
        <w:rPr>
          <w:rFonts w:ascii="Tahoma" w:hAnsi="Tahoma" w:cs="Tahoma"/>
          <w:sz w:val="24"/>
          <w:szCs w:val="24"/>
        </w:rPr>
      </w:pPr>
    </w:p>
    <w:p w:rsidR="00D308EE" w:rsidRPr="00D308EE" w:rsidRDefault="00D308EE" w:rsidP="00D308EE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Številka: </w:t>
      </w:r>
      <w:r w:rsidR="00647BF9">
        <w:rPr>
          <w:rFonts w:ascii="Tahoma" w:hAnsi="Tahoma" w:cs="Tahoma"/>
          <w:sz w:val="24"/>
          <w:szCs w:val="24"/>
        </w:rPr>
        <w:t>622</w:t>
      </w:r>
      <w:r w:rsidRPr="00D308EE">
        <w:rPr>
          <w:rFonts w:ascii="Tahoma" w:hAnsi="Tahoma" w:cs="Tahoma"/>
          <w:sz w:val="24"/>
          <w:szCs w:val="24"/>
        </w:rPr>
        <w:t>-0002/201</w:t>
      </w:r>
      <w:r w:rsidR="00647BF9">
        <w:rPr>
          <w:rFonts w:ascii="Tahoma" w:hAnsi="Tahoma" w:cs="Tahoma"/>
          <w:sz w:val="24"/>
          <w:szCs w:val="24"/>
        </w:rPr>
        <w:t>7-1</w:t>
      </w:r>
      <w:r w:rsidRPr="00D308EE">
        <w:rPr>
          <w:rFonts w:ascii="Tahoma" w:hAnsi="Tahoma" w:cs="Tahoma"/>
          <w:sz w:val="24"/>
          <w:szCs w:val="24"/>
        </w:rPr>
        <w:t xml:space="preserve"> </w:t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  <w:t>Ž</w:t>
      </w:r>
      <w:r w:rsidRPr="00D308EE">
        <w:rPr>
          <w:rFonts w:ascii="Tahoma" w:hAnsi="Tahoma" w:cs="Tahoma"/>
          <w:sz w:val="24"/>
          <w:szCs w:val="24"/>
        </w:rPr>
        <w:t>upan</w:t>
      </w:r>
    </w:p>
    <w:p w:rsidR="00D308EE" w:rsidRPr="00D308EE" w:rsidRDefault="00D308EE">
      <w:pPr>
        <w:rPr>
          <w:rFonts w:ascii="Tahoma" w:hAnsi="Tahoma" w:cs="Tahoma"/>
          <w:sz w:val="24"/>
          <w:szCs w:val="24"/>
        </w:rPr>
      </w:pPr>
      <w:r w:rsidRPr="00D308EE">
        <w:rPr>
          <w:rFonts w:ascii="Tahoma" w:hAnsi="Tahoma" w:cs="Tahoma"/>
          <w:sz w:val="24"/>
          <w:szCs w:val="24"/>
        </w:rPr>
        <w:t xml:space="preserve">Datum: </w:t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</w:r>
      <w:r w:rsidR="00647BF9">
        <w:rPr>
          <w:rFonts w:ascii="Tahoma" w:hAnsi="Tahoma" w:cs="Tahoma"/>
          <w:sz w:val="24"/>
          <w:szCs w:val="24"/>
        </w:rPr>
        <w:tab/>
        <w:t xml:space="preserve">       Ciril Kozjek </w:t>
      </w:r>
    </w:p>
    <w:sectPr w:rsidR="00D308EE" w:rsidRPr="00D3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A7D"/>
    <w:multiLevelType w:val="hybridMultilevel"/>
    <w:tmpl w:val="87D6ABF6"/>
    <w:lvl w:ilvl="0" w:tplc="4A727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B0BC4"/>
    <w:multiLevelType w:val="hybridMultilevel"/>
    <w:tmpl w:val="01AC7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70CB9"/>
    <w:multiLevelType w:val="hybridMultilevel"/>
    <w:tmpl w:val="A2BEF3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C67D7"/>
    <w:multiLevelType w:val="hybridMultilevel"/>
    <w:tmpl w:val="DAC8E5FE"/>
    <w:lvl w:ilvl="0" w:tplc="4A7276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97752"/>
    <w:multiLevelType w:val="hybridMultilevel"/>
    <w:tmpl w:val="0EC2A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D3"/>
    <w:rsid w:val="003117A7"/>
    <w:rsid w:val="003426AD"/>
    <w:rsid w:val="00382700"/>
    <w:rsid w:val="004C31E5"/>
    <w:rsid w:val="00647BF9"/>
    <w:rsid w:val="007228D3"/>
    <w:rsid w:val="00843279"/>
    <w:rsid w:val="009645F5"/>
    <w:rsid w:val="009A30A4"/>
    <w:rsid w:val="009D6544"/>
    <w:rsid w:val="00A954B5"/>
    <w:rsid w:val="00AA3413"/>
    <w:rsid w:val="00AC64C2"/>
    <w:rsid w:val="00AD287A"/>
    <w:rsid w:val="00AE42A0"/>
    <w:rsid w:val="00C36355"/>
    <w:rsid w:val="00D10E37"/>
    <w:rsid w:val="00D308EE"/>
    <w:rsid w:val="00E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9D80C-4B0E-46F2-8587-345202D4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D308E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D308EE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Glava">
    <w:name w:val="header"/>
    <w:basedOn w:val="Navaden"/>
    <w:link w:val="GlavaZnak"/>
    <w:rsid w:val="00D308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D308E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D30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Brezrazmikov">
    <w:name w:val="No Spacing"/>
    <w:uiPriority w:val="1"/>
    <w:qFormat/>
    <w:rsid w:val="00D308EE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1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Marija</dc:creator>
  <cp:keywords/>
  <dc:description/>
  <cp:lastModifiedBy>Cankar Marija</cp:lastModifiedBy>
  <cp:revision>2</cp:revision>
  <cp:lastPrinted>2017-09-20T13:27:00Z</cp:lastPrinted>
  <dcterms:created xsi:type="dcterms:W3CDTF">2017-09-20T13:41:00Z</dcterms:created>
  <dcterms:modified xsi:type="dcterms:W3CDTF">2017-09-20T13:41:00Z</dcterms:modified>
</cp:coreProperties>
</file>