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835"/>
        <w:gridCol w:w="4024"/>
        <w:gridCol w:w="1613"/>
      </w:tblGrid>
      <w:tr w:rsidR="00A24E00" w:rsidRPr="00A24E00" w:rsidTr="001F384B">
        <w:trPr>
          <w:trHeight w:val="1721"/>
        </w:trPr>
        <w:tc>
          <w:tcPr>
            <w:tcW w:w="2835" w:type="dxa"/>
          </w:tcPr>
          <w:tbl>
            <w:tblPr>
              <w:tblW w:w="7070" w:type="dxa"/>
              <w:tblInd w:w="108" w:type="dxa"/>
              <w:tblLayout w:type="fixed"/>
              <w:tblCellMar>
                <w:left w:w="107" w:type="dxa"/>
                <w:right w:w="107" w:type="dxa"/>
              </w:tblCellMar>
              <w:tblLook w:val="0000" w:firstRow="0" w:lastRow="0" w:firstColumn="0" w:lastColumn="0" w:noHBand="0" w:noVBand="0"/>
            </w:tblPr>
            <w:tblGrid>
              <w:gridCol w:w="2444"/>
              <w:gridCol w:w="4392"/>
              <w:gridCol w:w="234"/>
            </w:tblGrid>
            <w:tr w:rsidR="00A24E00" w:rsidRPr="00A24E00" w:rsidTr="001F384B">
              <w:tc>
                <w:tcPr>
                  <w:tcW w:w="2444" w:type="dxa"/>
                </w:tcPr>
                <w:p w:rsidR="00A24E00" w:rsidRPr="00A24E00" w:rsidRDefault="00A24E00" w:rsidP="00A24E00">
                  <w:pPr>
                    <w:spacing w:after="0" w:line="240" w:lineRule="auto"/>
                    <w:ind w:left="69" w:right="-249"/>
                    <w:jc w:val="center"/>
                    <w:rPr>
                      <w:rFonts w:ascii="Times New Roman" w:eastAsia="Times New Roman" w:hAnsi="Times New Roman" w:cs="Times New Roman"/>
                      <w:b/>
                      <w:sz w:val="24"/>
                      <w:szCs w:val="24"/>
                      <w:lang w:eastAsia="sl-SI"/>
                    </w:rPr>
                  </w:pPr>
                  <w:r w:rsidRPr="00A24E00">
                    <w:rPr>
                      <w:rFonts w:ascii="Times New Roman" w:eastAsia="Times New Roman" w:hAnsi="Times New Roman" w:cs="Times New Roman"/>
                      <w:b/>
                      <w:sz w:val="24"/>
                      <w:szCs w:val="24"/>
                      <w:lang w:eastAsia="sl-SI"/>
                    </w:rPr>
                    <w:t>OBČINA</w:t>
                  </w:r>
                </w:p>
                <w:p w:rsidR="00A24E00" w:rsidRPr="00A24E00" w:rsidRDefault="00A24E00" w:rsidP="00A24E00">
                  <w:pPr>
                    <w:spacing w:after="0" w:line="240" w:lineRule="auto"/>
                    <w:ind w:left="69" w:right="-249"/>
                    <w:jc w:val="center"/>
                    <w:rPr>
                      <w:rFonts w:ascii="Times New Roman" w:eastAsia="Times New Roman" w:hAnsi="Times New Roman" w:cs="Times New Roman"/>
                      <w:b/>
                      <w:sz w:val="24"/>
                      <w:szCs w:val="24"/>
                      <w:lang w:eastAsia="sl-SI"/>
                    </w:rPr>
                  </w:pPr>
                  <w:r w:rsidRPr="00A24E00">
                    <w:rPr>
                      <w:rFonts w:ascii="Times New Roman" w:eastAsia="Times New Roman" w:hAnsi="Times New Roman" w:cs="Times New Roman"/>
                      <w:b/>
                      <w:sz w:val="24"/>
                      <w:szCs w:val="24"/>
                      <w:lang w:eastAsia="sl-SI"/>
                    </w:rPr>
                    <w:t>LOŠKI POTOK</w:t>
                  </w:r>
                </w:p>
                <w:p w:rsidR="00A24E00" w:rsidRPr="00A24E00" w:rsidRDefault="00A24E00" w:rsidP="00A24E00">
                  <w:pPr>
                    <w:spacing w:after="0" w:line="240" w:lineRule="auto"/>
                    <w:ind w:left="69" w:right="-249"/>
                    <w:jc w:val="center"/>
                    <w:rPr>
                      <w:rFonts w:ascii="Times New Roman" w:eastAsia="Times New Roman" w:hAnsi="Times New Roman" w:cs="Times New Roman"/>
                      <w:b/>
                      <w:sz w:val="24"/>
                      <w:szCs w:val="24"/>
                      <w:lang w:eastAsia="sl-SI"/>
                    </w:rPr>
                  </w:pPr>
                  <w:r w:rsidRPr="00A24E00">
                    <w:rPr>
                      <w:rFonts w:ascii="Times New Roman" w:eastAsia="Times New Roman" w:hAnsi="Times New Roman" w:cs="Times New Roman"/>
                      <w:b/>
                      <w:sz w:val="24"/>
                      <w:szCs w:val="24"/>
                      <w:lang w:eastAsia="sl-SI"/>
                    </w:rPr>
                    <w:t>Hrib 17</w:t>
                  </w:r>
                </w:p>
                <w:p w:rsidR="00A24E00" w:rsidRPr="00A24E00" w:rsidRDefault="00A24E00" w:rsidP="00A24E00">
                  <w:pPr>
                    <w:spacing w:after="0" w:line="240" w:lineRule="auto"/>
                    <w:ind w:left="69" w:right="-249"/>
                    <w:jc w:val="center"/>
                    <w:rPr>
                      <w:rFonts w:ascii="Times New Roman" w:eastAsia="Times New Roman" w:hAnsi="Times New Roman" w:cs="Times New Roman"/>
                      <w:b/>
                      <w:sz w:val="24"/>
                      <w:szCs w:val="24"/>
                      <w:lang w:eastAsia="sl-SI"/>
                    </w:rPr>
                  </w:pPr>
                  <w:r w:rsidRPr="00A24E00">
                    <w:rPr>
                      <w:rFonts w:ascii="Times New Roman" w:eastAsia="Times New Roman" w:hAnsi="Times New Roman" w:cs="Times New Roman"/>
                      <w:b/>
                      <w:sz w:val="24"/>
                      <w:szCs w:val="24"/>
                      <w:lang w:eastAsia="sl-SI"/>
                    </w:rPr>
                    <w:t>1318 Loški Potok</w:t>
                  </w:r>
                </w:p>
                <w:p w:rsidR="00A24E00" w:rsidRPr="00A24E00" w:rsidRDefault="00A24E00" w:rsidP="00A24E00">
                  <w:pPr>
                    <w:spacing w:after="0" w:line="240" w:lineRule="auto"/>
                    <w:ind w:left="69" w:right="-249"/>
                    <w:jc w:val="center"/>
                    <w:rPr>
                      <w:rFonts w:ascii="Times New Roman" w:eastAsia="Times New Roman" w:hAnsi="Times New Roman" w:cs="Times New Roman"/>
                      <w:b/>
                      <w:sz w:val="24"/>
                      <w:szCs w:val="24"/>
                      <w:lang w:eastAsia="sl-SI"/>
                    </w:rPr>
                  </w:pPr>
                  <w:r w:rsidRPr="00A24E00">
                    <w:rPr>
                      <w:rFonts w:ascii="Times New Roman" w:eastAsia="Times New Roman" w:hAnsi="Times New Roman" w:cs="Times New Roman"/>
                      <w:b/>
                      <w:sz w:val="24"/>
                      <w:szCs w:val="24"/>
                      <w:lang w:eastAsia="sl-SI"/>
                    </w:rPr>
                    <w:t>Tel.: 8350-100</w:t>
                  </w:r>
                </w:p>
                <w:p w:rsidR="00A24E00" w:rsidRPr="00A24E00" w:rsidRDefault="00A24E00" w:rsidP="00A24E00">
                  <w:pPr>
                    <w:spacing w:after="0" w:line="240" w:lineRule="auto"/>
                    <w:ind w:left="69" w:right="-249"/>
                    <w:jc w:val="center"/>
                    <w:rPr>
                      <w:rFonts w:ascii="Times New Roman" w:eastAsia="Times New Roman" w:hAnsi="Times New Roman" w:cs="Times New Roman"/>
                      <w:b/>
                      <w:sz w:val="24"/>
                      <w:szCs w:val="24"/>
                      <w:lang w:eastAsia="sl-SI"/>
                    </w:rPr>
                  </w:pPr>
                  <w:proofErr w:type="spellStart"/>
                  <w:r w:rsidRPr="00A24E00">
                    <w:rPr>
                      <w:rFonts w:ascii="Times New Roman" w:eastAsia="Times New Roman" w:hAnsi="Times New Roman" w:cs="Times New Roman"/>
                      <w:b/>
                      <w:sz w:val="24"/>
                      <w:szCs w:val="24"/>
                      <w:lang w:eastAsia="sl-SI"/>
                    </w:rPr>
                    <w:t>Fax</w:t>
                  </w:r>
                  <w:proofErr w:type="spellEnd"/>
                  <w:r w:rsidRPr="00A24E00">
                    <w:rPr>
                      <w:rFonts w:ascii="Times New Roman" w:eastAsia="Times New Roman" w:hAnsi="Times New Roman" w:cs="Times New Roman"/>
                      <w:b/>
                      <w:sz w:val="24"/>
                      <w:szCs w:val="24"/>
                      <w:lang w:eastAsia="sl-SI"/>
                    </w:rPr>
                    <w:t>.: 8350-102</w:t>
                  </w:r>
                </w:p>
              </w:tc>
              <w:tc>
                <w:tcPr>
                  <w:tcW w:w="4392" w:type="dxa"/>
                </w:tcPr>
                <w:p w:rsidR="00A24E00" w:rsidRPr="00A24E00" w:rsidRDefault="00A24E00" w:rsidP="00A24E00">
                  <w:pPr>
                    <w:spacing w:after="0" w:line="240" w:lineRule="auto"/>
                    <w:ind w:left="714" w:right="-650" w:hanging="357"/>
                    <w:jc w:val="both"/>
                    <w:rPr>
                      <w:rFonts w:ascii="Times New Roman" w:eastAsia="Times New Roman" w:hAnsi="Times New Roman" w:cs="Times New Roman"/>
                      <w:b/>
                      <w:sz w:val="24"/>
                      <w:szCs w:val="24"/>
                      <w:lang w:eastAsia="sl-SI"/>
                    </w:rPr>
                  </w:pPr>
                </w:p>
              </w:tc>
              <w:tc>
                <w:tcPr>
                  <w:tcW w:w="234" w:type="dxa"/>
                </w:tcPr>
                <w:p w:rsidR="00A24E00" w:rsidRPr="00A24E00" w:rsidRDefault="00A24E00" w:rsidP="00A24E00">
                  <w:pPr>
                    <w:spacing w:after="0" w:line="240" w:lineRule="auto"/>
                    <w:ind w:left="714" w:right="-650" w:hanging="357"/>
                    <w:jc w:val="both"/>
                    <w:rPr>
                      <w:rFonts w:ascii="Times New Roman" w:eastAsia="Times New Roman" w:hAnsi="Times New Roman" w:cs="Times New Roman"/>
                      <w:b/>
                      <w:sz w:val="24"/>
                      <w:szCs w:val="24"/>
                      <w:lang w:eastAsia="sl-SI"/>
                    </w:rPr>
                  </w:pPr>
                </w:p>
              </w:tc>
            </w:tr>
          </w:tbl>
          <w:p w:rsidR="00A24E00" w:rsidRPr="00A24E00" w:rsidRDefault="00A24E00" w:rsidP="00A24E00">
            <w:pPr>
              <w:spacing w:after="0" w:line="240" w:lineRule="auto"/>
              <w:ind w:left="714" w:right="-650" w:hanging="357"/>
              <w:jc w:val="both"/>
              <w:rPr>
                <w:rFonts w:ascii="Times New Roman" w:eastAsia="Times New Roman" w:hAnsi="Times New Roman" w:cs="Times New Roman"/>
                <w:b/>
                <w:sz w:val="24"/>
                <w:szCs w:val="24"/>
                <w:lang w:eastAsia="sl-SI"/>
              </w:rPr>
            </w:pPr>
          </w:p>
        </w:tc>
        <w:tc>
          <w:tcPr>
            <w:tcW w:w="4024" w:type="dxa"/>
          </w:tcPr>
          <w:p w:rsidR="00A24E00" w:rsidRPr="00A24E00" w:rsidRDefault="00A24E00" w:rsidP="00A24E00">
            <w:pPr>
              <w:spacing w:after="0" w:line="240" w:lineRule="auto"/>
              <w:ind w:left="714" w:right="-650" w:hanging="357"/>
              <w:jc w:val="center"/>
              <w:rPr>
                <w:rFonts w:ascii="Times New Roman" w:eastAsia="Times New Roman" w:hAnsi="Times New Roman" w:cs="Times New Roman"/>
                <w:b/>
                <w:sz w:val="24"/>
                <w:szCs w:val="24"/>
                <w:lang w:eastAsia="sl-SI"/>
              </w:rPr>
            </w:pPr>
            <w:r w:rsidRPr="00A24E00">
              <w:rPr>
                <w:rFonts w:ascii="Times New Roman" w:eastAsia="Times New Roman" w:hAnsi="Times New Roman" w:cs="Times New Roman"/>
                <w:b/>
                <w:noProof/>
                <w:sz w:val="24"/>
                <w:szCs w:val="24"/>
                <w:lang w:eastAsia="sl-SI"/>
              </w:rPr>
              <w:drawing>
                <wp:anchor distT="0" distB="0" distL="114300" distR="114300" simplePos="0" relativeHeight="251659264" behindDoc="0" locked="0" layoutInCell="1" allowOverlap="1" wp14:anchorId="1C59C735" wp14:editId="3B3BEE02">
                  <wp:simplePos x="0" y="0"/>
                  <wp:positionH relativeFrom="column">
                    <wp:posOffset>1007110</wp:posOffset>
                  </wp:positionH>
                  <wp:positionV relativeFrom="paragraph">
                    <wp:posOffset>1270</wp:posOffset>
                  </wp:positionV>
                  <wp:extent cx="964565" cy="1148715"/>
                  <wp:effectExtent l="0" t="0" r="6985"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4565" cy="11487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13" w:type="dxa"/>
          </w:tcPr>
          <w:p w:rsidR="00A24E00" w:rsidRPr="00A24E00" w:rsidRDefault="00A24E00" w:rsidP="00A24E00">
            <w:pPr>
              <w:spacing w:after="0" w:line="240" w:lineRule="auto"/>
              <w:ind w:right="-650"/>
              <w:jc w:val="both"/>
              <w:rPr>
                <w:rFonts w:ascii="Times New Roman" w:eastAsia="Times New Roman" w:hAnsi="Times New Roman" w:cs="Times New Roman"/>
                <w:b/>
                <w:sz w:val="24"/>
                <w:szCs w:val="24"/>
                <w:lang w:eastAsia="sl-SI"/>
              </w:rPr>
            </w:pPr>
          </w:p>
          <w:p w:rsidR="00A24E00" w:rsidRPr="00A24E00" w:rsidRDefault="00A24E00" w:rsidP="00A24E00">
            <w:pPr>
              <w:spacing w:after="0" w:line="240" w:lineRule="auto"/>
              <w:ind w:right="-650"/>
              <w:jc w:val="both"/>
              <w:rPr>
                <w:rFonts w:ascii="Times New Roman" w:eastAsia="Times New Roman" w:hAnsi="Times New Roman" w:cs="Times New Roman"/>
                <w:b/>
                <w:sz w:val="24"/>
                <w:szCs w:val="24"/>
                <w:lang w:eastAsia="sl-SI"/>
              </w:rPr>
            </w:pPr>
          </w:p>
        </w:tc>
      </w:tr>
      <w:tr w:rsidR="00A24E00" w:rsidRPr="00A24E00" w:rsidTr="001F384B">
        <w:trPr>
          <w:trHeight w:val="71"/>
        </w:trPr>
        <w:tc>
          <w:tcPr>
            <w:tcW w:w="2835" w:type="dxa"/>
          </w:tcPr>
          <w:p w:rsidR="00A24E00" w:rsidRPr="00A24E00" w:rsidRDefault="00A24E00" w:rsidP="00A24E00">
            <w:pPr>
              <w:spacing w:after="0" w:line="240" w:lineRule="auto"/>
              <w:ind w:left="714" w:right="-650" w:hanging="714"/>
              <w:jc w:val="both"/>
              <w:rPr>
                <w:rFonts w:ascii="Times New Roman" w:eastAsia="Times New Roman" w:hAnsi="Times New Roman" w:cs="Times New Roman"/>
                <w:b/>
                <w:sz w:val="24"/>
                <w:szCs w:val="24"/>
                <w:lang w:eastAsia="sl-SI"/>
              </w:rPr>
            </w:pPr>
          </w:p>
        </w:tc>
        <w:tc>
          <w:tcPr>
            <w:tcW w:w="4024" w:type="dxa"/>
          </w:tcPr>
          <w:p w:rsidR="00A24E00" w:rsidRPr="00A24E00" w:rsidRDefault="00A24E00" w:rsidP="00A24E00">
            <w:pPr>
              <w:spacing w:after="0" w:line="240" w:lineRule="auto"/>
              <w:ind w:left="714" w:right="-650" w:hanging="357"/>
              <w:jc w:val="center"/>
              <w:rPr>
                <w:rFonts w:ascii="Times New Roman" w:eastAsia="Times New Roman" w:hAnsi="Times New Roman" w:cs="Times New Roman"/>
                <w:b/>
                <w:sz w:val="24"/>
                <w:szCs w:val="24"/>
                <w:lang w:eastAsia="sl-SI"/>
              </w:rPr>
            </w:pPr>
          </w:p>
        </w:tc>
        <w:tc>
          <w:tcPr>
            <w:tcW w:w="1613" w:type="dxa"/>
          </w:tcPr>
          <w:p w:rsidR="00A24E00" w:rsidRPr="00A24E00" w:rsidRDefault="00A24E00" w:rsidP="00A24E00">
            <w:pPr>
              <w:spacing w:after="0" w:line="240" w:lineRule="auto"/>
              <w:ind w:left="714" w:right="-650" w:hanging="357"/>
              <w:jc w:val="both"/>
              <w:rPr>
                <w:rFonts w:ascii="Times New Roman" w:eastAsia="Times New Roman" w:hAnsi="Times New Roman" w:cs="Times New Roman"/>
                <w:b/>
                <w:sz w:val="24"/>
                <w:szCs w:val="24"/>
                <w:lang w:eastAsia="sl-SI"/>
              </w:rPr>
            </w:pPr>
          </w:p>
        </w:tc>
      </w:tr>
    </w:tbl>
    <w:p w:rsidR="00A24E00" w:rsidRPr="00A24E00" w:rsidRDefault="00A24E00" w:rsidP="00A24E00">
      <w:pPr>
        <w:spacing w:after="0" w:line="240" w:lineRule="auto"/>
        <w:ind w:left="357" w:right="-108" w:hanging="357"/>
        <w:jc w:val="both"/>
        <w:rPr>
          <w:rFonts w:ascii="Times New Roman" w:eastAsia="Times New Roman" w:hAnsi="Times New Roman" w:cs="Times New Roman"/>
          <w:sz w:val="24"/>
          <w:szCs w:val="24"/>
          <w:lang w:eastAsia="sl-SI"/>
        </w:rPr>
      </w:pPr>
    </w:p>
    <w:p w:rsidR="00A24E00" w:rsidRPr="00A24E00" w:rsidRDefault="0088639A" w:rsidP="00A24E00">
      <w:pPr>
        <w:spacing w:after="0" w:line="240" w:lineRule="auto"/>
        <w:jc w:val="center"/>
        <w:rPr>
          <w:rFonts w:ascii="Times New Roman" w:eastAsia="Times New Roman" w:hAnsi="Times New Roman" w:cs="Times New Roman"/>
          <w:sz w:val="24"/>
          <w:szCs w:val="24"/>
          <w:lang w:eastAsia="sl-SI"/>
        </w:rPr>
      </w:pPr>
      <w:r>
        <w:rPr>
          <w:rFonts w:ascii="Times New Roman" w:eastAsia="Times New Roman" w:hAnsi="Times New Roman" w:cs="Times New Roman"/>
          <w:b/>
          <w:sz w:val="24"/>
          <w:szCs w:val="24"/>
          <w:lang w:eastAsia="sl-SI"/>
        </w:rPr>
        <w:t xml:space="preserve">GRADIVO ZA </w:t>
      </w:r>
      <w:r w:rsidR="00B114EB">
        <w:rPr>
          <w:rFonts w:ascii="Times New Roman" w:eastAsia="Times New Roman" w:hAnsi="Times New Roman" w:cs="Times New Roman"/>
          <w:b/>
          <w:sz w:val="24"/>
          <w:szCs w:val="24"/>
          <w:lang w:eastAsia="sl-SI"/>
        </w:rPr>
        <w:t>7</w:t>
      </w:r>
      <w:r w:rsidR="00A24E00" w:rsidRPr="00A24E00">
        <w:rPr>
          <w:rFonts w:ascii="Times New Roman" w:eastAsia="Times New Roman" w:hAnsi="Times New Roman" w:cs="Times New Roman"/>
          <w:b/>
          <w:sz w:val="24"/>
          <w:szCs w:val="24"/>
          <w:lang w:eastAsia="sl-SI"/>
        </w:rPr>
        <w:t>.</w:t>
      </w:r>
      <w:r w:rsidR="00B114EB">
        <w:rPr>
          <w:rFonts w:ascii="Times New Roman" w:eastAsia="Times New Roman" w:hAnsi="Times New Roman" w:cs="Times New Roman"/>
          <w:b/>
          <w:sz w:val="24"/>
          <w:szCs w:val="24"/>
          <w:lang w:eastAsia="sl-SI"/>
        </w:rPr>
        <w:t xml:space="preserve"> REDNO SEJO OBČINSKEGA SVETA, 22. 12</w:t>
      </w:r>
      <w:r w:rsidR="00A24E00" w:rsidRPr="00A24E00">
        <w:rPr>
          <w:rFonts w:ascii="Times New Roman" w:eastAsia="Times New Roman" w:hAnsi="Times New Roman" w:cs="Times New Roman"/>
          <w:b/>
          <w:sz w:val="24"/>
          <w:szCs w:val="24"/>
          <w:lang w:eastAsia="sl-SI"/>
        </w:rPr>
        <w:t>. 2015</w:t>
      </w:r>
    </w:p>
    <w:p w:rsidR="00A24E00" w:rsidRPr="00A24E00" w:rsidRDefault="00A24E00" w:rsidP="00A24E00">
      <w:pPr>
        <w:spacing w:after="0" w:line="240" w:lineRule="auto"/>
        <w:ind w:left="357" w:right="-108" w:hanging="357"/>
        <w:jc w:val="both"/>
        <w:rPr>
          <w:rFonts w:ascii="Times New Roman" w:eastAsia="Times New Roman" w:hAnsi="Times New Roman" w:cs="Times New Roman"/>
          <w:sz w:val="24"/>
          <w:szCs w:val="24"/>
          <w:lang w:eastAsia="sl-SI"/>
        </w:rPr>
      </w:pPr>
    </w:p>
    <w:p w:rsidR="00132DEF" w:rsidRPr="00A24E00" w:rsidRDefault="00FE3575" w:rsidP="00A24E00">
      <w:pPr>
        <w:jc w:val="center"/>
        <w:rPr>
          <w:rFonts w:ascii="Times New Roman" w:hAnsi="Times New Roman" w:cs="Times New Roman"/>
          <w:b/>
          <w:sz w:val="24"/>
          <w:szCs w:val="24"/>
        </w:rPr>
      </w:pPr>
      <w:r>
        <w:rPr>
          <w:rFonts w:ascii="Times New Roman" w:hAnsi="Times New Roman" w:cs="Times New Roman"/>
          <w:b/>
          <w:sz w:val="24"/>
          <w:szCs w:val="24"/>
        </w:rPr>
        <w:t>POROČILO O IZV</w:t>
      </w:r>
      <w:r w:rsidR="00B114EB">
        <w:rPr>
          <w:rFonts w:ascii="Times New Roman" w:hAnsi="Times New Roman" w:cs="Times New Roman"/>
          <w:b/>
          <w:sz w:val="24"/>
          <w:szCs w:val="24"/>
        </w:rPr>
        <w:t>RŠITVI SKLEPOV 6. REDNE SEJE, 12. 11</w:t>
      </w:r>
      <w:r w:rsidR="005553FB">
        <w:rPr>
          <w:rFonts w:ascii="Times New Roman" w:hAnsi="Times New Roman" w:cs="Times New Roman"/>
          <w:b/>
          <w:sz w:val="24"/>
          <w:szCs w:val="24"/>
        </w:rPr>
        <w:t>. 2015</w:t>
      </w:r>
    </w:p>
    <w:p w:rsidR="00132DEF" w:rsidRDefault="00132DEF" w:rsidP="00A24E00">
      <w:pPr>
        <w:ind w:right="-142"/>
        <w:rPr>
          <w:rFonts w:ascii="Times New Roman" w:hAnsi="Times New Roman" w:cs="Times New Roman"/>
          <w:sz w:val="24"/>
          <w:szCs w:val="24"/>
        </w:rPr>
      </w:pPr>
      <w:r w:rsidRPr="00A24E00">
        <w:rPr>
          <w:rFonts w:ascii="Times New Roman" w:hAnsi="Times New Roman" w:cs="Times New Roman"/>
          <w:sz w:val="24"/>
          <w:szCs w:val="24"/>
        </w:rPr>
        <w:t>Rea</w:t>
      </w:r>
      <w:r w:rsidR="00D06C95">
        <w:rPr>
          <w:rFonts w:ascii="Times New Roman" w:hAnsi="Times New Roman" w:cs="Times New Roman"/>
          <w:sz w:val="24"/>
          <w:szCs w:val="24"/>
        </w:rPr>
        <w:t>l</w:t>
      </w:r>
      <w:r w:rsidRPr="00A24E00">
        <w:rPr>
          <w:rFonts w:ascii="Times New Roman" w:hAnsi="Times New Roman" w:cs="Times New Roman"/>
          <w:sz w:val="24"/>
          <w:szCs w:val="24"/>
        </w:rPr>
        <w:t xml:space="preserve">izacija sklepov </w:t>
      </w:r>
      <w:r w:rsidR="005553FB">
        <w:rPr>
          <w:rFonts w:ascii="Times New Roman" w:hAnsi="Times New Roman" w:cs="Times New Roman"/>
          <w:sz w:val="24"/>
          <w:szCs w:val="24"/>
        </w:rPr>
        <w:t xml:space="preserve"> je naslednja</w:t>
      </w:r>
      <w:r w:rsidRPr="00A24E00">
        <w:rPr>
          <w:rFonts w:ascii="Times New Roman" w:hAnsi="Times New Roman" w:cs="Times New Roman"/>
          <w:sz w:val="24"/>
          <w:szCs w:val="24"/>
        </w:rPr>
        <w:t>:</w:t>
      </w:r>
    </w:p>
    <w:p w:rsidR="005553FB" w:rsidRPr="001F1DA2" w:rsidRDefault="005553FB" w:rsidP="001A66B0">
      <w:pPr>
        <w:spacing w:line="240" w:lineRule="auto"/>
        <w:ind w:left="567" w:right="-142" w:hanging="567"/>
        <w:rPr>
          <w:rFonts w:ascii="Times New Roman" w:hAnsi="Times New Roman" w:cs="Times New Roman"/>
          <w:sz w:val="24"/>
          <w:szCs w:val="24"/>
        </w:rPr>
      </w:pPr>
      <w:r w:rsidRPr="001F1DA2">
        <w:rPr>
          <w:rFonts w:ascii="Times New Roman" w:hAnsi="Times New Roman" w:cs="Times New Roman"/>
          <w:sz w:val="24"/>
          <w:szCs w:val="24"/>
        </w:rPr>
        <w:t xml:space="preserve">Ad 2. </w:t>
      </w:r>
      <w:r w:rsidR="0088639A">
        <w:rPr>
          <w:rFonts w:ascii="Times New Roman" w:hAnsi="Times New Roman" w:cs="Times New Roman"/>
          <w:sz w:val="24"/>
          <w:szCs w:val="24"/>
        </w:rPr>
        <w:t>Sprejet je bil sklep o opredelitvi javnega interesa za daljinsko ogrevanje na lesno biomaso. Sklep je bil 14. 12. 2015 poslan v objavo na Uradni list.</w:t>
      </w:r>
    </w:p>
    <w:p w:rsidR="005553FB" w:rsidRPr="001F1DA2" w:rsidRDefault="005553FB" w:rsidP="001A66B0">
      <w:pPr>
        <w:spacing w:line="240" w:lineRule="auto"/>
        <w:ind w:left="567" w:right="-142" w:hanging="567"/>
        <w:rPr>
          <w:rFonts w:ascii="Times New Roman" w:hAnsi="Times New Roman" w:cs="Times New Roman"/>
          <w:sz w:val="24"/>
          <w:szCs w:val="24"/>
        </w:rPr>
      </w:pPr>
      <w:r w:rsidRPr="001F1DA2">
        <w:rPr>
          <w:rFonts w:ascii="Times New Roman" w:hAnsi="Times New Roman" w:cs="Times New Roman"/>
          <w:sz w:val="24"/>
          <w:szCs w:val="24"/>
        </w:rPr>
        <w:t xml:space="preserve">Ad 3. </w:t>
      </w:r>
      <w:bookmarkStart w:id="0" w:name="_GoBack"/>
      <w:r w:rsidR="0088639A">
        <w:rPr>
          <w:rFonts w:ascii="Times New Roman" w:hAnsi="Times New Roman" w:cs="Times New Roman"/>
          <w:sz w:val="24"/>
          <w:szCs w:val="24"/>
        </w:rPr>
        <w:t>-</w:t>
      </w:r>
      <w:bookmarkEnd w:id="0"/>
    </w:p>
    <w:p w:rsidR="001F1DA2" w:rsidRPr="001F1DA2" w:rsidRDefault="005553FB" w:rsidP="00FE3575">
      <w:pPr>
        <w:spacing w:line="240" w:lineRule="auto"/>
        <w:ind w:left="567" w:right="-142" w:hanging="567"/>
        <w:rPr>
          <w:rFonts w:ascii="Times New Roman" w:hAnsi="Times New Roman" w:cs="Times New Roman"/>
          <w:sz w:val="24"/>
          <w:szCs w:val="24"/>
        </w:rPr>
      </w:pPr>
      <w:r w:rsidRPr="001F1DA2">
        <w:rPr>
          <w:rFonts w:ascii="Times New Roman" w:hAnsi="Times New Roman" w:cs="Times New Roman"/>
          <w:sz w:val="24"/>
          <w:szCs w:val="24"/>
        </w:rPr>
        <w:t xml:space="preserve">Ad 4. </w:t>
      </w:r>
      <w:r w:rsidR="00FE3575">
        <w:rPr>
          <w:rFonts w:ascii="Times New Roman" w:hAnsi="Times New Roman" w:cs="Times New Roman"/>
          <w:sz w:val="24"/>
          <w:szCs w:val="24"/>
        </w:rPr>
        <w:t xml:space="preserve">Sprejet je bil </w:t>
      </w:r>
      <w:r w:rsidR="0088639A">
        <w:rPr>
          <w:rFonts w:ascii="Times New Roman" w:hAnsi="Times New Roman" w:cs="Times New Roman"/>
          <w:sz w:val="24"/>
          <w:szCs w:val="24"/>
        </w:rPr>
        <w:t>osnutek proračuna občine za leto 2016, ki je bil dan v enomesečno javno razpravo. V času razprave so ga obravnavali oba občinska odbora in sveti vaških skupnosti. Podane pripombe so upoštevane v predlogu proračuna, ki je pripravljen za sprejem na 7. redni seji občinskega sveta.</w:t>
      </w:r>
    </w:p>
    <w:p w:rsidR="00EA524D" w:rsidRPr="00761F6E" w:rsidRDefault="00132DEF" w:rsidP="00EA524D">
      <w:pPr>
        <w:spacing w:line="240" w:lineRule="auto"/>
        <w:ind w:left="426" w:right="-142" w:hanging="426"/>
        <w:rPr>
          <w:rFonts w:ascii="Times New Roman" w:hAnsi="Times New Roman" w:cs="Times New Roman"/>
          <w:sz w:val="24"/>
          <w:szCs w:val="24"/>
        </w:rPr>
      </w:pPr>
      <w:r w:rsidRPr="00761F6E">
        <w:rPr>
          <w:rFonts w:ascii="Times New Roman" w:hAnsi="Times New Roman" w:cs="Times New Roman"/>
          <w:sz w:val="24"/>
          <w:szCs w:val="24"/>
        </w:rPr>
        <w:t>Ad</w:t>
      </w:r>
      <w:r w:rsidR="00EA524D" w:rsidRPr="00761F6E">
        <w:rPr>
          <w:rFonts w:ascii="Times New Roman" w:hAnsi="Times New Roman" w:cs="Times New Roman"/>
          <w:sz w:val="24"/>
          <w:szCs w:val="24"/>
        </w:rPr>
        <w:t xml:space="preserve"> </w:t>
      </w:r>
      <w:r w:rsidRPr="00761F6E">
        <w:rPr>
          <w:rFonts w:ascii="Times New Roman" w:hAnsi="Times New Roman" w:cs="Times New Roman"/>
          <w:sz w:val="24"/>
          <w:szCs w:val="24"/>
        </w:rPr>
        <w:t xml:space="preserve">5. </w:t>
      </w:r>
      <w:r w:rsidR="0088639A">
        <w:rPr>
          <w:rFonts w:ascii="Times New Roman" w:hAnsi="Times New Roman" w:cs="Times New Roman"/>
          <w:sz w:val="24"/>
          <w:szCs w:val="24"/>
        </w:rPr>
        <w:t>Sprejet je bil sklep o enomesečni javni razgrnitvi dopolnjenega osnutka odloka o občinskem prostorskem načrtu. V času javne razgrnitve je bila 2. 12. 2015 tudi javna obravnava tega dokumenta.</w:t>
      </w:r>
    </w:p>
    <w:p w:rsidR="00132DEF" w:rsidRPr="00761F6E" w:rsidRDefault="00132DEF" w:rsidP="00592A93">
      <w:pPr>
        <w:spacing w:line="240" w:lineRule="auto"/>
        <w:ind w:left="426" w:right="-142" w:hanging="426"/>
        <w:rPr>
          <w:rFonts w:ascii="Times New Roman" w:hAnsi="Times New Roman" w:cs="Times New Roman"/>
          <w:sz w:val="24"/>
          <w:szCs w:val="24"/>
        </w:rPr>
      </w:pPr>
      <w:r w:rsidRPr="00761F6E">
        <w:rPr>
          <w:rFonts w:ascii="Times New Roman" w:hAnsi="Times New Roman" w:cs="Times New Roman"/>
          <w:sz w:val="24"/>
          <w:szCs w:val="24"/>
        </w:rPr>
        <w:t>Ad</w:t>
      </w:r>
      <w:r w:rsidR="00EA524D" w:rsidRPr="00761F6E">
        <w:rPr>
          <w:rFonts w:ascii="Times New Roman" w:hAnsi="Times New Roman" w:cs="Times New Roman"/>
          <w:sz w:val="24"/>
          <w:szCs w:val="24"/>
        </w:rPr>
        <w:t xml:space="preserve"> </w:t>
      </w:r>
      <w:r w:rsidR="00592A93" w:rsidRPr="00761F6E">
        <w:rPr>
          <w:rFonts w:ascii="Times New Roman" w:hAnsi="Times New Roman" w:cs="Times New Roman"/>
          <w:sz w:val="24"/>
          <w:szCs w:val="24"/>
        </w:rPr>
        <w:t>6</w:t>
      </w:r>
      <w:r w:rsidRPr="00761F6E">
        <w:rPr>
          <w:rFonts w:ascii="Times New Roman" w:hAnsi="Times New Roman" w:cs="Times New Roman"/>
          <w:sz w:val="24"/>
          <w:szCs w:val="24"/>
        </w:rPr>
        <w:t xml:space="preserve">. </w:t>
      </w:r>
      <w:r w:rsidR="00FE3575">
        <w:rPr>
          <w:rFonts w:ascii="Times New Roman" w:hAnsi="Times New Roman" w:cs="Times New Roman"/>
          <w:sz w:val="24"/>
          <w:szCs w:val="24"/>
        </w:rPr>
        <w:t xml:space="preserve">Sprejet je bil sklep o določitvi </w:t>
      </w:r>
      <w:r w:rsidR="0088639A">
        <w:rPr>
          <w:rFonts w:ascii="Times New Roman" w:hAnsi="Times New Roman" w:cs="Times New Roman"/>
          <w:sz w:val="24"/>
          <w:szCs w:val="24"/>
        </w:rPr>
        <w:t>vrednosti točke za izračun nadomestila za uporabo stavbnega zemljišča v letu 2016. Sklep je bil objavljen v Uradnem listu RS, štev. 92/2015.</w:t>
      </w:r>
    </w:p>
    <w:p w:rsidR="00592A93" w:rsidRPr="00A200D0" w:rsidRDefault="00592A93" w:rsidP="00592A93">
      <w:pPr>
        <w:spacing w:line="240" w:lineRule="auto"/>
        <w:ind w:left="426" w:right="-142" w:hanging="426"/>
        <w:rPr>
          <w:rFonts w:ascii="Times New Roman" w:hAnsi="Times New Roman" w:cs="Times New Roman"/>
          <w:sz w:val="24"/>
          <w:szCs w:val="24"/>
        </w:rPr>
      </w:pPr>
      <w:r w:rsidRPr="00A200D0">
        <w:rPr>
          <w:rFonts w:ascii="Times New Roman" w:hAnsi="Times New Roman" w:cs="Times New Roman"/>
          <w:sz w:val="24"/>
          <w:szCs w:val="24"/>
        </w:rPr>
        <w:t xml:space="preserve">Ad 7. </w:t>
      </w:r>
      <w:r w:rsidR="0088639A">
        <w:rPr>
          <w:rFonts w:ascii="Times New Roman" w:hAnsi="Times New Roman" w:cs="Times New Roman"/>
          <w:sz w:val="24"/>
          <w:szCs w:val="24"/>
        </w:rPr>
        <w:t>Sprejet je bil</w:t>
      </w:r>
      <w:r w:rsidR="006D4669">
        <w:rPr>
          <w:rFonts w:ascii="Times New Roman" w:hAnsi="Times New Roman" w:cs="Times New Roman"/>
          <w:sz w:val="24"/>
          <w:szCs w:val="24"/>
        </w:rPr>
        <w:t xml:space="preserve"> posamični program ravnanja s stvarnim premoženjem št. 478-0016/2015. Izvrševanje sklepa je v izvajanju.</w:t>
      </w:r>
    </w:p>
    <w:p w:rsidR="00592A93" w:rsidRPr="00A200D0" w:rsidRDefault="00592A93" w:rsidP="00592A93">
      <w:pPr>
        <w:spacing w:line="240" w:lineRule="auto"/>
        <w:ind w:left="426" w:right="-142" w:hanging="426"/>
        <w:rPr>
          <w:rFonts w:ascii="Times New Roman" w:hAnsi="Times New Roman" w:cs="Times New Roman"/>
          <w:sz w:val="24"/>
          <w:szCs w:val="24"/>
        </w:rPr>
      </w:pPr>
      <w:r w:rsidRPr="00A200D0">
        <w:rPr>
          <w:rFonts w:ascii="Times New Roman" w:hAnsi="Times New Roman" w:cs="Times New Roman"/>
          <w:sz w:val="24"/>
          <w:szCs w:val="24"/>
        </w:rPr>
        <w:t xml:space="preserve">Ad 8. </w:t>
      </w:r>
      <w:r w:rsidR="006D4669">
        <w:rPr>
          <w:rFonts w:ascii="Times New Roman" w:hAnsi="Times New Roman" w:cs="Times New Roman"/>
          <w:sz w:val="24"/>
          <w:szCs w:val="24"/>
        </w:rPr>
        <w:t xml:space="preserve">Območnemu združenju veteranov vojne za Slovenijo je bil v skladu s sprejetim sklepom iz občinskega proračuna nakazan znesek 420,00 </w:t>
      </w:r>
      <w:proofErr w:type="spellStart"/>
      <w:r w:rsidR="006D4669">
        <w:rPr>
          <w:rFonts w:ascii="Times New Roman" w:hAnsi="Times New Roman" w:cs="Times New Roman"/>
          <w:sz w:val="24"/>
          <w:szCs w:val="24"/>
        </w:rPr>
        <w:t>evr</w:t>
      </w:r>
      <w:proofErr w:type="spellEnd"/>
      <w:r w:rsidR="006D4669">
        <w:rPr>
          <w:rFonts w:ascii="Times New Roman" w:hAnsi="Times New Roman" w:cs="Times New Roman"/>
          <w:sz w:val="24"/>
          <w:szCs w:val="24"/>
        </w:rPr>
        <w:t xml:space="preserve">, v predlogu občinskega proračuna za leto 2016 pa je rezerviran znesek 1.000,00 </w:t>
      </w:r>
      <w:proofErr w:type="spellStart"/>
      <w:r w:rsidR="006D4669">
        <w:rPr>
          <w:rFonts w:ascii="Times New Roman" w:hAnsi="Times New Roman" w:cs="Times New Roman"/>
          <w:sz w:val="24"/>
          <w:szCs w:val="24"/>
        </w:rPr>
        <w:t>evr</w:t>
      </w:r>
      <w:proofErr w:type="spellEnd"/>
      <w:r w:rsidR="006D4669">
        <w:rPr>
          <w:rFonts w:ascii="Times New Roman" w:hAnsi="Times New Roman" w:cs="Times New Roman"/>
          <w:sz w:val="24"/>
          <w:szCs w:val="24"/>
        </w:rPr>
        <w:t xml:space="preserve"> kot finančna pomoč pri obnovi stopnic ob vhodu v cerkev sv. Lenarta na Taboru.</w:t>
      </w:r>
    </w:p>
    <w:p w:rsidR="00D06C95" w:rsidRPr="00A200D0" w:rsidRDefault="00592A93" w:rsidP="00D06C95">
      <w:pPr>
        <w:spacing w:line="240" w:lineRule="auto"/>
        <w:ind w:left="426" w:right="-142" w:hanging="426"/>
        <w:rPr>
          <w:rFonts w:ascii="Times New Roman" w:hAnsi="Times New Roman" w:cs="Times New Roman"/>
          <w:sz w:val="24"/>
          <w:szCs w:val="24"/>
        </w:rPr>
      </w:pPr>
      <w:r w:rsidRPr="00A200D0">
        <w:rPr>
          <w:rFonts w:ascii="Times New Roman" w:hAnsi="Times New Roman" w:cs="Times New Roman"/>
          <w:sz w:val="24"/>
          <w:szCs w:val="24"/>
        </w:rPr>
        <w:t xml:space="preserve">Ad 9. </w:t>
      </w:r>
      <w:r w:rsidR="006D4669">
        <w:rPr>
          <w:rFonts w:ascii="Times New Roman" w:hAnsi="Times New Roman" w:cs="Times New Roman"/>
          <w:sz w:val="24"/>
          <w:szCs w:val="24"/>
        </w:rPr>
        <w:t>Dopis Urada predsednika Okrožnega sodišča v Ljubljani, da naj občina predlaga enega kandidata za sodnika porotnika je bil dan na spletno stran Občine Loški Potok. Nanj ni bilo odziva. Točka je uvrščena na dnevni red 7. redne seje občinskega sveta.</w:t>
      </w:r>
    </w:p>
    <w:p w:rsidR="005F6910" w:rsidRPr="00AF5E90" w:rsidRDefault="005F6910" w:rsidP="00592A93">
      <w:pPr>
        <w:spacing w:line="240" w:lineRule="auto"/>
        <w:ind w:left="426" w:right="-142" w:hanging="426"/>
        <w:rPr>
          <w:rFonts w:ascii="Times New Roman" w:hAnsi="Times New Roman" w:cs="Times New Roman"/>
          <w:sz w:val="24"/>
          <w:szCs w:val="24"/>
        </w:rPr>
      </w:pPr>
    </w:p>
    <w:p w:rsidR="00EA524D" w:rsidRDefault="00EA524D" w:rsidP="00EA524D">
      <w:pPr>
        <w:spacing w:after="0" w:line="240" w:lineRule="auto"/>
        <w:ind w:left="6372" w:right="-142"/>
        <w:rPr>
          <w:rFonts w:ascii="Times New Roman" w:hAnsi="Times New Roman" w:cs="Times New Roman"/>
          <w:sz w:val="24"/>
          <w:szCs w:val="24"/>
        </w:rPr>
      </w:pPr>
      <w:r>
        <w:rPr>
          <w:rFonts w:ascii="Times New Roman" w:hAnsi="Times New Roman" w:cs="Times New Roman"/>
          <w:sz w:val="24"/>
          <w:szCs w:val="24"/>
        </w:rPr>
        <w:t>Župan:</w:t>
      </w:r>
    </w:p>
    <w:p w:rsidR="00EA524D" w:rsidRPr="00A24E00" w:rsidRDefault="00EA524D" w:rsidP="00EA524D">
      <w:pPr>
        <w:spacing w:after="0" w:line="240" w:lineRule="auto"/>
        <w:ind w:right="-14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Ivan Benčina</w:t>
      </w:r>
    </w:p>
    <w:sectPr w:rsidR="00EA524D" w:rsidRPr="00A24E00" w:rsidSect="00EA524D">
      <w:pgSz w:w="11906" w:h="16838"/>
      <w:pgMar w:top="851" w:right="141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8F7"/>
    <w:multiLevelType w:val="hybridMultilevel"/>
    <w:tmpl w:val="9168DA3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DEF"/>
    <w:rsid w:val="00132DEF"/>
    <w:rsid w:val="001A66B0"/>
    <w:rsid w:val="001F1DA2"/>
    <w:rsid w:val="005553FB"/>
    <w:rsid w:val="00592A93"/>
    <w:rsid w:val="005F6910"/>
    <w:rsid w:val="00633C8A"/>
    <w:rsid w:val="006D4669"/>
    <w:rsid w:val="00714AF8"/>
    <w:rsid w:val="00732C22"/>
    <w:rsid w:val="00761F6E"/>
    <w:rsid w:val="007A5792"/>
    <w:rsid w:val="00862BB7"/>
    <w:rsid w:val="0088639A"/>
    <w:rsid w:val="008A1D1F"/>
    <w:rsid w:val="00A200D0"/>
    <w:rsid w:val="00A24E00"/>
    <w:rsid w:val="00A41FDF"/>
    <w:rsid w:val="00AF5E90"/>
    <w:rsid w:val="00B064DD"/>
    <w:rsid w:val="00B114EB"/>
    <w:rsid w:val="00B82732"/>
    <w:rsid w:val="00BA0699"/>
    <w:rsid w:val="00BC46F5"/>
    <w:rsid w:val="00C67FCD"/>
    <w:rsid w:val="00D06C95"/>
    <w:rsid w:val="00DE238C"/>
    <w:rsid w:val="00E352F9"/>
    <w:rsid w:val="00EA524D"/>
    <w:rsid w:val="00F26F05"/>
    <w:rsid w:val="00F30DA8"/>
    <w:rsid w:val="00FE357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A1D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A1D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268</Words>
  <Characters>1529</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Mojca</cp:lastModifiedBy>
  <cp:revision>4</cp:revision>
  <cp:lastPrinted>2015-03-12T08:57:00Z</cp:lastPrinted>
  <dcterms:created xsi:type="dcterms:W3CDTF">2015-12-14T10:37:00Z</dcterms:created>
  <dcterms:modified xsi:type="dcterms:W3CDTF">2015-12-14T11:51:00Z</dcterms:modified>
</cp:coreProperties>
</file>