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2A395" w14:textId="77777777" w:rsidR="00B51B58" w:rsidRDefault="00861230" w:rsidP="00E34F51">
      <w:pPr>
        <w:pStyle w:val="01Naslovnica-Naronik"/>
      </w:pPr>
      <w:bookmarkStart w:id="0" w:name="_GoBack"/>
      <w:bookmarkEnd w:id="0"/>
      <w:r>
        <w:t>NAROČNIK</w:t>
      </w:r>
      <w:r w:rsidR="008B1BCD" w:rsidRPr="004D3A8F">
        <w:t>:</w:t>
      </w:r>
    </w:p>
    <w:p w14:paraId="5E9A5E86" w14:textId="7F4D6BB0" w:rsidR="00B51B58" w:rsidRDefault="00902D6D" w:rsidP="00E34F51">
      <w:pPr>
        <w:pStyle w:val="01Naslovnica-Naronik"/>
      </w:pPr>
      <w:r>
        <w:t xml:space="preserve">OBČINA </w:t>
      </w:r>
      <w:r w:rsidR="000F332D">
        <w:t>BOROVNICA</w:t>
      </w:r>
      <w:r w:rsidR="00B51B58">
        <w:br/>
      </w:r>
      <w:r w:rsidR="000F332D">
        <w:t>PAPLERJEVA ULICA 22</w:t>
      </w:r>
    </w:p>
    <w:p w14:paraId="2DCB477C" w14:textId="3F8AEF4B" w:rsidR="001B4E08" w:rsidRDefault="000F332D" w:rsidP="001B4E08">
      <w:pPr>
        <w:pStyle w:val="01Naslovnica-Naronik"/>
      </w:pPr>
      <w:r>
        <w:t>1353 BOROVNICA</w:t>
      </w:r>
    </w:p>
    <w:p w14:paraId="3AF958FF" w14:textId="4DC5FF89" w:rsidR="00350130" w:rsidRDefault="00E34F51" w:rsidP="00B26B0A">
      <w:pPr>
        <w:pStyle w:val="02Naslovnica-tprojekta"/>
      </w:pPr>
      <w:r>
        <w:t>ŠT. PROJEKTA</w:t>
      </w:r>
      <w:r w:rsidR="00662D96">
        <w:t xml:space="preserve">: </w:t>
      </w:r>
      <w:r w:rsidR="000F332D">
        <w:t>159</w:t>
      </w:r>
    </w:p>
    <w:p w14:paraId="7F22E27C" w14:textId="2521D849" w:rsidR="00481F57" w:rsidRDefault="000F332D" w:rsidP="00481F57">
      <w:pPr>
        <w:pStyle w:val="03Naslovnica-Nazivprojekta"/>
      </w:pPr>
      <w:r w:rsidRPr="000F332D">
        <w:t>Izdelava elaborata za pripravo odloka o odmeri komunalnega prispevka in priprava odloka  za obstoječo komunalno infrastrukturo</w:t>
      </w:r>
    </w:p>
    <w:p w14:paraId="1BF82B6F" w14:textId="37BBCF44" w:rsidR="00E34F51" w:rsidRPr="00E34F51" w:rsidRDefault="00454870" w:rsidP="00E34F51">
      <w:pPr>
        <w:pStyle w:val="04Naslovnica-Nazivdokumenta"/>
      </w:pPr>
      <w:r>
        <w:t>POROČILO</w:t>
      </w:r>
    </w:p>
    <w:p w14:paraId="1AA714A6" w14:textId="23D7C8B1" w:rsidR="00B51B58" w:rsidRPr="00B51B58" w:rsidRDefault="00E34F51" w:rsidP="00B51B58">
      <w:pPr>
        <w:pStyle w:val="05Naslovnica-Izvajalec"/>
      </w:pPr>
      <w:r>
        <w:t>Izvajalec:</w:t>
      </w:r>
      <w:r w:rsidR="00B51B58">
        <w:br/>
        <w:t>STRUCTURA, gradbeno projektiranje, svetovanje in informatika d.o.o.</w:t>
      </w:r>
      <w:r w:rsidR="00B51B58">
        <w:br/>
      </w:r>
      <w:r w:rsidR="00760F52">
        <w:t>Koroška cesta 2</w:t>
      </w:r>
      <w:r w:rsidR="00B51B58">
        <w:br/>
      </w:r>
      <w:r w:rsidR="00760F52">
        <w:t>4000 KRANJ</w:t>
      </w:r>
    </w:p>
    <w:p w14:paraId="16CFD72F" w14:textId="059F41A5" w:rsidR="00592858" w:rsidRDefault="00760F52" w:rsidP="00201B66">
      <w:pPr>
        <w:pStyle w:val="06Naslovnica-Datum"/>
      </w:pPr>
      <w:r>
        <w:t>Kranj</w:t>
      </w:r>
      <w:r w:rsidR="002F063F" w:rsidRPr="004D3A8F">
        <w:t xml:space="preserve">, </w:t>
      </w:r>
      <w:r w:rsidR="002C48B5">
        <w:t>november</w:t>
      </w:r>
      <w:r w:rsidR="00454870">
        <w:t xml:space="preserve"> 2019</w:t>
      </w:r>
    </w:p>
    <w:p w14:paraId="70C7B175" w14:textId="77777777" w:rsidR="00760F52" w:rsidRDefault="00760F52" w:rsidP="00B26B0A">
      <w:pPr>
        <w:spacing w:after="0" w:line="240" w:lineRule="auto"/>
        <w:jc w:val="left"/>
        <w:sectPr w:rsidR="00760F52" w:rsidSect="00767EA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835" w:right="1418" w:bottom="1418" w:left="1418" w:header="709" w:footer="709" w:gutter="0"/>
          <w:cols w:space="708"/>
          <w:docGrid w:linePitch="360"/>
        </w:sectPr>
      </w:pPr>
    </w:p>
    <w:tbl>
      <w:tblPr>
        <w:tblW w:w="9052" w:type="dxa"/>
        <w:tblBorders>
          <w:top w:val="single" w:sz="4" w:space="0" w:color="997C6D"/>
          <w:insideH w:val="single" w:sz="4" w:space="0" w:color="997C6D"/>
        </w:tblBorders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20"/>
        <w:gridCol w:w="2267"/>
        <w:gridCol w:w="6765"/>
      </w:tblGrid>
      <w:tr w:rsidR="00592858" w:rsidRPr="009D704A" w14:paraId="47CE3607" w14:textId="77777777" w:rsidTr="00FD1EC2">
        <w:trPr>
          <w:trHeight w:val="1134"/>
        </w:trPr>
        <w:tc>
          <w:tcPr>
            <w:tcW w:w="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7EE65D" w14:textId="77777777" w:rsidR="00592858" w:rsidRPr="000F332D" w:rsidRDefault="00592858" w:rsidP="000F332D">
            <w:pPr>
              <w:pStyle w:val="07Naslovnicatabela-Vsebina"/>
            </w:pPr>
          </w:p>
        </w:tc>
        <w:tc>
          <w:tcPr>
            <w:tcW w:w="2267" w:type="dxa"/>
            <w:shd w:val="clear" w:color="auto" w:fill="auto"/>
            <w:tcMar>
              <w:left w:w="0" w:type="dxa"/>
              <w:right w:w="0" w:type="dxa"/>
            </w:tcMar>
          </w:tcPr>
          <w:p w14:paraId="255851C8" w14:textId="77777777" w:rsidR="00592858" w:rsidRPr="000F332D" w:rsidRDefault="00592858" w:rsidP="000F332D">
            <w:pPr>
              <w:pStyle w:val="07Naslovnicatabela-Vsebina"/>
            </w:pPr>
            <w:r w:rsidRPr="000F332D">
              <w:t>Projekt</w:t>
            </w:r>
          </w:p>
        </w:tc>
        <w:tc>
          <w:tcPr>
            <w:tcW w:w="67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1A7438" w14:textId="27553F00" w:rsidR="000F332D" w:rsidRPr="000F332D" w:rsidRDefault="00902D6D" w:rsidP="000F332D">
            <w:pPr>
              <w:pStyle w:val="08Naslovnicatabela-Projekt"/>
            </w:pPr>
            <w:r w:rsidRPr="000F332D">
              <w:t xml:space="preserve">Izdelava </w:t>
            </w:r>
            <w:r w:rsidR="000F332D" w:rsidRPr="000F332D">
              <w:t>elaborata za pripravo odloka o odmeri komunalnega prispevka in priprava odloka  za obstoječo komunalno infrastrukturo</w:t>
            </w:r>
          </w:p>
          <w:p w14:paraId="484630E2" w14:textId="3FB2A96C" w:rsidR="00454870" w:rsidRPr="000F332D" w:rsidRDefault="00454870" w:rsidP="000F332D"/>
        </w:tc>
      </w:tr>
      <w:tr w:rsidR="00971BB3" w:rsidRPr="004D3A8F" w14:paraId="1E730AD3" w14:textId="77777777" w:rsidTr="00FD1EC2">
        <w:trPr>
          <w:trHeight w:val="1134"/>
        </w:trPr>
        <w:tc>
          <w:tcPr>
            <w:tcW w:w="20" w:type="dxa"/>
            <w:tcMar>
              <w:left w:w="0" w:type="dxa"/>
              <w:right w:w="0" w:type="dxa"/>
            </w:tcMar>
            <w:vAlign w:val="center"/>
          </w:tcPr>
          <w:p w14:paraId="4CFB81E9" w14:textId="77777777" w:rsidR="00971BB3" w:rsidRPr="00605221" w:rsidRDefault="00971BB3" w:rsidP="00C1424E">
            <w:pPr>
              <w:rPr>
                <w:color w:val="B7775E"/>
                <w:sz w:val="16"/>
              </w:rPr>
            </w:pP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14:paraId="67B3998A" w14:textId="77777777" w:rsidR="00971BB3" w:rsidRPr="00605221" w:rsidRDefault="00971BB3" w:rsidP="00312251">
            <w:pPr>
              <w:pStyle w:val="07Naslovnicatabela-Vsebina"/>
            </w:pPr>
            <w:r w:rsidRPr="00605221">
              <w:t>Vsebina p</w:t>
            </w:r>
            <w:r w:rsidR="00817ED8" w:rsidRPr="00605221">
              <w:t>rojekta</w:t>
            </w:r>
          </w:p>
        </w:tc>
        <w:tc>
          <w:tcPr>
            <w:tcW w:w="6765" w:type="dxa"/>
            <w:tcMar>
              <w:left w:w="0" w:type="dxa"/>
              <w:right w:w="0" w:type="dxa"/>
            </w:tcMar>
            <w:vAlign w:val="center"/>
          </w:tcPr>
          <w:p w14:paraId="7016316D" w14:textId="50AC1352" w:rsidR="00971BB3" w:rsidRPr="00B51B58" w:rsidRDefault="00902D6D" w:rsidP="003F45DF">
            <w:pPr>
              <w:pStyle w:val="08Naslovnicatabela-Projekt"/>
            </w:pPr>
            <w:r>
              <w:t>P</w:t>
            </w:r>
            <w:r w:rsidR="00454870">
              <w:t>oročilo</w:t>
            </w:r>
          </w:p>
        </w:tc>
      </w:tr>
      <w:tr w:rsidR="004232F3" w:rsidRPr="004D3A8F" w14:paraId="104F0FC0" w14:textId="77777777" w:rsidTr="00FD1EC2">
        <w:trPr>
          <w:trHeight w:val="1134"/>
        </w:trPr>
        <w:tc>
          <w:tcPr>
            <w:tcW w:w="20" w:type="dxa"/>
            <w:tcMar>
              <w:left w:w="0" w:type="dxa"/>
              <w:right w:w="0" w:type="dxa"/>
            </w:tcMar>
            <w:vAlign w:val="center"/>
          </w:tcPr>
          <w:p w14:paraId="3E730D9B" w14:textId="77777777" w:rsidR="004232F3" w:rsidRPr="00605221" w:rsidRDefault="004232F3" w:rsidP="00C1424E">
            <w:pPr>
              <w:rPr>
                <w:color w:val="B7775E"/>
                <w:sz w:val="16"/>
              </w:rPr>
            </w:pP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14:paraId="5EDDBBB0" w14:textId="77777777" w:rsidR="004232F3" w:rsidRPr="00605221" w:rsidRDefault="00861230" w:rsidP="00312251">
            <w:pPr>
              <w:pStyle w:val="07Naslovnicatabela-Vsebina"/>
            </w:pPr>
            <w:r>
              <w:t>Naročnik</w:t>
            </w:r>
          </w:p>
        </w:tc>
        <w:tc>
          <w:tcPr>
            <w:tcW w:w="6765" w:type="dxa"/>
            <w:tcMar>
              <w:left w:w="0" w:type="dxa"/>
              <w:right w:w="0" w:type="dxa"/>
            </w:tcMar>
            <w:vAlign w:val="center"/>
          </w:tcPr>
          <w:p w14:paraId="7B763A9B" w14:textId="25DEDF8D" w:rsidR="00861230" w:rsidRPr="00B51B58" w:rsidRDefault="00454870" w:rsidP="00805E3B">
            <w:pPr>
              <w:pStyle w:val="08Naslovnicatabela-Projekt"/>
            </w:pPr>
            <w:r>
              <w:t xml:space="preserve">Občina </w:t>
            </w:r>
            <w:r w:rsidR="000F332D">
              <w:t>Borovnica</w:t>
            </w:r>
          </w:p>
          <w:p w14:paraId="01B34D30" w14:textId="277AB24F" w:rsidR="00B51B58" w:rsidRPr="00B51B58" w:rsidRDefault="000F332D" w:rsidP="00805E3B">
            <w:pPr>
              <w:pStyle w:val="08Naslovnicatabela-Projekt"/>
            </w:pPr>
            <w:r>
              <w:t>Paplerjeva 22</w:t>
            </w:r>
          </w:p>
          <w:p w14:paraId="56A4EE19" w14:textId="7BDD2122" w:rsidR="00B51B58" w:rsidRPr="00B51B58" w:rsidRDefault="000F332D" w:rsidP="00805E3B">
            <w:pPr>
              <w:pStyle w:val="08Naslovnicatabela-Projekt"/>
            </w:pPr>
            <w:r>
              <w:t>1353 Borovnica</w:t>
            </w:r>
          </w:p>
        </w:tc>
      </w:tr>
      <w:tr w:rsidR="00971BB3" w:rsidRPr="004D3A8F" w14:paraId="70CDE0AD" w14:textId="77777777" w:rsidTr="00FD1EC2">
        <w:trPr>
          <w:trHeight w:val="1134"/>
        </w:trPr>
        <w:tc>
          <w:tcPr>
            <w:tcW w:w="20" w:type="dxa"/>
            <w:tcMar>
              <w:left w:w="0" w:type="dxa"/>
              <w:right w:w="0" w:type="dxa"/>
            </w:tcMar>
            <w:vAlign w:val="center"/>
          </w:tcPr>
          <w:p w14:paraId="441BFAFD" w14:textId="77777777" w:rsidR="00971BB3" w:rsidRPr="00605221" w:rsidRDefault="00971BB3" w:rsidP="00C1424E">
            <w:pPr>
              <w:rPr>
                <w:color w:val="B7775E"/>
                <w:sz w:val="16"/>
              </w:rPr>
            </w:pP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14:paraId="00788545" w14:textId="77777777" w:rsidR="00971BB3" w:rsidRPr="00605221" w:rsidRDefault="00971BB3" w:rsidP="00312251">
            <w:pPr>
              <w:pStyle w:val="07Naslovnicatabela-Vsebina"/>
            </w:pPr>
            <w:r w:rsidRPr="00605221">
              <w:t>Številka projekta</w:t>
            </w:r>
          </w:p>
        </w:tc>
        <w:tc>
          <w:tcPr>
            <w:tcW w:w="6765" w:type="dxa"/>
            <w:tcMar>
              <w:left w:w="0" w:type="dxa"/>
              <w:right w:w="0" w:type="dxa"/>
            </w:tcMar>
            <w:vAlign w:val="center"/>
          </w:tcPr>
          <w:p w14:paraId="2A9D54E0" w14:textId="43012628" w:rsidR="00BD47EA" w:rsidRPr="00BD47EA" w:rsidRDefault="000F332D" w:rsidP="00287CAD">
            <w:pPr>
              <w:pStyle w:val="08Naslovnicatabela-Projekt"/>
            </w:pPr>
            <w:r>
              <w:t>159</w:t>
            </w:r>
          </w:p>
        </w:tc>
      </w:tr>
      <w:tr w:rsidR="00971BB3" w:rsidRPr="004D3A8F" w14:paraId="2153D442" w14:textId="77777777" w:rsidTr="00FD1EC2">
        <w:trPr>
          <w:trHeight w:val="1134"/>
        </w:trPr>
        <w:tc>
          <w:tcPr>
            <w:tcW w:w="20" w:type="dxa"/>
            <w:tcMar>
              <w:left w:w="0" w:type="dxa"/>
              <w:right w:w="0" w:type="dxa"/>
            </w:tcMar>
            <w:vAlign w:val="center"/>
          </w:tcPr>
          <w:p w14:paraId="2531473F" w14:textId="77777777" w:rsidR="00971BB3" w:rsidRPr="00605221" w:rsidRDefault="00971BB3" w:rsidP="00C1424E">
            <w:pPr>
              <w:rPr>
                <w:color w:val="B7775E"/>
                <w:sz w:val="16"/>
              </w:rPr>
            </w:pP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14:paraId="6E86F774" w14:textId="77777777" w:rsidR="00971BB3" w:rsidRPr="00605221" w:rsidRDefault="00971BB3" w:rsidP="00312251">
            <w:pPr>
              <w:pStyle w:val="07Naslovnicatabela-Vsebina"/>
            </w:pPr>
            <w:r w:rsidRPr="00605221">
              <w:t>Izdelovalec</w:t>
            </w:r>
          </w:p>
        </w:tc>
        <w:tc>
          <w:tcPr>
            <w:tcW w:w="6765" w:type="dxa"/>
            <w:tcMar>
              <w:left w:w="0" w:type="dxa"/>
              <w:right w:w="0" w:type="dxa"/>
            </w:tcMar>
            <w:vAlign w:val="center"/>
          </w:tcPr>
          <w:p w14:paraId="4AD0067D" w14:textId="77777777" w:rsidR="00971BB3" w:rsidRPr="00B51B58" w:rsidRDefault="00B51B58" w:rsidP="00805E3B">
            <w:pPr>
              <w:pStyle w:val="08Naslovnicatabela-Projekt"/>
            </w:pPr>
            <w:r w:rsidRPr="00B51B58">
              <w:t>STRUCTURA, gradbeno projektiranje, svetovanje in informatika d.o.o.</w:t>
            </w:r>
          </w:p>
          <w:p w14:paraId="2995D23D" w14:textId="4F41A36E" w:rsidR="00B51B58" w:rsidRPr="00B51B58" w:rsidRDefault="00895B36" w:rsidP="00805E3B">
            <w:pPr>
              <w:pStyle w:val="08Naslovnicatabela-Projekt"/>
            </w:pPr>
            <w:r>
              <w:t>Koroška cesta 2</w:t>
            </w:r>
          </w:p>
          <w:p w14:paraId="73AF260E" w14:textId="286345FF" w:rsidR="00B51B58" w:rsidRPr="00B51B58" w:rsidRDefault="00895B36" w:rsidP="00805E3B">
            <w:pPr>
              <w:pStyle w:val="08Naslovnicatabela-Projekt"/>
            </w:pPr>
            <w:r>
              <w:t>4000 KRANJ</w:t>
            </w:r>
          </w:p>
        </w:tc>
      </w:tr>
      <w:tr w:rsidR="00971BB3" w:rsidRPr="004D3A8F" w14:paraId="05D98898" w14:textId="77777777" w:rsidTr="00FD1EC2">
        <w:trPr>
          <w:trHeight w:val="1134"/>
        </w:trPr>
        <w:tc>
          <w:tcPr>
            <w:tcW w:w="20" w:type="dxa"/>
            <w:tcMar>
              <w:left w:w="0" w:type="dxa"/>
              <w:right w:w="0" w:type="dxa"/>
            </w:tcMar>
            <w:vAlign w:val="center"/>
          </w:tcPr>
          <w:p w14:paraId="2802B47B" w14:textId="77777777" w:rsidR="00971BB3" w:rsidRPr="00605221" w:rsidRDefault="00971BB3" w:rsidP="00C1424E">
            <w:pPr>
              <w:rPr>
                <w:color w:val="B7775E"/>
                <w:sz w:val="16"/>
              </w:rPr>
            </w:pP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14:paraId="0AD2979F" w14:textId="77777777" w:rsidR="00971BB3" w:rsidRPr="00605221" w:rsidRDefault="00971BB3" w:rsidP="00312251">
            <w:pPr>
              <w:pStyle w:val="07Naslovnicatabela-Vsebina"/>
            </w:pPr>
            <w:r w:rsidRPr="00605221">
              <w:t xml:space="preserve">Vodja </w:t>
            </w:r>
            <w:r w:rsidRPr="005E7961">
              <w:t>projekta</w:t>
            </w:r>
          </w:p>
        </w:tc>
        <w:tc>
          <w:tcPr>
            <w:tcW w:w="6765" w:type="dxa"/>
            <w:tcMar>
              <w:left w:w="0" w:type="dxa"/>
              <w:right w:w="0" w:type="dxa"/>
            </w:tcMar>
            <w:vAlign w:val="center"/>
          </w:tcPr>
          <w:p w14:paraId="4C0F666F" w14:textId="038107EE" w:rsidR="00BD47EA" w:rsidRPr="00BD47EA" w:rsidRDefault="00897BB0" w:rsidP="00805E3B">
            <w:pPr>
              <w:pStyle w:val="08Naslovnicatabela-Projekt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96C488E" wp14:editId="1CADB1E1">
                  <wp:simplePos x="0" y="0"/>
                  <wp:positionH relativeFrom="page">
                    <wp:posOffset>2106930</wp:posOffset>
                  </wp:positionH>
                  <wp:positionV relativeFrom="paragraph">
                    <wp:posOffset>-31115</wp:posOffset>
                  </wp:positionV>
                  <wp:extent cx="2280285" cy="681990"/>
                  <wp:effectExtent l="0" t="0" r="5715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vido_podpis.t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285" cy="681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1B58">
              <w:t>Gvido Modrijan, univ.</w:t>
            </w:r>
            <w:r w:rsidR="00905068">
              <w:t xml:space="preserve"> </w:t>
            </w:r>
            <w:r w:rsidR="00B51B58">
              <w:t>dipl.</w:t>
            </w:r>
            <w:r w:rsidR="00905068">
              <w:t xml:space="preserve"> </w:t>
            </w:r>
            <w:r w:rsidR="00B51B58">
              <w:t>inž.</w:t>
            </w:r>
            <w:r w:rsidR="00905068">
              <w:t xml:space="preserve"> </w:t>
            </w:r>
            <w:r w:rsidR="00B51B58">
              <w:t>grad.</w:t>
            </w:r>
          </w:p>
        </w:tc>
      </w:tr>
    </w:tbl>
    <w:p w14:paraId="0559E1A6" w14:textId="264109DF" w:rsidR="00817ED8" w:rsidRPr="003A44D4" w:rsidRDefault="00817ED8" w:rsidP="00366E67">
      <w:pPr>
        <w:pStyle w:val="09Kazalo"/>
      </w:pPr>
      <w:r w:rsidRPr="003A44D4">
        <w:lastRenderedPageBreak/>
        <w:t>VSEBINA</w:t>
      </w:r>
    </w:p>
    <w:p w14:paraId="6917AE9C" w14:textId="77777777" w:rsidR="00731727" w:rsidRDefault="008E7BD3">
      <w:pPr>
        <w:pStyle w:val="Kazalovsebine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</w:rPr>
      </w:pPr>
      <w:r w:rsidRPr="004D3A8F">
        <w:rPr>
          <w:highlight w:val="yellow"/>
        </w:rPr>
        <w:fldChar w:fldCharType="begin"/>
      </w:r>
      <w:r w:rsidR="00DD5660" w:rsidRPr="004D3A8F">
        <w:rPr>
          <w:highlight w:val="yellow"/>
        </w:rPr>
        <w:instrText xml:space="preserve"> TOC \o "1-3" \h \z \u </w:instrText>
      </w:r>
      <w:r w:rsidRPr="004D3A8F">
        <w:rPr>
          <w:highlight w:val="yellow"/>
        </w:rPr>
        <w:fldChar w:fldCharType="separate"/>
      </w:r>
      <w:hyperlink w:anchor="_Toc18583806" w:history="1">
        <w:r w:rsidR="00731727" w:rsidRPr="0066060D">
          <w:rPr>
            <w:rStyle w:val="Hiperpovezava"/>
            <w:noProof/>
          </w:rPr>
          <w:t>1</w:t>
        </w:r>
        <w:r w:rsidR="0073172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</w:rPr>
          <w:tab/>
        </w:r>
        <w:r w:rsidR="00731727" w:rsidRPr="0066060D">
          <w:rPr>
            <w:rStyle w:val="Hiperpovezava"/>
            <w:noProof/>
          </w:rPr>
          <w:t>UVOD</w:t>
        </w:r>
        <w:r w:rsidR="00731727">
          <w:rPr>
            <w:noProof/>
            <w:webHidden/>
          </w:rPr>
          <w:tab/>
        </w:r>
        <w:r w:rsidR="00731727">
          <w:rPr>
            <w:noProof/>
            <w:webHidden/>
          </w:rPr>
          <w:fldChar w:fldCharType="begin"/>
        </w:r>
        <w:r w:rsidR="00731727">
          <w:rPr>
            <w:noProof/>
            <w:webHidden/>
          </w:rPr>
          <w:instrText xml:space="preserve"> PAGEREF _Toc18583806 \h </w:instrText>
        </w:r>
        <w:r w:rsidR="00731727">
          <w:rPr>
            <w:noProof/>
            <w:webHidden/>
          </w:rPr>
        </w:r>
        <w:r w:rsidR="00731727">
          <w:rPr>
            <w:noProof/>
            <w:webHidden/>
          </w:rPr>
          <w:fldChar w:fldCharType="separate"/>
        </w:r>
        <w:r w:rsidR="00731727">
          <w:rPr>
            <w:noProof/>
            <w:webHidden/>
          </w:rPr>
          <w:t>4</w:t>
        </w:r>
        <w:r w:rsidR="00731727">
          <w:rPr>
            <w:noProof/>
            <w:webHidden/>
          </w:rPr>
          <w:fldChar w:fldCharType="end"/>
        </w:r>
      </w:hyperlink>
    </w:p>
    <w:p w14:paraId="4C92874A" w14:textId="77777777" w:rsidR="00731727" w:rsidRDefault="00A26DAA">
      <w:pPr>
        <w:pStyle w:val="Kazalovsebine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</w:rPr>
      </w:pPr>
      <w:hyperlink w:anchor="_Toc18583807" w:history="1">
        <w:r w:rsidR="00731727" w:rsidRPr="0066060D">
          <w:rPr>
            <w:rStyle w:val="Hiperpovezava"/>
            <w:noProof/>
          </w:rPr>
          <w:t>2</w:t>
        </w:r>
        <w:r w:rsidR="0073172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</w:rPr>
          <w:tab/>
        </w:r>
        <w:r w:rsidR="00731727" w:rsidRPr="0066060D">
          <w:rPr>
            <w:rStyle w:val="Hiperpovezava"/>
            <w:noProof/>
          </w:rPr>
          <w:t>Predlog odloka o odmeri komunalnega prispevka</w:t>
        </w:r>
        <w:r w:rsidR="00731727">
          <w:rPr>
            <w:noProof/>
            <w:webHidden/>
          </w:rPr>
          <w:tab/>
        </w:r>
        <w:r w:rsidR="00731727">
          <w:rPr>
            <w:noProof/>
            <w:webHidden/>
          </w:rPr>
          <w:fldChar w:fldCharType="begin"/>
        </w:r>
        <w:r w:rsidR="00731727">
          <w:rPr>
            <w:noProof/>
            <w:webHidden/>
          </w:rPr>
          <w:instrText xml:space="preserve"> PAGEREF _Toc18583807 \h </w:instrText>
        </w:r>
        <w:r w:rsidR="00731727">
          <w:rPr>
            <w:noProof/>
            <w:webHidden/>
          </w:rPr>
        </w:r>
        <w:r w:rsidR="00731727">
          <w:rPr>
            <w:noProof/>
            <w:webHidden/>
          </w:rPr>
          <w:fldChar w:fldCharType="separate"/>
        </w:r>
        <w:r w:rsidR="00731727">
          <w:rPr>
            <w:noProof/>
            <w:webHidden/>
          </w:rPr>
          <w:t>4</w:t>
        </w:r>
        <w:r w:rsidR="00731727">
          <w:rPr>
            <w:noProof/>
            <w:webHidden/>
          </w:rPr>
          <w:fldChar w:fldCharType="end"/>
        </w:r>
      </w:hyperlink>
    </w:p>
    <w:p w14:paraId="2C5CFBF3" w14:textId="77777777" w:rsidR="00731727" w:rsidRDefault="00A26DAA">
      <w:pPr>
        <w:pStyle w:val="Kazalovsebine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</w:rPr>
      </w:pPr>
      <w:hyperlink w:anchor="_Toc18583808" w:history="1">
        <w:r w:rsidR="00731727" w:rsidRPr="0066060D">
          <w:rPr>
            <w:rStyle w:val="Hiperpovezava"/>
            <w:noProof/>
          </w:rPr>
          <w:t>3</w:t>
        </w:r>
        <w:r w:rsidR="0073172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</w:rPr>
          <w:tab/>
        </w:r>
        <w:r w:rsidR="00731727" w:rsidRPr="0066060D">
          <w:rPr>
            <w:rStyle w:val="Hiperpovezava"/>
            <w:noProof/>
          </w:rPr>
          <w:t>Primerjava komunalnega prispevka</w:t>
        </w:r>
        <w:r w:rsidR="00731727">
          <w:rPr>
            <w:noProof/>
            <w:webHidden/>
          </w:rPr>
          <w:tab/>
        </w:r>
        <w:r w:rsidR="00731727">
          <w:rPr>
            <w:noProof/>
            <w:webHidden/>
          </w:rPr>
          <w:fldChar w:fldCharType="begin"/>
        </w:r>
        <w:r w:rsidR="00731727">
          <w:rPr>
            <w:noProof/>
            <w:webHidden/>
          </w:rPr>
          <w:instrText xml:space="preserve"> PAGEREF _Toc18583808 \h </w:instrText>
        </w:r>
        <w:r w:rsidR="00731727">
          <w:rPr>
            <w:noProof/>
            <w:webHidden/>
          </w:rPr>
        </w:r>
        <w:r w:rsidR="00731727">
          <w:rPr>
            <w:noProof/>
            <w:webHidden/>
          </w:rPr>
          <w:fldChar w:fldCharType="separate"/>
        </w:r>
        <w:r w:rsidR="00731727">
          <w:rPr>
            <w:noProof/>
            <w:webHidden/>
          </w:rPr>
          <w:t>4</w:t>
        </w:r>
        <w:r w:rsidR="00731727">
          <w:rPr>
            <w:noProof/>
            <w:webHidden/>
          </w:rPr>
          <w:fldChar w:fldCharType="end"/>
        </w:r>
      </w:hyperlink>
    </w:p>
    <w:p w14:paraId="063A597F" w14:textId="77777777" w:rsidR="00731727" w:rsidRDefault="00A26DAA">
      <w:pPr>
        <w:pStyle w:val="Kazalovsebine2"/>
        <w:tabs>
          <w:tab w:val="left" w:pos="460"/>
          <w:tab w:val="right" w:leader="dot" w:pos="9060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</w:rPr>
      </w:pPr>
      <w:hyperlink w:anchor="_Toc18583809" w:history="1">
        <w:r w:rsidR="00731727" w:rsidRPr="0066060D">
          <w:rPr>
            <w:rStyle w:val="Hiperpovezava"/>
            <w:noProof/>
          </w:rPr>
          <w:t>3.1</w:t>
        </w:r>
        <w:r w:rsidR="00731727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</w:rPr>
          <w:tab/>
        </w:r>
        <w:r w:rsidR="00731727" w:rsidRPr="0066060D">
          <w:rPr>
            <w:rStyle w:val="Hiperpovezava"/>
            <w:noProof/>
          </w:rPr>
          <w:t>Prikaz višine komunalnega prispevka v občini</w:t>
        </w:r>
        <w:r w:rsidR="00731727">
          <w:rPr>
            <w:noProof/>
            <w:webHidden/>
          </w:rPr>
          <w:tab/>
        </w:r>
        <w:r w:rsidR="00731727">
          <w:rPr>
            <w:noProof/>
            <w:webHidden/>
          </w:rPr>
          <w:fldChar w:fldCharType="begin"/>
        </w:r>
        <w:r w:rsidR="00731727">
          <w:rPr>
            <w:noProof/>
            <w:webHidden/>
          </w:rPr>
          <w:instrText xml:space="preserve"> PAGEREF _Toc18583809 \h </w:instrText>
        </w:r>
        <w:r w:rsidR="00731727">
          <w:rPr>
            <w:noProof/>
            <w:webHidden/>
          </w:rPr>
        </w:r>
        <w:r w:rsidR="00731727">
          <w:rPr>
            <w:noProof/>
            <w:webHidden/>
          </w:rPr>
          <w:fldChar w:fldCharType="separate"/>
        </w:r>
        <w:r w:rsidR="00731727">
          <w:rPr>
            <w:noProof/>
            <w:webHidden/>
          </w:rPr>
          <w:t>4</w:t>
        </w:r>
        <w:r w:rsidR="00731727">
          <w:rPr>
            <w:noProof/>
            <w:webHidden/>
          </w:rPr>
          <w:fldChar w:fldCharType="end"/>
        </w:r>
      </w:hyperlink>
    </w:p>
    <w:p w14:paraId="078803CE" w14:textId="77777777" w:rsidR="00731727" w:rsidRDefault="00A26DAA">
      <w:pPr>
        <w:pStyle w:val="Kazalovsebine2"/>
        <w:tabs>
          <w:tab w:val="left" w:pos="460"/>
          <w:tab w:val="right" w:leader="dot" w:pos="9060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</w:rPr>
      </w:pPr>
      <w:hyperlink w:anchor="_Toc18583810" w:history="1">
        <w:r w:rsidR="00731727" w:rsidRPr="0066060D">
          <w:rPr>
            <w:rStyle w:val="Hiperpovezava"/>
            <w:noProof/>
          </w:rPr>
          <w:t>3.2</w:t>
        </w:r>
        <w:r w:rsidR="00731727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</w:rPr>
          <w:tab/>
        </w:r>
        <w:r w:rsidR="00731727" w:rsidRPr="0066060D">
          <w:rPr>
            <w:rStyle w:val="Hiperpovezava"/>
            <w:noProof/>
          </w:rPr>
          <w:t>Medobčinska primerjava komunalnega prispevka</w:t>
        </w:r>
        <w:r w:rsidR="00731727">
          <w:rPr>
            <w:noProof/>
            <w:webHidden/>
          </w:rPr>
          <w:tab/>
        </w:r>
        <w:r w:rsidR="00731727">
          <w:rPr>
            <w:noProof/>
            <w:webHidden/>
          </w:rPr>
          <w:fldChar w:fldCharType="begin"/>
        </w:r>
        <w:r w:rsidR="00731727">
          <w:rPr>
            <w:noProof/>
            <w:webHidden/>
          </w:rPr>
          <w:instrText xml:space="preserve"> PAGEREF _Toc18583810 \h </w:instrText>
        </w:r>
        <w:r w:rsidR="00731727">
          <w:rPr>
            <w:noProof/>
            <w:webHidden/>
          </w:rPr>
        </w:r>
        <w:r w:rsidR="00731727">
          <w:rPr>
            <w:noProof/>
            <w:webHidden/>
          </w:rPr>
          <w:fldChar w:fldCharType="separate"/>
        </w:r>
        <w:r w:rsidR="00731727">
          <w:rPr>
            <w:noProof/>
            <w:webHidden/>
          </w:rPr>
          <w:t>5</w:t>
        </w:r>
        <w:r w:rsidR="00731727">
          <w:rPr>
            <w:noProof/>
            <w:webHidden/>
          </w:rPr>
          <w:fldChar w:fldCharType="end"/>
        </w:r>
      </w:hyperlink>
    </w:p>
    <w:p w14:paraId="08069ED3" w14:textId="77777777" w:rsidR="00731727" w:rsidRDefault="00A26DAA">
      <w:pPr>
        <w:pStyle w:val="Kazalovsebine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</w:rPr>
      </w:pPr>
      <w:hyperlink w:anchor="_Toc18583811" w:history="1">
        <w:r w:rsidR="00731727" w:rsidRPr="0066060D">
          <w:rPr>
            <w:rStyle w:val="Hiperpovezava"/>
            <w:noProof/>
          </w:rPr>
          <w:t>4</w:t>
        </w:r>
        <w:r w:rsidR="0073172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</w:rPr>
          <w:tab/>
        </w:r>
        <w:r w:rsidR="00731727" w:rsidRPr="0066060D">
          <w:rPr>
            <w:rStyle w:val="Hiperpovezava"/>
            <w:noProof/>
          </w:rPr>
          <w:t>Sklep</w:t>
        </w:r>
        <w:r w:rsidR="00731727">
          <w:rPr>
            <w:noProof/>
            <w:webHidden/>
          </w:rPr>
          <w:tab/>
        </w:r>
        <w:r w:rsidR="00731727">
          <w:rPr>
            <w:noProof/>
            <w:webHidden/>
          </w:rPr>
          <w:fldChar w:fldCharType="begin"/>
        </w:r>
        <w:r w:rsidR="00731727">
          <w:rPr>
            <w:noProof/>
            <w:webHidden/>
          </w:rPr>
          <w:instrText xml:space="preserve"> PAGEREF _Toc18583811 \h </w:instrText>
        </w:r>
        <w:r w:rsidR="00731727">
          <w:rPr>
            <w:noProof/>
            <w:webHidden/>
          </w:rPr>
        </w:r>
        <w:r w:rsidR="00731727">
          <w:rPr>
            <w:noProof/>
            <w:webHidden/>
          </w:rPr>
          <w:fldChar w:fldCharType="separate"/>
        </w:r>
        <w:r w:rsidR="00731727">
          <w:rPr>
            <w:noProof/>
            <w:webHidden/>
          </w:rPr>
          <w:t>6</w:t>
        </w:r>
        <w:r w:rsidR="00731727">
          <w:rPr>
            <w:noProof/>
            <w:webHidden/>
          </w:rPr>
          <w:fldChar w:fldCharType="end"/>
        </w:r>
      </w:hyperlink>
    </w:p>
    <w:p w14:paraId="7BEA533B" w14:textId="5608715D" w:rsidR="00DB4988" w:rsidRDefault="008E7BD3" w:rsidP="00BB477B">
      <w:pPr>
        <w:pStyle w:val="Naslov1"/>
        <w:pageBreakBefore/>
      </w:pPr>
      <w:r w:rsidRPr="004D3A8F">
        <w:rPr>
          <w:highlight w:val="yellow"/>
        </w:rPr>
        <w:lastRenderedPageBreak/>
        <w:fldChar w:fldCharType="end"/>
      </w:r>
      <w:bookmarkStart w:id="1" w:name="_Toc18583806"/>
      <w:r w:rsidR="00DB4988">
        <w:t>UVOD</w:t>
      </w:r>
      <w:bookmarkEnd w:id="1"/>
    </w:p>
    <w:p w14:paraId="1FEC32AA" w14:textId="6559337A" w:rsidR="00DB4988" w:rsidRDefault="00902D6D" w:rsidP="00DB4988">
      <w:r>
        <w:t>Z uveljavitvijo zakona o urejanju prostora in uredbe o programu opremljanja stavbnih zemljišč in odloku o podlagah za odmero komunalnega prispevka za obstoječo komunalno opremo ter o izračunu in odmeri komunalnega prispevka, je nastala obveza občin, da obstoječo področno zakonodajo odmere komunalnega prispevka v zato predpisanem roku uskladijo z določbami spremenjene zakonodaje.</w:t>
      </w:r>
    </w:p>
    <w:p w14:paraId="1FA70435" w14:textId="0E59C0C5" w:rsidR="00902D6D" w:rsidRPr="00DB4988" w:rsidRDefault="00902D6D" w:rsidP="00DB4988">
      <w:r>
        <w:t xml:space="preserve">Občina </w:t>
      </w:r>
      <w:r w:rsidR="000F332D">
        <w:t>Borovnica</w:t>
      </w:r>
      <w:r>
        <w:t xml:space="preserve"> je posledično pristopila k spremembi odloka o obračunu komunalnega prispevka na način, da je uporabila možnost, ki jo veljavna državna zakonodaja dovoljuje; Občina je odmero komunalnega prispevka določila na podlagi vrednosti, ki jih predpisuje državni pravilnik o podlagah za odmero komunalnega prispevka za obstoječo komunalno opremo na osnovi povprečnih stroškov opremljanja stavbnih zemljišč s posameznimi vrstami komunalne opreme. Te vrednosti je nato prilagodila občinskim potrebam ter jih v nadaljevanju dokumenta podrobneje pojasnjuje.</w:t>
      </w:r>
    </w:p>
    <w:p w14:paraId="43295E0B" w14:textId="786D6A86" w:rsidR="00B51B58" w:rsidRDefault="003D1FF0" w:rsidP="00B26B0A">
      <w:pPr>
        <w:pStyle w:val="Naslov1"/>
      </w:pPr>
      <w:bookmarkStart w:id="2" w:name="_Toc18583807"/>
      <w:r>
        <w:t>Predlog odloka o odmeri komunalnega prispevka</w:t>
      </w:r>
      <w:bookmarkEnd w:id="2"/>
    </w:p>
    <w:p w14:paraId="64ECB66E" w14:textId="3B374ECE" w:rsidR="003D1FF0" w:rsidRDefault="003D1FF0" w:rsidP="003D1FF0">
      <w:r>
        <w:t xml:space="preserve">Občina že ima obstoječi odlok za območje celotne občine iz leta </w:t>
      </w:r>
      <w:r w:rsidR="000F332D">
        <w:t>2015</w:t>
      </w:r>
      <w:r>
        <w:t>, na podlagi katerega obračunava komunalni prispevek. Navedeni odlok se ukinja in nadomešča z novim odlokom, ki je predmet obravnave.</w:t>
      </w:r>
    </w:p>
    <w:p w14:paraId="1F1EC4F7" w14:textId="4BB6DD71" w:rsidR="00307D0C" w:rsidRDefault="003D1FF0" w:rsidP="003D1FF0">
      <w:r>
        <w:t xml:space="preserve">Novi odlok je zastavljen na način, da karseda minimalno posega v določila obstoječega odloka. Določene spremembe so sicer neobhodne, pa vendar se glavne norme obstoječega odloka ohranjajo. </w:t>
      </w:r>
      <w:r w:rsidR="00307D0C">
        <w:t>Tako se ohranja razmerje med faktorjem parcele in stavbe. Ohranja se tudi faktor dejavnosti ter oprostitve plačila komunalnega prispevka.</w:t>
      </w:r>
      <w:r w:rsidR="00DA702A">
        <w:t xml:space="preserve"> Se pa zvišuje višina samega komunalnega prispevka.</w:t>
      </w:r>
    </w:p>
    <w:p w14:paraId="19E6AE6E" w14:textId="09DE8715" w:rsidR="003D1FF0" w:rsidRDefault="00307D0C" w:rsidP="003D1FF0">
      <w:r>
        <w:t>Predlog novega odloka na novo določa višini komunalnega prispevka za posamezno vrsto komunalne opreme, ki se sedaj veže na vrednosti, določene z državnim pravilnikom. Občina bo lahko, če bo želela spremeniti višino komunalnega prispevka, zgolj spremenila prispevno stopnjo zavezanca.</w:t>
      </w:r>
    </w:p>
    <w:p w14:paraId="33EF8755" w14:textId="7381DAF0" w:rsidR="00011ACD" w:rsidRDefault="00307D0C" w:rsidP="003C5A2E">
      <w:pPr>
        <w:pStyle w:val="Naslov1"/>
      </w:pPr>
      <w:bookmarkStart w:id="3" w:name="_Toc18583808"/>
      <w:r>
        <w:t>Primerjava komunalnega prispevka</w:t>
      </w:r>
      <w:bookmarkEnd w:id="3"/>
    </w:p>
    <w:p w14:paraId="15D26AF4" w14:textId="77777777" w:rsidR="00660CFB" w:rsidRDefault="00660CFB" w:rsidP="00660CFB">
      <w:pPr>
        <w:pStyle w:val="Naslov2"/>
      </w:pPr>
      <w:bookmarkStart w:id="4" w:name="_Toc17728644"/>
      <w:bookmarkStart w:id="5" w:name="_Toc18583809"/>
      <w:r>
        <w:t>Prikaz višine komunalnega prispevka v občini</w:t>
      </w:r>
      <w:bookmarkEnd w:id="4"/>
      <w:bookmarkEnd w:id="5"/>
    </w:p>
    <w:p w14:paraId="445DDC12" w14:textId="77777777" w:rsidR="00660CFB" w:rsidRDefault="00660CFB" w:rsidP="00660CFB">
      <w:r>
        <w:t>Naslednji primeri prikazujejo višino komunalnega prispevka za predpostavljeno vrsto stavbe.</w:t>
      </w:r>
    </w:p>
    <w:tbl>
      <w:tblPr>
        <w:tblStyle w:val="Tabela-Structura"/>
        <w:tblW w:w="9072" w:type="dxa"/>
        <w:jc w:val="center"/>
        <w:tblLayout w:type="fixed"/>
        <w:tblLook w:val="04E0" w:firstRow="1" w:lastRow="1" w:firstColumn="1" w:lastColumn="0" w:noHBand="0" w:noVBand="1"/>
      </w:tblPr>
      <w:tblGrid>
        <w:gridCol w:w="3402"/>
        <w:gridCol w:w="2835"/>
        <w:gridCol w:w="2835"/>
      </w:tblGrid>
      <w:tr w:rsidR="00660CFB" w:rsidRPr="008F0E36" w14:paraId="646F9E4E" w14:textId="77777777" w:rsidTr="007A4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  <w:jc w:val="center"/>
        </w:trPr>
        <w:tc>
          <w:tcPr>
            <w:tcW w:w="3402" w:type="dxa"/>
            <w:noWrap/>
            <w:hideMark/>
          </w:tcPr>
          <w:p w14:paraId="5FD078AD" w14:textId="77777777" w:rsidR="00660CFB" w:rsidRPr="008F0E36" w:rsidRDefault="00660CFB" w:rsidP="00E868B2">
            <w:pPr>
              <w:pStyle w:val="Normal-Table"/>
            </w:pPr>
            <w:r w:rsidRPr="008F0E36">
              <w:t> </w:t>
            </w:r>
            <w:r>
              <w:t>Komunalna oprema</w:t>
            </w:r>
          </w:p>
        </w:tc>
        <w:tc>
          <w:tcPr>
            <w:tcW w:w="2835" w:type="dxa"/>
          </w:tcPr>
          <w:p w14:paraId="5BB27264" w14:textId="77777777" w:rsidR="00660CFB" w:rsidRDefault="00660CFB" w:rsidP="00E868B2">
            <w:pPr>
              <w:pStyle w:val="Normal-Table"/>
              <w:rPr>
                <w:bCs/>
              </w:rPr>
            </w:pPr>
            <w:r>
              <w:rPr>
                <w:bCs/>
              </w:rPr>
              <w:t>Obstoječi komunalni prispevek</w:t>
            </w:r>
          </w:p>
        </w:tc>
        <w:tc>
          <w:tcPr>
            <w:tcW w:w="2835" w:type="dxa"/>
            <w:noWrap/>
            <w:hideMark/>
          </w:tcPr>
          <w:p w14:paraId="67DB5598" w14:textId="77777777" w:rsidR="00660CFB" w:rsidRPr="008F0E36" w:rsidRDefault="00660CFB" w:rsidP="00E868B2">
            <w:pPr>
              <w:pStyle w:val="Normal-Table"/>
              <w:rPr>
                <w:bCs/>
              </w:rPr>
            </w:pPr>
            <w:r>
              <w:rPr>
                <w:bCs/>
              </w:rPr>
              <w:t>Predlagani komunalni prispevek</w:t>
            </w:r>
          </w:p>
        </w:tc>
      </w:tr>
      <w:tr w:rsidR="007A4BA6" w:rsidRPr="008F0E36" w14:paraId="70EEB00D" w14:textId="77777777" w:rsidTr="007A4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  <w:jc w:val="center"/>
        </w:trPr>
        <w:tc>
          <w:tcPr>
            <w:tcW w:w="3402" w:type="dxa"/>
            <w:hideMark/>
          </w:tcPr>
          <w:p w14:paraId="2918FA5E" w14:textId="77777777" w:rsidR="007A4BA6" w:rsidRPr="008F0E36" w:rsidRDefault="007A4BA6" w:rsidP="007A4BA6">
            <w:pPr>
              <w:pStyle w:val="Normal-Table"/>
              <w:rPr>
                <w:bCs/>
              </w:rPr>
            </w:pPr>
            <w:r w:rsidRPr="008F0E36">
              <w:rPr>
                <w:bCs/>
              </w:rPr>
              <w:t>cestno omrežje</w:t>
            </w:r>
          </w:p>
        </w:tc>
        <w:tc>
          <w:tcPr>
            <w:tcW w:w="2835" w:type="dxa"/>
            <w:vAlign w:val="center"/>
          </w:tcPr>
          <w:p w14:paraId="3E49AE6E" w14:textId="22524325" w:rsidR="007A4BA6" w:rsidRPr="007A4BA6" w:rsidRDefault="007A4BA6" w:rsidP="007A4BA6">
            <w:pPr>
              <w:pStyle w:val="Normal-Table"/>
              <w:rPr>
                <w:bCs/>
              </w:rPr>
            </w:pPr>
            <w:r w:rsidRPr="007A4BA6">
              <w:rPr>
                <w:bCs/>
              </w:rPr>
              <w:t>2.439,44</w:t>
            </w:r>
          </w:p>
        </w:tc>
        <w:tc>
          <w:tcPr>
            <w:tcW w:w="2835" w:type="dxa"/>
            <w:noWrap/>
            <w:vAlign w:val="center"/>
            <w:hideMark/>
          </w:tcPr>
          <w:p w14:paraId="2BB59A56" w14:textId="56564D63" w:rsidR="007A4BA6" w:rsidRPr="007A4BA6" w:rsidRDefault="007A4BA6" w:rsidP="007A4BA6">
            <w:pPr>
              <w:pStyle w:val="Normal-Table"/>
              <w:rPr>
                <w:bCs/>
              </w:rPr>
            </w:pPr>
            <w:r w:rsidRPr="007A4BA6">
              <w:rPr>
                <w:bCs/>
              </w:rPr>
              <w:t>3.132,40</w:t>
            </w:r>
          </w:p>
        </w:tc>
      </w:tr>
      <w:tr w:rsidR="007A4BA6" w:rsidRPr="008F0E36" w14:paraId="05340B89" w14:textId="77777777" w:rsidTr="007A4B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9"/>
          <w:jc w:val="center"/>
        </w:trPr>
        <w:tc>
          <w:tcPr>
            <w:tcW w:w="3402" w:type="dxa"/>
            <w:hideMark/>
          </w:tcPr>
          <w:p w14:paraId="0FE4E89F" w14:textId="77777777" w:rsidR="007A4BA6" w:rsidRPr="008F0E36" w:rsidRDefault="007A4BA6" w:rsidP="007A4BA6">
            <w:pPr>
              <w:pStyle w:val="Normal-Table"/>
              <w:rPr>
                <w:bCs/>
              </w:rPr>
            </w:pPr>
            <w:r w:rsidRPr="008F0E36">
              <w:rPr>
                <w:bCs/>
              </w:rPr>
              <w:t>vodovodno omrežje</w:t>
            </w:r>
          </w:p>
        </w:tc>
        <w:tc>
          <w:tcPr>
            <w:tcW w:w="2835" w:type="dxa"/>
            <w:vAlign w:val="center"/>
          </w:tcPr>
          <w:p w14:paraId="5BBCE604" w14:textId="074DB04B" w:rsidR="007A4BA6" w:rsidRPr="007A4BA6" w:rsidRDefault="007A4BA6" w:rsidP="007A4BA6">
            <w:pPr>
              <w:pStyle w:val="Normal-Table"/>
              <w:rPr>
                <w:bCs/>
              </w:rPr>
            </w:pPr>
            <w:r w:rsidRPr="007A4BA6">
              <w:rPr>
                <w:bCs/>
              </w:rPr>
              <w:t>679,78</w:t>
            </w:r>
          </w:p>
        </w:tc>
        <w:tc>
          <w:tcPr>
            <w:tcW w:w="2835" w:type="dxa"/>
            <w:noWrap/>
            <w:vAlign w:val="center"/>
            <w:hideMark/>
          </w:tcPr>
          <w:p w14:paraId="78D10184" w14:textId="64FFE6AF" w:rsidR="007A4BA6" w:rsidRPr="007A4BA6" w:rsidRDefault="007A4BA6" w:rsidP="007A4BA6">
            <w:pPr>
              <w:pStyle w:val="Normal-Table"/>
              <w:rPr>
                <w:bCs/>
              </w:rPr>
            </w:pPr>
            <w:r w:rsidRPr="007A4BA6">
              <w:rPr>
                <w:bCs/>
              </w:rPr>
              <w:t>997,15</w:t>
            </w:r>
          </w:p>
        </w:tc>
      </w:tr>
      <w:tr w:rsidR="007A4BA6" w:rsidRPr="008F0E36" w14:paraId="7C46545B" w14:textId="77777777" w:rsidTr="007A4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  <w:jc w:val="center"/>
        </w:trPr>
        <w:tc>
          <w:tcPr>
            <w:tcW w:w="3402" w:type="dxa"/>
            <w:hideMark/>
          </w:tcPr>
          <w:p w14:paraId="38AB2D82" w14:textId="77777777" w:rsidR="007A4BA6" w:rsidRPr="008F0E36" w:rsidRDefault="007A4BA6" w:rsidP="007A4BA6">
            <w:pPr>
              <w:pStyle w:val="Normal-Table"/>
              <w:rPr>
                <w:bCs/>
              </w:rPr>
            </w:pPr>
            <w:r w:rsidRPr="008F0E36">
              <w:rPr>
                <w:bCs/>
              </w:rPr>
              <w:t>kanalizacijsko omrežje</w:t>
            </w:r>
          </w:p>
        </w:tc>
        <w:tc>
          <w:tcPr>
            <w:tcW w:w="2835" w:type="dxa"/>
            <w:vAlign w:val="center"/>
          </w:tcPr>
          <w:p w14:paraId="19FDAA8C" w14:textId="1955CB9F" w:rsidR="007A4BA6" w:rsidRPr="007A4BA6" w:rsidRDefault="007A4BA6" w:rsidP="007A4BA6">
            <w:pPr>
              <w:pStyle w:val="Normal-Table"/>
              <w:rPr>
                <w:bCs/>
              </w:rPr>
            </w:pPr>
            <w:r w:rsidRPr="007A4BA6">
              <w:rPr>
                <w:bCs/>
              </w:rPr>
              <w:t>2.145,87</w:t>
            </w:r>
          </w:p>
        </w:tc>
        <w:tc>
          <w:tcPr>
            <w:tcW w:w="2835" w:type="dxa"/>
            <w:noWrap/>
            <w:vAlign w:val="center"/>
            <w:hideMark/>
          </w:tcPr>
          <w:p w14:paraId="338479ED" w14:textId="15BFAB64" w:rsidR="007A4BA6" w:rsidRPr="007A4BA6" w:rsidRDefault="007A4BA6" w:rsidP="007A4BA6">
            <w:pPr>
              <w:pStyle w:val="Normal-Table"/>
              <w:rPr>
                <w:bCs/>
              </w:rPr>
            </w:pPr>
            <w:r w:rsidRPr="007A4BA6">
              <w:rPr>
                <w:bCs/>
              </w:rPr>
              <w:t>2.142,00</w:t>
            </w:r>
          </w:p>
        </w:tc>
      </w:tr>
      <w:tr w:rsidR="007A4BA6" w:rsidRPr="008F0E36" w14:paraId="2352FA8A" w14:textId="77777777" w:rsidTr="007A4B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9"/>
          <w:jc w:val="center"/>
        </w:trPr>
        <w:tc>
          <w:tcPr>
            <w:tcW w:w="3402" w:type="dxa"/>
            <w:hideMark/>
          </w:tcPr>
          <w:p w14:paraId="311F3067" w14:textId="77777777" w:rsidR="007A4BA6" w:rsidRPr="008F0E36" w:rsidRDefault="007A4BA6" w:rsidP="007A4BA6">
            <w:pPr>
              <w:pStyle w:val="Normal-Table"/>
              <w:rPr>
                <w:bCs/>
              </w:rPr>
            </w:pPr>
            <w:r w:rsidRPr="008F0E36">
              <w:rPr>
                <w:bCs/>
              </w:rPr>
              <w:t>javne površine / odpadki</w:t>
            </w:r>
          </w:p>
        </w:tc>
        <w:tc>
          <w:tcPr>
            <w:tcW w:w="2835" w:type="dxa"/>
            <w:vAlign w:val="center"/>
          </w:tcPr>
          <w:p w14:paraId="1490B750" w14:textId="3DE1791D" w:rsidR="007A4BA6" w:rsidRPr="007A4BA6" w:rsidRDefault="007A4BA6" w:rsidP="007A4BA6">
            <w:pPr>
              <w:pStyle w:val="Normal-Table"/>
              <w:rPr>
                <w:bCs/>
              </w:rPr>
            </w:pPr>
            <w:r w:rsidRPr="007A4BA6">
              <w:rPr>
                <w:bCs/>
              </w:rPr>
              <w:t>459,19</w:t>
            </w:r>
          </w:p>
        </w:tc>
        <w:tc>
          <w:tcPr>
            <w:tcW w:w="2835" w:type="dxa"/>
            <w:noWrap/>
            <w:vAlign w:val="center"/>
            <w:hideMark/>
          </w:tcPr>
          <w:p w14:paraId="0ED52E04" w14:textId="52C70CAA" w:rsidR="007A4BA6" w:rsidRPr="007A4BA6" w:rsidRDefault="007A4BA6" w:rsidP="007A4BA6">
            <w:pPr>
              <w:pStyle w:val="Normal-Table"/>
              <w:rPr>
                <w:bCs/>
              </w:rPr>
            </w:pPr>
            <w:r w:rsidRPr="007A4BA6">
              <w:rPr>
                <w:bCs/>
              </w:rPr>
              <w:t>319,00</w:t>
            </w:r>
          </w:p>
        </w:tc>
      </w:tr>
      <w:tr w:rsidR="007A4BA6" w:rsidRPr="008F0E36" w14:paraId="1BA93BAD" w14:textId="77777777" w:rsidTr="007A4BA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9"/>
          <w:jc w:val="center"/>
        </w:trPr>
        <w:tc>
          <w:tcPr>
            <w:tcW w:w="3402" w:type="dxa"/>
            <w:noWrap/>
            <w:hideMark/>
          </w:tcPr>
          <w:p w14:paraId="4162449E" w14:textId="77777777" w:rsidR="007A4BA6" w:rsidRPr="008F0E36" w:rsidRDefault="007A4BA6" w:rsidP="007A4BA6">
            <w:pPr>
              <w:pStyle w:val="Normal-Table"/>
              <w:rPr>
                <w:bCs/>
              </w:rPr>
            </w:pPr>
            <w:r w:rsidRPr="008F0E36">
              <w:rPr>
                <w:bCs/>
              </w:rPr>
              <w:t>SKUPAJ</w:t>
            </w:r>
          </w:p>
        </w:tc>
        <w:tc>
          <w:tcPr>
            <w:tcW w:w="2835" w:type="dxa"/>
            <w:vAlign w:val="center"/>
          </w:tcPr>
          <w:p w14:paraId="71EF3BFC" w14:textId="1046BE15" w:rsidR="007A4BA6" w:rsidRPr="007A4BA6" w:rsidRDefault="007A4BA6" w:rsidP="007A4BA6">
            <w:pPr>
              <w:pStyle w:val="Normal-Table"/>
              <w:rPr>
                <w:bCs/>
                <w:caps w:val="0"/>
              </w:rPr>
            </w:pPr>
            <w:r w:rsidRPr="007A4BA6">
              <w:rPr>
                <w:bCs/>
                <w:caps w:val="0"/>
              </w:rPr>
              <w:t>5.724,27</w:t>
            </w:r>
          </w:p>
        </w:tc>
        <w:tc>
          <w:tcPr>
            <w:tcW w:w="2835" w:type="dxa"/>
            <w:noWrap/>
            <w:vAlign w:val="center"/>
            <w:hideMark/>
          </w:tcPr>
          <w:p w14:paraId="01DD238B" w14:textId="0F2D1139" w:rsidR="007A4BA6" w:rsidRPr="007A4BA6" w:rsidRDefault="007A4BA6" w:rsidP="007A4BA6">
            <w:pPr>
              <w:pStyle w:val="Normal-Table"/>
              <w:rPr>
                <w:bCs/>
                <w:caps w:val="0"/>
              </w:rPr>
            </w:pPr>
            <w:r w:rsidRPr="007A4BA6">
              <w:rPr>
                <w:bCs/>
                <w:caps w:val="0"/>
              </w:rPr>
              <w:t>6.590,55</w:t>
            </w:r>
          </w:p>
        </w:tc>
      </w:tr>
    </w:tbl>
    <w:p w14:paraId="46632DD2" w14:textId="77777777" w:rsidR="00660CFB" w:rsidRDefault="00660CFB" w:rsidP="00660CFB">
      <w:pPr>
        <w:pStyle w:val="Table-Numbering"/>
        <w:tabs>
          <w:tab w:val="clear" w:pos="1702"/>
        </w:tabs>
        <w:ind w:left="0"/>
      </w:pPr>
      <w:r>
        <w:t>Prikaz višine komunalnega prispevka v EUR za stanovanjsko stavbo BTP 168 m</w:t>
      </w:r>
      <w:r w:rsidRPr="008F0E36">
        <w:rPr>
          <w:vertAlign w:val="superscript"/>
        </w:rPr>
        <w:t>2</w:t>
      </w:r>
      <w:r>
        <w:t xml:space="preserve"> in gradbene parcele 500 m</w:t>
      </w:r>
      <w:r w:rsidRPr="008F0E36">
        <w:rPr>
          <w:vertAlign w:val="superscript"/>
        </w:rPr>
        <w:t>2</w:t>
      </w:r>
      <w:r>
        <w:t>.</w:t>
      </w:r>
    </w:p>
    <w:tbl>
      <w:tblPr>
        <w:tblStyle w:val="Tabela-Structura"/>
        <w:tblW w:w="9072" w:type="dxa"/>
        <w:jc w:val="center"/>
        <w:tblLayout w:type="fixed"/>
        <w:tblLook w:val="04E0" w:firstRow="1" w:lastRow="1" w:firstColumn="1" w:lastColumn="0" w:noHBand="0" w:noVBand="1"/>
      </w:tblPr>
      <w:tblGrid>
        <w:gridCol w:w="3402"/>
        <w:gridCol w:w="2835"/>
        <w:gridCol w:w="2835"/>
      </w:tblGrid>
      <w:tr w:rsidR="00660CFB" w:rsidRPr="008F0E36" w14:paraId="4C78CBE4" w14:textId="77777777" w:rsidTr="00E868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  <w:jc w:val="center"/>
        </w:trPr>
        <w:tc>
          <w:tcPr>
            <w:tcW w:w="3402" w:type="dxa"/>
            <w:noWrap/>
            <w:hideMark/>
          </w:tcPr>
          <w:p w14:paraId="65E1B731" w14:textId="77777777" w:rsidR="00660CFB" w:rsidRPr="008F0E36" w:rsidRDefault="00660CFB" w:rsidP="00E868B2">
            <w:pPr>
              <w:pStyle w:val="Normal-Table"/>
            </w:pPr>
            <w:r w:rsidRPr="008F0E36">
              <w:t> </w:t>
            </w:r>
            <w:r>
              <w:t>Komunalna oprema</w:t>
            </w:r>
          </w:p>
        </w:tc>
        <w:tc>
          <w:tcPr>
            <w:tcW w:w="2835" w:type="dxa"/>
          </w:tcPr>
          <w:p w14:paraId="1F3DADD7" w14:textId="77777777" w:rsidR="00660CFB" w:rsidRDefault="00660CFB" w:rsidP="00E868B2">
            <w:pPr>
              <w:pStyle w:val="Normal-Table"/>
              <w:rPr>
                <w:bCs/>
              </w:rPr>
            </w:pPr>
            <w:r>
              <w:rPr>
                <w:bCs/>
              </w:rPr>
              <w:t>Obstoječi komunalni prispevek</w:t>
            </w:r>
          </w:p>
        </w:tc>
        <w:tc>
          <w:tcPr>
            <w:tcW w:w="2835" w:type="dxa"/>
            <w:noWrap/>
            <w:hideMark/>
          </w:tcPr>
          <w:p w14:paraId="1C42DF2F" w14:textId="77777777" w:rsidR="00660CFB" w:rsidRPr="008F0E36" w:rsidRDefault="00660CFB" w:rsidP="00E868B2">
            <w:pPr>
              <w:pStyle w:val="Normal-Table"/>
              <w:rPr>
                <w:bCs/>
              </w:rPr>
            </w:pPr>
            <w:r>
              <w:rPr>
                <w:bCs/>
              </w:rPr>
              <w:t>Predlagani komunalni prispevek</w:t>
            </w:r>
          </w:p>
        </w:tc>
      </w:tr>
      <w:tr w:rsidR="007A4BA6" w:rsidRPr="008F0E36" w14:paraId="679E26BB" w14:textId="77777777" w:rsidTr="00E86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  <w:jc w:val="center"/>
        </w:trPr>
        <w:tc>
          <w:tcPr>
            <w:tcW w:w="3402" w:type="dxa"/>
            <w:hideMark/>
          </w:tcPr>
          <w:p w14:paraId="5132BE0C" w14:textId="77777777" w:rsidR="007A4BA6" w:rsidRPr="008F0E36" w:rsidRDefault="007A4BA6" w:rsidP="007A4BA6">
            <w:pPr>
              <w:pStyle w:val="Normal-Table"/>
              <w:rPr>
                <w:bCs/>
              </w:rPr>
            </w:pPr>
            <w:r w:rsidRPr="008F0E36">
              <w:rPr>
                <w:bCs/>
              </w:rPr>
              <w:t>cestno omrežje</w:t>
            </w:r>
          </w:p>
        </w:tc>
        <w:tc>
          <w:tcPr>
            <w:tcW w:w="2835" w:type="dxa"/>
            <w:vAlign w:val="center"/>
          </w:tcPr>
          <w:p w14:paraId="22B1B27F" w14:textId="6ADB9299" w:rsidR="007A4BA6" w:rsidRPr="008F0E36" w:rsidRDefault="007A4BA6" w:rsidP="007A4BA6">
            <w:pPr>
              <w:pStyle w:val="Normal-Table"/>
              <w:rPr>
                <w:bCs/>
              </w:rPr>
            </w:pPr>
            <w:r w:rsidRPr="007A4BA6">
              <w:rPr>
                <w:bCs/>
              </w:rPr>
              <w:t>3.707,26</w:t>
            </w:r>
          </w:p>
        </w:tc>
        <w:tc>
          <w:tcPr>
            <w:tcW w:w="2835" w:type="dxa"/>
            <w:noWrap/>
            <w:vAlign w:val="center"/>
            <w:hideMark/>
          </w:tcPr>
          <w:p w14:paraId="16196757" w14:textId="3B39AFE8" w:rsidR="007A4BA6" w:rsidRPr="008F0E36" w:rsidRDefault="007A4BA6" w:rsidP="007A4BA6">
            <w:pPr>
              <w:pStyle w:val="Normal-Table"/>
              <w:rPr>
                <w:bCs/>
              </w:rPr>
            </w:pPr>
            <w:r w:rsidRPr="007A4BA6">
              <w:rPr>
                <w:bCs/>
              </w:rPr>
              <w:t>4.643,20</w:t>
            </w:r>
          </w:p>
        </w:tc>
      </w:tr>
      <w:tr w:rsidR="007A4BA6" w:rsidRPr="008F0E36" w14:paraId="68645633" w14:textId="77777777" w:rsidTr="00E86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9"/>
          <w:jc w:val="center"/>
        </w:trPr>
        <w:tc>
          <w:tcPr>
            <w:tcW w:w="3402" w:type="dxa"/>
            <w:hideMark/>
          </w:tcPr>
          <w:p w14:paraId="3940C1A1" w14:textId="77777777" w:rsidR="007A4BA6" w:rsidRPr="008F0E36" w:rsidRDefault="007A4BA6" w:rsidP="007A4BA6">
            <w:pPr>
              <w:pStyle w:val="Normal-Table"/>
              <w:rPr>
                <w:bCs/>
              </w:rPr>
            </w:pPr>
            <w:r w:rsidRPr="008F0E36">
              <w:rPr>
                <w:bCs/>
              </w:rPr>
              <w:t>vodovodno omrežje</w:t>
            </w:r>
          </w:p>
        </w:tc>
        <w:tc>
          <w:tcPr>
            <w:tcW w:w="2835" w:type="dxa"/>
            <w:vAlign w:val="center"/>
          </w:tcPr>
          <w:p w14:paraId="04511456" w14:textId="320D7DEE" w:rsidR="007A4BA6" w:rsidRPr="008F0E36" w:rsidRDefault="007A4BA6" w:rsidP="007A4BA6">
            <w:pPr>
              <w:pStyle w:val="Normal-Table"/>
              <w:rPr>
                <w:bCs/>
              </w:rPr>
            </w:pPr>
            <w:r w:rsidRPr="007A4BA6">
              <w:rPr>
                <w:bCs/>
              </w:rPr>
              <w:t>1.035,22</w:t>
            </w:r>
          </w:p>
        </w:tc>
        <w:tc>
          <w:tcPr>
            <w:tcW w:w="2835" w:type="dxa"/>
            <w:noWrap/>
            <w:vAlign w:val="center"/>
            <w:hideMark/>
          </w:tcPr>
          <w:p w14:paraId="3585C85D" w14:textId="31C67073" w:rsidR="007A4BA6" w:rsidRPr="008F0E36" w:rsidRDefault="007A4BA6" w:rsidP="007A4BA6">
            <w:pPr>
              <w:pStyle w:val="Normal-Table"/>
              <w:rPr>
                <w:bCs/>
              </w:rPr>
            </w:pPr>
            <w:r w:rsidRPr="007A4BA6">
              <w:rPr>
                <w:bCs/>
              </w:rPr>
              <w:t>1.481,20</w:t>
            </w:r>
          </w:p>
        </w:tc>
      </w:tr>
      <w:tr w:rsidR="007A4BA6" w:rsidRPr="008F0E36" w14:paraId="4E1B6924" w14:textId="77777777" w:rsidTr="00E86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  <w:jc w:val="center"/>
        </w:trPr>
        <w:tc>
          <w:tcPr>
            <w:tcW w:w="3402" w:type="dxa"/>
            <w:hideMark/>
          </w:tcPr>
          <w:p w14:paraId="6C4BC821" w14:textId="77777777" w:rsidR="007A4BA6" w:rsidRPr="008F0E36" w:rsidRDefault="007A4BA6" w:rsidP="007A4BA6">
            <w:pPr>
              <w:pStyle w:val="Normal-Table"/>
              <w:rPr>
                <w:bCs/>
              </w:rPr>
            </w:pPr>
            <w:r w:rsidRPr="008F0E36">
              <w:rPr>
                <w:bCs/>
              </w:rPr>
              <w:t>kanalizacijsko omrežje</w:t>
            </w:r>
          </w:p>
        </w:tc>
        <w:tc>
          <w:tcPr>
            <w:tcW w:w="2835" w:type="dxa"/>
            <w:vAlign w:val="center"/>
          </w:tcPr>
          <w:p w14:paraId="32497F84" w14:textId="1229AA83" w:rsidR="007A4BA6" w:rsidRPr="008F0E36" w:rsidRDefault="007A4BA6" w:rsidP="007A4BA6">
            <w:pPr>
              <w:pStyle w:val="Normal-Table"/>
              <w:rPr>
                <w:bCs/>
              </w:rPr>
            </w:pPr>
            <w:r w:rsidRPr="007A4BA6">
              <w:rPr>
                <w:bCs/>
              </w:rPr>
              <w:t>3.264,73</w:t>
            </w:r>
          </w:p>
        </w:tc>
        <w:tc>
          <w:tcPr>
            <w:tcW w:w="2835" w:type="dxa"/>
            <w:noWrap/>
            <w:vAlign w:val="center"/>
            <w:hideMark/>
          </w:tcPr>
          <w:p w14:paraId="48ADC996" w14:textId="1FC40068" w:rsidR="007A4BA6" w:rsidRPr="008F0E36" w:rsidRDefault="007A4BA6" w:rsidP="007A4BA6">
            <w:pPr>
              <w:pStyle w:val="Normal-Table"/>
              <w:rPr>
                <w:bCs/>
              </w:rPr>
            </w:pPr>
            <w:r w:rsidRPr="007A4BA6">
              <w:rPr>
                <w:bCs/>
              </w:rPr>
              <w:t>3.216,00</w:t>
            </w:r>
          </w:p>
        </w:tc>
      </w:tr>
      <w:tr w:rsidR="007A4BA6" w:rsidRPr="008F0E36" w14:paraId="294AF2F4" w14:textId="77777777" w:rsidTr="00E86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9"/>
          <w:jc w:val="center"/>
        </w:trPr>
        <w:tc>
          <w:tcPr>
            <w:tcW w:w="3402" w:type="dxa"/>
            <w:hideMark/>
          </w:tcPr>
          <w:p w14:paraId="0C9D6844" w14:textId="77777777" w:rsidR="007A4BA6" w:rsidRPr="008F0E36" w:rsidRDefault="007A4BA6" w:rsidP="007A4BA6">
            <w:pPr>
              <w:pStyle w:val="Normal-Table"/>
              <w:rPr>
                <w:bCs/>
              </w:rPr>
            </w:pPr>
            <w:r w:rsidRPr="008F0E36">
              <w:rPr>
                <w:bCs/>
              </w:rPr>
              <w:t>javne površine / odpadki</w:t>
            </w:r>
          </w:p>
        </w:tc>
        <w:tc>
          <w:tcPr>
            <w:tcW w:w="2835" w:type="dxa"/>
            <w:vAlign w:val="center"/>
          </w:tcPr>
          <w:p w14:paraId="0DB5B88C" w14:textId="50082D41" w:rsidR="007A4BA6" w:rsidRPr="008F0E36" w:rsidRDefault="007A4BA6" w:rsidP="007A4BA6">
            <w:pPr>
              <w:pStyle w:val="Normal-Table"/>
              <w:rPr>
                <w:bCs/>
              </w:rPr>
            </w:pPr>
            <w:r w:rsidRPr="007A4BA6">
              <w:rPr>
                <w:bCs/>
              </w:rPr>
              <w:t>696,67</w:t>
            </w:r>
          </w:p>
        </w:tc>
        <w:tc>
          <w:tcPr>
            <w:tcW w:w="2835" w:type="dxa"/>
            <w:noWrap/>
            <w:vAlign w:val="center"/>
            <w:hideMark/>
          </w:tcPr>
          <w:p w14:paraId="0F757D0C" w14:textId="4102310F" w:rsidR="007A4BA6" w:rsidRPr="008F0E36" w:rsidRDefault="007A4BA6" w:rsidP="007A4BA6">
            <w:pPr>
              <w:pStyle w:val="Normal-Table"/>
              <w:rPr>
                <w:bCs/>
              </w:rPr>
            </w:pPr>
            <w:r w:rsidRPr="007A4BA6">
              <w:rPr>
                <w:bCs/>
              </w:rPr>
              <w:t>472,00</w:t>
            </w:r>
          </w:p>
        </w:tc>
      </w:tr>
      <w:tr w:rsidR="007A4BA6" w:rsidRPr="008F0E36" w14:paraId="0EBC123A" w14:textId="77777777" w:rsidTr="00E868B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9"/>
          <w:jc w:val="center"/>
        </w:trPr>
        <w:tc>
          <w:tcPr>
            <w:tcW w:w="3402" w:type="dxa"/>
            <w:noWrap/>
            <w:hideMark/>
          </w:tcPr>
          <w:p w14:paraId="3B5739F5" w14:textId="77777777" w:rsidR="007A4BA6" w:rsidRPr="008F0E36" w:rsidRDefault="007A4BA6" w:rsidP="007A4BA6">
            <w:pPr>
              <w:pStyle w:val="Normal-Table"/>
              <w:rPr>
                <w:bCs/>
              </w:rPr>
            </w:pPr>
            <w:r w:rsidRPr="008F0E36">
              <w:rPr>
                <w:bCs/>
              </w:rPr>
              <w:t>SKUPAJ</w:t>
            </w:r>
          </w:p>
        </w:tc>
        <w:tc>
          <w:tcPr>
            <w:tcW w:w="2835" w:type="dxa"/>
            <w:vAlign w:val="center"/>
          </w:tcPr>
          <w:p w14:paraId="1C573224" w14:textId="678DFB44" w:rsidR="007A4BA6" w:rsidRPr="008F0E36" w:rsidRDefault="007A4BA6" w:rsidP="007A4BA6">
            <w:pPr>
              <w:pStyle w:val="Normal-Table"/>
              <w:rPr>
                <w:bCs/>
                <w:caps w:val="0"/>
              </w:rPr>
            </w:pPr>
            <w:r w:rsidRPr="007A4BA6">
              <w:rPr>
                <w:bCs/>
                <w:caps w:val="0"/>
              </w:rPr>
              <w:t>8.703,87</w:t>
            </w:r>
          </w:p>
        </w:tc>
        <w:tc>
          <w:tcPr>
            <w:tcW w:w="2835" w:type="dxa"/>
            <w:noWrap/>
            <w:vAlign w:val="center"/>
            <w:hideMark/>
          </w:tcPr>
          <w:p w14:paraId="582B4327" w14:textId="459FA5D4" w:rsidR="007A4BA6" w:rsidRPr="008F0E36" w:rsidRDefault="007A4BA6" w:rsidP="007A4BA6">
            <w:pPr>
              <w:pStyle w:val="Normal-Table"/>
              <w:rPr>
                <w:bCs/>
                <w:caps w:val="0"/>
              </w:rPr>
            </w:pPr>
            <w:r w:rsidRPr="007A4BA6">
              <w:rPr>
                <w:bCs/>
                <w:caps w:val="0"/>
              </w:rPr>
              <w:t>9.812,40</w:t>
            </w:r>
          </w:p>
        </w:tc>
      </w:tr>
    </w:tbl>
    <w:p w14:paraId="6013F37D" w14:textId="77777777" w:rsidR="00660CFB" w:rsidRPr="008F0E36" w:rsidRDefault="00660CFB" w:rsidP="00660CFB">
      <w:pPr>
        <w:pStyle w:val="Table-Numbering"/>
        <w:tabs>
          <w:tab w:val="clear" w:pos="1702"/>
        </w:tabs>
        <w:ind w:left="0"/>
      </w:pPr>
      <w:r>
        <w:lastRenderedPageBreak/>
        <w:t>Prikaz višine komunalnega prispevka v EUR za stanovanjsko stavbo BTP 240 m</w:t>
      </w:r>
      <w:r w:rsidRPr="008F0E36">
        <w:rPr>
          <w:vertAlign w:val="superscript"/>
        </w:rPr>
        <w:t>2</w:t>
      </w:r>
      <w:r>
        <w:t xml:space="preserve"> in gradbene parcele 800 m</w:t>
      </w:r>
      <w:r w:rsidRPr="008F0E36">
        <w:rPr>
          <w:vertAlign w:val="superscript"/>
        </w:rPr>
        <w:t>2</w:t>
      </w:r>
      <w:r>
        <w:t>.</w:t>
      </w:r>
    </w:p>
    <w:tbl>
      <w:tblPr>
        <w:tblStyle w:val="Tabela-Structura"/>
        <w:tblW w:w="9072" w:type="dxa"/>
        <w:jc w:val="center"/>
        <w:tblLayout w:type="fixed"/>
        <w:tblLook w:val="04E0" w:firstRow="1" w:lastRow="1" w:firstColumn="1" w:lastColumn="0" w:noHBand="0" w:noVBand="1"/>
      </w:tblPr>
      <w:tblGrid>
        <w:gridCol w:w="3402"/>
        <w:gridCol w:w="2835"/>
        <w:gridCol w:w="2835"/>
      </w:tblGrid>
      <w:tr w:rsidR="00660CFB" w:rsidRPr="008F0E36" w14:paraId="028EC939" w14:textId="77777777" w:rsidTr="00E868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  <w:jc w:val="center"/>
        </w:trPr>
        <w:tc>
          <w:tcPr>
            <w:tcW w:w="3402" w:type="dxa"/>
            <w:noWrap/>
            <w:hideMark/>
          </w:tcPr>
          <w:p w14:paraId="7870F9FE" w14:textId="77777777" w:rsidR="00660CFB" w:rsidRPr="008F0E36" w:rsidRDefault="00660CFB" w:rsidP="00E868B2">
            <w:pPr>
              <w:pStyle w:val="Normal-Table"/>
            </w:pPr>
            <w:r w:rsidRPr="008F0E36">
              <w:t> </w:t>
            </w:r>
            <w:r>
              <w:t>Komunalna oprema</w:t>
            </w:r>
          </w:p>
        </w:tc>
        <w:tc>
          <w:tcPr>
            <w:tcW w:w="2835" w:type="dxa"/>
          </w:tcPr>
          <w:p w14:paraId="21338195" w14:textId="77777777" w:rsidR="00660CFB" w:rsidRDefault="00660CFB" w:rsidP="00E868B2">
            <w:pPr>
              <w:pStyle w:val="Normal-Table"/>
              <w:rPr>
                <w:bCs/>
              </w:rPr>
            </w:pPr>
            <w:r>
              <w:rPr>
                <w:bCs/>
              </w:rPr>
              <w:t>Obstoječi komunalni prispevek</w:t>
            </w:r>
          </w:p>
        </w:tc>
        <w:tc>
          <w:tcPr>
            <w:tcW w:w="2835" w:type="dxa"/>
            <w:noWrap/>
            <w:hideMark/>
          </w:tcPr>
          <w:p w14:paraId="4FFEF1CB" w14:textId="77777777" w:rsidR="00660CFB" w:rsidRPr="008F0E36" w:rsidRDefault="00660CFB" w:rsidP="00E868B2">
            <w:pPr>
              <w:pStyle w:val="Normal-Table"/>
              <w:rPr>
                <w:bCs/>
              </w:rPr>
            </w:pPr>
            <w:r>
              <w:rPr>
                <w:bCs/>
              </w:rPr>
              <w:t>Predlagani komunalni prispevek</w:t>
            </w:r>
          </w:p>
        </w:tc>
      </w:tr>
      <w:tr w:rsidR="007A4BA6" w:rsidRPr="008F0E36" w14:paraId="2251E47C" w14:textId="77777777" w:rsidTr="00E86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  <w:jc w:val="center"/>
        </w:trPr>
        <w:tc>
          <w:tcPr>
            <w:tcW w:w="3402" w:type="dxa"/>
            <w:hideMark/>
          </w:tcPr>
          <w:p w14:paraId="3ACA4655" w14:textId="77777777" w:rsidR="007A4BA6" w:rsidRPr="008F0E36" w:rsidRDefault="007A4BA6" w:rsidP="007A4BA6">
            <w:pPr>
              <w:pStyle w:val="Normal-Table"/>
              <w:rPr>
                <w:bCs/>
              </w:rPr>
            </w:pPr>
            <w:r w:rsidRPr="008F0E36">
              <w:rPr>
                <w:bCs/>
              </w:rPr>
              <w:t>cestno omrežje</w:t>
            </w:r>
          </w:p>
        </w:tc>
        <w:tc>
          <w:tcPr>
            <w:tcW w:w="2835" w:type="dxa"/>
            <w:vAlign w:val="center"/>
          </w:tcPr>
          <w:p w14:paraId="7CF8EE50" w14:textId="22577888" w:rsidR="007A4BA6" w:rsidRPr="008F0E36" w:rsidRDefault="007A4BA6" w:rsidP="007A4BA6">
            <w:pPr>
              <w:pStyle w:val="Normal-Table"/>
              <w:rPr>
                <w:bCs/>
              </w:rPr>
            </w:pPr>
            <w:r w:rsidRPr="007A4BA6">
              <w:rPr>
                <w:bCs/>
              </w:rPr>
              <w:t>8.962,13</w:t>
            </w:r>
          </w:p>
        </w:tc>
        <w:tc>
          <w:tcPr>
            <w:tcW w:w="2835" w:type="dxa"/>
            <w:noWrap/>
            <w:vAlign w:val="center"/>
            <w:hideMark/>
          </w:tcPr>
          <w:p w14:paraId="74DB762F" w14:textId="71C667E4" w:rsidR="007A4BA6" w:rsidRPr="008F0E36" w:rsidRDefault="007A4BA6" w:rsidP="007A4BA6">
            <w:pPr>
              <w:pStyle w:val="Normal-Table"/>
              <w:rPr>
                <w:bCs/>
              </w:rPr>
            </w:pPr>
            <w:r w:rsidRPr="007A4BA6">
              <w:rPr>
                <w:bCs/>
              </w:rPr>
              <w:t>11.032,00</w:t>
            </w:r>
          </w:p>
        </w:tc>
      </w:tr>
      <w:tr w:rsidR="007A4BA6" w:rsidRPr="008F0E36" w14:paraId="6985CB3F" w14:textId="77777777" w:rsidTr="00E86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9"/>
          <w:jc w:val="center"/>
        </w:trPr>
        <w:tc>
          <w:tcPr>
            <w:tcW w:w="3402" w:type="dxa"/>
            <w:hideMark/>
          </w:tcPr>
          <w:p w14:paraId="3AB722D1" w14:textId="77777777" w:rsidR="007A4BA6" w:rsidRPr="008F0E36" w:rsidRDefault="007A4BA6" w:rsidP="007A4BA6">
            <w:pPr>
              <w:pStyle w:val="Normal-Table"/>
              <w:rPr>
                <w:bCs/>
              </w:rPr>
            </w:pPr>
            <w:r w:rsidRPr="008F0E36">
              <w:rPr>
                <w:bCs/>
              </w:rPr>
              <w:t>vodovodno omrežje</w:t>
            </w:r>
          </w:p>
        </w:tc>
        <w:tc>
          <w:tcPr>
            <w:tcW w:w="2835" w:type="dxa"/>
            <w:vAlign w:val="center"/>
          </w:tcPr>
          <w:p w14:paraId="1EBF877E" w14:textId="220B922D" w:rsidR="007A4BA6" w:rsidRPr="008F0E36" w:rsidRDefault="007A4BA6" w:rsidP="007A4BA6">
            <w:pPr>
              <w:pStyle w:val="Normal-Table"/>
              <w:rPr>
                <w:bCs/>
              </w:rPr>
            </w:pPr>
            <w:r w:rsidRPr="007A4BA6">
              <w:rPr>
                <w:bCs/>
              </w:rPr>
              <w:t>2.506,14</w:t>
            </w:r>
          </w:p>
        </w:tc>
        <w:tc>
          <w:tcPr>
            <w:tcW w:w="2835" w:type="dxa"/>
            <w:noWrap/>
            <w:vAlign w:val="center"/>
            <w:hideMark/>
          </w:tcPr>
          <w:p w14:paraId="34BD9EE7" w14:textId="083B3B52" w:rsidR="007A4BA6" w:rsidRPr="008F0E36" w:rsidRDefault="007A4BA6" w:rsidP="007A4BA6">
            <w:pPr>
              <w:pStyle w:val="Normal-Table"/>
              <w:rPr>
                <w:bCs/>
              </w:rPr>
            </w:pPr>
            <w:r w:rsidRPr="007A4BA6">
              <w:rPr>
                <w:bCs/>
              </w:rPr>
              <w:t>3.524,50</w:t>
            </w:r>
          </w:p>
        </w:tc>
      </w:tr>
      <w:tr w:rsidR="007A4BA6" w:rsidRPr="008F0E36" w14:paraId="06E79BF1" w14:textId="77777777" w:rsidTr="00E86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  <w:jc w:val="center"/>
        </w:trPr>
        <w:tc>
          <w:tcPr>
            <w:tcW w:w="3402" w:type="dxa"/>
            <w:hideMark/>
          </w:tcPr>
          <w:p w14:paraId="4CD32D17" w14:textId="77777777" w:rsidR="007A4BA6" w:rsidRPr="008F0E36" w:rsidRDefault="007A4BA6" w:rsidP="007A4BA6">
            <w:pPr>
              <w:pStyle w:val="Normal-Table"/>
              <w:rPr>
                <w:bCs/>
              </w:rPr>
            </w:pPr>
            <w:r w:rsidRPr="008F0E36">
              <w:rPr>
                <w:bCs/>
              </w:rPr>
              <w:t>kanalizacijsko omrežje</w:t>
            </w:r>
          </w:p>
        </w:tc>
        <w:tc>
          <w:tcPr>
            <w:tcW w:w="2835" w:type="dxa"/>
            <w:vAlign w:val="center"/>
          </w:tcPr>
          <w:p w14:paraId="5C75B933" w14:textId="5CD23501" w:rsidR="007A4BA6" w:rsidRPr="008F0E36" w:rsidRDefault="007A4BA6" w:rsidP="007A4BA6">
            <w:pPr>
              <w:pStyle w:val="Normal-Table"/>
              <w:rPr>
                <w:bCs/>
              </w:rPr>
            </w:pPr>
            <w:r w:rsidRPr="007A4BA6">
              <w:rPr>
                <w:bCs/>
              </w:rPr>
              <w:t>7.898,30</w:t>
            </w:r>
          </w:p>
        </w:tc>
        <w:tc>
          <w:tcPr>
            <w:tcW w:w="2835" w:type="dxa"/>
            <w:noWrap/>
            <w:vAlign w:val="center"/>
            <w:hideMark/>
          </w:tcPr>
          <w:p w14:paraId="2B4EBE4F" w14:textId="7E80A571" w:rsidR="007A4BA6" w:rsidRPr="008F0E36" w:rsidRDefault="007A4BA6" w:rsidP="007A4BA6">
            <w:pPr>
              <w:pStyle w:val="Normal-Table"/>
              <w:rPr>
                <w:bCs/>
              </w:rPr>
            </w:pPr>
            <w:r w:rsidRPr="007A4BA6">
              <w:rPr>
                <w:bCs/>
              </w:rPr>
              <w:t>7.710,00</w:t>
            </w:r>
          </w:p>
        </w:tc>
      </w:tr>
      <w:tr w:rsidR="007A4BA6" w:rsidRPr="008F0E36" w14:paraId="532CF31C" w14:textId="77777777" w:rsidTr="00E86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9"/>
          <w:jc w:val="center"/>
        </w:trPr>
        <w:tc>
          <w:tcPr>
            <w:tcW w:w="3402" w:type="dxa"/>
            <w:hideMark/>
          </w:tcPr>
          <w:p w14:paraId="7E562BB6" w14:textId="77777777" w:rsidR="007A4BA6" w:rsidRPr="008F0E36" w:rsidRDefault="007A4BA6" w:rsidP="007A4BA6">
            <w:pPr>
              <w:pStyle w:val="Normal-Table"/>
              <w:rPr>
                <w:bCs/>
              </w:rPr>
            </w:pPr>
            <w:r w:rsidRPr="008F0E36">
              <w:rPr>
                <w:bCs/>
              </w:rPr>
              <w:t>javne površine / odpadki</w:t>
            </w:r>
          </w:p>
        </w:tc>
        <w:tc>
          <w:tcPr>
            <w:tcW w:w="2835" w:type="dxa"/>
            <w:vAlign w:val="center"/>
          </w:tcPr>
          <w:p w14:paraId="4AD7EA0A" w14:textId="4C856355" w:rsidR="007A4BA6" w:rsidRPr="008F0E36" w:rsidRDefault="007A4BA6" w:rsidP="007A4BA6">
            <w:pPr>
              <w:pStyle w:val="Normal-Table"/>
              <w:rPr>
                <w:bCs/>
              </w:rPr>
            </w:pPr>
            <w:r w:rsidRPr="007A4BA6">
              <w:rPr>
                <w:bCs/>
              </w:rPr>
              <w:t>1.682,24</w:t>
            </w:r>
          </w:p>
        </w:tc>
        <w:tc>
          <w:tcPr>
            <w:tcW w:w="2835" w:type="dxa"/>
            <w:noWrap/>
            <w:vAlign w:val="center"/>
            <w:hideMark/>
          </w:tcPr>
          <w:p w14:paraId="583A6476" w14:textId="2975D571" w:rsidR="007A4BA6" w:rsidRPr="008F0E36" w:rsidRDefault="007A4BA6" w:rsidP="007A4BA6">
            <w:pPr>
              <w:pStyle w:val="Normal-Table"/>
              <w:rPr>
                <w:bCs/>
              </w:rPr>
            </w:pPr>
            <w:r w:rsidRPr="007A4BA6">
              <w:rPr>
                <w:bCs/>
              </w:rPr>
              <w:t>1.120,00</w:t>
            </w:r>
          </w:p>
        </w:tc>
      </w:tr>
      <w:tr w:rsidR="007A4BA6" w:rsidRPr="003265B5" w14:paraId="3BBCDCCC" w14:textId="77777777" w:rsidTr="00E868B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9"/>
          <w:jc w:val="center"/>
        </w:trPr>
        <w:tc>
          <w:tcPr>
            <w:tcW w:w="3402" w:type="dxa"/>
            <w:noWrap/>
            <w:hideMark/>
          </w:tcPr>
          <w:p w14:paraId="7E7756C1" w14:textId="77777777" w:rsidR="007A4BA6" w:rsidRPr="003265B5" w:rsidRDefault="007A4BA6" w:rsidP="007A4BA6">
            <w:pPr>
              <w:pStyle w:val="Normal-Table"/>
              <w:rPr>
                <w:bCs/>
              </w:rPr>
            </w:pPr>
            <w:r w:rsidRPr="003265B5">
              <w:rPr>
                <w:bCs/>
              </w:rPr>
              <w:t>SKUPAJ</w:t>
            </w:r>
          </w:p>
        </w:tc>
        <w:tc>
          <w:tcPr>
            <w:tcW w:w="2835" w:type="dxa"/>
            <w:vAlign w:val="center"/>
          </w:tcPr>
          <w:p w14:paraId="4348254C" w14:textId="56A9CAAE" w:rsidR="007A4BA6" w:rsidRPr="003265B5" w:rsidRDefault="007A4BA6" w:rsidP="007A4BA6">
            <w:pPr>
              <w:pStyle w:val="Normal-Table"/>
              <w:rPr>
                <w:bCs/>
                <w:caps w:val="0"/>
              </w:rPr>
            </w:pPr>
            <w:r w:rsidRPr="007A4BA6">
              <w:rPr>
                <w:bCs/>
                <w:caps w:val="0"/>
              </w:rPr>
              <w:t>21.048,80</w:t>
            </w:r>
          </w:p>
        </w:tc>
        <w:tc>
          <w:tcPr>
            <w:tcW w:w="2835" w:type="dxa"/>
            <w:noWrap/>
            <w:vAlign w:val="center"/>
            <w:hideMark/>
          </w:tcPr>
          <w:p w14:paraId="41CB9FC3" w14:textId="5E5BEEA8" w:rsidR="007A4BA6" w:rsidRPr="003265B5" w:rsidRDefault="007A4BA6" w:rsidP="007A4BA6">
            <w:pPr>
              <w:pStyle w:val="Normal-Table"/>
              <w:rPr>
                <w:bCs/>
                <w:caps w:val="0"/>
              </w:rPr>
            </w:pPr>
            <w:r w:rsidRPr="007A4BA6">
              <w:rPr>
                <w:bCs/>
                <w:caps w:val="0"/>
              </w:rPr>
              <w:t>23.386,50</w:t>
            </w:r>
          </w:p>
        </w:tc>
      </w:tr>
    </w:tbl>
    <w:p w14:paraId="576F5999" w14:textId="77777777" w:rsidR="00660CFB" w:rsidRDefault="00660CFB" w:rsidP="00660CFB">
      <w:pPr>
        <w:pStyle w:val="Table-Numbering"/>
        <w:tabs>
          <w:tab w:val="clear" w:pos="1702"/>
        </w:tabs>
        <w:ind w:left="0"/>
      </w:pPr>
      <w:r>
        <w:t>Prikaz višine komunalnega prispevka v EUR za industrijsko stavbo BTP 600 m</w:t>
      </w:r>
      <w:r w:rsidRPr="008F0E36">
        <w:rPr>
          <w:vertAlign w:val="superscript"/>
        </w:rPr>
        <w:t>2</w:t>
      </w:r>
      <w:r>
        <w:t xml:space="preserve"> in gradbene parcele 2.000 m</w:t>
      </w:r>
      <w:r w:rsidRPr="008F0E36">
        <w:rPr>
          <w:vertAlign w:val="superscript"/>
        </w:rPr>
        <w:t>2</w:t>
      </w:r>
      <w:r>
        <w:t>.</w:t>
      </w:r>
    </w:p>
    <w:tbl>
      <w:tblPr>
        <w:tblStyle w:val="Tabela-Structura"/>
        <w:tblW w:w="9072" w:type="dxa"/>
        <w:jc w:val="center"/>
        <w:tblLayout w:type="fixed"/>
        <w:tblLook w:val="04E0" w:firstRow="1" w:lastRow="1" w:firstColumn="1" w:lastColumn="0" w:noHBand="0" w:noVBand="1"/>
      </w:tblPr>
      <w:tblGrid>
        <w:gridCol w:w="3402"/>
        <w:gridCol w:w="2835"/>
        <w:gridCol w:w="2835"/>
      </w:tblGrid>
      <w:tr w:rsidR="00660CFB" w:rsidRPr="008F0E36" w14:paraId="46FA94E9" w14:textId="77777777" w:rsidTr="00E868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  <w:jc w:val="center"/>
        </w:trPr>
        <w:tc>
          <w:tcPr>
            <w:tcW w:w="3402" w:type="dxa"/>
            <w:noWrap/>
            <w:hideMark/>
          </w:tcPr>
          <w:p w14:paraId="07891B44" w14:textId="77777777" w:rsidR="00660CFB" w:rsidRPr="008F0E36" w:rsidRDefault="00660CFB" w:rsidP="00E868B2">
            <w:pPr>
              <w:pStyle w:val="Normal-Table"/>
            </w:pPr>
            <w:r w:rsidRPr="008F0E36">
              <w:t> </w:t>
            </w:r>
            <w:r>
              <w:t>Komunalna oprema</w:t>
            </w:r>
          </w:p>
        </w:tc>
        <w:tc>
          <w:tcPr>
            <w:tcW w:w="2835" w:type="dxa"/>
          </w:tcPr>
          <w:p w14:paraId="31E7AFCF" w14:textId="77777777" w:rsidR="00660CFB" w:rsidRDefault="00660CFB" w:rsidP="00E868B2">
            <w:pPr>
              <w:pStyle w:val="Normal-Table"/>
              <w:rPr>
                <w:bCs/>
              </w:rPr>
            </w:pPr>
            <w:r>
              <w:rPr>
                <w:bCs/>
              </w:rPr>
              <w:t>Obstoječi komunalni prispevek</w:t>
            </w:r>
          </w:p>
        </w:tc>
        <w:tc>
          <w:tcPr>
            <w:tcW w:w="2835" w:type="dxa"/>
            <w:noWrap/>
            <w:hideMark/>
          </w:tcPr>
          <w:p w14:paraId="20506334" w14:textId="77777777" w:rsidR="00660CFB" w:rsidRPr="008F0E36" w:rsidRDefault="00660CFB" w:rsidP="00E868B2">
            <w:pPr>
              <w:pStyle w:val="Normal-Table"/>
              <w:rPr>
                <w:bCs/>
              </w:rPr>
            </w:pPr>
            <w:r>
              <w:rPr>
                <w:bCs/>
              </w:rPr>
              <w:t>Predlagani komunalni prispevek</w:t>
            </w:r>
          </w:p>
        </w:tc>
      </w:tr>
      <w:tr w:rsidR="007A4BA6" w:rsidRPr="008F0E36" w14:paraId="694920C9" w14:textId="77777777" w:rsidTr="000C6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  <w:jc w:val="center"/>
        </w:trPr>
        <w:tc>
          <w:tcPr>
            <w:tcW w:w="3402" w:type="dxa"/>
            <w:hideMark/>
          </w:tcPr>
          <w:p w14:paraId="162F9261" w14:textId="77777777" w:rsidR="007A4BA6" w:rsidRPr="008F0E36" w:rsidRDefault="007A4BA6" w:rsidP="007A4BA6">
            <w:pPr>
              <w:pStyle w:val="Normal-Table"/>
              <w:rPr>
                <w:bCs/>
              </w:rPr>
            </w:pPr>
            <w:r w:rsidRPr="008F0E36">
              <w:rPr>
                <w:bCs/>
              </w:rPr>
              <w:t>cestno omrežje</w:t>
            </w:r>
          </w:p>
        </w:tc>
        <w:tc>
          <w:tcPr>
            <w:tcW w:w="2835" w:type="dxa"/>
            <w:vAlign w:val="center"/>
          </w:tcPr>
          <w:p w14:paraId="3A0F3DA6" w14:textId="37CB92EE" w:rsidR="007A4BA6" w:rsidRPr="008F0E36" w:rsidRDefault="007A4BA6" w:rsidP="007A4BA6">
            <w:pPr>
              <w:pStyle w:val="Normal-Table"/>
              <w:rPr>
                <w:bCs/>
              </w:rPr>
            </w:pPr>
            <w:r w:rsidRPr="007A4BA6">
              <w:rPr>
                <w:bCs/>
              </w:rPr>
              <w:t>9.880,16</w:t>
            </w:r>
          </w:p>
        </w:tc>
        <w:tc>
          <w:tcPr>
            <w:tcW w:w="2835" w:type="dxa"/>
            <w:noWrap/>
            <w:vAlign w:val="center"/>
            <w:hideMark/>
          </w:tcPr>
          <w:p w14:paraId="75BCDBCC" w14:textId="354C4487" w:rsidR="007A4BA6" w:rsidRPr="008F0E36" w:rsidRDefault="007A4BA6" w:rsidP="007A4BA6">
            <w:pPr>
              <w:pStyle w:val="Normal-Table"/>
              <w:rPr>
                <w:bCs/>
              </w:rPr>
            </w:pPr>
            <w:r w:rsidRPr="007A4BA6">
              <w:rPr>
                <w:bCs/>
              </w:rPr>
              <w:t>12.760,00</w:t>
            </w:r>
          </w:p>
        </w:tc>
      </w:tr>
      <w:tr w:rsidR="007A4BA6" w:rsidRPr="008F0E36" w14:paraId="2509CD6E" w14:textId="77777777" w:rsidTr="000C62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9"/>
          <w:jc w:val="center"/>
        </w:trPr>
        <w:tc>
          <w:tcPr>
            <w:tcW w:w="3402" w:type="dxa"/>
            <w:hideMark/>
          </w:tcPr>
          <w:p w14:paraId="357BACA4" w14:textId="77777777" w:rsidR="007A4BA6" w:rsidRPr="008F0E36" w:rsidRDefault="007A4BA6" w:rsidP="007A4BA6">
            <w:pPr>
              <w:pStyle w:val="Normal-Table"/>
              <w:rPr>
                <w:bCs/>
              </w:rPr>
            </w:pPr>
            <w:r w:rsidRPr="008F0E36">
              <w:rPr>
                <w:bCs/>
              </w:rPr>
              <w:t>vodovodno omrežje</w:t>
            </w:r>
          </w:p>
        </w:tc>
        <w:tc>
          <w:tcPr>
            <w:tcW w:w="2835" w:type="dxa"/>
            <w:vAlign w:val="center"/>
          </w:tcPr>
          <w:p w14:paraId="649ADF73" w14:textId="405D6D80" w:rsidR="007A4BA6" w:rsidRPr="008F0E36" w:rsidRDefault="007A4BA6" w:rsidP="007A4BA6">
            <w:pPr>
              <w:pStyle w:val="Normal-Table"/>
              <w:rPr>
                <w:bCs/>
              </w:rPr>
            </w:pPr>
            <w:r w:rsidRPr="007A4BA6">
              <w:rPr>
                <w:bCs/>
              </w:rPr>
              <w:t>2.751,89</w:t>
            </w:r>
          </w:p>
        </w:tc>
        <w:tc>
          <w:tcPr>
            <w:tcW w:w="2835" w:type="dxa"/>
            <w:noWrap/>
            <w:vAlign w:val="center"/>
            <w:hideMark/>
          </w:tcPr>
          <w:p w14:paraId="247B30BF" w14:textId="0CF415F4" w:rsidR="007A4BA6" w:rsidRPr="008F0E36" w:rsidRDefault="007A4BA6" w:rsidP="007A4BA6">
            <w:pPr>
              <w:pStyle w:val="Normal-Table"/>
              <w:rPr>
                <w:bCs/>
              </w:rPr>
            </w:pPr>
            <w:r w:rsidRPr="007A4BA6">
              <w:rPr>
                <w:bCs/>
              </w:rPr>
              <w:t>4.060,00</w:t>
            </w:r>
          </w:p>
        </w:tc>
      </w:tr>
      <w:tr w:rsidR="007A4BA6" w:rsidRPr="008F0E36" w14:paraId="7369EF26" w14:textId="77777777" w:rsidTr="000C6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  <w:jc w:val="center"/>
        </w:trPr>
        <w:tc>
          <w:tcPr>
            <w:tcW w:w="3402" w:type="dxa"/>
            <w:hideMark/>
          </w:tcPr>
          <w:p w14:paraId="041AB7BA" w14:textId="77777777" w:rsidR="007A4BA6" w:rsidRPr="008F0E36" w:rsidRDefault="007A4BA6" w:rsidP="007A4BA6">
            <w:pPr>
              <w:pStyle w:val="Normal-Table"/>
              <w:rPr>
                <w:bCs/>
              </w:rPr>
            </w:pPr>
            <w:r w:rsidRPr="008F0E36">
              <w:rPr>
                <w:bCs/>
              </w:rPr>
              <w:t>kanalizacijsko omrežje</w:t>
            </w:r>
          </w:p>
        </w:tc>
        <w:tc>
          <w:tcPr>
            <w:tcW w:w="2835" w:type="dxa"/>
            <w:vAlign w:val="center"/>
          </w:tcPr>
          <w:p w14:paraId="100707FB" w14:textId="5684FDF3" w:rsidR="007A4BA6" w:rsidRPr="008F0E36" w:rsidRDefault="007A4BA6" w:rsidP="007A4BA6">
            <w:pPr>
              <w:pStyle w:val="Normal-Table"/>
              <w:rPr>
                <w:bCs/>
              </w:rPr>
            </w:pPr>
            <w:r w:rsidRPr="007A4BA6">
              <w:rPr>
                <w:bCs/>
              </w:rPr>
              <w:t>8.688,88</w:t>
            </w:r>
          </w:p>
        </w:tc>
        <w:tc>
          <w:tcPr>
            <w:tcW w:w="2835" w:type="dxa"/>
            <w:noWrap/>
            <w:vAlign w:val="center"/>
            <w:hideMark/>
          </w:tcPr>
          <w:p w14:paraId="78C9DE81" w14:textId="2C25EADD" w:rsidR="007A4BA6" w:rsidRPr="008F0E36" w:rsidRDefault="007A4BA6" w:rsidP="007A4BA6">
            <w:pPr>
              <w:pStyle w:val="Normal-Table"/>
              <w:rPr>
                <w:bCs/>
              </w:rPr>
            </w:pPr>
            <w:r w:rsidRPr="007A4BA6">
              <w:rPr>
                <w:bCs/>
              </w:rPr>
              <w:t>8.700,00</w:t>
            </w:r>
          </w:p>
        </w:tc>
      </w:tr>
      <w:tr w:rsidR="007A4BA6" w:rsidRPr="008F0E36" w14:paraId="50DEC4CC" w14:textId="77777777" w:rsidTr="000C62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9"/>
          <w:jc w:val="center"/>
        </w:trPr>
        <w:tc>
          <w:tcPr>
            <w:tcW w:w="3402" w:type="dxa"/>
            <w:hideMark/>
          </w:tcPr>
          <w:p w14:paraId="42088169" w14:textId="77777777" w:rsidR="007A4BA6" w:rsidRPr="008F0E36" w:rsidRDefault="007A4BA6" w:rsidP="007A4BA6">
            <w:pPr>
              <w:pStyle w:val="Normal-Table"/>
              <w:rPr>
                <w:bCs/>
              </w:rPr>
            </w:pPr>
            <w:r w:rsidRPr="008F0E36">
              <w:rPr>
                <w:bCs/>
              </w:rPr>
              <w:t>javne površine / odpadki</w:t>
            </w:r>
          </w:p>
        </w:tc>
        <w:tc>
          <w:tcPr>
            <w:tcW w:w="2835" w:type="dxa"/>
            <w:vAlign w:val="center"/>
          </w:tcPr>
          <w:p w14:paraId="5B5975AE" w14:textId="0B776B29" w:rsidR="007A4BA6" w:rsidRPr="008F0E36" w:rsidRDefault="007A4BA6" w:rsidP="007A4BA6">
            <w:pPr>
              <w:pStyle w:val="Normal-Table"/>
              <w:rPr>
                <w:bCs/>
              </w:rPr>
            </w:pPr>
            <w:r w:rsidRPr="007A4BA6">
              <w:rPr>
                <w:bCs/>
              </w:rPr>
              <w:t>1.860,51</w:t>
            </w:r>
          </w:p>
        </w:tc>
        <w:tc>
          <w:tcPr>
            <w:tcW w:w="2835" w:type="dxa"/>
            <w:noWrap/>
            <w:vAlign w:val="center"/>
            <w:hideMark/>
          </w:tcPr>
          <w:p w14:paraId="12047A91" w14:textId="3FF024B7" w:rsidR="007A4BA6" w:rsidRPr="008F0E36" w:rsidRDefault="007A4BA6" w:rsidP="007A4BA6">
            <w:pPr>
              <w:pStyle w:val="Normal-Table"/>
              <w:rPr>
                <w:bCs/>
              </w:rPr>
            </w:pPr>
            <w:r w:rsidRPr="007A4BA6">
              <w:rPr>
                <w:bCs/>
              </w:rPr>
              <w:t>1.300,00</w:t>
            </w:r>
          </w:p>
        </w:tc>
      </w:tr>
      <w:tr w:rsidR="007A4BA6" w:rsidRPr="003265B5" w14:paraId="20D3086B" w14:textId="77777777" w:rsidTr="00E868B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9"/>
          <w:jc w:val="center"/>
        </w:trPr>
        <w:tc>
          <w:tcPr>
            <w:tcW w:w="3402" w:type="dxa"/>
            <w:noWrap/>
            <w:hideMark/>
          </w:tcPr>
          <w:p w14:paraId="0D30A1D3" w14:textId="77777777" w:rsidR="007A4BA6" w:rsidRPr="003265B5" w:rsidRDefault="007A4BA6" w:rsidP="007A4BA6">
            <w:pPr>
              <w:pStyle w:val="Normal-Table"/>
              <w:rPr>
                <w:bCs/>
              </w:rPr>
            </w:pPr>
            <w:r w:rsidRPr="003265B5">
              <w:rPr>
                <w:bCs/>
              </w:rPr>
              <w:t>SKUPAJ</w:t>
            </w:r>
          </w:p>
        </w:tc>
        <w:tc>
          <w:tcPr>
            <w:tcW w:w="2835" w:type="dxa"/>
            <w:vAlign w:val="center"/>
          </w:tcPr>
          <w:p w14:paraId="1DBCDBB8" w14:textId="4B7E61A3" w:rsidR="007A4BA6" w:rsidRPr="001C3A21" w:rsidRDefault="007A4BA6" w:rsidP="007A4BA6">
            <w:pPr>
              <w:pStyle w:val="Normal-Table"/>
              <w:rPr>
                <w:bCs/>
                <w:caps w:val="0"/>
              </w:rPr>
            </w:pPr>
            <w:r w:rsidRPr="007A4BA6">
              <w:rPr>
                <w:bCs/>
                <w:caps w:val="0"/>
              </w:rPr>
              <w:t>23.181,45</w:t>
            </w:r>
          </w:p>
        </w:tc>
        <w:tc>
          <w:tcPr>
            <w:tcW w:w="2835" w:type="dxa"/>
            <w:noWrap/>
            <w:vAlign w:val="center"/>
            <w:hideMark/>
          </w:tcPr>
          <w:p w14:paraId="7145E0EE" w14:textId="718AEF4F" w:rsidR="007A4BA6" w:rsidRPr="001C3A21" w:rsidRDefault="007A4BA6" w:rsidP="007A4BA6">
            <w:pPr>
              <w:pStyle w:val="Normal-Table"/>
              <w:rPr>
                <w:bCs/>
                <w:caps w:val="0"/>
              </w:rPr>
            </w:pPr>
            <w:r w:rsidRPr="007A4BA6">
              <w:rPr>
                <w:bCs/>
                <w:caps w:val="0"/>
              </w:rPr>
              <w:t>26.820,00</w:t>
            </w:r>
          </w:p>
        </w:tc>
      </w:tr>
    </w:tbl>
    <w:p w14:paraId="3C9672C1" w14:textId="0A441ADF" w:rsidR="00731727" w:rsidRPr="00731727" w:rsidRDefault="00660CFB" w:rsidP="00731727">
      <w:pPr>
        <w:pStyle w:val="Table-Numbering"/>
        <w:tabs>
          <w:tab w:val="clear" w:pos="1702"/>
        </w:tabs>
        <w:ind w:left="0"/>
      </w:pPr>
      <w:r>
        <w:t xml:space="preserve">Prikaz višine komunalnega prispevka v EUR za </w:t>
      </w:r>
      <w:r w:rsidR="007A4BA6">
        <w:t>trgovsko</w:t>
      </w:r>
      <w:r>
        <w:t xml:space="preserve"> stavbo BTP 600 m</w:t>
      </w:r>
      <w:r w:rsidRPr="008F0E36">
        <w:rPr>
          <w:vertAlign w:val="superscript"/>
        </w:rPr>
        <w:t>2</w:t>
      </w:r>
      <w:r>
        <w:t xml:space="preserve"> in gradbene parcele 2.000 m</w:t>
      </w:r>
      <w:r w:rsidRPr="008F0E36">
        <w:rPr>
          <w:vertAlign w:val="superscript"/>
        </w:rPr>
        <w:t>2</w:t>
      </w:r>
      <w:r>
        <w:t>.</w:t>
      </w:r>
    </w:p>
    <w:p w14:paraId="6A779F2E" w14:textId="0B9F536A" w:rsidR="00307D0C" w:rsidRDefault="000F332D" w:rsidP="00307D0C">
      <w:pPr>
        <w:pStyle w:val="Naslov2"/>
      </w:pPr>
      <w:bookmarkStart w:id="6" w:name="_Toc18583810"/>
      <w:r>
        <w:t>Medobčinska primerjava komunalnega prispevka</w:t>
      </w:r>
      <w:bookmarkEnd w:id="6"/>
    </w:p>
    <w:p w14:paraId="6D711A9C" w14:textId="5E48DC7F" w:rsidR="00307D0C" w:rsidRDefault="000F332D" w:rsidP="00307D0C">
      <w:r>
        <w:t>Naslednja preglednica prikazuje višino</w:t>
      </w:r>
      <w:r w:rsidR="00307D0C">
        <w:t xml:space="preserve"> komunalnega prispevka po posameznih občinah.</w:t>
      </w:r>
    </w:p>
    <w:tbl>
      <w:tblPr>
        <w:tblStyle w:val="Tabela-Structura"/>
        <w:tblW w:w="9077" w:type="dxa"/>
        <w:jc w:val="center"/>
        <w:tblLayout w:type="fixed"/>
        <w:tblLook w:val="04A0" w:firstRow="1" w:lastRow="0" w:firstColumn="1" w:lastColumn="0" w:noHBand="0" w:noVBand="1"/>
      </w:tblPr>
      <w:tblGrid>
        <w:gridCol w:w="2269"/>
        <w:gridCol w:w="1702"/>
        <w:gridCol w:w="1702"/>
        <w:gridCol w:w="1702"/>
        <w:gridCol w:w="1702"/>
      </w:tblGrid>
      <w:tr w:rsidR="00E92556" w:rsidRPr="00E92556" w14:paraId="035E0505" w14:textId="77777777" w:rsidTr="000F33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tblHeader/>
          <w:jc w:val="center"/>
        </w:trPr>
        <w:tc>
          <w:tcPr>
            <w:tcW w:w="2269" w:type="dxa"/>
            <w:vMerge w:val="restart"/>
            <w:noWrap/>
            <w:hideMark/>
          </w:tcPr>
          <w:p w14:paraId="66E3BE03" w14:textId="77777777" w:rsidR="00E92556" w:rsidRPr="00E92556" w:rsidRDefault="00E92556" w:rsidP="00E92556">
            <w:pPr>
              <w:pStyle w:val="Normal-Table"/>
              <w:rPr>
                <w:b w:val="0"/>
              </w:rPr>
            </w:pPr>
            <w:r>
              <w:t>Občina</w:t>
            </w:r>
          </w:p>
          <w:p w14:paraId="4F9E034C" w14:textId="49FD6270" w:rsidR="00E92556" w:rsidRPr="00E92556" w:rsidRDefault="00E92556" w:rsidP="00E92556">
            <w:pPr>
              <w:pStyle w:val="Normal-Table"/>
            </w:pPr>
            <w:r w:rsidRPr="00E92556">
              <w:t> </w:t>
            </w:r>
          </w:p>
        </w:tc>
        <w:tc>
          <w:tcPr>
            <w:tcW w:w="3404" w:type="dxa"/>
            <w:gridSpan w:val="2"/>
            <w:tcBorders>
              <w:bottom w:val="none" w:sz="0" w:space="0" w:color="auto"/>
            </w:tcBorders>
            <w:noWrap/>
            <w:hideMark/>
          </w:tcPr>
          <w:p w14:paraId="7BF158A4" w14:textId="07C4B38F" w:rsidR="00E92556" w:rsidRPr="00E92556" w:rsidRDefault="00E92556" w:rsidP="00E92556">
            <w:pPr>
              <w:pStyle w:val="Normal-Table"/>
              <w:jc w:val="center"/>
            </w:pPr>
            <w:r>
              <w:t>Stanovanjska stavba</w:t>
            </w:r>
          </w:p>
        </w:tc>
        <w:tc>
          <w:tcPr>
            <w:tcW w:w="1702" w:type="dxa"/>
            <w:noWrap/>
            <w:hideMark/>
          </w:tcPr>
          <w:p w14:paraId="74E28A34" w14:textId="65349873" w:rsidR="00E92556" w:rsidRPr="00E92556" w:rsidRDefault="00E92556" w:rsidP="00E92556">
            <w:pPr>
              <w:pStyle w:val="Normal-Table"/>
            </w:pPr>
            <w:r>
              <w:t>Trgovska stavba</w:t>
            </w:r>
          </w:p>
        </w:tc>
        <w:tc>
          <w:tcPr>
            <w:tcW w:w="1702" w:type="dxa"/>
            <w:noWrap/>
            <w:hideMark/>
          </w:tcPr>
          <w:p w14:paraId="31DCEC32" w14:textId="223CEF56" w:rsidR="00E92556" w:rsidRPr="00E92556" w:rsidRDefault="00E92556" w:rsidP="00E92556">
            <w:pPr>
              <w:pStyle w:val="Normal-Table"/>
            </w:pPr>
            <w:r>
              <w:t>Kmetijska stavba</w:t>
            </w:r>
          </w:p>
        </w:tc>
      </w:tr>
      <w:tr w:rsidR="00E92556" w:rsidRPr="00E92556" w14:paraId="7892AD73" w14:textId="77777777" w:rsidTr="000F33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tblHeader/>
          <w:jc w:val="center"/>
        </w:trPr>
        <w:tc>
          <w:tcPr>
            <w:tcW w:w="2269" w:type="dxa"/>
            <w:vMerge/>
            <w:noWrap/>
            <w:hideMark/>
          </w:tcPr>
          <w:p w14:paraId="48F355E6" w14:textId="4E13C119" w:rsidR="00E92556" w:rsidRPr="00E92556" w:rsidRDefault="00E92556" w:rsidP="00E92556">
            <w:pPr>
              <w:pStyle w:val="Normal-Table"/>
            </w:pPr>
          </w:p>
        </w:tc>
        <w:tc>
          <w:tcPr>
            <w:tcW w:w="1702" w:type="dxa"/>
            <w:tcBorders>
              <w:right w:val="none" w:sz="0" w:space="0" w:color="auto"/>
            </w:tcBorders>
            <w:hideMark/>
          </w:tcPr>
          <w:p w14:paraId="3A334487" w14:textId="13E79268" w:rsidR="00E92556" w:rsidRPr="00E92556" w:rsidRDefault="00E92556" w:rsidP="00E92556">
            <w:pPr>
              <w:pStyle w:val="Normal-Table"/>
            </w:pPr>
            <w:r>
              <w:t>GP 500/</w:t>
            </w:r>
            <w:r w:rsidRPr="00E92556">
              <w:t>NTP 150</w:t>
            </w:r>
          </w:p>
        </w:tc>
        <w:tc>
          <w:tcPr>
            <w:tcW w:w="1702" w:type="dxa"/>
            <w:tcBorders>
              <w:left w:val="none" w:sz="0" w:space="0" w:color="auto"/>
            </w:tcBorders>
            <w:noWrap/>
            <w:hideMark/>
          </w:tcPr>
          <w:p w14:paraId="5BD8BF11" w14:textId="2CB93E26" w:rsidR="00E92556" w:rsidRPr="00E92556" w:rsidRDefault="00E92556" w:rsidP="00E92556">
            <w:pPr>
              <w:pStyle w:val="Normal-Table"/>
            </w:pPr>
            <w:r>
              <w:t>GP 800/</w:t>
            </w:r>
            <w:r w:rsidRPr="00E92556">
              <w:t>NTP 210</w:t>
            </w:r>
          </w:p>
        </w:tc>
        <w:tc>
          <w:tcPr>
            <w:tcW w:w="1702" w:type="dxa"/>
            <w:hideMark/>
          </w:tcPr>
          <w:p w14:paraId="2526C8B8" w14:textId="4EAE32CF" w:rsidR="00E92556" w:rsidRPr="00E92556" w:rsidRDefault="00E92556" w:rsidP="00E92556">
            <w:pPr>
              <w:pStyle w:val="Normal-Table"/>
            </w:pPr>
            <w:r>
              <w:t>GP 800/</w:t>
            </w:r>
            <w:r w:rsidRPr="00E92556">
              <w:t>NTP 300</w:t>
            </w:r>
          </w:p>
        </w:tc>
        <w:tc>
          <w:tcPr>
            <w:tcW w:w="1702" w:type="dxa"/>
            <w:hideMark/>
          </w:tcPr>
          <w:p w14:paraId="5BEEF0A4" w14:textId="2EAA8094" w:rsidR="00E92556" w:rsidRPr="00E92556" w:rsidRDefault="00E92556" w:rsidP="00E92556">
            <w:pPr>
              <w:pStyle w:val="Normal-Table"/>
            </w:pPr>
            <w:r>
              <w:t>GP 800/</w:t>
            </w:r>
            <w:r w:rsidRPr="00E92556">
              <w:t>NTP 300</w:t>
            </w:r>
          </w:p>
        </w:tc>
      </w:tr>
      <w:tr w:rsidR="00E92556" w:rsidRPr="00E92556" w14:paraId="5E87CC88" w14:textId="77777777" w:rsidTr="000F3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tcW w:w="2269" w:type="dxa"/>
            <w:hideMark/>
          </w:tcPr>
          <w:p w14:paraId="2E1507DE" w14:textId="1109F295" w:rsidR="00E92556" w:rsidRPr="00E92556" w:rsidRDefault="00E92556" w:rsidP="00E92556">
            <w:pPr>
              <w:pStyle w:val="Normal-Table"/>
            </w:pPr>
            <w:r w:rsidRPr="00E92556">
              <w:t>Horjul</w:t>
            </w:r>
            <w:r w:rsidR="0012215B">
              <w:t xml:space="preserve"> - 2019</w:t>
            </w:r>
          </w:p>
        </w:tc>
        <w:tc>
          <w:tcPr>
            <w:tcW w:w="1702" w:type="dxa"/>
            <w:noWrap/>
            <w:hideMark/>
          </w:tcPr>
          <w:p w14:paraId="77DBA97C" w14:textId="77777777" w:rsidR="00E92556" w:rsidRPr="00E92556" w:rsidRDefault="00E92556" w:rsidP="00E92556">
            <w:pPr>
              <w:pStyle w:val="Normal-Table"/>
            </w:pPr>
            <w:r w:rsidRPr="00E92556">
              <w:t>6.728</w:t>
            </w:r>
          </w:p>
        </w:tc>
        <w:tc>
          <w:tcPr>
            <w:tcW w:w="1702" w:type="dxa"/>
            <w:noWrap/>
            <w:hideMark/>
          </w:tcPr>
          <w:p w14:paraId="4101F215" w14:textId="77777777" w:rsidR="00E92556" w:rsidRPr="00E92556" w:rsidRDefault="00E92556" w:rsidP="00E92556">
            <w:pPr>
              <w:pStyle w:val="Normal-Table"/>
            </w:pPr>
            <w:r w:rsidRPr="00E92556">
              <w:t>9.908</w:t>
            </w:r>
          </w:p>
        </w:tc>
        <w:tc>
          <w:tcPr>
            <w:tcW w:w="1702" w:type="dxa"/>
            <w:noWrap/>
            <w:hideMark/>
          </w:tcPr>
          <w:p w14:paraId="02B0E92C" w14:textId="77777777" w:rsidR="00E92556" w:rsidRPr="00E92556" w:rsidRDefault="00E92556" w:rsidP="00E92556">
            <w:pPr>
              <w:pStyle w:val="Normal-Table"/>
            </w:pPr>
            <w:r w:rsidRPr="00E92556">
              <w:t>12.478</w:t>
            </w:r>
          </w:p>
        </w:tc>
        <w:tc>
          <w:tcPr>
            <w:tcW w:w="1702" w:type="dxa"/>
            <w:noWrap/>
            <w:hideMark/>
          </w:tcPr>
          <w:p w14:paraId="57EDF2C8" w14:textId="77777777" w:rsidR="00E92556" w:rsidRPr="00E92556" w:rsidRDefault="00E92556" w:rsidP="00E92556">
            <w:pPr>
              <w:pStyle w:val="Normal-Table"/>
            </w:pPr>
            <w:r w:rsidRPr="00E92556">
              <w:t>9.909</w:t>
            </w:r>
          </w:p>
        </w:tc>
      </w:tr>
      <w:tr w:rsidR="00E92556" w:rsidRPr="00E92556" w14:paraId="08317DFC" w14:textId="77777777" w:rsidTr="000F33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  <w:jc w:val="center"/>
        </w:trPr>
        <w:tc>
          <w:tcPr>
            <w:tcW w:w="2269" w:type="dxa"/>
            <w:hideMark/>
          </w:tcPr>
          <w:p w14:paraId="1ABE6123" w14:textId="45ABF43A" w:rsidR="00E92556" w:rsidRPr="00E92556" w:rsidRDefault="00E92556" w:rsidP="00E92556">
            <w:pPr>
              <w:pStyle w:val="Normal-Table"/>
            </w:pPr>
            <w:r w:rsidRPr="00E92556">
              <w:t>Škofja Loka</w:t>
            </w:r>
            <w:r w:rsidR="0012215B">
              <w:t xml:space="preserve"> - 2015</w:t>
            </w:r>
          </w:p>
        </w:tc>
        <w:tc>
          <w:tcPr>
            <w:tcW w:w="1702" w:type="dxa"/>
            <w:noWrap/>
            <w:hideMark/>
          </w:tcPr>
          <w:p w14:paraId="14A14C7E" w14:textId="77777777" w:rsidR="00E92556" w:rsidRPr="00E92556" w:rsidRDefault="00E92556" w:rsidP="00E92556">
            <w:pPr>
              <w:pStyle w:val="Normal-Table"/>
            </w:pPr>
            <w:r w:rsidRPr="00E92556">
              <w:t>6.991</w:t>
            </w:r>
          </w:p>
        </w:tc>
        <w:tc>
          <w:tcPr>
            <w:tcW w:w="1702" w:type="dxa"/>
            <w:noWrap/>
            <w:hideMark/>
          </w:tcPr>
          <w:p w14:paraId="0B0029E9" w14:textId="77777777" w:rsidR="00E92556" w:rsidRPr="00E92556" w:rsidRDefault="00E92556" w:rsidP="00E92556">
            <w:pPr>
              <w:pStyle w:val="Normal-Table"/>
            </w:pPr>
            <w:r w:rsidRPr="00E92556">
              <w:t>10.266</w:t>
            </w:r>
          </w:p>
        </w:tc>
        <w:tc>
          <w:tcPr>
            <w:tcW w:w="1702" w:type="dxa"/>
            <w:noWrap/>
            <w:hideMark/>
          </w:tcPr>
          <w:p w14:paraId="20548299" w14:textId="77777777" w:rsidR="00E92556" w:rsidRPr="00E92556" w:rsidRDefault="00E92556" w:rsidP="00E92556">
            <w:pPr>
              <w:pStyle w:val="Normal-Table"/>
            </w:pPr>
            <w:r w:rsidRPr="00E92556">
              <w:t>13.025</w:t>
            </w:r>
          </w:p>
        </w:tc>
        <w:tc>
          <w:tcPr>
            <w:tcW w:w="1702" w:type="dxa"/>
            <w:noWrap/>
            <w:hideMark/>
          </w:tcPr>
          <w:p w14:paraId="6522EED6" w14:textId="77777777" w:rsidR="00E92556" w:rsidRPr="00E92556" w:rsidRDefault="00E92556" w:rsidP="00E92556">
            <w:pPr>
              <w:pStyle w:val="Normal-Table"/>
            </w:pPr>
            <w:r w:rsidRPr="00E92556">
              <w:t>10.266</w:t>
            </w:r>
          </w:p>
        </w:tc>
      </w:tr>
      <w:tr w:rsidR="00E92556" w:rsidRPr="00E92556" w14:paraId="3E101A69" w14:textId="77777777" w:rsidTr="000F3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tcW w:w="2269" w:type="dxa"/>
            <w:hideMark/>
          </w:tcPr>
          <w:p w14:paraId="6DBAD1C9" w14:textId="70C53474" w:rsidR="00E92556" w:rsidRPr="00E92556" w:rsidRDefault="00E92556" w:rsidP="00E92556">
            <w:pPr>
              <w:pStyle w:val="Normal-Table"/>
            </w:pPr>
            <w:r w:rsidRPr="00E92556">
              <w:t>Medvode</w:t>
            </w:r>
            <w:r w:rsidR="0012215B">
              <w:t xml:space="preserve"> - 2018</w:t>
            </w:r>
          </w:p>
        </w:tc>
        <w:tc>
          <w:tcPr>
            <w:tcW w:w="1702" w:type="dxa"/>
            <w:noWrap/>
            <w:hideMark/>
          </w:tcPr>
          <w:p w14:paraId="330EF06D" w14:textId="77777777" w:rsidR="00E92556" w:rsidRPr="00E92556" w:rsidRDefault="00E92556" w:rsidP="00E92556">
            <w:pPr>
              <w:pStyle w:val="Normal-Table"/>
            </w:pPr>
            <w:r w:rsidRPr="00E92556">
              <w:t>10.639</w:t>
            </w:r>
          </w:p>
        </w:tc>
        <w:tc>
          <w:tcPr>
            <w:tcW w:w="1702" w:type="dxa"/>
            <w:noWrap/>
            <w:hideMark/>
          </w:tcPr>
          <w:p w14:paraId="5F2A485B" w14:textId="77777777" w:rsidR="00E92556" w:rsidRPr="00E92556" w:rsidRDefault="00E92556" w:rsidP="00E92556">
            <w:pPr>
              <w:pStyle w:val="Normal-Table"/>
            </w:pPr>
            <w:r w:rsidRPr="00E92556">
              <w:t>15.596</w:t>
            </w:r>
          </w:p>
        </w:tc>
        <w:tc>
          <w:tcPr>
            <w:tcW w:w="1702" w:type="dxa"/>
            <w:noWrap/>
            <w:hideMark/>
          </w:tcPr>
          <w:p w14:paraId="7426C530" w14:textId="77777777" w:rsidR="00E92556" w:rsidRPr="00E92556" w:rsidRDefault="00E92556" w:rsidP="00E92556">
            <w:pPr>
              <w:pStyle w:val="Normal-Table"/>
            </w:pPr>
            <w:r w:rsidRPr="00E92556">
              <w:t>24.163</w:t>
            </w:r>
          </w:p>
        </w:tc>
        <w:tc>
          <w:tcPr>
            <w:tcW w:w="1702" w:type="dxa"/>
            <w:noWrap/>
            <w:hideMark/>
          </w:tcPr>
          <w:p w14:paraId="0E67C57E" w14:textId="77777777" w:rsidR="00E92556" w:rsidRPr="00E92556" w:rsidRDefault="00E92556" w:rsidP="00E92556">
            <w:pPr>
              <w:pStyle w:val="Normal-Table"/>
            </w:pPr>
            <w:r w:rsidRPr="00E92556">
              <w:t>15.596</w:t>
            </w:r>
          </w:p>
        </w:tc>
      </w:tr>
      <w:tr w:rsidR="00E92556" w:rsidRPr="00E92556" w14:paraId="42EC2C17" w14:textId="77777777" w:rsidTr="000F33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  <w:jc w:val="center"/>
        </w:trPr>
        <w:tc>
          <w:tcPr>
            <w:tcW w:w="2269" w:type="dxa"/>
            <w:hideMark/>
          </w:tcPr>
          <w:p w14:paraId="0AD20B5C" w14:textId="587A28BF" w:rsidR="00E92556" w:rsidRPr="00E92556" w:rsidRDefault="00E92556" w:rsidP="00E92556">
            <w:pPr>
              <w:pStyle w:val="Normal-Table"/>
            </w:pPr>
            <w:r w:rsidRPr="00E92556">
              <w:t>Ljubljana</w:t>
            </w:r>
            <w:r w:rsidR="0012215B">
              <w:t xml:space="preserve"> - 2011</w:t>
            </w:r>
          </w:p>
        </w:tc>
        <w:tc>
          <w:tcPr>
            <w:tcW w:w="1702" w:type="dxa"/>
            <w:noWrap/>
            <w:hideMark/>
          </w:tcPr>
          <w:p w14:paraId="370A7A66" w14:textId="77777777" w:rsidR="00E92556" w:rsidRPr="00E92556" w:rsidRDefault="00E92556" w:rsidP="00E92556">
            <w:pPr>
              <w:pStyle w:val="Normal-Table"/>
            </w:pPr>
            <w:r w:rsidRPr="00E92556">
              <w:t>16.164</w:t>
            </w:r>
          </w:p>
        </w:tc>
        <w:tc>
          <w:tcPr>
            <w:tcW w:w="1702" w:type="dxa"/>
            <w:noWrap/>
            <w:hideMark/>
          </w:tcPr>
          <w:p w14:paraId="28067AD1" w14:textId="77777777" w:rsidR="00E92556" w:rsidRPr="00E92556" w:rsidRDefault="00E92556" w:rsidP="00E92556">
            <w:pPr>
              <w:pStyle w:val="Normal-Table"/>
            </w:pPr>
            <w:r w:rsidRPr="00E92556">
              <w:t>24.522</w:t>
            </w:r>
          </w:p>
        </w:tc>
        <w:tc>
          <w:tcPr>
            <w:tcW w:w="1702" w:type="dxa"/>
            <w:noWrap/>
            <w:hideMark/>
          </w:tcPr>
          <w:p w14:paraId="1BA25CA6" w14:textId="77777777" w:rsidR="00E92556" w:rsidRPr="00E92556" w:rsidRDefault="00E92556" w:rsidP="00E92556">
            <w:pPr>
              <w:pStyle w:val="Normal-Table"/>
            </w:pPr>
            <w:r w:rsidRPr="00E92556">
              <w:t>40.027</w:t>
            </w:r>
          </w:p>
        </w:tc>
        <w:tc>
          <w:tcPr>
            <w:tcW w:w="1702" w:type="dxa"/>
            <w:noWrap/>
            <w:hideMark/>
          </w:tcPr>
          <w:p w14:paraId="3EC9130A" w14:textId="77777777" w:rsidR="00E92556" w:rsidRPr="00E92556" w:rsidRDefault="00E92556" w:rsidP="00E92556">
            <w:pPr>
              <w:pStyle w:val="Normal-Table"/>
            </w:pPr>
            <w:r w:rsidRPr="00E92556">
              <w:t>28.542</w:t>
            </w:r>
          </w:p>
        </w:tc>
      </w:tr>
      <w:tr w:rsidR="00E92556" w:rsidRPr="00E92556" w14:paraId="5164CA40" w14:textId="77777777" w:rsidTr="000F3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tcW w:w="2269" w:type="dxa"/>
            <w:hideMark/>
          </w:tcPr>
          <w:p w14:paraId="796456CD" w14:textId="5E653F0D" w:rsidR="00E92556" w:rsidRPr="00E92556" w:rsidRDefault="00E92556" w:rsidP="00E92556">
            <w:pPr>
              <w:pStyle w:val="Normal-Table"/>
            </w:pPr>
            <w:r w:rsidRPr="00E92556">
              <w:t>Gorenja Vas</w:t>
            </w:r>
            <w:r>
              <w:t xml:space="preserve"> </w:t>
            </w:r>
            <w:r w:rsidR="00D134BA">
              <w:t>-</w:t>
            </w:r>
            <w:r>
              <w:t xml:space="preserve"> Poljane</w:t>
            </w:r>
            <w:r w:rsidR="0012215B">
              <w:t xml:space="preserve"> - 2013</w:t>
            </w:r>
          </w:p>
        </w:tc>
        <w:tc>
          <w:tcPr>
            <w:tcW w:w="1702" w:type="dxa"/>
            <w:noWrap/>
            <w:hideMark/>
          </w:tcPr>
          <w:p w14:paraId="1962FE9F" w14:textId="77777777" w:rsidR="00E92556" w:rsidRPr="00E92556" w:rsidRDefault="00E92556" w:rsidP="00E92556">
            <w:pPr>
              <w:pStyle w:val="Normal-Table"/>
            </w:pPr>
            <w:r w:rsidRPr="00E92556">
              <w:t>8.594</w:t>
            </w:r>
          </w:p>
        </w:tc>
        <w:tc>
          <w:tcPr>
            <w:tcW w:w="1702" w:type="dxa"/>
            <w:noWrap/>
            <w:hideMark/>
          </w:tcPr>
          <w:p w14:paraId="05CECEE4" w14:textId="77777777" w:rsidR="00E92556" w:rsidRPr="00E92556" w:rsidRDefault="00E92556" w:rsidP="00E92556">
            <w:pPr>
              <w:pStyle w:val="Normal-Table"/>
            </w:pPr>
            <w:r w:rsidRPr="00E92556">
              <w:t>13.408</w:t>
            </w:r>
          </w:p>
        </w:tc>
        <w:tc>
          <w:tcPr>
            <w:tcW w:w="1702" w:type="dxa"/>
            <w:noWrap/>
            <w:hideMark/>
          </w:tcPr>
          <w:p w14:paraId="69E3ABFC" w14:textId="77777777" w:rsidR="00E92556" w:rsidRPr="00E92556" w:rsidRDefault="00E92556" w:rsidP="00E92556">
            <w:pPr>
              <w:pStyle w:val="Normal-Table"/>
            </w:pPr>
            <w:r w:rsidRPr="00E92556">
              <w:t>15.469</w:t>
            </w:r>
          </w:p>
        </w:tc>
        <w:tc>
          <w:tcPr>
            <w:tcW w:w="1702" w:type="dxa"/>
            <w:noWrap/>
            <w:hideMark/>
          </w:tcPr>
          <w:p w14:paraId="5E49D45D" w14:textId="77777777" w:rsidR="00E92556" w:rsidRPr="00E92556" w:rsidRDefault="00E92556" w:rsidP="00E92556">
            <w:pPr>
              <w:pStyle w:val="Normal-Table"/>
            </w:pPr>
            <w:r w:rsidRPr="00E92556">
              <w:t>13.408</w:t>
            </w:r>
          </w:p>
        </w:tc>
      </w:tr>
      <w:tr w:rsidR="000F332D" w:rsidRPr="00E92556" w14:paraId="0B1232EA" w14:textId="77777777" w:rsidTr="000F33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  <w:jc w:val="center"/>
        </w:trPr>
        <w:tc>
          <w:tcPr>
            <w:tcW w:w="2269" w:type="dxa"/>
          </w:tcPr>
          <w:p w14:paraId="797DC694" w14:textId="77777777" w:rsidR="000F332D" w:rsidRPr="00E92556" w:rsidRDefault="000F332D" w:rsidP="00E868B2">
            <w:pPr>
              <w:pStyle w:val="Normal-Table"/>
            </w:pPr>
            <w:r>
              <w:t>Jesenice - 2018</w:t>
            </w:r>
          </w:p>
        </w:tc>
        <w:tc>
          <w:tcPr>
            <w:tcW w:w="1702" w:type="dxa"/>
            <w:noWrap/>
          </w:tcPr>
          <w:p w14:paraId="6938027D" w14:textId="77777777" w:rsidR="000F332D" w:rsidRPr="002F14DF" w:rsidRDefault="000F332D" w:rsidP="00E868B2">
            <w:pPr>
              <w:pStyle w:val="Normal-Table"/>
            </w:pPr>
            <w:r>
              <w:t>7.373</w:t>
            </w:r>
          </w:p>
        </w:tc>
        <w:tc>
          <w:tcPr>
            <w:tcW w:w="1702" w:type="dxa"/>
            <w:noWrap/>
          </w:tcPr>
          <w:p w14:paraId="24C476D0" w14:textId="77777777" w:rsidR="000F332D" w:rsidRPr="002F14DF" w:rsidRDefault="000F332D" w:rsidP="00E868B2">
            <w:pPr>
              <w:pStyle w:val="Normal-Table"/>
            </w:pPr>
            <w:r>
              <w:t>11.318</w:t>
            </w:r>
          </w:p>
        </w:tc>
        <w:tc>
          <w:tcPr>
            <w:tcW w:w="1702" w:type="dxa"/>
            <w:noWrap/>
          </w:tcPr>
          <w:p w14:paraId="200ED7A4" w14:textId="77777777" w:rsidR="000F332D" w:rsidRPr="002F14DF" w:rsidRDefault="000F332D" w:rsidP="00E868B2">
            <w:pPr>
              <w:pStyle w:val="Normal-Table"/>
            </w:pPr>
            <w:r>
              <w:t>16.865</w:t>
            </w:r>
          </w:p>
        </w:tc>
        <w:tc>
          <w:tcPr>
            <w:tcW w:w="1702" w:type="dxa"/>
            <w:noWrap/>
          </w:tcPr>
          <w:p w14:paraId="74736C64" w14:textId="77777777" w:rsidR="000F332D" w:rsidRPr="002F14DF" w:rsidRDefault="000F332D" w:rsidP="00E868B2">
            <w:pPr>
              <w:pStyle w:val="Normal-Table"/>
            </w:pPr>
            <w:r>
              <w:t>14.810</w:t>
            </w:r>
          </w:p>
        </w:tc>
      </w:tr>
      <w:tr w:rsidR="000F332D" w:rsidRPr="00E92556" w14:paraId="0A16AD31" w14:textId="77777777" w:rsidTr="000F3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tcW w:w="2269" w:type="dxa"/>
          </w:tcPr>
          <w:p w14:paraId="2EBA1BC4" w14:textId="77777777" w:rsidR="000F332D" w:rsidRPr="00E92556" w:rsidRDefault="000F332D" w:rsidP="00E868B2">
            <w:pPr>
              <w:pStyle w:val="Normal-Table"/>
            </w:pPr>
            <w:r>
              <w:t>Bled - 2017</w:t>
            </w:r>
          </w:p>
        </w:tc>
        <w:tc>
          <w:tcPr>
            <w:tcW w:w="1702" w:type="dxa"/>
            <w:noWrap/>
          </w:tcPr>
          <w:p w14:paraId="34C7ED5E" w14:textId="77777777" w:rsidR="000F332D" w:rsidRPr="002F14DF" w:rsidRDefault="000F332D" w:rsidP="00E868B2">
            <w:pPr>
              <w:pStyle w:val="Normal-Table"/>
            </w:pPr>
            <w:r>
              <w:t>9.125</w:t>
            </w:r>
          </w:p>
        </w:tc>
        <w:tc>
          <w:tcPr>
            <w:tcW w:w="1702" w:type="dxa"/>
            <w:noWrap/>
          </w:tcPr>
          <w:p w14:paraId="74EA0DB4" w14:textId="77777777" w:rsidR="000F332D" w:rsidRPr="002F14DF" w:rsidRDefault="000F332D" w:rsidP="00E868B2">
            <w:pPr>
              <w:pStyle w:val="Normal-Table"/>
            </w:pPr>
            <w:r>
              <w:t>13.496</w:t>
            </w:r>
          </w:p>
        </w:tc>
        <w:tc>
          <w:tcPr>
            <w:tcW w:w="1702" w:type="dxa"/>
            <w:noWrap/>
          </w:tcPr>
          <w:p w14:paraId="521CBB6F" w14:textId="77777777" w:rsidR="000F332D" w:rsidRPr="002F14DF" w:rsidRDefault="000F332D" w:rsidP="00E868B2">
            <w:pPr>
              <w:pStyle w:val="Normal-Table"/>
            </w:pPr>
            <w:r>
              <w:t>20.120</w:t>
            </w:r>
          </w:p>
        </w:tc>
        <w:tc>
          <w:tcPr>
            <w:tcW w:w="1702" w:type="dxa"/>
            <w:noWrap/>
          </w:tcPr>
          <w:p w14:paraId="334F73B5" w14:textId="77777777" w:rsidR="000F332D" w:rsidRPr="002F14DF" w:rsidRDefault="000F332D" w:rsidP="00E868B2">
            <w:pPr>
              <w:pStyle w:val="Normal-Table"/>
            </w:pPr>
            <w:r>
              <w:t>13.496</w:t>
            </w:r>
          </w:p>
        </w:tc>
      </w:tr>
      <w:tr w:rsidR="000F332D" w:rsidRPr="00E92556" w14:paraId="4D80EF29" w14:textId="77777777" w:rsidTr="000F33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  <w:jc w:val="center"/>
        </w:trPr>
        <w:tc>
          <w:tcPr>
            <w:tcW w:w="2269" w:type="dxa"/>
          </w:tcPr>
          <w:p w14:paraId="22FEDA63" w14:textId="77777777" w:rsidR="000F332D" w:rsidRPr="00E92556" w:rsidRDefault="000F332D" w:rsidP="00E868B2">
            <w:pPr>
              <w:pStyle w:val="Normal-Table"/>
            </w:pPr>
            <w:r>
              <w:t>Tržič - 2016</w:t>
            </w:r>
          </w:p>
        </w:tc>
        <w:tc>
          <w:tcPr>
            <w:tcW w:w="1702" w:type="dxa"/>
            <w:noWrap/>
          </w:tcPr>
          <w:p w14:paraId="260CDA8A" w14:textId="77777777" w:rsidR="000F332D" w:rsidRPr="002F14DF" w:rsidRDefault="000F332D" w:rsidP="00E868B2">
            <w:pPr>
              <w:pStyle w:val="Normal-Table"/>
            </w:pPr>
            <w:r>
              <w:t>7.490</w:t>
            </w:r>
          </w:p>
        </w:tc>
        <w:tc>
          <w:tcPr>
            <w:tcW w:w="1702" w:type="dxa"/>
            <w:noWrap/>
          </w:tcPr>
          <w:p w14:paraId="56289A0D" w14:textId="77777777" w:rsidR="000F332D" w:rsidRPr="002F14DF" w:rsidRDefault="000F332D" w:rsidP="00E868B2">
            <w:pPr>
              <w:pStyle w:val="Normal-Table"/>
            </w:pPr>
            <w:r>
              <w:t>11.156</w:t>
            </w:r>
          </w:p>
        </w:tc>
        <w:tc>
          <w:tcPr>
            <w:tcW w:w="1702" w:type="dxa"/>
            <w:noWrap/>
          </w:tcPr>
          <w:p w14:paraId="6EAACE38" w14:textId="77777777" w:rsidR="000F332D" w:rsidRPr="002F14DF" w:rsidRDefault="000F332D" w:rsidP="00E868B2">
            <w:pPr>
              <w:pStyle w:val="Normal-Table"/>
            </w:pPr>
            <w:r>
              <w:t>20.729</w:t>
            </w:r>
          </w:p>
        </w:tc>
        <w:tc>
          <w:tcPr>
            <w:tcW w:w="1702" w:type="dxa"/>
            <w:noWrap/>
          </w:tcPr>
          <w:p w14:paraId="29B630F5" w14:textId="77777777" w:rsidR="000F332D" w:rsidRPr="002F14DF" w:rsidRDefault="000F332D" w:rsidP="00E868B2">
            <w:pPr>
              <w:pStyle w:val="Normal-Table"/>
            </w:pPr>
            <w:r>
              <w:t>13.638</w:t>
            </w:r>
          </w:p>
        </w:tc>
      </w:tr>
      <w:tr w:rsidR="000F332D" w:rsidRPr="00E92556" w14:paraId="3695C6BE" w14:textId="77777777" w:rsidTr="000F3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tcW w:w="2269" w:type="dxa"/>
          </w:tcPr>
          <w:p w14:paraId="269A6CA4" w14:textId="05E1BE43" w:rsidR="000F332D" w:rsidRDefault="00D134BA" w:rsidP="00E868B2">
            <w:pPr>
              <w:pStyle w:val="Normal-Table"/>
            </w:pPr>
            <w:r>
              <w:t>Vrhnika - 2015</w:t>
            </w:r>
          </w:p>
        </w:tc>
        <w:tc>
          <w:tcPr>
            <w:tcW w:w="1702" w:type="dxa"/>
            <w:noWrap/>
          </w:tcPr>
          <w:p w14:paraId="0D4687DA" w14:textId="758DED29" w:rsidR="000F332D" w:rsidRPr="00D134BA" w:rsidRDefault="00660CFB" w:rsidP="00D134BA">
            <w:pPr>
              <w:pStyle w:val="Normal-Table"/>
            </w:pPr>
            <w:r>
              <w:t>9.422</w:t>
            </w:r>
          </w:p>
        </w:tc>
        <w:tc>
          <w:tcPr>
            <w:tcW w:w="1702" w:type="dxa"/>
            <w:noWrap/>
          </w:tcPr>
          <w:p w14:paraId="65D6797B" w14:textId="53312807" w:rsidR="000F332D" w:rsidRPr="00D134BA" w:rsidRDefault="00660CFB" w:rsidP="00D134BA">
            <w:pPr>
              <w:pStyle w:val="Normal-Table"/>
            </w:pPr>
            <w:r>
              <w:t>14.328</w:t>
            </w:r>
          </w:p>
        </w:tc>
        <w:tc>
          <w:tcPr>
            <w:tcW w:w="1702" w:type="dxa"/>
            <w:noWrap/>
          </w:tcPr>
          <w:p w14:paraId="6FFF41DE" w14:textId="4DF91414" w:rsidR="000F332D" w:rsidRPr="00D134BA" w:rsidRDefault="00660CFB" w:rsidP="00D134BA">
            <w:pPr>
              <w:pStyle w:val="Normal-Table"/>
            </w:pPr>
            <w:r>
              <w:t>22.978</w:t>
            </w:r>
          </w:p>
        </w:tc>
        <w:tc>
          <w:tcPr>
            <w:tcW w:w="1702" w:type="dxa"/>
            <w:noWrap/>
          </w:tcPr>
          <w:p w14:paraId="2E8EC7DA" w14:textId="4A409E2C" w:rsidR="000F332D" w:rsidRPr="00D134BA" w:rsidRDefault="00660CFB" w:rsidP="00D134BA">
            <w:pPr>
              <w:pStyle w:val="Normal-Table"/>
            </w:pPr>
            <w:r>
              <w:t>16.571</w:t>
            </w:r>
          </w:p>
        </w:tc>
      </w:tr>
      <w:tr w:rsidR="000F332D" w:rsidRPr="00E92556" w14:paraId="50DD0982" w14:textId="77777777" w:rsidTr="000F33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  <w:jc w:val="center"/>
        </w:trPr>
        <w:tc>
          <w:tcPr>
            <w:tcW w:w="2269" w:type="dxa"/>
          </w:tcPr>
          <w:p w14:paraId="2732790A" w14:textId="0BF44C2F" w:rsidR="000F332D" w:rsidRDefault="00660CFB" w:rsidP="00E868B2">
            <w:pPr>
              <w:pStyle w:val="Normal-Table"/>
            </w:pPr>
            <w:r>
              <w:t>Brezovica - 2017</w:t>
            </w:r>
          </w:p>
        </w:tc>
        <w:tc>
          <w:tcPr>
            <w:tcW w:w="1702" w:type="dxa"/>
            <w:noWrap/>
          </w:tcPr>
          <w:p w14:paraId="565A3D03" w14:textId="27286DF2" w:rsidR="000F332D" w:rsidRPr="00660CFB" w:rsidRDefault="00660CFB" w:rsidP="00660CFB">
            <w:pPr>
              <w:pStyle w:val="Normal-Table"/>
            </w:pPr>
            <w:r>
              <w:t>11.470</w:t>
            </w:r>
          </w:p>
        </w:tc>
        <w:tc>
          <w:tcPr>
            <w:tcW w:w="1702" w:type="dxa"/>
            <w:noWrap/>
          </w:tcPr>
          <w:p w14:paraId="5EE387C3" w14:textId="0635A900" w:rsidR="000F332D" w:rsidRPr="00660CFB" w:rsidRDefault="00660CFB" w:rsidP="00660CFB">
            <w:pPr>
              <w:pStyle w:val="Normal-Table"/>
            </w:pPr>
            <w:r>
              <w:t>17.203</w:t>
            </w:r>
          </w:p>
        </w:tc>
        <w:tc>
          <w:tcPr>
            <w:tcW w:w="1702" w:type="dxa"/>
            <w:noWrap/>
          </w:tcPr>
          <w:p w14:paraId="59DC1E5A" w14:textId="361E399C" w:rsidR="000F332D" w:rsidRPr="00660CFB" w:rsidRDefault="00660CFB" w:rsidP="00660CFB">
            <w:pPr>
              <w:pStyle w:val="Normal-Table"/>
            </w:pPr>
            <w:r>
              <w:t>24.092</w:t>
            </w:r>
          </w:p>
        </w:tc>
        <w:tc>
          <w:tcPr>
            <w:tcW w:w="1702" w:type="dxa"/>
            <w:noWrap/>
          </w:tcPr>
          <w:p w14:paraId="6C854CB7" w14:textId="54184BF9" w:rsidR="000F332D" w:rsidRPr="00660CFB" w:rsidRDefault="00660CFB" w:rsidP="00660CFB">
            <w:pPr>
              <w:pStyle w:val="Normal-Table"/>
            </w:pPr>
            <w:r>
              <w:t>17.203</w:t>
            </w:r>
          </w:p>
        </w:tc>
      </w:tr>
      <w:tr w:rsidR="00E92556" w:rsidRPr="00E92556" w14:paraId="373755FF" w14:textId="77777777" w:rsidTr="000F3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tcW w:w="2269" w:type="dxa"/>
            <w:hideMark/>
          </w:tcPr>
          <w:p w14:paraId="22AFEA9E" w14:textId="6CE8060C" w:rsidR="00E92556" w:rsidRPr="00E92556" w:rsidRDefault="000F332D" w:rsidP="000F332D">
            <w:pPr>
              <w:pStyle w:val="Normal-Table"/>
              <w:rPr>
                <w:b/>
              </w:rPr>
            </w:pPr>
            <w:r>
              <w:rPr>
                <w:b/>
              </w:rPr>
              <w:t>Borovnica</w:t>
            </w:r>
            <w:r w:rsidR="00731727">
              <w:rPr>
                <w:b/>
              </w:rPr>
              <w:t xml:space="preserve"> </w:t>
            </w:r>
            <w:r w:rsidR="003C5474">
              <w:rPr>
                <w:b/>
              </w:rPr>
              <w:t>–</w:t>
            </w:r>
            <w:r w:rsidR="00731727">
              <w:rPr>
                <w:b/>
              </w:rPr>
              <w:t xml:space="preserve"> predlog</w:t>
            </w:r>
            <w:r w:rsidR="003C5474">
              <w:rPr>
                <w:b/>
              </w:rPr>
              <w:t xml:space="preserve"> (upoštevana BTP)</w:t>
            </w:r>
          </w:p>
        </w:tc>
        <w:tc>
          <w:tcPr>
            <w:tcW w:w="1702" w:type="dxa"/>
            <w:noWrap/>
          </w:tcPr>
          <w:p w14:paraId="51C8826B" w14:textId="38695EC2" w:rsidR="00E92556" w:rsidRPr="000F332D" w:rsidRDefault="00660CFB" w:rsidP="000F332D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6.591</w:t>
            </w:r>
          </w:p>
        </w:tc>
        <w:tc>
          <w:tcPr>
            <w:tcW w:w="1702" w:type="dxa"/>
            <w:noWrap/>
          </w:tcPr>
          <w:p w14:paraId="1440269B" w14:textId="60892B37" w:rsidR="00E92556" w:rsidRPr="000F332D" w:rsidRDefault="00660CFB" w:rsidP="000F332D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9.996</w:t>
            </w:r>
          </w:p>
        </w:tc>
        <w:tc>
          <w:tcPr>
            <w:tcW w:w="1702" w:type="dxa"/>
            <w:noWrap/>
          </w:tcPr>
          <w:p w14:paraId="7C15B2B7" w14:textId="37E9C377" w:rsidR="00E92556" w:rsidRPr="000F332D" w:rsidRDefault="00660CFB" w:rsidP="000F332D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13.017</w:t>
            </w:r>
          </w:p>
        </w:tc>
        <w:tc>
          <w:tcPr>
            <w:tcW w:w="1702" w:type="dxa"/>
            <w:noWrap/>
          </w:tcPr>
          <w:p w14:paraId="67760F56" w14:textId="4AF75E7A" w:rsidR="00E92556" w:rsidRPr="000F332D" w:rsidRDefault="00660CFB" w:rsidP="000F332D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10.957</w:t>
            </w:r>
          </w:p>
        </w:tc>
      </w:tr>
    </w:tbl>
    <w:p w14:paraId="03A694F8" w14:textId="77777777" w:rsidR="003C5474" w:rsidRDefault="003C5474" w:rsidP="003C5474">
      <w:pPr>
        <w:pStyle w:val="Table-Numbering"/>
        <w:tabs>
          <w:tab w:val="clear" w:pos="1702"/>
        </w:tabs>
        <w:ind w:left="0"/>
      </w:pPr>
      <w:bookmarkStart w:id="7" w:name="_Toc498675637"/>
      <w:r>
        <w:t>Prikaz višine komunalnega prispevka v EUR v posamezni občini. Pri predlagani odmeri KP je za vašo občino upoštevana BTP, ki se izračuna kot NTP * 1,2.</w:t>
      </w:r>
    </w:p>
    <w:p w14:paraId="2024EC38" w14:textId="77777777" w:rsidR="00731727" w:rsidRDefault="00731727">
      <w:pPr>
        <w:spacing w:after="0" w:line="240" w:lineRule="auto"/>
        <w:jc w:val="left"/>
        <w:rPr>
          <w:rFonts w:cs="Arial"/>
          <w:b/>
          <w:bCs/>
          <w:caps/>
          <w:color w:val="997C6D"/>
          <w:kern w:val="32"/>
          <w:sz w:val="28"/>
          <w:szCs w:val="28"/>
        </w:rPr>
      </w:pPr>
      <w:r>
        <w:br w:type="page"/>
      </w:r>
    </w:p>
    <w:p w14:paraId="64DDFF1E" w14:textId="276671B5" w:rsidR="0044651E" w:rsidRDefault="0044651E" w:rsidP="00BB477B">
      <w:pPr>
        <w:pStyle w:val="Naslov1"/>
      </w:pPr>
      <w:bookmarkStart w:id="8" w:name="_Toc18583811"/>
      <w:r>
        <w:lastRenderedPageBreak/>
        <w:t>Sklep</w:t>
      </w:r>
      <w:bookmarkEnd w:id="7"/>
      <w:bookmarkEnd w:id="8"/>
    </w:p>
    <w:p w14:paraId="001C339B" w14:textId="76D368BF" w:rsidR="00BB477B" w:rsidRDefault="00731727" w:rsidP="00BB477B">
      <w:r>
        <w:t>Iz prikazanega gradiva je razvidno, da Občina določbe novega odloka v čim večji meri ohranja nespremenjene. Predlaga se sicer zvišanje višine komunalnega prispevka za cca. 10% njegove vrednosti. Iz primerjalnih izračunov komunalnega prispevka sosednjih in nekaterih slovenskih občin je razvidno, da je komunalni prispevek v občini Borovnica med manj visokimi oziroma je skupaj s Horjulom in Škofja Loko primerjalno najnižji med primerjanimi občinami.</w:t>
      </w:r>
    </w:p>
    <w:p w14:paraId="329A4F39" w14:textId="77777777" w:rsidR="0044651E" w:rsidRPr="0044651E" w:rsidRDefault="0044651E" w:rsidP="0044651E"/>
    <w:p w14:paraId="205EF3C4" w14:textId="3E1FA3CB" w:rsidR="00F60A6D" w:rsidRPr="002F1FE8" w:rsidRDefault="00F60A6D" w:rsidP="003F45DF">
      <w:pPr>
        <w:ind w:left="4963" w:firstLine="709"/>
      </w:pPr>
      <w:r w:rsidRPr="002F1FE8">
        <w:t>Pripravil:</w:t>
      </w:r>
    </w:p>
    <w:p w14:paraId="7F55AD49" w14:textId="5633059F" w:rsidR="002C067C" w:rsidRDefault="00F60A6D" w:rsidP="00791693">
      <w:pPr>
        <w:ind w:left="5672"/>
      </w:pPr>
      <w:r w:rsidRPr="002F1FE8">
        <w:t>Gvido Modrijan, univ.</w:t>
      </w:r>
      <w:r w:rsidR="00EE734D">
        <w:t xml:space="preserve"> </w:t>
      </w:r>
      <w:r w:rsidRPr="002F1FE8">
        <w:t>dipl.</w:t>
      </w:r>
      <w:r w:rsidR="00EE734D">
        <w:t xml:space="preserve"> </w:t>
      </w:r>
      <w:r w:rsidRPr="002F1FE8">
        <w:t>inž.</w:t>
      </w:r>
      <w:r w:rsidR="00EE734D">
        <w:t xml:space="preserve"> </w:t>
      </w:r>
      <w:r w:rsidRPr="002F1FE8">
        <w:t>grad.</w:t>
      </w:r>
    </w:p>
    <w:sectPr w:rsidR="002C067C" w:rsidSect="00791693">
      <w:footerReference w:type="default" r:id="rId13"/>
      <w:pgSz w:w="11906" w:h="16838" w:code="9"/>
      <w:pgMar w:top="1418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A5B70" w14:textId="77777777" w:rsidR="00A26DAA" w:rsidRDefault="00A26DAA">
      <w:r>
        <w:separator/>
      </w:r>
    </w:p>
    <w:p w14:paraId="3D52BC8B" w14:textId="77777777" w:rsidR="00A26DAA" w:rsidRDefault="00A26DAA"/>
    <w:p w14:paraId="2A17E6B5" w14:textId="77777777" w:rsidR="00A26DAA" w:rsidRDefault="00A26DAA"/>
  </w:endnote>
  <w:endnote w:type="continuationSeparator" w:id="0">
    <w:p w14:paraId="2E93390B" w14:textId="77777777" w:rsidR="00A26DAA" w:rsidRDefault="00A26DAA">
      <w:r>
        <w:continuationSeparator/>
      </w:r>
    </w:p>
    <w:p w14:paraId="61003A3A" w14:textId="77777777" w:rsidR="00A26DAA" w:rsidRDefault="00A26DAA"/>
    <w:p w14:paraId="60C6BE1A" w14:textId="77777777" w:rsidR="00A26DAA" w:rsidRDefault="00A26D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wis721 Lt BT">
    <w:altName w:val="Corbel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 BT">
    <w:charset w:val="00"/>
    <w:family w:val="swiss"/>
    <w:pitch w:val="variable"/>
    <w:sig w:usb0="00000087" w:usb1="00000000" w:usb2="00000000" w:usb3="00000000" w:csb0="0000001B" w:csb1="00000000"/>
  </w:font>
  <w:font w:name="AIGDT"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single" w:sz="4" w:space="0" w:color="997E6D"/>
        <w:insideH w:val="none" w:sz="0" w:space="0" w:color="auto"/>
        <w:insideV w:val="single" w:sz="4" w:space="0" w:color="997E6D"/>
      </w:tblBorders>
      <w:tblLook w:val="04A0" w:firstRow="1" w:lastRow="0" w:firstColumn="1" w:lastColumn="0" w:noHBand="0" w:noVBand="1"/>
    </w:tblPr>
    <w:tblGrid>
      <w:gridCol w:w="4533"/>
      <w:gridCol w:w="4532"/>
    </w:tblGrid>
    <w:tr w:rsidR="00760F52" w:rsidRPr="009E196E" w14:paraId="032154DF" w14:textId="77777777" w:rsidTr="00BD21BE">
      <w:trPr>
        <w:trHeight w:val="227"/>
        <w:jc w:val="center"/>
      </w:trPr>
      <w:tc>
        <w:tcPr>
          <w:tcW w:w="4536" w:type="dxa"/>
        </w:tcPr>
        <w:p w14:paraId="754A950F" w14:textId="77777777" w:rsidR="00760F52" w:rsidRPr="009E196E" w:rsidRDefault="00760F52" w:rsidP="00760F52">
          <w:pPr>
            <w:rPr>
              <w:b/>
              <w:color w:val="997E6D"/>
              <w:sz w:val="14"/>
              <w:szCs w:val="14"/>
            </w:rPr>
          </w:pPr>
          <w:r w:rsidRPr="009E196E">
            <w:rPr>
              <w:b/>
              <w:color w:val="997E6D"/>
              <w:sz w:val="14"/>
              <w:szCs w:val="14"/>
            </w:rPr>
            <w:t>STRUCTURA gradbeno projektiranje, svetovanje in informatika d.o.o.</w:t>
          </w:r>
        </w:p>
      </w:tc>
      <w:tc>
        <w:tcPr>
          <w:tcW w:w="4536" w:type="dxa"/>
        </w:tcPr>
        <w:p w14:paraId="4945502B" w14:textId="77777777" w:rsidR="00760F52" w:rsidRPr="009E196E" w:rsidRDefault="00760F52" w:rsidP="00760F52">
          <w:pPr>
            <w:rPr>
              <w:b/>
              <w:color w:val="997E6D"/>
              <w:sz w:val="14"/>
              <w:szCs w:val="14"/>
            </w:rPr>
          </w:pPr>
          <w:r w:rsidRPr="009E196E">
            <w:rPr>
              <w:b/>
              <w:color w:val="997E6D"/>
              <w:sz w:val="14"/>
              <w:szCs w:val="14"/>
            </w:rPr>
            <w:t>Poslovni račun: SI56 0206 8026 0015 518 | ID za DDV: SI60808276</w:t>
          </w:r>
        </w:p>
      </w:tc>
    </w:tr>
    <w:tr w:rsidR="00760F52" w:rsidRPr="009E196E" w14:paraId="3D4EBA11" w14:textId="77777777" w:rsidTr="00BD21BE">
      <w:trPr>
        <w:trHeight w:val="227"/>
        <w:jc w:val="center"/>
      </w:trPr>
      <w:tc>
        <w:tcPr>
          <w:tcW w:w="4536" w:type="dxa"/>
        </w:tcPr>
        <w:p w14:paraId="30C19AEC" w14:textId="77777777" w:rsidR="00760F52" w:rsidRPr="009E196E" w:rsidRDefault="00760F52" w:rsidP="00760F52">
          <w:pPr>
            <w:rPr>
              <w:b/>
              <w:color w:val="997E6D"/>
              <w:sz w:val="14"/>
              <w:szCs w:val="14"/>
            </w:rPr>
          </w:pPr>
          <w:r>
            <w:rPr>
              <w:b/>
              <w:color w:val="997E6D"/>
              <w:sz w:val="14"/>
              <w:szCs w:val="14"/>
            </w:rPr>
            <w:t>Koroška cesta 2</w:t>
          </w:r>
          <w:r w:rsidRPr="009E196E">
            <w:rPr>
              <w:b/>
              <w:color w:val="997E6D"/>
              <w:sz w:val="14"/>
              <w:szCs w:val="14"/>
            </w:rPr>
            <w:t xml:space="preserve">, </w:t>
          </w:r>
          <w:r>
            <w:rPr>
              <w:b/>
              <w:color w:val="997E6D"/>
              <w:sz w:val="14"/>
              <w:szCs w:val="14"/>
            </w:rPr>
            <w:t>4000 Kranj</w:t>
          </w:r>
          <w:r w:rsidRPr="009E196E">
            <w:rPr>
              <w:b/>
              <w:color w:val="997E6D"/>
              <w:sz w:val="14"/>
              <w:szCs w:val="14"/>
            </w:rPr>
            <w:t xml:space="preserve"> |</w:t>
          </w:r>
        </w:p>
      </w:tc>
      <w:tc>
        <w:tcPr>
          <w:tcW w:w="4536" w:type="dxa"/>
        </w:tcPr>
        <w:p w14:paraId="0E611426" w14:textId="77777777" w:rsidR="00760F52" w:rsidRPr="009E196E" w:rsidRDefault="00760F52" w:rsidP="00760F52">
          <w:pPr>
            <w:rPr>
              <w:b/>
              <w:color w:val="997E6D"/>
              <w:sz w:val="14"/>
              <w:szCs w:val="14"/>
            </w:rPr>
          </w:pPr>
          <w:r w:rsidRPr="009E196E">
            <w:rPr>
              <w:b/>
              <w:color w:val="997E6D"/>
              <w:sz w:val="14"/>
              <w:szCs w:val="14"/>
            </w:rPr>
            <w:t>Matična številka: 6198171 | Osnovni kapital: 7.500,00 EUR |</w:t>
          </w:r>
        </w:p>
      </w:tc>
    </w:tr>
    <w:tr w:rsidR="00760F52" w:rsidRPr="009E196E" w14:paraId="4614F76D" w14:textId="77777777" w:rsidTr="00BD21BE">
      <w:trPr>
        <w:trHeight w:val="227"/>
        <w:jc w:val="center"/>
      </w:trPr>
      <w:tc>
        <w:tcPr>
          <w:tcW w:w="4536" w:type="dxa"/>
        </w:tcPr>
        <w:p w14:paraId="1044E3DD" w14:textId="77777777" w:rsidR="00760F52" w:rsidRPr="000B2719" w:rsidRDefault="00760F52" w:rsidP="00760F52">
          <w:pPr>
            <w:rPr>
              <w:b/>
              <w:color w:val="997E6D"/>
              <w:w w:val="90"/>
              <w:sz w:val="14"/>
              <w:szCs w:val="14"/>
            </w:rPr>
          </w:pPr>
          <w:r w:rsidRPr="000B2719">
            <w:rPr>
              <w:b/>
              <w:color w:val="997E6D"/>
              <w:w w:val="90"/>
              <w:sz w:val="14"/>
              <w:szCs w:val="14"/>
            </w:rPr>
            <w:t xml:space="preserve">tel.: +386 (0) 590 55 520 | </w:t>
          </w:r>
          <w:proofErr w:type="spellStart"/>
          <w:r w:rsidRPr="000B2719">
            <w:rPr>
              <w:b/>
              <w:color w:val="997E6D"/>
              <w:w w:val="90"/>
              <w:sz w:val="14"/>
              <w:szCs w:val="14"/>
            </w:rPr>
            <w:t>mob</w:t>
          </w:r>
          <w:proofErr w:type="spellEnd"/>
          <w:r w:rsidRPr="000B2719">
            <w:rPr>
              <w:b/>
              <w:color w:val="997E6D"/>
              <w:w w:val="90"/>
              <w:sz w:val="14"/>
              <w:szCs w:val="14"/>
            </w:rPr>
            <w:t>.: +386 (0) 41 839 628 | e.: info@structura.si</w:t>
          </w:r>
        </w:p>
      </w:tc>
      <w:tc>
        <w:tcPr>
          <w:tcW w:w="4536" w:type="dxa"/>
        </w:tcPr>
        <w:p w14:paraId="3DE645EA" w14:textId="77777777" w:rsidR="00760F52" w:rsidRPr="009E196E" w:rsidRDefault="00760F52" w:rsidP="00760F52">
          <w:pPr>
            <w:rPr>
              <w:b/>
              <w:color w:val="997E6D"/>
              <w:sz w:val="16"/>
              <w:szCs w:val="16"/>
            </w:rPr>
          </w:pPr>
          <w:r w:rsidRPr="009E196E">
            <w:rPr>
              <w:b/>
              <w:color w:val="997E6D"/>
              <w:sz w:val="14"/>
              <w:szCs w:val="14"/>
            </w:rPr>
            <w:t xml:space="preserve">Okrožno sodišče v Kranju, </w:t>
          </w:r>
          <w:proofErr w:type="spellStart"/>
          <w:r w:rsidRPr="009E196E">
            <w:rPr>
              <w:b/>
              <w:color w:val="997E6D"/>
              <w:sz w:val="14"/>
              <w:szCs w:val="14"/>
            </w:rPr>
            <w:t>Srg</w:t>
          </w:r>
          <w:proofErr w:type="spellEnd"/>
          <w:r w:rsidRPr="009E196E">
            <w:rPr>
              <w:b/>
              <w:color w:val="997E6D"/>
              <w:sz w:val="14"/>
              <w:szCs w:val="14"/>
            </w:rPr>
            <w:t xml:space="preserve"> 2012/31260</w:t>
          </w:r>
        </w:p>
      </w:tc>
    </w:tr>
  </w:tbl>
  <w:p w14:paraId="5A6936CA" w14:textId="32FE8C9D" w:rsidR="00BC3B63" w:rsidRDefault="00BC3B63" w:rsidP="00C04F23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ADDCF" w14:textId="77777777" w:rsidR="00BC3B63" w:rsidRPr="00585A9E" w:rsidRDefault="00BC3B63" w:rsidP="00585A9E">
    <w:pPr>
      <w:pBdr>
        <w:top w:val="single" w:sz="4" w:space="1" w:color="605E5D"/>
      </w:pBdr>
      <w:tabs>
        <w:tab w:val="center" w:pos="4820"/>
        <w:tab w:val="right" w:pos="8306"/>
      </w:tabs>
      <w:rPr>
        <w:rFonts w:cs="Arial"/>
        <w:color w:val="605E5D"/>
        <w:sz w:val="12"/>
        <w:szCs w:val="12"/>
      </w:rPr>
    </w:pPr>
    <w:r w:rsidRPr="00585A9E">
      <w:rPr>
        <w:rFonts w:cs="Arial"/>
        <w:color w:val="605E5D"/>
        <w:sz w:val="12"/>
        <w:szCs w:val="12"/>
      </w:rPr>
      <w:t xml:space="preserve">LOCUS prostorske informacijske rešitve, d.o.o. </w:t>
    </w:r>
    <w:r w:rsidRPr="00585A9E">
      <w:rPr>
        <w:rFonts w:ascii="Wingdings" w:hAnsi="Wingdings"/>
        <w:color w:val="605E5D"/>
        <w:sz w:val="12"/>
        <w:szCs w:val="12"/>
      </w:rPr>
      <w:t></w:t>
    </w:r>
    <w:r w:rsidRPr="00585A9E">
      <w:rPr>
        <w:rFonts w:cs="Arial"/>
        <w:color w:val="605E5D"/>
        <w:sz w:val="12"/>
        <w:szCs w:val="12"/>
      </w:rPr>
      <w:t xml:space="preserve"> Ljubljanska cesta 76 </w:t>
    </w:r>
    <w:r w:rsidRPr="00585A9E">
      <w:rPr>
        <w:rFonts w:ascii="Wingdings" w:hAnsi="Wingdings"/>
        <w:color w:val="605E5D"/>
        <w:sz w:val="12"/>
        <w:szCs w:val="12"/>
      </w:rPr>
      <w:t></w:t>
    </w:r>
    <w:r w:rsidRPr="00585A9E">
      <w:rPr>
        <w:rFonts w:cs="Arial"/>
        <w:color w:val="605E5D"/>
        <w:sz w:val="12"/>
        <w:szCs w:val="12"/>
      </w:rPr>
      <w:t xml:space="preserve"> p.p.67 </w:t>
    </w:r>
    <w:r w:rsidRPr="00585A9E">
      <w:rPr>
        <w:rFonts w:ascii="Wingdings" w:hAnsi="Wingdings"/>
        <w:color w:val="605E5D"/>
        <w:sz w:val="12"/>
        <w:szCs w:val="12"/>
      </w:rPr>
      <w:t></w:t>
    </w:r>
    <w:r w:rsidRPr="00585A9E">
      <w:rPr>
        <w:rFonts w:cs="Arial"/>
        <w:color w:val="605E5D"/>
        <w:sz w:val="12"/>
        <w:szCs w:val="12"/>
      </w:rPr>
      <w:t xml:space="preserve"> 1230 Domžale </w:t>
    </w:r>
    <w:r w:rsidRPr="00585A9E">
      <w:rPr>
        <w:rFonts w:ascii="Wingdings" w:hAnsi="Wingdings"/>
        <w:color w:val="605E5D"/>
        <w:sz w:val="12"/>
        <w:szCs w:val="12"/>
      </w:rPr>
      <w:t></w:t>
    </w:r>
    <w:r w:rsidRPr="00585A9E">
      <w:rPr>
        <w:rFonts w:cs="Arial"/>
        <w:color w:val="605E5D"/>
        <w:sz w:val="12"/>
        <w:szCs w:val="12"/>
      </w:rPr>
      <w:t xml:space="preserve"> </w:t>
    </w:r>
    <w:proofErr w:type="spellStart"/>
    <w:r w:rsidRPr="00585A9E">
      <w:rPr>
        <w:rFonts w:cs="Arial"/>
        <w:color w:val="605E5D"/>
        <w:sz w:val="12"/>
        <w:szCs w:val="12"/>
      </w:rPr>
      <w:t>tel</w:t>
    </w:r>
    <w:proofErr w:type="spellEnd"/>
    <w:r w:rsidRPr="00585A9E">
      <w:rPr>
        <w:rFonts w:cs="Arial"/>
        <w:color w:val="605E5D"/>
        <w:sz w:val="12"/>
        <w:szCs w:val="12"/>
      </w:rPr>
      <w:t xml:space="preserve">: (01) 721 93 90 </w:t>
    </w:r>
    <w:r w:rsidRPr="00585A9E">
      <w:rPr>
        <w:rFonts w:ascii="Wingdings" w:hAnsi="Wingdings"/>
        <w:color w:val="605E5D"/>
        <w:sz w:val="12"/>
        <w:szCs w:val="12"/>
      </w:rPr>
      <w:t></w:t>
    </w:r>
    <w:r w:rsidRPr="00585A9E">
      <w:rPr>
        <w:rFonts w:cs="Arial"/>
        <w:color w:val="605E5D"/>
        <w:sz w:val="12"/>
        <w:szCs w:val="12"/>
      </w:rPr>
      <w:t xml:space="preserve"> </w:t>
    </w:r>
    <w:proofErr w:type="spellStart"/>
    <w:r w:rsidRPr="00585A9E">
      <w:rPr>
        <w:rFonts w:cs="Arial"/>
        <w:color w:val="605E5D"/>
        <w:sz w:val="12"/>
        <w:szCs w:val="12"/>
      </w:rPr>
      <w:t>fax</w:t>
    </w:r>
    <w:proofErr w:type="spellEnd"/>
    <w:r w:rsidRPr="00585A9E">
      <w:rPr>
        <w:rFonts w:cs="Arial"/>
        <w:color w:val="605E5D"/>
        <w:sz w:val="12"/>
        <w:szCs w:val="12"/>
      </w:rPr>
      <w:t xml:space="preserve">: (01) 721 93 95 </w:t>
    </w:r>
    <w:r w:rsidRPr="00585A9E">
      <w:rPr>
        <w:rFonts w:ascii="Wingdings" w:hAnsi="Wingdings"/>
        <w:color w:val="605E5D"/>
        <w:sz w:val="12"/>
        <w:szCs w:val="12"/>
      </w:rPr>
      <w:t></w:t>
    </w:r>
    <w:r w:rsidRPr="00585A9E">
      <w:rPr>
        <w:rFonts w:cs="Arial"/>
        <w:color w:val="605E5D"/>
        <w:sz w:val="12"/>
        <w:szCs w:val="12"/>
      </w:rPr>
      <w:t xml:space="preserve"> info@locus.si </w:t>
    </w:r>
    <w:r w:rsidRPr="00585A9E">
      <w:rPr>
        <w:rFonts w:ascii="Wingdings" w:hAnsi="Wingdings"/>
        <w:color w:val="605E5D"/>
        <w:sz w:val="12"/>
        <w:szCs w:val="12"/>
      </w:rPr>
      <w:t></w:t>
    </w:r>
    <w:r w:rsidRPr="00585A9E">
      <w:rPr>
        <w:rFonts w:cs="Arial"/>
        <w:color w:val="605E5D"/>
        <w:sz w:val="12"/>
        <w:szCs w:val="12"/>
      </w:rPr>
      <w:t xml:space="preserve"> www.locus.si </w:t>
    </w:r>
    <w:r w:rsidRPr="00585A9E">
      <w:rPr>
        <w:rFonts w:cs="Arial"/>
        <w:color w:val="605E5D"/>
        <w:spacing w:val="-2"/>
        <w:sz w:val="12"/>
        <w:szCs w:val="12"/>
      </w:rPr>
      <w:t xml:space="preserve">Poslovni račun 18303 - 0050306641 </w:t>
    </w:r>
    <w:r w:rsidRPr="00585A9E">
      <w:rPr>
        <w:rFonts w:ascii="Wingdings" w:hAnsi="Wingdings"/>
        <w:color w:val="605E5D"/>
        <w:spacing w:val="-2"/>
        <w:sz w:val="12"/>
        <w:szCs w:val="12"/>
      </w:rPr>
      <w:t></w:t>
    </w:r>
    <w:r w:rsidRPr="00585A9E">
      <w:rPr>
        <w:rFonts w:cs="Arial"/>
        <w:color w:val="605E5D"/>
        <w:spacing w:val="-2"/>
        <w:sz w:val="12"/>
        <w:szCs w:val="12"/>
      </w:rPr>
      <w:t xml:space="preserve"> Id. št. za DDV SI15475760 </w:t>
    </w:r>
    <w:r w:rsidRPr="00585A9E">
      <w:rPr>
        <w:rFonts w:ascii="Wingdings" w:hAnsi="Wingdings"/>
        <w:color w:val="605E5D"/>
        <w:spacing w:val="-2"/>
        <w:sz w:val="12"/>
        <w:szCs w:val="12"/>
      </w:rPr>
      <w:t></w:t>
    </w:r>
    <w:r w:rsidRPr="00585A9E">
      <w:rPr>
        <w:rFonts w:cs="Arial"/>
        <w:color w:val="605E5D"/>
        <w:spacing w:val="-2"/>
        <w:sz w:val="12"/>
        <w:szCs w:val="12"/>
      </w:rPr>
      <w:t xml:space="preserve"> Matična številka 1228439 </w:t>
    </w:r>
    <w:r w:rsidRPr="00585A9E">
      <w:rPr>
        <w:rFonts w:ascii="Wingdings" w:hAnsi="Wingdings"/>
        <w:color w:val="605E5D"/>
        <w:spacing w:val="-2"/>
        <w:sz w:val="12"/>
        <w:szCs w:val="12"/>
      </w:rPr>
      <w:t></w:t>
    </w:r>
    <w:r w:rsidRPr="00585A9E">
      <w:rPr>
        <w:rFonts w:cs="Arial"/>
        <w:color w:val="605E5D"/>
        <w:spacing w:val="-2"/>
        <w:sz w:val="12"/>
        <w:szCs w:val="12"/>
      </w:rPr>
      <w:t xml:space="preserve"> Okrožno sodišče v Ljubljani SRG 97/006659 </w:t>
    </w:r>
    <w:r w:rsidRPr="00585A9E">
      <w:rPr>
        <w:rFonts w:ascii="Wingdings" w:hAnsi="Wingdings"/>
        <w:color w:val="605E5D"/>
        <w:spacing w:val="-2"/>
        <w:sz w:val="12"/>
        <w:szCs w:val="12"/>
      </w:rPr>
      <w:t></w:t>
    </w:r>
    <w:r w:rsidRPr="00585A9E">
      <w:rPr>
        <w:rFonts w:cs="Arial"/>
        <w:color w:val="605E5D"/>
        <w:spacing w:val="-2"/>
        <w:sz w:val="12"/>
        <w:szCs w:val="12"/>
      </w:rPr>
      <w:t xml:space="preserve"> Osnovni kapital 5.000.000 SIT</w:t>
    </w:r>
    <w:r w:rsidRPr="00585A9E">
      <w:rPr>
        <w:rFonts w:cs="Arial"/>
        <w:color w:val="605E5D"/>
        <w:spacing w:val="-2"/>
        <w:sz w:val="12"/>
        <w:szCs w:val="12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jc w:val="center"/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5277"/>
      <w:gridCol w:w="3795"/>
    </w:tblGrid>
    <w:tr w:rsidR="00BC3B63" w:rsidRPr="004B733D" w14:paraId="17CD789C" w14:textId="77777777" w:rsidTr="00791693">
      <w:trPr>
        <w:trHeight w:val="224"/>
        <w:jc w:val="center"/>
      </w:trPr>
      <w:tc>
        <w:tcPr>
          <w:tcW w:w="8121" w:type="dxa"/>
          <w:shd w:val="clear" w:color="auto" w:fill="auto"/>
        </w:tcPr>
        <w:p w14:paraId="5A82E5D1" w14:textId="77777777" w:rsidR="00BC3B63" w:rsidRPr="004B733D" w:rsidRDefault="00BC3B63" w:rsidP="00B305E7">
          <w:pPr>
            <w:rPr>
              <w:sz w:val="16"/>
            </w:rPr>
          </w:pPr>
          <w:r w:rsidRPr="004B733D">
            <w:rPr>
              <w:sz w:val="16"/>
            </w:rPr>
            <w:t>STRUCTURA, gradbeno projektiranje, svetovanje in informatika d.o.o.</w:t>
          </w:r>
          <w:r w:rsidRPr="004B733D">
            <w:rPr>
              <w:sz w:val="16"/>
            </w:rPr>
            <w:tab/>
          </w:r>
        </w:p>
      </w:tc>
      <w:tc>
        <w:tcPr>
          <w:tcW w:w="5913" w:type="dxa"/>
          <w:shd w:val="clear" w:color="auto" w:fill="auto"/>
        </w:tcPr>
        <w:p w14:paraId="6AB75F3C" w14:textId="09FD940F" w:rsidR="00BC3B63" w:rsidRPr="004B733D" w:rsidRDefault="00BC3B63" w:rsidP="0063101D">
          <w:pPr>
            <w:jc w:val="right"/>
            <w:rPr>
              <w:sz w:val="16"/>
            </w:rPr>
          </w:pPr>
          <w:r w:rsidRPr="004B733D">
            <w:rPr>
              <w:sz w:val="16"/>
            </w:rPr>
            <w:t xml:space="preserve">STRAN </w:t>
          </w:r>
          <w:r w:rsidRPr="00630673">
            <w:rPr>
              <w:sz w:val="16"/>
            </w:rPr>
            <w:fldChar w:fldCharType="begin"/>
          </w:r>
          <w:r w:rsidRPr="00630673">
            <w:rPr>
              <w:sz w:val="16"/>
            </w:rPr>
            <w:instrText xml:space="preserve"> PAGE   \* MERGEFORMAT </w:instrText>
          </w:r>
          <w:r w:rsidRPr="00630673">
            <w:rPr>
              <w:sz w:val="16"/>
            </w:rPr>
            <w:fldChar w:fldCharType="separate"/>
          </w:r>
          <w:r w:rsidR="00540235">
            <w:rPr>
              <w:noProof/>
              <w:sz w:val="16"/>
            </w:rPr>
            <w:t>6</w:t>
          </w:r>
          <w:r w:rsidRPr="00630673">
            <w:rPr>
              <w:noProof/>
              <w:sz w:val="16"/>
            </w:rPr>
            <w:fldChar w:fldCharType="end"/>
          </w:r>
        </w:p>
      </w:tc>
    </w:tr>
  </w:tbl>
  <w:p w14:paraId="4098BD28" w14:textId="77777777" w:rsidR="00BC3B63" w:rsidRPr="003A00BF" w:rsidRDefault="00BC3B63" w:rsidP="00630673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CF8F5" w14:textId="77777777" w:rsidR="00A26DAA" w:rsidRDefault="00A26DAA">
      <w:r>
        <w:separator/>
      </w:r>
    </w:p>
    <w:p w14:paraId="69C7B43B" w14:textId="77777777" w:rsidR="00A26DAA" w:rsidRDefault="00A26DAA"/>
    <w:p w14:paraId="2D5A247C" w14:textId="77777777" w:rsidR="00A26DAA" w:rsidRDefault="00A26DAA"/>
  </w:footnote>
  <w:footnote w:type="continuationSeparator" w:id="0">
    <w:p w14:paraId="2253E6A4" w14:textId="77777777" w:rsidR="00A26DAA" w:rsidRDefault="00A26DAA">
      <w:r>
        <w:continuationSeparator/>
      </w:r>
    </w:p>
    <w:p w14:paraId="07C3EF22" w14:textId="77777777" w:rsidR="00A26DAA" w:rsidRDefault="00A26DAA"/>
    <w:p w14:paraId="02B99EC2" w14:textId="77777777" w:rsidR="00A26DAA" w:rsidRDefault="00A26D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862FA" w14:textId="77777777" w:rsidR="00BC3B63" w:rsidRPr="00B7402F" w:rsidRDefault="00BC3B63" w:rsidP="00B2543A">
    <w:pPr>
      <w:jc w:val="center"/>
      <w:rPr>
        <w:rFonts w:ascii="Arial Narrow" w:hAnsi="Arial Narrow"/>
        <w:color w:val="605E5D"/>
        <w:sz w:val="9"/>
        <w:szCs w:val="9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22C5085" wp14:editId="5C6DFC5E">
          <wp:simplePos x="0" y="0"/>
          <wp:positionH relativeFrom="page">
            <wp:posOffset>5001260</wp:posOffset>
          </wp:positionH>
          <wp:positionV relativeFrom="page">
            <wp:posOffset>540385</wp:posOffset>
          </wp:positionV>
          <wp:extent cx="1659600" cy="2556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0B253AA5" wp14:editId="4A380110">
              <wp:simplePos x="0" y="0"/>
              <wp:positionH relativeFrom="page">
                <wp:posOffset>828039</wp:posOffset>
              </wp:positionH>
              <wp:positionV relativeFrom="page">
                <wp:posOffset>540385</wp:posOffset>
              </wp:positionV>
              <wp:extent cx="0" cy="9972000"/>
              <wp:effectExtent l="0" t="0" r="19050" b="2984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9720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97C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830F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65.2pt;margin-top:42.55pt;width:0;height:785.2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" strokecolor="#997c6d"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A59F0" w14:textId="77777777" w:rsidR="00BC3B63" w:rsidRDefault="00BC3B63" w:rsidP="00915087">
    <w:pPr>
      <w:jc w:val="center"/>
      <w:rPr>
        <w:color w:val="605E5D"/>
        <w:sz w:val="36"/>
      </w:rPr>
    </w:pPr>
    <w:r>
      <w:rPr>
        <w:b/>
        <w:noProof/>
      </w:rPr>
      <w:drawing>
        <wp:inline distT="0" distB="0" distL="0" distR="0" wp14:anchorId="5C6C8486" wp14:editId="4A24E7EA">
          <wp:extent cx="771525" cy="361950"/>
          <wp:effectExtent l="0" t="0" r="9525" b="0"/>
          <wp:docPr id="13" name="Slika 5" descr="logo2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0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br/>
    </w:r>
    <w:r w:rsidRPr="00B7402F">
      <w:rPr>
        <w:rFonts w:ascii="Times New Roman" w:hAnsi="Times New Roman"/>
        <w:color w:val="605E5D"/>
        <w:sz w:val="38"/>
        <w:szCs w:val="38"/>
      </w:rPr>
      <w:t>LOCUS</w:t>
    </w:r>
  </w:p>
  <w:p w14:paraId="08392F52" w14:textId="77777777" w:rsidR="00BC3B63" w:rsidRPr="00B7402F" w:rsidRDefault="00BC3B63" w:rsidP="00915087">
    <w:pPr>
      <w:jc w:val="center"/>
      <w:rPr>
        <w:rFonts w:ascii="Arial Narrow" w:hAnsi="Arial Narrow"/>
        <w:color w:val="605E5D"/>
        <w:sz w:val="9"/>
        <w:szCs w:val="9"/>
      </w:rPr>
    </w:pPr>
    <w:r w:rsidRPr="00B7402F">
      <w:rPr>
        <w:rFonts w:ascii="Arial Narrow" w:hAnsi="Arial Narrow"/>
        <w:color w:val="605E5D"/>
        <w:sz w:val="9"/>
        <w:szCs w:val="9"/>
      </w:rPr>
      <w:t>prostorske informacijske rešitve d.o.o.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A52A4"/>
    <w:multiLevelType w:val="hybridMultilevel"/>
    <w:tmpl w:val="F7FACDD2"/>
    <w:lvl w:ilvl="0" w:tplc="D5A011D8">
      <w:numFmt w:val="bullet"/>
      <w:lvlText w:val="-"/>
      <w:lvlJc w:val="left"/>
      <w:pPr>
        <w:ind w:left="720" w:hanging="360"/>
      </w:pPr>
      <w:rPr>
        <w:rFonts w:ascii="Swis721 Lt BT" w:eastAsia="Times New Roman" w:hAnsi="Swis721 Lt BT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22A23"/>
    <w:multiLevelType w:val="multilevel"/>
    <w:tmpl w:val="C3F87F24"/>
    <w:styleLink w:val="StyleNumbered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60830AB"/>
    <w:multiLevelType w:val="multilevel"/>
    <w:tmpl w:val="1F44CA54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AD31AC1"/>
    <w:multiLevelType w:val="hybridMultilevel"/>
    <w:tmpl w:val="D85280C4"/>
    <w:lvl w:ilvl="0" w:tplc="F41EAFAE">
      <w:start w:val="1"/>
      <w:numFmt w:val="decimal"/>
      <w:pStyle w:val="Table-Numbering"/>
      <w:lvlText w:val="Preglednica %1:"/>
      <w:lvlJc w:val="left"/>
      <w:pPr>
        <w:tabs>
          <w:tab w:val="num" w:pos="1702"/>
        </w:tabs>
        <w:ind w:left="1702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E677FF"/>
    <w:multiLevelType w:val="hybridMultilevel"/>
    <w:tmpl w:val="6CEC28C0"/>
    <w:lvl w:ilvl="0" w:tplc="56161284">
      <w:numFmt w:val="bullet"/>
      <w:pStyle w:val="Normalalinea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6BA673F"/>
    <w:multiLevelType w:val="hybridMultilevel"/>
    <w:tmpl w:val="1DAA6308"/>
    <w:lvl w:ilvl="0" w:tplc="BE704400">
      <w:start w:val="4224"/>
      <w:numFmt w:val="bullet"/>
      <w:lvlText w:val="-"/>
      <w:lvlJc w:val="left"/>
      <w:pPr>
        <w:ind w:left="420" w:hanging="360"/>
      </w:pPr>
      <w:rPr>
        <w:rFonts w:ascii="Swis721 Lt BT" w:eastAsia="Times New Roman" w:hAnsi="Swis721 Lt BT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B5C2738"/>
    <w:multiLevelType w:val="hybridMultilevel"/>
    <w:tmpl w:val="47DC4210"/>
    <w:lvl w:ilvl="0" w:tplc="43C2E51E">
      <w:start w:val="1353"/>
      <w:numFmt w:val="bullet"/>
      <w:lvlText w:val="-"/>
      <w:lvlJc w:val="left"/>
      <w:pPr>
        <w:ind w:left="720" w:hanging="360"/>
      </w:pPr>
      <w:rPr>
        <w:rFonts w:ascii="Swis721 Lt BT" w:eastAsia="Times New Roman" w:hAnsi="Swis721 Lt BT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73685"/>
    <w:multiLevelType w:val="multilevel"/>
    <w:tmpl w:val="8A184BB6"/>
    <w:styleLink w:val="Bulle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051A3"/>
    <w:multiLevelType w:val="multilevel"/>
    <w:tmpl w:val="86DC4F4A"/>
    <w:styleLink w:val="Natevanje"/>
    <w:lvl w:ilvl="0">
      <w:numFmt w:val="bullet"/>
      <w:lvlText w:val="-"/>
      <w:lvlJc w:val="left"/>
      <w:pPr>
        <w:tabs>
          <w:tab w:val="num" w:pos="284"/>
        </w:tabs>
        <w:ind w:left="567" w:hanging="283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52E29"/>
    <w:multiLevelType w:val="hybridMultilevel"/>
    <w:tmpl w:val="0A4EC842"/>
    <w:lvl w:ilvl="0" w:tplc="2460E5B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78B7F30"/>
    <w:multiLevelType w:val="hybridMultilevel"/>
    <w:tmpl w:val="6688D3B8"/>
    <w:lvl w:ilvl="0" w:tplc="E06C51E2">
      <w:start w:val="1"/>
      <w:numFmt w:val="bullet"/>
      <w:pStyle w:val="Normal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10"/>
  </w:num>
  <w:num w:numId="8">
    <w:abstractNumId w:val="0"/>
  </w:num>
  <w:num w:numId="9">
    <w:abstractNumId w:val="3"/>
    <w:lvlOverride w:ilvl="0">
      <w:startOverride w:val="1"/>
    </w:lvlOverride>
  </w:num>
  <w:num w:numId="10">
    <w:abstractNumId w:val="5"/>
  </w:num>
  <w:num w:numId="11">
    <w:abstractNumId w:val="9"/>
  </w:num>
  <w:num w:numId="12">
    <w:abstractNumId w:val="6"/>
  </w:num>
  <w:num w:numId="13">
    <w:abstractNumId w:val="3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1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0B"/>
    <w:rsid w:val="000003F8"/>
    <w:rsid w:val="00001034"/>
    <w:rsid w:val="00001604"/>
    <w:rsid w:val="00001B20"/>
    <w:rsid w:val="00001B65"/>
    <w:rsid w:val="000051B4"/>
    <w:rsid w:val="00006446"/>
    <w:rsid w:val="00006C95"/>
    <w:rsid w:val="00007524"/>
    <w:rsid w:val="00007AD9"/>
    <w:rsid w:val="00010262"/>
    <w:rsid w:val="00011ACD"/>
    <w:rsid w:val="000131E4"/>
    <w:rsid w:val="000134BB"/>
    <w:rsid w:val="00014DFE"/>
    <w:rsid w:val="00015744"/>
    <w:rsid w:val="000208B9"/>
    <w:rsid w:val="000212E7"/>
    <w:rsid w:val="00021DBE"/>
    <w:rsid w:val="00023D29"/>
    <w:rsid w:val="0002413A"/>
    <w:rsid w:val="00024899"/>
    <w:rsid w:val="00024CA1"/>
    <w:rsid w:val="00025B98"/>
    <w:rsid w:val="00030B0B"/>
    <w:rsid w:val="00031B78"/>
    <w:rsid w:val="00031FA3"/>
    <w:rsid w:val="00032C3B"/>
    <w:rsid w:val="00032F8F"/>
    <w:rsid w:val="000343E7"/>
    <w:rsid w:val="00035BCA"/>
    <w:rsid w:val="000431B8"/>
    <w:rsid w:val="00043EBE"/>
    <w:rsid w:val="0004416B"/>
    <w:rsid w:val="00044817"/>
    <w:rsid w:val="00047348"/>
    <w:rsid w:val="00050045"/>
    <w:rsid w:val="00050860"/>
    <w:rsid w:val="00051487"/>
    <w:rsid w:val="00052DCF"/>
    <w:rsid w:val="00053E83"/>
    <w:rsid w:val="00054F26"/>
    <w:rsid w:val="00056236"/>
    <w:rsid w:val="00056690"/>
    <w:rsid w:val="00057342"/>
    <w:rsid w:val="0006046D"/>
    <w:rsid w:val="00060630"/>
    <w:rsid w:val="00060B3F"/>
    <w:rsid w:val="0006191D"/>
    <w:rsid w:val="000633D4"/>
    <w:rsid w:val="00063BFE"/>
    <w:rsid w:val="00064C62"/>
    <w:rsid w:val="00064F0E"/>
    <w:rsid w:val="000652DC"/>
    <w:rsid w:val="000661BF"/>
    <w:rsid w:val="000670BA"/>
    <w:rsid w:val="00067233"/>
    <w:rsid w:val="000701C3"/>
    <w:rsid w:val="0007030A"/>
    <w:rsid w:val="0007161F"/>
    <w:rsid w:val="000716ED"/>
    <w:rsid w:val="00072904"/>
    <w:rsid w:val="00073240"/>
    <w:rsid w:val="0007393B"/>
    <w:rsid w:val="00073D22"/>
    <w:rsid w:val="00076F0F"/>
    <w:rsid w:val="000774FB"/>
    <w:rsid w:val="00077B26"/>
    <w:rsid w:val="0008025D"/>
    <w:rsid w:val="00080349"/>
    <w:rsid w:val="00080F3D"/>
    <w:rsid w:val="0008291D"/>
    <w:rsid w:val="00082A20"/>
    <w:rsid w:val="00085454"/>
    <w:rsid w:val="000858FD"/>
    <w:rsid w:val="00086767"/>
    <w:rsid w:val="0008796D"/>
    <w:rsid w:val="0009004C"/>
    <w:rsid w:val="00090421"/>
    <w:rsid w:val="00090760"/>
    <w:rsid w:val="00090979"/>
    <w:rsid w:val="00094B85"/>
    <w:rsid w:val="00096D5C"/>
    <w:rsid w:val="000972A4"/>
    <w:rsid w:val="000A0763"/>
    <w:rsid w:val="000A2BA8"/>
    <w:rsid w:val="000A3202"/>
    <w:rsid w:val="000A3780"/>
    <w:rsid w:val="000A3873"/>
    <w:rsid w:val="000A45F5"/>
    <w:rsid w:val="000A6554"/>
    <w:rsid w:val="000A68A9"/>
    <w:rsid w:val="000A6DFA"/>
    <w:rsid w:val="000A6E8B"/>
    <w:rsid w:val="000A7AD7"/>
    <w:rsid w:val="000A7CF9"/>
    <w:rsid w:val="000B453D"/>
    <w:rsid w:val="000B602F"/>
    <w:rsid w:val="000B627D"/>
    <w:rsid w:val="000B6E92"/>
    <w:rsid w:val="000B76A1"/>
    <w:rsid w:val="000C0103"/>
    <w:rsid w:val="000C1705"/>
    <w:rsid w:val="000C20D2"/>
    <w:rsid w:val="000C2A4A"/>
    <w:rsid w:val="000C36E2"/>
    <w:rsid w:val="000C38A2"/>
    <w:rsid w:val="000C3906"/>
    <w:rsid w:val="000C3E87"/>
    <w:rsid w:val="000C437D"/>
    <w:rsid w:val="000C4A88"/>
    <w:rsid w:val="000C6706"/>
    <w:rsid w:val="000C726D"/>
    <w:rsid w:val="000C77F5"/>
    <w:rsid w:val="000D058B"/>
    <w:rsid w:val="000D2954"/>
    <w:rsid w:val="000D3153"/>
    <w:rsid w:val="000D4EF7"/>
    <w:rsid w:val="000E35B7"/>
    <w:rsid w:val="000E3803"/>
    <w:rsid w:val="000E407B"/>
    <w:rsid w:val="000E52D2"/>
    <w:rsid w:val="000E5CF0"/>
    <w:rsid w:val="000E6471"/>
    <w:rsid w:val="000E6562"/>
    <w:rsid w:val="000E660C"/>
    <w:rsid w:val="000E78B5"/>
    <w:rsid w:val="000F04BF"/>
    <w:rsid w:val="000F0527"/>
    <w:rsid w:val="000F1536"/>
    <w:rsid w:val="000F19D8"/>
    <w:rsid w:val="000F332D"/>
    <w:rsid w:val="000F404C"/>
    <w:rsid w:val="000F410C"/>
    <w:rsid w:val="000F5B68"/>
    <w:rsid w:val="000F75D1"/>
    <w:rsid w:val="001016E6"/>
    <w:rsid w:val="001018A7"/>
    <w:rsid w:val="00101D80"/>
    <w:rsid w:val="00102A01"/>
    <w:rsid w:val="001032E2"/>
    <w:rsid w:val="001043DC"/>
    <w:rsid w:val="00104BFE"/>
    <w:rsid w:val="00105ED2"/>
    <w:rsid w:val="001062A6"/>
    <w:rsid w:val="00111460"/>
    <w:rsid w:val="00113166"/>
    <w:rsid w:val="00113753"/>
    <w:rsid w:val="001147A3"/>
    <w:rsid w:val="0011529F"/>
    <w:rsid w:val="00115B32"/>
    <w:rsid w:val="001167EC"/>
    <w:rsid w:val="00116D8B"/>
    <w:rsid w:val="00117B06"/>
    <w:rsid w:val="00120123"/>
    <w:rsid w:val="00121913"/>
    <w:rsid w:val="00122065"/>
    <w:rsid w:val="0012215B"/>
    <w:rsid w:val="00124DE4"/>
    <w:rsid w:val="00125A76"/>
    <w:rsid w:val="00126038"/>
    <w:rsid w:val="00127011"/>
    <w:rsid w:val="0012718B"/>
    <w:rsid w:val="001272A3"/>
    <w:rsid w:val="00130333"/>
    <w:rsid w:val="00131A9D"/>
    <w:rsid w:val="001321C6"/>
    <w:rsid w:val="00132E4F"/>
    <w:rsid w:val="0013302B"/>
    <w:rsid w:val="00135A56"/>
    <w:rsid w:val="0013694E"/>
    <w:rsid w:val="001425BB"/>
    <w:rsid w:val="00143D8E"/>
    <w:rsid w:val="00143F82"/>
    <w:rsid w:val="00144E15"/>
    <w:rsid w:val="0014548D"/>
    <w:rsid w:val="00145931"/>
    <w:rsid w:val="0014597C"/>
    <w:rsid w:val="00145E13"/>
    <w:rsid w:val="00146620"/>
    <w:rsid w:val="00146CE2"/>
    <w:rsid w:val="0015175C"/>
    <w:rsid w:val="001517E7"/>
    <w:rsid w:val="00151949"/>
    <w:rsid w:val="0015319D"/>
    <w:rsid w:val="00154229"/>
    <w:rsid w:val="00157B0E"/>
    <w:rsid w:val="00160386"/>
    <w:rsid w:val="001610CC"/>
    <w:rsid w:val="001614F2"/>
    <w:rsid w:val="00161BF6"/>
    <w:rsid w:val="001626CE"/>
    <w:rsid w:val="00162E14"/>
    <w:rsid w:val="00163E44"/>
    <w:rsid w:val="00164EB5"/>
    <w:rsid w:val="0016515F"/>
    <w:rsid w:val="00165A89"/>
    <w:rsid w:val="00167734"/>
    <w:rsid w:val="00170738"/>
    <w:rsid w:val="00171AB0"/>
    <w:rsid w:val="00174790"/>
    <w:rsid w:val="00175789"/>
    <w:rsid w:val="00176A29"/>
    <w:rsid w:val="00184109"/>
    <w:rsid w:val="00184D93"/>
    <w:rsid w:val="001856A1"/>
    <w:rsid w:val="001876FE"/>
    <w:rsid w:val="0019111C"/>
    <w:rsid w:val="0019168E"/>
    <w:rsid w:val="00191972"/>
    <w:rsid w:val="00192957"/>
    <w:rsid w:val="00192D29"/>
    <w:rsid w:val="00193060"/>
    <w:rsid w:val="00193D86"/>
    <w:rsid w:val="00196464"/>
    <w:rsid w:val="001971A9"/>
    <w:rsid w:val="00197DAE"/>
    <w:rsid w:val="00197F50"/>
    <w:rsid w:val="001A0B52"/>
    <w:rsid w:val="001A154E"/>
    <w:rsid w:val="001A251F"/>
    <w:rsid w:val="001A36AC"/>
    <w:rsid w:val="001A3768"/>
    <w:rsid w:val="001A3BB1"/>
    <w:rsid w:val="001A43EC"/>
    <w:rsid w:val="001A4EFE"/>
    <w:rsid w:val="001A59D8"/>
    <w:rsid w:val="001A77BA"/>
    <w:rsid w:val="001A7894"/>
    <w:rsid w:val="001A7C26"/>
    <w:rsid w:val="001B0715"/>
    <w:rsid w:val="001B0889"/>
    <w:rsid w:val="001B105D"/>
    <w:rsid w:val="001B15AE"/>
    <w:rsid w:val="001B1909"/>
    <w:rsid w:val="001B193B"/>
    <w:rsid w:val="001B224D"/>
    <w:rsid w:val="001B3A89"/>
    <w:rsid w:val="001B3B21"/>
    <w:rsid w:val="001B4962"/>
    <w:rsid w:val="001B4E08"/>
    <w:rsid w:val="001B58FC"/>
    <w:rsid w:val="001B5DEB"/>
    <w:rsid w:val="001B63F0"/>
    <w:rsid w:val="001B644B"/>
    <w:rsid w:val="001C04D5"/>
    <w:rsid w:val="001C0D88"/>
    <w:rsid w:val="001C1BBD"/>
    <w:rsid w:val="001C1CE6"/>
    <w:rsid w:val="001C2819"/>
    <w:rsid w:val="001C2E09"/>
    <w:rsid w:val="001C35BE"/>
    <w:rsid w:val="001C43FE"/>
    <w:rsid w:val="001C4518"/>
    <w:rsid w:val="001C4690"/>
    <w:rsid w:val="001C4890"/>
    <w:rsid w:val="001C48C4"/>
    <w:rsid w:val="001C4BFF"/>
    <w:rsid w:val="001C4F27"/>
    <w:rsid w:val="001C5577"/>
    <w:rsid w:val="001C5690"/>
    <w:rsid w:val="001C6B9A"/>
    <w:rsid w:val="001D0D67"/>
    <w:rsid w:val="001D2088"/>
    <w:rsid w:val="001D2678"/>
    <w:rsid w:val="001D272D"/>
    <w:rsid w:val="001D2B6E"/>
    <w:rsid w:val="001D32C3"/>
    <w:rsid w:val="001D5DED"/>
    <w:rsid w:val="001D6D13"/>
    <w:rsid w:val="001D73D6"/>
    <w:rsid w:val="001D741C"/>
    <w:rsid w:val="001E03F5"/>
    <w:rsid w:val="001E04A0"/>
    <w:rsid w:val="001E0AE1"/>
    <w:rsid w:val="001E0CE5"/>
    <w:rsid w:val="001E187C"/>
    <w:rsid w:val="001E631C"/>
    <w:rsid w:val="001E7FC7"/>
    <w:rsid w:val="001F3042"/>
    <w:rsid w:val="001F3F66"/>
    <w:rsid w:val="001F408C"/>
    <w:rsid w:val="001F4AE4"/>
    <w:rsid w:val="001F61FB"/>
    <w:rsid w:val="001F7919"/>
    <w:rsid w:val="00200544"/>
    <w:rsid w:val="002012F2"/>
    <w:rsid w:val="0020140F"/>
    <w:rsid w:val="00201B66"/>
    <w:rsid w:val="0020287C"/>
    <w:rsid w:val="00202CFA"/>
    <w:rsid w:val="0020425F"/>
    <w:rsid w:val="00205DD2"/>
    <w:rsid w:val="00205E8B"/>
    <w:rsid w:val="00205EDB"/>
    <w:rsid w:val="00206445"/>
    <w:rsid w:val="00206737"/>
    <w:rsid w:val="00206BD9"/>
    <w:rsid w:val="00207678"/>
    <w:rsid w:val="00210727"/>
    <w:rsid w:val="00210834"/>
    <w:rsid w:val="00210E36"/>
    <w:rsid w:val="00211BE4"/>
    <w:rsid w:val="0021273F"/>
    <w:rsid w:val="00212D68"/>
    <w:rsid w:val="002177E0"/>
    <w:rsid w:val="00217F47"/>
    <w:rsid w:val="002223B9"/>
    <w:rsid w:val="002229A3"/>
    <w:rsid w:val="00222BC2"/>
    <w:rsid w:val="00224A78"/>
    <w:rsid w:val="00225966"/>
    <w:rsid w:val="0022643A"/>
    <w:rsid w:val="002274D5"/>
    <w:rsid w:val="00227650"/>
    <w:rsid w:val="00230E26"/>
    <w:rsid w:val="00231034"/>
    <w:rsid w:val="00231719"/>
    <w:rsid w:val="00233900"/>
    <w:rsid w:val="00233B6B"/>
    <w:rsid w:val="002361B4"/>
    <w:rsid w:val="00236DD1"/>
    <w:rsid w:val="00236EDD"/>
    <w:rsid w:val="00237C9E"/>
    <w:rsid w:val="00237D73"/>
    <w:rsid w:val="002406BC"/>
    <w:rsid w:val="00240B9D"/>
    <w:rsid w:val="0024136F"/>
    <w:rsid w:val="00241469"/>
    <w:rsid w:val="0024195E"/>
    <w:rsid w:val="00243693"/>
    <w:rsid w:val="00244904"/>
    <w:rsid w:val="00245332"/>
    <w:rsid w:val="00245C80"/>
    <w:rsid w:val="002465DB"/>
    <w:rsid w:val="002507AA"/>
    <w:rsid w:val="00250B49"/>
    <w:rsid w:val="002527AB"/>
    <w:rsid w:val="00253023"/>
    <w:rsid w:val="0025305B"/>
    <w:rsid w:val="00253413"/>
    <w:rsid w:val="00253A77"/>
    <w:rsid w:val="002558AF"/>
    <w:rsid w:val="002572AE"/>
    <w:rsid w:val="00257725"/>
    <w:rsid w:val="00260288"/>
    <w:rsid w:val="00260671"/>
    <w:rsid w:val="00260DA4"/>
    <w:rsid w:val="002619BD"/>
    <w:rsid w:val="002622F4"/>
    <w:rsid w:val="00262ADD"/>
    <w:rsid w:val="00262B21"/>
    <w:rsid w:val="00262FA9"/>
    <w:rsid w:val="00263110"/>
    <w:rsid w:val="0026428E"/>
    <w:rsid w:val="0026466E"/>
    <w:rsid w:val="00265E41"/>
    <w:rsid w:val="00266AF3"/>
    <w:rsid w:val="0026710C"/>
    <w:rsid w:val="00267E1C"/>
    <w:rsid w:val="0027039C"/>
    <w:rsid w:val="00270B23"/>
    <w:rsid w:val="0027174D"/>
    <w:rsid w:val="00273796"/>
    <w:rsid w:val="002743D2"/>
    <w:rsid w:val="0027519B"/>
    <w:rsid w:val="00275CE2"/>
    <w:rsid w:val="0027622E"/>
    <w:rsid w:val="00276320"/>
    <w:rsid w:val="00276A3A"/>
    <w:rsid w:val="00280FF6"/>
    <w:rsid w:val="002834F3"/>
    <w:rsid w:val="00283B8E"/>
    <w:rsid w:val="002847D7"/>
    <w:rsid w:val="00285F24"/>
    <w:rsid w:val="00286056"/>
    <w:rsid w:val="00286773"/>
    <w:rsid w:val="00286D5D"/>
    <w:rsid w:val="00287CAD"/>
    <w:rsid w:val="002903B5"/>
    <w:rsid w:val="00291AD6"/>
    <w:rsid w:val="00291E57"/>
    <w:rsid w:val="00292429"/>
    <w:rsid w:val="002938EA"/>
    <w:rsid w:val="00293E57"/>
    <w:rsid w:val="00295C01"/>
    <w:rsid w:val="002964DE"/>
    <w:rsid w:val="00296C82"/>
    <w:rsid w:val="002A0FF2"/>
    <w:rsid w:val="002A33CC"/>
    <w:rsid w:val="002A39AC"/>
    <w:rsid w:val="002A419E"/>
    <w:rsid w:val="002A593C"/>
    <w:rsid w:val="002A59BE"/>
    <w:rsid w:val="002A5C52"/>
    <w:rsid w:val="002A68D4"/>
    <w:rsid w:val="002A6B71"/>
    <w:rsid w:val="002A743B"/>
    <w:rsid w:val="002A797F"/>
    <w:rsid w:val="002A7DA3"/>
    <w:rsid w:val="002B0162"/>
    <w:rsid w:val="002B1500"/>
    <w:rsid w:val="002B1647"/>
    <w:rsid w:val="002B2D0B"/>
    <w:rsid w:val="002B3211"/>
    <w:rsid w:val="002B3FA2"/>
    <w:rsid w:val="002B4C2B"/>
    <w:rsid w:val="002B54ED"/>
    <w:rsid w:val="002B55D5"/>
    <w:rsid w:val="002B71E3"/>
    <w:rsid w:val="002B7501"/>
    <w:rsid w:val="002B7A14"/>
    <w:rsid w:val="002B7FDD"/>
    <w:rsid w:val="002C067C"/>
    <w:rsid w:val="002C3850"/>
    <w:rsid w:val="002C48B5"/>
    <w:rsid w:val="002C711C"/>
    <w:rsid w:val="002C7921"/>
    <w:rsid w:val="002D2070"/>
    <w:rsid w:val="002D2AD9"/>
    <w:rsid w:val="002D3753"/>
    <w:rsid w:val="002D43BC"/>
    <w:rsid w:val="002D52DF"/>
    <w:rsid w:val="002D581B"/>
    <w:rsid w:val="002D7C17"/>
    <w:rsid w:val="002D7CFE"/>
    <w:rsid w:val="002D7E9A"/>
    <w:rsid w:val="002E0448"/>
    <w:rsid w:val="002E1B01"/>
    <w:rsid w:val="002E2153"/>
    <w:rsid w:val="002E2263"/>
    <w:rsid w:val="002E3713"/>
    <w:rsid w:val="002E5C41"/>
    <w:rsid w:val="002E5F5F"/>
    <w:rsid w:val="002E61D4"/>
    <w:rsid w:val="002E6735"/>
    <w:rsid w:val="002E6855"/>
    <w:rsid w:val="002E7563"/>
    <w:rsid w:val="002F0633"/>
    <w:rsid w:val="002F063F"/>
    <w:rsid w:val="002F1438"/>
    <w:rsid w:val="002F143E"/>
    <w:rsid w:val="002F1D86"/>
    <w:rsid w:val="002F1FE8"/>
    <w:rsid w:val="002F34DD"/>
    <w:rsid w:val="002F35A5"/>
    <w:rsid w:val="002F3644"/>
    <w:rsid w:val="002F4025"/>
    <w:rsid w:val="002F48FF"/>
    <w:rsid w:val="002F4AF5"/>
    <w:rsid w:val="002F585D"/>
    <w:rsid w:val="002F5A2D"/>
    <w:rsid w:val="00300037"/>
    <w:rsid w:val="00302327"/>
    <w:rsid w:val="0030325D"/>
    <w:rsid w:val="00303300"/>
    <w:rsid w:val="00303E40"/>
    <w:rsid w:val="00304309"/>
    <w:rsid w:val="003044EC"/>
    <w:rsid w:val="0030492D"/>
    <w:rsid w:val="00304ECA"/>
    <w:rsid w:val="00305C8D"/>
    <w:rsid w:val="003072D0"/>
    <w:rsid w:val="003074F7"/>
    <w:rsid w:val="0030787A"/>
    <w:rsid w:val="00307D0C"/>
    <w:rsid w:val="0031062C"/>
    <w:rsid w:val="00310ADE"/>
    <w:rsid w:val="00310B07"/>
    <w:rsid w:val="00311667"/>
    <w:rsid w:val="00312251"/>
    <w:rsid w:val="00312C94"/>
    <w:rsid w:val="003152B6"/>
    <w:rsid w:val="003157F2"/>
    <w:rsid w:val="0031595F"/>
    <w:rsid w:val="00316876"/>
    <w:rsid w:val="00321492"/>
    <w:rsid w:val="00323541"/>
    <w:rsid w:val="0032365A"/>
    <w:rsid w:val="00323BB2"/>
    <w:rsid w:val="0032490F"/>
    <w:rsid w:val="003249CD"/>
    <w:rsid w:val="00324F53"/>
    <w:rsid w:val="00325F96"/>
    <w:rsid w:val="00326E5C"/>
    <w:rsid w:val="00330143"/>
    <w:rsid w:val="00330440"/>
    <w:rsid w:val="00330573"/>
    <w:rsid w:val="00330F42"/>
    <w:rsid w:val="00331D6F"/>
    <w:rsid w:val="003326B4"/>
    <w:rsid w:val="003336EF"/>
    <w:rsid w:val="00333A82"/>
    <w:rsid w:val="00333B57"/>
    <w:rsid w:val="003342FD"/>
    <w:rsid w:val="00334BA9"/>
    <w:rsid w:val="003363DF"/>
    <w:rsid w:val="00337490"/>
    <w:rsid w:val="00337771"/>
    <w:rsid w:val="00337D77"/>
    <w:rsid w:val="0034212A"/>
    <w:rsid w:val="003430B1"/>
    <w:rsid w:val="00343130"/>
    <w:rsid w:val="00343960"/>
    <w:rsid w:val="00344AA0"/>
    <w:rsid w:val="00344E0E"/>
    <w:rsid w:val="00345757"/>
    <w:rsid w:val="00345763"/>
    <w:rsid w:val="00347116"/>
    <w:rsid w:val="00347F38"/>
    <w:rsid w:val="00350130"/>
    <w:rsid w:val="00350684"/>
    <w:rsid w:val="00351F71"/>
    <w:rsid w:val="003528E6"/>
    <w:rsid w:val="00352CD7"/>
    <w:rsid w:val="00353651"/>
    <w:rsid w:val="0035429E"/>
    <w:rsid w:val="00355821"/>
    <w:rsid w:val="00355BD6"/>
    <w:rsid w:val="003564A8"/>
    <w:rsid w:val="00356FDA"/>
    <w:rsid w:val="003572D7"/>
    <w:rsid w:val="003574F9"/>
    <w:rsid w:val="00361BCA"/>
    <w:rsid w:val="003640FE"/>
    <w:rsid w:val="003650AA"/>
    <w:rsid w:val="003654DC"/>
    <w:rsid w:val="00365A0A"/>
    <w:rsid w:val="00365F3B"/>
    <w:rsid w:val="00366853"/>
    <w:rsid w:val="0036685E"/>
    <w:rsid w:val="0036691F"/>
    <w:rsid w:val="00366B85"/>
    <w:rsid w:val="00366E67"/>
    <w:rsid w:val="00367C12"/>
    <w:rsid w:val="00370FF0"/>
    <w:rsid w:val="00371925"/>
    <w:rsid w:val="00373304"/>
    <w:rsid w:val="00373360"/>
    <w:rsid w:val="00373568"/>
    <w:rsid w:val="00373C51"/>
    <w:rsid w:val="003740E5"/>
    <w:rsid w:val="00374904"/>
    <w:rsid w:val="00376039"/>
    <w:rsid w:val="003771ED"/>
    <w:rsid w:val="003816F4"/>
    <w:rsid w:val="003817F5"/>
    <w:rsid w:val="00383113"/>
    <w:rsid w:val="0038451E"/>
    <w:rsid w:val="0038519A"/>
    <w:rsid w:val="0039006B"/>
    <w:rsid w:val="003912F1"/>
    <w:rsid w:val="0039230A"/>
    <w:rsid w:val="00393BBE"/>
    <w:rsid w:val="00395E2F"/>
    <w:rsid w:val="003965BF"/>
    <w:rsid w:val="00396C70"/>
    <w:rsid w:val="003A00BF"/>
    <w:rsid w:val="003A0F7C"/>
    <w:rsid w:val="003A126A"/>
    <w:rsid w:val="003A16D5"/>
    <w:rsid w:val="003A1F75"/>
    <w:rsid w:val="003A2906"/>
    <w:rsid w:val="003A2B1D"/>
    <w:rsid w:val="003A2E12"/>
    <w:rsid w:val="003A3594"/>
    <w:rsid w:val="003A44D4"/>
    <w:rsid w:val="003A5ABD"/>
    <w:rsid w:val="003B02EE"/>
    <w:rsid w:val="003B0CD3"/>
    <w:rsid w:val="003B32E6"/>
    <w:rsid w:val="003B3979"/>
    <w:rsid w:val="003B4686"/>
    <w:rsid w:val="003B514C"/>
    <w:rsid w:val="003B573A"/>
    <w:rsid w:val="003B7D2A"/>
    <w:rsid w:val="003C0921"/>
    <w:rsid w:val="003C0F35"/>
    <w:rsid w:val="003C21A5"/>
    <w:rsid w:val="003C23BC"/>
    <w:rsid w:val="003C2978"/>
    <w:rsid w:val="003C2ADF"/>
    <w:rsid w:val="003C32BC"/>
    <w:rsid w:val="003C5474"/>
    <w:rsid w:val="003C579A"/>
    <w:rsid w:val="003C5A2E"/>
    <w:rsid w:val="003C6059"/>
    <w:rsid w:val="003C6F42"/>
    <w:rsid w:val="003C7C5D"/>
    <w:rsid w:val="003D0380"/>
    <w:rsid w:val="003D07A7"/>
    <w:rsid w:val="003D18EF"/>
    <w:rsid w:val="003D1FF0"/>
    <w:rsid w:val="003D2A8F"/>
    <w:rsid w:val="003D30D1"/>
    <w:rsid w:val="003D3224"/>
    <w:rsid w:val="003D5280"/>
    <w:rsid w:val="003D5D09"/>
    <w:rsid w:val="003D773A"/>
    <w:rsid w:val="003D7C30"/>
    <w:rsid w:val="003E13C1"/>
    <w:rsid w:val="003E2797"/>
    <w:rsid w:val="003E2A76"/>
    <w:rsid w:val="003E3334"/>
    <w:rsid w:val="003E3D49"/>
    <w:rsid w:val="003E4AEA"/>
    <w:rsid w:val="003E6261"/>
    <w:rsid w:val="003E6286"/>
    <w:rsid w:val="003E65A1"/>
    <w:rsid w:val="003F0AD1"/>
    <w:rsid w:val="003F1B22"/>
    <w:rsid w:val="003F2EF2"/>
    <w:rsid w:val="003F3950"/>
    <w:rsid w:val="003F45DF"/>
    <w:rsid w:val="003F4777"/>
    <w:rsid w:val="003F49CF"/>
    <w:rsid w:val="003F53F8"/>
    <w:rsid w:val="003F65B6"/>
    <w:rsid w:val="003F7F0A"/>
    <w:rsid w:val="003F7F52"/>
    <w:rsid w:val="003F7FBD"/>
    <w:rsid w:val="00405741"/>
    <w:rsid w:val="0040587E"/>
    <w:rsid w:val="00405D06"/>
    <w:rsid w:val="00410F93"/>
    <w:rsid w:val="00410FC9"/>
    <w:rsid w:val="00411114"/>
    <w:rsid w:val="004114ED"/>
    <w:rsid w:val="0041219E"/>
    <w:rsid w:val="004129DE"/>
    <w:rsid w:val="004130E4"/>
    <w:rsid w:val="004134BF"/>
    <w:rsid w:val="00414434"/>
    <w:rsid w:val="00416AD8"/>
    <w:rsid w:val="004205F7"/>
    <w:rsid w:val="00420A45"/>
    <w:rsid w:val="00421E6E"/>
    <w:rsid w:val="004232F3"/>
    <w:rsid w:val="00423E14"/>
    <w:rsid w:val="0042476B"/>
    <w:rsid w:val="00424C1A"/>
    <w:rsid w:val="004255F8"/>
    <w:rsid w:val="00425ED4"/>
    <w:rsid w:val="0042641F"/>
    <w:rsid w:val="004267CF"/>
    <w:rsid w:val="0042739A"/>
    <w:rsid w:val="00427491"/>
    <w:rsid w:val="00427891"/>
    <w:rsid w:val="00427D76"/>
    <w:rsid w:val="004309B7"/>
    <w:rsid w:val="00431A1C"/>
    <w:rsid w:val="00431E10"/>
    <w:rsid w:val="0043304B"/>
    <w:rsid w:val="004331B8"/>
    <w:rsid w:val="00433442"/>
    <w:rsid w:val="004344BF"/>
    <w:rsid w:val="00435B09"/>
    <w:rsid w:val="004402A0"/>
    <w:rsid w:val="00441A72"/>
    <w:rsid w:val="004421C1"/>
    <w:rsid w:val="00443919"/>
    <w:rsid w:val="0044485A"/>
    <w:rsid w:val="00445BCA"/>
    <w:rsid w:val="00445F58"/>
    <w:rsid w:val="0044651E"/>
    <w:rsid w:val="00446A90"/>
    <w:rsid w:val="004514BE"/>
    <w:rsid w:val="00452E35"/>
    <w:rsid w:val="00453745"/>
    <w:rsid w:val="004546EE"/>
    <w:rsid w:val="00454870"/>
    <w:rsid w:val="00454A35"/>
    <w:rsid w:val="00454F6B"/>
    <w:rsid w:val="004553F5"/>
    <w:rsid w:val="004559AB"/>
    <w:rsid w:val="00462076"/>
    <w:rsid w:val="00464E90"/>
    <w:rsid w:val="004659E2"/>
    <w:rsid w:val="00466565"/>
    <w:rsid w:val="00466F88"/>
    <w:rsid w:val="00471003"/>
    <w:rsid w:val="004719D6"/>
    <w:rsid w:val="004722D3"/>
    <w:rsid w:val="004731B0"/>
    <w:rsid w:val="00473260"/>
    <w:rsid w:val="00473876"/>
    <w:rsid w:val="0047605E"/>
    <w:rsid w:val="00476626"/>
    <w:rsid w:val="00477FAA"/>
    <w:rsid w:val="00481012"/>
    <w:rsid w:val="00481C24"/>
    <w:rsid w:val="00481F57"/>
    <w:rsid w:val="00482DBE"/>
    <w:rsid w:val="004832C5"/>
    <w:rsid w:val="0048454B"/>
    <w:rsid w:val="0048468C"/>
    <w:rsid w:val="004854D4"/>
    <w:rsid w:val="00485D00"/>
    <w:rsid w:val="00485D93"/>
    <w:rsid w:val="004860F9"/>
    <w:rsid w:val="00486D07"/>
    <w:rsid w:val="00486EE0"/>
    <w:rsid w:val="00487546"/>
    <w:rsid w:val="004878B7"/>
    <w:rsid w:val="0049189D"/>
    <w:rsid w:val="00492383"/>
    <w:rsid w:val="0049295D"/>
    <w:rsid w:val="004936AD"/>
    <w:rsid w:val="00493758"/>
    <w:rsid w:val="0049411F"/>
    <w:rsid w:val="00494193"/>
    <w:rsid w:val="00497DD0"/>
    <w:rsid w:val="004A0745"/>
    <w:rsid w:val="004A0BE1"/>
    <w:rsid w:val="004A1349"/>
    <w:rsid w:val="004A3263"/>
    <w:rsid w:val="004A3485"/>
    <w:rsid w:val="004A3530"/>
    <w:rsid w:val="004A3BEF"/>
    <w:rsid w:val="004A3EEF"/>
    <w:rsid w:val="004A4925"/>
    <w:rsid w:val="004A4D23"/>
    <w:rsid w:val="004A5554"/>
    <w:rsid w:val="004A57DD"/>
    <w:rsid w:val="004A62EA"/>
    <w:rsid w:val="004A66EB"/>
    <w:rsid w:val="004B02C0"/>
    <w:rsid w:val="004B15FB"/>
    <w:rsid w:val="004B34FF"/>
    <w:rsid w:val="004B6429"/>
    <w:rsid w:val="004B6DAC"/>
    <w:rsid w:val="004B6EFD"/>
    <w:rsid w:val="004B733D"/>
    <w:rsid w:val="004B749F"/>
    <w:rsid w:val="004C010F"/>
    <w:rsid w:val="004C0A5A"/>
    <w:rsid w:val="004C249A"/>
    <w:rsid w:val="004C4806"/>
    <w:rsid w:val="004C4C3C"/>
    <w:rsid w:val="004C4D43"/>
    <w:rsid w:val="004C6308"/>
    <w:rsid w:val="004C66FB"/>
    <w:rsid w:val="004C6D7A"/>
    <w:rsid w:val="004C7FCD"/>
    <w:rsid w:val="004D2E8D"/>
    <w:rsid w:val="004D3A8F"/>
    <w:rsid w:val="004D3E55"/>
    <w:rsid w:val="004D5414"/>
    <w:rsid w:val="004D5B3B"/>
    <w:rsid w:val="004D5BEB"/>
    <w:rsid w:val="004D608C"/>
    <w:rsid w:val="004D6091"/>
    <w:rsid w:val="004D6B56"/>
    <w:rsid w:val="004D6BCD"/>
    <w:rsid w:val="004D6F4A"/>
    <w:rsid w:val="004D6FD8"/>
    <w:rsid w:val="004D77E8"/>
    <w:rsid w:val="004E2D61"/>
    <w:rsid w:val="004E6F56"/>
    <w:rsid w:val="004E74C4"/>
    <w:rsid w:val="004F09AB"/>
    <w:rsid w:val="004F0ADD"/>
    <w:rsid w:val="004F0DB1"/>
    <w:rsid w:val="004F165E"/>
    <w:rsid w:val="004F1784"/>
    <w:rsid w:val="004F31CD"/>
    <w:rsid w:val="004F3709"/>
    <w:rsid w:val="005009D0"/>
    <w:rsid w:val="00500BCB"/>
    <w:rsid w:val="00501440"/>
    <w:rsid w:val="00503963"/>
    <w:rsid w:val="00503E0B"/>
    <w:rsid w:val="00504722"/>
    <w:rsid w:val="00504C7D"/>
    <w:rsid w:val="00505418"/>
    <w:rsid w:val="00505BA8"/>
    <w:rsid w:val="00507853"/>
    <w:rsid w:val="00510FC6"/>
    <w:rsid w:val="005120EE"/>
    <w:rsid w:val="005165A7"/>
    <w:rsid w:val="00517A05"/>
    <w:rsid w:val="00522E85"/>
    <w:rsid w:val="00522FBD"/>
    <w:rsid w:val="005233C1"/>
    <w:rsid w:val="00523500"/>
    <w:rsid w:val="00523A95"/>
    <w:rsid w:val="00523C12"/>
    <w:rsid w:val="005258B9"/>
    <w:rsid w:val="00525E31"/>
    <w:rsid w:val="00526C22"/>
    <w:rsid w:val="00527444"/>
    <w:rsid w:val="00527CB0"/>
    <w:rsid w:val="005302C9"/>
    <w:rsid w:val="00530600"/>
    <w:rsid w:val="00531D5C"/>
    <w:rsid w:val="00535DD8"/>
    <w:rsid w:val="00536F40"/>
    <w:rsid w:val="00540235"/>
    <w:rsid w:val="00541798"/>
    <w:rsid w:val="00542671"/>
    <w:rsid w:val="0054290A"/>
    <w:rsid w:val="00543795"/>
    <w:rsid w:val="00544D36"/>
    <w:rsid w:val="005475BB"/>
    <w:rsid w:val="005500CB"/>
    <w:rsid w:val="005525A6"/>
    <w:rsid w:val="00552A5E"/>
    <w:rsid w:val="0055313C"/>
    <w:rsid w:val="005539C6"/>
    <w:rsid w:val="00553AC0"/>
    <w:rsid w:val="00554956"/>
    <w:rsid w:val="0055572B"/>
    <w:rsid w:val="00556470"/>
    <w:rsid w:val="00557A23"/>
    <w:rsid w:val="00560A26"/>
    <w:rsid w:val="00562346"/>
    <w:rsid w:val="00564625"/>
    <w:rsid w:val="00564E19"/>
    <w:rsid w:val="00566AF8"/>
    <w:rsid w:val="00566BEF"/>
    <w:rsid w:val="005678AF"/>
    <w:rsid w:val="005701F9"/>
    <w:rsid w:val="00570915"/>
    <w:rsid w:val="00573C29"/>
    <w:rsid w:val="005744FF"/>
    <w:rsid w:val="00574D5C"/>
    <w:rsid w:val="00575027"/>
    <w:rsid w:val="00575C78"/>
    <w:rsid w:val="00575CB9"/>
    <w:rsid w:val="00575F63"/>
    <w:rsid w:val="005769A9"/>
    <w:rsid w:val="00576EDF"/>
    <w:rsid w:val="00577761"/>
    <w:rsid w:val="0058170A"/>
    <w:rsid w:val="00582257"/>
    <w:rsid w:val="00582C93"/>
    <w:rsid w:val="005830D2"/>
    <w:rsid w:val="0058430F"/>
    <w:rsid w:val="0058593D"/>
    <w:rsid w:val="00585A9E"/>
    <w:rsid w:val="00587A3D"/>
    <w:rsid w:val="00590810"/>
    <w:rsid w:val="00591C26"/>
    <w:rsid w:val="00591D4C"/>
    <w:rsid w:val="00592393"/>
    <w:rsid w:val="00592858"/>
    <w:rsid w:val="005950A6"/>
    <w:rsid w:val="005A03F1"/>
    <w:rsid w:val="005A1AD0"/>
    <w:rsid w:val="005A3484"/>
    <w:rsid w:val="005A51C0"/>
    <w:rsid w:val="005A58EF"/>
    <w:rsid w:val="005A6EB8"/>
    <w:rsid w:val="005B0A03"/>
    <w:rsid w:val="005B1A35"/>
    <w:rsid w:val="005B2679"/>
    <w:rsid w:val="005B4935"/>
    <w:rsid w:val="005B5266"/>
    <w:rsid w:val="005B5961"/>
    <w:rsid w:val="005B72BD"/>
    <w:rsid w:val="005B788B"/>
    <w:rsid w:val="005C0287"/>
    <w:rsid w:val="005C16CB"/>
    <w:rsid w:val="005C1B11"/>
    <w:rsid w:val="005C2084"/>
    <w:rsid w:val="005C3480"/>
    <w:rsid w:val="005C4FD4"/>
    <w:rsid w:val="005C58CD"/>
    <w:rsid w:val="005D0501"/>
    <w:rsid w:val="005D0950"/>
    <w:rsid w:val="005D1744"/>
    <w:rsid w:val="005D182A"/>
    <w:rsid w:val="005D2243"/>
    <w:rsid w:val="005D22AC"/>
    <w:rsid w:val="005D3920"/>
    <w:rsid w:val="005D49CC"/>
    <w:rsid w:val="005D4AA8"/>
    <w:rsid w:val="005D4C2F"/>
    <w:rsid w:val="005D5B6D"/>
    <w:rsid w:val="005D6258"/>
    <w:rsid w:val="005D6767"/>
    <w:rsid w:val="005D7618"/>
    <w:rsid w:val="005D770E"/>
    <w:rsid w:val="005D7C4F"/>
    <w:rsid w:val="005E048E"/>
    <w:rsid w:val="005E08E4"/>
    <w:rsid w:val="005E0915"/>
    <w:rsid w:val="005E0DE3"/>
    <w:rsid w:val="005E14BB"/>
    <w:rsid w:val="005E19B8"/>
    <w:rsid w:val="005E1DD3"/>
    <w:rsid w:val="005E2062"/>
    <w:rsid w:val="005E323B"/>
    <w:rsid w:val="005E3951"/>
    <w:rsid w:val="005E3A27"/>
    <w:rsid w:val="005E66FB"/>
    <w:rsid w:val="005E6AC0"/>
    <w:rsid w:val="005E771F"/>
    <w:rsid w:val="005E7961"/>
    <w:rsid w:val="005F19C1"/>
    <w:rsid w:val="005F4801"/>
    <w:rsid w:val="005F6E87"/>
    <w:rsid w:val="006008D1"/>
    <w:rsid w:val="00601914"/>
    <w:rsid w:val="00602127"/>
    <w:rsid w:val="00605221"/>
    <w:rsid w:val="00607392"/>
    <w:rsid w:val="00607BA0"/>
    <w:rsid w:val="006103F0"/>
    <w:rsid w:val="006124E3"/>
    <w:rsid w:val="00613302"/>
    <w:rsid w:val="00613FBE"/>
    <w:rsid w:val="006154FC"/>
    <w:rsid w:val="00615738"/>
    <w:rsid w:val="00616412"/>
    <w:rsid w:val="006178AE"/>
    <w:rsid w:val="006222C6"/>
    <w:rsid w:val="006224A2"/>
    <w:rsid w:val="006229F6"/>
    <w:rsid w:val="00622E9B"/>
    <w:rsid w:val="0062303C"/>
    <w:rsid w:val="006240E4"/>
    <w:rsid w:val="00624B26"/>
    <w:rsid w:val="00625B9D"/>
    <w:rsid w:val="0062604B"/>
    <w:rsid w:val="006274F8"/>
    <w:rsid w:val="00630673"/>
    <w:rsid w:val="0063101D"/>
    <w:rsid w:val="006314CF"/>
    <w:rsid w:val="0063240E"/>
    <w:rsid w:val="00632E9E"/>
    <w:rsid w:val="00633F63"/>
    <w:rsid w:val="006371E6"/>
    <w:rsid w:val="00637A3C"/>
    <w:rsid w:val="00637CE1"/>
    <w:rsid w:val="0064118C"/>
    <w:rsid w:val="00641331"/>
    <w:rsid w:val="0064209F"/>
    <w:rsid w:val="00642F3C"/>
    <w:rsid w:val="00644073"/>
    <w:rsid w:val="00646B70"/>
    <w:rsid w:val="00646BA9"/>
    <w:rsid w:val="00646D0D"/>
    <w:rsid w:val="00647227"/>
    <w:rsid w:val="00647E4A"/>
    <w:rsid w:val="006506F1"/>
    <w:rsid w:val="00650A7D"/>
    <w:rsid w:val="00651F4D"/>
    <w:rsid w:val="00652E67"/>
    <w:rsid w:val="00653E10"/>
    <w:rsid w:val="0065580A"/>
    <w:rsid w:val="00657B2B"/>
    <w:rsid w:val="00660CFB"/>
    <w:rsid w:val="0066116D"/>
    <w:rsid w:val="00661F25"/>
    <w:rsid w:val="00662512"/>
    <w:rsid w:val="00662AB1"/>
    <w:rsid w:val="00662D96"/>
    <w:rsid w:val="0066332D"/>
    <w:rsid w:val="006638D2"/>
    <w:rsid w:val="00664EE0"/>
    <w:rsid w:val="00665332"/>
    <w:rsid w:val="006668AF"/>
    <w:rsid w:val="00666A52"/>
    <w:rsid w:val="0066700A"/>
    <w:rsid w:val="006673AB"/>
    <w:rsid w:val="00667DA9"/>
    <w:rsid w:val="006717D6"/>
    <w:rsid w:val="0067692D"/>
    <w:rsid w:val="006773D9"/>
    <w:rsid w:val="0067751D"/>
    <w:rsid w:val="00680F42"/>
    <w:rsid w:val="006812B3"/>
    <w:rsid w:val="006822F6"/>
    <w:rsid w:val="00683D3C"/>
    <w:rsid w:val="00684F23"/>
    <w:rsid w:val="006852EC"/>
    <w:rsid w:val="006910F5"/>
    <w:rsid w:val="006915EA"/>
    <w:rsid w:val="00691B87"/>
    <w:rsid w:val="00692267"/>
    <w:rsid w:val="00693620"/>
    <w:rsid w:val="006943C6"/>
    <w:rsid w:val="00694F43"/>
    <w:rsid w:val="00695B2D"/>
    <w:rsid w:val="00697BBA"/>
    <w:rsid w:val="006A0E24"/>
    <w:rsid w:val="006A1595"/>
    <w:rsid w:val="006A257F"/>
    <w:rsid w:val="006A3F35"/>
    <w:rsid w:val="006A52FD"/>
    <w:rsid w:val="006A7E5E"/>
    <w:rsid w:val="006B0BD0"/>
    <w:rsid w:val="006B2CE9"/>
    <w:rsid w:val="006B3044"/>
    <w:rsid w:val="006B407F"/>
    <w:rsid w:val="006B4D88"/>
    <w:rsid w:val="006B5E4B"/>
    <w:rsid w:val="006B6921"/>
    <w:rsid w:val="006B7385"/>
    <w:rsid w:val="006B75B3"/>
    <w:rsid w:val="006C2392"/>
    <w:rsid w:val="006C3369"/>
    <w:rsid w:val="006C45EA"/>
    <w:rsid w:val="006C51C8"/>
    <w:rsid w:val="006C67A4"/>
    <w:rsid w:val="006C744D"/>
    <w:rsid w:val="006D059E"/>
    <w:rsid w:val="006D0798"/>
    <w:rsid w:val="006D0A5D"/>
    <w:rsid w:val="006D4C17"/>
    <w:rsid w:val="006D4D88"/>
    <w:rsid w:val="006D6DD2"/>
    <w:rsid w:val="006D70B4"/>
    <w:rsid w:val="006E0A75"/>
    <w:rsid w:val="006E291A"/>
    <w:rsid w:val="006E3403"/>
    <w:rsid w:val="006E36D7"/>
    <w:rsid w:val="006E444F"/>
    <w:rsid w:val="006E4901"/>
    <w:rsid w:val="006E4EC3"/>
    <w:rsid w:val="006F171A"/>
    <w:rsid w:val="006F1CB7"/>
    <w:rsid w:val="006F1CFC"/>
    <w:rsid w:val="006F246F"/>
    <w:rsid w:val="006F2CAD"/>
    <w:rsid w:val="006F453F"/>
    <w:rsid w:val="006F45D2"/>
    <w:rsid w:val="006F5DFB"/>
    <w:rsid w:val="006F6BFB"/>
    <w:rsid w:val="00701009"/>
    <w:rsid w:val="00701042"/>
    <w:rsid w:val="0070311B"/>
    <w:rsid w:val="00704FD2"/>
    <w:rsid w:val="00705CAC"/>
    <w:rsid w:val="00705E5C"/>
    <w:rsid w:val="00706570"/>
    <w:rsid w:val="007069B9"/>
    <w:rsid w:val="00706AF0"/>
    <w:rsid w:val="007103BC"/>
    <w:rsid w:val="00710D55"/>
    <w:rsid w:val="00711B55"/>
    <w:rsid w:val="00712181"/>
    <w:rsid w:val="007126AE"/>
    <w:rsid w:val="00712B1F"/>
    <w:rsid w:val="00713624"/>
    <w:rsid w:val="00713FE3"/>
    <w:rsid w:val="00714D1F"/>
    <w:rsid w:val="007158BE"/>
    <w:rsid w:val="00716285"/>
    <w:rsid w:val="00716B19"/>
    <w:rsid w:val="0071768E"/>
    <w:rsid w:val="0072298F"/>
    <w:rsid w:val="00722F54"/>
    <w:rsid w:val="007233A5"/>
    <w:rsid w:val="007234FE"/>
    <w:rsid w:val="00723CDD"/>
    <w:rsid w:val="00724A02"/>
    <w:rsid w:val="00724BCA"/>
    <w:rsid w:val="00724CE1"/>
    <w:rsid w:val="00726301"/>
    <w:rsid w:val="00726CC1"/>
    <w:rsid w:val="00726D94"/>
    <w:rsid w:val="00726DB7"/>
    <w:rsid w:val="00727D43"/>
    <w:rsid w:val="0073088E"/>
    <w:rsid w:val="00731085"/>
    <w:rsid w:val="00731727"/>
    <w:rsid w:val="00732CF7"/>
    <w:rsid w:val="007333CC"/>
    <w:rsid w:val="007333D9"/>
    <w:rsid w:val="00733C80"/>
    <w:rsid w:val="00733DF3"/>
    <w:rsid w:val="00734263"/>
    <w:rsid w:val="00736E46"/>
    <w:rsid w:val="0074080A"/>
    <w:rsid w:val="00741449"/>
    <w:rsid w:val="00741D86"/>
    <w:rsid w:val="00743D26"/>
    <w:rsid w:val="00744420"/>
    <w:rsid w:val="007447F2"/>
    <w:rsid w:val="00745E3D"/>
    <w:rsid w:val="00746C1A"/>
    <w:rsid w:val="00750B3F"/>
    <w:rsid w:val="00750C12"/>
    <w:rsid w:val="00751036"/>
    <w:rsid w:val="00751B37"/>
    <w:rsid w:val="00751F7C"/>
    <w:rsid w:val="00752DCF"/>
    <w:rsid w:val="00753060"/>
    <w:rsid w:val="00753B4E"/>
    <w:rsid w:val="00754ADA"/>
    <w:rsid w:val="00755105"/>
    <w:rsid w:val="00756983"/>
    <w:rsid w:val="00757576"/>
    <w:rsid w:val="00757E2A"/>
    <w:rsid w:val="00760757"/>
    <w:rsid w:val="00760F52"/>
    <w:rsid w:val="00761943"/>
    <w:rsid w:val="00761D32"/>
    <w:rsid w:val="00763988"/>
    <w:rsid w:val="00763BAD"/>
    <w:rsid w:val="00767EA3"/>
    <w:rsid w:val="00771213"/>
    <w:rsid w:val="00771477"/>
    <w:rsid w:val="007731DB"/>
    <w:rsid w:val="00775675"/>
    <w:rsid w:val="007768CE"/>
    <w:rsid w:val="00776965"/>
    <w:rsid w:val="00777498"/>
    <w:rsid w:val="0078202E"/>
    <w:rsid w:val="0078286A"/>
    <w:rsid w:val="007834D6"/>
    <w:rsid w:val="00783746"/>
    <w:rsid w:val="00785303"/>
    <w:rsid w:val="00785DDD"/>
    <w:rsid w:val="00786321"/>
    <w:rsid w:val="007866D1"/>
    <w:rsid w:val="00786B16"/>
    <w:rsid w:val="0079162F"/>
    <w:rsid w:val="00791693"/>
    <w:rsid w:val="00793724"/>
    <w:rsid w:val="00794592"/>
    <w:rsid w:val="00795974"/>
    <w:rsid w:val="00795FAB"/>
    <w:rsid w:val="007A03DD"/>
    <w:rsid w:val="007A0720"/>
    <w:rsid w:val="007A0846"/>
    <w:rsid w:val="007A0E1B"/>
    <w:rsid w:val="007A1703"/>
    <w:rsid w:val="007A271F"/>
    <w:rsid w:val="007A37D0"/>
    <w:rsid w:val="007A45E0"/>
    <w:rsid w:val="007A477D"/>
    <w:rsid w:val="007A4BA6"/>
    <w:rsid w:val="007A6375"/>
    <w:rsid w:val="007A734C"/>
    <w:rsid w:val="007A7D4F"/>
    <w:rsid w:val="007B0F1A"/>
    <w:rsid w:val="007B29B5"/>
    <w:rsid w:val="007B2CE5"/>
    <w:rsid w:val="007B301F"/>
    <w:rsid w:val="007B3EE3"/>
    <w:rsid w:val="007B6484"/>
    <w:rsid w:val="007B6B3F"/>
    <w:rsid w:val="007B6EE6"/>
    <w:rsid w:val="007B7FEA"/>
    <w:rsid w:val="007C0577"/>
    <w:rsid w:val="007C0F1C"/>
    <w:rsid w:val="007C1D41"/>
    <w:rsid w:val="007C243F"/>
    <w:rsid w:val="007C26E2"/>
    <w:rsid w:val="007C2F97"/>
    <w:rsid w:val="007C33D5"/>
    <w:rsid w:val="007C3A14"/>
    <w:rsid w:val="007C3F7C"/>
    <w:rsid w:val="007C4138"/>
    <w:rsid w:val="007C46E2"/>
    <w:rsid w:val="007C479A"/>
    <w:rsid w:val="007C4968"/>
    <w:rsid w:val="007C504E"/>
    <w:rsid w:val="007C52E5"/>
    <w:rsid w:val="007C5FE0"/>
    <w:rsid w:val="007C62F3"/>
    <w:rsid w:val="007D1245"/>
    <w:rsid w:val="007D16BC"/>
    <w:rsid w:val="007D264E"/>
    <w:rsid w:val="007D3FB2"/>
    <w:rsid w:val="007D4875"/>
    <w:rsid w:val="007D649A"/>
    <w:rsid w:val="007D6AD9"/>
    <w:rsid w:val="007D6D41"/>
    <w:rsid w:val="007D6D99"/>
    <w:rsid w:val="007E08E3"/>
    <w:rsid w:val="007E0AF6"/>
    <w:rsid w:val="007E1AF3"/>
    <w:rsid w:val="007E320B"/>
    <w:rsid w:val="007E4398"/>
    <w:rsid w:val="007E4743"/>
    <w:rsid w:val="007E538E"/>
    <w:rsid w:val="007E6235"/>
    <w:rsid w:val="007E79CC"/>
    <w:rsid w:val="007F033C"/>
    <w:rsid w:val="007F067E"/>
    <w:rsid w:val="007F09D9"/>
    <w:rsid w:val="007F301C"/>
    <w:rsid w:val="007F3491"/>
    <w:rsid w:val="007F3BB0"/>
    <w:rsid w:val="007F455E"/>
    <w:rsid w:val="007F6522"/>
    <w:rsid w:val="007F73FE"/>
    <w:rsid w:val="00800CC5"/>
    <w:rsid w:val="00800FFC"/>
    <w:rsid w:val="008018B8"/>
    <w:rsid w:val="00801EA3"/>
    <w:rsid w:val="008035ED"/>
    <w:rsid w:val="00803B13"/>
    <w:rsid w:val="008042DF"/>
    <w:rsid w:val="00804817"/>
    <w:rsid w:val="008053FD"/>
    <w:rsid w:val="00805C78"/>
    <w:rsid w:val="00805E3B"/>
    <w:rsid w:val="00805F62"/>
    <w:rsid w:val="0080656D"/>
    <w:rsid w:val="00806680"/>
    <w:rsid w:val="0081136B"/>
    <w:rsid w:val="00811D3A"/>
    <w:rsid w:val="00812765"/>
    <w:rsid w:val="008137F2"/>
    <w:rsid w:val="00813884"/>
    <w:rsid w:val="00813E4A"/>
    <w:rsid w:val="008161F5"/>
    <w:rsid w:val="008169A3"/>
    <w:rsid w:val="00817449"/>
    <w:rsid w:val="00817ED8"/>
    <w:rsid w:val="0082005C"/>
    <w:rsid w:val="008201C5"/>
    <w:rsid w:val="008204B5"/>
    <w:rsid w:val="00820B2C"/>
    <w:rsid w:val="00822A7E"/>
    <w:rsid w:val="008253F9"/>
    <w:rsid w:val="008254F9"/>
    <w:rsid w:val="00825F56"/>
    <w:rsid w:val="00826620"/>
    <w:rsid w:val="008266F4"/>
    <w:rsid w:val="00827713"/>
    <w:rsid w:val="00830578"/>
    <w:rsid w:val="00830B5B"/>
    <w:rsid w:val="008311F7"/>
    <w:rsid w:val="00832521"/>
    <w:rsid w:val="0083304B"/>
    <w:rsid w:val="0083387A"/>
    <w:rsid w:val="00833BCB"/>
    <w:rsid w:val="0083426C"/>
    <w:rsid w:val="00834FEA"/>
    <w:rsid w:val="0083515E"/>
    <w:rsid w:val="008366DA"/>
    <w:rsid w:val="008369A5"/>
    <w:rsid w:val="00836D2B"/>
    <w:rsid w:val="00840380"/>
    <w:rsid w:val="008417FE"/>
    <w:rsid w:val="00841B5C"/>
    <w:rsid w:val="00841ED7"/>
    <w:rsid w:val="00843296"/>
    <w:rsid w:val="00843720"/>
    <w:rsid w:val="00844D38"/>
    <w:rsid w:val="00846C7C"/>
    <w:rsid w:val="00852E34"/>
    <w:rsid w:val="00854E72"/>
    <w:rsid w:val="00855278"/>
    <w:rsid w:val="00855967"/>
    <w:rsid w:val="008573AF"/>
    <w:rsid w:val="00857A04"/>
    <w:rsid w:val="00861230"/>
    <w:rsid w:val="00862345"/>
    <w:rsid w:val="008631DE"/>
    <w:rsid w:val="00863D32"/>
    <w:rsid w:val="00864550"/>
    <w:rsid w:val="0086784A"/>
    <w:rsid w:val="00867B0C"/>
    <w:rsid w:val="00867C76"/>
    <w:rsid w:val="00867F6B"/>
    <w:rsid w:val="0087005C"/>
    <w:rsid w:val="008718AF"/>
    <w:rsid w:val="00872D59"/>
    <w:rsid w:val="008735CA"/>
    <w:rsid w:val="008738B5"/>
    <w:rsid w:val="00874AA4"/>
    <w:rsid w:val="0087656E"/>
    <w:rsid w:val="00876CBB"/>
    <w:rsid w:val="00881D83"/>
    <w:rsid w:val="00884DA4"/>
    <w:rsid w:val="0088782E"/>
    <w:rsid w:val="008904D7"/>
    <w:rsid w:val="00890EC7"/>
    <w:rsid w:val="00890F68"/>
    <w:rsid w:val="00891BAC"/>
    <w:rsid w:val="008932AF"/>
    <w:rsid w:val="00894127"/>
    <w:rsid w:val="008953AA"/>
    <w:rsid w:val="00895B36"/>
    <w:rsid w:val="008970E1"/>
    <w:rsid w:val="00897BB0"/>
    <w:rsid w:val="00897CEA"/>
    <w:rsid w:val="00897D9E"/>
    <w:rsid w:val="00897E63"/>
    <w:rsid w:val="008A0304"/>
    <w:rsid w:val="008A0B38"/>
    <w:rsid w:val="008A181E"/>
    <w:rsid w:val="008A1F9C"/>
    <w:rsid w:val="008A4B7A"/>
    <w:rsid w:val="008A5DF5"/>
    <w:rsid w:val="008A6F68"/>
    <w:rsid w:val="008A78F3"/>
    <w:rsid w:val="008B0FF7"/>
    <w:rsid w:val="008B1BCD"/>
    <w:rsid w:val="008B24A8"/>
    <w:rsid w:val="008B4992"/>
    <w:rsid w:val="008B4C67"/>
    <w:rsid w:val="008B4FC2"/>
    <w:rsid w:val="008B5BD0"/>
    <w:rsid w:val="008B69C5"/>
    <w:rsid w:val="008C053E"/>
    <w:rsid w:val="008C05D5"/>
    <w:rsid w:val="008C0636"/>
    <w:rsid w:val="008C3214"/>
    <w:rsid w:val="008C4A1E"/>
    <w:rsid w:val="008C56C3"/>
    <w:rsid w:val="008C5946"/>
    <w:rsid w:val="008C68E8"/>
    <w:rsid w:val="008C6D77"/>
    <w:rsid w:val="008D02B8"/>
    <w:rsid w:val="008D169C"/>
    <w:rsid w:val="008D45BE"/>
    <w:rsid w:val="008D46B6"/>
    <w:rsid w:val="008D50E0"/>
    <w:rsid w:val="008D55DD"/>
    <w:rsid w:val="008D6A62"/>
    <w:rsid w:val="008E27C8"/>
    <w:rsid w:val="008E3C01"/>
    <w:rsid w:val="008E3C7D"/>
    <w:rsid w:val="008E443B"/>
    <w:rsid w:val="008E4720"/>
    <w:rsid w:val="008E47D7"/>
    <w:rsid w:val="008E4E6C"/>
    <w:rsid w:val="008E50D1"/>
    <w:rsid w:val="008E7BD3"/>
    <w:rsid w:val="008F50A5"/>
    <w:rsid w:val="008F641F"/>
    <w:rsid w:val="008F7F23"/>
    <w:rsid w:val="00900470"/>
    <w:rsid w:val="00900D1F"/>
    <w:rsid w:val="00901D09"/>
    <w:rsid w:val="00901F2F"/>
    <w:rsid w:val="00902367"/>
    <w:rsid w:val="00902689"/>
    <w:rsid w:val="00902D6D"/>
    <w:rsid w:val="00902FA9"/>
    <w:rsid w:val="00903B44"/>
    <w:rsid w:val="0090403B"/>
    <w:rsid w:val="00905068"/>
    <w:rsid w:val="009051D1"/>
    <w:rsid w:val="009060CA"/>
    <w:rsid w:val="00907056"/>
    <w:rsid w:val="00911C71"/>
    <w:rsid w:val="00912C16"/>
    <w:rsid w:val="00912EE7"/>
    <w:rsid w:val="00913CA4"/>
    <w:rsid w:val="009140E9"/>
    <w:rsid w:val="00915087"/>
    <w:rsid w:val="009157BA"/>
    <w:rsid w:val="00915FCF"/>
    <w:rsid w:val="009166B5"/>
    <w:rsid w:val="009174F3"/>
    <w:rsid w:val="00917563"/>
    <w:rsid w:val="00917BA0"/>
    <w:rsid w:val="009206E1"/>
    <w:rsid w:val="0092125E"/>
    <w:rsid w:val="00921B8A"/>
    <w:rsid w:val="009220CE"/>
    <w:rsid w:val="00922738"/>
    <w:rsid w:val="00922DCF"/>
    <w:rsid w:val="0092301C"/>
    <w:rsid w:val="00923F0B"/>
    <w:rsid w:val="00925475"/>
    <w:rsid w:val="009264BC"/>
    <w:rsid w:val="00926C38"/>
    <w:rsid w:val="00927739"/>
    <w:rsid w:val="0093033A"/>
    <w:rsid w:val="00930D9B"/>
    <w:rsid w:val="009318DF"/>
    <w:rsid w:val="00932358"/>
    <w:rsid w:val="00932975"/>
    <w:rsid w:val="009329C6"/>
    <w:rsid w:val="00932D05"/>
    <w:rsid w:val="009342E4"/>
    <w:rsid w:val="00934A41"/>
    <w:rsid w:val="00934C4B"/>
    <w:rsid w:val="00934CB5"/>
    <w:rsid w:val="009350EB"/>
    <w:rsid w:val="00935CED"/>
    <w:rsid w:val="00936EC7"/>
    <w:rsid w:val="0093728F"/>
    <w:rsid w:val="00940194"/>
    <w:rsid w:val="00940B66"/>
    <w:rsid w:val="009411D6"/>
    <w:rsid w:val="00941443"/>
    <w:rsid w:val="00942F4C"/>
    <w:rsid w:val="009437FA"/>
    <w:rsid w:val="0094468D"/>
    <w:rsid w:val="00944D2E"/>
    <w:rsid w:val="00944F00"/>
    <w:rsid w:val="009459CC"/>
    <w:rsid w:val="00945AC6"/>
    <w:rsid w:val="0095085A"/>
    <w:rsid w:val="00950FE7"/>
    <w:rsid w:val="00951758"/>
    <w:rsid w:val="009526EE"/>
    <w:rsid w:val="00952D0B"/>
    <w:rsid w:val="00953A78"/>
    <w:rsid w:val="009553AE"/>
    <w:rsid w:val="00955813"/>
    <w:rsid w:val="0095612E"/>
    <w:rsid w:val="00956A31"/>
    <w:rsid w:val="009576D3"/>
    <w:rsid w:val="00960283"/>
    <w:rsid w:val="0096195E"/>
    <w:rsid w:val="00961B16"/>
    <w:rsid w:val="00963175"/>
    <w:rsid w:val="00964144"/>
    <w:rsid w:val="00964E6A"/>
    <w:rsid w:val="00965205"/>
    <w:rsid w:val="00966335"/>
    <w:rsid w:val="00966864"/>
    <w:rsid w:val="00971BB3"/>
    <w:rsid w:val="009729A3"/>
    <w:rsid w:val="009735EF"/>
    <w:rsid w:val="009740DF"/>
    <w:rsid w:val="00974541"/>
    <w:rsid w:val="00976D7C"/>
    <w:rsid w:val="009822F6"/>
    <w:rsid w:val="00982EB3"/>
    <w:rsid w:val="00983BAC"/>
    <w:rsid w:val="00984062"/>
    <w:rsid w:val="009846D9"/>
    <w:rsid w:val="009847A6"/>
    <w:rsid w:val="009848B8"/>
    <w:rsid w:val="0098629C"/>
    <w:rsid w:val="009911F8"/>
    <w:rsid w:val="009914E1"/>
    <w:rsid w:val="009921CC"/>
    <w:rsid w:val="009921F7"/>
    <w:rsid w:val="00992F46"/>
    <w:rsid w:val="00996546"/>
    <w:rsid w:val="009966C5"/>
    <w:rsid w:val="009976D1"/>
    <w:rsid w:val="009A13F1"/>
    <w:rsid w:val="009A1BDC"/>
    <w:rsid w:val="009A2EB9"/>
    <w:rsid w:val="009A2F12"/>
    <w:rsid w:val="009A36D3"/>
    <w:rsid w:val="009A3CEE"/>
    <w:rsid w:val="009A53A5"/>
    <w:rsid w:val="009A5B83"/>
    <w:rsid w:val="009A5D8D"/>
    <w:rsid w:val="009A65AE"/>
    <w:rsid w:val="009A6F27"/>
    <w:rsid w:val="009A6F7B"/>
    <w:rsid w:val="009A701C"/>
    <w:rsid w:val="009A71D5"/>
    <w:rsid w:val="009A753E"/>
    <w:rsid w:val="009B0C88"/>
    <w:rsid w:val="009B1248"/>
    <w:rsid w:val="009B3822"/>
    <w:rsid w:val="009B49DD"/>
    <w:rsid w:val="009B56DD"/>
    <w:rsid w:val="009B5910"/>
    <w:rsid w:val="009B5DF9"/>
    <w:rsid w:val="009B5FE9"/>
    <w:rsid w:val="009B7DE3"/>
    <w:rsid w:val="009C0587"/>
    <w:rsid w:val="009C0E17"/>
    <w:rsid w:val="009C1A19"/>
    <w:rsid w:val="009C2488"/>
    <w:rsid w:val="009C351C"/>
    <w:rsid w:val="009C3A05"/>
    <w:rsid w:val="009C4F8C"/>
    <w:rsid w:val="009C53B8"/>
    <w:rsid w:val="009C60B7"/>
    <w:rsid w:val="009C695D"/>
    <w:rsid w:val="009C6B80"/>
    <w:rsid w:val="009C6EC9"/>
    <w:rsid w:val="009C755D"/>
    <w:rsid w:val="009D074B"/>
    <w:rsid w:val="009D0FB1"/>
    <w:rsid w:val="009D1B71"/>
    <w:rsid w:val="009D3231"/>
    <w:rsid w:val="009D546B"/>
    <w:rsid w:val="009D704A"/>
    <w:rsid w:val="009D7DEE"/>
    <w:rsid w:val="009E14BC"/>
    <w:rsid w:val="009E1FB5"/>
    <w:rsid w:val="009E240C"/>
    <w:rsid w:val="009E2BC9"/>
    <w:rsid w:val="009E2D2E"/>
    <w:rsid w:val="009E4DBE"/>
    <w:rsid w:val="009E6D37"/>
    <w:rsid w:val="009E6DDE"/>
    <w:rsid w:val="009F174E"/>
    <w:rsid w:val="009F25D3"/>
    <w:rsid w:val="009F408B"/>
    <w:rsid w:val="009F5458"/>
    <w:rsid w:val="009F64B7"/>
    <w:rsid w:val="009F69A8"/>
    <w:rsid w:val="009F6EB8"/>
    <w:rsid w:val="009F7915"/>
    <w:rsid w:val="00A00FB0"/>
    <w:rsid w:val="00A01392"/>
    <w:rsid w:val="00A018C0"/>
    <w:rsid w:val="00A0327B"/>
    <w:rsid w:val="00A03832"/>
    <w:rsid w:val="00A04208"/>
    <w:rsid w:val="00A04475"/>
    <w:rsid w:val="00A06024"/>
    <w:rsid w:val="00A06059"/>
    <w:rsid w:val="00A06AB2"/>
    <w:rsid w:val="00A07EB1"/>
    <w:rsid w:val="00A10452"/>
    <w:rsid w:val="00A109A8"/>
    <w:rsid w:val="00A10E3D"/>
    <w:rsid w:val="00A11C7E"/>
    <w:rsid w:val="00A12B65"/>
    <w:rsid w:val="00A13426"/>
    <w:rsid w:val="00A1342B"/>
    <w:rsid w:val="00A1415C"/>
    <w:rsid w:val="00A14588"/>
    <w:rsid w:val="00A15E71"/>
    <w:rsid w:val="00A16366"/>
    <w:rsid w:val="00A16A32"/>
    <w:rsid w:val="00A2140F"/>
    <w:rsid w:val="00A24308"/>
    <w:rsid w:val="00A24D12"/>
    <w:rsid w:val="00A2566D"/>
    <w:rsid w:val="00A26858"/>
    <w:rsid w:val="00A26DAA"/>
    <w:rsid w:val="00A30DA6"/>
    <w:rsid w:val="00A30EE0"/>
    <w:rsid w:val="00A31EC8"/>
    <w:rsid w:val="00A33C85"/>
    <w:rsid w:val="00A33D06"/>
    <w:rsid w:val="00A34F71"/>
    <w:rsid w:val="00A353C8"/>
    <w:rsid w:val="00A36F5F"/>
    <w:rsid w:val="00A36FD3"/>
    <w:rsid w:val="00A40261"/>
    <w:rsid w:val="00A41054"/>
    <w:rsid w:val="00A4146A"/>
    <w:rsid w:val="00A4322E"/>
    <w:rsid w:val="00A4380E"/>
    <w:rsid w:val="00A439F3"/>
    <w:rsid w:val="00A449FD"/>
    <w:rsid w:val="00A44C82"/>
    <w:rsid w:val="00A4694A"/>
    <w:rsid w:val="00A46CFA"/>
    <w:rsid w:val="00A501E1"/>
    <w:rsid w:val="00A50456"/>
    <w:rsid w:val="00A50CF7"/>
    <w:rsid w:val="00A50EE0"/>
    <w:rsid w:val="00A53591"/>
    <w:rsid w:val="00A542FF"/>
    <w:rsid w:val="00A54604"/>
    <w:rsid w:val="00A55024"/>
    <w:rsid w:val="00A5688F"/>
    <w:rsid w:val="00A56C0F"/>
    <w:rsid w:val="00A572C0"/>
    <w:rsid w:val="00A57335"/>
    <w:rsid w:val="00A60ABA"/>
    <w:rsid w:val="00A60CEE"/>
    <w:rsid w:val="00A62521"/>
    <w:rsid w:val="00A62C54"/>
    <w:rsid w:val="00A637FC"/>
    <w:rsid w:val="00A642C0"/>
    <w:rsid w:val="00A6444F"/>
    <w:rsid w:val="00A647E4"/>
    <w:rsid w:val="00A64BAE"/>
    <w:rsid w:val="00A6685A"/>
    <w:rsid w:val="00A678CA"/>
    <w:rsid w:val="00A67B55"/>
    <w:rsid w:val="00A67EE0"/>
    <w:rsid w:val="00A710FC"/>
    <w:rsid w:val="00A7125C"/>
    <w:rsid w:val="00A7150D"/>
    <w:rsid w:val="00A719CF"/>
    <w:rsid w:val="00A71C93"/>
    <w:rsid w:val="00A7226B"/>
    <w:rsid w:val="00A72E9B"/>
    <w:rsid w:val="00A731A6"/>
    <w:rsid w:val="00A74D29"/>
    <w:rsid w:val="00A761AE"/>
    <w:rsid w:val="00A76401"/>
    <w:rsid w:val="00A76F24"/>
    <w:rsid w:val="00A805A3"/>
    <w:rsid w:val="00A82089"/>
    <w:rsid w:val="00A83BAE"/>
    <w:rsid w:val="00A8487A"/>
    <w:rsid w:val="00A849C6"/>
    <w:rsid w:val="00A86754"/>
    <w:rsid w:val="00A86E55"/>
    <w:rsid w:val="00A91129"/>
    <w:rsid w:val="00A91338"/>
    <w:rsid w:val="00A91D15"/>
    <w:rsid w:val="00A91F5D"/>
    <w:rsid w:val="00A91FE1"/>
    <w:rsid w:val="00A93EFF"/>
    <w:rsid w:val="00A94CC1"/>
    <w:rsid w:val="00A9510E"/>
    <w:rsid w:val="00A966EB"/>
    <w:rsid w:val="00A96EAB"/>
    <w:rsid w:val="00AA189C"/>
    <w:rsid w:val="00AA22FC"/>
    <w:rsid w:val="00AA371F"/>
    <w:rsid w:val="00AA3FF5"/>
    <w:rsid w:val="00AA4DD0"/>
    <w:rsid w:val="00AA54EF"/>
    <w:rsid w:val="00AA5926"/>
    <w:rsid w:val="00AA5933"/>
    <w:rsid w:val="00AA5FCC"/>
    <w:rsid w:val="00AA754B"/>
    <w:rsid w:val="00AB1564"/>
    <w:rsid w:val="00AB23E0"/>
    <w:rsid w:val="00AB2CA8"/>
    <w:rsid w:val="00AB30F9"/>
    <w:rsid w:val="00AB5D22"/>
    <w:rsid w:val="00AB68B3"/>
    <w:rsid w:val="00AB743E"/>
    <w:rsid w:val="00AB7FF1"/>
    <w:rsid w:val="00AC158A"/>
    <w:rsid w:val="00AC159F"/>
    <w:rsid w:val="00AC27D0"/>
    <w:rsid w:val="00AC297B"/>
    <w:rsid w:val="00AC5291"/>
    <w:rsid w:val="00AC5A19"/>
    <w:rsid w:val="00AC6DB1"/>
    <w:rsid w:val="00AC73E6"/>
    <w:rsid w:val="00AD0170"/>
    <w:rsid w:val="00AD134E"/>
    <w:rsid w:val="00AD1552"/>
    <w:rsid w:val="00AD2120"/>
    <w:rsid w:val="00AD320E"/>
    <w:rsid w:val="00AD36E3"/>
    <w:rsid w:val="00AD4534"/>
    <w:rsid w:val="00AD45D8"/>
    <w:rsid w:val="00AD4FBC"/>
    <w:rsid w:val="00AD5BE3"/>
    <w:rsid w:val="00AD5E5E"/>
    <w:rsid w:val="00AD6A59"/>
    <w:rsid w:val="00AD78F6"/>
    <w:rsid w:val="00AE1C1D"/>
    <w:rsid w:val="00AE2D27"/>
    <w:rsid w:val="00AE2E70"/>
    <w:rsid w:val="00AE2F5C"/>
    <w:rsid w:val="00AE3B7E"/>
    <w:rsid w:val="00AE439F"/>
    <w:rsid w:val="00AE4872"/>
    <w:rsid w:val="00AE4915"/>
    <w:rsid w:val="00AE569F"/>
    <w:rsid w:val="00AE6011"/>
    <w:rsid w:val="00AF235F"/>
    <w:rsid w:val="00AF26F3"/>
    <w:rsid w:val="00AF3B92"/>
    <w:rsid w:val="00AF4ED3"/>
    <w:rsid w:val="00AF5F9F"/>
    <w:rsid w:val="00AF6316"/>
    <w:rsid w:val="00B00537"/>
    <w:rsid w:val="00B00FAB"/>
    <w:rsid w:val="00B016BA"/>
    <w:rsid w:val="00B02B62"/>
    <w:rsid w:val="00B0460B"/>
    <w:rsid w:val="00B04F20"/>
    <w:rsid w:val="00B05471"/>
    <w:rsid w:val="00B05E0D"/>
    <w:rsid w:val="00B05EA5"/>
    <w:rsid w:val="00B05F9E"/>
    <w:rsid w:val="00B064EF"/>
    <w:rsid w:val="00B11611"/>
    <w:rsid w:val="00B125A0"/>
    <w:rsid w:val="00B12C57"/>
    <w:rsid w:val="00B13D93"/>
    <w:rsid w:val="00B13FEF"/>
    <w:rsid w:val="00B15387"/>
    <w:rsid w:val="00B17235"/>
    <w:rsid w:val="00B178A4"/>
    <w:rsid w:val="00B204ED"/>
    <w:rsid w:val="00B21C85"/>
    <w:rsid w:val="00B232DB"/>
    <w:rsid w:val="00B239A7"/>
    <w:rsid w:val="00B240B2"/>
    <w:rsid w:val="00B24E73"/>
    <w:rsid w:val="00B24F8B"/>
    <w:rsid w:val="00B25201"/>
    <w:rsid w:val="00B2543A"/>
    <w:rsid w:val="00B25825"/>
    <w:rsid w:val="00B263C0"/>
    <w:rsid w:val="00B263DA"/>
    <w:rsid w:val="00B26B0A"/>
    <w:rsid w:val="00B27142"/>
    <w:rsid w:val="00B2753A"/>
    <w:rsid w:val="00B27783"/>
    <w:rsid w:val="00B27D13"/>
    <w:rsid w:val="00B305E7"/>
    <w:rsid w:val="00B30661"/>
    <w:rsid w:val="00B323FE"/>
    <w:rsid w:val="00B32BDB"/>
    <w:rsid w:val="00B32FC5"/>
    <w:rsid w:val="00B33E91"/>
    <w:rsid w:val="00B34D33"/>
    <w:rsid w:val="00B352A3"/>
    <w:rsid w:val="00B354C8"/>
    <w:rsid w:val="00B3614D"/>
    <w:rsid w:val="00B379E5"/>
    <w:rsid w:val="00B41A45"/>
    <w:rsid w:val="00B42689"/>
    <w:rsid w:val="00B43FD2"/>
    <w:rsid w:val="00B446B1"/>
    <w:rsid w:val="00B44F53"/>
    <w:rsid w:val="00B4536B"/>
    <w:rsid w:val="00B46A2A"/>
    <w:rsid w:val="00B46C57"/>
    <w:rsid w:val="00B507A9"/>
    <w:rsid w:val="00B50C4E"/>
    <w:rsid w:val="00B51B58"/>
    <w:rsid w:val="00B5212E"/>
    <w:rsid w:val="00B5359D"/>
    <w:rsid w:val="00B53DD7"/>
    <w:rsid w:val="00B54535"/>
    <w:rsid w:val="00B547CB"/>
    <w:rsid w:val="00B548D1"/>
    <w:rsid w:val="00B552C7"/>
    <w:rsid w:val="00B55374"/>
    <w:rsid w:val="00B5751C"/>
    <w:rsid w:val="00B608DE"/>
    <w:rsid w:val="00B61AB8"/>
    <w:rsid w:val="00B64232"/>
    <w:rsid w:val="00B6474F"/>
    <w:rsid w:val="00B6516F"/>
    <w:rsid w:val="00B6547A"/>
    <w:rsid w:val="00B7004F"/>
    <w:rsid w:val="00B719EB"/>
    <w:rsid w:val="00B71EC2"/>
    <w:rsid w:val="00B71ED6"/>
    <w:rsid w:val="00B73895"/>
    <w:rsid w:val="00B7402F"/>
    <w:rsid w:val="00B74187"/>
    <w:rsid w:val="00B7430D"/>
    <w:rsid w:val="00B746D5"/>
    <w:rsid w:val="00B75294"/>
    <w:rsid w:val="00B77D53"/>
    <w:rsid w:val="00B80D80"/>
    <w:rsid w:val="00B81AE1"/>
    <w:rsid w:val="00B83814"/>
    <w:rsid w:val="00B8435D"/>
    <w:rsid w:val="00B85174"/>
    <w:rsid w:val="00B901E5"/>
    <w:rsid w:val="00B90304"/>
    <w:rsid w:val="00B903F7"/>
    <w:rsid w:val="00B9145D"/>
    <w:rsid w:val="00B9195B"/>
    <w:rsid w:val="00B9207C"/>
    <w:rsid w:val="00B92DD0"/>
    <w:rsid w:val="00B93D6D"/>
    <w:rsid w:val="00B965E1"/>
    <w:rsid w:val="00B973E1"/>
    <w:rsid w:val="00B978DF"/>
    <w:rsid w:val="00B978F5"/>
    <w:rsid w:val="00BA038F"/>
    <w:rsid w:val="00BA0EA2"/>
    <w:rsid w:val="00BA1F5B"/>
    <w:rsid w:val="00BA276D"/>
    <w:rsid w:val="00BA2F31"/>
    <w:rsid w:val="00BA4A6F"/>
    <w:rsid w:val="00BA51BA"/>
    <w:rsid w:val="00BA63D6"/>
    <w:rsid w:val="00BA72FD"/>
    <w:rsid w:val="00BB03E3"/>
    <w:rsid w:val="00BB12EE"/>
    <w:rsid w:val="00BB139D"/>
    <w:rsid w:val="00BB192B"/>
    <w:rsid w:val="00BB1B46"/>
    <w:rsid w:val="00BB477B"/>
    <w:rsid w:val="00BB5C24"/>
    <w:rsid w:val="00BB661A"/>
    <w:rsid w:val="00BB7AD1"/>
    <w:rsid w:val="00BC12C2"/>
    <w:rsid w:val="00BC1F03"/>
    <w:rsid w:val="00BC29E7"/>
    <w:rsid w:val="00BC3B63"/>
    <w:rsid w:val="00BC450B"/>
    <w:rsid w:val="00BC4814"/>
    <w:rsid w:val="00BC51B4"/>
    <w:rsid w:val="00BC57D8"/>
    <w:rsid w:val="00BC5B12"/>
    <w:rsid w:val="00BC7325"/>
    <w:rsid w:val="00BD0796"/>
    <w:rsid w:val="00BD09BD"/>
    <w:rsid w:val="00BD0FC4"/>
    <w:rsid w:val="00BD1116"/>
    <w:rsid w:val="00BD23C6"/>
    <w:rsid w:val="00BD25A1"/>
    <w:rsid w:val="00BD47EA"/>
    <w:rsid w:val="00BD5327"/>
    <w:rsid w:val="00BD53BE"/>
    <w:rsid w:val="00BD5616"/>
    <w:rsid w:val="00BD5B55"/>
    <w:rsid w:val="00BD5FAD"/>
    <w:rsid w:val="00BD6D96"/>
    <w:rsid w:val="00BD6E95"/>
    <w:rsid w:val="00BE1861"/>
    <w:rsid w:val="00BE2856"/>
    <w:rsid w:val="00BE2B82"/>
    <w:rsid w:val="00BE3ABB"/>
    <w:rsid w:val="00BE3B96"/>
    <w:rsid w:val="00BE6720"/>
    <w:rsid w:val="00BE7663"/>
    <w:rsid w:val="00BF04FA"/>
    <w:rsid w:val="00BF0882"/>
    <w:rsid w:val="00BF4C0B"/>
    <w:rsid w:val="00BF4D0E"/>
    <w:rsid w:val="00BF64C7"/>
    <w:rsid w:val="00C016E0"/>
    <w:rsid w:val="00C029C7"/>
    <w:rsid w:val="00C02C5C"/>
    <w:rsid w:val="00C03A9A"/>
    <w:rsid w:val="00C04C4B"/>
    <w:rsid w:val="00C04F23"/>
    <w:rsid w:val="00C055CE"/>
    <w:rsid w:val="00C066F7"/>
    <w:rsid w:val="00C0692C"/>
    <w:rsid w:val="00C11E66"/>
    <w:rsid w:val="00C12054"/>
    <w:rsid w:val="00C12A62"/>
    <w:rsid w:val="00C1424E"/>
    <w:rsid w:val="00C14484"/>
    <w:rsid w:val="00C16594"/>
    <w:rsid w:val="00C16990"/>
    <w:rsid w:val="00C1740D"/>
    <w:rsid w:val="00C20E08"/>
    <w:rsid w:val="00C21565"/>
    <w:rsid w:val="00C22080"/>
    <w:rsid w:val="00C22BDF"/>
    <w:rsid w:val="00C22F87"/>
    <w:rsid w:val="00C253C2"/>
    <w:rsid w:val="00C2562F"/>
    <w:rsid w:val="00C271E3"/>
    <w:rsid w:val="00C27F48"/>
    <w:rsid w:val="00C309AC"/>
    <w:rsid w:val="00C30B05"/>
    <w:rsid w:val="00C31391"/>
    <w:rsid w:val="00C34A57"/>
    <w:rsid w:val="00C35519"/>
    <w:rsid w:val="00C36520"/>
    <w:rsid w:val="00C3724F"/>
    <w:rsid w:val="00C409C6"/>
    <w:rsid w:val="00C40D17"/>
    <w:rsid w:val="00C4168E"/>
    <w:rsid w:val="00C422E5"/>
    <w:rsid w:val="00C428BB"/>
    <w:rsid w:val="00C42951"/>
    <w:rsid w:val="00C429BD"/>
    <w:rsid w:val="00C43D8E"/>
    <w:rsid w:val="00C44333"/>
    <w:rsid w:val="00C470A7"/>
    <w:rsid w:val="00C477F9"/>
    <w:rsid w:val="00C510CA"/>
    <w:rsid w:val="00C51258"/>
    <w:rsid w:val="00C521EE"/>
    <w:rsid w:val="00C528C3"/>
    <w:rsid w:val="00C54672"/>
    <w:rsid w:val="00C54A33"/>
    <w:rsid w:val="00C54D30"/>
    <w:rsid w:val="00C55628"/>
    <w:rsid w:val="00C5737C"/>
    <w:rsid w:val="00C61576"/>
    <w:rsid w:val="00C630F2"/>
    <w:rsid w:val="00C64DB2"/>
    <w:rsid w:val="00C65AF3"/>
    <w:rsid w:val="00C667F2"/>
    <w:rsid w:val="00C67AD3"/>
    <w:rsid w:val="00C67D96"/>
    <w:rsid w:val="00C70093"/>
    <w:rsid w:val="00C7029C"/>
    <w:rsid w:val="00C70962"/>
    <w:rsid w:val="00C72A80"/>
    <w:rsid w:val="00C73760"/>
    <w:rsid w:val="00C73BA1"/>
    <w:rsid w:val="00C741BD"/>
    <w:rsid w:val="00C74CF9"/>
    <w:rsid w:val="00C750CD"/>
    <w:rsid w:val="00C75254"/>
    <w:rsid w:val="00C75CF1"/>
    <w:rsid w:val="00C80BFE"/>
    <w:rsid w:val="00C8224A"/>
    <w:rsid w:val="00C8467A"/>
    <w:rsid w:val="00C852DE"/>
    <w:rsid w:val="00C857FF"/>
    <w:rsid w:val="00C86429"/>
    <w:rsid w:val="00C86489"/>
    <w:rsid w:val="00C871D2"/>
    <w:rsid w:val="00C9066A"/>
    <w:rsid w:val="00C91172"/>
    <w:rsid w:val="00C91CBC"/>
    <w:rsid w:val="00C923C0"/>
    <w:rsid w:val="00C92881"/>
    <w:rsid w:val="00C92D23"/>
    <w:rsid w:val="00C93643"/>
    <w:rsid w:val="00C94436"/>
    <w:rsid w:val="00C94BB9"/>
    <w:rsid w:val="00C96FBA"/>
    <w:rsid w:val="00C97DB8"/>
    <w:rsid w:val="00CA0161"/>
    <w:rsid w:val="00CA07F0"/>
    <w:rsid w:val="00CA0C01"/>
    <w:rsid w:val="00CA1466"/>
    <w:rsid w:val="00CA14FB"/>
    <w:rsid w:val="00CA2712"/>
    <w:rsid w:val="00CA310B"/>
    <w:rsid w:val="00CA4071"/>
    <w:rsid w:val="00CA4FA1"/>
    <w:rsid w:val="00CA7315"/>
    <w:rsid w:val="00CA783D"/>
    <w:rsid w:val="00CB115B"/>
    <w:rsid w:val="00CB1A6E"/>
    <w:rsid w:val="00CB1C9D"/>
    <w:rsid w:val="00CB3AA6"/>
    <w:rsid w:val="00CB412E"/>
    <w:rsid w:val="00CB52FD"/>
    <w:rsid w:val="00CB56BC"/>
    <w:rsid w:val="00CC11BD"/>
    <w:rsid w:val="00CC1C5E"/>
    <w:rsid w:val="00CC259C"/>
    <w:rsid w:val="00CC3E9C"/>
    <w:rsid w:val="00CC5C46"/>
    <w:rsid w:val="00CC7C3B"/>
    <w:rsid w:val="00CD080F"/>
    <w:rsid w:val="00CD08D1"/>
    <w:rsid w:val="00CD20E3"/>
    <w:rsid w:val="00CD30CB"/>
    <w:rsid w:val="00CD3251"/>
    <w:rsid w:val="00CD4BA9"/>
    <w:rsid w:val="00CD4BAD"/>
    <w:rsid w:val="00CD4E73"/>
    <w:rsid w:val="00CD69E7"/>
    <w:rsid w:val="00CD6FB7"/>
    <w:rsid w:val="00CD7144"/>
    <w:rsid w:val="00CD7552"/>
    <w:rsid w:val="00CD7903"/>
    <w:rsid w:val="00CE0747"/>
    <w:rsid w:val="00CE07A9"/>
    <w:rsid w:val="00CE26F4"/>
    <w:rsid w:val="00CE52B4"/>
    <w:rsid w:val="00CE6771"/>
    <w:rsid w:val="00CF03BA"/>
    <w:rsid w:val="00CF060A"/>
    <w:rsid w:val="00CF10C9"/>
    <w:rsid w:val="00CF25DD"/>
    <w:rsid w:val="00CF31C3"/>
    <w:rsid w:val="00CF45A2"/>
    <w:rsid w:val="00CF4A0F"/>
    <w:rsid w:val="00CF4A33"/>
    <w:rsid w:val="00CF4B1C"/>
    <w:rsid w:val="00CF574B"/>
    <w:rsid w:val="00CF5AC0"/>
    <w:rsid w:val="00CF6213"/>
    <w:rsid w:val="00CF7A10"/>
    <w:rsid w:val="00CF7F7C"/>
    <w:rsid w:val="00D009E7"/>
    <w:rsid w:val="00D02DD2"/>
    <w:rsid w:val="00D03229"/>
    <w:rsid w:val="00D034D1"/>
    <w:rsid w:val="00D04490"/>
    <w:rsid w:val="00D053A7"/>
    <w:rsid w:val="00D057AC"/>
    <w:rsid w:val="00D07977"/>
    <w:rsid w:val="00D105E6"/>
    <w:rsid w:val="00D10A82"/>
    <w:rsid w:val="00D10F8A"/>
    <w:rsid w:val="00D111B8"/>
    <w:rsid w:val="00D127D6"/>
    <w:rsid w:val="00D12EEA"/>
    <w:rsid w:val="00D134BA"/>
    <w:rsid w:val="00D17A36"/>
    <w:rsid w:val="00D2071E"/>
    <w:rsid w:val="00D21E1D"/>
    <w:rsid w:val="00D246D4"/>
    <w:rsid w:val="00D24B9F"/>
    <w:rsid w:val="00D24EF2"/>
    <w:rsid w:val="00D25353"/>
    <w:rsid w:val="00D25760"/>
    <w:rsid w:val="00D2771E"/>
    <w:rsid w:val="00D2796B"/>
    <w:rsid w:val="00D317EA"/>
    <w:rsid w:val="00D320D2"/>
    <w:rsid w:val="00D32282"/>
    <w:rsid w:val="00D339EE"/>
    <w:rsid w:val="00D347A4"/>
    <w:rsid w:val="00D34912"/>
    <w:rsid w:val="00D34FBC"/>
    <w:rsid w:val="00D353DB"/>
    <w:rsid w:val="00D35C67"/>
    <w:rsid w:val="00D35D30"/>
    <w:rsid w:val="00D35D6D"/>
    <w:rsid w:val="00D36FCB"/>
    <w:rsid w:val="00D378DE"/>
    <w:rsid w:val="00D435D9"/>
    <w:rsid w:val="00D4363A"/>
    <w:rsid w:val="00D43AF9"/>
    <w:rsid w:val="00D4539E"/>
    <w:rsid w:val="00D45467"/>
    <w:rsid w:val="00D456A9"/>
    <w:rsid w:val="00D45DDB"/>
    <w:rsid w:val="00D46A0E"/>
    <w:rsid w:val="00D46A90"/>
    <w:rsid w:val="00D50FDD"/>
    <w:rsid w:val="00D51F0F"/>
    <w:rsid w:val="00D52C6D"/>
    <w:rsid w:val="00D5481C"/>
    <w:rsid w:val="00D550D5"/>
    <w:rsid w:val="00D552C2"/>
    <w:rsid w:val="00D5661A"/>
    <w:rsid w:val="00D578AC"/>
    <w:rsid w:val="00D57FDB"/>
    <w:rsid w:val="00D63039"/>
    <w:rsid w:val="00D63554"/>
    <w:rsid w:val="00D6385B"/>
    <w:rsid w:val="00D63CBC"/>
    <w:rsid w:val="00D65852"/>
    <w:rsid w:val="00D6626C"/>
    <w:rsid w:val="00D662C1"/>
    <w:rsid w:val="00D6694C"/>
    <w:rsid w:val="00D7029E"/>
    <w:rsid w:val="00D70635"/>
    <w:rsid w:val="00D71401"/>
    <w:rsid w:val="00D715FE"/>
    <w:rsid w:val="00D71FC7"/>
    <w:rsid w:val="00D7273A"/>
    <w:rsid w:val="00D72FF6"/>
    <w:rsid w:val="00D73D4F"/>
    <w:rsid w:val="00D7480D"/>
    <w:rsid w:val="00D75DA4"/>
    <w:rsid w:val="00D76003"/>
    <w:rsid w:val="00D778F0"/>
    <w:rsid w:val="00D77AC7"/>
    <w:rsid w:val="00D77D9B"/>
    <w:rsid w:val="00D80AFD"/>
    <w:rsid w:val="00D824ED"/>
    <w:rsid w:val="00D82826"/>
    <w:rsid w:val="00D83D50"/>
    <w:rsid w:val="00D84C28"/>
    <w:rsid w:val="00D8605E"/>
    <w:rsid w:val="00D86545"/>
    <w:rsid w:val="00D86596"/>
    <w:rsid w:val="00D872FE"/>
    <w:rsid w:val="00D901B8"/>
    <w:rsid w:val="00D90B9C"/>
    <w:rsid w:val="00D91D3D"/>
    <w:rsid w:val="00D94C72"/>
    <w:rsid w:val="00D94F6F"/>
    <w:rsid w:val="00D962E1"/>
    <w:rsid w:val="00D96501"/>
    <w:rsid w:val="00DA0CCA"/>
    <w:rsid w:val="00DA1566"/>
    <w:rsid w:val="00DA2A95"/>
    <w:rsid w:val="00DA319D"/>
    <w:rsid w:val="00DA42EE"/>
    <w:rsid w:val="00DA5563"/>
    <w:rsid w:val="00DA58B6"/>
    <w:rsid w:val="00DA702A"/>
    <w:rsid w:val="00DB08A9"/>
    <w:rsid w:val="00DB1118"/>
    <w:rsid w:val="00DB3F06"/>
    <w:rsid w:val="00DB40EA"/>
    <w:rsid w:val="00DB448C"/>
    <w:rsid w:val="00DB4988"/>
    <w:rsid w:val="00DB4D88"/>
    <w:rsid w:val="00DB6F6F"/>
    <w:rsid w:val="00DC0C11"/>
    <w:rsid w:val="00DC0D73"/>
    <w:rsid w:val="00DC2612"/>
    <w:rsid w:val="00DC289A"/>
    <w:rsid w:val="00DC2AA9"/>
    <w:rsid w:val="00DC4B48"/>
    <w:rsid w:val="00DC5FE9"/>
    <w:rsid w:val="00DC6045"/>
    <w:rsid w:val="00DC64BD"/>
    <w:rsid w:val="00DC6970"/>
    <w:rsid w:val="00DD0017"/>
    <w:rsid w:val="00DD0ACF"/>
    <w:rsid w:val="00DD0FF5"/>
    <w:rsid w:val="00DD1C8B"/>
    <w:rsid w:val="00DD36F7"/>
    <w:rsid w:val="00DD3717"/>
    <w:rsid w:val="00DD4B89"/>
    <w:rsid w:val="00DD5467"/>
    <w:rsid w:val="00DD5642"/>
    <w:rsid w:val="00DD5660"/>
    <w:rsid w:val="00DD5C35"/>
    <w:rsid w:val="00DD78B0"/>
    <w:rsid w:val="00DE1529"/>
    <w:rsid w:val="00DE26C8"/>
    <w:rsid w:val="00DE272B"/>
    <w:rsid w:val="00DE39D1"/>
    <w:rsid w:val="00DE62B7"/>
    <w:rsid w:val="00DE6BF4"/>
    <w:rsid w:val="00DE790B"/>
    <w:rsid w:val="00DF06A7"/>
    <w:rsid w:val="00DF08E6"/>
    <w:rsid w:val="00DF0A2E"/>
    <w:rsid w:val="00DF15D5"/>
    <w:rsid w:val="00DF22B0"/>
    <w:rsid w:val="00DF24D4"/>
    <w:rsid w:val="00DF2C77"/>
    <w:rsid w:val="00DF356F"/>
    <w:rsid w:val="00DF40F2"/>
    <w:rsid w:val="00DF4766"/>
    <w:rsid w:val="00DF4DC1"/>
    <w:rsid w:val="00DF4ED9"/>
    <w:rsid w:val="00DF59E1"/>
    <w:rsid w:val="00DF61A6"/>
    <w:rsid w:val="00DF61B9"/>
    <w:rsid w:val="00DF7C0E"/>
    <w:rsid w:val="00E00633"/>
    <w:rsid w:val="00E00A72"/>
    <w:rsid w:val="00E01768"/>
    <w:rsid w:val="00E0236B"/>
    <w:rsid w:val="00E02523"/>
    <w:rsid w:val="00E02B87"/>
    <w:rsid w:val="00E03312"/>
    <w:rsid w:val="00E0557C"/>
    <w:rsid w:val="00E0654C"/>
    <w:rsid w:val="00E06F82"/>
    <w:rsid w:val="00E07B4D"/>
    <w:rsid w:val="00E1133D"/>
    <w:rsid w:val="00E113FA"/>
    <w:rsid w:val="00E11E92"/>
    <w:rsid w:val="00E1321E"/>
    <w:rsid w:val="00E132CB"/>
    <w:rsid w:val="00E133EA"/>
    <w:rsid w:val="00E13721"/>
    <w:rsid w:val="00E139CE"/>
    <w:rsid w:val="00E1602C"/>
    <w:rsid w:val="00E16824"/>
    <w:rsid w:val="00E17C0D"/>
    <w:rsid w:val="00E20BAD"/>
    <w:rsid w:val="00E20F3A"/>
    <w:rsid w:val="00E21216"/>
    <w:rsid w:val="00E213E0"/>
    <w:rsid w:val="00E21449"/>
    <w:rsid w:val="00E217BE"/>
    <w:rsid w:val="00E221A3"/>
    <w:rsid w:val="00E241F5"/>
    <w:rsid w:val="00E259B1"/>
    <w:rsid w:val="00E2770E"/>
    <w:rsid w:val="00E30B57"/>
    <w:rsid w:val="00E31C15"/>
    <w:rsid w:val="00E32039"/>
    <w:rsid w:val="00E3417E"/>
    <w:rsid w:val="00E349CC"/>
    <w:rsid w:val="00E34F51"/>
    <w:rsid w:val="00E35371"/>
    <w:rsid w:val="00E37564"/>
    <w:rsid w:val="00E409BD"/>
    <w:rsid w:val="00E40A8A"/>
    <w:rsid w:val="00E42704"/>
    <w:rsid w:val="00E43E3D"/>
    <w:rsid w:val="00E43F01"/>
    <w:rsid w:val="00E43FA9"/>
    <w:rsid w:val="00E44872"/>
    <w:rsid w:val="00E453B6"/>
    <w:rsid w:val="00E46042"/>
    <w:rsid w:val="00E47331"/>
    <w:rsid w:val="00E47FDE"/>
    <w:rsid w:val="00E51855"/>
    <w:rsid w:val="00E53591"/>
    <w:rsid w:val="00E543EB"/>
    <w:rsid w:val="00E54FBD"/>
    <w:rsid w:val="00E56326"/>
    <w:rsid w:val="00E56832"/>
    <w:rsid w:val="00E56DFF"/>
    <w:rsid w:val="00E60C25"/>
    <w:rsid w:val="00E626D4"/>
    <w:rsid w:val="00E62D3A"/>
    <w:rsid w:val="00E6339A"/>
    <w:rsid w:val="00E638F7"/>
    <w:rsid w:val="00E63C15"/>
    <w:rsid w:val="00E64160"/>
    <w:rsid w:val="00E64D38"/>
    <w:rsid w:val="00E65A37"/>
    <w:rsid w:val="00E661F0"/>
    <w:rsid w:val="00E662B0"/>
    <w:rsid w:val="00E663F5"/>
    <w:rsid w:val="00E66B86"/>
    <w:rsid w:val="00E66D79"/>
    <w:rsid w:val="00E67D06"/>
    <w:rsid w:val="00E702A1"/>
    <w:rsid w:val="00E72509"/>
    <w:rsid w:val="00E72F01"/>
    <w:rsid w:val="00E73EA8"/>
    <w:rsid w:val="00E76EB9"/>
    <w:rsid w:val="00E76FEB"/>
    <w:rsid w:val="00E776DA"/>
    <w:rsid w:val="00E77795"/>
    <w:rsid w:val="00E77971"/>
    <w:rsid w:val="00E77F73"/>
    <w:rsid w:val="00E84010"/>
    <w:rsid w:val="00E85092"/>
    <w:rsid w:val="00E85A7C"/>
    <w:rsid w:val="00E87785"/>
    <w:rsid w:val="00E9060E"/>
    <w:rsid w:val="00E91BC7"/>
    <w:rsid w:val="00E92556"/>
    <w:rsid w:val="00E934B0"/>
    <w:rsid w:val="00E9467D"/>
    <w:rsid w:val="00E955F3"/>
    <w:rsid w:val="00E9570D"/>
    <w:rsid w:val="00E96024"/>
    <w:rsid w:val="00E9637A"/>
    <w:rsid w:val="00E978C0"/>
    <w:rsid w:val="00E9797C"/>
    <w:rsid w:val="00EA05E5"/>
    <w:rsid w:val="00EA095C"/>
    <w:rsid w:val="00EA0DEE"/>
    <w:rsid w:val="00EA1597"/>
    <w:rsid w:val="00EA20AC"/>
    <w:rsid w:val="00EA2712"/>
    <w:rsid w:val="00EA6F9E"/>
    <w:rsid w:val="00EA7845"/>
    <w:rsid w:val="00EA7A96"/>
    <w:rsid w:val="00EB0E90"/>
    <w:rsid w:val="00EB0F0A"/>
    <w:rsid w:val="00EB0FDE"/>
    <w:rsid w:val="00EB1456"/>
    <w:rsid w:val="00EB16D1"/>
    <w:rsid w:val="00EB1F7F"/>
    <w:rsid w:val="00EB241F"/>
    <w:rsid w:val="00EB47FE"/>
    <w:rsid w:val="00EB5816"/>
    <w:rsid w:val="00EB5CA8"/>
    <w:rsid w:val="00EB60C4"/>
    <w:rsid w:val="00EB6DE3"/>
    <w:rsid w:val="00EC0659"/>
    <w:rsid w:val="00EC0EA1"/>
    <w:rsid w:val="00EC14A1"/>
    <w:rsid w:val="00EC2D17"/>
    <w:rsid w:val="00EC2DBA"/>
    <w:rsid w:val="00EC30B7"/>
    <w:rsid w:val="00EC3BE6"/>
    <w:rsid w:val="00EC449B"/>
    <w:rsid w:val="00EC4CA1"/>
    <w:rsid w:val="00EC54DB"/>
    <w:rsid w:val="00EC5D16"/>
    <w:rsid w:val="00EC6727"/>
    <w:rsid w:val="00EC693B"/>
    <w:rsid w:val="00EC6DDB"/>
    <w:rsid w:val="00EC7332"/>
    <w:rsid w:val="00EC768C"/>
    <w:rsid w:val="00ED0411"/>
    <w:rsid w:val="00ED07CF"/>
    <w:rsid w:val="00ED111C"/>
    <w:rsid w:val="00ED13CC"/>
    <w:rsid w:val="00ED1A43"/>
    <w:rsid w:val="00ED1CD0"/>
    <w:rsid w:val="00ED20AB"/>
    <w:rsid w:val="00ED2746"/>
    <w:rsid w:val="00ED2EEA"/>
    <w:rsid w:val="00ED340D"/>
    <w:rsid w:val="00ED3699"/>
    <w:rsid w:val="00ED4D03"/>
    <w:rsid w:val="00ED51E7"/>
    <w:rsid w:val="00ED54FB"/>
    <w:rsid w:val="00ED5EC2"/>
    <w:rsid w:val="00ED6389"/>
    <w:rsid w:val="00EE1131"/>
    <w:rsid w:val="00EE268D"/>
    <w:rsid w:val="00EE298B"/>
    <w:rsid w:val="00EE2B53"/>
    <w:rsid w:val="00EE44AB"/>
    <w:rsid w:val="00EE6061"/>
    <w:rsid w:val="00EE734D"/>
    <w:rsid w:val="00EF1000"/>
    <w:rsid w:val="00EF2C9B"/>
    <w:rsid w:val="00EF60D0"/>
    <w:rsid w:val="00EF66A6"/>
    <w:rsid w:val="00EF730D"/>
    <w:rsid w:val="00EF778B"/>
    <w:rsid w:val="00EF77FA"/>
    <w:rsid w:val="00F01EA9"/>
    <w:rsid w:val="00F028A0"/>
    <w:rsid w:val="00F038CD"/>
    <w:rsid w:val="00F03F1A"/>
    <w:rsid w:val="00F06108"/>
    <w:rsid w:val="00F06C67"/>
    <w:rsid w:val="00F07D54"/>
    <w:rsid w:val="00F07DB3"/>
    <w:rsid w:val="00F109AA"/>
    <w:rsid w:val="00F10EC9"/>
    <w:rsid w:val="00F1167D"/>
    <w:rsid w:val="00F15202"/>
    <w:rsid w:val="00F157DB"/>
    <w:rsid w:val="00F15D52"/>
    <w:rsid w:val="00F15E6B"/>
    <w:rsid w:val="00F15F9B"/>
    <w:rsid w:val="00F1618F"/>
    <w:rsid w:val="00F1678B"/>
    <w:rsid w:val="00F20E00"/>
    <w:rsid w:val="00F21102"/>
    <w:rsid w:val="00F219EC"/>
    <w:rsid w:val="00F2289E"/>
    <w:rsid w:val="00F23B7E"/>
    <w:rsid w:val="00F2435B"/>
    <w:rsid w:val="00F24598"/>
    <w:rsid w:val="00F24840"/>
    <w:rsid w:val="00F24B66"/>
    <w:rsid w:val="00F24DEA"/>
    <w:rsid w:val="00F25EAD"/>
    <w:rsid w:val="00F27DC6"/>
    <w:rsid w:val="00F3076F"/>
    <w:rsid w:val="00F318A7"/>
    <w:rsid w:val="00F31FD4"/>
    <w:rsid w:val="00F34263"/>
    <w:rsid w:val="00F36FF6"/>
    <w:rsid w:val="00F3700C"/>
    <w:rsid w:val="00F40AF3"/>
    <w:rsid w:val="00F4134F"/>
    <w:rsid w:val="00F4185E"/>
    <w:rsid w:val="00F41C79"/>
    <w:rsid w:val="00F433E8"/>
    <w:rsid w:val="00F45284"/>
    <w:rsid w:val="00F45B3E"/>
    <w:rsid w:val="00F45CBA"/>
    <w:rsid w:val="00F46EC6"/>
    <w:rsid w:val="00F5024A"/>
    <w:rsid w:val="00F557E8"/>
    <w:rsid w:val="00F5610C"/>
    <w:rsid w:val="00F562BF"/>
    <w:rsid w:val="00F56390"/>
    <w:rsid w:val="00F575A5"/>
    <w:rsid w:val="00F60A6D"/>
    <w:rsid w:val="00F610B3"/>
    <w:rsid w:val="00F61268"/>
    <w:rsid w:val="00F622CE"/>
    <w:rsid w:val="00F62C39"/>
    <w:rsid w:val="00F6329D"/>
    <w:rsid w:val="00F64B8E"/>
    <w:rsid w:val="00F65304"/>
    <w:rsid w:val="00F70227"/>
    <w:rsid w:val="00F70EC4"/>
    <w:rsid w:val="00F70F6A"/>
    <w:rsid w:val="00F72128"/>
    <w:rsid w:val="00F75963"/>
    <w:rsid w:val="00F75D6A"/>
    <w:rsid w:val="00F7654E"/>
    <w:rsid w:val="00F77218"/>
    <w:rsid w:val="00F7746A"/>
    <w:rsid w:val="00F809EA"/>
    <w:rsid w:val="00F818EF"/>
    <w:rsid w:val="00F823D4"/>
    <w:rsid w:val="00F8328D"/>
    <w:rsid w:val="00F832E6"/>
    <w:rsid w:val="00F83E43"/>
    <w:rsid w:val="00F842DD"/>
    <w:rsid w:val="00F85402"/>
    <w:rsid w:val="00F860A7"/>
    <w:rsid w:val="00F864A0"/>
    <w:rsid w:val="00F86E67"/>
    <w:rsid w:val="00F87771"/>
    <w:rsid w:val="00F87BEF"/>
    <w:rsid w:val="00F905E6"/>
    <w:rsid w:val="00F91AC8"/>
    <w:rsid w:val="00F9202B"/>
    <w:rsid w:val="00F9256F"/>
    <w:rsid w:val="00F92CA5"/>
    <w:rsid w:val="00F93268"/>
    <w:rsid w:val="00F9419A"/>
    <w:rsid w:val="00F976EA"/>
    <w:rsid w:val="00F97ADD"/>
    <w:rsid w:val="00FA0C11"/>
    <w:rsid w:val="00FA0E7B"/>
    <w:rsid w:val="00FA224B"/>
    <w:rsid w:val="00FA3158"/>
    <w:rsid w:val="00FA3F0E"/>
    <w:rsid w:val="00FA4FD6"/>
    <w:rsid w:val="00FA6D44"/>
    <w:rsid w:val="00FA7623"/>
    <w:rsid w:val="00FA7A0B"/>
    <w:rsid w:val="00FB1046"/>
    <w:rsid w:val="00FB2373"/>
    <w:rsid w:val="00FB2529"/>
    <w:rsid w:val="00FB417E"/>
    <w:rsid w:val="00FB5869"/>
    <w:rsid w:val="00FB6328"/>
    <w:rsid w:val="00FB6393"/>
    <w:rsid w:val="00FB639A"/>
    <w:rsid w:val="00FC05C4"/>
    <w:rsid w:val="00FC38C8"/>
    <w:rsid w:val="00FC66C0"/>
    <w:rsid w:val="00FC6921"/>
    <w:rsid w:val="00FC6EAD"/>
    <w:rsid w:val="00FD07B7"/>
    <w:rsid w:val="00FD1EC2"/>
    <w:rsid w:val="00FD22A8"/>
    <w:rsid w:val="00FD2693"/>
    <w:rsid w:val="00FD34FA"/>
    <w:rsid w:val="00FD46C0"/>
    <w:rsid w:val="00FD5DA7"/>
    <w:rsid w:val="00FD748B"/>
    <w:rsid w:val="00FD75FE"/>
    <w:rsid w:val="00FD7C33"/>
    <w:rsid w:val="00FE16BB"/>
    <w:rsid w:val="00FE1ECB"/>
    <w:rsid w:val="00FE27ED"/>
    <w:rsid w:val="00FE34F5"/>
    <w:rsid w:val="00FE468E"/>
    <w:rsid w:val="00FE4CAB"/>
    <w:rsid w:val="00FE5398"/>
    <w:rsid w:val="00FE53CD"/>
    <w:rsid w:val="00FE5E6F"/>
    <w:rsid w:val="00FE615B"/>
    <w:rsid w:val="00FE65A7"/>
    <w:rsid w:val="00FF1485"/>
    <w:rsid w:val="00FF3CAB"/>
    <w:rsid w:val="00FF4121"/>
    <w:rsid w:val="00FF4C24"/>
    <w:rsid w:val="00FF4E96"/>
    <w:rsid w:val="00FF50E6"/>
    <w:rsid w:val="00FF518A"/>
    <w:rsid w:val="00FF570B"/>
    <w:rsid w:val="00FF5BC9"/>
    <w:rsid w:val="00FF68D4"/>
    <w:rsid w:val="00FF6989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0F606D"/>
  <w15:docId w15:val="{7519B60E-13C4-4E68-9E9F-4F1CF1B9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A00BF"/>
    <w:pPr>
      <w:spacing w:after="60" w:line="288" w:lineRule="auto"/>
      <w:jc w:val="both"/>
    </w:pPr>
    <w:rPr>
      <w:rFonts w:ascii="Swis721 Lt BT" w:hAnsi="Swis721 Lt BT"/>
      <w:szCs w:val="24"/>
    </w:rPr>
  </w:style>
  <w:style w:type="paragraph" w:styleId="Naslov1">
    <w:name w:val="heading 1"/>
    <w:aliases w:val="Heading 1- PB before,Heading 1_obicajno"/>
    <w:basedOn w:val="Navaden"/>
    <w:next w:val="Navaden"/>
    <w:qFormat/>
    <w:rsid w:val="00DB4988"/>
    <w:pPr>
      <w:keepNext/>
      <w:numPr>
        <w:numId w:val="1"/>
      </w:numPr>
      <w:spacing w:after="240"/>
      <w:ind w:left="431" w:hanging="431"/>
      <w:outlineLvl w:val="0"/>
    </w:pPr>
    <w:rPr>
      <w:rFonts w:cs="Arial"/>
      <w:b/>
      <w:bCs/>
      <w:caps/>
      <w:color w:val="997C6D"/>
      <w:kern w:val="32"/>
      <w:sz w:val="28"/>
      <w:szCs w:val="28"/>
    </w:rPr>
  </w:style>
  <w:style w:type="paragraph" w:styleId="Naslov2">
    <w:name w:val="heading 2"/>
    <w:basedOn w:val="Navaden"/>
    <w:next w:val="Naslov3"/>
    <w:qFormat/>
    <w:rsid w:val="00692267"/>
    <w:pPr>
      <w:keepNext/>
      <w:numPr>
        <w:ilvl w:val="1"/>
        <w:numId w:val="1"/>
      </w:numPr>
      <w:pBdr>
        <w:bottom w:val="single" w:sz="4" w:space="1" w:color="997C6D"/>
      </w:pBdr>
      <w:spacing w:before="240" w:after="120"/>
      <w:outlineLvl w:val="1"/>
    </w:pPr>
    <w:rPr>
      <w:rFonts w:cs="Arial"/>
      <w:b/>
      <w:bCs/>
      <w:iCs/>
      <w:color w:val="997C6D"/>
      <w:sz w:val="24"/>
      <w:szCs w:val="22"/>
    </w:rPr>
  </w:style>
  <w:style w:type="paragraph" w:styleId="Naslov3">
    <w:name w:val="heading 3"/>
    <w:basedOn w:val="Navaden"/>
    <w:next w:val="Naslov4"/>
    <w:link w:val="Naslov3Znak"/>
    <w:qFormat/>
    <w:rsid w:val="008573AF"/>
    <w:pPr>
      <w:keepNext/>
      <w:numPr>
        <w:ilvl w:val="2"/>
        <w:numId w:val="1"/>
      </w:numPr>
      <w:spacing w:before="240"/>
      <w:outlineLvl w:val="2"/>
    </w:pPr>
    <w:rPr>
      <w:rFonts w:cs="Arial"/>
      <w:b/>
      <w:bCs/>
      <w:color w:val="997C6D"/>
      <w:sz w:val="22"/>
      <w:szCs w:val="20"/>
    </w:rPr>
  </w:style>
  <w:style w:type="paragraph" w:styleId="Naslov4">
    <w:name w:val="heading 4"/>
    <w:basedOn w:val="Navaden"/>
    <w:next w:val="Naslov5"/>
    <w:link w:val="Naslov4Znak"/>
    <w:qFormat/>
    <w:rsid w:val="008573AF"/>
    <w:pPr>
      <w:keepNext/>
      <w:numPr>
        <w:ilvl w:val="3"/>
        <w:numId w:val="1"/>
      </w:numPr>
      <w:spacing w:before="240"/>
      <w:outlineLvl w:val="3"/>
    </w:pPr>
    <w:rPr>
      <w:b/>
      <w:bCs/>
      <w:color w:val="997C6D"/>
      <w:szCs w:val="28"/>
    </w:rPr>
  </w:style>
  <w:style w:type="paragraph" w:styleId="Naslov5">
    <w:name w:val="heading 5"/>
    <w:basedOn w:val="Navaden"/>
    <w:next w:val="Navaden"/>
    <w:link w:val="Naslov5Znak"/>
    <w:qFormat/>
    <w:rsid w:val="0008025D"/>
    <w:pPr>
      <w:keepNext/>
      <w:numPr>
        <w:ilvl w:val="4"/>
        <w:numId w:val="1"/>
      </w:numPr>
      <w:spacing w:before="240"/>
      <w:outlineLvl w:val="4"/>
    </w:pPr>
    <w:rPr>
      <w:b/>
      <w:bCs/>
      <w:iCs/>
      <w:color w:val="997C6D"/>
      <w:szCs w:val="26"/>
    </w:rPr>
  </w:style>
  <w:style w:type="paragraph" w:styleId="Naslov6">
    <w:name w:val="heading 6"/>
    <w:basedOn w:val="Navaden"/>
    <w:next w:val="Navaden"/>
    <w:rsid w:val="00C8224A"/>
    <w:pPr>
      <w:keepNext/>
      <w:numPr>
        <w:ilvl w:val="5"/>
        <w:numId w:val="1"/>
      </w:numPr>
      <w:outlineLvl w:val="5"/>
    </w:pPr>
    <w:rPr>
      <w:b/>
      <w:bCs/>
      <w:szCs w:val="22"/>
    </w:rPr>
  </w:style>
  <w:style w:type="paragraph" w:styleId="Naslov7">
    <w:name w:val="heading 7"/>
    <w:basedOn w:val="Navaden"/>
    <w:next w:val="Navaden"/>
    <w:rsid w:val="00C8224A"/>
    <w:pPr>
      <w:keepNext/>
      <w:numPr>
        <w:ilvl w:val="6"/>
        <w:numId w:val="1"/>
      </w:numPr>
      <w:outlineLvl w:val="6"/>
    </w:pPr>
    <w:rPr>
      <w:u w:val="single"/>
    </w:rPr>
  </w:style>
  <w:style w:type="paragraph" w:styleId="Naslov8">
    <w:name w:val="heading 8"/>
    <w:basedOn w:val="Navaden"/>
    <w:next w:val="Navaden"/>
    <w:rsid w:val="00C8224A"/>
    <w:pPr>
      <w:keepNext/>
      <w:numPr>
        <w:ilvl w:val="7"/>
        <w:numId w:val="1"/>
      </w:numPr>
      <w:outlineLvl w:val="7"/>
    </w:pPr>
    <w:rPr>
      <w:i/>
    </w:rPr>
  </w:style>
  <w:style w:type="paragraph" w:styleId="Naslov9">
    <w:name w:val="heading 9"/>
    <w:basedOn w:val="Navaden"/>
    <w:next w:val="Navaden"/>
    <w:rsid w:val="00C8224A"/>
    <w:pPr>
      <w:keepNext/>
      <w:numPr>
        <w:ilvl w:val="8"/>
        <w:numId w:val="1"/>
      </w:numPr>
      <w:outlineLvl w:val="8"/>
    </w:pPr>
    <w:rPr>
      <w:rFonts w:ascii="Times New Roman" w:hAnsi="Times New Roman"/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02Naslovnica-tprojekta">
    <w:name w:val="02 Naslovnica - Št. projekta"/>
    <w:basedOn w:val="Navaden"/>
    <w:next w:val="03Naslovnica-Nazivprojekta"/>
    <w:qFormat/>
    <w:rsid w:val="00366E67"/>
    <w:pPr>
      <w:spacing w:before="1080" w:after="1080"/>
    </w:pPr>
    <w:rPr>
      <w:i/>
      <w:sz w:val="16"/>
    </w:rPr>
  </w:style>
  <w:style w:type="paragraph" w:styleId="Zgradbadokumenta">
    <w:name w:val="Document Map"/>
    <w:basedOn w:val="Navaden"/>
    <w:semiHidden/>
    <w:rsid w:val="00E06F82"/>
    <w:pPr>
      <w:shd w:val="clear" w:color="auto" w:fill="000080"/>
    </w:pPr>
    <w:rPr>
      <w:rFonts w:ascii="Tahoma" w:hAnsi="Tahoma" w:cs="Tahoma"/>
      <w:szCs w:val="20"/>
    </w:rPr>
  </w:style>
  <w:style w:type="table" w:styleId="Tabelatema">
    <w:name w:val="Table Theme"/>
    <w:basedOn w:val="Navadnatabela"/>
    <w:rsid w:val="007C4138"/>
    <w:pPr>
      <w:spacing w:after="6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superscript">
    <w:name w:val="Normal + superscript"/>
    <w:basedOn w:val="Privzetapisavaodstavka"/>
    <w:rsid w:val="009F64B7"/>
    <w:rPr>
      <w:vertAlign w:val="superscript"/>
    </w:rPr>
  </w:style>
  <w:style w:type="paragraph" w:styleId="Kazalovsebine5">
    <w:name w:val="toc 5"/>
    <w:basedOn w:val="Navaden"/>
    <w:next w:val="Navaden"/>
    <w:autoRedefine/>
    <w:semiHidden/>
    <w:rsid w:val="006B6921"/>
    <w:rPr>
      <w:rFonts w:ascii="Times New Roman" w:hAnsi="Times New Roman"/>
      <w:sz w:val="22"/>
      <w:szCs w:val="22"/>
    </w:rPr>
  </w:style>
  <w:style w:type="table" w:styleId="Tabelamrea">
    <w:name w:val="Table Grid"/>
    <w:basedOn w:val="Navadnatabela"/>
    <w:uiPriority w:val="59"/>
    <w:rsid w:val="007C4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zalovsebine1">
    <w:name w:val="toc 1"/>
    <w:basedOn w:val="Navaden"/>
    <w:next w:val="Navaden"/>
    <w:autoRedefine/>
    <w:uiPriority w:val="39"/>
    <w:rsid w:val="00820B2C"/>
    <w:pPr>
      <w:tabs>
        <w:tab w:val="left" w:pos="331"/>
        <w:tab w:val="right" w:leader="dot" w:pos="9072"/>
      </w:tabs>
      <w:spacing w:before="240" w:after="360"/>
      <w:jc w:val="left"/>
    </w:pPr>
    <w:rPr>
      <w:b/>
      <w:bCs/>
      <w:caps/>
      <w:szCs w:val="22"/>
    </w:rPr>
  </w:style>
  <w:style w:type="paragraph" w:styleId="Kazalovsebine4">
    <w:name w:val="toc 4"/>
    <w:basedOn w:val="Navaden"/>
    <w:next w:val="Navaden"/>
    <w:autoRedefine/>
    <w:semiHidden/>
    <w:rsid w:val="006B6921"/>
    <w:rPr>
      <w:sz w:val="22"/>
      <w:szCs w:val="22"/>
    </w:rPr>
  </w:style>
  <w:style w:type="paragraph" w:styleId="Kazalovsebine2">
    <w:name w:val="toc 2"/>
    <w:basedOn w:val="Navaden"/>
    <w:next w:val="Navaden"/>
    <w:autoRedefine/>
    <w:uiPriority w:val="39"/>
    <w:rsid w:val="00DD5660"/>
    <w:rPr>
      <w:bCs/>
      <w:caps/>
      <w:sz w:val="18"/>
      <w:szCs w:val="22"/>
    </w:rPr>
  </w:style>
  <w:style w:type="paragraph" w:styleId="Kazalovsebine3">
    <w:name w:val="toc 3"/>
    <w:basedOn w:val="Navaden"/>
    <w:next w:val="Navaden"/>
    <w:autoRedefine/>
    <w:uiPriority w:val="39"/>
    <w:rsid w:val="00B92DD0"/>
    <w:pPr>
      <w:tabs>
        <w:tab w:val="left" w:pos="643"/>
        <w:tab w:val="right" w:leader="dot" w:pos="9072"/>
      </w:tabs>
    </w:pPr>
    <w:rPr>
      <w:caps/>
      <w:noProof/>
      <w:sz w:val="18"/>
      <w:szCs w:val="22"/>
      <w:lang w:eastAsia="en-US"/>
    </w:rPr>
  </w:style>
  <w:style w:type="character" w:customStyle="1" w:styleId="Normalsubscript">
    <w:name w:val="Normal + subscript"/>
    <w:basedOn w:val="Privzetapisavaodstavka"/>
    <w:rsid w:val="009B3822"/>
    <w:rPr>
      <w:vertAlign w:val="subscript"/>
    </w:rPr>
  </w:style>
  <w:style w:type="paragraph" w:customStyle="1" w:styleId="01Naslovnica-Naronik">
    <w:name w:val="01 Naslovnica - Naročnik"/>
    <w:basedOn w:val="Navaden"/>
    <w:next w:val="02Naslovnica-tprojekta"/>
    <w:qFormat/>
    <w:rsid w:val="00366E67"/>
    <w:pPr>
      <w:spacing w:before="240" w:after="360"/>
      <w:jc w:val="left"/>
    </w:pPr>
    <w:rPr>
      <w:b/>
      <w:caps/>
    </w:rPr>
  </w:style>
  <w:style w:type="paragraph" w:customStyle="1" w:styleId="09Kazalo">
    <w:name w:val="09 Kazalo"/>
    <w:basedOn w:val="Navaden"/>
    <w:qFormat/>
    <w:rsid w:val="00366E67"/>
    <w:pPr>
      <w:pageBreakBefore/>
    </w:pPr>
    <w:rPr>
      <w:color w:val="99806D"/>
      <w:sz w:val="28"/>
    </w:rPr>
  </w:style>
  <w:style w:type="paragraph" w:customStyle="1" w:styleId="07Naslovnicatabela-Vsebina">
    <w:name w:val="07 Naslovnica tabela - Vsebina"/>
    <w:basedOn w:val="Navaden"/>
    <w:qFormat/>
    <w:rsid w:val="00312251"/>
    <w:rPr>
      <w:color w:val="99806D"/>
    </w:rPr>
  </w:style>
  <w:style w:type="paragraph" w:styleId="Kazaloslik">
    <w:name w:val="table of figures"/>
    <w:basedOn w:val="Navaden"/>
    <w:next w:val="Navaden"/>
    <w:semiHidden/>
    <w:rsid w:val="000E52D2"/>
    <w:pPr>
      <w:spacing w:after="120"/>
    </w:pPr>
  </w:style>
  <w:style w:type="paragraph" w:styleId="Kazalovsebine6">
    <w:name w:val="toc 6"/>
    <w:basedOn w:val="Navaden"/>
    <w:next w:val="Navaden"/>
    <w:autoRedefine/>
    <w:semiHidden/>
    <w:rsid w:val="006B6921"/>
    <w:rPr>
      <w:rFonts w:ascii="Times New Roman" w:hAnsi="Times New Roman"/>
      <w:sz w:val="22"/>
      <w:szCs w:val="22"/>
    </w:rPr>
  </w:style>
  <w:style w:type="paragraph" w:styleId="Kazalovsebine7">
    <w:name w:val="toc 7"/>
    <w:basedOn w:val="Navaden"/>
    <w:next w:val="Navaden"/>
    <w:autoRedefine/>
    <w:semiHidden/>
    <w:rsid w:val="006B6921"/>
    <w:rPr>
      <w:rFonts w:ascii="Times New Roman" w:hAnsi="Times New Roman"/>
      <w:sz w:val="22"/>
      <w:szCs w:val="22"/>
    </w:rPr>
  </w:style>
  <w:style w:type="paragraph" w:styleId="Kazalovsebine8">
    <w:name w:val="toc 8"/>
    <w:basedOn w:val="Navaden"/>
    <w:next w:val="Navaden"/>
    <w:autoRedefine/>
    <w:semiHidden/>
    <w:rsid w:val="006B6921"/>
    <w:rPr>
      <w:rFonts w:ascii="Times New Roman" w:hAnsi="Times New Roman"/>
      <w:sz w:val="22"/>
      <w:szCs w:val="22"/>
    </w:rPr>
  </w:style>
  <w:style w:type="paragraph" w:styleId="Kazalovsebine9">
    <w:name w:val="toc 9"/>
    <w:basedOn w:val="Navaden"/>
    <w:next w:val="Navaden"/>
    <w:autoRedefine/>
    <w:semiHidden/>
    <w:rsid w:val="006B6921"/>
    <w:rPr>
      <w:rFonts w:ascii="Times New Roman" w:hAnsi="Times New Roman"/>
      <w:sz w:val="22"/>
      <w:szCs w:val="22"/>
    </w:rPr>
  </w:style>
  <w:style w:type="table" w:customStyle="1" w:styleId="Tabela-Structura">
    <w:name w:val="Tabela - Structura"/>
    <w:basedOn w:val="Navadnatabela"/>
    <w:rsid w:val="00265E41"/>
    <w:rPr>
      <w:rFonts w:ascii="Swis721 BT" w:hAnsi="Swis721 BT"/>
      <w:sz w:val="18"/>
    </w:rPr>
    <w:tblPr>
      <w:tblStyleRowBandSize w:val="1"/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="Swis721 Lt BT" w:hAnsi="Swis721 Lt BT"/>
        <w:b/>
        <w:i w:val="0"/>
        <w:color w:val="997C6D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rPr>
        <w:rFonts w:ascii="Swis721 Lt BT" w:hAnsi="Swis721 Lt BT"/>
        <w:b/>
        <w:caps/>
        <w:smallCaps w:val="0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pct15" w:color="auto" w:fill="auto"/>
      </w:tcPr>
    </w:tblStylePr>
    <w:tblStylePr w:type="band1Horz">
      <w:rPr>
        <w:rFonts w:ascii="Swis721 Lt BT" w:hAnsi="Swis721 Lt BT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band2Horz">
      <w:rPr>
        <w:rFonts w:ascii="Swis721 Lt BT" w:hAnsi="Swis721 Lt BT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Normal-Table">
    <w:name w:val="Normal - Table"/>
    <w:basedOn w:val="Navaden"/>
    <w:qFormat/>
    <w:rsid w:val="00FA6D44"/>
    <w:pPr>
      <w:spacing w:after="0" w:line="240" w:lineRule="auto"/>
      <w:jc w:val="left"/>
    </w:pPr>
    <w:rPr>
      <w:sz w:val="18"/>
    </w:rPr>
  </w:style>
  <w:style w:type="paragraph" w:styleId="Glava">
    <w:name w:val="header"/>
    <w:basedOn w:val="Navaden"/>
    <w:link w:val="GlavaZnak"/>
    <w:rsid w:val="00FA6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rmaltabsubscript">
    <w:name w:val="Normal + tab + subscript"/>
    <w:basedOn w:val="Privzetapisavaodstavka"/>
    <w:rsid w:val="00F157DB"/>
    <w:rPr>
      <w:rFonts w:cs="Arial"/>
      <w:vertAlign w:val="subscript"/>
    </w:rPr>
  </w:style>
  <w:style w:type="character" w:customStyle="1" w:styleId="Normalboldcenteralignmentsubscript">
    <w:name w:val="Normal + bold + center alignment + subscript"/>
    <w:basedOn w:val="Privzetapisavaodstavka"/>
    <w:rsid w:val="00805E3B"/>
    <w:rPr>
      <w:vertAlign w:val="subscript"/>
    </w:rPr>
  </w:style>
  <w:style w:type="character" w:customStyle="1" w:styleId="GlavaZnak">
    <w:name w:val="Glava Znak"/>
    <w:basedOn w:val="Privzetapisavaodstavka"/>
    <w:link w:val="Glava"/>
    <w:rsid w:val="00FA6D44"/>
    <w:rPr>
      <w:rFonts w:ascii="Swis721 Lt BT" w:hAnsi="Swis721 Lt BT"/>
      <w:szCs w:val="24"/>
    </w:rPr>
  </w:style>
  <w:style w:type="paragraph" w:styleId="Sprotnaopomba-besedilo">
    <w:name w:val="footnote text"/>
    <w:basedOn w:val="Navaden"/>
    <w:semiHidden/>
    <w:rsid w:val="00B6516F"/>
    <w:pPr>
      <w:spacing w:after="120" w:line="300" w:lineRule="auto"/>
    </w:pPr>
    <w:rPr>
      <w:szCs w:val="22"/>
    </w:rPr>
  </w:style>
  <w:style w:type="paragraph" w:styleId="Noga">
    <w:name w:val="footer"/>
    <w:basedOn w:val="Navaden"/>
    <w:link w:val="NogaZnak"/>
    <w:uiPriority w:val="99"/>
    <w:rsid w:val="00FA6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A6D44"/>
    <w:rPr>
      <w:rFonts w:ascii="Swis721 Lt BT" w:hAnsi="Swis721 Lt BT"/>
      <w:szCs w:val="24"/>
    </w:rPr>
  </w:style>
  <w:style w:type="paragraph" w:styleId="Besedilooblaka">
    <w:name w:val="Balloon Text"/>
    <w:basedOn w:val="Navaden"/>
    <w:semiHidden/>
    <w:rsid w:val="00B6516F"/>
    <w:pPr>
      <w:spacing w:after="120" w:line="300" w:lineRule="auto"/>
    </w:pPr>
    <w:rPr>
      <w:rFonts w:ascii="Tahoma" w:hAnsi="Tahoma" w:cs="Tahoma"/>
      <w:sz w:val="16"/>
      <w:szCs w:val="16"/>
    </w:rPr>
  </w:style>
  <w:style w:type="paragraph" w:styleId="Pripombabesedilo">
    <w:name w:val="annotation text"/>
    <w:basedOn w:val="Navaden"/>
    <w:semiHidden/>
    <w:rsid w:val="00B6516F"/>
    <w:pPr>
      <w:spacing w:after="120" w:line="300" w:lineRule="auto"/>
    </w:pPr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B6516F"/>
    <w:rPr>
      <w:b/>
      <w:bCs/>
    </w:rPr>
  </w:style>
  <w:style w:type="paragraph" w:customStyle="1" w:styleId="Table-Numbering">
    <w:name w:val="Table - Numbering"/>
    <w:basedOn w:val="Navaden"/>
    <w:next w:val="Navaden"/>
    <w:link w:val="Table-NumberingChar"/>
    <w:rsid w:val="0012215B"/>
    <w:pPr>
      <w:numPr>
        <w:numId w:val="2"/>
      </w:numPr>
      <w:spacing w:before="60" w:after="240"/>
      <w:ind w:left="567"/>
    </w:pPr>
    <w:rPr>
      <w:i/>
      <w:sz w:val="16"/>
      <w:szCs w:val="22"/>
    </w:rPr>
  </w:style>
  <w:style w:type="paragraph" w:styleId="Konnaopomba-besedilo">
    <w:name w:val="endnote text"/>
    <w:basedOn w:val="Navaden"/>
    <w:semiHidden/>
    <w:rsid w:val="00B6516F"/>
    <w:pPr>
      <w:spacing w:after="120" w:line="300" w:lineRule="auto"/>
    </w:pPr>
    <w:rPr>
      <w:szCs w:val="20"/>
    </w:rPr>
  </w:style>
  <w:style w:type="numbering" w:customStyle="1" w:styleId="Natevanje">
    <w:name w:val="Naštevanje"/>
    <w:basedOn w:val="Brezseznama"/>
    <w:rsid w:val="00111460"/>
    <w:pPr>
      <w:numPr>
        <w:numId w:val="3"/>
      </w:numPr>
    </w:pPr>
  </w:style>
  <w:style w:type="paragraph" w:styleId="Revizija">
    <w:name w:val="Revision"/>
    <w:hidden/>
    <w:uiPriority w:val="99"/>
    <w:semiHidden/>
    <w:rsid w:val="001F4AE4"/>
    <w:rPr>
      <w:rFonts w:ascii="Arial" w:hAnsi="Arial"/>
      <w:szCs w:val="24"/>
    </w:rPr>
  </w:style>
  <w:style w:type="paragraph" w:customStyle="1" w:styleId="Normalalinea">
    <w:name w:val="Normal + alinea"/>
    <w:basedOn w:val="Navaden"/>
    <w:rsid w:val="00683D3C"/>
    <w:pPr>
      <w:numPr>
        <w:numId w:val="4"/>
      </w:numPr>
      <w:ind w:left="641" w:hanging="357"/>
    </w:pPr>
    <w:rPr>
      <w:szCs w:val="22"/>
      <w:lang w:eastAsia="zh-CN"/>
    </w:rPr>
  </w:style>
  <w:style w:type="paragraph" w:customStyle="1" w:styleId="Normaltab">
    <w:name w:val="Normal + tab"/>
    <w:basedOn w:val="Navaden"/>
    <w:rsid w:val="003E13C1"/>
    <w:pPr>
      <w:ind w:left="1588" w:hanging="1588"/>
    </w:pPr>
    <w:rPr>
      <w:szCs w:val="20"/>
    </w:rPr>
  </w:style>
  <w:style w:type="table" w:customStyle="1" w:styleId="Tablebasic">
    <w:name w:val="Table basic"/>
    <w:basedOn w:val="Navadnatabela"/>
    <w:rsid w:val="00AF3B92"/>
    <w:rPr>
      <w:rFonts w:ascii="Swis721 BT" w:hAnsi="Swis721 B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blStylePr w:type="firstRow">
      <w:rPr>
        <w:rFonts w:ascii="AIGDT" w:hAnsi="AIGDT"/>
        <w:color w:val="B7775E"/>
      </w:rPr>
    </w:tblStylePr>
  </w:style>
  <w:style w:type="paragraph" w:customStyle="1" w:styleId="Heading1">
    <w:name w:val="Heading1"/>
    <w:basedOn w:val="Naslov1"/>
    <w:qFormat/>
    <w:rsid w:val="003A00BF"/>
  </w:style>
  <w:style w:type="numbering" w:customStyle="1" w:styleId="StyleNumbered1">
    <w:name w:val="Style Numbered1"/>
    <w:basedOn w:val="Brezseznama"/>
    <w:rsid w:val="00494193"/>
    <w:pPr>
      <w:numPr>
        <w:numId w:val="5"/>
      </w:numPr>
    </w:pPr>
  </w:style>
  <w:style w:type="character" w:customStyle="1" w:styleId="Naslov3Znak">
    <w:name w:val="Naslov 3 Znak"/>
    <w:link w:val="Naslov3"/>
    <w:rsid w:val="0008025D"/>
    <w:rPr>
      <w:rFonts w:ascii="Swis721 Lt BT" w:hAnsi="Swis721 Lt BT" w:cs="Arial"/>
      <w:b/>
      <w:bCs/>
      <w:color w:val="997C6D"/>
      <w:sz w:val="22"/>
    </w:rPr>
  </w:style>
  <w:style w:type="character" w:customStyle="1" w:styleId="Naslov4Znak">
    <w:name w:val="Naslov 4 Znak"/>
    <w:link w:val="Naslov4"/>
    <w:rsid w:val="0008025D"/>
    <w:rPr>
      <w:rFonts w:ascii="Swis721 Lt BT" w:hAnsi="Swis721 Lt BT"/>
      <w:b/>
      <w:bCs/>
      <w:color w:val="997C6D"/>
      <w:szCs w:val="28"/>
    </w:rPr>
  </w:style>
  <w:style w:type="character" w:customStyle="1" w:styleId="Naslov5Znak">
    <w:name w:val="Naslov 5 Znak"/>
    <w:link w:val="Naslov5"/>
    <w:rsid w:val="00C31391"/>
    <w:rPr>
      <w:rFonts w:ascii="Swis721 Lt BT" w:hAnsi="Swis721 Lt BT"/>
      <w:b/>
      <w:bCs/>
      <w:iCs/>
      <w:color w:val="997C6D"/>
      <w:szCs w:val="26"/>
    </w:rPr>
  </w:style>
  <w:style w:type="paragraph" w:customStyle="1" w:styleId="03Naslovnica-Nazivprojekta">
    <w:name w:val="03 Naslovnica - Naziv projekta"/>
    <w:basedOn w:val="Navaden"/>
    <w:next w:val="04Naslovnica-Nazivdokumenta"/>
    <w:rsid w:val="00761943"/>
    <w:pPr>
      <w:spacing w:before="1080" w:after="1080"/>
      <w:jc w:val="left"/>
    </w:pPr>
    <w:rPr>
      <w:b/>
      <w:bCs/>
      <w:color w:val="997C6D"/>
      <w:sz w:val="32"/>
      <w:szCs w:val="20"/>
    </w:rPr>
  </w:style>
  <w:style w:type="paragraph" w:customStyle="1" w:styleId="04Naslovnica-Nazivdokumenta">
    <w:name w:val="04 Naslovnica - Naziv dokumenta"/>
    <w:basedOn w:val="Navaden"/>
    <w:next w:val="05Naslovnica-Izvajalec"/>
    <w:rsid w:val="009F64B7"/>
    <w:pPr>
      <w:spacing w:before="1080" w:after="1080"/>
      <w:jc w:val="left"/>
    </w:pPr>
    <w:rPr>
      <w:b/>
      <w:bCs/>
      <w:caps/>
      <w:color w:val="997C6D"/>
      <w:sz w:val="28"/>
      <w:szCs w:val="20"/>
    </w:rPr>
  </w:style>
  <w:style w:type="paragraph" w:customStyle="1" w:styleId="05Naslovnica-Izvajalec">
    <w:name w:val="05 Naslovnica - Izvajalec"/>
    <w:basedOn w:val="Navaden"/>
    <w:next w:val="06Naslovnica-Datum"/>
    <w:rsid w:val="009B3822"/>
    <w:pPr>
      <w:spacing w:before="240" w:after="360"/>
      <w:jc w:val="left"/>
    </w:pPr>
    <w:rPr>
      <w:szCs w:val="20"/>
    </w:rPr>
  </w:style>
  <w:style w:type="paragraph" w:customStyle="1" w:styleId="06Naslovnica-Datum">
    <w:name w:val="06 Naslovnica - Datum"/>
    <w:basedOn w:val="Navaden"/>
    <w:rsid w:val="00761943"/>
    <w:pPr>
      <w:spacing w:before="1080" w:after="0"/>
      <w:jc w:val="left"/>
    </w:pPr>
    <w:rPr>
      <w:szCs w:val="20"/>
    </w:rPr>
  </w:style>
  <w:style w:type="paragraph" w:customStyle="1" w:styleId="Normalboldcenteralignment">
    <w:name w:val="Normal + bold + center alignment"/>
    <w:basedOn w:val="Navaden"/>
    <w:rsid w:val="0096195E"/>
    <w:pPr>
      <w:jc w:val="center"/>
    </w:pPr>
    <w:rPr>
      <w:b/>
    </w:rPr>
  </w:style>
  <w:style w:type="paragraph" w:customStyle="1" w:styleId="08Naslovnicatabela-Projekt">
    <w:name w:val="08 Naslovnica tabela - Projekt"/>
    <w:basedOn w:val="Normalboldcenteralignment"/>
    <w:rsid w:val="0015319D"/>
    <w:pPr>
      <w:jc w:val="both"/>
    </w:pPr>
    <w:rPr>
      <w:b w:val="0"/>
      <w:i/>
    </w:rPr>
  </w:style>
  <w:style w:type="character" w:customStyle="1" w:styleId="Normalallcaps">
    <w:name w:val="Normal + all caps"/>
    <w:rsid w:val="005E7961"/>
    <w:rPr>
      <w:caps/>
      <w:color w:val="000000"/>
    </w:rPr>
  </w:style>
  <w:style w:type="numbering" w:customStyle="1" w:styleId="Bullet">
    <w:name w:val="Bullet"/>
    <w:basedOn w:val="Brezseznama"/>
    <w:rsid w:val="00683D3C"/>
    <w:pPr>
      <w:numPr>
        <w:numId w:val="6"/>
      </w:numPr>
    </w:pPr>
  </w:style>
  <w:style w:type="paragraph" w:customStyle="1" w:styleId="Normalbullet">
    <w:name w:val="Normal + bullet"/>
    <w:basedOn w:val="Navaden"/>
    <w:qFormat/>
    <w:rsid w:val="00683D3C"/>
    <w:pPr>
      <w:numPr>
        <w:numId w:val="7"/>
      </w:numPr>
      <w:ind w:left="641" w:hanging="357"/>
    </w:pPr>
  </w:style>
  <w:style w:type="character" w:styleId="Hiperpovezava">
    <w:name w:val="Hyperlink"/>
    <w:basedOn w:val="Privzetapisavaodstavka"/>
    <w:uiPriority w:val="99"/>
    <w:unhideWhenUsed/>
    <w:rsid w:val="0063101D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semiHidden/>
    <w:unhideWhenUsed/>
    <w:rsid w:val="009A71D5"/>
    <w:rPr>
      <w:sz w:val="16"/>
      <w:szCs w:val="16"/>
    </w:rPr>
  </w:style>
  <w:style w:type="character" w:customStyle="1" w:styleId="Table-NumberingChar">
    <w:name w:val="Table - Numbering Char"/>
    <w:basedOn w:val="Privzetapisavaodstavka"/>
    <w:link w:val="Table-Numbering"/>
    <w:rsid w:val="0012215B"/>
    <w:rPr>
      <w:rFonts w:ascii="Swis721 Lt BT" w:hAnsi="Swis721 Lt BT"/>
      <w:i/>
      <w:sz w:val="16"/>
      <w:szCs w:val="22"/>
    </w:rPr>
  </w:style>
  <w:style w:type="table" w:customStyle="1" w:styleId="Tabela-Structura1">
    <w:name w:val="Tabela - Structura1"/>
    <w:basedOn w:val="Navadnatabela"/>
    <w:rsid w:val="001C4F27"/>
    <w:rPr>
      <w:rFonts w:ascii="Swis721 BT" w:hAnsi="Swis721 BT"/>
      <w:sz w:val="18"/>
    </w:rPr>
    <w:tblPr>
      <w:tblStyleRowBandSize w:val="1"/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i w:val="0"/>
        <w:color w:val="997C6D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rPr>
        <w:rFonts w:ascii="Arial Narrow" w:hAnsi="Arial Narrow"/>
        <w:b/>
        <w:caps/>
        <w:smallCaps w:val="0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pct15" w:color="auto" w:fill="auto"/>
      </w:tcPr>
    </w:tblStylePr>
    <w:tblStylePr w:type="band1Horz">
      <w:rPr>
        <w:rFonts w:ascii="Arial Narrow" w:hAnsi="Arial Narrow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band2Horz">
      <w:rPr>
        <w:rFonts w:ascii="Arial Narrow" w:hAnsi="Arial Narrow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Odstavekseznama">
    <w:name w:val="List Paragraph"/>
    <w:basedOn w:val="Navaden"/>
    <w:uiPriority w:val="34"/>
    <w:qFormat/>
    <w:rsid w:val="00011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TRUCTURA\PODLOGE\PODLOGE\Podloga_projekt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EACC8-8A21-4727-A3EB-80E534A1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Podloga_projekt.dotx</Template>
  <TotalTime>0</TotalTime>
  <Pages>6</Pages>
  <Words>937</Words>
  <Characters>5345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Naročnik:</vt:lpstr>
      <vt:lpstr>Naročnik:</vt:lpstr>
    </vt:vector>
  </TitlesOfParts>
  <Company>LOCUS d.o.o.</Company>
  <LinksUpToDate>false</LinksUpToDate>
  <CharactersWithSpaces>6270</CharactersWithSpaces>
  <SharedDoc>false</SharedDoc>
  <HLinks>
    <vt:vector size="264" baseType="variant">
      <vt:variant>
        <vt:i4>720990</vt:i4>
      </vt:variant>
      <vt:variant>
        <vt:i4>225</vt:i4>
      </vt:variant>
      <vt:variant>
        <vt:i4>0</vt:i4>
      </vt:variant>
      <vt:variant>
        <vt:i4>5</vt:i4>
      </vt:variant>
      <vt:variant>
        <vt:lpwstr>http://www.uradni-list.si/1/objava.jsp?urlid=200957&amp;stevilka=2804</vt:lpwstr>
      </vt:variant>
      <vt:variant>
        <vt:lpwstr/>
      </vt:variant>
      <vt:variant>
        <vt:i4>3866730</vt:i4>
      </vt:variant>
      <vt:variant>
        <vt:i4>222</vt:i4>
      </vt:variant>
      <vt:variant>
        <vt:i4>0</vt:i4>
      </vt:variant>
      <vt:variant>
        <vt:i4>5</vt:i4>
      </vt:variant>
      <vt:variant>
        <vt:lpwstr>http://www.uradni-list.si/1/objava.jsp?urlid=2007126&amp;stevilka=6414</vt:lpwstr>
      </vt:variant>
      <vt:variant>
        <vt:lpwstr/>
      </vt:variant>
      <vt:variant>
        <vt:i4>3801193</vt:i4>
      </vt:variant>
      <vt:variant>
        <vt:i4>219</vt:i4>
      </vt:variant>
      <vt:variant>
        <vt:i4>0</vt:i4>
      </vt:variant>
      <vt:variant>
        <vt:i4>5</vt:i4>
      </vt:variant>
      <vt:variant>
        <vt:lpwstr>http://www.uradni-list.si/1/objava.jsp?urlid=2006120&amp;stevilka=5106</vt:lpwstr>
      </vt:variant>
      <vt:variant>
        <vt:lpwstr/>
      </vt:variant>
      <vt:variant>
        <vt:i4>3407969</vt:i4>
      </vt:variant>
      <vt:variant>
        <vt:i4>216</vt:i4>
      </vt:variant>
      <vt:variant>
        <vt:i4>0</vt:i4>
      </vt:variant>
      <vt:variant>
        <vt:i4>5</vt:i4>
      </vt:variant>
      <vt:variant>
        <vt:lpwstr>http://www.uradni-list.si/1/objava.jsp?urlid=2005111&amp;stevilka=4890</vt:lpwstr>
      </vt:variant>
      <vt:variant>
        <vt:lpwstr/>
      </vt:variant>
      <vt:variant>
        <vt:i4>94</vt:i4>
      </vt:variant>
      <vt:variant>
        <vt:i4>213</vt:i4>
      </vt:variant>
      <vt:variant>
        <vt:i4>0</vt:i4>
      </vt:variant>
      <vt:variant>
        <vt:i4>5</vt:i4>
      </vt:variant>
      <vt:variant>
        <vt:lpwstr>http://www.uradni-list.si/1/objava.jsp?urlid=200593&amp;stevilka=4018</vt:lpwstr>
      </vt:variant>
      <vt:variant>
        <vt:lpwstr/>
      </vt:variant>
      <vt:variant>
        <vt:i4>196694</vt:i4>
      </vt:variant>
      <vt:variant>
        <vt:i4>210</vt:i4>
      </vt:variant>
      <vt:variant>
        <vt:i4>0</vt:i4>
      </vt:variant>
      <vt:variant>
        <vt:i4>5</vt:i4>
      </vt:variant>
      <vt:variant>
        <vt:lpwstr>http://www.uradni-list.si/1/objava.jsp?urlid=200592&amp;stevilka=3952</vt:lpwstr>
      </vt:variant>
      <vt:variant>
        <vt:lpwstr/>
      </vt:variant>
      <vt:variant>
        <vt:i4>5570571</vt:i4>
      </vt:variant>
      <vt:variant>
        <vt:i4>207</vt:i4>
      </vt:variant>
      <vt:variant>
        <vt:i4>0</vt:i4>
      </vt:variant>
      <vt:variant>
        <vt:i4>5</vt:i4>
      </vt:variant>
      <vt:variant>
        <vt:lpwstr>http://www.uradni-list.si/1/index?edition=200514</vt:lpwstr>
      </vt:variant>
      <vt:variant>
        <vt:lpwstr/>
      </vt:variant>
      <vt:variant>
        <vt:i4>3407969</vt:i4>
      </vt:variant>
      <vt:variant>
        <vt:i4>204</vt:i4>
      </vt:variant>
      <vt:variant>
        <vt:i4>0</vt:i4>
      </vt:variant>
      <vt:variant>
        <vt:i4>5</vt:i4>
      </vt:variant>
      <vt:variant>
        <vt:lpwstr>http://www.uradni-list.si/1/objava.jsp?urlid=2004102&amp;stevilka=4398</vt:lpwstr>
      </vt:variant>
      <vt:variant>
        <vt:lpwstr/>
      </vt:variant>
      <vt:variant>
        <vt:i4>852054</vt:i4>
      </vt:variant>
      <vt:variant>
        <vt:i4>201</vt:i4>
      </vt:variant>
      <vt:variant>
        <vt:i4>0</vt:i4>
      </vt:variant>
      <vt:variant>
        <vt:i4>5</vt:i4>
      </vt:variant>
      <vt:variant>
        <vt:lpwstr>http://www.uradni-list.si/1/objava.jsp?urlid=200462&amp;stevilka=2851</vt:lpwstr>
      </vt:variant>
      <vt:variant>
        <vt:lpwstr/>
      </vt:variant>
      <vt:variant>
        <vt:i4>589913</vt:i4>
      </vt:variant>
      <vt:variant>
        <vt:i4>198</vt:i4>
      </vt:variant>
      <vt:variant>
        <vt:i4>0</vt:i4>
      </vt:variant>
      <vt:variant>
        <vt:i4>5</vt:i4>
      </vt:variant>
      <vt:variant>
        <vt:lpwstr>http://www.uradni-list.si/1/objava.jsp?urlid=200447&amp;stevilka=2237</vt:lpwstr>
      </vt:variant>
      <vt:variant>
        <vt:lpwstr/>
      </vt:variant>
      <vt:variant>
        <vt:i4>589912</vt:i4>
      </vt:variant>
      <vt:variant>
        <vt:i4>195</vt:i4>
      </vt:variant>
      <vt:variant>
        <vt:i4>0</vt:i4>
      </vt:variant>
      <vt:variant>
        <vt:i4>5</vt:i4>
      </vt:variant>
      <vt:variant>
        <vt:lpwstr>http://www.uradni-list.si/1/objava.jsp?urlid=200445&amp;stevilka=2133</vt:lpwstr>
      </vt:variant>
      <vt:variant>
        <vt:lpwstr/>
      </vt:variant>
      <vt:variant>
        <vt:i4>91</vt:i4>
      </vt:variant>
      <vt:variant>
        <vt:i4>192</vt:i4>
      </vt:variant>
      <vt:variant>
        <vt:i4>0</vt:i4>
      </vt:variant>
      <vt:variant>
        <vt:i4>5</vt:i4>
      </vt:variant>
      <vt:variant>
        <vt:lpwstr>http://www.uradni-list.si/1/objava.jsp?urlid=200441&amp;stevilka=1694</vt:lpwstr>
      </vt:variant>
      <vt:variant>
        <vt:lpwstr/>
      </vt:variant>
      <vt:variant>
        <vt:i4>327775</vt:i4>
      </vt:variant>
      <vt:variant>
        <vt:i4>189</vt:i4>
      </vt:variant>
      <vt:variant>
        <vt:i4>0</vt:i4>
      </vt:variant>
      <vt:variant>
        <vt:i4>5</vt:i4>
      </vt:variant>
      <vt:variant>
        <vt:lpwstr>http://www.uradni-list.si/1/objava.jsp?urlid=200397&amp;stevilka=4346</vt:lpwstr>
      </vt:variant>
      <vt:variant>
        <vt:lpwstr/>
      </vt:variant>
      <vt:variant>
        <vt:i4>1245235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_Toc365446100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_Toc365446099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_Toc365446098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_Toc365446097</vt:lpwstr>
      </vt:variant>
      <vt:variant>
        <vt:i4>1703986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_Toc365446096</vt:lpwstr>
      </vt:variant>
      <vt:variant>
        <vt:i4>1703986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_Toc365446095</vt:lpwstr>
      </vt:variant>
      <vt:variant>
        <vt:i4>1703986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_Toc365446094</vt:lpwstr>
      </vt:variant>
      <vt:variant>
        <vt:i4>1703986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_Toc365446093</vt:lpwstr>
      </vt:variant>
      <vt:variant>
        <vt:i4>1703986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_Toc365446092</vt:lpwstr>
      </vt:variant>
      <vt:variant>
        <vt:i4>1703986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_Toc365446091</vt:lpwstr>
      </vt:variant>
      <vt:variant>
        <vt:i4>1703986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_Toc365446090</vt:lpwstr>
      </vt:variant>
      <vt:variant>
        <vt:i4>1769522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_Toc365446089</vt:lpwstr>
      </vt:variant>
      <vt:variant>
        <vt:i4>1769522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_Toc365446088</vt:lpwstr>
      </vt:variant>
      <vt:variant>
        <vt:i4>1769522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_Toc365446087</vt:lpwstr>
      </vt:variant>
      <vt:variant>
        <vt:i4>1769522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_Toc365446086</vt:lpwstr>
      </vt:variant>
      <vt:variant>
        <vt:i4>1769522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_Toc365446085</vt:lpwstr>
      </vt:variant>
      <vt:variant>
        <vt:i4>1769522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_Toc365446084</vt:lpwstr>
      </vt:variant>
      <vt:variant>
        <vt:i4>1769522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_Toc365446083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_Toc365446082</vt:lpwstr>
      </vt:variant>
      <vt:variant>
        <vt:i4>1769522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_Toc365446081</vt:lpwstr>
      </vt:variant>
      <vt:variant>
        <vt:i4>1769522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_Toc365446080</vt:lpwstr>
      </vt:variant>
      <vt:variant>
        <vt:i4>1310770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_Toc365446079</vt:lpwstr>
      </vt:variant>
      <vt:variant>
        <vt:i4>1310770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_Toc365446078</vt:lpwstr>
      </vt:variant>
      <vt:variant>
        <vt:i4>1310770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_Toc365446077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_Toc365446076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_Toc365446075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_Toc365446074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_Toc365446073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_Toc365446072</vt:lpwstr>
      </vt:variant>
      <vt:variant>
        <vt:i4>1310770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_Toc365446071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_Toc365446070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Naročnik:</dc:title>
  <dc:creator>Gvido Modrijan</dc:creator>
  <cp:lastModifiedBy>LL</cp:lastModifiedBy>
  <cp:revision>2</cp:revision>
  <cp:lastPrinted>2019-08-19T11:08:00Z</cp:lastPrinted>
  <dcterms:created xsi:type="dcterms:W3CDTF">2019-12-19T09:03:00Z</dcterms:created>
  <dcterms:modified xsi:type="dcterms:W3CDTF">2019-12-19T09:03:00Z</dcterms:modified>
</cp:coreProperties>
</file>