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2747"/>
      </w:tblGrid>
      <w:tr w:rsidR="007E432E" w:rsidRPr="003622EC" w:rsidTr="002338E6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7E432E" w:rsidRPr="003622EC" w:rsidTr="002338E6">
              <w:tc>
                <w:tcPr>
                  <w:tcW w:w="2444" w:type="dxa"/>
                </w:tcPr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OBČINA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Hrib 17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1318 Loški Potok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r w:rsidRPr="003622EC">
                    <w:rPr>
                      <w:b/>
                    </w:rPr>
                    <w:t>Tel.: 8350-100</w:t>
                  </w:r>
                </w:p>
                <w:p w:rsidR="007E432E" w:rsidRPr="003622EC" w:rsidRDefault="007E432E" w:rsidP="002338E6">
                  <w:pPr>
                    <w:ind w:left="69" w:right="-249"/>
                    <w:jc w:val="center"/>
                    <w:rPr>
                      <w:b/>
                    </w:rPr>
                  </w:pPr>
                  <w:proofErr w:type="spellStart"/>
                  <w:r w:rsidRPr="003622EC">
                    <w:rPr>
                      <w:b/>
                    </w:rPr>
                    <w:t>Fax</w:t>
                  </w:r>
                  <w:proofErr w:type="spellEnd"/>
                  <w:r w:rsidRPr="003622EC">
                    <w:rPr>
                      <w:b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34" w:type="dxa"/>
                </w:tcPr>
                <w:p w:rsidR="007E432E" w:rsidRPr="003622EC" w:rsidRDefault="007E432E" w:rsidP="002338E6">
                  <w:pPr>
                    <w:ind w:left="714" w:right="-249" w:hanging="357"/>
                    <w:jc w:val="both"/>
                    <w:rPr>
                      <w:b/>
                    </w:rPr>
                  </w:pPr>
                </w:p>
              </w:tc>
            </w:tr>
          </w:tbl>
          <w:p w:rsidR="007E432E" w:rsidRPr="003622EC" w:rsidRDefault="007E432E" w:rsidP="002338E6">
            <w:pPr>
              <w:ind w:left="714" w:right="-249" w:hanging="357"/>
              <w:jc w:val="both"/>
              <w:rPr>
                <w:b/>
              </w:rPr>
            </w:pPr>
          </w:p>
        </w:tc>
        <w:tc>
          <w:tcPr>
            <w:tcW w:w="4024" w:type="dxa"/>
          </w:tcPr>
          <w:p w:rsidR="007E432E" w:rsidRPr="003622EC" w:rsidRDefault="007E432E" w:rsidP="002338E6">
            <w:pPr>
              <w:ind w:left="714" w:right="-249" w:hanging="35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</w:tcPr>
          <w:p w:rsidR="0020172C" w:rsidRDefault="0020172C" w:rsidP="002338E6">
            <w:pPr>
              <w:ind w:left="714" w:right="-249" w:hanging="357"/>
              <w:jc w:val="both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7E432E" w:rsidRPr="003622EC" w:rsidRDefault="00754BA7" w:rsidP="002E2EFB">
            <w:pPr>
              <w:ind w:left="714" w:right="-249" w:hanging="357"/>
              <w:jc w:val="both"/>
              <w:rPr>
                <w:b/>
                <w:sz w:val="36"/>
                <w:szCs w:val="36"/>
              </w:rPr>
            </w:pPr>
            <w:r w:rsidRPr="00B13803">
              <w:rPr>
                <w:rFonts w:eastAsia="Calibri"/>
                <w:b/>
                <w:sz w:val="36"/>
                <w:szCs w:val="36"/>
                <w:lang w:eastAsia="en-US"/>
              </w:rPr>
              <w:t>ESA: 1</w:t>
            </w:r>
            <w:r w:rsidR="00B13803">
              <w:rPr>
                <w:rFonts w:eastAsia="Calibri"/>
                <w:b/>
                <w:sz w:val="36"/>
                <w:szCs w:val="36"/>
                <w:lang w:eastAsia="en-US"/>
              </w:rPr>
              <w:t>8</w:t>
            </w:r>
          </w:p>
        </w:tc>
      </w:tr>
    </w:tbl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7E432E" w:rsidP="007E432E">
      <w:pPr>
        <w:spacing w:line="276" w:lineRule="auto"/>
        <w:ind w:right="-249"/>
        <w:contextualSpacing/>
        <w:jc w:val="both"/>
        <w:rPr>
          <w:rFonts w:eastAsia="Calibri"/>
          <w:b/>
          <w:lang w:eastAsia="en-US"/>
        </w:rPr>
      </w:pPr>
    </w:p>
    <w:p w:rsidR="007E432E" w:rsidRDefault="00423BB3" w:rsidP="007E432E">
      <w:pPr>
        <w:jc w:val="center"/>
        <w:rPr>
          <w:b/>
        </w:rPr>
      </w:pPr>
      <w:r>
        <w:rPr>
          <w:b/>
        </w:rPr>
        <w:t>GRADIVO ZA 3</w:t>
      </w:r>
      <w:r w:rsidR="007E432E" w:rsidRPr="003622EC">
        <w:rPr>
          <w:b/>
        </w:rPr>
        <w:t>.</w:t>
      </w:r>
      <w:r>
        <w:rPr>
          <w:b/>
        </w:rPr>
        <w:t xml:space="preserve"> REDNO SEJO OBČINSKEGA SVETA, 19. 03. 2015</w:t>
      </w:r>
    </w:p>
    <w:p w:rsidR="00423BB3" w:rsidRDefault="00423BB3" w:rsidP="007E432E">
      <w:pPr>
        <w:jc w:val="center"/>
        <w:rPr>
          <w:b/>
        </w:rPr>
      </w:pPr>
    </w:p>
    <w:p w:rsidR="00532AB4" w:rsidRDefault="00EE79C0" w:rsidP="007E432E">
      <w:pPr>
        <w:jc w:val="center"/>
        <w:rPr>
          <w:b/>
        </w:rPr>
      </w:pPr>
      <w:r w:rsidRPr="00EE79C0">
        <w:rPr>
          <w:b/>
        </w:rPr>
        <w:t xml:space="preserve">SPREJEM SKLEPOV V ZVEZI Z GRADNJO </w:t>
      </w:r>
      <w:r w:rsidR="00532AB4">
        <w:rPr>
          <w:b/>
        </w:rPr>
        <w:t>DOLB HRIB LOŠKI POTOK</w:t>
      </w:r>
    </w:p>
    <w:p w:rsidR="00532AB4" w:rsidRPr="00EE79C0" w:rsidRDefault="00532AB4" w:rsidP="007E432E">
      <w:pPr>
        <w:jc w:val="center"/>
        <w:rPr>
          <w:b/>
        </w:rPr>
      </w:pPr>
    </w:p>
    <w:p w:rsidR="00EF0CF3" w:rsidRDefault="00532AB4" w:rsidP="007914B5">
      <w:r>
        <w:t>Za izvedbo projekta izgradnje DOLB HRIB Loški Potok</w:t>
      </w:r>
      <w:r w:rsidR="00B13803">
        <w:t xml:space="preserve"> daljinsko ogrevanje na lesno biomaso)</w:t>
      </w:r>
      <w:r>
        <w:t xml:space="preserve"> se na nivoju JV Regije kar </w:t>
      </w:r>
      <w:proofErr w:type="spellStart"/>
      <w:r>
        <w:t>intezivno</w:t>
      </w:r>
      <w:proofErr w:type="spellEnd"/>
      <w:r>
        <w:t xml:space="preserve"> pripravljajo na izvajanje oziroma zagotovitev </w:t>
      </w:r>
      <w:proofErr w:type="spellStart"/>
      <w:r>
        <w:t>subvencijskih</w:t>
      </w:r>
      <w:proofErr w:type="spellEnd"/>
      <w:r>
        <w:t xml:space="preserve"> sredstev, zato je smiselno, da občinski svet sprejme predlagane sklepe in je na ta način v danih razmerah stopnja pripravljenosti projekta za kandidaturo za pridobitev </w:t>
      </w:r>
      <w:proofErr w:type="spellStart"/>
      <w:r>
        <w:t>subvencijskih</w:t>
      </w:r>
      <w:proofErr w:type="spellEnd"/>
      <w:r>
        <w:t xml:space="preserve"> sredstev na  optimalni ravni.</w:t>
      </w:r>
    </w:p>
    <w:p w:rsidR="00532AB4" w:rsidRDefault="00532AB4" w:rsidP="007914B5"/>
    <w:p w:rsidR="00EF0CF3" w:rsidRPr="00EF0CF3" w:rsidRDefault="00532AB4" w:rsidP="007914B5">
      <w:pPr>
        <w:rPr>
          <w:b/>
        </w:rPr>
      </w:pPr>
      <w:r>
        <w:rPr>
          <w:b/>
        </w:rPr>
        <w:t>PREDLAGANI S K L E P I</w:t>
      </w:r>
      <w:r w:rsidR="00EF0CF3" w:rsidRPr="00EF0CF3">
        <w:rPr>
          <w:b/>
        </w:rPr>
        <w:t xml:space="preserve"> :</w:t>
      </w:r>
    </w:p>
    <w:p w:rsidR="00EF0CF3" w:rsidRDefault="00EF0CF3" w:rsidP="007914B5"/>
    <w:p w:rsidR="00EF0CF3" w:rsidRPr="00B13803" w:rsidRDefault="00EF0CF3" w:rsidP="00B13803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F0CF3">
        <w:rPr>
          <w:rFonts w:ascii="Times New Roman" w:hAnsi="Times New Roman" w:cs="Times New Roman"/>
          <w:b/>
          <w:sz w:val="24"/>
          <w:szCs w:val="24"/>
        </w:rPr>
        <w:t>V primeru</w:t>
      </w:r>
      <w:r>
        <w:rPr>
          <w:rFonts w:ascii="Times New Roman" w:hAnsi="Times New Roman" w:cs="Times New Roman"/>
          <w:b/>
          <w:sz w:val="24"/>
          <w:szCs w:val="24"/>
        </w:rPr>
        <w:t xml:space="preserve"> pridobitve EU ali državnih sredstev </w:t>
      </w:r>
      <w:r w:rsidR="00532AB4">
        <w:rPr>
          <w:rFonts w:ascii="Times New Roman" w:hAnsi="Times New Roman" w:cs="Times New Roman"/>
          <w:b/>
          <w:sz w:val="24"/>
          <w:szCs w:val="24"/>
        </w:rPr>
        <w:t xml:space="preserve">za sofinanciranje izgradnje DOLB HRIB LOŠKI POTOK in pripadajočega </w:t>
      </w:r>
      <w:r>
        <w:rPr>
          <w:rFonts w:ascii="Times New Roman" w:hAnsi="Times New Roman" w:cs="Times New Roman"/>
          <w:b/>
          <w:sz w:val="24"/>
          <w:szCs w:val="24"/>
        </w:rPr>
        <w:t xml:space="preserve"> sistema </w:t>
      </w:r>
      <w:r w:rsidR="00B64296">
        <w:rPr>
          <w:rFonts w:ascii="Times New Roman" w:hAnsi="Times New Roman" w:cs="Times New Roman"/>
          <w:b/>
          <w:sz w:val="24"/>
          <w:szCs w:val="24"/>
        </w:rPr>
        <w:t>se v letu 2015 začne z izgradnjo.</w:t>
      </w:r>
    </w:p>
    <w:p w:rsidR="00B13803" w:rsidRPr="00B13803" w:rsidRDefault="00B13803" w:rsidP="00B13803">
      <w:pPr>
        <w:rPr>
          <w:b/>
        </w:rPr>
      </w:pPr>
    </w:p>
    <w:p w:rsidR="00B13803" w:rsidRPr="00B13803" w:rsidRDefault="00B64296" w:rsidP="00B13803">
      <w:pPr>
        <w:pStyle w:val="Odstavekseznama"/>
        <w:numPr>
          <w:ilvl w:val="0"/>
          <w:numId w:val="3"/>
        </w:numPr>
        <w:spacing w:line="240" w:lineRule="auto"/>
        <w:rPr>
          <w:b/>
        </w:rPr>
      </w:pPr>
      <w:r w:rsidRPr="00B13803">
        <w:rPr>
          <w:rFonts w:ascii="Times New Roman" w:hAnsi="Times New Roman" w:cs="Times New Roman"/>
          <w:b/>
          <w:sz w:val="24"/>
          <w:szCs w:val="24"/>
        </w:rPr>
        <w:t>V proračunu 2015 se rezervirajo lastna sredstva za:</w:t>
      </w:r>
    </w:p>
    <w:p w:rsidR="00B64296" w:rsidRPr="00B13803" w:rsidRDefault="00B64296" w:rsidP="00B13803">
      <w:pPr>
        <w:ind w:left="567" w:hanging="207"/>
        <w:rPr>
          <w:b/>
          <w:sz w:val="22"/>
          <w:szCs w:val="22"/>
        </w:rPr>
      </w:pPr>
      <w:r w:rsidRPr="00B13803">
        <w:rPr>
          <w:b/>
        </w:rPr>
        <w:t xml:space="preserve">- </w:t>
      </w:r>
      <w:r w:rsidR="00532AB4" w:rsidRPr="00B13803">
        <w:rPr>
          <w:b/>
        </w:rPr>
        <w:t xml:space="preserve">pridobitev projektne dokumentacije, pridobitev gradbenega dovoljenja in za </w:t>
      </w:r>
      <w:r w:rsidRPr="00B13803">
        <w:rPr>
          <w:b/>
        </w:rPr>
        <w:t>izgradnjo</w:t>
      </w:r>
      <w:r w:rsidR="00B13803">
        <w:rPr>
          <w:b/>
        </w:rPr>
        <w:t xml:space="preserve"> </w:t>
      </w:r>
      <w:r w:rsidR="00532AB4" w:rsidRPr="00B13803">
        <w:rPr>
          <w:b/>
        </w:rPr>
        <w:t>DOLB HRIB LOŠKI POTOK</w:t>
      </w:r>
      <w:r w:rsidRPr="00B13803">
        <w:rPr>
          <w:b/>
        </w:rPr>
        <w:t>,</w:t>
      </w:r>
    </w:p>
    <w:p w:rsidR="00B64296" w:rsidRDefault="00B64296" w:rsidP="00B13803">
      <w:pPr>
        <w:ind w:left="360"/>
        <w:rPr>
          <w:b/>
        </w:rPr>
      </w:pPr>
    </w:p>
    <w:p w:rsidR="00B64296" w:rsidRDefault="00B64296" w:rsidP="00B13803">
      <w:pPr>
        <w:pStyle w:val="Odstavekseznam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 xml:space="preserve">V primeru zagotovljenih EU ali državnih </w:t>
      </w:r>
      <w:proofErr w:type="spellStart"/>
      <w:r w:rsidRPr="00B64296">
        <w:rPr>
          <w:rFonts w:ascii="Times New Roman" w:hAnsi="Times New Roman" w:cs="Times New Roman"/>
          <w:b/>
          <w:sz w:val="24"/>
          <w:szCs w:val="24"/>
        </w:rPr>
        <w:t>subvencijskih</w:t>
      </w:r>
      <w:proofErr w:type="spellEnd"/>
      <w:r w:rsidRPr="00B64296">
        <w:rPr>
          <w:rFonts w:ascii="Times New Roman" w:hAnsi="Times New Roman" w:cs="Times New Roman"/>
          <w:b/>
          <w:sz w:val="24"/>
          <w:szCs w:val="24"/>
        </w:rPr>
        <w:t xml:space="preserve"> sredstev</w:t>
      </w:r>
      <w:r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:rsidR="00B64296" w:rsidRPr="00B64296" w:rsidRDefault="00B64296" w:rsidP="00B1380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izdela DIIP,</w:t>
      </w:r>
    </w:p>
    <w:p w:rsidR="00B64296" w:rsidRPr="00B64296" w:rsidRDefault="00B64296" w:rsidP="00B1380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izdela IP,</w:t>
      </w:r>
    </w:p>
    <w:p w:rsidR="00B64296" w:rsidRPr="00B64296" w:rsidRDefault="00B64296" w:rsidP="00B1380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 xml:space="preserve">investicijo vnese skupaj s </w:t>
      </w:r>
      <w:proofErr w:type="spellStart"/>
      <w:r w:rsidRPr="00B64296">
        <w:rPr>
          <w:rFonts w:ascii="Times New Roman" w:hAnsi="Times New Roman" w:cs="Times New Roman"/>
          <w:b/>
          <w:sz w:val="24"/>
          <w:szCs w:val="24"/>
        </w:rPr>
        <w:t>subvencijskimi</w:t>
      </w:r>
      <w:proofErr w:type="spellEnd"/>
      <w:r w:rsidRPr="00B64296">
        <w:rPr>
          <w:rFonts w:ascii="Times New Roman" w:hAnsi="Times New Roman" w:cs="Times New Roman"/>
          <w:b/>
          <w:sz w:val="24"/>
          <w:szCs w:val="24"/>
        </w:rPr>
        <w:t xml:space="preserve"> in lastnimi sredstvi v NRP,</w:t>
      </w:r>
    </w:p>
    <w:p w:rsidR="00B64296" w:rsidRPr="00B64296" w:rsidRDefault="00B64296" w:rsidP="00B13803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96">
        <w:rPr>
          <w:rFonts w:ascii="Times New Roman" w:hAnsi="Times New Roman" w:cs="Times New Roman"/>
          <w:b/>
          <w:sz w:val="24"/>
          <w:szCs w:val="24"/>
        </w:rPr>
        <w:t>v skladu z ZJN izbere izvajalca del in nadzora gradnje.</w:t>
      </w:r>
    </w:p>
    <w:p w:rsidR="00EF0CF3" w:rsidRDefault="00EF0CF3" w:rsidP="00B13803"/>
    <w:p w:rsidR="00EF0CF3" w:rsidRDefault="00EF0CF3" w:rsidP="00B13803"/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 občinske uprave:</w:t>
      </w:r>
    </w:p>
    <w:p w:rsidR="00030036" w:rsidRDefault="00030036" w:rsidP="00791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Viljem Vesel, univ. dipl. ing.</w:t>
      </w:r>
    </w:p>
    <w:p w:rsidR="007914B5" w:rsidRDefault="007914B5" w:rsidP="007914B5"/>
    <w:p w:rsidR="007914B5" w:rsidRPr="003622EC" w:rsidRDefault="007914B5" w:rsidP="007914B5"/>
    <w:sectPr w:rsidR="007914B5" w:rsidRPr="0036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400"/>
    <w:multiLevelType w:val="hybridMultilevel"/>
    <w:tmpl w:val="A47A68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B5661"/>
    <w:multiLevelType w:val="hybridMultilevel"/>
    <w:tmpl w:val="A06E0A8C"/>
    <w:lvl w:ilvl="0" w:tplc="546E8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04E1"/>
    <w:multiLevelType w:val="hybridMultilevel"/>
    <w:tmpl w:val="A39C2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68B6"/>
    <w:multiLevelType w:val="hybridMultilevel"/>
    <w:tmpl w:val="2724D3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E"/>
    <w:rsid w:val="00030036"/>
    <w:rsid w:val="0020172C"/>
    <w:rsid w:val="002811B4"/>
    <w:rsid w:val="002E2EFB"/>
    <w:rsid w:val="003C7FEF"/>
    <w:rsid w:val="00423BB3"/>
    <w:rsid w:val="004F3DE4"/>
    <w:rsid w:val="00532AB4"/>
    <w:rsid w:val="0054451C"/>
    <w:rsid w:val="006D2E06"/>
    <w:rsid w:val="00754BA7"/>
    <w:rsid w:val="007914B5"/>
    <w:rsid w:val="007E432E"/>
    <w:rsid w:val="00B13803"/>
    <w:rsid w:val="00B64296"/>
    <w:rsid w:val="00EE79C0"/>
    <w:rsid w:val="00EF0CF3"/>
    <w:rsid w:val="00F842C2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4</cp:revision>
  <cp:lastPrinted>2015-03-12T07:02:00Z</cp:lastPrinted>
  <dcterms:created xsi:type="dcterms:W3CDTF">2015-03-12T07:03:00Z</dcterms:created>
  <dcterms:modified xsi:type="dcterms:W3CDTF">2015-03-12T11:09:00Z</dcterms:modified>
</cp:coreProperties>
</file>