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C93" w:rsidRPr="003314D4" w:rsidRDefault="00EE4C93" w:rsidP="00EE4C93">
      <w:pPr>
        <w:jc w:val="both"/>
        <w:rPr>
          <w:rFonts w:ascii="Garamond" w:hAnsi="Garamond"/>
          <w:szCs w:val="24"/>
        </w:rPr>
      </w:pPr>
      <w:r>
        <w:rPr>
          <w:rFonts w:ascii="Garamond" w:hAnsi="Garamond"/>
          <w:szCs w:val="24"/>
        </w:rPr>
        <w:t>Na podlagi tretjega odstavka 2</w:t>
      </w:r>
      <w:r w:rsidRPr="003314D4">
        <w:rPr>
          <w:rFonts w:ascii="Garamond" w:hAnsi="Garamond"/>
          <w:szCs w:val="24"/>
        </w:rPr>
        <w:t xml:space="preserve">4. člena Zakona o stvarnem premoženju države in samoupravnih lokalnih skupnosti (Uradni list RS, št. 86/10, 75/12 in 47/13 – ZDU-1G) in 17. člena Statuta Občine Kidričevo (Uradni list RS, št. 10/04, 58/05 in Uradno glasilo slovenskih občin, št. 20/11) je Občinski svet Občine Kidričevo, na svoji … redni seji, dne …, na predlog župana sprejel naslednji </w:t>
      </w:r>
    </w:p>
    <w:p w:rsidR="00EE4C93" w:rsidRDefault="00EE4C93" w:rsidP="00EE4C93">
      <w:pPr>
        <w:jc w:val="both"/>
        <w:rPr>
          <w:rFonts w:ascii="Garamond" w:hAnsi="Garamond"/>
          <w:szCs w:val="24"/>
        </w:rPr>
      </w:pPr>
    </w:p>
    <w:p w:rsidR="00EE4C93" w:rsidRPr="003314D4" w:rsidRDefault="00EE4C93" w:rsidP="00EE4C93">
      <w:pPr>
        <w:jc w:val="both"/>
        <w:rPr>
          <w:rFonts w:ascii="Garamond" w:hAnsi="Garamond"/>
          <w:szCs w:val="24"/>
        </w:rPr>
      </w:pPr>
    </w:p>
    <w:p w:rsidR="00EE4C93" w:rsidRPr="003314D4" w:rsidRDefault="00EE4C93" w:rsidP="00EE4C93">
      <w:pPr>
        <w:jc w:val="center"/>
        <w:outlineLvl w:val="0"/>
        <w:rPr>
          <w:rFonts w:ascii="Garamond" w:hAnsi="Garamond"/>
          <w:b/>
          <w:szCs w:val="24"/>
        </w:rPr>
      </w:pPr>
      <w:r w:rsidRPr="003314D4">
        <w:rPr>
          <w:rFonts w:ascii="Garamond" w:hAnsi="Garamond"/>
          <w:b/>
          <w:szCs w:val="24"/>
        </w:rPr>
        <w:t>S K L E P</w:t>
      </w:r>
    </w:p>
    <w:p w:rsidR="00EE4C93" w:rsidRPr="003314D4" w:rsidRDefault="00EE4C93" w:rsidP="00EE4C93">
      <w:pPr>
        <w:jc w:val="both"/>
        <w:rPr>
          <w:rFonts w:ascii="Garamond" w:hAnsi="Garamond"/>
          <w:szCs w:val="24"/>
        </w:rPr>
      </w:pPr>
    </w:p>
    <w:p w:rsidR="00EE4C93" w:rsidRDefault="00EE4C93" w:rsidP="00EE4C93">
      <w:pPr>
        <w:jc w:val="center"/>
        <w:rPr>
          <w:rFonts w:ascii="Garamond" w:hAnsi="Garamond"/>
          <w:szCs w:val="24"/>
        </w:rPr>
      </w:pPr>
      <w:r>
        <w:rPr>
          <w:rFonts w:ascii="Garamond" w:hAnsi="Garamond"/>
          <w:szCs w:val="24"/>
        </w:rPr>
        <w:t>I.</w:t>
      </w:r>
    </w:p>
    <w:p w:rsidR="00EE4C93" w:rsidRDefault="00EE4C93" w:rsidP="00EE4C93">
      <w:pPr>
        <w:jc w:val="both"/>
        <w:rPr>
          <w:rFonts w:ascii="Garamond" w:hAnsi="Garamond"/>
          <w:szCs w:val="24"/>
        </w:rPr>
      </w:pPr>
      <w:r>
        <w:rPr>
          <w:rFonts w:ascii="Garamond" w:hAnsi="Garamond"/>
          <w:szCs w:val="24"/>
        </w:rPr>
        <w:t>Občina Kidričevo opredeljuje javni interes za nepremičnine:</w:t>
      </w:r>
    </w:p>
    <w:p w:rsidR="00EE4C93" w:rsidRPr="00F30F45" w:rsidRDefault="00F30F45" w:rsidP="00F30F45">
      <w:pPr>
        <w:pStyle w:val="Odstavekseznama"/>
        <w:numPr>
          <w:ilvl w:val="0"/>
          <w:numId w:val="2"/>
        </w:numPr>
        <w:jc w:val="both"/>
        <w:rPr>
          <w:rFonts w:ascii="Garamond" w:hAnsi="Garamond"/>
          <w:szCs w:val="24"/>
        </w:rPr>
      </w:pPr>
      <w:r w:rsidRPr="00F30F45">
        <w:rPr>
          <w:rFonts w:ascii="Garamond" w:hAnsi="Garamond" w:cs="Arial"/>
          <w:color w:val="222222"/>
          <w:szCs w:val="24"/>
          <w:shd w:val="clear" w:color="auto" w:fill="FFFFFF"/>
        </w:rPr>
        <w:t> </w:t>
      </w:r>
      <w:r w:rsidR="003E26E8">
        <w:rPr>
          <w:rFonts w:ascii="Garamond" w:hAnsi="Garamond" w:cs="Arial"/>
          <w:color w:val="222222"/>
          <w:szCs w:val="24"/>
          <w:shd w:val="clear" w:color="auto" w:fill="FFFFFF"/>
        </w:rPr>
        <w:t xml:space="preserve">del </w:t>
      </w:r>
      <w:proofErr w:type="spellStart"/>
      <w:r w:rsidR="008A5EE4">
        <w:rPr>
          <w:rFonts w:ascii="Garamond" w:hAnsi="Garamond" w:cs="Arial"/>
          <w:color w:val="222222"/>
          <w:szCs w:val="24"/>
          <w:shd w:val="clear" w:color="auto" w:fill="FFFFFF"/>
        </w:rPr>
        <w:t>p</w:t>
      </w:r>
      <w:r w:rsidRPr="00F30F45">
        <w:rPr>
          <w:rFonts w:ascii="Garamond" w:hAnsi="Garamond" w:cs="Arial"/>
          <w:color w:val="222222"/>
          <w:szCs w:val="24"/>
          <w:shd w:val="clear" w:color="auto" w:fill="FFFFFF"/>
        </w:rPr>
        <w:t>arc</w:t>
      </w:r>
      <w:proofErr w:type="spellEnd"/>
      <w:r w:rsidRPr="00F30F45">
        <w:rPr>
          <w:rFonts w:ascii="Garamond" w:hAnsi="Garamond" w:cs="Arial"/>
          <w:color w:val="222222"/>
          <w:szCs w:val="24"/>
          <w:shd w:val="clear" w:color="auto" w:fill="FFFFFF"/>
        </w:rPr>
        <w:t>.</w:t>
      </w:r>
      <w:r w:rsidR="008A5EE4">
        <w:rPr>
          <w:rFonts w:ascii="Garamond" w:hAnsi="Garamond" w:cs="Arial"/>
          <w:color w:val="222222"/>
          <w:szCs w:val="24"/>
          <w:shd w:val="clear" w:color="auto" w:fill="FFFFFF"/>
        </w:rPr>
        <w:t xml:space="preserve"> </w:t>
      </w:r>
      <w:r w:rsidRPr="00F30F45">
        <w:rPr>
          <w:rFonts w:ascii="Garamond" w:hAnsi="Garamond" w:cs="Arial"/>
          <w:color w:val="222222"/>
          <w:szCs w:val="24"/>
          <w:shd w:val="clear" w:color="auto" w:fill="FFFFFF"/>
        </w:rPr>
        <w:t>št. 648/7 k.</w:t>
      </w:r>
      <w:r w:rsidR="008A5EE4">
        <w:rPr>
          <w:rFonts w:ascii="Garamond" w:hAnsi="Garamond" w:cs="Arial"/>
          <w:color w:val="222222"/>
          <w:szCs w:val="24"/>
          <w:shd w:val="clear" w:color="auto" w:fill="FFFFFF"/>
        </w:rPr>
        <w:t xml:space="preserve"> </w:t>
      </w:r>
      <w:r w:rsidRPr="00F30F45">
        <w:rPr>
          <w:rFonts w:ascii="Garamond" w:hAnsi="Garamond" w:cs="Arial"/>
          <w:color w:val="222222"/>
          <w:szCs w:val="24"/>
          <w:shd w:val="clear" w:color="auto" w:fill="FFFFFF"/>
        </w:rPr>
        <w:t xml:space="preserve">o. </w:t>
      </w:r>
      <w:r w:rsidR="008A5EE4">
        <w:rPr>
          <w:rFonts w:ascii="Garamond" w:hAnsi="Garamond" w:cs="Arial"/>
          <w:color w:val="222222"/>
          <w:szCs w:val="24"/>
          <w:shd w:val="clear" w:color="auto" w:fill="FFFFFF"/>
        </w:rPr>
        <w:t>429-</w:t>
      </w:r>
      <w:r w:rsidRPr="00F30F45">
        <w:rPr>
          <w:rFonts w:ascii="Garamond" w:hAnsi="Garamond" w:cs="Arial"/>
          <w:color w:val="222222"/>
          <w:szCs w:val="24"/>
          <w:shd w:val="clear" w:color="auto" w:fill="FFFFFF"/>
        </w:rPr>
        <w:t>Dragonja vas</w:t>
      </w:r>
      <w:r w:rsidR="00EE4C93" w:rsidRPr="00F30F45">
        <w:rPr>
          <w:rFonts w:ascii="Garamond" w:hAnsi="Garamond"/>
          <w:szCs w:val="24"/>
        </w:rPr>
        <w:t>, zemljišče v izme</w:t>
      </w:r>
      <w:r w:rsidR="008A5EE4">
        <w:rPr>
          <w:rFonts w:ascii="Garamond" w:hAnsi="Garamond"/>
          <w:szCs w:val="24"/>
        </w:rPr>
        <w:t>ri 5353</w:t>
      </w:r>
      <w:r w:rsidR="00EE4C93" w:rsidRPr="00F30F45">
        <w:rPr>
          <w:rFonts w:ascii="Garamond" w:hAnsi="Garamond"/>
          <w:szCs w:val="24"/>
        </w:rPr>
        <w:t xml:space="preserve"> m</w:t>
      </w:r>
      <w:r w:rsidR="00EE4C93" w:rsidRPr="00F30F45">
        <w:rPr>
          <w:rFonts w:ascii="Garamond" w:hAnsi="Garamond"/>
          <w:szCs w:val="24"/>
          <w:vertAlign w:val="superscript"/>
        </w:rPr>
        <w:t>2</w:t>
      </w:r>
      <w:r w:rsidR="00EE4C93" w:rsidRPr="00F30F45">
        <w:rPr>
          <w:rFonts w:ascii="Garamond" w:hAnsi="Garamond"/>
          <w:szCs w:val="24"/>
        </w:rPr>
        <w:t>;</w:t>
      </w:r>
      <w:r w:rsidR="008A5EE4" w:rsidRPr="00F30F45">
        <w:rPr>
          <w:rFonts w:ascii="Garamond" w:hAnsi="Garamond"/>
          <w:szCs w:val="24"/>
        </w:rPr>
        <w:t xml:space="preserve"> </w:t>
      </w:r>
    </w:p>
    <w:p w:rsidR="00EE4C93" w:rsidRDefault="00EE4C93" w:rsidP="00EE4C93">
      <w:pPr>
        <w:jc w:val="center"/>
        <w:rPr>
          <w:rFonts w:ascii="Garamond" w:hAnsi="Garamond"/>
          <w:szCs w:val="24"/>
        </w:rPr>
      </w:pPr>
      <w:r>
        <w:rPr>
          <w:rFonts w:ascii="Garamond" w:hAnsi="Garamond"/>
          <w:szCs w:val="24"/>
        </w:rPr>
        <w:t>II.</w:t>
      </w:r>
    </w:p>
    <w:p w:rsidR="00EE4C93" w:rsidRDefault="00EE4C93" w:rsidP="00EE4C93">
      <w:pPr>
        <w:jc w:val="both"/>
        <w:rPr>
          <w:rFonts w:ascii="Garamond" w:hAnsi="Garamond"/>
          <w:szCs w:val="24"/>
        </w:rPr>
      </w:pPr>
      <w:r>
        <w:rPr>
          <w:rFonts w:ascii="Garamond" w:hAnsi="Garamond"/>
          <w:szCs w:val="24"/>
        </w:rPr>
        <w:t xml:space="preserve">Javni interes je izkazan z vzpostavitvijo javnih športnih objektov in objektov za spremljajoče </w:t>
      </w:r>
      <w:r w:rsidR="00076180">
        <w:rPr>
          <w:rFonts w:ascii="Garamond" w:hAnsi="Garamond"/>
          <w:szCs w:val="24"/>
        </w:rPr>
        <w:t xml:space="preserve">dejavnosti za razvoj športa </w:t>
      </w:r>
      <w:r w:rsidR="008A5EE4">
        <w:rPr>
          <w:rFonts w:ascii="Garamond" w:hAnsi="Garamond"/>
          <w:szCs w:val="24"/>
        </w:rPr>
        <w:t xml:space="preserve"> v občini na nepremičnini navedeni</w:t>
      </w:r>
      <w:r>
        <w:rPr>
          <w:rFonts w:ascii="Garamond" w:hAnsi="Garamond"/>
          <w:szCs w:val="24"/>
        </w:rPr>
        <w:t xml:space="preserve"> v točki I. tega sklepa.</w:t>
      </w:r>
    </w:p>
    <w:p w:rsidR="00EE4C93" w:rsidRDefault="00EE4C93" w:rsidP="00EE4C93">
      <w:pPr>
        <w:jc w:val="both"/>
        <w:rPr>
          <w:rFonts w:ascii="Garamond" w:hAnsi="Garamond"/>
          <w:szCs w:val="24"/>
        </w:rPr>
      </w:pPr>
    </w:p>
    <w:p w:rsidR="00EE4C93" w:rsidRDefault="00EE4C93" w:rsidP="00EE4C93">
      <w:pPr>
        <w:jc w:val="center"/>
        <w:rPr>
          <w:rFonts w:ascii="Garamond" w:hAnsi="Garamond"/>
          <w:szCs w:val="24"/>
        </w:rPr>
      </w:pPr>
      <w:r>
        <w:rPr>
          <w:rFonts w:ascii="Garamond" w:hAnsi="Garamond"/>
          <w:szCs w:val="24"/>
        </w:rPr>
        <w:t>III.</w:t>
      </w:r>
    </w:p>
    <w:p w:rsidR="00EE4C93" w:rsidRDefault="00EE4C93" w:rsidP="00EE4C93">
      <w:pPr>
        <w:jc w:val="both"/>
        <w:rPr>
          <w:rFonts w:ascii="Garamond" w:hAnsi="Garamond"/>
          <w:szCs w:val="24"/>
        </w:rPr>
      </w:pPr>
      <w:r>
        <w:rPr>
          <w:rFonts w:ascii="Garamond" w:hAnsi="Garamond"/>
          <w:szCs w:val="24"/>
        </w:rPr>
        <w:t xml:space="preserve">Ta sklep začne veljati </w:t>
      </w:r>
      <w:r w:rsidR="003D5982">
        <w:rPr>
          <w:rFonts w:ascii="Garamond" w:hAnsi="Garamond"/>
          <w:szCs w:val="24"/>
        </w:rPr>
        <w:t xml:space="preserve">naslednji dan po </w:t>
      </w:r>
      <w:r>
        <w:rPr>
          <w:rFonts w:ascii="Garamond" w:hAnsi="Garamond"/>
          <w:szCs w:val="24"/>
        </w:rPr>
        <w:t>objavi v Uradnem glasilu slovenskih občin.</w:t>
      </w:r>
    </w:p>
    <w:p w:rsidR="00EE4C93" w:rsidRDefault="00EE4C93" w:rsidP="00EE4C93">
      <w:pPr>
        <w:jc w:val="both"/>
        <w:rPr>
          <w:rFonts w:ascii="Garamond" w:hAnsi="Garamond"/>
          <w:szCs w:val="24"/>
        </w:rPr>
      </w:pPr>
    </w:p>
    <w:p w:rsidR="00EE4C93" w:rsidRPr="003314D4" w:rsidRDefault="00EE4C93" w:rsidP="00EE4C93">
      <w:pPr>
        <w:jc w:val="both"/>
        <w:rPr>
          <w:rFonts w:ascii="Garamond" w:hAnsi="Garamond"/>
          <w:szCs w:val="24"/>
        </w:rPr>
      </w:pPr>
    </w:p>
    <w:p w:rsidR="00EE4C93" w:rsidRPr="003314D4" w:rsidRDefault="00EE4C93" w:rsidP="00EE4C93">
      <w:pPr>
        <w:jc w:val="both"/>
        <w:rPr>
          <w:rFonts w:ascii="Garamond" w:hAnsi="Garamond"/>
          <w:szCs w:val="24"/>
        </w:rPr>
      </w:pPr>
      <w:r w:rsidRPr="003314D4">
        <w:rPr>
          <w:rFonts w:ascii="Garamond" w:hAnsi="Garamond"/>
          <w:szCs w:val="24"/>
        </w:rPr>
        <w:t xml:space="preserve">Številka: </w:t>
      </w:r>
      <w:r w:rsidR="003D5982">
        <w:rPr>
          <w:rFonts w:ascii="Garamond" w:hAnsi="Garamond"/>
          <w:szCs w:val="24"/>
        </w:rPr>
        <w:t>648-1/2021</w:t>
      </w:r>
      <w:bookmarkStart w:id="0" w:name="_GoBack"/>
      <w:bookmarkEnd w:id="0"/>
    </w:p>
    <w:p w:rsidR="00EE4C93" w:rsidRPr="003314D4" w:rsidRDefault="00EE4C93" w:rsidP="00EE4C93">
      <w:pPr>
        <w:jc w:val="both"/>
        <w:rPr>
          <w:rFonts w:ascii="Garamond" w:hAnsi="Garamond"/>
          <w:szCs w:val="24"/>
        </w:rPr>
      </w:pPr>
      <w:r w:rsidRPr="003314D4">
        <w:rPr>
          <w:rFonts w:ascii="Garamond" w:hAnsi="Garamond"/>
          <w:szCs w:val="24"/>
        </w:rPr>
        <w:t xml:space="preserve">Datum: </w:t>
      </w:r>
    </w:p>
    <w:p w:rsidR="00EE4C93" w:rsidRPr="003314D4" w:rsidRDefault="00EE4C93" w:rsidP="00EE4C93">
      <w:pPr>
        <w:jc w:val="both"/>
        <w:rPr>
          <w:rFonts w:ascii="Garamond" w:hAnsi="Garamond"/>
          <w:szCs w:val="24"/>
        </w:rPr>
      </w:pPr>
      <w:r w:rsidRPr="003314D4">
        <w:rPr>
          <w:rFonts w:ascii="Garamond" w:hAnsi="Garamond"/>
          <w:szCs w:val="24"/>
        </w:rPr>
        <w:softHyphen/>
      </w:r>
      <w:r w:rsidRPr="003314D4">
        <w:rPr>
          <w:rFonts w:ascii="Garamond" w:hAnsi="Garamond"/>
          <w:szCs w:val="24"/>
        </w:rPr>
        <w:softHyphen/>
      </w:r>
      <w:r w:rsidRPr="003314D4">
        <w:rPr>
          <w:rFonts w:ascii="Garamond" w:hAnsi="Garamond"/>
          <w:szCs w:val="24"/>
        </w:rPr>
        <w:softHyphen/>
      </w:r>
      <w:r w:rsidRPr="003314D4">
        <w:rPr>
          <w:rFonts w:ascii="Garamond" w:hAnsi="Garamond"/>
          <w:szCs w:val="24"/>
        </w:rPr>
        <w:softHyphen/>
      </w:r>
      <w:r w:rsidRPr="003314D4">
        <w:rPr>
          <w:rFonts w:ascii="Garamond" w:hAnsi="Garamond"/>
          <w:szCs w:val="24"/>
        </w:rPr>
        <w:softHyphen/>
      </w:r>
      <w:r w:rsidRPr="003314D4">
        <w:rPr>
          <w:rFonts w:ascii="Garamond" w:hAnsi="Garamond"/>
          <w:szCs w:val="24"/>
        </w:rPr>
        <w:softHyphen/>
      </w:r>
      <w:r w:rsidRPr="003314D4">
        <w:rPr>
          <w:rFonts w:ascii="Garamond" w:hAnsi="Garamond"/>
          <w:szCs w:val="24"/>
        </w:rPr>
        <w:softHyphen/>
      </w:r>
      <w:r w:rsidRPr="003314D4">
        <w:rPr>
          <w:rFonts w:ascii="Garamond" w:hAnsi="Garamond"/>
          <w:szCs w:val="24"/>
        </w:rPr>
        <w:softHyphen/>
        <w:t>___________________________________________________________________________</w:t>
      </w:r>
    </w:p>
    <w:p w:rsidR="00EE4C93" w:rsidRPr="003314D4" w:rsidRDefault="00EE4C93" w:rsidP="00EE4C93">
      <w:pPr>
        <w:rPr>
          <w:rFonts w:ascii="Garamond" w:hAnsi="Garamond"/>
          <w:b/>
          <w:szCs w:val="24"/>
        </w:rPr>
      </w:pPr>
    </w:p>
    <w:p w:rsidR="00EE4C93" w:rsidRPr="003314D4" w:rsidRDefault="00EE4C93" w:rsidP="00EE4C93">
      <w:pPr>
        <w:jc w:val="center"/>
        <w:rPr>
          <w:rFonts w:ascii="Garamond" w:hAnsi="Garamond"/>
          <w:b/>
          <w:szCs w:val="24"/>
        </w:rPr>
      </w:pPr>
      <w:r w:rsidRPr="003314D4">
        <w:rPr>
          <w:rFonts w:ascii="Garamond" w:hAnsi="Garamond"/>
          <w:b/>
          <w:szCs w:val="24"/>
        </w:rPr>
        <w:t>OBRAZLOŽITEV</w:t>
      </w:r>
    </w:p>
    <w:p w:rsidR="00EE4C93" w:rsidRPr="003314D4" w:rsidRDefault="00EE4C93" w:rsidP="00EE4C93">
      <w:pPr>
        <w:jc w:val="center"/>
        <w:rPr>
          <w:rFonts w:ascii="Garamond" w:hAnsi="Garamond"/>
          <w:b/>
          <w:szCs w:val="24"/>
        </w:rPr>
      </w:pPr>
    </w:p>
    <w:p w:rsidR="00EE4C93" w:rsidRPr="003314D4" w:rsidRDefault="00EE4C93" w:rsidP="00EE4C93">
      <w:pPr>
        <w:jc w:val="both"/>
        <w:rPr>
          <w:rFonts w:ascii="Garamond" w:hAnsi="Garamond"/>
          <w:szCs w:val="24"/>
        </w:rPr>
      </w:pPr>
      <w:r>
        <w:rPr>
          <w:rFonts w:ascii="Garamond" w:hAnsi="Garamond"/>
          <w:szCs w:val="24"/>
        </w:rPr>
        <w:t>Zakon o Skladu kmetijskih zemljišč in gozdov Republike Slovenije (Uradni list RS, št. 19/10-uradno prečiščeno besedilo, 56/10, 14/15 – ZUUJFO in 9/16 – ZGGLRS) v 16b. členu določa: »Na kmetijskih zemljiščih in gozdovih, s katerimi gospodari sklad, razen na območjih naravnih vrednost in zavarovanih območjih, ki jih je ustanovila država, in zaradi spremembe namenske rabe izgubijo status kmetijskega zemljišča ali gozda, se lahko neodplačno prenese lastninsko pravico na občino, na območju katere nepremičnina leži, pod pogojem, da je izkazan javni interes, in sicer izključno za potrebe gradnje javnih objektov športa, zdravstva, šolstva, socialnega varstva, znanosti, kulture, javne uprave, prometne, energetske, komunalne in vodne infrastrukture ter objektov, ki služijo varstvu pred naravnimi in drugimi nesrečami in je takšen namen nedvoumno določen z občinskim podrobnim prostorskim načrtom ali občinskim prostorskim načrtom.«</w:t>
      </w:r>
    </w:p>
    <w:p w:rsidR="00EE4C93" w:rsidRDefault="00EE4C93" w:rsidP="00EE4C93">
      <w:pPr>
        <w:jc w:val="both"/>
        <w:rPr>
          <w:rFonts w:ascii="Garamond" w:hAnsi="Garamond"/>
          <w:szCs w:val="24"/>
        </w:rPr>
      </w:pPr>
    </w:p>
    <w:p w:rsidR="008A5EE4" w:rsidRDefault="00EE4C93" w:rsidP="00EE4C93">
      <w:pPr>
        <w:jc w:val="both"/>
        <w:rPr>
          <w:rFonts w:ascii="Garamond" w:hAnsi="Garamond"/>
          <w:szCs w:val="24"/>
        </w:rPr>
      </w:pPr>
      <w:r>
        <w:rPr>
          <w:rFonts w:ascii="Garamond" w:hAnsi="Garamond"/>
          <w:szCs w:val="24"/>
        </w:rPr>
        <w:t>Na nepremičninah navedenih v točki I. sklepa so vzpostavljeni javni športni objekti in objekti za spremljajoče dejavnosti, s čimer je izkazan javni interes. Takšen namen pa izhaja tudi iz Odloka o občinskem prostorskem načrtu Občine Kidričevo (Uradno glasilo slovenskih občin, št.</w:t>
      </w:r>
      <w:r w:rsidR="008A5EE4">
        <w:rPr>
          <w:rFonts w:ascii="Garamond" w:hAnsi="Garamond"/>
          <w:szCs w:val="24"/>
        </w:rPr>
        <w:t xml:space="preserve"> 38/13 i</w:t>
      </w:r>
      <w:r w:rsidR="003E26E8">
        <w:rPr>
          <w:rFonts w:ascii="Garamond" w:hAnsi="Garamond"/>
          <w:szCs w:val="24"/>
        </w:rPr>
        <w:t>n 53/13) – območje nepremičnine,</w:t>
      </w:r>
      <w:r w:rsidR="008A5EE4">
        <w:rPr>
          <w:rFonts w:ascii="Garamond" w:hAnsi="Garamond"/>
          <w:szCs w:val="24"/>
        </w:rPr>
        <w:t xml:space="preserve"> navedene </w:t>
      </w:r>
      <w:r>
        <w:rPr>
          <w:rFonts w:ascii="Garamond" w:hAnsi="Garamond"/>
          <w:szCs w:val="24"/>
        </w:rPr>
        <w:t>v I. točk</w:t>
      </w:r>
      <w:r w:rsidR="008A5EE4">
        <w:rPr>
          <w:rFonts w:ascii="Garamond" w:hAnsi="Garamond"/>
          <w:szCs w:val="24"/>
        </w:rPr>
        <w:t>i izreka tega sklepa</w:t>
      </w:r>
      <w:r w:rsidR="003E26E8">
        <w:rPr>
          <w:rFonts w:ascii="Garamond" w:hAnsi="Garamond"/>
          <w:szCs w:val="24"/>
        </w:rPr>
        <w:t>,</w:t>
      </w:r>
      <w:r w:rsidR="008A5EE4">
        <w:rPr>
          <w:rFonts w:ascii="Garamond" w:hAnsi="Garamond"/>
          <w:szCs w:val="24"/>
        </w:rPr>
        <w:t xml:space="preserve"> se nahaja</w:t>
      </w:r>
      <w:r>
        <w:rPr>
          <w:rFonts w:ascii="Garamond" w:hAnsi="Garamond"/>
          <w:szCs w:val="24"/>
        </w:rPr>
        <w:t xml:space="preserve"> v območju </w:t>
      </w:r>
      <w:r w:rsidR="008A5EE4">
        <w:rPr>
          <w:rFonts w:ascii="Garamond" w:hAnsi="Garamond"/>
          <w:szCs w:val="24"/>
        </w:rPr>
        <w:t>enote urejanja prostora CI3</w:t>
      </w:r>
      <w:r w:rsidR="009D2A13">
        <w:rPr>
          <w:rFonts w:ascii="Garamond" w:hAnsi="Garamond"/>
          <w:szCs w:val="24"/>
        </w:rPr>
        <w:t>4</w:t>
      </w:r>
      <w:r w:rsidR="00076180">
        <w:rPr>
          <w:rFonts w:ascii="Garamond" w:hAnsi="Garamond"/>
          <w:szCs w:val="24"/>
        </w:rPr>
        <w:t>.</w:t>
      </w:r>
    </w:p>
    <w:p w:rsidR="008A5EE4" w:rsidRDefault="008A5EE4" w:rsidP="00EE4C93">
      <w:pPr>
        <w:jc w:val="both"/>
        <w:rPr>
          <w:rFonts w:ascii="Garamond" w:hAnsi="Garamond"/>
          <w:szCs w:val="24"/>
        </w:rPr>
      </w:pPr>
    </w:p>
    <w:p w:rsidR="00EE4C93" w:rsidRPr="003314D4" w:rsidRDefault="00EE4C93" w:rsidP="00EE4C93">
      <w:pPr>
        <w:jc w:val="both"/>
        <w:rPr>
          <w:rFonts w:ascii="Garamond" w:hAnsi="Garamond"/>
          <w:szCs w:val="24"/>
        </w:rPr>
      </w:pPr>
      <w:r w:rsidRPr="003314D4">
        <w:rPr>
          <w:rFonts w:ascii="Garamond" w:hAnsi="Garamond"/>
          <w:szCs w:val="24"/>
        </w:rPr>
        <w:t>Na podlagi navedenega predlagam Občinskemu svetu Občine Kidričevo, da predlog sklepa obravnava in sprejme.</w:t>
      </w:r>
    </w:p>
    <w:p w:rsidR="00EE4C93" w:rsidRPr="003314D4" w:rsidRDefault="00EE4C93" w:rsidP="00EE4C93">
      <w:pPr>
        <w:jc w:val="both"/>
        <w:rPr>
          <w:rFonts w:ascii="Garamond" w:hAnsi="Garamond"/>
          <w:szCs w:val="24"/>
        </w:rPr>
      </w:pPr>
    </w:p>
    <w:p w:rsidR="00EE4C93" w:rsidRDefault="00EE4C93" w:rsidP="00EE4C93">
      <w:pPr>
        <w:rPr>
          <w:rFonts w:ascii="Garamond" w:hAnsi="Garamond"/>
          <w:b/>
          <w:szCs w:val="24"/>
        </w:rPr>
      </w:pPr>
      <w:r w:rsidRPr="003314D4">
        <w:rPr>
          <w:rFonts w:ascii="Garamond" w:hAnsi="Garamond"/>
          <w:b/>
          <w:szCs w:val="24"/>
        </w:rPr>
        <w:tab/>
      </w:r>
      <w:r w:rsidRPr="003314D4">
        <w:rPr>
          <w:rFonts w:ascii="Garamond" w:hAnsi="Garamond"/>
          <w:b/>
          <w:szCs w:val="24"/>
        </w:rPr>
        <w:tab/>
      </w:r>
    </w:p>
    <w:p w:rsidR="00EE4C93" w:rsidRPr="003314D4" w:rsidRDefault="00EE4C93" w:rsidP="00EE4C93">
      <w:pPr>
        <w:rPr>
          <w:rFonts w:ascii="Garamond" w:hAnsi="Garamond"/>
          <w:szCs w:val="24"/>
        </w:rPr>
      </w:pPr>
      <w:r>
        <w:rPr>
          <w:rFonts w:ascii="Garamond" w:hAnsi="Garamond"/>
          <w:b/>
          <w:szCs w:val="24"/>
        </w:rPr>
        <w:tab/>
      </w:r>
      <w:r>
        <w:rPr>
          <w:rFonts w:ascii="Garamond" w:hAnsi="Garamond"/>
          <w:b/>
          <w:szCs w:val="24"/>
        </w:rPr>
        <w:tab/>
      </w:r>
      <w:r w:rsidRPr="003314D4">
        <w:rPr>
          <w:rFonts w:ascii="Garamond" w:hAnsi="Garamond"/>
          <w:b/>
          <w:szCs w:val="24"/>
        </w:rPr>
        <w:tab/>
      </w:r>
      <w:r w:rsidRPr="003314D4">
        <w:rPr>
          <w:rFonts w:ascii="Garamond" w:hAnsi="Garamond"/>
          <w:b/>
          <w:szCs w:val="24"/>
        </w:rPr>
        <w:tab/>
      </w:r>
      <w:r w:rsidRPr="003314D4">
        <w:rPr>
          <w:rFonts w:ascii="Garamond" w:hAnsi="Garamond"/>
          <w:b/>
          <w:szCs w:val="24"/>
        </w:rPr>
        <w:tab/>
      </w:r>
      <w:r w:rsidRPr="003314D4">
        <w:rPr>
          <w:rFonts w:ascii="Garamond" w:hAnsi="Garamond"/>
          <w:b/>
          <w:szCs w:val="24"/>
        </w:rPr>
        <w:tab/>
      </w:r>
      <w:r>
        <w:rPr>
          <w:rFonts w:ascii="Garamond" w:hAnsi="Garamond"/>
          <w:b/>
          <w:szCs w:val="24"/>
        </w:rPr>
        <w:tab/>
      </w:r>
      <w:r>
        <w:rPr>
          <w:rFonts w:ascii="Garamond" w:hAnsi="Garamond"/>
          <w:b/>
          <w:szCs w:val="24"/>
        </w:rPr>
        <w:tab/>
      </w:r>
      <w:r w:rsidRPr="003314D4">
        <w:rPr>
          <w:rFonts w:ascii="Garamond" w:hAnsi="Garamond"/>
          <w:szCs w:val="24"/>
        </w:rPr>
        <w:t>Anton LESKOVAR</w:t>
      </w:r>
      <w:r>
        <w:rPr>
          <w:rFonts w:ascii="Garamond" w:hAnsi="Garamond"/>
          <w:szCs w:val="24"/>
        </w:rPr>
        <w:t>,</w:t>
      </w:r>
    </w:p>
    <w:p w:rsidR="00EE4C93" w:rsidRPr="003314D4" w:rsidRDefault="00EE4C93" w:rsidP="00EE4C93">
      <w:pPr>
        <w:rPr>
          <w:rFonts w:ascii="Garamond" w:hAnsi="Garamond"/>
          <w:szCs w:val="24"/>
        </w:rPr>
      </w:pP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sidRPr="003314D4">
        <w:rPr>
          <w:rFonts w:ascii="Garamond" w:hAnsi="Garamond"/>
          <w:szCs w:val="24"/>
        </w:rPr>
        <w:t xml:space="preserve">župan </w:t>
      </w:r>
      <w:r>
        <w:rPr>
          <w:rFonts w:ascii="Garamond" w:hAnsi="Garamond"/>
          <w:szCs w:val="24"/>
        </w:rPr>
        <w:t>Občine Kidričevo</w:t>
      </w:r>
    </w:p>
    <w:sectPr w:rsidR="00EE4C93" w:rsidRPr="003314D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819" w:rsidRDefault="00AD3819" w:rsidP="008A5EE4">
      <w:r>
        <w:separator/>
      </w:r>
    </w:p>
  </w:endnote>
  <w:endnote w:type="continuationSeparator" w:id="0">
    <w:p w:rsidR="00AD3819" w:rsidRDefault="00AD3819" w:rsidP="008A5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4D1" w:rsidRDefault="00AD3819">
    <w:pPr>
      <w:pStyle w:val="Noga"/>
      <w:jc w:val="center"/>
    </w:pPr>
  </w:p>
  <w:p w:rsidR="000B14D1" w:rsidRDefault="00AD381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819" w:rsidRDefault="00AD3819" w:rsidP="008A5EE4">
      <w:r>
        <w:separator/>
      </w:r>
    </w:p>
  </w:footnote>
  <w:footnote w:type="continuationSeparator" w:id="0">
    <w:p w:rsidR="00AD3819" w:rsidRDefault="00AD3819" w:rsidP="008A5E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4D1" w:rsidRDefault="00655E5C">
    <w:pPr>
      <w:pStyle w:val="Glava"/>
      <w:jc w:val="right"/>
    </w:pPr>
    <w:r>
      <w:t>PREDLOG</w:t>
    </w:r>
  </w:p>
  <w:p w:rsidR="00C9663D" w:rsidRDefault="008A5EE4">
    <w:pPr>
      <w:pStyle w:val="Glava"/>
      <w:jc w:val="right"/>
    </w:pPr>
    <w:r>
      <w:t>April 2021</w:t>
    </w:r>
  </w:p>
  <w:p w:rsidR="008A5EE4" w:rsidRDefault="008A5EE4">
    <w:pPr>
      <w:pStyle w:val="Glava"/>
      <w:jc w:val="right"/>
    </w:pPr>
  </w:p>
  <w:p w:rsidR="00A10777" w:rsidRPr="00F7214F" w:rsidRDefault="00AD3819" w:rsidP="00B82B11">
    <w:pPr>
      <w:pStyle w:val="Glava"/>
      <w:jc w:val="right"/>
      <w:rPr>
        <w:rFonts w:ascii="Garamond" w:hAnsi="Garamond"/>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D445A"/>
    <w:multiLevelType w:val="hybridMultilevel"/>
    <w:tmpl w:val="F1B671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3085728"/>
    <w:multiLevelType w:val="hybridMultilevel"/>
    <w:tmpl w:val="B66015BA"/>
    <w:lvl w:ilvl="0" w:tplc="F35E26DE">
      <w:start w:val="6210"/>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C93"/>
    <w:rsid w:val="00076180"/>
    <w:rsid w:val="003D5982"/>
    <w:rsid w:val="003E26E8"/>
    <w:rsid w:val="00655E5C"/>
    <w:rsid w:val="008A5EE4"/>
    <w:rsid w:val="008C7FA8"/>
    <w:rsid w:val="009D2A13"/>
    <w:rsid w:val="00AD3819"/>
    <w:rsid w:val="00AF1F35"/>
    <w:rsid w:val="00CE5415"/>
    <w:rsid w:val="00D47EA3"/>
    <w:rsid w:val="00EE4C93"/>
    <w:rsid w:val="00F30F45"/>
    <w:rsid w:val="00F549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0E7A8"/>
  <w15:chartTrackingRefBased/>
  <w15:docId w15:val="{46C33CAB-2A7A-4E80-910F-B477F2550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E4C93"/>
    <w:pPr>
      <w:spacing w:after="0" w:line="240" w:lineRule="auto"/>
    </w:pPr>
    <w:rPr>
      <w:rFonts w:ascii="Times New Roman" w:eastAsia="Times New Roman" w:hAnsi="Times New Roman"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EE4C93"/>
    <w:pPr>
      <w:tabs>
        <w:tab w:val="center" w:pos="4536"/>
        <w:tab w:val="right" w:pos="9072"/>
      </w:tabs>
    </w:pPr>
  </w:style>
  <w:style w:type="character" w:customStyle="1" w:styleId="GlavaZnak">
    <w:name w:val="Glava Znak"/>
    <w:basedOn w:val="Privzetapisavaodstavka"/>
    <w:link w:val="Glava"/>
    <w:uiPriority w:val="99"/>
    <w:rsid w:val="00EE4C93"/>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EE4C93"/>
    <w:pPr>
      <w:tabs>
        <w:tab w:val="center" w:pos="4536"/>
        <w:tab w:val="right" w:pos="9072"/>
      </w:tabs>
    </w:pPr>
  </w:style>
  <w:style w:type="character" w:customStyle="1" w:styleId="NogaZnak">
    <w:name w:val="Noga Znak"/>
    <w:basedOn w:val="Privzetapisavaodstavka"/>
    <w:link w:val="Noga"/>
    <w:uiPriority w:val="99"/>
    <w:rsid w:val="00EE4C93"/>
    <w:rPr>
      <w:rFonts w:ascii="Times New Roman" w:eastAsia="Times New Roman" w:hAnsi="Times New Roman" w:cs="Times New Roman"/>
      <w:sz w:val="24"/>
      <w:szCs w:val="20"/>
      <w:lang w:eastAsia="sl-SI"/>
    </w:rPr>
  </w:style>
  <w:style w:type="paragraph" w:styleId="Odstavekseznama">
    <w:name w:val="List Paragraph"/>
    <w:basedOn w:val="Navaden"/>
    <w:uiPriority w:val="34"/>
    <w:qFormat/>
    <w:rsid w:val="00F30F45"/>
    <w:pPr>
      <w:ind w:left="720"/>
      <w:contextualSpacing/>
    </w:pPr>
  </w:style>
  <w:style w:type="character" w:styleId="Hiperpovezava">
    <w:name w:val="Hyperlink"/>
    <w:basedOn w:val="Privzetapisavaodstavka"/>
    <w:uiPriority w:val="99"/>
    <w:semiHidden/>
    <w:unhideWhenUsed/>
    <w:rsid w:val="00F30F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365</Words>
  <Characters>2086</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Mesko</dc:creator>
  <cp:keywords/>
  <dc:description/>
  <cp:lastModifiedBy>Zdenka Frank</cp:lastModifiedBy>
  <cp:revision>2</cp:revision>
  <dcterms:created xsi:type="dcterms:W3CDTF">2021-04-21T14:36:00Z</dcterms:created>
  <dcterms:modified xsi:type="dcterms:W3CDTF">2021-04-21T14:36:00Z</dcterms:modified>
</cp:coreProperties>
</file>