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F1E89D" w14:textId="77777777" w:rsidR="00834D32" w:rsidRPr="00C434BE" w:rsidRDefault="00834D32" w:rsidP="00834D32">
      <w:pPr>
        <w:pStyle w:val="Podnaslov1"/>
      </w:pPr>
    </w:p>
    <w:p w14:paraId="5A7583B5" w14:textId="77777777" w:rsidR="00834D32" w:rsidRPr="00C434BE" w:rsidRDefault="00834D32" w:rsidP="00834D32">
      <w:pPr>
        <w:jc w:val="center"/>
      </w:pPr>
    </w:p>
    <w:p w14:paraId="694AAB31" w14:textId="77777777" w:rsidR="00834D32" w:rsidRDefault="00834D32" w:rsidP="00834D32">
      <w:pPr>
        <w:rPr>
          <w:rFonts w:cs="Arial"/>
          <w:color w:val="666699"/>
        </w:rPr>
      </w:pPr>
    </w:p>
    <w:p w14:paraId="70965AFA" w14:textId="77777777" w:rsidR="00834D32" w:rsidRPr="009146EF" w:rsidRDefault="00AC1F20" w:rsidP="00AC1F20">
      <w:pPr>
        <w:jc w:val="center"/>
        <w:rPr>
          <w:rFonts w:cs="Arial"/>
          <w:color w:val="666699"/>
        </w:rPr>
      </w:pPr>
      <w:r w:rsidRPr="009146EF">
        <w:rPr>
          <w:rFonts w:cs="Arial"/>
          <w:noProof/>
          <w:lang w:eastAsia="sl-SI"/>
        </w:rPr>
        <w:drawing>
          <wp:inline distT="0" distB="0" distL="0" distR="0" wp14:anchorId="583A0929" wp14:editId="457E4B14">
            <wp:extent cx="847725" cy="1024731"/>
            <wp:effectExtent l="0" t="0" r="0"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024731"/>
                    </a:xfrm>
                    <a:prstGeom prst="rect">
                      <a:avLst/>
                    </a:prstGeom>
                  </pic:spPr>
                </pic:pic>
              </a:graphicData>
            </a:graphic>
          </wp:inline>
        </w:drawing>
      </w:r>
    </w:p>
    <w:p w14:paraId="532D2367" w14:textId="77777777" w:rsidR="00834D32" w:rsidRPr="009146EF" w:rsidRDefault="00834D32" w:rsidP="00834D32">
      <w:pPr>
        <w:rPr>
          <w:rFonts w:cs="Arial"/>
          <w:color w:val="666699"/>
        </w:rPr>
      </w:pPr>
    </w:p>
    <w:p w14:paraId="05B4068E" w14:textId="77777777" w:rsidR="0081434C" w:rsidRPr="009146EF" w:rsidRDefault="0081434C" w:rsidP="00834D32">
      <w:pPr>
        <w:rPr>
          <w:rFonts w:cs="Arial"/>
          <w:color w:val="666699"/>
        </w:rPr>
      </w:pPr>
    </w:p>
    <w:p w14:paraId="666C2AC8" w14:textId="77777777" w:rsidR="0081434C" w:rsidRPr="009146EF" w:rsidRDefault="0081434C" w:rsidP="00834D32">
      <w:pPr>
        <w:rPr>
          <w:rFonts w:cs="Arial"/>
          <w:color w:val="666699"/>
        </w:rPr>
      </w:pPr>
    </w:p>
    <w:p w14:paraId="5EB23982" w14:textId="77777777" w:rsidR="0081434C" w:rsidRPr="009146EF" w:rsidRDefault="0081434C" w:rsidP="00834D32">
      <w:pPr>
        <w:rPr>
          <w:rFonts w:cs="Arial"/>
          <w:color w:val="666699"/>
        </w:rPr>
      </w:pPr>
    </w:p>
    <w:p w14:paraId="76551DEB" w14:textId="77777777" w:rsidR="0081434C" w:rsidRPr="009146EF" w:rsidRDefault="0081434C" w:rsidP="00834D32">
      <w:pPr>
        <w:rPr>
          <w:rFonts w:cs="Arial"/>
          <w:color w:val="666699"/>
        </w:rPr>
      </w:pPr>
    </w:p>
    <w:p w14:paraId="3A69BD94" w14:textId="77777777" w:rsidR="0081434C" w:rsidRPr="009146EF" w:rsidRDefault="0081434C" w:rsidP="00834D32">
      <w:pPr>
        <w:rPr>
          <w:rFonts w:cs="Arial"/>
          <w:color w:val="666699"/>
        </w:rPr>
      </w:pPr>
    </w:p>
    <w:p w14:paraId="059A9E53" w14:textId="77777777" w:rsidR="0081434C" w:rsidRPr="009146EF" w:rsidRDefault="0081434C" w:rsidP="00834D32">
      <w:pPr>
        <w:rPr>
          <w:rFonts w:cs="Arial"/>
          <w:color w:val="666699"/>
        </w:rPr>
      </w:pPr>
    </w:p>
    <w:p w14:paraId="17B89B8A" w14:textId="77777777" w:rsidR="0081434C" w:rsidRPr="009146EF" w:rsidRDefault="0081434C" w:rsidP="00834D32">
      <w:pPr>
        <w:rPr>
          <w:rFonts w:cs="Arial"/>
          <w:color w:val="666699"/>
        </w:rPr>
      </w:pPr>
    </w:p>
    <w:p w14:paraId="2033B841" w14:textId="77777777" w:rsidR="00FD0991" w:rsidRPr="009146EF" w:rsidRDefault="006854AC" w:rsidP="00DB6DA5">
      <w:pPr>
        <w:pBdr>
          <w:top w:val="single" w:sz="4" w:space="1" w:color="auto"/>
          <w:left w:val="single" w:sz="4" w:space="4" w:color="auto"/>
          <w:bottom w:val="single" w:sz="4" w:space="1" w:color="auto"/>
          <w:right w:val="single" w:sz="4" w:space="4" w:color="auto"/>
        </w:pBdr>
        <w:spacing w:before="480" w:after="120" w:line="288" w:lineRule="auto"/>
        <w:jc w:val="center"/>
        <w:rPr>
          <w:rFonts w:cs="Arial"/>
          <w:color w:val="666699"/>
          <w:sz w:val="44"/>
          <w:szCs w:val="52"/>
        </w:rPr>
      </w:pPr>
      <w:r w:rsidRPr="009146EF">
        <w:rPr>
          <w:rFonts w:cs="Arial"/>
          <w:color w:val="666699"/>
          <w:sz w:val="44"/>
          <w:szCs w:val="52"/>
        </w:rPr>
        <w:t>Predinvesticijska zasnova</w:t>
      </w:r>
    </w:p>
    <w:p w14:paraId="7B305526" w14:textId="77777777" w:rsidR="00FD0991" w:rsidRPr="009146EF" w:rsidRDefault="00564053" w:rsidP="00DB6DA5">
      <w:pPr>
        <w:pBdr>
          <w:top w:val="single" w:sz="4" w:space="1" w:color="auto"/>
          <w:left w:val="single" w:sz="4" w:space="4" w:color="auto"/>
          <w:bottom w:val="single" w:sz="4" w:space="1" w:color="auto"/>
          <w:right w:val="single" w:sz="4" w:space="4" w:color="auto"/>
        </w:pBdr>
        <w:spacing w:after="120" w:line="288" w:lineRule="auto"/>
        <w:rPr>
          <w:rFonts w:cs="Arial"/>
          <w:color w:val="666699"/>
          <w:sz w:val="26"/>
          <w:szCs w:val="26"/>
          <w:u w:val="single"/>
        </w:rPr>
      </w:pPr>
      <w:r w:rsidRPr="009146EF">
        <w:rPr>
          <w:noProof/>
          <w:lang w:eastAsia="sl-SI"/>
        </w:rPr>
        <mc:AlternateContent>
          <mc:Choice Requires="wps">
            <w:drawing>
              <wp:anchor distT="0" distB="0" distL="114300" distR="114300" simplePos="0" relativeHeight="251641344" behindDoc="0" locked="0" layoutInCell="1" allowOverlap="1" wp14:anchorId="1913084C" wp14:editId="0A3210C6">
                <wp:simplePos x="0" y="0"/>
                <wp:positionH relativeFrom="column">
                  <wp:posOffset>542925</wp:posOffset>
                </wp:positionH>
                <wp:positionV relativeFrom="paragraph">
                  <wp:posOffset>125730</wp:posOffset>
                </wp:positionV>
                <wp:extent cx="4686300" cy="0"/>
                <wp:effectExtent l="1443355" t="3672840" r="0" b="0"/>
                <wp:wrapNone/>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2903A" id="Line 2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9.9pt" to="41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" strokeweight=".26mm">
                <v:stroke joinstyle="miter"/>
              </v:line>
            </w:pict>
          </mc:Fallback>
        </mc:AlternateContent>
      </w:r>
    </w:p>
    <w:p w14:paraId="3AF27162" w14:textId="77777777" w:rsidR="00E34FA2" w:rsidRPr="009146EF" w:rsidRDefault="00E34FA2" w:rsidP="00AC1F20">
      <w:pPr>
        <w:pBdr>
          <w:top w:val="single" w:sz="4" w:space="1" w:color="auto"/>
          <w:left w:val="single" w:sz="4" w:space="4" w:color="auto"/>
          <w:bottom w:val="single" w:sz="4" w:space="1" w:color="auto"/>
          <w:right w:val="single" w:sz="4" w:space="4" w:color="auto"/>
        </w:pBdr>
        <w:jc w:val="center"/>
        <w:outlineLvl w:val="0"/>
        <w:rPr>
          <w:rFonts w:cs="Arial"/>
          <w:b/>
          <w:color w:val="666699"/>
          <w:sz w:val="40"/>
          <w:szCs w:val="36"/>
        </w:rPr>
      </w:pPr>
      <w:r w:rsidRPr="009146EF">
        <w:rPr>
          <w:rFonts w:cs="Arial"/>
          <w:b/>
          <w:color w:val="666699"/>
          <w:sz w:val="40"/>
          <w:szCs w:val="36"/>
        </w:rPr>
        <w:t>Razširitev prostorskih kapacitet</w:t>
      </w:r>
      <w:r w:rsidR="00F900E3" w:rsidRPr="009146EF">
        <w:rPr>
          <w:rFonts w:cs="Arial"/>
          <w:b/>
          <w:color w:val="666699"/>
          <w:sz w:val="40"/>
          <w:szCs w:val="36"/>
        </w:rPr>
        <w:t xml:space="preserve"> </w:t>
      </w:r>
    </w:p>
    <w:p w14:paraId="083F9436" w14:textId="0735993D" w:rsidR="00AC1F20" w:rsidRPr="009146EF" w:rsidRDefault="0081434C" w:rsidP="00AC1F20">
      <w:pPr>
        <w:pBdr>
          <w:top w:val="single" w:sz="4" w:space="1" w:color="auto"/>
          <w:left w:val="single" w:sz="4" w:space="4" w:color="auto"/>
          <w:bottom w:val="single" w:sz="4" w:space="1" w:color="auto"/>
          <w:right w:val="single" w:sz="4" w:space="4" w:color="auto"/>
        </w:pBdr>
        <w:jc w:val="center"/>
        <w:outlineLvl w:val="0"/>
        <w:rPr>
          <w:rFonts w:cs="Arial"/>
          <w:b/>
          <w:color w:val="666699"/>
          <w:sz w:val="40"/>
          <w:szCs w:val="36"/>
        </w:rPr>
      </w:pPr>
      <w:r w:rsidRPr="009146EF">
        <w:rPr>
          <w:rFonts w:cs="Arial"/>
          <w:b/>
          <w:color w:val="666699"/>
          <w:sz w:val="40"/>
          <w:szCs w:val="36"/>
        </w:rPr>
        <w:t>Vrtc</w:t>
      </w:r>
      <w:r w:rsidR="00E34FA2" w:rsidRPr="009146EF">
        <w:rPr>
          <w:rFonts w:cs="Arial"/>
          <w:b/>
          <w:color w:val="666699"/>
          <w:sz w:val="40"/>
          <w:szCs w:val="36"/>
        </w:rPr>
        <w:t>a</w:t>
      </w:r>
      <w:r w:rsidRPr="009146EF">
        <w:rPr>
          <w:rFonts w:cs="Arial"/>
          <w:b/>
          <w:color w:val="666699"/>
          <w:sz w:val="40"/>
          <w:szCs w:val="36"/>
        </w:rPr>
        <w:t xml:space="preserve"> Ravne na Koroškem</w:t>
      </w:r>
    </w:p>
    <w:p w14:paraId="0A258368" w14:textId="77777777" w:rsidR="00AC1F20" w:rsidRPr="009146EF" w:rsidRDefault="00AC1F20" w:rsidP="00AC1F20">
      <w:pPr>
        <w:pBdr>
          <w:top w:val="single" w:sz="4" w:space="1" w:color="auto"/>
          <w:left w:val="single" w:sz="4" w:space="4" w:color="auto"/>
          <w:bottom w:val="single" w:sz="4" w:space="1" w:color="auto"/>
          <w:right w:val="single" w:sz="4" w:space="4" w:color="auto"/>
        </w:pBdr>
        <w:jc w:val="center"/>
        <w:outlineLvl w:val="0"/>
        <w:rPr>
          <w:rFonts w:cs="Arial"/>
          <w:color w:val="666699"/>
          <w:sz w:val="36"/>
          <w:szCs w:val="36"/>
        </w:rPr>
      </w:pPr>
    </w:p>
    <w:p w14:paraId="5C2EF190" w14:textId="77777777" w:rsidR="005742F1" w:rsidRPr="009146EF" w:rsidRDefault="005742F1" w:rsidP="005742F1">
      <w:pPr>
        <w:tabs>
          <w:tab w:val="left" w:pos="2674"/>
        </w:tabs>
        <w:spacing w:line="288" w:lineRule="auto"/>
        <w:rPr>
          <w:rFonts w:cs="Arial"/>
          <w:sz w:val="26"/>
          <w:szCs w:val="26"/>
        </w:rPr>
      </w:pPr>
    </w:p>
    <w:p w14:paraId="0FF617C7" w14:textId="77777777" w:rsidR="00834D32" w:rsidRPr="009146EF" w:rsidRDefault="00834D32" w:rsidP="005742F1">
      <w:pPr>
        <w:tabs>
          <w:tab w:val="left" w:pos="2674"/>
        </w:tabs>
        <w:spacing w:line="288" w:lineRule="auto"/>
        <w:rPr>
          <w:rFonts w:cs="Arial"/>
          <w:sz w:val="26"/>
          <w:szCs w:val="26"/>
        </w:rPr>
      </w:pPr>
    </w:p>
    <w:p w14:paraId="6EFAE76F" w14:textId="77777777" w:rsidR="00FD0991" w:rsidRPr="009146EF" w:rsidRDefault="00FD0991" w:rsidP="00E218F4">
      <w:pPr>
        <w:tabs>
          <w:tab w:val="left" w:pos="2674"/>
        </w:tabs>
        <w:spacing w:after="120" w:line="288" w:lineRule="auto"/>
        <w:rPr>
          <w:rFonts w:cs="Arial"/>
          <w:sz w:val="26"/>
          <w:szCs w:val="26"/>
        </w:rPr>
      </w:pPr>
    </w:p>
    <w:p w14:paraId="2A8D8BBB" w14:textId="77777777" w:rsidR="00DB6DA5" w:rsidRPr="009146EF" w:rsidRDefault="00DB6DA5" w:rsidP="00E218F4">
      <w:pPr>
        <w:spacing w:after="120" w:line="288" w:lineRule="auto"/>
        <w:jc w:val="center"/>
        <w:rPr>
          <w:b/>
        </w:rPr>
      </w:pPr>
    </w:p>
    <w:p w14:paraId="133648E6" w14:textId="77777777" w:rsidR="0081434C" w:rsidRPr="009146EF" w:rsidRDefault="0081434C" w:rsidP="00E218F4">
      <w:pPr>
        <w:spacing w:after="120" w:line="288" w:lineRule="auto"/>
        <w:jc w:val="center"/>
        <w:rPr>
          <w:b/>
        </w:rPr>
      </w:pPr>
    </w:p>
    <w:p w14:paraId="2497495E" w14:textId="77777777" w:rsidR="0081434C" w:rsidRPr="009146EF" w:rsidRDefault="0081434C" w:rsidP="00E218F4">
      <w:pPr>
        <w:spacing w:after="120" w:line="288" w:lineRule="auto"/>
        <w:jc w:val="center"/>
        <w:rPr>
          <w:b/>
        </w:rPr>
      </w:pPr>
    </w:p>
    <w:p w14:paraId="5AE65C43" w14:textId="77777777" w:rsidR="0081434C" w:rsidRPr="009146EF" w:rsidRDefault="0081434C" w:rsidP="00E218F4">
      <w:pPr>
        <w:spacing w:after="120" w:line="288" w:lineRule="auto"/>
        <w:jc w:val="center"/>
        <w:rPr>
          <w:b/>
        </w:rPr>
      </w:pPr>
    </w:p>
    <w:p w14:paraId="526E4A42" w14:textId="77777777" w:rsidR="0081434C" w:rsidRPr="009146EF" w:rsidRDefault="0081434C" w:rsidP="00E218F4">
      <w:pPr>
        <w:spacing w:after="120" w:line="288" w:lineRule="auto"/>
        <w:jc w:val="center"/>
        <w:rPr>
          <w:b/>
        </w:rPr>
      </w:pPr>
    </w:p>
    <w:p w14:paraId="6C23B099" w14:textId="77777777" w:rsidR="0081434C" w:rsidRPr="009146EF" w:rsidRDefault="0081434C" w:rsidP="00E218F4">
      <w:pPr>
        <w:spacing w:after="120" w:line="288" w:lineRule="auto"/>
        <w:jc w:val="center"/>
        <w:rPr>
          <w:b/>
        </w:rPr>
      </w:pPr>
    </w:p>
    <w:p w14:paraId="303AC9A1" w14:textId="77777777" w:rsidR="0081434C" w:rsidRPr="009146EF" w:rsidRDefault="0081434C" w:rsidP="00E218F4">
      <w:pPr>
        <w:spacing w:after="120" w:line="288" w:lineRule="auto"/>
        <w:jc w:val="center"/>
        <w:rPr>
          <w:b/>
        </w:rPr>
      </w:pPr>
    </w:p>
    <w:p w14:paraId="5A55FCA1" w14:textId="77777777" w:rsidR="0081434C" w:rsidRPr="009146EF" w:rsidRDefault="0081434C" w:rsidP="00E218F4">
      <w:pPr>
        <w:spacing w:after="120" w:line="288" w:lineRule="auto"/>
        <w:jc w:val="center"/>
        <w:rPr>
          <w:b/>
        </w:rPr>
      </w:pPr>
    </w:p>
    <w:p w14:paraId="2FC98FD8" w14:textId="77777777" w:rsidR="0081434C" w:rsidRPr="009146EF" w:rsidRDefault="0081434C" w:rsidP="00E218F4">
      <w:pPr>
        <w:spacing w:after="120" w:line="288" w:lineRule="auto"/>
        <w:jc w:val="center"/>
        <w:rPr>
          <w:b/>
        </w:rPr>
      </w:pPr>
    </w:p>
    <w:p w14:paraId="62A025C3" w14:textId="77777777" w:rsidR="0081434C" w:rsidRPr="009146EF" w:rsidRDefault="0081434C" w:rsidP="00E218F4">
      <w:pPr>
        <w:spacing w:after="120" w:line="288" w:lineRule="auto"/>
        <w:jc w:val="center"/>
        <w:rPr>
          <w:b/>
        </w:rPr>
      </w:pPr>
    </w:p>
    <w:p w14:paraId="34D590F1" w14:textId="77777777" w:rsidR="00DB6DA5" w:rsidRPr="009146EF" w:rsidRDefault="00DB6DA5" w:rsidP="00E218F4">
      <w:pPr>
        <w:spacing w:after="120" w:line="288" w:lineRule="auto"/>
        <w:jc w:val="center"/>
        <w:rPr>
          <w:b/>
        </w:rPr>
      </w:pPr>
    </w:p>
    <w:p w14:paraId="002644FF" w14:textId="14E579E9" w:rsidR="00834D32" w:rsidRPr="009146EF" w:rsidRDefault="00834D32" w:rsidP="00834D32">
      <w:pPr>
        <w:jc w:val="center"/>
        <w:rPr>
          <w:b/>
        </w:rPr>
      </w:pPr>
      <w:r w:rsidRPr="009146EF">
        <w:rPr>
          <w:b/>
        </w:rPr>
        <w:t xml:space="preserve">Celje, </w:t>
      </w:r>
      <w:r w:rsidR="00E34FA2" w:rsidRPr="009146EF">
        <w:rPr>
          <w:b/>
        </w:rPr>
        <w:t>dec</w:t>
      </w:r>
      <w:r w:rsidR="0081434C" w:rsidRPr="009146EF">
        <w:rPr>
          <w:b/>
        </w:rPr>
        <w:t>ember 2019</w:t>
      </w:r>
    </w:p>
    <w:p w14:paraId="57319D23" w14:textId="77777777" w:rsidR="00DB6DA5" w:rsidRPr="009146EF" w:rsidRDefault="00DB6DA5" w:rsidP="00E218F4">
      <w:pPr>
        <w:spacing w:after="120" w:line="288" w:lineRule="auto"/>
        <w:jc w:val="center"/>
        <w:rPr>
          <w:b/>
        </w:rPr>
      </w:pPr>
    </w:p>
    <w:p w14:paraId="256631E4" w14:textId="77777777" w:rsidR="00834D32" w:rsidRPr="009146EF" w:rsidRDefault="00DB6DA5" w:rsidP="00E218F4">
      <w:pPr>
        <w:spacing w:after="120" w:line="288" w:lineRule="auto"/>
        <w:jc w:val="center"/>
        <w:rPr>
          <w:b/>
        </w:rPr>
      </w:pPr>
      <w:r w:rsidRPr="009146EF">
        <w:rPr>
          <w:b/>
        </w:rPr>
        <w:br w:type="page"/>
      </w:r>
    </w:p>
    <w:tbl>
      <w:tblPr>
        <w:tblW w:w="0" w:type="auto"/>
        <w:tblLook w:val="04A0" w:firstRow="1" w:lastRow="0" w:firstColumn="1" w:lastColumn="0" w:noHBand="0" w:noVBand="1"/>
      </w:tblPr>
      <w:tblGrid>
        <w:gridCol w:w="4512"/>
        <w:gridCol w:w="4513"/>
      </w:tblGrid>
      <w:tr w:rsidR="00AC1F20" w:rsidRPr="009146EF" w14:paraId="7F09D4C0" w14:textId="77777777" w:rsidTr="00AC1F20">
        <w:trPr>
          <w:trHeight w:val="1236"/>
        </w:trPr>
        <w:tc>
          <w:tcPr>
            <w:tcW w:w="4512" w:type="dxa"/>
          </w:tcPr>
          <w:p w14:paraId="5C94C873"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52DACEB3"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2F388A96"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27296300"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INVESTITOR:</w:t>
            </w:r>
          </w:p>
        </w:tc>
        <w:tc>
          <w:tcPr>
            <w:tcW w:w="4513" w:type="dxa"/>
          </w:tcPr>
          <w:p w14:paraId="79C7CDEA"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01337ED3"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2F951F06"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 xml:space="preserve"> </w:t>
            </w:r>
          </w:p>
          <w:p w14:paraId="06D3EFC4" w14:textId="77777777" w:rsidR="00AC1F20" w:rsidRPr="009146EF" w:rsidRDefault="00AC1F20" w:rsidP="00AC1F20">
            <w:pPr>
              <w:spacing w:line="24" w:lineRule="atLeast"/>
              <w:rPr>
                <w:rFonts w:cs="Arial"/>
                <w:bCs/>
                <w:szCs w:val="20"/>
              </w:rPr>
            </w:pPr>
            <w:r w:rsidRPr="009146EF">
              <w:rPr>
                <w:rFonts w:cs="Arial"/>
                <w:bCs/>
                <w:szCs w:val="20"/>
              </w:rPr>
              <w:t xml:space="preserve">Občina </w:t>
            </w:r>
            <w:r w:rsidR="0081434C" w:rsidRPr="009146EF">
              <w:rPr>
                <w:rFonts w:cs="Arial"/>
                <w:bCs/>
                <w:szCs w:val="20"/>
              </w:rPr>
              <w:t>Ravne na Koroškem</w:t>
            </w:r>
          </w:p>
          <w:p w14:paraId="0BA1F53B" w14:textId="2DC74AF2" w:rsidR="00AC1F20" w:rsidRPr="009146EF" w:rsidRDefault="0081434C" w:rsidP="00AC1F20">
            <w:pPr>
              <w:overflowPunct w:val="0"/>
              <w:autoSpaceDE w:val="0"/>
              <w:autoSpaceDN w:val="0"/>
              <w:adjustRightInd w:val="0"/>
              <w:textAlignment w:val="baseline"/>
              <w:rPr>
                <w:rFonts w:cs="Arial"/>
                <w:szCs w:val="20"/>
                <w:lang w:eastAsia="en-US"/>
              </w:rPr>
            </w:pPr>
            <w:r w:rsidRPr="009146EF">
              <w:rPr>
                <w:rFonts w:cs="Arial"/>
                <w:bCs/>
                <w:szCs w:val="20"/>
              </w:rPr>
              <w:t>Gačnikova pot 5</w:t>
            </w:r>
            <w:r w:rsidR="00AC1F20" w:rsidRPr="009146EF">
              <w:rPr>
                <w:rFonts w:cs="Arial"/>
                <w:bCs/>
                <w:szCs w:val="20"/>
              </w:rPr>
              <w:t xml:space="preserve">, </w:t>
            </w:r>
            <w:r w:rsidRPr="009146EF">
              <w:rPr>
                <w:rFonts w:cs="Arial"/>
                <w:bCs/>
                <w:szCs w:val="20"/>
              </w:rPr>
              <w:t>2390 Ravne na Koroškem</w:t>
            </w:r>
          </w:p>
          <w:p w14:paraId="5F498B0C" w14:textId="77777777" w:rsidR="00AC1F20" w:rsidRPr="009146EF" w:rsidRDefault="00AC1F20" w:rsidP="00AC1F20">
            <w:pPr>
              <w:overflowPunct w:val="0"/>
              <w:autoSpaceDE w:val="0"/>
              <w:autoSpaceDN w:val="0"/>
              <w:adjustRightInd w:val="0"/>
              <w:jc w:val="center"/>
              <w:textAlignment w:val="baseline"/>
              <w:rPr>
                <w:rFonts w:cs="Arial"/>
                <w:szCs w:val="20"/>
                <w:lang w:eastAsia="en-US"/>
              </w:rPr>
            </w:pPr>
          </w:p>
          <w:p w14:paraId="23682CCE"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6E8BAA1C"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r>
      <w:tr w:rsidR="00AC1F20" w:rsidRPr="009146EF" w14:paraId="342BA5EB" w14:textId="77777777" w:rsidTr="00AC1F20">
        <w:trPr>
          <w:trHeight w:val="1236"/>
        </w:trPr>
        <w:tc>
          <w:tcPr>
            <w:tcW w:w="4512" w:type="dxa"/>
          </w:tcPr>
          <w:p w14:paraId="3733CF33"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Odgovorna oseba investitorja:</w:t>
            </w:r>
          </w:p>
          <w:p w14:paraId="59A09E55"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(ime, priimek, podpis, žig)</w:t>
            </w:r>
          </w:p>
        </w:tc>
        <w:tc>
          <w:tcPr>
            <w:tcW w:w="4513" w:type="dxa"/>
          </w:tcPr>
          <w:p w14:paraId="01E715AC" w14:textId="77777777" w:rsidR="00AC1F20" w:rsidRPr="009146EF" w:rsidRDefault="0081434C"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dr. Tomaž Rožen</w:t>
            </w:r>
            <w:r w:rsidR="00AC1F20" w:rsidRPr="009146EF">
              <w:rPr>
                <w:rFonts w:cs="Arial"/>
                <w:szCs w:val="20"/>
                <w:lang w:eastAsia="en-US"/>
              </w:rPr>
              <w:t>, župan</w:t>
            </w:r>
            <w:r w:rsidR="00AC1F20" w:rsidRPr="009146EF" w:rsidDel="001A61B0">
              <w:rPr>
                <w:rFonts w:cs="Arial"/>
                <w:szCs w:val="20"/>
                <w:lang w:eastAsia="en-US"/>
              </w:rPr>
              <w:t xml:space="preserve"> </w:t>
            </w:r>
          </w:p>
          <w:p w14:paraId="19372574"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73A48EEF"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0B0C55B9"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73414716"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2A510FA1"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02D1580D"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r>
      <w:tr w:rsidR="00AC1F20" w:rsidRPr="009146EF" w14:paraId="61C6B3F2" w14:textId="77777777" w:rsidTr="00AC1F20">
        <w:trPr>
          <w:trHeight w:val="1236"/>
        </w:trPr>
        <w:tc>
          <w:tcPr>
            <w:tcW w:w="4512" w:type="dxa"/>
          </w:tcPr>
          <w:p w14:paraId="0988EEE2"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Skrbnik investicijskega projekta v fazi izvedbe</w:t>
            </w:r>
            <w:r w:rsidR="0081434C" w:rsidRPr="009146EF">
              <w:rPr>
                <w:rFonts w:cs="Arial"/>
                <w:szCs w:val="20"/>
                <w:lang w:eastAsia="en-US"/>
              </w:rPr>
              <w:t>:</w:t>
            </w:r>
            <w:r w:rsidRPr="009146EF">
              <w:rPr>
                <w:rFonts w:cs="Arial"/>
                <w:szCs w:val="20"/>
                <w:lang w:eastAsia="en-US"/>
              </w:rPr>
              <w:t xml:space="preserve"> </w:t>
            </w:r>
          </w:p>
          <w:p w14:paraId="65411BA8"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(ime, priimek, podpis, žig)</w:t>
            </w:r>
          </w:p>
        </w:tc>
        <w:tc>
          <w:tcPr>
            <w:tcW w:w="4513" w:type="dxa"/>
          </w:tcPr>
          <w:p w14:paraId="0DCEE7C8"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559E9EC6"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413DF7D5"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0159816C"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r>
      <w:tr w:rsidR="00AC1F20" w:rsidRPr="009146EF" w14:paraId="71E8012A" w14:textId="77777777" w:rsidTr="00AC1F20">
        <w:trPr>
          <w:trHeight w:val="1236"/>
        </w:trPr>
        <w:tc>
          <w:tcPr>
            <w:tcW w:w="4512" w:type="dxa"/>
          </w:tcPr>
          <w:p w14:paraId="1EF22F19"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 xml:space="preserve">Izdelovalec investicijskega programa (IP): </w:t>
            </w:r>
          </w:p>
          <w:p w14:paraId="4C058B67"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c>
          <w:tcPr>
            <w:tcW w:w="4513" w:type="dxa"/>
          </w:tcPr>
          <w:p w14:paraId="0BC1C68A" w14:textId="77777777" w:rsidR="00AC1F20" w:rsidRPr="009146EF" w:rsidRDefault="00AC1F20" w:rsidP="00AC1F20">
            <w:pPr>
              <w:rPr>
                <w:rFonts w:cs="Arial"/>
                <w:szCs w:val="20"/>
              </w:rPr>
            </w:pPr>
            <w:r w:rsidRPr="009146EF">
              <w:rPr>
                <w:rFonts w:cs="Arial"/>
                <w:szCs w:val="20"/>
                <w:lang w:eastAsia="en-US"/>
              </w:rPr>
              <w:t xml:space="preserve"> </w:t>
            </w:r>
            <w:r w:rsidRPr="009146EF">
              <w:rPr>
                <w:rFonts w:cs="Arial"/>
                <w:szCs w:val="20"/>
              </w:rPr>
              <w:t>EUTRIP, d. o. o.</w:t>
            </w:r>
          </w:p>
          <w:p w14:paraId="23EA40A0" w14:textId="77777777" w:rsidR="00AC1F20" w:rsidRPr="009146EF" w:rsidRDefault="00AC1F20" w:rsidP="00AC1F20">
            <w:pPr>
              <w:rPr>
                <w:rFonts w:cs="Arial"/>
                <w:szCs w:val="20"/>
              </w:rPr>
            </w:pPr>
            <w:r w:rsidRPr="009146EF">
              <w:rPr>
                <w:rFonts w:cs="Arial"/>
                <w:szCs w:val="20"/>
              </w:rPr>
              <w:t xml:space="preserve"> Kidričeva ulica 24, 3000 Celje</w:t>
            </w:r>
          </w:p>
          <w:p w14:paraId="6CBDFF35"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4FF4803A"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r>
      <w:tr w:rsidR="00AC1F20" w:rsidRPr="009146EF" w14:paraId="4568CA26" w14:textId="77777777" w:rsidTr="00AC1F20">
        <w:trPr>
          <w:trHeight w:val="1236"/>
        </w:trPr>
        <w:tc>
          <w:tcPr>
            <w:tcW w:w="4512" w:type="dxa"/>
          </w:tcPr>
          <w:p w14:paraId="6C81AF20"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Odgovorna oseba izdelovalca:</w:t>
            </w:r>
          </w:p>
          <w:p w14:paraId="46285D07"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 xml:space="preserve">(ime, priimek, podpis, žig) </w:t>
            </w:r>
          </w:p>
          <w:p w14:paraId="1585BFDE"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c>
          <w:tcPr>
            <w:tcW w:w="4513" w:type="dxa"/>
          </w:tcPr>
          <w:p w14:paraId="471E77D2"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rPr>
              <w:t>mag. Primož Praper, direktor</w:t>
            </w:r>
          </w:p>
          <w:p w14:paraId="76E79AC3"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2E292520"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p w14:paraId="7B8200E2"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p>
        </w:tc>
      </w:tr>
      <w:tr w:rsidR="00AC1F20" w:rsidRPr="009146EF" w14:paraId="23D547CD" w14:textId="77777777" w:rsidTr="00AC1F20">
        <w:trPr>
          <w:trHeight w:val="1236"/>
        </w:trPr>
        <w:tc>
          <w:tcPr>
            <w:tcW w:w="4512" w:type="dxa"/>
          </w:tcPr>
          <w:p w14:paraId="601FEAF2" w14:textId="77777777" w:rsidR="00914D3D" w:rsidRPr="009146EF" w:rsidRDefault="00914D3D" w:rsidP="00AC1F20">
            <w:pPr>
              <w:overflowPunct w:val="0"/>
              <w:autoSpaceDE w:val="0"/>
              <w:autoSpaceDN w:val="0"/>
              <w:adjustRightInd w:val="0"/>
              <w:jc w:val="left"/>
              <w:textAlignment w:val="baseline"/>
              <w:rPr>
                <w:rFonts w:cs="Arial"/>
                <w:szCs w:val="20"/>
                <w:lang w:eastAsia="en-US"/>
              </w:rPr>
            </w:pPr>
          </w:p>
          <w:p w14:paraId="43852945" w14:textId="77777777" w:rsidR="00AC1F20" w:rsidRPr="009146EF" w:rsidRDefault="00AC1F20"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 xml:space="preserve">Datum izdelave dokumenta </w:t>
            </w:r>
          </w:p>
        </w:tc>
        <w:tc>
          <w:tcPr>
            <w:tcW w:w="4513" w:type="dxa"/>
          </w:tcPr>
          <w:p w14:paraId="668D105C" w14:textId="77777777" w:rsidR="00AC1F20" w:rsidRPr="009146EF" w:rsidRDefault="00AC1F20" w:rsidP="00AC1F20">
            <w:pPr>
              <w:overflowPunct w:val="0"/>
              <w:autoSpaceDE w:val="0"/>
              <w:autoSpaceDN w:val="0"/>
              <w:adjustRightInd w:val="0"/>
              <w:jc w:val="left"/>
              <w:textAlignment w:val="baseline"/>
              <w:rPr>
                <w:rFonts w:cs="Arial"/>
                <w:b/>
                <w:szCs w:val="20"/>
                <w:lang w:eastAsia="en-US"/>
              </w:rPr>
            </w:pPr>
          </w:p>
          <w:p w14:paraId="4CB98086" w14:textId="0F106981" w:rsidR="00AC1F20" w:rsidRPr="009146EF" w:rsidRDefault="00057ADC" w:rsidP="00AC1F20">
            <w:pPr>
              <w:overflowPunct w:val="0"/>
              <w:autoSpaceDE w:val="0"/>
              <w:autoSpaceDN w:val="0"/>
              <w:adjustRightInd w:val="0"/>
              <w:jc w:val="left"/>
              <w:textAlignment w:val="baseline"/>
              <w:rPr>
                <w:rFonts w:cs="Arial"/>
                <w:szCs w:val="20"/>
                <w:lang w:eastAsia="en-US"/>
              </w:rPr>
            </w:pPr>
            <w:r w:rsidRPr="009146EF">
              <w:rPr>
                <w:rFonts w:cs="Arial"/>
                <w:szCs w:val="20"/>
                <w:lang w:eastAsia="en-US"/>
              </w:rPr>
              <w:t>december</w:t>
            </w:r>
            <w:r w:rsidR="00AC1F20" w:rsidRPr="009146EF">
              <w:rPr>
                <w:rFonts w:cs="Arial"/>
                <w:szCs w:val="20"/>
                <w:lang w:eastAsia="en-US"/>
              </w:rPr>
              <w:t xml:space="preserve"> 201</w:t>
            </w:r>
            <w:r w:rsidR="0081434C" w:rsidRPr="009146EF">
              <w:rPr>
                <w:rFonts w:cs="Arial"/>
                <w:szCs w:val="20"/>
                <w:lang w:eastAsia="en-US"/>
              </w:rPr>
              <w:t>9</w:t>
            </w:r>
          </w:p>
          <w:p w14:paraId="03846C20" w14:textId="77777777" w:rsidR="00AC1F20" w:rsidRPr="009146EF" w:rsidRDefault="00AC1F20" w:rsidP="00AC1F20">
            <w:pPr>
              <w:overflowPunct w:val="0"/>
              <w:autoSpaceDE w:val="0"/>
              <w:autoSpaceDN w:val="0"/>
              <w:adjustRightInd w:val="0"/>
              <w:jc w:val="left"/>
              <w:textAlignment w:val="baseline"/>
              <w:rPr>
                <w:rFonts w:cs="Arial"/>
                <w:b/>
                <w:szCs w:val="20"/>
                <w:lang w:eastAsia="en-US"/>
              </w:rPr>
            </w:pPr>
          </w:p>
          <w:p w14:paraId="0A34BA21" w14:textId="77777777" w:rsidR="00AC1F20" w:rsidRPr="009146EF" w:rsidRDefault="00AC1F20" w:rsidP="00AC1F20">
            <w:pPr>
              <w:overflowPunct w:val="0"/>
              <w:autoSpaceDE w:val="0"/>
              <w:autoSpaceDN w:val="0"/>
              <w:adjustRightInd w:val="0"/>
              <w:jc w:val="left"/>
              <w:textAlignment w:val="baseline"/>
              <w:rPr>
                <w:rFonts w:cs="Arial"/>
                <w:b/>
                <w:szCs w:val="20"/>
                <w:lang w:eastAsia="en-US"/>
              </w:rPr>
            </w:pPr>
          </w:p>
        </w:tc>
      </w:tr>
    </w:tbl>
    <w:p w14:paraId="483045B6" w14:textId="77777777" w:rsidR="00834D32" w:rsidRPr="009146EF" w:rsidRDefault="00834D32" w:rsidP="00E218F4">
      <w:pPr>
        <w:spacing w:after="120" w:line="288" w:lineRule="auto"/>
        <w:jc w:val="center"/>
        <w:rPr>
          <w:b/>
        </w:rPr>
      </w:pPr>
    </w:p>
    <w:p w14:paraId="7EEF2078" w14:textId="77777777" w:rsidR="00834D32" w:rsidRPr="009146EF" w:rsidRDefault="00834D32">
      <w:pPr>
        <w:suppressAutoHyphens w:val="0"/>
        <w:jc w:val="left"/>
        <w:rPr>
          <w:b/>
        </w:rPr>
      </w:pPr>
      <w:r w:rsidRPr="009146EF">
        <w:rPr>
          <w:b/>
        </w:rPr>
        <w:br w:type="page"/>
      </w:r>
    </w:p>
    <w:p w14:paraId="36BD9521" w14:textId="77777777" w:rsidR="00A77C19" w:rsidRPr="009146EF" w:rsidRDefault="00E75B6E" w:rsidP="00484FD2">
      <w:pPr>
        <w:spacing w:after="120" w:line="288" w:lineRule="auto"/>
        <w:jc w:val="left"/>
        <w:rPr>
          <w:b/>
          <w:sz w:val="24"/>
        </w:rPr>
      </w:pPr>
      <w:r w:rsidRPr="009146EF">
        <w:rPr>
          <w:b/>
          <w:sz w:val="24"/>
        </w:rPr>
        <w:lastRenderedPageBreak/>
        <w:t>Kazalo vsebine</w:t>
      </w:r>
    </w:p>
    <w:p w14:paraId="6B2069A5" w14:textId="77777777" w:rsidR="009146EF" w:rsidRDefault="00E75B6E">
      <w:pPr>
        <w:pStyle w:val="Kazalovsebine1"/>
        <w:tabs>
          <w:tab w:val="left" w:pos="400"/>
          <w:tab w:val="right" w:leader="dot" w:pos="9059"/>
        </w:tabs>
        <w:rPr>
          <w:rFonts w:asciiTheme="minorHAnsi" w:eastAsiaTheme="minorEastAsia" w:hAnsiTheme="minorHAnsi" w:cstheme="minorBidi"/>
          <w:b w:val="0"/>
          <w:noProof/>
          <w:sz w:val="22"/>
          <w:szCs w:val="22"/>
          <w:lang w:eastAsia="sl-SI"/>
        </w:rPr>
      </w:pPr>
      <w:r w:rsidRPr="009146EF">
        <w:fldChar w:fldCharType="begin"/>
      </w:r>
      <w:r w:rsidRPr="009146EF">
        <w:instrText xml:space="preserve"> TOC \o "1-9" \t "Naslov 9;9;Naslov 8;8;Naslov 7;7;Naslov 6;6;Naslov 5;5;Naslov 4;4;Naslov 3;3;Naslov 2;2;Naslov 1;1;Navaden + črna;1" \h</w:instrText>
      </w:r>
      <w:r w:rsidRPr="009146EF">
        <w:fldChar w:fldCharType="separate"/>
      </w:r>
      <w:hyperlink w:anchor="_Toc26883990" w:history="1">
        <w:r w:rsidR="009146EF" w:rsidRPr="00B84F66">
          <w:rPr>
            <w:rStyle w:val="Hiperpovezava"/>
            <w:noProof/>
          </w:rPr>
          <w:t>1</w:t>
        </w:r>
        <w:r w:rsidR="009146EF">
          <w:rPr>
            <w:rFonts w:asciiTheme="minorHAnsi" w:eastAsiaTheme="minorEastAsia" w:hAnsiTheme="minorHAnsi" w:cstheme="minorBidi"/>
            <w:b w:val="0"/>
            <w:noProof/>
            <w:sz w:val="22"/>
            <w:szCs w:val="22"/>
            <w:lang w:eastAsia="sl-SI"/>
          </w:rPr>
          <w:tab/>
        </w:r>
        <w:r w:rsidR="009146EF" w:rsidRPr="00B84F66">
          <w:rPr>
            <w:rStyle w:val="Hiperpovezava"/>
            <w:noProof/>
          </w:rPr>
          <w:t>Uvodno pojasnilo</w:t>
        </w:r>
        <w:r w:rsidR="009146EF">
          <w:rPr>
            <w:noProof/>
          </w:rPr>
          <w:tab/>
        </w:r>
        <w:r w:rsidR="009146EF">
          <w:rPr>
            <w:noProof/>
          </w:rPr>
          <w:fldChar w:fldCharType="begin"/>
        </w:r>
        <w:r w:rsidR="009146EF">
          <w:rPr>
            <w:noProof/>
          </w:rPr>
          <w:instrText xml:space="preserve"> PAGEREF _Toc26883990 \h </w:instrText>
        </w:r>
        <w:r w:rsidR="009146EF">
          <w:rPr>
            <w:noProof/>
          </w:rPr>
        </w:r>
        <w:r w:rsidR="009146EF">
          <w:rPr>
            <w:noProof/>
          </w:rPr>
          <w:fldChar w:fldCharType="separate"/>
        </w:r>
        <w:r w:rsidR="009146EF">
          <w:rPr>
            <w:noProof/>
          </w:rPr>
          <w:t>5</w:t>
        </w:r>
        <w:r w:rsidR="009146EF">
          <w:rPr>
            <w:noProof/>
          </w:rPr>
          <w:fldChar w:fldCharType="end"/>
        </w:r>
      </w:hyperlink>
    </w:p>
    <w:p w14:paraId="5581CE5C"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3991" w:history="1">
        <w:r w:rsidRPr="00B84F66">
          <w:rPr>
            <w:rStyle w:val="Hiperpovezava"/>
            <w:noProof/>
          </w:rPr>
          <w:t>1.1</w:t>
        </w:r>
        <w:r>
          <w:rPr>
            <w:rFonts w:asciiTheme="minorHAnsi" w:eastAsiaTheme="minorEastAsia" w:hAnsiTheme="minorHAnsi" w:cstheme="minorBidi"/>
            <w:noProof/>
            <w:sz w:val="22"/>
            <w:szCs w:val="22"/>
            <w:lang w:eastAsia="sl-SI"/>
          </w:rPr>
          <w:tab/>
        </w:r>
        <w:r w:rsidRPr="00B84F66">
          <w:rPr>
            <w:rStyle w:val="Hiperpovezava"/>
            <w:noProof/>
          </w:rPr>
          <w:t>Povzetek dokumenta identifikacije investicijskega projekta</w:t>
        </w:r>
        <w:r>
          <w:rPr>
            <w:noProof/>
          </w:rPr>
          <w:tab/>
        </w:r>
        <w:r>
          <w:rPr>
            <w:noProof/>
          </w:rPr>
          <w:fldChar w:fldCharType="begin"/>
        </w:r>
        <w:r>
          <w:rPr>
            <w:noProof/>
          </w:rPr>
          <w:instrText xml:space="preserve"> PAGEREF _Toc26883991 \h </w:instrText>
        </w:r>
        <w:r>
          <w:rPr>
            <w:noProof/>
          </w:rPr>
        </w:r>
        <w:r>
          <w:rPr>
            <w:noProof/>
          </w:rPr>
          <w:fldChar w:fldCharType="separate"/>
        </w:r>
        <w:r>
          <w:rPr>
            <w:noProof/>
          </w:rPr>
          <w:t>5</w:t>
        </w:r>
        <w:r>
          <w:rPr>
            <w:noProof/>
          </w:rPr>
          <w:fldChar w:fldCharType="end"/>
        </w:r>
      </w:hyperlink>
    </w:p>
    <w:p w14:paraId="6FD67D28"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3992" w:history="1">
        <w:r w:rsidRPr="00B84F66">
          <w:rPr>
            <w:rStyle w:val="Hiperpovezava"/>
            <w:noProof/>
          </w:rPr>
          <w:t>1.1.1</w:t>
        </w:r>
        <w:r>
          <w:rPr>
            <w:rFonts w:asciiTheme="minorHAnsi" w:eastAsiaTheme="minorEastAsia" w:hAnsiTheme="minorHAnsi" w:cstheme="minorBidi"/>
            <w:noProof/>
            <w:sz w:val="22"/>
            <w:szCs w:val="22"/>
            <w:lang w:eastAsia="sl-SI"/>
          </w:rPr>
          <w:tab/>
        </w:r>
        <w:r w:rsidRPr="00B84F66">
          <w:rPr>
            <w:rStyle w:val="Hiperpovezava"/>
            <w:noProof/>
          </w:rPr>
          <w:t>Scenarij »brez« investicije</w:t>
        </w:r>
        <w:r>
          <w:rPr>
            <w:noProof/>
          </w:rPr>
          <w:tab/>
        </w:r>
        <w:r>
          <w:rPr>
            <w:noProof/>
          </w:rPr>
          <w:fldChar w:fldCharType="begin"/>
        </w:r>
        <w:r>
          <w:rPr>
            <w:noProof/>
          </w:rPr>
          <w:instrText xml:space="preserve"> PAGEREF _Toc26883992 \h </w:instrText>
        </w:r>
        <w:r>
          <w:rPr>
            <w:noProof/>
          </w:rPr>
        </w:r>
        <w:r>
          <w:rPr>
            <w:noProof/>
          </w:rPr>
          <w:fldChar w:fldCharType="separate"/>
        </w:r>
        <w:r>
          <w:rPr>
            <w:noProof/>
          </w:rPr>
          <w:t>5</w:t>
        </w:r>
        <w:r>
          <w:rPr>
            <w:noProof/>
          </w:rPr>
          <w:fldChar w:fldCharType="end"/>
        </w:r>
      </w:hyperlink>
    </w:p>
    <w:p w14:paraId="128C4A4A"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3993" w:history="1">
        <w:r w:rsidRPr="00B84F66">
          <w:rPr>
            <w:rStyle w:val="Hiperpovezava"/>
            <w:noProof/>
          </w:rPr>
          <w:t>1.1.2</w:t>
        </w:r>
        <w:r>
          <w:rPr>
            <w:rFonts w:asciiTheme="minorHAnsi" w:eastAsiaTheme="minorEastAsia" w:hAnsiTheme="minorHAnsi" w:cstheme="minorBidi"/>
            <w:noProof/>
            <w:sz w:val="22"/>
            <w:szCs w:val="22"/>
            <w:lang w:eastAsia="sl-SI"/>
          </w:rPr>
          <w:tab/>
        </w:r>
        <w:r w:rsidRPr="00B84F66">
          <w:rPr>
            <w:rStyle w:val="Hiperpovezava"/>
            <w:noProof/>
          </w:rPr>
          <w:t>Scenarij »z« investicijo</w:t>
        </w:r>
        <w:r>
          <w:rPr>
            <w:noProof/>
          </w:rPr>
          <w:tab/>
        </w:r>
        <w:r>
          <w:rPr>
            <w:noProof/>
          </w:rPr>
          <w:fldChar w:fldCharType="begin"/>
        </w:r>
        <w:r>
          <w:rPr>
            <w:noProof/>
          </w:rPr>
          <w:instrText xml:space="preserve"> PAGEREF _Toc26883993 \h </w:instrText>
        </w:r>
        <w:r>
          <w:rPr>
            <w:noProof/>
          </w:rPr>
        </w:r>
        <w:r>
          <w:rPr>
            <w:noProof/>
          </w:rPr>
          <w:fldChar w:fldCharType="separate"/>
        </w:r>
        <w:r>
          <w:rPr>
            <w:noProof/>
          </w:rPr>
          <w:t>6</w:t>
        </w:r>
        <w:r>
          <w:rPr>
            <w:noProof/>
          </w:rPr>
          <w:fldChar w:fldCharType="end"/>
        </w:r>
      </w:hyperlink>
    </w:p>
    <w:p w14:paraId="2B0ABBF2"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3994" w:history="1">
        <w:r w:rsidRPr="00B84F66">
          <w:rPr>
            <w:rStyle w:val="Hiperpovezava"/>
            <w:noProof/>
          </w:rPr>
          <w:t>1.2</w:t>
        </w:r>
        <w:r>
          <w:rPr>
            <w:rFonts w:asciiTheme="minorHAnsi" w:eastAsiaTheme="minorEastAsia" w:hAnsiTheme="minorHAnsi" w:cstheme="minorBidi"/>
            <w:noProof/>
            <w:sz w:val="22"/>
            <w:szCs w:val="22"/>
            <w:lang w:eastAsia="sl-SI"/>
          </w:rPr>
          <w:tab/>
        </w:r>
        <w:r w:rsidRPr="00B84F66">
          <w:rPr>
            <w:rStyle w:val="Hiperpovezava"/>
            <w:noProof/>
          </w:rPr>
          <w:t>Povzetek predinvesticijske zasnove</w:t>
        </w:r>
        <w:r>
          <w:rPr>
            <w:noProof/>
          </w:rPr>
          <w:tab/>
        </w:r>
        <w:r>
          <w:rPr>
            <w:noProof/>
          </w:rPr>
          <w:fldChar w:fldCharType="begin"/>
        </w:r>
        <w:r>
          <w:rPr>
            <w:noProof/>
          </w:rPr>
          <w:instrText xml:space="preserve"> PAGEREF _Toc26883994 \h </w:instrText>
        </w:r>
        <w:r>
          <w:rPr>
            <w:noProof/>
          </w:rPr>
        </w:r>
        <w:r>
          <w:rPr>
            <w:noProof/>
          </w:rPr>
          <w:fldChar w:fldCharType="separate"/>
        </w:r>
        <w:r>
          <w:rPr>
            <w:noProof/>
          </w:rPr>
          <w:t>6</w:t>
        </w:r>
        <w:r>
          <w:rPr>
            <w:noProof/>
          </w:rPr>
          <w:fldChar w:fldCharType="end"/>
        </w:r>
      </w:hyperlink>
    </w:p>
    <w:p w14:paraId="55D8FC31"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3995" w:history="1">
        <w:r w:rsidRPr="00B84F66">
          <w:rPr>
            <w:rStyle w:val="Hiperpovezava"/>
            <w:noProof/>
          </w:rPr>
          <w:t>1.3</w:t>
        </w:r>
        <w:r>
          <w:rPr>
            <w:rFonts w:asciiTheme="minorHAnsi" w:eastAsiaTheme="minorEastAsia" w:hAnsiTheme="minorHAnsi" w:cstheme="minorBidi"/>
            <w:noProof/>
            <w:sz w:val="22"/>
            <w:szCs w:val="22"/>
            <w:lang w:eastAsia="sl-SI"/>
          </w:rPr>
          <w:tab/>
        </w:r>
        <w:r w:rsidRPr="00B84F66">
          <w:rPr>
            <w:rStyle w:val="Hiperpovezava"/>
            <w:noProof/>
          </w:rPr>
          <w:t>Datum izdelave dokumenta</w:t>
        </w:r>
        <w:r>
          <w:rPr>
            <w:noProof/>
          </w:rPr>
          <w:tab/>
        </w:r>
        <w:r>
          <w:rPr>
            <w:noProof/>
          </w:rPr>
          <w:fldChar w:fldCharType="begin"/>
        </w:r>
        <w:r>
          <w:rPr>
            <w:noProof/>
          </w:rPr>
          <w:instrText xml:space="preserve"> PAGEREF _Toc26883995 \h </w:instrText>
        </w:r>
        <w:r>
          <w:rPr>
            <w:noProof/>
          </w:rPr>
        </w:r>
        <w:r>
          <w:rPr>
            <w:noProof/>
          </w:rPr>
          <w:fldChar w:fldCharType="separate"/>
        </w:r>
        <w:r>
          <w:rPr>
            <w:noProof/>
          </w:rPr>
          <w:t>9</w:t>
        </w:r>
        <w:r>
          <w:rPr>
            <w:noProof/>
          </w:rPr>
          <w:fldChar w:fldCharType="end"/>
        </w:r>
      </w:hyperlink>
    </w:p>
    <w:p w14:paraId="004FD65F"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3996" w:history="1">
        <w:r w:rsidRPr="00B84F66">
          <w:rPr>
            <w:rStyle w:val="Hiperpovezava"/>
            <w:noProof/>
          </w:rPr>
          <w:t>1.4</w:t>
        </w:r>
        <w:r>
          <w:rPr>
            <w:rFonts w:asciiTheme="minorHAnsi" w:eastAsiaTheme="minorEastAsia" w:hAnsiTheme="minorHAnsi" w:cstheme="minorBidi"/>
            <w:noProof/>
            <w:sz w:val="22"/>
            <w:szCs w:val="22"/>
            <w:lang w:eastAsia="sl-SI"/>
          </w:rPr>
          <w:tab/>
        </w:r>
        <w:r w:rsidRPr="00B84F66">
          <w:rPr>
            <w:rStyle w:val="Hiperpovezava"/>
            <w:noProof/>
          </w:rPr>
          <w:t>Predstavitev regije, nosilca projekta, upravljavca, sofinancerja</w:t>
        </w:r>
        <w:r>
          <w:rPr>
            <w:noProof/>
          </w:rPr>
          <w:tab/>
        </w:r>
        <w:r>
          <w:rPr>
            <w:noProof/>
          </w:rPr>
          <w:fldChar w:fldCharType="begin"/>
        </w:r>
        <w:r>
          <w:rPr>
            <w:noProof/>
          </w:rPr>
          <w:instrText xml:space="preserve"> PAGEREF _Toc26883996 \h </w:instrText>
        </w:r>
        <w:r>
          <w:rPr>
            <w:noProof/>
          </w:rPr>
        </w:r>
        <w:r>
          <w:rPr>
            <w:noProof/>
          </w:rPr>
          <w:fldChar w:fldCharType="separate"/>
        </w:r>
        <w:r>
          <w:rPr>
            <w:noProof/>
          </w:rPr>
          <w:t>9</w:t>
        </w:r>
        <w:r>
          <w:rPr>
            <w:noProof/>
          </w:rPr>
          <w:fldChar w:fldCharType="end"/>
        </w:r>
      </w:hyperlink>
    </w:p>
    <w:p w14:paraId="11DFA393"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3997" w:history="1">
        <w:r w:rsidRPr="00B84F66">
          <w:rPr>
            <w:rStyle w:val="Hiperpovezava"/>
            <w:noProof/>
          </w:rPr>
          <w:t>1.4.1</w:t>
        </w:r>
        <w:r>
          <w:rPr>
            <w:rFonts w:asciiTheme="minorHAnsi" w:eastAsiaTheme="minorEastAsia" w:hAnsiTheme="minorHAnsi" w:cstheme="minorBidi"/>
            <w:noProof/>
            <w:sz w:val="22"/>
            <w:szCs w:val="22"/>
            <w:lang w:eastAsia="sl-SI"/>
          </w:rPr>
          <w:tab/>
        </w:r>
        <w:r w:rsidRPr="00B84F66">
          <w:rPr>
            <w:rStyle w:val="Hiperpovezava"/>
            <w:noProof/>
          </w:rPr>
          <w:t>Predstavitev regije</w:t>
        </w:r>
        <w:r>
          <w:rPr>
            <w:noProof/>
          </w:rPr>
          <w:tab/>
        </w:r>
        <w:r>
          <w:rPr>
            <w:noProof/>
          </w:rPr>
          <w:fldChar w:fldCharType="begin"/>
        </w:r>
        <w:r>
          <w:rPr>
            <w:noProof/>
          </w:rPr>
          <w:instrText xml:space="preserve"> PAGEREF _Toc26883997 \h </w:instrText>
        </w:r>
        <w:r>
          <w:rPr>
            <w:noProof/>
          </w:rPr>
        </w:r>
        <w:r>
          <w:rPr>
            <w:noProof/>
          </w:rPr>
          <w:fldChar w:fldCharType="separate"/>
        </w:r>
        <w:r>
          <w:rPr>
            <w:noProof/>
          </w:rPr>
          <w:t>9</w:t>
        </w:r>
        <w:r>
          <w:rPr>
            <w:noProof/>
          </w:rPr>
          <w:fldChar w:fldCharType="end"/>
        </w:r>
      </w:hyperlink>
    </w:p>
    <w:p w14:paraId="4B93068F"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3998" w:history="1">
        <w:r w:rsidRPr="00B84F66">
          <w:rPr>
            <w:rStyle w:val="Hiperpovezava"/>
            <w:noProof/>
          </w:rPr>
          <w:t>1.4.2</w:t>
        </w:r>
        <w:r>
          <w:rPr>
            <w:rFonts w:asciiTheme="minorHAnsi" w:eastAsiaTheme="minorEastAsia" w:hAnsiTheme="minorHAnsi" w:cstheme="minorBidi"/>
            <w:noProof/>
            <w:sz w:val="22"/>
            <w:szCs w:val="22"/>
            <w:lang w:eastAsia="sl-SI"/>
          </w:rPr>
          <w:tab/>
        </w:r>
        <w:r w:rsidRPr="00B84F66">
          <w:rPr>
            <w:rStyle w:val="Hiperpovezava"/>
            <w:noProof/>
          </w:rPr>
          <w:t>Predstavitev investitorja: Občina Ravne na Koroškem</w:t>
        </w:r>
        <w:r>
          <w:rPr>
            <w:noProof/>
          </w:rPr>
          <w:tab/>
        </w:r>
        <w:r>
          <w:rPr>
            <w:noProof/>
          </w:rPr>
          <w:fldChar w:fldCharType="begin"/>
        </w:r>
        <w:r>
          <w:rPr>
            <w:noProof/>
          </w:rPr>
          <w:instrText xml:space="preserve"> PAGEREF _Toc26883998 \h </w:instrText>
        </w:r>
        <w:r>
          <w:rPr>
            <w:noProof/>
          </w:rPr>
        </w:r>
        <w:r>
          <w:rPr>
            <w:noProof/>
          </w:rPr>
          <w:fldChar w:fldCharType="separate"/>
        </w:r>
        <w:r>
          <w:rPr>
            <w:noProof/>
          </w:rPr>
          <w:t>10</w:t>
        </w:r>
        <w:r>
          <w:rPr>
            <w:noProof/>
          </w:rPr>
          <w:fldChar w:fldCharType="end"/>
        </w:r>
      </w:hyperlink>
    </w:p>
    <w:p w14:paraId="626F8115"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3999" w:history="1">
        <w:r w:rsidRPr="00B84F66">
          <w:rPr>
            <w:rStyle w:val="Hiperpovezava"/>
            <w:noProof/>
          </w:rPr>
          <w:t>1.4.3</w:t>
        </w:r>
        <w:r>
          <w:rPr>
            <w:rFonts w:asciiTheme="minorHAnsi" w:eastAsiaTheme="minorEastAsia" w:hAnsiTheme="minorHAnsi" w:cstheme="minorBidi"/>
            <w:noProof/>
            <w:sz w:val="22"/>
            <w:szCs w:val="22"/>
            <w:lang w:eastAsia="sl-SI"/>
          </w:rPr>
          <w:tab/>
        </w:r>
        <w:r w:rsidRPr="00B84F66">
          <w:rPr>
            <w:rStyle w:val="Hiperpovezava"/>
            <w:noProof/>
          </w:rPr>
          <w:t>Predstavitev upravljavca in uporabnika: Vrtec Ravne na Koroškem</w:t>
        </w:r>
        <w:r>
          <w:rPr>
            <w:noProof/>
          </w:rPr>
          <w:tab/>
        </w:r>
        <w:r>
          <w:rPr>
            <w:noProof/>
          </w:rPr>
          <w:fldChar w:fldCharType="begin"/>
        </w:r>
        <w:r>
          <w:rPr>
            <w:noProof/>
          </w:rPr>
          <w:instrText xml:space="preserve"> PAGEREF _Toc26883999 \h </w:instrText>
        </w:r>
        <w:r>
          <w:rPr>
            <w:noProof/>
          </w:rPr>
        </w:r>
        <w:r>
          <w:rPr>
            <w:noProof/>
          </w:rPr>
          <w:fldChar w:fldCharType="separate"/>
        </w:r>
        <w:r>
          <w:rPr>
            <w:noProof/>
          </w:rPr>
          <w:t>13</w:t>
        </w:r>
        <w:r>
          <w:rPr>
            <w:noProof/>
          </w:rPr>
          <w:fldChar w:fldCharType="end"/>
        </w:r>
      </w:hyperlink>
    </w:p>
    <w:p w14:paraId="6AB7EC93"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0" w:history="1">
        <w:r w:rsidRPr="00B84F66">
          <w:rPr>
            <w:rStyle w:val="Hiperpovezava"/>
            <w:noProof/>
          </w:rPr>
          <w:t>1.4.4</w:t>
        </w:r>
        <w:r>
          <w:rPr>
            <w:rFonts w:asciiTheme="minorHAnsi" w:eastAsiaTheme="minorEastAsia" w:hAnsiTheme="minorHAnsi" w:cstheme="minorBidi"/>
            <w:noProof/>
            <w:sz w:val="22"/>
            <w:szCs w:val="22"/>
            <w:lang w:eastAsia="sl-SI"/>
          </w:rPr>
          <w:tab/>
        </w:r>
        <w:r w:rsidRPr="00B84F66">
          <w:rPr>
            <w:rStyle w:val="Hiperpovezava"/>
            <w:noProof/>
          </w:rPr>
          <w:t>Predstavitev potencialnega sofinancerja: Eko sklad</w:t>
        </w:r>
        <w:r>
          <w:rPr>
            <w:noProof/>
          </w:rPr>
          <w:tab/>
        </w:r>
        <w:r>
          <w:rPr>
            <w:noProof/>
          </w:rPr>
          <w:fldChar w:fldCharType="begin"/>
        </w:r>
        <w:r>
          <w:rPr>
            <w:noProof/>
          </w:rPr>
          <w:instrText xml:space="preserve"> PAGEREF _Toc26884000 \h </w:instrText>
        </w:r>
        <w:r>
          <w:rPr>
            <w:noProof/>
          </w:rPr>
        </w:r>
        <w:r>
          <w:rPr>
            <w:noProof/>
          </w:rPr>
          <w:fldChar w:fldCharType="separate"/>
        </w:r>
        <w:r>
          <w:rPr>
            <w:noProof/>
          </w:rPr>
          <w:t>15</w:t>
        </w:r>
        <w:r>
          <w:rPr>
            <w:noProof/>
          </w:rPr>
          <w:fldChar w:fldCharType="end"/>
        </w:r>
      </w:hyperlink>
    </w:p>
    <w:p w14:paraId="2CFBBD76"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1" w:history="1">
        <w:r w:rsidRPr="00B84F66">
          <w:rPr>
            <w:rStyle w:val="Hiperpovezava"/>
            <w:noProof/>
          </w:rPr>
          <w:t>1.4.5</w:t>
        </w:r>
        <w:r>
          <w:rPr>
            <w:rFonts w:asciiTheme="minorHAnsi" w:eastAsiaTheme="minorEastAsia" w:hAnsiTheme="minorHAnsi" w:cstheme="minorBidi"/>
            <w:noProof/>
            <w:sz w:val="22"/>
            <w:szCs w:val="22"/>
            <w:lang w:eastAsia="sl-SI"/>
          </w:rPr>
          <w:tab/>
        </w:r>
        <w:r w:rsidRPr="00B84F66">
          <w:rPr>
            <w:rStyle w:val="Hiperpovezava"/>
            <w:noProof/>
          </w:rPr>
          <w:t>Predstavitev potencialnega sofinancerja: Ministrstvo za infrastrukturo</w:t>
        </w:r>
        <w:r>
          <w:rPr>
            <w:noProof/>
          </w:rPr>
          <w:tab/>
        </w:r>
        <w:r>
          <w:rPr>
            <w:noProof/>
          </w:rPr>
          <w:fldChar w:fldCharType="begin"/>
        </w:r>
        <w:r>
          <w:rPr>
            <w:noProof/>
          </w:rPr>
          <w:instrText xml:space="preserve"> PAGEREF _Toc26884001 \h </w:instrText>
        </w:r>
        <w:r>
          <w:rPr>
            <w:noProof/>
          </w:rPr>
        </w:r>
        <w:r>
          <w:rPr>
            <w:noProof/>
          </w:rPr>
          <w:fldChar w:fldCharType="separate"/>
        </w:r>
        <w:r>
          <w:rPr>
            <w:noProof/>
          </w:rPr>
          <w:t>17</w:t>
        </w:r>
        <w:r>
          <w:rPr>
            <w:noProof/>
          </w:rPr>
          <w:fldChar w:fldCharType="end"/>
        </w:r>
      </w:hyperlink>
    </w:p>
    <w:p w14:paraId="50A02D96"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02" w:history="1">
        <w:r w:rsidRPr="00B84F66">
          <w:rPr>
            <w:rStyle w:val="Hiperpovezava"/>
            <w:noProof/>
          </w:rPr>
          <w:t>1.5</w:t>
        </w:r>
        <w:r>
          <w:rPr>
            <w:rFonts w:asciiTheme="minorHAnsi" w:eastAsiaTheme="minorEastAsia" w:hAnsiTheme="minorHAnsi" w:cstheme="minorBidi"/>
            <w:noProof/>
            <w:sz w:val="22"/>
            <w:szCs w:val="22"/>
            <w:lang w:eastAsia="sl-SI"/>
          </w:rPr>
          <w:tab/>
        </w:r>
        <w:r w:rsidRPr="00B84F66">
          <w:rPr>
            <w:rStyle w:val="Hiperpovezava"/>
            <w:noProof/>
          </w:rPr>
          <w:t>Osnovni podatki o investitorju, izdelovalcih</w:t>
        </w:r>
        <w:r>
          <w:rPr>
            <w:noProof/>
          </w:rPr>
          <w:tab/>
        </w:r>
        <w:r>
          <w:rPr>
            <w:noProof/>
          </w:rPr>
          <w:fldChar w:fldCharType="begin"/>
        </w:r>
        <w:r>
          <w:rPr>
            <w:noProof/>
          </w:rPr>
          <w:instrText xml:space="preserve"> PAGEREF _Toc26884002 \h </w:instrText>
        </w:r>
        <w:r>
          <w:rPr>
            <w:noProof/>
          </w:rPr>
        </w:r>
        <w:r>
          <w:rPr>
            <w:noProof/>
          </w:rPr>
          <w:fldChar w:fldCharType="separate"/>
        </w:r>
        <w:r>
          <w:rPr>
            <w:noProof/>
          </w:rPr>
          <w:t>18</w:t>
        </w:r>
        <w:r>
          <w:rPr>
            <w:noProof/>
          </w:rPr>
          <w:fldChar w:fldCharType="end"/>
        </w:r>
      </w:hyperlink>
    </w:p>
    <w:p w14:paraId="2C01A58A"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3" w:history="1">
        <w:r w:rsidRPr="00B84F66">
          <w:rPr>
            <w:rStyle w:val="Hiperpovezava"/>
            <w:noProof/>
          </w:rPr>
          <w:t>1.5.1</w:t>
        </w:r>
        <w:r>
          <w:rPr>
            <w:rFonts w:asciiTheme="minorHAnsi" w:eastAsiaTheme="minorEastAsia" w:hAnsiTheme="minorHAnsi" w:cstheme="minorBidi"/>
            <w:noProof/>
            <w:sz w:val="22"/>
            <w:szCs w:val="22"/>
            <w:lang w:eastAsia="sl-SI"/>
          </w:rPr>
          <w:tab/>
        </w:r>
        <w:r w:rsidRPr="00B84F66">
          <w:rPr>
            <w:rStyle w:val="Hiperpovezava"/>
            <w:noProof/>
          </w:rPr>
          <w:t>Predstavitev nosilca projekta, investitorja in upravičenca</w:t>
        </w:r>
        <w:r>
          <w:rPr>
            <w:noProof/>
          </w:rPr>
          <w:tab/>
        </w:r>
        <w:r>
          <w:rPr>
            <w:noProof/>
          </w:rPr>
          <w:fldChar w:fldCharType="begin"/>
        </w:r>
        <w:r>
          <w:rPr>
            <w:noProof/>
          </w:rPr>
          <w:instrText xml:space="preserve"> PAGEREF _Toc26884003 \h </w:instrText>
        </w:r>
        <w:r>
          <w:rPr>
            <w:noProof/>
          </w:rPr>
        </w:r>
        <w:r>
          <w:rPr>
            <w:noProof/>
          </w:rPr>
          <w:fldChar w:fldCharType="separate"/>
        </w:r>
        <w:r>
          <w:rPr>
            <w:noProof/>
          </w:rPr>
          <w:t>18</w:t>
        </w:r>
        <w:r>
          <w:rPr>
            <w:noProof/>
          </w:rPr>
          <w:fldChar w:fldCharType="end"/>
        </w:r>
      </w:hyperlink>
    </w:p>
    <w:p w14:paraId="56387500"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4" w:history="1">
        <w:r w:rsidRPr="00B84F66">
          <w:rPr>
            <w:rStyle w:val="Hiperpovezava"/>
            <w:noProof/>
          </w:rPr>
          <w:t>1.5.2</w:t>
        </w:r>
        <w:r>
          <w:rPr>
            <w:rFonts w:asciiTheme="minorHAnsi" w:eastAsiaTheme="minorEastAsia" w:hAnsiTheme="minorHAnsi" w:cstheme="minorBidi"/>
            <w:noProof/>
            <w:sz w:val="22"/>
            <w:szCs w:val="22"/>
            <w:lang w:eastAsia="sl-SI"/>
          </w:rPr>
          <w:tab/>
        </w:r>
        <w:r w:rsidRPr="00B84F66">
          <w:rPr>
            <w:rStyle w:val="Hiperpovezava"/>
            <w:noProof/>
          </w:rPr>
          <w:t>Predstavitev upravljavca</w:t>
        </w:r>
        <w:r>
          <w:rPr>
            <w:noProof/>
          </w:rPr>
          <w:tab/>
        </w:r>
        <w:r>
          <w:rPr>
            <w:noProof/>
          </w:rPr>
          <w:fldChar w:fldCharType="begin"/>
        </w:r>
        <w:r>
          <w:rPr>
            <w:noProof/>
          </w:rPr>
          <w:instrText xml:space="preserve"> PAGEREF _Toc26884004 \h </w:instrText>
        </w:r>
        <w:r>
          <w:rPr>
            <w:noProof/>
          </w:rPr>
        </w:r>
        <w:r>
          <w:rPr>
            <w:noProof/>
          </w:rPr>
          <w:fldChar w:fldCharType="separate"/>
        </w:r>
        <w:r>
          <w:rPr>
            <w:noProof/>
          </w:rPr>
          <w:t>19</w:t>
        </w:r>
        <w:r>
          <w:rPr>
            <w:noProof/>
          </w:rPr>
          <w:fldChar w:fldCharType="end"/>
        </w:r>
      </w:hyperlink>
    </w:p>
    <w:p w14:paraId="4EED60FC"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5" w:history="1">
        <w:r w:rsidRPr="00B84F66">
          <w:rPr>
            <w:rStyle w:val="Hiperpovezava"/>
            <w:noProof/>
          </w:rPr>
          <w:t>1.5.3</w:t>
        </w:r>
        <w:r>
          <w:rPr>
            <w:rFonts w:asciiTheme="minorHAnsi" w:eastAsiaTheme="minorEastAsia" w:hAnsiTheme="minorHAnsi" w:cstheme="minorBidi"/>
            <w:noProof/>
            <w:sz w:val="22"/>
            <w:szCs w:val="22"/>
            <w:lang w:eastAsia="sl-SI"/>
          </w:rPr>
          <w:tab/>
        </w:r>
        <w:r w:rsidRPr="00B84F66">
          <w:rPr>
            <w:rStyle w:val="Hiperpovezava"/>
            <w:noProof/>
          </w:rPr>
          <w:t>Izdelovalec dokumenta PIZ</w:t>
        </w:r>
        <w:r>
          <w:rPr>
            <w:noProof/>
          </w:rPr>
          <w:tab/>
        </w:r>
        <w:r>
          <w:rPr>
            <w:noProof/>
          </w:rPr>
          <w:fldChar w:fldCharType="begin"/>
        </w:r>
        <w:r>
          <w:rPr>
            <w:noProof/>
          </w:rPr>
          <w:instrText xml:space="preserve"> PAGEREF _Toc26884005 \h </w:instrText>
        </w:r>
        <w:r>
          <w:rPr>
            <w:noProof/>
          </w:rPr>
        </w:r>
        <w:r>
          <w:rPr>
            <w:noProof/>
          </w:rPr>
          <w:fldChar w:fldCharType="separate"/>
        </w:r>
        <w:r>
          <w:rPr>
            <w:noProof/>
          </w:rPr>
          <w:t>20</w:t>
        </w:r>
        <w:r>
          <w:rPr>
            <w:noProof/>
          </w:rPr>
          <w:fldChar w:fldCharType="end"/>
        </w:r>
      </w:hyperlink>
    </w:p>
    <w:p w14:paraId="03AE712D"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06" w:history="1">
        <w:r w:rsidRPr="00B84F66">
          <w:rPr>
            <w:rStyle w:val="Hiperpovezava"/>
            <w:noProof/>
          </w:rPr>
          <w:t>1.5.4</w:t>
        </w:r>
        <w:r>
          <w:rPr>
            <w:rFonts w:asciiTheme="minorHAnsi" w:eastAsiaTheme="minorEastAsia" w:hAnsiTheme="minorHAnsi" w:cstheme="minorBidi"/>
            <w:noProof/>
            <w:sz w:val="22"/>
            <w:szCs w:val="22"/>
            <w:lang w:eastAsia="sl-SI"/>
          </w:rPr>
          <w:tab/>
        </w:r>
        <w:r w:rsidRPr="00B84F66">
          <w:rPr>
            <w:rStyle w:val="Hiperpovezava"/>
            <w:noProof/>
          </w:rPr>
          <w:t>Opredelitev sofinancerja</w:t>
        </w:r>
        <w:r>
          <w:rPr>
            <w:noProof/>
          </w:rPr>
          <w:tab/>
        </w:r>
        <w:r>
          <w:rPr>
            <w:noProof/>
          </w:rPr>
          <w:fldChar w:fldCharType="begin"/>
        </w:r>
        <w:r>
          <w:rPr>
            <w:noProof/>
          </w:rPr>
          <w:instrText xml:space="preserve"> PAGEREF _Toc26884006 \h </w:instrText>
        </w:r>
        <w:r>
          <w:rPr>
            <w:noProof/>
          </w:rPr>
        </w:r>
        <w:r>
          <w:rPr>
            <w:noProof/>
          </w:rPr>
          <w:fldChar w:fldCharType="separate"/>
        </w:r>
        <w:r>
          <w:rPr>
            <w:noProof/>
          </w:rPr>
          <w:t>21</w:t>
        </w:r>
        <w:r>
          <w:rPr>
            <w:noProof/>
          </w:rPr>
          <w:fldChar w:fldCharType="end"/>
        </w:r>
      </w:hyperlink>
    </w:p>
    <w:p w14:paraId="563885B7"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07" w:history="1">
        <w:r w:rsidRPr="00B84F66">
          <w:rPr>
            <w:rStyle w:val="Hiperpovezava"/>
            <w:noProof/>
          </w:rPr>
          <w:t>1.6</w:t>
        </w:r>
        <w:r>
          <w:rPr>
            <w:rFonts w:asciiTheme="minorHAnsi" w:eastAsiaTheme="minorEastAsia" w:hAnsiTheme="minorHAnsi" w:cstheme="minorBidi"/>
            <w:noProof/>
            <w:sz w:val="22"/>
            <w:szCs w:val="22"/>
            <w:lang w:eastAsia="sl-SI"/>
          </w:rPr>
          <w:tab/>
        </w:r>
        <w:r w:rsidRPr="00B84F66">
          <w:rPr>
            <w:rStyle w:val="Hiperpovezava"/>
            <w:noProof/>
          </w:rPr>
          <w:t>Cilji investicije</w:t>
        </w:r>
        <w:r>
          <w:rPr>
            <w:noProof/>
          </w:rPr>
          <w:tab/>
        </w:r>
        <w:r>
          <w:rPr>
            <w:noProof/>
          </w:rPr>
          <w:fldChar w:fldCharType="begin"/>
        </w:r>
        <w:r>
          <w:rPr>
            <w:noProof/>
          </w:rPr>
          <w:instrText xml:space="preserve"> PAGEREF _Toc26884007 \h </w:instrText>
        </w:r>
        <w:r>
          <w:rPr>
            <w:noProof/>
          </w:rPr>
        </w:r>
        <w:r>
          <w:rPr>
            <w:noProof/>
          </w:rPr>
          <w:fldChar w:fldCharType="separate"/>
        </w:r>
        <w:r>
          <w:rPr>
            <w:noProof/>
          </w:rPr>
          <w:t>22</w:t>
        </w:r>
        <w:r>
          <w:rPr>
            <w:noProof/>
          </w:rPr>
          <w:fldChar w:fldCharType="end"/>
        </w:r>
      </w:hyperlink>
    </w:p>
    <w:p w14:paraId="516EAA6D"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08" w:history="1">
        <w:r w:rsidRPr="00B84F66">
          <w:rPr>
            <w:rStyle w:val="Hiperpovezava"/>
            <w:noProof/>
          </w:rPr>
          <w:t>2</w:t>
        </w:r>
        <w:r>
          <w:rPr>
            <w:rFonts w:asciiTheme="minorHAnsi" w:eastAsiaTheme="minorEastAsia" w:hAnsiTheme="minorHAnsi" w:cstheme="minorBidi"/>
            <w:b w:val="0"/>
            <w:noProof/>
            <w:sz w:val="22"/>
            <w:szCs w:val="22"/>
            <w:lang w:eastAsia="sl-SI"/>
          </w:rPr>
          <w:tab/>
        </w:r>
        <w:r w:rsidRPr="00B84F66">
          <w:rPr>
            <w:rStyle w:val="Hiperpovezava"/>
            <w:noProof/>
          </w:rPr>
          <w:t>Analiza obstoječega stanja s prikazom potreb</w:t>
        </w:r>
        <w:r>
          <w:rPr>
            <w:noProof/>
          </w:rPr>
          <w:tab/>
        </w:r>
        <w:r>
          <w:rPr>
            <w:noProof/>
          </w:rPr>
          <w:fldChar w:fldCharType="begin"/>
        </w:r>
        <w:r>
          <w:rPr>
            <w:noProof/>
          </w:rPr>
          <w:instrText xml:space="preserve"> PAGEREF _Toc26884008 \h </w:instrText>
        </w:r>
        <w:r>
          <w:rPr>
            <w:noProof/>
          </w:rPr>
        </w:r>
        <w:r>
          <w:rPr>
            <w:noProof/>
          </w:rPr>
          <w:fldChar w:fldCharType="separate"/>
        </w:r>
        <w:r>
          <w:rPr>
            <w:noProof/>
          </w:rPr>
          <w:t>23</w:t>
        </w:r>
        <w:r>
          <w:rPr>
            <w:noProof/>
          </w:rPr>
          <w:fldChar w:fldCharType="end"/>
        </w:r>
      </w:hyperlink>
    </w:p>
    <w:p w14:paraId="1D8CF57C"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09" w:history="1">
        <w:r w:rsidRPr="00B84F66">
          <w:rPr>
            <w:rStyle w:val="Hiperpovezava"/>
            <w:noProof/>
          </w:rPr>
          <w:t>2.1</w:t>
        </w:r>
        <w:r>
          <w:rPr>
            <w:rFonts w:asciiTheme="minorHAnsi" w:eastAsiaTheme="minorEastAsia" w:hAnsiTheme="minorHAnsi" w:cstheme="minorBidi"/>
            <w:noProof/>
            <w:sz w:val="22"/>
            <w:szCs w:val="22"/>
            <w:lang w:eastAsia="sl-SI"/>
          </w:rPr>
          <w:tab/>
        </w:r>
        <w:r w:rsidRPr="00B84F66">
          <w:rPr>
            <w:rStyle w:val="Hiperpovezava"/>
            <w:noProof/>
          </w:rPr>
          <w:t>Obstoječe stanje</w:t>
        </w:r>
        <w:r>
          <w:rPr>
            <w:noProof/>
          </w:rPr>
          <w:tab/>
        </w:r>
        <w:r>
          <w:rPr>
            <w:noProof/>
          </w:rPr>
          <w:fldChar w:fldCharType="begin"/>
        </w:r>
        <w:r>
          <w:rPr>
            <w:noProof/>
          </w:rPr>
          <w:instrText xml:space="preserve"> PAGEREF _Toc26884009 \h </w:instrText>
        </w:r>
        <w:r>
          <w:rPr>
            <w:noProof/>
          </w:rPr>
        </w:r>
        <w:r>
          <w:rPr>
            <w:noProof/>
          </w:rPr>
          <w:fldChar w:fldCharType="separate"/>
        </w:r>
        <w:r>
          <w:rPr>
            <w:noProof/>
          </w:rPr>
          <w:t>23</w:t>
        </w:r>
        <w:r>
          <w:rPr>
            <w:noProof/>
          </w:rPr>
          <w:fldChar w:fldCharType="end"/>
        </w:r>
      </w:hyperlink>
    </w:p>
    <w:p w14:paraId="43B26060"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10" w:history="1">
        <w:r w:rsidRPr="00B84F66">
          <w:rPr>
            <w:rStyle w:val="Hiperpovezava"/>
            <w:noProof/>
          </w:rPr>
          <w:t>2.2</w:t>
        </w:r>
        <w:r>
          <w:rPr>
            <w:rFonts w:asciiTheme="minorHAnsi" w:eastAsiaTheme="minorEastAsia" w:hAnsiTheme="minorHAnsi" w:cstheme="minorBidi"/>
            <w:noProof/>
            <w:sz w:val="22"/>
            <w:szCs w:val="22"/>
            <w:lang w:eastAsia="sl-SI"/>
          </w:rPr>
          <w:tab/>
        </w:r>
        <w:r w:rsidRPr="00B84F66">
          <w:rPr>
            <w:rStyle w:val="Hiperpovezava"/>
            <w:noProof/>
          </w:rPr>
          <w:t>Usklajenost z razvojnimi strategijami in politikami</w:t>
        </w:r>
        <w:r>
          <w:rPr>
            <w:noProof/>
          </w:rPr>
          <w:tab/>
        </w:r>
        <w:r>
          <w:rPr>
            <w:noProof/>
          </w:rPr>
          <w:fldChar w:fldCharType="begin"/>
        </w:r>
        <w:r>
          <w:rPr>
            <w:noProof/>
          </w:rPr>
          <w:instrText xml:space="preserve"> PAGEREF _Toc26884010 \h </w:instrText>
        </w:r>
        <w:r>
          <w:rPr>
            <w:noProof/>
          </w:rPr>
        </w:r>
        <w:r>
          <w:rPr>
            <w:noProof/>
          </w:rPr>
          <w:fldChar w:fldCharType="separate"/>
        </w:r>
        <w:r>
          <w:rPr>
            <w:noProof/>
          </w:rPr>
          <w:t>25</w:t>
        </w:r>
        <w:r>
          <w:rPr>
            <w:noProof/>
          </w:rPr>
          <w:fldChar w:fldCharType="end"/>
        </w:r>
      </w:hyperlink>
    </w:p>
    <w:p w14:paraId="2D2823E9"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1" w:history="1">
        <w:r w:rsidRPr="00B84F66">
          <w:rPr>
            <w:rStyle w:val="Hiperpovezava"/>
            <w:noProof/>
          </w:rPr>
          <w:t>2.2.1</w:t>
        </w:r>
        <w:r>
          <w:rPr>
            <w:rFonts w:asciiTheme="minorHAnsi" w:eastAsiaTheme="minorEastAsia" w:hAnsiTheme="minorHAnsi" w:cstheme="minorBidi"/>
            <w:noProof/>
            <w:sz w:val="22"/>
            <w:szCs w:val="22"/>
            <w:lang w:eastAsia="sl-SI"/>
          </w:rPr>
          <w:tab/>
        </w:r>
        <w:r w:rsidRPr="00B84F66">
          <w:rPr>
            <w:rStyle w:val="Hiperpovezava"/>
            <w:noProof/>
          </w:rPr>
          <w:t>Regionalni razvojni program za Koroško regije 2014–2020 (RRP)</w:t>
        </w:r>
        <w:r>
          <w:rPr>
            <w:noProof/>
          </w:rPr>
          <w:tab/>
        </w:r>
        <w:r>
          <w:rPr>
            <w:noProof/>
          </w:rPr>
          <w:fldChar w:fldCharType="begin"/>
        </w:r>
        <w:r>
          <w:rPr>
            <w:noProof/>
          </w:rPr>
          <w:instrText xml:space="preserve"> PAGEREF _Toc26884011 \h </w:instrText>
        </w:r>
        <w:r>
          <w:rPr>
            <w:noProof/>
          </w:rPr>
        </w:r>
        <w:r>
          <w:rPr>
            <w:noProof/>
          </w:rPr>
          <w:fldChar w:fldCharType="separate"/>
        </w:r>
        <w:r>
          <w:rPr>
            <w:noProof/>
          </w:rPr>
          <w:t>25</w:t>
        </w:r>
        <w:r>
          <w:rPr>
            <w:noProof/>
          </w:rPr>
          <w:fldChar w:fldCharType="end"/>
        </w:r>
      </w:hyperlink>
    </w:p>
    <w:p w14:paraId="77F65DBC"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2" w:history="1">
        <w:r w:rsidRPr="00B84F66">
          <w:rPr>
            <w:rStyle w:val="Hiperpovezava"/>
            <w:noProof/>
          </w:rPr>
          <w:t>2.2.2</w:t>
        </w:r>
        <w:r>
          <w:rPr>
            <w:rFonts w:asciiTheme="minorHAnsi" w:eastAsiaTheme="minorEastAsia" w:hAnsiTheme="minorHAnsi" w:cstheme="minorBidi"/>
            <w:noProof/>
            <w:sz w:val="22"/>
            <w:szCs w:val="22"/>
            <w:lang w:eastAsia="sl-SI"/>
          </w:rPr>
          <w:tab/>
        </w:r>
        <w:r w:rsidRPr="00B84F66">
          <w:rPr>
            <w:rStyle w:val="Hiperpovezava"/>
            <w:noProof/>
          </w:rPr>
          <w:t>Strategija razvoja Slovenije 2030</w:t>
        </w:r>
        <w:r>
          <w:rPr>
            <w:noProof/>
          </w:rPr>
          <w:tab/>
        </w:r>
        <w:r>
          <w:rPr>
            <w:noProof/>
          </w:rPr>
          <w:fldChar w:fldCharType="begin"/>
        </w:r>
        <w:r>
          <w:rPr>
            <w:noProof/>
          </w:rPr>
          <w:instrText xml:space="preserve"> PAGEREF _Toc26884012 \h </w:instrText>
        </w:r>
        <w:r>
          <w:rPr>
            <w:noProof/>
          </w:rPr>
        </w:r>
        <w:r>
          <w:rPr>
            <w:noProof/>
          </w:rPr>
          <w:fldChar w:fldCharType="separate"/>
        </w:r>
        <w:r>
          <w:rPr>
            <w:noProof/>
          </w:rPr>
          <w:t>26</w:t>
        </w:r>
        <w:r>
          <w:rPr>
            <w:noProof/>
          </w:rPr>
          <w:fldChar w:fldCharType="end"/>
        </w:r>
      </w:hyperlink>
    </w:p>
    <w:p w14:paraId="4176E910"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3" w:history="1">
        <w:r w:rsidRPr="00B84F66">
          <w:rPr>
            <w:rStyle w:val="Hiperpovezava"/>
            <w:noProof/>
          </w:rPr>
          <w:t>2.2.3</w:t>
        </w:r>
        <w:r>
          <w:rPr>
            <w:rFonts w:asciiTheme="minorHAnsi" w:eastAsiaTheme="minorEastAsia" w:hAnsiTheme="minorHAnsi" w:cstheme="minorBidi"/>
            <w:noProof/>
            <w:sz w:val="22"/>
            <w:szCs w:val="22"/>
            <w:lang w:eastAsia="sl-SI"/>
          </w:rPr>
          <w:tab/>
        </w:r>
        <w:r w:rsidRPr="00B84F66">
          <w:rPr>
            <w:rStyle w:val="Hiperpovezava"/>
            <w:noProof/>
          </w:rPr>
          <w:t>Nacionalni akcijski načrt za energetsko učinkovitost 2014</w:t>
        </w:r>
        <w:r w:rsidRPr="00B84F66">
          <w:rPr>
            <w:rStyle w:val="Hiperpovezava"/>
            <w:rFonts w:ascii="Times New Roman" w:hAnsi="Times New Roman"/>
            <w:noProof/>
          </w:rPr>
          <w:t>−</w:t>
        </w:r>
        <w:r w:rsidRPr="00B84F66">
          <w:rPr>
            <w:rStyle w:val="Hiperpovezava"/>
            <w:noProof/>
          </w:rPr>
          <w:t>2020 (AN URE 2020)</w:t>
        </w:r>
        <w:r>
          <w:rPr>
            <w:noProof/>
          </w:rPr>
          <w:tab/>
        </w:r>
        <w:r>
          <w:rPr>
            <w:noProof/>
          </w:rPr>
          <w:fldChar w:fldCharType="begin"/>
        </w:r>
        <w:r>
          <w:rPr>
            <w:noProof/>
          </w:rPr>
          <w:instrText xml:space="preserve"> PAGEREF _Toc26884013 \h </w:instrText>
        </w:r>
        <w:r>
          <w:rPr>
            <w:noProof/>
          </w:rPr>
        </w:r>
        <w:r>
          <w:rPr>
            <w:noProof/>
          </w:rPr>
          <w:fldChar w:fldCharType="separate"/>
        </w:r>
        <w:r>
          <w:rPr>
            <w:noProof/>
          </w:rPr>
          <w:t>27</w:t>
        </w:r>
        <w:r>
          <w:rPr>
            <w:noProof/>
          </w:rPr>
          <w:fldChar w:fldCharType="end"/>
        </w:r>
      </w:hyperlink>
    </w:p>
    <w:p w14:paraId="09D7D6B8"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4" w:history="1">
        <w:r w:rsidRPr="00B84F66">
          <w:rPr>
            <w:rStyle w:val="Hiperpovezava"/>
            <w:noProof/>
          </w:rPr>
          <w:t>2.2.4</w:t>
        </w:r>
        <w:r>
          <w:rPr>
            <w:rFonts w:asciiTheme="minorHAnsi" w:eastAsiaTheme="minorEastAsia" w:hAnsiTheme="minorHAnsi" w:cstheme="minorBidi"/>
            <w:noProof/>
            <w:sz w:val="22"/>
            <w:szCs w:val="22"/>
            <w:lang w:eastAsia="sl-SI"/>
          </w:rPr>
          <w:tab/>
        </w:r>
        <w:r w:rsidRPr="00B84F66">
          <w:rPr>
            <w:rStyle w:val="Hiperpovezava"/>
            <w:noProof/>
          </w:rPr>
          <w:t>Nacionalni energetski program (NEP)</w:t>
        </w:r>
        <w:r>
          <w:rPr>
            <w:noProof/>
          </w:rPr>
          <w:tab/>
        </w:r>
        <w:r>
          <w:rPr>
            <w:noProof/>
          </w:rPr>
          <w:fldChar w:fldCharType="begin"/>
        </w:r>
        <w:r>
          <w:rPr>
            <w:noProof/>
          </w:rPr>
          <w:instrText xml:space="preserve"> PAGEREF _Toc26884014 \h </w:instrText>
        </w:r>
        <w:r>
          <w:rPr>
            <w:noProof/>
          </w:rPr>
        </w:r>
        <w:r>
          <w:rPr>
            <w:noProof/>
          </w:rPr>
          <w:fldChar w:fldCharType="separate"/>
        </w:r>
        <w:r>
          <w:rPr>
            <w:noProof/>
          </w:rPr>
          <w:t>28</w:t>
        </w:r>
        <w:r>
          <w:rPr>
            <w:noProof/>
          </w:rPr>
          <w:fldChar w:fldCharType="end"/>
        </w:r>
      </w:hyperlink>
    </w:p>
    <w:p w14:paraId="38550465"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5" w:history="1">
        <w:r w:rsidRPr="00B84F66">
          <w:rPr>
            <w:rStyle w:val="Hiperpovezava"/>
            <w:noProof/>
          </w:rPr>
          <w:t>2.2.5</w:t>
        </w:r>
        <w:r>
          <w:rPr>
            <w:rFonts w:asciiTheme="minorHAnsi" w:eastAsiaTheme="minorEastAsia" w:hAnsiTheme="minorHAnsi" w:cstheme="minorBidi"/>
            <w:noProof/>
            <w:sz w:val="22"/>
            <w:szCs w:val="22"/>
            <w:lang w:eastAsia="sl-SI"/>
          </w:rPr>
          <w:tab/>
        </w:r>
        <w:r w:rsidRPr="00B84F66">
          <w:rPr>
            <w:rStyle w:val="Hiperpovezava"/>
            <w:noProof/>
          </w:rPr>
          <w:t>Operativni program za izvajanje evropske kohezijske politike (OP EKP) v obdobju 2014—2020</w:t>
        </w:r>
        <w:r>
          <w:rPr>
            <w:noProof/>
          </w:rPr>
          <w:tab/>
        </w:r>
        <w:r>
          <w:rPr>
            <w:noProof/>
          </w:rPr>
          <w:fldChar w:fldCharType="begin"/>
        </w:r>
        <w:r>
          <w:rPr>
            <w:noProof/>
          </w:rPr>
          <w:instrText xml:space="preserve"> PAGEREF _Toc26884015 \h </w:instrText>
        </w:r>
        <w:r>
          <w:rPr>
            <w:noProof/>
          </w:rPr>
        </w:r>
        <w:r>
          <w:rPr>
            <w:noProof/>
          </w:rPr>
          <w:fldChar w:fldCharType="separate"/>
        </w:r>
        <w:r>
          <w:rPr>
            <w:noProof/>
          </w:rPr>
          <w:t>29</w:t>
        </w:r>
        <w:r>
          <w:rPr>
            <w:noProof/>
          </w:rPr>
          <w:fldChar w:fldCharType="end"/>
        </w:r>
      </w:hyperlink>
    </w:p>
    <w:p w14:paraId="30966F55"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6" w:history="1">
        <w:r w:rsidRPr="00B84F66">
          <w:rPr>
            <w:rStyle w:val="Hiperpovezava"/>
            <w:noProof/>
          </w:rPr>
          <w:t>2.2.6</w:t>
        </w:r>
        <w:r>
          <w:rPr>
            <w:rFonts w:asciiTheme="minorHAnsi" w:eastAsiaTheme="minorEastAsia" w:hAnsiTheme="minorHAnsi" w:cstheme="minorBidi"/>
            <w:noProof/>
            <w:sz w:val="22"/>
            <w:szCs w:val="22"/>
            <w:lang w:eastAsia="sl-SI"/>
          </w:rPr>
          <w:tab/>
        </w:r>
        <w:r w:rsidRPr="00B84F66">
          <w:rPr>
            <w:rStyle w:val="Hiperpovezava"/>
            <w:noProof/>
          </w:rPr>
          <w:t>Evropska direktiva o energetski učinkovitosti stavb</w:t>
        </w:r>
        <w:r>
          <w:rPr>
            <w:noProof/>
          </w:rPr>
          <w:tab/>
        </w:r>
        <w:r>
          <w:rPr>
            <w:noProof/>
          </w:rPr>
          <w:fldChar w:fldCharType="begin"/>
        </w:r>
        <w:r>
          <w:rPr>
            <w:noProof/>
          </w:rPr>
          <w:instrText xml:space="preserve"> PAGEREF _Toc26884016 \h </w:instrText>
        </w:r>
        <w:r>
          <w:rPr>
            <w:noProof/>
          </w:rPr>
        </w:r>
        <w:r>
          <w:rPr>
            <w:noProof/>
          </w:rPr>
          <w:fldChar w:fldCharType="separate"/>
        </w:r>
        <w:r>
          <w:rPr>
            <w:noProof/>
          </w:rPr>
          <w:t>29</w:t>
        </w:r>
        <w:r>
          <w:rPr>
            <w:noProof/>
          </w:rPr>
          <w:fldChar w:fldCharType="end"/>
        </w:r>
      </w:hyperlink>
    </w:p>
    <w:p w14:paraId="1639E526"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7" w:history="1">
        <w:r w:rsidRPr="00B84F66">
          <w:rPr>
            <w:rStyle w:val="Hiperpovezava"/>
            <w:noProof/>
          </w:rPr>
          <w:t>2.2.7</w:t>
        </w:r>
        <w:r>
          <w:rPr>
            <w:rFonts w:asciiTheme="minorHAnsi" w:eastAsiaTheme="minorEastAsia" w:hAnsiTheme="minorHAnsi" w:cstheme="minorBidi"/>
            <w:noProof/>
            <w:sz w:val="22"/>
            <w:szCs w:val="22"/>
            <w:lang w:eastAsia="sl-SI"/>
          </w:rPr>
          <w:tab/>
        </w:r>
        <w:r w:rsidRPr="00B84F66">
          <w:rPr>
            <w:rStyle w:val="Hiperpovezava"/>
            <w:noProof/>
          </w:rPr>
          <w:t>Lokalni energetski koncept Občine Ravne na Koroškem</w:t>
        </w:r>
        <w:r>
          <w:rPr>
            <w:noProof/>
          </w:rPr>
          <w:tab/>
        </w:r>
        <w:r>
          <w:rPr>
            <w:noProof/>
          </w:rPr>
          <w:fldChar w:fldCharType="begin"/>
        </w:r>
        <w:r>
          <w:rPr>
            <w:noProof/>
          </w:rPr>
          <w:instrText xml:space="preserve"> PAGEREF _Toc26884017 \h </w:instrText>
        </w:r>
        <w:r>
          <w:rPr>
            <w:noProof/>
          </w:rPr>
        </w:r>
        <w:r>
          <w:rPr>
            <w:noProof/>
          </w:rPr>
          <w:fldChar w:fldCharType="separate"/>
        </w:r>
        <w:r>
          <w:rPr>
            <w:noProof/>
          </w:rPr>
          <w:t>30</w:t>
        </w:r>
        <w:r>
          <w:rPr>
            <w:noProof/>
          </w:rPr>
          <w:fldChar w:fldCharType="end"/>
        </w:r>
      </w:hyperlink>
    </w:p>
    <w:p w14:paraId="4618B168"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18" w:history="1">
        <w:r w:rsidRPr="00B84F66">
          <w:rPr>
            <w:rStyle w:val="Hiperpovezava"/>
            <w:noProof/>
          </w:rPr>
          <w:t>2.2.8</w:t>
        </w:r>
        <w:r>
          <w:rPr>
            <w:rFonts w:asciiTheme="minorHAnsi" w:eastAsiaTheme="minorEastAsia" w:hAnsiTheme="minorHAnsi" w:cstheme="minorBidi"/>
            <w:noProof/>
            <w:sz w:val="22"/>
            <w:szCs w:val="22"/>
            <w:lang w:eastAsia="sl-SI"/>
          </w:rPr>
          <w:tab/>
        </w:r>
        <w:r w:rsidRPr="00B84F66">
          <w:rPr>
            <w:rStyle w:val="Hiperpovezava"/>
            <w:noProof/>
          </w:rPr>
          <w:t>Skladnost z občinskimi in prostorskimi akti</w:t>
        </w:r>
        <w:r>
          <w:rPr>
            <w:noProof/>
          </w:rPr>
          <w:tab/>
        </w:r>
        <w:r>
          <w:rPr>
            <w:noProof/>
          </w:rPr>
          <w:fldChar w:fldCharType="begin"/>
        </w:r>
        <w:r>
          <w:rPr>
            <w:noProof/>
          </w:rPr>
          <w:instrText xml:space="preserve"> PAGEREF _Toc26884018 \h </w:instrText>
        </w:r>
        <w:r>
          <w:rPr>
            <w:noProof/>
          </w:rPr>
        </w:r>
        <w:r>
          <w:rPr>
            <w:noProof/>
          </w:rPr>
          <w:fldChar w:fldCharType="separate"/>
        </w:r>
        <w:r>
          <w:rPr>
            <w:noProof/>
          </w:rPr>
          <w:t>31</w:t>
        </w:r>
        <w:r>
          <w:rPr>
            <w:noProof/>
          </w:rPr>
          <w:fldChar w:fldCharType="end"/>
        </w:r>
      </w:hyperlink>
    </w:p>
    <w:p w14:paraId="3C5AAB03"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19" w:history="1">
        <w:r w:rsidRPr="00B84F66">
          <w:rPr>
            <w:rStyle w:val="Hiperpovezava"/>
            <w:noProof/>
          </w:rPr>
          <w:t>3</w:t>
        </w:r>
        <w:r>
          <w:rPr>
            <w:rFonts w:asciiTheme="minorHAnsi" w:eastAsiaTheme="minorEastAsia" w:hAnsiTheme="minorHAnsi" w:cstheme="minorBidi"/>
            <w:b w:val="0"/>
            <w:noProof/>
            <w:sz w:val="22"/>
            <w:szCs w:val="22"/>
            <w:lang w:eastAsia="sl-SI"/>
          </w:rPr>
          <w:tab/>
        </w:r>
        <w:r w:rsidRPr="00B84F66">
          <w:rPr>
            <w:rStyle w:val="Hiperpovezava"/>
            <w:noProof/>
          </w:rPr>
          <w:t>Analizo tržnih možnosti skupaj z analizo tržnih dejavnosti</w:t>
        </w:r>
        <w:r>
          <w:rPr>
            <w:noProof/>
          </w:rPr>
          <w:tab/>
        </w:r>
        <w:r>
          <w:rPr>
            <w:noProof/>
          </w:rPr>
          <w:fldChar w:fldCharType="begin"/>
        </w:r>
        <w:r>
          <w:rPr>
            <w:noProof/>
          </w:rPr>
          <w:instrText xml:space="preserve"> PAGEREF _Toc26884019 \h </w:instrText>
        </w:r>
        <w:r>
          <w:rPr>
            <w:noProof/>
          </w:rPr>
        </w:r>
        <w:r>
          <w:rPr>
            <w:noProof/>
          </w:rPr>
          <w:fldChar w:fldCharType="separate"/>
        </w:r>
        <w:r>
          <w:rPr>
            <w:noProof/>
          </w:rPr>
          <w:t>32</w:t>
        </w:r>
        <w:r>
          <w:rPr>
            <w:noProof/>
          </w:rPr>
          <w:fldChar w:fldCharType="end"/>
        </w:r>
      </w:hyperlink>
    </w:p>
    <w:p w14:paraId="7D5F6FD2"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20" w:history="1">
        <w:r w:rsidRPr="00B84F66">
          <w:rPr>
            <w:rStyle w:val="Hiperpovezava"/>
            <w:noProof/>
          </w:rPr>
          <w:t>4</w:t>
        </w:r>
        <w:r>
          <w:rPr>
            <w:rFonts w:asciiTheme="minorHAnsi" w:eastAsiaTheme="minorEastAsia" w:hAnsiTheme="minorHAnsi" w:cstheme="minorBidi"/>
            <w:b w:val="0"/>
            <w:noProof/>
            <w:sz w:val="22"/>
            <w:szCs w:val="22"/>
            <w:lang w:eastAsia="sl-SI"/>
          </w:rPr>
          <w:tab/>
        </w:r>
        <w:r w:rsidRPr="00B84F66">
          <w:rPr>
            <w:rStyle w:val="Hiperpovezava"/>
            <w:noProof/>
          </w:rPr>
          <w:t>Analiza scenarijev in variant</w:t>
        </w:r>
        <w:r>
          <w:rPr>
            <w:noProof/>
          </w:rPr>
          <w:tab/>
        </w:r>
        <w:r>
          <w:rPr>
            <w:noProof/>
          </w:rPr>
          <w:fldChar w:fldCharType="begin"/>
        </w:r>
        <w:r>
          <w:rPr>
            <w:noProof/>
          </w:rPr>
          <w:instrText xml:space="preserve"> PAGEREF _Toc26884020 \h </w:instrText>
        </w:r>
        <w:r>
          <w:rPr>
            <w:noProof/>
          </w:rPr>
        </w:r>
        <w:r>
          <w:rPr>
            <w:noProof/>
          </w:rPr>
          <w:fldChar w:fldCharType="separate"/>
        </w:r>
        <w:r>
          <w:rPr>
            <w:noProof/>
          </w:rPr>
          <w:t>33</w:t>
        </w:r>
        <w:r>
          <w:rPr>
            <w:noProof/>
          </w:rPr>
          <w:fldChar w:fldCharType="end"/>
        </w:r>
      </w:hyperlink>
    </w:p>
    <w:p w14:paraId="5151D468"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1" w:history="1">
        <w:r w:rsidRPr="00B84F66">
          <w:rPr>
            <w:rStyle w:val="Hiperpovezava"/>
            <w:noProof/>
          </w:rPr>
          <w:t>4.1</w:t>
        </w:r>
        <w:r>
          <w:rPr>
            <w:rFonts w:asciiTheme="minorHAnsi" w:eastAsiaTheme="minorEastAsia" w:hAnsiTheme="minorHAnsi" w:cstheme="minorBidi"/>
            <w:noProof/>
            <w:sz w:val="22"/>
            <w:szCs w:val="22"/>
            <w:lang w:eastAsia="sl-SI"/>
          </w:rPr>
          <w:tab/>
        </w:r>
        <w:r w:rsidRPr="00B84F66">
          <w:rPr>
            <w:rStyle w:val="Hiperpovezava"/>
            <w:noProof/>
          </w:rPr>
          <w:t>Scenarij brez investicije</w:t>
        </w:r>
        <w:r>
          <w:rPr>
            <w:noProof/>
          </w:rPr>
          <w:tab/>
        </w:r>
        <w:r>
          <w:rPr>
            <w:noProof/>
          </w:rPr>
          <w:fldChar w:fldCharType="begin"/>
        </w:r>
        <w:r>
          <w:rPr>
            <w:noProof/>
          </w:rPr>
          <w:instrText xml:space="preserve"> PAGEREF _Toc26884021 \h </w:instrText>
        </w:r>
        <w:r>
          <w:rPr>
            <w:noProof/>
          </w:rPr>
        </w:r>
        <w:r>
          <w:rPr>
            <w:noProof/>
          </w:rPr>
          <w:fldChar w:fldCharType="separate"/>
        </w:r>
        <w:r>
          <w:rPr>
            <w:noProof/>
          </w:rPr>
          <w:t>33</w:t>
        </w:r>
        <w:r>
          <w:rPr>
            <w:noProof/>
          </w:rPr>
          <w:fldChar w:fldCharType="end"/>
        </w:r>
      </w:hyperlink>
    </w:p>
    <w:p w14:paraId="4B4E8334"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2" w:history="1">
        <w:r w:rsidRPr="00B84F66">
          <w:rPr>
            <w:rStyle w:val="Hiperpovezava"/>
            <w:noProof/>
          </w:rPr>
          <w:t>4.2</w:t>
        </w:r>
        <w:r>
          <w:rPr>
            <w:rFonts w:asciiTheme="minorHAnsi" w:eastAsiaTheme="minorEastAsia" w:hAnsiTheme="minorHAnsi" w:cstheme="minorBidi"/>
            <w:noProof/>
            <w:sz w:val="22"/>
            <w:szCs w:val="22"/>
            <w:lang w:eastAsia="sl-SI"/>
          </w:rPr>
          <w:tab/>
        </w:r>
        <w:r w:rsidRPr="00B84F66">
          <w:rPr>
            <w:rStyle w:val="Hiperpovezava"/>
            <w:noProof/>
          </w:rPr>
          <w:t>Scenarij z investicijo</w:t>
        </w:r>
        <w:r>
          <w:rPr>
            <w:noProof/>
          </w:rPr>
          <w:tab/>
        </w:r>
        <w:r>
          <w:rPr>
            <w:noProof/>
          </w:rPr>
          <w:fldChar w:fldCharType="begin"/>
        </w:r>
        <w:r>
          <w:rPr>
            <w:noProof/>
          </w:rPr>
          <w:instrText xml:space="preserve"> PAGEREF _Toc26884022 \h </w:instrText>
        </w:r>
        <w:r>
          <w:rPr>
            <w:noProof/>
          </w:rPr>
        </w:r>
        <w:r>
          <w:rPr>
            <w:noProof/>
          </w:rPr>
          <w:fldChar w:fldCharType="separate"/>
        </w:r>
        <w:r>
          <w:rPr>
            <w:noProof/>
          </w:rPr>
          <w:t>33</w:t>
        </w:r>
        <w:r>
          <w:rPr>
            <w:noProof/>
          </w:rPr>
          <w:fldChar w:fldCharType="end"/>
        </w:r>
      </w:hyperlink>
    </w:p>
    <w:p w14:paraId="1E0C5189"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23" w:history="1">
        <w:r w:rsidRPr="00B84F66">
          <w:rPr>
            <w:rStyle w:val="Hiperpovezava"/>
            <w:noProof/>
          </w:rPr>
          <w:t>5</w:t>
        </w:r>
        <w:r>
          <w:rPr>
            <w:rFonts w:asciiTheme="minorHAnsi" w:eastAsiaTheme="minorEastAsia" w:hAnsiTheme="minorHAnsi" w:cstheme="minorBidi"/>
            <w:b w:val="0"/>
            <w:noProof/>
            <w:sz w:val="22"/>
            <w:szCs w:val="22"/>
            <w:lang w:eastAsia="sl-SI"/>
          </w:rPr>
          <w:tab/>
        </w:r>
        <w:r w:rsidRPr="00B84F66">
          <w:rPr>
            <w:rStyle w:val="Hiperpovezava"/>
            <w:noProof/>
          </w:rPr>
          <w:t>Ocena investicijskih stroškov</w:t>
        </w:r>
        <w:r>
          <w:rPr>
            <w:noProof/>
          </w:rPr>
          <w:tab/>
        </w:r>
        <w:r>
          <w:rPr>
            <w:noProof/>
          </w:rPr>
          <w:fldChar w:fldCharType="begin"/>
        </w:r>
        <w:r>
          <w:rPr>
            <w:noProof/>
          </w:rPr>
          <w:instrText xml:space="preserve"> PAGEREF _Toc26884023 \h </w:instrText>
        </w:r>
        <w:r>
          <w:rPr>
            <w:noProof/>
          </w:rPr>
        </w:r>
        <w:r>
          <w:rPr>
            <w:noProof/>
          </w:rPr>
          <w:fldChar w:fldCharType="separate"/>
        </w:r>
        <w:r>
          <w:rPr>
            <w:noProof/>
          </w:rPr>
          <w:t>36</w:t>
        </w:r>
        <w:r>
          <w:rPr>
            <w:noProof/>
          </w:rPr>
          <w:fldChar w:fldCharType="end"/>
        </w:r>
      </w:hyperlink>
    </w:p>
    <w:p w14:paraId="59A0C0F8"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4" w:history="1">
        <w:r w:rsidRPr="00B84F66">
          <w:rPr>
            <w:rStyle w:val="Hiperpovezava"/>
            <w:noProof/>
            <w:lang w:eastAsia="en-US"/>
          </w:rPr>
          <w:t>5.1</w:t>
        </w:r>
        <w:r>
          <w:rPr>
            <w:rFonts w:asciiTheme="minorHAnsi" w:eastAsiaTheme="minorEastAsia" w:hAnsiTheme="minorHAnsi" w:cstheme="minorBidi"/>
            <w:noProof/>
            <w:sz w:val="22"/>
            <w:szCs w:val="22"/>
            <w:lang w:eastAsia="sl-SI"/>
          </w:rPr>
          <w:tab/>
        </w:r>
        <w:r w:rsidRPr="00B84F66">
          <w:rPr>
            <w:rStyle w:val="Hiperpovezava"/>
            <w:noProof/>
            <w:lang w:eastAsia="en-US"/>
          </w:rPr>
          <w:t>Ocena investicijskih stroškov po stalnih cenah</w:t>
        </w:r>
        <w:r>
          <w:rPr>
            <w:noProof/>
          </w:rPr>
          <w:tab/>
        </w:r>
        <w:r>
          <w:rPr>
            <w:noProof/>
          </w:rPr>
          <w:fldChar w:fldCharType="begin"/>
        </w:r>
        <w:r>
          <w:rPr>
            <w:noProof/>
          </w:rPr>
          <w:instrText xml:space="preserve"> PAGEREF _Toc26884024 \h </w:instrText>
        </w:r>
        <w:r>
          <w:rPr>
            <w:noProof/>
          </w:rPr>
        </w:r>
        <w:r>
          <w:rPr>
            <w:noProof/>
          </w:rPr>
          <w:fldChar w:fldCharType="separate"/>
        </w:r>
        <w:r>
          <w:rPr>
            <w:noProof/>
          </w:rPr>
          <w:t>36</w:t>
        </w:r>
        <w:r>
          <w:rPr>
            <w:noProof/>
          </w:rPr>
          <w:fldChar w:fldCharType="end"/>
        </w:r>
      </w:hyperlink>
    </w:p>
    <w:p w14:paraId="0717DFE3"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5" w:history="1">
        <w:r w:rsidRPr="00B84F66">
          <w:rPr>
            <w:rStyle w:val="Hiperpovezava"/>
            <w:noProof/>
            <w:lang w:eastAsia="en-US"/>
          </w:rPr>
          <w:t>5.2</w:t>
        </w:r>
        <w:r>
          <w:rPr>
            <w:rFonts w:asciiTheme="minorHAnsi" w:eastAsiaTheme="minorEastAsia" w:hAnsiTheme="minorHAnsi" w:cstheme="minorBidi"/>
            <w:noProof/>
            <w:sz w:val="22"/>
            <w:szCs w:val="22"/>
            <w:lang w:eastAsia="sl-SI"/>
          </w:rPr>
          <w:tab/>
        </w:r>
        <w:r w:rsidRPr="00B84F66">
          <w:rPr>
            <w:rStyle w:val="Hiperpovezava"/>
            <w:noProof/>
            <w:lang w:eastAsia="en-US"/>
          </w:rPr>
          <w:t>Ocena investicijskih stroškov po tekočih cenah</w:t>
        </w:r>
        <w:r>
          <w:rPr>
            <w:noProof/>
          </w:rPr>
          <w:tab/>
        </w:r>
        <w:r>
          <w:rPr>
            <w:noProof/>
          </w:rPr>
          <w:fldChar w:fldCharType="begin"/>
        </w:r>
        <w:r>
          <w:rPr>
            <w:noProof/>
          </w:rPr>
          <w:instrText xml:space="preserve"> PAGEREF _Toc26884025 \h </w:instrText>
        </w:r>
        <w:r>
          <w:rPr>
            <w:noProof/>
          </w:rPr>
        </w:r>
        <w:r>
          <w:rPr>
            <w:noProof/>
          </w:rPr>
          <w:fldChar w:fldCharType="separate"/>
        </w:r>
        <w:r>
          <w:rPr>
            <w:noProof/>
          </w:rPr>
          <w:t>36</w:t>
        </w:r>
        <w:r>
          <w:rPr>
            <w:noProof/>
          </w:rPr>
          <w:fldChar w:fldCharType="end"/>
        </w:r>
      </w:hyperlink>
    </w:p>
    <w:p w14:paraId="39F4A942"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26" w:history="1">
        <w:r w:rsidRPr="00B84F66">
          <w:rPr>
            <w:rStyle w:val="Hiperpovezava"/>
            <w:noProof/>
          </w:rPr>
          <w:t>6</w:t>
        </w:r>
        <w:r>
          <w:rPr>
            <w:rFonts w:asciiTheme="minorHAnsi" w:eastAsiaTheme="minorEastAsia" w:hAnsiTheme="minorHAnsi" w:cstheme="minorBidi"/>
            <w:b w:val="0"/>
            <w:noProof/>
            <w:sz w:val="22"/>
            <w:szCs w:val="22"/>
            <w:lang w:eastAsia="sl-SI"/>
          </w:rPr>
          <w:tab/>
        </w:r>
        <w:r w:rsidRPr="00B84F66">
          <w:rPr>
            <w:rStyle w:val="Hiperpovezava"/>
            <w:noProof/>
          </w:rPr>
          <w:t>Analiza vplivov investicijskega projekta na okolje</w:t>
        </w:r>
        <w:r>
          <w:rPr>
            <w:noProof/>
          </w:rPr>
          <w:tab/>
        </w:r>
        <w:r>
          <w:rPr>
            <w:noProof/>
          </w:rPr>
          <w:fldChar w:fldCharType="begin"/>
        </w:r>
        <w:r>
          <w:rPr>
            <w:noProof/>
          </w:rPr>
          <w:instrText xml:space="preserve"> PAGEREF _Toc26884026 \h </w:instrText>
        </w:r>
        <w:r>
          <w:rPr>
            <w:noProof/>
          </w:rPr>
        </w:r>
        <w:r>
          <w:rPr>
            <w:noProof/>
          </w:rPr>
          <w:fldChar w:fldCharType="separate"/>
        </w:r>
        <w:r>
          <w:rPr>
            <w:noProof/>
          </w:rPr>
          <w:t>37</w:t>
        </w:r>
        <w:r>
          <w:rPr>
            <w:noProof/>
          </w:rPr>
          <w:fldChar w:fldCharType="end"/>
        </w:r>
      </w:hyperlink>
    </w:p>
    <w:p w14:paraId="7A0E1FBE"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7" w:history="1">
        <w:r w:rsidRPr="00B84F66">
          <w:rPr>
            <w:rStyle w:val="Hiperpovezava"/>
            <w:noProof/>
          </w:rPr>
          <w:t>6.1</w:t>
        </w:r>
        <w:r>
          <w:rPr>
            <w:rFonts w:asciiTheme="minorHAnsi" w:eastAsiaTheme="minorEastAsia" w:hAnsiTheme="minorHAnsi" w:cstheme="minorBidi"/>
            <w:noProof/>
            <w:sz w:val="22"/>
            <w:szCs w:val="22"/>
            <w:lang w:eastAsia="sl-SI"/>
          </w:rPr>
          <w:tab/>
        </w:r>
        <w:r w:rsidRPr="00B84F66">
          <w:rPr>
            <w:rStyle w:val="Hiperpovezava"/>
            <w:noProof/>
          </w:rPr>
          <w:t>Okoljska učinkovitost in učinkovitost izrabe naravnih virov</w:t>
        </w:r>
        <w:r>
          <w:rPr>
            <w:noProof/>
          </w:rPr>
          <w:tab/>
        </w:r>
        <w:r>
          <w:rPr>
            <w:noProof/>
          </w:rPr>
          <w:fldChar w:fldCharType="begin"/>
        </w:r>
        <w:r>
          <w:rPr>
            <w:noProof/>
          </w:rPr>
          <w:instrText xml:space="preserve"> PAGEREF _Toc26884027 \h </w:instrText>
        </w:r>
        <w:r>
          <w:rPr>
            <w:noProof/>
          </w:rPr>
        </w:r>
        <w:r>
          <w:rPr>
            <w:noProof/>
          </w:rPr>
          <w:fldChar w:fldCharType="separate"/>
        </w:r>
        <w:r>
          <w:rPr>
            <w:noProof/>
          </w:rPr>
          <w:t>37</w:t>
        </w:r>
        <w:r>
          <w:rPr>
            <w:noProof/>
          </w:rPr>
          <w:fldChar w:fldCharType="end"/>
        </w:r>
      </w:hyperlink>
    </w:p>
    <w:p w14:paraId="0AE4A2E7"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8" w:history="1">
        <w:r w:rsidRPr="00B84F66">
          <w:rPr>
            <w:rStyle w:val="Hiperpovezava"/>
            <w:noProof/>
          </w:rPr>
          <w:t>6.2</w:t>
        </w:r>
        <w:r>
          <w:rPr>
            <w:rFonts w:asciiTheme="minorHAnsi" w:eastAsiaTheme="minorEastAsia" w:hAnsiTheme="minorHAnsi" w:cstheme="minorBidi"/>
            <w:noProof/>
            <w:sz w:val="22"/>
            <w:szCs w:val="22"/>
            <w:lang w:eastAsia="sl-SI"/>
          </w:rPr>
          <w:tab/>
        </w:r>
        <w:r w:rsidRPr="00B84F66">
          <w:rPr>
            <w:rStyle w:val="Hiperpovezava"/>
            <w:noProof/>
          </w:rPr>
          <w:t>Trajnostna dostopnost</w:t>
        </w:r>
        <w:r>
          <w:rPr>
            <w:noProof/>
          </w:rPr>
          <w:tab/>
        </w:r>
        <w:r>
          <w:rPr>
            <w:noProof/>
          </w:rPr>
          <w:fldChar w:fldCharType="begin"/>
        </w:r>
        <w:r>
          <w:rPr>
            <w:noProof/>
          </w:rPr>
          <w:instrText xml:space="preserve"> PAGEREF _Toc26884028 \h </w:instrText>
        </w:r>
        <w:r>
          <w:rPr>
            <w:noProof/>
          </w:rPr>
        </w:r>
        <w:r>
          <w:rPr>
            <w:noProof/>
          </w:rPr>
          <w:fldChar w:fldCharType="separate"/>
        </w:r>
        <w:r>
          <w:rPr>
            <w:noProof/>
          </w:rPr>
          <w:t>39</w:t>
        </w:r>
        <w:r>
          <w:rPr>
            <w:noProof/>
          </w:rPr>
          <w:fldChar w:fldCharType="end"/>
        </w:r>
      </w:hyperlink>
    </w:p>
    <w:p w14:paraId="004A3A89"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29" w:history="1">
        <w:r w:rsidRPr="00B84F66">
          <w:rPr>
            <w:rStyle w:val="Hiperpovezava"/>
            <w:noProof/>
          </w:rPr>
          <w:t>6.3</w:t>
        </w:r>
        <w:r>
          <w:rPr>
            <w:rFonts w:asciiTheme="minorHAnsi" w:eastAsiaTheme="minorEastAsia" w:hAnsiTheme="minorHAnsi" w:cstheme="minorBidi"/>
            <w:noProof/>
            <w:sz w:val="22"/>
            <w:szCs w:val="22"/>
            <w:lang w:eastAsia="sl-SI"/>
          </w:rPr>
          <w:tab/>
        </w:r>
        <w:r w:rsidRPr="00B84F66">
          <w:rPr>
            <w:rStyle w:val="Hiperpovezava"/>
            <w:noProof/>
          </w:rPr>
          <w:t>Zmanjševanje vplivov na okolje</w:t>
        </w:r>
        <w:r>
          <w:rPr>
            <w:noProof/>
          </w:rPr>
          <w:tab/>
        </w:r>
        <w:r>
          <w:rPr>
            <w:noProof/>
          </w:rPr>
          <w:fldChar w:fldCharType="begin"/>
        </w:r>
        <w:r>
          <w:rPr>
            <w:noProof/>
          </w:rPr>
          <w:instrText xml:space="preserve"> PAGEREF _Toc26884029 \h </w:instrText>
        </w:r>
        <w:r>
          <w:rPr>
            <w:noProof/>
          </w:rPr>
        </w:r>
        <w:r>
          <w:rPr>
            <w:noProof/>
          </w:rPr>
          <w:fldChar w:fldCharType="separate"/>
        </w:r>
        <w:r>
          <w:rPr>
            <w:noProof/>
          </w:rPr>
          <w:t>39</w:t>
        </w:r>
        <w:r>
          <w:rPr>
            <w:noProof/>
          </w:rPr>
          <w:fldChar w:fldCharType="end"/>
        </w:r>
      </w:hyperlink>
    </w:p>
    <w:p w14:paraId="3AB4393D"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0" w:history="1">
        <w:r w:rsidRPr="00B84F66">
          <w:rPr>
            <w:rStyle w:val="Hiperpovezava"/>
            <w:noProof/>
          </w:rPr>
          <w:t>6.4</w:t>
        </w:r>
        <w:r>
          <w:rPr>
            <w:rFonts w:asciiTheme="minorHAnsi" w:eastAsiaTheme="minorEastAsia" w:hAnsiTheme="minorHAnsi" w:cstheme="minorBidi"/>
            <w:noProof/>
            <w:sz w:val="22"/>
            <w:szCs w:val="22"/>
            <w:lang w:eastAsia="sl-SI"/>
          </w:rPr>
          <w:tab/>
        </w:r>
        <w:r w:rsidRPr="00B84F66">
          <w:rPr>
            <w:rStyle w:val="Hiperpovezava"/>
            <w:noProof/>
          </w:rPr>
          <w:t>Ocena stroškov za odpravo negativnih vplivov na okolje</w:t>
        </w:r>
        <w:r>
          <w:rPr>
            <w:noProof/>
          </w:rPr>
          <w:tab/>
        </w:r>
        <w:r>
          <w:rPr>
            <w:noProof/>
          </w:rPr>
          <w:fldChar w:fldCharType="begin"/>
        </w:r>
        <w:r>
          <w:rPr>
            <w:noProof/>
          </w:rPr>
          <w:instrText xml:space="preserve"> PAGEREF _Toc26884030 \h </w:instrText>
        </w:r>
        <w:r>
          <w:rPr>
            <w:noProof/>
          </w:rPr>
        </w:r>
        <w:r>
          <w:rPr>
            <w:noProof/>
          </w:rPr>
          <w:fldChar w:fldCharType="separate"/>
        </w:r>
        <w:r>
          <w:rPr>
            <w:noProof/>
          </w:rPr>
          <w:t>40</w:t>
        </w:r>
        <w:r>
          <w:rPr>
            <w:noProof/>
          </w:rPr>
          <w:fldChar w:fldCharType="end"/>
        </w:r>
      </w:hyperlink>
    </w:p>
    <w:p w14:paraId="2F04BE17"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31" w:history="1">
        <w:r w:rsidRPr="00B84F66">
          <w:rPr>
            <w:rStyle w:val="Hiperpovezava"/>
            <w:noProof/>
          </w:rPr>
          <w:t>7</w:t>
        </w:r>
        <w:r>
          <w:rPr>
            <w:rFonts w:asciiTheme="minorHAnsi" w:eastAsiaTheme="minorEastAsia" w:hAnsiTheme="minorHAnsi" w:cstheme="minorBidi"/>
            <w:b w:val="0"/>
            <w:noProof/>
            <w:sz w:val="22"/>
            <w:szCs w:val="22"/>
            <w:lang w:eastAsia="sl-SI"/>
          </w:rPr>
          <w:tab/>
        </w:r>
        <w:r w:rsidRPr="00B84F66">
          <w:rPr>
            <w:rStyle w:val="Hiperpovezava"/>
            <w:noProof/>
          </w:rPr>
          <w:t>Analiza zaposlenih</w:t>
        </w:r>
        <w:r>
          <w:rPr>
            <w:noProof/>
          </w:rPr>
          <w:tab/>
        </w:r>
        <w:r>
          <w:rPr>
            <w:noProof/>
          </w:rPr>
          <w:fldChar w:fldCharType="begin"/>
        </w:r>
        <w:r>
          <w:rPr>
            <w:noProof/>
          </w:rPr>
          <w:instrText xml:space="preserve"> PAGEREF _Toc26884031 \h </w:instrText>
        </w:r>
        <w:r>
          <w:rPr>
            <w:noProof/>
          </w:rPr>
        </w:r>
        <w:r>
          <w:rPr>
            <w:noProof/>
          </w:rPr>
          <w:fldChar w:fldCharType="separate"/>
        </w:r>
        <w:r>
          <w:rPr>
            <w:noProof/>
          </w:rPr>
          <w:t>41</w:t>
        </w:r>
        <w:r>
          <w:rPr>
            <w:noProof/>
          </w:rPr>
          <w:fldChar w:fldCharType="end"/>
        </w:r>
      </w:hyperlink>
    </w:p>
    <w:p w14:paraId="63FD53EA"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2" w:history="1">
        <w:r w:rsidRPr="00B84F66">
          <w:rPr>
            <w:rStyle w:val="Hiperpovezava"/>
            <w:noProof/>
          </w:rPr>
          <w:t>7.1</w:t>
        </w:r>
        <w:r>
          <w:rPr>
            <w:rFonts w:asciiTheme="minorHAnsi" w:eastAsiaTheme="minorEastAsia" w:hAnsiTheme="minorHAnsi" w:cstheme="minorBidi"/>
            <w:noProof/>
            <w:sz w:val="22"/>
            <w:szCs w:val="22"/>
            <w:lang w:eastAsia="sl-SI"/>
          </w:rPr>
          <w:tab/>
        </w:r>
        <w:r w:rsidRPr="00B84F66">
          <w:rPr>
            <w:rStyle w:val="Hiperpovezava"/>
            <w:noProof/>
          </w:rPr>
          <w:t>Kadrovsko- organizacijska shema</w:t>
        </w:r>
        <w:r>
          <w:rPr>
            <w:noProof/>
          </w:rPr>
          <w:tab/>
        </w:r>
        <w:r>
          <w:rPr>
            <w:noProof/>
          </w:rPr>
          <w:fldChar w:fldCharType="begin"/>
        </w:r>
        <w:r>
          <w:rPr>
            <w:noProof/>
          </w:rPr>
          <w:instrText xml:space="preserve"> PAGEREF _Toc26884032 \h </w:instrText>
        </w:r>
        <w:r>
          <w:rPr>
            <w:noProof/>
          </w:rPr>
        </w:r>
        <w:r>
          <w:rPr>
            <w:noProof/>
          </w:rPr>
          <w:fldChar w:fldCharType="separate"/>
        </w:r>
        <w:r>
          <w:rPr>
            <w:noProof/>
          </w:rPr>
          <w:t>41</w:t>
        </w:r>
        <w:r>
          <w:rPr>
            <w:noProof/>
          </w:rPr>
          <w:fldChar w:fldCharType="end"/>
        </w:r>
      </w:hyperlink>
    </w:p>
    <w:p w14:paraId="088936DD"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33" w:history="1">
        <w:r w:rsidRPr="00B84F66">
          <w:rPr>
            <w:rStyle w:val="Hiperpovezava"/>
            <w:noProof/>
          </w:rPr>
          <w:t>8</w:t>
        </w:r>
        <w:r>
          <w:rPr>
            <w:rFonts w:asciiTheme="minorHAnsi" w:eastAsiaTheme="minorEastAsia" w:hAnsiTheme="minorHAnsi" w:cstheme="minorBidi"/>
            <w:b w:val="0"/>
            <w:noProof/>
            <w:sz w:val="22"/>
            <w:szCs w:val="22"/>
            <w:lang w:eastAsia="sl-SI"/>
          </w:rPr>
          <w:tab/>
        </w:r>
        <w:r w:rsidRPr="00B84F66">
          <w:rPr>
            <w:rStyle w:val="Hiperpovezava"/>
            <w:noProof/>
          </w:rPr>
          <w:t>Časovni načrt izvedbe investicije</w:t>
        </w:r>
        <w:r>
          <w:rPr>
            <w:noProof/>
          </w:rPr>
          <w:tab/>
        </w:r>
        <w:r>
          <w:rPr>
            <w:noProof/>
          </w:rPr>
          <w:fldChar w:fldCharType="begin"/>
        </w:r>
        <w:r>
          <w:rPr>
            <w:noProof/>
          </w:rPr>
          <w:instrText xml:space="preserve"> PAGEREF _Toc26884033 \h </w:instrText>
        </w:r>
        <w:r>
          <w:rPr>
            <w:noProof/>
          </w:rPr>
        </w:r>
        <w:r>
          <w:rPr>
            <w:noProof/>
          </w:rPr>
          <w:fldChar w:fldCharType="separate"/>
        </w:r>
        <w:r>
          <w:rPr>
            <w:noProof/>
          </w:rPr>
          <w:t>45</w:t>
        </w:r>
        <w:r>
          <w:rPr>
            <w:noProof/>
          </w:rPr>
          <w:fldChar w:fldCharType="end"/>
        </w:r>
      </w:hyperlink>
    </w:p>
    <w:p w14:paraId="130A839F"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4" w:history="1">
        <w:r w:rsidRPr="00B84F66">
          <w:rPr>
            <w:rStyle w:val="Hiperpovezava"/>
            <w:noProof/>
          </w:rPr>
          <w:t>8.1</w:t>
        </w:r>
        <w:r>
          <w:rPr>
            <w:rFonts w:asciiTheme="minorHAnsi" w:eastAsiaTheme="minorEastAsia" w:hAnsiTheme="minorHAnsi" w:cstheme="minorBidi"/>
            <w:noProof/>
            <w:sz w:val="22"/>
            <w:szCs w:val="22"/>
            <w:lang w:eastAsia="sl-SI"/>
          </w:rPr>
          <w:tab/>
        </w:r>
        <w:r w:rsidRPr="00B84F66">
          <w:rPr>
            <w:rStyle w:val="Hiperpovezava"/>
            <w:noProof/>
          </w:rPr>
          <w:t>Analiza izvedljivosti</w:t>
        </w:r>
        <w:r>
          <w:rPr>
            <w:noProof/>
          </w:rPr>
          <w:tab/>
        </w:r>
        <w:r>
          <w:rPr>
            <w:noProof/>
          </w:rPr>
          <w:fldChar w:fldCharType="begin"/>
        </w:r>
        <w:r>
          <w:rPr>
            <w:noProof/>
          </w:rPr>
          <w:instrText xml:space="preserve"> PAGEREF _Toc26884034 \h </w:instrText>
        </w:r>
        <w:r>
          <w:rPr>
            <w:noProof/>
          </w:rPr>
        </w:r>
        <w:r>
          <w:rPr>
            <w:noProof/>
          </w:rPr>
          <w:fldChar w:fldCharType="separate"/>
        </w:r>
        <w:r>
          <w:rPr>
            <w:noProof/>
          </w:rPr>
          <w:t>45</w:t>
        </w:r>
        <w:r>
          <w:rPr>
            <w:noProof/>
          </w:rPr>
          <w:fldChar w:fldCharType="end"/>
        </w:r>
      </w:hyperlink>
    </w:p>
    <w:p w14:paraId="15681B3E"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5" w:history="1">
        <w:r w:rsidRPr="00B84F66">
          <w:rPr>
            <w:rStyle w:val="Hiperpovezava"/>
            <w:noProof/>
          </w:rPr>
          <w:t>8.2</w:t>
        </w:r>
        <w:r>
          <w:rPr>
            <w:rFonts w:asciiTheme="minorHAnsi" w:eastAsiaTheme="minorEastAsia" w:hAnsiTheme="minorHAnsi" w:cstheme="minorBidi"/>
            <w:noProof/>
            <w:sz w:val="22"/>
            <w:szCs w:val="22"/>
            <w:lang w:eastAsia="sl-SI"/>
          </w:rPr>
          <w:tab/>
        </w:r>
        <w:r w:rsidRPr="00B84F66">
          <w:rPr>
            <w:rStyle w:val="Hiperpovezava"/>
            <w:noProof/>
          </w:rPr>
          <w:t>Nadaljnja investicijska, prostorska, projektna in tehnična dokumentacija</w:t>
        </w:r>
        <w:r>
          <w:rPr>
            <w:noProof/>
          </w:rPr>
          <w:tab/>
        </w:r>
        <w:r>
          <w:rPr>
            <w:noProof/>
          </w:rPr>
          <w:fldChar w:fldCharType="begin"/>
        </w:r>
        <w:r>
          <w:rPr>
            <w:noProof/>
          </w:rPr>
          <w:instrText xml:space="preserve"> PAGEREF _Toc26884035 \h </w:instrText>
        </w:r>
        <w:r>
          <w:rPr>
            <w:noProof/>
          </w:rPr>
        </w:r>
        <w:r>
          <w:rPr>
            <w:noProof/>
          </w:rPr>
          <w:fldChar w:fldCharType="separate"/>
        </w:r>
        <w:r>
          <w:rPr>
            <w:noProof/>
          </w:rPr>
          <w:t>46</w:t>
        </w:r>
        <w:r>
          <w:rPr>
            <w:noProof/>
          </w:rPr>
          <w:fldChar w:fldCharType="end"/>
        </w:r>
      </w:hyperlink>
    </w:p>
    <w:p w14:paraId="55E9E101" w14:textId="77777777" w:rsidR="009146EF" w:rsidRDefault="009146EF">
      <w:pPr>
        <w:pStyle w:val="Kazalovsebine1"/>
        <w:tabs>
          <w:tab w:val="left" w:pos="400"/>
          <w:tab w:val="right" w:leader="dot" w:pos="9059"/>
        </w:tabs>
        <w:rPr>
          <w:rFonts w:asciiTheme="minorHAnsi" w:eastAsiaTheme="minorEastAsia" w:hAnsiTheme="minorHAnsi" w:cstheme="minorBidi"/>
          <w:b w:val="0"/>
          <w:noProof/>
          <w:sz w:val="22"/>
          <w:szCs w:val="22"/>
          <w:lang w:eastAsia="sl-SI"/>
        </w:rPr>
      </w:pPr>
      <w:hyperlink w:anchor="_Toc26884036" w:history="1">
        <w:r w:rsidRPr="00B84F66">
          <w:rPr>
            <w:rStyle w:val="Hiperpovezava"/>
            <w:noProof/>
          </w:rPr>
          <w:t>9</w:t>
        </w:r>
        <w:r>
          <w:rPr>
            <w:rFonts w:asciiTheme="minorHAnsi" w:eastAsiaTheme="minorEastAsia" w:hAnsiTheme="minorHAnsi" w:cstheme="minorBidi"/>
            <w:b w:val="0"/>
            <w:noProof/>
            <w:sz w:val="22"/>
            <w:szCs w:val="22"/>
            <w:lang w:eastAsia="sl-SI"/>
          </w:rPr>
          <w:tab/>
        </w:r>
        <w:r w:rsidRPr="00B84F66">
          <w:rPr>
            <w:rStyle w:val="Hiperpovezava"/>
            <w:noProof/>
          </w:rPr>
          <w:t>Ocena vrednosti projekta po stalnih in tekočih cenah</w:t>
        </w:r>
        <w:r>
          <w:rPr>
            <w:noProof/>
          </w:rPr>
          <w:tab/>
        </w:r>
        <w:r>
          <w:rPr>
            <w:noProof/>
          </w:rPr>
          <w:fldChar w:fldCharType="begin"/>
        </w:r>
        <w:r>
          <w:rPr>
            <w:noProof/>
          </w:rPr>
          <w:instrText xml:space="preserve"> PAGEREF _Toc26884036 \h </w:instrText>
        </w:r>
        <w:r>
          <w:rPr>
            <w:noProof/>
          </w:rPr>
        </w:r>
        <w:r>
          <w:rPr>
            <w:noProof/>
          </w:rPr>
          <w:fldChar w:fldCharType="separate"/>
        </w:r>
        <w:r>
          <w:rPr>
            <w:noProof/>
          </w:rPr>
          <w:t>47</w:t>
        </w:r>
        <w:r>
          <w:rPr>
            <w:noProof/>
          </w:rPr>
          <w:fldChar w:fldCharType="end"/>
        </w:r>
      </w:hyperlink>
    </w:p>
    <w:p w14:paraId="0869C825"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7" w:history="1">
        <w:r w:rsidRPr="00B84F66">
          <w:rPr>
            <w:rStyle w:val="Hiperpovezava"/>
            <w:noProof/>
          </w:rPr>
          <w:t>9.1</w:t>
        </w:r>
        <w:r>
          <w:rPr>
            <w:rFonts w:asciiTheme="minorHAnsi" w:eastAsiaTheme="minorEastAsia" w:hAnsiTheme="minorHAnsi" w:cstheme="minorBidi"/>
            <w:noProof/>
            <w:sz w:val="22"/>
            <w:szCs w:val="22"/>
            <w:lang w:eastAsia="sl-SI"/>
          </w:rPr>
          <w:tab/>
        </w:r>
        <w:r w:rsidRPr="00B84F66">
          <w:rPr>
            <w:rStyle w:val="Hiperpovezava"/>
            <w:noProof/>
          </w:rPr>
          <w:t>Analiza možnosti sofinanciranja Eko sklada</w:t>
        </w:r>
        <w:r>
          <w:rPr>
            <w:noProof/>
          </w:rPr>
          <w:tab/>
        </w:r>
        <w:r>
          <w:rPr>
            <w:noProof/>
          </w:rPr>
          <w:fldChar w:fldCharType="begin"/>
        </w:r>
        <w:r>
          <w:rPr>
            <w:noProof/>
          </w:rPr>
          <w:instrText xml:space="preserve"> PAGEREF _Toc26884037 \h </w:instrText>
        </w:r>
        <w:r>
          <w:rPr>
            <w:noProof/>
          </w:rPr>
        </w:r>
        <w:r>
          <w:rPr>
            <w:noProof/>
          </w:rPr>
          <w:fldChar w:fldCharType="separate"/>
        </w:r>
        <w:r>
          <w:rPr>
            <w:noProof/>
          </w:rPr>
          <w:t>47</w:t>
        </w:r>
        <w:r>
          <w:rPr>
            <w:noProof/>
          </w:rPr>
          <w:fldChar w:fldCharType="end"/>
        </w:r>
      </w:hyperlink>
    </w:p>
    <w:p w14:paraId="5D2FF2AE"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8" w:history="1">
        <w:r w:rsidRPr="00B84F66">
          <w:rPr>
            <w:rStyle w:val="Hiperpovezava"/>
            <w:noProof/>
          </w:rPr>
          <w:t>9.2</w:t>
        </w:r>
        <w:r>
          <w:rPr>
            <w:rFonts w:asciiTheme="minorHAnsi" w:eastAsiaTheme="minorEastAsia" w:hAnsiTheme="minorHAnsi" w:cstheme="minorBidi"/>
            <w:noProof/>
            <w:sz w:val="22"/>
            <w:szCs w:val="22"/>
            <w:lang w:eastAsia="sl-SI"/>
          </w:rPr>
          <w:tab/>
        </w:r>
        <w:r w:rsidRPr="00B84F66">
          <w:rPr>
            <w:rStyle w:val="Hiperpovezava"/>
            <w:noProof/>
          </w:rPr>
          <w:t>Analiza možnosti sofinanciranja Evropske kohezijske politike</w:t>
        </w:r>
        <w:r>
          <w:rPr>
            <w:noProof/>
          </w:rPr>
          <w:tab/>
        </w:r>
        <w:r>
          <w:rPr>
            <w:noProof/>
          </w:rPr>
          <w:fldChar w:fldCharType="begin"/>
        </w:r>
        <w:r>
          <w:rPr>
            <w:noProof/>
          </w:rPr>
          <w:instrText xml:space="preserve"> PAGEREF _Toc26884038 \h </w:instrText>
        </w:r>
        <w:r>
          <w:rPr>
            <w:noProof/>
          </w:rPr>
        </w:r>
        <w:r>
          <w:rPr>
            <w:noProof/>
          </w:rPr>
          <w:fldChar w:fldCharType="separate"/>
        </w:r>
        <w:r>
          <w:rPr>
            <w:noProof/>
          </w:rPr>
          <w:t>48</w:t>
        </w:r>
        <w:r>
          <w:rPr>
            <w:noProof/>
          </w:rPr>
          <w:fldChar w:fldCharType="end"/>
        </w:r>
      </w:hyperlink>
    </w:p>
    <w:p w14:paraId="137DE2BE"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39" w:history="1">
        <w:r w:rsidRPr="00B84F66">
          <w:rPr>
            <w:rStyle w:val="Hiperpovezava"/>
            <w:noProof/>
          </w:rPr>
          <w:t>9.3</w:t>
        </w:r>
        <w:r>
          <w:rPr>
            <w:rFonts w:asciiTheme="minorHAnsi" w:eastAsiaTheme="minorEastAsia" w:hAnsiTheme="minorHAnsi" w:cstheme="minorBidi"/>
            <w:noProof/>
            <w:sz w:val="22"/>
            <w:szCs w:val="22"/>
            <w:lang w:eastAsia="sl-SI"/>
          </w:rPr>
          <w:tab/>
        </w:r>
        <w:r w:rsidRPr="00B84F66">
          <w:rPr>
            <w:rStyle w:val="Hiperpovezava"/>
            <w:noProof/>
          </w:rPr>
          <w:t>Struktura stroškov investicije</w:t>
        </w:r>
        <w:r>
          <w:rPr>
            <w:noProof/>
          </w:rPr>
          <w:tab/>
        </w:r>
        <w:r>
          <w:rPr>
            <w:noProof/>
          </w:rPr>
          <w:fldChar w:fldCharType="begin"/>
        </w:r>
        <w:r>
          <w:rPr>
            <w:noProof/>
          </w:rPr>
          <w:instrText xml:space="preserve"> PAGEREF _Toc26884039 \h </w:instrText>
        </w:r>
        <w:r>
          <w:rPr>
            <w:noProof/>
          </w:rPr>
        </w:r>
        <w:r>
          <w:rPr>
            <w:noProof/>
          </w:rPr>
          <w:fldChar w:fldCharType="separate"/>
        </w:r>
        <w:r>
          <w:rPr>
            <w:noProof/>
          </w:rPr>
          <w:t>49</w:t>
        </w:r>
        <w:r>
          <w:rPr>
            <w:noProof/>
          </w:rPr>
          <w:fldChar w:fldCharType="end"/>
        </w:r>
      </w:hyperlink>
    </w:p>
    <w:p w14:paraId="5F704B38"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40" w:history="1">
        <w:r w:rsidRPr="00B84F66">
          <w:rPr>
            <w:rStyle w:val="Hiperpovezava"/>
            <w:noProof/>
          </w:rPr>
          <w:t>9.3.1</w:t>
        </w:r>
        <w:r>
          <w:rPr>
            <w:rFonts w:asciiTheme="minorHAnsi" w:eastAsiaTheme="minorEastAsia" w:hAnsiTheme="minorHAnsi" w:cstheme="minorBidi"/>
            <w:noProof/>
            <w:sz w:val="22"/>
            <w:szCs w:val="22"/>
            <w:lang w:eastAsia="sl-SI"/>
          </w:rPr>
          <w:tab/>
        </w:r>
        <w:r w:rsidRPr="00B84F66">
          <w:rPr>
            <w:rStyle w:val="Hiperpovezava"/>
            <w:noProof/>
          </w:rPr>
          <w:t>Investicijska vrednost po stalnih cenah</w:t>
        </w:r>
        <w:r>
          <w:rPr>
            <w:noProof/>
          </w:rPr>
          <w:tab/>
        </w:r>
        <w:r>
          <w:rPr>
            <w:noProof/>
          </w:rPr>
          <w:fldChar w:fldCharType="begin"/>
        </w:r>
        <w:r>
          <w:rPr>
            <w:noProof/>
          </w:rPr>
          <w:instrText xml:space="preserve"> PAGEREF _Toc26884040 \h </w:instrText>
        </w:r>
        <w:r>
          <w:rPr>
            <w:noProof/>
          </w:rPr>
        </w:r>
        <w:r>
          <w:rPr>
            <w:noProof/>
          </w:rPr>
          <w:fldChar w:fldCharType="separate"/>
        </w:r>
        <w:r>
          <w:rPr>
            <w:noProof/>
          </w:rPr>
          <w:t>50</w:t>
        </w:r>
        <w:r>
          <w:rPr>
            <w:noProof/>
          </w:rPr>
          <w:fldChar w:fldCharType="end"/>
        </w:r>
      </w:hyperlink>
    </w:p>
    <w:p w14:paraId="72028606"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41" w:history="1">
        <w:r w:rsidRPr="00B84F66">
          <w:rPr>
            <w:rStyle w:val="Hiperpovezava"/>
            <w:noProof/>
          </w:rPr>
          <w:t>9.3.2</w:t>
        </w:r>
        <w:r>
          <w:rPr>
            <w:rFonts w:asciiTheme="minorHAnsi" w:eastAsiaTheme="minorEastAsia" w:hAnsiTheme="minorHAnsi" w:cstheme="minorBidi"/>
            <w:noProof/>
            <w:sz w:val="22"/>
            <w:szCs w:val="22"/>
            <w:lang w:eastAsia="sl-SI"/>
          </w:rPr>
          <w:tab/>
        </w:r>
        <w:r w:rsidRPr="00B84F66">
          <w:rPr>
            <w:rStyle w:val="Hiperpovezava"/>
            <w:noProof/>
          </w:rPr>
          <w:t>Investicijska vrednost po tekočih cenah</w:t>
        </w:r>
        <w:r>
          <w:rPr>
            <w:noProof/>
          </w:rPr>
          <w:tab/>
        </w:r>
        <w:r>
          <w:rPr>
            <w:noProof/>
          </w:rPr>
          <w:fldChar w:fldCharType="begin"/>
        </w:r>
        <w:r>
          <w:rPr>
            <w:noProof/>
          </w:rPr>
          <w:instrText xml:space="preserve"> PAGEREF _Toc26884041 \h </w:instrText>
        </w:r>
        <w:r>
          <w:rPr>
            <w:noProof/>
          </w:rPr>
        </w:r>
        <w:r>
          <w:rPr>
            <w:noProof/>
          </w:rPr>
          <w:fldChar w:fldCharType="separate"/>
        </w:r>
        <w:r>
          <w:rPr>
            <w:noProof/>
          </w:rPr>
          <w:t>50</w:t>
        </w:r>
        <w:r>
          <w:rPr>
            <w:noProof/>
          </w:rPr>
          <w:fldChar w:fldCharType="end"/>
        </w:r>
      </w:hyperlink>
    </w:p>
    <w:p w14:paraId="65DC767C"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42" w:history="1">
        <w:r w:rsidRPr="00B84F66">
          <w:rPr>
            <w:rStyle w:val="Hiperpovezava"/>
            <w:noProof/>
          </w:rPr>
          <w:t>9.4</w:t>
        </w:r>
        <w:r>
          <w:rPr>
            <w:rFonts w:asciiTheme="minorHAnsi" w:eastAsiaTheme="minorEastAsia" w:hAnsiTheme="minorHAnsi" w:cstheme="minorBidi"/>
            <w:noProof/>
            <w:sz w:val="22"/>
            <w:szCs w:val="22"/>
            <w:lang w:eastAsia="sl-SI"/>
          </w:rPr>
          <w:tab/>
        </w:r>
        <w:r w:rsidRPr="00B84F66">
          <w:rPr>
            <w:rStyle w:val="Hiperpovezava"/>
            <w:noProof/>
          </w:rPr>
          <w:t>Viri in dinamika financiranja</w:t>
        </w:r>
        <w:r>
          <w:rPr>
            <w:noProof/>
          </w:rPr>
          <w:tab/>
        </w:r>
        <w:r>
          <w:rPr>
            <w:noProof/>
          </w:rPr>
          <w:fldChar w:fldCharType="begin"/>
        </w:r>
        <w:r>
          <w:rPr>
            <w:noProof/>
          </w:rPr>
          <w:instrText xml:space="preserve"> PAGEREF _Toc26884042 \h </w:instrText>
        </w:r>
        <w:r>
          <w:rPr>
            <w:noProof/>
          </w:rPr>
        </w:r>
        <w:r>
          <w:rPr>
            <w:noProof/>
          </w:rPr>
          <w:fldChar w:fldCharType="separate"/>
        </w:r>
        <w:r>
          <w:rPr>
            <w:noProof/>
          </w:rPr>
          <w:t>51</w:t>
        </w:r>
        <w:r>
          <w:rPr>
            <w:noProof/>
          </w:rPr>
          <w:fldChar w:fldCharType="end"/>
        </w:r>
      </w:hyperlink>
    </w:p>
    <w:p w14:paraId="55BA58E0"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43" w:history="1">
        <w:r w:rsidRPr="00B84F66">
          <w:rPr>
            <w:rStyle w:val="Hiperpovezava"/>
            <w:noProof/>
          </w:rPr>
          <w:t>9.4.1</w:t>
        </w:r>
        <w:r>
          <w:rPr>
            <w:rFonts w:asciiTheme="minorHAnsi" w:eastAsiaTheme="minorEastAsia" w:hAnsiTheme="minorHAnsi" w:cstheme="minorBidi"/>
            <w:noProof/>
            <w:sz w:val="22"/>
            <w:szCs w:val="22"/>
            <w:lang w:eastAsia="sl-SI"/>
          </w:rPr>
          <w:tab/>
        </w:r>
        <w:r w:rsidRPr="00B84F66">
          <w:rPr>
            <w:rStyle w:val="Hiperpovezava"/>
            <w:noProof/>
          </w:rPr>
          <w:t>Varianta A</w:t>
        </w:r>
        <w:r>
          <w:rPr>
            <w:noProof/>
          </w:rPr>
          <w:tab/>
        </w:r>
        <w:r>
          <w:rPr>
            <w:noProof/>
          </w:rPr>
          <w:fldChar w:fldCharType="begin"/>
        </w:r>
        <w:r>
          <w:rPr>
            <w:noProof/>
          </w:rPr>
          <w:instrText xml:space="preserve"> PAGEREF _Toc26884043 \h </w:instrText>
        </w:r>
        <w:r>
          <w:rPr>
            <w:noProof/>
          </w:rPr>
        </w:r>
        <w:r>
          <w:rPr>
            <w:noProof/>
          </w:rPr>
          <w:fldChar w:fldCharType="separate"/>
        </w:r>
        <w:r>
          <w:rPr>
            <w:noProof/>
          </w:rPr>
          <w:t>51</w:t>
        </w:r>
        <w:r>
          <w:rPr>
            <w:noProof/>
          </w:rPr>
          <w:fldChar w:fldCharType="end"/>
        </w:r>
      </w:hyperlink>
    </w:p>
    <w:p w14:paraId="68F05D71"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44" w:history="1">
        <w:r w:rsidRPr="00B84F66">
          <w:rPr>
            <w:rStyle w:val="Hiperpovezava"/>
            <w:noProof/>
          </w:rPr>
          <w:t>9.4.2</w:t>
        </w:r>
        <w:r>
          <w:rPr>
            <w:rFonts w:asciiTheme="minorHAnsi" w:eastAsiaTheme="minorEastAsia" w:hAnsiTheme="minorHAnsi" w:cstheme="minorBidi"/>
            <w:noProof/>
            <w:sz w:val="22"/>
            <w:szCs w:val="22"/>
            <w:lang w:eastAsia="sl-SI"/>
          </w:rPr>
          <w:tab/>
        </w:r>
        <w:r w:rsidRPr="00B84F66">
          <w:rPr>
            <w:rStyle w:val="Hiperpovezava"/>
            <w:noProof/>
          </w:rPr>
          <w:t>Varianta B</w:t>
        </w:r>
        <w:r>
          <w:rPr>
            <w:noProof/>
          </w:rPr>
          <w:tab/>
        </w:r>
        <w:r>
          <w:rPr>
            <w:noProof/>
          </w:rPr>
          <w:fldChar w:fldCharType="begin"/>
        </w:r>
        <w:r>
          <w:rPr>
            <w:noProof/>
          </w:rPr>
          <w:instrText xml:space="preserve"> PAGEREF _Toc26884044 \h </w:instrText>
        </w:r>
        <w:r>
          <w:rPr>
            <w:noProof/>
          </w:rPr>
        </w:r>
        <w:r>
          <w:rPr>
            <w:noProof/>
          </w:rPr>
          <w:fldChar w:fldCharType="separate"/>
        </w:r>
        <w:r>
          <w:rPr>
            <w:noProof/>
          </w:rPr>
          <w:t>51</w:t>
        </w:r>
        <w:r>
          <w:rPr>
            <w:noProof/>
          </w:rPr>
          <w:fldChar w:fldCharType="end"/>
        </w:r>
      </w:hyperlink>
    </w:p>
    <w:p w14:paraId="683DB09C" w14:textId="77777777" w:rsidR="009146EF" w:rsidRDefault="009146EF">
      <w:pPr>
        <w:pStyle w:val="Kazalovsebine3"/>
        <w:tabs>
          <w:tab w:val="left" w:pos="1132"/>
          <w:tab w:val="right" w:leader="dot" w:pos="9059"/>
        </w:tabs>
        <w:rPr>
          <w:rFonts w:asciiTheme="minorHAnsi" w:eastAsiaTheme="minorEastAsia" w:hAnsiTheme="minorHAnsi" w:cstheme="minorBidi"/>
          <w:noProof/>
          <w:sz w:val="22"/>
          <w:szCs w:val="22"/>
          <w:lang w:eastAsia="sl-SI"/>
        </w:rPr>
      </w:pPr>
      <w:hyperlink w:anchor="_Toc26884045" w:history="1">
        <w:r w:rsidRPr="00B84F66">
          <w:rPr>
            <w:rStyle w:val="Hiperpovezava"/>
            <w:noProof/>
          </w:rPr>
          <w:t>9.4.3</w:t>
        </w:r>
        <w:r>
          <w:rPr>
            <w:rFonts w:asciiTheme="minorHAnsi" w:eastAsiaTheme="minorEastAsia" w:hAnsiTheme="minorHAnsi" w:cstheme="minorBidi"/>
            <w:noProof/>
            <w:sz w:val="22"/>
            <w:szCs w:val="22"/>
            <w:lang w:eastAsia="sl-SI"/>
          </w:rPr>
          <w:tab/>
        </w:r>
        <w:r w:rsidRPr="00B84F66">
          <w:rPr>
            <w:rStyle w:val="Hiperpovezava"/>
            <w:noProof/>
          </w:rPr>
          <w:t>Varianta C</w:t>
        </w:r>
        <w:r>
          <w:rPr>
            <w:noProof/>
          </w:rPr>
          <w:tab/>
        </w:r>
        <w:r>
          <w:rPr>
            <w:noProof/>
          </w:rPr>
          <w:fldChar w:fldCharType="begin"/>
        </w:r>
        <w:r>
          <w:rPr>
            <w:noProof/>
          </w:rPr>
          <w:instrText xml:space="preserve"> PAGEREF _Toc26884045 \h </w:instrText>
        </w:r>
        <w:r>
          <w:rPr>
            <w:noProof/>
          </w:rPr>
        </w:r>
        <w:r>
          <w:rPr>
            <w:noProof/>
          </w:rPr>
          <w:fldChar w:fldCharType="separate"/>
        </w:r>
        <w:r>
          <w:rPr>
            <w:noProof/>
          </w:rPr>
          <w:t>51</w:t>
        </w:r>
        <w:r>
          <w:rPr>
            <w:noProof/>
          </w:rPr>
          <w:fldChar w:fldCharType="end"/>
        </w:r>
      </w:hyperlink>
    </w:p>
    <w:p w14:paraId="21AD347B"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46" w:history="1">
        <w:r w:rsidRPr="00B84F66">
          <w:rPr>
            <w:rStyle w:val="Hiperpovezava"/>
            <w:noProof/>
          </w:rPr>
          <w:t>9.5</w:t>
        </w:r>
        <w:r>
          <w:rPr>
            <w:rFonts w:asciiTheme="minorHAnsi" w:eastAsiaTheme="minorEastAsia" w:hAnsiTheme="minorHAnsi" w:cstheme="minorBidi"/>
            <w:noProof/>
            <w:sz w:val="22"/>
            <w:szCs w:val="22"/>
            <w:lang w:eastAsia="sl-SI"/>
          </w:rPr>
          <w:tab/>
        </w:r>
        <w:r w:rsidRPr="00B84F66">
          <w:rPr>
            <w:rStyle w:val="Hiperpovezava"/>
            <w:noProof/>
          </w:rPr>
          <w:t>Ocena stroškov na enoto</w:t>
        </w:r>
        <w:r>
          <w:rPr>
            <w:noProof/>
          </w:rPr>
          <w:tab/>
        </w:r>
        <w:r>
          <w:rPr>
            <w:noProof/>
          </w:rPr>
          <w:fldChar w:fldCharType="begin"/>
        </w:r>
        <w:r>
          <w:rPr>
            <w:noProof/>
          </w:rPr>
          <w:instrText xml:space="preserve"> PAGEREF _Toc26884046 \h </w:instrText>
        </w:r>
        <w:r>
          <w:rPr>
            <w:noProof/>
          </w:rPr>
        </w:r>
        <w:r>
          <w:rPr>
            <w:noProof/>
          </w:rPr>
          <w:fldChar w:fldCharType="separate"/>
        </w:r>
        <w:r>
          <w:rPr>
            <w:noProof/>
          </w:rPr>
          <w:t>52</w:t>
        </w:r>
        <w:r>
          <w:rPr>
            <w:noProof/>
          </w:rPr>
          <w:fldChar w:fldCharType="end"/>
        </w:r>
      </w:hyperlink>
    </w:p>
    <w:p w14:paraId="0CC30411" w14:textId="77777777" w:rsidR="009146EF" w:rsidRDefault="009146EF">
      <w:pPr>
        <w:pStyle w:val="Kazalovsebine1"/>
        <w:tabs>
          <w:tab w:val="left" w:pos="849"/>
          <w:tab w:val="right" w:leader="dot" w:pos="9059"/>
        </w:tabs>
        <w:rPr>
          <w:rFonts w:asciiTheme="minorHAnsi" w:eastAsiaTheme="minorEastAsia" w:hAnsiTheme="minorHAnsi" w:cstheme="minorBidi"/>
          <w:b w:val="0"/>
          <w:noProof/>
          <w:sz w:val="22"/>
          <w:szCs w:val="22"/>
          <w:lang w:eastAsia="sl-SI"/>
        </w:rPr>
      </w:pPr>
      <w:hyperlink w:anchor="_Toc26884047" w:history="1">
        <w:r w:rsidRPr="00B84F66">
          <w:rPr>
            <w:rStyle w:val="Hiperpovezava"/>
            <w:noProof/>
          </w:rPr>
          <w:t>10</w:t>
        </w:r>
        <w:r>
          <w:rPr>
            <w:rFonts w:asciiTheme="minorHAnsi" w:eastAsiaTheme="minorEastAsia" w:hAnsiTheme="minorHAnsi" w:cstheme="minorBidi"/>
            <w:b w:val="0"/>
            <w:noProof/>
            <w:sz w:val="22"/>
            <w:szCs w:val="22"/>
            <w:lang w:eastAsia="sl-SI"/>
          </w:rPr>
          <w:tab/>
        </w:r>
        <w:r w:rsidRPr="00B84F66">
          <w:rPr>
            <w:rStyle w:val="Hiperpovezava"/>
            <w:noProof/>
          </w:rPr>
          <w:t>Analiza o smiselnosti vključitve javno-zasebnega partnerstva</w:t>
        </w:r>
        <w:r>
          <w:rPr>
            <w:noProof/>
          </w:rPr>
          <w:tab/>
        </w:r>
        <w:r>
          <w:rPr>
            <w:noProof/>
          </w:rPr>
          <w:fldChar w:fldCharType="begin"/>
        </w:r>
        <w:r>
          <w:rPr>
            <w:noProof/>
          </w:rPr>
          <w:instrText xml:space="preserve"> PAGEREF _Toc26884047 \h </w:instrText>
        </w:r>
        <w:r>
          <w:rPr>
            <w:noProof/>
          </w:rPr>
        </w:r>
        <w:r>
          <w:rPr>
            <w:noProof/>
          </w:rPr>
          <w:fldChar w:fldCharType="separate"/>
        </w:r>
        <w:r>
          <w:rPr>
            <w:noProof/>
          </w:rPr>
          <w:t>53</w:t>
        </w:r>
        <w:r>
          <w:rPr>
            <w:noProof/>
          </w:rPr>
          <w:fldChar w:fldCharType="end"/>
        </w:r>
      </w:hyperlink>
    </w:p>
    <w:p w14:paraId="307FA830"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48" w:history="1">
        <w:r w:rsidRPr="00B84F66">
          <w:rPr>
            <w:rStyle w:val="Hiperpovezava"/>
            <w:noProof/>
          </w:rPr>
          <w:t>10.1</w:t>
        </w:r>
        <w:r>
          <w:rPr>
            <w:rFonts w:asciiTheme="minorHAnsi" w:eastAsiaTheme="minorEastAsia" w:hAnsiTheme="minorHAnsi" w:cstheme="minorBidi"/>
            <w:noProof/>
            <w:sz w:val="22"/>
            <w:szCs w:val="22"/>
            <w:lang w:eastAsia="sl-SI"/>
          </w:rPr>
          <w:tab/>
        </w:r>
        <w:r w:rsidRPr="00B84F66">
          <w:rPr>
            <w:rStyle w:val="Hiperpovezava"/>
            <w:noProof/>
          </w:rPr>
          <w:t>Osnovne značilnosti, prednosti in slabosti javno-zasebnega partnerstva</w:t>
        </w:r>
        <w:r>
          <w:rPr>
            <w:noProof/>
          </w:rPr>
          <w:tab/>
        </w:r>
        <w:r>
          <w:rPr>
            <w:noProof/>
          </w:rPr>
          <w:fldChar w:fldCharType="begin"/>
        </w:r>
        <w:r>
          <w:rPr>
            <w:noProof/>
          </w:rPr>
          <w:instrText xml:space="preserve"> PAGEREF _Toc26884048 \h </w:instrText>
        </w:r>
        <w:r>
          <w:rPr>
            <w:noProof/>
          </w:rPr>
        </w:r>
        <w:r>
          <w:rPr>
            <w:noProof/>
          </w:rPr>
          <w:fldChar w:fldCharType="separate"/>
        </w:r>
        <w:r>
          <w:rPr>
            <w:noProof/>
          </w:rPr>
          <w:t>53</w:t>
        </w:r>
        <w:r>
          <w:rPr>
            <w:noProof/>
          </w:rPr>
          <w:fldChar w:fldCharType="end"/>
        </w:r>
      </w:hyperlink>
    </w:p>
    <w:p w14:paraId="2C641321"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49" w:history="1">
        <w:r w:rsidRPr="00B84F66">
          <w:rPr>
            <w:rStyle w:val="Hiperpovezava"/>
            <w:noProof/>
          </w:rPr>
          <w:t>10.1.1</w:t>
        </w:r>
        <w:r>
          <w:rPr>
            <w:rFonts w:asciiTheme="minorHAnsi" w:eastAsiaTheme="minorEastAsia" w:hAnsiTheme="minorHAnsi" w:cstheme="minorBidi"/>
            <w:noProof/>
            <w:sz w:val="22"/>
            <w:szCs w:val="22"/>
            <w:lang w:eastAsia="sl-SI"/>
          </w:rPr>
          <w:tab/>
        </w:r>
        <w:r w:rsidRPr="00B84F66">
          <w:rPr>
            <w:rStyle w:val="Hiperpovezava"/>
            <w:noProof/>
          </w:rPr>
          <w:t>Prednosti in slabosti javno-zasebnega partnerstva</w:t>
        </w:r>
        <w:r>
          <w:rPr>
            <w:noProof/>
          </w:rPr>
          <w:tab/>
        </w:r>
        <w:r>
          <w:rPr>
            <w:noProof/>
          </w:rPr>
          <w:fldChar w:fldCharType="begin"/>
        </w:r>
        <w:r>
          <w:rPr>
            <w:noProof/>
          </w:rPr>
          <w:instrText xml:space="preserve"> PAGEREF _Toc26884049 \h </w:instrText>
        </w:r>
        <w:r>
          <w:rPr>
            <w:noProof/>
          </w:rPr>
        </w:r>
        <w:r>
          <w:rPr>
            <w:noProof/>
          </w:rPr>
          <w:fldChar w:fldCharType="separate"/>
        </w:r>
        <w:r>
          <w:rPr>
            <w:noProof/>
          </w:rPr>
          <w:t>53</w:t>
        </w:r>
        <w:r>
          <w:rPr>
            <w:noProof/>
          </w:rPr>
          <w:fldChar w:fldCharType="end"/>
        </w:r>
      </w:hyperlink>
    </w:p>
    <w:p w14:paraId="163E9CBA"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50" w:history="1">
        <w:r w:rsidRPr="00B84F66">
          <w:rPr>
            <w:rStyle w:val="Hiperpovezava"/>
            <w:noProof/>
          </w:rPr>
          <w:t>10.1.2</w:t>
        </w:r>
        <w:r>
          <w:rPr>
            <w:rFonts w:asciiTheme="minorHAnsi" w:eastAsiaTheme="minorEastAsia" w:hAnsiTheme="minorHAnsi" w:cstheme="minorBidi"/>
            <w:noProof/>
            <w:sz w:val="22"/>
            <w:szCs w:val="22"/>
            <w:lang w:eastAsia="sl-SI"/>
          </w:rPr>
          <w:tab/>
        </w:r>
        <w:r w:rsidRPr="00B84F66">
          <w:rPr>
            <w:rStyle w:val="Hiperpovezava"/>
            <w:noProof/>
          </w:rPr>
          <w:t>Glavne ekonomske značilnosti javno-zasebnega partnerstva</w:t>
        </w:r>
        <w:r>
          <w:rPr>
            <w:noProof/>
          </w:rPr>
          <w:tab/>
        </w:r>
        <w:r>
          <w:rPr>
            <w:noProof/>
          </w:rPr>
          <w:fldChar w:fldCharType="begin"/>
        </w:r>
        <w:r>
          <w:rPr>
            <w:noProof/>
          </w:rPr>
          <w:instrText xml:space="preserve"> PAGEREF _Toc26884050 \h </w:instrText>
        </w:r>
        <w:r>
          <w:rPr>
            <w:noProof/>
          </w:rPr>
        </w:r>
        <w:r>
          <w:rPr>
            <w:noProof/>
          </w:rPr>
          <w:fldChar w:fldCharType="separate"/>
        </w:r>
        <w:r>
          <w:rPr>
            <w:noProof/>
          </w:rPr>
          <w:t>54</w:t>
        </w:r>
        <w:r>
          <w:rPr>
            <w:noProof/>
          </w:rPr>
          <w:fldChar w:fldCharType="end"/>
        </w:r>
      </w:hyperlink>
    </w:p>
    <w:p w14:paraId="7B0F46D6"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51" w:history="1">
        <w:r w:rsidRPr="00B84F66">
          <w:rPr>
            <w:rStyle w:val="Hiperpovezava"/>
            <w:noProof/>
          </w:rPr>
          <w:t>10.2</w:t>
        </w:r>
        <w:r>
          <w:rPr>
            <w:rFonts w:asciiTheme="minorHAnsi" w:eastAsiaTheme="minorEastAsia" w:hAnsiTheme="minorHAnsi" w:cstheme="minorBidi"/>
            <w:noProof/>
            <w:sz w:val="22"/>
            <w:szCs w:val="22"/>
            <w:lang w:eastAsia="sl-SI"/>
          </w:rPr>
          <w:tab/>
        </w:r>
        <w:r w:rsidRPr="00B84F66">
          <w:rPr>
            <w:rStyle w:val="Hiperpovezava"/>
            <w:noProof/>
          </w:rPr>
          <w:t>Oblike javno-zasebnega partnerstva po principu pogodbeništva</w:t>
        </w:r>
        <w:r>
          <w:rPr>
            <w:noProof/>
          </w:rPr>
          <w:tab/>
        </w:r>
        <w:r>
          <w:rPr>
            <w:noProof/>
          </w:rPr>
          <w:fldChar w:fldCharType="begin"/>
        </w:r>
        <w:r>
          <w:rPr>
            <w:noProof/>
          </w:rPr>
          <w:instrText xml:space="preserve"> PAGEREF _Toc26884051 \h </w:instrText>
        </w:r>
        <w:r>
          <w:rPr>
            <w:noProof/>
          </w:rPr>
        </w:r>
        <w:r>
          <w:rPr>
            <w:noProof/>
          </w:rPr>
          <w:fldChar w:fldCharType="separate"/>
        </w:r>
        <w:r>
          <w:rPr>
            <w:noProof/>
          </w:rPr>
          <w:t>54</w:t>
        </w:r>
        <w:r>
          <w:rPr>
            <w:noProof/>
          </w:rPr>
          <w:fldChar w:fldCharType="end"/>
        </w:r>
      </w:hyperlink>
    </w:p>
    <w:p w14:paraId="141D7396"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52" w:history="1">
        <w:r w:rsidRPr="00B84F66">
          <w:rPr>
            <w:rStyle w:val="Hiperpovezava"/>
            <w:noProof/>
          </w:rPr>
          <w:t>10.2.1</w:t>
        </w:r>
        <w:r>
          <w:rPr>
            <w:rFonts w:asciiTheme="minorHAnsi" w:eastAsiaTheme="minorEastAsia" w:hAnsiTheme="minorHAnsi" w:cstheme="minorBidi"/>
            <w:noProof/>
            <w:sz w:val="22"/>
            <w:szCs w:val="22"/>
            <w:lang w:eastAsia="sl-SI"/>
          </w:rPr>
          <w:tab/>
        </w:r>
        <w:r w:rsidRPr="00B84F66">
          <w:rPr>
            <w:rStyle w:val="Hiperpovezava"/>
            <w:noProof/>
          </w:rPr>
          <w:t>Pogodbeno partnerstvo</w:t>
        </w:r>
        <w:r>
          <w:rPr>
            <w:noProof/>
          </w:rPr>
          <w:tab/>
        </w:r>
        <w:r>
          <w:rPr>
            <w:noProof/>
          </w:rPr>
          <w:fldChar w:fldCharType="begin"/>
        </w:r>
        <w:r>
          <w:rPr>
            <w:noProof/>
          </w:rPr>
          <w:instrText xml:space="preserve"> PAGEREF _Toc26884052 \h </w:instrText>
        </w:r>
        <w:r>
          <w:rPr>
            <w:noProof/>
          </w:rPr>
        </w:r>
        <w:r>
          <w:rPr>
            <w:noProof/>
          </w:rPr>
          <w:fldChar w:fldCharType="separate"/>
        </w:r>
        <w:r>
          <w:rPr>
            <w:noProof/>
          </w:rPr>
          <w:t>54</w:t>
        </w:r>
        <w:r>
          <w:rPr>
            <w:noProof/>
          </w:rPr>
          <w:fldChar w:fldCharType="end"/>
        </w:r>
      </w:hyperlink>
    </w:p>
    <w:p w14:paraId="48E7EE13" w14:textId="77777777" w:rsidR="009146EF" w:rsidRDefault="009146EF">
      <w:pPr>
        <w:pStyle w:val="Kazalovsebine4"/>
        <w:rPr>
          <w:rFonts w:asciiTheme="minorHAnsi" w:eastAsiaTheme="minorEastAsia" w:hAnsiTheme="minorHAnsi" w:cstheme="minorBidi"/>
          <w:noProof/>
          <w:sz w:val="22"/>
          <w:szCs w:val="22"/>
          <w:lang w:eastAsia="sl-SI"/>
        </w:rPr>
      </w:pPr>
      <w:hyperlink w:anchor="_Toc26884053" w:history="1">
        <w:r w:rsidRPr="00B84F66">
          <w:rPr>
            <w:rStyle w:val="Hiperpovezava"/>
            <w:noProof/>
          </w:rPr>
          <w:t>Javno-naročniško razmerje</w:t>
        </w:r>
        <w:r>
          <w:rPr>
            <w:noProof/>
          </w:rPr>
          <w:tab/>
        </w:r>
        <w:r>
          <w:rPr>
            <w:noProof/>
          </w:rPr>
          <w:fldChar w:fldCharType="begin"/>
        </w:r>
        <w:r>
          <w:rPr>
            <w:noProof/>
          </w:rPr>
          <w:instrText xml:space="preserve"> PAGEREF _Toc26884053 \h </w:instrText>
        </w:r>
        <w:r>
          <w:rPr>
            <w:noProof/>
          </w:rPr>
        </w:r>
        <w:r>
          <w:rPr>
            <w:noProof/>
          </w:rPr>
          <w:fldChar w:fldCharType="separate"/>
        </w:r>
        <w:r>
          <w:rPr>
            <w:noProof/>
          </w:rPr>
          <w:t>54</w:t>
        </w:r>
        <w:r>
          <w:rPr>
            <w:noProof/>
          </w:rPr>
          <w:fldChar w:fldCharType="end"/>
        </w:r>
      </w:hyperlink>
    </w:p>
    <w:p w14:paraId="04A52BAB" w14:textId="77777777" w:rsidR="009146EF" w:rsidRDefault="009146EF">
      <w:pPr>
        <w:pStyle w:val="Kazalovsebine4"/>
        <w:rPr>
          <w:rFonts w:asciiTheme="minorHAnsi" w:eastAsiaTheme="minorEastAsia" w:hAnsiTheme="minorHAnsi" w:cstheme="minorBidi"/>
          <w:noProof/>
          <w:sz w:val="22"/>
          <w:szCs w:val="22"/>
          <w:lang w:eastAsia="sl-SI"/>
        </w:rPr>
      </w:pPr>
      <w:hyperlink w:anchor="_Toc26884054" w:history="1">
        <w:r w:rsidRPr="00B84F66">
          <w:rPr>
            <w:rStyle w:val="Hiperpovezava"/>
            <w:noProof/>
          </w:rPr>
          <w:t>Koncesijsko partnerstvo</w:t>
        </w:r>
        <w:r>
          <w:rPr>
            <w:noProof/>
          </w:rPr>
          <w:tab/>
        </w:r>
        <w:r>
          <w:rPr>
            <w:noProof/>
          </w:rPr>
          <w:fldChar w:fldCharType="begin"/>
        </w:r>
        <w:r>
          <w:rPr>
            <w:noProof/>
          </w:rPr>
          <w:instrText xml:space="preserve"> PAGEREF _Toc26884054 \h </w:instrText>
        </w:r>
        <w:r>
          <w:rPr>
            <w:noProof/>
          </w:rPr>
        </w:r>
        <w:r>
          <w:rPr>
            <w:noProof/>
          </w:rPr>
          <w:fldChar w:fldCharType="separate"/>
        </w:r>
        <w:r>
          <w:rPr>
            <w:noProof/>
          </w:rPr>
          <w:t>55</w:t>
        </w:r>
        <w:r>
          <w:rPr>
            <w:noProof/>
          </w:rPr>
          <w:fldChar w:fldCharType="end"/>
        </w:r>
      </w:hyperlink>
    </w:p>
    <w:p w14:paraId="4F88EDA7" w14:textId="77777777" w:rsidR="009146EF" w:rsidRDefault="009146EF">
      <w:pPr>
        <w:pStyle w:val="Kazalovsebine4"/>
        <w:rPr>
          <w:rFonts w:asciiTheme="minorHAnsi" w:eastAsiaTheme="minorEastAsia" w:hAnsiTheme="minorHAnsi" w:cstheme="minorBidi"/>
          <w:noProof/>
          <w:sz w:val="22"/>
          <w:szCs w:val="22"/>
          <w:lang w:eastAsia="sl-SI"/>
        </w:rPr>
      </w:pPr>
      <w:hyperlink w:anchor="_Toc26884055" w:history="1">
        <w:r w:rsidRPr="00B84F66">
          <w:rPr>
            <w:rStyle w:val="Hiperpovezava"/>
            <w:noProof/>
          </w:rPr>
          <w:t>Statusno partnerstvo</w:t>
        </w:r>
        <w:r>
          <w:rPr>
            <w:noProof/>
          </w:rPr>
          <w:tab/>
        </w:r>
        <w:r>
          <w:rPr>
            <w:noProof/>
          </w:rPr>
          <w:fldChar w:fldCharType="begin"/>
        </w:r>
        <w:r>
          <w:rPr>
            <w:noProof/>
          </w:rPr>
          <w:instrText xml:space="preserve"> PAGEREF _Toc26884055 \h </w:instrText>
        </w:r>
        <w:r>
          <w:rPr>
            <w:noProof/>
          </w:rPr>
        </w:r>
        <w:r>
          <w:rPr>
            <w:noProof/>
          </w:rPr>
          <w:fldChar w:fldCharType="separate"/>
        </w:r>
        <w:r>
          <w:rPr>
            <w:noProof/>
          </w:rPr>
          <w:t>55</w:t>
        </w:r>
        <w:r>
          <w:rPr>
            <w:noProof/>
          </w:rPr>
          <w:fldChar w:fldCharType="end"/>
        </w:r>
      </w:hyperlink>
    </w:p>
    <w:p w14:paraId="5311F1CA"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56" w:history="1">
        <w:r w:rsidRPr="00B84F66">
          <w:rPr>
            <w:rStyle w:val="Hiperpovezava"/>
            <w:noProof/>
          </w:rPr>
          <w:t>10.2.2</w:t>
        </w:r>
        <w:r>
          <w:rPr>
            <w:rFonts w:asciiTheme="minorHAnsi" w:eastAsiaTheme="minorEastAsia" w:hAnsiTheme="minorHAnsi" w:cstheme="minorBidi"/>
            <w:noProof/>
            <w:sz w:val="22"/>
            <w:szCs w:val="22"/>
            <w:lang w:eastAsia="sl-SI"/>
          </w:rPr>
          <w:tab/>
        </w:r>
        <w:r w:rsidRPr="00B84F66">
          <w:rPr>
            <w:rStyle w:val="Hiperpovezava"/>
            <w:noProof/>
          </w:rPr>
          <w:t>Razmejitev</w:t>
        </w:r>
        <w:r>
          <w:rPr>
            <w:noProof/>
          </w:rPr>
          <w:tab/>
        </w:r>
        <w:r>
          <w:rPr>
            <w:noProof/>
          </w:rPr>
          <w:fldChar w:fldCharType="begin"/>
        </w:r>
        <w:r>
          <w:rPr>
            <w:noProof/>
          </w:rPr>
          <w:instrText xml:space="preserve"> PAGEREF _Toc26884056 \h </w:instrText>
        </w:r>
        <w:r>
          <w:rPr>
            <w:noProof/>
          </w:rPr>
        </w:r>
        <w:r>
          <w:rPr>
            <w:noProof/>
          </w:rPr>
          <w:fldChar w:fldCharType="separate"/>
        </w:r>
        <w:r>
          <w:rPr>
            <w:noProof/>
          </w:rPr>
          <w:t>56</w:t>
        </w:r>
        <w:r>
          <w:rPr>
            <w:noProof/>
          </w:rPr>
          <w:fldChar w:fldCharType="end"/>
        </w:r>
      </w:hyperlink>
    </w:p>
    <w:p w14:paraId="7275AF37"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57" w:history="1">
        <w:r w:rsidRPr="00B84F66">
          <w:rPr>
            <w:rStyle w:val="Hiperpovezava"/>
            <w:noProof/>
          </w:rPr>
          <w:t>10.2.3</w:t>
        </w:r>
        <w:r>
          <w:rPr>
            <w:rFonts w:asciiTheme="minorHAnsi" w:eastAsiaTheme="minorEastAsia" w:hAnsiTheme="minorHAnsi" w:cstheme="minorBidi"/>
            <w:noProof/>
            <w:sz w:val="22"/>
            <w:szCs w:val="22"/>
            <w:lang w:eastAsia="sl-SI"/>
          </w:rPr>
          <w:tab/>
        </w:r>
        <w:r w:rsidRPr="00B84F66">
          <w:rPr>
            <w:rStyle w:val="Hiperpovezava"/>
            <w:noProof/>
          </w:rPr>
          <w:t>Pogodbeništvo in optimalna oblika javno-zasebnega partnerstva</w:t>
        </w:r>
        <w:r>
          <w:rPr>
            <w:noProof/>
          </w:rPr>
          <w:tab/>
        </w:r>
        <w:r>
          <w:rPr>
            <w:noProof/>
          </w:rPr>
          <w:fldChar w:fldCharType="begin"/>
        </w:r>
        <w:r>
          <w:rPr>
            <w:noProof/>
          </w:rPr>
          <w:instrText xml:space="preserve"> PAGEREF _Toc26884057 \h </w:instrText>
        </w:r>
        <w:r>
          <w:rPr>
            <w:noProof/>
          </w:rPr>
        </w:r>
        <w:r>
          <w:rPr>
            <w:noProof/>
          </w:rPr>
          <w:fldChar w:fldCharType="separate"/>
        </w:r>
        <w:r>
          <w:rPr>
            <w:noProof/>
          </w:rPr>
          <w:t>56</w:t>
        </w:r>
        <w:r>
          <w:rPr>
            <w:noProof/>
          </w:rPr>
          <w:fldChar w:fldCharType="end"/>
        </w:r>
      </w:hyperlink>
    </w:p>
    <w:p w14:paraId="27CFD335"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58" w:history="1">
        <w:r w:rsidRPr="00B84F66">
          <w:rPr>
            <w:rStyle w:val="Hiperpovezava"/>
            <w:noProof/>
          </w:rPr>
          <w:t>10.3</w:t>
        </w:r>
        <w:r>
          <w:rPr>
            <w:rFonts w:asciiTheme="minorHAnsi" w:eastAsiaTheme="minorEastAsia" w:hAnsiTheme="minorHAnsi" w:cstheme="minorBidi"/>
            <w:noProof/>
            <w:sz w:val="22"/>
            <w:szCs w:val="22"/>
            <w:lang w:eastAsia="sl-SI"/>
          </w:rPr>
          <w:tab/>
        </w:r>
        <w:r w:rsidRPr="00B84F66">
          <w:rPr>
            <w:rStyle w:val="Hiperpovezava"/>
            <w:noProof/>
          </w:rPr>
          <w:t>Temeljna načela javno-zasebnega partnerstva</w:t>
        </w:r>
        <w:r>
          <w:rPr>
            <w:noProof/>
          </w:rPr>
          <w:tab/>
        </w:r>
        <w:r>
          <w:rPr>
            <w:noProof/>
          </w:rPr>
          <w:fldChar w:fldCharType="begin"/>
        </w:r>
        <w:r>
          <w:rPr>
            <w:noProof/>
          </w:rPr>
          <w:instrText xml:space="preserve"> PAGEREF _Toc26884058 \h </w:instrText>
        </w:r>
        <w:r>
          <w:rPr>
            <w:noProof/>
          </w:rPr>
        </w:r>
        <w:r>
          <w:rPr>
            <w:noProof/>
          </w:rPr>
          <w:fldChar w:fldCharType="separate"/>
        </w:r>
        <w:r>
          <w:rPr>
            <w:noProof/>
          </w:rPr>
          <w:t>56</w:t>
        </w:r>
        <w:r>
          <w:rPr>
            <w:noProof/>
          </w:rPr>
          <w:fldChar w:fldCharType="end"/>
        </w:r>
      </w:hyperlink>
    </w:p>
    <w:p w14:paraId="6AE66667"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59" w:history="1">
        <w:r w:rsidRPr="00B84F66">
          <w:rPr>
            <w:rStyle w:val="Hiperpovezava"/>
            <w:noProof/>
          </w:rPr>
          <w:t>10.3.1</w:t>
        </w:r>
        <w:r>
          <w:rPr>
            <w:rFonts w:asciiTheme="minorHAnsi" w:eastAsiaTheme="minorEastAsia" w:hAnsiTheme="minorHAnsi" w:cstheme="minorBidi"/>
            <w:noProof/>
            <w:sz w:val="22"/>
            <w:szCs w:val="22"/>
            <w:lang w:eastAsia="sl-SI"/>
          </w:rPr>
          <w:tab/>
        </w:r>
        <w:r w:rsidRPr="00B84F66">
          <w:rPr>
            <w:rStyle w:val="Hiperpovezava"/>
            <w:noProof/>
          </w:rPr>
          <w:t>Načelo enakosti oziroma nediskriminatornosti</w:t>
        </w:r>
        <w:r>
          <w:rPr>
            <w:noProof/>
          </w:rPr>
          <w:tab/>
        </w:r>
        <w:r>
          <w:rPr>
            <w:noProof/>
          </w:rPr>
          <w:fldChar w:fldCharType="begin"/>
        </w:r>
        <w:r>
          <w:rPr>
            <w:noProof/>
          </w:rPr>
          <w:instrText xml:space="preserve"> PAGEREF _Toc26884059 \h </w:instrText>
        </w:r>
        <w:r>
          <w:rPr>
            <w:noProof/>
          </w:rPr>
        </w:r>
        <w:r>
          <w:rPr>
            <w:noProof/>
          </w:rPr>
          <w:fldChar w:fldCharType="separate"/>
        </w:r>
        <w:r>
          <w:rPr>
            <w:noProof/>
          </w:rPr>
          <w:t>56</w:t>
        </w:r>
        <w:r>
          <w:rPr>
            <w:noProof/>
          </w:rPr>
          <w:fldChar w:fldCharType="end"/>
        </w:r>
      </w:hyperlink>
    </w:p>
    <w:p w14:paraId="23F36891"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0" w:history="1">
        <w:r w:rsidRPr="00B84F66">
          <w:rPr>
            <w:rStyle w:val="Hiperpovezava"/>
            <w:noProof/>
          </w:rPr>
          <w:t>10.3.2</w:t>
        </w:r>
        <w:r>
          <w:rPr>
            <w:rFonts w:asciiTheme="minorHAnsi" w:eastAsiaTheme="minorEastAsia" w:hAnsiTheme="minorHAnsi" w:cstheme="minorBidi"/>
            <w:noProof/>
            <w:sz w:val="22"/>
            <w:szCs w:val="22"/>
            <w:lang w:eastAsia="sl-SI"/>
          </w:rPr>
          <w:tab/>
        </w:r>
        <w:r w:rsidRPr="00B84F66">
          <w:rPr>
            <w:rStyle w:val="Hiperpovezava"/>
            <w:noProof/>
          </w:rPr>
          <w:t>Načelo transparentnosti</w:t>
        </w:r>
        <w:r>
          <w:rPr>
            <w:noProof/>
          </w:rPr>
          <w:tab/>
        </w:r>
        <w:r>
          <w:rPr>
            <w:noProof/>
          </w:rPr>
          <w:fldChar w:fldCharType="begin"/>
        </w:r>
        <w:r>
          <w:rPr>
            <w:noProof/>
          </w:rPr>
          <w:instrText xml:space="preserve"> PAGEREF _Toc26884060 \h </w:instrText>
        </w:r>
        <w:r>
          <w:rPr>
            <w:noProof/>
          </w:rPr>
        </w:r>
        <w:r>
          <w:rPr>
            <w:noProof/>
          </w:rPr>
          <w:fldChar w:fldCharType="separate"/>
        </w:r>
        <w:r>
          <w:rPr>
            <w:noProof/>
          </w:rPr>
          <w:t>56</w:t>
        </w:r>
        <w:r>
          <w:rPr>
            <w:noProof/>
          </w:rPr>
          <w:fldChar w:fldCharType="end"/>
        </w:r>
      </w:hyperlink>
    </w:p>
    <w:p w14:paraId="4BFF52EC"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1" w:history="1">
        <w:r w:rsidRPr="00B84F66">
          <w:rPr>
            <w:rStyle w:val="Hiperpovezava"/>
            <w:noProof/>
          </w:rPr>
          <w:t>10.3.3</w:t>
        </w:r>
        <w:r>
          <w:rPr>
            <w:rFonts w:asciiTheme="minorHAnsi" w:eastAsiaTheme="minorEastAsia" w:hAnsiTheme="minorHAnsi" w:cstheme="minorBidi"/>
            <w:noProof/>
            <w:sz w:val="22"/>
            <w:szCs w:val="22"/>
            <w:lang w:eastAsia="sl-SI"/>
          </w:rPr>
          <w:tab/>
        </w:r>
        <w:r w:rsidRPr="00B84F66">
          <w:rPr>
            <w:rStyle w:val="Hiperpovezava"/>
            <w:noProof/>
          </w:rPr>
          <w:t>Načelo sorazmernosti</w:t>
        </w:r>
        <w:r>
          <w:rPr>
            <w:noProof/>
          </w:rPr>
          <w:tab/>
        </w:r>
        <w:r>
          <w:rPr>
            <w:noProof/>
          </w:rPr>
          <w:fldChar w:fldCharType="begin"/>
        </w:r>
        <w:r>
          <w:rPr>
            <w:noProof/>
          </w:rPr>
          <w:instrText xml:space="preserve"> PAGEREF _Toc26884061 \h </w:instrText>
        </w:r>
        <w:r>
          <w:rPr>
            <w:noProof/>
          </w:rPr>
        </w:r>
        <w:r>
          <w:rPr>
            <w:noProof/>
          </w:rPr>
          <w:fldChar w:fldCharType="separate"/>
        </w:r>
        <w:r>
          <w:rPr>
            <w:noProof/>
          </w:rPr>
          <w:t>57</w:t>
        </w:r>
        <w:r>
          <w:rPr>
            <w:noProof/>
          </w:rPr>
          <w:fldChar w:fldCharType="end"/>
        </w:r>
      </w:hyperlink>
    </w:p>
    <w:p w14:paraId="1D1D162E"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2" w:history="1">
        <w:r w:rsidRPr="00B84F66">
          <w:rPr>
            <w:rStyle w:val="Hiperpovezava"/>
            <w:noProof/>
          </w:rPr>
          <w:t>10.3.4</w:t>
        </w:r>
        <w:r>
          <w:rPr>
            <w:rFonts w:asciiTheme="minorHAnsi" w:eastAsiaTheme="minorEastAsia" w:hAnsiTheme="minorHAnsi" w:cstheme="minorBidi"/>
            <w:noProof/>
            <w:sz w:val="22"/>
            <w:szCs w:val="22"/>
            <w:lang w:eastAsia="sl-SI"/>
          </w:rPr>
          <w:tab/>
        </w:r>
        <w:r w:rsidRPr="00B84F66">
          <w:rPr>
            <w:rStyle w:val="Hiperpovezava"/>
            <w:noProof/>
          </w:rPr>
          <w:t>Načelo uravnoteženosti</w:t>
        </w:r>
        <w:r>
          <w:rPr>
            <w:noProof/>
          </w:rPr>
          <w:tab/>
        </w:r>
        <w:r>
          <w:rPr>
            <w:noProof/>
          </w:rPr>
          <w:fldChar w:fldCharType="begin"/>
        </w:r>
        <w:r>
          <w:rPr>
            <w:noProof/>
          </w:rPr>
          <w:instrText xml:space="preserve"> PAGEREF _Toc26884062 \h </w:instrText>
        </w:r>
        <w:r>
          <w:rPr>
            <w:noProof/>
          </w:rPr>
        </w:r>
        <w:r>
          <w:rPr>
            <w:noProof/>
          </w:rPr>
          <w:fldChar w:fldCharType="separate"/>
        </w:r>
        <w:r>
          <w:rPr>
            <w:noProof/>
          </w:rPr>
          <w:t>57</w:t>
        </w:r>
        <w:r>
          <w:rPr>
            <w:noProof/>
          </w:rPr>
          <w:fldChar w:fldCharType="end"/>
        </w:r>
      </w:hyperlink>
    </w:p>
    <w:p w14:paraId="7FE8B282"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3" w:history="1">
        <w:r w:rsidRPr="00B84F66">
          <w:rPr>
            <w:rStyle w:val="Hiperpovezava"/>
            <w:noProof/>
          </w:rPr>
          <w:t>10.3.5</w:t>
        </w:r>
        <w:r>
          <w:rPr>
            <w:rFonts w:asciiTheme="minorHAnsi" w:eastAsiaTheme="minorEastAsia" w:hAnsiTheme="minorHAnsi" w:cstheme="minorBidi"/>
            <w:noProof/>
            <w:sz w:val="22"/>
            <w:szCs w:val="22"/>
            <w:lang w:eastAsia="sl-SI"/>
          </w:rPr>
          <w:tab/>
        </w:r>
        <w:r w:rsidRPr="00B84F66">
          <w:rPr>
            <w:rStyle w:val="Hiperpovezava"/>
            <w:noProof/>
          </w:rPr>
          <w:t>Načelo konkurence</w:t>
        </w:r>
        <w:r>
          <w:rPr>
            <w:noProof/>
          </w:rPr>
          <w:tab/>
        </w:r>
        <w:r>
          <w:rPr>
            <w:noProof/>
          </w:rPr>
          <w:fldChar w:fldCharType="begin"/>
        </w:r>
        <w:r>
          <w:rPr>
            <w:noProof/>
          </w:rPr>
          <w:instrText xml:space="preserve"> PAGEREF _Toc26884063 \h </w:instrText>
        </w:r>
        <w:r>
          <w:rPr>
            <w:noProof/>
          </w:rPr>
        </w:r>
        <w:r>
          <w:rPr>
            <w:noProof/>
          </w:rPr>
          <w:fldChar w:fldCharType="separate"/>
        </w:r>
        <w:r>
          <w:rPr>
            <w:noProof/>
          </w:rPr>
          <w:t>57</w:t>
        </w:r>
        <w:r>
          <w:rPr>
            <w:noProof/>
          </w:rPr>
          <w:fldChar w:fldCharType="end"/>
        </w:r>
      </w:hyperlink>
    </w:p>
    <w:p w14:paraId="1D15103A"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4" w:history="1">
        <w:r w:rsidRPr="00B84F66">
          <w:rPr>
            <w:rStyle w:val="Hiperpovezava"/>
            <w:noProof/>
          </w:rPr>
          <w:t>10.3.6</w:t>
        </w:r>
        <w:r>
          <w:rPr>
            <w:rFonts w:asciiTheme="minorHAnsi" w:eastAsiaTheme="minorEastAsia" w:hAnsiTheme="minorHAnsi" w:cstheme="minorBidi"/>
            <w:noProof/>
            <w:sz w:val="22"/>
            <w:szCs w:val="22"/>
            <w:lang w:eastAsia="sl-SI"/>
          </w:rPr>
          <w:tab/>
        </w:r>
        <w:r w:rsidRPr="00B84F66">
          <w:rPr>
            <w:rStyle w:val="Hiperpovezava"/>
            <w:noProof/>
          </w:rPr>
          <w:t>Načelo procesne avtonomije</w:t>
        </w:r>
        <w:r>
          <w:rPr>
            <w:noProof/>
          </w:rPr>
          <w:tab/>
        </w:r>
        <w:r>
          <w:rPr>
            <w:noProof/>
          </w:rPr>
          <w:fldChar w:fldCharType="begin"/>
        </w:r>
        <w:r>
          <w:rPr>
            <w:noProof/>
          </w:rPr>
          <w:instrText xml:space="preserve"> PAGEREF _Toc26884064 \h </w:instrText>
        </w:r>
        <w:r>
          <w:rPr>
            <w:noProof/>
          </w:rPr>
        </w:r>
        <w:r>
          <w:rPr>
            <w:noProof/>
          </w:rPr>
          <w:fldChar w:fldCharType="separate"/>
        </w:r>
        <w:r>
          <w:rPr>
            <w:noProof/>
          </w:rPr>
          <w:t>57</w:t>
        </w:r>
        <w:r>
          <w:rPr>
            <w:noProof/>
          </w:rPr>
          <w:fldChar w:fldCharType="end"/>
        </w:r>
      </w:hyperlink>
    </w:p>
    <w:p w14:paraId="4C1C433B"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5" w:history="1">
        <w:r w:rsidRPr="00B84F66">
          <w:rPr>
            <w:rStyle w:val="Hiperpovezava"/>
            <w:noProof/>
          </w:rPr>
          <w:t>10.3.7</w:t>
        </w:r>
        <w:r>
          <w:rPr>
            <w:rFonts w:asciiTheme="minorHAnsi" w:eastAsiaTheme="minorEastAsia" w:hAnsiTheme="minorHAnsi" w:cstheme="minorBidi"/>
            <w:noProof/>
            <w:sz w:val="22"/>
            <w:szCs w:val="22"/>
            <w:lang w:eastAsia="sl-SI"/>
          </w:rPr>
          <w:tab/>
        </w:r>
        <w:r w:rsidRPr="00B84F66">
          <w:rPr>
            <w:rStyle w:val="Hiperpovezava"/>
            <w:noProof/>
          </w:rPr>
          <w:t>Načelo subsidiarne odgovornosti</w:t>
        </w:r>
        <w:r>
          <w:rPr>
            <w:noProof/>
          </w:rPr>
          <w:tab/>
        </w:r>
        <w:r>
          <w:rPr>
            <w:noProof/>
          </w:rPr>
          <w:fldChar w:fldCharType="begin"/>
        </w:r>
        <w:r>
          <w:rPr>
            <w:noProof/>
          </w:rPr>
          <w:instrText xml:space="preserve"> PAGEREF _Toc26884065 \h </w:instrText>
        </w:r>
        <w:r>
          <w:rPr>
            <w:noProof/>
          </w:rPr>
        </w:r>
        <w:r>
          <w:rPr>
            <w:noProof/>
          </w:rPr>
          <w:fldChar w:fldCharType="separate"/>
        </w:r>
        <w:r>
          <w:rPr>
            <w:noProof/>
          </w:rPr>
          <w:t>58</w:t>
        </w:r>
        <w:r>
          <w:rPr>
            <w:noProof/>
          </w:rPr>
          <w:fldChar w:fldCharType="end"/>
        </w:r>
      </w:hyperlink>
    </w:p>
    <w:p w14:paraId="734C172E"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6" w:history="1">
        <w:r w:rsidRPr="00B84F66">
          <w:rPr>
            <w:rStyle w:val="Hiperpovezava"/>
            <w:noProof/>
          </w:rPr>
          <w:t>10.3.8</w:t>
        </w:r>
        <w:r>
          <w:rPr>
            <w:rFonts w:asciiTheme="minorHAnsi" w:eastAsiaTheme="minorEastAsia" w:hAnsiTheme="minorHAnsi" w:cstheme="minorBidi"/>
            <w:noProof/>
            <w:sz w:val="22"/>
            <w:szCs w:val="22"/>
            <w:lang w:eastAsia="sl-SI"/>
          </w:rPr>
          <w:tab/>
        </w:r>
        <w:r w:rsidRPr="00B84F66">
          <w:rPr>
            <w:rStyle w:val="Hiperpovezava"/>
            <w:noProof/>
          </w:rPr>
          <w:t>Načelo medsebojnega sodelovanja</w:t>
        </w:r>
        <w:r>
          <w:rPr>
            <w:noProof/>
          </w:rPr>
          <w:tab/>
        </w:r>
        <w:r>
          <w:rPr>
            <w:noProof/>
          </w:rPr>
          <w:fldChar w:fldCharType="begin"/>
        </w:r>
        <w:r>
          <w:rPr>
            <w:noProof/>
          </w:rPr>
          <w:instrText xml:space="preserve"> PAGEREF _Toc26884066 \h </w:instrText>
        </w:r>
        <w:r>
          <w:rPr>
            <w:noProof/>
          </w:rPr>
        </w:r>
        <w:r>
          <w:rPr>
            <w:noProof/>
          </w:rPr>
          <w:fldChar w:fldCharType="separate"/>
        </w:r>
        <w:r>
          <w:rPr>
            <w:noProof/>
          </w:rPr>
          <w:t>58</w:t>
        </w:r>
        <w:r>
          <w:rPr>
            <w:noProof/>
          </w:rPr>
          <w:fldChar w:fldCharType="end"/>
        </w:r>
      </w:hyperlink>
    </w:p>
    <w:p w14:paraId="49223D5E"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67" w:history="1">
        <w:r w:rsidRPr="00B84F66">
          <w:rPr>
            <w:rStyle w:val="Hiperpovezava"/>
            <w:noProof/>
          </w:rPr>
          <w:t>10.4</w:t>
        </w:r>
        <w:r>
          <w:rPr>
            <w:rFonts w:asciiTheme="minorHAnsi" w:eastAsiaTheme="minorEastAsia" w:hAnsiTheme="minorHAnsi" w:cstheme="minorBidi"/>
            <w:noProof/>
            <w:sz w:val="22"/>
            <w:szCs w:val="22"/>
            <w:lang w:eastAsia="sl-SI"/>
          </w:rPr>
          <w:tab/>
        </w:r>
        <w:r w:rsidRPr="00B84F66">
          <w:rPr>
            <w:rStyle w:val="Hiperpovezava"/>
            <w:noProof/>
          </w:rPr>
          <w:t>Primerjalna SWOT analiza predstavljenih modelov javno-zasebnih partnerstev</w:t>
        </w:r>
        <w:r>
          <w:rPr>
            <w:noProof/>
          </w:rPr>
          <w:tab/>
        </w:r>
        <w:r>
          <w:rPr>
            <w:noProof/>
          </w:rPr>
          <w:fldChar w:fldCharType="begin"/>
        </w:r>
        <w:r>
          <w:rPr>
            <w:noProof/>
          </w:rPr>
          <w:instrText xml:space="preserve"> PAGEREF _Toc26884067 \h </w:instrText>
        </w:r>
        <w:r>
          <w:rPr>
            <w:noProof/>
          </w:rPr>
        </w:r>
        <w:r>
          <w:rPr>
            <w:noProof/>
          </w:rPr>
          <w:fldChar w:fldCharType="separate"/>
        </w:r>
        <w:r>
          <w:rPr>
            <w:noProof/>
          </w:rPr>
          <w:t>58</w:t>
        </w:r>
        <w:r>
          <w:rPr>
            <w:noProof/>
          </w:rPr>
          <w:fldChar w:fldCharType="end"/>
        </w:r>
      </w:hyperlink>
    </w:p>
    <w:p w14:paraId="41990A27"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68" w:history="1">
        <w:r w:rsidRPr="00B84F66">
          <w:rPr>
            <w:rStyle w:val="Hiperpovezava"/>
            <w:noProof/>
          </w:rPr>
          <w:t>10.5</w:t>
        </w:r>
        <w:r>
          <w:rPr>
            <w:rFonts w:asciiTheme="minorHAnsi" w:eastAsiaTheme="minorEastAsia" w:hAnsiTheme="minorHAnsi" w:cstheme="minorBidi"/>
            <w:noProof/>
            <w:sz w:val="22"/>
            <w:szCs w:val="22"/>
            <w:lang w:eastAsia="sl-SI"/>
          </w:rPr>
          <w:tab/>
        </w:r>
        <w:r w:rsidRPr="00B84F66">
          <w:rPr>
            <w:rStyle w:val="Hiperpovezava"/>
            <w:noProof/>
          </w:rPr>
          <w:t>Predlog optimalnega modela javno-zasebnega partnerstva</w:t>
        </w:r>
        <w:r>
          <w:rPr>
            <w:noProof/>
          </w:rPr>
          <w:tab/>
        </w:r>
        <w:r>
          <w:rPr>
            <w:noProof/>
          </w:rPr>
          <w:fldChar w:fldCharType="begin"/>
        </w:r>
        <w:r>
          <w:rPr>
            <w:noProof/>
          </w:rPr>
          <w:instrText xml:space="preserve"> PAGEREF _Toc26884068 \h </w:instrText>
        </w:r>
        <w:r>
          <w:rPr>
            <w:noProof/>
          </w:rPr>
        </w:r>
        <w:r>
          <w:rPr>
            <w:noProof/>
          </w:rPr>
          <w:fldChar w:fldCharType="separate"/>
        </w:r>
        <w:r>
          <w:rPr>
            <w:noProof/>
          </w:rPr>
          <w:t>59</w:t>
        </w:r>
        <w:r>
          <w:rPr>
            <w:noProof/>
          </w:rPr>
          <w:fldChar w:fldCharType="end"/>
        </w:r>
      </w:hyperlink>
    </w:p>
    <w:p w14:paraId="27274D31"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69" w:history="1">
        <w:r w:rsidRPr="00B84F66">
          <w:rPr>
            <w:rStyle w:val="Hiperpovezava"/>
            <w:noProof/>
          </w:rPr>
          <w:t>10.5.1</w:t>
        </w:r>
        <w:r>
          <w:rPr>
            <w:rFonts w:asciiTheme="minorHAnsi" w:eastAsiaTheme="minorEastAsia" w:hAnsiTheme="minorHAnsi" w:cstheme="minorBidi"/>
            <w:noProof/>
            <w:sz w:val="22"/>
            <w:szCs w:val="22"/>
            <w:lang w:eastAsia="sl-SI"/>
          </w:rPr>
          <w:tab/>
        </w:r>
        <w:r w:rsidRPr="00B84F66">
          <w:rPr>
            <w:rStyle w:val="Hiperpovezava"/>
            <w:iCs/>
            <w:noProof/>
          </w:rPr>
          <w:t>Javni</w:t>
        </w:r>
        <w:r w:rsidRPr="00B84F66">
          <w:rPr>
            <w:rStyle w:val="Hiperpovezava"/>
            <w:noProof/>
          </w:rPr>
          <w:t xml:space="preserve"> partner nastopi kot investitor in preko izvedenega javnega naročila izvede predvideno investicijo</w:t>
        </w:r>
        <w:r>
          <w:rPr>
            <w:noProof/>
          </w:rPr>
          <w:tab/>
        </w:r>
        <w:r>
          <w:rPr>
            <w:noProof/>
          </w:rPr>
          <w:fldChar w:fldCharType="begin"/>
        </w:r>
        <w:r>
          <w:rPr>
            <w:noProof/>
          </w:rPr>
          <w:instrText xml:space="preserve"> PAGEREF _Toc26884069 \h </w:instrText>
        </w:r>
        <w:r>
          <w:rPr>
            <w:noProof/>
          </w:rPr>
        </w:r>
        <w:r>
          <w:rPr>
            <w:noProof/>
          </w:rPr>
          <w:fldChar w:fldCharType="separate"/>
        </w:r>
        <w:r>
          <w:rPr>
            <w:noProof/>
          </w:rPr>
          <w:t>59</w:t>
        </w:r>
        <w:r>
          <w:rPr>
            <w:noProof/>
          </w:rPr>
          <w:fldChar w:fldCharType="end"/>
        </w:r>
      </w:hyperlink>
    </w:p>
    <w:p w14:paraId="29C90E2B"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0" w:history="1">
        <w:r w:rsidRPr="00B84F66">
          <w:rPr>
            <w:rStyle w:val="Hiperpovezava"/>
            <w:noProof/>
          </w:rPr>
          <w:t>10.5.2</w:t>
        </w:r>
        <w:r>
          <w:rPr>
            <w:rFonts w:asciiTheme="minorHAnsi" w:eastAsiaTheme="minorEastAsia" w:hAnsiTheme="minorHAnsi" w:cstheme="minorBidi"/>
            <w:noProof/>
            <w:sz w:val="22"/>
            <w:szCs w:val="22"/>
            <w:lang w:eastAsia="sl-SI"/>
          </w:rPr>
          <w:tab/>
        </w:r>
        <w:r w:rsidRPr="00B84F66">
          <w:rPr>
            <w:rStyle w:val="Hiperpovezava"/>
            <w:noProof/>
          </w:rPr>
          <w:t>Javni partner kot javni partner sklene pogodbeno javno-zasebno partnerstvo, v okviru katerega zasebnemu partnerju podeli koncesijo za izvajanje storitev pogodbeništva</w:t>
        </w:r>
        <w:r>
          <w:rPr>
            <w:noProof/>
          </w:rPr>
          <w:tab/>
        </w:r>
        <w:r>
          <w:rPr>
            <w:noProof/>
          </w:rPr>
          <w:fldChar w:fldCharType="begin"/>
        </w:r>
        <w:r>
          <w:rPr>
            <w:noProof/>
          </w:rPr>
          <w:instrText xml:space="preserve"> PAGEREF _Toc26884070 \h </w:instrText>
        </w:r>
        <w:r>
          <w:rPr>
            <w:noProof/>
          </w:rPr>
        </w:r>
        <w:r>
          <w:rPr>
            <w:noProof/>
          </w:rPr>
          <w:fldChar w:fldCharType="separate"/>
        </w:r>
        <w:r>
          <w:rPr>
            <w:noProof/>
          </w:rPr>
          <w:t>60</w:t>
        </w:r>
        <w:r>
          <w:rPr>
            <w:noProof/>
          </w:rPr>
          <w:fldChar w:fldCharType="end"/>
        </w:r>
      </w:hyperlink>
    </w:p>
    <w:p w14:paraId="21315865"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1" w:history="1">
        <w:r w:rsidRPr="00B84F66">
          <w:rPr>
            <w:rStyle w:val="Hiperpovezava"/>
            <w:noProof/>
          </w:rPr>
          <w:t>10.5.3</w:t>
        </w:r>
        <w:r>
          <w:rPr>
            <w:rFonts w:asciiTheme="minorHAnsi" w:eastAsiaTheme="minorEastAsia" w:hAnsiTheme="minorHAnsi" w:cstheme="minorBidi"/>
            <w:noProof/>
            <w:sz w:val="22"/>
            <w:szCs w:val="22"/>
            <w:lang w:eastAsia="sl-SI"/>
          </w:rPr>
          <w:tab/>
        </w:r>
        <w:r w:rsidRPr="00B84F66">
          <w:rPr>
            <w:rStyle w:val="Hiperpovezava"/>
            <w:noProof/>
          </w:rPr>
          <w:t>Javni partner nastopi kot investitor in preko izvedenega javnega naročila izvede dela, pri čemer sredstva za izvedbo zagotovi s sklenitvijo javno-zasebnega partnerstva</w:t>
        </w:r>
        <w:r>
          <w:rPr>
            <w:noProof/>
          </w:rPr>
          <w:tab/>
        </w:r>
        <w:r>
          <w:rPr>
            <w:noProof/>
          </w:rPr>
          <w:fldChar w:fldCharType="begin"/>
        </w:r>
        <w:r>
          <w:rPr>
            <w:noProof/>
          </w:rPr>
          <w:instrText xml:space="preserve"> PAGEREF _Toc26884071 \h </w:instrText>
        </w:r>
        <w:r>
          <w:rPr>
            <w:noProof/>
          </w:rPr>
        </w:r>
        <w:r>
          <w:rPr>
            <w:noProof/>
          </w:rPr>
          <w:fldChar w:fldCharType="separate"/>
        </w:r>
        <w:r>
          <w:rPr>
            <w:noProof/>
          </w:rPr>
          <w:t>60</w:t>
        </w:r>
        <w:r>
          <w:rPr>
            <w:noProof/>
          </w:rPr>
          <w:fldChar w:fldCharType="end"/>
        </w:r>
      </w:hyperlink>
    </w:p>
    <w:p w14:paraId="7D18ED2F" w14:textId="77777777" w:rsidR="009146EF" w:rsidRDefault="009146EF">
      <w:pPr>
        <w:pStyle w:val="Kazalovsebine1"/>
        <w:tabs>
          <w:tab w:val="left" w:pos="849"/>
          <w:tab w:val="right" w:leader="dot" w:pos="9059"/>
        </w:tabs>
        <w:rPr>
          <w:rFonts w:asciiTheme="minorHAnsi" w:eastAsiaTheme="minorEastAsia" w:hAnsiTheme="minorHAnsi" w:cstheme="minorBidi"/>
          <w:b w:val="0"/>
          <w:noProof/>
          <w:sz w:val="22"/>
          <w:szCs w:val="22"/>
          <w:lang w:eastAsia="sl-SI"/>
        </w:rPr>
      </w:pPr>
      <w:hyperlink w:anchor="_Toc26884072" w:history="1">
        <w:r w:rsidRPr="00B84F66">
          <w:rPr>
            <w:rStyle w:val="Hiperpovezava"/>
            <w:noProof/>
          </w:rPr>
          <w:t>11</w:t>
        </w:r>
        <w:r>
          <w:rPr>
            <w:rFonts w:asciiTheme="minorHAnsi" w:eastAsiaTheme="minorEastAsia" w:hAnsiTheme="minorHAnsi" w:cstheme="minorBidi"/>
            <w:b w:val="0"/>
            <w:noProof/>
            <w:sz w:val="22"/>
            <w:szCs w:val="22"/>
            <w:lang w:eastAsia="sl-SI"/>
          </w:rPr>
          <w:tab/>
        </w:r>
        <w:r w:rsidRPr="00B84F66">
          <w:rPr>
            <w:rStyle w:val="Hiperpovezava"/>
            <w:noProof/>
          </w:rPr>
          <w:t>Projekcija prihodkov in stroškov poslovanja</w:t>
        </w:r>
        <w:r>
          <w:rPr>
            <w:noProof/>
          </w:rPr>
          <w:tab/>
        </w:r>
        <w:r>
          <w:rPr>
            <w:noProof/>
          </w:rPr>
          <w:fldChar w:fldCharType="begin"/>
        </w:r>
        <w:r>
          <w:rPr>
            <w:noProof/>
          </w:rPr>
          <w:instrText xml:space="preserve"> PAGEREF _Toc26884072 \h </w:instrText>
        </w:r>
        <w:r>
          <w:rPr>
            <w:noProof/>
          </w:rPr>
        </w:r>
        <w:r>
          <w:rPr>
            <w:noProof/>
          </w:rPr>
          <w:fldChar w:fldCharType="separate"/>
        </w:r>
        <w:r>
          <w:rPr>
            <w:noProof/>
          </w:rPr>
          <w:t>61</w:t>
        </w:r>
        <w:r>
          <w:rPr>
            <w:noProof/>
          </w:rPr>
          <w:fldChar w:fldCharType="end"/>
        </w:r>
      </w:hyperlink>
    </w:p>
    <w:p w14:paraId="405023C1"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73" w:history="1">
        <w:r w:rsidRPr="00B84F66">
          <w:rPr>
            <w:rStyle w:val="Hiperpovezava"/>
            <w:noProof/>
          </w:rPr>
          <w:t>11.1</w:t>
        </w:r>
        <w:r>
          <w:rPr>
            <w:rFonts w:asciiTheme="minorHAnsi" w:eastAsiaTheme="minorEastAsia" w:hAnsiTheme="minorHAnsi" w:cstheme="minorBidi"/>
            <w:noProof/>
            <w:sz w:val="22"/>
            <w:szCs w:val="22"/>
            <w:lang w:eastAsia="sl-SI"/>
          </w:rPr>
          <w:tab/>
        </w:r>
        <w:r w:rsidRPr="00B84F66">
          <w:rPr>
            <w:rStyle w:val="Hiperpovezava"/>
            <w:noProof/>
          </w:rPr>
          <w:t>Finančna analiza</w:t>
        </w:r>
        <w:r>
          <w:rPr>
            <w:noProof/>
          </w:rPr>
          <w:tab/>
        </w:r>
        <w:r>
          <w:rPr>
            <w:noProof/>
          </w:rPr>
          <w:fldChar w:fldCharType="begin"/>
        </w:r>
        <w:r>
          <w:rPr>
            <w:noProof/>
          </w:rPr>
          <w:instrText xml:space="preserve"> PAGEREF _Toc26884073 \h </w:instrText>
        </w:r>
        <w:r>
          <w:rPr>
            <w:noProof/>
          </w:rPr>
        </w:r>
        <w:r>
          <w:rPr>
            <w:noProof/>
          </w:rPr>
          <w:fldChar w:fldCharType="separate"/>
        </w:r>
        <w:r>
          <w:rPr>
            <w:noProof/>
          </w:rPr>
          <w:t>61</w:t>
        </w:r>
        <w:r>
          <w:rPr>
            <w:noProof/>
          </w:rPr>
          <w:fldChar w:fldCharType="end"/>
        </w:r>
      </w:hyperlink>
    </w:p>
    <w:p w14:paraId="5D786A5E"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4" w:history="1">
        <w:r w:rsidRPr="00B84F66">
          <w:rPr>
            <w:rStyle w:val="Hiperpovezava"/>
            <w:noProof/>
          </w:rPr>
          <w:t>11.1.1</w:t>
        </w:r>
        <w:r>
          <w:rPr>
            <w:rFonts w:asciiTheme="minorHAnsi" w:eastAsiaTheme="minorEastAsia" w:hAnsiTheme="minorHAnsi" w:cstheme="minorBidi"/>
            <w:noProof/>
            <w:sz w:val="22"/>
            <w:szCs w:val="22"/>
            <w:lang w:eastAsia="sl-SI"/>
          </w:rPr>
          <w:tab/>
        </w:r>
        <w:r w:rsidRPr="00B84F66">
          <w:rPr>
            <w:rStyle w:val="Hiperpovezava"/>
            <w:noProof/>
          </w:rPr>
          <w:t>Varianta A</w:t>
        </w:r>
        <w:r>
          <w:rPr>
            <w:noProof/>
          </w:rPr>
          <w:tab/>
        </w:r>
        <w:r>
          <w:rPr>
            <w:noProof/>
          </w:rPr>
          <w:fldChar w:fldCharType="begin"/>
        </w:r>
        <w:r>
          <w:rPr>
            <w:noProof/>
          </w:rPr>
          <w:instrText xml:space="preserve"> PAGEREF _Toc26884074 \h </w:instrText>
        </w:r>
        <w:r>
          <w:rPr>
            <w:noProof/>
          </w:rPr>
        </w:r>
        <w:r>
          <w:rPr>
            <w:noProof/>
          </w:rPr>
          <w:fldChar w:fldCharType="separate"/>
        </w:r>
        <w:r>
          <w:rPr>
            <w:noProof/>
          </w:rPr>
          <w:t>62</w:t>
        </w:r>
        <w:r>
          <w:rPr>
            <w:noProof/>
          </w:rPr>
          <w:fldChar w:fldCharType="end"/>
        </w:r>
      </w:hyperlink>
    </w:p>
    <w:p w14:paraId="6F958E62"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5" w:history="1">
        <w:r w:rsidRPr="00B84F66">
          <w:rPr>
            <w:rStyle w:val="Hiperpovezava"/>
            <w:noProof/>
          </w:rPr>
          <w:t>11.1.2</w:t>
        </w:r>
        <w:r>
          <w:rPr>
            <w:rFonts w:asciiTheme="minorHAnsi" w:eastAsiaTheme="minorEastAsia" w:hAnsiTheme="minorHAnsi" w:cstheme="minorBidi"/>
            <w:noProof/>
            <w:sz w:val="22"/>
            <w:szCs w:val="22"/>
            <w:lang w:eastAsia="sl-SI"/>
          </w:rPr>
          <w:tab/>
        </w:r>
        <w:r w:rsidRPr="00B84F66">
          <w:rPr>
            <w:rStyle w:val="Hiperpovezava"/>
            <w:noProof/>
          </w:rPr>
          <w:t>Varianta B</w:t>
        </w:r>
        <w:r>
          <w:rPr>
            <w:noProof/>
          </w:rPr>
          <w:tab/>
        </w:r>
        <w:r>
          <w:rPr>
            <w:noProof/>
          </w:rPr>
          <w:fldChar w:fldCharType="begin"/>
        </w:r>
        <w:r>
          <w:rPr>
            <w:noProof/>
          </w:rPr>
          <w:instrText xml:space="preserve"> PAGEREF _Toc26884075 \h </w:instrText>
        </w:r>
        <w:r>
          <w:rPr>
            <w:noProof/>
          </w:rPr>
        </w:r>
        <w:r>
          <w:rPr>
            <w:noProof/>
          </w:rPr>
          <w:fldChar w:fldCharType="separate"/>
        </w:r>
        <w:r>
          <w:rPr>
            <w:noProof/>
          </w:rPr>
          <w:t>62</w:t>
        </w:r>
        <w:r>
          <w:rPr>
            <w:noProof/>
          </w:rPr>
          <w:fldChar w:fldCharType="end"/>
        </w:r>
      </w:hyperlink>
    </w:p>
    <w:p w14:paraId="57843791"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6" w:history="1">
        <w:r w:rsidRPr="00B84F66">
          <w:rPr>
            <w:rStyle w:val="Hiperpovezava"/>
            <w:noProof/>
          </w:rPr>
          <w:t>11.1.3</w:t>
        </w:r>
        <w:r>
          <w:rPr>
            <w:rFonts w:asciiTheme="minorHAnsi" w:eastAsiaTheme="minorEastAsia" w:hAnsiTheme="minorHAnsi" w:cstheme="minorBidi"/>
            <w:noProof/>
            <w:sz w:val="22"/>
            <w:szCs w:val="22"/>
            <w:lang w:eastAsia="sl-SI"/>
          </w:rPr>
          <w:tab/>
        </w:r>
        <w:r w:rsidRPr="00B84F66">
          <w:rPr>
            <w:rStyle w:val="Hiperpovezava"/>
            <w:noProof/>
          </w:rPr>
          <w:t>Varianta C</w:t>
        </w:r>
        <w:r>
          <w:rPr>
            <w:noProof/>
          </w:rPr>
          <w:tab/>
        </w:r>
        <w:r>
          <w:rPr>
            <w:noProof/>
          </w:rPr>
          <w:fldChar w:fldCharType="begin"/>
        </w:r>
        <w:r>
          <w:rPr>
            <w:noProof/>
          </w:rPr>
          <w:instrText xml:space="preserve"> PAGEREF _Toc26884076 \h </w:instrText>
        </w:r>
        <w:r>
          <w:rPr>
            <w:noProof/>
          </w:rPr>
        </w:r>
        <w:r>
          <w:rPr>
            <w:noProof/>
          </w:rPr>
          <w:fldChar w:fldCharType="separate"/>
        </w:r>
        <w:r>
          <w:rPr>
            <w:noProof/>
          </w:rPr>
          <w:t>63</w:t>
        </w:r>
        <w:r>
          <w:rPr>
            <w:noProof/>
          </w:rPr>
          <w:fldChar w:fldCharType="end"/>
        </w:r>
      </w:hyperlink>
    </w:p>
    <w:p w14:paraId="06549A29"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77" w:history="1">
        <w:r w:rsidRPr="00B84F66">
          <w:rPr>
            <w:rStyle w:val="Hiperpovezava"/>
            <w:noProof/>
          </w:rPr>
          <w:t>11.2</w:t>
        </w:r>
        <w:r>
          <w:rPr>
            <w:rFonts w:asciiTheme="minorHAnsi" w:eastAsiaTheme="minorEastAsia" w:hAnsiTheme="minorHAnsi" w:cstheme="minorBidi"/>
            <w:noProof/>
            <w:sz w:val="22"/>
            <w:szCs w:val="22"/>
            <w:lang w:eastAsia="sl-SI"/>
          </w:rPr>
          <w:tab/>
        </w:r>
        <w:r w:rsidRPr="00B84F66">
          <w:rPr>
            <w:rStyle w:val="Hiperpovezava"/>
            <w:noProof/>
          </w:rPr>
          <w:t>Vrednotenje stroškov in koristi, ki se ne dajo ovrednotiti z denarjem</w:t>
        </w:r>
        <w:r>
          <w:rPr>
            <w:noProof/>
          </w:rPr>
          <w:tab/>
        </w:r>
        <w:r>
          <w:rPr>
            <w:noProof/>
          </w:rPr>
          <w:fldChar w:fldCharType="begin"/>
        </w:r>
        <w:r>
          <w:rPr>
            <w:noProof/>
          </w:rPr>
          <w:instrText xml:space="preserve"> PAGEREF _Toc26884077 \h </w:instrText>
        </w:r>
        <w:r>
          <w:rPr>
            <w:noProof/>
          </w:rPr>
        </w:r>
        <w:r>
          <w:rPr>
            <w:noProof/>
          </w:rPr>
          <w:fldChar w:fldCharType="separate"/>
        </w:r>
        <w:r>
          <w:rPr>
            <w:noProof/>
          </w:rPr>
          <w:t>64</w:t>
        </w:r>
        <w:r>
          <w:rPr>
            <w:noProof/>
          </w:rPr>
          <w:fldChar w:fldCharType="end"/>
        </w:r>
      </w:hyperlink>
    </w:p>
    <w:p w14:paraId="76AABA42"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78" w:history="1">
        <w:r w:rsidRPr="00B84F66">
          <w:rPr>
            <w:rStyle w:val="Hiperpovezava"/>
            <w:noProof/>
          </w:rPr>
          <w:t>11.3</w:t>
        </w:r>
        <w:r>
          <w:rPr>
            <w:rFonts w:asciiTheme="minorHAnsi" w:eastAsiaTheme="minorEastAsia" w:hAnsiTheme="minorHAnsi" w:cstheme="minorBidi"/>
            <w:noProof/>
            <w:sz w:val="22"/>
            <w:szCs w:val="22"/>
            <w:lang w:eastAsia="sl-SI"/>
          </w:rPr>
          <w:tab/>
        </w:r>
        <w:r w:rsidRPr="00B84F66">
          <w:rPr>
            <w:rStyle w:val="Hiperpovezava"/>
            <w:noProof/>
          </w:rPr>
          <w:t>Družbeno-ekonomske koristi investicije</w:t>
        </w:r>
        <w:r>
          <w:rPr>
            <w:noProof/>
          </w:rPr>
          <w:tab/>
        </w:r>
        <w:r>
          <w:rPr>
            <w:noProof/>
          </w:rPr>
          <w:fldChar w:fldCharType="begin"/>
        </w:r>
        <w:r>
          <w:rPr>
            <w:noProof/>
          </w:rPr>
          <w:instrText xml:space="preserve"> PAGEREF _Toc26884078 \h </w:instrText>
        </w:r>
        <w:r>
          <w:rPr>
            <w:noProof/>
          </w:rPr>
        </w:r>
        <w:r>
          <w:rPr>
            <w:noProof/>
          </w:rPr>
          <w:fldChar w:fldCharType="separate"/>
        </w:r>
        <w:r>
          <w:rPr>
            <w:noProof/>
          </w:rPr>
          <w:t>65</w:t>
        </w:r>
        <w:r>
          <w:rPr>
            <w:noProof/>
          </w:rPr>
          <w:fldChar w:fldCharType="end"/>
        </w:r>
      </w:hyperlink>
    </w:p>
    <w:p w14:paraId="0EB86BFE"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79" w:history="1">
        <w:r w:rsidRPr="00B84F66">
          <w:rPr>
            <w:rStyle w:val="Hiperpovezava"/>
            <w:noProof/>
          </w:rPr>
          <w:t>11.3.1</w:t>
        </w:r>
        <w:r>
          <w:rPr>
            <w:rFonts w:asciiTheme="minorHAnsi" w:eastAsiaTheme="minorEastAsia" w:hAnsiTheme="minorHAnsi" w:cstheme="minorBidi"/>
            <w:noProof/>
            <w:sz w:val="22"/>
            <w:szCs w:val="22"/>
            <w:lang w:eastAsia="sl-SI"/>
          </w:rPr>
          <w:tab/>
        </w:r>
        <w:r w:rsidRPr="00B84F66">
          <w:rPr>
            <w:rStyle w:val="Hiperpovezava"/>
            <w:noProof/>
          </w:rPr>
          <w:t>Varianta A</w:t>
        </w:r>
        <w:r>
          <w:rPr>
            <w:noProof/>
          </w:rPr>
          <w:tab/>
        </w:r>
        <w:r>
          <w:rPr>
            <w:noProof/>
          </w:rPr>
          <w:fldChar w:fldCharType="begin"/>
        </w:r>
        <w:r>
          <w:rPr>
            <w:noProof/>
          </w:rPr>
          <w:instrText xml:space="preserve"> PAGEREF _Toc26884079 \h </w:instrText>
        </w:r>
        <w:r>
          <w:rPr>
            <w:noProof/>
          </w:rPr>
        </w:r>
        <w:r>
          <w:rPr>
            <w:noProof/>
          </w:rPr>
          <w:fldChar w:fldCharType="separate"/>
        </w:r>
        <w:r>
          <w:rPr>
            <w:noProof/>
          </w:rPr>
          <w:t>66</w:t>
        </w:r>
        <w:r>
          <w:rPr>
            <w:noProof/>
          </w:rPr>
          <w:fldChar w:fldCharType="end"/>
        </w:r>
      </w:hyperlink>
    </w:p>
    <w:p w14:paraId="5413A60C"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80" w:history="1">
        <w:r w:rsidRPr="00B84F66">
          <w:rPr>
            <w:rStyle w:val="Hiperpovezava"/>
            <w:noProof/>
          </w:rPr>
          <w:t>11.3.2</w:t>
        </w:r>
        <w:r>
          <w:rPr>
            <w:rFonts w:asciiTheme="minorHAnsi" w:eastAsiaTheme="minorEastAsia" w:hAnsiTheme="minorHAnsi" w:cstheme="minorBidi"/>
            <w:noProof/>
            <w:sz w:val="22"/>
            <w:szCs w:val="22"/>
            <w:lang w:eastAsia="sl-SI"/>
          </w:rPr>
          <w:tab/>
        </w:r>
        <w:r w:rsidRPr="00B84F66">
          <w:rPr>
            <w:rStyle w:val="Hiperpovezava"/>
            <w:noProof/>
          </w:rPr>
          <w:t>Varianta B</w:t>
        </w:r>
        <w:r>
          <w:rPr>
            <w:noProof/>
          </w:rPr>
          <w:tab/>
        </w:r>
        <w:r>
          <w:rPr>
            <w:noProof/>
          </w:rPr>
          <w:fldChar w:fldCharType="begin"/>
        </w:r>
        <w:r>
          <w:rPr>
            <w:noProof/>
          </w:rPr>
          <w:instrText xml:space="preserve"> PAGEREF _Toc26884080 \h </w:instrText>
        </w:r>
        <w:r>
          <w:rPr>
            <w:noProof/>
          </w:rPr>
        </w:r>
        <w:r>
          <w:rPr>
            <w:noProof/>
          </w:rPr>
          <w:fldChar w:fldCharType="separate"/>
        </w:r>
        <w:r>
          <w:rPr>
            <w:noProof/>
          </w:rPr>
          <w:t>67</w:t>
        </w:r>
        <w:r>
          <w:rPr>
            <w:noProof/>
          </w:rPr>
          <w:fldChar w:fldCharType="end"/>
        </w:r>
      </w:hyperlink>
    </w:p>
    <w:p w14:paraId="10D5EBBC" w14:textId="77777777" w:rsidR="009146EF" w:rsidRDefault="009146EF">
      <w:pPr>
        <w:pStyle w:val="Kazalovsebine3"/>
        <w:tabs>
          <w:tab w:val="left" w:pos="1415"/>
          <w:tab w:val="right" w:leader="dot" w:pos="9059"/>
        </w:tabs>
        <w:rPr>
          <w:rFonts w:asciiTheme="minorHAnsi" w:eastAsiaTheme="minorEastAsia" w:hAnsiTheme="minorHAnsi" w:cstheme="minorBidi"/>
          <w:noProof/>
          <w:sz w:val="22"/>
          <w:szCs w:val="22"/>
          <w:lang w:eastAsia="sl-SI"/>
        </w:rPr>
      </w:pPr>
      <w:hyperlink w:anchor="_Toc26884081" w:history="1">
        <w:r w:rsidRPr="00B84F66">
          <w:rPr>
            <w:rStyle w:val="Hiperpovezava"/>
            <w:noProof/>
          </w:rPr>
          <w:t>11.3.3</w:t>
        </w:r>
        <w:r>
          <w:rPr>
            <w:rFonts w:asciiTheme="minorHAnsi" w:eastAsiaTheme="minorEastAsia" w:hAnsiTheme="minorHAnsi" w:cstheme="minorBidi"/>
            <w:noProof/>
            <w:sz w:val="22"/>
            <w:szCs w:val="22"/>
            <w:lang w:eastAsia="sl-SI"/>
          </w:rPr>
          <w:tab/>
        </w:r>
        <w:r w:rsidRPr="00B84F66">
          <w:rPr>
            <w:rStyle w:val="Hiperpovezava"/>
            <w:noProof/>
          </w:rPr>
          <w:t>Varianta C</w:t>
        </w:r>
        <w:r>
          <w:rPr>
            <w:noProof/>
          </w:rPr>
          <w:tab/>
        </w:r>
        <w:r>
          <w:rPr>
            <w:noProof/>
          </w:rPr>
          <w:fldChar w:fldCharType="begin"/>
        </w:r>
        <w:r>
          <w:rPr>
            <w:noProof/>
          </w:rPr>
          <w:instrText xml:space="preserve"> PAGEREF _Toc26884081 \h </w:instrText>
        </w:r>
        <w:r>
          <w:rPr>
            <w:noProof/>
          </w:rPr>
        </w:r>
        <w:r>
          <w:rPr>
            <w:noProof/>
          </w:rPr>
          <w:fldChar w:fldCharType="separate"/>
        </w:r>
        <w:r>
          <w:rPr>
            <w:noProof/>
          </w:rPr>
          <w:t>67</w:t>
        </w:r>
        <w:r>
          <w:rPr>
            <w:noProof/>
          </w:rPr>
          <w:fldChar w:fldCharType="end"/>
        </w:r>
      </w:hyperlink>
    </w:p>
    <w:p w14:paraId="79C148CF"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82" w:history="1">
        <w:r w:rsidRPr="00B84F66">
          <w:rPr>
            <w:rStyle w:val="Hiperpovezava"/>
            <w:noProof/>
          </w:rPr>
          <w:t>11.4</w:t>
        </w:r>
        <w:r>
          <w:rPr>
            <w:rFonts w:asciiTheme="minorHAnsi" w:eastAsiaTheme="minorEastAsia" w:hAnsiTheme="minorHAnsi" w:cstheme="minorBidi"/>
            <w:noProof/>
            <w:sz w:val="22"/>
            <w:szCs w:val="22"/>
            <w:lang w:eastAsia="sl-SI"/>
          </w:rPr>
          <w:tab/>
        </w:r>
        <w:r w:rsidRPr="00B84F66">
          <w:rPr>
            <w:rStyle w:val="Hiperpovezava"/>
            <w:noProof/>
          </w:rPr>
          <w:t>Povzetek finančnih in družbeno-ekonomskih učinkov vseh variant</w:t>
        </w:r>
        <w:r>
          <w:rPr>
            <w:noProof/>
          </w:rPr>
          <w:tab/>
        </w:r>
        <w:r>
          <w:rPr>
            <w:noProof/>
          </w:rPr>
          <w:fldChar w:fldCharType="begin"/>
        </w:r>
        <w:r>
          <w:rPr>
            <w:noProof/>
          </w:rPr>
          <w:instrText xml:space="preserve"> PAGEREF _Toc26884082 \h </w:instrText>
        </w:r>
        <w:r>
          <w:rPr>
            <w:noProof/>
          </w:rPr>
        </w:r>
        <w:r>
          <w:rPr>
            <w:noProof/>
          </w:rPr>
          <w:fldChar w:fldCharType="separate"/>
        </w:r>
        <w:r>
          <w:rPr>
            <w:noProof/>
          </w:rPr>
          <w:t>68</w:t>
        </w:r>
        <w:r>
          <w:rPr>
            <w:noProof/>
          </w:rPr>
          <w:fldChar w:fldCharType="end"/>
        </w:r>
      </w:hyperlink>
    </w:p>
    <w:p w14:paraId="07133247" w14:textId="77777777" w:rsidR="009146EF" w:rsidRDefault="009146EF">
      <w:pPr>
        <w:pStyle w:val="Kazalovsebine1"/>
        <w:tabs>
          <w:tab w:val="left" w:pos="849"/>
          <w:tab w:val="right" w:leader="dot" w:pos="9059"/>
        </w:tabs>
        <w:rPr>
          <w:rFonts w:asciiTheme="minorHAnsi" w:eastAsiaTheme="minorEastAsia" w:hAnsiTheme="minorHAnsi" w:cstheme="minorBidi"/>
          <w:b w:val="0"/>
          <w:noProof/>
          <w:sz w:val="22"/>
          <w:szCs w:val="22"/>
          <w:lang w:eastAsia="sl-SI"/>
        </w:rPr>
      </w:pPr>
      <w:hyperlink w:anchor="_Toc26884083" w:history="1">
        <w:r w:rsidRPr="00B84F66">
          <w:rPr>
            <w:rStyle w:val="Hiperpovezava"/>
            <w:noProof/>
          </w:rPr>
          <w:t>12</w:t>
        </w:r>
        <w:r>
          <w:rPr>
            <w:rFonts w:asciiTheme="minorHAnsi" w:eastAsiaTheme="minorEastAsia" w:hAnsiTheme="minorHAnsi" w:cstheme="minorBidi"/>
            <w:b w:val="0"/>
            <w:noProof/>
            <w:sz w:val="22"/>
            <w:szCs w:val="22"/>
            <w:lang w:eastAsia="sl-SI"/>
          </w:rPr>
          <w:tab/>
        </w:r>
        <w:r w:rsidRPr="00B84F66">
          <w:rPr>
            <w:rStyle w:val="Hiperpovezava"/>
            <w:noProof/>
          </w:rPr>
          <w:t>Analiza tveganj in analiza občutljivosti</w:t>
        </w:r>
        <w:r>
          <w:rPr>
            <w:noProof/>
          </w:rPr>
          <w:tab/>
        </w:r>
        <w:r>
          <w:rPr>
            <w:noProof/>
          </w:rPr>
          <w:fldChar w:fldCharType="begin"/>
        </w:r>
        <w:r>
          <w:rPr>
            <w:noProof/>
          </w:rPr>
          <w:instrText xml:space="preserve"> PAGEREF _Toc26884083 \h </w:instrText>
        </w:r>
        <w:r>
          <w:rPr>
            <w:noProof/>
          </w:rPr>
        </w:r>
        <w:r>
          <w:rPr>
            <w:noProof/>
          </w:rPr>
          <w:fldChar w:fldCharType="separate"/>
        </w:r>
        <w:r>
          <w:rPr>
            <w:noProof/>
          </w:rPr>
          <w:t>70</w:t>
        </w:r>
        <w:r>
          <w:rPr>
            <w:noProof/>
          </w:rPr>
          <w:fldChar w:fldCharType="end"/>
        </w:r>
      </w:hyperlink>
    </w:p>
    <w:p w14:paraId="067C71B0"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84" w:history="1">
        <w:r w:rsidRPr="00B84F66">
          <w:rPr>
            <w:rStyle w:val="Hiperpovezava"/>
            <w:noProof/>
          </w:rPr>
          <w:t>12.1</w:t>
        </w:r>
        <w:r>
          <w:rPr>
            <w:rFonts w:asciiTheme="minorHAnsi" w:eastAsiaTheme="minorEastAsia" w:hAnsiTheme="minorHAnsi" w:cstheme="minorBidi"/>
            <w:noProof/>
            <w:sz w:val="22"/>
            <w:szCs w:val="22"/>
            <w:lang w:eastAsia="sl-SI"/>
          </w:rPr>
          <w:tab/>
        </w:r>
        <w:r w:rsidRPr="00B84F66">
          <w:rPr>
            <w:rStyle w:val="Hiperpovezava"/>
            <w:noProof/>
          </w:rPr>
          <w:t>Analiza tveganj</w:t>
        </w:r>
        <w:r>
          <w:rPr>
            <w:noProof/>
          </w:rPr>
          <w:tab/>
        </w:r>
        <w:r>
          <w:rPr>
            <w:noProof/>
          </w:rPr>
          <w:fldChar w:fldCharType="begin"/>
        </w:r>
        <w:r>
          <w:rPr>
            <w:noProof/>
          </w:rPr>
          <w:instrText xml:space="preserve"> PAGEREF _Toc26884084 \h </w:instrText>
        </w:r>
        <w:r>
          <w:rPr>
            <w:noProof/>
          </w:rPr>
        </w:r>
        <w:r>
          <w:rPr>
            <w:noProof/>
          </w:rPr>
          <w:fldChar w:fldCharType="separate"/>
        </w:r>
        <w:r>
          <w:rPr>
            <w:noProof/>
          </w:rPr>
          <w:t>70</w:t>
        </w:r>
        <w:r>
          <w:rPr>
            <w:noProof/>
          </w:rPr>
          <w:fldChar w:fldCharType="end"/>
        </w:r>
      </w:hyperlink>
    </w:p>
    <w:p w14:paraId="6F2220A3" w14:textId="77777777" w:rsidR="009146EF" w:rsidRDefault="009146EF">
      <w:pPr>
        <w:pStyle w:val="Kazalovsebine2"/>
        <w:tabs>
          <w:tab w:val="left" w:pos="849"/>
          <w:tab w:val="right" w:leader="dot" w:pos="9059"/>
        </w:tabs>
        <w:rPr>
          <w:rFonts w:asciiTheme="minorHAnsi" w:eastAsiaTheme="minorEastAsia" w:hAnsiTheme="minorHAnsi" w:cstheme="minorBidi"/>
          <w:noProof/>
          <w:sz w:val="22"/>
          <w:szCs w:val="22"/>
          <w:lang w:eastAsia="sl-SI"/>
        </w:rPr>
      </w:pPr>
      <w:hyperlink w:anchor="_Toc26884085" w:history="1">
        <w:r w:rsidRPr="00B84F66">
          <w:rPr>
            <w:rStyle w:val="Hiperpovezava"/>
            <w:noProof/>
          </w:rPr>
          <w:t>12.2</w:t>
        </w:r>
        <w:r>
          <w:rPr>
            <w:rFonts w:asciiTheme="minorHAnsi" w:eastAsiaTheme="minorEastAsia" w:hAnsiTheme="minorHAnsi" w:cstheme="minorBidi"/>
            <w:noProof/>
            <w:sz w:val="22"/>
            <w:szCs w:val="22"/>
            <w:lang w:eastAsia="sl-SI"/>
          </w:rPr>
          <w:tab/>
        </w:r>
        <w:r w:rsidRPr="00B84F66">
          <w:rPr>
            <w:rStyle w:val="Hiperpovezava"/>
            <w:noProof/>
          </w:rPr>
          <w:t>Analiza občutljivosti</w:t>
        </w:r>
        <w:r>
          <w:rPr>
            <w:noProof/>
          </w:rPr>
          <w:tab/>
        </w:r>
        <w:r>
          <w:rPr>
            <w:noProof/>
          </w:rPr>
          <w:fldChar w:fldCharType="begin"/>
        </w:r>
        <w:r>
          <w:rPr>
            <w:noProof/>
          </w:rPr>
          <w:instrText xml:space="preserve"> PAGEREF _Toc26884085 \h </w:instrText>
        </w:r>
        <w:r>
          <w:rPr>
            <w:noProof/>
          </w:rPr>
        </w:r>
        <w:r>
          <w:rPr>
            <w:noProof/>
          </w:rPr>
          <w:fldChar w:fldCharType="separate"/>
        </w:r>
        <w:r>
          <w:rPr>
            <w:noProof/>
          </w:rPr>
          <w:t>72</w:t>
        </w:r>
        <w:r>
          <w:rPr>
            <w:noProof/>
          </w:rPr>
          <w:fldChar w:fldCharType="end"/>
        </w:r>
      </w:hyperlink>
    </w:p>
    <w:p w14:paraId="0B4AF3CC" w14:textId="77777777" w:rsidR="009146EF" w:rsidRDefault="009146EF">
      <w:pPr>
        <w:pStyle w:val="Kazalovsebine1"/>
        <w:tabs>
          <w:tab w:val="left" w:pos="849"/>
          <w:tab w:val="right" w:leader="dot" w:pos="9059"/>
        </w:tabs>
        <w:rPr>
          <w:rFonts w:asciiTheme="minorHAnsi" w:eastAsiaTheme="minorEastAsia" w:hAnsiTheme="minorHAnsi" w:cstheme="minorBidi"/>
          <w:b w:val="0"/>
          <w:noProof/>
          <w:sz w:val="22"/>
          <w:szCs w:val="22"/>
          <w:lang w:eastAsia="sl-SI"/>
        </w:rPr>
      </w:pPr>
      <w:hyperlink w:anchor="_Toc26884086" w:history="1">
        <w:r w:rsidRPr="00B84F66">
          <w:rPr>
            <w:rStyle w:val="Hiperpovezava"/>
            <w:noProof/>
          </w:rPr>
          <w:t>13</w:t>
        </w:r>
        <w:r>
          <w:rPr>
            <w:rFonts w:asciiTheme="minorHAnsi" w:eastAsiaTheme="minorEastAsia" w:hAnsiTheme="minorHAnsi" w:cstheme="minorBidi"/>
            <w:b w:val="0"/>
            <w:noProof/>
            <w:sz w:val="22"/>
            <w:szCs w:val="22"/>
            <w:lang w:eastAsia="sl-SI"/>
          </w:rPr>
          <w:tab/>
        </w:r>
        <w:r w:rsidRPr="00B84F66">
          <w:rPr>
            <w:rStyle w:val="Hiperpovezava"/>
            <w:noProof/>
          </w:rPr>
          <w:t>Opis meril in uteži za izbiro optimalne variante</w:t>
        </w:r>
        <w:r>
          <w:rPr>
            <w:noProof/>
          </w:rPr>
          <w:tab/>
        </w:r>
        <w:r>
          <w:rPr>
            <w:noProof/>
          </w:rPr>
          <w:fldChar w:fldCharType="begin"/>
        </w:r>
        <w:r>
          <w:rPr>
            <w:noProof/>
          </w:rPr>
          <w:instrText xml:space="preserve"> PAGEREF _Toc26884086 \h </w:instrText>
        </w:r>
        <w:r>
          <w:rPr>
            <w:noProof/>
          </w:rPr>
        </w:r>
        <w:r>
          <w:rPr>
            <w:noProof/>
          </w:rPr>
          <w:fldChar w:fldCharType="separate"/>
        </w:r>
        <w:r>
          <w:rPr>
            <w:noProof/>
          </w:rPr>
          <w:t>73</w:t>
        </w:r>
        <w:r>
          <w:rPr>
            <w:noProof/>
          </w:rPr>
          <w:fldChar w:fldCharType="end"/>
        </w:r>
      </w:hyperlink>
    </w:p>
    <w:p w14:paraId="3CBB9318" w14:textId="77777777" w:rsidR="00FF34AC" w:rsidRPr="009146EF" w:rsidRDefault="00E75B6E" w:rsidP="00630E10">
      <w:pPr>
        <w:pStyle w:val="Kazalovsebine1"/>
        <w:tabs>
          <w:tab w:val="right" w:leader="dot" w:pos="9071"/>
        </w:tabs>
        <w:spacing w:before="0" w:after="120" w:line="288" w:lineRule="auto"/>
      </w:pPr>
      <w:r w:rsidRPr="009146EF">
        <w:fldChar w:fldCharType="end"/>
      </w:r>
    </w:p>
    <w:p w14:paraId="0306CE9F" w14:textId="77777777" w:rsidR="00484FD2" w:rsidRPr="009146EF" w:rsidRDefault="00484FD2">
      <w:pPr>
        <w:suppressAutoHyphens w:val="0"/>
        <w:jc w:val="left"/>
        <w:rPr>
          <w:b/>
          <w:sz w:val="28"/>
        </w:rPr>
      </w:pPr>
      <w:r w:rsidRPr="009146EF">
        <w:rPr>
          <w:b/>
          <w:sz w:val="28"/>
        </w:rPr>
        <w:br w:type="page"/>
      </w:r>
    </w:p>
    <w:p w14:paraId="37316781" w14:textId="77777777" w:rsidR="00484FD2" w:rsidRPr="009146EF" w:rsidRDefault="00484FD2" w:rsidP="00484FD2">
      <w:pPr>
        <w:spacing w:after="120" w:line="288" w:lineRule="auto"/>
        <w:jc w:val="left"/>
        <w:rPr>
          <w:b/>
          <w:sz w:val="24"/>
        </w:rPr>
      </w:pPr>
      <w:r w:rsidRPr="009146EF">
        <w:rPr>
          <w:b/>
          <w:sz w:val="24"/>
        </w:rPr>
        <w:t>Kazalo slik</w:t>
      </w:r>
    </w:p>
    <w:p w14:paraId="7D5C8D1D" w14:textId="77777777" w:rsidR="00484FD2" w:rsidRPr="009146EF" w:rsidRDefault="00484FD2" w:rsidP="00484FD2"/>
    <w:p w14:paraId="26C80763" w14:textId="77777777" w:rsidR="009146EF" w:rsidRDefault="00484FD2">
      <w:pPr>
        <w:pStyle w:val="Kazaloslik"/>
        <w:tabs>
          <w:tab w:val="right" w:leader="dot" w:pos="9059"/>
        </w:tabs>
        <w:rPr>
          <w:rFonts w:asciiTheme="minorHAnsi" w:eastAsiaTheme="minorEastAsia" w:hAnsiTheme="minorHAnsi" w:cstheme="minorBidi"/>
          <w:noProof/>
          <w:sz w:val="22"/>
          <w:szCs w:val="22"/>
          <w:lang w:eastAsia="sl-SI"/>
        </w:rPr>
      </w:pPr>
      <w:r w:rsidRPr="009146EF">
        <w:fldChar w:fldCharType="begin"/>
      </w:r>
      <w:r w:rsidRPr="009146EF">
        <w:instrText xml:space="preserve"> TOC \h \z \c "Slika" </w:instrText>
      </w:r>
      <w:r w:rsidRPr="009146EF">
        <w:fldChar w:fldCharType="separate"/>
      </w:r>
      <w:hyperlink w:anchor="_Toc26884087" w:history="1">
        <w:r w:rsidR="009146EF" w:rsidRPr="00A31E4C">
          <w:rPr>
            <w:rStyle w:val="Hiperpovezava"/>
            <w:noProof/>
          </w:rPr>
          <w:t>Slika 1:</w:t>
        </w:r>
        <w:r w:rsidR="009146EF" w:rsidRPr="00A31E4C">
          <w:rPr>
            <w:rStyle w:val="Hiperpovezava"/>
            <w:rFonts w:cs="Arial"/>
            <w:noProof/>
          </w:rPr>
          <w:t xml:space="preserve"> Lega Koroške regije</w:t>
        </w:r>
        <w:r w:rsidR="009146EF">
          <w:rPr>
            <w:noProof/>
            <w:webHidden/>
          </w:rPr>
          <w:tab/>
        </w:r>
        <w:r w:rsidR="009146EF">
          <w:rPr>
            <w:noProof/>
            <w:webHidden/>
          </w:rPr>
          <w:fldChar w:fldCharType="begin"/>
        </w:r>
        <w:r w:rsidR="009146EF">
          <w:rPr>
            <w:noProof/>
            <w:webHidden/>
          </w:rPr>
          <w:instrText xml:space="preserve"> PAGEREF _Toc26884087 \h </w:instrText>
        </w:r>
        <w:r w:rsidR="009146EF">
          <w:rPr>
            <w:noProof/>
            <w:webHidden/>
          </w:rPr>
        </w:r>
        <w:r w:rsidR="009146EF">
          <w:rPr>
            <w:noProof/>
            <w:webHidden/>
          </w:rPr>
          <w:fldChar w:fldCharType="separate"/>
        </w:r>
        <w:r w:rsidR="009146EF">
          <w:rPr>
            <w:noProof/>
            <w:webHidden/>
          </w:rPr>
          <w:t>10</w:t>
        </w:r>
        <w:r w:rsidR="009146EF">
          <w:rPr>
            <w:noProof/>
            <w:webHidden/>
          </w:rPr>
          <w:fldChar w:fldCharType="end"/>
        </w:r>
      </w:hyperlink>
    </w:p>
    <w:p w14:paraId="62D01557"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88" w:history="1">
        <w:r w:rsidRPr="00A31E4C">
          <w:rPr>
            <w:rStyle w:val="Hiperpovezava"/>
            <w:noProof/>
          </w:rPr>
          <w:t>Slika 2:</w:t>
        </w:r>
        <w:r w:rsidRPr="00A31E4C">
          <w:rPr>
            <w:rStyle w:val="Hiperpovezava"/>
            <w:rFonts w:cs="Arial"/>
            <w:noProof/>
          </w:rPr>
          <w:t xml:space="preserve"> Lega Občine Ravne na Koroškem</w:t>
        </w:r>
        <w:r>
          <w:rPr>
            <w:noProof/>
            <w:webHidden/>
          </w:rPr>
          <w:tab/>
        </w:r>
        <w:r>
          <w:rPr>
            <w:noProof/>
            <w:webHidden/>
          </w:rPr>
          <w:fldChar w:fldCharType="begin"/>
        </w:r>
        <w:r>
          <w:rPr>
            <w:noProof/>
            <w:webHidden/>
          </w:rPr>
          <w:instrText xml:space="preserve"> PAGEREF _Toc26884088 \h </w:instrText>
        </w:r>
        <w:r>
          <w:rPr>
            <w:noProof/>
            <w:webHidden/>
          </w:rPr>
        </w:r>
        <w:r>
          <w:rPr>
            <w:noProof/>
            <w:webHidden/>
          </w:rPr>
          <w:fldChar w:fldCharType="separate"/>
        </w:r>
        <w:r>
          <w:rPr>
            <w:noProof/>
            <w:webHidden/>
          </w:rPr>
          <w:t>11</w:t>
        </w:r>
        <w:r>
          <w:rPr>
            <w:noProof/>
            <w:webHidden/>
          </w:rPr>
          <w:fldChar w:fldCharType="end"/>
        </w:r>
      </w:hyperlink>
    </w:p>
    <w:p w14:paraId="63CF832B"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89" w:history="1">
        <w:r w:rsidRPr="00A31E4C">
          <w:rPr>
            <w:rStyle w:val="Hiperpovezava"/>
            <w:noProof/>
          </w:rPr>
          <w:t>Slika 3:</w:t>
        </w:r>
        <w:r w:rsidRPr="00A31E4C">
          <w:rPr>
            <w:rStyle w:val="Hiperpovezava"/>
            <w:rFonts w:cs="Arial"/>
            <w:noProof/>
          </w:rPr>
          <w:t xml:space="preserve"> Občinski grb</w:t>
        </w:r>
        <w:r>
          <w:rPr>
            <w:noProof/>
            <w:webHidden/>
          </w:rPr>
          <w:tab/>
        </w:r>
        <w:r>
          <w:rPr>
            <w:noProof/>
            <w:webHidden/>
          </w:rPr>
          <w:fldChar w:fldCharType="begin"/>
        </w:r>
        <w:r>
          <w:rPr>
            <w:noProof/>
            <w:webHidden/>
          </w:rPr>
          <w:instrText xml:space="preserve"> PAGEREF _Toc26884089 \h </w:instrText>
        </w:r>
        <w:r>
          <w:rPr>
            <w:noProof/>
            <w:webHidden/>
          </w:rPr>
        </w:r>
        <w:r>
          <w:rPr>
            <w:noProof/>
            <w:webHidden/>
          </w:rPr>
          <w:fldChar w:fldCharType="separate"/>
        </w:r>
        <w:r>
          <w:rPr>
            <w:noProof/>
            <w:webHidden/>
          </w:rPr>
          <w:t>12</w:t>
        </w:r>
        <w:r>
          <w:rPr>
            <w:noProof/>
            <w:webHidden/>
          </w:rPr>
          <w:fldChar w:fldCharType="end"/>
        </w:r>
      </w:hyperlink>
    </w:p>
    <w:p w14:paraId="2AE7FD49"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0" w:history="1">
        <w:r w:rsidRPr="00A31E4C">
          <w:rPr>
            <w:rStyle w:val="Hiperpovezava"/>
            <w:noProof/>
          </w:rPr>
          <w:t>Slika 4:</w:t>
        </w:r>
        <w:r w:rsidRPr="00A31E4C">
          <w:rPr>
            <w:rStyle w:val="Hiperpovezava"/>
            <w:rFonts w:cs="Arial"/>
            <w:noProof/>
          </w:rPr>
          <w:t xml:space="preserve"> Organigram občine</w:t>
        </w:r>
        <w:r>
          <w:rPr>
            <w:noProof/>
            <w:webHidden/>
          </w:rPr>
          <w:tab/>
        </w:r>
        <w:r>
          <w:rPr>
            <w:noProof/>
            <w:webHidden/>
          </w:rPr>
          <w:fldChar w:fldCharType="begin"/>
        </w:r>
        <w:r>
          <w:rPr>
            <w:noProof/>
            <w:webHidden/>
          </w:rPr>
          <w:instrText xml:space="preserve"> PAGEREF _Toc26884090 \h </w:instrText>
        </w:r>
        <w:r>
          <w:rPr>
            <w:noProof/>
            <w:webHidden/>
          </w:rPr>
        </w:r>
        <w:r>
          <w:rPr>
            <w:noProof/>
            <w:webHidden/>
          </w:rPr>
          <w:fldChar w:fldCharType="separate"/>
        </w:r>
        <w:r>
          <w:rPr>
            <w:noProof/>
            <w:webHidden/>
          </w:rPr>
          <w:t>13</w:t>
        </w:r>
        <w:r>
          <w:rPr>
            <w:noProof/>
            <w:webHidden/>
          </w:rPr>
          <w:fldChar w:fldCharType="end"/>
        </w:r>
      </w:hyperlink>
    </w:p>
    <w:p w14:paraId="20ECAC3E"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1" w:history="1">
        <w:r w:rsidRPr="00A31E4C">
          <w:rPr>
            <w:rStyle w:val="Hiperpovezava"/>
            <w:noProof/>
          </w:rPr>
          <w:t xml:space="preserve">Slika 5: </w:t>
        </w:r>
        <w:r w:rsidRPr="00A31E4C">
          <w:rPr>
            <w:rStyle w:val="Hiperpovezava"/>
            <w:rFonts w:cs="Arial"/>
            <w:noProof/>
          </w:rPr>
          <w:t>Organigram Vrtca Ravne na Koroškem</w:t>
        </w:r>
        <w:r>
          <w:rPr>
            <w:noProof/>
            <w:webHidden/>
          </w:rPr>
          <w:tab/>
        </w:r>
        <w:r>
          <w:rPr>
            <w:noProof/>
            <w:webHidden/>
          </w:rPr>
          <w:fldChar w:fldCharType="begin"/>
        </w:r>
        <w:r>
          <w:rPr>
            <w:noProof/>
            <w:webHidden/>
          </w:rPr>
          <w:instrText xml:space="preserve"> PAGEREF _Toc26884091 \h </w:instrText>
        </w:r>
        <w:r>
          <w:rPr>
            <w:noProof/>
            <w:webHidden/>
          </w:rPr>
        </w:r>
        <w:r>
          <w:rPr>
            <w:noProof/>
            <w:webHidden/>
          </w:rPr>
          <w:fldChar w:fldCharType="separate"/>
        </w:r>
        <w:r>
          <w:rPr>
            <w:noProof/>
            <w:webHidden/>
          </w:rPr>
          <w:t>13</w:t>
        </w:r>
        <w:r>
          <w:rPr>
            <w:noProof/>
            <w:webHidden/>
          </w:rPr>
          <w:fldChar w:fldCharType="end"/>
        </w:r>
      </w:hyperlink>
    </w:p>
    <w:p w14:paraId="32988E61"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2" w:history="1">
        <w:r w:rsidRPr="00A31E4C">
          <w:rPr>
            <w:rStyle w:val="Hiperpovezava"/>
            <w:noProof/>
          </w:rPr>
          <w:t xml:space="preserve">Slika 6: </w:t>
        </w:r>
        <w:r w:rsidRPr="00A31E4C">
          <w:rPr>
            <w:rStyle w:val="Hiperpovezava"/>
            <w:rFonts w:cs="Arial"/>
            <w:noProof/>
          </w:rPr>
          <w:t>Logo Eko sklada</w:t>
        </w:r>
        <w:r>
          <w:rPr>
            <w:noProof/>
            <w:webHidden/>
          </w:rPr>
          <w:tab/>
        </w:r>
        <w:r>
          <w:rPr>
            <w:noProof/>
            <w:webHidden/>
          </w:rPr>
          <w:fldChar w:fldCharType="begin"/>
        </w:r>
        <w:r>
          <w:rPr>
            <w:noProof/>
            <w:webHidden/>
          </w:rPr>
          <w:instrText xml:space="preserve"> PAGEREF _Toc26884092 \h </w:instrText>
        </w:r>
        <w:r>
          <w:rPr>
            <w:noProof/>
            <w:webHidden/>
          </w:rPr>
        </w:r>
        <w:r>
          <w:rPr>
            <w:noProof/>
            <w:webHidden/>
          </w:rPr>
          <w:fldChar w:fldCharType="separate"/>
        </w:r>
        <w:r>
          <w:rPr>
            <w:noProof/>
            <w:webHidden/>
          </w:rPr>
          <w:t>16</w:t>
        </w:r>
        <w:r>
          <w:rPr>
            <w:noProof/>
            <w:webHidden/>
          </w:rPr>
          <w:fldChar w:fldCharType="end"/>
        </w:r>
      </w:hyperlink>
    </w:p>
    <w:p w14:paraId="219B007F"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3" w:history="1">
        <w:r w:rsidRPr="00A31E4C">
          <w:rPr>
            <w:rStyle w:val="Hiperpovezava"/>
            <w:noProof/>
          </w:rPr>
          <w:t xml:space="preserve">Slika 7: </w:t>
        </w:r>
        <w:r w:rsidRPr="00A31E4C">
          <w:rPr>
            <w:rStyle w:val="Hiperpovezava"/>
            <w:rFonts w:cs="Arial"/>
            <w:noProof/>
          </w:rPr>
          <w:t>Logo Ministrstvo za infrastrukturo</w:t>
        </w:r>
        <w:r>
          <w:rPr>
            <w:noProof/>
            <w:webHidden/>
          </w:rPr>
          <w:tab/>
        </w:r>
        <w:r>
          <w:rPr>
            <w:noProof/>
            <w:webHidden/>
          </w:rPr>
          <w:fldChar w:fldCharType="begin"/>
        </w:r>
        <w:r>
          <w:rPr>
            <w:noProof/>
            <w:webHidden/>
          </w:rPr>
          <w:instrText xml:space="preserve"> PAGEREF _Toc26884093 \h </w:instrText>
        </w:r>
        <w:r>
          <w:rPr>
            <w:noProof/>
            <w:webHidden/>
          </w:rPr>
        </w:r>
        <w:r>
          <w:rPr>
            <w:noProof/>
            <w:webHidden/>
          </w:rPr>
          <w:fldChar w:fldCharType="separate"/>
        </w:r>
        <w:r>
          <w:rPr>
            <w:noProof/>
            <w:webHidden/>
          </w:rPr>
          <w:t>17</w:t>
        </w:r>
        <w:r>
          <w:rPr>
            <w:noProof/>
            <w:webHidden/>
          </w:rPr>
          <w:fldChar w:fldCharType="end"/>
        </w:r>
      </w:hyperlink>
    </w:p>
    <w:p w14:paraId="526ED922"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4" w:history="1">
        <w:r w:rsidRPr="00A31E4C">
          <w:rPr>
            <w:rStyle w:val="Hiperpovezava"/>
            <w:noProof/>
          </w:rPr>
          <w:t xml:space="preserve">Slika 8: </w:t>
        </w:r>
        <w:r w:rsidRPr="00A31E4C">
          <w:rPr>
            <w:rStyle w:val="Hiperpovezava"/>
            <w:rFonts w:cs="Arial"/>
            <w:noProof/>
          </w:rPr>
          <w:t>Logo Kohezijski sklad</w:t>
        </w:r>
        <w:r>
          <w:rPr>
            <w:noProof/>
            <w:webHidden/>
          </w:rPr>
          <w:tab/>
        </w:r>
        <w:r>
          <w:rPr>
            <w:noProof/>
            <w:webHidden/>
          </w:rPr>
          <w:fldChar w:fldCharType="begin"/>
        </w:r>
        <w:r>
          <w:rPr>
            <w:noProof/>
            <w:webHidden/>
          </w:rPr>
          <w:instrText xml:space="preserve"> PAGEREF _Toc26884094 \h </w:instrText>
        </w:r>
        <w:r>
          <w:rPr>
            <w:noProof/>
            <w:webHidden/>
          </w:rPr>
        </w:r>
        <w:r>
          <w:rPr>
            <w:noProof/>
            <w:webHidden/>
          </w:rPr>
          <w:fldChar w:fldCharType="separate"/>
        </w:r>
        <w:r>
          <w:rPr>
            <w:noProof/>
            <w:webHidden/>
          </w:rPr>
          <w:t>17</w:t>
        </w:r>
        <w:r>
          <w:rPr>
            <w:noProof/>
            <w:webHidden/>
          </w:rPr>
          <w:fldChar w:fldCharType="end"/>
        </w:r>
      </w:hyperlink>
    </w:p>
    <w:p w14:paraId="018CD4C2"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5" w:history="1">
        <w:r w:rsidRPr="00A31E4C">
          <w:rPr>
            <w:rStyle w:val="Hiperpovezava"/>
            <w:noProof/>
          </w:rPr>
          <w:t>Slika 9: Dinamika naravnih in selitvenih prirastov v Občini Ravne na Koroškem</w:t>
        </w:r>
        <w:r>
          <w:rPr>
            <w:noProof/>
            <w:webHidden/>
          </w:rPr>
          <w:tab/>
        </w:r>
        <w:r>
          <w:rPr>
            <w:noProof/>
            <w:webHidden/>
          </w:rPr>
          <w:fldChar w:fldCharType="begin"/>
        </w:r>
        <w:r>
          <w:rPr>
            <w:noProof/>
            <w:webHidden/>
          </w:rPr>
          <w:instrText xml:space="preserve"> PAGEREF _Toc26884095 \h </w:instrText>
        </w:r>
        <w:r>
          <w:rPr>
            <w:noProof/>
            <w:webHidden/>
          </w:rPr>
        </w:r>
        <w:r>
          <w:rPr>
            <w:noProof/>
            <w:webHidden/>
          </w:rPr>
          <w:fldChar w:fldCharType="separate"/>
        </w:r>
        <w:r>
          <w:rPr>
            <w:noProof/>
            <w:webHidden/>
          </w:rPr>
          <w:t>25</w:t>
        </w:r>
        <w:r>
          <w:rPr>
            <w:noProof/>
            <w:webHidden/>
          </w:rPr>
          <w:fldChar w:fldCharType="end"/>
        </w:r>
      </w:hyperlink>
    </w:p>
    <w:p w14:paraId="03F68C6B" w14:textId="77777777" w:rsidR="00484FD2" w:rsidRPr="009146EF" w:rsidRDefault="00484FD2" w:rsidP="00484FD2">
      <w:r w:rsidRPr="009146EF">
        <w:fldChar w:fldCharType="end"/>
      </w:r>
    </w:p>
    <w:p w14:paraId="2475A024" w14:textId="77777777" w:rsidR="00484FD2" w:rsidRPr="009146EF" w:rsidRDefault="00484FD2" w:rsidP="00484FD2">
      <w:pPr>
        <w:spacing w:after="120" w:line="288" w:lineRule="auto"/>
        <w:jc w:val="left"/>
        <w:rPr>
          <w:b/>
          <w:sz w:val="28"/>
        </w:rPr>
      </w:pPr>
    </w:p>
    <w:p w14:paraId="4F8D528E" w14:textId="77777777" w:rsidR="00484FD2" w:rsidRPr="009146EF" w:rsidRDefault="00484FD2" w:rsidP="00484FD2">
      <w:pPr>
        <w:spacing w:after="120" w:line="288" w:lineRule="auto"/>
        <w:jc w:val="left"/>
        <w:rPr>
          <w:b/>
          <w:sz w:val="24"/>
        </w:rPr>
      </w:pPr>
      <w:r w:rsidRPr="009146EF">
        <w:rPr>
          <w:b/>
          <w:sz w:val="24"/>
        </w:rPr>
        <w:t>Kazalo tabel</w:t>
      </w:r>
    </w:p>
    <w:p w14:paraId="2D546BA3" w14:textId="77777777" w:rsidR="009146EF" w:rsidRDefault="00484FD2">
      <w:pPr>
        <w:pStyle w:val="Kazaloslik"/>
        <w:tabs>
          <w:tab w:val="right" w:leader="dot" w:pos="9059"/>
        </w:tabs>
        <w:rPr>
          <w:rFonts w:asciiTheme="minorHAnsi" w:eastAsiaTheme="minorEastAsia" w:hAnsiTheme="minorHAnsi" w:cstheme="minorBidi"/>
          <w:noProof/>
          <w:sz w:val="22"/>
          <w:szCs w:val="22"/>
          <w:lang w:eastAsia="sl-SI"/>
        </w:rPr>
      </w:pPr>
      <w:r w:rsidRPr="009146EF">
        <w:fldChar w:fldCharType="begin"/>
      </w:r>
      <w:r w:rsidRPr="009146EF">
        <w:instrText xml:space="preserve"> TOC \h \z \c "Tabela" </w:instrText>
      </w:r>
      <w:r w:rsidRPr="009146EF">
        <w:fldChar w:fldCharType="separate"/>
      </w:r>
      <w:hyperlink w:anchor="_Toc26884096" w:history="1">
        <w:r w:rsidR="009146EF" w:rsidRPr="00E25078">
          <w:rPr>
            <w:rStyle w:val="Hiperpovezava"/>
            <w:noProof/>
          </w:rPr>
          <w:t>Tabela 1: Vpis otrok v Vrtec Ravne na Koroškem na dan 25.10.2019</w:t>
        </w:r>
        <w:r w:rsidR="009146EF">
          <w:rPr>
            <w:noProof/>
            <w:webHidden/>
          </w:rPr>
          <w:tab/>
        </w:r>
        <w:r w:rsidR="009146EF">
          <w:rPr>
            <w:noProof/>
            <w:webHidden/>
          </w:rPr>
          <w:fldChar w:fldCharType="begin"/>
        </w:r>
        <w:r w:rsidR="009146EF">
          <w:rPr>
            <w:noProof/>
            <w:webHidden/>
          </w:rPr>
          <w:instrText xml:space="preserve"> PAGEREF _Toc26884096 \h </w:instrText>
        </w:r>
        <w:r w:rsidR="009146EF">
          <w:rPr>
            <w:noProof/>
            <w:webHidden/>
          </w:rPr>
        </w:r>
        <w:r w:rsidR="009146EF">
          <w:rPr>
            <w:noProof/>
            <w:webHidden/>
          </w:rPr>
          <w:fldChar w:fldCharType="separate"/>
        </w:r>
        <w:r w:rsidR="009146EF">
          <w:rPr>
            <w:noProof/>
            <w:webHidden/>
          </w:rPr>
          <w:t>15</w:t>
        </w:r>
        <w:r w:rsidR="009146EF">
          <w:rPr>
            <w:noProof/>
            <w:webHidden/>
          </w:rPr>
          <w:fldChar w:fldCharType="end"/>
        </w:r>
      </w:hyperlink>
    </w:p>
    <w:p w14:paraId="1AB20F81"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7" w:history="1">
        <w:r w:rsidRPr="00E25078">
          <w:rPr>
            <w:rStyle w:val="Hiperpovezava"/>
            <w:noProof/>
          </w:rPr>
          <w:t>Tabela 2: Stanje kapacitet v Vrtcu Ravne na Koroškem po posameznih enotah v letu 2018</w:t>
        </w:r>
        <w:r>
          <w:rPr>
            <w:noProof/>
            <w:webHidden/>
          </w:rPr>
          <w:tab/>
        </w:r>
        <w:r>
          <w:rPr>
            <w:noProof/>
            <w:webHidden/>
          </w:rPr>
          <w:fldChar w:fldCharType="begin"/>
        </w:r>
        <w:r>
          <w:rPr>
            <w:noProof/>
            <w:webHidden/>
          </w:rPr>
          <w:instrText xml:space="preserve"> PAGEREF _Toc26884097 \h </w:instrText>
        </w:r>
        <w:r>
          <w:rPr>
            <w:noProof/>
            <w:webHidden/>
          </w:rPr>
        </w:r>
        <w:r>
          <w:rPr>
            <w:noProof/>
            <w:webHidden/>
          </w:rPr>
          <w:fldChar w:fldCharType="separate"/>
        </w:r>
        <w:r>
          <w:rPr>
            <w:noProof/>
            <w:webHidden/>
          </w:rPr>
          <w:t>24</w:t>
        </w:r>
        <w:r>
          <w:rPr>
            <w:noProof/>
            <w:webHidden/>
          </w:rPr>
          <w:fldChar w:fldCharType="end"/>
        </w:r>
      </w:hyperlink>
    </w:p>
    <w:p w14:paraId="3C097FAF"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8" w:history="1">
        <w:r w:rsidRPr="00E25078">
          <w:rPr>
            <w:rStyle w:val="Hiperpovezava"/>
            <w:noProof/>
          </w:rPr>
          <w:t>Tabela 3: SWOT analiza</w:t>
        </w:r>
        <w:r>
          <w:rPr>
            <w:noProof/>
            <w:webHidden/>
          </w:rPr>
          <w:tab/>
        </w:r>
        <w:r>
          <w:rPr>
            <w:noProof/>
            <w:webHidden/>
          </w:rPr>
          <w:fldChar w:fldCharType="begin"/>
        </w:r>
        <w:r>
          <w:rPr>
            <w:noProof/>
            <w:webHidden/>
          </w:rPr>
          <w:instrText xml:space="preserve"> PAGEREF _Toc26884098 \h </w:instrText>
        </w:r>
        <w:r>
          <w:rPr>
            <w:noProof/>
            <w:webHidden/>
          </w:rPr>
        </w:r>
        <w:r>
          <w:rPr>
            <w:noProof/>
            <w:webHidden/>
          </w:rPr>
          <w:fldChar w:fldCharType="separate"/>
        </w:r>
        <w:r>
          <w:rPr>
            <w:noProof/>
            <w:webHidden/>
          </w:rPr>
          <w:t>34</w:t>
        </w:r>
        <w:r>
          <w:rPr>
            <w:noProof/>
            <w:webHidden/>
          </w:rPr>
          <w:fldChar w:fldCharType="end"/>
        </w:r>
      </w:hyperlink>
    </w:p>
    <w:p w14:paraId="537442C7"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099" w:history="1">
        <w:r w:rsidRPr="00E25078">
          <w:rPr>
            <w:rStyle w:val="Hiperpovezava"/>
            <w:noProof/>
          </w:rPr>
          <w:t>Tabela 4: Investicijska vrednost posameznih variant po stalnih cenah</w:t>
        </w:r>
        <w:r>
          <w:rPr>
            <w:noProof/>
            <w:webHidden/>
          </w:rPr>
          <w:tab/>
        </w:r>
        <w:r>
          <w:rPr>
            <w:noProof/>
            <w:webHidden/>
          </w:rPr>
          <w:fldChar w:fldCharType="begin"/>
        </w:r>
        <w:r>
          <w:rPr>
            <w:noProof/>
            <w:webHidden/>
          </w:rPr>
          <w:instrText xml:space="preserve"> PAGEREF _Toc26884099 \h </w:instrText>
        </w:r>
        <w:r>
          <w:rPr>
            <w:noProof/>
            <w:webHidden/>
          </w:rPr>
        </w:r>
        <w:r>
          <w:rPr>
            <w:noProof/>
            <w:webHidden/>
          </w:rPr>
          <w:fldChar w:fldCharType="separate"/>
        </w:r>
        <w:r>
          <w:rPr>
            <w:noProof/>
            <w:webHidden/>
          </w:rPr>
          <w:t>36</w:t>
        </w:r>
        <w:r>
          <w:rPr>
            <w:noProof/>
            <w:webHidden/>
          </w:rPr>
          <w:fldChar w:fldCharType="end"/>
        </w:r>
      </w:hyperlink>
    </w:p>
    <w:p w14:paraId="2E329CD8"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0" w:history="1">
        <w:r w:rsidRPr="00E25078">
          <w:rPr>
            <w:rStyle w:val="Hiperpovezava"/>
            <w:noProof/>
          </w:rPr>
          <w:t>Tabela 5: Investicijska vrednost posameznih variant po tekočih cenah</w:t>
        </w:r>
        <w:r>
          <w:rPr>
            <w:noProof/>
            <w:webHidden/>
          </w:rPr>
          <w:tab/>
        </w:r>
        <w:r>
          <w:rPr>
            <w:noProof/>
            <w:webHidden/>
          </w:rPr>
          <w:fldChar w:fldCharType="begin"/>
        </w:r>
        <w:r>
          <w:rPr>
            <w:noProof/>
            <w:webHidden/>
          </w:rPr>
          <w:instrText xml:space="preserve"> PAGEREF _Toc26884100 \h </w:instrText>
        </w:r>
        <w:r>
          <w:rPr>
            <w:noProof/>
            <w:webHidden/>
          </w:rPr>
        </w:r>
        <w:r>
          <w:rPr>
            <w:noProof/>
            <w:webHidden/>
          </w:rPr>
          <w:fldChar w:fldCharType="separate"/>
        </w:r>
        <w:r>
          <w:rPr>
            <w:noProof/>
            <w:webHidden/>
          </w:rPr>
          <w:t>36</w:t>
        </w:r>
        <w:r>
          <w:rPr>
            <w:noProof/>
            <w:webHidden/>
          </w:rPr>
          <w:fldChar w:fldCharType="end"/>
        </w:r>
      </w:hyperlink>
    </w:p>
    <w:p w14:paraId="66B7C80F"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1" w:history="1">
        <w:r w:rsidRPr="00E25078">
          <w:rPr>
            <w:rStyle w:val="Hiperpovezava"/>
            <w:noProof/>
          </w:rPr>
          <w:t>Tabela 6: Predvideni vplivi na okolje</w:t>
        </w:r>
        <w:r>
          <w:rPr>
            <w:noProof/>
            <w:webHidden/>
          </w:rPr>
          <w:tab/>
        </w:r>
        <w:r>
          <w:rPr>
            <w:noProof/>
            <w:webHidden/>
          </w:rPr>
          <w:fldChar w:fldCharType="begin"/>
        </w:r>
        <w:r>
          <w:rPr>
            <w:noProof/>
            <w:webHidden/>
          </w:rPr>
          <w:instrText xml:space="preserve"> PAGEREF _Toc26884101 \h </w:instrText>
        </w:r>
        <w:r>
          <w:rPr>
            <w:noProof/>
            <w:webHidden/>
          </w:rPr>
        </w:r>
        <w:r>
          <w:rPr>
            <w:noProof/>
            <w:webHidden/>
          </w:rPr>
          <w:fldChar w:fldCharType="separate"/>
        </w:r>
        <w:r>
          <w:rPr>
            <w:noProof/>
            <w:webHidden/>
          </w:rPr>
          <w:t>40</w:t>
        </w:r>
        <w:r>
          <w:rPr>
            <w:noProof/>
            <w:webHidden/>
          </w:rPr>
          <w:fldChar w:fldCharType="end"/>
        </w:r>
      </w:hyperlink>
    </w:p>
    <w:p w14:paraId="3382CD21"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2" w:history="1">
        <w:r w:rsidRPr="00E25078">
          <w:rPr>
            <w:rStyle w:val="Hiperpovezava"/>
            <w:noProof/>
          </w:rPr>
          <w:t>Tabela 7: Vloga sistema in institucije</w:t>
        </w:r>
        <w:r>
          <w:rPr>
            <w:noProof/>
            <w:webHidden/>
          </w:rPr>
          <w:tab/>
        </w:r>
        <w:r>
          <w:rPr>
            <w:noProof/>
            <w:webHidden/>
          </w:rPr>
          <w:fldChar w:fldCharType="begin"/>
        </w:r>
        <w:r>
          <w:rPr>
            <w:noProof/>
            <w:webHidden/>
          </w:rPr>
          <w:instrText xml:space="preserve"> PAGEREF _Toc26884102 \h </w:instrText>
        </w:r>
        <w:r>
          <w:rPr>
            <w:noProof/>
            <w:webHidden/>
          </w:rPr>
        </w:r>
        <w:r>
          <w:rPr>
            <w:noProof/>
            <w:webHidden/>
          </w:rPr>
          <w:fldChar w:fldCharType="separate"/>
        </w:r>
        <w:r>
          <w:rPr>
            <w:noProof/>
            <w:webHidden/>
          </w:rPr>
          <w:t>41</w:t>
        </w:r>
        <w:r>
          <w:rPr>
            <w:noProof/>
            <w:webHidden/>
          </w:rPr>
          <w:fldChar w:fldCharType="end"/>
        </w:r>
      </w:hyperlink>
    </w:p>
    <w:p w14:paraId="3C04311F"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3" w:history="1">
        <w:r w:rsidRPr="00E25078">
          <w:rPr>
            <w:rStyle w:val="Hiperpovezava"/>
            <w:noProof/>
          </w:rPr>
          <w:t>Tabela 8: Časovni načrt izvedbe investicije</w:t>
        </w:r>
        <w:r>
          <w:rPr>
            <w:noProof/>
            <w:webHidden/>
          </w:rPr>
          <w:tab/>
        </w:r>
        <w:r>
          <w:rPr>
            <w:noProof/>
            <w:webHidden/>
          </w:rPr>
          <w:fldChar w:fldCharType="begin"/>
        </w:r>
        <w:r>
          <w:rPr>
            <w:noProof/>
            <w:webHidden/>
          </w:rPr>
          <w:instrText xml:space="preserve"> PAGEREF _Toc26884103 \h </w:instrText>
        </w:r>
        <w:r>
          <w:rPr>
            <w:noProof/>
            <w:webHidden/>
          </w:rPr>
        </w:r>
        <w:r>
          <w:rPr>
            <w:noProof/>
            <w:webHidden/>
          </w:rPr>
          <w:fldChar w:fldCharType="separate"/>
        </w:r>
        <w:r>
          <w:rPr>
            <w:noProof/>
            <w:webHidden/>
          </w:rPr>
          <w:t>45</w:t>
        </w:r>
        <w:r>
          <w:rPr>
            <w:noProof/>
            <w:webHidden/>
          </w:rPr>
          <w:fldChar w:fldCharType="end"/>
        </w:r>
      </w:hyperlink>
    </w:p>
    <w:p w14:paraId="07DD4CB4"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4" w:history="1">
        <w:r w:rsidRPr="00E25078">
          <w:rPr>
            <w:rStyle w:val="Hiperpovezava"/>
            <w:noProof/>
          </w:rPr>
          <w:t>Tabela 9: Opredelitev višine spodbude Eko sklada</w:t>
        </w:r>
        <w:r>
          <w:rPr>
            <w:noProof/>
            <w:webHidden/>
          </w:rPr>
          <w:tab/>
        </w:r>
        <w:r>
          <w:rPr>
            <w:noProof/>
            <w:webHidden/>
          </w:rPr>
          <w:fldChar w:fldCharType="begin"/>
        </w:r>
        <w:r>
          <w:rPr>
            <w:noProof/>
            <w:webHidden/>
          </w:rPr>
          <w:instrText xml:space="preserve"> PAGEREF _Toc26884104 \h </w:instrText>
        </w:r>
        <w:r>
          <w:rPr>
            <w:noProof/>
            <w:webHidden/>
          </w:rPr>
        </w:r>
        <w:r>
          <w:rPr>
            <w:noProof/>
            <w:webHidden/>
          </w:rPr>
          <w:fldChar w:fldCharType="separate"/>
        </w:r>
        <w:r>
          <w:rPr>
            <w:noProof/>
            <w:webHidden/>
          </w:rPr>
          <w:t>47</w:t>
        </w:r>
        <w:r>
          <w:rPr>
            <w:noProof/>
            <w:webHidden/>
          </w:rPr>
          <w:fldChar w:fldCharType="end"/>
        </w:r>
      </w:hyperlink>
    </w:p>
    <w:p w14:paraId="4FD45215"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5" w:history="1">
        <w:r w:rsidRPr="00E25078">
          <w:rPr>
            <w:rStyle w:val="Hiperpovezava"/>
            <w:noProof/>
          </w:rPr>
          <w:t>Tabela 10: Investicijska vrednost po stalnih cenah</w:t>
        </w:r>
        <w:r>
          <w:rPr>
            <w:noProof/>
            <w:webHidden/>
          </w:rPr>
          <w:tab/>
        </w:r>
        <w:r>
          <w:rPr>
            <w:noProof/>
            <w:webHidden/>
          </w:rPr>
          <w:fldChar w:fldCharType="begin"/>
        </w:r>
        <w:r>
          <w:rPr>
            <w:noProof/>
            <w:webHidden/>
          </w:rPr>
          <w:instrText xml:space="preserve"> PAGEREF _Toc26884105 \h </w:instrText>
        </w:r>
        <w:r>
          <w:rPr>
            <w:noProof/>
            <w:webHidden/>
          </w:rPr>
        </w:r>
        <w:r>
          <w:rPr>
            <w:noProof/>
            <w:webHidden/>
          </w:rPr>
          <w:fldChar w:fldCharType="separate"/>
        </w:r>
        <w:r>
          <w:rPr>
            <w:noProof/>
            <w:webHidden/>
          </w:rPr>
          <w:t>50</w:t>
        </w:r>
        <w:r>
          <w:rPr>
            <w:noProof/>
            <w:webHidden/>
          </w:rPr>
          <w:fldChar w:fldCharType="end"/>
        </w:r>
      </w:hyperlink>
    </w:p>
    <w:p w14:paraId="1F5DCE6A"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6" w:history="1">
        <w:r w:rsidRPr="00E25078">
          <w:rPr>
            <w:rStyle w:val="Hiperpovezava"/>
            <w:noProof/>
          </w:rPr>
          <w:t>Tabela 11: Investicijska vrednost po tekočih cenah</w:t>
        </w:r>
        <w:r>
          <w:rPr>
            <w:noProof/>
            <w:webHidden/>
          </w:rPr>
          <w:tab/>
        </w:r>
        <w:r>
          <w:rPr>
            <w:noProof/>
            <w:webHidden/>
          </w:rPr>
          <w:fldChar w:fldCharType="begin"/>
        </w:r>
        <w:r>
          <w:rPr>
            <w:noProof/>
            <w:webHidden/>
          </w:rPr>
          <w:instrText xml:space="preserve"> PAGEREF _Toc26884106 \h </w:instrText>
        </w:r>
        <w:r>
          <w:rPr>
            <w:noProof/>
            <w:webHidden/>
          </w:rPr>
        </w:r>
        <w:r>
          <w:rPr>
            <w:noProof/>
            <w:webHidden/>
          </w:rPr>
          <w:fldChar w:fldCharType="separate"/>
        </w:r>
        <w:r>
          <w:rPr>
            <w:noProof/>
            <w:webHidden/>
          </w:rPr>
          <w:t>50</w:t>
        </w:r>
        <w:r>
          <w:rPr>
            <w:noProof/>
            <w:webHidden/>
          </w:rPr>
          <w:fldChar w:fldCharType="end"/>
        </w:r>
      </w:hyperlink>
    </w:p>
    <w:p w14:paraId="6CC489BA"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7" w:history="1">
        <w:r w:rsidRPr="00E25078">
          <w:rPr>
            <w:rStyle w:val="Hiperpovezava"/>
            <w:noProof/>
          </w:rPr>
          <w:t>Tabela 12: Viri in dinamika financiranja po tekočih cenah variante A</w:t>
        </w:r>
        <w:r>
          <w:rPr>
            <w:noProof/>
            <w:webHidden/>
          </w:rPr>
          <w:tab/>
        </w:r>
        <w:r>
          <w:rPr>
            <w:noProof/>
            <w:webHidden/>
          </w:rPr>
          <w:fldChar w:fldCharType="begin"/>
        </w:r>
        <w:r>
          <w:rPr>
            <w:noProof/>
            <w:webHidden/>
          </w:rPr>
          <w:instrText xml:space="preserve"> PAGEREF _Toc26884107 \h </w:instrText>
        </w:r>
        <w:r>
          <w:rPr>
            <w:noProof/>
            <w:webHidden/>
          </w:rPr>
        </w:r>
        <w:r>
          <w:rPr>
            <w:noProof/>
            <w:webHidden/>
          </w:rPr>
          <w:fldChar w:fldCharType="separate"/>
        </w:r>
        <w:r>
          <w:rPr>
            <w:noProof/>
            <w:webHidden/>
          </w:rPr>
          <w:t>51</w:t>
        </w:r>
        <w:r>
          <w:rPr>
            <w:noProof/>
            <w:webHidden/>
          </w:rPr>
          <w:fldChar w:fldCharType="end"/>
        </w:r>
      </w:hyperlink>
    </w:p>
    <w:p w14:paraId="4AE4A0E0"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8" w:history="1">
        <w:r w:rsidRPr="00E25078">
          <w:rPr>
            <w:rStyle w:val="Hiperpovezava"/>
            <w:noProof/>
          </w:rPr>
          <w:t>Tabela 13: Viri in dinamika financiranja po tekočih cenah variante B</w:t>
        </w:r>
        <w:r>
          <w:rPr>
            <w:noProof/>
            <w:webHidden/>
          </w:rPr>
          <w:tab/>
        </w:r>
        <w:r>
          <w:rPr>
            <w:noProof/>
            <w:webHidden/>
          </w:rPr>
          <w:fldChar w:fldCharType="begin"/>
        </w:r>
        <w:r>
          <w:rPr>
            <w:noProof/>
            <w:webHidden/>
          </w:rPr>
          <w:instrText xml:space="preserve"> PAGEREF _Toc26884108 \h </w:instrText>
        </w:r>
        <w:r>
          <w:rPr>
            <w:noProof/>
            <w:webHidden/>
          </w:rPr>
        </w:r>
        <w:r>
          <w:rPr>
            <w:noProof/>
            <w:webHidden/>
          </w:rPr>
          <w:fldChar w:fldCharType="separate"/>
        </w:r>
        <w:r>
          <w:rPr>
            <w:noProof/>
            <w:webHidden/>
          </w:rPr>
          <w:t>51</w:t>
        </w:r>
        <w:r>
          <w:rPr>
            <w:noProof/>
            <w:webHidden/>
          </w:rPr>
          <w:fldChar w:fldCharType="end"/>
        </w:r>
      </w:hyperlink>
    </w:p>
    <w:p w14:paraId="3FFC9867"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09" w:history="1">
        <w:r w:rsidRPr="00E25078">
          <w:rPr>
            <w:rStyle w:val="Hiperpovezava"/>
            <w:noProof/>
          </w:rPr>
          <w:t>Tabela 14: Viri in dinamika financiranja po tekočih cenah variante C</w:t>
        </w:r>
        <w:r>
          <w:rPr>
            <w:noProof/>
            <w:webHidden/>
          </w:rPr>
          <w:tab/>
        </w:r>
        <w:r>
          <w:rPr>
            <w:noProof/>
            <w:webHidden/>
          </w:rPr>
          <w:fldChar w:fldCharType="begin"/>
        </w:r>
        <w:r>
          <w:rPr>
            <w:noProof/>
            <w:webHidden/>
          </w:rPr>
          <w:instrText xml:space="preserve"> PAGEREF _Toc26884109 \h </w:instrText>
        </w:r>
        <w:r>
          <w:rPr>
            <w:noProof/>
            <w:webHidden/>
          </w:rPr>
        </w:r>
        <w:r>
          <w:rPr>
            <w:noProof/>
            <w:webHidden/>
          </w:rPr>
          <w:fldChar w:fldCharType="separate"/>
        </w:r>
        <w:r>
          <w:rPr>
            <w:noProof/>
            <w:webHidden/>
          </w:rPr>
          <w:t>52</w:t>
        </w:r>
        <w:r>
          <w:rPr>
            <w:noProof/>
            <w:webHidden/>
          </w:rPr>
          <w:fldChar w:fldCharType="end"/>
        </w:r>
      </w:hyperlink>
    </w:p>
    <w:p w14:paraId="586F77E4"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0" w:history="1">
        <w:r w:rsidRPr="00E25078">
          <w:rPr>
            <w:rStyle w:val="Hiperpovezava"/>
            <w:noProof/>
          </w:rPr>
          <w:t>Tabela 15: Investicijska vrednost variante A na enoto uporabne površine (m</w:t>
        </w:r>
        <w:r w:rsidRPr="00E25078">
          <w:rPr>
            <w:rStyle w:val="Hiperpovezava"/>
            <w:noProof/>
            <w:vertAlign w:val="superscript"/>
          </w:rPr>
          <w:t>2</w:t>
        </w:r>
        <w:r w:rsidRPr="00E25078">
          <w:rPr>
            <w:rStyle w:val="Hiperpovezava"/>
            <w:noProof/>
          </w:rPr>
          <w:t>)</w:t>
        </w:r>
        <w:r>
          <w:rPr>
            <w:noProof/>
            <w:webHidden/>
          </w:rPr>
          <w:tab/>
        </w:r>
        <w:r>
          <w:rPr>
            <w:noProof/>
            <w:webHidden/>
          </w:rPr>
          <w:fldChar w:fldCharType="begin"/>
        </w:r>
        <w:r>
          <w:rPr>
            <w:noProof/>
            <w:webHidden/>
          </w:rPr>
          <w:instrText xml:space="preserve"> PAGEREF _Toc26884110 \h </w:instrText>
        </w:r>
        <w:r>
          <w:rPr>
            <w:noProof/>
            <w:webHidden/>
          </w:rPr>
        </w:r>
        <w:r>
          <w:rPr>
            <w:noProof/>
            <w:webHidden/>
          </w:rPr>
          <w:fldChar w:fldCharType="separate"/>
        </w:r>
        <w:r>
          <w:rPr>
            <w:noProof/>
            <w:webHidden/>
          </w:rPr>
          <w:t>52</w:t>
        </w:r>
        <w:r>
          <w:rPr>
            <w:noProof/>
            <w:webHidden/>
          </w:rPr>
          <w:fldChar w:fldCharType="end"/>
        </w:r>
      </w:hyperlink>
    </w:p>
    <w:p w14:paraId="475742D0"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1" w:history="1">
        <w:r w:rsidRPr="00E25078">
          <w:rPr>
            <w:rStyle w:val="Hiperpovezava"/>
            <w:noProof/>
          </w:rPr>
          <w:t>Tabela 16: Investicijska vrednost variante B na enoto uporabne površine (m</w:t>
        </w:r>
        <w:r w:rsidRPr="00E25078">
          <w:rPr>
            <w:rStyle w:val="Hiperpovezava"/>
            <w:noProof/>
            <w:vertAlign w:val="superscript"/>
          </w:rPr>
          <w:t>2</w:t>
        </w:r>
        <w:r w:rsidRPr="00E25078">
          <w:rPr>
            <w:rStyle w:val="Hiperpovezava"/>
            <w:noProof/>
          </w:rPr>
          <w:t>)</w:t>
        </w:r>
        <w:r>
          <w:rPr>
            <w:noProof/>
            <w:webHidden/>
          </w:rPr>
          <w:tab/>
        </w:r>
        <w:r>
          <w:rPr>
            <w:noProof/>
            <w:webHidden/>
          </w:rPr>
          <w:fldChar w:fldCharType="begin"/>
        </w:r>
        <w:r>
          <w:rPr>
            <w:noProof/>
            <w:webHidden/>
          </w:rPr>
          <w:instrText xml:space="preserve"> PAGEREF _Toc26884111 \h </w:instrText>
        </w:r>
        <w:r>
          <w:rPr>
            <w:noProof/>
            <w:webHidden/>
          </w:rPr>
        </w:r>
        <w:r>
          <w:rPr>
            <w:noProof/>
            <w:webHidden/>
          </w:rPr>
          <w:fldChar w:fldCharType="separate"/>
        </w:r>
        <w:r>
          <w:rPr>
            <w:noProof/>
            <w:webHidden/>
          </w:rPr>
          <w:t>52</w:t>
        </w:r>
        <w:r>
          <w:rPr>
            <w:noProof/>
            <w:webHidden/>
          </w:rPr>
          <w:fldChar w:fldCharType="end"/>
        </w:r>
      </w:hyperlink>
    </w:p>
    <w:p w14:paraId="79AB0F5C"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2" w:history="1">
        <w:r w:rsidRPr="00E25078">
          <w:rPr>
            <w:rStyle w:val="Hiperpovezava"/>
            <w:noProof/>
          </w:rPr>
          <w:t>Tabela 17: Investicijska vrednost variante C na enoto uporabne površine (m</w:t>
        </w:r>
        <w:r w:rsidRPr="00E25078">
          <w:rPr>
            <w:rStyle w:val="Hiperpovezava"/>
            <w:noProof/>
            <w:vertAlign w:val="superscript"/>
          </w:rPr>
          <w:t>2</w:t>
        </w:r>
        <w:r w:rsidRPr="00E25078">
          <w:rPr>
            <w:rStyle w:val="Hiperpovezava"/>
            <w:noProof/>
          </w:rPr>
          <w:t>)</w:t>
        </w:r>
        <w:r>
          <w:rPr>
            <w:noProof/>
            <w:webHidden/>
          </w:rPr>
          <w:tab/>
        </w:r>
        <w:r>
          <w:rPr>
            <w:noProof/>
            <w:webHidden/>
          </w:rPr>
          <w:fldChar w:fldCharType="begin"/>
        </w:r>
        <w:r>
          <w:rPr>
            <w:noProof/>
            <w:webHidden/>
          </w:rPr>
          <w:instrText xml:space="preserve"> PAGEREF _Toc26884112 \h </w:instrText>
        </w:r>
        <w:r>
          <w:rPr>
            <w:noProof/>
            <w:webHidden/>
          </w:rPr>
        </w:r>
        <w:r>
          <w:rPr>
            <w:noProof/>
            <w:webHidden/>
          </w:rPr>
          <w:fldChar w:fldCharType="separate"/>
        </w:r>
        <w:r>
          <w:rPr>
            <w:noProof/>
            <w:webHidden/>
          </w:rPr>
          <w:t>52</w:t>
        </w:r>
        <w:r>
          <w:rPr>
            <w:noProof/>
            <w:webHidden/>
          </w:rPr>
          <w:fldChar w:fldCharType="end"/>
        </w:r>
      </w:hyperlink>
    </w:p>
    <w:p w14:paraId="3279288B"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3" w:history="1">
        <w:r w:rsidRPr="00E25078">
          <w:rPr>
            <w:rStyle w:val="Hiperpovezava"/>
            <w:noProof/>
          </w:rPr>
          <w:t>Tabela 18: Prednosti in slabosti</w:t>
        </w:r>
        <w:r>
          <w:rPr>
            <w:noProof/>
            <w:webHidden/>
          </w:rPr>
          <w:tab/>
        </w:r>
        <w:r>
          <w:rPr>
            <w:noProof/>
            <w:webHidden/>
          </w:rPr>
          <w:fldChar w:fldCharType="begin"/>
        </w:r>
        <w:r>
          <w:rPr>
            <w:noProof/>
            <w:webHidden/>
          </w:rPr>
          <w:instrText xml:space="preserve"> PAGEREF _Toc26884113 \h </w:instrText>
        </w:r>
        <w:r>
          <w:rPr>
            <w:noProof/>
            <w:webHidden/>
          </w:rPr>
        </w:r>
        <w:r>
          <w:rPr>
            <w:noProof/>
            <w:webHidden/>
          </w:rPr>
          <w:fldChar w:fldCharType="separate"/>
        </w:r>
        <w:r>
          <w:rPr>
            <w:noProof/>
            <w:webHidden/>
          </w:rPr>
          <w:t>53</w:t>
        </w:r>
        <w:r>
          <w:rPr>
            <w:noProof/>
            <w:webHidden/>
          </w:rPr>
          <w:fldChar w:fldCharType="end"/>
        </w:r>
      </w:hyperlink>
    </w:p>
    <w:p w14:paraId="6D153A87"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4" w:history="1">
        <w:r w:rsidRPr="00E25078">
          <w:rPr>
            <w:rStyle w:val="Hiperpovezava"/>
            <w:noProof/>
          </w:rPr>
          <w:t>Tabela 19: Finančna analiza variante A</w:t>
        </w:r>
        <w:r>
          <w:rPr>
            <w:noProof/>
            <w:webHidden/>
          </w:rPr>
          <w:tab/>
        </w:r>
        <w:r>
          <w:rPr>
            <w:noProof/>
            <w:webHidden/>
          </w:rPr>
          <w:fldChar w:fldCharType="begin"/>
        </w:r>
        <w:r>
          <w:rPr>
            <w:noProof/>
            <w:webHidden/>
          </w:rPr>
          <w:instrText xml:space="preserve"> PAGEREF _Toc26884114 \h </w:instrText>
        </w:r>
        <w:r>
          <w:rPr>
            <w:noProof/>
            <w:webHidden/>
          </w:rPr>
        </w:r>
        <w:r>
          <w:rPr>
            <w:noProof/>
            <w:webHidden/>
          </w:rPr>
          <w:fldChar w:fldCharType="separate"/>
        </w:r>
        <w:r>
          <w:rPr>
            <w:noProof/>
            <w:webHidden/>
          </w:rPr>
          <w:t>62</w:t>
        </w:r>
        <w:r>
          <w:rPr>
            <w:noProof/>
            <w:webHidden/>
          </w:rPr>
          <w:fldChar w:fldCharType="end"/>
        </w:r>
      </w:hyperlink>
    </w:p>
    <w:p w14:paraId="62734BAC"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5" w:history="1">
        <w:r w:rsidRPr="00E25078">
          <w:rPr>
            <w:rStyle w:val="Hiperpovezava"/>
            <w:noProof/>
          </w:rPr>
          <w:t>Tabela 20: Finančna analiza variante B</w:t>
        </w:r>
        <w:r>
          <w:rPr>
            <w:noProof/>
            <w:webHidden/>
          </w:rPr>
          <w:tab/>
        </w:r>
        <w:r>
          <w:rPr>
            <w:noProof/>
            <w:webHidden/>
          </w:rPr>
          <w:fldChar w:fldCharType="begin"/>
        </w:r>
        <w:r>
          <w:rPr>
            <w:noProof/>
            <w:webHidden/>
          </w:rPr>
          <w:instrText xml:space="preserve"> PAGEREF _Toc26884115 \h </w:instrText>
        </w:r>
        <w:r>
          <w:rPr>
            <w:noProof/>
            <w:webHidden/>
          </w:rPr>
        </w:r>
        <w:r>
          <w:rPr>
            <w:noProof/>
            <w:webHidden/>
          </w:rPr>
          <w:fldChar w:fldCharType="separate"/>
        </w:r>
        <w:r>
          <w:rPr>
            <w:noProof/>
            <w:webHidden/>
          </w:rPr>
          <w:t>63</w:t>
        </w:r>
        <w:r>
          <w:rPr>
            <w:noProof/>
            <w:webHidden/>
          </w:rPr>
          <w:fldChar w:fldCharType="end"/>
        </w:r>
      </w:hyperlink>
    </w:p>
    <w:p w14:paraId="7C2ADE6C"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6" w:history="1">
        <w:r w:rsidRPr="00E25078">
          <w:rPr>
            <w:rStyle w:val="Hiperpovezava"/>
            <w:noProof/>
          </w:rPr>
          <w:t>Tabela 21: Finančna analiza variante C</w:t>
        </w:r>
        <w:r>
          <w:rPr>
            <w:noProof/>
            <w:webHidden/>
          </w:rPr>
          <w:tab/>
        </w:r>
        <w:r>
          <w:rPr>
            <w:noProof/>
            <w:webHidden/>
          </w:rPr>
          <w:fldChar w:fldCharType="begin"/>
        </w:r>
        <w:r>
          <w:rPr>
            <w:noProof/>
            <w:webHidden/>
          </w:rPr>
          <w:instrText xml:space="preserve"> PAGEREF _Toc26884116 \h </w:instrText>
        </w:r>
        <w:r>
          <w:rPr>
            <w:noProof/>
            <w:webHidden/>
          </w:rPr>
        </w:r>
        <w:r>
          <w:rPr>
            <w:noProof/>
            <w:webHidden/>
          </w:rPr>
          <w:fldChar w:fldCharType="separate"/>
        </w:r>
        <w:r>
          <w:rPr>
            <w:noProof/>
            <w:webHidden/>
          </w:rPr>
          <w:t>64</w:t>
        </w:r>
        <w:r>
          <w:rPr>
            <w:noProof/>
            <w:webHidden/>
          </w:rPr>
          <w:fldChar w:fldCharType="end"/>
        </w:r>
      </w:hyperlink>
    </w:p>
    <w:p w14:paraId="13A3C661"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7" w:history="1">
        <w:r w:rsidRPr="00E25078">
          <w:rPr>
            <w:rStyle w:val="Hiperpovezava"/>
            <w:noProof/>
          </w:rPr>
          <w:t>Tabela 22: Ekonomska analiza variante A</w:t>
        </w:r>
        <w:r>
          <w:rPr>
            <w:noProof/>
            <w:webHidden/>
          </w:rPr>
          <w:tab/>
        </w:r>
        <w:r>
          <w:rPr>
            <w:noProof/>
            <w:webHidden/>
          </w:rPr>
          <w:fldChar w:fldCharType="begin"/>
        </w:r>
        <w:r>
          <w:rPr>
            <w:noProof/>
            <w:webHidden/>
          </w:rPr>
          <w:instrText xml:space="preserve"> PAGEREF _Toc26884117 \h </w:instrText>
        </w:r>
        <w:r>
          <w:rPr>
            <w:noProof/>
            <w:webHidden/>
          </w:rPr>
        </w:r>
        <w:r>
          <w:rPr>
            <w:noProof/>
            <w:webHidden/>
          </w:rPr>
          <w:fldChar w:fldCharType="separate"/>
        </w:r>
        <w:r>
          <w:rPr>
            <w:noProof/>
            <w:webHidden/>
          </w:rPr>
          <w:t>66</w:t>
        </w:r>
        <w:r>
          <w:rPr>
            <w:noProof/>
            <w:webHidden/>
          </w:rPr>
          <w:fldChar w:fldCharType="end"/>
        </w:r>
      </w:hyperlink>
    </w:p>
    <w:p w14:paraId="0CFE3582"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8" w:history="1">
        <w:r w:rsidRPr="00E25078">
          <w:rPr>
            <w:rStyle w:val="Hiperpovezava"/>
            <w:noProof/>
          </w:rPr>
          <w:t>Tabela 23: Ekonomska analiza variante B</w:t>
        </w:r>
        <w:r>
          <w:rPr>
            <w:noProof/>
            <w:webHidden/>
          </w:rPr>
          <w:tab/>
        </w:r>
        <w:r>
          <w:rPr>
            <w:noProof/>
            <w:webHidden/>
          </w:rPr>
          <w:fldChar w:fldCharType="begin"/>
        </w:r>
        <w:r>
          <w:rPr>
            <w:noProof/>
            <w:webHidden/>
          </w:rPr>
          <w:instrText xml:space="preserve"> PAGEREF _Toc26884118 \h </w:instrText>
        </w:r>
        <w:r>
          <w:rPr>
            <w:noProof/>
            <w:webHidden/>
          </w:rPr>
        </w:r>
        <w:r>
          <w:rPr>
            <w:noProof/>
            <w:webHidden/>
          </w:rPr>
          <w:fldChar w:fldCharType="separate"/>
        </w:r>
        <w:r>
          <w:rPr>
            <w:noProof/>
            <w:webHidden/>
          </w:rPr>
          <w:t>67</w:t>
        </w:r>
        <w:r>
          <w:rPr>
            <w:noProof/>
            <w:webHidden/>
          </w:rPr>
          <w:fldChar w:fldCharType="end"/>
        </w:r>
      </w:hyperlink>
    </w:p>
    <w:p w14:paraId="0F576D88"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19" w:history="1">
        <w:r w:rsidRPr="00E25078">
          <w:rPr>
            <w:rStyle w:val="Hiperpovezava"/>
            <w:noProof/>
          </w:rPr>
          <w:t>Tabela 24: Ekonomska analiza variante C</w:t>
        </w:r>
        <w:r>
          <w:rPr>
            <w:noProof/>
            <w:webHidden/>
          </w:rPr>
          <w:tab/>
        </w:r>
        <w:r>
          <w:rPr>
            <w:noProof/>
            <w:webHidden/>
          </w:rPr>
          <w:fldChar w:fldCharType="begin"/>
        </w:r>
        <w:r>
          <w:rPr>
            <w:noProof/>
            <w:webHidden/>
          </w:rPr>
          <w:instrText xml:space="preserve"> PAGEREF _Toc26884119 \h </w:instrText>
        </w:r>
        <w:r>
          <w:rPr>
            <w:noProof/>
            <w:webHidden/>
          </w:rPr>
        </w:r>
        <w:r>
          <w:rPr>
            <w:noProof/>
            <w:webHidden/>
          </w:rPr>
          <w:fldChar w:fldCharType="separate"/>
        </w:r>
        <w:r>
          <w:rPr>
            <w:noProof/>
            <w:webHidden/>
          </w:rPr>
          <w:t>68</w:t>
        </w:r>
        <w:r>
          <w:rPr>
            <w:noProof/>
            <w:webHidden/>
          </w:rPr>
          <w:fldChar w:fldCharType="end"/>
        </w:r>
      </w:hyperlink>
    </w:p>
    <w:p w14:paraId="2811C1D1"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20" w:history="1">
        <w:r w:rsidRPr="00E25078">
          <w:rPr>
            <w:rStyle w:val="Hiperpovezava"/>
            <w:noProof/>
          </w:rPr>
          <w:t>Tabela 25: Povzetek učinkov investicije po vseh treh variantah</w:t>
        </w:r>
        <w:r>
          <w:rPr>
            <w:noProof/>
            <w:webHidden/>
          </w:rPr>
          <w:tab/>
        </w:r>
        <w:r>
          <w:rPr>
            <w:noProof/>
            <w:webHidden/>
          </w:rPr>
          <w:fldChar w:fldCharType="begin"/>
        </w:r>
        <w:r>
          <w:rPr>
            <w:noProof/>
            <w:webHidden/>
          </w:rPr>
          <w:instrText xml:space="preserve"> PAGEREF _Toc26884120 \h </w:instrText>
        </w:r>
        <w:r>
          <w:rPr>
            <w:noProof/>
            <w:webHidden/>
          </w:rPr>
        </w:r>
        <w:r>
          <w:rPr>
            <w:noProof/>
            <w:webHidden/>
          </w:rPr>
          <w:fldChar w:fldCharType="separate"/>
        </w:r>
        <w:r>
          <w:rPr>
            <w:noProof/>
            <w:webHidden/>
          </w:rPr>
          <w:t>68</w:t>
        </w:r>
        <w:r>
          <w:rPr>
            <w:noProof/>
            <w:webHidden/>
          </w:rPr>
          <w:fldChar w:fldCharType="end"/>
        </w:r>
      </w:hyperlink>
    </w:p>
    <w:p w14:paraId="4C45265F"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21" w:history="1">
        <w:r w:rsidRPr="00E25078">
          <w:rPr>
            <w:rStyle w:val="Hiperpovezava"/>
            <w:noProof/>
          </w:rPr>
          <w:t>Tabela 26: Vrste in ocene tveganj</w:t>
        </w:r>
        <w:r>
          <w:rPr>
            <w:noProof/>
            <w:webHidden/>
          </w:rPr>
          <w:tab/>
        </w:r>
        <w:r>
          <w:rPr>
            <w:noProof/>
            <w:webHidden/>
          </w:rPr>
          <w:fldChar w:fldCharType="begin"/>
        </w:r>
        <w:r>
          <w:rPr>
            <w:noProof/>
            <w:webHidden/>
          </w:rPr>
          <w:instrText xml:space="preserve"> PAGEREF _Toc26884121 \h </w:instrText>
        </w:r>
        <w:r>
          <w:rPr>
            <w:noProof/>
            <w:webHidden/>
          </w:rPr>
        </w:r>
        <w:r>
          <w:rPr>
            <w:noProof/>
            <w:webHidden/>
          </w:rPr>
          <w:fldChar w:fldCharType="separate"/>
        </w:r>
        <w:r>
          <w:rPr>
            <w:noProof/>
            <w:webHidden/>
          </w:rPr>
          <w:t>71</w:t>
        </w:r>
        <w:r>
          <w:rPr>
            <w:noProof/>
            <w:webHidden/>
          </w:rPr>
          <w:fldChar w:fldCharType="end"/>
        </w:r>
      </w:hyperlink>
    </w:p>
    <w:p w14:paraId="13DDF43D"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22" w:history="1">
        <w:r w:rsidRPr="00E25078">
          <w:rPr>
            <w:rStyle w:val="Hiperpovezava"/>
            <w:noProof/>
          </w:rPr>
          <w:t>Tabela 27: Analiza občutljivosti in tveganj - določitev kritičnih spremenljivk</w:t>
        </w:r>
        <w:r>
          <w:rPr>
            <w:noProof/>
            <w:webHidden/>
          </w:rPr>
          <w:tab/>
        </w:r>
        <w:r>
          <w:rPr>
            <w:noProof/>
            <w:webHidden/>
          </w:rPr>
          <w:fldChar w:fldCharType="begin"/>
        </w:r>
        <w:r>
          <w:rPr>
            <w:noProof/>
            <w:webHidden/>
          </w:rPr>
          <w:instrText xml:space="preserve"> PAGEREF _Toc26884122 \h </w:instrText>
        </w:r>
        <w:r>
          <w:rPr>
            <w:noProof/>
            <w:webHidden/>
          </w:rPr>
        </w:r>
        <w:r>
          <w:rPr>
            <w:noProof/>
            <w:webHidden/>
          </w:rPr>
          <w:fldChar w:fldCharType="separate"/>
        </w:r>
        <w:r>
          <w:rPr>
            <w:noProof/>
            <w:webHidden/>
          </w:rPr>
          <w:t>72</w:t>
        </w:r>
        <w:r>
          <w:rPr>
            <w:noProof/>
            <w:webHidden/>
          </w:rPr>
          <w:fldChar w:fldCharType="end"/>
        </w:r>
      </w:hyperlink>
    </w:p>
    <w:p w14:paraId="44EF86F3"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23" w:history="1">
        <w:r w:rsidRPr="00E25078">
          <w:rPr>
            <w:rStyle w:val="Hiperpovezava"/>
            <w:noProof/>
          </w:rPr>
          <w:t>Tabela 28: Analiza učinkov kritičnih spremenljivk</w:t>
        </w:r>
        <w:r>
          <w:rPr>
            <w:noProof/>
            <w:webHidden/>
          </w:rPr>
          <w:tab/>
        </w:r>
        <w:r>
          <w:rPr>
            <w:noProof/>
            <w:webHidden/>
          </w:rPr>
          <w:fldChar w:fldCharType="begin"/>
        </w:r>
        <w:r>
          <w:rPr>
            <w:noProof/>
            <w:webHidden/>
          </w:rPr>
          <w:instrText xml:space="preserve"> PAGEREF _Toc26884123 \h </w:instrText>
        </w:r>
        <w:r>
          <w:rPr>
            <w:noProof/>
            <w:webHidden/>
          </w:rPr>
        </w:r>
        <w:r>
          <w:rPr>
            <w:noProof/>
            <w:webHidden/>
          </w:rPr>
          <w:fldChar w:fldCharType="separate"/>
        </w:r>
        <w:r>
          <w:rPr>
            <w:noProof/>
            <w:webHidden/>
          </w:rPr>
          <w:t>72</w:t>
        </w:r>
        <w:r>
          <w:rPr>
            <w:noProof/>
            <w:webHidden/>
          </w:rPr>
          <w:fldChar w:fldCharType="end"/>
        </w:r>
      </w:hyperlink>
    </w:p>
    <w:p w14:paraId="3418FA5C" w14:textId="77777777" w:rsidR="009146EF" w:rsidRDefault="009146EF">
      <w:pPr>
        <w:pStyle w:val="Kazaloslik"/>
        <w:tabs>
          <w:tab w:val="right" w:leader="dot" w:pos="9059"/>
        </w:tabs>
        <w:rPr>
          <w:rFonts w:asciiTheme="minorHAnsi" w:eastAsiaTheme="minorEastAsia" w:hAnsiTheme="minorHAnsi" w:cstheme="minorBidi"/>
          <w:noProof/>
          <w:sz w:val="22"/>
          <w:szCs w:val="22"/>
          <w:lang w:eastAsia="sl-SI"/>
        </w:rPr>
      </w:pPr>
      <w:hyperlink w:anchor="_Toc26884124" w:history="1">
        <w:r w:rsidRPr="00E25078">
          <w:rPr>
            <w:rStyle w:val="Hiperpovezava"/>
            <w:noProof/>
          </w:rPr>
          <w:t>Tabela 29: Merila in uteži</w:t>
        </w:r>
        <w:r>
          <w:rPr>
            <w:noProof/>
            <w:webHidden/>
          </w:rPr>
          <w:tab/>
        </w:r>
        <w:r>
          <w:rPr>
            <w:noProof/>
            <w:webHidden/>
          </w:rPr>
          <w:fldChar w:fldCharType="begin"/>
        </w:r>
        <w:r>
          <w:rPr>
            <w:noProof/>
            <w:webHidden/>
          </w:rPr>
          <w:instrText xml:space="preserve"> PAGEREF _Toc26884124 \h </w:instrText>
        </w:r>
        <w:r>
          <w:rPr>
            <w:noProof/>
            <w:webHidden/>
          </w:rPr>
        </w:r>
        <w:r>
          <w:rPr>
            <w:noProof/>
            <w:webHidden/>
          </w:rPr>
          <w:fldChar w:fldCharType="separate"/>
        </w:r>
        <w:r>
          <w:rPr>
            <w:noProof/>
            <w:webHidden/>
          </w:rPr>
          <w:t>73</w:t>
        </w:r>
        <w:r>
          <w:rPr>
            <w:noProof/>
            <w:webHidden/>
          </w:rPr>
          <w:fldChar w:fldCharType="end"/>
        </w:r>
      </w:hyperlink>
    </w:p>
    <w:p w14:paraId="7D3D19C7" w14:textId="77777777" w:rsidR="00484FD2" w:rsidRPr="009146EF" w:rsidRDefault="00484FD2" w:rsidP="00484FD2">
      <w:r w:rsidRPr="009146EF">
        <w:fldChar w:fldCharType="end"/>
      </w:r>
    </w:p>
    <w:p w14:paraId="2C12D95F" w14:textId="77777777" w:rsidR="00E75B6E" w:rsidRPr="009146EF" w:rsidRDefault="00E75B6E" w:rsidP="00914D3D">
      <w:pPr>
        <w:pStyle w:val="Naslov1"/>
      </w:pPr>
      <w:bookmarkStart w:id="0" w:name="_Toc26883990"/>
      <w:r w:rsidRPr="009146EF">
        <w:t>Uvodno pojasnilo</w:t>
      </w:r>
      <w:bookmarkEnd w:id="0"/>
      <w:r w:rsidRPr="009146EF">
        <w:t xml:space="preserve"> </w:t>
      </w:r>
    </w:p>
    <w:p w14:paraId="6A29ED4C" w14:textId="0529B575" w:rsidR="00834D32" w:rsidRPr="009146EF" w:rsidRDefault="00834D32" w:rsidP="00335970">
      <w:pPr>
        <w:spacing w:after="120" w:line="288" w:lineRule="auto"/>
      </w:pPr>
      <w:r w:rsidRPr="009146EF">
        <w:t xml:space="preserve">Predinvesticijska zasnova (v nadaljevanju PIZ) predstavlja izbor različnih variant, ki so podrobneje tehnično in ekonomsko obravnavane </w:t>
      </w:r>
      <w:r w:rsidR="009942EB" w:rsidRPr="009146EF">
        <w:t>in ovrednotene ter pomenijo na podlagi izbor</w:t>
      </w:r>
      <w:r w:rsidR="00F900E3" w:rsidRPr="009146EF">
        <w:t>a</w:t>
      </w:r>
      <w:r w:rsidR="009942EB" w:rsidRPr="009146EF">
        <w:t xml:space="preserve"> optimalne variante za </w:t>
      </w:r>
      <w:r w:rsidR="00AC1F20" w:rsidRPr="009146EF">
        <w:t xml:space="preserve">izvedbo projekta </w:t>
      </w:r>
      <w:r w:rsidR="00057ADC" w:rsidRPr="009146EF">
        <w:t xml:space="preserve">razširitve prostorskih kapacitet </w:t>
      </w:r>
      <w:r w:rsidR="00F900E3" w:rsidRPr="009146EF">
        <w:t>Vrtca</w:t>
      </w:r>
      <w:r w:rsidR="00484FEF" w:rsidRPr="009146EF">
        <w:t xml:space="preserve"> </w:t>
      </w:r>
      <w:r w:rsidR="00F900E3" w:rsidRPr="009146EF">
        <w:t xml:space="preserve">Ravne </w:t>
      </w:r>
      <w:r w:rsidR="00484FEF" w:rsidRPr="009146EF">
        <w:t>na Koroškem</w:t>
      </w:r>
      <w:r w:rsidR="00AC1F20" w:rsidRPr="009146EF">
        <w:t xml:space="preserve">. Investitor izgradnje je Občina </w:t>
      </w:r>
      <w:r w:rsidR="00484FEF" w:rsidRPr="009146EF">
        <w:t>Ravne na Koroškem</w:t>
      </w:r>
      <w:r w:rsidR="00AC1F20" w:rsidRPr="009146EF">
        <w:t>.</w:t>
      </w:r>
    </w:p>
    <w:p w14:paraId="65816A01" w14:textId="30799A97" w:rsidR="00AC1F20" w:rsidRPr="009146EF" w:rsidRDefault="00AC1F20" w:rsidP="00335970">
      <w:pPr>
        <w:spacing w:after="120" w:line="288" w:lineRule="auto"/>
      </w:pPr>
      <w:r w:rsidRPr="009146EF">
        <w:t>V vsaki stavbi morajo biti za uporabnike zagotovljeni primerni kakovostni bivalni oz. delovni pogoji. Doseganje določenega udobja in izpolnjevanje drugih zahtev</w:t>
      </w:r>
      <w:r w:rsidR="00057ADC" w:rsidRPr="009146EF">
        <w:t xml:space="preserve"> in standardov kakovosti bivanja</w:t>
      </w:r>
      <w:r w:rsidRPr="009146EF">
        <w:t xml:space="preserve">, vezanih na specifičnost stavb in procesov, ki se odvijajo v njih. </w:t>
      </w:r>
      <w:r w:rsidR="00057ADC" w:rsidRPr="009146EF">
        <w:t xml:space="preserve">Kakovost bivalnih in delovnih pogojev </w:t>
      </w:r>
      <w:r w:rsidR="00A67293" w:rsidRPr="009146EF">
        <w:t xml:space="preserve">v stavbi je odvisno od zasnove </w:t>
      </w:r>
      <w:r w:rsidRPr="009146EF">
        <w:t>stavbe same, tehnoloških naprav, opremljenosti posameznih prostorov in od potreb ter obnašanja uporabnikov</w:t>
      </w:r>
      <w:r w:rsidR="00A67293" w:rsidRPr="009146EF">
        <w:t>.</w:t>
      </w:r>
    </w:p>
    <w:p w14:paraId="30CC89B2" w14:textId="77777777" w:rsidR="00834D32" w:rsidRPr="009146EF" w:rsidRDefault="00834D32" w:rsidP="00834D32">
      <w:pPr>
        <w:spacing w:after="120" w:line="288" w:lineRule="auto"/>
        <w:ind w:left="360"/>
      </w:pPr>
    </w:p>
    <w:tbl>
      <w:tblPr>
        <w:tblW w:w="0" w:type="auto"/>
        <w:tblInd w:w="108" w:type="dxa"/>
        <w:tblLook w:val="04A0" w:firstRow="1" w:lastRow="0" w:firstColumn="1" w:lastColumn="0" w:noHBand="0" w:noVBand="1"/>
      </w:tblPr>
      <w:tblGrid>
        <w:gridCol w:w="2528"/>
        <w:gridCol w:w="6433"/>
      </w:tblGrid>
      <w:tr w:rsidR="00AC1F20" w:rsidRPr="009146EF" w14:paraId="1A8FBAE5" w14:textId="77777777" w:rsidTr="00CD3EBF">
        <w:tc>
          <w:tcPr>
            <w:tcW w:w="2528" w:type="dxa"/>
            <w:shd w:val="clear" w:color="auto" w:fill="auto"/>
          </w:tcPr>
          <w:p w14:paraId="31CB49A2" w14:textId="77777777" w:rsidR="00AC1F20" w:rsidRPr="009146EF" w:rsidRDefault="00AC1F20" w:rsidP="00AC1F20">
            <w:pPr>
              <w:spacing w:after="120" w:line="288" w:lineRule="auto"/>
              <w:rPr>
                <w:rFonts w:cs="Arial"/>
                <w:szCs w:val="20"/>
              </w:rPr>
            </w:pPr>
            <w:r w:rsidRPr="009146EF">
              <w:rPr>
                <w:rFonts w:cs="Arial"/>
                <w:szCs w:val="20"/>
              </w:rPr>
              <w:t>Naziv projekta:</w:t>
            </w:r>
            <w:r w:rsidRPr="009146EF">
              <w:rPr>
                <w:rFonts w:cs="Arial"/>
                <w:szCs w:val="20"/>
              </w:rPr>
              <w:tab/>
            </w:r>
          </w:p>
        </w:tc>
        <w:tc>
          <w:tcPr>
            <w:tcW w:w="6433" w:type="dxa"/>
            <w:shd w:val="clear" w:color="auto" w:fill="auto"/>
            <w:vAlign w:val="center"/>
          </w:tcPr>
          <w:p w14:paraId="5ED488C4" w14:textId="5CB41AAC" w:rsidR="00AC1F20" w:rsidRPr="009146EF" w:rsidRDefault="00057ADC" w:rsidP="00057ADC">
            <w:pPr>
              <w:spacing w:after="120" w:line="288" w:lineRule="auto"/>
              <w:jc w:val="left"/>
              <w:rPr>
                <w:rFonts w:cs="Arial"/>
                <w:b/>
                <w:bCs/>
                <w:szCs w:val="20"/>
              </w:rPr>
            </w:pPr>
            <w:r w:rsidRPr="009146EF">
              <w:rPr>
                <w:rFonts w:cs="Arial"/>
                <w:b/>
                <w:bCs/>
                <w:szCs w:val="20"/>
              </w:rPr>
              <w:t>Razširitev prostorskih kapacitet</w:t>
            </w:r>
            <w:r w:rsidR="00CD3EBF" w:rsidRPr="009146EF">
              <w:rPr>
                <w:rFonts w:cs="Arial"/>
                <w:b/>
                <w:bCs/>
                <w:szCs w:val="20"/>
              </w:rPr>
              <w:t xml:space="preserve"> </w:t>
            </w:r>
            <w:r w:rsidR="00914D3D" w:rsidRPr="009146EF">
              <w:rPr>
                <w:rFonts w:cs="Arial"/>
                <w:b/>
                <w:bCs/>
                <w:szCs w:val="20"/>
              </w:rPr>
              <w:t>Vrtc</w:t>
            </w:r>
            <w:r w:rsidRPr="009146EF">
              <w:rPr>
                <w:rFonts w:cs="Arial"/>
                <w:b/>
                <w:bCs/>
                <w:szCs w:val="20"/>
              </w:rPr>
              <w:t>a</w:t>
            </w:r>
            <w:r w:rsidR="00914D3D" w:rsidRPr="009146EF">
              <w:rPr>
                <w:rFonts w:cs="Arial"/>
                <w:b/>
                <w:bCs/>
                <w:szCs w:val="20"/>
              </w:rPr>
              <w:t xml:space="preserve"> Ravne na Koroškem</w:t>
            </w:r>
          </w:p>
        </w:tc>
      </w:tr>
      <w:tr w:rsidR="00AC1F20" w:rsidRPr="009146EF" w14:paraId="42B50EC5" w14:textId="77777777" w:rsidTr="00CD3EBF">
        <w:tc>
          <w:tcPr>
            <w:tcW w:w="2528" w:type="dxa"/>
            <w:shd w:val="clear" w:color="auto" w:fill="auto"/>
          </w:tcPr>
          <w:p w14:paraId="1701A80E" w14:textId="77777777" w:rsidR="00AC1F20" w:rsidRPr="009146EF" w:rsidRDefault="00AC1F20" w:rsidP="00AC1F20">
            <w:pPr>
              <w:spacing w:after="120" w:line="288" w:lineRule="auto"/>
              <w:rPr>
                <w:rFonts w:cs="Arial"/>
                <w:szCs w:val="20"/>
              </w:rPr>
            </w:pPr>
            <w:r w:rsidRPr="009146EF">
              <w:rPr>
                <w:rFonts w:cs="Arial"/>
                <w:szCs w:val="20"/>
              </w:rPr>
              <w:t>Investitor projekta:</w:t>
            </w:r>
          </w:p>
        </w:tc>
        <w:tc>
          <w:tcPr>
            <w:tcW w:w="6433" w:type="dxa"/>
            <w:shd w:val="clear" w:color="auto" w:fill="auto"/>
            <w:vAlign w:val="center"/>
          </w:tcPr>
          <w:p w14:paraId="3598D1CA" w14:textId="77777777" w:rsidR="00AC1F20" w:rsidRPr="009146EF" w:rsidRDefault="00AC1F20" w:rsidP="00914D3D">
            <w:pPr>
              <w:spacing w:after="120" w:line="288" w:lineRule="auto"/>
              <w:jc w:val="left"/>
              <w:rPr>
                <w:rFonts w:cs="Arial"/>
                <w:b/>
                <w:szCs w:val="20"/>
              </w:rPr>
            </w:pPr>
            <w:r w:rsidRPr="009146EF">
              <w:rPr>
                <w:rFonts w:cs="Arial"/>
                <w:b/>
                <w:szCs w:val="20"/>
              </w:rPr>
              <w:t xml:space="preserve">Občina </w:t>
            </w:r>
            <w:r w:rsidR="00914D3D" w:rsidRPr="009146EF">
              <w:rPr>
                <w:rFonts w:cs="Arial"/>
                <w:b/>
                <w:szCs w:val="20"/>
              </w:rPr>
              <w:t>Ravne na Koroškem</w:t>
            </w:r>
          </w:p>
        </w:tc>
      </w:tr>
      <w:tr w:rsidR="00AC1F20" w:rsidRPr="009146EF" w14:paraId="4460A79C" w14:textId="77777777" w:rsidTr="00CD3EBF">
        <w:tc>
          <w:tcPr>
            <w:tcW w:w="2528" w:type="dxa"/>
            <w:shd w:val="clear" w:color="auto" w:fill="auto"/>
          </w:tcPr>
          <w:p w14:paraId="370473FC" w14:textId="77777777" w:rsidR="00AC1F20" w:rsidRPr="009146EF" w:rsidRDefault="00AC1F20" w:rsidP="00AC1F20">
            <w:pPr>
              <w:spacing w:after="120" w:line="288" w:lineRule="auto"/>
              <w:rPr>
                <w:rFonts w:cs="Arial"/>
                <w:szCs w:val="20"/>
              </w:rPr>
            </w:pPr>
            <w:r w:rsidRPr="009146EF">
              <w:rPr>
                <w:rFonts w:cs="Arial"/>
                <w:szCs w:val="20"/>
              </w:rPr>
              <w:t>Izdelovalec IP:</w:t>
            </w:r>
            <w:r w:rsidRPr="009146EF">
              <w:rPr>
                <w:rFonts w:cs="Arial"/>
                <w:szCs w:val="20"/>
              </w:rPr>
              <w:tab/>
            </w:r>
          </w:p>
        </w:tc>
        <w:tc>
          <w:tcPr>
            <w:tcW w:w="6433" w:type="dxa"/>
            <w:shd w:val="clear" w:color="auto" w:fill="auto"/>
          </w:tcPr>
          <w:p w14:paraId="40E24AE9" w14:textId="77777777" w:rsidR="00AC1F20" w:rsidRPr="009146EF" w:rsidRDefault="00AC1F20" w:rsidP="00AC1F20">
            <w:pPr>
              <w:spacing w:after="120" w:line="288" w:lineRule="auto"/>
              <w:rPr>
                <w:rFonts w:cs="Arial"/>
                <w:szCs w:val="20"/>
              </w:rPr>
            </w:pPr>
            <w:r w:rsidRPr="009146EF">
              <w:rPr>
                <w:rFonts w:cs="Arial"/>
                <w:b/>
                <w:szCs w:val="20"/>
              </w:rPr>
              <w:t>EUTRIP, d. o. o.</w:t>
            </w:r>
          </w:p>
        </w:tc>
      </w:tr>
    </w:tbl>
    <w:p w14:paraId="4B0AD2C7" w14:textId="77777777" w:rsidR="00834D32" w:rsidRPr="009146EF" w:rsidRDefault="00834D32" w:rsidP="00834D32">
      <w:pPr>
        <w:spacing w:after="120" w:line="288" w:lineRule="auto"/>
        <w:rPr>
          <w:rFonts w:cs="Arial"/>
          <w:szCs w:val="20"/>
        </w:rPr>
      </w:pPr>
    </w:p>
    <w:p w14:paraId="79450497" w14:textId="478E5C41" w:rsidR="00834D32" w:rsidRPr="009146EF" w:rsidRDefault="00834D32" w:rsidP="00834D32">
      <w:pPr>
        <w:spacing w:after="120" w:line="288" w:lineRule="auto"/>
        <w:rPr>
          <w:rFonts w:cs="Arial"/>
          <w:szCs w:val="20"/>
        </w:rPr>
      </w:pPr>
      <w:r w:rsidRPr="009146EF">
        <w:rPr>
          <w:rFonts w:cs="Arial"/>
          <w:szCs w:val="20"/>
        </w:rPr>
        <w:t xml:space="preserve">V dokumentu so smiselno podani in utemeljeni razlogi za investicijsko namero </w:t>
      </w:r>
      <w:r w:rsidR="00057ADC" w:rsidRPr="009146EF">
        <w:rPr>
          <w:rFonts w:cs="Arial"/>
          <w:szCs w:val="20"/>
        </w:rPr>
        <w:t>razširitve prostorskih kapacitet</w:t>
      </w:r>
      <w:r w:rsidR="00F900E3" w:rsidRPr="009146EF">
        <w:rPr>
          <w:rFonts w:cs="Arial"/>
          <w:szCs w:val="20"/>
        </w:rPr>
        <w:t xml:space="preserve"> Vrtc</w:t>
      </w:r>
      <w:r w:rsidR="00057ADC" w:rsidRPr="009146EF">
        <w:rPr>
          <w:rFonts w:cs="Arial"/>
          <w:szCs w:val="20"/>
        </w:rPr>
        <w:t>a</w:t>
      </w:r>
      <w:r w:rsidR="00F900E3" w:rsidRPr="009146EF">
        <w:rPr>
          <w:rFonts w:cs="Arial"/>
          <w:szCs w:val="20"/>
        </w:rPr>
        <w:t xml:space="preserve"> Ravne na Koroškem.</w:t>
      </w:r>
    </w:p>
    <w:p w14:paraId="67CE0F10" w14:textId="77777777" w:rsidR="00B465F8" w:rsidRPr="009146EF" w:rsidRDefault="00834D32" w:rsidP="00E218F4">
      <w:pPr>
        <w:spacing w:after="120" w:line="288" w:lineRule="auto"/>
        <w:rPr>
          <w:rFonts w:cs="Arial"/>
          <w:bCs/>
          <w:szCs w:val="20"/>
        </w:rPr>
      </w:pPr>
      <w:r w:rsidRPr="009146EF">
        <w:rPr>
          <w:rFonts w:cs="Arial"/>
          <w:szCs w:val="20"/>
        </w:rPr>
        <w:t>Predstavljeni dokument PIZ predstavlja temeljni dokument za investicijsko odločanje in nadaljnjo pripravo investicijske dokumentacije.</w:t>
      </w:r>
    </w:p>
    <w:p w14:paraId="6724BC8A" w14:textId="77777777" w:rsidR="00E75B6E" w:rsidRPr="009146EF" w:rsidRDefault="00E75B6E" w:rsidP="00753C4E">
      <w:pPr>
        <w:pStyle w:val="Naslov2"/>
      </w:pPr>
      <w:bookmarkStart w:id="1" w:name="_Toc26883991"/>
      <w:r w:rsidRPr="009146EF">
        <w:t xml:space="preserve">Povzetek </w:t>
      </w:r>
      <w:r w:rsidR="000867B5" w:rsidRPr="009146EF">
        <w:t xml:space="preserve">dokumenta identifikacije investicijskega </w:t>
      </w:r>
      <w:r w:rsidR="003E538B" w:rsidRPr="009146EF">
        <w:t>projekta</w:t>
      </w:r>
      <w:bookmarkEnd w:id="1"/>
    </w:p>
    <w:p w14:paraId="0761F146" w14:textId="77777777" w:rsidR="00D137BB" w:rsidRPr="009146EF" w:rsidRDefault="00BB2A27" w:rsidP="009942EB">
      <w:pPr>
        <w:spacing w:after="120" w:line="288" w:lineRule="auto"/>
        <w:rPr>
          <w:szCs w:val="20"/>
        </w:rPr>
      </w:pPr>
      <w:r w:rsidRPr="009146EF">
        <w:rPr>
          <w:szCs w:val="20"/>
        </w:rPr>
        <w:t>V dokumentu identifikacije investicijskega projekta, ki ga je junija 2019 izdelalo podjetje Eutrip, d.o.o., Celje, je bilo analiziranih več variant</w:t>
      </w:r>
      <w:r w:rsidR="00D137BB" w:rsidRPr="009146EF">
        <w:rPr>
          <w:szCs w:val="20"/>
        </w:rPr>
        <w:t xml:space="preserve">: </w:t>
      </w:r>
    </w:p>
    <w:p w14:paraId="5371B690" w14:textId="77777777" w:rsidR="00D137BB" w:rsidRPr="009146EF" w:rsidRDefault="00BB2A27" w:rsidP="00AB7DB2">
      <w:pPr>
        <w:numPr>
          <w:ilvl w:val="1"/>
          <w:numId w:val="7"/>
        </w:numPr>
        <w:tabs>
          <w:tab w:val="clear" w:pos="1800"/>
        </w:tabs>
        <w:suppressAutoHyphens w:val="0"/>
        <w:spacing w:after="120" w:line="288" w:lineRule="auto"/>
        <w:ind w:left="709"/>
        <w:rPr>
          <w:szCs w:val="20"/>
        </w:rPr>
      </w:pPr>
      <w:r w:rsidRPr="009146EF">
        <w:rPr>
          <w:szCs w:val="20"/>
        </w:rPr>
        <w:t>varianta »b</w:t>
      </w:r>
      <w:r w:rsidR="00D137BB" w:rsidRPr="009146EF">
        <w:rPr>
          <w:szCs w:val="20"/>
        </w:rPr>
        <w:t xml:space="preserve">rez investicije«, </w:t>
      </w:r>
    </w:p>
    <w:p w14:paraId="4C758BA0" w14:textId="77777777" w:rsidR="00C377A2" w:rsidRPr="009146EF" w:rsidRDefault="00D137BB" w:rsidP="00AB7DB2">
      <w:pPr>
        <w:numPr>
          <w:ilvl w:val="1"/>
          <w:numId w:val="7"/>
        </w:numPr>
        <w:tabs>
          <w:tab w:val="clear" w:pos="1800"/>
        </w:tabs>
        <w:suppressAutoHyphens w:val="0"/>
        <w:spacing w:after="120" w:line="288" w:lineRule="auto"/>
        <w:ind w:left="709"/>
        <w:rPr>
          <w:szCs w:val="20"/>
        </w:rPr>
      </w:pPr>
      <w:r w:rsidRPr="009146EF">
        <w:rPr>
          <w:szCs w:val="20"/>
        </w:rPr>
        <w:t xml:space="preserve">varianta </w:t>
      </w:r>
      <w:r w:rsidR="00BB2A27" w:rsidRPr="009146EF">
        <w:rPr>
          <w:szCs w:val="20"/>
        </w:rPr>
        <w:t>»</w:t>
      </w:r>
      <w:r w:rsidRPr="009146EF">
        <w:rPr>
          <w:szCs w:val="20"/>
        </w:rPr>
        <w:t>z investicijo</w:t>
      </w:r>
      <w:r w:rsidR="00BB2A27" w:rsidRPr="009146EF">
        <w:rPr>
          <w:szCs w:val="20"/>
        </w:rPr>
        <w:t>«</w:t>
      </w:r>
      <w:r w:rsidR="00C377A2" w:rsidRPr="009146EF">
        <w:rPr>
          <w:szCs w:val="20"/>
        </w:rPr>
        <w:t>,</w:t>
      </w:r>
      <w:r w:rsidR="00BB2A27" w:rsidRPr="009146EF">
        <w:rPr>
          <w:szCs w:val="20"/>
        </w:rPr>
        <w:t xml:space="preserve"> in sicer:</w:t>
      </w:r>
    </w:p>
    <w:p w14:paraId="547A66BF" w14:textId="16C17C72" w:rsidR="004400F5" w:rsidRPr="009146EF" w:rsidRDefault="00A67293" w:rsidP="00AB7DB2">
      <w:pPr>
        <w:numPr>
          <w:ilvl w:val="1"/>
          <w:numId w:val="34"/>
        </w:numPr>
        <w:tabs>
          <w:tab w:val="clear" w:pos="1800"/>
          <w:tab w:val="num" w:pos="1440"/>
        </w:tabs>
        <w:suppressAutoHyphens w:val="0"/>
        <w:spacing w:after="120" w:line="288" w:lineRule="auto"/>
        <w:ind w:left="1134"/>
        <w:rPr>
          <w:szCs w:val="20"/>
        </w:rPr>
      </w:pPr>
      <w:r w:rsidRPr="009146EF">
        <w:rPr>
          <w:szCs w:val="20"/>
        </w:rPr>
        <w:t xml:space="preserve">varianta A (novogradnja 14-oddelčnega vrtca </w:t>
      </w:r>
      <w:r w:rsidR="004400F5" w:rsidRPr="009146EF">
        <w:rPr>
          <w:szCs w:val="20"/>
        </w:rPr>
        <w:t>ob Osnovni šoli Prežihovega Voranca)</w:t>
      </w:r>
      <w:r w:rsidRPr="009146EF">
        <w:rPr>
          <w:szCs w:val="20"/>
        </w:rPr>
        <w:t>,</w:t>
      </w:r>
    </w:p>
    <w:p w14:paraId="76C47D42" w14:textId="5D214D97" w:rsidR="004400F5" w:rsidRPr="009146EF" w:rsidRDefault="00A67293" w:rsidP="00AB7DB2">
      <w:pPr>
        <w:numPr>
          <w:ilvl w:val="1"/>
          <w:numId w:val="34"/>
        </w:numPr>
        <w:tabs>
          <w:tab w:val="clear" w:pos="1800"/>
          <w:tab w:val="num" w:pos="1440"/>
        </w:tabs>
        <w:suppressAutoHyphens w:val="0"/>
        <w:spacing w:after="120" w:line="288" w:lineRule="auto"/>
        <w:ind w:left="1134"/>
        <w:rPr>
          <w:szCs w:val="20"/>
        </w:rPr>
      </w:pPr>
      <w:r w:rsidRPr="009146EF">
        <w:rPr>
          <w:szCs w:val="20"/>
        </w:rPr>
        <w:t>varianta B (celovita rekonstrukcija in prizidava</w:t>
      </w:r>
      <w:r w:rsidR="004400F5" w:rsidRPr="009146EF">
        <w:rPr>
          <w:szCs w:val="20"/>
        </w:rPr>
        <w:t xml:space="preserve"> </w:t>
      </w:r>
      <w:r w:rsidR="00F573A6" w:rsidRPr="009146EF">
        <w:rPr>
          <w:szCs w:val="20"/>
        </w:rPr>
        <w:t>enote Solzice in novogradnja 6</w:t>
      </w:r>
      <w:r w:rsidR="004400F5" w:rsidRPr="009146EF">
        <w:rPr>
          <w:szCs w:val="20"/>
        </w:rPr>
        <w:t>-oddelčne enote ob Osnovni šoli Prežihovega Voranca)</w:t>
      </w:r>
      <w:r w:rsidR="008B1E14" w:rsidRPr="009146EF">
        <w:rPr>
          <w:szCs w:val="20"/>
        </w:rPr>
        <w:t>,</w:t>
      </w:r>
    </w:p>
    <w:p w14:paraId="6B063EF1" w14:textId="12B15503" w:rsidR="00D137BB" w:rsidRPr="009146EF" w:rsidRDefault="008B1E14" w:rsidP="00AB7DB2">
      <w:pPr>
        <w:numPr>
          <w:ilvl w:val="1"/>
          <w:numId w:val="34"/>
        </w:numPr>
        <w:tabs>
          <w:tab w:val="clear" w:pos="1800"/>
          <w:tab w:val="num" w:pos="1440"/>
        </w:tabs>
        <w:suppressAutoHyphens w:val="0"/>
        <w:spacing w:after="120" w:line="288" w:lineRule="auto"/>
        <w:ind w:left="1134"/>
        <w:rPr>
          <w:szCs w:val="20"/>
        </w:rPr>
      </w:pPr>
      <w:r w:rsidRPr="009146EF">
        <w:rPr>
          <w:szCs w:val="20"/>
        </w:rPr>
        <w:t xml:space="preserve">varianta C (celovita rekonstrukcija in prizidava </w:t>
      </w:r>
      <w:r w:rsidR="003E538B" w:rsidRPr="009146EF">
        <w:rPr>
          <w:szCs w:val="20"/>
        </w:rPr>
        <w:t xml:space="preserve">enote Solzice in </w:t>
      </w:r>
      <w:r w:rsidRPr="009146EF">
        <w:rPr>
          <w:szCs w:val="20"/>
        </w:rPr>
        <w:t>obnova nekdanje enote Marjetica)</w:t>
      </w:r>
      <w:r w:rsidR="003E538B" w:rsidRPr="009146EF">
        <w:rPr>
          <w:szCs w:val="20"/>
        </w:rPr>
        <w:t>.</w:t>
      </w:r>
    </w:p>
    <w:p w14:paraId="69A98807" w14:textId="5B317C87" w:rsidR="009942EB" w:rsidRPr="009146EF" w:rsidRDefault="00F9566E" w:rsidP="00D52BE2">
      <w:pPr>
        <w:pStyle w:val="Naslov3"/>
      </w:pPr>
      <w:bookmarkStart w:id="2" w:name="_Toc430590312"/>
      <w:bookmarkStart w:id="3" w:name="_Toc26883992"/>
      <w:r w:rsidRPr="009146EF">
        <w:t>Scenarij</w:t>
      </w:r>
      <w:r w:rsidR="009942EB" w:rsidRPr="009146EF">
        <w:t xml:space="preserve"> »brez« investicije</w:t>
      </w:r>
      <w:bookmarkEnd w:id="2"/>
      <w:bookmarkEnd w:id="3"/>
      <w:r w:rsidR="009942EB" w:rsidRPr="009146EF">
        <w:t xml:space="preserve"> </w:t>
      </w:r>
    </w:p>
    <w:p w14:paraId="27D464B6" w14:textId="4FE78668" w:rsidR="003E538B" w:rsidRPr="009146EF" w:rsidRDefault="00F9566E" w:rsidP="003E538B">
      <w:pPr>
        <w:tabs>
          <w:tab w:val="left" w:pos="284"/>
          <w:tab w:val="left" w:pos="5954"/>
        </w:tabs>
        <w:spacing w:before="120" w:after="120" w:line="288" w:lineRule="auto"/>
        <w:rPr>
          <w:rFonts w:cs="Arial"/>
          <w:szCs w:val="20"/>
        </w:rPr>
      </w:pPr>
      <w:r w:rsidRPr="009146EF">
        <w:rPr>
          <w:rFonts w:cs="Arial"/>
          <w:szCs w:val="20"/>
        </w:rPr>
        <w:t>Scenarij</w:t>
      </w:r>
      <w:r w:rsidR="003E538B" w:rsidRPr="009146EF">
        <w:rPr>
          <w:rFonts w:cs="Arial"/>
          <w:szCs w:val="20"/>
        </w:rPr>
        <w:t xml:space="preserve"> brez investicije bi ohranjal obstoječe stanje ter pomembno »prispeval« k ohranjanju obstoječega stanja prostorskih kapacitet </w:t>
      </w:r>
      <w:r w:rsidR="008B1E14" w:rsidRPr="009146EF">
        <w:rPr>
          <w:rFonts w:cs="Arial"/>
          <w:szCs w:val="20"/>
        </w:rPr>
        <w:t>V</w:t>
      </w:r>
      <w:r w:rsidR="003E538B" w:rsidRPr="009146EF">
        <w:rPr>
          <w:rFonts w:cs="Arial"/>
          <w:szCs w:val="20"/>
        </w:rPr>
        <w:t>rtc</w:t>
      </w:r>
      <w:r w:rsidR="008B1E14" w:rsidRPr="009146EF">
        <w:rPr>
          <w:rFonts w:cs="Arial"/>
          <w:szCs w:val="20"/>
        </w:rPr>
        <w:t>a Ravne na Koroškem</w:t>
      </w:r>
      <w:r w:rsidR="003E538B" w:rsidRPr="009146EF">
        <w:rPr>
          <w:rFonts w:cs="Arial"/>
          <w:szCs w:val="20"/>
        </w:rPr>
        <w:t>, ki pa v celoti ne zadostijo normativom in ne sledijo potrebam predvidenega perspektivnega vpisa v vrtec</w:t>
      </w:r>
      <w:r w:rsidRPr="009146EF">
        <w:rPr>
          <w:rFonts w:cs="Arial"/>
          <w:szCs w:val="20"/>
        </w:rPr>
        <w:t xml:space="preserve"> v Občini Ravne na Koroškem</w:t>
      </w:r>
      <w:r w:rsidR="003E538B" w:rsidRPr="009146EF">
        <w:rPr>
          <w:rFonts w:cs="Arial"/>
          <w:szCs w:val="20"/>
        </w:rPr>
        <w:t>.</w:t>
      </w:r>
    </w:p>
    <w:p w14:paraId="1A2870BD" w14:textId="5DA79BAA" w:rsidR="003E538B" w:rsidRPr="009146EF" w:rsidRDefault="003E538B" w:rsidP="003E538B">
      <w:pPr>
        <w:tabs>
          <w:tab w:val="left" w:pos="284"/>
          <w:tab w:val="left" w:pos="5954"/>
        </w:tabs>
        <w:spacing w:before="120" w:after="120" w:line="288" w:lineRule="auto"/>
        <w:rPr>
          <w:rFonts w:cs="Arial"/>
          <w:szCs w:val="20"/>
        </w:rPr>
      </w:pPr>
      <w:r w:rsidRPr="009146EF">
        <w:rPr>
          <w:rFonts w:cs="Arial"/>
          <w:szCs w:val="20"/>
        </w:rPr>
        <w:t>V primeru variante brez investicije cilji investicije niso uresničeni, izgubljena so tudi sredstva, ki so bila v ta namen do sedaj porabljena (Prostorska presoja možnih lokacij, Dokument identifikacije investicijskega projekta – DIIP).</w:t>
      </w:r>
    </w:p>
    <w:p w14:paraId="1C79B53D" w14:textId="16B2AE2F" w:rsidR="009942EB" w:rsidRPr="009146EF" w:rsidRDefault="00F9566E" w:rsidP="003E538B">
      <w:pPr>
        <w:tabs>
          <w:tab w:val="left" w:pos="284"/>
          <w:tab w:val="left" w:pos="5954"/>
        </w:tabs>
        <w:spacing w:before="120" w:after="120" w:line="288" w:lineRule="auto"/>
        <w:rPr>
          <w:rFonts w:cs="Arial"/>
          <w:b/>
          <w:szCs w:val="20"/>
        </w:rPr>
      </w:pPr>
      <w:r w:rsidRPr="009146EF">
        <w:rPr>
          <w:rFonts w:cs="Arial"/>
          <w:b/>
          <w:szCs w:val="20"/>
        </w:rPr>
        <w:t>Scenarij</w:t>
      </w:r>
      <w:r w:rsidR="003E538B" w:rsidRPr="009146EF">
        <w:rPr>
          <w:rFonts w:cs="Arial"/>
          <w:b/>
          <w:szCs w:val="20"/>
        </w:rPr>
        <w:t xml:space="preserve"> brez investicije z razvojnega vidika ni sprejemljiva.</w:t>
      </w:r>
    </w:p>
    <w:p w14:paraId="042AAFF1" w14:textId="63D3ED6E" w:rsidR="009942EB" w:rsidRPr="009146EF" w:rsidRDefault="00F9566E" w:rsidP="00D52BE2">
      <w:pPr>
        <w:pStyle w:val="Naslov3"/>
      </w:pPr>
      <w:bookmarkStart w:id="4" w:name="_Toc430590313"/>
      <w:bookmarkStart w:id="5" w:name="_Toc26883993"/>
      <w:r w:rsidRPr="009146EF">
        <w:t>Scenarij</w:t>
      </w:r>
      <w:r w:rsidR="009942EB" w:rsidRPr="009146EF">
        <w:t xml:space="preserve"> »z« investicijo</w:t>
      </w:r>
      <w:bookmarkEnd w:id="4"/>
      <w:bookmarkEnd w:id="5"/>
      <w:r w:rsidR="009942EB" w:rsidRPr="009146EF">
        <w:t xml:space="preserve"> </w:t>
      </w:r>
    </w:p>
    <w:p w14:paraId="74AC6EAA" w14:textId="161C5B2C" w:rsidR="00C377A2" w:rsidRPr="009146EF" w:rsidRDefault="009D6D9B" w:rsidP="008875C0">
      <w:pPr>
        <w:tabs>
          <w:tab w:val="left" w:pos="284"/>
          <w:tab w:val="left" w:pos="5954"/>
        </w:tabs>
        <w:spacing w:before="120" w:after="120" w:line="288" w:lineRule="auto"/>
        <w:rPr>
          <w:rFonts w:cs="Arial"/>
          <w:szCs w:val="20"/>
        </w:rPr>
      </w:pPr>
      <w:r w:rsidRPr="009146EF">
        <w:rPr>
          <w:rFonts w:cs="Arial"/>
          <w:szCs w:val="20"/>
        </w:rPr>
        <w:t xml:space="preserve">Z vidika prostorskih in funkcionalnih možnosti </w:t>
      </w:r>
      <w:r w:rsidR="00C377A2" w:rsidRPr="009146EF">
        <w:rPr>
          <w:rFonts w:cs="Arial"/>
          <w:szCs w:val="20"/>
        </w:rPr>
        <w:t xml:space="preserve">so bile </w:t>
      </w:r>
      <w:r w:rsidRPr="009146EF">
        <w:rPr>
          <w:rFonts w:cs="Arial"/>
          <w:szCs w:val="20"/>
        </w:rPr>
        <w:t xml:space="preserve">opredeljene </w:t>
      </w:r>
      <w:r w:rsidR="002A035A" w:rsidRPr="009146EF">
        <w:rPr>
          <w:rFonts w:cs="Arial"/>
          <w:szCs w:val="20"/>
        </w:rPr>
        <w:t xml:space="preserve">tri </w:t>
      </w:r>
      <w:r w:rsidRPr="009146EF">
        <w:rPr>
          <w:rFonts w:cs="Arial"/>
          <w:szCs w:val="20"/>
        </w:rPr>
        <w:t xml:space="preserve">idejne </w:t>
      </w:r>
      <w:r w:rsidR="00C377A2" w:rsidRPr="009146EF">
        <w:rPr>
          <w:rFonts w:cs="Arial"/>
          <w:szCs w:val="20"/>
        </w:rPr>
        <w:t xml:space="preserve">rešitve. </w:t>
      </w:r>
      <w:r w:rsidR="002A035A" w:rsidRPr="009146EF">
        <w:rPr>
          <w:rFonts w:cs="Arial"/>
          <w:szCs w:val="20"/>
        </w:rPr>
        <w:t xml:space="preserve">Ob upoštevanju tehničnih, funkcionalnih, ekonomskih in družbenih vidikov, </w:t>
      </w:r>
      <w:r w:rsidR="009B2491" w:rsidRPr="009146EF">
        <w:rPr>
          <w:rFonts w:cs="Arial"/>
          <w:szCs w:val="20"/>
        </w:rPr>
        <w:t>so predstavljene</w:t>
      </w:r>
      <w:r w:rsidR="008B1E14" w:rsidRPr="009146EF">
        <w:rPr>
          <w:rFonts w:cs="Arial"/>
          <w:szCs w:val="20"/>
        </w:rPr>
        <w:t xml:space="preserve"> tri variante</w:t>
      </w:r>
      <w:r w:rsidR="008875C0" w:rsidRPr="009146EF">
        <w:rPr>
          <w:rFonts w:cs="Arial"/>
          <w:szCs w:val="20"/>
        </w:rPr>
        <w:t>, ki so realistične z vidika prostorskih pogojev in se nahajajo na območju, ki ga ureja OPN Občine Ravne na Koroškem - Odlok o občinskem prostorskem načrtu Občine Ravne na Koroškem (Uradno glasilo slovenskih občin št. 7/2013, 28/2014, 71/2015).</w:t>
      </w:r>
    </w:p>
    <w:p w14:paraId="0AAA31E0" w14:textId="5CB61FB3" w:rsidR="000C2126" w:rsidRPr="009146EF" w:rsidRDefault="009056AC" w:rsidP="002A035A">
      <w:pPr>
        <w:tabs>
          <w:tab w:val="left" w:pos="284"/>
          <w:tab w:val="left" w:pos="5954"/>
        </w:tabs>
        <w:spacing w:before="120" w:after="120" w:line="288" w:lineRule="auto"/>
        <w:rPr>
          <w:rFonts w:cs="Arial"/>
          <w:szCs w:val="20"/>
        </w:rPr>
      </w:pPr>
      <w:r w:rsidRPr="009146EF">
        <w:rPr>
          <w:rFonts w:cs="Arial"/>
          <w:szCs w:val="20"/>
        </w:rPr>
        <w:t>N</w:t>
      </w:r>
      <w:r w:rsidR="002A035A" w:rsidRPr="009146EF">
        <w:rPr>
          <w:rFonts w:cs="Arial"/>
          <w:szCs w:val="20"/>
        </w:rPr>
        <w:t>aveden</w:t>
      </w:r>
      <w:r w:rsidR="000C2126" w:rsidRPr="009146EF">
        <w:rPr>
          <w:rFonts w:cs="Arial"/>
          <w:szCs w:val="20"/>
        </w:rPr>
        <w:t>e</w:t>
      </w:r>
      <w:r w:rsidR="002A035A" w:rsidRPr="009146EF">
        <w:rPr>
          <w:rFonts w:cs="Arial"/>
          <w:szCs w:val="20"/>
        </w:rPr>
        <w:t xml:space="preserve"> variant</w:t>
      </w:r>
      <w:r w:rsidR="000C2126" w:rsidRPr="009146EF">
        <w:rPr>
          <w:rFonts w:cs="Arial"/>
          <w:szCs w:val="20"/>
        </w:rPr>
        <w:t>e</w:t>
      </w:r>
      <w:r w:rsidR="002A035A" w:rsidRPr="009146EF">
        <w:rPr>
          <w:rFonts w:cs="Arial"/>
          <w:szCs w:val="20"/>
        </w:rPr>
        <w:t xml:space="preserve"> predvideva</w:t>
      </w:r>
      <w:r w:rsidR="000C2126" w:rsidRPr="009146EF">
        <w:rPr>
          <w:rFonts w:cs="Arial"/>
          <w:szCs w:val="20"/>
        </w:rPr>
        <w:t>jo</w:t>
      </w:r>
      <w:r w:rsidR="002A035A" w:rsidRPr="009146EF">
        <w:rPr>
          <w:rFonts w:cs="Arial"/>
          <w:szCs w:val="20"/>
        </w:rPr>
        <w:t xml:space="preserve"> </w:t>
      </w:r>
      <w:r w:rsidR="000C2126" w:rsidRPr="009146EF">
        <w:rPr>
          <w:rFonts w:cs="Arial"/>
          <w:szCs w:val="20"/>
        </w:rPr>
        <w:t>razširitev prostorskih kapacitet na treh različnih lokacijah, in sicer:</w:t>
      </w:r>
    </w:p>
    <w:p w14:paraId="104D65C0" w14:textId="65C5E812" w:rsidR="009B2491" w:rsidRPr="009146EF" w:rsidRDefault="00F573A6"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Varianta A: novogradnja 14-</w:t>
      </w:r>
      <w:r w:rsidR="009B2491" w:rsidRPr="009146EF">
        <w:rPr>
          <w:rFonts w:cs="Arial"/>
          <w:szCs w:val="20"/>
        </w:rPr>
        <w:t>oddelčne enote Solzice na lokaciji v okolici OŠ Prežihovega Voranca; zaprtje terase (dograditev enega oddelka) v enoti Ajda na Javorniku; obnova objekta enote Levi devžej v Kotljah z dograditvijo 1 oddelka. Skupaj zajema 16 novih oddelkov.</w:t>
      </w:r>
    </w:p>
    <w:p w14:paraId="04452522" w14:textId="5D9B833C" w:rsidR="009B2491" w:rsidRPr="009146EF" w:rsidRDefault="009B2491"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Varianta B: obnova obstoj</w:t>
      </w:r>
      <w:r w:rsidR="00F573A6" w:rsidRPr="009146EF">
        <w:rPr>
          <w:rFonts w:cs="Arial"/>
          <w:szCs w:val="20"/>
        </w:rPr>
        <w:t>eče enote Solzice; novogradnja 6-</w:t>
      </w:r>
      <w:r w:rsidRPr="009146EF">
        <w:rPr>
          <w:rFonts w:cs="Arial"/>
          <w:szCs w:val="20"/>
        </w:rPr>
        <w:t>oddelčne enote pri OŠ Prežihovega Voranca; zaprtje terase (dograditev enega oddelka) v enoti Ajda na Javorniku; obnova objekta enote Levi devžej v Kotljah z dograditvijo 1 oddelka. Skupaj zajema 15 novih oddelkov.</w:t>
      </w:r>
    </w:p>
    <w:p w14:paraId="1059991A" w14:textId="76A36649" w:rsidR="009B2491" w:rsidRPr="009146EF" w:rsidRDefault="009B2491"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Varianta C: obnova obstoječe enote Solzice; obnova objekta nekdanjega vrtca Marjetka; zaprtje terase (dograditev enega oddelka) v enoti Ajda na Javorniku; obnova objekta enote Levi devžej v Kotljah z dograditvijo 1 oddelka. Skupaj zajema 14 novih oddelkov.</w:t>
      </w:r>
    </w:p>
    <w:p w14:paraId="7BF836C5" w14:textId="77777777" w:rsidR="00F573A6" w:rsidRPr="009146EF" w:rsidRDefault="009B2491" w:rsidP="009B2491">
      <w:pPr>
        <w:tabs>
          <w:tab w:val="left" w:pos="284"/>
          <w:tab w:val="left" w:pos="5954"/>
        </w:tabs>
        <w:spacing w:before="120" w:after="120" w:line="288" w:lineRule="auto"/>
        <w:rPr>
          <w:rFonts w:cs="Arial"/>
          <w:szCs w:val="20"/>
        </w:rPr>
      </w:pPr>
      <w:r w:rsidRPr="009146EF">
        <w:rPr>
          <w:rFonts w:cs="Arial"/>
          <w:szCs w:val="20"/>
        </w:rPr>
        <w:t xml:space="preserve">V DIIP so v okviru reševanja prostorske stiske v vseh enotah Vrtca Ravne na Koroškem opredeljene enote Solzice, oddelek OŠ Prežihovega Voranca, enote Ajda na Javorniku in </w:t>
      </w:r>
      <w:r w:rsidR="003315BE" w:rsidRPr="009146EF">
        <w:rPr>
          <w:rFonts w:cs="Arial"/>
          <w:szCs w:val="20"/>
        </w:rPr>
        <w:t xml:space="preserve">enote Levi devžej v Kotljah in širitev kapacitet na vseh omenjenih lokacijah. </w:t>
      </w:r>
    </w:p>
    <w:p w14:paraId="74CCFF3D" w14:textId="71717F3A" w:rsidR="009B2491" w:rsidRPr="009146EF" w:rsidRDefault="003315BE" w:rsidP="009B2491">
      <w:pPr>
        <w:tabs>
          <w:tab w:val="left" w:pos="284"/>
          <w:tab w:val="left" w:pos="5954"/>
        </w:tabs>
        <w:spacing w:before="120" w:after="120" w:line="288" w:lineRule="auto"/>
        <w:rPr>
          <w:rFonts w:cs="Arial"/>
          <w:szCs w:val="20"/>
        </w:rPr>
      </w:pPr>
      <w:r w:rsidRPr="009146EF">
        <w:rPr>
          <w:rFonts w:cs="Arial"/>
          <w:szCs w:val="20"/>
        </w:rPr>
        <w:t>Zaradi kompleksnosti izvedbe in različnih tehničnih ter ekonomskih izhodišč, se v nadaljevanju analizirajo le lokacije enote Solzice, OŠ Prežihovega Voranca in nekdanje enote Marjetka</w:t>
      </w:r>
      <w:r w:rsidR="00B12952" w:rsidRPr="009146EF">
        <w:rPr>
          <w:rFonts w:cs="Arial"/>
          <w:szCs w:val="20"/>
        </w:rPr>
        <w:t>, lokaciji na Javorniku in v Kotljah se bosta obravnavali v sklopu samostojnega projekta.</w:t>
      </w:r>
      <w:r w:rsidR="009146EF" w:rsidRPr="009146EF">
        <w:rPr>
          <w:rFonts w:cs="Arial"/>
          <w:szCs w:val="20"/>
        </w:rPr>
        <w:t xml:space="preserve"> Projektiranje dodatne enote na Javorniku je že v teku in bo javno naročilo izvedeno v prvem četrtletju leta 2020.</w:t>
      </w:r>
    </w:p>
    <w:p w14:paraId="66E4D033" w14:textId="77777777" w:rsidR="00E75B6E" w:rsidRPr="009146EF" w:rsidRDefault="00E75B6E" w:rsidP="00AD31C7">
      <w:pPr>
        <w:pStyle w:val="Naslov2"/>
        <w:ind w:left="578" w:hanging="578"/>
      </w:pPr>
      <w:bookmarkStart w:id="6" w:name="_Toc26883994"/>
      <w:r w:rsidRPr="009146EF">
        <w:t xml:space="preserve">Povzetek </w:t>
      </w:r>
      <w:r w:rsidR="00417CD5" w:rsidRPr="009146EF">
        <w:t>predinvesticijske zasnove</w:t>
      </w:r>
      <w:bookmarkEnd w:id="6"/>
    </w:p>
    <w:p w14:paraId="0396FA07" w14:textId="47D36392" w:rsidR="009B2491" w:rsidRPr="009146EF" w:rsidRDefault="009B2491" w:rsidP="009B2491">
      <w:pPr>
        <w:tabs>
          <w:tab w:val="left" w:pos="284"/>
          <w:tab w:val="left" w:pos="5954"/>
        </w:tabs>
        <w:spacing w:before="120" w:after="120" w:line="288" w:lineRule="auto"/>
        <w:rPr>
          <w:rFonts w:cs="Arial"/>
          <w:szCs w:val="20"/>
        </w:rPr>
      </w:pPr>
      <w:r w:rsidRPr="009146EF">
        <w:rPr>
          <w:rFonts w:cs="Arial"/>
          <w:szCs w:val="20"/>
        </w:rPr>
        <w:t xml:space="preserve">Z vidika prostorskih in funkcionalnih možnosti so </w:t>
      </w:r>
      <w:r w:rsidR="00B12952" w:rsidRPr="009146EF">
        <w:rPr>
          <w:rFonts w:cs="Arial"/>
          <w:szCs w:val="20"/>
        </w:rPr>
        <w:t xml:space="preserve">torej </w:t>
      </w:r>
      <w:r w:rsidRPr="009146EF">
        <w:rPr>
          <w:rFonts w:cs="Arial"/>
          <w:szCs w:val="20"/>
        </w:rPr>
        <w:t>opredeljene tri idejne rešitve. Ob upoštevanju tehničnih, funkcionalnih, ekonomskih in družbenih vidikov, se analizirajo vse tri variante, ki so realistične z vidika prostorskih pogojev in se nahajajo na območju, ki ga ureja OPN Občine Ravne na Koroškem - Odlok o občinskem prostorskem načrtu Občine Ravne na Koroškem (Uradno glasilo slovenskih občin št. 7/2013, 28/2014, 71/2015).</w:t>
      </w:r>
    </w:p>
    <w:p w14:paraId="52029A43" w14:textId="77777777" w:rsidR="009B2491" w:rsidRPr="009146EF" w:rsidRDefault="009B2491" w:rsidP="009B2491">
      <w:pPr>
        <w:tabs>
          <w:tab w:val="left" w:pos="284"/>
          <w:tab w:val="left" w:pos="5954"/>
        </w:tabs>
        <w:spacing w:before="120" w:after="120" w:line="288" w:lineRule="auto"/>
        <w:rPr>
          <w:rFonts w:cs="Arial"/>
          <w:szCs w:val="20"/>
        </w:rPr>
      </w:pPr>
      <w:r w:rsidRPr="009146EF">
        <w:rPr>
          <w:rFonts w:cs="Arial"/>
          <w:szCs w:val="20"/>
        </w:rPr>
        <w:t>Navedene variante predvidevajo razširitev prostorskih kapacitet na treh različnih lokacijah, in sicer:</w:t>
      </w:r>
    </w:p>
    <w:p w14:paraId="48E4CD43" w14:textId="77777777" w:rsidR="009B2491" w:rsidRPr="009146EF" w:rsidRDefault="009B2491"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 xml:space="preserve">Varianta A predvideva novogradnjo ob Osnovni šoli Prežihovega Voranca, v k.o. 882 Ravne, severno od šole na zemljiščih s parcelnimi številkami 711/2, 714/2 in 717 ali vzhodno od šole na zemljiščih s parcelnimi številkami 415 in 716/1. Varianta predvideva 14 oddelkov. </w:t>
      </w:r>
    </w:p>
    <w:p w14:paraId="0CA363C7" w14:textId="77777777" w:rsidR="009B2491" w:rsidRPr="009146EF" w:rsidRDefault="009B2491"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Varianta B predvideva rekonstrukcijo in prizidavo obstoječe enote Solzice, k.o. 882 Ravne, na zemljišču s parcelno številko 833/1 in novogradnjo ob Osnovni šoli Prežihovega Voranca, v k.o. 882 Ravne, severno od šole na zemljiščih s parcelnimi številkami 711/2, 714/2 in 717 ali vzhodno od šole na zemljiščih s parcelnimi številkami 415 in 716/1. Varianta predvideva 7 oddelkov na stari lokaciji in 7 oddelkov na novi lokaciji.</w:t>
      </w:r>
    </w:p>
    <w:p w14:paraId="73377400" w14:textId="77777777" w:rsidR="009B2491" w:rsidRPr="009146EF" w:rsidRDefault="009B2491" w:rsidP="00AB7DB2">
      <w:pPr>
        <w:pStyle w:val="Odstavekseznama"/>
        <w:numPr>
          <w:ilvl w:val="0"/>
          <w:numId w:val="35"/>
        </w:numPr>
        <w:tabs>
          <w:tab w:val="left" w:pos="284"/>
          <w:tab w:val="left" w:pos="5954"/>
        </w:tabs>
        <w:spacing w:before="120" w:after="120" w:line="288" w:lineRule="auto"/>
        <w:ind w:left="714" w:hanging="357"/>
        <w:jc w:val="both"/>
        <w:rPr>
          <w:rFonts w:cs="Arial"/>
          <w:szCs w:val="20"/>
        </w:rPr>
      </w:pPr>
      <w:r w:rsidRPr="009146EF">
        <w:rPr>
          <w:rFonts w:cs="Arial"/>
          <w:szCs w:val="20"/>
        </w:rPr>
        <w:t>Varianta C predvideva rekonstrukcijo in prizidavo obstoječe enote Solzice, k.o. 882 Ravne, na zemljišču s parcelno številko 833/1 in celovito prenovo opuščene enote Marjetka, ki je pod varstvom ZVKD in se nahaja v k.o. 882 Ravne, na zemljišču s parcelno številko 126/5. Varianta predvideva 7 oddelkov na obstoječi lokaciji in 5 oddelkov na novi lokaciji.</w:t>
      </w:r>
    </w:p>
    <w:p w14:paraId="0096E85E" w14:textId="77777777" w:rsidR="009B2491" w:rsidRPr="009146EF" w:rsidRDefault="009B2491" w:rsidP="009B2491"/>
    <w:p w14:paraId="65297C6B" w14:textId="77777777" w:rsidR="009B2491" w:rsidRPr="009146EF" w:rsidRDefault="009B2491" w:rsidP="009B2491"/>
    <w:p w14:paraId="385D0F87" w14:textId="77777777" w:rsidR="009B2491" w:rsidRPr="009146EF" w:rsidRDefault="009B2491" w:rsidP="009B2491"/>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134"/>
      </w:tblGrid>
      <w:tr w:rsidR="00E75B6E" w:rsidRPr="009146EF" w14:paraId="65D20C44" w14:textId="77777777" w:rsidTr="00690F7E">
        <w:tc>
          <w:tcPr>
            <w:tcW w:w="1980" w:type="dxa"/>
            <w:shd w:val="clear" w:color="auto" w:fill="auto"/>
          </w:tcPr>
          <w:p w14:paraId="731412DC" w14:textId="77777777" w:rsidR="00E75B6E" w:rsidRPr="009146EF" w:rsidRDefault="00E75B6E" w:rsidP="00E218F4">
            <w:pPr>
              <w:pStyle w:val="Podnaslov1"/>
              <w:snapToGrid w:val="0"/>
              <w:spacing w:after="120" w:line="288" w:lineRule="auto"/>
              <w:rPr>
                <w:rFonts w:cs="Arial"/>
                <w:i w:val="0"/>
                <w:szCs w:val="20"/>
              </w:rPr>
            </w:pPr>
            <w:r w:rsidRPr="009146EF">
              <w:rPr>
                <w:rFonts w:cs="Arial"/>
                <w:i w:val="0"/>
                <w:szCs w:val="20"/>
              </w:rPr>
              <w:t>Cilji investicije</w:t>
            </w:r>
          </w:p>
        </w:tc>
        <w:tc>
          <w:tcPr>
            <w:tcW w:w="7134" w:type="dxa"/>
            <w:shd w:val="clear" w:color="auto" w:fill="auto"/>
          </w:tcPr>
          <w:p w14:paraId="6424760F" w14:textId="463B70EC" w:rsidR="00EF58C9" w:rsidRPr="009146EF" w:rsidRDefault="00C377A2" w:rsidP="00972A67">
            <w:pPr>
              <w:autoSpaceDE w:val="0"/>
              <w:autoSpaceDN w:val="0"/>
              <w:adjustRightInd w:val="0"/>
              <w:spacing w:after="120" w:line="288" w:lineRule="auto"/>
              <w:ind w:left="53"/>
              <w:rPr>
                <w:rFonts w:cs="Arial"/>
                <w:szCs w:val="20"/>
              </w:rPr>
            </w:pPr>
            <w:r w:rsidRPr="009146EF">
              <w:rPr>
                <w:rFonts w:cs="Arial"/>
                <w:szCs w:val="20"/>
              </w:rPr>
              <w:t xml:space="preserve">Pridobiti </w:t>
            </w:r>
            <w:r w:rsidR="00972A67" w:rsidRPr="009146EF">
              <w:rPr>
                <w:rFonts w:cs="Arial"/>
                <w:szCs w:val="20"/>
              </w:rPr>
              <w:t>dodatne</w:t>
            </w:r>
            <w:r w:rsidRPr="009146EF">
              <w:rPr>
                <w:rFonts w:cs="Arial"/>
                <w:szCs w:val="20"/>
              </w:rPr>
              <w:t xml:space="preserve"> </w:t>
            </w:r>
            <w:r w:rsidR="00CD3EBF" w:rsidRPr="009146EF">
              <w:rPr>
                <w:rFonts w:cs="Arial"/>
                <w:szCs w:val="20"/>
              </w:rPr>
              <w:t xml:space="preserve">površine sodobne </w:t>
            </w:r>
            <w:r w:rsidRPr="009146EF">
              <w:rPr>
                <w:rFonts w:cs="Arial"/>
                <w:szCs w:val="20"/>
              </w:rPr>
              <w:t>energetsko varčne stavbe</w:t>
            </w:r>
            <w:r w:rsidR="00CD3EBF" w:rsidRPr="009146EF">
              <w:rPr>
                <w:rFonts w:cs="Arial"/>
                <w:szCs w:val="20"/>
              </w:rPr>
              <w:t>, ki bo nudila kakovostne delovne in bivanjske pogoje za izvajanje dejavnosti predšolske vzgoje</w:t>
            </w:r>
            <w:r w:rsidR="00972A67" w:rsidRPr="009146EF">
              <w:rPr>
                <w:rFonts w:cs="Arial"/>
                <w:szCs w:val="20"/>
              </w:rPr>
              <w:t xml:space="preserve"> v Oblini Ravne na Koroškem.</w:t>
            </w:r>
          </w:p>
        </w:tc>
      </w:tr>
      <w:tr w:rsidR="00E75B6E" w:rsidRPr="009146EF" w14:paraId="41EE98D2" w14:textId="77777777" w:rsidTr="00690F7E">
        <w:tc>
          <w:tcPr>
            <w:tcW w:w="1980" w:type="dxa"/>
            <w:shd w:val="clear" w:color="auto" w:fill="auto"/>
          </w:tcPr>
          <w:p w14:paraId="462D7F58" w14:textId="77777777" w:rsidR="00E75B6E" w:rsidRPr="009146EF" w:rsidRDefault="00E75B6E" w:rsidP="00E218F4">
            <w:pPr>
              <w:pStyle w:val="Besedilooblaka"/>
              <w:snapToGrid w:val="0"/>
              <w:spacing w:after="120" w:line="288" w:lineRule="auto"/>
              <w:rPr>
                <w:rFonts w:ascii="Arial" w:hAnsi="Arial" w:cs="Arial"/>
                <w:sz w:val="20"/>
                <w:szCs w:val="20"/>
              </w:rPr>
            </w:pPr>
          </w:p>
        </w:tc>
        <w:tc>
          <w:tcPr>
            <w:tcW w:w="7134" w:type="dxa"/>
            <w:shd w:val="clear" w:color="auto" w:fill="auto"/>
          </w:tcPr>
          <w:p w14:paraId="5A7B295C" w14:textId="77777777" w:rsidR="00E75B6E" w:rsidRPr="009146EF" w:rsidRDefault="00E75B6E" w:rsidP="00E218F4">
            <w:pPr>
              <w:snapToGrid w:val="0"/>
              <w:spacing w:after="120" w:line="288" w:lineRule="auto"/>
              <w:rPr>
                <w:rFonts w:cs="Arial"/>
                <w:szCs w:val="20"/>
              </w:rPr>
            </w:pPr>
          </w:p>
        </w:tc>
      </w:tr>
      <w:tr w:rsidR="00C377A2" w:rsidRPr="009146EF" w14:paraId="50762556" w14:textId="77777777" w:rsidTr="00690F7E">
        <w:tc>
          <w:tcPr>
            <w:tcW w:w="1980" w:type="dxa"/>
            <w:shd w:val="clear" w:color="auto" w:fill="auto"/>
          </w:tcPr>
          <w:p w14:paraId="7969876D" w14:textId="57DA5B59" w:rsidR="00C377A2" w:rsidRPr="009146EF" w:rsidRDefault="00CD3EBF" w:rsidP="00C377A2">
            <w:pPr>
              <w:pStyle w:val="Podnaslov1"/>
              <w:snapToGrid w:val="0"/>
              <w:spacing w:after="120" w:line="288" w:lineRule="auto"/>
              <w:rPr>
                <w:rFonts w:cs="Arial"/>
                <w:i w:val="0"/>
                <w:szCs w:val="20"/>
              </w:rPr>
            </w:pPr>
            <w:r w:rsidRPr="009146EF">
              <w:rPr>
                <w:rFonts w:cs="Arial"/>
                <w:i w:val="0"/>
                <w:szCs w:val="20"/>
              </w:rPr>
              <w:t>Strokovne podlage</w:t>
            </w:r>
            <w:r w:rsidR="00207129" w:rsidRPr="009146EF">
              <w:rPr>
                <w:rFonts w:cs="Arial"/>
                <w:i w:val="0"/>
                <w:szCs w:val="20"/>
              </w:rPr>
              <w:t xml:space="preserve"> in ključna zakonodaja</w:t>
            </w:r>
          </w:p>
        </w:tc>
        <w:tc>
          <w:tcPr>
            <w:tcW w:w="7134" w:type="dxa"/>
            <w:shd w:val="clear" w:color="auto" w:fill="auto"/>
          </w:tcPr>
          <w:p w14:paraId="607D6A50" w14:textId="6F7FBA18" w:rsidR="00C377A2" w:rsidRPr="009146EF" w:rsidRDefault="00CD3EBF" w:rsidP="00AB7DB2">
            <w:pPr>
              <w:pStyle w:val="p"/>
              <w:numPr>
                <w:ilvl w:val="0"/>
                <w:numId w:val="8"/>
              </w:numPr>
              <w:suppressAutoHyphens w:val="0"/>
              <w:spacing w:after="120"/>
              <w:rPr>
                <w:sz w:val="20"/>
                <w:szCs w:val="20"/>
              </w:rPr>
            </w:pPr>
            <w:r w:rsidRPr="009146EF">
              <w:rPr>
                <w:color w:val="auto"/>
                <w:sz w:val="20"/>
                <w:szCs w:val="20"/>
              </w:rPr>
              <w:t>Letno poročilo Vrtca</w:t>
            </w:r>
            <w:r w:rsidR="00C377A2" w:rsidRPr="009146EF">
              <w:rPr>
                <w:color w:val="auto"/>
                <w:sz w:val="20"/>
                <w:szCs w:val="20"/>
              </w:rPr>
              <w:t xml:space="preserve"> </w:t>
            </w:r>
            <w:r w:rsidR="00484FEF" w:rsidRPr="009146EF">
              <w:rPr>
                <w:color w:val="auto"/>
                <w:sz w:val="20"/>
                <w:szCs w:val="20"/>
              </w:rPr>
              <w:t>Ravne na Koroškem</w:t>
            </w:r>
            <w:r w:rsidR="00C377A2" w:rsidRPr="009146EF">
              <w:rPr>
                <w:color w:val="auto"/>
                <w:sz w:val="20"/>
                <w:szCs w:val="20"/>
              </w:rPr>
              <w:t xml:space="preserve"> za leto 201</w:t>
            </w:r>
            <w:r w:rsidRPr="009146EF">
              <w:rPr>
                <w:color w:val="auto"/>
                <w:sz w:val="20"/>
                <w:szCs w:val="20"/>
              </w:rPr>
              <w:t>8</w:t>
            </w:r>
            <w:r w:rsidR="00C377A2" w:rsidRPr="009146EF">
              <w:rPr>
                <w:color w:val="auto"/>
                <w:sz w:val="20"/>
                <w:szCs w:val="20"/>
              </w:rPr>
              <w:t xml:space="preserve">. </w:t>
            </w:r>
            <w:r w:rsidR="00484FEF" w:rsidRPr="009146EF">
              <w:rPr>
                <w:color w:val="auto"/>
                <w:sz w:val="20"/>
                <w:szCs w:val="20"/>
              </w:rPr>
              <w:t>Ravne na Koroškem</w:t>
            </w:r>
            <w:r w:rsidRPr="009146EF">
              <w:rPr>
                <w:color w:val="auto"/>
                <w:sz w:val="20"/>
                <w:szCs w:val="20"/>
              </w:rPr>
              <w:t>: Vrtec</w:t>
            </w:r>
            <w:r w:rsidR="00C377A2" w:rsidRPr="009146EF">
              <w:rPr>
                <w:color w:val="auto"/>
                <w:sz w:val="20"/>
                <w:szCs w:val="20"/>
              </w:rPr>
              <w:t xml:space="preserve"> </w:t>
            </w:r>
            <w:r w:rsidR="00484FEF" w:rsidRPr="009146EF">
              <w:rPr>
                <w:color w:val="auto"/>
                <w:sz w:val="20"/>
                <w:szCs w:val="20"/>
              </w:rPr>
              <w:t>Ravne na Koroškem</w:t>
            </w:r>
            <w:r w:rsidR="00C377A2" w:rsidRPr="009146EF">
              <w:rPr>
                <w:color w:val="auto"/>
                <w:sz w:val="20"/>
                <w:szCs w:val="20"/>
              </w:rPr>
              <w:t xml:space="preserve">, </w:t>
            </w:r>
            <w:r w:rsidRPr="009146EF">
              <w:rPr>
                <w:color w:val="auto"/>
                <w:sz w:val="20"/>
                <w:szCs w:val="20"/>
              </w:rPr>
              <w:t>februar</w:t>
            </w:r>
            <w:r w:rsidR="00C377A2" w:rsidRPr="009146EF">
              <w:rPr>
                <w:color w:val="auto"/>
                <w:sz w:val="20"/>
                <w:szCs w:val="20"/>
              </w:rPr>
              <w:t xml:space="preserve"> 201</w:t>
            </w:r>
            <w:r w:rsidRPr="009146EF">
              <w:rPr>
                <w:color w:val="auto"/>
                <w:sz w:val="20"/>
                <w:szCs w:val="20"/>
              </w:rPr>
              <w:t>9</w:t>
            </w:r>
            <w:r w:rsidR="00C377A2" w:rsidRPr="009146EF">
              <w:rPr>
                <w:color w:val="auto"/>
                <w:sz w:val="20"/>
                <w:szCs w:val="20"/>
              </w:rPr>
              <w:t>;</w:t>
            </w:r>
          </w:p>
          <w:p w14:paraId="17A42EB0" w14:textId="49CEE236" w:rsidR="00C377A2" w:rsidRPr="009146EF" w:rsidRDefault="00207129" w:rsidP="00AB7DB2">
            <w:pPr>
              <w:pStyle w:val="p"/>
              <w:numPr>
                <w:ilvl w:val="0"/>
                <w:numId w:val="8"/>
              </w:numPr>
              <w:suppressAutoHyphens w:val="0"/>
              <w:spacing w:after="120"/>
              <w:rPr>
                <w:color w:val="auto"/>
                <w:sz w:val="20"/>
                <w:szCs w:val="20"/>
              </w:rPr>
            </w:pPr>
            <w:r w:rsidRPr="009146EF">
              <w:rPr>
                <w:color w:val="auto"/>
                <w:sz w:val="20"/>
                <w:szCs w:val="20"/>
              </w:rPr>
              <w:t xml:space="preserve">Vrtec Čečovje, Idejna zasnova umestitve v prostor, Sanja Godec, št. 18/16-SG, avgust 2018 </w:t>
            </w:r>
          </w:p>
          <w:p w14:paraId="109FE524"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Regionalni razvojni program za Koroško razvojno regijo 2014–2020. Dravograd: RRA Koroška, december 2014;</w:t>
            </w:r>
          </w:p>
          <w:p w14:paraId="61264954"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Smernice za izvajanje ukrepov izboljšanja energetske učinkovitosti v stavbah javnega sektorja po principu energetskega pogodbeništva;</w:t>
            </w:r>
          </w:p>
          <w:p w14:paraId="14D7FEA6"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Strategija razvoja Slovenije 20</w:t>
            </w:r>
            <w:r w:rsidR="00CD3EBF" w:rsidRPr="009146EF">
              <w:rPr>
                <w:color w:val="auto"/>
                <w:sz w:val="20"/>
                <w:szCs w:val="20"/>
              </w:rPr>
              <w:t>30</w:t>
            </w:r>
            <w:r w:rsidRPr="009146EF">
              <w:rPr>
                <w:color w:val="auto"/>
                <w:sz w:val="20"/>
                <w:szCs w:val="20"/>
              </w:rPr>
              <w:t xml:space="preserve">. Ljubljana: </w:t>
            </w:r>
            <w:r w:rsidR="00E131C5" w:rsidRPr="009146EF">
              <w:rPr>
                <w:color w:val="auto"/>
                <w:sz w:val="20"/>
                <w:szCs w:val="20"/>
              </w:rPr>
              <w:t>Služba Vlade Republike Slovenije za razvoj in evropsko kohezijsko politiko, avgust 2017</w:t>
            </w:r>
            <w:r w:rsidRPr="009146EF">
              <w:rPr>
                <w:color w:val="auto"/>
                <w:sz w:val="20"/>
                <w:szCs w:val="20"/>
              </w:rPr>
              <w:t>;</w:t>
            </w:r>
          </w:p>
          <w:p w14:paraId="3D50E5B2"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Tehnična smernica TSG-1-004:2010: Učinkovita raba energije, Ljubljana: Ministrstvo za okolje in prostor, 2010;</w:t>
            </w:r>
          </w:p>
          <w:p w14:paraId="6388AAC3"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Uredba o enotni metodologiji za pripravo in obravnavo investicijske dokumentacije na področju javnih financ (Ur. list RS, št. 60/06, 54/10 in 27/16);</w:t>
            </w:r>
          </w:p>
          <w:p w14:paraId="0D0BF786"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Zakon o javnih financah (Ur. list RS, št. 11/2011, 14/2013, 101/2013, 55/2015 – ZFisP in 96/2015 – ZIPRS1617) s podzakonskimi akti;</w:t>
            </w:r>
          </w:p>
          <w:p w14:paraId="1F238CC0" w14:textId="77777777" w:rsidR="00C377A2" w:rsidRPr="009146EF" w:rsidRDefault="00C377A2" w:rsidP="00AB7DB2">
            <w:pPr>
              <w:pStyle w:val="p"/>
              <w:numPr>
                <w:ilvl w:val="0"/>
                <w:numId w:val="8"/>
              </w:numPr>
              <w:suppressAutoHyphens w:val="0"/>
              <w:spacing w:after="120"/>
              <w:rPr>
                <w:color w:val="auto"/>
                <w:sz w:val="20"/>
                <w:szCs w:val="20"/>
              </w:rPr>
            </w:pPr>
            <w:r w:rsidRPr="009146EF">
              <w:rPr>
                <w:color w:val="auto"/>
                <w:sz w:val="20"/>
                <w:szCs w:val="20"/>
              </w:rPr>
              <w:t>Zakon o javno-zasebnem partnerstvu (Ur. list RS, št.</w:t>
            </w:r>
            <w:r w:rsidR="00E131C5" w:rsidRPr="009146EF">
              <w:rPr>
                <w:color w:val="auto"/>
                <w:sz w:val="20"/>
                <w:szCs w:val="20"/>
              </w:rPr>
              <w:t xml:space="preserve"> 127/2006) s podzakonskimi akti;</w:t>
            </w:r>
          </w:p>
          <w:p w14:paraId="31DB56A7" w14:textId="77777777" w:rsidR="00E131C5" w:rsidRPr="009146EF" w:rsidRDefault="00E131C5" w:rsidP="00AB7DB2">
            <w:pPr>
              <w:pStyle w:val="p"/>
              <w:numPr>
                <w:ilvl w:val="0"/>
                <w:numId w:val="8"/>
              </w:numPr>
              <w:suppressAutoHyphens w:val="0"/>
              <w:spacing w:after="120"/>
              <w:rPr>
                <w:color w:val="auto"/>
                <w:sz w:val="20"/>
                <w:szCs w:val="20"/>
              </w:rPr>
            </w:pPr>
            <w:r w:rsidRPr="009146EF">
              <w:rPr>
                <w:color w:val="auto"/>
                <w:sz w:val="20"/>
                <w:szCs w:val="20"/>
              </w:rPr>
              <w:t>Energetski zakon (Ur. list RS, št. 60/19);</w:t>
            </w:r>
          </w:p>
          <w:p w14:paraId="6D466B2A" w14:textId="54488C65" w:rsidR="00E131C5" w:rsidRPr="009146EF" w:rsidRDefault="00E131C5" w:rsidP="00AB7DB2">
            <w:pPr>
              <w:pStyle w:val="p"/>
              <w:numPr>
                <w:ilvl w:val="0"/>
                <w:numId w:val="8"/>
              </w:numPr>
              <w:suppressAutoHyphens w:val="0"/>
              <w:spacing w:after="120"/>
              <w:rPr>
                <w:color w:val="auto"/>
                <w:sz w:val="20"/>
                <w:szCs w:val="20"/>
              </w:rPr>
            </w:pPr>
            <w:r w:rsidRPr="009146EF">
              <w:rPr>
                <w:color w:val="auto"/>
                <w:sz w:val="20"/>
                <w:szCs w:val="20"/>
              </w:rPr>
              <w:t>Gradbeni zakon (Ur. list RS, št. 61/17 in 72/17 – popr.)</w:t>
            </w:r>
          </w:p>
          <w:p w14:paraId="75149419" w14:textId="27E850D6" w:rsidR="00207129" w:rsidRPr="009146EF" w:rsidRDefault="00207129" w:rsidP="00AB7DB2">
            <w:pPr>
              <w:pStyle w:val="Odstavekseznama"/>
              <w:numPr>
                <w:ilvl w:val="0"/>
                <w:numId w:val="8"/>
              </w:numPr>
              <w:rPr>
                <w:rFonts w:cs="Arial"/>
                <w:szCs w:val="20"/>
                <w:lang w:eastAsia="ar-SA"/>
              </w:rPr>
            </w:pPr>
            <w:r w:rsidRPr="009146EF">
              <w:rPr>
                <w:rFonts w:cs="Arial"/>
                <w:szCs w:val="20"/>
                <w:lang w:eastAsia="ar-SA"/>
              </w:rPr>
              <w:t>Pravilnik o normativih in minimalnih tehničnih pogojih za prostor in opremo vrtca (Ur</w:t>
            </w:r>
            <w:r w:rsidR="00F9566E" w:rsidRPr="009146EF">
              <w:rPr>
                <w:rFonts w:cs="Arial"/>
                <w:szCs w:val="20"/>
                <w:lang w:eastAsia="ar-SA"/>
              </w:rPr>
              <w:t>.</w:t>
            </w:r>
            <w:r w:rsidRPr="009146EF">
              <w:rPr>
                <w:rFonts w:cs="Arial"/>
                <w:szCs w:val="20"/>
                <w:lang w:eastAsia="ar-SA"/>
              </w:rPr>
              <w:t xml:space="preserve"> list RS, št. 73/00, 75/05, 33/08, 126/08, 47/10, 47/13, 74/16 in 20/17)</w:t>
            </w:r>
          </w:p>
          <w:p w14:paraId="4E953C01" w14:textId="77777777" w:rsidR="00207129" w:rsidRPr="009146EF" w:rsidRDefault="00207129" w:rsidP="0019365F">
            <w:pPr>
              <w:rPr>
                <w:rFonts w:cs="Arial"/>
                <w:szCs w:val="20"/>
              </w:rPr>
            </w:pPr>
          </w:p>
          <w:p w14:paraId="63171B0C" w14:textId="14FCFA88" w:rsidR="00B12952" w:rsidRPr="009146EF" w:rsidRDefault="00207129" w:rsidP="00AB7DB2">
            <w:pPr>
              <w:pStyle w:val="p"/>
              <w:numPr>
                <w:ilvl w:val="0"/>
                <w:numId w:val="8"/>
              </w:numPr>
              <w:suppressAutoHyphens w:val="0"/>
              <w:spacing w:after="120"/>
              <w:rPr>
                <w:color w:val="auto"/>
                <w:sz w:val="20"/>
                <w:szCs w:val="20"/>
              </w:rPr>
            </w:pPr>
            <w:r w:rsidRPr="009146EF">
              <w:rPr>
                <w:color w:val="auto"/>
                <w:sz w:val="20"/>
                <w:szCs w:val="20"/>
              </w:rPr>
              <w:t>Zakon o javnem naročanju (Urad</w:t>
            </w:r>
            <w:r w:rsidR="00B12952" w:rsidRPr="009146EF">
              <w:rPr>
                <w:color w:val="auto"/>
                <w:sz w:val="20"/>
                <w:szCs w:val="20"/>
              </w:rPr>
              <w:t>ni list RS, št. 91/15 in 14/18),</w:t>
            </w:r>
          </w:p>
          <w:p w14:paraId="46980149" w14:textId="7CB261E0" w:rsidR="00B12952" w:rsidRPr="009146EF" w:rsidRDefault="00B12952" w:rsidP="00AB7DB2">
            <w:pPr>
              <w:pStyle w:val="p"/>
              <w:numPr>
                <w:ilvl w:val="0"/>
                <w:numId w:val="8"/>
              </w:numPr>
              <w:suppressAutoHyphens w:val="0"/>
              <w:spacing w:after="120"/>
              <w:rPr>
                <w:color w:val="auto"/>
                <w:sz w:val="20"/>
                <w:szCs w:val="20"/>
              </w:rPr>
            </w:pPr>
            <w:r w:rsidRPr="009146EF">
              <w:rPr>
                <w:color w:val="auto"/>
                <w:sz w:val="20"/>
                <w:szCs w:val="20"/>
              </w:rPr>
              <w:t>Odlok o občinskem prostorskem načrtu Občine Ravne na Koroškem (Uradno glasilo slovenskih občin št. 7/2013, 28/2014, 71/2015).</w:t>
            </w:r>
          </w:p>
        </w:tc>
      </w:tr>
      <w:tr w:rsidR="00FD5FC5" w:rsidRPr="009146EF" w14:paraId="08F39BC4" w14:textId="77777777" w:rsidTr="00690F7E">
        <w:tc>
          <w:tcPr>
            <w:tcW w:w="1980" w:type="dxa"/>
            <w:shd w:val="clear" w:color="auto" w:fill="auto"/>
          </w:tcPr>
          <w:p w14:paraId="6129BDD8" w14:textId="77777777" w:rsidR="00FD5FC5" w:rsidRPr="009146EF" w:rsidRDefault="00FD5FC5" w:rsidP="00E218F4">
            <w:pPr>
              <w:pStyle w:val="Podnaslov1"/>
              <w:snapToGrid w:val="0"/>
              <w:spacing w:after="120" w:line="288" w:lineRule="auto"/>
              <w:rPr>
                <w:rFonts w:cs="Arial"/>
                <w:i w:val="0"/>
                <w:szCs w:val="20"/>
              </w:rPr>
            </w:pPr>
            <w:r w:rsidRPr="009146EF">
              <w:rPr>
                <w:rFonts w:cs="Arial"/>
                <w:i w:val="0"/>
                <w:szCs w:val="20"/>
              </w:rPr>
              <w:t>Kratek opis upoštevanih variant, utemeljitev najugodnejše</w:t>
            </w:r>
          </w:p>
        </w:tc>
        <w:tc>
          <w:tcPr>
            <w:tcW w:w="7134" w:type="dxa"/>
            <w:shd w:val="clear" w:color="auto" w:fill="auto"/>
          </w:tcPr>
          <w:p w14:paraId="1964E6B5" w14:textId="082B1E56" w:rsidR="00FD5FC5" w:rsidRPr="009146EF" w:rsidRDefault="00FD5FC5" w:rsidP="00E218F4">
            <w:pPr>
              <w:snapToGrid w:val="0"/>
              <w:spacing w:after="120" w:line="288" w:lineRule="auto"/>
              <w:rPr>
                <w:rFonts w:cs="Arial"/>
                <w:szCs w:val="20"/>
              </w:rPr>
            </w:pPr>
            <w:r w:rsidRPr="009146EF">
              <w:rPr>
                <w:rFonts w:cs="Arial"/>
                <w:szCs w:val="20"/>
              </w:rPr>
              <w:t>V predhodni investicijski dokumentacij</w:t>
            </w:r>
            <w:r w:rsidR="0071192A" w:rsidRPr="009146EF">
              <w:rPr>
                <w:rFonts w:cs="Arial"/>
                <w:szCs w:val="20"/>
              </w:rPr>
              <w:t>i s</w:t>
            </w:r>
            <w:r w:rsidR="00F9566E" w:rsidRPr="009146EF">
              <w:rPr>
                <w:rFonts w:cs="Arial"/>
                <w:szCs w:val="20"/>
              </w:rPr>
              <w:t>ta</w:t>
            </w:r>
            <w:r w:rsidR="0071192A" w:rsidRPr="009146EF">
              <w:rPr>
                <w:rFonts w:cs="Arial"/>
                <w:szCs w:val="20"/>
              </w:rPr>
              <w:t xml:space="preserve"> bil</w:t>
            </w:r>
            <w:r w:rsidR="00F9566E" w:rsidRPr="009146EF">
              <w:rPr>
                <w:rFonts w:cs="Arial"/>
                <w:szCs w:val="20"/>
              </w:rPr>
              <w:t>a</w:t>
            </w:r>
            <w:r w:rsidR="0071192A" w:rsidRPr="009146EF">
              <w:rPr>
                <w:rFonts w:cs="Arial"/>
                <w:szCs w:val="20"/>
              </w:rPr>
              <w:t xml:space="preserve"> obravnavan</w:t>
            </w:r>
            <w:r w:rsidR="00F9566E" w:rsidRPr="009146EF">
              <w:rPr>
                <w:rFonts w:cs="Arial"/>
                <w:szCs w:val="20"/>
              </w:rPr>
              <w:t>a</w:t>
            </w:r>
            <w:r w:rsidR="0071192A" w:rsidRPr="009146EF">
              <w:rPr>
                <w:rFonts w:cs="Arial"/>
                <w:szCs w:val="20"/>
              </w:rPr>
              <w:t xml:space="preserve"> </w:t>
            </w:r>
            <w:r w:rsidR="00F9566E" w:rsidRPr="009146EF">
              <w:rPr>
                <w:rFonts w:cs="Arial"/>
                <w:szCs w:val="20"/>
              </w:rPr>
              <w:t>scenarija</w:t>
            </w:r>
            <w:r w:rsidRPr="009146EF">
              <w:rPr>
                <w:rFonts w:cs="Arial"/>
                <w:szCs w:val="20"/>
              </w:rPr>
              <w:t>:</w:t>
            </w:r>
          </w:p>
          <w:p w14:paraId="4EF35C0F" w14:textId="77777777" w:rsidR="00FD5FC5" w:rsidRPr="009146EF" w:rsidRDefault="00FD5FC5" w:rsidP="00AB7DB2">
            <w:pPr>
              <w:pStyle w:val="p"/>
              <w:numPr>
                <w:ilvl w:val="0"/>
                <w:numId w:val="8"/>
              </w:numPr>
              <w:suppressAutoHyphens w:val="0"/>
              <w:spacing w:after="120"/>
              <w:rPr>
                <w:color w:val="auto"/>
                <w:sz w:val="20"/>
                <w:szCs w:val="20"/>
              </w:rPr>
            </w:pPr>
            <w:r w:rsidRPr="009146EF">
              <w:rPr>
                <w:color w:val="auto"/>
                <w:sz w:val="20"/>
                <w:szCs w:val="20"/>
              </w:rPr>
              <w:t xml:space="preserve">brez investicije </w:t>
            </w:r>
          </w:p>
          <w:p w14:paraId="691F8F07" w14:textId="77777777" w:rsidR="00FD5FC5" w:rsidRPr="009146EF" w:rsidRDefault="008368D6" w:rsidP="00AB7DB2">
            <w:pPr>
              <w:pStyle w:val="p"/>
              <w:numPr>
                <w:ilvl w:val="0"/>
                <w:numId w:val="8"/>
              </w:numPr>
              <w:suppressAutoHyphens w:val="0"/>
              <w:spacing w:after="120"/>
              <w:rPr>
                <w:color w:val="auto"/>
                <w:sz w:val="20"/>
                <w:szCs w:val="20"/>
              </w:rPr>
            </w:pPr>
            <w:r w:rsidRPr="009146EF">
              <w:rPr>
                <w:color w:val="auto"/>
                <w:sz w:val="20"/>
                <w:szCs w:val="20"/>
              </w:rPr>
              <w:t>z investicijo</w:t>
            </w:r>
          </w:p>
          <w:p w14:paraId="7ABEE8BD" w14:textId="01BA188B" w:rsidR="00FD5FC5" w:rsidRPr="009146EF" w:rsidRDefault="00FD5FC5" w:rsidP="00E218F4">
            <w:pPr>
              <w:spacing w:after="120" w:line="288" w:lineRule="auto"/>
              <w:rPr>
                <w:rFonts w:cs="Arial"/>
                <w:szCs w:val="20"/>
              </w:rPr>
            </w:pPr>
            <w:r w:rsidRPr="009146EF">
              <w:rPr>
                <w:rFonts w:cs="Arial"/>
                <w:szCs w:val="20"/>
              </w:rPr>
              <w:t>Kot najugodnejš</w:t>
            </w:r>
            <w:r w:rsidR="00F9566E" w:rsidRPr="009146EF">
              <w:rPr>
                <w:rFonts w:cs="Arial"/>
                <w:szCs w:val="20"/>
              </w:rPr>
              <w:t>i scenarij</w:t>
            </w:r>
            <w:r w:rsidRPr="009146EF">
              <w:rPr>
                <w:rFonts w:cs="Arial"/>
                <w:szCs w:val="20"/>
              </w:rPr>
              <w:t xml:space="preserve"> in edin</w:t>
            </w:r>
            <w:r w:rsidR="00F9566E" w:rsidRPr="009146EF">
              <w:rPr>
                <w:rFonts w:cs="Arial"/>
                <w:szCs w:val="20"/>
              </w:rPr>
              <w:t>i</w:t>
            </w:r>
            <w:r w:rsidRPr="009146EF">
              <w:rPr>
                <w:rFonts w:cs="Arial"/>
                <w:szCs w:val="20"/>
              </w:rPr>
              <w:t xml:space="preserve"> spreje</w:t>
            </w:r>
            <w:r w:rsidR="00157F83" w:rsidRPr="009146EF">
              <w:rPr>
                <w:rFonts w:cs="Arial"/>
                <w:szCs w:val="20"/>
              </w:rPr>
              <w:t>mljiv se je izkazal</w:t>
            </w:r>
            <w:r w:rsidR="00F9566E" w:rsidRPr="009146EF">
              <w:rPr>
                <w:rFonts w:cs="Arial"/>
                <w:szCs w:val="20"/>
              </w:rPr>
              <w:t xml:space="preserve"> scenarij</w:t>
            </w:r>
            <w:r w:rsidR="00157F83" w:rsidRPr="009146EF">
              <w:rPr>
                <w:rFonts w:cs="Arial"/>
                <w:szCs w:val="20"/>
              </w:rPr>
              <w:t xml:space="preserve"> </w:t>
            </w:r>
            <w:r w:rsidR="008368D6" w:rsidRPr="009146EF">
              <w:rPr>
                <w:rFonts w:cs="Arial"/>
                <w:szCs w:val="20"/>
              </w:rPr>
              <w:t>z investicijo</w:t>
            </w:r>
            <w:r w:rsidRPr="009146EF">
              <w:rPr>
                <w:rFonts w:cs="Arial"/>
                <w:szCs w:val="20"/>
              </w:rPr>
              <w:t>.</w:t>
            </w:r>
          </w:p>
        </w:tc>
      </w:tr>
      <w:tr w:rsidR="00FD5FC5" w:rsidRPr="009146EF" w14:paraId="1606EFC5" w14:textId="77777777" w:rsidTr="00690F7E">
        <w:tc>
          <w:tcPr>
            <w:tcW w:w="1980" w:type="dxa"/>
            <w:shd w:val="clear" w:color="auto" w:fill="auto"/>
          </w:tcPr>
          <w:p w14:paraId="477B10C1" w14:textId="39984F8A" w:rsidR="00FD5FC5" w:rsidRPr="009146EF" w:rsidRDefault="00FD5FC5" w:rsidP="00E131C5">
            <w:pPr>
              <w:pStyle w:val="Krepkonormal"/>
              <w:snapToGrid w:val="0"/>
              <w:spacing w:after="120" w:line="288" w:lineRule="auto"/>
              <w:jc w:val="left"/>
              <w:rPr>
                <w:rFonts w:cs="Arial"/>
                <w:i w:val="0"/>
                <w:sz w:val="20"/>
                <w:szCs w:val="20"/>
              </w:rPr>
            </w:pPr>
            <w:r w:rsidRPr="009146EF">
              <w:rPr>
                <w:rFonts w:cs="Arial"/>
                <w:i w:val="0"/>
                <w:sz w:val="20"/>
                <w:szCs w:val="20"/>
              </w:rPr>
              <w:t>Odgovorn</w:t>
            </w:r>
            <w:r w:rsidR="0019365F" w:rsidRPr="009146EF">
              <w:rPr>
                <w:rFonts w:cs="Arial"/>
                <w:i w:val="0"/>
                <w:sz w:val="20"/>
                <w:szCs w:val="20"/>
              </w:rPr>
              <w:t>a</w:t>
            </w:r>
            <w:r w:rsidRPr="009146EF">
              <w:rPr>
                <w:rFonts w:cs="Arial"/>
                <w:i w:val="0"/>
                <w:sz w:val="20"/>
                <w:szCs w:val="20"/>
              </w:rPr>
              <w:t xml:space="preserve"> </w:t>
            </w:r>
            <w:r w:rsidR="00207129" w:rsidRPr="009146EF">
              <w:rPr>
                <w:rFonts w:cs="Arial"/>
                <w:i w:val="0"/>
                <w:sz w:val="20"/>
                <w:szCs w:val="20"/>
              </w:rPr>
              <w:t xml:space="preserve">oseba </w:t>
            </w:r>
            <w:r w:rsidRPr="009146EF">
              <w:rPr>
                <w:rFonts w:cs="Arial"/>
                <w:i w:val="0"/>
                <w:sz w:val="20"/>
                <w:szCs w:val="20"/>
              </w:rPr>
              <w:t>za izvedbo investicijskega projekta</w:t>
            </w:r>
          </w:p>
        </w:tc>
        <w:tc>
          <w:tcPr>
            <w:tcW w:w="7134" w:type="dxa"/>
            <w:shd w:val="clear" w:color="auto" w:fill="auto"/>
          </w:tcPr>
          <w:p w14:paraId="573E99D9" w14:textId="77777777" w:rsidR="00FD5FC5" w:rsidRPr="009146EF" w:rsidRDefault="00FD5FC5" w:rsidP="00E218F4">
            <w:pPr>
              <w:spacing w:after="120" w:line="288" w:lineRule="auto"/>
              <w:rPr>
                <w:rFonts w:cs="Arial"/>
                <w:szCs w:val="20"/>
              </w:rPr>
            </w:pPr>
          </w:p>
          <w:p w14:paraId="17A0FC97" w14:textId="77777777" w:rsidR="00FD5FC5" w:rsidRPr="009146EF" w:rsidRDefault="00E131C5" w:rsidP="00E218F4">
            <w:pPr>
              <w:spacing w:after="120" w:line="288" w:lineRule="auto"/>
              <w:rPr>
                <w:rFonts w:cs="Arial"/>
                <w:szCs w:val="20"/>
              </w:rPr>
            </w:pPr>
            <w:r w:rsidRPr="009146EF">
              <w:rPr>
                <w:rFonts w:cs="Arial"/>
                <w:szCs w:val="20"/>
              </w:rPr>
              <w:t>d</w:t>
            </w:r>
            <w:r w:rsidR="00FF23DB" w:rsidRPr="009146EF">
              <w:rPr>
                <w:rFonts w:cs="Arial"/>
                <w:szCs w:val="20"/>
              </w:rPr>
              <w:t>r. Tomaž Rožen</w:t>
            </w:r>
            <w:r w:rsidR="00C377A2" w:rsidRPr="009146EF">
              <w:rPr>
                <w:rFonts w:cs="Arial"/>
                <w:szCs w:val="20"/>
              </w:rPr>
              <w:t>, župan</w:t>
            </w:r>
          </w:p>
        </w:tc>
      </w:tr>
      <w:tr w:rsidR="00FD5FC5" w:rsidRPr="009146EF" w14:paraId="06352AFA" w14:textId="77777777" w:rsidTr="00690F7E">
        <w:tc>
          <w:tcPr>
            <w:tcW w:w="1980" w:type="dxa"/>
            <w:shd w:val="clear" w:color="auto" w:fill="auto"/>
          </w:tcPr>
          <w:p w14:paraId="62C0F541" w14:textId="77777777" w:rsidR="00FD5FC5" w:rsidRPr="009146EF" w:rsidRDefault="00FD5FC5" w:rsidP="00E131C5">
            <w:pPr>
              <w:pStyle w:val="Podnaslov1"/>
              <w:snapToGrid w:val="0"/>
              <w:spacing w:after="120" w:line="288" w:lineRule="auto"/>
              <w:rPr>
                <w:rFonts w:cs="Arial"/>
                <w:i w:val="0"/>
                <w:szCs w:val="20"/>
              </w:rPr>
            </w:pPr>
            <w:r w:rsidRPr="009146EF">
              <w:rPr>
                <w:rFonts w:cs="Arial"/>
                <w:i w:val="0"/>
                <w:szCs w:val="20"/>
              </w:rPr>
              <w:t xml:space="preserve">Vrednost </w:t>
            </w:r>
            <w:r w:rsidR="00E131C5" w:rsidRPr="009146EF">
              <w:rPr>
                <w:rFonts w:cs="Arial"/>
                <w:i w:val="0"/>
                <w:szCs w:val="20"/>
              </w:rPr>
              <w:t>investicije</w:t>
            </w:r>
          </w:p>
        </w:tc>
        <w:tc>
          <w:tcPr>
            <w:tcW w:w="7134" w:type="dxa"/>
            <w:shd w:val="clear" w:color="auto" w:fill="auto"/>
          </w:tcPr>
          <w:p w14:paraId="1F8DA62B" w14:textId="52D8C852" w:rsidR="00E131C5" w:rsidRPr="009146EF" w:rsidRDefault="00220255" w:rsidP="004D6028">
            <w:pPr>
              <w:spacing w:after="120" w:line="288" w:lineRule="auto"/>
              <w:rPr>
                <w:rFonts w:cs="Arial"/>
                <w:bCs/>
                <w:szCs w:val="20"/>
              </w:rPr>
            </w:pPr>
            <w:r w:rsidRPr="009146EF">
              <w:rPr>
                <w:rFonts w:cs="Arial"/>
                <w:bCs/>
                <w:szCs w:val="20"/>
              </w:rPr>
              <w:t xml:space="preserve">Vrednost investicije </w:t>
            </w:r>
            <w:r w:rsidR="00E131C5" w:rsidRPr="009146EF">
              <w:rPr>
                <w:rFonts w:cs="Arial"/>
                <w:bCs/>
                <w:szCs w:val="20"/>
              </w:rPr>
              <w:t xml:space="preserve">z vključenim davkom na dodano </w:t>
            </w:r>
            <w:r w:rsidR="00690F7E" w:rsidRPr="009146EF">
              <w:rPr>
                <w:rFonts w:cs="Arial"/>
                <w:bCs/>
                <w:szCs w:val="20"/>
              </w:rPr>
              <w:t xml:space="preserve">po tekočih cenah </w:t>
            </w:r>
            <w:r w:rsidR="00E131C5" w:rsidRPr="009146EF">
              <w:rPr>
                <w:rFonts w:cs="Arial"/>
                <w:bCs/>
                <w:szCs w:val="20"/>
              </w:rPr>
              <w:t>znaša:</w:t>
            </w:r>
          </w:p>
          <w:p w14:paraId="3ACEAD8C" w14:textId="5921BD18" w:rsidR="00FD5FC5" w:rsidRPr="009146EF" w:rsidRDefault="00135502" w:rsidP="00E218F4">
            <w:pPr>
              <w:spacing w:after="120" w:line="288" w:lineRule="auto"/>
              <w:rPr>
                <w:rFonts w:cs="Arial"/>
                <w:bCs/>
                <w:szCs w:val="20"/>
              </w:rPr>
            </w:pPr>
            <w:r w:rsidRPr="009146EF">
              <w:rPr>
                <w:rFonts w:cs="Arial"/>
                <w:bCs/>
                <w:szCs w:val="20"/>
              </w:rPr>
              <w:t>Varianta A</w:t>
            </w:r>
            <w:r w:rsidR="00690F7E" w:rsidRPr="009146EF">
              <w:rPr>
                <w:rFonts w:cs="Arial"/>
                <w:bCs/>
                <w:szCs w:val="20"/>
              </w:rPr>
              <w:t>: 3.143.875,00 EUR</w:t>
            </w:r>
          </w:p>
          <w:p w14:paraId="49414030" w14:textId="49500023" w:rsidR="00135502" w:rsidRPr="009146EF" w:rsidRDefault="00135502" w:rsidP="00E218F4">
            <w:pPr>
              <w:spacing w:after="120" w:line="288" w:lineRule="auto"/>
              <w:rPr>
                <w:rFonts w:cs="Arial"/>
                <w:bCs/>
                <w:szCs w:val="20"/>
              </w:rPr>
            </w:pPr>
            <w:r w:rsidRPr="009146EF">
              <w:rPr>
                <w:rFonts w:cs="Arial"/>
                <w:bCs/>
                <w:szCs w:val="20"/>
              </w:rPr>
              <w:t>Varianta B</w:t>
            </w:r>
            <w:r w:rsidR="00690F7E" w:rsidRPr="009146EF">
              <w:rPr>
                <w:rFonts w:cs="Arial"/>
                <w:bCs/>
                <w:szCs w:val="20"/>
              </w:rPr>
              <w:t>: 3.168.390,84 EUR</w:t>
            </w:r>
          </w:p>
          <w:p w14:paraId="7C7095F1" w14:textId="3FDB53D8" w:rsidR="00135502" w:rsidRPr="009146EF" w:rsidRDefault="00135502" w:rsidP="00E218F4">
            <w:pPr>
              <w:spacing w:after="120" w:line="288" w:lineRule="auto"/>
              <w:rPr>
                <w:rFonts w:cs="Arial"/>
                <w:bCs/>
                <w:szCs w:val="20"/>
              </w:rPr>
            </w:pPr>
            <w:r w:rsidRPr="009146EF">
              <w:rPr>
                <w:rFonts w:cs="Arial"/>
                <w:bCs/>
                <w:szCs w:val="20"/>
              </w:rPr>
              <w:t>Varianta C</w:t>
            </w:r>
            <w:r w:rsidR="00690F7E" w:rsidRPr="009146EF">
              <w:rPr>
                <w:rFonts w:cs="Arial"/>
                <w:bCs/>
                <w:szCs w:val="20"/>
              </w:rPr>
              <w:t>: 2.949.672,24 EUR</w:t>
            </w:r>
          </w:p>
        </w:tc>
      </w:tr>
      <w:tr w:rsidR="00FD5FC5" w:rsidRPr="009146EF" w14:paraId="76E58F42" w14:textId="77777777" w:rsidTr="00690F7E">
        <w:trPr>
          <w:trHeight w:val="4849"/>
        </w:trPr>
        <w:tc>
          <w:tcPr>
            <w:tcW w:w="1980" w:type="dxa"/>
            <w:shd w:val="clear" w:color="auto" w:fill="auto"/>
          </w:tcPr>
          <w:p w14:paraId="1C1A680E" w14:textId="77777777" w:rsidR="00FD5FC5" w:rsidRPr="009146EF" w:rsidRDefault="00FD5FC5" w:rsidP="00E218F4">
            <w:pPr>
              <w:pStyle w:val="Podnaslov1"/>
              <w:snapToGrid w:val="0"/>
              <w:spacing w:after="120" w:line="288" w:lineRule="auto"/>
              <w:rPr>
                <w:rFonts w:cs="Arial"/>
                <w:i w:val="0"/>
                <w:szCs w:val="20"/>
              </w:rPr>
            </w:pPr>
            <w:r w:rsidRPr="009146EF">
              <w:rPr>
                <w:rFonts w:cs="Arial"/>
                <w:i w:val="0"/>
                <w:szCs w:val="20"/>
              </w:rPr>
              <w:t>Zbirni prikaz rezultatov izračunov ter utemeljitev upravičenosti</w:t>
            </w:r>
          </w:p>
        </w:tc>
        <w:tc>
          <w:tcPr>
            <w:tcW w:w="7134" w:type="dxa"/>
            <w:shd w:val="clear" w:color="auto" w:fill="auto"/>
          </w:tcPr>
          <w:p w14:paraId="2E1A6252" w14:textId="21A641B9" w:rsidR="0068596E" w:rsidRPr="009146EF" w:rsidRDefault="0068596E" w:rsidP="0068596E">
            <w:pPr>
              <w:autoSpaceDE w:val="0"/>
              <w:autoSpaceDN w:val="0"/>
              <w:adjustRightInd w:val="0"/>
              <w:spacing w:after="120" w:line="288" w:lineRule="auto"/>
              <w:rPr>
                <w:rFonts w:cs="Arial"/>
                <w:szCs w:val="20"/>
              </w:rPr>
            </w:pPr>
            <w:r w:rsidRPr="009146EF">
              <w:rPr>
                <w:rFonts w:cs="Arial"/>
                <w:szCs w:val="20"/>
              </w:rPr>
              <w:t>Kljub temu da so finančni kazalniki negativni, je projekt upravičen do izvedbe, saj je sedanja neto ekonomska vrednost (ENPV) projekta pozitivna, kar pomeni, da je družba (regija/država) v boljšem položaju, če se projekt izvede, ker njegove koristi presegajo stroške. To potrjuje tudi ekonomska interna stopnja donosa, ki je v našem primeru nad e</w:t>
            </w:r>
            <w:r w:rsidR="00220255" w:rsidRPr="009146EF">
              <w:rPr>
                <w:rFonts w:cs="Arial"/>
                <w:szCs w:val="20"/>
              </w:rPr>
              <w:t>konomsko diskontirano stopnjo (</w:t>
            </w:r>
            <w:r w:rsidR="00690F7E" w:rsidRPr="009146EF">
              <w:rPr>
                <w:rFonts w:cs="Arial"/>
                <w:szCs w:val="20"/>
              </w:rPr>
              <w:t>5</w:t>
            </w:r>
            <w:r w:rsidRPr="009146EF">
              <w:rPr>
                <w:rFonts w:cs="Arial"/>
                <w:szCs w:val="20"/>
              </w:rPr>
              <w:t xml:space="preserve"> %).</w:t>
            </w:r>
          </w:p>
          <w:tbl>
            <w:tblPr>
              <w:tblW w:w="4877" w:type="pct"/>
              <w:tblInd w:w="170" w:type="dxa"/>
              <w:tblCellMar>
                <w:left w:w="70" w:type="dxa"/>
                <w:right w:w="70" w:type="dxa"/>
              </w:tblCellMar>
              <w:tblLook w:val="04A0" w:firstRow="1" w:lastRow="0" w:firstColumn="1" w:lastColumn="0" w:noHBand="0" w:noVBand="1"/>
            </w:tblPr>
            <w:tblGrid>
              <w:gridCol w:w="2246"/>
              <w:gridCol w:w="1499"/>
              <w:gridCol w:w="1499"/>
              <w:gridCol w:w="1494"/>
            </w:tblGrid>
            <w:tr w:rsidR="00690F7E" w:rsidRPr="009146EF" w14:paraId="643627C2" w14:textId="77777777" w:rsidTr="00690F7E">
              <w:trPr>
                <w:trHeight w:val="300"/>
              </w:trPr>
              <w:tc>
                <w:tcPr>
                  <w:tcW w:w="1667" w:type="pct"/>
                  <w:tcBorders>
                    <w:top w:val="single" w:sz="4" w:space="0" w:color="auto"/>
                    <w:left w:val="single" w:sz="4" w:space="0" w:color="auto"/>
                    <w:bottom w:val="single" w:sz="4" w:space="0" w:color="auto"/>
                    <w:right w:val="single" w:sz="4" w:space="0" w:color="auto"/>
                  </w:tcBorders>
                  <w:shd w:val="clear" w:color="000000" w:fill="F2F2F2"/>
                  <w:noWrap/>
                  <w:hideMark/>
                </w:tcPr>
                <w:p w14:paraId="2D8D7905" w14:textId="59688678" w:rsidR="00690F7E" w:rsidRPr="009146EF" w:rsidRDefault="00690F7E" w:rsidP="00690F7E">
                  <w:pPr>
                    <w:suppressAutoHyphens w:val="0"/>
                    <w:jc w:val="left"/>
                    <w:rPr>
                      <w:rFonts w:ascii="Arial Narrow" w:hAnsi="Arial Narrow" w:cs="Calibri"/>
                      <w:color w:val="000000"/>
                      <w:sz w:val="18"/>
                      <w:szCs w:val="18"/>
                      <w:lang w:eastAsia="sl-SI"/>
                    </w:rPr>
                  </w:pPr>
                </w:p>
              </w:tc>
              <w:tc>
                <w:tcPr>
                  <w:tcW w:w="1112" w:type="pct"/>
                  <w:tcBorders>
                    <w:top w:val="single" w:sz="4" w:space="0" w:color="auto"/>
                    <w:left w:val="nil"/>
                    <w:bottom w:val="single" w:sz="4" w:space="0" w:color="auto"/>
                    <w:right w:val="single" w:sz="4" w:space="0" w:color="auto"/>
                  </w:tcBorders>
                  <w:shd w:val="clear" w:color="000000" w:fill="F2F2F2"/>
                  <w:hideMark/>
                </w:tcPr>
                <w:p w14:paraId="276883DE"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A</w:t>
                  </w:r>
                </w:p>
              </w:tc>
              <w:tc>
                <w:tcPr>
                  <w:tcW w:w="1112" w:type="pct"/>
                  <w:tcBorders>
                    <w:top w:val="single" w:sz="4" w:space="0" w:color="auto"/>
                    <w:left w:val="nil"/>
                    <w:bottom w:val="single" w:sz="4" w:space="0" w:color="auto"/>
                    <w:right w:val="single" w:sz="4" w:space="0" w:color="auto"/>
                  </w:tcBorders>
                  <w:shd w:val="clear" w:color="000000" w:fill="F2F2F2"/>
                  <w:hideMark/>
                </w:tcPr>
                <w:p w14:paraId="6F97A753"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B</w:t>
                  </w:r>
                </w:p>
              </w:tc>
              <w:tc>
                <w:tcPr>
                  <w:tcW w:w="1110" w:type="pct"/>
                  <w:tcBorders>
                    <w:top w:val="single" w:sz="4" w:space="0" w:color="auto"/>
                    <w:left w:val="nil"/>
                    <w:bottom w:val="single" w:sz="4" w:space="0" w:color="auto"/>
                    <w:right w:val="single" w:sz="4" w:space="0" w:color="auto"/>
                  </w:tcBorders>
                  <w:shd w:val="clear" w:color="000000" w:fill="F2F2F2"/>
                  <w:hideMark/>
                </w:tcPr>
                <w:p w14:paraId="27FB0687"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C</w:t>
                  </w:r>
                </w:p>
              </w:tc>
            </w:tr>
            <w:tr w:rsidR="00690F7E" w:rsidRPr="009146EF" w14:paraId="3D4BCE07" w14:textId="77777777" w:rsidTr="00690F7E">
              <w:trPr>
                <w:trHeight w:val="300"/>
              </w:trPr>
              <w:tc>
                <w:tcPr>
                  <w:tcW w:w="5000" w:type="pct"/>
                  <w:gridSpan w:val="4"/>
                  <w:tcBorders>
                    <w:top w:val="nil"/>
                    <w:left w:val="single" w:sz="4" w:space="0" w:color="auto"/>
                    <w:bottom w:val="single" w:sz="4" w:space="0" w:color="auto"/>
                    <w:right w:val="single" w:sz="4" w:space="0" w:color="auto"/>
                  </w:tcBorders>
                  <w:shd w:val="clear" w:color="000000" w:fill="F2F2F2"/>
                  <w:noWrap/>
                  <w:vAlign w:val="bottom"/>
                  <w:hideMark/>
                </w:tcPr>
                <w:p w14:paraId="0AE2E3DA" w14:textId="24FCEE00"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Finančna analiza </w:t>
                  </w:r>
                </w:p>
              </w:tc>
            </w:tr>
            <w:tr w:rsidR="00690F7E" w:rsidRPr="009146EF" w14:paraId="5BA46CC8"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202BC65A"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NSVf</w:t>
                  </w:r>
                </w:p>
              </w:tc>
              <w:tc>
                <w:tcPr>
                  <w:tcW w:w="1112" w:type="pct"/>
                  <w:tcBorders>
                    <w:top w:val="nil"/>
                    <w:left w:val="nil"/>
                    <w:bottom w:val="single" w:sz="4" w:space="0" w:color="auto"/>
                    <w:right w:val="single" w:sz="4" w:space="0" w:color="auto"/>
                  </w:tcBorders>
                  <w:shd w:val="clear" w:color="auto" w:fill="auto"/>
                  <w:noWrap/>
                  <w:vAlign w:val="bottom"/>
                  <w:hideMark/>
                </w:tcPr>
                <w:p w14:paraId="4A651C13"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-3.520.736,79</w:t>
                  </w:r>
                </w:p>
              </w:tc>
              <w:tc>
                <w:tcPr>
                  <w:tcW w:w="1112" w:type="pct"/>
                  <w:tcBorders>
                    <w:top w:val="nil"/>
                    <w:left w:val="nil"/>
                    <w:bottom w:val="single" w:sz="4" w:space="0" w:color="auto"/>
                    <w:right w:val="single" w:sz="4" w:space="0" w:color="auto"/>
                  </w:tcBorders>
                  <w:shd w:val="clear" w:color="auto" w:fill="auto"/>
                  <w:noWrap/>
                  <w:vAlign w:val="bottom"/>
                  <w:hideMark/>
                </w:tcPr>
                <w:p w14:paraId="23F2D348"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-3.534.176,20</w:t>
                  </w:r>
                </w:p>
              </w:tc>
              <w:tc>
                <w:tcPr>
                  <w:tcW w:w="1110" w:type="pct"/>
                  <w:tcBorders>
                    <w:top w:val="nil"/>
                    <w:left w:val="nil"/>
                    <w:bottom w:val="single" w:sz="4" w:space="0" w:color="auto"/>
                    <w:right w:val="single" w:sz="4" w:space="0" w:color="auto"/>
                  </w:tcBorders>
                  <w:shd w:val="clear" w:color="auto" w:fill="auto"/>
                  <w:noWrap/>
                  <w:vAlign w:val="bottom"/>
                  <w:hideMark/>
                </w:tcPr>
                <w:p w14:paraId="35A0247C"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-2.580.766,74</w:t>
                  </w:r>
                </w:p>
              </w:tc>
            </w:tr>
            <w:tr w:rsidR="00690F7E" w:rsidRPr="009146EF" w14:paraId="303ABBC2"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4DEE164A"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ISDf</w:t>
                  </w:r>
                </w:p>
              </w:tc>
              <w:tc>
                <w:tcPr>
                  <w:tcW w:w="1112" w:type="pct"/>
                  <w:tcBorders>
                    <w:top w:val="nil"/>
                    <w:left w:val="nil"/>
                    <w:bottom w:val="single" w:sz="4" w:space="0" w:color="auto"/>
                    <w:right w:val="single" w:sz="4" w:space="0" w:color="auto"/>
                  </w:tcBorders>
                  <w:shd w:val="clear" w:color="auto" w:fill="auto"/>
                  <w:noWrap/>
                  <w:vAlign w:val="bottom"/>
                  <w:hideMark/>
                </w:tcPr>
                <w:p w14:paraId="41D9E25C"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-12,0%</w:t>
                  </w:r>
                </w:p>
              </w:tc>
              <w:tc>
                <w:tcPr>
                  <w:tcW w:w="1112" w:type="pct"/>
                  <w:tcBorders>
                    <w:top w:val="nil"/>
                    <w:left w:val="nil"/>
                    <w:bottom w:val="single" w:sz="4" w:space="0" w:color="auto"/>
                    <w:right w:val="single" w:sz="4" w:space="0" w:color="auto"/>
                  </w:tcBorders>
                  <w:shd w:val="clear" w:color="auto" w:fill="auto"/>
                  <w:noWrap/>
                  <w:vAlign w:val="bottom"/>
                  <w:hideMark/>
                </w:tcPr>
                <w:p w14:paraId="5ECDB637"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-11,6%</w:t>
                  </w:r>
                </w:p>
              </w:tc>
              <w:tc>
                <w:tcPr>
                  <w:tcW w:w="1110" w:type="pct"/>
                  <w:tcBorders>
                    <w:top w:val="nil"/>
                    <w:left w:val="nil"/>
                    <w:bottom w:val="single" w:sz="4" w:space="0" w:color="auto"/>
                    <w:right w:val="single" w:sz="4" w:space="0" w:color="auto"/>
                  </w:tcBorders>
                  <w:shd w:val="clear" w:color="auto" w:fill="auto"/>
                  <w:noWrap/>
                  <w:vAlign w:val="bottom"/>
                  <w:hideMark/>
                </w:tcPr>
                <w:p w14:paraId="14D4512C"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-7,5%</w:t>
                  </w:r>
                </w:p>
              </w:tc>
            </w:tr>
            <w:tr w:rsidR="00690F7E" w:rsidRPr="009146EF" w14:paraId="6AF6E221"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841D2D9"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RNSVf</w:t>
                  </w:r>
                </w:p>
              </w:tc>
              <w:tc>
                <w:tcPr>
                  <w:tcW w:w="1112" w:type="pct"/>
                  <w:tcBorders>
                    <w:top w:val="nil"/>
                    <w:left w:val="nil"/>
                    <w:bottom w:val="single" w:sz="4" w:space="0" w:color="auto"/>
                    <w:right w:val="single" w:sz="4" w:space="0" w:color="auto"/>
                  </w:tcBorders>
                  <w:shd w:val="clear" w:color="auto" w:fill="auto"/>
                  <w:noWrap/>
                  <w:vAlign w:val="bottom"/>
                  <w:hideMark/>
                </w:tcPr>
                <w:p w14:paraId="7042B2B5"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-1,29</w:t>
                  </w:r>
                </w:p>
              </w:tc>
              <w:tc>
                <w:tcPr>
                  <w:tcW w:w="1112" w:type="pct"/>
                  <w:tcBorders>
                    <w:top w:val="nil"/>
                    <w:left w:val="nil"/>
                    <w:bottom w:val="single" w:sz="4" w:space="0" w:color="auto"/>
                    <w:right w:val="single" w:sz="4" w:space="0" w:color="auto"/>
                  </w:tcBorders>
                  <w:shd w:val="clear" w:color="auto" w:fill="auto"/>
                  <w:noWrap/>
                  <w:vAlign w:val="bottom"/>
                  <w:hideMark/>
                </w:tcPr>
                <w:p w14:paraId="49CECED4"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-1,29</w:t>
                  </w:r>
                </w:p>
              </w:tc>
              <w:tc>
                <w:tcPr>
                  <w:tcW w:w="1110" w:type="pct"/>
                  <w:tcBorders>
                    <w:top w:val="nil"/>
                    <w:left w:val="nil"/>
                    <w:bottom w:val="single" w:sz="4" w:space="0" w:color="auto"/>
                    <w:right w:val="single" w:sz="4" w:space="0" w:color="auto"/>
                  </w:tcBorders>
                  <w:shd w:val="clear" w:color="auto" w:fill="auto"/>
                  <w:noWrap/>
                  <w:vAlign w:val="bottom"/>
                  <w:hideMark/>
                </w:tcPr>
                <w:p w14:paraId="1DE16546"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-0,97</w:t>
                  </w:r>
                </w:p>
              </w:tc>
            </w:tr>
            <w:tr w:rsidR="00690F7E" w:rsidRPr="009146EF" w14:paraId="48C38222" w14:textId="77777777" w:rsidTr="00690F7E">
              <w:trPr>
                <w:trHeight w:val="300"/>
              </w:trPr>
              <w:tc>
                <w:tcPr>
                  <w:tcW w:w="5000" w:type="pct"/>
                  <w:gridSpan w:val="4"/>
                  <w:tcBorders>
                    <w:top w:val="nil"/>
                    <w:left w:val="single" w:sz="4" w:space="0" w:color="auto"/>
                    <w:bottom w:val="single" w:sz="4" w:space="0" w:color="auto"/>
                    <w:right w:val="single" w:sz="4" w:space="0" w:color="auto"/>
                  </w:tcBorders>
                  <w:shd w:val="clear" w:color="000000" w:fill="F2F2F2"/>
                  <w:noWrap/>
                  <w:vAlign w:val="bottom"/>
                  <w:hideMark/>
                </w:tcPr>
                <w:p w14:paraId="03DCCD7A" w14:textId="47EBD66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Ekonomska analiza </w:t>
                  </w:r>
                </w:p>
              </w:tc>
            </w:tr>
            <w:tr w:rsidR="00690F7E" w:rsidRPr="009146EF" w14:paraId="49D76B36"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0F6430C4"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NSVe</w:t>
                  </w:r>
                </w:p>
              </w:tc>
              <w:tc>
                <w:tcPr>
                  <w:tcW w:w="1112" w:type="pct"/>
                  <w:tcBorders>
                    <w:top w:val="nil"/>
                    <w:left w:val="nil"/>
                    <w:bottom w:val="single" w:sz="4" w:space="0" w:color="auto"/>
                    <w:right w:val="single" w:sz="4" w:space="0" w:color="auto"/>
                  </w:tcBorders>
                  <w:shd w:val="clear" w:color="auto" w:fill="auto"/>
                  <w:noWrap/>
                  <w:vAlign w:val="bottom"/>
                  <w:hideMark/>
                </w:tcPr>
                <w:p w14:paraId="11AF7D96"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1.175.744,38</w:t>
                  </w:r>
                </w:p>
              </w:tc>
              <w:tc>
                <w:tcPr>
                  <w:tcW w:w="1112" w:type="pct"/>
                  <w:tcBorders>
                    <w:top w:val="nil"/>
                    <w:left w:val="nil"/>
                    <w:bottom w:val="single" w:sz="4" w:space="0" w:color="auto"/>
                    <w:right w:val="single" w:sz="4" w:space="0" w:color="auto"/>
                  </w:tcBorders>
                  <w:shd w:val="clear" w:color="auto" w:fill="auto"/>
                  <w:noWrap/>
                  <w:vAlign w:val="bottom"/>
                  <w:hideMark/>
                </w:tcPr>
                <w:p w14:paraId="1471A7AE"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876.542,00</w:t>
                  </w:r>
                </w:p>
              </w:tc>
              <w:tc>
                <w:tcPr>
                  <w:tcW w:w="1110" w:type="pct"/>
                  <w:tcBorders>
                    <w:top w:val="nil"/>
                    <w:left w:val="nil"/>
                    <w:bottom w:val="single" w:sz="4" w:space="0" w:color="auto"/>
                    <w:right w:val="single" w:sz="4" w:space="0" w:color="auto"/>
                  </w:tcBorders>
                  <w:shd w:val="clear" w:color="auto" w:fill="auto"/>
                  <w:noWrap/>
                  <w:vAlign w:val="bottom"/>
                  <w:hideMark/>
                </w:tcPr>
                <w:p w14:paraId="673A7CED"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184.903,56</w:t>
                  </w:r>
                </w:p>
              </w:tc>
            </w:tr>
            <w:tr w:rsidR="00690F7E" w:rsidRPr="009146EF" w14:paraId="2B7FB99A"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6838CBA9"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ISDe</w:t>
                  </w:r>
                </w:p>
              </w:tc>
              <w:tc>
                <w:tcPr>
                  <w:tcW w:w="1112" w:type="pct"/>
                  <w:tcBorders>
                    <w:top w:val="nil"/>
                    <w:left w:val="nil"/>
                    <w:bottom w:val="single" w:sz="4" w:space="0" w:color="auto"/>
                    <w:right w:val="single" w:sz="4" w:space="0" w:color="auto"/>
                  </w:tcBorders>
                  <w:shd w:val="clear" w:color="auto" w:fill="auto"/>
                  <w:noWrap/>
                  <w:vAlign w:val="bottom"/>
                  <w:hideMark/>
                </w:tcPr>
                <w:p w14:paraId="65E9F273"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18,0%</w:t>
                  </w:r>
                </w:p>
              </w:tc>
              <w:tc>
                <w:tcPr>
                  <w:tcW w:w="1112" w:type="pct"/>
                  <w:tcBorders>
                    <w:top w:val="nil"/>
                    <w:left w:val="nil"/>
                    <w:bottom w:val="single" w:sz="4" w:space="0" w:color="auto"/>
                    <w:right w:val="single" w:sz="4" w:space="0" w:color="auto"/>
                  </w:tcBorders>
                  <w:shd w:val="clear" w:color="auto" w:fill="auto"/>
                  <w:noWrap/>
                  <w:vAlign w:val="bottom"/>
                  <w:hideMark/>
                </w:tcPr>
                <w:p w14:paraId="5B0720BC"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14,4%</w:t>
                  </w:r>
                </w:p>
              </w:tc>
              <w:tc>
                <w:tcPr>
                  <w:tcW w:w="1110" w:type="pct"/>
                  <w:tcBorders>
                    <w:top w:val="nil"/>
                    <w:left w:val="nil"/>
                    <w:bottom w:val="single" w:sz="4" w:space="0" w:color="auto"/>
                    <w:right w:val="single" w:sz="4" w:space="0" w:color="auto"/>
                  </w:tcBorders>
                  <w:shd w:val="clear" w:color="auto" w:fill="auto"/>
                  <w:noWrap/>
                  <w:vAlign w:val="bottom"/>
                  <w:hideMark/>
                </w:tcPr>
                <w:p w14:paraId="3B7FA8E9"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7,0%</w:t>
                  </w:r>
                </w:p>
              </w:tc>
            </w:tr>
            <w:tr w:rsidR="00690F7E" w:rsidRPr="009146EF" w14:paraId="30757761" w14:textId="77777777" w:rsidTr="00690F7E">
              <w:trPr>
                <w:trHeight w:val="300"/>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14:paraId="5E00234F" w14:textId="77777777" w:rsidR="00690F7E" w:rsidRPr="009146EF" w:rsidRDefault="00690F7E" w:rsidP="00690F7E">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RNSVe</w:t>
                  </w:r>
                </w:p>
              </w:tc>
              <w:tc>
                <w:tcPr>
                  <w:tcW w:w="1112" w:type="pct"/>
                  <w:tcBorders>
                    <w:top w:val="nil"/>
                    <w:left w:val="nil"/>
                    <w:bottom w:val="single" w:sz="4" w:space="0" w:color="auto"/>
                    <w:right w:val="single" w:sz="4" w:space="0" w:color="auto"/>
                  </w:tcBorders>
                  <w:shd w:val="clear" w:color="auto" w:fill="auto"/>
                  <w:noWrap/>
                  <w:vAlign w:val="bottom"/>
                  <w:hideMark/>
                </w:tcPr>
                <w:p w14:paraId="465769C9"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0,54</w:t>
                  </w:r>
                </w:p>
              </w:tc>
              <w:tc>
                <w:tcPr>
                  <w:tcW w:w="1112" w:type="pct"/>
                  <w:tcBorders>
                    <w:top w:val="nil"/>
                    <w:left w:val="nil"/>
                    <w:bottom w:val="single" w:sz="4" w:space="0" w:color="auto"/>
                    <w:right w:val="single" w:sz="4" w:space="0" w:color="auto"/>
                  </w:tcBorders>
                  <w:shd w:val="clear" w:color="auto" w:fill="auto"/>
                  <w:noWrap/>
                  <w:vAlign w:val="bottom"/>
                  <w:hideMark/>
                </w:tcPr>
                <w:p w14:paraId="228226ED"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0,40</w:t>
                  </w:r>
                </w:p>
              </w:tc>
              <w:tc>
                <w:tcPr>
                  <w:tcW w:w="1110" w:type="pct"/>
                  <w:tcBorders>
                    <w:top w:val="nil"/>
                    <w:left w:val="nil"/>
                    <w:bottom w:val="single" w:sz="4" w:space="0" w:color="auto"/>
                    <w:right w:val="single" w:sz="4" w:space="0" w:color="auto"/>
                  </w:tcBorders>
                  <w:shd w:val="clear" w:color="auto" w:fill="auto"/>
                  <w:noWrap/>
                  <w:vAlign w:val="bottom"/>
                  <w:hideMark/>
                </w:tcPr>
                <w:p w14:paraId="761C22F1" w14:textId="77777777" w:rsidR="00690F7E" w:rsidRPr="009146EF" w:rsidRDefault="00690F7E" w:rsidP="00690F7E">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0,09</w:t>
                  </w:r>
                </w:p>
              </w:tc>
            </w:tr>
          </w:tbl>
          <w:p w14:paraId="0AFBBF46" w14:textId="5C2C648D" w:rsidR="00690F7E" w:rsidRPr="009146EF" w:rsidRDefault="00690F7E" w:rsidP="0068596E">
            <w:pPr>
              <w:autoSpaceDE w:val="0"/>
              <w:autoSpaceDN w:val="0"/>
              <w:adjustRightInd w:val="0"/>
              <w:spacing w:after="120" w:line="288" w:lineRule="auto"/>
              <w:rPr>
                <w:rFonts w:cs="Arial"/>
                <w:szCs w:val="20"/>
              </w:rPr>
            </w:pPr>
          </w:p>
        </w:tc>
      </w:tr>
      <w:tr w:rsidR="0068596E" w:rsidRPr="009146EF" w14:paraId="17F8CCCA" w14:textId="77777777" w:rsidTr="00690F7E">
        <w:tc>
          <w:tcPr>
            <w:tcW w:w="1980" w:type="dxa"/>
            <w:shd w:val="clear" w:color="auto" w:fill="auto"/>
          </w:tcPr>
          <w:p w14:paraId="5FB5C4F8" w14:textId="77777777" w:rsidR="0068596E" w:rsidRPr="009146EF" w:rsidRDefault="0068596E" w:rsidP="00220255">
            <w:pPr>
              <w:pStyle w:val="Podnaslov1"/>
              <w:snapToGrid w:val="0"/>
              <w:spacing w:after="120" w:line="288" w:lineRule="auto"/>
              <w:rPr>
                <w:rFonts w:cs="Arial"/>
                <w:i w:val="0"/>
                <w:szCs w:val="20"/>
              </w:rPr>
            </w:pPr>
            <w:r w:rsidRPr="009146EF">
              <w:rPr>
                <w:rFonts w:cs="Arial"/>
                <w:i w:val="0"/>
                <w:szCs w:val="20"/>
              </w:rPr>
              <w:t xml:space="preserve">Terminski načrt </w:t>
            </w:r>
          </w:p>
        </w:tc>
        <w:tc>
          <w:tcPr>
            <w:tcW w:w="7134" w:type="dxa"/>
            <w:shd w:val="clear" w:color="auto" w:fill="auto"/>
          </w:tcPr>
          <w:p w14:paraId="34E5AAC9"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Analiza možnih lokacij, april 2017,</w:t>
            </w:r>
          </w:p>
          <w:p w14:paraId="69D5B131"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in potrditev DIIP, junij 2019,</w:t>
            </w:r>
          </w:p>
          <w:p w14:paraId="45FB8C47"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PIZ, december 2019,</w:t>
            </w:r>
          </w:p>
          <w:p w14:paraId="5E4153B6"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w:t>
            </w:r>
          </w:p>
          <w:p w14:paraId="0B3557BE"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 xml:space="preserve">Izdelava idejne zasnove / idejnega projekta januar 2020-februar 2020, </w:t>
            </w:r>
          </w:p>
          <w:p w14:paraId="1873D9B6"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in potrditev projektne naloge: februar 2020,</w:t>
            </w:r>
          </w:p>
          <w:p w14:paraId="2F73CBBF"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Javna objava promotorske vloge za JZP, februar 2020,</w:t>
            </w:r>
          </w:p>
          <w:p w14:paraId="085C33CF"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PZI, april 2020-julij 2020,</w:t>
            </w:r>
          </w:p>
          <w:p w14:paraId="543C425F"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Postopek pridobitve GD, maj 2020-julij 2020,</w:t>
            </w:r>
          </w:p>
          <w:p w14:paraId="26CB1CDE"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in potrditev IP, julij 2020,</w:t>
            </w:r>
          </w:p>
          <w:p w14:paraId="591F28C5"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Postopek izbire izvajalca GOI del, julij 2020-september 2020,</w:t>
            </w:r>
          </w:p>
          <w:p w14:paraId="1B6BE948"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Gradnja,  oktober 2020-oktober 2021,</w:t>
            </w:r>
          </w:p>
          <w:p w14:paraId="15E12F39"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Dobava in montaža opreme, avgust 2021-oktober 2021,</w:t>
            </w:r>
          </w:p>
          <w:p w14:paraId="7ADD5CCB" w14:textId="77777777" w:rsidR="00972A67" w:rsidRPr="009146EF" w:rsidRDefault="00972A67" w:rsidP="00972A67">
            <w:pPr>
              <w:numPr>
                <w:ilvl w:val="0"/>
                <w:numId w:val="40"/>
              </w:numPr>
              <w:suppressAutoHyphens w:val="0"/>
              <w:spacing w:after="120" w:line="288" w:lineRule="auto"/>
              <w:rPr>
                <w:rFonts w:cs="Arial"/>
                <w:szCs w:val="20"/>
              </w:rPr>
            </w:pPr>
            <w:r w:rsidRPr="009146EF">
              <w:rPr>
                <w:rFonts w:cs="Arial"/>
                <w:szCs w:val="20"/>
              </w:rPr>
              <w:t>Pridobitev uporabnega dovoljena, november 2021,</w:t>
            </w:r>
          </w:p>
          <w:p w14:paraId="39B2B5E4" w14:textId="13894D40" w:rsidR="0068596E" w:rsidRPr="009146EF" w:rsidRDefault="00972A67" w:rsidP="00972A67">
            <w:pPr>
              <w:numPr>
                <w:ilvl w:val="0"/>
                <w:numId w:val="40"/>
              </w:numPr>
              <w:suppressAutoHyphens w:val="0"/>
              <w:spacing w:after="120" w:line="288" w:lineRule="auto"/>
              <w:rPr>
                <w:rFonts w:cs="Arial"/>
                <w:szCs w:val="20"/>
              </w:rPr>
            </w:pPr>
            <w:r w:rsidRPr="009146EF">
              <w:rPr>
                <w:rFonts w:cs="Arial"/>
                <w:szCs w:val="20"/>
              </w:rPr>
              <w:t>Izdelava PID in drugih zaključnih poročil, september 2021-november 2021.</w:t>
            </w:r>
          </w:p>
        </w:tc>
      </w:tr>
    </w:tbl>
    <w:p w14:paraId="3ED51682" w14:textId="77777777" w:rsidR="006B354C" w:rsidRPr="009146EF" w:rsidRDefault="006B354C" w:rsidP="00E218F4">
      <w:pPr>
        <w:spacing w:after="120" w:line="288" w:lineRule="auto"/>
        <w:jc w:val="left"/>
        <w:rPr>
          <w:b/>
        </w:rPr>
      </w:pPr>
    </w:p>
    <w:p w14:paraId="1CDF35BC" w14:textId="77777777" w:rsidR="00453AEC" w:rsidRPr="009146EF" w:rsidRDefault="00453AEC" w:rsidP="00E218F4">
      <w:pPr>
        <w:spacing w:after="120" w:line="288" w:lineRule="auto"/>
        <w:jc w:val="left"/>
        <w:rPr>
          <w:b/>
        </w:rPr>
      </w:pPr>
    </w:p>
    <w:p w14:paraId="0FCD4AC0" w14:textId="77777777" w:rsidR="00A77C19" w:rsidRPr="009146EF" w:rsidRDefault="006B354C" w:rsidP="00E218F4">
      <w:pPr>
        <w:spacing w:after="120" w:line="288" w:lineRule="auto"/>
        <w:jc w:val="left"/>
        <w:rPr>
          <w:b/>
        </w:rPr>
      </w:pPr>
      <w:r w:rsidRPr="009146EF">
        <w:rPr>
          <w:b/>
        </w:rPr>
        <w:t>Temeljni razlogi za investicijsko namero</w:t>
      </w:r>
    </w:p>
    <w:p w14:paraId="51B97334" w14:textId="1958B251" w:rsidR="006B354C" w:rsidRPr="009146EF" w:rsidRDefault="00B12952" w:rsidP="00E218F4">
      <w:pPr>
        <w:spacing w:after="120" w:line="288" w:lineRule="auto"/>
        <w:jc w:val="left"/>
      </w:pPr>
      <w:r w:rsidRPr="009146EF">
        <w:t>Širitev prostorskih kapacitet V</w:t>
      </w:r>
      <w:r w:rsidR="006B354C" w:rsidRPr="009146EF">
        <w:t>rtca Ravn</w:t>
      </w:r>
      <w:r w:rsidRPr="009146EF">
        <w:t>e</w:t>
      </w:r>
      <w:r w:rsidR="006B354C" w:rsidRPr="009146EF">
        <w:t xml:space="preserve"> na Koroškem </w:t>
      </w:r>
      <w:r w:rsidR="00FA6EDD" w:rsidRPr="009146EF">
        <w:t>je potrebna iz naslednji razlogov:</w:t>
      </w:r>
    </w:p>
    <w:p w14:paraId="5285685B" w14:textId="77777777" w:rsidR="00FA6EDD"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uporabne površine v vrtcu Solzice so manjše od trenutno veljavnih normativov,</w:t>
      </w:r>
    </w:p>
    <w:p w14:paraId="63015C6C" w14:textId="77777777" w:rsidR="00FA6EDD"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lokacijska razpršenost izvajanja dejavnosti predšolske vzgoje zaradi prezasedenosti kapacitet,</w:t>
      </w:r>
    </w:p>
    <w:p w14:paraId="4643949E" w14:textId="77777777" w:rsidR="00FA6EDD"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dejavnost se izvaja tudi v prostorih osnovne šole, ki prvenstveno niso namenjeni predšolski vzgoji,</w:t>
      </w:r>
    </w:p>
    <w:p w14:paraId="29A95521" w14:textId="77777777" w:rsidR="00FA6EDD"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zaradi razpršenosti vrtčevskih enot organizacija dela ni optimalna,</w:t>
      </w:r>
    </w:p>
    <w:p w14:paraId="6033A3C2" w14:textId="77777777" w:rsidR="00FA6EDD"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prostorska stiska zmanjšuje tudi kakovost dela strokovnih delavcev,</w:t>
      </w:r>
    </w:p>
    <w:p w14:paraId="381E4256" w14:textId="77777777" w:rsidR="006B354C" w:rsidRPr="009146EF" w:rsidRDefault="00FA6EDD" w:rsidP="00AB7DB2">
      <w:pPr>
        <w:pStyle w:val="Odstavekseznama"/>
        <w:numPr>
          <w:ilvl w:val="0"/>
          <w:numId w:val="33"/>
        </w:numPr>
        <w:spacing w:before="120" w:after="120" w:line="288" w:lineRule="auto"/>
        <w:ind w:left="714" w:hanging="357"/>
        <w:rPr>
          <w:rFonts w:cs="Arial"/>
        </w:rPr>
      </w:pPr>
      <w:r w:rsidRPr="009146EF">
        <w:rPr>
          <w:rFonts w:cs="Arial"/>
        </w:rPr>
        <w:t>projekcije števila otrok v kraju kažejo pozitiven trend, torej bo nespremenjeno stanje še poslabšalo položaj staršev in otrok glede zagotavljanja vpisa otrok v vrtce.</w:t>
      </w:r>
    </w:p>
    <w:p w14:paraId="7BE3B68E" w14:textId="77777777" w:rsidR="00514385" w:rsidRPr="009146EF" w:rsidRDefault="00514385" w:rsidP="00753C4E">
      <w:pPr>
        <w:pStyle w:val="Naslov2"/>
      </w:pPr>
      <w:bookmarkStart w:id="7" w:name="_Toc26883995"/>
      <w:r w:rsidRPr="009146EF">
        <w:t>Datum izdelave dokumenta</w:t>
      </w:r>
      <w:bookmarkEnd w:id="7"/>
    </w:p>
    <w:p w14:paraId="69DF5334" w14:textId="75A77D0C" w:rsidR="00514385" w:rsidRPr="009146EF" w:rsidRDefault="00514385" w:rsidP="00E218F4">
      <w:pPr>
        <w:spacing w:after="120" w:line="288" w:lineRule="auto"/>
        <w:rPr>
          <w:b/>
        </w:rPr>
      </w:pPr>
      <w:r w:rsidRPr="009146EF">
        <w:t>Datum izdelave</w:t>
      </w:r>
      <w:r w:rsidR="005767AF" w:rsidRPr="009146EF">
        <w:t xml:space="preserve"> predinvesticijske zasnove</w:t>
      </w:r>
      <w:r w:rsidRPr="009146EF">
        <w:t xml:space="preserve">: </w:t>
      </w:r>
      <w:r w:rsidR="00B12952" w:rsidRPr="009146EF">
        <w:rPr>
          <w:b/>
        </w:rPr>
        <w:t>dec</w:t>
      </w:r>
      <w:r w:rsidR="00484FEF" w:rsidRPr="009146EF">
        <w:rPr>
          <w:b/>
        </w:rPr>
        <w:t xml:space="preserve">ember </w:t>
      </w:r>
      <w:r w:rsidR="00220255" w:rsidRPr="009146EF">
        <w:rPr>
          <w:b/>
        </w:rPr>
        <w:t>201</w:t>
      </w:r>
      <w:r w:rsidR="00484FEF" w:rsidRPr="009146EF">
        <w:rPr>
          <w:b/>
        </w:rPr>
        <w:t>9</w:t>
      </w:r>
      <w:r w:rsidR="008368D6" w:rsidRPr="009146EF">
        <w:rPr>
          <w:b/>
        </w:rPr>
        <w:t>.</w:t>
      </w:r>
    </w:p>
    <w:p w14:paraId="3787E834" w14:textId="77777777" w:rsidR="00E75B6E" w:rsidRPr="009146EF" w:rsidRDefault="00E75B6E" w:rsidP="00753C4E">
      <w:pPr>
        <w:pStyle w:val="Naslov2"/>
      </w:pPr>
      <w:bookmarkStart w:id="8" w:name="_Toc26883996"/>
      <w:r w:rsidRPr="009146EF">
        <w:t xml:space="preserve">Predstavitev </w:t>
      </w:r>
      <w:r w:rsidR="00CD7D4D" w:rsidRPr="009146EF">
        <w:t xml:space="preserve">regije, </w:t>
      </w:r>
      <w:r w:rsidR="002C30F2" w:rsidRPr="009146EF">
        <w:t>nosilca projekta</w:t>
      </w:r>
      <w:r w:rsidR="004F4601" w:rsidRPr="009146EF">
        <w:t xml:space="preserve">, </w:t>
      </w:r>
      <w:r w:rsidR="0099646A" w:rsidRPr="009146EF">
        <w:t>upravljavca</w:t>
      </w:r>
      <w:r w:rsidR="008368D6" w:rsidRPr="009146EF">
        <w:t>, sofinancerja</w:t>
      </w:r>
      <w:bookmarkEnd w:id="8"/>
    </w:p>
    <w:p w14:paraId="73E3E575" w14:textId="77777777" w:rsidR="0068596E" w:rsidRPr="009146EF" w:rsidRDefault="0068596E" w:rsidP="003A0AF9">
      <w:pPr>
        <w:pStyle w:val="Naslov3"/>
      </w:pPr>
      <w:bookmarkStart w:id="9" w:name="_Toc430590322"/>
      <w:bookmarkStart w:id="10" w:name="_Toc172302076"/>
      <w:bookmarkStart w:id="11" w:name="_Toc172302188"/>
      <w:bookmarkStart w:id="12" w:name="_Toc172302814"/>
      <w:bookmarkStart w:id="13" w:name="_Toc196376663"/>
      <w:bookmarkStart w:id="14" w:name="_Toc26883997"/>
      <w:r w:rsidRPr="009146EF">
        <w:t>Predstavitev regije</w:t>
      </w:r>
      <w:bookmarkEnd w:id="9"/>
      <w:bookmarkEnd w:id="14"/>
    </w:p>
    <w:p w14:paraId="08E6C027" w14:textId="77777777" w:rsidR="00484FEF" w:rsidRPr="009146EF" w:rsidRDefault="00484FEF" w:rsidP="00484FEF">
      <w:pPr>
        <w:pStyle w:val="Alineje"/>
        <w:numPr>
          <w:ilvl w:val="0"/>
          <w:numId w:val="0"/>
        </w:numPr>
        <w:spacing w:after="120"/>
      </w:pPr>
      <w:r w:rsidRPr="009146EF">
        <w:t xml:space="preserve">Koroška statistična regija je ena od dvanajstih statističnih regij v Sloveniji. Regionalno in gospodarsko središče regije so Ravne na Koroškem. Koroška leži na severu države, ob avstrijski meji, njeno zemljepisno podobo ustvarjajo gozdnati hribi in gore in sicer Pohorje, Karavanke, Kamniško-Savinjske Alpe ter tri rečne doline: Dravska, Mežiška in Mislinjska dolina. Njeno zemljepisno podobo ustvarjajo gozdnato hribovje in tri rečne struge. Težka industrija je v preteklosti močno zaznamovala kakovost okolja, zlasti v dolinah (Wikipedija, 2019). </w:t>
      </w:r>
    </w:p>
    <w:p w14:paraId="17665B62" w14:textId="77777777" w:rsidR="00484FEF" w:rsidRPr="009146EF" w:rsidRDefault="00484FEF" w:rsidP="00484FEF">
      <w:pPr>
        <w:pStyle w:val="Alineje"/>
        <w:numPr>
          <w:ilvl w:val="0"/>
          <w:numId w:val="0"/>
        </w:numPr>
        <w:spacing w:after="120"/>
      </w:pPr>
      <w:r w:rsidRPr="009146EF">
        <w:t>Koroška regija meri, po podatkih SURS na dan 1. 1. 2018, 1.041 km</w:t>
      </w:r>
      <w:r w:rsidRPr="00424A5B">
        <w:rPr>
          <w:vertAlign w:val="superscript"/>
        </w:rPr>
        <w:t>2</w:t>
      </w:r>
      <w:r w:rsidRPr="009146EF">
        <w:t xml:space="preserve">. Na Koroškem je leta 2016 živelo 71.010 prebivalcev v 12-ih občinah in 144-ih naseljih. Na Koroškem je bilo v letu 2016 zabeleženih 27.171 delovno aktivnih prebivalcev, medtem ko je število zaposlenih oseb bilo 23.628. Število registriranih brezposelnih oseb v letu 2016 je 3.219, učencev 5.917, dijakov 2.720 in študentov 2.659. </w:t>
      </w:r>
    </w:p>
    <w:p w14:paraId="4CCC6F74" w14:textId="77777777" w:rsidR="00484FEF" w:rsidRPr="009146EF" w:rsidRDefault="00484FEF" w:rsidP="00484FEF">
      <w:pPr>
        <w:pStyle w:val="Alineje"/>
        <w:numPr>
          <w:ilvl w:val="0"/>
          <w:numId w:val="0"/>
        </w:numPr>
        <w:spacing w:after="120"/>
      </w:pPr>
      <w:r w:rsidRPr="009146EF">
        <w:t xml:space="preserve">Koroška statistična regija je v 2016 ustvarila 2,8 odstotkov nacionalnega BDP-ja. Stopnja brezposelnosti v tej regiji (7,4 %) je bila nekoliko nižja od slovenskega povprečja (8,0 %). Zelo velika je bila razlika v stopnji brezposelnosti med spoloma: med moškimi je bila 5,2 odstotna, med ženskami pa 9,9 odstotna. Povprečna mesečna bruto plača je v letu 2018 znašala 1.592,39 EUR (Slovenske statistične regije in občine v številkah, 2017). </w:t>
      </w:r>
    </w:p>
    <w:p w14:paraId="59DC9F76" w14:textId="77777777" w:rsidR="00484FEF" w:rsidRPr="009146EF" w:rsidRDefault="00484FEF" w:rsidP="00484FEF">
      <w:pPr>
        <w:pStyle w:val="Alineje"/>
        <w:numPr>
          <w:ilvl w:val="0"/>
          <w:numId w:val="0"/>
        </w:numPr>
        <w:spacing w:after="120"/>
      </w:pPr>
      <w:r w:rsidRPr="009146EF">
        <w:t>V regiji je največja MO Slovenj Gradec (174 km</w:t>
      </w:r>
      <w:r w:rsidRPr="00424A5B">
        <w:rPr>
          <w:vertAlign w:val="superscript"/>
        </w:rPr>
        <w:t>2</w:t>
      </w:r>
      <w:r w:rsidRPr="009146EF">
        <w:t>), sledita ji Občina Črna na Koroškem (156 km</w:t>
      </w:r>
      <w:r w:rsidRPr="00424A5B">
        <w:rPr>
          <w:vertAlign w:val="superscript"/>
        </w:rPr>
        <w:t>2</w:t>
      </w:r>
      <w:r w:rsidRPr="009146EF">
        <w:t>) in Občina Ravne na Koroškem (112 km</w:t>
      </w:r>
      <w:r w:rsidRPr="00424A5B">
        <w:rPr>
          <w:vertAlign w:val="superscript"/>
        </w:rPr>
        <w:t>2</w:t>
      </w:r>
      <w:r w:rsidRPr="009146EF">
        <w:t>), najmanjša pa je občina Mežica (26 km</w:t>
      </w:r>
      <w:r w:rsidRPr="00424A5B">
        <w:rPr>
          <w:vertAlign w:val="superscript"/>
        </w:rPr>
        <w:t>2</w:t>
      </w:r>
      <w:r w:rsidRPr="009146EF">
        <w:t>). Večji del prebivalcev Koroške živi v urbanih naseljih. Po gostoti prebivalstva na km</w:t>
      </w:r>
      <w:r w:rsidRPr="00424A5B">
        <w:rPr>
          <w:vertAlign w:val="superscript"/>
        </w:rPr>
        <w:t>2</w:t>
      </w:r>
      <w:r w:rsidRPr="009146EF">
        <w:t xml:space="preserve"> se regija uvršča na 9. mesto med 12 regijami Slovenije (Slovenske statistične regije in občine v številkah, 2017).</w:t>
      </w:r>
    </w:p>
    <w:p w14:paraId="7FDE6866" w14:textId="56479AEE" w:rsidR="00484FEF" w:rsidRPr="009146EF" w:rsidRDefault="00484FEF" w:rsidP="00484FEF">
      <w:pPr>
        <w:pStyle w:val="Alineje"/>
        <w:numPr>
          <w:ilvl w:val="0"/>
          <w:numId w:val="0"/>
        </w:numPr>
        <w:spacing w:after="120"/>
      </w:pPr>
      <w:r w:rsidRPr="009146EF">
        <w:t>Po podatkih iz Regionalnega razvojnega programa za Koroško razvojno regijo 2014 – 2020 je razvidno, da v regionalni strukturi dodane vrednosti za leto 2012 prevladuje delež predelovalnih dejavnosti z 39,8%. Ta se postopoma zmanjšuje zaradi povečanja deleža storitvenih dejavnosti, kljub vsemu pa ostaja med najvišjimi, saj ga presega le še Spodnjeposavska (41</w:t>
      </w:r>
      <w:r w:rsidR="00424A5B">
        <w:t xml:space="preserve"> </w:t>
      </w:r>
      <w:r w:rsidRPr="009146EF">
        <w:t>%). Od leta 2009 se je v regiji najbolj zmanjšal delež gradbeništva, ki je v letu 2012 predstavljal 5,4 % dodane vrednosti regije. V primerjavi z drugimi regijami relativno velik delež v strukturi dodane vrednosti predstavlja kmetijstvo (4,7 %) (RRP Koroška 2014-2020).</w:t>
      </w:r>
    </w:p>
    <w:p w14:paraId="12581EE6" w14:textId="77777777" w:rsidR="00484FEF" w:rsidRPr="009146EF" w:rsidRDefault="00484FEF" w:rsidP="00484FEF">
      <w:pPr>
        <w:pStyle w:val="Alineje"/>
        <w:numPr>
          <w:ilvl w:val="0"/>
          <w:numId w:val="0"/>
        </w:numPr>
        <w:spacing w:after="120"/>
      </w:pPr>
      <w:r w:rsidRPr="009146EF">
        <w:t>Glede na indeks razvojne ogroženosti za obdobje 2014-2020 se Koroška regija po razvitosti uvršča na 8. mesto med 12 slovenskimi regijami. Sprememba metodologije izračuna ne omogoča primerjave s preteklim obdobjem. Koroška kljub strukturnim spremembam zadnjih let za razliko od drugih regij ohranja značaj tipično predelovalno usmerjene regije. Predelovalne dejavnosti ustvarijo tri četrtine prihodkov regije, njihov delež pa je vseskozi med največjimi v državi. Gospodarsko podobo regije v največji meri kroji nekaj velikih družb, ki sicer številčno predstavljajo le slaba 2 % vseh podjetij, ustvarijo pa več kot četrtino prihodkov in zaposlujejo nekaj manj kot 40 % vseh zaposlenih. Pomembna značilnost koroškega gospodarstva je izrazita izvozna usmerjenost; k slovenskemu izvozu regija prispeva preko šest odstotkov (RRP Koroška 2014-2020).</w:t>
      </w:r>
    </w:p>
    <w:p w14:paraId="59A60B2F" w14:textId="77777777" w:rsidR="00484FEF" w:rsidRPr="009146EF" w:rsidRDefault="00484FEF" w:rsidP="00484FEF">
      <w:pPr>
        <w:pStyle w:val="Alineje"/>
        <w:numPr>
          <w:ilvl w:val="0"/>
          <w:numId w:val="0"/>
        </w:numPr>
        <w:spacing w:after="120"/>
      </w:pPr>
      <w:r w:rsidRPr="009146EF">
        <w:t xml:space="preserve">V Koroški statistični regiji je leta 2016 delovalo 5.526 podjetij. Koroški podjetniki so v 2012 predstavljali 3,6 odstotkov vseh slovenskih podjetnikov, ob tem pa 4,1 odstotkov čistih prihodkov od prodaje glede na Slovenijo kot celoto (SURS, 2017). </w:t>
      </w:r>
    </w:p>
    <w:p w14:paraId="5207FBAA" w14:textId="77777777" w:rsidR="00484FEF" w:rsidRPr="009146EF" w:rsidRDefault="00484FEF" w:rsidP="00484FEF">
      <w:pPr>
        <w:pStyle w:val="Alineje"/>
        <w:numPr>
          <w:ilvl w:val="0"/>
          <w:numId w:val="0"/>
        </w:numPr>
        <w:spacing w:after="120"/>
      </w:pPr>
      <w:r w:rsidRPr="009146EF">
        <w:t xml:space="preserve">Po dostopnih podatkih SURS za leto 2010 je delež inovacijsko aktivnih podjetij, od vseh podjetij v Koroški regiji, 61,5 odstotkov in je najvišji med vsemi regijami ter znatno presega slovensko povprečje (49,4 %). </w:t>
      </w:r>
    </w:p>
    <w:p w14:paraId="174E90B0" w14:textId="77777777" w:rsidR="0068596E" w:rsidRPr="009146EF" w:rsidRDefault="00484FEF" w:rsidP="00484FEF">
      <w:pPr>
        <w:pStyle w:val="Alineje"/>
        <w:numPr>
          <w:ilvl w:val="0"/>
          <w:numId w:val="0"/>
        </w:numPr>
        <w:spacing w:after="120"/>
      </w:pPr>
      <w:r w:rsidRPr="009146EF">
        <w:t>Podjetniško podporno okolje v Koroški regiji se podobno kot v drugih slovenskih regijah razvija. Bruto domači proizvod na prebivalca za leto 2017 za Koroško znaša 16.561 EUR (SURS, 2018).</w:t>
      </w:r>
    </w:p>
    <w:p w14:paraId="3C1160F1" w14:textId="77777777" w:rsidR="001E29BB" w:rsidRPr="009146EF" w:rsidRDefault="001E29BB" w:rsidP="00484FEF">
      <w:pPr>
        <w:pStyle w:val="Alineje"/>
        <w:numPr>
          <w:ilvl w:val="0"/>
          <w:numId w:val="0"/>
        </w:numPr>
        <w:spacing w:after="120"/>
      </w:pPr>
    </w:p>
    <w:p w14:paraId="01C0CF74" w14:textId="77777777" w:rsidR="001E29BB" w:rsidRPr="009146EF" w:rsidRDefault="001E29BB" w:rsidP="001E29BB">
      <w:pPr>
        <w:pStyle w:val="Napis"/>
      </w:pPr>
      <w:bookmarkStart w:id="15" w:name="_Toc26884087"/>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1</w:t>
      </w:r>
      <w:r w:rsidR="00057ADC" w:rsidRPr="009146EF">
        <w:rPr>
          <w:noProof/>
        </w:rPr>
        <w:fldChar w:fldCharType="end"/>
      </w:r>
      <w:r w:rsidRPr="009146EF">
        <w:t>:</w:t>
      </w:r>
      <w:r w:rsidRPr="009146EF">
        <w:rPr>
          <w:rFonts w:cs="Arial"/>
        </w:rPr>
        <w:t xml:space="preserve"> Lega Koroške regije</w:t>
      </w:r>
      <w:bookmarkEnd w:id="15"/>
    </w:p>
    <w:p w14:paraId="5CE336B5" w14:textId="77777777" w:rsidR="00484FEF" w:rsidRPr="009146EF" w:rsidRDefault="00484FEF" w:rsidP="00F7508F">
      <w:pPr>
        <w:pStyle w:val="Alineje"/>
        <w:numPr>
          <w:ilvl w:val="0"/>
          <w:numId w:val="0"/>
        </w:numPr>
        <w:spacing w:after="120"/>
        <w:jc w:val="left"/>
      </w:pPr>
      <w:r w:rsidRPr="009146EF">
        <w:rPr>
          <w:noProof/>
        </w:rPr>
        <w:drawing>
          <wp:inline distT="0" distB="0" distL="0" distR="0" wp14:anchorId="3DBA2225" wp14:editId="28BCB158">
            <wp:extent cx="3240000" cy="22119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roška statistična regija.png"/>
                    <pic:cNvPicPr/>
                  </pic:nvPicPr>
                  <pic:blipFill rotWithShape="1">
                    <a:blip r:embed="rId9">
                      <a:extLst>
                        <a:ext uri="{28A0092B-C50C-407E-A947-70E740481C1C}">
                          <a14:useLocalDpi xmlns:a14="http://schemas.microsoft.com/office/drawing/2010/main" val="0"/>
                        </a:ext>
                      </a:extLst>
                    </a:blip>
                    <a:srcRect l="9160" r="8807"/>
                    <a:stretch/>
                  </pic:blipFill>
                  <pic:spPr bwMode="auto">
                    <a:xfrm>
                      <a:off x="0" y="0"/>
                      <a:ext cx="3240000" cy="2211950"/>
                    </a:xfrm>
                    <a:prstGeom prst="rect">
                      <a:avLst/>
                    </a:prstGeom>
                    <a:ln>
                      <a:noFill/>
                    </a:ln>
                    <a:extLst>
                      <a:ext uri="{53640926-AAD7-44D8-BBD7-CCE9431645EC}">
                        <a14:shadowObscured xmlns:a14="http://schemas.microsoft.com/office/drawing/2010/main"/>
                      </a:ext>
                    </a:extLst>
                  </pic:spPr>
                </pic:pic>
              </a:graphicData>
            </a:graphic>
          </wp:inline>
        </w:drawing>
      </w:r>
    </w:p>
    <w:p w14:paraId="13B6A5FC" w14:textId="77777777" w:rsidR="005F202B" w:rsidRPr="009146EF" w:rsidRDefault="005F202B" w:rsidP="00F7508F">
      <w:pPr>
        <w:pStyle w:val="Alineje"/>
        <w:numPr>
          <w:ilvl w:val="0"/>
          <w:numId w:val="0"/>
        </w:numPr>
        <w:spacing w:before="120" w:after="120"/>
        <w:jc w:val="left"/>
        <w:rPr>
          <w:sz w:val="16"/>
        </w:rPr>
      </w:pPr>
      <w:r w:rsidRPr="009146EF">
        <w:rPr>
          <w:sz w:val="16"/>
        </w:rPr>
        <w:t>Vir: SURS, november 2019</w:t>
      </w:r>
    </w:p>
    <w:p w14:paraId="610A7210" w14:textId="77777777" w:rsidR="00484FEF" w:rsidRPr="009146EF" w:rsidRDefault="00484FEF" w:rsidP="00D6582B">
      <w:pPr>
        <w:pStyle w:val="Naslov4"/>
        <w:numPr>
          <w:ilvl w:val="0"/>
          <w:numId w:val="0"/>
        </w:numPr>
        <w:ind w:left="864"/>
      </w:pPr>
      <w:bookmarkStart w:id="16" w:name="_Toc294091937"/>
      <w:bookmarkStart w:id="17" w:name="_Toc294092359"/>
      <w:bookmarkStart w:id="18" w:name="_Toc294953869"/>
      <w:bookmarkStart w:id="19" w:name="_Toc295131665"/>
      <w:bookmarkStart w:id="20" w:name="_Toc295132311"/>
      <w:bookmarkStart w:id="21" w:name="_Toc294091938"/>
      <w:bookmarkStart w:id="22" w:name="_Toc294092360"/>
      <w:bookmarkStart w:id="23" w:name="_Toc294953870"/>
      <w:bookmarkStart w:id="24" w:name="_Toc295131666"/>
      <w:bookmarkStart w:id="25" w:name="_Toc295132312"/>
      <w:bookmarkStart w:id="26" w:name="_Toc294091939"/>
      <w:bookmarkStart w:id="27" w:name="_Toc294092361"/>
      <w:bookmarkStart w:id="28" w:name="_Toc294953871"/>
      <w:bookmarkStart w:id="29" w:name="_Toc295131667"/>
      <w:bookmarkStart w:id="30" w:name="_Toc295132313"/>
      <w:bookmarkStart w:id="31" w:name="_Toc294091940"/>
      <w:bookmarkStart w:id="32" w:name="_Toc294092362"/>
      <w:bookmarkStart w:id="33" w:name="_Toc294953872"/>
      <w:bookmarkStart w:id="34" w:name="_Toc295131668"/>
      <w:bookmarkStart w:id="35" w:name="_Toc295132314"/>
      <w:bookmarkStart w:id="36" w:name="_Toc294091941"/>
      <w:bookmarkStart w:id="37" w:name="_Toc294092363"/>
      <w:bookmarkStart w:id="38" w:name="_Toc294953873"/>
      <w:bookmarkStart w:id="39" w:name="_Toc295131669"/>
      <w:bookmarkStart w:id="40" w:name="_Toc295132315"/>
      <w:bookmarkStart w:id="41" w:name="_Toc294091942"/>
      <w:bookmarkStart w:id="42" w:name="_Toc294092364"/>
      <w:bookmarkStart w:id="43" w:name="_Toc294953874"/>
      <w:bookmarkStart w:id="44" w:name="_Toc295131670"/>
      <w:bookmarkStart w:id="45" w:name="_Toc295132316"/>
      <w:bookmarkStart w:id="46" w:name="_Toc294091943"/>
      <w:bookmarkStart w:id="47" w:name="_Toc294092365"/>
      <w:bookmarkStart w:id="48" w:name="_Toc294953875"/>
      <w:bookmarkStart w:id="49" w:name="_Toc295131671"/>
      <w:bookmarkStart w:id="50" w:name="_Toc295132317"/>
      <w:bookmarkStart w:id="51" w:name="_Toc294091944"/>
      <w:bookmarkStart w:id="52" w:name="_Toc294092366"/>
      <w:bookmarkStart w:id="53" w:name="_Toc294953876"/>
      <w:bookmarkStart w:id="54" w:name="_Toc295131672"/>
      <w:bookmarkStart w:id="55" w:name="_Toc295132318"/>
      <w:bookmarkStart w:id="56" w:name="_Toc294091945"/>
      <w:bookmarkStart w:id="57" w:name="_Toc294092367"/>
      <w:bookmarkStart w:id="58" w:name="_Toc294953877"/>
      <w:bookmarkStart w:id="59" w:name="_Toc295131673"/>
      <w:bookmarkStart w:id="60" w:name="_Toc295132319"/>
      <w:bookmarkStart w:id="61" w:name="_Toc294091946"/>
      <w:bookmarkStart w:id="62" w:name="_Toc294092368"/>
      <w:bookmarkStart w:id="63" w:name="_Toc294953878"/>
      <w:bookmarkStart w:id="64" w:name="_Toc295131674"/>
      <w:bookmarkStart w:id="65" w:name="_Toc295132320"/>
      <w:bookmarkStart w:id="66" w:name="_Toc294091947"/>
      <w:bookmarkStart w:id="67" w:name="_Toc294092369"/>
      <w:bookmarkStart w:id="68" w:name="_Toc294953879"/>
      <w:bookmarkStart w:id="69" w:name="_Toc295131675"/>
      <w:bookmarkStart w:id="70" w:name="_Toc295132321"/>
      <w:bookmarkStart w:id="71" w:name="_Toc294091948"/>
      <w:bookmarkStart w:id="72" w:name="_Toc294092370"/>
      <w:bookmarkStart w:id="73" w:name="_Toc294953880"/>
      <w:bookmarkStart w:id="74" w:name="_Toc295131676"/>
      <w:bookmarkStart w:id="75" w:name="_Toc295132322"/>
      <w:bookmarkStart w:id="76" w:name="_Toc294091950"/>
      <w:bookmarkStart w:id="77" w:name="_Toc294092372"/>
      <w:bookmarkStart w:id="78" w:name="_Toc294953882"/>
      <w:bookmarkStart w:id="79" w:name="_Toc295131678"/>
      <w:bookmarkStart w:id="80" w:name="_Toc295132324"/>
      <w:bookmarkStart w:id="81" w:name="_Toc294091951"/>
      <w:bookmarkStart w:id="82" w:name="_Toc294092373"/>
      <w:bookmarkStart w:id="83" w:name="_Toc294953883"/>
      <w:bookmarkStart w:id="84" w:name="_Toc295131679"/>
      <w:bookmarkStart w:id="85" w:name="_Toc295132325"/>
      <w:bookmarkStart w:id="86" w:name="_Toc294091952"/>
      <w:bookmarkStart w:id="87" w:name="_Toc294092374"/>
      <w:bookmarkStart w:id="88" w:name="_Toc294953884"/>
      <w:bookmarkStart w:id="89" w:name="_Toc295131680"/>
      <w:bookmarkStart w:id="90" w:name="_Toc295132326"/>
      <w:bookmarkStart w:id="91" w:name="_Toc294091955"/>
      <w:bookmarkStart w:id="92" w:name="_Toc294092377"/>
      <w:bookmarkStart w:id="93" w:name="_Toc294953887"/>
      <w:bookmarkStart w:id="94" w:name="_Toc295131683"/>
      <w:bookmarkStart w:id="95" w:name="_Toc295132329"/>
      <w:bookmarkStart w:id="96" w:name="_Toc294091956"/>
      <w:bookmarkStart w:id="97" w:name="_Toc294092378"/>
      <w:bookmarkStart w:id="98" w:name="_Toc294953888"/>
      <w:bookmarkStart w:id="99" w:name="_Toc295131684"/>
      <w:bookmarkStart w:id="100" w:name="_Toc295132330"/>
      <w:bookmarkStart w:id="101" w:name="_Toc294091959"/>
      <w:bookmarkStart w:id="102" w:name="_Toc294092381"/>
      <w:bookmarkStart w:id="103" w:name="_Toc294953891"/>
      <w:bookmarkStart w:id="104" w:name="_Toc295131687"/>
      <w:bookmarkStart w:id="105" w:name="_Toc295132333"/>
      <w:bookmarkStart w:id="106" w:name="_Toc294091961"/>
      <w:bookmarkStart w:id="107" w:name="_Toc294092383"/>
      <w:bookmarkStart w:id="108" w:name="_Toc294953893"/>
      <w:bookmarkStart w:id="109" w:name="_Toc295131689"/>
      <w:bookmarkStart w:id="110" w:name="_Toc295132335"/>
      <w:bookmarkStart w:id="111" w:name="_Toc294091962"/>
      <w:bookmarkStart w:id="112" w:name="_Toc294092384"/>
      <w:bookmarkStart w:id="113" w:name="_Toc294953894"/>
      <w:bookmarkStart w:id="114" w:name="_Toc295131690"/>
      <w:bookmarkStart w:id="115" w:name="_Toc295132336"/>
      <w:bookmarkStart w:id="116" w:name="_Toc43059032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C6AE85" w14:textId="77777777" w:rsidR="0068596E" w:rsidRPr="009146EF" w:rsidRDefault="0068596E" w:rsidP="003A0AF9">
      <w:pPr>
        <w:pStyle w:val="Naslov3"/>
      </w:pPr>
      <w:bookmarkStart w:id="117" w:name="_Toc26883998"/>
      <w:r w:rsidRPr="009146EF">
        <w:t xml:space="preserve">Predstavitev investitorja: </w:t>
      </w:r>
      <w:bookmarkEnd w:id="116"/>
      <w:r w:rsidR="00220255" w:rsidRPr="009146EF">
        <w:t xml:space="preserve">Občina </w:t>
      </w:r>
      <w:r w:rsidR="00484FEF" w:rsidRPr="009146EF">
        <w:t>Ravne na Koroškem</w:t>
      </w:r>
      <w:bookmarkEnd w:id="117"/>
    </w:p>
    <w:p w14:paraId="292214EF" w14:textId="77777777" w:rsidR="005F202B" w:rsidRPr="009146EF" w:rsidRDefault="005F202B" w:rsidP="005F202B">
      <w:pPr>
        <w:spacing w:after="120" w:line="288" w:lineRule="auto"/>
        <w:rPr>
          <w:rFonts w:cs="Arial"/>
          <w:szCs w:val="20"/>
        </w:rPr>
      </w:pPr>
      <w:bookmarkStart w:id="118" w:name="_Toc476305855"/>
      <w:r w:rsidRPr="009146EF">
        <w:rPr>
          <w:rFonts w:cs="Arial"/>
          <w:szCs w:val="20"/>
        </w:rPr>
        <w:t>Občina Ravne na Koroškem zajema slikovito pokrajino spodnjega dela Mežiške doline na severovzhodu Slovenije ob meji z Avstrijo. Gospodarstvo občine je razvojno naravnano v pospešeno preoblikovanje iz monokulturne dejavnosti z izrazitim industrijskim težiščem na območju bivše železarne v širšo paleto ponudb izdelkov in storitev. Poleg prevladujoče težke industrije so močneje razviti kovinska industrija, gradbeništvo in promet. Okostje turistične ponudbe tvori širše območje Uršlje gore z Rimskim vrelcem, Prežihovo bajto in Ivarčkim jezerom, Strojna s svojimi pobočji, Zelen Breg in Tolsti vrh pa postajajo prepoznavno območje kmečkega turizma. Vse bolj zanimiva turistična ponudba nastaja tudi v mestu Ravne, ki se ponaša z odlično urejenim športnim centrom ter bogato kulturno in tehniško dediščino (Wikipedija, 2019).</w:t>
      </w:r>
    </w:p>
    <w:p w14:paraId="16664D11" w14:textId="77777777" w:rsidR="00EF0247" w:rsidRPr="009146EF" w:rsidRDefault="00EF0247" w:rsidP="001E29BB">
      <w:pPr>
        <w:pStyle w:val="Napis"/>
      </w:pPr>
    </w:p>
    <w:p w14:paraId="6DA7367A" w14:textId="77777777" w:rsidR="00EF0247" w:rsidRPr="009146EF" w:rsidRDefault="00EF0247" w:rsidP="001E29BB">
      <w:pPr>
        <w:pStyle w:val="Napis"/>
      </w:pPr>
    </w:p>
    <w:p w14:paraId="1B89EEE4" w14:textId="77777777" w:rsidR="001E29BB" w:rsidRPr="009146EF" w:rsidRDefault="001E29BB" w:rsidP="001E29BB">
      <w:pPr>
        <w:pStyle w:val="Napis"/>
      </w:pPr>
      <w:bookmarkStart w:id="119" w:name="_Toc26884088"/>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2</w:t>
      </w:r>
      <w:r w:rsidR="00057ADC" w:rsidRPr="009146EF">
        <w:rPr>
          <w:noProof/>
        </w:rPr>
        <w:fldChar w:fldCharType="end"/>
      </w:r>
      <w:r w:rsidRPr="009146EF">
        <w:t>:</w:t>
      </w:r>
      <w:r w:rsidRPr="009146EF">
        <w:rPr>
          <w:rFonts w:cs="Arial"/>
        </w:rPr>
        <w:t xml:space="preserve"> Lega Občine Ravne na Koroškem</w:t>
      </w:r>
      <w:bookmarkEnd w:id="119"/>
    </w:p>
    <w:p w14:paraId="159E610B" w14:textId="77777777" w:rsidR="00F7508F" w:rsidRPr="009146EF" w:rsidRDefault="00F7508F" w:rsidP="005F202B">
      <w:pPr>
        <w:spacing w:after="120" w:line="288" w:lineRule="auto"/>
        <w:rPr>
          <w:rFonts w:cs="Arial"/>
          <w:szCs w:val="20"/>
        </w:rPr>
      </w:pPr>
      <w:r w:rsidRPr="009146EF">
        <w:rPr>
          <w:i/>
          <w:noProof/>
          <w:szCs w:val="20"/>
          <w:lang w:eastAsia="sl-SI"/>
        </w:rPr>
        <w:drawing>
          <wp:inline distT="0" distB="0" distL="0" distR="0" wp14:anchorId="69EC56E1" wp14:editId="2ACDF4BE">
            <wp:extent cx="3240000" cy="2170799"/>
            <wp:effectExtent l="0" t="0" r="0"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arte_Ravne_na_Koroskem_si.png"/>
                    <pic:cNvPicPr/>
                  </pic:nvPicPr>
                  <pic:blipFill>
                    <a:blip r:embed="rId10">
                      <a:extLst>
                        <a:ext uri="{28A0092B-C50C-407E-A947-70E740481C1C}">
                          <a14:useLocalDpi xmlns:a14="http://schemas.microsoft.com/office/drawing/2010/main" val="0"/>
                        </a:ext>
                      </a:extLst>
                    </a:blip>
                    <a:stretch>
                      <a:fillRect/>
                    </a:stretch>
                  </pic:blipFill>
                  <pic:spPr>
                    <a:xfrm>
                      <a:off x="0" y="0"/>
                      <a:ext cx="3240000" cy="2170799"/>
                    </a:xfrm>
                    <a:prstGeom prst="rect">
                      <a:avLst/>
                    </a:prstGeom>
                  </pic:spPr>
                </pic:pic>
              </a:graphicData>
            </a:graphic>
          </wp:inline>
        </w:drawing>
      </w:r>
    </w:p>
    <w:p w14:paraId="77FDB005" w14:textId="77777777" w:rsidR="00F7508F" w:rsidRPr="009146EF" w:rsidRDefault="00F7508F" w:rsidP="00F7508F">
      <w:pPr>
        <w:spacing w:before="120" w:after="120"/>
        <w:rPr>
          <w:rFonts w:cs="Arial"/>
          <w:sz w:val="16"/>
          <w:szCs w:val="18"/>
        </w:rPr>
      </w:pPr>
      <w:r w:rsidRPr="009146EF">
        <w:rPr>
          <w:rFonts w:cs="Arial"/>
          <w:sz w:val="16"/>
          <w:szCs w:val="18"/>
        </w:rPr>
        <w:t>Vir: Wikipedija, november 2019</w:t>
      </w:r>
    </w:p>
    <w:p w14:paraId="5A56A587" w14:textId="77777777" w:rsidR="007A06FB" w:rsidRPr="009146EF" w:rsidRDefault="007A06FB" w:rsidP="005F202B">
      <w:pPr>
        <w:spacing w:after="120" w:line="288" w:lineRule="auto"/>
        <w:rPr>
          <w:rFonts w:cs="Arial"/>
          <w:szCs w:val="20"/>
        </w:rPr>
      </w:pPr>
    </w:p>
    <w:p w14:paraId="491913AB" w14:textId="77777777" w:rsidR="005F202B" w:rsidRPr="009146EF" w:rsidRDefault="005F202B" w:rsidP="005F202B">
      <w:pPr>
        <w:spacing w:after="120" w:line="288" w:lineRule="auto"/>
        <w:rPr>
          <w:rFonts w:cs="Arial"/>
          <w:szCs w:val="20"/>
        </w:rPr>
      </w:pPr>
      <w:r w:rsidRPr="009146EF">
        <w:rPr>
          <w:rFonts w:cs="Arial"/>
          <w:szCs w:val="20"/>
        </w:rPr>
        <w:t>Po površini obsega občina 63.4 km</w:t>
      </w:r>
      <w:r w:rsidRPr="00424A5B">
        <w:rPr>
          <w:rFonts w:cs="Arial"/>
          <w:szCs w:val="20"/>
          <w:vertAlign w:val="superscript"/>
        </w:rPr>
        <w:t>2</w:t>
      </w:r>
      <w:r w:rsidRPr="009146EF">
        <w:rPr>
          <w:rFonts w:cs="Arial"/>
          <w:szCs w:val="20"/>
        </w:rPr>
        <w:t xml:space="preserve"> in ima 11.508 prebivalcev (SURS 1. 1. 2019). Njen osrednji del odlikuje gostejša poseljenost doline z mestnim središčem Ravne na Koroškem, okoliške hribe pa zvečine pokriva gozd. Značaj prostora okrog urbanih polov je pretežno kmetijski, z oblikovanimi posameznimi zaselki ter avtohtonim razpršenim tipom poselitve. Na območju občine je 12,7 km državnih, 59,5 km lokalnih in 125,4 km gozdnih cest, 51,3 km javnih poti in 5,2 km kolesarskih stez.</w:t>
      </w:r>
    </w:p>
    <w:p w14:paraId="621468FA" w14:textId="77777777" w:rsidR="005F202B" w:rsidRPr="009146EF" w:rsidRDefault="005F202B" w:rsidP="005F202B">
      <w:pPr>
        <w:spacing w:after="120" w:line="288" w:lineRule="auto"/>
        <w:rPr>
          <w:rFonts w:cs="Arial"/>
          <w:szCs w:val="20"/>
        </w:rPr>
      </w:pPr>
      <w:r w:rsidRPr="009146EF">
        <w:rPr>
          <w:rFonts w:cs="Arial"/>
          <w:szCs w:val="20"/>
        </w:rPr>
        <w:t>Pokrajina je geografsko razgibana. Z Raven vodita glavna cestna in železniška povezava ob reki Meži iz Avstrije in Prevalj proti Dravogradu in naprej do Maribora. Druga pot pelje mimo Kotelj proti Slovenj Gradcu, tretja pa proti hribovitim Tolstemu vrhu, Zelen Bregu in Strojni, koder najdemo samotne kmetije z značilnimi kmečkimi domovi. V primerjavi s slovenskim povprečjem (98 prebivalcev / km²) je območje občine gosto naseljeno (196 prebivalcev / km²), kar pa ne velja za koroško regijo, kjer gostota poselitve dosega komaj 72 % državnega povprečja. Gostota poseljenosti v Občini Ravne na Koroškem je rezultat hitrega razvoja nekdanje Železarne Ravne (danes SIJ Metal Ravne) in s tem velikega priseljevanja v osemdesetih letih prejšnjega stoletja. Najgosteje je naseljeno mesto Ravne na Koroškem, kjer prebiva več kot 67 % vsega prebivalstva občine (Občina Ravne na Koroškem, 2019).</w:t>
      </w:r>
    </w:p>
    <w:p w14:paraId="440C2134" w14:textId="77777777" w:rsidR="005F202B" w:rsidRPr="009146EF" w:rsidRDefault="005F202B" w:rsidP="005F202B">
      <w:pPr>
        <w:spacing w:after="120" w:line="288" w:lineRule="auto"/>
        <w:rPr>
          <w:rFonts w:cs="Arial"/>
          <w:szCs w:val="20"/>
        </w:rPr>
      </w:pPr>
      <w:r w:rsidRPr="009146EF">
        <w:rPr>
          <w:rFonts w:cs="Arial"/>
          <w:szCs w:val="20"/>
        </w:rPr>
        <w:t xml:space="preserve">Občina je razdeljena na 15 naselij. Največje naselje po število prebivalcev so Ravne na Koroškem, ostala večja naselja pa so še Kotlje, Tolsti Vrh in Brdinje. Na geografsko razgibanem prostoru celotne Občine Ravne na Koroškem so ohranjeni številni biseri narave, ki navdušujejo tako strokovnjake kot priložnostne obiskovalce. Prav tako bogata in raznolika je ohranjena kulturna dediščina. Številni spomeniki so dokumenti časa in govorijo zgodbe o življenju ob reki Meži ter na pobočjih Uršlje gore in okoliških hribov. </w:t>
      </w:r>
    </w:p>
    <w:p w14:paraId="20628E53" w14:textId="77777777" w:rsidR="005F202B" w:rsidRPr="009146EF" w:rsidRDefault="005F202B" w:rsidP="005F202B">
      <w:pPr>
        <w:spacing w:after="120" w:line="288" w:lineRule="auto"/>
        <w:rPr>
          <w:rFonts w:cs="Arial"/>
          <w:szCs w:val="20"/>
        </w:rPr>
      </w:pPr>
      <w:r w:rsidRPr="009146EF">
        <w:rPr>
          <w:rFonts w:cs="Arial"/>
          <w:szCs w:val="20"/>
        </w:rPr>
        <w:t>Občina je razdeljena na osem krajevnih, četrtnih in vaških skupnosti. Ožje ureditveno območje občine je razdeljeno na štiri četrtne skupnosti, izven mesta Raven pa sta še dve krajevni in dve vaški skupnosti.</w:t>
      </w:r>
    </w:p>
    <w:p w14:paraId="7FFAD619" w14:textId="77777777" w:rsidR="005F202B" w:rsidRPr="009146EF" w:rsidRDefault="005F202B" w:rsidP="005F202B">
      <w:pPr>
        <w:spacing w:after="120" w:line="288" w:lineRule="auto"/>
        <w:rPr>
          <w:rFonts w:cs="Arial"/>
          <w:szCs w:val="20"/>
        </w:rPr>
      </w:pPr>
      <w:r w:rsidRPr="009146EF">
        <w:rPr>
          <w:rFonts w:cs="Arial"/>
          <w:szCs w:val="20"/>
        </w:rPr>
        <w:t>Gospodarstvo občine je razvojno naravnano v pospešeno preoblikovanje iz monokulturne dejavnosti z izrazitim industrijskim težiščem na območju železarne v širšo paleto ponudb izdelkov in storitev. Poleg še prevladujoče težke industrije so močneje razviti kovinska industrija, gradbeništvo in promet. Opazna je rast malega gospodarstva na področju trgovine, predelovalnih dejavnosti in gostinstva. Okostje turistične ponudbe tvori širše območje Uršlje gore z Rimskim vrelcem, Prežihovino, Ivarčkim jezerom in smučiščem na Ošvenu.</w:t>
      </w:r>
    </w:p>
    <w:p w14:paraId="54F47604" w14:textId="77777777" w:rsidR="005F202B" w:rsidRPr="009146EF" w:rsidRDefault="005F202B" w:rsidP="005F202B">
      <w:pPr>
        <w:spacing w:after="120" w:line="288" w:lineRule="auto"/>
        <w:rPr>
          <w:rFonts w:cs="Arial"/>
          <w:szCs w:val="20"/>
        </w:rPr>
      </w:pPr>
      <w:r w:rsidRPr="009146EF">
        <w:rPr>
          <w:rFonts w:cs="Arial"/>
          <w:szCs w:val="20"/>
        </w:rPr>
        <w:t>V občini je 190 kmetij s 650 prebivalci. S kmetijsko in gozdarsko proizvodnjo se preživlja okoli 15 kmetij, druge še z dodatno zaposlitvijo izven kmetijstva. Večina kmetij je v rokah mlajših in izobraženih kmetov, ki temeljijo svojo dejavnost predvsem na reji goveda, prašičev in ovac, nekateri razvijajo tudi turizem na kmetiji.</w:t>
      </w:r>
    </w:p>
    <w:p w14:paraId="416057E3" w14:textId="77777777" w:rsidR="005F202B" w:rsidRPr="009146EF" w:rsidRDefault="005F202B" w:rsidP="005F202B">
      <w:pPr>
        <w:spacing w:after="120" w:line="288" w:lineRule="auto"/>
        <w:rPr>
          <w:rFonts w:cs="Arial"/>
          <w:szCs w:val="20"/>
        </w:rPr>
      </w:pPr>
      <w:r w:rsidRPr="009146EF">
        <w:rPr>
          <w:rFonts w:cs="Arial"/>
          <w:szCs w:val="20"/>
        </w:rPr>
        <w:t>Družbene dejavnosti so dobro razvite. V občini delujejo vrtec, tri osnovne šole, gimnazija, srednje strojno kovinarska šola, višja in visoka šola, glasbena šola, ljudska univerza, koroška osrednja knjižnica, enoti pokrajinskega muzeja in galerije likovnih umetnosti, sklad ljubiteljske kulturne dejavnosti in vrsta amaterskih kulturnih društev, športni zavod in zveza športnih društev, ki združuje 24 društev in klubov, center za socialno delo, zdravstveni dom in koroška reševalna služba.</w:t>
      </w:r>
    </w:p>
    <w:p w14:paraId="2818708A" w14:textId="77777777" w:rsidR="00220255" w:rsidRPr="009146EF" w:rsidRDefault="005F202B" w:rsidP="005F202B">
      <w:pPr>
        <w:spacing w:after="120" w:line="288" w:lineRule="auto"/>
        <w:rPr>
          <w:rFonts w:cs="Arial"/>
          <w:szCs w:val="20"/>
        </w:rPr>
      </w:pPr>
      <w:r w:rsidRPr="009146EF">
        <w:rPr>
          <w:rFonts w:cs="Arial"/>
          <w:szCs w:val="20"/>
        </w:rPr>
        <w:t>Danes so Ravne največje koroško mesto in upravno, gospodarsko, izobraževalno, športno in kulturno središče Mežiške doline in zgodovinske Koroške nasploh, v marsičem pa presegajo meje svoje koroške pokrajine (Občina Ravne na Koroškem, 2019).</w:t>
      </w:r>
    </w:p>
    <w:p w14:paraId="4CA22623" w14:textId="77777777" w:rsidR="00F7508F" w:rsidRPr="009146EF" w:rsidRDefault="00F7508F" w:rsidP="00F7508F">
      <w:pPr>
        <w:spacing w:after="120" w:line="288" w:lineRule="auto"/>
        <w:rPr>
          <w:rFonts w:cs="Arial"/>
          <w:szCs w:val="20"/>
        </w:rPr>
      </w:pPr>
      <w:r w:rsidRPr="009146EF">
        <w:rPr>
          <w:rFonts w:cs="Arial"/>
          <w:szCs w:val="20"/>
        </w:rPr>
        <w:t>Grb Občine Ravne na Koroškem ima obliko ščita. Ščit je razdeljen na dva dela, zgornji in spodnji del.  Osnovna barva zgornjega dela ščita oziroma ozadje je svetlo modre barve, spodnji del ščita pa je svetlo zelene barve.  V sredini ščita je drevo z bujno krošnjo temno zelene barve; deblo drevesa je temno rjavo. V podnožju ščita so trije griči. Drevo raste na srednjem griču. Obroba gričev je v temno rjavi barvi. Okvir grba in trije griči so svetlo zelene barve, obroba grba pa je temno rjave barve (Občina Ravne na Koroškem, 2019).</w:t>
      </w:r>
    </w:p>
    <w:p w14:paraId="039DFBEA" w14:textId="77777777" w:rsidR="00220255" w:rsidRPr="009146EF" w:rsidRDefault="00220255" w:rsidP="00220255">
      <w:pPr>
        <w:rPr>
          <w:rFonts w:cs="Arial"/>
          <w:szCs w:val="20"/>
        </w:rPr>
      </w:pPr>
    </w:p>
    <w:p w14:paraId="5ED5E266" w14:textId="77777777" w:rsidR="001E29BB" w:rsidRPr="009146EF" w:rsidRDefault="001E29BB" w:rsidP="001E29BB">
      <w:pPr>
        <w:pStyle w:val="Napis"/>
      </w:pPr>
      <w:bookmarkStart w:id="120" w:name="_Toc26884089"/>
      <w:bookmarkEnd w:id="118"/>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3</w:t>
      </w:r>
      <w:r w:rsidR="00057ADC" w:rsidRPr="009146EF">
        <w:rPr>
          <w:noProof/>
        </w:rPr>
        <w:fldChar w:fldCharType="end"/>
      </w:r>
      <w:r w:rsidRPr="009146EF">
        <w:t>:</w:t>
      </w:r>
      <w:r w:rsidRPr="009146EF">
        <w:rPr>
          <w:rFonts w:cs="Arial"/>
        </w:rPr>
        <w:t xml:space="preserve"> Občinski grb</w:t>
      </w:r>
      <w:bookmarkEnd w:id="120"/>
    </w:p>
    <w:p w14:paraId="4E5B4B34" w14:textId="77777777" w:rsidR="00220255" w:rsidRPr="009146EF" w:rsidRDefault="00220255" w:rsidP="00220255">
      <w:pPr>
        <w:rPr>
          <w:rFonts w:cs="Arial"/>
        </w:rPr>
      </w:pPr>
      <w:r w:rsidRPr="009146EF">
        <w:rPr>
          <w:rFonts w:cs="Arial"/>
          <w:noProof/>
          <w:lang w:eastAsia="sl-SI"/>
        </w:rPr>
        <w:drawing>
          <wp:inline distT="0" distB="0" distL="0" distR="0" wp14:anchorId="3A32F24B" wp14:editId="4F85F5D8">
            <wp:extent cx="862193" cy="1042220"/>
            <wp:effectExtent l="0" t="0" r="0" b="571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93" cy="1042220"/>
                    </a:xfrm>
                    <a:prstGeom prst="rect">
                      <a:avLst/>
                    </a:prstGeom>
                  </pic:spPr>
                </pic:pic>
              </a:graphicData>
            </a:graphic>
          </wp:inline>
        </w:drawing>
      </w:r>
    </w:p>
    <w:p w14:paraId="1F60F62A" w14:textId="6CA30656" w:rsidR="00220255" w:rsidRPr="009146EF" w:rsidRDefault="00220255" w:rsidP="00F7508F">
      <w:pPr>
        <w:spacing w:before="120" w:after="120"/>
        <w:rPr>
          <w:rFonts w:cs="Arial"/>
          <w:iCs/>
          <w:sz w:val="16"/>
          <w:szCs w:val="18"/>
        </w:rPr>
      </w:pPr>
      <w:r w:rsidRPr="009146EF">
        <w:rPr>
          <w:rFonts w:cs="Arial"/>
          <w:iCs/>
          <w:sz w:val="16"/>
          <w:szCs w:val="18"/>
        </w:rPr>
        <w:t xml:space="preserve">Vir: Občina </w:t>
      </w:r>
      <w:r w:rsidR="00484FEF" w:rsidRPr="009146EF">
        <w:rPr>
          <w:rFonts w:cs="Arial"/>
          <w:iCs/>
          <w:sz w:val="16"/>
          <w:szCs w:val="18"/>
        </w:rPr>
        <w:t>Ravne na Koroškem</w:t>
      </w:r>
      <w:r w:rsidR="00B12952" w:rsidRPr="009146EF">
        <w:rPr>
          <w:rFonts w:cs="Arial"/>
          <w:iCs/>
          <w:sz w:val="16"/>
          <w:szCs w:val="18"/>
        </w:rPr>
        <w:t>, 2017</w:t>
      </w:r>
    </w:p>
    <w:p w14:paraId="65D06ECA" w14:textId="77777777" w:rsidR="007A06FB" w:rsidRPr="009146EF" w:rsidRDefault="007A06FB" w:rsidP="007A06FB">
      <w:pPr>
        <w:spacing w:after="120" w:line="288" w:lineRule="auto"/>
        <w:rPr>
          <w:rFonts w:cs="Arial"/>
          <w:szCs w:val="20"/>
        </w:rPr>
      </w:pPr>
    </w:p>
    <w:p w14:paraId="08372ACE" w14:textId="77777777" w:rsidR="007A06FB" w:rsidRPr="009146EF" w:rsidRDefault="007A06FB" w:rsidP="007A06FB">
      <w:pPr>
        <w:spacing w:after="120" w:line="288" w:lineRule="auto"/>
        <w:rPr>
          <w:rFonts w:cs="Arial"/>
          <w:szCs w:val="20"/>
        </w:rPr>
      </w:pPr>
      <w:r w:rsidRPr="009146EF">
        <w:rPr>
          <w:rFonts w:cs="Arial"/>
          <w:szCs w:val="20"/>
        </w:rPr>
        <w:t xml:space="preserve">Župan občine Ravne na Koroškem je dr. Tomaž Rožen, ki funkcijo opravlja že od leta 2006, torej svoj 4. županski mandat. Funkcijo podžupana opravljata Aljaž Verhovnik in Igor Oder. Najvišji organ odločanja o vseh zadevah v okviru pravic in dolžnosti občine predstavlja občinski svet, ki šteje 22 članov. Naloge in pristojnosti občinskega sveta opredeljujejo Statut Občine Ravne na Koroškem, poslovnik občinskega sveta in kodeks ravnanja izvoljenih funkcionarjev. Nadzorni odbor občine je najvišji organ nadzora javne porabe v občini. Občinski organ je še občinska volilna komisija in drugi medobčinski organi (medobčinska uprava občin Mežiške doline, medobčinsko redarstvo, inšpektorat …). </w:t>
      </w:r>
    </w:p>
    <w:p w14:paraId="4771D822" w14:textId="77777777" w:rsidR="007A06FB" w:rsidRPr="009146EF" w:rsidRDefault="007A06FB" w:rsidP="007A06FB">
      <w:pPr>
        <w:spacing w:after="120" w:line="288" w:lineRule="auto"/>
        <w:rPr>
          <w:rFonts w:cs="Arial"/>
          <w:szCs w:val="20"/>
        </w:rPr>
      </w:pPr>
      <w:r w:rsidRPr="009146EF">
        <w:rPr>
          <w:rFonts w:cs="Arial"/>
          <w:szCs w:val="20"/>
        </w:rPr>
        <w:t xml:space="preserve">Občinsko upravo poleg urada župana sestavljajo še urad za operativne in splošne zadeve, urad za razvoj in investicije ter urad za proračun in finance (Občina Ravne na Koroškem, 2019). </w:t>
      </w:r>
    </w:p>
    <w:p w14:paraId="757D6C23" w14:textId="77777777" w:rsidR="007A06FB" w:rsidRPr="009146EF" w:rsidRDefault="007A06FB" w:rsidP="007A06FB"/>
    <w:p w14:paraId="67AA681C" w14:textId="77777777" w:rsidR="007A06FB" w:rsidRPr="009146EF" w:rsidRDefault="007A06FB" w:rsidP="007A06FB"/>
    <w:p w14:paraId="30474BBA" w14:textId="77777777" w:rsidR="00690F7E" w:rsidRPr="009146EF" w:rsidRDefault="00690F7E" w:rsidP="001E29BB">
      <w:pPr>
        <w:pStyle w:val="Napis"/>
      </w:pPr>
    </w:p>
    <w:p w14:paraId="3A30F138" w14:textId="77777777" w:rsidR="00690F7E" w:rsidRPr="009146EF" w:rsidRDefault="00690F7E" w:rsidP="001E29BB">
      <w:pPr>
        <w:pStyle w:val="Napis"/>
      </w:pPr>
    </w:p>
    <w:p w14:paraId="02A2B23C" w14:textId="77777777" w:rsidR="00690F7E" w:rsidRPr="009146EF" w:rsidRDefault="00690F7E" w:rsidP="001E29BB">
      <w:pPr>
        <w:pStyle w:val="Napis"/>
      </w:pPr>
    </w:p>
    <w:p w14:paraId="369C66D0" w14:textId="77777777" w:rsidR="00690F7E" w:rsidRPr="009146EF" w:rsidRDefault="00690F7E" w:rsidP="001E29BB">
      <w:pPr>
        <w:pStyle w:val="Napis"/>
      </w:pPr>
    </w:p>
    <w:p w14:paraId="29210A30" w14:textId="77777777" w:rsidR="00690F7E" w:rsidRPr="009146EF" w:rsidRDefault="00690F7E" w:rsidP="001E29BB">
      <w:pPr>
        <w:pStyle w:val="Napis"/>
      </w:pPr>
    </w:p>
    <w:p w14:paraId="7390AEFF" w14:textId="77777777" w:rsidR="00690F7E" w:rsidRPr="009146EF" w:rsidRDefault="00690F7E" w:rsidP="001E29BB">
      <w:pPr>
        <w:pStyle w:val="Napis"/>
      </w:pPr>
    </w:p>
    <w:p w14:paraId="10966B7E" w14:textId="77777777" w:rsidR="00690F7E" w:rsidRPr="009146EF" w:rsidRDefault="00690F7E" w:rsidP="001E29BB">
      <w:pPr>
        <w:pStyle w:val="Napis"/>
      </w:pPr>
    </w:p>
    <w:p w14:paraId="0F68DB82" w14:textId="77777777" w:rsidR="001E29BB" w:rsidRPr="009146EF" w:rsidRDefault="001E29BB" w:rsidP="001E29BB">
      <w:pPr>
        <w:pStyle w:val="Napis"/>
      </w:pPr>
      <w:bookmarkStart w:id="121" w:name="_Toc26884090"/>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4</w:t>
      </w:r>
      <w:r w:rsidR="00057ADC" w:rsidRPr="009146EF">
        <w:rPr>
          <w:noProof/>
        </w:rPr>
        <w:fldChar w:fldCharType="end"/>
      </w:r>
      <w:r w:rsidRPr="009146EF">
        <w:t>:</w:t>
      </w:r>
      <w:r w:rsidRPr="009146EF">
        <w:rPr>
          <w:rFonts w:cs="Arial"/>
        </w:rPr>
        <w:t xml:space="preserve"> Organigram občine</w:t>
      </w:r>
      <w:bookmarkEnd w:id="121"/>
    </w:p>
    <w:p w14:paraId="44B9BBD4" w14:textId="77777777" w:rsidR="007A06FB" w:rsidRPr="009146EF" w:rsidRDefault="007A06FB" w:rsidP="007A06FB">
      <w:pPr>
        <w:pStyle w:val="Telobesedila"/>
        <w:spacing w:before="119"/>
        <w:ind w:right="-2"/>
        <w:jc w:val="left"/>
        <w:rPr>
          <w:rFonts w:cs="Arial"/>
          <w:szCs w:val="20"/>
        </w:rPr>
      </w:pPr>
      <w:r w:rsidRPr="009146EF">
        <w:rPr>
          <w:rFonts w:cs="Arial"/>
          <w:noProof/>
          <w:szCs w:val="20"/>
          <w:lang w:eastAsia="sl-SI"/>
        </w:rPr>
        <w:drawing>
          <wp:inline distT="0" distB="0" distL="0" distR="0" wp14:anchorId="61354E10" wp14:editId="4F6E0AE0">
            <wp:extent cx="5400000" cy="4040771"/>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9-05-17_15-31-13.jpg"/>
                    <pic:cNvPicPr/>
                  </pic:nvPicPr>
                  <pic:blipFill>
                    <a:blip r:embed="rId12">
                      <a:extLst>
                        <a:ext uri="{28A0092B-C50C-407E-A947-70E740481C1C}">
                          <a14:useLocalDpi xmlns:a14="http://schemas.microsoft.com/office/drawing/2010/main" val="0"/>
                        </a:ext>
                      </a:extLst>
                    </a:blip>
                    <a:stretch>
                      <a:fillRect/>
                    </a:stretch>
                  </pic:blipFill>
                  <pic:spPr>
                    <a:xfrm>
                      <a:off x="0" y="0"/>
                      <a:ext cx="5400000" cy="4040771"/>
                    </a:xfrm>
                    <a:prstGeom prst="rect">
                      <a:avLst/>
                    </a:prstGeom>
                  </pic:spPr>
                </pic:pic>
              </a:graphicData>
            </a:graphic>
          </wp:inline>
        </w:drawing>
      </w:r>
    </w:p>
    <w:p w14:paraId="2467974C" w14:textId="77777777" w:rsidR="007A06FB" w:rsidRPr="009146EF" w:rsidRDefault="007A06FB" w:rsidP="007A06FB">
      <w:pPr>
        <w:rPr>
          <w:iCs/>
          <w:sz w:val="16"/>
          <w:szCs w:val="18"/>
        </w:rPr>
      </w:pPr>
      <w:r w:rsidRPr="009146EF">
        <w:rPr>
          <w:iCs/>
          <w:sz w:val="16"/>
          <w:szCs w:val="18"/>
        </w:rPr>
        <w:t>Vir: Občina Ravne na Koroškem, november 2019</w:t>
      </w:r>
    </w:p>
    <w:p w14:paraId="35240BF0" w14:textId="75FD4E4B" w:rsidR="007A06FB" w:rsidRPr="009146EF" w:rsidRDefault="007A06FB" w:rsidP="00F7508F">
      <w:pPr>
        <w:spacing w:before="120" w:after="120"/>
        <w:rPr>
          <w:rFonts w:cs="Arial"/>
          <w:i/>
          <w:sz w:val="16"/>
          <w:szCs w:val="18"/>
        </w:rPr>
      </w:pPr>
    </w:p>
    <w:p w14:paraId="11B1939A" w14:textId="77777777" w:rsidR="0035654A" w:rsidRPr="009146EF" w:rsidRDefault="0035654A" w:rsidP="00F7508F">
      <w:pPr>
        <w:spacing w:before="120" w:after="120"/>
        <w:rPr>
          <w:rFonts w:cs="Arial"/>
          <w:i/>
          <w:sz w:val="16"/>
          <w:szCs w:val="18"/>
        </w:rPr>
      </w:pPr>
    </w:p>
    <w:p w14:paraId="42EABB0C" w14:textId="77777777" w:rsidR="0068596E" w:rsidRPr="009146EF" w:rsidRDefault="0068596E" w:rsidP="003A0AF9">
      <w:pPr>
        <w:pStyle w:val="Naslov3"/>
      </w:pPr>
      <w:bookmarkStart w:id="122" w:name="_Toc430590324"/>
      <w:bookmarkStart w:id="123" w:name="_Toc26883999"/>
      <w:r w:rsidRPr="009146EF">
        <w:t>Predstavitev upravljavca</w:t>
      </w:r>
      <w:bookmarkEnd w:id="122"/>
      <w:r w:rsidR="00220255" w:rsidRPr="009146EF">
        <w:t xml:space="preserve"> in uporabnika: </w:t>
      </w:r>
      <w:r w:rsidR="007A06FB" w:rsidRPr="009146EF">
        <w:t xml:space="preserve">Vrtec </w:t>
      </w:r>
      <w:r w:rsidR="00484FEF" w:rsidRPr="009146EF">
        <w:t>Ravne na Koroškem</w:t>
      </w:r>
      <w:bookmarkEnd w:id="123"/>
    </w:p>
    <w:p w14:paraId="4216926D" w14:textId="77777777" w:rsidR="007A06FB" w:rsidRPr="009146EF" w:rsidRDefault="007A06FB" w:rsidP="007A06FB">
      <w:pPr>
        <w:autoSpaceDE w:val="0"/>
        <w:autoSpaceDN w:val="0"/>
        <w:adjustRightInd w:val="0"/>
        <w:spacing w:before="120" w:after="120" w:line="288" w:lineRule="auto"/>
        <w:rPr>
          <w:rFonts w:cs="Arial"/>
          <w:color w:val="000000"/>
          <w:szCs w:val="20"/>
        </w:rPr>
      </w:pPr>
      <w:bookmarkStart w:id="124" w:name="_Toc290382561"/>
      <w:r w:rsidRPr="009146EF">
        <w:rPr>
          <w:rFonts w:cs="Arial"/>
          <w:color w:val="000000"/>
          <w:szCs w:val="20"/>
        </w:rPr>
        <w:t xml:space="preserve">Vrtec Ravne na Koroškem je samostojni javni vzgojno izobraževalni zavod, katerega ustanoviteljica je Občina Ravne na Koroškem. Odlok občinskega sveta Občine Ravne na Koroškem dne 28. 06. 2000 (Uradni list RS št. 67/2000). </w:t>
      </w:r>
    </w:p>
    <w:p w14:paraId="76FC3BFB" w14:textId="77777777" w:rsidR="007A06FB" w:rsidRPr="009146EF" w:rsidRDefault="007A06FB" w:rsidP="007A06FB">
      <w:pPr>
        <w:autoSpaceDE w:val="0"/>
        <w:autoSpaceDN w:val="0"/>
        <w:adjustRightInd w:val="0"/>
        <w:spacing w:before="120" w:after="120" w:line="288" w:lineRule="auto"/>
        <w:rPr>
          <w:rFonts w:cs="Arial"/>
          <w:color w:val="000000"/>
          <w:szCs w:val="20"/>
        </w:rPr>
      </w:pPr>
      <w:r w:rsidRPr="009146EF">
        <w:rPr>
          <w:rFonts w:cs="Arial"/>
          <w:color w:val="000000"/>
          <w:szCs w:val="20"/>
        </w:rPr>
        <w:t>Vrtec Ravne na Koroškem je v letu 2018 deloval na štirih lokacijah:</w:t>
      </w:r>
    </w:p>
    <w:p w14:paraId="45960AF6" w14:textId="7F0519E7" w:rsidR="007A06FB" w:rsidRPr="009146EF" w:rsidRDefault="009056AC" w:rsidP="00AB7DB2">
      <w:pPr>
        <w:pStyle w:val="Odstavekseznama"/>
        <w:numPr>
          <w:ilvl w:val="0"/>
          <w:numId w:val="29"/>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 xml:space="preserve">uprava vrtca, </w:t>
      </w:r>
      <w:r w:rsidR="007A06FB" w:rsidRPr="009146EF">
        <w:rPr>
          <w:rFonts w:cs="Arial"/>
          <w:color w:val="000000"/>
          <w:szCs w:val="20"/>
        </w:rPr>
        <w:t>Čečovje 12/a, Ravne na Koroškem (vodstvo vrtca in administrativna, finančna in računovodska služba),</w:t>
      </w:r>
    </w:p>
    <w:p w14:paraId="282F6618" w14:textId="77777777" w:rsidR="007A06FB" w:rsidRPr="009146EF" w:rsidRDefault="009056AC" w:rsidP="00AB7DB2">
      <w:pPr>
        <w:pStyle w:val="Odstavekseznama"/>
        <w:numPr>
          <w:ilvl w:val="0"/>
          <w:numId w:val="29"/>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enota Solzice</w:t>
      </w:r>
      <w:r w:rsidR="007A06FB" w:rsidRPr="009146EF">
        <w:rPr>
          <w:rFonts w:cs="Arial"/>
          <w:color w:val="000000"/>
          <w:szCs w:val="20"/>
        </w:rPr>
        <w:t>, Čečovje 7/a, Ravne na Koroškem ( v letu 2018 se je program izvajal v enajstih oddelkih),</w:t>
      </w:r>
    </w:p>
    <w:p w14:paraId="3D6C81AF" w14:textId="77777777" w:rsidR="007A06FB" w:rsidRPr="009146EF" w:rsidRDefault="009056AC" w:rsidP="00AB7DB2">
      <w:pPr>
        <w:pStyle w:val="Odstavekseznama"/>
        <w:numPr>
          <w:ilvl w:val="0"/>
          <w:numId w:val="29"/>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enota Ajda</w:t>
      </w:r>
      <w:r w:rsidR="007A06FB" w:rsidRPr="009146EF">
        <w:rPr>
          <w:rFonts w:cs="Arial"/>
          <w:color w:val="000000"/>
          <w:szCs w:val="20"/>
        </w:rPr>
        <w:t>, Javornik 56, Ravne na Koroškem</w:t>
      </w:r>
      <w:r w:rsidR="003B5461" w:rsidRPr="009146EF">
        <w:rPr>
          <w:rFonts w:cs="Arial"/>
          <w:color w:val="000000"/>
          <w:szCs w:val="20"/>
        </w:rPr>
        <w:t xml:space="preserve"> (</w:t>
      </w:r>
      <w:r w:rsidR="007A06FB" w:rsidRPr="009146EF">
        <w:rPr>
          <w:rFonts w:cs="Arial"/>
          <w:color w:val="000000"/>
          <w:szCs w:val="20"/>
        </w:rPr>
        <w:t>v letu 2018 se je program izvajal v 7 oddelkih</w:t>
      </w:r>
      <w:r w:rsidR="003B5461" w:rsidRPr="009146EF">
        <w:rPr>
          <w:rFonts w:cs="Arial"/>
          <w:color w:val="000000"/>
          <w:szCs w:val="20"/>
        </w:rPr>
        <w:t>),</w:t>
      </w:r>
    </w:p>
    <w:p w14:paraId="06B7DDAF" w14:textId="77777777" w:rsidR="007A06FB" w:rsidRPr="009146EF" w:rsidRDefault="009056AC" w:rsidP="00AB7DB2">
      <w:pPr>
        <w:pStyle w:val="Odstavekseznama"/>
        <w:numPr>
          <w:ilvl w:val="0"/>
          <w:numId w:val="29"/>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enota Levi devžej</w:t>
      </w:r>
      <w:r w:rsidR="007A06FB" w:rsidRPr="009146EF">
        <w:rPr>
          <w:rFonts w:cs="Arial"/>
          <w:color w:val="000000"/>
          <w:szCs w:val="20"/>
        </w:rPr>
        <w:t>, Kotlje 11, Kotlje</w:t>
      </w:r>
      <w:r w:rsidR="003B5461" w:rsidRPr="009146EF">
        <w:rPr>
          <w:rFonts w:cs="Arial"/>
          <w:color w:val="000000"/>
          <w:szCs w:val="20"/>
        </w:rPr>
        <w:t xml:space="preserve"> (</w:t>
      </w:r>
      <w:r w:rsidR="007A06FB" w:rsidRPr="009146EF">
        <w:rPr>
          <w:rFonts w:cs="Arial"/>
          <w:color w:val="000000"/>
          <w:szCs w:val="20"/>
        </w:rPr>
        <w:t>v letu 2018 se je program izvajal v štirih oddelkih</w:t>
      </w:r>
      <w:r w:rsidR="003B5461" w:rsidRPr="009146EF">
        <w:rPr>
          <w:rFonts w:cs="Arial"/>
          <w:color w:val="000000"/>
          <w:szCs w:val="20"/>
        </w:rPr>
        <w:t>)</w:t>
      </w:r>
      <w:r w:rsidR="007A06FB" w:rsidRPr="009146EF">
        <w:rPr>
          <w:rFonts w:cs="Arial"/>
          <w:color w:val="000000"/>
          <w:szCs w:val="20"/>
        </w:rPr>
        <w:t>.</w:t>
      </w:r>
    </w:p>
    <w:p w14:paraId="56C04483" w14:textId="77777777" w:rsidR="007A06FB" w:rsidRPr="009146EF" w:rsidRDefault="007A06FB" w:rsidP="007A06FB">
      <w:pPr>
        <w:autoSpaceDE w:val="0"/>
        <w:autoSpaceDN w:val="0"/>
        <w:adjustRightInd w:val="0"/>
        <w:spacing w:before="120" w:after="120" w:line="288" w:lineRule="auto"/>
        <w:rPr>
          <w:rFonts w:cs="Arial"/>
          <w:color w:val="000000"/>
          <w:szCs w:val="20"/>
        </w:rPr>
      </w:pPr>
    </w:p>
    <w:p w14:paraId="29112970" w14:textId="2ED65304" w:rsidR="001E29BB" w:rsidRPr="009146EF" w:rsidRDefault="001E29BB" w:rsidP="001E29BB">
      <w:pPr>
        <w:pStyle w:val="Napis"/>
      </w:pPr>
      <w:bookmarkStart w:id="125" w:name="_Toc26884091"/>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5</w:t>
      </w:r>
      <w:r w:rsidR="00057ADC" w:rsidRPr="009146EF">
        <w:rPr>
          <w:noProof/>
        </w:rPr>
        <w:fldChar w:fldCharType="end"/>
      </w:r>
      <w:r w:rsidRPr="009146EF">
        <w:t>:</w:t>
      </w:r>
      <w:r w:rsidR="00506AE0" w:rsidRPr="009146EF">
        <w:t xml:space="preserve"> </w:t>
      </w:r>
      <w:r w:rsidRPr="009146EF">
        <w:rPr>
          <w:rFonts w:cs="Arial"/>
        </w:rPr>
        <w:t>Organigram Vrtca Ravne na Koroškem</w:t>
      </w:r>
      <w:bookmarkEnd w:id="125"/>
    </w:p>
    <w:p w14:paraId="126F6AFB" w14:textId="77777777" w:rsidR="003B5461" w:rsidRPr="009146EF" w:rsidRDefault="003B5461" w:rsidP="007A06FB">
      <w:pPr>
        <w:autoSpaceDE w:val="0"/>
        <w:autoSpaceDN w:val="0"/>
        <w:adjustRightInd w:val="0"/>
        <w:spacing w:before="120" w:after="120" w:line="288" w:lineRule="auto"/>
        <w:rPr>
          <w:rFonts w:cs="Arial"/>
          <w:color w:val="000000"/>
          <w:szCs w:val="20"/>
        </w:rPr>
      </w:pPr>
      <w:r w:rsidRPr="009146EF">
        <w:rPr>
          <w:noProof/>
          <w:lang w:eastAsia="sl-SI"/>
        </w:rPr>
        <w:drawing>
          <wp:inline distT="0" distB="0" distL="0" distR="0" wp14:anchorId="130F729E" wp14:editId="7D23D720">
            <wp:extent cx="5400000" cy="3064600"/>
            <wp:effectExtent l="0" t="0" r="0" b="2540"/>
            <wp:docPr id="128" name="Slika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organigram vrtca Ravne na Koroškem.jpg"/>
                    <pic:cNvPicPr/>
                  </pic:nvPicPr>
                  <pic:blipFill rotWithShape="1">
                    <a:blip r:embed="rId13">
                      <a:extLst>
                        <a:ext uri="{28A0092B-C50C-407E-A947-70E740481C1C}">
                          <a14:useLocalDpi xmlns:a14="http://schemas.microsoft.com/office/drawing/2010/main" val="0"/>
                        </a:ext>
                      </a:extLst>
                    </a:blip>
                    <a:srcRect l="2481" t="5730" r="6872" b="5176"/>
                    <a:stretch/>
                  </pic:blipFill>
                  <pic:spPr bwMode="auto">
                    <a:xfrm>
                      <a:off x="0" y="0"/>
                      <a:ext cx="5400000" cy="3064600"/>
                    </a:xfrm>
                    <a:prstGeom prst="rect">
                      <a:avLst/>
                    </a:prstGeom>
                    <a:ln>
                      <a:noFill/>
                    </a:ln>
                    <a:extLst>
                      <a:ext uri="{53640926-AAD7-44D8-BBD7-CCE9431645EC}">
                        <a14:shadowObscured xmlns:a14="http://schemas.microsoft.com/office/drawing/2010/main"/>
                      </a:ext>
                    </a:extLst>
                  </pic:spPr>
                </pic:pic>
              </a:graphicData>
            </a:graphic>
          </wp:inline>
        </w:drawing>
      </w:r>
    </w:p>
    <w:p w14:paraId="5767E8FD" w14:textId="77777777" w:rsidR="003B5461" w:rsidRPr="009146EF" w:rsidRDefault="003B5461" w:rsidP="007A06FB">
      <w:pPr>
        <w:autoSpaceDE w:val="0"/>
        <w:autoSpaceDN w:val="0"/>
        <w:adjustRightInd w:val="0"/>
        <w:spacing w:before="120" w:after="120" w:line="288" w:lineRule="auto"/>
        <w:rPr>
          <w:rFonts w:cs="Arial"/>
          <w:iCs/>
          <w:color w:val="000000"/>
          <w:sz w:val="16"/>
          <w:szCs w:val="20"/>
        </w:rPr>
      </w:pPr>
      <w:r w:rsidRPr="009146EF">
        <w:rPr>
          <w:rFonts w:cs="Arial"/>
          <w:iCs/>
          <w:color w:val="000000"/>
          <w:sz w:val="16"/>
          <w:szCs w:val="20"/>
        </w:rPr>
        <w:t>Vir: Letno poročilo Vrtca Ravne na Koroškem 2018, marec 2019</w:t>
      </w:r>
    </w:p>
    <w:p w14:paraId="48620887" w14:textId="77777777" w:rsidR="003B5461" w:rsidRPr="009146EF" w:rsidRDefault="003B5461" w:rsidP="007A06FB">
      <w:pPr>
        <w:autoSpaceDE w:val="0"/>
        <w:autoSpaceDN w:val="0"/>
        <w:adjustRightInd w:val="0"/>
        <w:spacing w:before="120" w:after="120" w:line="288" w:lineRule="auto"/>
        <w:rPr>
          <w:rFonts w:cs="Arial"/>
          <w:color w:val="000000"/>
          <w:szCs w:val="20"/>
        </w:rPr>
      </w:pPr>
    </w:p>
    <w:p w14:paraId="73EDFBFB" w14:textId="77777777" w:rsidR="00D6582B" w:rsidRPr="009146EF" w:rsidRDefault="00D6582B" w:rsidP="00D6582B">
      <w:pPr>
        <w:autoSpaceDE w:val="0"/>
        <w:autoSpaceDN w:val="0"/>
        <w:adjustRightInd w:val="0"/>
        <w:spacing w:before="120" w:after="120" w:line="288" w:lineRule="auto"/>
        <w:rPr>
          <w:rFonts w:cs="Arial"/>
          <w:color w:val="000000"/>
          <w:szCs w:val="20"/>
        </w:rPr>
      </w:pPr>
      <w:r w:rsidRPr="009146EF">
        <w:rPr>
          <w:rFonts w:cs="Arial"/>
          <w:color w:val="000000"/>
          <w:szCs w:val="20"/>
        </w:rPr>
        <w:t>Organa upravljanja vrtca sta svet vrtca in svet staršev:</w:t>
      </w:r>
    </w:p>
    <w:p w14:paraId="0BE8BD54" w14:textId="3839E359" w:rsidR="00D6582B" w:rsidRPr="009146EF" w:rsidRDefault="00D6582B" w:rsidP="00AB7DB2">
      <w:pPr>
        <w:pStyle w:val="Odstavekseznama"/>
        <w:numPr>
          <w:ilvl w:val="0"/>
          <w:numId w:val="30"/>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S</w:t>
      </w:r>
      <w:r w:rsidR="00B12952" w:rsidRPr="009146EF">
        <w:rPr>
          <w:rFonts w:cs="Arial"/>
          <w:color w:val="000000"/>
          <w:szCs w:val="20"/>
        </w:rPr>
        <w:t>vet vrtca</w:t>
      </w:r>
      <w:r w:rsidRPr="009146EF">
        <w:rPr>
          <w:rFonts w:cs="Arial"/>
          <w:color w:val="000000"/>
          <w:szCs w:val="20"/>
        </w:rPr>
        <w:t xml:space="preserve"> je sestavlja enajst članov, trije predstavniki ustanovitelja, trije predstavniki staršev in pet predstavnikov zaposlenih. Svet vrtca deluje v skladu z Zakonom o zavodih, Odlokom o ustanovitvi Vrtca Ravne na Koroškem in na podlagi Poslovnika vodenja kakovosti.</w:t>
      </w:r>
    </w:p>
    <w:p w14:paraId="7AB3FDC7" w14:textId="202C3D2C" w:rsidR="00D6582B" w:rsidRPr="009146EF" w:rsidRDefault="00D6582B" w:rsidP="00AB7DB2">
      <w:pPr>
        <w:pStyle w:val="Odstavekseznama"/>
        <w:numPr>
          <w:ilvl w:val="0"/>
          <w:numId w:val="30"/>
        </w:numPr>
        <w:autoSpaceDE w:val="0"/>
        <w:autoSpaceDN w:val="0"/>
        <w:adjustRightInd w:val="0"/>
        <w:spacing w:before="120" w:after="120" w:line="288" w:lineRule="auto"/>
        <w:ind w:left="714" w:hanging="357"/>
        <w:jc w:val="both"/>
        <w:rPr>
          <w:rFonts w:cs="Arial"/>
          <w:color w:val="000000"/>
          <w:szCs w:val="20"/>
        </w:rPr>
      </w:pPr>
      <w:r w:rsidRPr="009146EF">
        <w:rPr>
          <w:rFonts w:cs="Arial"/>
          <w:color w:val="000000"/>
          <w:szCs w:val="20"/>
        </w:rPr>
        <w:t>S</w:t>
      </w:r>
      <w:r w:rsidR="00B12952" w:rsidRPr="009146EF">
        <w:rPr>
          <w:rFonts w:cs="Arial"/>
          <w:color w:val="000000"/>
          <w:szCs w:val="20"/>
        </w:rPr>
        <w:t>vet staršev</w:t>
      </w:r>
      <w:r w:rsidRPr="009146EF">
        <w:rPr>
          <w:rFonts w:cs="Arial"/>
          <w:color w:val="000000"/>
          <w:szCs w:val="20"/>
        </w:rPr>
        <w:t xml:space="preserve"> je namenjen organiziranemu uresničevanju interesa staršev. Sestavljen je tako, da ima v njem vsaka vzgojna skupina po enega predstavnika staršev, ki ga starši izvolijo na roditeljskem sestanku vzgojne skupine.</w:t>
      </w:r>
    </w:p>
    <w:p w14:paraId="661BB952" w14:textId="77777777" w:rsidR="00D6582B" w:rsidRPr="009146EF" w:rsidRDefault="00D6582B" w:rsidP="00D6582B">
      <w:pPr>
        <w:autoSpaceDE w:val="0"/>
        <w:autoSpaceDN w:val="0"/>
        <w:adjustRightInd w:val="0"/>
        <w:spacing w:before="120" w:after="120" w:line="288" w:lineRule="auto"/>
        <w:rPr>
          <w:rFonts w:cs="Arial"/>
          <w:color w:val="000000"/>
          <w:szCs w:val="20"/>
        </w:rPr>
      </w:pPr>
      <w:r w:rsidRPr="009146EF">
        <w:rPr>
          <w:rFonts w:cs="Arial"/>
          <w:color w:val="000000"/>
          <w:szCs w:val="20"/>
        </w:rPr>
        <w:t xml:space="preserve">Ravnateljica vrtca, ki je zakoniti zastopnik vrtca in odgovorna oseba pri poslovanju vrtca, je Mateja Hovnik. </w:t>
      </w:r>
    </w:p>
    <w:p w14:paraId="50A16CB5" w14:textId="77777777" w:rsidR="00D6582B" w:rsidRPr="009146EF" w:rsidRDefault="00D6582B" w:rsidP="00D6582B">
      <w:pPr>
        <w:autoSpaceDE w:val="0"/>
        <w:autoSpaceDN w:val="0"/>
        <w:adjustRightInd w:val="0"/>
        <w:spacing w:before="120" w:after="120" w:line="288" w:lineRule="auto"/>
        <w:rPr>
          <w:rFonts w:cs="Arial"/>
          <w:color w:val="000000"/>
          <w:szCs w:val="20"/>
        </w:rPr>
      </w:pPr>
      <w:r w:rsidRPr="009146EF">
        <w:rPr>
          <w:rFonts w:cs="Arial"/>
          <w:color w:val="000000"/>
          <w:szCs w:val="20"/>
        </w:rPr>
        <w:t>Strokovni organi vrtca so:</w:t>
      </w:r>
    </w:p>
    <w:p w14:paraId="5BD44780" w14:textId="77777777" w:rsidR="00D6582B" w:rsidRPr="009146EF" w:rsidRDefault="00D6582B" w:rsidP="00AB7DB2">
      <w:pPr>
        <w:pStyle w:val="Odstavekseznama"/>
        <w:numPr>
          <w:ilvl w:val="0"/>
          <w:numId w:val="30"/>
        </w:numPr>
        <w:autoSpaceDE w:val="0"/>
        <w:autoSpaceDN w:val="0"/>
        <w:adjustRightInd w:val="0"/>
        <w:spacing w:before="120" w:after="120" w:line="288" w:lineRule="auto"/>
        <w:jc w:val="both"/>
        <w:rPr>
          <w:rFonts w:cs="Arial"/>
          <w:color w:val="000000"/>
          <w:szCs w:val="20"/>
        </w:rPr>
      </w:pPr>
      <w:r w:rsidRPr="009146EF">
        <w:rPr>
          <w:rFonts w:cs="Arial"/>
          <w:color w:val="000000"/>
          <w:szCs w:val="20"/>
        </w:rPr>
        <w:t>vzgojiteljski zbor, ki ga sestavljajo strokovni delavci vrtca in ga vodi ravnateljica vrtca,</w:t>
      </w:r>
    </w:p>
    <w:p w14:paraId="79C7DAFA" w14:textId="77777777" w:rsidR="00D6582B" w:rsidRPr="009146EF" w:rsidRDefault="00D6582B" w:rsidP="00AB7DB2">
      <w:pPr>
        <w:pStyle w:val="Odstavekseznama"/>
        <w:numPr>
          <w:ilvl w:val="0"/>
          <w:numId w:val="30"/>
        </w:numPr>
        <w:autoSpaceDE w:val="0"/>
        <w:autoSpaceDN w:val="0"/>
        <w:adjustRightInd w:val="0"/>
        <w:spacing w:before="120" w:after="120" w:line="288" w:lineRule="auto"/>
        <w:jc w:val="both"/>
        <w:rPr>
          <w:rFonts w:cs="Arial"/>
          <w:color w:val="000000"/>
          <w:szCs w:val="20"/>
        </w:rPr>
      </w:pPr>
      <w:r w:rsidRPr="009146EF">
        <w:rPr>
          <w:rFonts w:cs="Arial"/>
          <w:color w:val="000000"/>
          <w:szCs w:val="20"/>
        </w:rPr>
        <w:t>strokovni aktiv prvega starostnega obdobja,</w:t>
      </w:r>
    </w:p>
    <w:p w14:paraId="0328B517" w14:textId="77777777" w:rsidR="00D6582B" w:rsidRPr="009146EF" w:rsidRDefault="00D6582B" w:rsidP="00AB7DB2">
      <w:pPr>
        <w:pStyle w:val="Odstavekseznama"/>
        <w:numPr>
          <w:ilvl w:val="0"/>
          <w:numId w:val="30"/>
        </w:numPr>
        <w:autoSpaceDE w:val="0"/>
        <w:autoSpaceDN w:val="0"/>
        <w:adjustRightInd w:val="0"/>
        <w:spacing w:before="120" w:after="120" w:line="288" w:lineRule="auto"/>
        <w:jc w:val="both"/>
        <w:rPr>
          <w:rFonts w:cs="Arial"/>
          <w:color w:val="000000"/>
          <w:szCs w:val="20"/>
        </w:rPr>
      </w:pPr>
      <w:r w:rsidRPr="009146EF">
        <w:rPr>
          <w:rFonts w:cs="Arial"/>
          <w:color w:val="000000"/>
          <w:szCs w:val="20"/>
        </w:rPr>
        <w:t>strokovni aktiv drugega starostnega obdobja,</w:t>
      </w:r>
    </w:p>
    <w:p w14:paraId="4BB7E808" w14:textId="77777777" w:rsidR="00D6582B" w:rsidRPr="009146EF" w:rsidRDefault="00D6582B" w:rsidP="00AB7DB2">
      <w:pPr>
        <w:pStyle w:val="Odstavekseznama"/>
        <w:numPr>
          <w:ilvl w:val="0"/>
          <w:numId w:val="30"/>
        </w:numPr>
        <w:autoSpaceDE w:val="0"/>
        <w:autoSpaceDN w:val="0"/>
        <w:adjustRightInd w:val="0"/>
        <w:spacing w:before="120" w:after="120" w:line="288" w:lineRule="auto"/>
        <w:jc w:val="both"/>
        <w:rPr>
          <w:rFonts w:cs="Arial"/>
          <w:color w:val="000000"/>
          <w:szCs w:val="20"/>
        </w:rPr>
      </w:pPr>
      <w:r w:rsidRPr="009146EF">
        <w:rPr>
          <w:rFonts w:cs="Arial"/>
          <w:color w:val="000000"/>
          <w:szCs w:val="20"/>
        </w:rPr>
        <w:t>v šolskem letu 2017/18 so oblikovali še: strokovni aktiv pomočnic vzgojiteljic.</w:t>
      </w:r>
    </w:p>
    <w:p w14:paraId="54F5C05D" w14:textId="2467C49C" w:rsidR="00D6582B" w:rsidRPr="009146EF" w:rsidRDefault="00D6582B" w:rsidP="00D6582B">
      <w:pPr>
        <w:autoSpaceDE w:val="0"/>
        <w:autoSpaceDN w:val="0"/>
        <w:adjustRightInd w:val="0"/>
        <w:spacing w:before="120" w:after="120" w:line="288" w:lineRule="auto"/>
        <w:rPr>
          <w:rFonts w:cs="Arial"/>
          <w:color w:val="000000"/>
          <w:szCs w:val="20"/>
        </w:rPr>
      </w:pPr>
      <w:r w:rsidRPr="009146EF">
        <w:rPr>
          <w:rFonts w:cs="Arial"/>
          <w:color w:val="000000"/>
          <w:szCs w:val="20"/>
        </w:rPr>
        <w:t>Strokovni kolegij v ožji sestavi sestavljajo: ravnateljica, pomočnica ravnateljice in svetovalna delavka. Strokovni kolegij v širši sestavi sestavljajo: ravnateljica, pomočnica ravnateljice, svetovalna delavka, predstavnica vsake enote, vodja kuhinje, hišnik, občasno tudi vodja računovodstva. Na svojih sejah je obravnaval pedagoško, organizacijsko in poslovno problematiko vrtca.</w:t>
      </w:r>
      <w:r w:rsidR="00B12952" w:rsidRPr="009146EF">
        <w:rPr>
          <w:rFonts w:cs="Arial"/>
          <w:color w:val="000000"/>
          <w:szCs w:val="20"/>
        </w:rPr>
        <w:t xml:space="preserve"> </w:t>
      </w:r>
      <w:r w:rsidRPr="009146EF">
        <w:rPr>
          <w:rFonts w:cs="Arial"/>
          <w:color w:val="000000"/>
          <w:szCs w:val="20"/>
        </w:rPr>
        <w:t>Tim za kakovost, v vrtcu skrbi za kakovostno delo, sistematično spodbuja in načrtuje aktivnosti in procese, ki vodijo v povečanje zadovoljstva vseh udeležence VIZ. Pri tem upošteva: razumevanje in upoštevanje zahtev KzP, pridobivanje in vrednotenje rezultatov delovanja in uspešnosti zavoda, nenehno izboljševanje, ki izhaja iz objektivnih merjen in spremljanja delov</w:t>
      </w:r>
      <w:r w:rsidR="00B12952" w:rsidRPr="009146EF">
        <w:rPr>
          <w:rFonts w:cs="Arial"/>
          <w:color w:val="000000"/>
          <w:szCs w:val="20"/>
        </w:rPr>
        <w:t>anja zavoda.</w:t>
      </w:r>
    </w:p>
    <w:p w14:paraId="5C11CDB0" w14:textId="7416E9C7" w:rsidR="00D6582B" w:rsidRPr="009146EF" w:rsidRDefault="00D6582B" w:rsidP="007A06FB">
      <w:pPr>
        <w:autoSpaceDE w:val="0"/>
        <w:autoSpaceDN w:val="0"/>
        <w:adjustRightInd w:val="0"/>
        <w:spacing w:before="120" w:after="120" w:line="288" w:lineRule="auto"/>
        <w:rPr>
          <w:rFonts w:cs="Arial"/>
          <w:color w:val="000000"/>
          <w:szCs w:val="20"/>
        </w:rPr>
      </w:pPr>
      <w:r w:rsidRPr="009146EF">
        <w:rPr>
          <w:rFonts w:cs="Arial"/>
          <w:color w:val="000000"/>
          <w:szCs w:val="20"/>
        </w:rPr>
        <w:t>V</w:t>
      </w:r>
      <w:r w:rsidR="002718AB" w:rsidRPr="009146EF">
        <w:rPr>
          <w:rFonts w:cs="Arial"/>
          <w:color w:val="000000"/>
          <w:szCs w:val="20"/>
        </w:rPr>
        <w:t>rtec Ravne na Koroškem deluje na štirih</w:t>
      </w:r>
      <w:r w:rsidRPr="009146EF">
        <w:rPr>
          <w:rFonts w:cs="Arial"/>
          <w:color w:val="000000"/>
          <w:szCs w:val="20"/>
        </w:rPr>
        <w:t xml:space="preserve"> lokacijah s skupno 22 oddelki</w:t>
      </w:r>
      <w:r w:rsidR="002718AB" w:rsidRPr="009146EF">
        <w:rPr>
          <w:rFonts w:cs="Arial"/>
          <w:color w:val="000000"/>
          <w:szCs w:val="20"/>
        </w:rPr>
        <w:t>,</w:t>
      </w:r>
      <w:r w:rsidRPr="009146EF">
        <w:rPr>
          <w:rFonts w:cs="Arial"/>
          <w:color w:val="000000"/>
          <w:szCs w:val="20"/>
        </w:rPr>
        <w:t xml:space="preserve"> v katere je </w:t>
      </w:r>
      <w:r w:rsidR="00B12952" w:rsidRPr="009146EF">
        <w:rPr>
          <w:rFonts w:cs="Arial"/>
          <w:color w:val="000000"/>
          <w:szCs w:val="20"/>
        </w:rPr>
        <w:t xml:space="preserve">lahko </w:t>
      </w:r>
      <w:r w:rsidRPr="009146EF">
        <w:rPr>
          <w:rFonts w:cs="Arial"/>
          <w:color w:val="000000"/>
          <w:szCs w:val="20"/>
        </w:rPr>
        <w:t>vključenih 4</w:t>
      </w:r>
      <w:r w:rsidR="00B12952" w:rsidRPr="009146EF">
        <w:rPr>
          <w:rFonts w:cs="Arial"/>
          <w:color w:val="000000"/>
          <w:szCs w:val="20"/>
        </w:rPr>
        <w:t>11</w:t>
      </w:r>
      <w:r w:rsidRPr="009146EF">
        <w:rPr>
          <w:rFonts w:cs="Arial"/>
          <w:color w:val="000000"/>
          <w:szCs w:val="20"/>
        </w:rPr>
        <w:t xml:space="preserve"> otrok v starosti od 1. do 6. leta. </w:t>
      </w:r>
      <w:r w:rsidR="002718AB" w:rsidRPr="009146EF">
        <w:rPr>
          <w:rFonts w:cs="Arial"/>
          <w:color w:val="000000"/>
          <w:szCs w:val="20"/>
        </w:rPr>
        <w:t>Največja enota je enota Solzice, najmanjši pa oddelek v sklopu OŠ Prežihovega Voranca, kjer je organiziran en oddelek</w:t>
      </w:r>
      <w:r w:rsidR="00B12952" w:rsidRPr="009146EF">
        <w:rPr>
          <w:rFonts w:cs="Arial"/>
          <w:color w:val="000000"/>
          <w:szCs w:val="20"/>
        </w:rPr>
        <w:t>.</w:t>
      </w:r>
    </w:p>
    <w:p w14:paraId="320CC74F" w14:textId="77777777" w:rsidR="0047066B" w:rsidRPr="009146EF" w:rsidRDefault="0047066B" w:rsidP="007A06FB">
      <w:pPr>
        <w:autoSpaceDE w:val="0"/>
        <w:autoSpaceDN w:val="0"/>
        <w:adjustRightInd w:val="0"/>
        <w:spacing w:before="120" w:after="120" w:line="288" w:lineRule="auto"/>
        <w:rPr>
          <w:rFonts w:cs="Arial"/>
          <w:color w:val="000000"/>
          <w:szCs w:val="20"/>
        </w:rPr>
      </w:pPr>
    </w:p>
    <w:p w14:paraId="2F46EA88" w14:textId="77777777" w:rsidR="00220255" w:rsidRPr="009146EF" w:rsidRDefault="00836AFC" w:rsidP="0066341D">
      <w:pPr>
        <w:pStyle w:val="Napis"/>
        <w:rPr>
          <w:rFonts w:cs="Arial"/>
          <w:color w:val="000000"/>
        </w:rPr>
      </w:pPr>
      <w:bookmarkStart w:id="126" w:name="_Toc26884096"/>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1</w:t>
      </w:r>
      <w:r w:rsidR="00057ADC" w:rsidRPr="009146EF">
        <w:rPr>
          <w:noProof/>
        </w:rPr>
        <w:fldChar w:fldCharType="end"/>
      </w:r>
      <w:r w:rsidRPr="009146EF">
        <w:t>: Vpis otrok v Vrtec Ravne na Koroškem na dan 25.10.2019</w:t>
      </w:r>
      <w:bookmarkEnd w:id="126"/>
    </w:p>
    <w:tbl>
      <w:tblPr>
        <w:tblW w:w="4533" w:type="pct"/>
        <w:jc w:val="center"/>
        <w:tblCellMar>
          <w:left w:w="70" w:type="dxa"/>
          <w:right w:w="70" w:type="dxa"/>
        </w:tblCellMar>
        <w:tblLook w:val="04A0" w:firstRow="1" w:lastRow="0" w:firstColumn="1" w:lastColumn="0" w:noHBand="0" w:noVBand="1"/>
      </w:tblPr>
      <w:tblGrid>
        <w:gridCol w:w="4784"/>
        <w:gridCol w:w="1143"/>
        <w:gridCol w:w="1143"/>
        <w:gridCol w:w="1143"/>
      </w:tblGrid>
      <w:tr w:rsidR="006A1DCF" w:rsidRPr="009146EF" w14:paraId="2326797A" w14:textId="77777777" w:rsidTr="00F9566E">
        <w:trPr>
          <w:trHeight w:val="300"/>
          <w:jc w:val="center"/>
        </w:trPr>
        <w:tc>
          <w:tcPr>
            <w:tcW w:w="2911"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EA02C29" w14:textId="77777777" w:rsidR="006A1DCF" w:rsidRPr="009146EF" w:rsidRDefault="003A0AF9" w:rsidP="006A1DCF">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Kapacitete vrtca</w:t>
            </w:r>
            <w:r w:rsidR="006A1DCF" w:rsidRPr="009146EF">
              <w:rPr>
                <w:rFonts w:ascii="Arial Narrow" w:hAnsi="Arial Narrow" w:cs="Arial"/>
                <w:color w:val="000000"/>
                <w:sz w:val="18"/>
                <w:szCs w:val="20"/>
                <w:lang w:eastAsia="sl-SI"/>
              </w:rPr>
              <w:t xml:space="preserve"> in prosta mesta</w:t>
            </w:r>
          </w:p>
        </w:tc>
        <w:tc>
          <w:tcPr>
            <w:tcW w:w="696" w:type="pct"/>
            <w:tcBorders>
              <w:top w:val="single" w:sz="4" w:space="0" w:color="auto"/>
              <w:left w:val="nil"/>
              <w:bottom w:val="single" w:sz="4" w:space="0" w:color="auto"/>
              <w:right w:val="single" w:sz="4" w:space="0" w:color="auto"/>
            </w:tcBorders>
            <w:shd w:val="clear" w:color="000000" w:fill="DDEBF7"/>
            <w:vAlign w:val="center"/>
            <w:hideMark/>
          </w:tcPr>
          <w:p w14:paraId="71CB090B" w14:textId="77777777" w:rsidR="003A0AF9"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 xml:space="preserve">Število </w:t>
            </w:r>
          </w:p>
          <w:p w14:paraId="1526D745"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oddelkov</w:t>
            </w:r>
          </w:p>
        </w:tc>
        <w:tc>
          <w:tcPr>
            <w:tcW w:w="696" w:type="pct"/>
            <w:tcBorders>
              <w:top w:val="single" w:sz="4" w:space="0" w:color="auto"/>
              <w:left w:val="nil"/>
              <w:bottom w:val="single" w:sz="4" w:space="0" w:color="auto"/>
              <w:right w:val="single" w:sz="4" w:space="0" w:color="auto"/>
            </w:tcBorders>
            <w:shd w:val="clear" w:color="000000" w:fill="DDEBF7"/>
            <w:vAlign w:val="center"/>
            <w:hideMark/>
          </w:tcPr>
          <w:p w14:paraId="0E1D37AE" w14:textId="77777777" w:rsidR="003A0AF9"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 xml:space="preserve">Število </w:t>
            </w:r>
          </w:p>
          <w:p w14:paraId="11EDB7E0"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otrok</w:t>
            </w:r>
          </w:p>
        </w:tc>
        <w:tc>
          <w:tcPr>
            <w:tcW w:w="696" w:type="pct"/>
            <w:tcBorders>
              <w:top w:val="single" w:sz="4" w:space="0" w:color="auto"/>
              <w:left w:val="nil"/>
              <w:bottom w:val="single" w:sz="4" w:space="0" w:color="auto"/>
              <w:right w:val="single" w:sz="4" w:space="0" w:color="auto"/>
            </w:tcBorders>
            <w:shd w:val="clear" w:color="000000" w:fill="DDEBF7"/>
            <w:vAlign w:val="center"/>
            <w:hideMark/>
          </w:tcPr>
          <w:p w14:paraId="67B3BF8D" w14:textId="77777777" w:rsidR="003A0AF9"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 xml:space="preserve">Število </w:t>
            </w:r>
          </w:p>
          <w:p w14:paraId="75C86062"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prostih mest</w:t>
            </w:r>
          </w:p>
        </w:tc>
      </w:tr>
      <w:tr w:rsidR="006A1DCF" w:rsidRPr="009146EF" w14:paraId="0545541E" w14:textId="77777777" w:rsidTr="00F9566E">
        <w:trPr>
          <w:trHeight w:val="300"/>
          <w:jc w:val="center"/>
        </w:trPr>
        <w:tc>
          <w:tcPr>
            <w:tcW w:w="2911" w:type="pct"/>
            <w:tcBorders>
              <w:top w:val="nil"/>
              <w:left w:val="single" w:sz="4" w:space="0" w:color="auto"/>
              <w:bottom w:val="single" w:sz="4" w:space="0" w:color="auto"/>
              <w:right w:val="single" w:sz="4" w:space="0" w:color="auto"/>
            </w:tcBorders>
            <w:shd w:val="clear" w:color="auto" w:fill="auto"/>
            <w:noWrap/>
            <w:vAlign w:val="center"/>
            <w:hideMark/>
          </w:tcPr>
          <w:p w14:paraId="160F0A20" w14:textId="1E16D3E8" w:rsidR="006A1DCF" w:rsidRPr="009146EF" w:rsidRDefault="006A1DCF" w:rsidP="006A1DCF">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Oddelek OŠ Prežihov</w:t>
            </w:r>
            <w:r w:rsidR="003A0AF9" w:rsidRPr="009146EF">
              <w:rPr>
                <w:rFonts w:ascii="Arial Narrow" w:hAnsi="Arial Narrow" w:cs="Arial"/>
                <w:color w:val="000000"/>
                <w:sz w:val="18"/>
                <w:szCs w:val="20"/>
                <w:lang w:eastAsia="sl-SI"/>
              </w:rPr>
              <w:t>ega</w:t>
            </w:r>
            <w:r w:rsidRPr="009146EF">
              <w:rPr>
                <w:rFonts w:ascii="Arial Narrow" w:hAnsi="Arial Narrow" w:cs="Arial"/>
                <w:color w:val="000000"/>
                <w:sz w:val="18"/>
                <w:szCs w:val="20"/>
                <w:lang w:eastAsia="sl-SI"/>
              </w:rPr>
              <w:t xml:space="preserve"> Voranc</w:t>
            </w:r>
            <w:r w:rsidR="003A0AF9" w:rsidRPr="009146EF">
              <w:rPr>
                <w:rFonts w:ascii="Arial Narrow" w:hAnsi="Arial Narrow" w:cs="Arial"/>
                <w:color w:val="000000"/>
                <w:sz w:val="18"/>
                <w:szCs w:val="20"/>
                <w:lang w:eastAsia="sl-SI"/>
              </w:rPr>
              <w:t>a</w:t>
            </w:r>
            <w:r w:rsidRPr="009146EF">
              <w:rPr>
                <w:rFonts w:ascii="Arial Narrow" w:hAnsi="Arial Narrow" w:cs="Arial"/>
                <w:color w:val="000000"/>
                <w:sz w:val="18"/>
                <w:szCs w:val="20"/>
                <w:lang w:eastAsia="sl-SI"/>
              </w:rPr>
              <w:t>, Ra</w:t>
            </w:r>
            <w:r w:rsidR="00F9566E" w:rsidRPr="009146EF">
              <w:rPr>
                <w:rFonts w:ascii="Arial Narrow" w:hAnsi="Arial Narrow" w:cs="Arial"/>
                <w:color w:val="000000"/>
                <w:sz w:val="18"/>
                <w:szCs w:val="20"/>
                <w:lang w:eastAsia="sl-SI"/>
              </w:rPr>
              <w:t>v</w:t>
            </w:r>
            <w:r w:rsidRPr="009146EF">
              <w:rPr>
                <w:rFonts w:ascii="Arial Narrow" w:hAnsi="Arial Narrow" w:cs="Arial"/>
                <w:color w:val="000000"/>
                <w:sz w:val="18"/>
                <w:szCs w:val="20"/>
                <w:lang w:eastAsia="sl-SI"/>
              </w:rPr>
              <w:t>ne na Koroškem</w:t>
            </w:r>
          </w:p>
        </w:tc>
        <w:tc>
          <w:tcPr>
            <w:tcW w:w="696" w:type="pct"/>
            <w:tcBorders>
              <w:top w:val="nil"/>
              <w:left w:val="nil"/>
              <w:bottom w:val="single" w:sz="4" w:space="0" w:color="auto"/>
              <w:right w:val="single" w:sz="4" w:space="0" w:color="auto"/>
            </w:tcBorders>
            <w:shd w:val="clear" w:color="auto" w:fill="auto"/>
            <w:noWrap/>
            <w:vAlign w:val="center"/>
            <w:hideMark/>
          </w:tcPr>
          <w:p w14:paraId="5A042811"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1</w:t>
            </w:r>
          </w:p>
        </w:tc>
        <w:tc>
          <w:tcPr>
            <w:tcW w:w="696" w:type="pct"/>
            <w:tcBorders>
              <w:top w:val="nil"/>
              <w:left w:val="nil"/>
              <w:bottom w:val="single" w:sz="4" w:space="0" w:color="auto"/>
              <w:right w:val="single" w:sz="4" w:space="0" w:color="auto"/>
            </w:tcBorders>
            <w:shd w:val="clear" w:color="auto" w:fill="auto"/>
            <w:noWrap/>
            <w:vAlign w:val="center"/>
            <w:hideMark/>
          </w:tcPr>
          <w:p w14:paraId="6C820816"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24</w:t>
            </w:r>
          </w:p>
        </w:tc>
        <w:tc>
          <w:tcPr>
            <w:tcW w:w="696" w:type="pct"/>
            <w:tcBorders>
              <w:top w:val="nil"/>
              <w:left w:val="nil"/>
              <w:bottom w:val="single" w:sz="4" w:space="0" w:color="auto"/>
              <w:right w:val="single" w:sz="4" w:space="0" w:color="auto"/>
            </w:tcBorders>
            <w:shd w:val="clear" w:color="auto" w:fill="auto"/>
            <w:noWrap/>
            <w:vAlign w:val="center"/>
            <w:hideMark/>
          </w:tcPr>
          <w:p w14:paraId="537D341E"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0</w:t>
            </w:r>
          </w:p>
        </w:tc>
      </w:tr>
      <w:tr w:rsidR="006A1DCF" w:rsidRPr="009146EF" w14:paraId="192786DD" w14:textId="77777777" w:rsidTr="00F9566E">
        <w:trPr>
          <w:trHeight w:val="300"/>
          <w:jc w:val="center"/>
        </w:trPr>
        <w:tc>
          <w:tcPr>
            <w:tcW w:w="2911" w:type="pct"/>
            <w:tcBorders>
              <w:top w:val="nil"/>
              <w:left w:val="single" w:sz="4" w:space="0" w:color="auto"/>
              <w:bottom w:val="single" w:sz="4" w:space="0" w:color="auto"/>
              <w:right w:val="single" w:sz="4" w:space="0" w:color="auto"/>
            </w:tcBorders>
            <w:shd w:val="clear" w:color="auto" w:fill="auto"/>
            <w:noWrap/>
            <w:vAlign w:val="center"/>
            <w:hideMark/>
          </w:tcPr>
          <w:p w14:paraId="4FB8C7FB" w14:textId="77777777" w:rsidR="006A1DCF" w:rsidRPr="009146EF" w:rsidRDefault="006A1DCF" w:rsidP="00D63217">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 xml:space="preserve">Enota Solzice, </w:t>
            </w:r>
            <w:r w:rsidR="00D63217" w:rsidRPr="009146EF">
              <w:rPr>
                <w:rFonts w:ascii="Arial Narrow" w:hAnsi="Arial Narrow" w:cs="Arial"/>
                <w:color w:val="000000"/>
                <w:sz w:val="18"/>
                <w:szCs w:val="20"/>
                <w:lang w:eastAsia="sl-SI"/>
              </w:rPr>
              <w:t>Č</w:t>
            </w:r>
            <w:r w:rsidRPr="009146EF">
              <w:rPr>
                <w:rFonts w:ascii="Arial Narrow" w:hAnsi="Arial Narrow" w:cs="Arial"/>
                <w:color w:val="000000"/>
                <w:sz w:val="18"/>
                <w:szCs w:val="20"/>
                <w:lang w:eastAsia="sl-SI"/>
              </w:rPr>
              <w:t>ečovje</w:t>
            </w:r>
          </w:p>
        </w:tc>
        <w:tc>
          <w:tcPr>
            <w:tcW w:w="696" w:type="pct"/>
            <w:tcBorders>
              <w:top w:val="nil"/>
              <w:left w:val="nil"/>
              <w:bottom w:val="single" w:sz="4" w:space="0" w:color="auto"/>
              <w:right w:val="single" w:sz="4" w:space="0" w:color="auto"/>
            </w:tcBorders>
            <w:shd w:val="clear" w:color="auto" w:fill="auto"/>
            <w:noWrap/>
            <w:vAlign w:val="center"/>
            <w:hideMark/>
          </w:tcPr>
          <w:p w14:paraId="7EDCD427"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10</w:t>
            </w:r>
          </w:p>
        </w:tc>
        <w:tc>
          <w:tcPr>
            <w:tcW w:w="696" w:type="pct"/>
            <w:tcBorders>
              <w:top w:val="nil"/>
              <w:left w:val="nil"/>
              <w:bottom w:val="single" w:sz="4" w:space="0" w:color="auto"/>
              <w:right w:val="single" w:sz="4" w:space="0" w:color="auto"/>
            </w:tcBorders>
            <w:shd w:val="clear" w:color="auto" w:fill="auto"/>
            <w:noWrap/>
            <w:vAlign w:val="center"/>
            <w:hideMark/>
          </w:tcPr>
          <w:p w14:paraId="78C3D28D"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182</w:t>
            </w:r>
          </w:p>
        </w:tc>
        <w:tc>
          <w:tcPr>
            <w:tcW w:w="696" w:type="pct"/>
            <w:tcBorders>
              <w:top w:val="nil"/>
              <w:left w:val="nil"/>
              <w:bottom w:val="single" w:sz="4" w:space="0" w:color="auto"/>
              <w:right w:val="single" w:sz="4" w:space="0" w:color="auto"/>
            </w:tcBorders>
            <w:shd w:val="clear" w:color="auto" w:fill="auto"/>
            <w:noWrap/>
            <w:vAlign w:val="center"/>
            <w:hideMark/>
          </w:tcPr>
          <w:p w14:paraId="0B716B21"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0</w:t>
            </w:r>
          </w:p>
        </w:tc>
      </w:tr>
      <w:tr w:rsidR="006A1DCF" w:rsidRPr="009146EF" w14:paraId="78E3582D" w14:textId="77777777" w:rsidTr="00F9566E">
        <w:trPr>
          <w:trHeight w:val="300"/>
          <w:jc w:val="center"/>
        </w:trPr>
        <w:tc>
          <w:tcPr>
            <w:tcW w:w="2911" w:type="pct"/>
            <w:tcBorders>
              <w:top w:val="nil"/>
              <w:left w:val="single" w:sz="4" w:space="0" w:color="auto"/>
              <w:bottom w:val="single" w:sz="4" w:space="0" w:color="auto"/>
              <w:right w:val="single" w:sz="4" w:space="0" w:color="auto"/>
            </w:tcBorders>
            <w:shd w:val="clear" w:color="auto" w:fill="auto"/>
            <w:noWrap/>
            <w:vAlign w:val="center"/>
            <w:hideMark/>
          </w:tcPr>
          <w:p w14:paraId="1C6D96C4" w14:textId="77777777" w:rsidR="006A1DCF" w:rsidRPr="009146EF" w:rsidRDefault="006A1DCF" w:rsidP="006A1DCF">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Enota Ajda, Javornik</w:t>
            </w:r>
          </w:p>
        </w:tc>
        <w:tc>
          <w:tcPr>
            <w:tcW w:w="696" w:type="pct"/>
            <w:tcBorders>
              <w:top w:val="nil"/>
              <w:left w:val="nil"/>
              <w:bottom w:val="single" w:sz="4" w:space="0" w:color="auto"/>
              <w:right w:val="single" w:sz="4" w:space="0" w:color="auto"/>
            </w:tcBorders>
            <w:shd w:val="clear" w:color="auto" w:fill="auto"/>
            <w:noWrap/>
            <w:vAlign w:val="center"/>
            <w:hideMark/>
          </w:tcPr>
          <w:p w14:paraId="333DA5CF"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7</w:t>
            </w:r>
          </w:p>
        </w:tc>
        <w:tc>
          <w:tcPr>
            <w:tcW w:w="696" w:type="pct"/>
            <w:tcBorders>
              <w:top w:val="nil"/>
              <w:left w:val="nil"/>
              <w:bottom w:val="single" w:sz="4" w:space="0" w:color="auto"/>
              <w:right w:val="single" w:sz="4" w:space="0" w:color="auto"/>
            </w:tcBorders>
            <w:shd w:val="clear" w:color="auto" w:fill="auto"/>
            <w:noWrap/>
            <w:vAlign w:val="center"/>
            <w:hideMark/>
          </w:tcPr>
          <w:p w14:paraId="5F0ED069"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133</w:t>
            </w:r>
          </w:p>
        </w:tc>
        <w:tc>
          <w:tcPr>
            <w:tcW w:w="696" w:type="pct"/>
            <w:tcBorders>
              <w:top w:val="nil"/>
              <w:left w:val="nil"/>
              <w:bottom w:val="single" w:sz="4" w:space="0" w:color="auto"/>
              <w:right w:val="single" w:sz="4" w:space="0" w:color="auto"/>
            </w:tcBorders>
            <w:shd w:val="clear" w:color="auto" w:fill="auto"/>
            <w:noWrap/>
            <w:vAlign w:val="center"/>
            <w:hideMark/>
          </w:tcPr>
          <w:p w14:paraId="565E40A8"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0</w:t>
            </w:r>
          </w:p>
        </w:tc>
      </w:tr>
      <w:tr w:rsidR="006A1DCF" w:rsidRPr="009146EF" w14:paraId="51F5050B" w14:textId="77777777" w:rsidTr="00F9566E">
        <w:trPr>
          <w:trHeight w:val="300"/>
          <w:jc w:val="center"/>
        </w:trPr>
        <w:tc>
          <w:tcPr>
            <w:tcW w:w="2911" w:type="pct"/>
            <w:tcBorders>
              <w:top w:val="nil"/>
              <w:left w:val="single" w:sz="4" w:space="0" w:color="auto"/>
              <w:bottom w:val="single" w:sz="4" w:space="0" w:color="auto"/>
              <w:right w:val="single" w:sz="4" w:space="0" w:color="auto"/>
            </w:tcBorders>
            <w:shd w:val="clear" w:color="auto" w:fill="auto"/>
            <w:noWrap/>
            <w:vAlign w:val="center"/>
            <w:hideMark/>
          </w:tcPr>
          <w:p w14:paraId="44BAACCF" w14:textId="77777777" w:rsidR="006A1DCF" w:rsidRPr="009146EF" w:rsidRDefault="009056AC" w:rsidP="006A1DCF">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Enota Levi d</w:t>
            </w:r>
            <w:r w:rsidR="006A1DCF" w:rsidRPr="009146EF">
              <w:rPr>
                <w:rFonts w:ascii="Arial Narrow" w:hAnsi="Arial Narrow" w:cs="Arial"/>
                <w:color w:val="000000"/>
                <w:sz w:val="18"/>
                <w:szCs w:val="20"/>
                <w:lang w:eastAsia="sl-SI"/>
              </w:rPr>
              <w:t>evžej, Kotlje</w:t>
            </w:r>
          </w:p>
        </w:tc>
        <w:tc>
          <w:tcPr>
            <w:tcW w:w="696" w:type="pct"/>
            <w:tcBorders>
              <w:top w:val="nil"/>
              <w:left w:val="nil"/>
              <w:bottom w:val="single" w:sz="4" w:space="0" w:color="auto"/>
              <w:right w:val="single" w:sz="4" w:space="0" w:color="auto"/>
            </w:tcBorders>
            <w:shd w:val="clear" w:color="auto" w:fill="auto"/>
            <w:noWrap/>
            <w:vAlign w:val="center"/>
            <w:hideMark/>
          </w:tcPr>
          <w:p w14:paraId="488461C8"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4</w:t>
            </w:r>
          </w:p>
        </w:tc>
        <w:tc>
          <w:tcPr>
            <w:tcW w:w="696" w:type="pct"/>
            <w:tcBorders>
              <w:top w:val="nil"/>
              <w:left w:val="nil"/>
              <w:bottom w:val="single" w:sz="4" w:space="0" w:color="auto"/>
              <w:right w:val="single" w:sz="4" w:space="0" w:color="auto"/>
            </w:tcBorders>
            <w:shd w:val="clear" w:color="auto" w:fill="auto"/>
            <w:noWrap/>
            <w:vAlign w:val="center"/>
            <w:hideMark/>
          </w:tcPr>
          <w:p w14:paraId="19A814AB"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70</w:t>
            </w:r>
          </w:p>
        </w:tc>
        <w:tc>
          <w:tcPr>
            <w:tcW w:w="696" w:type="pct"/>
            <w:tcBorders>
              <w:top w:val="nil"/>
              <w:left w:val="nil"/>
              <w:bottom w:val="single" w:sz="4" w:space="0" w:color="auto"/>
              <w:right w:val="single" w:sz="4" w:space="0" w:color="auto"/>
            </w:tcBorders>
            <w:shd w:val="clear" w:color="auto" w:fill="auto"/>
            <w:noWrap/>
            <w:vAlign w:val="center"/>
            <w:hideMark/>
          </w:tcPr>
          <w:p w14:paraId="602DA3E2"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2</w:t>
            </w:r>
          </w:p>
        </w:tc>
      </w:tr>
      <w:tr w:rsidR="006A1DCF" w:rsidRPr="009146EF" w14:paraId="233B3F85" w14:textId="77777777" w:rsidTr="00F9566E">
        <w:trPr>
          <w:trHeight w:val="300"/>
          <w:jc w:val="center"/>
        </w:trPr>
        <w:tc>
          <w:tcPr>
            <w:tcW w:w="2911" w:type="pct"/>
            <w:tcBorders>
              <w:top w:val="nil"/>
              <w:left w:val="single" w:sz="4" w:space="0" w:color="auto"/>
              <w:bottom w:val="single" w:sz="4" w:space="0" w:color="auto"/>
              <w:right w:val="single" w:sz="4" w:space="0" w:color="auto"/>
            </w:tcBorders>
            <w:shd w:val="clear" w:color="000000" w:fill="F2F2F2"/>
            <w:noWrap/>
            <w:vAlign w:val="center"/>
            <w:hideMark/>
          </w:tcPr>
          <w:p w14:paraId="3FCF5F12" w14:textId="77777777" w:rsidR="006A1DCF" w:rsidRPr="009146EF" w:rsidRDefault="006A1DCF" w:rsidP="006A1DCF">
            <w:pPr>
              <w:suppressAutoHyphens w:val="0"/>
              <w:jc w:val="lef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Skupaj</w:t>
            </w:r>
          </w:p>
        </w:tc>
        <w:tc>
          <w:tcPr>
            <w:tcW w:w="696" w:type="pct"/>
            <w:tcBorders>
              <w:top w:val="nil"/>
              <w:left w:val="nil"/>
              <w:bottom w:val="single" w:sz="4" w:space="0" w:color="auto"/>
              <w:right w:val="single" w:sz="4" w:space="0" w:color="auto"/>
            </w:tcBorders>
            <w:shd w:val="clear" w:color="000000" w:fill="F2F2F2"/>
            <w:noWrap/>
            <w:vAlign w:val="center"/>
            <w:hideMark/>
          </w:tcPr>
          <w:p w14:paraId="117F1AD8"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22</w:t>
            </w:r>
          </w:p>
        </w:tc>
        <w:tc>
          <w:tcPr>
            <w:tcW w:w="696" w:type="pct"/>
            <w:tcBorders>
              <w:top w:val="nil"/>
              <w:left w:val="nil"/>
              <w:bottom w:val="single" w:sz="4" w:space="0" w:color="auto"/>
              <w:right w:val="single" w:sz="4" w:space="0" w:color="auto"/>
            </w:tcBorders>
            <w:shd w:val="clear" w:color="000000" w:fill="F2F2F2"/>
            <w:noWrap/>
            <w:vAlign w:val="center"/>
            <w:hideMark/>
          </w:tcPr>
          <w:p w14:paraId="54359A1F"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409</w:t>
            </w:r>
          </w:p>
        </w:tc>
        <w:tc>
          <w:tcPr>
            <w:tcW w:w="696" w:type="pct"/>
            <w:tcBorders>
              <w:top w:val="nil"/>
              <w:left w:val="nil"/>
              <w:bottom w:val="single" w:sz="4" w:space="0" w:color="auto"/>
              <w:right w:val="single" w:sz="4" w:space="0" w:color="auto"/>
            </w:tcBorders>
            <w:shd w:val="clear" w:color="000000" w:fill="F2F2F2"/>
            <w:noWrap/>
            <w:vAlign w:val="center"/>
            <w:hideMark/>
          </w:tcPr>
          <w:p w14:paraId="2766864F" w14:textId="77777777" w:rsidR="006A1DCF" w:rsidRPr="009146EF" w:rsidRDefault="006A1DCF" w:rsidP="006A1DCF">
            <w:pPr>
              <w:suppressAutoHyphens w:val="0"/>
              <w:jc w:val="right"/>
              <w:rPr>
                <w:rFonts w:ascii="Arial Narrow" w:hAnsi="Arial Narrow" w:cs="Arial"/>
                <w:color w:val="000000"/>
                <w:sz w:val="18"/>
                <w:szCs w:val="20"/>
                <w:lang w:eastAsia="sl-SI"/>
              </w:rPr>
            </w:pPr>
            <w:r w:rsidRPr="009146EF">
              <w:rPr>
                <w:rFonts w:ascii="Arial Narrow" w:hAnsi="Arial Narrow" w:cs="Arial"/>
                <w:color w:val="000000"/>
                <w:sz w:val="18"/>
                <w:szCs w:val="20"/>
                <w:lang w:eastAsia="sl-SI"/>
              </w:rPr>
              <w:t>2</w:t>
            </w:r>
          </w:p>
        </w:tc>
      </w:tr>
    </w:tbl>
    <w:p w14:paraId="33009B59" w14:textId="77777777" w:rsidR="00220255" w:rsidRPr="009146EF" w:rsidRDefault="00220255" w:rsidP="009A1B36">
      <w:pPr>
        <w:spacing w:before="120" w:after="120" w:line="288" w:lineRule="auto"/>
        <w:rPr>
          <w:rFonts w:cs="Arial"/>
          <w:noProof/>
          <w:sz w:val="16"/>
          <w:szCs w:val="18"/>
        </w:rPr>
      </w:pPr>
      <w:r w:rsidRPr="009146EF">
        <w:rPr>
          <w:rFonts w:cs="Arial"/>
          <w:noProof/>
          <w:sz w:val="16"/>
          <w:szCs w:val="18"/>
        </w:rPr>
        <w:t>Vir: Evid</w:t>
      </w:r>
      <w:r w:rsidR="00174478" w:rsidRPr="009146EF">
        <w:rPr>
          <w:rFonts w:cs="Arial"/>
          <w:noProof/>
          <w:sz w:val="16"/>
          <w:szCs w:val="18"/>
        </w:rPr>
        <w:t>enca zavodov in programov, november 2019</w:t>
      </w:r>
    </w:p>
    <w:p w14:paraId="75027DBE" w14:textId="77777777" w:rsidR="00690F7E" w:rsidRPr="009146EF" w:rsidRDefault="00690F7E" w:rsidP="009A1B36">
      <w:pPr>
        <w:spacing w:before="120" w:after="120" w:line="288" w:lineRule="auto"/>
        <w:rPr>
          <w:rFonts w:cs="Arial"/>
          <w:noProof/>
          <w:sz w:val="16"/>
          <w:szCs w:val="18"/>
        </w:rPr>
      </w:pPr>
    </w:p>
    <w:p w14:paraId="39546A7E" w14:textId="6D23FE48" w:rsidR="00220255" w:rsidRPr="009146EF" w:rsidRDefault="00CD7D4D" w:rsidP="003A0AF9">
      <w:pPr>
        <w:pStyle w:val="Naslov3"/>
      </w:pPr>
      <w:bookmarkStart w:id="127" w:name="_Toc484332342"/>
      <w:bookmarkStart w:id="128" w:name="_Toc26884000"/>
      <w:r w:rsidRPr="009146EF">
        <w:t xml:space="preserve">Predstavitev </w:t>
      </w:r>
      <w:r w:rsidR="00B0694D" w:rsidRPr="009146EF">
        <w:t>potencialnega</w:t>
      </w:r>
      <w:r w:rsidR="005162AB" w:rsidRPr="009146EF">
        <w:t xml:space="preserve"> </w:t>
      </w:r>
      <w:r w:rsidRPr="009146EF">
        <w:t>sofinancerja: Eko</w:t>
      </w:r>
      <w:r w:rsidR="00220255" w:rsidRPr="009146EF">
        <w:t xml:space="preserve"> sklad</w:t>
      </w:r>
      <w:bookmarkEnd w:id="127"/>
      <w:bookmarkEnd w:id="128"/>
    </w:p>
    <w:p w14:paraId="76863059" w14:textId="77777777" w:rsidR="00D72513" w:rsidRPr="009146EF" w:rsidRDefault="00D72513" w:rsidP="00D72513">
      <w:pPr>
        <w:spacing w:before="240" w:after="240" w:line="288" w:lineRule="auto"/>
        <w:rPr>
          <w:rFonts w:cs="Arial"/>
          <w:color w:val="000000"/>
          <w:szCs w:val="20"/>
        </w:rPr>
      </w:pPr>
      <w:bookmarkStart w:id="129" w:name="_Toc484332409"/>
      <w:r w:rsidRPr="009146EF">
        <w:rPr>
          <w:rFonts w:cs="Arial"/>
          <w:color w:val="000000"/>
          <w:szCs w:val="20"/>
        </w:rPr>
        <w:t>Eko sklad, Slovenski okoljski javni sklad (v nadaljevanju Eko sklad) je bil ustanovljen leta 1993 kot oseba javnega prava po Zakonu o varstvu okolja. Prvotno se je imenoval Ekološko razvojni sklad Republike Slovenije in je deloval kot neprofitna delniška družba z začetnim kapitalom 10 milijonov tolarjev (65.000 EUR), pridobljenim s strani državnega proračuna v letu 1994.</w:t>
      </w:r>
    </w:p>
    <w:p w14:paraId="14F9B89A"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Po Zakonu o javnih skladih se je 1. 1. 2001 Eko sklad preoblikoval v javni sklad. 1. 1. 2005 se je v skladu z novim Zakonom o varstvu okolja iz leta 2004 preimenoval v Ekološki sklad Republike Slovenije. Namen njegovega delovanja je vseskozi ostajal nespremenjen, to je opravljanje nalog po zakonu, ki ureja varstvo okolja, pri čemer upravlja s sredstvi, ki so mu bila dana s strani države. Leta 2008 so delo sklada zaznamovale številne spremembe v sami zakonodaji. Ime sklada je bilo spremenjeno v Eko sklad, Slovenski okoljski javni sklad. Po Zakonu o varstvu okolja je bila Eko skladu omogočena uporaba tudi drugih finančnih mehanizmov poleg kreditiranja. Gre namreč za dodeljevanje nepovratnih finančnih spodbud za okoljske projekte. Eko skladu so bile dodeljene tudi naloge upravljanja s sredstvi za degradirana območja na podlagi Zakona o rudarstvu. S spremembami in dopolnitvami Energetskega zakona in Nacionalnega akcijskega načrta za energetsko učinkovitost 2008–2016 je Eko sklad prevzel nove naloge pri spodbujanju naložb v energetsko učinkovitost pri končnih odjemalcih energije.</w:t>
      </w:r>
    </w:p>
    <w:p w14:paraId="4B2B9F92" w14:textId="77777777" w:rsidR="00D72513" w:rsidRPr="009146EF" w:rsidRDefault="00D72513" w:rsidP="00D72513">
      <w:pPr>
        <w:spacing w:before="240" w:after="240" w:line="288" w:lineRule="auto"/>
        <w:rPr>
          <w:rFonts w:cs="Arial"/>
          <w:b/>
          <w:color w:val="000000"/>
          <w:szCs w:val="20"/>
        </w:rPr>
      </w:pPr>
      <w:r w:rsidRPr="009146EF">
        <w:rPr>
          <w:rFonts w:cs="Arial"/>
          <w:b/>
          <w:color w:val="000000"/>
          <w:szCs w:val="20"/>
        </w:rPr>
        <w:t>Namen in cilji</w:t>
      </w:r>
    </w:p>
    <w:p w14:paraId="639583A5"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Glavni namen Eko sklada je spodbujati razvoj na področju varstva okolja. Je edina specializirana ustanova v Sloveniji, ki zagotavlja finančne podpore za okoljske projekte. Finančno pomoč Eko sklad nudi predvsem preko kreditiranja iz namenskega premoženja in od leta 2008 preko nepovratnih finančnih spodbud. Bistveni prednosti kreditiranja v primerjavi s komercialnimi bankami sta v nižji obrestni meri in daljši dobi odplačila. Nekatere ocene efektivnih obrestnih mer kreditov Eko sklada so pokazale, da je strošek naložb za 15 % nižji od stroškov naložb, izvedenih preko komercialnih bank.</w:t>
      </w:r>
    </w:p>
    <w:p w14:paraId="79E84873"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Spodbude Eko sklada pozitivno vplivajo na davčne prihodke, zmanjšujejo obseg sive ekonomije, odpirajo zelena delovna mesta, prispevajo k trajnostnem razvoju gradbeništva in tudi razvoju uporabe strateških virov, kot je npr. les. Ti učinki so pomemben prispevek v boju proti okoljski krizi na eni strani in proti ekonomski krizi na drugi strani. Z rastjo in raznolikostjo sredstev, ki naj bi bila v prihodnosti zagotovljena Eko skladu, lahko Eko sklad igra pozitivno vlogo na poti v zeleno družbo.</w:t>
      </w:r>
    </w:p>
    <w:p w14:paraId="7CDC65F4" w14:textId="77777777" w:rsidR="00690F7E" w:rsidRPr="009146EF" w:rsidRDefault="00690F7E" w:rsidP="00D72513">
      <w:pPr>
        <w:spacing w:before="240" w:after="240" w:line="288" w:lineRule="auto"/>
        <w:rPr>
          <w:rFonts w:cs="Arial"/>
          <w:b/>
          <w:color w:val="000000"/>
          <w:szCs w:val="20"/>
        </w:rPr>
      </w:pPr>
    </w:p>
    <w:p w14:paraId="2E404032" w14:textId="77777777" w:rsidR="00690F7E" w:rsidRPr="009146EF" w:rsidRDefault="00690F7E" w:rsidP="00D72513">
      <w:pPr>
        <w:spacing w:before="240" w:after="240" w:line="288" w:lineRule="auto"/>
        <w:rPr>
          <w:rFonts w:cs="Arial"/>
          <w:b/>
          <w:color w:val="000000"/>
          <w:szCs w:val="20"/>
        </w:rPr>
      </w:pPr>
    </w:p>
    <w:p w14:paraId="71EB900F" w14:textId="77777777" w:rsidR="00690F7E" w:rsidRPr="009146EF" w:rsidRDefault="00690F7E" w:rsidP="00D72513">
      <w:pPr>
        <w:spacing w:before="240" w:after="240" w:line="288" w:lineRule="auto"/>
        <w:rPr>
          <w:rFonts w:cs="Arial"/>
          <w:b/>
          <w:color w:val="000000"/>
          <w:szCs w:val="20"/>
        </w:rPr>
      </w:pPr>
    </w:p>
    <w:p w14:paraId="5F30591D" w14:textId="77777777" w:rsidR="00D72513" w:rsidRPr="009146EF" w:rsidRDefault="00D72513" w:rsidP="00D72513">
      <w:pPr>
        <w:spacing w:before="240" w:after="240" w:line="288" w:lineRule="auto"/>
        <w:rPr>
          <w:rFonts w:cs="Arial"/>
          <w:b/>
          <w:color w:val="000000"/>
          <w:szCs w:val="20"/>
        </w:rPr>
      </w:pPr>
      <w:r w:rsidRPr="009146EF">
        <w:rPr>
          <w:rFonts w:cs="Arial"/>
          <w:b/>
          <w:color w:val="000000"/>
          <w:szCs w:val="20"/>
        </w:rPr>
        <w:t>Aktivnosti</w:t>
      </w:r>
    </w:p>
    <w:p w14:paraId="5CD798C2"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Pri opravljanju svojega poslanstva Eko sklad izvaja finančne programe, in sicer:</w:t>
      </w:r>
    </w:p>
    <w:p w14:paraId="560C218B"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krediti za pravne osebe (občine in/ali javna podjetja, zasebna podjetja in ostali pravni subjekti) in samostojne podjetnike za naložbe v okoljsko infrastrukturo, okolju prijazne tehnologije in proizvode, energetsko učinkovitost, naložbe v energetske prihranke in uporabo obnovljivih virov energije;</w:t>
      </w:r>
    </w:p>
    <w:p w14:paraId="2A6FADE2"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krediti za občane (gospodinjstva) za zamenjavo naprav na fosilna goriva z napravami na obnovljive vire energije, naložbe v energetske prihranke, naložbe v zmanjšanje porabe vode, priklop na kanalizacijsko omrežje, majhne čistilne naprave, zamenjava azbestne kritine;</w:t>
      </w:r>
    </w:p>
    <w:p w14:paraId="196E8F85"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nepovratne finančne spodbude, namenjene občanom, za naložbe pri nakupu baterijskih električnih vozil ter za naložbe v stanovanjske stavbe (energetska učinkovitosti in obnovljivi viri energije);</w:t>
      </w:r>
    </w:p>
    <w:p w14:paraId="4184A1AE"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nepovratne finančne spodbude, namenjene občinam in/ali javnim podjetjem, zasebnim podjetjem in ostalim pravnim subjektom, za naložbe pri nakupu baterijskih električnih vozil in avtobusov za prevoz potnikov, ki kot pogonsko gorivo uporabljajo stisnjen zemeljski plin ali bioplin;</w:t>
      </w:r>
    </w:p>
    <w:p w14:paraId="183B6B2D"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nepovratne finančne spodbude občinam za gradnjo ali prenovo nizkoenergijskih in pasivnih stavb v lasti občin, namenjenih izvajanju vzgojno izobraževalnih dejavnosti (šole, vrtci, knjižnice ipd.).</w:t>
      </w:r>
    </w:p>
    <w:p w14:paraId="3A8B6475" w14:textId="77777777" w:rsidR="00D72513" w:rsidRPr="009146EF" w:rsidRDefault="00D72513" w:rsidP="00D72513">
      <w:pPr>
        <w:spacing w:before="240" w:after="240" w:line="288" w:lineRule="auto"/>
        <w:rPr>
          <w:rFonts w:cs="Arial"/>
          <w:b/>
          <w:color w:val="000000"/>
          <w:szCs w:val="20"/>
        </w:rPr>
      </w:pPr>
      <w:r w:rsidRPr="009146EF">
        <w:rPr>
          <w:rFonts w:cs="Arial"/>
          <w:b/>
          <w:color w:val="000000"/>
          <w:szCs w:val="20"/>
        </w:rPr>
        <w:t>Viri</w:t>
      </w:r>
    </w:p>
    <w:p w14:paraId="10999E72"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Finančni viri za nepovratne finančne spodbude predstavljajo viri na podlagi Uredbe o zagotavljanju prihrankov energije pri končnih odjemalcih.</w:t>
      </w:r>
      <w:r w:rsidR="00EB68F9" w:rsidRPr="009146EF">
        <w:rPr>
          <w:rFonts w:cs="Arial"/>
          <w:color w:val="000000"/>
          <w:szCs w:val="20"/>
        </w:rPr>
        <w:t xml:space="preserve"> </w:t>
      </w:r>
      <w:r w:rsidRPr="009146EF">
        <w:rPr>
          <w:rFonts w:cs="Arial"/>
          <w:color w:val="000000"/>
          <w:szCs w:val="20"/>
        </w:rPr>
        <w:t>Najpomembnejši finančni vir za kreditiranje okoljskih projektov predstavlja namensko premoženje sklada. Pri financiranju aktivnosti Eko sklada pa so sodelovale tudi nekatere mednarodne organizacije, kot so:</w:t>
      </w:r>
    </w:p>
    <w:p w14:paraId="706028E5"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Mednarodna banka za obnovo in razvoj (IBRD),</w:t>
      </w:r>
    </w:p>
    <w:p w14:paraId="340DBCD9"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EC Phare,</w:t>
      </w:r>
    </w:p>
    <w:p w14:paraId="0E129ACA" w14:textId="77777777" w:rsidR="00D72513" w:rsidRPr="009146EF" w:rsidRDefault="00D72513" w:rsidP="00AB7DB2">
      <w:pPr>
        <w:pStyle w:val="Odstavekseznama"/>
        <w:numPr>
          <w:ilvl w:val="0"/>
          <w:numId w:val="31"/>
        </w:numPr>
        <w:spacing w:before="240" w:after="240" w:line="288" w:lineRule="auto"/>
        <w:rPr>
          <w:rFonts w:cs="Arial"/>
          <w:color w:val="000000"/>
          <w:szCs w:val="20"/>
        </w:rPr>
      </w:pPr>
      <w:r w:rsidRPr="009146EF">
        <w:rPr>
          <w:rFonts w:cs="Arial"/>
          <w:color w:val="000000"/>
          <w:szCs w:val="20"/>
        </w:rPr>
        <w:t>Evropska investicijska banka (EIB).</w:t>
      </w:r>
    </w:p>
    <w:p w14:paraId="7AC8F592" w14:textId="77777777" w:rsidR="00D72513" w:rsidRPr="009146EF" w:rsidRDefault="00D72513" w:rsidP="00D72513">
      <w:pPr>
        <w:spacing w:before="240" w:after="240" w:line="288" w:lineRule="auto"/>
        <w:rPr>
          <w:rFonts w:cs="Arial"/>
          <w:b/>
          <w:color w:val="000000"/>
          <w:szCs w:val="20"/>
        </w:rPr>
      </w:pPr>
      <w:r w:rsidRPr="009146EF">
        <w:rPr>
          <w:rFonts w:cs="Arial"/>
          <w:b/>
          <w:color w:val="000000"/>
          <w:szCs w:val="20"/>
        </w:rPr>
        <w:t>Organizacijska struktura</w:t>
      </w:r>
    </w:p>
    <w:p w14:paraId="0A81D91B" w14:textId="77777777" w:rsidR="00D72513" w:rsidRPr="009146EF" w:rsidRDefault="00D72513" w:rsidP="00D72513">
      <w:pPr>
        <w:spacing w:before="240" w:after="240" w:line="288" w:lineRule="auto"/>
        <w:rPr>
          <w:rFonts w:cs="Arial"/>
          <w:color w:val="000000"/>
          <w:szCs w:val="20"/>
        </w:rPr>
      </w:pPr>
      <w:r w:rsidRPr="009146EF">
        <w:rPr>
          <w:rFonts w:cs="Arial"/>
          <w:color w:val="000000"/>
          <w:szCs w:val="20"/>
        </w:rPr>
        <w:t>Nadzorni svet ima predsednika in tri člane. Člane nadzornega sveta imenuje vlada. Nadzorni svet skrbi za zagotavljanje namenskega delovanja Eko sklada, sprejema poslovni načrt, finančni načrt in poslovno poročilo Eko sklada in jih predloži v soglasje vladi. S tem je zagotovljen neposreden vpliv vlade na delovanje Eko sklada. Direktorja Eko sklada na podlagi predhodnega javnega razpisa in po predhodnem mnenju nadzornega sveta imenuje in razrešuje vlada.</w:t>
      </w:r>
    </w:p>
    <w:p w14:paraId="3272860D" w14:textId="6F3B9784" w:rsidR="001E29BB" w:rsidRPr="009146EF" w:rsidRDefault="001E29BB" w:rsidP="001E29BB">
      <w:pPr>
        <w:pStyle w:val="Napis"/>
      </w:pPr>
      <w:bookmarkStart w:id="130" w:name="_Toc26884092"/>
      <w:bookmarkEnd w:id="129"/>
      <w:r w:rsidRPr="009146EF">
        <w:t xml:space="preserve">Slika </w:t>
      </w:r>
      <w:r w:rsidR="00057ADC" w:rsidRPr="009146EF">
        <w:rPr>
          <w:noProof/>
        </w:rPr>
        <w:fldChar w:fldCharType="begin"/>
      </w:r>
      <w:r w:rsidR="00057ADC" w:rsidRPr="009146EF">
        <w:rPr>
          <w:noProof/>
        </w:rPr>
        <w:instrText xml:space="preserve"> SEQ Slika \* ARABIC </w:instrText>
      </w:r>
      <w:r w:rsidR="00057ADC" w:rsidRPr="009146EF">
        <w:rPr>
          <w:noProof/>
        </w:rPr>
        <w:fldChar w:fldCharType="separate"/>
      </w:r>
      <w:r w:rsidR="009146EF">
        <w:rPr>
          <w:noProof/>
        </w:rPr>
        <w:t>6</w:t>
      </w:r>
      <w:r w:rsidR="00057ADC" w:rsidRPr="009146EF">
        <w:rPr>
          <w:noProof/>
        </w:rPr>
        <w:fldChar w:fldCharType="end"/>
      </w:r>
      <w:r w:rsidRPr="009146EF">
        <w:t>:</w:t>
      </w:r>
      <w:r w:rsidR="00506AE0" w:rsidRPr="009146EF">
        <w:t xml:space="preserve"> </w:t>
      </w:r>
      <w:r w:rsidRPr="009146EF">
        <w:rPr>
          <w:rFonts w:cs="Arial"/>
        </w:rPr>
        <w:t>Logo Eko sklada</w:t>
      </w:r>
      <w:bookmarkEnd w:id="130"/>
    </w:p>
    <w:p w14:paraId="6E8D5EC3" w14:textId="77777777" w:rsidR="00220255" w:rsidRPr="009146EF" w:rsidRDefault="00D72513" w:rsidP="00220255">
      <w:pPr>
        <w:spacing w:before="240" w:after="240" w:line="288" w:lineRule="auto"/>
        <w:rPr>
          <w:rFonts w:cs="Arial"/>
          <w:i/>
          <w:szCs w:val="20"/>
        </w:rPr>
      </w:pPr>
      <w:r w:rsidRPr="009146EF">
        <w:rPr>
          <w:i/>
          <w:noProof/>
          <w:szCs w:val="20"/>
          <w:lang w:eastAsia="sl-SI"/>
        </w:rPr>
        <w:drawing>
          <wp:inline distT="0" distB="0" distL="0" distR="0" wp14:anchorId="4C3FEA68" wp14:editId="4B106C3A">
            <wp:extent cx="2084570" cy="101282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KO SKLAD horizontalni col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8450" cy="1014710"/>
                    </a:xfrm>
                    <a:prstGeom prst="rect">
                      <a:avLst/>
                    </a:prstGeom>
                  </pic:spPr>
                </pic:pic>
              </a:graphicData>
            </a:graphic>
          </wp:inline>
        </w:drawing>
      </w:r>
    </w:p>
    <w:p w14:paraId="5E66086C" w14:textId="0B5E0ADA" w:rsidR="00B0694D" w:rsidRPr="009146EF" w:rsidRDefault="00D72513" w:rsidP="00220255">
      <w:pPr>
        <w:pStyle w:val="Slog2"/>
        <w:spacing w:before="240" w:line="288" w:lineRule="auto"/>
        <w:jc w:val="both"/>
        <w:rPr>
          <w:b w:val="0"/>
          <w:iCs/>
          <w:sz w:val="16"/>
          <w:szCs w:val="16"/>
          <w:u w:val="none"/>
        </w:rPr>
      </w:pPr>
      <w:r w:rsidRPr="009146EF">
        <w:rPr>
          <w:b w:val="0"/>
          <w:iCs/>
          <w:sz w:val="16"/>
          <w:szCs w:val="16"/>
          <w:u w:val="none"/>
        </w:rPr>
        <w:t>Vir: Eko sklad, november 2019</w:t>
      </w:r>
      <w:r w:rsidR="00220255" w:rsidRPr="009146EF">
        <w:rPr>
          <w:b w:val="0"/>
          <w:iCs/>
          <w:sz w:val="16"/>
          <w:szCs w:val="16"/>
          <w:u w:val="none"/>
        </w:rPr>
        <w:t>.</w:t>
      </w:r>
    </w:p>
    <w:p w14:paraId="7A017CB1" w14:textId="0FA280E6" w:rsidR="00B0694D" w:rsidRPr="009146EF" w:rsidRDefault="00B0694D" w:rsidP="00B0694D">
      <w:pPr>
        <w:pStyle w:val="Naslov3"/>
      </w:pPr>
      <w:bookmarkStart w:id="131" w:name="_Toc26884001"/>
      <w:bookmarkEnd w:id="10"/>
      <w:bookmarkEnd w:id="11"/>
      <w:bookmarkEnd w:id="12"/>
      <w:bookmarkEnd w:id="13"/>
      <w:bookmarkEnd w:id="124"/>
      <w:r w:rsidRPr="009146EF">
        <w:t>Predstavitev potencialnega sofinancerja: Ministrstvo za infrastrukturo</w:t>
      </w:r>
      <w:bookmarkEnd w:id="131"/>
    </w:p>
    <w:p w14:paraId="6B2A19B5" w14:textId="7378D027" w:rsidR="00CB073C" w:rsidRPr="009146EF" w:rsidRDefault="00CB073C" w:rsidP="00CB073C">
      <w:pPr>
        <w:spacing w:after="120" w:line="288" w:lineRule="auto"/>
        <w:rPr>
          <w:lang w:eastAsia="en-US"/>
        </w:rPr>
      </w:pPr>
      <w:r w:rsidRPr="009146EF">
        <w:rPr>
          <w:lang w:eastAsia="en-US"/>
        </w:rPr>
        <w:t xml:space="preserve">Ministrstvo za infrastrukturo je eno izmed štirinajstih ministrstev, ki pokrivajo vsebinsko različna delovna področja in tvorijo del državne uprave. Na Ministrstvu za infrastrukturo skrbijo za neprestane izboljšave slovenske infrastrukture na področju prometa in energetike. Vzdržujejo, načrtujejo, urejajo in izboljšujejo področje železniškega, cestnega, zračnega, žičniškega in pomorskega prometa ter plovbe po celinskih vodah. </w:t>
      </w:r>
    </w:p>
    <w:p w14:paraId="35A89743" w14:textId="4F7CBFF5" w:rsidR="00CB073C" w:rsidRPr="009146EF" w:rsidRDefault="00CB073C" w:rsidP="00CB073C">
      <w:pPr>
        <w:spacing w:after="120" w:line="288" w:lineRule="auto"/>
        <w:rPr>
          <w:lang w:eastAsia="en-US"/>
        </w:rPr>
      </w:pPr>
      <w:r w:rsidRPr="009146EF">
        <w:rPr>
          <w:lang w:eastAsia="en-US"/>
        </w:rPr>
        <w:t>Skrbijo tudi za področje prometne politike in infrastrukture. Prizadevajo si za trajnostno mobilnost oziroma promet, ki bo varnejši, bolj ekonomičen in zelen. Zagotavljajo, da je oskrba z energijo zanesljiva in postavljajo temelje za prehod v družbo, ki bo energente porabljala bolj učinkovito oziroma energijo pretežno črpala iz obnovljivih virov.</w:t>
      </w:r>
    </w:p>
    <w:p w14:paraId="6368BEF6" w14:textId="2F4C8D84" w:rsidR="00CB073C" w:rsidRPr="009146EF" w:rsidRDefault="00CB073C" w:rsidP="00CB073C">
      <w:pPr>
        <w:spacing w:after="120" w:line="288" w:lineRule="auto"/>
        <w:rPr>
          <w:lang w:eastAsia="en-US"/>
        </w:rPr>
      </w:pPr>
      <w:r w:rsidRPr="009146EF">
        <w:rPr>
          <w:lang w:eastAsia="en-US"/>
        </w:rPr>
        <w:t>Ministrstvo za infrastrukturo vodi ministrica mag. Alenka Bratušek.</w:t>
      </w:r>
    </w:p>
    <w:p w14:paraId="57980B3D" w14:textId="3A578CBE" w:rsidR="008E15E0" w:rsidRPr="009146EF" w:rsidRDefault="008E15E0" w:rsidP="008E15E0">
      <w:pPr>
        <w:spacing w:after="120" w:line="288" w:lineRule="auto"/>
        <w:rPr>
          <w:lang w:eastAsia="en-US"/>
        </w:rPr>
      </w:pPr>
      <w:r w:rsidRPr="009146EF">
        <w:rPr>
          <w:lang w:eastAsia="en-US"/>
        </w:rPr>
        <w:t>Ministrstvo zadnje obdobje letno objavlja javne pozive za sofinanciranje operacij celovite energetske prenove stavb v lasti lokalnih skupnosti, ožjega in širšega javnega sektorja. Javni razpis za izbor operacij delno financira Evropska unija, in sicer iz Kohezijskega sklada. Predmetni razpisi za izbor operacij se izvajajo v okviru »Operativnega programa Evropske kohezijske politike za obdobje 2014 - 2020«, prednostne osi 4 »Trajnostna raba in proizvodnja energije in pametna omrežja«, prednostne naložbe 4.1 »Spodbujanje energetske učinkovitosti, pametnega upravljanja z energijo in uporabe energije iz obnovljivih virov v javni infrastrukturi, vključno z javnimi stavbami, in stanovanjskem sektorju«, specifičnega cilja 1 »Povečanje učinkovitosti rabe energije v javnem sektorju«.</w:t>
      </w:r>
      <w:r w:rsidRPr="009146EF">
        <w:rPr>
          <w:lang w:eastAsia="en-US"/>
        </w:rPr>
        <w:cr/>
      </w:r>
    </w:p>
    <w:p w14:paraId="61BF5485" w14:textId="418DDFBC" w:rsidR="00690F7E" w:rsidRPr="009146EF" w:rsidRDefault="00690F7E" w:rsidP="00690F7E">
      <w:pPr>
        <w:pStyle w:val="Napis"/>
      </w:pPr>
      <w:bookmarkStart w:id="132" w:name="_Toc26884093"/>
      <w:r w:rsidRPr="009146EF">
        <w:t xml:space="preserve">Slika </w:t>
      </w:r>
      <w:r w:rsidRPr="009146EF">
        <w:rPr>
          <w:noProof/>
        </w:rPr>
        <w:fldChar w:fldCharType="begin"/>
      </w:r>
      <w:r w:rsidRPr="009146EF">
        <w:rPr>
          <w:noProof/>
        </w:rPr>
        <w:instrText xml:space="preserve"> SEQ Slika \* ARABIC </w:instrText>
      </w:r>
      <w:r w:rsidRPr="009146EF">
        <w:rPr>
          <w:noProof/>
        </w:rPr>
        <w:fldChar w:fldCharType="separate"/>
      </w:r>
      <w:r w:rsidR="009146EF">
        <w:rPr>
          <w:noProof/>
        </w:rPr>
        <w:t>7</w:t>
      </w:r>
      <w:r w:rsidRPr="009146EF">
        <w:rPr>
          <w:noProof/>
        </w:rPr>
        <w:fldChar w:fldCharType="end"/>
      </w:r>
      <w:r w:rsidRPr="009146EF">
        <w:t xml:space="preserve">: </w:t>
      </w:r>
      <w:r w:rsidR="006F7A35" w:rsidRPr="009146EF">
        <w:rPr>
          <w:rFonts w:cs="Arial"/>
        </w:rPr>
        <w:t>Logo Ministrstvo za infrastrukturo</w:t>
      </w:r>
      <w:bookmarkEnd w:id="132"/>
    </w:p>
    <w:p w14:paraId="7B9ECA3F" w14:textId="45DD8159" w:rsidR="00690F7E" w:rsidRPr="009146EF" w:rsidRDefault="00690F7E" w:rsidP="008E15E0">
      <w:pPr>
        <w:spacing w:after="120" w:line="288" w:lineRule="auto"/>
        <w:rPr>
          <w:lang w:eastAsia="en-US"/>
        </w:rPr>
      </w:pPr>
      <w:r w:rsidRPr="009146EF">
        <w:rPr>
          <w:noProof/>
          <w:lang w:eastAsia="sl-SI"/>
        </w:rPr>
        <w:drawing>
          <wp:inline distT="0" distB="0" distL="0" distR="0" wp14:anchorId="5DB7FF9C" wp14:editId="77DEF28B">
            <wp:extent cx="2275840" cy="457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I_logo.png"/>
                    <pic:cNvPicPr/>
                  </pic:nvPicPr>
                  <pic:blipFill rotWithShape="1">
                    <a:blip r:embed="rId15" cstate="print">
                      <a:extLst>
                        <a:ext uri="{28A0092B-C50C-407E-A947-70E740481C1C}">
                          <a14:useLocalDpi xmlns:a14="http://schemas.microsoft.com/office/drawing/2010/main" val="0"/>
                        </a:ext>
                      </a:extLst>
                    </a:blip>
                    <a:srcRect t="28336" b="27785"/>
                    <a:stretch/>
                  </pic:blipFill>
                  <pic:spPr bwMode="auto">
                    <a:xfrm>
                      <a:off x="0" y="0"/>
                      <a:ext cx="2302702" cy="462596"/>
                    </a:xfrm>
                    <a:prstGeom prst="rect">
                      <a:avLst/>
                    </a:prstGeom>
                    <a:ln>
                      <a:noFill/>
                    </a:ln>
                    <a:extLst>
                      <a:ext uri="{53640926-AAD7-44D8-BBD7-CCE9431645EC}">
                        <a14:shadowObscured xmlns:a14="http://schemas.microsoft.com/office/drawing/2010/main"/>
                      </a:ext>
                    </a:extLst>
                  </pic:spPr>
                </pic:pic>
              </a:graphicData>
            </a:graphic>
          </wp:inline>
        </w:drawing>
      </w:r>
    </w:p>
    <w:p w14:paraId="4446423E" w14:textId="68044272" w:rsidR="006F7A35" w:rsidRPr="009146EF" w:rsidRDefault="006F7A35" w:rsidP="006F7A35">
      <w:pPr>
        <w:pStyle w:val="Slog2"/>
        <w:spacing w:before="240" w:line="288" w:lineRule="auto"/>
        <w:jc w:val="both"/>
        <w:rPr>
          <w:b w:val="0"/>
          <w:iCs/>
          <w:sz w:val="16"/>
          <w:szCs w:val="16"/>
          <w:u w:val="none"/>
        </w:rPr>
      </w:pPr>
      <w:r w:rsidRPr="009146EF">
        <w:rPr>
          <w:b w:val="0"/>
          <w:iCs/>
          <w:sz w:val="16"/>
          <w:szCs w:val="16"/>
          <w:u w:val="none"/>
        </w:rPr>
        <w:t>Vir: Ministrstvo za infrastrukturo, november 2019.</w:t>
      </w:r>
    </w:p>
    <w:p w14:paraId="7EF40576" w14:textId="77777777" w:rsidR="008E15E0" w:rsidRPr="009146EF" w:rsidRDefault="008E15E0" w:rsidP="00CB073C">
      <w:pPr>
        <w:spacing w:after="120" w:line="288" w:lineRule="auto"/>
        <w:rPr>
          <w:lang w:eastAsia="en-US"/>
        </w:rPr>
      </w:pPr>
    </w:p>
    <w:p w14:paraId="573A42E7" w14:textId="25D2D095" w:rsidR="006F7A35" w:rsidRPr="009146EF" w:rsidRDefault="006F7A35" w:rsidP="006F7A35">
      <w:pPr>
        <w:pStyle w:val="Napis"/>
      </w:pPr>
      <w:bookmarkStart w:id="133" w:name="_Toc26884094"/>
      <w:r w:rsidRPr="009146EF">
        <w:t xml:space="preserve">Slika </w:t>
      </w:r>
      <w:r w:rsidRPr="009146EF">
        <w:rPr>
          <w:noProof/>
        </w:rPr>
        <w:fldChar w:fldCharType="begin"/>
      </w:r>
      <w:r w:rsidRPr="009146EF">
        <w:rPr>
          <w:noProof/>
        </w:rPr>
        <w:instrText xml:space="preserve"> SEQ Slika \* ARABIC </w:instrText>
      </w:r>
      <w:r w:rsidRPr="009146EF">
        <w:rPr>
          <w:noProof/>
        </w:rPr>
        <w:fldChar w:fldCharType="separate"/>
      </w:r>
      <w:r w:rsidR="009146EF">
        <w:rPr>
          <w:noProof/>
        </w:rPr>
        <w:t>8</w:t>
      </w:r>
      <w:r w:rsidRPr="009146EF">
        <w:rPr>
          <w:noProof/>
        </w:rPr>
        <w:fldChar w:fldCharType="end"/>
      </w:r>
      <w:r w:rsidRPr="009146EF">
        <w:t xml:space="preserve">: </w:t>
      </w:r>
      <w:r w:rsidRPr="009146EF">
        <w:rPr>
          <w:rFonts w:cs="Arial"/>
        </w:rPr>
        <w:t>Logo Kohezijski sklad</w:t>
      </w:r>
      <w:bookmarkEnd w:id="133"/>
    </w:p>
    <w:p w14:paraId="7125779A" w14:textId="2391488C" w:rsidR="006F7A35" w:rsidRPr="009146EF" w:rsidRDefault="006F7A35" w:rsidP="006F7A35">
      <w:pPr>
        <w:spacing w:after="120" w:line="288" w:lineRule="auto"/>
        <w:rPr>
          <w:lang w:eastAsia="en-US"/>
        </w:rPr>
      </w:pPr>
      <w:r w:rsidRPr="009146EF">
        <w:rPr>
          <w:noProof/>
          <w:lang w:eastAsia="sl-SI"/>
        </w:rPr>
        <w:drawing>
          <wp:inline distT="0" distB="0" distL="0" distR="0" wp14:anchorId="1798E70C" wp14:editId="03DA55B8">
            <wp:extent cx="2152650" cy="851701"/>
            <wp:effectExtent l="0" t="0" r="0"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EKP_kohezijski_sklad_SLO_slogan.jpg"/>
                    <pic:cNvPicPr/>
                  </pic:nvPicPr>
                  <pic:blipFill rotWithShape="1">
                    <a:blip r:embed="rId16" cstate="print">
                      <a:extLst>
                        <a:ext uri="{28A0092B-C50C-407E-A947-70E740481C1C}">
                          <a14:useLocalDpi xmlns:a14="http://schemas.microsoft.com/office/drawing/2010/main" val="0"/>
                        </a:ext>
                      </a:extLst>
                    </a:blip>
                    <a:srcRect l="16374" t="18113" r="7542" b="19686"/>
                    <a:stretch/>
                  </pic:blipFill>
                  <pic:spPr bwMode="auto">
                    <a:xfrm>
                      <a:off x="0" y="0"/>
                      <a:ext cx="2173073" cy="859782"/>
                    </a:xfrm>
                    <a:prstGeom prst="rect">
                      <a:avLst/>
                    </a:prstGeom>
                    <a:ln>
                      <a:noFill/>
                    </a:ln>
                    <a:extLst>
                      <a:ext uri="{53640926-AAD7-44D8-BBD7-CCE9431645EC}">
                        <a14:shadowObscured xmlns:a14="http://schemas.microsoft.com/office/drawing/2010/main"/>
                      </a:ext>
                    </a:extLst>
                  </pic:spPr>
                </pic:pic>
              </a:graphicData>
            </a:graphic>
          </wp:inline>
        </w:drawing>
      </w:r>
    </w:p>
    <w:p w14:paraId="456A3E10" w14:textId="2586AC78" w:rsidR="006F7A35" w:rsidRPr="009146EF" w:rsidRDefault="006F7A35" w:rsidP="006F7A35">
      <w:pPr>
        <w:pStyle w:val="Slog2"/>
        <w:spacing w:before="240" w:line="288" w:lineRule="auto"/>
        <w:jc w:val="both"/>
        <w:rPr>
          <w:b w:val="0"/>
          <w:iCs/>
          <w:sz w:val="16"/>
          <w:szCs w:val="16"/>
          <w:u w:val="none"/>
        </w:rPr>
      </w:pPr>
      <w:r w:rsidRPr="009146EF">
        <w:rPr>
          <w:b w:val="0"/>
          <w:iCs/>
          <w:sz w:val="16"/>
          <w:szCs w:val="16"/>
          <w:u w:val="none"/>
        </w:rPr>
        <w:t>Vir: eu-skladi.si, november 2019.</w:t>
      </w:r>
    </w:p>
    <w:p w14:paraId="1FBFA7CE" w14:textId="77777777" w:rsidR="00CB073C" w:rsidRPr="009146EF" w:rsidRDefault="00CB073C" w:rsidP="00B0694D">
      <w:pPr>
        <w:rPr>
          <w:lang w:eastAsia="en-US"/>
        </w:rPr>
      </w:pPr>
    </w:p>
    <w:p w14:paraId="0DABB745" w14:textId="7FDD01A1" w:rsidR="00B0694D" w:rsidRPr="009146EF" w:rsidRDefault="00B0694D" w:rsidP="00B0694D">
      <w:pPr>
        <w:rPr>
          <w:lang w:eastAsia="en-US"/>
        </w:rPr>
      </w:pPr>
      <w:r w:rsidRPr="009146EF">
        <w:rPr>
          <w:lang w:eastAsia="en-US"/>
        </w:rPr>
        <w:cr/>
      </w:r>
    </w:p>
    <w:p w14:paraId="10062B26" w14:textId="77777777" w:rsidR="00B0694D" w:rsidRPr="009146EF" w:rsidRDefault="00B0694D">
      <w:pPr>
        <w:suppressAutoHyphens w:val="0"/>
        <w:jc w:val="left"/>
        <w:rPr>
          <w:rFonts w:cs="Arial"/>
          <w:b/>
          <w:bCs/>
          <w:iCs/>
          <w:sz w:val="24"/>
          <w:szCs w:val="28"/>
        </w:rPr>
      </w:pPr>
      <w:r w:rsidRPr="009146EF">
        <w:br w:type="page"/>
      </w:r>
    </w:p>
    <w:p w14:paraId="3B539A41" w14:textId="788E8EB8" w:rsidR="00E75B6E" w:rsidRPr="009146EF" w:rsidRDefault="00E75B6E" w:rsidP="00753C4E">
      <w:pPr>
        <w:pStyle w:val="Naslov2"/>
      </w:pPr>
      <w:bookmarkStart w:id="134" w:name="_Toc26884002"/>
      <w:r w:rsidRPr="009146EF">
        <w:t>Osnovni podatki o investitorju, izdelovalcih</w:t>
      </w:r>
      <w:bookmarkEnd w:id="134"/>
    </w:p>
    <w:p w14:paraId="1151863C" w14:textId="77777777" w:rsidR="0068596E" w:rsidRPr="009146EF" w:rsidRDefault="0068596E" w:rsidP="00D52BE2">
      <w:pPr>
        <w:pStyle w:val="Naslov3"/>
      </w:pPr>
      <w:bookmarkStart w:id="135" w:name="_Toc293558402"/>
      <w:bookmarkStart w:id="136" w:name="_Toc294537901"/>
      <w:bookmarkStart w:id="137" w:name="_Toc294625794"/>
      <w:bookmarkStart w:id="138" w:name="_Toc430590326"/>
      <w:bookmarkStart w:id="139" w:name="_Toc185924330"/>
      <w:bookmarkStart w:id="140" w:name="_Toc26884003"/>
      <w:r w:rsidRPr="009146EF">
        <w:t>Predstavitev nosilca projekta, investitorja in upravičenca</w:t>
      </w:r>
      <w:bookmarkEnd w:id="135"/>
      <w:bookmarkEnd w:id="136"/>
      <w:bookmarkEnd w:id="137"/>
      <w:bookmarkEnd w:id="138"/>
      <w:bookmarkEnd w:id="140"/>
    </w:p>
    <w:p w14:paraId="7F975E5F" w14:textId="77777777" w:rsidR="0068596E" w:rsidRPr="009146EF" w:rsidRDefault="0068596E" w:rsidP="0068596E"/>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887"/>
      </w:tblGrid>
      <w:tr w:rsidR="00220255" w:rsidRPr="009146EF" w14:paraId="3DB4C55A" w14:textId="77777777" w:rsidTr="00B0694D">
        <w:trPr>
          <w:trHeight w:val="792"/>
        </w:trPr>
        <w:tc>
          <w:tcPr>
            <w:tcW w:w="2853" w:type="dxa"/>
            <w:vAlign w:val="center"/>
          </w:tcPr>
          <w:p w14:paraId="6D0C53A7" w14:textId="77777777" w:rsidR="00220255" w:rsidRPr="009146EF" w:rsidRDefault="00220255" w:rsidP="00CD7D4D">
            <w:pPr>
              <w:jc w:val="left"/>
              <w:rPr>
                <w:rFonts w:cs="Arial"/>
                <w:b/>
                <w:szCs w:val="20"/>
              </w:rPr>
            </w:pPr>
            <w:r w:rsidRPr="009146EF">
              <w:rPr>
                <w:rFonts w:cs="Arial"/>
                <w:b/>
                <w:szCs w:val="20"/>
              </w:rPr>
              <w:t>Investitor, nosilec projekta:</w:t>
            </w:r>
          </w:p>
        </w:tc>
        <w:tc>
          <w:tcPr>
            <w:tcW w:w="4887" w:type="dxa"/>
            <w:vAlign w:val="center"/>
          </w:tcPr>
          <w:p w14:paraId="0CF2124D" w14:textId="77777777" w:rsidR="00220255" w:rsidRPr="009146EF" w:rsidRDefault="00220255" w:rsidP="00CD7D4D">
            <w:pPr>
              <w:spacing w:line="288" w:lineRule="auto"/>
              <w:rPr>
                <w:rFonts w:cs="Arial"/>
                <w:b/>
                <w:szCs w:val="20"/>
              </w:rPr>
            </w:pPr>
            <w:r w:rsidRPr="009146EF">
              <w:rPr>
                <w:rFonts w:cs="Arial"/>
                <w:b/>
                <w:szCs w:val="20"/>
              </w:rPr>
              <w:t xml:space="preserve">Občina </w:t>
            </w:r>
            <w:r w:rsidR="00484FEF" w:rsidRPr="009146EF">
              <w:rPr>
                <w:rFonts w:cs="Arial"/>
                <w:b/>
                <w:szCs w:val="20"/>
              </w:rPr>
              <w:t>Ravne na Koroškem</w:t>
            </w:r>
          </w:p>
        </w:tc>
      </w:tr>
      <w:tr w:rsidR="00220255" w:rsidRPr="009146EF" w14:paraId="31F7332C" w14:textId="77777777" w:rsidTr="00B0694D">
        <w:trPr>
          <w:trHeight w:val="792"/>
        </w:trPr>
        <w:tc>
          <w:tcPr>
            <w:tcW w:w="2853" w:type="dxa"/>
            <w:vAlign w:val="center"/>
          </w:tcPr>
          <w:p w14:paraId="5B03DC12" w14:textId="77777777" w:rsidR="00220255" w:rsidRPr="009146EF" w:rsidRDefault="00220255" w:rsidP="00CD7D4D">
            <w:pPr>
              <w:rPr>
                <w:rFonts w:cs="Arial"/>
                <w:b/>
                <w:szCs w:val="20"/>
              </w:rPr>
            </w:pPr>
            <w:r w:rsidRPr="009146EF">
              <w:rPr>
                <w:rFonts w:cs="Arial"/>
                <w:b/>
                <w:szCs w:val="20"/>
              </w:rPr>
              <w:t>Naslov:</w:t>
            </w:r>
          </w:p>
        </w:tc>
        <w:tc>
          <w:tcPr>
            <w:tcW w:w="4887" w:type="dxa"/>
            <w:vAlign w:val="center"/>
          </w:tcPr>
          <w:p w14:paraId="3E1E783B" w14:textId="77777777" w:rsidR="00220255" w:rsidRPr="009146EF" w:rsidRDefault="00484FEF" w:rsidP="00CD7D4D">
            <w:pPr>
              <w:spacing w:line="288" w:lineRule="auto"/>
              <w:rPr>
                <w:rFonts w:cs="Arial"/>
                <w:szCs w:val="20"/>
              </w:rPr>
            </w:pPr>
            <w:r w:rsidRPr="009146EF">
              <w:rPr>
                <w:rFonts w:cs="Arial"/>
                <w:szCs w:val="20"/>
              </w:rPr>
              <w:t>Gačnikova pot 5</w:t>
            </w:r>
            <w:r w:rsidR="00220255" w:rsidRPr="009146EF">
              <w:rPr>
                <w:rFonts w:cs="Arial"/>
                <w:szCs w:val="20"/>
              </w:rPr>
              <w:t xml:space="preserve">, </w:t>
            </w:r>
            <w:r w:rsidRPr="009146EF">
              <w:rPr>
                <w:rFonts w:cs="Arial"/>
                <w:szCs w:val="20"/>
              </w:rPr>
              <w:br/>
              <w:t>2390 Ravne na Koroškem</w:t>
            </w:r>
          </w:p>
        </w:tc>
      </w:tr>
      <w:tr w:rsidR="00220255" w:rsidRPr="009146EF" w14:paraId="6101EE4D" w14:textId="77777777" w:rsidTr="00B0694D">
        <w:trPr>
          <w:trHeight w:val="792"/>
        </w:trPr>
        <w:tc>
          <w:tcPr>
            <w:tcW w:w="2853" w:type="dxa"/>
            <w:vAlign w:val="center"/>
          </w:tcPr>
          <w:p w14:paraId="7372DA40" w14:textId="77777777" w:rsidR="00220255" w:rsidRPr="009146EF" w:rsidRDefault="00220255" w:rsidP="00CD7D4D">
            <w:pPr>
              <w:rPr>
                <w:rFonts w:cs="Arial"/>
                <w:b/>
                <w:szCs w:val="20"/>
              </w:rPr>
            </w:pPr>
            <w:r w:rsidRPr="009146EF">
              <w:rPr>
                <w:rFonts w:cs="Arial"/>
                <w:b/>
                <w:szCs w:val="20"/>
              </w:rPr>
              <w:t>Telefon:</w:t>
            </w:r>
          </w:p>
        </w:tc>
        <w:tc>
          <w:tcPr>
            <w:tcW w:w="4887" w:type="dxa"/>
            <w:vAlign w:val="center"/>
          </w:tcPr>
          <w:p w14:paraId="182BBD18" w14:textId="77777777" w:rsidR="00220255" w:rsidRPr="009146EF" w:rsidRDefault="00220255" w:rsidP="00CD7D4D">
            <w:pPr>
              <w:spacing w:line="288" w:lineRule="auto"/>
              <w:rPr>
                <w:rFonts w:cs="Arial"/>
                <w:szCs w:val="20"/>
              </w:rPr>
            </w:pPr>
            <w:r w:rsidRPr="009146EF">
              <w:rPr>
                <w:rFonts w:cs="Arial"/>
                <w:szCs w:val="20"/>
              </w:rPr>
              <w:t xml:space="preserve">02 </w:t>
            </w:r>
            <w:r w:rsidR="00484FEF" w:rsidRPr="009146EF">
              <w:rPr>
                <w:rFonts w:cs="Arial"/>
                <w:szCs w:val="20"/>
              </w:rPr>
              <w:t>8216 000</w:t>
            </w:r>
          </w:p>
        </w:tc>
      </w:tr>
      <w:tr w:rsidR="00220255" w:rsidRPr="009146EF" w14:paraId="038F42ED" w14:textId="77777777" w:rsidTr="00B0694D">
        <w:trPr>
          <w:trHeight w:val="792"/>
        </w:trPr>
        <w:tc>
          <w:tcPr>
            <w:tcW w:w="2853" w:type="dxa"/>
            <w:vAlign w:val="center"/>
          </w:tcPr>
          <w:p w14:paraId="221FDCBC" w14:textId="77777777" w:rsidR="00220255" w:rsidRPr="009146EF" w:rsidRDefault="00220255" w:rsidP="00CD7D4D">
            <w:pPr>
              <w:rPr>
                <w:rFonts w:cs="Arial"/>
                <w:b/>
                <w:szCs w:val="20"/>
              </w:rPr>
            </w:pPr>
            <w:r w:rsidRPr="009146EF">
              <w:rPr>
                <w:rFonts w:cs="Arial"/>
                <w:b/>
                <w:szCs w:val="20"/>
              </w:rPr>
              <w:t>Faks:</w:t>
            </w:r>
          </w:p>
        </w:tc>
        <w:tc>
          <w:tcPr>
            <w:tcW w:w="4887" w:type="dxa"/>
            <w:vAlign w:val="center"/>
          </w:tcPr>
          <w:p w14:paraId="3B63ED31" w14:textId="77777777" w:rsidR="00220255" w:rsidRPr="009146EF" w:rsidRDefault="00484FEF" w:rsidP="00CD7D4D">
            <w:pPr>
              <w:spacing w:line="288" w:lineRule="auto"/>
              <w:rPr>
                <w:rFonts w:cs="Arial"/>
                <w:szCs w:val="20"/>
              </w:rPr>
            </w:pPr>
            <w:r w:rsidRPr="009146EF">
              <w:rPr>
                <w:rFonts w:cs="Arial"/>
                <w:szCs w:val="20"/>
              </w:rPr>
              <w:t>02 8216 001</w:t>
            </w:r>
          </w:p>
        </w:tc>
      </w:tr>
      <w:tr w:rsidR="00220255" w:rsidRPr="009146EF" w14:paraId="3BC18BEB" w14:textId="77777777" w:rsidTr="00B0694D">
        <w:trPr>
          <w:trHeight w:val="792"/>
        </w:trPr>
        <w:tc>
          <w:tcPr>
            <w:tcW w:w="2853" w:type="dxa"/>
            <w:vAlign w:val="center"/>
          </w:tcPr>
          <w:p w14:paraId="2A073492" w14:textId="77777777" w:rsidR="00220255" w:rsidRPr="009146EF" w:rsidRDefault="00220255" w:rsidP="00CD7D4D">
            <w:pPr>
              <w:rPr>
                <w:rFonts w:cs="Arial"/>
                <w:b/>
                <w:szCs w:val="20"/>
              </w:rPr>
            </w:pPr>
            <w:r w:rsidRPr="009146EF">
              <w:rPr>
                <w:rFonts w:cs="Arial"/>
                <w:b/>
                <w:szCs w:val="20"/>
              </w:rPr>
              <w:t>E-pošta:</w:t>
            </w:r>
          </w:p>
        </w:tc>
        <w:tc>
          <w:tcPr>
            <w:tcW w:w="4887" w:type="dxa"/>
            <w:vAlign w:val="center"/>
          </w:tcPr>
          <w:p w14:paraId="7178A0E6" w14:textId="77777777" w:rsidR="00220255" w:rsidRPr="009146EF" w:rsidRDefault="00484FEF" w:rsidP="00CD7D4D">
            <w:pPr>
              <w:spacing w:line="288" w:lineRule="auto"/>
              <w:rPr>
                <w:rFonts w:cs="Arial"/>
                <w:szCs w:val="20"/>
              </w:rPr>
            </w:pPr>
            <w:r w:rsidRPr="009146EF">
              <w:rPr>
                <w:rFonts w:cs="Arial"/>
                <w:szCs w:val="20"/>
              </w:rPr>
              <w:t>obcina@ravne</w:t>
            </w:r>
            <w:r w:rsidR="00220255" w:rsidRPr="009146EF">
              <w:rPr>
                <w:rFonts w:cs="Arial"/>
                <w:szCs w:val="20"/>
              </w:rPr>
              <w:t>.si</w:t>
            </w:r>
          </w:p>
        </w:tc>
      </w:tr>
      <w:tr w:rsidR="00220255" w:rsidRPr="009146EF" w14:paraId="5197AC3E" w14:textId="77777777" w:rsidTr="00B0694D">
        <w:trPr>
          <w:trHeight w:val="792"/>
        </w:trPr>
        <w:tc>
          <w:tcPr>
            <w:tcW w:w="2853" w:type="dxa"/>
            <w:vAlign w:val="center"/>
          </w:tcPr>
          <w:p w14:paraId="0B2193A9" w14:textId="77777777" w:rsidR="00220255" w:rsidRPr="009146EF" w:rsidRDefault="00220255" w:rsidP="00CD7D4D">
            <w:pPr>
              <w:rPr>
                <w:rFonts w:cs="Arial"/>
                <w:b/>
                <w:szCs w:val="20"/>
              </w:rPr>
            </w:pPr>
            <w:r w:rsidRPr="009146EF">
              <w:rPr>
                <w:rFonts w:cs="Arial"/>
                <w:b/>
                <w:szCs w:val="20"/>
              </w:rPr>
              <w:t>Spletna stran:</w:t>
            </w:r>
          </w:p>
        </w:tc>
        <w:tc>
          <w:tcPr>
            <w:tcW w:w="4887" w:type="dxa"/>
            <w:vAlign w:val="center"/>
          </w:tcPr>
          <w:p w14:paraId="222A7358" w14:textId="77777777" w:rsidR="00220255" w:rsidRPr="009146EF" w:rsidRDefault="00484FEF" w:rsidP="00CD7D4D">
            <w:pPr>
              <w:spacing w:line="288" w:lineRule="auto"/>
              <w:rPr>
                <w:rFonts w:cs="Arial"/>
                <w:szCs w:val="20"/>
              </w:rPr>
            </w:pPr>
            <w:r w:rsidRPr="009146EF">
              <w:rPr>
                <w:rFonts w:cs="Arial"/>
                <w:szCs w:val="20"/>
              </w:rPr>
              <w:t>http://www.ravne</w:t>
            </w:r>
            <w:r w:rsidR="00220255" w:rsidRPr="009146EF">
              <w:rPr>
                <w:rFonts w:cs="Arial"/>
                <w:szCs w:val="20"/>
              </w:rPr>
              <w:t>.si/</w:t>
            </w:r>
          </w:p>
        </w:tc>
      </w:tr>
      <w:tr w:rsidR="00220255" w:rsidRPr="009146EF" w14:paraId="0E6A24B2" w14:textId="77777777" w:rsidTr="00B0694D">
        <w:trPr>
          <w:trHeight w:val="792"/>
        </w:trPr>
        <w:tc>
          <w:tcPr>
            <w:tcW w:w="2853" w:type="dxa"/>
            <w:vAlign w:val="center"/>
          </w:tcPr>
          <w:p w14:paraId="42B7A5FB" w14:textId="77777777" w:rsidR="00220255" w:rsidRPr="009146EF" w:rsidRDefault="00220255" w:rsidP="00CD7D4D">
            <w:pPr>
              <w:rPr>
                <w:rFonts w:cs="Arial"/>
                <w:b/>
                <w:szCs w:val="20"/>
              </w:rPr>
            </w:pPr>
            <w:r w:rsidRPr="009146EF">
              <w:rPr>
                <w:rFonts w:cs="Arial"/>
                <w:b/>
                <w:szCs w:val="20"/>
              </w:rPr>
              <w:t>Odgovorna oseba:</w:t>
            </w:r>
          </w:p>
        </w:tc>
        <w:tc>
          <w:tcPr>
            <w:tcW w:w="4887" w:type="dxa"/>
            <w:vAlign w:val="center"/>
          </w:tcPr>
          <w:p w14:paraId="1A6777C3" w14:textId="77777777" w:rsidR="00220255" w:rsidRPr="009146EF" w:rsidRDefault="00484FEF" w:rsidP="00CD7D4D">
            <w:pPr>
              <w:spacing w:line="288" w:lineRule="auto"/>
              <w:rPr>
                <w:rFonts w:cs="Arial"/>
                <w:szCs w:val="20"/>
              </w:rPr>
            </w:pPr>
            <w:r w:rsidRPr="009146EF">
              <w:rPr>
                <w:rFonts w:cs="Arial"/>
                <w:szCs w:val="20"/>
              </w:rPr>
              <w:t>dr. Tomaž Rožen</w:t>
            </w:r>
            <w:r w:rsidR="00220255" w:rsidRPr="009146EF">
              <w:rPr>
                <w:rFonts w:cs="Arial"/>
                <w:szCs w:val="20"/>
              </w:rPr>
              <w:t>, župan</w:t>
            </w:r>
          </w:p>
        </w:tc>
      </w:tr>
      <w:tr w:rsidR="0068596E" w:rsidRPr="009146EF" w14:paraId="5D728CE9" w14:textId="77777777" w:rsidTr="00B0694D">
        <w:trPr>
          <w:trHeight w:val="792"/>
        </w:trPr>
        <w:tc>
          <w:tcPr>
            <w:tcW w:w="2853" w:type="dxa"/>
            <w:vAlign w:val="center"/>
          </w:tcPr>
          <w:p w14:paraId="190E84A0" w14:textId="77777777" w:rsidR="0068596E" w:rsidRPr="009146EF" w:rsidRDefault="0068596E" w:rsidP="00CD7D4D">
            <w:pPr>
              <w:rPr>
                <w:rFonts w:cs="Arial"/>
                <w:b/>
                <w:szCs w:val="20"/>
              </w:rPr>
            </w:pPr>
          </w:p>
          <w:p w14:paraId="5D02BE4C" w14:textId="77777777" w:rsidR="0068596E" w:rsidRPr="009146EF" w:rsidRDefault="0068596E" w:rsidP="00CD7D4D">
            <w:pPr>
              <w:rPr>
                <w:rFonts w:cs="Arial"/>
                <w:b/>
                <w:szCs w:val="20"/>
              </w:rPr>
            </w:pPr>
            <w:r w:rsidRPr="009146EF">
              <w:rPr>
                <w:rFonts w:cs="Arial"/>
                <w:b/>
                <w:szCs w:val="20"/>
              </w:rPr>
              <w:t>Podpis:</w:t>
            </w:r>
          </w:p>
        </w:tc>
        <w:tc>
          <w:tcPr>
            <w:tcW w:w="4887" w:type="dxa"/>
            <w:tcBorders>
              <w:bottom w:val="single" w:sz="4" w:space="0" w:color="auto"/>
            </w:tcBorders>
            <w:vAlign w:val="center"/>
          </w:tcPr>
          <w:p w14:paraId="4D4B5116" w14:textId="77777777" w:rsidR="0068596E" w:rsidRPr="009146EF" w:rsidRDefault="0068596E" w:rsidP="00CD7D4D">
            <w:pPr>
              <w:rPr>
                <w:szCs w:val="20"/>
              </w:rPr>
            </w:pPr>
          </w:p>
        </w:tc>
      </w:tr>
      <w:tr w:rsidR="0068596E" w:rsidRPr="009146EF" w14:paraId="2922C1BE" w14:textId="77777777" w:rsidTr="00B0694D">
        <w:trPr>
          <w:trHeight w:val="792"/>
        </w:trPr>
        <w:tc>
          <w:tcPr>
            <w:tcW w:w="2853" w:type="dxa"/>
            <w:vAlign w:val="center"/>
          </w:tcPr>
          <w:p w14:paraId="0E94B145" w14:textId="77777777" w:rsidR="0068596E" w:rsidRPr="009146EF" w:rsidRDefault="0068596E" w:rsidP="00CD7D4D">
            <w:pPr>
              <w:rPr>
                <w:rFonts w:cs="Arial"/>
                <w:b/>
                <w:szCs w:val="20"/>
              </w:rPr>
            </w:pPr>
            <w:r w:rsidRPr="009146EF">
              <w:rPr>
                <w:rFonts w:cs="Arial"/>
                <w:b/>
                <w:szCs w:val="20"/>
              </w:rPr>
              <w:t>Žig:</w:t>
            </w:r>
          </w:p>
        </w:tc>
        <w:tc>
          <w:tcPr>
            <w:tcW w:w="4887" w:type="dxa"/>
            <w:tcBorders>
              <w:top w:val="single" w:sz="4" w:space="0" w:color="auto"/>
              <w:bottom w:val="single" w:sz="4" w:space="0" w:color="auto"/>
            </w:tcBorders>
            <w:vAlign w:val="center"/>
          </w:tcPr>
          <w:p w14:paraId="796169BF" w14:textId="77777777" w:rsidR="0068596E" w:rsidRPr="009146EF" w:rsidRDefault="0068596E" w:rsidP="00CD7D4D">
            <w:pPr>
              <w:rPr>
                <w:rFonts w:cs="Arial"/>
                <w:szCs w:val="20"/>
              </w:rPr>
            </w:pPr>
          </w:p>
        </w:tc>
      </w:tr>
    </w:tbl>
    <w:p w14:paraId="356F6B85" w14:textId="77777777" w:rsidR="0068596E" w:rsidRPr="009146EF" w:rsidRDefault="0068596E" w:rsidP="0068596E"/>
    <w:p w14:paraId="0E7C8A76" w14:textId="77777777" w:rsidR="0068596E" w:rsidRPr="009146EF" w:rsidRDefault="0068596E" w:rsidP="00D52BE2">
      <w:pPr>
        <w:pStyle w:val="Naslov3"/>
      </w:pPr>
      <w:bookmarkStart w:id="141" w:name="_Toc293558403"/>
      <w:bookmarkStart w:id="142" w:name="_Toc294537902"/>
      <w:bookmarkStart w:id="143" w:name="_Toc294625795"/>
      <w:r w:rsidRPr="009146EF">
        <w:br w:type="page"/>
      </w:r>
      <w:bookmarkStart w:id="144" w:name="_Toc430590327"/>
      <w:bookmarkStart w:id="145" w:name="_Toc26884004"/>
      <w:r w:rsidRPr="009146EF">
        <w:t>Predstavitev upravljavca</w:t>
      </w:r>
      <w:bookmarkEnd w:id="144"/>
      <w:bookmarkEnd w:id="145"/>
    </w:p>
    <w:p w14:paraId="5AD88CBC" w14:textId="77777777" w:rsidR="0068596E" w:rsidRPr="009146EF" w:rsidRDefault="0068596E" w:rsidP="0068596E"/>
    <w:p w14:paraId="409BE728" w14:textId="77777777" w:rsidR="0068596E" w:rsidRPr="009146EF" w:rsidRDefault="0068596E" w:rsidP="0068596E"/>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887"/>
      </w:tblGrid>
      <w:tr w:rsidR="00220255" w:rsidRPr="009146EF" w14:paraId="45B5FBDE" w14:textId="77777777" w:rsidTr="009D1B46">
        <w:trPr>
          <w:trHeight w:val="792"/>
        </w:trPr>
        <w:tc>
          <w:tcPr>
            <w:tcW w:w="2853" w:type="dxa"/>
            <w:vAlign w:val="center"/>
          </w:tcPr>
          <w:p w14:paraId="37FFC1B9" w14:textId="77777777" w:rsidR="00220255" w:rsidRPr="009146EF" w:rsidRDefault="00220255" w:rsidP="00CD7D4D">
            <w:pPr>
              <w:jc w:val="left"/>
              <w:rPr>
                <w:rFonts w:cs="Arial"/>
                <w:b/>
                <w:szCs w:val="20"/>
              </w:rPr>
            </w:pPr>
            <w:r w:rsidRPr="009146EF">
              <w:rPr>
                <w:rFonts w:cs="Arial"/>
                <w:b/>
                <w:szCs w:val="20"/>
              </w:rPr>
              <w:t>Upravljavec:</w:t>
            </w:r>
          </w:p>
        </w:tc>
        <w:tc>
          <w:tcPr>
            <w:tcW w:w="4887" w:type="dxa"/>
            <w:vAlign w:val="center"/>
          </w:tcPr>
          <w:p w14:paraId="69B7A807" w14:textId="77777777" w:rsidR="00220255" w:rsidRPr="009146EF" w:rsidRDefault="00676EFE" w:rsidP="00CD7D4D">
            <w:pPr>
              <w:spacing w:line="288" w:lineRule="auto"/>
              <w:rPr>
                <w:rFonts w:cs="Arial"/>
                <w:b/>
                <w:szCs w:val="20"/>
              </w:rPr>
            </w:pPr>
            <w:r w:rsidRPr="009146EF">
              <w:rPr>
                <w:rFonts w:cs="Arial"/>
                <w:b/>
                <w:szCs w:val="20"/>
              </w:rPr>
              <w:t>Vrtec Ravne na Koroškem</w:t>
            </w:r>
          </w:p>
        </w:tc>
      </w:tr>
      <w:tr w:rsidR="00220255" w:rsidRPr="009146EF" w14:paraId="3965D816" w14:textId="77777777" w:rsidTr="009D1B46">
        <w:trPr>
          <w:trHeight w:val="792"/>
        </w:trPr>
        <w:tc>
          <w:tcPr>
            <w:tcW w:w="2853" w:type="dxa"/>
            <w:vAlign w:val="center"/>
          </w:tcPr>
          <w:p w14:paraId="718C5FFE" w14:textId="77777777" w:rsidR="00220255" w:rsidRPr="009146EF" w:rsidRDefault="00220255" w:rsidP="00CD7D4D">
            <w:pPr>
              <w:rPr>
                <w:rFonts w:cs="Arial"/>
                <w:b/>
                <w:szCs w:val="20"/>
              </w:rPr>
            </w:pPr>
            <w:r w:rsidRPr="009146EF">
              <w:rPr>
                <w:rFonts w:cs="Arial"/>
                <w:b/>
                <w:szCs w:val="20"/>
              </w:rPr>
              <w:t>Naslov:</w:t>
            </w:r>
          </w:p>
        </w:tc>
        <w:tc>
          <w:tcPr>
            <w:tcW w:w="4887" w:type="dxa"/>
            <w:vAlign w:val="center"/>
          </w:tcPr>
          <w:p w14:paraId="314B8624" w14:textId="7DDDA3D4" w:rsidR="00220255" w:rsidRPr="009146EF" w:rsidRDefault="008E15E0" w:rsidP="00CD7D4D">
            <w:pPr>
              <w:spacing w:line="288" w:lineRule="auto"/>
              <w:rPr>
                <w:rFonts w:cs="Arial"/>
                <w:szCs w:val="20"/>
              </w:rPr>
            </w:pPr>
            <w:r w:rsidRPr="009146EF">
              <w:rPr>
                <w:rFonts w:cs="Arial"/>
                <w:szCs w:val="20"/>
              </w:rPr>
              <w:t>Č</w:t>
            </w:r>
            <w:r w:rsidR="00676EFE" w:rsidRPr="009146EF">
              <w:rPr>
                <w:rFonts w:cs="Arial"/>
                <w:szCs w:val="20"/>
              </w:rPr>
              <w:t>eč</w:t>
            </w:r>
            <w:r w:rsidR="00373971" w:rsidRPr="009146EF">
              <w:rPr>
                <w:rFonts w:cs="Arial"/>
                <w:szCs w:val="20"/>
              </w:rPr>
              <w:t>o</w:t>
            </w:r>
            <w:r w:rsidR="00676EFE" w:rsidRPr="009146EF">
              <w:rPr>
                <w:rFonts w:cs="Arial"/>
                <w:szCs w:val="20"/>
              </w:rPr>
              <w:t>vje 12a, Ravne na Koroškem</w:t>
            </w:r>
          </w:p>
        </w:tc>
      </w:tr>
      <w:tr w:rsidR="00220255" w:rsidRPr="009146EF" w14:paraId="4B145BD2" w14:textId="77777777" w:rsidTr="009D1B46">
        <w:trPr>
          <w:trHeight w:val="792"/>
        </w:trPr>
        <w:tc>
          <w:tcPr>
            <w:tcW w:w="2853" w:type="dxa"/>
            <w:vAlign w:val="center"/>
          </w:tcPr>
          <w:p w14:paraId="131FA900" w14:textId="77777777" w:rsidR="00220255" w:rsidRPr="009146EF" w:rsidRDefault="00220255" w:rsidP="00CD7D4D">
            <w:pPr>
              <w:rPr>
                <w:rFonts w:cs="Arial"/>
                <w:b/>
                <w:szCs w:val="20"/>
              </w:rPr>
            </w:pPr>
            <w:r w:rsidRPr="009146EF">
              <w:rPr>
                <w:rFonts w:cs="Arial"/>
                <w:b/>
                <w:szCs w:val="20"/>
              </w:rPr>
              <w:t>Telefon:</w:t>
            </w:r>
          </w:p>
        </w:tc>
        <w:tc>
          <w:tcPr>
            <w:tcW w:w="4887" w:type="dxa"/>
            <w:vAlign w:val="center"/>
          </w:tcPr>
          <w:p w14:paraId="40A312C8" w14:textId="77777777" w:rsidR="00220255" w:rsidRPr="009146EF" w:rsidRDefault="00220255" w:rsidP="00CD7D4D">
            <w:pPr>
              <w:spacing w:line="288" w:lineRule="auto"/>
              <w:rPr>
                <w:rFonts w:cs="Arial"/>
                <w:szCs w:val="20"/>
              </w:rPr>
            </w:pPr>
            <w:r w:rsidRPr="009146EF">
              <w:rPr>
                <w:rFonts w:cs="Arial"/>
                <w:szCs w:val="20"/>
              </w:rPr>
              <w:t xml:space="preserve">02 </w:t>
            </w:r>
            <w:r w:rsidR="00676EFE" w:rsidRPr="009146EF">
              <w:rPr>
                <w:rFonts w:cs="Arial"/>
                <w:szCs w:val="20"/>
              </w:rPr>
              <w:t>8215 740</w:t>
            </w:r>
          </w:p>
        </w:tc>
      </w:tr>
      <w:tr w:rsidR="00220255" w:rsidRPr="009146EF" w14:paraId="48D47041" w14:textId="77777777" w:rsidTr="009D1B46">
        <w:trPr>
          <w:trHeight w:val="792"/>
        </w:trPr>
        <w:tc>
          <w:tcPr>
            <w:tcW w:w="2853" w:type="dxa"/>
            <w:vAlign w:val="center"/>
          </w:tcPr>
          <w:p w14:paraId="671366F8" w14:textId="77777777" w:rsidR="00220255" w:rsidRPr="009146EF" w:rsidRDefault="00220255" w:rsidP="00CD7D4D">
            <w:pPr>
              <w:rPr>
                <w:rFonts w:cs="Arial"/>
                <w:b/>
                <w:szCs w:val="20"/>
              </w:rPr>
            </w:pPr>
            <w:r w:rsidRPr="009146EF">
              <w:rPr>
                <w:rFonts w:cs="Arial"/>
                <w:b/>
                <w:szCs w:val="20"/>
              </w:rPr>
              <w:t>E-pošta:</w:t>
            </w:r>
          </w:p>
        </w:tc>
        <w:tc>
          <w:tcPr>
            <w:tcW w:w="4887" w:type="dxa"/>
            <w:vAlign w:val="center"/>
          </w:tcPr>
          <w:p w14:paraId="6E623692" w14:textId="77777777" w:rsidR="00220255" w:rsidRPr="009146EF" w:rsidRDefault="00484FEF" w:rsidP="00CD7D4D">
            <w:pPr>
              <w:spacing w:line="288" w:lineRule="auto"/>
              <w:rPr>
                <w:rFonts w:cs="Arial"/>
                <w:szCs w:val="20"/>
              </w:rPr>
            </w:pPr>
            <w:r w:rsidRPr="009146EF">
              <w:rPr>
                <w:rFonts w:cs="Arial"/>
                <w:szCs w:val="20"/>
              </w:rPr>
              <w:t>mateja.hovnik@guest.arnes.si</w:t>
            </w:r>
          </w:p>
        </w:tc>
      </w:tr>
      <w:tr w:rsidR="00220255" w:rsidRPr="009146EF" w14:paraId="687DE925" w14:textId="77777777" w:rsidTr="009D1B46">
        <w:trPr>
          <w:trHeight w:val="792"/>
        </w:trPr>
        <w:tc>
          <w:tcPr>
            <w:tcW w:w="2853" w:type="dxa"/>
            <w:vAlign w:val="center"/>
          </w:tcPr>
          <w:p w14:paraId="18E35923" w14:textId="77777777" w:rsidR="00220255" w:rsidRPr="009146EF" w:rsidRDefault="00220255" w:rsidP="00CD7D4D">
            <w:pPr>
              <w:rPr>
                <w:rFonts w:cs="Arial"/>
                <w:b/>
                <w:szCs w:val="20"/>
              </w:rPr>
            </w:pPr>
            <w:r w:rsidRPr="009146EF">
              <w:rPr>
                <w:rFonts w:cs="Arial"/>
                <w:b/>
                <w:szCs w:val="20"/>
              </w:rPr>
              <w:t>Spletna stran:</w:t>
            </w:r>
          </w:p>
        </w:tc>
        <w:tc>
          <w:tcPr>
            <w:tcW w:w="4887" w:type="dxa"/>
            <w:vAlign w:val="center"/>
          </w:tcPr>
          <w:p w14:paraId="64DF604A" w14:textId="77777777" w:rsidR="00220255" w:rsidRPr="009146EF" w:rsidRDefault="00220255" w:rsidP="00CD7D4D">
            <w:pPr>
              <w:spacing w:line="288" w:lineRule="auto"/>
              <w:rPr>
                <w:rFonts w:cs="Arial"/>
                <w:szCs w:val="20"/>
              </w:rPr>
            </w:pPr>
            <w:r w:rsidRPr="009146EF">
              <w:rPr>
                <w:rFonts w:cs="Arial"/>
                <w:szCs w:val="20"/>
              </w:rPr>
              <w:t>http://</w:t>
            </w:r>
            <w:r w:rsidR="00484FEF" w:rsidRPr="009146EF">
              <w:rPr>
                <w:rFonts w:cs="Arial"/>
                <w:szCs w:val="20"/>
              </w:rPr>
              <w:t>vrtec-ravne.si</w:t>
            </w:r>
          </w:p>
        </w:tc>
      </w:tr>
      <w:tr w:rsidR="00220255" w:rsidRPr="009146EF" w14:paraId="135BF951" w14:textId="77777777" w:rsidTr="009D1B46">
        <w:trPr>
          <w:trHeight w:val="792"/>
        </w:trPr>
        <w:tc>
          <w:tcPr>
            <w:tcW w:w="2853" w:type="dxa"/>
            <w:vAlign w:val="center"/>
          </w:tcPr>
          <w:p w14:paraId="416630B8" w14:textId="77777777" w:rsidR="00220255" w:rsidRPr="009146EF" w:rsidRDefault="00220255" w:rsidP="00CD7D4D">
            <w:pPr>
              <w:rPr>
                <w:rFonts w:cs="Arial"/>
                <w:b/>
                <w:szCs w:val="20"/>
              </w:rPr>
            </w:pPr>
            <w:r w:rsidRPr="009146EF">
              <w:rPr>
                <w:rFonts w:cs="Arial"/>
                <w:b/>
                <w:szCs w:val="20"/>
              </w:rPr>
              <w:t>Odgovorna oseba:</w:t>
            </w:r>
          </w:p>
        </w:tc>
        <w:tc>
          <w:tcPr>
            <w:tcW w:w="4887" w:type="dxa"/>
            <w:vAlign w:val="center"/>
          </w:tcPr>
          <w:p w14:paraId="0867DB7D" w14:textId="77777777" w:rsidR="00220255" w:rsidRPr="009146EF" w:rsidRDefault="00676EFE" w:rsidP="00CD7D4D">
            <w:pPr>
              <w:spacing w:line="288" w:lineRule="auto"/>
              <w:rPr>
                <w:rFonts w:cs="Arial"/>
                <w:szCs w:val="20"/>
              </w:rPr>
            </w:pPr>
            <w:r w:rsidRPr="009146EF">
              <w:rPr>
                <w:rFonts w:cs="Arial"/>
                <w:szCs w:val="20"/>
              </w:rPr>
              <w:t>Matej Hovnik</w:t>
            </w:r>
            <w:r w:rsidR="00220255" w:rsidRPr="009146EF">
              <w:rPr>
                <w:rFonts w:cs="Arial"/>
                <w:szCs w:val="20"/>
              </w:rPr>
              <w:t>, ravnateljica</w:t>
            </w:r>
          </w:p>
        </w:tc>
      </w:tr>
      <w:tr w:rsidR="0068596E" w:rsidRPr="009146EF" w14:paraId="323C6CAB" w14:textId="77777777" w:rsidTr="009D1B46">
        <w:trPr>
          <w:trHeight w:val="792"/>
        </w:trPr>
        <w:tc>
          <w:tcPr>
            <w:tcW w:w="2853" w:type="dxa"/>
            <w:vAlign w:val="center"/>
          </w:tcPr>
          <w:p w14:paraId="4A786706" w14:textId="77777777" w:rsidR="0068596E" w:rsidRPr="009146EF" w:rsidRDefault="0068596E" w:rsidP="00CD7D4D">
            <w:pPr>
              <w:rPr>
                <w:rFonts w:cs="Arial"/>
                <w:b/>
                <w:szCs w:val="20"/>
              </w:rPr>
            </w:pPr>
            <w:r w:rsidRPr="009146EF">
              <w:rPr>
                <w:rFonts w:cs="Arial"/>
                <w:b/>
                <w:szCs w:val="20"/>
              </w:rPr>
              <w:t>Podpis:</w:t>
            </w:r>
          </w:p>
        </w:tc>
        <w:tc>
          <w:tcPr>
            <w:tcW w:w="4887" w:type="dxa"/>
            <w:tcBorders>
              <w:bottom w:val="single" w:sz="4" w:space="0" w:color="auto"/>
            </w:tcBorders>
            <w:vAlign w:val="center"/>
          </w:tcPr>
          <w:p w14:paraId="08153FC7" w14:textId="77777777" w:rsidR="0068596E" w:rsidRPr="009146EF" w:rsidRDefault="0068596E" w:rsidP="00CD7D4D">
            <w:pPr>
              <w:rPr>
                <w:szCs w:val="20"/>
              </w:rPr>
            </w:pPr>
          </w:p>
        </w:tc>
      </w:tr>
      <w:tr w:rsidR="0068596E" w:rsidRPr="009146EF" w14:paraId="451479FE" w14:textId="77777777" w:rsidTr="009D1B46">
        <w:trPr>
          <w:trHeight w:val="792"/>
        </w:trPr>
        <w:tc>
          <w:tcPr>
            <w:tcW w:w="2853" w:type="dxa"/>
            <w:vAlign w:val="center"/>
          </w:tcPr>
          <w:p w14:paraId="53219883" w14:textId="77777777" w:rsidR="0068596E" w:rsidRPr="009146EF" w:rsidRDefault="0068596E" w:rsidP="00CD7D4D">
            <w:pPr>
              <w:rPr>
                <w:rFonts w:cs="Arial"/>
                <w:b/>
                <w:szCs w:val="20"/>
              </w:rPr>
            </w:pPr>
            <w:r w:rsidRPr="009146EF">
              <w:rPr>
                <w:rFonts w:cs="Arial"/>
                <w:b/>
                <w:szCs w:val="20"/>
              </w:rPr>
              <w:t>Žig:</w:t>
            </w:r>
          </w:p>
        </w:tc>
        <w:tc>
          <w:tcPr>
            <w:tcW w:w="4887" w:type="dxa"/>
            <w:tcBorders>
              <w:top w:val="single" w:sz="4" w:space="0" w:color="auto"/>
              <w:bottom w:val="single" w:sz="4" w:space="0" w:color="auto"/>
            </w:tcBorders>
            <w:vAlign w:val="center"/>
          </w:tcPr>
          <w:p w14:paraId="4AE4C2DD" w14:textId="77777777" w:rsidR="0068596E" w:rsidRPr="009146EF" w:rsidRDefault="0068596E" w:rsidP="00CD7D4D">
            <w:pPr>
              <w:rPr>
                <w:rFonts w:cs="Arial"/>
                <w:szCs w:val="20"/>
              </w:rPr>
            </w:pPr>
          </w:p>
        </w:tc>
      </w:tr>
    </w:tbl>
    <w:p w14:paraId="3D98D9B8" w14:textId="77777777" w:rsidR="0068596E" w:rsidRPr="009146EF" w:rsidRDefault="0068596E" w:rsidP="0068596E"/>
    <w:p w14:paraId="2BE53685" w14:textId="77777777" w:rsidR="0068596E" w:rsidRPr="009146EF" w:rsidRDefault="0068596E" w:rsidP="0068596E"/>
    <w:p w14:paraId="13695B85" w14:textId="77777777" w:rsidR="0068596E" w:rsidRPr="009146EF" w:rsidRDefault="0068596E" w:rsidP="0068596E"/>
    <w:p w14:paraId="4BE8B091" w14:textId="77777777" w:rsidR="0068596E" w:rsidRPr="009146EF" w:rsidRDefault="0068596E" w:rsidP="0068596E"/>
    <w:p w14:paraId="38CA8DCF" w14:textId="77777777" w:rsidR="0068596E" w:rsidRPr="009146EF" w:rsidRDefault="0068596E" w:rsidP="0068596E"/>
    <w:p w14:paraId="4DAEFD97" w14:textId="77777777" w:rsidR="0068596E" w:rsidRPr="009146EF" w:rsidRDefault="0068596E" w:rsidP="0068596E"/>
    <w:p w14:paraId="4D4356F5" w14:textId="77777777" w:rsidR="0068596E" w:rsidRPr="009146EF" w:rsidRDefault="0068596E" w:rsidP="0068596E"/>
    <w:p w14:paraId="2B6BCB53" w14:textId="77777777" w:rsidR="0068596E" w:rsidRPr="009146EF" w:rsidRDefault="0068596E" w:rsidP="0068596E"/>
    <w:p w14:paraId="6163EC38" w14:textId="77777777" w:rsidR="0068596E" w:rsidRPr="009146EF" w:rsidRDefault="0068596E" w:rsidP="0068596E"/>
    <w:p w14:paraId="5169FB9B" w14:textId="77777777" w:rsidR="0068596E" w:rsidRPr="009146EF" w:rsidRDefault="0068596E" w:rsidP="0068596E"/>
    <w:p w14:paraId="69E64C49" w14:textId="77777777" w:rsidR="0068596E" w:rsidRPr="009146EF" w:rsidRDefault="0068596E" w:rsidP="0068596E"/>
    <w:p w14:paraId="43098AB3" w14:textId="77777777" w:rsidR="0068596E" w:rsidRPr="009146EF" w:rsidRDefault="0068596E" w:rsidP="0068596E"/>
    <w:bookmarkEnd w:id="141"/>
    <w:bookmarkEnd w:id="142"/>
    <w:bookmarkEnd w:id="143"/>
    <w:p w14:paraId="601ACA5E" w14:textId="03569CD3" w:rsidR="0068596E" w:rsidRPr="009146EF" w:rsidRDefault="0068596E" w:rsidP="00D52BE2">
      <w:pPr>
        <w:pStyle w:val="Naslov3"/>
      </w:pPr>
      <w:r w:rsidRPr="009146EF">
        <w:rPr>
          <w:i/>
          <w:iCs/>
          <w:sz w:val="24"/>
          <w:szCs w:val="28"/>
        </w:rPr>
        <w:br w:type="page"/>
      </w:r>
      <w:bookmarkStart w:id="146" w:name="_Toc293558404"/>
      <w:bookmarkStart w:id="147" w:name="_Toc294537903"/>
      <w:bookmarkStart w:id="148" w:name="_Toc294625796"/>
      <w:bookmarkStart w:id="149" w:name="_Toc430590328"/>
      <w:bookmarkStart w:id="150" w:name="_Toc26884005"/>
      <w:r w:rsidRPr="009146EF">
        <w:t xml:space="preserve">Izdelovalec </w:t>
      </w:r>
      <w:r w:rsidR="00B0694D" w:rsidRPr="009146EF">
        <w:t xml:space="preserve">dokumenta </w:t>
      </w:r>
      <w:r w:rsidRPr="009146EF">
        <w:t>P</w:t>
      </w:r>
      <w:bookmarkEnd w:id="146"/>
      <w:bookmarkEnd w:id="147"/>
      <w:bookmarkEnd w:id="148"/>
      <w:bookmarkEnd w:id="149"/>
      <w:r w:rsidRPr="009146EF">
        <w:t>IZ</w:t>
      </w:r>
      <w:bookmarkEnd w:id="150"/>
    </w:p>
    <w:p w14:paraId="7ED27414" w14:textId="77777777" w:rsidR="0068596E" w:rsidRPr="009146EF" w:rsidRDefault="0068596E" w:rsidP="0068596E">
      <w:pPr>
        <w:rPr>
          <w:rFonts w:cs="Arial"/>
          <w:szCs w:val="20"/>
        </w:rPr>
      </w:pPr>
    </w:p>
    <w:tbl>
      <w:tblPr>
        <w:tblW w:w="76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819"/>
      </w:tblGrid>
      <w:tr w:rsidR="0068596E" w:rsidRPr="009146EF" w14:paraId="6C82E9AB" w14:textId="77777777" w:rsidTr="009D1B46">
        <w:trPr>
          <w:trHeight w:val="792"/>
        </w:trPr>
        <w:tc>
          <w:tcPr>
            <w:tcW w:w="2853" w:type="dxa"/>
            <w:vAlign w:val="center"/>
          </w:tcPr>
          <w:p w14:paraId="6ABC0DBD" w14:textId="77777777" w:rsidR="0068596E" w:rsidRPr="009146EF" w:rsidRDefault="0068596E" w:rsidP="006860B7">
            <w:pPr>
              <w:jc w:val="left"/>
              <w:rPr>
                <w:rFonts w:cs="Arial"/>
                <w:b/>
                <w:szCs w:val="20"/>
              </w:rPr>
            </w:pPr>
            <w:r w:rsidRPr="009146EF">
              <w:rPr>
                <w:rFonts w:cs="Arial"/>
                <w:b/>
                <w:szCs w:val="20"/>
              </w:rPr>
              <w:t>Izdelovalec PIZ:</w:t>
            </w:r>
          </w:p>
        </w:tc>
        <w:tc>
          <w:tcPr>
            <w:tcW w:w="4819" w:type="dxa"/>
            <w:vAlign w:val="center"/>
          </w:tcPr>
          <w:p w14:paraId="4B67E9D8" w14:textId="77777777" w:rsidR="0068596E" w:rsidRPr="009146EF" w:rsidRDefault="0068596E" w:rsidP="006860B7">
            <w:pPr>
              <w:jc w:val="left"/>
              <w:rPr>
                <w:b/>
                <w:szCs w:val="20"/>
              </w:rPr>
            </w:pPr>
            <w:r w:rsidRPr="009146EF">
              <w:rPr>
                <w:b/>
                <w:szCs w:val="20"/>
              </w:rPr>
              <w:t>EUTRIP, d. o. o.</w:t>
            </w:r>
          </w:p>
        </w:tc>
      </w:tr>
      <w:tr w:rsidR="0068596E" w:rsidRPr="009146EF" w14:paraId="6DF0D78B" w14:textId="77777777" w:rsidTr="009D1B46">
        <w:trPr>
          <w:trHeight w:val="792"/>
        </w:trPr>
        <w:tc>
          <w:tcPr>
            <w:tcW w:w="2853" w:type="dxa"/>
            <w:vAlign w:val="center"/>
          </w:tcPr>
          <w:p w14:paraId="754B3C08" w14:textId="77777777" w:rsidR="0068596E" w:rsidRPr="009146EF" w:rsidRDefault="0068596E" w:rsidP="006860B7">
            <w:pPr>
              <w:jc w:val="left"/>
              <w:rPr>
                <w:rFonts w:cs="Arial"/>
                <w:b/>
                <w:szCs w:val="20"/>
              </w:rPr>
            </w:pPr>
            <w:r w:rsidRPr="009146EF">
              <w:rPr>
                <w:rFonts w:cs="Arial"/>
                <w:b/>
                <w:szCs w:val="20"/>
              </w:rPr>
              <w:t>Naslov:</w:t>
            </w:r>
          </w:p>
        </w:tc>
        <w:tc>
          <w:tcPr>
            <w:tcW w:w="4819" w:type="dxa"/>
            <w:vAlign w:val="center"/>
          </w:tcPr>
          <w:p w14:paraId="624AE2EF" w14:textId="77777777" w:rsidR="0068596E" w:rsidRPr="009146EF" w:rsidRDefault="0068596E" w:rsidP="006860B7">
            <w:pPr>
              <w:jc w:val="left"/>
              <w:rPr>
                <w:rFonts w:cs="Arial"/>
                <w:szCs w:val="20"/>
              </w:rPr>
            </w:pPr>
            <w:r w:rsidRPr="009146EF">
              <w:rPr>
                <w:rFonts w:cs="Arial"/>
                <w:szCs w:val="20"/>
              </w:rPr>
              <w:t>Kidričeva ulica 24, 3000 Celje</w:t>
            </w:r>
          </w:p>
        </w:tc>
      </w:tr>
      <w:tr w:rsidR="0068596E" w:rsidRPr="009146EF" w14:paraId="64C895C2" w14:textId="77777777" w:rsidTr="009D1B46">
        <w:trPr>
          <w:trHeight w:val="792"/>
        </w:trPr>
        <w:tc>
          <w:tcPr>
            <w:tcW w:w="2853" w:type="dxa"/>
            <w:vAlign w:val="center"/>
          </w:tcPr>
          <w:p w14:paraId="4B89DED7" w14:textId="77777777" w:rsidR="0068596E" w:rsidRPr="009146EF" w:rsidRDefault="0068596E" w:rsidP="006860B7">
            <w:pPr>
              <w:jc w:val="left"/>
              <w:rPr>
                <w:rFonts w:cs="Arial"/>
                <w:b/>
                <w:szCs w:val="20"/>
              </w:rPr>
            </w:pPr>
            <w:r w:rsidRPr="009146EF">
              <w:rPr>
                <w:rFonts w:cs="Arial"/>
                <w:b/>
                <w:szCs w:val="20"/>
              </w:rPr>
              <w:t>Telefon:</w:t>
            </w:r>
          </w:p>
        </w:tc>
        <w:tc>
          <w:tcPr>
            <w:tcW w:w="4819" w:type="dxa"/>
            <w:vAlign w:val="center"/>
          </w:tcPr>
          <w:p w14:paraId="0336B4F4" w14:textId="77777777" w:rsidR="0068596E" w:rsidRPr="009146EF" w:rsidRDefault="0068596E" w:rsidP="006860B7">
            <w:pPr>
              <w:jc w:val="left"/>
              <w:rPr>
                <w:rFonts w:cs="Arial"/>
                <w:szCs w:val="20"/>
              </w:rPr>
            </w:pPr>
            <w:r w:rsidRPr="009146EF">
              <w:rPr>
                <w:rFonts w:cs="Arial"/>
                <w:szCs w:val="20"/>
              </w:rPr>
              <w:t>059 032 045</w:t>
            </w:r>
          </w:p>
        </w:tc>
      </w:tr>
      <w:tr w:rsidR="0068596E" w:rsidRPr="009146EF" w14:paraId="6593AAE1" w14:textId="77777777" w:rsidTr="009D1B46">
        <w:trPr>
          <w:trHeight w:val="792"/>
        </w:trPr>
        <w:tc>
          <w:tcPr>
            <w:tcW w:w="2853" w:type="dxa"/>
            <w:vAlign w:val="center"/>
          </w:tcPr>
          <w:p w14:paraId="7E261841" w14:textId="77777777" w:rsidR="0068596E" w:rsidRPr="009146EF" w:rsidRDefault="0068596E" w:rsidP="006860B7">
            <w:pPr>
              <w:jc w:val="left"/>
              <w:rPr>
                <w:rFonts w:cs="Arial"/>
                <w:b/>
                <w:szCs w:val="20"/>
              </w:rPr>
            </w:pPr>
            <w:r w:rsidRPr="009146EF">
              <w:rPr>
                <w:rFonts w:cs="Arial"/>
                <w:b/>
                <w:szCs w:val="20"/>
              </w:rPr>
              <w:t>Faks:</w:t>
            </w:r>
          </w:p>
        </w:tc>
        <w:tc>
          <w:tcPr>
            <w:tcW w:w="4819" w:type="dxa"/>
            <w:vAlign w:val="center"/>
          </w:tcPr>
          <w:p w14:paraId="167D7239" w14:textId="77777777" w:rsidR="0068596E" w:rsidRPr="009146EF" w:rsidRDefault="0068596E" w:rsidP="006860B7">
            <w:pPr>
              <w:jc w:val="left"/>
              <w:rPr>
                <w:szCs w:val="20"/>
              </w:rPr>
            </w:pPr>
            <w:r w:rsidRPr="009146EF">
              <w:rPr>
                <w:szCs w:val="20"/>
              </w:rPr>
              <w:t>059 032 046</w:t>
            </w:r>
          </w:p>
        </w:tc>
      </w:tr>
      <w:tr w:rsidR="0068596E" w:rsidRPr="009146EF" w14:paraId="76EC83E4" w14:textId="77777777" w:rsidTr="009D1B46">
        <w:trPr>
          <w:trHeight w:val="792"/>
        </w:trPr>
        <w:tc>
          <w:tcPr>
            <w:tcW w:w="2853" w:type="dxa"/>
            <w:vAlign w:val="center"/>
          </w:tcPr>
          <w:p w14:paraId="6D0F6017" w14:textId="77777777" w:rsidR="0068596E" w:rsidRPr="009146EF" w:rsidRDefault="0068596E" w:rsidP="006860B7">
            <w:pPr>
              <w:jc w:val="left"/>
              <w:rPr>
                <w:rFonts w:cs="Arial"/>
                <w:b/>
                <w:szCs w:val="20"/>
              </w:rPr>
            </w:pPr>
            <w:r w:rsidRPr="009146EF">
              <w:rPr>
                <w:rFonts w:cs="Arial"/>
                <w:b/>
                <w:szCs w:val="20"/>
              </w:rPr>
              <w:t>E-pošta:</w:t>
            </w:r>
          </w:p>
        </w:tc>
        <w:tc>
          <w:tcPr>
            <w:tcW w:w="4819" w:type="dxa"/>
            <w:vAlign w:val="center"/>
          </w:tcPr>
          <w:p w14:paraId="01E630D8" w14:textId="77777777" w:rsidR="0068596E" w:rsidRPr="009146EF" w:rsidRDefault="00424A5B" w:rsidP="006860B7">
            <w:pPr>
              <w:jc w:val="left"/>
              <w:rPr>
                <w:szCs w:val="20"/>
              </w:rPr>
            </w:pPr>
            <w:hyperlink r:id="rId17" w:history="1">
              <w:r w:rsidR="0068596E" w:rsidRPr="009146EF">
                <w:rPr>
                  <w:szCs w:val="20"/>
                </w:rPr>
                <w:t>info@eutrip.si</w:t>
              </w:r>
            </w:hyperlink>
          </w:p>
        </w:tc>
      </w:tr>
      <w:tr w:rsidR="0068596E" w:rsidRPr="009146EF" w14:paraId="39FC52C4" w14:textId="77777777" w:rsidTr="009D1B46">
        <w:trPr>
          <w:trHeight w:val="792"/>
        </w:trPr>
        <w:tc>
          <w:tcPr>
            <w:tcW w:w="2853" w:type="dxa"/>
            <w:vAlign w:val="center"/>
          </w:tcPr>
          <w:p w14:paraId="6A8CAF39" w14:textId="77777777" w:rsidR="0068596E" w:rsidRPr="009146EF" w:rsidRDefault="0068596E" w:rsidP="006860B7">
            <w:pPr>
              <w:jc w:val="left"/>
              <w:rPr>
                <w:rFonts w:cs="Arial"/>
                <w:b/>
                <w:szCs w:val="20"/>
              </w:rPr>
            </w:pPr>
            <w:r w:rsidRPr="009146EF">
              <w:rPr>
                <w:rFonts w:cs="Arial"/>
                <w:b/>
                <w:szCs w:val="20"/>
              </w:rPr>
              <w:t xml:space="preserve">Odgovorna oseba </w:t>
            </w:r>
            <w:r w:rsidR="009D1B46" w:rsidRPr="009146EF">
              <w:rPr>
                <w:rFonts w:cs="Arial"/>
                <w:b/>
                <w:szCs w:val="20"/>
              </w:rPr>
              <w:br/>
            </w:r>
            <w:r w:rsidRPr="009146EF">
              <w:rPr>
                <w:rFonts w:cs="Arial"/>
                <w:b/>
                <w:szCs w:val="20"/>
              </w:rPr>
              <w:t>in koordinator izdelave:</w:t>
            </w:r>
          </w:p>
        </w:tc>
        <w:tc>
          <w:tcPr>
            <w:tcW w:w="4819" w:type="dxa"/>
            <w:vAlign w:val="center"/>
          </w:tcPr>
          <w:p w14:paraId="322B161E" w14:textId="77777777" w:rsidR="0068596E" w:rsidRPr="009146EF" w:rsidRDefault="00753C4E" w:rsidP="00753C4E">
            <w:pPr>
              <w:jc w:val="left"/>
              <w:rPr>
                <w:szCs w:val="20"/>
              </w:rPr>
            </w:pPr>
            <w:r w:rsidRPr="009146EF">
              <w:rPr>
                <w:szCs w:val="20"/>
              </w:rPr>
              <w:t xml:space="preserve">mag. </w:t>
            </w:r>
            <w:r w:rsidR="0068596E" w:rsidRPr="009146EF">
              <w:rPr>
                <w:szCs w:val="20"/>
              </w:rPr>
              <w:t xml:space="preserve">Primož Praper, </w:t>
            </w:r>
            <w:r w:rsidRPr="009146EF">
              <w:rPr>
                <w:szCs w:val="20"/>
              </w:rPr>
              <w:t>direktor</w:t>
            </w:r>
          </w:p>
        </w:tc>
      </w:tr>
      <w:tr w:rsidR="0068596E" w:rsidRPr="009146EF" w14:paraId="0D109372" w14:textId="77777777" w:rsidTr="009D1B46">
        <w:trPr>
          <w:trHeight w:val="792"/>
        </w:trPr>
        <w:tc>
          <w:tcPr>
            <w:tcW w:w="2853" w:type="dxa"/>
            <w:vAlign w:val="center"/>
          </w:tcPr>
          <w:p w14:paraId="20000930" w14:textId="77777777" w:rsidR="0068596E" w:rsidRPr="009146EF" w:rsidRDefault="0068596E" w:rsidP="006860B7">
            <w:pPr>
              <w:rPr>
                <w:rFonts w:cs="Arial"/>
                <w:b/>
                <w:szCs w:val="20"/>
              </w:rPr>
            </w:pPr>
          </w:p>
          <w:p w14:paraId="3C6D4410" w14:textId="77777777" w:rsidR="0068596E" w:rsidRPr="009146EF" w:rsidRDefault="0068596E" w:rsidP="006860B7">
            <w:pPr>
              <w:rPr>
                <w:rFonts w:cs="Arial"/>
                <w:b/>
                <w:szCs w:val="20"/>
              </w:rPr>
            </w:pPr>
            <w:r w:rsidRPr="009146EF">
              <w:rPr>
                <w:rFonts w:cs="Arial"/>
                <w:b/>
                <w:szCs w:val="20"/>
              </w:rPr>
              <w:t>Podpis:</w:t>
            </w:r>
          </w:p>
        </w:tc>
        <w:tc>
          <w:tcPr>
            <w:tcW w:w="4819" w:type="dxa"/>
            <w:vAlign w:val="center"/>
          </w:tcPr>
          <w:p w14:paraId="46D8FA8B" w14:textId="77777777" w:rsidR="0068596E" w:rsidRPr="009146EF" w:rsidRDefault="0068596E" w:rsidP="006860B7">
            <w:pPr>
              <w:jc w:val="left"/>
              <w:rPr>
                <w:szCs w:val="20"/>
              </w:rPr>
            </w:pPr>
          </w:p>
        </w:tc>
      </w:tr>
      <w:tr w:rsidR="0068596E" w:rsidRPr="009146EF" w14:paraId="13A8D0FD" w14:textId="77777777" w:rsidTr="009D1B46">
        <w:trPr>
          <w:trHeight w:val="792"/>
        </w:trPr>
        <w:tc>
          <w:tcPr>
            <w:tcW w:w="2853" w:type="dxa"/>
            <w:vAlign w:val="center"/>
          </w:tcPr>
          <w:p w14:paraId="4FF533EF" w14:textId="77777777" w:rsidR="0068596E" w:rsidRPr="009146EF" w:rsidRDefault="0068596E" w:rsidP="006860B7">
            <w:pPr>
              <w:rPr>
                <w:rFonts w:cs="Arial"/>
                <w:b/>
                <w:szCs w:val="20"/>
              </w:rPr>
            </w:pPr>
            <w:r w:rsidRPr="009146EF">
              <w:rPr>
                <w:rFonts w:cs="Arial"/>
                <w:b/>
                <w:szCs w:val="20"/>
              </w:rPr>
              <w:t>Žig:</w:t>
            </w:r>
          </w:p>
        </w:tc>
        <w:tc>
          <w:tcPr>
            <w:tcW w:w="4819" w:type="dxa"/>
            <w:vAlign w:val="center"/>
          </w:tcPr>
          <w:p w14:paraId="0CD64885" w14:textId="77777777" w:rsidR="0068596E" w:rsidRPr="009146EF" w:rsidRDefault="0068596E" w:rsidP="006860B7">
            <w:pPr>
              <w:jc w:val="left"/>
              <w:rPr>
                <w:szCs w:val="20"/>
              </w:rPr>
            </w:pPr>
          </w:p>
        </w:tc>
      </w:tr>
    </w:tbl>
    <w:p w14:paraId="4E663601" w14:textId="77777777" w:rsidR="0068596E" w:rsidRPr="009146EF" w:rsidRDefault="0068596E" w:rsidP="0068596E"/>
    <w:p w14:paraId="423291C4" w14:textId="77777777" w:rsidR="0068596E" w:rsidRPr="009146EF" w:rsidRDefault="0068596E" w:rsidP="0068596E"/>
    <w:p w14:paraId="290ED808" w14:textId="77777777" w:rsidR="0068596E" w:rsidRPr="009146EF" w:rsidRDefault="0068596E" w:rsidP="0068596E"/>
    <w:p w14:paraId="39827DDA" w14:textId="77777777" w:rsidR="0068596E" w:rsidRPr="009146EF" w:rsidRDefault="0068596E" w:rsidP="0068596E"/>
    <w:p w14:paraId="5E22F0F4" w14:textId="77777777" w:rsidR="0068596E" w:rsidRPr="009146EF" w:rsidRDefault="0068596E" w:rsidP="0068596E"/>
    <w:p w14:paraId="7D82BBE5" w14:textId="77777777" w:rsidR="00220255" w:rsidRPr="009146EF" w:rsidRDefault="00220255" w:rsidP="0068596E"/>
    <w:p w14:paraId="1B6F38AE" w14:textId="77777777" w:rsidR="00220255" w:rsidRPr="009146EF" w:rsidRDefault="00220255" w:rsidP="0068596E"/>
    <w:p w14:paraId="14DE21B0" w14:textId="77777777" w:rsidR="00220255" w:rsidRPr="009146EF" w:rsidRDefault="00220255" w:rsidP="0068596E"/>
    <w:p w14:paraId="28BF1270" w14:textId="77777777" w:rsidR="00220255" w:rsidRPr="009146EF" w:rsidRDefault="00220255" w:rsidP="0068596E"/>
    <w:p w14:paraId="453320B0" w14:textId="77777777" w:rsidR="00220255" w:rsidRPr="009146EF" w:rsidRDefault="00220255" w:rsidP="0068596E"/>
    <w:p w14:paraId="5579DD26" w14:textId="77777777" w:rsidR="00220255" w:rsidRPr="009146EF" w:rsidRDefault="00220255" w:rsidP="0068596E"/>
    <w:p w14:paraId="3F25D325" w14:textId="77777777" w:rsidR="00220255" w:rsidRPr="009146EF" w:rsidRDefault="00220255" w:rsidP="0068596E"/>
    <w:p w14:paraId="29221234" w14:textId="77777777" w:rsidR="00220255" w:rsidRPr="009146EF" w:rsidRDefault="00220255" w:rsidP="0068596E"/>
    <w:p w14:paraId="1B210D9D" w14:textId="77777777" w:rsidR="00220255" w:rsidRPr="009146EF" w:rsidRDefault="00220255" w:rsidP="0068596E"/>
    <w:p w14:paraId="5E1406C4" w14:textId="77777777" w:rsidR="00220255" w:rsidRPr="009146EF" w:rsidRDefault="00220255" w:rsidP="0068596E"/>
    <w:p w14:paraId="41547906" w14:textId="77777777" w:rsidR="00220255" w:rsidRPr="009146EF" w:rsidRDefault="00220255" w:rsidP="0068596E"/>
    <w:p w14:paraId="60B3C3A1" w14:textId="77777777" w:rsidR="00220255" w:rsidRPr="009146EF" w:rsidRDefault="00220255" w:rsidP="0068596E"/>
    <w:p w14:paraId="6B64D944" w14:textId="77777777" w:rsidR="00220255" w:rsidRPr="009146EF" w:rsidRDefault="00220255" w:rsidP="0068596E"/>
    <w:p w14:paraId="16F0077B" w14:textId="77777777" w:rsidR="00220255" w:rsidRPr="009146EF" w:rsidRDefault="00220255" w:rsidP="0068596E"/>
    <w:p w14:paraId="115BC43E" w14:textId="77777777" w:rsidR="00220255" w:rsidRPr="009146EF" w:rsidRDefault="00220255" w:rsidP="0068596E"/>
    <w:p w14:paraId="088427BD" w14:textId="77777777" w:rsidR="00220255" w:rsidRPr="009146EF" w:rsidRDefault="00220255" w:rsidP="0068596E"/>
    <w:p w14:paraId="50F52D64" w14:textId="77777777" w:rsidR="00220255" w:rsidRPr="009146EF" w:rsidRDefault="00220255" w:rsidP="0068596E"/>
    <w:p w14:paraId="68DB23DA" w14:textId="77777777" w:rsidR="00220255" w:rsidRPr="009146EF" w:rsidRDefault="00220255" w:rsidP="0068596E"/>
    <w:p w14:paraId="39FB49D2" w14:textId="77777777" w:rsidR="00220255" w:rsidRPr="009146EF" w:rsidRDefault="00220255" w:rsidP="0068596E"/>
    <w:p w14:paraId="784BDF24" w14:textId="77777777" w:rsidR="00220255" w:rsidRPr="009146EF" w:rsidRDefault="00220255" w:rsidP="0068596E"/>
    <w:p w14:paraId="11BC70D3" w14:textId="77777777" w:rsidR="00220255" w:rsidRPr="009146EF" w:rsidRDefault="00220255" w:rsidP="0068596E"/>
    <w:p w14:paraId="0541152A" w14:textId="77777777" w:rsidR="0068596E" w:rsidRPr="009146EF" w:rsidRDefault="0068596E" w:rsidP="0068596E"/>
    <w:p w14:paraId="2CD59CD0" w14:textId="77777777" w:rsidR="00220255" w:rsidRPr="009146EF" w:rsidRDefault="00220255" w:rsidP="00D52BE2">
      <w:pPr>
        <w:pStyle w:val="Naslov3"/>
      </w:pPr>
      <w:bookmarkStart w:id="151" w:name="_Toc348515830"/>
      <w:bookmarkStart w:id="152" w:name="_Toc484332332"/>
      <w:bookmarkStart w:id="153" w:name="_Toc26884006"/>
      <w:r w:rsidRPr="009146EF">
        <w:t>Opredelitev sofinancerja</w:t>
      </w:r>
      <w:bookmarkEnd w:id="151"/>
      <w:bookmarkEnd w:id="152"/>
      <w:bookmarkEnd w:id="153"/>
    </w:p>
    <w:p w14:paraId="19EDA604" w14:textId="77777777" w:rsidR="00220255" w:rsidRPr="009146EF" w:rsidRDefault="00220255" w:rsidP="00220255"/>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4819"/>
      </w:tblGrid>
      <w:tr w:rsidR="00220255" w:rsidRPr="009146EF" w14:paraId="20FF8BCB" w14:textId="77777777" w:rsidTr="009D1B46">
        <w:trPr>
          <w:trHeight w:val="700"/>
        </w:trPr>
        <w:tc>
          <w:tcPr>
            <w:tcW w:w="3284" w:type="dxa"/>
            <w:vAlign w:val="center"/>
          </w:tcPr>
          <w:p w14:paraId="4D06A1BF" w14:textId="77777777" w:rsidR="00220255" w:rsidRPr="009146EF" w:rsidRDefault="009D1B46" w:rsidP="00CD7D4D">
            <w:pPr>
              <w:spacing w:line="288" w:lineRule="auto"/>
              <w:rPr>
                <w:rFonts w:cs="Arial"/>
                <w:b/>
                <w:szCs w:val="20"/>
              </w:rPr>
            </w:pPr>
            <w:r w:rsidRPr="009146EF">
              <w:rPr>
                <w:rFonts w:cs="Arial"/>
                <w:b/>
                <w:szCs w:val="20"/>
              </w:rPr>
              <w:t>Sofinancer</w:t>
            </w:r>
          </w:p>
        </w:tc>
        <w:tc>
          <w:tcPr>
            <w:tcW w:w="4819" w:type="dxa"/>
            <w:vAlign w:val="center"/>
          </w:tcPr>
          <w:p w14:paraId="1278025E" w14:textId="77777777" w:rsidR="00220255" w:rsidRPr="009146EF" w:rsidRDefault="00220255" w:rsidP="00CD7D4D">
            <w:pPr>
              <w:spacing w:line="288" w:lineRule="auto"/>
              <w:rPr>
                <w:rFonts w:cs="Arial"/>
                <w:b/>
                <w:szCs w:val="20"/>
              </w:rPr>
            </w:pPr>
            <w:r w:rsidRPr="009146EF">
              <w:rPr>
                <w:rFonts w:cs="Arial"/>
                <w:b/>
                <w:szCs w:val="20"/>
              </w:rPr>
              <w:t>Eko sklad, Slovenski okoljski javni sklad</w:t>
            </w:r>
          </w:p>
        </w:tc>
      </w:tr>
      <w:tr w:rsidR="00220255" w:rsidRPr="009146EF" w14:paraId="7E5DF3D3" w14:textId="77777777" w:rsidTr="009D1B46">
        <w:trPr>
          <w:trHeight w:val="700"/>
        </w:trPr>
        <w:tc>
          <w:tcPr>
            <w:tcW w:w="3284" w:type="dxa"/>
            <w:vAlign w:val="center"/>
          </w:tcPr>
          <w:p w14:paraId="06A2B4B4" w14:textId="77777777" w:rsidR="00220255" w:rsidRPr="009146EF" w:rsidRDefault="00220255" w:rsidP="00CD7D4D">
            <w:pPr>
              <w:spacing w:line="288" w:lineRule="auto"/>
              <w:rPr>
                <w:rFonts w:cs="Arial"/>
                <w:b/>
                <w:szCs w:val="20"/>
              </w:rPr>
            </w:pPr>
            <w:r w:rsidRPr="009146EF">
              <w:rPr>
                <w:rFonts w:cs="Arial"/>
                <w:b/>
                <w:szCs w:val="20"/>
              </w:rPr>
              <w:t>Naslov</w:t>
            </w:r>
          </w:p>
        </w:tc>
        <w:tc>
          <w:tcPr>
            <w:tcW w:w="4819" w:type="dxa"/>
            <w:vAlign w:val="center"/>
          </w:tcPr>
          <w:p w14:paraId="2AFB1B95" w14:textId="77777777" w:rsidR="00220255" w:rsidRPr="009146EF" w:rsidRDefault="00220255" w:rsidP="00CD7D4D">
            <w:pPr>
              <w:spacing w:line="288" w:lineRule="auto"/>
              <w:rPr>
                <w:rFonts w:cs="Arial"/>
                <w:szCs w:val="20"/>
              </w:rPr>
            </w:pPr>
            <w:r w:rsidRPr="009146EF">
              <w:rPr>
                <w:rFonts w:cs="Arial"/>
              </w:rPr>
              <w:t>Bleiweisova cesta 30, 1000 Ljubljana</w:t>
            </w:r>
          </w:p>
        </w:tc>
      </w:tr>
      <w:tr w:rsidR="00220255" w:rsidRPr="009146EF" w14:paraId="49AEB3C8" w14:textId="77777777" w:rsidTr="009D1B46">
        <w:trPr>
          <w:trHeight w:val="700"/>
        </w:trPr>
        <w:tc>
          <w:tcPr>
            <w:tcW w:w="3284" w:type="dxa"/>
            <w:vAlign w:val="center"/>
          </w:tcPr>
          <w:p w14:paraId="755FD78A" w14:textId="77777777" w:rsidR="00220255" w:rsidRPr="009146EF" w:rsidRDefault="00220255" w:rsidP="00CD7D4D">
            <w:pPr>
              <w:spacing w:line="288" w:lineRule="auto"/>
              <w:rPr>
                <w:rFonts w:cs="Arial"/>
                <w:b/>
                <w:szCs w:val="20"/>
              </w:rPr>
            </w:pPr>
            <w:r w:rsidRPr="009146EF">
              <w:rPr>
                <w:rFonts w:cs="Arial"/>
                <w:b/>
                <w:szCs w:val="20"/>
              </w:rPr>
              <w:t>Telefon</w:t>
            </w:r>
          </w:p>
        </w:tc>
        <w:tc>
          <w:tcPr>
            <w:tcW w:w="4819" w:type="dxa"/>
            <w:vAlign w:val="center"/>
          </w:tcPr>
          <w:p w14:paraId="78DCCCEE" w14:textId="77777777" w:rsidR="00220255" w:rsidRPr="009146EF" w:rsidRDefault="00220255" w:rsidP="00CD7D4D">
            <w:pPr>
              <w:spacing w:line="288" w:lineRule="auto"/>
              <w:rPr>
                <w:rFonts w:cs="Arial"/>
                <w:szCs w:val="20"/>
              </w:rPr>
            </w:pPr>
            <w:r w:rsidRPr="009146EF">
              <w:rPr>
                <w:rFonts w:cs="Arial"/>
                <w:szCs w:val="20"/>
              </w:rPr>
              <w:t>01 2414</w:t>
            </w:r>
            <w:r w:rsidR="009D1B46" w:rsidRPr="009146EF">
              <w:rPr>
                <w:rFonts w:cs="Arial"/>
                <w:szCs w:val="20"/>
              </w:rPr>
              <w:t xml:space="preserve"> </w:t>
            </w:r>
            <w:r w:rsidRPr="009146EF">
              <w:rPr>
                <w:rFonts w:cs="Arial"/>
                <w:szCs w:val="20"/>
              </w:rPr>
              <w:t>820</w:t>
            </w:r>
          </w:p>
        </w:tc>
      </w:tr>
      <w:tr w:rsidR="00220255" w:rsidRPr="009146EF" w14:paraId="371163B7" w14:textId="77777777" w:rsidTr="009D1B46">
        <w:trPr>
          <w:trHeight w:val="700"/>
        </w:trPr>
        <w:tc>
          <w:tcPr>
            <w:tcW w:w="3284" w:type="dxa"/>
            <w:vAlign w:val="center"/>
          </w:tcPr>
          <w:p w14:paraId="4E33DA18" w14:textId="77777777" w:rsidR="00220255" w:rsidRPr="009146EF" w:rsidRDefault="00220255" w:rsidP="00CD7D4D">
            <w:pPr>
              <w:spacing w:line="288" w:lineRule="auto"/>
              <w:rPr>
                <w:rFonts w:cs="Arial"/>
                <w:b/>
                <w:szCs w:val="20"/>
              </w:rPr>
            </w:pPr>
            <w:r w:rsidRPr="009146EF">
              <w:rPr>
                <w:rFonts w:cs="Arial"/>
                <w:b/>
                <w:szCs w:val="20"/>
              </w:rPr>
              <w:t>Telefaks</w:t>
            </w:r>
          </w:p>
        </w:tc>
        <w:tc>
          <w:tcPr>
            <w:tcW w:w="4819" w:type="dxa"/>
            <w:vAlign w:val="center"/>
          </w:tcPr>
          <w:p w14:paraId="3642ADC6" w14:textId="77777777" w:rsidR="00220255" w:rsidRPr="009146EF" w:rsidRDefault="009D1B46" w:rsidP="00CD7D4D">
            <w:pPr>
              <w:spacing w:line="288" w:lineRule="auto"/>
              <w:rPr>
                <w:rFonts w:cs="Arial"/>
                <w:szCs w:val="20"/>
              </w:rPr>
            </w:pPr>
            <w:r w:rsidRPr="009146EF">
              <w:rPr>
                <w:rFonts w:cs="Arial"/>
                <w:szCs w:val="20"/>
              </w:rPr>
              <w:t>01 241</w:t>
            </w:r>
            <w:r w:rsidR="00220255" w:rsidRPr="009146EF">
              <w:rPr>
                <w:rFonts w:cs="Arial"/>
                <w:szCs w:val="20"/>
              </w:rPr>
              <w:t>4</w:t>
            </w:r>
            <w:r w:rsidRPr="009146EF">
              <w:rPr>
                <w:rFonts w:cs="Arial"/>
                <w:szCs w:val="20"/>
              </w:rPr>
              <w:t xml:space="preserve"> </w:t>
            </w:r>
            <w:r w:rsidR="00220255" w:rsidRPr="009146EF">
              <w:rPr>
                <w:rFonts w:cs="Arial"/>
                <w:szCs w:val="20"/>
              </w:rPr>
              <w:t>860</w:t>
            </w:r>
          </w:p>
        </w:tc>
      </w:tr>
      <w:tr w:rsidR="00220255" w:rsidRPr="009146EF" w14:paraId="2D99AAD5" w14:textId="77777777" w:rsidTr="009D1B46">
        <w:trPr>
          <w:trHeight w:val="700"/>
        </w:trPr>
        <w:tc>
          <w:tcPr>
            <w:tcW w:w="3284" w:type="dxa"/>
            <w:vAlign w:val="center"/>
          </w:tcPr>
          <w:p w14:paraId="312B34B4" w14:textId="77777777" w:rsidR="00220255" w:rsidRPr="009146EF" w:rsidRDefault="00220255" w:rsidP="00CD7D4D">
            <w:pPr>
              <w:spacing w:line="288" w:lineRule="auto"/>
              <w:rPr>
                <w:rFonts w:cs="Arial"/>
                <w:b/>
                <w:szCs w:val="20"/>
              </w:rPr>
            </w:pPr>
            <w:r w:rsidRPr="009146EF">
              <w:rPr>
                <w:rFonts w:cs="Arial"/>
                <w:b/>
                <w:szCs w:val="20"/>
              </w:rPr>
              <w:t>E-pošta</w:t>
            </w:r>
          </w:p>
        </w:tc>
        <w:tc>
          <w:tcPr>
            <w:tcW w:w="4819" w:type="dxa"/>
            <w:vAlign w:val="center"/>
          </w:tcPr>
          <w:p w14:paraId="6191B355" w14:textId="77777777" w:rsidR="00220255" w:rsidRPr="009146EF" w:rsidRDefault="00220255" w:rsidP="00CD7D4D">
            <w:pPr>
              <w:spacing w:line="288" w:lineRule="auto"/>
              <w:rPr>
                <w:rFonts w:cs="Arial"/>
                <w:szCs w:val="20"/>
              </w:rPr>
            </w:pPr>
            <w:r w:rsidRPr="009146EF">
              <w:rPr>
                <w:rFonts w:cs="Arial"/>
                <w:szCs w:val="20"/>
              </w:rPr>
              <w:t>ekosklad@ekosklad.si</w:t>
            </w:r>
          </w:p>
        </w:tc>
      </w:tr>
      <w:tr w:rsidR="00220255" w:rsidRPr="009146EF" w14:paraId="1D37E3AE" w14:textId="77777777" w:rsidTr="009D1B46">
        <w:trPr>
          <w:trHeight w:val="700"/>
        </w:trPr>
        <w:tc>
          <w:tcPr>
            <w:tcW w:w="3284" w:type="dxa"/>
            <w:vAlign w:val="center"/>
          </w:tcPr>
          <w:p w14:paraId="7B3B76E1" w14:textId="77777777" w:rsidR="00220255" w:rsidRPr="009146EF" w:rsidRDefault="00220255" w:rsidP="00CD7D4D">
            <w:pPr>
              <w:spacing w:line="288" w:lineRule="auto"/>
              <w:rPr>
                <w:rFonts w:cs="Arial"/>
                <w:b/>
                <w:szCs w:val="20"/>
              </w:rPr>
            </w:pPr>
            <w:r w:rsidRPr="009146EF">
              <w:rPr>
                <w:rFonts w:cs="Arial"/>
                <w:b/>
                <w:szCs w:val="20"/>
              </w:rPr>
              <w:t>Spletna stran</w:t>
            </w:r>
          </w:p>
        </w:tc>
        <w:tc>
          <w:tcPr>
            <w:tcW w:w="4819" w:type="dxa"/>
            <w:vAlign w:val="center"/>
          </w:tcPr>
          <w:p w14:paraId="334C9D36" w14:textId="77777777" w:rsidR="00220255" w:rsidRPr="009146EF" w:rsidRDefault="009D1B46" w:rsidP="00CD7D4D">
            <w:pPr>
              <w:spacing w:line="288" w:lineRule="auto"/>
              <w:rPr>
                <w:rFonts w:cs="Arial"/>
                <w:szCs w:val="20"/>
              </w:rPr>
            </w:pPr>
            <w:r w:rsidRPr="009146EF">
              <w:rPr>
                <w:rFonts w:cs="Arial"/>
                <w:szCs w:val="20"/>
              </w:rPr>
              <w:t>http://</w:t>
            </w:r>
            <w:r w:rsidR="00220255" w:rsidRPr="009146EF">
              <w:rPr>
                <w:rFonts w:cs="Arial"/>
                <w:szCs w:val="20"/>
              </w:rPr>
              <w:t>ekosklad.si</w:t>
            </w:r>
          </w:p>
        </w:tc>
      </w:tr>
      <w:tr w:rsidR="00220255" w:rsidRPr="009146EF" w14:paraId="23C04A3F" w14:textId="77777777" w:rsidTr="009D1B46">
        <w:trPr>
          <w:trHeight w:val="700"/>
        </w:trPr>
        <w:tc>
          <w:tcPr>
            <w:tcW w:w="3284" w:type="dxa"/>
            <w:vAlign w:val="center"/>
          </w:tcPr>
          <w:p w14:paraId="0426537F" w14:textId="77777777" w:rsidR="00220255" w:rsidRPr="009146EF" w:rsidRDefault="00220255" w:rsidP="00CD7D4D">
            <w:pPr>
              <w:spacing w:line="288" w:lineRule="auto"/>
              <w:rPr>
                <w:rFonts w:cs="Arial"/>
                <w:b/>
                <w:szCs w:val="20"/>
              </w:rPr>
            </w:pPr>
            <w:r w:rsidRPr="009146EF">
              <w:rPr>
                <w:rFonts w:cs="Arial"/>
                <w:b/>
                <w:szCs w:val="20"/>
              </w:rPr>
              <w:t>Odgovorna oseba</w:t>
            </w:r>
          </w:p>
        </w:tc>
        <w:tc>
          <w:tcPr>
            <w:tcW w:w="4819" w:type="dxa"/>
            <w:vAlign w:val="center"/>
          </w:tcPr>
          <w:p w14:paraId="4D5DD4FA" w14:textId="77777777" w:rsidR="00220255" w:rsidRPr="009146EF" w:rsidRDefault="00220255" w:rsidP="00CD7D4D">
            <w:pPr>
              <w:spacing w:line="288" w:lineRule="auto"/>
              <w:rPr>
                <w:rFonts w:cs="Arial"/>
                <w:szCs w:val="20"/>
              </w:rPr>
            </w:pPr>
            <w:r w:rsidRPr="009146EF">
              <w:rPr>
                <w:rFonts w:cs="Arial"/>
                <w:szCs w:val="20"/>
              </w:rPr>
              <w:t xml:space="preserve">mag. </w:t>
            </w:r>
            <w:r w:rsidR="00D72513" w:rsidRPr="009146EF">
              <w:rPr>
                <w:rFonts w:cs="Arial"/>
                <w:szCs w:val="20"/>
              </w:rPr>
              <w:t>Mojca Ve</w:t>
            </w:r>
            <w:r w:rsidR="009D1B46" w:rsidRPr="009146EF">
              <w:rPr>
                <w:rFonts w:cs="Arial"/>
                <w:szCs w:val="20"/>
              </w:rPr>
              <w:t>n</w:t>
            </w:r>
            <w:r w:rsidR="00D72513" w:rsidRPr="009146EF">
              <w:rPr>
                <w:rFonts w:cs="Arial"/>
                <w:szCs w:val="20"/>
              </w:rPr>
              <w:t>dramin</w:t>
            </w:r>
            <w:r w:rsidRPr="009146EF">
              <w:rPr>
                <w:rFonts w:cs="Arial"/>
                <w:szCs w:val="20"/>
              </w:rPr>
              <w:t>, direktor</w:t>
            </w:r>
            <w:r w:rsidR="00D72513" w:rsidRPr="009146EF">
              <w:rPr>
                <w:rFonts w:cs="Arial"/>
                <w:szCs w:val="20"/>
              </w:rPr>
              <w:t>ica</w:t>
            </w:r>
          </w:p>
        </w:tc>
      </w:tr>
    </w:tbl>
    <w:p w14:paraId="22ED1B0B" w14:textId="77777777" w:rsidR="00220255" w:rsidRPr="009146EF" w:rsidRDefault="00220255" w:rsidP="00220255">
      <w:pPr>
        <w:spacing w:after="120" w:line="288" w:lineRule="auto"/>
        <w:rPr>
          <w:rFonts w:cs="Arial"/>
          <w:szCs w:val="22"/>
        </w:rPr>
      </w:pPr>
    </w:p>
    <w:p w14:paraId="7D334BC2" w14:textId="77777777" w:rsidR="00220255" w:rsidRPr="009146EF" w:rsidRDefault="00220255" w:rsidP="00220255">
      <w:pPr>
        <w:spacing w:after="120" w:line="288" w:lineRule="auto"/>
        <w:rPr>
          <w:rFonts w:cs="Arial"/>
          <w:szCs w:val="22"/>
        </w:rPr>
      </w:pPr>
    </w:p>
    <w:p w14:paraId="33EE5EB8" w14:textId="77777777" w:rsidR="0068596E" w:rsidRPr="009146EF" w:rsidRDefault="0068596E" w:rsidP="0068596E"/>
    <w:p w14:paraId="5AB47B74" w14:textId="77777777" w:rsidR="0068596E" w:rsidRPr="009146EF" w:rsidRDefault="0068596E" w:rsidP="0068596E"/>
    <w:p w14:paraId="58F0FD56" w14:textId="77777777" w:rsidR="0068596E" w:rsidRPr="009146EF" w:rsidRDefault="0068596E" w:rsidP="0068596E"/>
    <w:p w14:paraId="3033B12C" w14:textId="77777777" w:rsidR="0068596E" w:rsidRPr="009146EF" w:rsidRDefault="0068596E" w:rsidP="0068596E"/>
    <w:p w14:paraId="4A20B229" w14:textId="77777777" w:rsidR="0068596E" w:rsidRPr="009146EF" w:rsidRDefault="0068596E" w:rsidP="0068596E"/>
    <w:p w14:paraId="635FAC2E" w14:textId="77777777" w:rsidR="00A77C19" w:rsidRPr="009146EF" w:rsidRDefault="0025641A" w:rsidP="00753C4E">
      <w:pPr>
        <w:pStyle w:val="Naslov2"/>
      </w:pPr>
      <w:bookmarkStart w:id="154" w:name="_Toc176580042"/>
      <w:bookmarkStart w:id="155" w:name="_Toc185924333"/>
      <w:bookmarkStart w:id="156" w:name="_Toc216148626"/>
      <w:bookmarkEnd w:id="139"/>
      <w:r w:rsidRPr="009146EF">
        <w:br w:type="page"/>
      </w:r>
      <w:bookmarkStart w:id="157" w:name="_Toc26884007"/>
      <w:r w:rsidR="00A77C19" w:rsidRPr="009146EF">
        <w:t>Cilji investicije</w:t>
      </w:r>
      <w:bookmarkEnd w:id="154"/>
      <w:bookmarkEnd w:id="155"/>
      <w:bookmarkEnd w:id="156"/>
      <w:bookmarkEnd w:id="157"/>
    </w:p>
    <w:p w14:paraId="685D4005" w14:textId="5FB1D645" w:rsidR="009443AD" w:rsidRPr="009146EF" w:rsidRDefault="00DB3492" w:rsidP="009443AD">
      <w:pPr>
        <w:autoSpaceDE w:val="0"/>
        <w:autoSpaceDN w:val="0"/>
        <w:adjustRightInd w:val="0"/>
        <w:spacing w:after="120" w:line="288" w:lineRule="auto"/>
        <w:rPr>
          <w:rFonts w:cs="Arial"/>
          <w:szCs w:val="20"/>
        </w:rPr>
      </w:pPr>
      <w:r w:rsidRPr="009146EF">
        <w:rPr>
          <w:rFonts w:cs="Arial"/>
          <w:szCs w:val="20"/>
        </w:rPr>
        <w:t>Investicijski projekt</w:t>
      </w:r>
      <w:r w:rsidR="00220255" w:rsidRPr="009146EF">
        <w:rPr>
          <w:rFonts w:cs="Arial"/>
          <w:szCs w:val="20"/>
        </w:rPr>
        <w:t xml:space="preserve"> </w:t>
      </w:r>
      <w:r w:rsidRPr="009146EF">
        <w:rPr>
          <w:rFonts w:cs="Arial"/>
          <w:szCs w:val="20"/>
        </w:rPr>
        <w:t>predvideva</w:t>
      </w:r>
      <w:r w:rsidR="00220255" w:rsidRPr="009146EF">
        <w:rPr>
          <w:rFonts w:cs="Arial"/>
          <w:szCs w:val="20"/>
        </w:rPr>
        <w:t xml:space="preserve"> </w:t>
      </w:r>
      <w:r w:rsidR="008E15E0" w:rsidRPr="009146EF">
        <w:rPr>
          <w:rFonts w:cs="Arial"/>
          <w:szCs w:val="20"/>
        </w:rPr>
        <w:t>razširitev prostorskih kapacitet Vrtca</w:t>
      </w:r>
      <w:r w:rsidRPr="009146EF">
        <w:rPr>
          <w:rFonts w:cs="Arial"/>
          <w:szCs w:val="20"/>
        </w:rPr>
        <w:t xml:space="preserve"> Rav</w:t>
      </w:r>
      <w:r w:rsidR="008E15E0" w:rsidRPr="009146EF">
        <w:rPr>
          <w:rFonts w:cs="Arial"/>
          <w:szCs w:val="20"/>
        </w:rPr>
        <w:t>e</w:t>
      </w:r>
      <w:r w:rsidRPr="009146EF">
        <w:rPr>
          <w:rFonts w:cs="Arial"/>
          <w:szCs w:val="20"/>
        </w:rPr>
        <w:t>n na Koroškem</w:t>
      </w:r>
      <w:r w:rsidR="00220255" w:rsidRPr="009146EF">
        <w:rPr>
          <w:rFonts w:cs="Arial"/>
          <w:szCs w:val="20"/>
        </w:rPr>
        <w:t xml:space="preserve">. </w:t>
      </w:r>
      <w:r w:rsidRPr="009146EF">
        <w:rPr>
          <w:rFonts w:cs="Arial"/>
          <w:szCs w:val="20"/>
        </w:rPr>
        <w:t>S tem se izboljšajo prostorske kapacitete, ki zadostijo potrebam po predšolski vzgoji otrok v občini.</w:t>
      </w:r>
      <w:r w:rsidR="009443AD" w:rsidRPr="009146EF">
        <w:rPr>
          <w:rFonts w:cs="Arial"/>
          <w:szCs w:val="20"/>
        </w:rPr>
        <w:t xml:space="preserve"> Celovit cilj investicije je zagotovitev normativnih in minimalnih tehničnih pogojev vrtcev, v skladu z veljavno zakonodajo. Cilj novogradnje je ustvariti primerne pogoje za izvajanje vzgojno-varstvenega in izobraževalnega procesa ter za delo in bivanje v stavbi, in sicer:</w:t>
      </w:r>
    </w:p>
    <w:p w14:paraId="5C6DDB74" w14:textId="77777777" w:rsidR="009443AD" w:rsidRPr="009146EF" w:rsidRDefault="005162AB"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zagotovitev </w:t>
      </w:r>
      <w:r w:rsidR="009443AD" w:rsidRPr="009146EF">
        <w:rPr>
          <w:rFonts w:cs="Arial"/>
          <w:szCs w:val="20"/>
          <w:lang w:eastAsia="ar-SA"/>
        </w:rPr>
        <w:t>večjih prostorskih zmogljivosti, da bo staršem s stalnim prebivališčem v Občini Ravne na Koroškem omogočeno, da vključijo svoje otroke v javni vrtec,</w:t>
      </w:r>
    </w:p>
    <w:p w14:paraId="7D88D099" w14:textId="77777777" w:rsidR="009443AD" w:rsidRPr="009146EF" w:rsidRDefault="005162AB"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zagotovitev </w:t>
      </w:r>
      <w:r w:rsidR="009443AD" w:rsidRPr="009146EF">
        <w:rPr>
          <w:rFonts w:cs="Arial"/>
          <w:szCs w:val="20"/>
          <w:lang w:eastAsia="ar-SA"/>
        </w:rPr>
        <w:t xml:space="preserve">vzgojno-izobraževalnega procesa predšolske vzgoje v samostojnem objektu z urejenim dostopom, </w:t>
      </w:r>
    </w:p>
    <w:p w14:paraId="04B76729" w14:textId="77777777" w:rsidR="009443AD" w:rsidRPr="009146EF" w:rsidRDefault="005162AB"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zagotovitev </w:t>
      </w:r>
      <w:r w:rsidR="009443AD" w:rsidRPr="009146EF">
        <w:rPr>
          <w:rFonts w:cs="Arial"/>
          <w:szCs w:val="20"/>
          <w:lang w:eastAsia="ar-SA"/>
        </w:rPr>
        <w:t>energetsko učinkovite stavbe, ki bo del javne infrastrukture,</w:t>
      </w:r>
    </w:p>
    <w:p w14:paraId="0AFD40D4" w14:textId="77777777" w:rsidR="009443AD" w:rsidRPr="009146EF" w:rsidRDefault="005162AB"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zagotovitev </w:t>
      </w:r>
      <w:r w:rsidR="009443AD" w:rsidRPr="009146EF">
        <w:rPr>
          <w:rFonts w:cs="Arial"/>
          <w:szCs w:val="20"/>
          <w:lang w:eastAsia="ar-SA"/>
        </w:rPr>
        <w:t>pozitivnih učinkov razvoja kraja,</w:t>
      </w:r>
    </w:p>
    <w:p w14:paraId="30ACA995" w14:textId="77777777" w:rsidR="009443AD" w:rsidRPr="009146EF" w:rsidRDefault="009443AD"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prispevek h kakovostnejšemu življenju v kraju.</w:t>
      </w:r>
    </w:p>
    <w:p w14:paraId="6AF2852E" w14:textId="77777777" w:rsidR="009443AD" w:rsidRPr="009146EF" w:rsidRDefault="009443AD" w:rsidP="00220255">
      <w:pPr>
        <w:autoSpaceDE w:val="0"/>
        <w:autoSpaceDN w:val="0"/>
        <w:adjustRightInd w:val="0"/>
        <w:spacing w:after="120" w:line="288" w:lineRule="auto"/>
        <w:rPr>
          <w:rFonts w:cs="Arial"/>
          <w:szCs w:val="20"/>
        </w:rPr>
      </w:pPr>
    </w:p>
    <w:p w14:paraId="74EC1D8F" w14:textId="6D08672A" w:rsidR="00220255" w:rsidRPr="009146EF" w:rsidRDefault="009443AD" w:rsidP="00220255">
      <w:pPr>
        <w:autoSpaceDE w:val="0"/>
        <w:autoSpaceDN w:val="0"/>
        <w:adjustRightInd w:val="0"/>
        <w:spacing w:after="120" w:line="288" w:lineRule="auto"/>
        <w:rPr>
          <w:rFonts w:cs="Arial"/>
          <w:szCs w:val="20"/>
        </w:rPr>
      </w:pPr>
      <w:r w:rsidRPr="009146EF">
        <w:rPr>
          <w:rFonts w:cs="Arial"/>
          <w:szCs w:val="20"/>
        </w:rPr>
        <w:t xml:space="preserve">Stavba bo grajena v skladu </w:t>
      </w:r>
      <w:r w:rsidR="0019365F" w:rsidRPr="009146EF">
        <w:rPr>
          <w:rFonts w:cs="Arial"/>
          <w:szCs w:val="20"/>
        </w:rPr>
        <w:t>z</w:t>
      </w:r>
      <w:r w:rsidRPr="009146EF">
        <w:rPr>
          <w:rFonts w:cs="Arial"/>
          <w:szCs w:val="20"/>
        </w:rPr>
        <w:t xml:space="preserve"> </w:t>
      </w:r>
      <w:r w:rsidR="005162AB" w:rsidRPr="009146EF">
        <w:rPr>
          <w:rFonts w:cs="Arial"/>
          <w:szCs w:val="20"/>
        </w:rPr>
        <w:t xml:space="preserve">načeli </w:t>
      </w:r>
      <w:r w:rsidRPr="009146EF">
        <w:rPr>
          <w:rFonts w:cs="Arial"/>
          <w:szCs w:val="20"/>
        </w:rPr>
        <w:t>trajnostn</w:t>
      </w:r>
      <w:r w:rsidR="005162AB" w:rsidRPr="009146EF">
        <w:rPr>
          <w:rFonts w:cs="Arial"/>
          <w:szCs w:val="20"/>
        </w:rPr>
        <w:t>e</w:t>
      </w:r>
      <w:r w:rsidRPr="009146EF">
        <w:rPr>
          <w:rFonts w:cs="Arial"/>
          <w:szCs w:val="20"/>
        </w:rPr>
        <w:t xml:space="preserve"> gradnj</w:t>
      </w:r>
      <w:r w:rsidR="00FA704E" w:rsidRPr="009146EF">
        <w:rPr>
          <w:rFonts w:cs="Arial"/>
          <w:szCs w:val="20"/>
        </w:rPr>
        <w:t>e</w:t>
      </w:r>
      <w:r w:rsidRPr="009146EF">
        <w:rPr>
          <w:rFonts w:cs="Arial"/>
          <w:szCs w:val="20"/>
        </w:rPr>
        <w:t>, z naravi prijaznimi materiali</w:t>
      </w:r>
      <w:r w:rsidR="005162AB" w:rsidRPr="009146EF">
        <w:rPr>
          <w:rFonts w:cs="Arial"/>
          <w:szCs w:val="20"/>
        </w:rPr>
        <w:t xml:space="preserve"> in</w:t>
      </w:r>
      <w:r w:rsidRPr="009146EF">
        <w:rPr>
          <w:rFonts w:cs="Arial"/>
          <w:szCs w:val="20"/>
        </w:rPr>
        <w:t xml:space="preserve"> energetsko varčno </w:t>
      </w:r>
      <w:r w:rsidR="005162AB" w:rsidRPr="009146EF">
        <w:rPr>
          <w:rFonts w:cs="Arial"/>
          <w:szCs w:val="20"/>
        </w:rPr>
        <w:t>ter</w:t>
      </w:r>
      <w:r w:rsidRPr="009146EF">
        <w:rPr>
          <w:rFonts w:cs="Arial"/>
          <w:szCs w:val="20"/>
        </w:rPr>
        <w:t xml:space="preserve"> bo tako o</w:t>
      </w:r>
      <w:r w:rsidR="008E3797" w:rsidRPr="009146EF">
        <w:rPr>
          <w:rFonts w:cs="Arial"/>
          <w:szCs w:val="20"/>
        </w:rPr>
        <w:t xml:space="preserve">kolju in ljudem prijazna stavba. </w:t>
      </w:r>
      <w:r w:rsidRPr="009146EF">
        <w:rPr>
          <w:rFonts w:cs="Arial"/>
          <w:szCs w:val="20"/>
        </w:rPr>
        <w:t>I</w:t>
      </w:r>
      <w:r w:rsidR="00220255" w:rsidRPr="009146EF">
        <w:rPr>
          <w:rFonts w:cs="Arial"/>
          <w:szCs w:val="20"/>
        </w:rPr>
        <w:t xml:space="preserve">nvestitor </w:t>
      </w:r>
      <w:r w:rsidRPr="009146EF">
        <w:rPr>
          <w:rFonts w:cs="Arial"/>
          <w:szCs w:val="20"/>
        </w:rPr>
        <w:t xml:space="preserve">bo </w:t>
      </w:r>
      <w:r w:rsidR="00220255" w:rsidRPr="009146EF">
        <w:rPr>
          <w:rFonts w:cs="Arial"/>
          <w:szCs w:val="20"/>
        </w:rPr>
        <w:t>z realizacijo investicije zagotovil pogoje za dosego naslednjih operativnih programskih ciljev:</w:t>
      </w:r>
    </w:p>
    <w:p w14:paraId="2136EDDD"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zagotovitev ustreznih prostorskih pogojev za </w:t>
      </w:r>
      <w:r w:rsidR="00DB3492" w:rsidRPr="009146EF">
        <w:rPr>
          <w:rFonts w:cs="Arial"/>
          <w:szCs w:val="20"/>
          <w:lang w:eastAsia="ar-SA"/>
        </w:rPr>
        <w:t>izvajanje programov predšolske vzgoje</w:t>
      </w:r>
      <w:r w:rsidRPr="009146EF">
        <w:rPr>
          <w:rFonts w:cs="Arial"/>
          <w:szCs w:val="20"/>
          <w:lang w:eastAsia="ar-SA"/>
        </w:rPr>
        <w:t xml:space="preserve"> s katerimi bi zadost</w:t>
      </w:r>
      <w:r w:rsidR="00DB3492" w:rsidRPr="009146EF">
        <w:rPr>
          <w:rFonts w:cs="Arial"/>
          <w:szCs w:val="20"/>
          <w:lang w:eastAsia="ar-SA"/>
        </w:rPr>
        <w:t>ili vsem normativom in potrebam</w:t>
      </w:r>
      <w:r w:rsidRPr="009146EF">
        <w:rPr>
          <w:rFonts w:cs="Arial"/>
          <w:szCs w:val="20"/>
          <w:lang w:eastAsia="ar-SA"/>
        </w:rPr>
        <w:t>,</w:t>
      </w:r>
    </w:p>
    <w:p w14:paraId="313D88D9" w14:textId="7F197E8A" w:rsidR="008E15E0" w:rsidRPr="009146EF" w:rsidRDefault="008E15E0"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optimizacija izvajanje dejavnosti predšolske vzgoje z organizacijskega in logističnega vidika,</w:t>
      </w:r>
    </w:p>
    <w:p w14:paraId="534FF4F3"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dvig kvalitete življenja v bližnji okolici objekta in tudi sicer v širšem okolju,</w:t>
      </w:r>
    </w:p>
    <w:p w14:paraId="3D74FAED"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dvig ravni urejenosti okolja,</w:t>
      </w:r>
    </w:p>
    <w:p w14:paraId="4BCB181C" w14:textId="6EAE569C"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vzpostavitev modelov obvladovanja obratovanja in upravljanja </w:t>
      </w:r>
      <w:r w:rsidR="008E15E0" w:rsidRPr="009146EF">
        <w:rPr>
          <w:rFonts w:cs="Arial"/>
          <w:szCs w:val="20"/>
          <w:lang w:eastAsia="ar-SA"/>
        </w:rPr>
        <w:t xml:space="preserve">prenovljene in </w:t>
      </w:r>
      <w:r w:rsidRPr="009146EF">
        <w:rPr>
          <w:rFonts w:cs="Arial"/>
          <w:szCs w:val="20"/>
          <w:lang w:eastAsia="ar-SA"/>
        </w:rPr>
        <w:t>novozgrajene javne infrastrukture, organiziranje specializiranih strokovnih in izvedbenih ti</w:t>
      </w:r>
      <w:r w:rsidR="008E15E0" w:rsidRPr="009146EF">
        <w:rPr>
          <w:rFonts w:cs="Arial"/>
          <w:szCs w:val="20"/>
          <w:lang w:eastAsia="ar-SA"/>
        </w:rPr>
        <w:t xml:space="preserve">mov na področju </w:t>
      </w:r>
      <w:r w:rsidRPr="009146EF">
        <w:rPr>
          <w:rFonts w:cs="Arial"/>
          <w:szCs w:val="20"/>
          <w:lang w:eastAsia="ar-SA"/>
        </w:rPr>
        <w:t>javne infrastrukture,</w:t>
      </w:r>
    </w:p>
    <w:p w14:paraId="4968C4FC" w14:textId="7CE66DCA"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izgradnj</w:t>
      </w:r>
      <w:r w:rsidR="008E15E0" w:rsidRPr="009146EF">
        <w:rPr>
          <w:rFonts w:cs="Arial"/>
          <w:szCs w:val="20"/>
          <w:lang w:eastAsia="ar-SA"/>
        </w:rPr>
        <w:t>a</w:t>
      </w:r>
      <w:r w:rsidRPr="009146EF">
        <w:rPr>
          <w:rFonts w:cs="Arial"/>
          <w:szCs w:val="20"/>
          <w:lang w:eastAsia="ar-SA"/>
        </w:rPr>
        <w:t xml:space="preserve"> </w:t>
      </w:r>
      <w:r w:rsidR="008E15E0" w:rsidRPr="009146EF">
        <w:rPr>
          <w:rFonts w:cs="Arial"/>
          <w:szCs w:val="20"/>
          <w:lang w:eastAsia="ar-SA"/>
        </w:rPr>
        <w:t>varčnih energijskih stavb</w:t>
      </w:r>
      <w:r w:rsidRPr="009146EF">
        <w:rPr>
          <w:rFonts w:cs="Arial"/>
          <w:szCs w:val="20"/>
          <w:lang w:eastAsia="ar-SA"/>
        </w:rPr>
        <w:t>.</w:t>
      </w:r>
    </w:p>
    <w:p w14:paraId="5359D714" w14:textId="77777777" w:rsidR="00E75B6E" w:rsidRPr="009146EF" w:rsidRDefault="00E75B6E" w:rsidP="00914D3D">
      <w:pPr>
        <w:pStyle w:val="Naslov1"/>
      </w:pPr>
      <w:bookmarkStart w:id="158" w:name="_Toc26884008"/>
      <w:r w:rsidRPr="009146EF">
        <w:t>Analiza obstoječega stanja s prikazom potreb</w:t>
      </w:r>
      <w:bookmarkEnd w:id="158"/>
    </w:p>
    <w:p w14:paraId="389D0ACF" w14:textId="77777777" w:rsidR="00E75B6E" w:rsidRPr="009146EF" w:rsidRDefault="00E75B6E" w:rsidP="0045177D">
      <w:pPr>
        <w:pStyle w:val="Naslov2"/>
        <w:ind w:left="578" w:hanging="578"/>
      </w:pPr>
      <w:bookmarkStart w:id="159" w:name="_Toc26884009"/>
      <w:r w:rsidRPr="009146EF">
        <w:t>Obstoječe stanje</w:t>
      </w:r>
      <w:bookmarkEnd w:id="159"/>
    </w:p>
    <w:p w14:paraId="7BB47A4B" w14:textId="77777777" w:rsidR="00220255" w:rsidRPr="009146EF" w:rsidRDefault="00220255" w:rsidP="00220255">
      <w:pPr>
        <w:spacing w:after="120" w:line="288" w:lineRule="auto"/>
        <w:rPr>
          <w:rFonts w:cs="Arial"/>
        </w:rPr>
      </w:pPr>
      <w:r w:rsidRPr="009146EF">
        <w:rPr>
          <w:rFonts w:cs="Arial"/>
        </w:rPr>
        <w:t xml:space="preserve">Osnovni </w:t>
      </w:r>
      <w:r w:rsidR="007269D5" w:rsidRPr="009146EF">
        <w:rPr>
          <w:rFonts w:cs="Arial"/>
        </w:rPr>
        <w:t xml:space="preserve">namen investicije je povečati prostorske kapacitete in zagotoviti </w:t>
      </w:r>
      <w:r w:rsidRPr="009146EF">
        <w:rPr>
          <w:rFonts w:cs="Arial"/>
        </w:rPr>
        <w:t xml:space="preserve">dvig kakovosti </w:t>
      </w:r>
      <w:r w:rsidR="007269D5" w:rsidRPr="009146EF">
        <w:rPr>
          <w:rFonts w:cs="Arial"/>
        </w:rPr>
        <w:t>delovnih in bivalnih pogojev za izvajanje dejavnosti predšolske vzgoje v Občini</w:t>
      </w:r>
      <w:r w:rsidRPr="009146EF">
        <w:rPr>
          <w:rFonts w:cs="Arial"/>
        </w:rPr>
        <w:t xml:space="preserve"> </w:t>
      </w:r>
      <w:r w:rsidR="00484FEF" w:rsidRPr="009146EF">
        <w:rPr>
          <w:rFonts w:cs="Arial"/>
        </w:rPr>
        <w:t>Ravne na Koroškem</w:t>
      </w:r>
      <w:r w:rsidRPr="009146EF">
        <w:rPr>
          <w:rFonts w:cs="Arial"/>
        </w:rPr>
        <w:t xml:space="preserve">. Z izgradnjo </w:t>
      </w:r>
      <w:r w:rsidR="006D1A4F" w:rsidRPr="009146EF">
        <w:rPr>
          <w:rFonts w:cs="Arial"/>
        </w:rPr>
        <w:t>nove vrtčevske enote Vrtca</w:t>
      </w:r>
      <w:r w:rsidRPr="009146EF">
        <w:rPr>
          <w:rFonts w:cs="Arial"/>
        </w:rPr>
        <w:t xml:space="preserve"> </w:t>
      </w:r>
      <w:r w:rsidR="00484FEF" w:rsidRPr="009146EF">
        <w:rPr>
          <w:rFonts w:cs="Arial"/>
        </w:rPr>
        <w:t>Ravne na Koroškem</w:t>
      </w:r>
      <w:r w:rsidRPr="009146EF">
        <w:rPr>
          <w:rFonts w:cs="Arial"/>
        </w:rPr>
        <w:t xml:space="preserve"> se bodo zagotovili prostorski pogoji za:</w:t>
      </w:r>
    </w:p>
    <w:p w14:paraId="55C479F1" w14:textId="77777777" w:rsidR="00220255" w:rsidRPr="009146EF" w:rsidRDefault="00220255" w:rsidP="00AB7DB2">
      <w:pPr>
        <w:pStyle w:val="Odstavekseznama"/>
        <w:numPr>
          <w:ilvl w:val="0"/>
          <w:numId w:val="32"/>
        </w:numPr>
        <w:spacing w:before="120" w:after="120" w:line="288" w:lineRule="auto"/>
        <w:ind w:left="714" w:hanging="357"/>
        <w:contextualSpacing w:val="0"/>
        <w:jc w:val="both"/>
        <w:rPr>
          <w:rFonts w:cs="Arial"/>
          <w:szCs w:val="20"/>
          <w:lang w:eastAsia="ar-SA"/>
        </w:rPr>
      </w:pPr>
      <w:r w:rsidRPr="009146EF">
        <w:rPr>
          <w:rFonts w:cs="Arial"/>
          <w:szCs w:val="20"/>
          <w:lang w:eastAsia="ar-SA"/>
        </w:rPr>
        <w:t xml:space="preserve">izvajanje kakovostnega </w:t>
      </w:r>
      <w:r w:rsidR="006D1A4F" w:rsidRPr="009146EF">
        <w:rPr>
          <w:rFonts w:cs="Arial"/>
          <w:szCs w:val="20"/>
          <w:lang w:eastAsia="ar-SA"/>
        </w:rPr>
        <w:t>programa predšolske vzg</w:t>
      </w:r>
      <w:r w:rsidRPr="009146EF">
        <w:rPr>
          <w:rFonts w:cs="Arial"/>
          <w:szCs w:val="20"/>
          <w:lang w:eastAsia="ar-SA"/>
        </w:rPr>
        <w:t xml:space="preserve">oje, </w:t>
      </w:r>
    </w:p>
    <w:p w14:paraId="6D870590" w14:textId="77777777" w:rsidR="00C020D9" w:rsidRPr="009146EF" w:rsidRDefault="005B6464" w:rsidP="00AB7DB2">
      <w:pPr>
        <w:pStyle w:val="Odstavekseznama"/>
        <w:numPr>
          <w:ilvl w:val="0"/>
          <w:numId w:val="32"/>
        </w:numPr>
        <w:spacing w:before="120" w:after="120" w:line="288" w:lineRule="auto"/>
        <w:ind w:left="714" w:hanging="357"/>
        <w:contextualSpacing w:val="0"/>
        <w:jc w:val="both"/>
        <w:rPr>
          <w:rFonts w:cs="Arial"/>
          <w:szCs w:val="20"/>
          <w:lang w:eastAsia="ar-SA"/>
        </w:rPr>
      </w:pPr>
      <w:r w:rsidRPr="009146EF">
        <w:rPr>
          <w:rFonts w:cs="Arial"/>
          <w:szCs w:val="20"/>
          <w:lang w:eastAsia="ar-SA"/>
        </w:rPr>
        <w:t>sprejem vseh</w:t>
      </w:r>
      <w:r w:rsidR="006D1A4F" w:rsidRPr="009146EF">
        <w:rPr>
          <w:rFonts w:cs="Arial"/>
          <w:szCs w:val="20"/>
          <w:lang w:eastAsia="ar-SA"/>
        </w:rPr>
        <w:t xml:space="preserve"> vpisa</w:t>
      </w:r>
      <w:r w:rsidRPr="009146EF">
        <w:rPr>
          <w:rFonts w:cs="Arial"/>
          <w:szCs w:val="20"/>
          <w:lang w:eastAsia="ar-SA"/>
        </w:rPr>
        <w:t>nih</w:t>
      </w:r>
      <w:r w:rsidR="006D1A4F" w:rsidRPr="009146EF">
        <w:rPr>
          <w:rFonts w:cs="Arial"/>
          <w:szCs w:val="20"/>
          <w:lang w:eastAsia="ar-SA"/>
        </w:rPr>
        <w:t xml:space="preserve"> otrok</w:t>
      </w:r>
      <w:r w:rsidRPr="009146EF">
        <w:rPr>
          <w:rFonts w:cs="Arial"/>
          <w:szCs w:val="20"/>
          <w:lang w:eastAsia="ar-SA"/>
        </w:rPr>
        <w:t xml:space="preserve"> iz neposredne bližine</w:t>
      </w:r>
      <w:r w:rsidR="00C020D9" w:rsidRPr="009146EF">
        <w:rPr>
          <w:rFonts w:cs="Arial"/>
          <w:szCs w:val="20"/>
          <w:lang w:eastAsia="ar-SA"/>
        </w:rPr>
        <w:t>,</w:t>
      </w:r>
    </w:p>
    <w:p w14:paraId="6FED5E8B" w14:textId="77777777" w:rsidR="009B63F8" w:rsidRPr="009146EF" w:rsidRDefault="009B63F8" w:rsidP="00AB7DB2">
      <w:pPr>
        <w:pStyle w:val="Odstavekseznama"/>
        <w:numPr>
          <w:ilvl w:val="0"/>
          <w:numId w:val="32"/>
        </w:numPr>
        <w:spacing w:before="120" w:after="120" w:line="288" w:lineRule="auto"/>
        <w:ind w:left="714" w:hanging="357"/>
        <w:contextualSpacing w:val="0"/>
        <w:jc w:val="both"/>
        <w:rPr>
          <w:rFonts w:cs="Arial"/>
          <w:szCs w:val="20"/>
          <w:lang w:eastAsia="ar-SA"/>
        </w:rPr>
      </w:pPr>
      <w:r w:rsidRPr="009146EF">
        <w:rPr>
          <w:rFonts w:cs="Arial"/>
          <w:szCs w:val="20"/>
          <w:lang w:eastAsia="ar-SA"/>
        </w:rPr>
        <w:t>možnost vključevanja otrok v vrtec tudi iz drugih občin,</w:t>
      </w:r>
    </w:p>
    <w:p w14:paraId="0050F6CE" w14:textId="77777777" w:rsidR="00C020D9" w:rsidRPr="009146EF" w:rsidRDefault="00C020D9" w:rsidP="00AB7DB2">
      <w:pPr>
        <w:pStyle w:val="Odstavekseznama"/>
        <w:numPr>
          <w:ilvl w:val="0"/>
          <w:numId w:val="32"/>
        </w:numPr>
        <w:spacing w:before="120" w:after="120" w:line="288" w:lineRule="auto"/>
        <w:ind w:left="714" w:hanging="357"/>
        <w:contextualSpacing w:val="0"/>
        <w:jc w:val="both"/>
        <w:rPr>
          <w:rFonts w:cs="Arial"/>
          <w:szCs w:val="20"/>
          <w:lang w:eastAsia="ar-SA"/>
        </w:rPr>
      </w:pPr>
      <w:r w:rsidRPr="009146EF">
        <w:rPr>
          <w:rFonts w:cs="Arial"/>
          <w:szCs w:val="20"/>
          <w:lang w:eastAsia="ar-SA"/>
        </w:rPr>
        <w:t>minimalno 3 m</w:t>
      </w:r>
      <w:r w:rsidRPr="009146EF">
        <w:rPr>
          <w:rFonts w:cs="Arial"/>
          <w:szCs w:val="20"/>
          <w:vertAlign w:val="superscript"/>
          <w:lang w:eastAsia="ar-SA"/>
        </w:rPr>
        <w:t>2</w:t>
      </w:r>
      <w:r w:rsidRPr="009146EF">
        <w:rPr>
          <w:rFonts w:cs="Arial"/>
          <w:szCs w:val="20"/>
          <w:lang w:eastAsia="ar-SA"/>
        </w:rPr>
        <w:t xml:space="preserve"> notranje igralne površine na otroka,</w:t>
      </w:r>
    </w:p>
    <w:p w14:paraId="3D18FD80" w14:textId="77777777" w:rsidR="00220255" w:rsidRPr="009146EF" w:rsidRDefault="00C020D9" w:rsidP="00AB7DB2">
      <w:pPr>
        <w:pStyle w:val="Odstavekseznama"/>
        <w:numPr>
          <w:ilvl w:val="0"/>
          <w:numId w:val="32"/>
        </w:numPr>
        <w:spacing w:before="120" w:after="120" w:line="288" w:lineRule="auto"/>
        <w:ind w:left="714" w:hanging="357"/>
        <w:contextualSpacing w:val="0"/>
        <w:jc w:val="both"/>
        <w:rPr>
          <w:rFonts w:cs="Arial"/>
          <w:szCs w:val="20"/>
          <w:lang w:eastAsia="ar-SA"/>
        </w:rPr>
      </w:pPr>
      <w:r w:rsidRPr="009146EF">
        <w:rPr>
          <w:rFonts w:cs="Arial"/>
          <w:szCs w:val="20"/>
          <w:lang w:eastAsia="ar-SA"/>
        </w:rPr>
        <w:t>posamezne igralnice, ki morajo meriti vsaj 50 m</w:t>
      </w:r>
      <w:r w:rsidRPr="009146EF">
        <w:rPr>
          <w:rFonts w:cs="Arial"/>
          <w:szCs w:val="20"/>
          <w:vertAlign w:val="superscript"/>
          <w:lang w:eastAsia="ar-SA"/>
        </w:rPr>
        <w:t>2</w:t>
      </w:r>
      <w:r w:rsidRPr="009146EF">
        <w:rPr>
          <w:rFonts w:cs="Arial"/>
          <w:szCs w:val="20"/>
          <w:lang w:eastAsia="ar-SA"/>
        </w:rPr>
        <w:t xml:space="preserve"> </w:t>
      </w:r>
      <w:r w:rsidR="00220255" w:rsidRPr="009146EF">
        <w:rPr>
          <w:rFonts w:cs="Arial"/>
          <w:szCs w:val="20"/>
          <w:lang w:eastAsia="ar-SA"/>
        </w:rPr>
        <w:t>.</w:t>
      </w:r>
    </w:p>
    <w:p w14:paraId="02C1E7FA" w14:textId="51051B38" w:rsidR="00C020D9" w:rsidRPr="009146EF" w:rsidRDefault="00B04D5E" w:rsidP="00220255">
      <w:pPr>
        <w:spacing w:after="120" w:line="288" w:lineRule="auto"/>
      </w:pPr>
      <w:r w:rsidRPr="009146EF">
        <w:t>V</w:t>
      </w:r>
      <w:r w:rsidR="009B63F8" w:rsidRPr="009146EF">
        <w:t xml:space="preserve"> Vrtcu Ravne na Koroškem </w:t>
      </w:r>
      <w:r w:rsidRPr="009146EF">
        <w:t xml:space="preserve">je </w:t>
      </w:r>
      <w:r w:rsidR="009B63F8" w:rsidRPr="009146EF">
        <w:t>na voljo 4</w:t>
      </w:r>
      <w:r w:rsidRPr="009146EF">
        <w:t>11</w:t>
      </w:r>
      <w:r w:rsidR="009B63F8" w:rsidRPr="009146EF">
        <w:t xml:space="preserve"> razpisanih mest, v 22 oddelki</w:t>
      </w:r>
      <w:r w:rsidR="00A03B4B" w:rsidRPr="009146EF">
        <w:t>h,</w:t>
      </w:r>
      <w:r w:rsidR="009B63F8" w:rsidRPr="009146EF">
        <w:t xml:space="preserve"> na štirih različnih lokacijah. Največja enota je </w:t>
      </w:r>
      <w:r w:rsidR="00C63D20" w:rsidRPr="009146EF">
        <w:t>e</w:t>
      </w:r>
      <w:r w:rsidR="009B63F8" w:rsidRPr="009146EF">
        <w:t xml:space="preserve">nota Solzice, </w:t>
      </w:r>
      <w:r w:rsidR="00A03B4B" w:rsidRPr="009146EF">
        <w:t>sledita ji enota Ajda in Levi devžej</w:t>
      </w:r>
      <w:r w:rsidRPr="009146EF">
        <w:t>, v OŠ Prežihovega Voranca je organiziran le en oddelek</w:t>
      </w:r>
      <w:r w:rsidR="00A03B4B" w:rsidRPr="009146EF">
        <w:t>.</w:t>
      </w:r>
      <w:r w:rsidR="00C63D20" w:rsidRPr="009146EF">
        <w:t xml:space="preserve"> Uprava vrtca je locirana v naselju Čečovje.</w:t>
      </w:r>
    </w:p>
    <w:p w14:paraId="63ED26D4" w14:textId="77777777" w:rsidR="009B63F8" w:rsidRPr="009146EF" w:rsidRDefault="00A03B4B" w:rsidP="00220255">
      <w:pPr>
        <w:spacing w:after="120" w:line="288" w:lineRule="auto"/>
        <w:rPr>
          <w:b/>
          <w:sz w:val="22"/>
        </w:rPr>
      </w:pPr>
      <w:r w:rsidRPr="009146EF">
        <w:rPr>
          <w:b/>
          <w:sz w:val="22"/>
        </w:rPr>
        <w:t>Enota Solzice</w:t>
      </w:r>
    </w:p>
    <w:p w14:paraId="1BF77806" w14:textId="77777777" w:rsidR="009B63F8" w:rsidRPr="009146EF" w:rsidRDefault="00A03B4B" w:rsidP="00220255">
      <w:pPr>
        <w:spacing w:after="120" w:line="288" w:lineRule="auto"/>
      </w:pPr>
      <w:r w:rsidRPr="009146EF">
        <w:t>Stavba Vrtec Ravne na Koroškem, enota Solzice je bila zgrajena leta 1973 kot montažna stavba, in je ostala nespremenjena do danes. Leta 2007 je bila izvedena prenova strehe in njena izolacija. Okna so PVC in so bila zamenjana leta 2007. Objekt je priključen na sistem daljinskega ogrevanja. Prezračuje se klasično z odpiranjem oken. Sanitarno vodo pripravljajo centralno s pomočjo peči na ELKO. Objekt je glede na starost in način gradnje dotrajan in potreben temeljite prenove.</w:t>
      </w:r>
    </w:p>
    <w:p w14:paraId="7FC442F6" w14:textId="77777777" w:rsidR="00A03B4B" w:rsidRPr="009146EF" w:rsidRDefault="00A03B4B" w:rsidP="00A03B4B">
      <w:pPr>
        <w:spacing w:after="120" w:line="288" w:lineRule="auto"/>
      </w:pPr>
      <w:r w:rsidRPr="009146EF">
        <w:t>V obstoječem objektu vrtca se izvaja vzgojni proces v 10 oddelkih, nimajo pa zagotovljene minimalne notranje igralne površine za otroke (površina igralnih površin znaša 398 m</w:t>
      </w:r>
      <w:r w:rsidRPr="009146EF">
        <w:rPr>
          <w:vertAlign w:val="superscript"/>
        </w:rPr>
        <w:t>2</w:t>
      </w:r>
      <w:r w:rsidRPr="009146EF">
        <w:t xml:space="preserve">, dejansko pa bi potrebovali najmanj 660 </w:t>
      </w:r>
      <w:bookmarkStart w:id="160" w:name="_GoBack"/>
      <w:r w:rsidRPr="009146EF">
        <w:t>m</w:t>
      </w:r>
      <w:r w:rsidRPr="00424A5B">
        <w:rPr>
          <w:vertAlign w:val="superscript"/>
        </w:rPr>
        <w:t>2</w:t>
      </w:r>
      <w:bookmarkEnd w:id="160"/>
      <w:r w:rsidRPr="009146EF">
        <w:t>, priporočljiva površina pa naj bi praviloma znašala 880 m</w:t>
      </w:r>
      <w:r w:rsidRPr="009146EF">
        <w:rPr>
          <w:vertAlign w:val="superscript"/>
        </w:rPr>
        <w:t>2</w:t>
      </w:r>
      <w:r w:rsidRPr="009146EF">
        <w:t xml:space="preserve"> oz. 4 m</w:t>
      </w:r>
      <w:r w:rsidRPr="009146EF">
        <w:rPr>
          <w:vertAlign w:val="superscript"/>
        </w:rPr>
        <w:t>2</w:t>
      </w:r>
      <w:r w:rsidRPr="009146EF">
        <w:t xml:space="preserve"> na otroka). </w:t>
      </w:r>
    </w:p>
    <w:p w14:paraId="2749CDD5" w14:textId="77777777" w:rsidR="00A03B4B" w:rsidRPr="009146EF" w:rsidRDefault="00A03B4B" w:rsidP="00A03B4B">
      <w:pPr>
        <w:spacing w:after="120" w:line="288" w:lineRule="auto"/>
      </w:pPr>
      <w:r w:rsidRPr="009146EF">
        <w:t xml:space="preserve">Območje obstoječega vrtca se nahaja na vzhodni strani naselja Čečovje. Zemljišče predstavlja pobočje platoja Čečovje , ki se v strmem naklonu spušča proti potoku Suha na vzhodni strani. </w:t>
      </w:r>
    </w:p>
    <w:p w14:paraId="556A1E99" w14:textId="77777777" w:rsidR="00A03B4B" w:rsidRPr="009146EF" w:rsidRDefault="00A03B4B" w:rsidP="00A03B4B">
      <w:pPr>
        <w:spacing w:after="120" w:line="288" w:lineRule="auto"/>
      </w:pPr>
      <w:r w:rsidRPr="009146EF">
        <w:t>Zemljišče je na zahodni strani omejeno z obstoječo zazidavo v naselju Čečovje, na severni in vzhodni strani se navezuje na strmo brežino platoja Čečovje, na južni meji pa na območje črpališča ob Suhi.</w:t>
      </w:r>
    </w:p>
    <w:p w14:paraId="6324B297" w14:textId="77777777" w:rsidR="00A03B4B" w:rsidRPr="009146EF" w:rsidRDefault="00A03B4B" w:rsidP="00A03B4B">
      <w:pPr>
        <w:spacing w:after="120" w:line="288" w:lineRule="auto"/>
      </w:pPr>
      <w:r w:rsidRPr="009146EF">
        <w:t>Obstoječi objekt je priključen na javne komunalne vode naselja Čečovje in ima zagotovljeno vso potrebno infrastrukturo. Dostop do območja je urejen s severne strani s priključkom na krožno cesto okoli Čečovja. Območje obstoječega vrtca se nahaja na območju naselbinske dediščine (EŠD 28086) – stanovanjska soseska Čečovje.</w:t>
      </w:r>
    </w:p>
    <w:p w14:paraId="11E430FC" w14:textId="77777777" w:rsidR="00A03B4B" w:rsidRPr="009146EF" w:rsidRDefault="00A03B4B" w:rsidP="00220255">
      <w:pPr>
        <w:spacing w:after="120" w:line="288" w:lineRule="auto"/>
        <w:rPr>
          <w:b/>
          <w:sz w:val="22"/>
        </w:rPr>
      </w:pPr>
      <w:r w:rsidRPr="009146EF">
        <w:rPr>
          <w:b/>
          <w:sz w:val="22"/>
        </w:rPr>
        <w:t>Enota Ajda</w:t>
      </w:r>
    </w:p>
    <w:p w14:paraId="7A37FD20" w14:textId="77777777" w:rsidR="00A03B4B" w:rsidRPr="009146EF" w:rsidRDefault="00A03B4B" w:rsidP="00A03B4B">
      <w:pPr>
        <w:spacing w:after="120" w:line="288" w:lineRule="auto"/>
      </w:pPr>
      <w:r w:rsidRPr="009146EF">
        <w:t xml:space="preserve">Objekt se nahaja na Ravnah na Koroškem z naslovom Javornik 56, 2390 Ravne na Koroškem.  Pozicioniran je v naselju Javornik. Dostop do njega je urejen preko interne dovozne poti, na vzhodni strani, za stanovalce in uporabnike vrtca Ajda. Stari del objekta je orientiran v smeri V-Z. K temu delu je v smeri S-J prizidan novi del vrtca. Na vzhodni strani objekta je urejen dostop in parkirišče, na drugih straneh pa je objekt obdan z zelenico. V bližini so tudi zunanja igrišča in manjši zeleni park, ki so postavljeni v središče ''atrija'', ki ga tvorijo višje okoliške stavbe naselja. Objekt je bil zgrajen leta 1984 za namen vrtca. Ta funkcija se v objektu opravlja še danes. Zasnovan je bil v osnovi kot pravokotni objekt z nadstrešnico ob vhodnem delu in ločeno pralnico na zahodnem delu. </w:t>
      </w:r>
    </w:p>
    <w:p w14:paraId="50F69CB3" w14:textId="77777777" w:rsidR="00A03B4B" w:rsidRPr="009146EF" w:rsidRDefault="00A03B4B" w:rsidP="00A03B4B">
      <w:pPr>
        <w:spacing w:after="120" w:line="288" w:lineRule="auto"/>
      </w:pPr>
      <w:r w:rsidRPr="009146EF">
        <w:t>Igralnice so v starem delu vrtca orientirane proti jugu, v novem delu pa V-Z. Zaradi povečanja potreb v vrtcu se je na severni strani prizidal nov (kontejnerski) del vrtca, ki je z vmesnim zastekljenim delom povezan s starim delom vrtca. Objekt vsebuje igralnice, sanitarije, kopalnico, garderobe, kotlovnico, razdeljevalno kuhinjo ter skladišče. Skupna kondicionirana površina stavbe je 769,4 m</w:t>
      </w:r>
      <w:r w:rsidRPr="009146EF">
        <w:rPr>
          <w:vertAlign w:val="superscript"/>
        </w:rPr>
        <w:t>2</w:t>
      </w:r>
      <w:r w:rsidRPr="009146EF">
        <w:t>.</w:t>
      </w:r>
    </w:p>
    <w:p w14:paraId="1FE66468" w14:textId="77777777" w:rsidR="00A03B4B" w:rsidRPr="009146EF" w:rsidRDefault="00A03B4B" w:rsidP="00220255">
      <w:pPr>
        <w:spacing w:after="120" w:line="288" w:lineRule="auto"/>
        <w:rPr>
          <w:b/>
          <w:sz w:val="22"/>
        </w:rPr>
      </w:pPr>
      <w:r w:rsidRPr="009146EF">
        <w:rPr>
          <w:b/>
          <w:sz w:val="22"/>
        </w:rPr>
        <w:t>Enota Levi devžej</w:t>
      </w:r>
    </w:p>
    <w:p w14:paraId="64A6BA67" w14:textId="77777777" w:rsidR="00A03B4B" w:rsidRPr="009146EF" w:rsidRDefault="00A03B4B" w:rsidP="00A03B4B">
      <w:pPr>
        <w:spacing w:after="120" w:line="288" w:lineRule="auto"/>
      </w:pPr>
      <w:r w:rsidRPr="009146EF">
        <w:t xml:space="preserve">Objekt je montažne gradnje iz leta 1982. Fasada je bila obnovljena leta 1995 in je izolirana. Okna so PVC, prenovljena v letu 2005. Objekt kot energent za ogrevanje uporablja zemeljski plin. Topla sanitarna voda se pripravlja centralno s pomočjo električnih grelcev. Objekt se prezračuje klasično z odpiranje oken. </w:t>
      </w:r>
    </w:p>
    <w:p w14:paraId="6B49EC57" w14:textId="77777777" w:rsidR="00A03B4B" w:rsidRPr="009146EF" w:rsidRDefault="00A03B4B" w:rsidP="00A03B4B">
      <w:pPr>
        <w:spacing w:after="120" w:line="288" w:lineRule="auto"/>
      </w:pPr>
      <w:r w:rsidRPr="009146EF">
        <w:t xml:space="preserve">Enota Levi devžej se nahaja v Kotljah na naslovu Kotlje 11. Objekt je postavljen ob glavni dovozni cesti do naselja Kotlje. Zasnova objekta je pritlična z neizkoriščenim podstrešjem. Vsi prostori se nahajajo v pritlični etaži in zajemajo igralnice, sanitarije, pisarne in kotlovnico. V vrtcu imajo tudi razdelilno kuhinjo. Okna so bila obnovljena leta 2006, fasada pa leta 1995. </w:t>
      </w:r>
    </w:p>
    <w:p w14:paraId="0DFCA72A" w14:textId="7B333459" w:rsidR="00A03B4B" w:rsidRPr="009146EF" w:rsidRDefault="00A03B4B" w:rsidP="00A03B4B">
      <w:pPr>
        <w:spacing w:after="120" w:line="288" w:lineRule="auto"/>
      </w:pPr>
      <w:r w:rsidRPr="009146EF">
        <w:t xml:space="preserve">Gre za nestanovanjsko stavbo s klasifikacijo 1263001, na parcelni številki 100 v katastrski občini </w:t>
      </w:r>
      <w:r w:rsidR="00AB51CC" w:rsidRPr="009146EF">
        <w:t xml:space="preserve">896 </w:t>
      </w:r>
      <w:r w:rsidRPr="009146EF">
        <w:t>Kotlje, s številko stavbe 303. Po podatkih Prostorskega portala Republike Slovenije je v objektu 314,2 m</w:t>
      </w:r>
      <w:r w:rsidRPr="009146EF">
        <w:rPr>
          <w:vertAlign w:val="superscript"/>
        </w:rPr>
        <w:t>2</w:t>
      </w:r>
      <w:r w:rsidRPr="009146EF">
        <w:t xml:space="preserve"> uporabne površine stavbe v eni etaži.</w:t>
      </w:r>
    </w:p>
    <w:p w14:paraId="604263B1" w14:textId="45BE0CB1" w:rsidR="00B04D5E" w:rsidRPr="009146EF" w:rsidRDefault="00B04D5E" w:rsidP="00B04D5E">
      <w:pPr>
        <w:spacing w:after="120" w:line="288" w:lineRule="auto"/>
        <w:rPr>
          <w:b/>
          <w:sz w:val="22"/>
        </w:rPr>
      </w:pPr>
      <w:r w:rsidRPr="009146EF">
        <w:rPr>
          <w:b/>
          <w:sz w:val="22"/>
        </w:rPr>
        <w:t>Enota OŠ Prežihovega Voranca</w:t>
      </w:r>
    </w:p>
    <w:p w14:paraId="0B33E0C4" w14:textId="492620ED" w:rsidR="00B04D5E" w:rsidRPr="009146EF" w:rsidRDefault="00B04D5E" w:rsidP="00A03B4B">
      <w:pPr>
        <w:spacing w:after="120" w:line="288" w:lineRule="auto"/>
      </w:pPr>
      <w:r w:rsidRPr="009146EF">
        <w:t>Objekt Osnovne šole Prežihovega Voranca je bil zgrajen leta 1966, leta 1978 je bila prizidana telovadnica, nazadnje pa še vzhodni del stavbe in sicer leta 1997. Objekt je bil prvotno namenjen za izvajanje dejavnosti osnovnošolskega programa, vendar so pred časom vrtcu odstopili del lastnih prostorov, za zagotavljanje še enega oddelka predšolske vzgoje. Gre sicer za stavbo splošnega družbenega pomena, locirano v k.o. 882 Ravne.</w:t>
      </w:r>
    </w:p>
    <w:p w14:paraId="30A5BCEB" w14:textId="77777777" w:rsidR="00A03B4B" w:rsidRPr="009146EF" w:rsidRDefault="00A03B4B" w:rsidP="00220255">
      <w:pPr>
        <w:spacing w:after="120" w:line="288" w:lineRule="auto"/>
      </w:pPr>
    </w:p>
    <w:p w14:paraId="614D41DC" w14:textId="56CA0C9F" w:rsidR="00E52F0F" w:rsidRPr="009146EF" w:rsidRDefault="00E52F0F" w:rsidP="00220255">
      <w:pPr>
        <w:spacing w:after="120" w:line="288" w:lineRule="auto"/>
      </w:pPr>
      <w:r w:rsidRPr="009146EF">
        <w:t xml:space="preserve">V zadnjih desetletjih so spremenili normativi za vrtce. Vse večje število otrok v kraju in omejene prostorske zmogljivosti vodijo v nezadostne notranje površine za izvajanje dejavnosti predšolske vzgoje. </w:t>
      </w:r>
    </w:p>
    <w:p w14:paraId="6BE4817E" w14:textId="61BC1510" w:rsidR="00CD7D4D" w:rsidRPr="009146EF" w:rsidRDefault="00774B68" w:rsidP="00E218F4">
      <w:pPr>
        <w:spacing w:after="120" w:line="288" w:lineRule="auto"/>
      </w:pPr>
      <w:r w:rsidRPr="009146EF">
        <w:t>Prostorska problematika z vidika pomanjkanja in stanja obstoječih prostorov je najpomembnejši razlog za investicijo in izhaja iz trenutnega stanja stavb Vrtc</w:t>
      </w:r>
      <w:r w:rsidR="00B65BAE" w:rsidRPr="009146EF">
        <w:t>a</w:t>
      </w:r>
      <w:r w:rsidRPr="009146EF">
        <w:t xml:space="preserve"> Ravne na Koroškem, ki se nahaja</w:t>
      </w:r>
      <w:r w:rsidR="00B65BAE" w:rsidRPr="009146EF">
        <w:t>jo</w:t>
      </w:r>
      <w:r w:rsidRPr="009146EF">
        <w:t xml:space="preserve"> na gosteje poseljen</w:t>
      </w:r>
      <w:r w:rsidR="00B65BAE" w:rsidRPr="009146EF">
        <w:t>ih</w:t>
      </w:r>
      <w:r w:rsidRPr="009146EF">
        <w:t xml:space="preserve"> del</w:t>
      </w:r>
      <w:r w:rsidR="00B65BAE" w:rsidRPr="009146EF">
        <w:t>ih</w:t>
      </w:r>
      <w:r w:rsidRPr="009146EF">
        <w:t xml:space="preserve"> naselja Ravne na Koroškem</w:t>
      </w:r>
      <w:r w:rsidR="00B65BAE" w:rsidRPr="009146EF">
        <w:t>, Čečovje, Javornik in Kotlje. V omenjeni enotah</w:t>
      </w:r>
      <w:r w:rsidRPr="009146EF">
        <w:t xml:space="preserve"> prihaja do pomanjkanja prostora za nemoteno izvajanje dejavnosti predšolske vzgoje in težav pri zagotavljanju zadostnih površin, kot jih opredeljuje Pravilnik o normativih in minimalnih tehničnih pogojih za prostor in opremo vrtca (</w:t>
      </w:r>
      <w:r w:rsidRPr="009146EF">
        <w:rPr>
          <w:rFonts w:cs="Arial"/>
          <w:szCs w:val="20"/>
        </w:rPr>
        <w:t>Ur. list RS 73/00,75/05, 33/08, 126/08, 47/10, 47/13, 74/16 in 20/17)</w:t>
      </w:r>
      <w:r w:rsidRPr="009146EF">
        <w:t xml:space="preserve">. Ta se je namreč v zadnjih letih koreniti spremenil. Glede na število vpisanih otrok v Vrtec Ravne na Koroškem, </w:t>
      </w:r>
      <w:r w:rsidR="00B65BAE" w:rsidRPr="009146EF">
        <w:t xml:space="preserve">bi npr. </w:t>
      </w:r>
      <w:r w:rsidRPr="009146EF">
        <w:t>enota Solzice</w:t>
      </w:r>
      <w:r w:rsidR="00587AD4" w:rsidRPr="009146EF">
        <w:t>, ki trenutno premore</w:t>
      </w:r>
      <w:r w:rsidRPr="009146EF">
        <w:t xml:space="preserve"> 10 oddelkov</w:t>
      </w:r>
      <w:r w:rsidR="00587AD4" w:rsidRPr="009146EF">
        <w:t xml:space="preserve">, </w:t>
      </w:r>
      <w:r w:rsidRPr="009146EF">
        <w:t>potreb</w:t>
      </w:r>
      <w:r w:rsidR="00587AD4" w:rsidRPr="009146EF">
        <w:t>oval</w:t>
      </w:r>
      <w:r w:rsidR="00B65BAE" w:rsidRPr="009146EF">
        <w:t>a</w:t>
      </w:r>
      <w:r w:rsidRPr="009146EF">
        <w:t xml:space="preserve"> 12</w:t>
      </w:r>
      <w:r w:rsidR="00587AD4" w:rsidRPr="009146EF">
        <w:t>-</w:t>
      </w:r>
      <w:r w:rsidRPr="009146EF">
        <w:t>oddelčni vrtec, dolgoročno pa 14</w:t>
      </w:r>
      <w:r w:rsidR="00587AD4" w:rsidRPr="009146EF">
        <w:t>-</w:t>
      </w:r>
      <w:r w:rsidRPr="009146EF">
        <w:t>oddelčn</w:t>
      </w:r>
      <w:r w:rsidR="00587AD4" w:rsidRPr="009146EF">
        <w:t>ega</w:t>
      </w:r>
      <w:r w:rsidRPr="009146EF">
        <w:t>.</w:t>
      </w:r>
    </w:p>
    <w:p w14:paraId="3848A02E" w14:textId="77777777" w:rsidR="00EF6D3C" w:rsidRPr="009146EF" w:rsidRDefault="00EF6D3C" w:rsidP="00E218F4">
      <w:pPr>
        <w:spacing w:after="120" w:line="288" w:lineRule="auto"/>
      </w:pPr>
    </w:p>
    <w:p w14:paraId="5535E3A5" w14:textId="77777777" w:rsidR="00EF6D3C" w:rsidRPr="009146EF" w:rsidRDefault="00EF6D3C" w:rsidP="0066341D">
      <w:pPr>
        <w:pStyle w:val="Napis"/>
      </w:pPr>
      <w:bookmarkStart w:id="161" w:name="_Toc26884097"/>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2</w:t>
      </w:r>
      <w:r w:rsidR="00057ADC" w:rsidRPr="009146EF">
        <w:rPr>
          <w:noProof/>
        </w:rPr>
        <w:fldChar w:fldCharType="end"/>
      </w:r>
      <w:r w:rsidRPr="009146EF">
        <w:t>: Stanje kapacitet v Vrtcu Ravne na Koroškem po posameznih enotah v letu 2018</w:t>
      </w:r>
      <w:bookmarkEnd w:id="161"/>
    </w:p>
    <w:tbl>
      <w:tblPr>
        <w:tblW w:w="5000" w:type="pct"/>
        <w:tblCellMar>
          <w:left w:w="70" w:type="dxa"/>
          <w:right w:w="70" w:type="dxa"/>
        </w:tblCellMar>
        <w:tblLook w:val="04A0" w:firstRow="1" w:lastRow="0" w:firstColumn="1" w:lastColumn="0" w:noHBand="0" w:noVBand="1"/>
      </w:tblPr>
      <w:tblGrid>
        <w:gridCol w:w="1773"/>
        <w:gridCol w:w="890"/>
        <w:gridCol w:w="904"/>
        <w:gridCol w:w="1029"/>
        <w:gridCol w:w="940"/>
        <w:gridCol w:w="980"/>
        <w:gridCol w:w="781"/>
        <w:gridCol w:w="920"/>
        <w:gridCol w:w="842"/>
      </w:tblGrid>
      <w:tr w:rsidR="00EF6D3C" w:rsidRPr="009146EF" w14:paraId="6FAC6A0E" w14:textId="77777777" w:rsidTr="00C63D20">
        <w:trPr>
          <w:trHeight w:val="484"/>
        </w:trPr>
        <w:tc>
          <w:tcPr>
            <w:tcW w:w="978" w:type="pc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F6B101B" w14:textId="77777777" w:rsidR="00EF6D3C" w:rsidRPr="009146EF" w:rsidRDefault="00EF6D3C"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2018</w:t>
            </w:r>
          </w:p>
        </w:tc>
        <w:tc>
          <w:tcPr>
            <w:tcW w:w="990" w:type="pct"/>
            <w:gridSpan w:val="2"/>
            <w:tcBorders>
              <w:top w:val="single" w:sz="4" w:space="0" w:color="auto"/>
              <w:left w:val="nil"/>
              <w:bottom w:val="single" w:sz="4" w:space="0" w:color="auto"/>
              <w:right w:val="single" w:sz="4" w:space="0" w:color="auto"/>
            </w:tcBorders>
            <w:shd w:val="clear" w:color="000000" w:fill="DDEBF7"/>
            <w:noWrap/>
            <w:vAlign w:val="center"/>
            <w:hideMark/>
          </w:tcPr>
          <w:p w14:paraId="19558326" w14:textId="77777777" w:rsidR="00EF6D3C" w:rsidRPr="009146EF" w:rsidRDefault="00EF6D3C" w:rsidP="00EF6D3C">
            <w:pPr>
              <w:suppressAutoHyphens w:val="0"/>
              <w:jc w:val="center"/>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Solzice</w:t>
            </w:r>
          </w:p>
        </w:tc>
        <w:tc>
          <w:tcPr>
            <w:tcW w:w="1087" w:type="pct"/>
            <w:gridSpan w:val="2"/>
            <w:tcBorders>
              <w:top w:val="single" w:sz="4" w:space="0" w:color="auto"/>
              <w:left w:val="nil"/>
              <w:bottom w:val="single" w:sz="4" w:space="0" w:color="auto"/>
              <w:right w:val="single" w:sz="4" w:space="0" w:color="auto"/>
            </w:tcBorders>
            <w:shd w:val="clear" w:color="000000" w:fill="DDEBF7"/>
            <w:noWrap/>
            <w:vAlign w:val="center"/>
            <w:hideMark/>
          </w:tcPr>
          <w:p w14:paraId="00950A25" w14:textId="77777777" w:rsidR="00EF6D3C" w:rsidRPr="009146EF" w:rsidRDefault="00EF6D3C" w:rsidP="00EF6D3C">
            <w:pPr>
              <w:suppressAutoHyphens w:val="0"/>
              <w:jc w:val="center"/>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Ajda</w:t>
            </w:r>
          </w:p>
        </w:tc>
        <w:tc>
          <w:tcPr>
            <w:tcW w:w="972" w:type="pct"/>
            <w:gridSpan w:val="2"/>
            <w:tcBorders>
              <w:top w:val="single" w:sz="4" w:space="0" w:color="auto"/>
              <w:left w:val="nil"/>
              <w:bottom w:val="single" w:sz="4" w:space="0" w:color="auto"/>
              <w:right w:val="single" w:sz="4" w:space="0" w:color="auto"/>
            </w:tcBorders>
            <w:shd w:val="clear" w:color="000000" w:fill="DDEBF7"/>
            <w:noWrap/>
            <w:vAlign w:val="center"/>
            <w:hideMark/>
          </w:tcPr>
          <w:p w14:paraId="70B2EFE6" w14:textId="77777777" w:rsidR="00EF6D3C" w:rsidRPr="009146EF" w:rsidRDefault="00EF6D3C" w:rsidP="00EF6D3C">
            <w:pPr>
              <w:suppressAutoHyphens w:val="0"/>
              <w:jc w:val="center"/>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Levi devžej</w:t>
            </w:r>
          </w:p>
        </w:tc>
        <w:tc>
          <w:tcPr>
            <w:tcW w:w="973" w:type="pct"/>
            <w:gridSpan w:val="2"/>
            <w:tcBorders>
              <w:top w:val="single" w:sz="4" w:space="0" w:color="auto"/>
              <w:left w:val="nil"/>
              <w:bottom w:val="single" w:sz="4" w:space="0" w:color="auto"/>
              <w:right w:val="single" w:sz="4" w:space="0" w:color="auto"/>
            </w:tcBorders>
            <w:shd w:val="clear" w:color="000000" w:fill="DDEBF7"/>
            <w:noWrap/>
            <w:vAlign w:val="center"/>
            <w:hideMark/>
          </w:tcPr>
          <w:p w14:paraId="1BAA4F2E" w14:textId="77777777" w:rsidR="00EF6D3C" w:rsidRPr="009146EF" w:rsidRDefault="00EF6D3C" w:rsidP="00EF6D3C">
            <w:pPr>
              <w:suppressAutoHyphens w:val="0"/>
              <w:jc w:val="center"/>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Skupaj</w:t>
            </w:r>
          </w:p>
        </w:tc>
      </w:tr>
      <w:tr w:rsidR="00C63D20" w:rsidRPr="009146EF" w14:paraId="74FC33F2" w14:textId="77777777" w:rsidTr="00C63D20">
        <w:trPr>
          <w:trHeight w:val="510"/>
        </w:trPr>
        <w:tc>
          <w:tcPr>
            <w:tcW w:w="978" w:type="pct"/>
            <w:tcBorders>
              <w:top w:val="nil"/>
              <w:left w:val="single" w:sz="4" w:space="0" w:color="auto"/>
              <w:bottom w:val="single" w:sz="4" w:space="0" w:color="auto"/>
              <w:right w:val="single" w:sz="4" w:space="0" w:color="auto"/>
            </w:tcBorders>
            <w:shd w:val="clear" w:color="000000" w:fill="DDEBF7"/>
            <w:noWrap/>
            <w:hideMark/>
          </w:tcPr>
          <w:p w14:paraId="446D8CD4" w14:textId="77777777" w:rsidR="00EF6D3C" w:rsidRPr="009146EF" w:rsidRDefault="00EF6D3C"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Kategorija</w:t>
            </w:r>
          </w:p>
        </w:tc>
        <w:tc>
          <w:tcPr>
            <w:tcW w:w="491" w:type="pct"/>
            <w:tcBorders>
              <w:top w:val="nil"/>
              <w:left w:val="nil"/>
              <w:bottom w:val="single" w:sz="4" w:space="0" w:color="auto"/>
              <w:right w:val="single" w:sz="4" w:space="0" w:color="auto"/>
            </w:tcBorders>
            <w:shd w:val="clear" w:color="000000" w:fill="DDEBF7"/>
            <w:hideMark/>
          </w:tcPr>
          <w:p w14:paraId="39C070AA"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oddelkov</w:t>
            </w:r>
          </w:p>
        </w:tc>
        <w:tc>
          <w:tcPr>
            <w:tcW w:w="499" w:type="pct"/>
            <w:tcBorders>
              <w:top w:val="nil"/>
              <w:left w:val="nil"/>
              <w:bottom w:val="single" w:sz="4" w:space="0" w:color="auto"/>
              <w:right w:val="single" w:sz="4" w:space="0" w:color="auto"/>
            </w:tcBorders>
            <w:shd w:val="clear" w:color="000000" w:fill="DDEBF7"/>
            <w:hideMark/>
          </w:tcPr>
          <w:p w14:paraId="26AF06D2"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otrok</w:t>
            </w:r>
          </w:p>
        </w:tc>
        <w:tc>
          <w:tcPr>
            <w:tcW w:w="568" w:type="pct"/>
            <w:tcBorders>
              <w:top w:val="nil"/>
              <w:left w:val="nil"/>
              <w:bottom w:val="single" w:sz="4" w:space="0" w:color="auto"/>
              <w:right w:val="single" w:sz="4" w:space="0" w:color="auto"/>
            </w:tcBorders>
            <w:shd w:val="clear" w:color="000000" w:fill="DDEBF7"/>
            <w:hideMark/>
          </w:tcPr>
          <w:p w14:paraId="23A570B2"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oddelkov</w:t>
            </w:r>
          </w:p>
        </w:tc>
        <w:tc>
          <w:tcPr>
            <w:tcW w:w="519" w:type="pct"/>
            <w:tcBorders>
              <w:top w:val="nil"/>
              <w:left w:val="nil"/>
              <w:bottom w:val="single" w:sz="4" w:space="0" w:color="auto"/>
              <w:right w:val="single" w:sz="4" w:space="0" w:color="auto"/>
            </w:tcBorders>
            <w:shd w:val="clear" w:color="000000" w:fill="DDEBF7"/>
            <w:hideMark/>
          </w:tcPr>
          <w:p w14:paraId="1CE11E4E"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otrok</w:t>
            </w:r>
          </w:p>
        </w:tc>
        <w:tc>
          <w:tcPr>
            <w:tcW w:w="541" w:type="pct"/>
            <w:tcBorders>
              <w:top w:val="nil"/>
              <w:left w:val="nil"/>
              <w:bottom w:val="single" w:sz="4" w:space="0" w:color="auto"/>
              <w:right w:val="single" w:sz="4" w:space="0" w:color="auto"/>
            </w:tcBorders>
            <w:shd w:val="clear" w:color="000000" w:fill="DDEBF7"/>
            <w:hideMark/>
          </w:tcPr>
          <w:p w14:paraId="03544E50"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oddelkov</w:t>
            </w:r>
          </w:p>
        </w:tc>
        <w:tc>
          <w:tcPr>
            <w:tcW w:w="431" w:type="pct"/>
            <w:tcBorders>
              <w:top w:val="nil"/>
              <w:left w:val="nil"/>
              <w:bottom w:val="single" w:sz="4" w:space="0" w:color="auto"/>
              <w:right w:val="single" w:sz="4" w:space="0" w:color="auto"/>
            </w:tcBorders>
            <w:shd w:val="clear" w:color="000000" w:fill="DDEBF7"/>
            <w:hideMark/>
          </w:tcPr>
          <w:p w14:paraId="544CFA79"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otrok</w:t>
            </w:r>
          </w:p>
        </w:tc>
        <w:tc>
          <w:tcPr>
            <w:tcW w:w="508" w:type="pct"/>
            <w:tcBorders>
              <w:top w:val="nil"/>
              <w:left w:val="nil"/>
              <w:bottom w:val="single" w:sz="4" w:space="0" w:color="auto"/>
              <w:right w:val="single" w:sz="4" w:space="0" w:color="auto"/>
            </w:tcBorders>
            <w:shd w:val="clear" w:color="000000" w:fill="DDEBF7"/>
            <w:hideMark/>
          </w:tcPr>
          <w:p w14:paraId="2831E2A1"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oddelkov</w:t>
            </w:r>
          </w:p>
        </w:tc>
        <w:tc>
          <w:tcPr>
            <w:tcW w:w="465" w:type="pct"/>
            <w:tcBorders>
              <w:top w:val="nil"/>
              <w:left w:val="nil"/>
              <w:bottom w:val="single" w:sz="4" w:space="0" w:color="auto"/>
              <w:right w:val="single" w:sz="4" w:space="0" w:color="auto"/>
            </w:tcBorders>
            <w:shd w:val="clear" w:color="000000" w:fill="DDEBF7"/>
            <w:hideMark/>
          </w:tcPr>
          <w:p w14:paraId="1CD00FD6"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Število otrok</w:t>
            </w:r>
          </w:p>
        </w:tc>
      </w:tr>
      <w:tr w:rsidR="00C63D20" w:rsidRPr="009146EF" w14:paraId="7272F8A4" w14:textId="77777777" w:rsidTr="00C63D20">
        <w:trPr>
          <w:trHeight w:val="300"/>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0A61B564" w14:textId="77777777" w:rsidR="00EF6D3C" w:rsidRPr="009146EF" w:rsidRDefault="00EF6D3C"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I. starostno obdobje</w:t>
            </w:r>
          </w:p>
        </w:tc>
        <w:tc>
          <w:tcPr>
            <w:tcW w:w="491" w:type="pct"/>
            <w:tcBorders>
              <w:top w:val="nil"/>
              <w:left w:val="nil"/>
              <w:bottom w:val="single" w:sz="4" w:space="0" w:color="auto"/>
              <w:right w:val="single" w:sz="4" w:space="0" w:color="auto"/>
            </w:tcBorders>
            <w:shd w:val="clear" w:color="auto" w:fill="auto"/>
            <w:noWrap/>
            <w:vAlign w:val="center"/>
            <w:hideMark/>
          </w:tcPr>
          <w:p w14:paraId="61787526"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5</w:t>
            </w:r>
          </w:p>
        </w:tc>
        <w:tc>
          <w:tcPr>
            <w:tcW w:w="499" w:type="pct"/>
            <w:tcBorders>
              <w:top w:val="nil"/>
              <w:left w:val="nil"/>
              <w:bottom w:val="single" w:sz="4" w:space="0" w:color="auto"/>
              <w:right w:val="single" w:sz="4" w:space="0" w:color="auto"/>
            </w:tcBorders>
            <w:shd w:val="clear" w:color="auto" w:fill="auto"/>
            <w:noWrap/>
            <w:vAlign w:val="center"/>
            <w:hideMark/>
          </w:tcPr>
          <w:p w14:paraId="65331901"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68</w:t>
            </w:r>
          </w:p>
        </w:tc>
        <w:tc>
          <w:tcPr>
            <w:tcW w:w="568" w:type="pct"/>
            <w:tcBorders>
              <w:top w:val="nil"/>
              <w:left w:val="nil"/>
              <w:bottom w:val="single" w:sz="4" w:space="0" w:color="auto"/>
              <w:right w:val="single" w:sz="4" w:space="0" w:color="auto"/>
            </w:tcBorders>
            <w:shd w:val="clear" w:color="auto" w:fill="auto"/>
            <w:noWrap/>
            <w:vAlign w:val="center"/>
            <w:hideMark/>
          </w:tcPr>
          <w:p w14:paraId="74533246"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w:t>
            </w:r>
          </w:p>
        </w:tc>
        <w:tc>
          <w:tcPr>
            <w:tcW w:w="519" w:type="pct"/>
            <w:tcBorders>
              <w:top w:val="nil"/>
              <w:left w:val="nil"/>
              <w:bottom w:val="single" w:sz="4" w:space="0" w:color="auto"/>
              <w:right w:val="single" w:sz="4" w:space="0" w:color="auto"/>
            </w:tcBorders>
            <w:shd w:val="clear" w:color="auto" w:fill="auto"/>
            <w:noWrap/>
            <w:vAlign w:val="center"/>
            <w:hideMark/>
          </w:tcPr>
          <w:p w14:paraId="36BC8B63"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28</w:t>
            </w:r>
          </w:p>
        </w:tc>
        <w:tc>
          <w:tcPr>
            <w:tcW w:w="541" w:type="pct"/>
            <w:tcBorders>
              <w:top w:val="nil"/>
              <w:left w:val="nil"/>
              <w:bottom w:val="single" w:sz="4" w:space="0" w:color="auto"/>
              <w:right w:val="single" w:sz="4" w:space="0" w:color="auto"/>
            </w:tcBorders>
            <w:shd w:val="clear" w:color="auto" w:fill="auto"/>
            <w:noWrap/>
            <w:vAlign w:val="center"/>
            <w:hideMark/>
          </w:tcPr>
          <w:p w14:paraId="7A3C146D"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w:t>
            </w:r>
          </w:p>
        </w:tc>
        <w:tc>
          <w:tcPr>
            <w:tcW w:w="431" w:type="pct"/>
            <w:tcBorders>
              <w:top w:val="nil"/>
              <w:left w:val="nil"/>
              <w:bottom w:val="single" w:sz="4" w:space="0" w:color="auto"/>
              <w:right w:val="single" w:sz="4" w:space="0" w:color="auto"/>
            </w:tcBorders>
            <w:shd w:val="clear" w:color="auto" w:fill="auto"/>
            <w:noWrap/>
            <w:vAlign w:val="center"/>
            <w:hideMark/>
          </w:tcPr>
          <w:p w14:paraId="6DE89407"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12</w:t>
            </w:r>
          </w:p>
        </w:tc>
        <w:tc>
          <w:tcPr>
            <w:tcW w:w="508" w:type="pct"/>
            <w:tcBorders>
              <w:top w:val="nil"/>
              <w:left w:val="nil"/>
              <w:bottom w:val="single" w:sz="4" w:space="0" w:color="auto"/>
              <w:right w:val="single" w:sz="4" w:space="0" w:color="auto"/>
            </w:tcBorders>
            <w:shd w:val="clear" w:color="auto" w:fill="auto"/>
            <w:noWrap/>
            <w:vAlign w:val="center"/>
            <w:hideMark/>
          </w:tcPr>
          <w:p w14:paraId="0E83C941"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8</w:t>
            </w:r>
          </w:p>
        </w:tc>
        <w:tc>
          <w:tcPr>
            <w:tcW w:w="465" w:type="pct"/>
            <w:tcBorders>
              <w:top w:val="nil"/>
              <w:left w:val="nil"/>
              <w:bottom w:val="single" w:sz="4" w:space="0" w:color="auto"/>
              <w:right w:val="single" w:sz="4" w:space="0" w:color="auto"/>
            </w:tcBorders>
            <w:shd w:val="clear" w:color="auto" w:fill="auto"/>
            <w:noWrap/>
            <w:vAlign w:val="center"/>
            <w:hideMark/>
          </w:tcPr>
          <w:p w14:paraId="70CC8E10"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108</w:t>
            </w:r>
          </w:p>
        </w:tc>
      </w:tr>
      <w:tr w:rsidR="00C63D20" w:rsidRPr="009146EF" w14:paraId="6613FCB6" w14:textId="77777777" w:rsidTr="00C63D20">
        <w:trPr>
          <w:trHeight w:val="300"/>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3FB99D18" w14:textId="77777777" w:rsidR="00EF6D3C" w:rsidRPr="009146EF" w:rsidRDefault="00A03B4B"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xml:space="preserve">II. starostno </w:t>
            </w:r>
            <w:r w:rsidR="00EF6D3C" w:rsidRPr="009146EF">
              <w:rPr>
                <w:rFonts w:ascii="Arial Narrow" w:hAnsi="Arial Narrow" w:cs="Arial"/>
                <w:color w:val="000000"/>
                <w:sz w:val="18"/>
                <w:szCs w:val="18"/>
                <w:lang w:eastAsia="sl-SI"/>
              </w:rPr>
              <w:t>obdobje</w:t>
            </w:r>
          </w:p>
        </w:tc>
        <w:tc>
          <w:tcPr>
            <w:tcW w:w="491" w:type="pct"/>
            <w:tcBorders>
              <w:top w:val="nil"/>
              <w:left w:val="nil"/>
              <w:bottom w:val="single" w:sz="4" w:space="0" w:color="auto"/>
              <w:right w:val="single" w:sz="4" w:space="0" w:color="auto"/>
            </w:tcBorders>
            <w:shd w:val="clear" w:color="auto" w:fill="auto"/>
            <w:noWrap/>
            <w:vAlign w:val="center"/>
            <w:hideMark/>
          </w:tcPr>
          <w:p w14:paraId="4ECC82C0"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w:t>
            </w:r>
          </w:p>
        </w:tc>
        <w:tc>
          <w:tcPr>
            <w:tcW w:w="499" w:type="pct"/>
            <w:tcBorders>
              <w:top w:val="nil"/>
              <w:left w:val="nil"/>
              <w:bottom w:val="single" w:sz="4" w:space="0" w:color="auto"/>
              <w:right w:val="single" w:sz="4" w:space="0" w:color="auto"/>
            </w:tcBorders>
            <w:shd w:val="clear" w:color="auto" w:fill="auto"/>
            <w:noWrap/>
            <w:vAlign w:val="center"/>
            <w:hideMark/>
          </w:tcPr>
          <w:p w14:paraId="16C0E235"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131</w:t>
            </w:r>
          </w:p>
        </w:tc>
        <w:tc>
          <w:tcPr>
            <w:tcW w:w="568" w:type="pct"/>
            <w:tcBorders>
              <w:top w:val="nil"/>
              <w:left w:val="nil"/>
              <w:bottom w:val="single" w:sz="4" w:space="0" w:color="auto"/>
              <w:right w:val="single" w:sz="4" w:space="0" w:color="auto"/>
            </w:tcBorders>
            <w:shd w:val="clear" w:color="auto" w:fill="auto"/>
            <w:noWrap/>
            <w:vAlign w:val="center"/>
            <w:hideMark/>
          </w:tcPr>
          <w:p w14:paraId="00B2D8A9"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5</w:t>
            </w:r>
          </w:p>
        </w:tc>
        <w:tc>
          <w:tcPr>
            <w:tcW w:w="519" w:type="pct"/>
            <w:tcBorders>
              <w:top w:val="nil"/>
              <w:left w:val="nil"/>
              <w:bottom w:val="single" w:sz="4" w:space="0" w:color="auto"/>
              <w:right w:val="single" w:sz="4" w:space="0" w:color="auto"/>
            </w:tcBorders>
            <w:shd w:val="clear" w:color="auto" w:fill="auto"/>
            <w:noWrap/>
            <w:vAlign w:val="center"/>
            <w:hideMark/>
          </w:tcPr>
          <w:p w14:paraId="682E70DB"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107</w:t>
            </w:r>
          </w:p>
        </w:tc>
        <w:tc>
          <w:tcPr>
            <w:tcW w:w="541" w:type="pct"/>
            <w:tcBorders>
              <w:top w:val="nil"/>
              <w:left w:val="nil"/>
              <w:bottom w:val="single" w:sz="4" w:space="0" w:color="auto"/>
              <w:right w:val="single" w:sz="4" w:space="0" w:color="auto"/>
            </w:tcBorders>
            <w:shd w:val="clear" w:color="auto" w:fill="auto"/>
            <w:noWrap/>
            <w:vAlign w:val="center"/>
            <w:hideMark/>
          </w:tcPr>
          <w:p w14:paraId="58AC7ADE"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w:t>
            </w:r>
          </w:p>
        </w:tc>
        <w:tc>
          <w:tcPr>
            <w:tcW w:w="431" w:type="pct"/>
            <w:tcBorders>
              <w:top w:val="nil"/>
              <w:left w:val="nil"/>
              <w:bottom w:val="single" w:sz="4" w:space="0" w:color="auto"/>
              <w:right w:val="single" w:sz="4" w:space="0" w:color="auto"/>
            </w:tcBorders>
            <w:shd w:val="clear" w:color="auto" w:fill="auto"/>
            <w:noWrap/>
            <w:vAlign w:val="center"/>
            <w:hideMark/>
          </w:tcPr>
          <w:p w14:paraId="6BF27EDF"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43</w:t>
            </w:r>
          </w:p>
        </w:tc>
        <w:tc>
          <w:tcPr>
            <w:tcW w:w="508" w:type="pct"/>
            <w:tcBorders>
              <w:top w:val="nil"/>
              <w:left w:val="nil"/>
              <w:bottom w:val="single" w:sz="4" w:space="0" w:color="auto"/>
              <w:right w:val="single" w:sz="4" w:space="0" w:color="auto"/>
            </w:tcBorders>
            <w:shd w:val="clear" w:color="auto" w:fill="auto"/>
            <w:noWrap/>
            <w:vAlign w:val="center"/>
            <w:hideMark/>
          </w:tcPr>
          <w:p w14:paraId="50FA2440"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13</w:t>
            </w:r>
          </w:p>
        </w:tc>
        <w:tc>
          <w:tcPr>
            <w:tcW w:w="465" w:type="pct"/>
            <w:tcBorders>
              <w:top w:val="nil"/>
              <w:left w:val="nil"/>
              <w:bottom w:val="single" w:sz="4" w:space="0" w:color="auto"/>
              <w:right w:val="single" w:sz="4" w:space="0" w:color="auto"/>
            </w:tcBorders>
            <w:shd w:val="clear" w:color="auto" w:fill="auto"/>
            <w:noWrap/>
            <w:vAlign w:val="center"/>
            <w:hideMark/>
          </w:tcPr>
          <w:p w14:paraId="274D932D"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281</w:t>
            </w:r>
          </w:p>
        </w:tc>
      </w:tr>
      <w:tr w:rsidR="00C63D20" w:rsidRPr="009146EF" w14:paraId="7CF31AB4" w14:textId="77777777" w:rsidTr="00C63D20">
        <w:trPr>
          <w:trHeight w:val="300"/>
        </w:trPr>
        <w:tc>
          <w:tcPr>
            <w:tcW w:w="978" w:type="pct"/>
            <w:tcBorders>
              <w:top w:val="nil"/>
              <w:left w:val="single" w:sz="4" w:space="0" w:color="auto"/>
              <w:bottom w:val="single" w:sz="4" w:space="0" w:color="auto"/>
              <w:right w:val="single" w:sz="4" w:space="0" w:color="auto"/>
            </w:tcBorders>
            <w:shd w:val="clear" w:color="auto" w:fill="auto"/>
            <w:noWrap/>
            <w:vAlign w:val="center"/>
            <w:hideMark/>
          </w:tcPr>
          <w:p w14:paraId="27D2CA61" w14:textId="77777777" w:rsidR="00EF6D3C" w:rsidRPr="009146EF" w:rsidRDefault="00EF6D3C"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Kombiniran oddelek</w:t>
            </w:r>
          </w:p>
        </w:tc>
        <w:tc>
          <w:tcPr>
            <w:tcW w:w="491" w:type="pct"/>
            <w:tcBorders>
              <w:top w:val="nil"/>
              <w:left w:val="nil"/>
              <w:bottom w:val="single" w:sz="4" w:space="0" w:color="auto"/>
              <w:right w:val="single" w:sz="4" w:space="0" w:color="auto"/>
            </w:tcBorders>
            <w:shd w:val="clear" w:color="auto" w:fill="auto"/>
            <w:noWrap/>
            <w:vAlign w:val="center"/>
            <w:hideMark/>
          </w:tcPr>
          <w:p w14:paraId="5CAAB32B"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499" w:type="pct"/>
            <w:tcBorders>
              <w:top w:val="nil"/>
              <w:left w:val="nil"/>
              <w:bottom w:val="single" w:sz="4" w:space="0" w:color="auto"/>
              <w:right w:val="single" w:sz="4" w:space="0" w:color="auto"/>
            </w:tcBorders>
            <w:shd w:val="clear" w:color="auto" w:fill="auto"/>
            <w:noWrap/>
            <w:vAlign w:val="center"/>
            <w:hideMark/>
          </w:tcPr>
          <w:p w14:paraId="1BA860D9"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8" w:type="pct"/>
            <w:tcBorders>
              <w:top w:val="nil"/>
              <w:left w:val="nil"/>
              <w:bottom w:val="single" w:sz="4" w:space="0" w:color="auto"/>
              <w:right w:val="single" w:sz="4" w:space="0" w:color="auto"/>
            </w:tcBorders>
            <w:shd w:val="clear" w:color="auto" w:fill="auto"/>
            <w:noWrap/>
            <w:vAlign w:val="center"/>
            <w:hideMark/>
          </w:tcPr>
          <w:p w14:paraId="259831B6"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19" w:type="pct"/>
            <w:tcBorders>
              <w:top w:val="nil"/>
              <w:left w:val="nil"/>
              <w:bottom w:val="single" w:sz="4" w:space="0" w:color="auto"/>
              <w:right w:val="single" w:sz="4" w:space="0" w:color="auto"/>
            </w:tcBorders>
            <w:shd w:val="clear" w:color="auto" w:fill="auto"/>
            <w:noWrap/>
            <w:vAlign w:val="center"/>
            <w:hideMark/>
          </w:tcPr>
          <w:p w14:paraId="5AB7D487"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41" w:type="pct"/>
            <w:tcBorders>
              <w:top w:val="nil"/>
              <w:left w:val="nil"/>
              <w:bottom w:val="single" w:sz="4" w:space="0" w:color="auto"/>
              <w:right w:val="single" w:sz="4" w:space="0" w:color="auto"/>
            </w:tcBorders>
            <w:shd w:val="clear" w:color="auto" w:fill="auto"/>
            <w:noWrap/>
            <w:vAlign w:val="center"/>
            <w:hideMark/>
          </w:tcPr>
          <w:p w14:paraId="59612ED6"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w:t>
            </w:r>
          </w:p>
        </w:tc>
        <w:tc>
          <w:tcPr>
            <w:tcW w:w="431" w:type="pct"/>
            <w:tcBorders>
              <w:top w:val="nil"/>
              <w:left w:val="nil"/>
              <w:bottom w:val="single" w:sz="4" w:space="0" w:color="auto"/>
              <w:right w:val="single" w:sz="4" w:space="0" w:color="auto"/>
            </w:tcBorders>
            <w:shd w:val="clear" w:color="auto" w:fill="auto"/>
            <w:noWrap/>
            <w:vAlign w:val="center"/>
            <w:hideMark/>
          </w:tcPr>
          <w:p w14:paraId="004EA1E3"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w:t>
            </w:r>
          </w:p>
        </w:tc>
        <w:tc>
          <w:tcPr>
            <w:tcW w:w="508" w:type="pct"/>
            <w:tcBorders>
              <w:top w:val="nil"/>
              <w:left w:val="nil"/>
              <w:bottom w:val="single" w:sz="4" w:space="0" w:color="auto"/>
              <w:right w:val="single" w:sz="4" w:space="0" w:color="auto"/>
            </w:tcBorders>
            <w:shd w:val="clear" w:color="auto" w:fill="auto"/>
            <w:noWrap/>
            <w:vAlign w:val="center"/>
            <w:hideMark/>
          </w:tcPr>
          <w:p w14:paraId="63A52248"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w:t>
            </w:r>
          </w:p>
        </w:tc>
        <w:tc>
          <w:tcPr>
            <w:tcW w:w="465" w:type="pct"/>
            <w:tcBorders>
              <w:top w:val="nil"/>
              <w:left w:val="nil"/>
              <w:bottom w:val="single" w:sz="4" w:space="0" w:color="auto"/>
              <w:right w:val="single" w:sz="4" w:space="0" w:color="auto"/>
            </w:tcBorders>
            <w:shd w:val="clear" w:color="auto" w:fill="auto"/>
            <w:noWrap/>
            <w:vAlign w:val="center"/>
            <w:hideMark/>
          </w:tcPr>
          <w:p w14:paraId="5121136D"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w:t>
            </w:r>
          </w:p>
        </w:tc>
      </w:tr>
      <w:tr w:rsidR="00C63D20" w:rsidRPr="009146EF" w14:paraId="0FEF85ED" w14:textId="77777777" w:rsidTr="00C63D20">
        <w:trPr>
          <w:trHeight w:val="300"/>
        </w:trPr>
        <w:tc>
          <w:tcPr>
            <w:tcW w:w="978" w:type="pct"/>
            <w:tcBorders>
              <w:top w:val="nil"/>
              <w:left w:val="single" w:sz="4" w:space="0" w:color="auto"/>
              <w:bottom w:val="single" w:sz="4" w:space="0" w:color="auto"/>
              <w:right w:val="single" w:sz="4" w:space="0" w:color="auto"/>
            </w:tcBorders>
            <w:shd w:val="clear" w:color="000000" w:fill="F2F2F2"/>
            <w:noWrap/>
            <w:vAlign w:val="center"/>
            <w:hideMark/>
          </w:tcPr>
          <w:p w14:paraId="155470FE" w14:textId="77777777" w:rsidR="00EF6D3C" w:rsidRPr="009146EF" w:rsidRDefault="00EF6D3C" w:rsidP="00EF6D3C">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Skupaj</w:t>
            </w:r>
          </w:p>
        </w:tc>
        <w:tc>
          <w:tcPr>
            <w:tcW w:w="491" w:type="pct"/>
            <w:tcBorders>
              <w:top w:val="nil"/>
              <w:left w:val="nil"/>
              <w:bottom w:val="single" w:sz="4" w:space="0" w:color="auto"/>
              <w:right w:val="single" w:sz="4" w:space="0" w:color="auto"/>
            </w:tcBorders>
            <w:shd w:val="clear" w:color="000000" w:fill="F2F2F2"/>
            <w:noWrap/>
            <w:vAlign w:val="center"/>
            <w:hideMark/>
          </w:tcPr>
          <w:p w14:paraId="637F6EA7"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11</w:t>
            </w:r>
          </w:p>
        </w:tc>
        <w:tc>
          <w:tcPr>
            <w:tcW w:w="499" w:type="pct"/>
            <w:tcBorders>
              <w:top w:val="nil"/>
              <w:left w:val="nil"/>
              <w:bottom w:val="single" w:sz="4" w:space="0" w:color="auto"/>
              <w:right w:val="single" w:sz="4" w:space="0" w:color="auto"/>
            </w:tcBorders>
            <w:shd w:val="clear" w:color="000000" w:fill="F2F2F2"/>
            <w:noWrap/>
            <w:vAlign w:val="center"/>
            <w:hideMark/>
          </w:tcPr>
          <w:p w14:paraId="2AC4E738"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199</w:t>
            </w:r>
          </w:p>
        </w:tc>
        <w:tc>
          <w:tcPr>
            <w:tcW w:w="568" w:type="pct"/>
            <w:tcBorders>
              <w:top w:val="nil"/>
              <w:left w:val="nil"/>
              <w:bottom w:val="single" w:sz="4" w:space="0" w:color="auto"/>
              <w:right w:val="single" w:sz="4" w:space="0" w:color="auto"/>
            </w:tcBorders>
            <w:shd w:val="clear" w:color="000000" w:fill="F2F2F2"/>
            <w:noWrap/>
            <w:vAlign w:val="center"/>
            <w:hideMark/>
          </w:tcPr>
          <w:p w14:paraId="5EE70E0F"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7</w:t>
            </w:r>
          </w:p>
        </w:tc>
        <w:tc>
          <w:tcPr>
            <w:tcW w:w="519" w:type="pct"/>
            <w:tcBorders>
              <w:top w:val="nil"/>
              <w:left w:val="nil"/>
              <w:bottom w:val="single" w:sz="4" w:space="0" w:color="auto"/>
              <w:right w:val="single" w:sz="4" w:space="0" w:color="auto"/>
            </w:tcBorders>
            <w:shd w:val="clear" w:color="000000" w:fill="F2F2F2"/>
            <w:noWrap/>
            <w:vAlign w:val="center"/>
            <w:hideMark/>
          </w:tcPr>
          <w:p w14:paraId="6113308F"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135</w:t>
            </w:r>
          </w:p>
        </w:tc>
        <w:tc>
          <w:tcPr>
            <w:tcW w:w="541" w:type="pct"/>
            <w:tcBorders>
              <w:top w:val="nil"/>
              <w:left w:val="nil"/>
              <w:bottom w:val="single" w:sz="4" w:space="0" w:color="auto"/>
              <w:right w:val="single" w:sz="4" w:space="0" w:color="auto"/>
            </w:tcBorders>
            <w:shd w:val="clear" w:color="000000" w:fill="F2F2F2"/>
            <w:noWrap/>
            <w:vAlign w:val="center"/>
            <w:hideMark/>
          </w:tcPr>
          <w:p w14:paraId="383AD95B"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w:t>
            </w:r>
          </w:p>
        </w:tc>
        <w:tc>
          <w:tcPr>
            <w:tcW w:w="431" w:type="pct"/>
            <w:tcBorders>
              <w:top w:val="nil"/>
              <w:left w:val="nil"/>
              <w:bottom w:val="single" w:sz="4" w:space="0" w:color="auto"/>
              <w:right w:val="single" w:sz="4" w:space="0" w:color="auto"/>
            </w:tcBorders>
            <w:shd w:val="clear" w:color="000000" w:fill="F2F2F2"/>
            <w:noWrap/>
            <w:vAlign w:val="center"/>
            <w:hideMark/>
          </w:tcPr>
          <w:p w14:paraId="44B1581E"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72</w:t>
            </w:r>
          </w:p>
        </w:tc>
        <w:tc>
          <w:tcPr>
            <w:tcW w:w="508" w:type="pct"/>
            <w:tcBorders>
              <w:top w:val="nil"/>
              <w:left w:val="nil"/>
              <w:bottom w:val="single" w:sz="4" w:space="0" w:color="auto"/>
              <w:right w:val="single" w:sz="4" w:space="0" w:color="auto"/>
            </w:tcBorders>
            <w:shd w:val="clear" w:color="000000" w:fill="F2F2F2"/>
            <w:noWrap/>
            <w:vAlign w:val="center"/>
            <w:hideMark/>
          </w:tcPr>
          <w:p w14:paraId="628E4B7E"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22</w:t>
            </w:r>
          </w:p>
        </w:tc>
        <w:tc>
          <w:tcPr>
            <w:tcW w:w="465" w:type="pct"/>
            <w:tcBorders>
              <w:top w:val="nil"/>
              <w:left w:val="nil"/>
              <w:bottom w:val="single" w:sz="4" w:space="0" w:color="auto"/>
              <w:right w:val="single" w:sz="4" w:space="0" w:color="auto"/>
            </w:tcBorders>
            <w:shd w:val="clear" w:color="000000" w:fill="F2F2F2"/>
            <w:noWrap/>
            <w:vAlign w:val="center"/>
            <w:hideMark/>
          </w:tcPr>
          <w:p w14:paraId="07F2FD63" w14:textId="77777777" w:rsidR="00EF6D3C" w:rsidRPr="009146EF" w:rsidRDefault="00EF6D3C" w:rsidP="00A03B4B">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406</w:t>
            </w:r>
          </w:p>
        </w:tc>
      </w:tr>
    </w:tbl>
    <w:p w14:paraId="72F18918" w14:textId="77777777" w:rsidR="00EF6D3C" w:rsidRPr="009146EF" w:rsidRDefault="009B63F8" w:rsidP="009B63F8">
      <w:pPr>
        <w:spacing w:before="120" w:after="120" w:line="288" w:lineRule="auto"/>
        <w:rPr>
          <w:sz w:val="16"/>
        </w:rPr>
      </w:pPr>
      <w:r w:rsidRPr="009146EF">
        <w:rPr>
          <w:sz w:val="16"/>
        </w:rPr>
        <w:t>Vir: Poslovno poročilo Vrtca Ravne na Koroškem 2018</w:t>
      </w:r>
    </w:p>
    <w:p w14:paraId="0781025F" w14:textId="77777777" w:rsidR="00B65BAE" w:rsidRPr="009146EF" w:rsidRDefault="00B65BAE" w:rsidP="009B63F8">
      <w:pPr>
        <w:spacing w:before="120" w:after="120" w:line="288" w:lineRule="auto"/>
        <w:rPr>
          <w:sz w:val="16"/>
        </w:rPr>
      </w:pPr>
    </w:p>
    <w:p w14:paraId="74FE122E" w14:textId="58FEC9C9" w:rsidR="00B65BAE" w:rsidRPr="009146EF" w:rsidRDefault="00B65BAE" w:rsidP="009B63F8">
      <w:pPr>
        <w:spacing w:before="120" w:after="120" w:line="288" w:lineRule="auto"/>
      </w:pPr>
      <w:r w:rsidRPr="009146EF">
        <w:t>Na vpis otrok v programe predšolske vzgoje vpliva rodnost, priseljevanje iz drugih občin in tujine, predvsem tudi zaradi ugodnih gospodarskih gibanj v občini.</w:t>
      </w:r>
    </w:p>
    <w:p w14:paraId="41900B0C" w14:textId="77777777" w:rsidR="00B65BAE" w:rsidRPr="009146EF" w:rsidRDefault="00B65BAE" w:rsidP="009B63F8">
      <w:pPr>
        <w:spacing w:before="120" w:after="120" w:line="288" w:lineRule="auto"/>
      </w:pPr>
    </w:p>
    <w:p w14:paraId="4E049BD5" w14:textId="5FD75C37" w:rsidR="00B65BAE" w:rsidRPr="009146EF" w:rsidRDefault="00B65BAE" w:rsidP="00B65BAE">
      <w:pPr>
        <w:pStyle w:val="Napis"/>
      </w:pPr>
      <w:bookmarkStart w:id="162" w:name="_Ref26270776"/>
      <w:bookmarkStart w:id="163" w:name="_Ref26270755"/>
      <w:bookmarkStart w:id="164" w:name="_Toc26884095"/>
      <w:r w:rsidRPr="009146EF">
        <w:t xml:space="preserve">Slika </w:t>
      </w:r>
      <w:r w:rsidR="008510AA" w:rsidRPr="009146EF">
        <w:rPr>
          <w:noProof/>
        </w:rPr>
        <w:fldChar w:fldCharType="begin"/>
      </w:r>
      <w:r w:rsidR="008510AA" w:rsidRPr="009146EF">
        <w:rPr>
          <w:noProof/>
        </w:rPr>
        <w:instrText xml:space="preserve"> SEQ Slika \* ARABIC </w:instrText>
      </w:r>
      <w:r w:rsidR="008510AA" w:rsidRPr="009146EF">
        <w:rPr>
          <w:noProof/>
        </w:rPr>
        <w:fldChar w:fldCharType="separate"/>
      </w:r>
      <w:r w:rsidR="009146EF">
        <w:rPr>
          <w:noProof/>
        </w:rPr>
        <w:t>9</w:t>
      </w:r>
      <w:r w:rsidR="008510AA" w:rsidRPr="009146EF">
        <w:rPr>
          <w:noProof/>
        </w:rPr>
        <w:fldChar w:fldCharType="end"/>
      </w:r>
      <w:bookmarkEnd w:id="162"/>
      <w:r w:rsidRPr="009146EF">
        <w:t>: Dinamika naravnih in selitvenih prirastov v Občini Ravne na Koroškem</w:t>
      </w:r>
      <w:bookmarkEnd w:id="163"/>
      <w:bookmarkEnd w:id="164"/>
    </w:p>
    <w:p w14:paraId="794ED1E6" w14:textId="61F29A61" w:rsidR="00B65BAE" w:rsidRPr="009146EF" w:rsidRDefault="00B65BAE" w:rsidP="00B65BAE">
      <w:pPr>
        <w:jc w:val="center"/>
        <w:rPr>
          <w:lang w:eastAsia="sl-SI"/>
        </w:rPr>
      </w:pPr>
      <w:r w:rsidRPr="009146EF">
        <w:rPr>
          <w:noProof/>
          <w:lang w:eastAsia="sl-SI"/>
        </w:rPr>
        <w:drawing>
          <wp:inline distT="0" distB="0" distL="0" distR="0" wp14:anchorId="33195E72" wp14:editId="32793173">
            <wp:extent cx="4680000" cy="2880000"/>
            <wp:effectExtent l="0" t="0" r="6350" b="0"/>
            <wp:docPr id="1" name="Grafiko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FE634D1B-9417-4A44-8268-C1C4910F2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0A64C4" w14:textId="77777777" w:rsidR="00B65BAE" w:rsidRPr="009146EF" w:rsidRDefault="00B65BAE" w:rsidP="00B65BAE">
      <w:pPr>
        <w:rPr>
          <w:lang w:eastAsia="sl-SI"/>
        </w:rPr>
      </w:pPr>
    </w:p>
    <w:p w14:paraId="4CD0B880" w14:textId="7ACB244C" w:rsidR="00B65BAE" w:rsidRPr="009146EF" w:rsidRDefault="00B65BAE" w:rsidP="00184CF6">
      <w:pPr>
        <w:spacing w:after="120" w:line="288" w:lineRule="auto"/>
      </w:pPr>
      <w:r w:rsidRPr="009146EF">
        <w:t>Kot je razvidno z zgornje slike je rodnost</w:t>
      </w:r>
      <w:r w:rsidR="00184CF6" w:rsidRPr="009146EF">
        <w:t xml:space="preserve"> (število novorojenih)</w:t>
      </w:r>
      <w:r w:rsidRPr="009146EF">
        <w:t xml:space="preserve"> ves čas stabilna, se je </w:t>
      </w:r>
      <w:r w:rsidR="00184CF6" w:rsidRPr="009146EF">
        <w:t xml:space="preserve">ob tem v zadnjem letu </w:t>
      </w:r>
      <w:r w:rsidRPr="009146EF">
        <w:t xml:space="preserve">povečal </w:t>
      </w:r>
      <w:r w:rsidR="00184CF6" w:rsidRPr="009146EF">
        <w:t xml:space="preserve">še </w:t>
      </w:r>
      <w:r w:rsidRPr="009146EF">
        <w:t>prirast s tujino.</w:t>
      </w:r>
      <w:r w:rsidR="00184CF6" w:rsidRPr="009146EF">
        <w:t xml:space="preserve"> Ker se Vrtec Ravne na Koroškem ves čas sooča s prostorsko stisko, investiciji smiselno pritrjujeta prirast prebivalstva in raven rodnosti. </w:t>
      </w:r>
    </w:p>
    <w:p w14:paraId="3725602B" w14:textId="77777777" w:rsidR="00E75B6E" w:rsidRPr="009146EF" w:rsidRDefault="00E75B6E" w:rsidP="00753C4E">
      <w:pPr>
        <w:pStyle w:val="Naslov2"/>
      </w:pPr>
      <w:bookmarkStart w:id="165" w:name="_Toc26884010"/>
      <w:r w:rsidRPr="009146EF">
        <w:t>Usklajenost z razvojnimi strategijami in politikami</w:t>
      </w:r>
      <w:bookmarkEnd w:id="165"/>
    </w:p>
    <w:p w14:paraId="2FE7349A" w14:textId="77777777" w:rsidR="006D3790" w:rsidRPr="009146EF" w:rsidRDefault="00220255" w:rsidP="00D52BE2">
      <w:pPr>
        <w:pStyle w:val="Naslov3"/>
      </w:pPr>
      <w:bookmarkStart w:id="166" w:name="_Toc26884011"/>
      <w:r w:rsidRPr="009146EF">
        <w:t>Regionalni razvojni program za Koroško regije 2014–2020 (RRP)</w:t>
      </w:r>
      <w:bookmarkEnd w:id="166"/>
    </w:p>
    <w:p w14:paraId="53D9CFC3" w14:textId="77777777" w:rsidR="00F412BE" w:rsidRPr="009146EF" w:rsidRDefault="00F412BE" w:rsidP="00F412BE">
      <w:pPr>
        <w:suppressAutoHyphens w:val="0"/>
        <w:spacing w:after="120" w:line="288" w:lineRule="auto"/>
        <w:ind w:right="-3"/>
        <w:rPr>
          <w:rFonts w:cs="Arial"/>
        </w:rPr>
      </w:pPr>
      <w:r w:rsidRPr="009146EF">
        <w:rPr>
          <w:rFonts w:cs="Arial"/>
        </w:rPr>
        <w:t xml:space="preserve">Investicija izpolnjuje pogoje iz RRP Koroške razvojne regije 2014—2020, in sicer v smislu izboljšanja kakovosti življenja, dostopnosti učinkovite rabe energije in izboljšane storitve. </w:t>
      </w:r>
    </w:p>
    <w:p w14:paraId="6604412E" w14:textId="77777777" w:rsidR="00F412BE" w:rsidRPr="009146EF" w:rsidRDefault="00F412BE" w:rsidP="00F412BE">
      <w:pPr>
        <w:suppressAutoHyphens w:val="0"/>
        <w:spacing w:after="120" w:line="288" w:lineRule="auto"/>
        <w:ind w:right="-3"/>
        <w:rPr>
          <w:rFonts w:cs="Arial"/>
          <w:i/>
        </w:rPr>
      </w:pPr>
      <w:r w:rsidRPr="009146EF">
        <w:rPr>
          <w:rFonts w:cs="Arial"/>
          <w:i/>
        </w:rPr>
        <w:t xml:space="preserve">Razvojna prioriteta 2: Kakovost življenja in dostopnost regije </w:t>
      </w:r>
    </w:p>
    <w:p w14:paraId="4C457DA4" w14:textId="77777777" w:rsidR="00F412BE" w:rsidRPr="009146EF" w:rsidRDefault="00F412BE" w:rsidP="00F412BE">
      <w:pPr>
        <w:suppressAutoHyphens w:val="0"/>
        <w:spacing w:after="120" w:line="288" w:lineRule="auto"/>
        <w:ind w:right="-3"/>
        <w:rPr>
          <w:rFonts w:cs="Arial"/>
        </w:rPr>
      </w:pPr>
      <w:r w:rsidRPr="009146EF">
        <w:rPr>
          <w:rFonts w:cs="Arial"/>
        </w:rPr>
        <w:t>Cilj razvojne prioritete je izvajati ukrepe za izboljšanje kakovosti življenja prebivalk in prebivalcev Koroške s celovitejšimi ukrepi varovanja okolja in upravljanja prostora, nadalje na področju zagotavljanja zdravja, vključujoče skupnosti ter večje povezanosti med mestom in podeželjem.</w:t>
      </w:r>
    </w:p>
    <w:p w14:paraId="20F1E70E" w14:textId="77777777" w:rsidR="00F412BE" w:rsidRPr="009146EF" w:rsidRDefault="00F412BE" w:rsidP="00F412BE">
      <w:pPr>
        <w:suppressAutoHyphens w:val="0"/>
        <w:spacing w:after="120" w:line="288" w:lineRule="auto"/>
        <w:ind w:right="-3"/>
        <w:rPr>
          <w:rFonts w:cs="Arial"/>
          <w:i/>
        </w:rPr>
      </w:pPr>
      <w:r w:rsidRPr="009146EF">
        <w:rPr>
          <w:rFonts w:cs="Arial"/>
          <w:i/>
        </w:rPr>
        <w:t>Investicijsko področje: Varovanje okolja in upravljanje s prostorom</w:t>
      </w:r>
    </w:p>
    <w:p w14:paraId="7B39BBD4" w14:textId="77777777" w:rsidR="00F412BE" w:rsidRPr="009146EF" w:rsidRDefault="00F412BE" w:rsidP="00F412BE">
      <w:pPr>
        <w:suppressAutoHyphens w:val="0"/>
        <w:spacing w:after="120" w:line="288" w:lineRule="auto"/>
        <w:ind w:right="-3"/>
        <w:rPr>
          <w:rFonts w:cs="Arial"/>
        </w:rPr>
      </w:pPr>
      <w:r w:rsidRPr="009146EF">
        <w:rPr>
          <w:rFonts w:cs="Arial"/>
        </w:rPr>
        <w:t>Namen investicijskega področja je varovanje okolja, izboljšanje kakovosti bivanja in odgovorno upravljanje s prostorom. Investicija bo zasledovala naslednje cilje investicijskega področja varovanja okolja in upravljanja s prostorom:</w:t>
      </w:r>
    </w:p>
    <w:p w14:paraId="70E7B99C"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izboljšati dostopnost v regiji in navzven ter zagotavljati pogoje za rabo trajnostnih oblik mobilnosti z namenom izboljšanja kakovosti bivanja ter varovanja okolja;</w:t>
      </w:r>
    </w:p>
    <w:p w14:paraId="04C890C8"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zagotavljanje ustreznih vodnih virov, potrebne infrastrukture ter obvladovanja tokov odpadnih voda in odpadkov;</w:t>
      </w:r>
    </w:p>
    <w:p w14:paraId="1D670CEB"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povečati zanesljivost oskrbe z energijo in energetskimi storitvami z učinkovitejšo rabo energije ter večanjem deleža obnovljivih virov energije;</w:t>
      </w:r>
    </w:p>
    <w:p w14:paraId="1567590F"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celovito načrtovanje in upravljanje prostora ter zagotavljanje trajnostnega razvoja na varovanih in drugih območjih;</w:t>
      </w:r>
    </w:p>
    <w:p w14:paraId="38D04514"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celovitejše ter bolj trajnostno načrtovanje in upravljanje s prostorom.</w:t>
      </w:r>
    </w:p>
    <w:p w14:paraId="28F6E5B0" w14:textId="77777777" w:rsidR="00F412BE" w:rsidRPr="009146EF" w:rsidRDefault="00F412BE" w:rsidP="00F412BE">
      <w:pPr>
        <w:suppressAutoHyphens w:val="0"/>
        <w:spacing w:after="120" w:line="288" w:lineRule="auto"/>
        <w:ind w:right="-3"/>
        <w:rPr>
          <w:rFonts w:cs="Arial"/>
        </w:rPr>
      </w:pPr>
      <w:r w:rsidRPr="009146EF">
        <w:rPr>
          <w:rFonts w:cs="Arial"/>
        </w:rPr>
        <w:t xml:space="preserve">Investicija zagotavljanje zadostnih prostorov za izvajanje dejavnosti vrtca ustreza vsem zgoraj navedenim ciljem investicijskega področja varovanja okolja in upravljanje s prostorom, saj bo vrtec s svojimi enotami z realizacijo projekta postali dostopnejši za krajane in tudi druge interesente iz oddaljenih krajev. Prav tako pa bodo vrtec zaradi energetsko učinkovite gradnje in doslednega upoštevanja normativ Pravilnika o normativih in minimalnih tehničnih pogojih za prostor in opremo vrtca celostno vplivali na kakovost bivanja v četrtnih skupnostih, kraju in tudi regiji. Pri realizaciji projekta bodo upoštevani vsi predpisi varovanja okolja. </w:t>
      </w:r>
    </w:p>
    <w:p w14:paraId="22D6471D" w14:textId="77777777" w:rsidR="00F412BE" w:rsidRPr="009146EF" w:rsidRDefault="00F412BE" w:rsidP="00F412BE">
      <w:pPr>
        <w:suppressAutoHyphens w:val="0"/>
        <w:spacing w:after="120" w:line="288" w:lineRule="auto"/>
        <w:ind w:right="-3"/>
        <w:rPr>
          <w:rFonts w:cs="Arial"/>
          <w:i/>
        </w:rPr>
      </w:pPr>
      <w:r w:rsidRPr="009146EF">
        <w:rPr>
          <w:rFonts w:cs="Arial"/>
          <w:i/>
        </w:rPr>
        <w:t>Ukrep: Učinkovita raba energije in obnovljivi viri energije</w:t>
      </w:r>
    </w:p>
    <w:p w14:paraId="1172E387" w14:textId="77777777" w:rsidR="00F412BE" w:rsidRPr="009146EF" w:rsidRDefault="00F412BE" w:rsidP="00F412BE">
      <w:pPr>
        <w:suppressAutoHyphens w:val="0"/>
        <w:spacing w:after="120" w:line="288" w:lineRule="auto"/>
        <w:ind w:right="-3"/>
        <w:rPr>
          <w:rFonts w:cs="Arial"/>
        </w:rPr>
      </w:pPr>
      <w:r w:rsidRPr="009146EF">
        <w:rPr>
          <w:rFonts w:cs="Arial"/>
        </w:rPr>
        <w:t>Namen ukrepa je zanesljivost oskrbe z energijo in energetskimi storitvami z učinkovitejšo rabo energije ter večanjem deleža obnovljivih virov energije. Investicija zasleduje naslednje predvidene aktivnosti Regionalnega razvojnega programa za Koroško razvojno regijo 2014 – 2020:</w:t>
      </w:r>
    </w:p>
    <w:p w14:paraId="7F8F6A29"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energetsko učinkovita obnova in trajnostna gradnja stavb javnega sektorja,</w:t>
      </w:r>
    </w:p>
    <w:p w14:paraId="3BE8A8F8"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uvajanje učinkovitih sistemov za upravljanje z energijo v javnem in zasebnem sektorju,</w:t>
      </w:r>
    </w:p>
    <w:p w14:paraId="67A71885"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izobraževanje kadrov za izvajanje celovitega zelenega javnega naročanja,</w:t>
      </w:r>
    </w:p>
    <w:p w14:paraId="10648BC6" w14:textId="77777777" w:rsidR="00F412BE"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združevanje in optimizacija procesov načrtovanja, upravljanja in vzdrževanja javne infrastrukture in</w:t>
      </w:r>
    </w:p>
    <w:p w14:paraId="7C52DC27" w14:textId="77777777" w:rsidR="006D3790" w:rsidRPr="009146EF" w:rsidRDefault="00F412B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aktivnosti ozaveščanja, informiranja na vseh ravneh družbe.</w:t>
      </w:r>
    </w:p>
    <w:p w14:paraId="11D4D156" w14:textId="77777777" w:rsidR="006D3790" w:rsidRPr="009146EF" w:rsidRDefault="006D3790" w:rsidP="00D52BE2">
      <w:pPr>
        <w:pStyle w:val="Naslov3"/>
      </w:pPr>
      <w:bookmarkStart w:id="167" w:name="_Toc293914504"/>
      <w:bookmarkStart w:id="168" w:name="_Toc430590332"/>
      <w:bookmarkStart w:id="169" w:name="_Toc26884012"/>
      <w:r w:rsidRPr="009146EF">
        <w:t>Strategij</w:t>
      </w:r>
      <w:r w:rsidR="00AA063A" w:rsidRPr="009146EF">
        <w:t>a</w:t>
      </w:r>
      <w:r w:rsidRPr="009146EF">
        <w:t xml:space="preserve"> razvoja Slovenije</w:t>
      </w:r>
      <w:bookmarkEnd w:id="167"/>
      <w:bookmarkEnd w:id="168"/>
      <w:r w:rsidR="00CD3EBF" w:rsidRPr="009146EF">
        <w:t xml:space="preserve"> </w:t>
      </w:r>
      <w:r w:rsidR="00220255" w:rsidRPr="009146EF">
        <w:t>20</w:t>
      </w:r>
      <w:r w:rsidR="00CD3EBF" w:rsidRPr="009146EF">
        <w:t>3</w:t>
      </w:r>
      <w:r w:rsidR="00220255" w:rsidRPr="009146EF">
        <w:t>0</w:t>
      </w:r>
      <w:bookmarkEnd w:id="169"/>
    </w:p>
    <w:p w14:paraId="2C6F8BD0" w14:textId="77777777" w:rsidR="00F412BE" w:rsidRPr="009146EF" w:rsidRDefault="00F412BE" w:rsidP="00F412BE">
      <w:r w:rsidRPr="009146EF">
        <w:t>Strategija razvoja Slovenije 2030 se zavzema za Slovenijo, kot državo kakovostnega življenja za vse. V sklopu omenjene strategije investicija zasleduje cilj »</w:t>
      </w:r>
      <w:r w:rsidRPr="009146EF">
        <w:rPr>
          <w:i/>
        </w:rPr>
        <w:t>Učinkovito upravljanje in kakovostne javne storitve</w:t>
      </w:r>
      <w:r w:rsidRPr="009146EF">
        <w:t xml:space="preserve"> na strateški usmeritvi: v</w:t>
      </w:r>
      <w:r w:rsidRPr="009146EF">
        <w:rPr>
          <w:i/>
        </w:rPr>
        <w:t>isoka stopnja sodelovanja, usposobljenosti in učinkovitosti upravljanja</w:t>
      </w:r>
      <w:r w:rsidRPr="009146EF">
        <w:t xml:space="preserve">.« </w:t>
      </w:r>
    </w:p>
    <w:p w14:paraId="4E536D8C" w14:textId="77777777" w:rsidR="00220255" w:rsidRPr="009146EF" w:rsidRDefault="00F412BE" w:rsidP="00F412BE">
      <w:pPr>
        <w:spacing w:before="120" w:after="120" w:line="288" w:lineRule="auto"/>
      </w:pPr>
      <w:r w:rsidRPr="009146EF">
        <w:t>Izvajanje vzgojnega programa v vrtcih je del javnega segmenta in predstavlja javno storitev (izjema so zasebni vrtci). Za dvig kakovosti storitev znotraj vrtca je treba najprej poskrbeti za primerno delovno okolje za zaposlene, kar vpliva na dvig produktivnosti, izboljšuje organizacijsko učinkovitost in pripomore k doseganju zastavljenih ciljev v strateških in programskih dokumentih. Ob enem bi prenovljeni oz. novi objekti vrtcev prispevali k boljšemu upravljanju javnih institucij (manjša možnost za izgube energije ….), višji kakovosti storitev ter usklajenemu razvojnemu in prostorskemu načrtovanju na regionalni ravni. Z oblikovanjem prijazne, dostopne, pregledne in učinkovite javne storitve bi povečali zaupanje javnosti v javno ustanovo, ob enem pa bi z učinkovitim upravljanjem novih objektov poskrbeli tudi za zmanjšano onesnaževanje narave.</w:t>
      </w:r>
    </w:p>
    <w:p w14:paraId="719E7C88" w14:textId="77777777" w:rsidR="00AD716E" w:rsidRPr="009146EF" w:rsidRDefault="00AD716E" w:rsidP="00AD716E">
      <w:pPr>
        <w:autoSpaceDE w:val="0"/>
        <w:autoSpaceDN w:val="0"/>
        <w:adjustRightInd w:val="0"/>
        <w:spacing w:before="120" w:after="120" w:line="288" w:lineRule="auto"/>
        <w:rPr>
          <w:rFonts w:cs="Arial"/>
          <w:szCs w:val="20"/>
        </w:rPr>
      </w:pPr>
      <w:r w:rsidRPr="009146EF">
        <w:rPr>
          <w:rFonts w:cs="Arial"/>
          <w:szCs w:val="20"/>
        </w:rPr>
        <w:t xml:space="preserve">V Sloveniji med razvojnimi dokumenti najvišjo raven predstavlja Strategija razvoja Slovenije. Vizija nove strategije je: »V sozvočju z okoljem in časom smo našli ravnovesje kakovostnega življenja. S pomočjo učenja se uspešno soočamo z največjimi izzivi. Smo inovativni, ideje spreminjamo v dejanja. Z zaupanjem ustvarjamo dobre odnose ter gradimo solidarno in strpno družbo. Slovenijo samozavestno odpiramo partnerjem, pripravljenim na so-delovanje. Ponosni bogatimo globalno mrežo s svojo kulturno edinstvenostjo«. </w:t>
      </w:r>
    </w:p>
    <w:p w14:paraId="681C6417" w14:textId="77777777" w:rsidR="00AD716E" w:rsidRPr="009146EF" w:rsidRDefault="00AD716E" w:rsidP="00AD716E">
      <w:pPr>
        <w:autoSpaceDE w:val="0"/>
        <w:autoSpaceDN w:val="0"/>
        <w:adjustRightInd w:val="0"/>
        <w:spacing w:before="120" w:after="120" w:line="288" w:lineRule="auto"/>
        <w:rPr>
          <w:rFonts w:cs="Arial"/>
          <w:szCs w:val="20"/>
        </w:rPr>
      </w:pPr>
      <w:r w:rsidRPr="009146EF">
        <w:rPr>
          <w:rFonts w:cs="Arial"/>
          <w:szCs w:val="20"/>
        </w:rPr>
        <w:t>Strateške usmeritve države za doseganje kakovostnega življenja so:</w:t>
      </w:r>
    </w:p>
    <w:p w14:paraId="2438BBC5"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vključujoča, zdrava, varna in odgovorna družba,</w:t>
      </w:r>
    </w:p>
    <w:p w14:paraId="2F88403F"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učenje za in skozi vse življenje,</w:t>
      </w:r>
    </w:p>
    <w:p w14:paraId="191575E6"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visoko produktivno gospodarstvo, ki ustvarja dodano vrednost za vse,</w:t>
      </w:r>
    </w:p>
    <w:p w14:paraId="6758B731"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ohranjeno zdravo naravno okolje,</w:t>
      </w:r>
    </w:p>
    <w:p w14:paraId="5178CD4F"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visoka stopnja sodelovanja, usposobljenosti in učinkovitosti upravljanja.</w:t>
      </w:r>
    </w:p>
    <w:p w14:paraId="226928DE" w14:textId="77777777" w:rsidR="00AD716E" w:rsidRPr="009146EF" w:rsidRDefault="00AD716E" w:rsidP="00AD716E">
      <w:pPr>
        <w:autoSpaceDE w:val="0"/>
        <w:autoSpaceDN w:val="0"/>
        <w:adjustRightInd w:val="0"/>
        <w:spacing w:before="120" w:after="120" w:line="288" w:lineRule="auto"/>
        <w:rPr>
          <w:rFonts w:cs="Arial"/>
          <w:szCs w:val="20"/>
        </w:rPr>
      </w:pPr>
      <w:r w:rsidRPr="009146EF">
        <w:rPr>
          <w:rFonts w:cs="Arial"/>
          <w:szCs w:val="20"/>
        </w:rPr>
        <w:t>Za kakovostno življenje vseh generacij je zelo pomembno zdravo in aktivno življenje skozi celotni življenjski cikel. Starostna struktura družbe se spreminja, pri čemer se zlasti povečuje delež starejših. Hkrati se spreminja koncept delovno aktivnega življenja. Družba je zaradi preseljevanja čedalje bolj raznolika. Spreminjajoča se medgeneracijska razmerja zahtevajo tesnejšo povezanost med ljudmi, kar bo vplivalo na boljše družbene odnose in osredotočenost na skupno dobro. Boljše možnosti usklajevanja</w:t>
      </w:r>
    </w:p>
    <w:p w14:paraId="375185F8" w14:textId="77777777" w:rsidR="00AD716E" w:rsidRPr="009146EF" w:rsidRDefault="00AD716E" w:rsidP="00AD716E">
      <w:pPr>
        <w:autoSpaceDE w:val="0"/>
        <w:autoSpaceDN w:val="0"/>
        <w:adjustRightInd w:val="0"/>
        <w:spacing w:before="120" w:after="120" w:line="288" w:lineRule="auto"/>
        <w:rPr>
          <w:rFonts w:cs="Arial"/>
          <w:szCs w:val="20"/>
        </w:rPr>
      </w:pPr>
      <w:r w:rsidRPr="009146EF">
        <w:rPr>
          <w:rFonts w:cs="Arial"/>
          <w:szCs w:val="20"/>
        </w:rPr>
        <w:t>zasebnega in poklicnega življenja so pomemben dejavnik kakovostnega družinskega življenja ter omogočajo udejstvovanje v družbenih procesih in prostočasnih aktivnostih vse življenje. Osrednja področja razvoja družbe bodo morala biti zato osredotočena na skrb za zdravje ter razvoj znanja, spretnosti in talentov.</w:t>
      </w:r>
    </w:p>
    <w:p w14:paraId="4D8D5335" w14:textId="77777777" w:rsidR="00AD716E" w:rsidRPr="009146EF" w:rsidRDefault="00AD716E" w:rsidP="00AD716E">
      <w:pPr>
        <w:autoSpaceDE w:val="0"/>
        <w:autoSpaceDN w:val="0"/>
        <w:adjustRightInd w:val="0"/>
        <w:spacing w:before="120" w:after="120" w:line="288" w:lineRule="auto"/>
        <w:rPr>
          <w:rFonts w:cs="Arial"/>
          <w:szCs w:val="20"/>
        </w:rPr>
      </w:pPr>
      <w:r w:rsidRPr="009146EF">
        <w:rPr>
          <w:rFonts w:cs="Arial"/>
          <w:szCs w:val="20"/>
        </w:rPr>
        <w:t>Zaradi spreminjanja starostne strukture prebivalstva bo treba okrepiti opolnomočenje različnih starostnih skupin in spodbujati k daljši aktivnosti. Velik izziv za družbo prihodnosti bo tudi zagotoviti boljše zdravje ljudi vse življenje, saj so s staranjem prebivalstva pogostejše tudi kronične bolezni. Ob tem je treba izboljšati prehranjevalne in gibalne navade otrok in mladine ter vzpostaviti učinkovit sistem dolgotrajne oskrbe ljudi, ki ne morejo sami opravljati življenjskih aktivnosti. Pomembna je tudi skrb za duševno zdravje, saj to posamezniku omogoča udejanjanje njegovih umskih in čustvenih zmožnosti ter uspešno spoprijemanje z izzivi, s čimer lahko prispeva k skupnosti, v kateri živi. Za zdravje in blaginjo ljudi so ključni ohranjanje zdravega naravnega okolja, prilagajanje podnebnim spremembam in uspešno blaženje njihovih posledic ter tudi sprememba potrošniških vzorcev za doseganje trajnostne potrošnje.</w:t>
      </w:r>
    </w:p>
    <w:p w14:paraId="41BE0979" w14:textId="77777777" w:rsidR="00AD716E" w:rsidRPr="009146EF" w:rsidRDefault="00AD716E" w:rsidP="00AD716E">
      <w:pPr>
        <w:spacing w:before="120" w:after="120" w:line="288" w:lineRule="auto"/>
        <w:rPr>
          <w:rFonts w:cs="Arial"/>
          <w:szCs w:val="20"/>
        </w:rPr>
      </w:pPr>
      <w:r w:rsidRPr="009146EF">
        <w:rPr>
          <w:rFonts w:cs="Arial"/>
          <w:szCs w:val="20"/>
        </w:rPr>
        <w:t>Demografski trendi, tehnološki razvoj, digitalizacija, naraščajoči pritiski na okolje ter drugi globalni mega trendi zahtevajo stalno pridobivanje znanj in spretnosti za življenje skozi celotni življenjski cikel. Zato je pomembno, da učenje za in skozi vse življenje zajame čim širšo populacijo, pri čemer sta ključni kakovost in dostopnost, s posebno skrbjo za prikrajšane skupine. Učinkovit in kakovosten izobraževalni sistem, katerega namen je priprava posameznika na uspešno delo, kakovostno življenje in sodelovanje v družbi, je osnovni pogoj za konkurenčno gospodarstvo in družbeno blaginjo. Mladi so v času šolanja čedalje bolj mobilni, enako tudi po vstopu na trg dela. Ključno je povezovanje znanosti, izobraževanja in gospodarstva za izmenjavo in prenos znanja. Stopnja izobraženosti med mladimi strmo narašča, kar je z vidika zagotavljanja potreb gospodarstva, ki bo po napovedih v prihodnje čedalje bolj povpraševalo po visoko izobraženi delovni sili, pozitiven trend. Vendar pa so med ponudbo in povpraševanjem po delovni sili številna strukturna neskladja. Ta so posledica vrzeli med pridobljenimi znanji in spretnostmi ter različnimi potrebami delodajalcev, kar vodi v neučinkovito alokacijo delovne sile. To ovira povečevanje produktivnosti, odpira vprašanja uporabe spretnosti, hkrati pa pomeni tveganje za beg možganov. Zmanjševanje vrzeli v znanju in spretnostih prispeva tudi k nižjemu tveganju socialne izključenosti posameznikov.</w:t>
      </w:r>
    </w:p>
    <w:p w14:paraId="327E2C0B" w14:textId="77777777" w:rsidR="006D3790" w:rsidRPr="009146EF" w:rsidRDefault="006D3790" w:rsidP="00D52BE2">
      <w:pPr>
        <w:pStyle w:val="Naslov3"/>
      </w:pPr>
      <w:bookmarkStart w:id="170" w:name="_Toc293914508"/>
      <w:bookmarkStart w:id="171" w:name="_Toc430590335"/>
      <w:bookmarkStart w:id="172" w:name="_Toc26884013"/>
      <w:r w:rsidRPr="009146EF">
        <w:t>Nacionalni akcijski načrt</w:t>
      </w:r>
      <w:r w:rsidR="00220255" w:rsidRPr="009146EF">
        <w:t xml:space="preserve"> za energetsko učinkovitost 2014</w:t>
      </w:r>
      <w:r w:rsidRPr="009146EF">
        <w:rPr>
          <w:rFonts w:ascii="Times New Roman" w:hAnsi="Times New Roman"/>
        </w:rPr>
        <w:t>−</w:t>
      </w:r>
      <w:r w:rsidRPr="009146EF">
        <w:t>20</w:t>
      </w:r>
      <w:bookmarkEnd w:id="170"/>
      <w:bookmarkEnd w:id="171"/>
      <w:r w:rsidR="00220255" w:rsidRPr="009146EF">
        <w:t>20 (AN URE 2020)</w:t>
      </w:r>
      <w:bookmarkEnd w:id="172"/>
    </w:p>
    <w:p w14:paraId="2D6C679B" w14:textId="1F6637C1" w:rsidR="00220255" w:rsidRPr="009146EF" w:rsidRDefault="00220255" w:rsidP="00220255">
      <w:pPr>
        <w:spacing w:after="120" w:line="288" w:lineRule="auto"/>
        <w:rPr>
          <w:rFonts w:cs="Arial"/>
          <w:szCs w:val="20"/>
        </w:rPr>
      </w:pPr>
      <w:r w:rsidRPr="009146EF">
        <w:rPr>
          <w:rFonts w:cs="Arial"/>
          <w:szCs w:val="20"/>
        </w:rPr>
        <w:t xml:space="preserve">Projekt izgradnje </w:t>
      </w:r>
      <w:r w:rsidR="00EB37C0" w:rsidRPr="009146EF">
        <w:rPr>
          <w:rFonts w:cs="Arial"/>
          <w:szCs w:val="20"/>
        </w:rPr>
        <w:t>Vrtca</w:t>
      </w:r>
      <w:r w:rsidRPr="009146EF">
        <w:rPr>
          <w:rFonts w:cs="Arial"/>
          <w:szCs w:val="20"/>
        </w:rPr>
        <w:t xml:space="preserve"> </w:t>
      </w:r>
      <w:r w:rsidR="00484FEF" w:rsidRPr="009146EF">
        <w:rPr>
          <w:rFonts w:cs="Arial"/>
          <w:szCs w:val="20"/>
        </w:rPr>
        <w:t>Ravne na Koroškem</w:t>
      </w:r>
      <w:r w:rsidRPr="009146EF">
        <w:rPr>
          <w:rFonts w:cs="Arial"/>
          <w:szCs w:val="20"/>
        </w:rPr>
        <w:t xml:space="preserve"> je skladen z Akcijskim načrtom za energetsko učinkovitost. Enega izmed sklopov v akcijskem načrtu predstavljajo tudi »Ukrepi v javnem sektorju«, ki obsegajo štiri ukrepe za izboljšanje energetske učinkovitosti: </w:t>
      </w:r>
    </w:p>
    <w:p w14:paraId="32CF7555"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finančne spodbude za energetsko učinkovito obnovo in trajnostno gradnjo stavb,</w:t>
      </w:r>
    </w:p>
    <w:p w14:paraId="5BD5176B"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finančne spodbude za učinkovito rabo električne energije,</w:t>
      </w:r>
    </w:p>
    <w:p w14:paraId="18F04009"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uvajanje sistema za upravljanje energije,</w:t>
      </w:r>
    </w:p>
    <w:p w14:paraId="53D55CC7"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zeleno javno naročanje.</w:t>
      </w:r>
    </w:p>
    <w:p w14:paraId="3B553162" w14:textId="77777777" w:rsidR="006D3790" w:rsidRPr="009146EF" w:rsidRDefault="00220255" w:rsidP="006D3790">
      <w:pPr>
        <w:spacing w:after="120" w:line="288" w:lineRule="auto"/>
        <w:rPr>
          <w:rFonts w:cs="Arial"/>
          <w:szCs w:val="20"/>
        </w:rPr>
      </w:pPr>
      <w:r w:rsidRPr="009146EF">
        <w:rPr>
          <w:rFonts w:cs="Arial"/>
          <w:szCs w:val="20"/>
        </w:rPr>
        <w:t>AN URE 2020 je bil izdelan skladno z zahtevami Direktive EU 2012/27/EU o energetski učinkovitosti. Skladno s 3. členom Direktive 2012/27/EU si Slovenija zastavlja cilj izboljšanja energetske učinkovitosti do leta 2020, tako da poraba primarne energije v letu 2020 ne bo presegla 7,125 mio ton (82,86 TWh). Investicijski projekt je skladen s cilji AN URE 2020, saj bo s predvidenimi energetskimi prenovami oz. s predvidenimi sanacijskimi ukrepi zagotavljal ustreznejšo in učinkovitejšo rabo energije.</w:t>
      </w:r>
    </w:p>
    <w:p w14:paraId="4E545671" w14:textId="77777777" w:rsidR="006D3790" w:rsidRPr="009146EF" w:rsidRDefault="006D3790" w:rsidP="00D52BE2">
      <w:pPr>
        <w:pStyle w:val="Naslov3"/>
      </w:pPr>
      <w:bookmarkStart w:id="173" w:name="_Toc293914509"/>
      <w:bookmarkStart w:id="174" w:name="_Toc430590336"/>
      <w:bookmarkStart w:id="175" w:name="_Toc26884014"/>
      <w:r w:rsidRPr="009146EF">
        <w:t>Nacionalni energetski program</w:t>
      </w:r>
      <w:bookmarkEnd w:id="173"/>
      <w:r w:rsidRPr="009146EF">
        <w:t xml:space="preserve"> (NEP)</w:t>
      </w:r>
      <w:bookmarkEnd w:id="174"/>
      <w:bookmarkEnd w:id="175"/>
    </w:p>
    <w:p w14:paraId="1484FEBA" w14:textId="77777777" w:rsidR="00AD716E" w:rsidRPr="009146EF" w:rsidRDefault="00AD716E" w:rsidP="00AD716E">
      <w:pPr>
        <w:spacing w:after="120" w:line="288" w:lineRule="auto"/>
        <w:rPr>
          <w:rFonts w:cs="Arial"/>
          <w:szCs w:val="20"/>
        </w:rPr>
      </w:pPr>
      <w:r w:rsidRPr="009146EF">
        <w:rPr>
          <w:rFonts w:cs="Arial"/>
          <w:szCs w:val="20"/>
        </w:rPr>
        <w:t xml:space="preserve">Predlog Nacionalnega energetskega programa za obdobje do leta 2030 (NEP) na področju učinkovite rabe energije in obnovljivih virov energije podaja sledeče cilje (glede na leto 2008): </w:t>
      </w:r>
    </w:p>
    <w:p w14:paraId="4D2CD899"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20-odstotno izboljšanje učinkovitosti rabe energije do leta 2020 in 27-odstotno izboljšanje do leta 2030,</w:t>
      </w:r>
    </w:p>
    <w:p w14:paraId="4C7E33CF"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25-odstoten delež obnovljivih virov energije v rabi bruto končne energije do leta 2020 in 30-odstoten delež do leta 2030,</w:t>
      </w:r>
    </w:p>
    <w:p w14:paraId="209657F4"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9,5-odstotno zmanjšanje emisij toplogrednih plinov iz zgorevanja goriv do leta 2020 in 18-odstotno zmanjšanje do leta 2030,</w:t>
      </w:r>
    </w:p>
    <w:p w14:paraId="42B8F79E"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zagotoviti 100-odstotni delež skoraj ničelno energijskih stavb med novimi in obnovljenimi stavbami do leta 2020 in v javnem sektorju do leta 2018.</w:t>
      </w:r>
    </w:p>
    <w:p w14:paraId="4D004948" w14:textId="77777777" w:rsidR="00AD716E" w:rsidRPr="009146EF" w:rsidRDefault="00AD716E" w:rsidP="00AD716E">
      <w:pPr>
        <w:spacing w:after="120" w:line="288" w:lineRule="auto"/>
        <w:rPr>
          <w:rFonts w:cs="Arial"/>
          <w:szCs w:val="20"/>
        </w:rPr>
      </w:pPr>
      <w:r w:rsidRPr="009146EF">
        <w:rPr>
          <w:rFonts w:cs="Arial"/>
          <w:szCs w:val="20"/>
        </w:rPr>
        <w:t xml:space="preserve">V okviru programa se bo izvajalo programe za spodbujanje investicij za povečanje energetske učinkovitosti in večjo uporabo obnovljivih virov energije. Glavna področja spodbujanja bodo: </w:t>
      </w:r>
    </w:p>
    <w:p w14:paraId="1F0823AD"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energetska prenova in trajnostna gradnja stavb: energetsko učinkovita prenova obstoječih stavb v javnem sektorju, gradnja nizkoenergijskih in pasivnih stavb v javnem sektorju, uporaba sodobnih tehnologij za ogrevanje, prezračevanje in klimatizacijo stavb ter okolju prijaznih decentraliziranih sistemov za energetsko oskrbo, s poudarkom na obnovljivih virih energije in kogeneraciji, </w:t>
      </w:r>
    </w:p>
    <w:p w14:paraId="164D797E"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učinkovita raba električne energije: izvedba ukrepov v industriji, javnem in storitvenem sektorju,</w:t>
      </w:r>
    </w:p>
    <w:p w14:paraId="353AA1DA"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inovativni sistemi za lokalno energetsko oskrbo: večji individualni sistemi ter daljinski in skupinski sistemi za proizvodnjo toplote in električne energije, s poudarkom na obnovljivih virih energije in kogeneraciji,</w:t>
      </w:r>
    </w:p>
    <w:p w14:paraId="25600230"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demonstracijski in vzorčni projekti ter programi energetskega svetovanja, informiranja in usposabljanja porabnikov energije, potencialnih investitorjev, ponudnikov energetskih storitev ter drugih ciljnih skupin. </w:t>
      </w:r>
    </w:p>
    <w:p w14:paraId="6F40A4AE" w14:textId="77777777" w:rsidR="00BA417C" w:rsidRPr="009146EF" w:rsidRDefault="00AD716E" w:rsidP="00AD716E">
      <w:pPr>
        <w:spacing w:after="120" w:line="288" w:lineRule="auto"/>
        <w:rPr>
          <w:rFonts w:cs="Arial"/>
          <w:szCs w:val="20"/>
        </w:rPr>
      </w:pPr>
      <w:r w:rsidRPr="009146EF">
        <w:rPr>
          <w:rFonts w:cs="Arial"/>
          <w:szCs w:val="20"/>
        </w:rPr>
        <w:t>Z uravnoteženim doseganjem zastavljenih ciljev NEP omogoča aktivno ravnanje z energijo in dolgoročen prehod Slovenije v nizkoogljično družbo. Učinkovita raba energije, izraba obnovljivih virov energije in razvoj aktivnih omrežij za distribucijo električne energije so prednostna področja energetske politike za povečanje zanesljivosti oskrbe in konkurenčnosti družbe ter za postopen prehod v nizkoogljično družbo. Predmetna investicija pa izpolnjuje cilje predmetne strategije z dejstvom, da gre za trajnostno gradnjo stavb, v katero bodo vgrajene pametne naprave in tehnologije, ki bodo omogočale pametno upravljanje zgradbe in optimalno porabo energije.</w:t>
      </w:r>
    </w:p>
    <w:p w14:paraId="539C3A53" w14:textId="77777777" w:rsidR="00BA4936" w:rsidRPr="009146EF" w:rsidRDefault="00BA4936" w:rsidP="00AD716E">
      <w:pPr>
        <w:spacing w:after="120" w:line="288" w:lineRule="auto"/>
        <w:rPr>
          <w:rFonts w:cs="Arial"/>
          <w:bCs/>
          <w:color w:val="000000"/>
          <w:szCs w:val="20"/>
        </w:rPr>
      </w:pPr>
    </w:p>
    <w:p w14:paraId="1DFA9EB9" w14:textId="77777777" w:rsidR="00220255" w:rsidRPr="009146EF" w:rsidRDefault="00220255" w:rsidP="00D52BE2">
      <w:pPr>
        <w:pStyle w:val="Naslov3"/>
      </w:pPr>
      <w:bookmarkStart w:id="176" w:name="_Toc467678508"/>
      <w:bookmarkStart w:id="177" w:name="_Toc468878657"/>
      <w:bookmarkStart w:id="178" w:name="_Toc476301376"/>
      <w:bookmarkStart w:id="179" w:name="_Toc493681744"/>
      <w:bookmarkStart w:id="180" w:name="_Toc26884015"/>
      <w:r w:rsidRPr="009146EF">
        <w:t>Operativni program za izvajanje evropske kohezijske politike (OP EKP) v obdobju 2014—2020</w:t>
      </w:r>
      <w:bookmarkEnd w:id="176"/>
      <w:bookmarkEnd w:id="177"/>
      <w:bookmarkEnd w:id="178"/>
      <w:bookmarkEnd w:id="179"/>
      <w:bookmarkEnd w:id="180"/>
    </w:p>
    <w:p w14:paraId="32A7EE42" w14:textId="77777777" w:rsidR="00220255" w:rsidRPr="009146EF" w:rsidRDefault="00220255" w:rsidP="00220255">
      <w:pPr>
        <w:spacing w:after="120" w:line="288" w:lineRule="auto"/>
        <w:rPr>
          <w:rFonts w:cs="Arial"/>
          <w:szCs w:val="20"/>
          <w:lang w:eastAsia="en-US"/>
        </w:rPr>
      </w:pPr>
      <w:r w:rsidRPr="009146EF">
        <w:rPr>
          <w:rFonts w:cs="Arial"/>
          <w:szCs w:val="20"/>
          <w:lang w:eastAsia="en-US"/>
        </w:rPr>
        <w:t>EU si je za trajnostno prihodnost zastavila naslednje cilje:</w:t>
      </w:r>
    </w:p>
    <w:p w14:paraId="6F6C25A7"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zmanjšanje predvidene porabe energije za 20 % do leta 2020;</w:t>
      </w:r>
    </w:p>
    <w:p w14:paraId="22ED630B"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povečanje deleža obnovljivih virov energije v skupni porabi energije za 20 % do leta 2020;</w:t>
      </w:r>
    </w:p>
    <w:p w14:paraId="07FD5BB7"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zmanjšanje izpustov toplogrednih plinov za vsaj 20 % do leta 2020;</w:t>
      </w:r>
    </w:p>
    <w:p w14:paraId="1DB4303B"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notranji trg energije, ki bo dejansko učinkovito koristil vsakemu posamezniku in podjetju;</w:t>
      </w:r>
    </w:p>
    <w:p w14:paraId="24AB1C7B"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boljša povezanost energetske politike EU z drugimi politikami;</w:t>
      </w:r>
    </w:p>
    <w:p w14:paraId="53705461"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boljše mednarodno sodelovanje.</w:t>
      </w:r>
    </w:p>
    <w:p w14:paraId="1761E1D6" w14:textId="77777777" w:rsidR="00220255" w:rsidRPr="009146EF" w:rsidRDefault="00220255" w:rsidP="00220255">
      <w:pPr>
        <w:spacing w:after="120" w:line="288" w:lineRule="auto"/>
        <w:rPr>
          <w:rFonts w:cs="Arial"/>
          <w:szCs w:val="20"/>
          <w:lang w:eastAsia="en-US"/>
        </w:rPr>
      </w:pPr>
      <w:r w:rsidRPr="009146EF">
        <w:rPr>
          <w:rFonts w:cs="Arial"/>
          <w:szCs w:val="20"/>
          <w:lang w:eastAsia="en-US"/>
        </w:rPr>
        <w:t>Namen evropske energetske politike je spodbujati varnost oskrbe z energijo, trajnostni razvoj in konkurenčnost.</w:t>
      </w:r>
    </w:p>
    <w:p w14:paraId="212184FE" w14:textId="77777777" w:rsidR="00220255" w:rsidRPr="009146EF" w:rsidRDefault="00220255" w:rsidP="00220255">
      <w:pPr>
        <w:spacing w:after="120" w:line="288" w:lineRule="auto"/>
        <w:rPr>
          <w:rFonts w:cs="Arial"/>
          <w:szCs w:val="20"/>
          <w:lang w:eastAsia="en-US"/>
        </w:rPr>
      </w:pPr>
      <w:r w:rsidRPr="009146EF">
        <w:rPr>
          <w:rFonts w:cs="Arial"/>
          <w:szCs w:val="20"/>
          <w:lang w:eastAsia="en-US"/>
        </w:rPr>
        <w:t>Investicijski projekt je skladen z OP EKP 2014-2020, in sicer s prednostno osjo 4: »Trajnostna raba in proizvodnja energije in pametna omrežja«:</w:t>
      </w:r>
    </w:p>
    <w:p w14:paraId="1DF7CB3C"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Prenosno naložbo 1 »Podpora energetski učinkovitosti in uporabi obnovljivih virov energije v javni infrastrukturi vključno v javnih stavbah in stanovanjskem sektorju«, katera bo prispevala k izboljšanju energetske učinkovitosti v Sloveniji za 20 % do leta 2020, skladno z Direktivo 2012/27/EU. Projekt, saj bo pripomogla k doseganju specifičnega cilja 1: »Povečanje učinkovitosti rabe energije v javne sektorju«.</w:t>
      </w:r>
    </w:p>
    <w:p w14:paraId="463C70CC"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Prednostno naložbo »Spodbujanje proizvodnje in distribucije energije, ki izvira iz obnovljivih virov« in njenim specifičnim ciljem »Povečanje deleža obnovljivih virov energije v končni rabi energije«.</w:t>
      </w:r>
    </w:p>
    <w:p w14:paraId="17C01E33" w14:textId="77777777" w:rsidR="00220255" w:rsidRPr="009146EF" w:rsidRDefault="00220255"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Prednostno naložbo »Razvoj in uporaba pametnih distribucijskih sistemov, ki delujejo pri nizkih in srednjih napetostih« in njenim specifičnim ciljem »Povečanje izkoriščenosti in učinkovitosti energetskih sistemov«.</w:t>
      </w:r>
    </w:p>
    <w:p w14:paraId="40534712" w14:textId="77777777" w:rsidR="00220255" w:rsidRPr="009146EF" w:rsidRDefault="00220255" w:rsidP="00220255">
      <w:pPr>
        <w:spacing w:after="120" w:line="288" w:lineRule="auto"/>
        <w:rPr>
          <w:rFonts w:cs="Arial"/>
          <w:bCs/>
          <w:color w:val="000000"/>
          <w:szCs w:val="20"/>
        </w:rPr>
      </w:pPr>
      <w:r w:rsidRPr="009146EF">
        <w:rPr>
          <w:rFonts w:cs="Arial"/>
          <w:bCs/>
          <w:color w:val="000000"/>
          <w:szCs w:val="20"/>
        </w:rPr>
        <w:t>Projekt se nanaša in je usklajen s Horizontalnim načelom trajnostnega razvoja. Trajnostni razvoj se bo v OP EKP 2014-2020 udejanjal preko načela »onesnaževal</w:t>
      </w:r>
      <w:r w:rsidR="00AA063A" w:rsidRPr="009146EF">
        <w:rPr>
          <w:rFonts w:cs="Arial"/>
          <w:bCs/>
          <w:color w:val="000000"/>
          <w:szCs w:val="20"/>
        </w:rPr>
        <w:t>e</w:t>
      </w:r>
      <w:r w:rsidRPr="009146EF">
        <w:rPr>
          <w:rFonts w:cs="Arial"/>
          <w:bCs/>
          <w:color w:val="000000"/>
          <w:szCs w:val="20"/>
        </w:rPr>
        <w:t>c plač</w:t>
      </w:r>
      <w:r w:rsidR="00AA063A" w:rsidRPr="009146EF">
        <w:rPr>
          <w:rFonts w:cs="Arial"/>
          <w:bCs/>
          <w:color w:val="000000"/>
          <w:szCs w:val="20"/>
        </w:rPr>
        <w:t>a</w:t>
      </w:r>
      <w:r w:rsidRPr="009146EF">
        <w:rPr>
          <w:rFonts w:cs="Arial"/>
          <w:bCs/>
          <w:color w:val="000000"/>
          <w:szCs w:val="20"/>
        </w:rPr>
        <w:t xml:space="preserve">«, ki je eno temeljnih načel Zakona o varstvu okolja. Med temi je tudi načelo preventive. Zakon poleg tega določa tudi ekonomske in finančne instrumente varstva okolja in uvaja sistem trgovanja s pravicami do emisij toplogrednih plinov (TPG) in dovoljenja za izpuščanje le-teh. Za njihovo zmanjšanje v sektorjih izven trgovanja pa je predviden sprejem OP TPG. Napredek pri doseganju državnih ciljev na tem področju bo Slovenija redno spremljala, spodbujala bo ukrepe za URE in OVE in bo tako lažje dosegala cilje glede kakovosti zraka iz Direktive EU 2008/50/ES. </w:t>
      </w:r>
    </w:p>
    <w:p w14:paraId="55DA4E63" w14:textId="77777777" w:rsidR="00220255" w:rsidRPr="009146EF" w:rsidRDefault="00220255" w:rsidP="00220255">
      <w:pPr>
        <w:spacing w:after="120" w:line="288" w:lineRule="auto"/>
        <w:rPr>
          <w:rFonts w:cs="Arial"/>
          <w:bCs/>
          <w:color w:val="000000"/>
          <w:szCs w:val="20"/>
        </w:rPr>
      </w:pPr>
      <w:r w:rsidRPr="009146EF">
        <w:rPr>
          <w:rFonts w:cs="Arial"/>
          <w:bCs/>
          <w:color w:val="000000"/>
          <w:szCs w:val="20"/>
        </w:rPr>
        <w:t xml:space="preserve">Skladno z vsem navedenim vidimo, da je investicijski projekt popolnoma skladen z OP EKP 2014—2020 in je njegova izvedba celo obvezna. Tako javni kot tudi zasebni subjekti bodo skozi zakonodajo, ki implementira evropske smernice v slovenski pravni sistem, zavezani k zmanjševanju porabe energije in izvajanju ukrepov za izboljšanje rabe energije. </w:t>
      </w:r>
    </w:p>
    <w:p w14:paraId="32FE056E" w14:textId="77777777" w:rsidR="00220255" w:rsidRPr="009146EF" w:rsidRDefault="00220255" w:rsidP="00D52BE2">
      <w:pPr>
        <w:pStyle w:val="Naslov3"/>
      </w:pPr>
      <w:bookmarkStart w:id="181" w:name="_Toc467678509"/>
      <w:bookmarkStart w:id="182" w:name="_Toc468878658"/>
      <w:bookmarkStart w:id="183" w:name="_Toc476301377"/>
      <w:bookmarkStart w:id="184" w:name="_Toc493681745"/>
      <w:bookmarkStart w:id="185" w:name="_Toc26884016"/>
      <w:r w:rsidRPr="009146EF">
        <w:t>Evropska direktiva o energetski učinkovitosti stavb</w:t>
      </w:r>
      <w:bookmarkEnd w:id="181"/>
      <w:bookmarkEnd w:id="182"/>
      <w:bookmarkEnd w:id="183"/>
      <w:bookmarkEnd w:id="184"/>
      <w:bookmarkEnd w:id="185"/>
    </w:p>
    <w:p w14:paraId="56232227" w14:textId="77777777" w:rsidR="00AD716E" w:rsidRPr="009146EF" w:rsidRDefault="00AD716E" w:rsidP="00AD716E">
      <w:pPr>
        <w:spacing w:after="120" w:line="288" w:lineRule="auto"/>
        <w:rPr>
          <w:rFonts w:cs="Arial"/>
          <w:bCs/>
          <w:color w:val="000000"/>
          <w:szCs w:val="20"/>
        </w:rPr>
      </w:pPr>
      <w:r w:rsidRPr="009146EF">
        <w:rPr>
          <w:rFonts w:cs="Arial"/>
          <w:bCs/>
          <w:color w:val="000000"/>
          <w:szCs w:val="20"/>
        </w:rPr>
        <w:t>Strategija EU do 2020 za pametno, trajnostno in vključujočo rast, poudarja pomen učinkovite rabe virov in energije. Eden od petih ciljev strategije, ki med drugimi zajema večjo gospodarnost z naravnimi viri in zagotavljanje visokih standardov varstva okolja, je 20% prihranek primarne energije do 2020, ki naj bi ga dosegli z ukrepi energetske učinkovitosti. Nedavne ocene o doseganju zadanih ciljev na področju energetske učinkovitosti do 2020, ki so bile pripravljene na podlagi nacionalnih ciljev držav članic kažejo, da bi z izpolnjevanjem nacionalnih ciljev, dosegli le polovico zastavljenega cilja 20% prihranka primarne energije do 2020.</w:t>
      </w:r>
    </w:p>
    <w:p w14:paraId="1CE2202A" w14:textId="77777777" w:rsidR="00AD716E" w:rsidRPr="009146EF" w:rsidRDefault="00AD716E" w:rsidP="00AD716E">
      <w:pPr>
        <w:spacing w:after="120" w:line="288" w:lineRule="auto"/>
        <w:rPr>
          <w:rFonts w:cs="Arial"/>
          <w:bCs/>
          <w:color w:val="000000"/>
          <w:szCs w:val="20"/>
        </w:rPr>
      </w:pPr>
      <w:r w:rsidRPr="009146EF">
        <w:rPr>
          <w:rFonts w:cs="Arial"/>
          <w:bCs/>
          <w:color w:val="000000"/>
          <w:szCs w:val="20"/>
        </w:rPr>
        <w:t>V skladu s to napovedjo je evropska komisija predstavila nov načrt energetske učinkovitosti  v prvi četrtini 2011, ki zajema vse sektorje od proizvodnje do končne porabe skozi celotno energetsko verigo. Cilj v načrtu predlaganih ukrepov, je poleg zapolnitev vrzeli pri doseganju 20-odstotnega cilja EU na področju prihranka energije, uresničitev vizije EU za leto 2050, ki predvideva z viri gospodarno in nizkoogljično gospodarstvo, manjšo energetsko odvisnost in izboljšano zanesljivost oskrbe z energijo.</w:t>
      </w:r>
    </w:p>
    <w:p w14:paraId="29F8B79D" w14:textId="77777777" w:rsidR="00AD716E" w:rsidRPr="009146EF" w:rsidRDefault="00AD716E" w:rsidP="00AD716E">
      <w:pPr>
        <w:spacing w:after="120" w:line="288" w:lineRule="auto"/>
        <w:rPr>
          <w:rFonts w:cs="Arial"/>
          <w:bCs/>
          <w:color w:val="000000"/>
          <w:szCs w:val="20"/>
        </w:rPr>
      </w:pPr>
      <w:r w:rsidRPr="009146EF">
        <w:rPr>
          <w:rFonts w:cs="Arial"/>
          <w:bCs/>
          <w:color w:val="000000"/>
          <w:szCs w:val="20"/>
        </w:rPr>
        <w:t>Zavezujoče ukrepe, predstavljene v načrtu, se zrcalijo v direktivi o energetski učinkovi</w:t>
      </w:r>
      <w:r w:rsidR="00774B68" w:rsidRPr="009146EF">
        <w:rPr>
          <w:rFonts w:cs="Arial"/>
          <w:bCs/>
          <w:color w:val="000000"/>
          <w:szCs w:val="20"/>
        </w:rPr>
        <w:t>tosti, ki je bila objavljena v U</w:t>
      </w:r>
      <w:r w:rsidRPr="009146EF">
        <w:rPr>
          <w:rFonts w:cs="Arial"/>
          <w:bCs/>
          <w:color w:val="000000"/>
          <w:szCs w:val="20"/>
        </w:rPr>
        <w:t>radnem listu EU 14. novembra 2012. Direktiva nadomešča direktivi 2006/32/ES o energetskih storitvah  ter 2004/8/ES o soproizvodnji toplote in električne energije in spreminja direktivi 2009/125/ES  o okoljsko primerni zasnovi izdelkov, povezanih z energijo in 2010/30/EU o navajanju porabe energije in drugih virov izdelkov povezanih z energijo. Posredno vpliva tudi na izvajanje direktive 2010/31/EU o energetski učinkovitosti stavb. Zahteve direktiv 2006/32/ES in 2004/8/ES so bile prenešene v naš pravni red z Energetskim zakonom.</w:t>
      </w:r>
    </w:p>
    <w:p w14:paraId="45A8B908" w14:textId="77777777" w:rsidR="00AD716E" w:rsidRPr="009146EF" w:rsidRDefault="00AD716E" w:rsidP="00AD716E">
      <w:pPr>
        <w:spacing w:after="120" w:line="288" w:lineRule="auto"/>
        <w:rPr>
          <w:rFonts w:cs="Arial"/>
          <w:bCs/>
          <w:color w:val="000000"/>
          <w:szCs w:val="20"/>
        </w:rPr>
      </w:pPr>
      <w:r w:rsidRPr="009146EF">
        <w:rPr>
          <w:rFonts w:cs="Arial"/>
          <w:bCs/>
          <w:color w:val="000000"/>
          <w:szCs w:val="20"/>
        </w:rPr>
        <w:t>Direktiva ponuja splošni okvir za spodbujanje energetske učinkovitosti v EU ter predvideva številne ukrepe, ki podpirajo in narekujejo upoštevanje meril energetske učinkovitosti v javnih naročilih; prenovo javnih zgradb; pogodbeno zagotavljanje prihrankov energije; deljene pobude za nadgradnjo energetske učinkovitosti; podjetja za energetske storitve; učinkovitost proizvodnje energije; dostop električne energije iz soproizvodnje toplote in električne energije do omrežja; obveznosti glede prihranka energije; obvezno izvajanje energetskih pregledov v velikih podjetjih; informacijske storitve za porabnike energije ter energetsko učinkovitost v ureditvi omrežij.</w:t>
      </w:r>
    </w:p>
    <w:p w14:paraId="74CF4E2E" w14:textId="77777777" w:rsidR="00AD716E" w:rsidRPr="009146EF" w:rsidRDefault="00AD716E" w:rsidP="00D52BE2">
      <w:pPr>
        <w:pStyle w:val="Naslov3"/>
      </w:pPr>
      <w:bookmarkStart w:id="186" w:name="_Toc26884017"/>
      <w:r w:rsidRPr="009146EF">
        <w:t>Lokalni energetski koncept Občine Ravne na Koroškem</w:t>
      </w:r>
      <w:bookmarkEnd w:id="186"/>
    </w:p>
    <w:p w14:paraId="4FF73897" w14:textId="77777777" w:rsidR="00AD716E" w:rsidRPr="009146EF" w:rsidRDefault="00AD716E" w:rsidP="00AD716E">
      <w:pPr>
        <w:spacing w:after="120" w:line="288" w:lineRule="auto"/>
        <w:rPr>
          <w:rFonts w:cs="Arial"/>
          <w:bCs/>
          <w:color w:val="000000"/>
          <w:szCs w:val="20"/>
        </w:rPr>
      </w:pPr>
      <w:r w:rsidRPr="009146EF">
        <w:rPr>
          <w:rFonts w:cs="Arial"/>
          <w:bCs/>
          <w:color w:val="000000"/>
          <w:szCs w:val="20"/>
        </w:rPr>
        <w:t xml:space="preserve">Lokalni energetski koncept Občine Ravne na Koroškem v sklopu učinkovite rabe energije (URE) predvideva uvajanje ukrepov v javnem sektorju, ki bodo pripomogli k zagotavljanju čim večjih prihrankov. Kot navaja Agencija za učinkovito rabo in obnovljive vire energije AURE je, s pomočjo ukrepov energetskega gospodarjenja stavb, kot so energetsko knjigovodstvo, energetski monitoring, izobraževanje zaposlenih, moč doseči prihranke okoli 10 odstotkov. Z investicijskimi ukrepi v sistemu ogrevanja je možno doseči prihranke do 20 odstotkov, z dodatno izolacijo ovoja stavbe do 20 odstotkov ter z izolacijo podstrešja do 12 odstotkov. Pomemben ukrep za zmanjšanje porabe energije je zamenjava starih in dotrajanih oken, kar omogoča doseganje prihrankov do 20 odstotkov. </w:t>
      </w:r>
    </w:p>
    <w:p w14:paraId="5A42D8B0" w14:textId="77777777" w:rsidR="006D3790" w:rsidRPr="009146EF" w:rsidRDefault="00AD716E" w:rsidP="006D3790">
      <w:pPr>
        <w:spacing w:after="120" w:line="288" w:lineRule="auto"/>
        <w:rPr>
          <w:rFonts w:cs="Arial"/>
          <w:bCs/>
          <w:color w:val="000000"/>
          <w:szCs w:val="20"/>
        </w:rPr>
      </w:pPr>
      <w:r w:rsidRPr="009146EF">
        <w:rPr>
          <w:rFonts w:cs="Arial"/>
          <w:bCs/>
          <w:color w:val="000000"/>
          <w:szCs w:val="20"/>
        </w:rPr>
        <w:t>V primeru investicije bo moč zabeležiti večji energetski prihranek, saj bi v delu, kjer se bi objekti obnovil opravila temeljita prenova s kvalitetnimi materiali, ki omogočajo manjše izgube energije, ob enem pa bi bili materiali prijazni za uporabnike in okolje. V primeru novogradnje pa bi že v času izvedbe investicije zagotovili, da se zadosti vsem normativom za izvajanje vzgojno-varstvene dejavnosti ter da bi ob enem šlo za nizko-energijski objekt, kjer bodo prihranki beleženi z energetskim knjigovodstvom in učinkovitim ter nadzorovanim upravljanjem. V sklopu lokalnega energetskega koncepta bi investicija pripomogla k znižanju rabe energije za ogrevanje in rabe električne energije. Koncept namreč v ukrepu 9: Izdelava podrobnega dolgoročnega načrta sanacije javnih stavb predvideva 20 odstotno znižanje specifične rabe energije za ogrevanje in 5 odstotno znižanje rabe električne energije v javnih stavbah v občini do leta 2022.</w:t>
      </w:r>
    </w:p>
    <w:p w14:paraId="5C125EB4" w14:textId="77777777" w:rsidR="00BA4936" w:rsidRPr="009146EF" w:rsidRDefault="00BA4936" w:rsidP="006D3790">
      <w:pPr>
        <w:spacing w:after="120" w:line="288" w:lineRule="auto"/>
        <w:rPr>
          <w:rFonts w:cs="Arial"/>
          <w:bCs/>
          <w:color w:val="000000"/>
          <w:szCs w:val="20"/>
        </w:rPr>
      </w:pPr>
    </w:p>
    <w:p w14:paraId="088F48E3" w14:textId="77777777" w:rsidR="00BA4936" w:rsidRPr="009146EF" w:rsidRDefault="00BA4936" w:rsidP="006D3790">
      <w:pPr>
        <w:spacing w:after="120" w:line="288" w:lineRule="auto"/>
        <w:rPr>
          <w:rFonts w:cs="Arial"/>
          <w:bCs/>
          <w:color w:val="000000"/>
          <w:szCs w:val="20"/>
        </w:rPr>
      </w:pPr>
    </w:p>
    <w:p w14:paraId="517FBDFD" w14:textId="77777777" w:rsidR="006D3790" w:rsidRPr="009146EF" w:rsidRDefault="006D3790" w:rsidP="00D52BE2">
      <w:pPr>
        <w:pStyle w:val="Naslov3"/>
      </w:pPr>
      <w:bookmarkStart w:id="187" w:name="_Toc430590337"/>
      <w:bookmarkStart w:id="188" w:name="_Toc26884018"/>
      <w:r w:rsidRPr="009146EF">
        <w:t>Skladnost z občinskimi in prostorskimi akti</w:t>
      </w:r>
      <w:bookmarkEnd w:id="187"/>
      <w:bookmarkEnd w:id="188"/>
    </w:p>
    <w:p w14:paraId="2CA87BE3" w14:textId="77777777" w:rsidR="00AD716E" w:rsidRPr="009146EF" w:rsidRDefault="00AD716E" w:rsidP="00AD716E">
      <w:pPr>
        <w:pStyle w:val="Alineje"/>
        <w:numPr>
          <w:ilvl w:val="0"/>
          <w:numId w:val="0"/>
        </w:numPr>
        <w:spacing w:after="120"/>
        <w:ind w:left="357" w:hanging="357"/>
        <w:rPr>
          <w:rFonts w:cs="Times New Roman"/>
          <w:szCs w:val="24"/>
        </w:rPr>
      </w:pPr>
      <w:r w:rsidRPr="009146EF">
        <w:rPr>
          <w:rFonts w:cs="Times New Roman"/>
          <w:szCs w:val="24"/>
        </w:rPr>
        <w:t>Projekt je usklajen s prostorskimi akti:</w:t>
      </w:r>
    </w:p>
    <w:p w14:paraId="56A5794C"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Odlok o občinskem prostorskem načrtu Občine Ravne na Koroškem (Uradno glasilo slovenskih obči</w:t>
      </w:r>
      <w:r w:rsidR="00D52BE2" w:rsidRPr="009146EF">
        <w:rPr>
          <w:rFonts w:cs="Arial"/>
          <w:szCs w:val="20"/>
          <w:lang w:eastAsia="ar-SA"/>
        </w:rPr>
        <w:t>n št. 7/2013, 28/2014, 71/2015),</w:t>
      </w:r>
    </w:p>
    <w:p w14:paraId="252B3D8A" w14:textId="77777777" w:rsidR="00AD716E"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Območje obstoječega vrtca – območje RA 09 z namensko rabo CD (druga območja centralnih dejavnosti, kjer prevladuje določena dejavnost, razen stanovanj)</w:t>
      </w:r>
      <w:r w:rsidR="00D52BE2" w:rsidRPr="009146EF">
        <w:rPr>
          <w:rFonts w:cs="Arial"/>
          <w:szCs w:val="20"/>
          <w:lang w:eastAsia="ar-SA"/>
        </w:rPr>
        <w:t>,</w:t>
      </w:r>
    </w:p>
    <w:p w14:paraId="06E4A450" w14:textId="77777777" w:rsidR="00220255" w:rsidRPr="009146EF" w:rsidRDefault="00AD716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Območje osnovne šole – območje RA 07 z namensko rabo CD (druga območja centralnih dejavnosti, kjer prevladuje določena dejavnost, razen stanovanj)</w:t>
      </w:r>
      <w:r w:rsidR="00D52BE2" w:rsidRPr="009146EF">
        <w:rPr>
          <w:rFonts w:cs="Arial"/>
          <w:szCs w:val="20"/>
          <w:lang w:eastAsia="ar-SA"/>
        </w:rPr>
        <w:t>.</w:t>
      </w:r>
    </w:p>
    <w:p w14:paraId="0C8047FD" w14:textId="77777777" w:rsidR="00417CD5" w:rsidRPr="009146EF" w:rsidRDefault="00417CD5" w:rsidP="00914D3D">
      <w:pPr>
        <w:pStyle w:val="Naslov1"/>
      </w:pPr>
      <w:bookmarkStart w:id="189" w:name="_Toc26884019"/>
      <w:r w:rsidRPr="009146EF">
        <w:t>Analizo tržnih možnosti skupaj z analizo tržnih dejavnosti</w:t>
      </w:r>
      <w:bookmarkEnd w:id="189"/>
      <w:r w:rsidRPr="009146EF">
        <w:t xml:space="preserve"> </w:t>
      </w:r>
    </w:p>
    <w:p w14:paraId="4C76D106" w14:textId="760AE2FF" w:rsidR="00184CF6" w:rsidRPr="009146EF" w:rsidRDefault="00FC25AD" w:rsidP="00FC25AD">
      <w:pPr>
        <w:spacing w:after="120" w:line="288" w:lineRule="auto"/>
        <w:rPr>
          <w:rFonts w:cs="Arial"/>
          <w:szCs w:val="20"/>
          <w:lang w:eastAsia="sl-SI"/>
        </w:rPr>
      </w:pPr>
      <w:r w:rsidRPr="009146EF">
        <w:rPr>
          <w:rFonts w:cs="Arial"/>
          <w:szCs w:val="20"/>
          <w:lang w:eastAsia="sl-SI"/>
        </w:rPr>
        <w:t xml:space="preserve">Namen dejavnosti predšolske vzgoje ni ustvarjanje dobička, ampak nudenje nujnih potreb za nemoten razvoj predšolskih otrok. </w:t>
      </w:r>
      <w:r w:rsidR="00184CF6" w:rsidRPr="009146EF">
        <w:rPr>
          <w:rFonts w:cs="Arial"/>
          <w:szCs w:val="20"/>
          <w:lang w:eastAsia="sl-SI"/>
        </w:rPr>
        <w:t>Zagotavljanje mest v vrtcih je v pristojnosti občin. Te so dolžne spremljati demografska gibanja in predvidevati potrebe po vrtcu za pet let vnaprej, kar jim nalaga Zakon o vrtcih.</w:t>
      </w:r>
    </w:p>
    <w:p w14:paraId="30566DDB" w14:textId="68935373" w:rsidR="00FC25AD" w:rsidRPr="009146EF" w:rsidRDefault="00184CF6" w:rsidP="00FC25AD">
      <w:pPr>
        <w:spacing w:after="120" w:line="288" w:lineRule="auto"/>
        <w:rPr>
          <w:rFonts w:cs="Arial"/>
          <w:szCs w:val="20"/>
          <w:lang w:eastAsia="sl-SI"/>
        </w:rPr>
      </w:pPr>
      <w:r w:rsidRPr="009146EF">
        <w:rPr>
          <w:rFonts w:cs="Arial"/>
          <w:szCs w:val="20"/>
          <w:lang w:eastAsia="sl-SI"/>
        </w:rPr>
        <w:t>O</w:t>
      </w:r>
      <w:r w:rsidR="00FC25AD" w:rsidRPr="009146EF">
        <w:rPr>
          <w:rFonts w:cs="Arial"/>
          <w:szCs w:val="20"/>
          <w:lang w:eastAsia="sl-SI"/>
        </w:rPr>
        <w:t>bčina Ravne na Koroškem sofinancira ceno programa predšolske vzgoje</w:t>
      </w:r>
      <w:r w:rsidRPr="009146EF">
        <w:rPr>
          <w:rFonts w:cs="Arial"/>
          <w:szCs w:val="20"/>
          <w:lang w:eastAsia="sl-SI"/>
        </w:rPr>
        <w:t>, ki jo oblikuje na podlagi stroškov dela, materiala in storitev.</w:t>
      </w:r>
      <w:r w:rsidR="00FC25AD" w:rsidRPr="009146EF">
        <w:rPr>
          <w:rFonts w:cs="Arial"/>
          <w:szCs w:val="20"/>
          <w:lang w:eastAsia="sl-SI"/>
        </w:rPr>
        <w:t xml:space="preserve"> Pri tem so cene različno določene za prvo in drugo starostno obdobje.</w:t>
      </w:r>
    </w:p>
    <w:p w14:paraId="2D660AF7" w14:textId="77777777" w:rsidR="00184CF6" w:rsidRPr="009146EF" w:rsidRDefault="00FC25AD" w:rsidP="00184CF6">
      <w:pPr>
        <w:spacing w:after="120" w:line="288" w:lineRule="auto"/>
        <w:rPr>
          <w:rFonts w:cs="Arial"/>
          <w:szCs w:val="20"/>
          <w:lang w:eastAsia="sl-SI"/>
        </w:rPr>
      </w:pPr>
      <w:r w:rsidRPr="009146EF">
        <w:rPr>
          <w:rFonts w:cs="Arial"/>
          <w:szCs w:val="20"/>
          <w:lang w:eastAsia="sl-SI"/>
        </w:rPr>
        <w:t>Za delovanje vrtca vsako leto občina v odvisnosti od števila vključenih otrok nameni sredstva iz lastnega proračuna. Ta sredstva omogočajo nemoteno delovanje vrtca ter pokrivajo vse stroške, ki se ne pokrijejo iz prihodkov staršev (</w:t>
      </w:r>
      <w:r w:rsidR="007E2726" w:rsidRPr="009146EF">
        <w:rPr>
          <w:rFonts w:cs="Arial"/>
          <w:szCs w:val="20"/>
          <w:lang w:eastAsia="sl-SI"/>
        </w:rPr>
        <w:t>27 %</w:t>
      </w:r>
      <w:r w:rsidRPr="009146EF">
        <w:rPr>
          <w:rFonts w:cs="Arial"/>
          <w:szCs w:val="20"/>
          <w:lang w:eastAsia="sl-SI"/>
        </w:rPr>
        <w:t>)</w:t>
      </w:r>
      <w:r w:rsidR="007E2726" w:rsidRPr="009146EF">
        <w:rPr>
          <w:rFonts w:cs="Arial"/>
          <w:szCs w:val="20"/>
          <w:lang w:eastAsia="sl-SI"/>
        </w:rPr>
        <w:t xml:space="preserve"> in Ministrstva za izobraževanje, znanost in šport, ki pokriva stroške drugega in vsakega nadaljnjega otroka vključenega v vrtec (4,2 %). </w:t>
      </w:r>
    </w:p>
    <w:p w14:paraId="06DF3532" w14:textId="6D2157D2" w:rsidR="00184CF6" w:rsidRPr="009146EF" w:rsidRDefault="00184CF6" w:rsidP="00EF6052">
      <w:pPr>
        <w:pStyle w:val="Slog1"/>
        <w:tabs>
          <w:tab w:val="clear" w:pos="644"/>
        </w:tabs>
        <w:spacing w:after="120"/>
        <w:ind w:left="0" w:firstLine="0"/>
      </w:pPr>
      <w:r w:rsidRPr="009146EF">
        <w:t xml:space="preserve">Javni zavod Vrtec Ravne na Koroškem s svojim poslovanjem ne </w:t>
      </w:r>
      <w:r w:rsidR="008668C8" w:rsidRPr="009146EF">
        <w:t>ustvarja</w:t>
      </w:r>
      <w:r w:rsidRPr="009146EF">
        <w:t xml:space="preserve"> </w:t>
      </w:r>
      <w:r w:rsidR="008668C8" w:rsidRPr="009146EF">
        <w:t>večjih presežkov, ampak je njegova naloga, da posluje s pozitivno ničlo.</w:t>
      </w:r>
    </w:p>
    <w:p w14:paraId="67C67C7C" w14:textId="77777777" w:rsidR="00DB068A" w:rsidRPr="009146EF" w:rsidRDefault="00DB068A" w:rsidP="00DB068A">
      <w:pPr>
        <w:spacing w:after="120" w:line="288" w:lineRule="auto"/>
      </w:pPr>
      <w:r w:rsidRPr="009146EF">
        <w:t xml:space="preserve">Koristi od investicije, ki se jih ne da denarno ovrednotiti: </w:t>
      </w:r>
    </w:p>
    <w:p w14:paraId="44A28633" w14:textId="77777777" w:rsidR="00D52BE2" w:rsidRPr="009146EF" w:rsidRDefault="00D52BE2"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mesto z zadostnimi mesti v vrtcih postane v očeh mladih bolj privlačno za bivanje,</w:t>
      </w:r>
    </w:p>
    <w:p w14:paraId="2A03349C" w14:textId="77777777" w:rsidR="003D05AA" w:rsidRPr="009146EF" w:rsidRDefault="00D52BE2"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prihranki pri </w:t>
      </w:r>
      <w:r w:rsidR="00DB068A" w:rsidRPr="009146EF">
        <w:rPr>
          <w:rFonts w:cs="Arial"/>
          <w:szCs w:val="20"/>
          <w:lang w:eastAsia="ar-SA"/>
        </w:rPr>
        <w:t xml:space="preserve">stroških goriva lokalnega prebivalstva, saj se jim ne bo potrebno </w:t>
      </w:r>
      <w:r w:rsidR="003D05AA" w:rsidRPr="009146EF">
        <w:rPr>
          <w:rFonts w:cs="Arial"/>
          <w:szCs w:val="20"/>
          <w:lang w:eastAsia="ar-SA"/>
        </w:rPr>
        <w:t>voziti v enote vrtca v drugih delih naselja oziroma občine</w:t>
      </w:r>
      <w:r w:rsidR="00DB068A" w:rsidRPr="009146EF">
        <w:rPr>
          <w:rFonts w:cs="Arial"/>
          <w:szCs w:val="20"/>
          <w:lang w:eastAsia="ar-SA"/>
        </w:rPr>
        <w:t xml:space="preserve">, </w:t>
      </w:r>
    </w:p>
    <w:p w14:paraId="58061598" w14:textId="77777777" w:rsidR="00DB068A" w:rsidRPr="009146EF" w:rsidRDefault="003D05AA"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zagotavljanje javne infrastrukture za namene vzgoje in izobraževanja dviguje kakovost bivanja v kraju,</w:t>
      </w:r>
      <w:r w:rsidR="00DB068A" w:rsidRPr="009146EF">
        <w:rPr>
          <w:rFonts w:cs="Arial"/>
          <w:szCs w:val="20"/>
          <w:lang w:eastAsia="ar-SA"/>
        </w:rPr>
        <w:t xml:space="preserve"> </w:t>
      </w:r>
    </w:p>
    <w:p w14:paraId="7C7748A6" w14:textId="77777777" w:rsidR="004F0BD3" w:rsidRPr="009146EF" w:rsidRDefault="004F0BD3"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krepitev pomena trajnostnega razvoja,</w:t>
      </w:r>
    </w:p>
    <w:p w14:paraId="072AFFBF" w14:textId="77777777" w:rsidR="004F0BD3" w:rsidRPr="009146EF" w:rsidRDefault="004F0BD3"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izboljšanje zunanje podobe in urejenosti kraja, </w:t>
      </w:r>
    </w:p>
    <w:p w14:paraId="17A1E42F" w14:textId="77777777" w:rsidR="004F0BD3" w:rsidRPr="009146EF" w:rsidRDefault="004F0BD3"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povečanje ugleda kraja in občine,</w:t>
      </w:r>
    </w:p>
    <w:p w14:paraId="38BB8F7B" w14:textId="77777777" w:rsidR="00DB068A" w:rsidRPr="009146EF" w:rsidRDefault="00DB068A"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uresnič</w:t>
      </w:r>
      <w:r w:rsidR="004F0BD3" w:rsidRPr="009146EF">
        <w:rPr>
          <w:rFonts w:cs="Arial"/>
          <w:szCs w:val="20"/>
          <w:lang w:eastAsia="ar-SA"/>
        </w:rPr>
        <w:t>evanje</w:t>
      </w:r>
      <w:r w:rsidRPr="009146EF">
        <w:rPr>
          <w:rFonts w:cs="Arial"/>
          <w:szCs w:val="20"/>
          <w:lang w:eastAsia="ar-SA"/>
        </w:rPr>
        <w:t xml:space="preserve"> razvojnih vizij.</w:t>
      </w:r>
    </w:p>
    <w:p w14:paraId="0E7C2233" w14:textId="77777777" w:rsidR="00DB068A" w:rsidRPr="009146EF" w:rsidRDefault="00DB068A" w:rsidP="00DB068A">
      <w:pPr>
        <w:pStyle w:val="Slog1"/>
        <w:tabs>
          <w:tab w:val="clear" w:pos="644"/>
        </w:tabs>
      </w:pPr>
    </w:p>
    <w:p w14:paraId="4B38C110" w14:textId="77777777" w:rsidR="00DB068A" w:rsidRPr="009146EF" w:rsidRDefault="00DB068A" w:rsidP="00DB068A">
      <w:pPr>
        <w:pStyle w:val="Slog1"/>
        <w:tabs>
          <w:tab w:val="clear" w:pos="644"/>
        </w:tabs>
      </w:pPr>
    </w:p>
    <w:p w14:paraId="5B53680A" w14:textId="77777777" w:rsidR="006D3790" w:rsidRPr="009146EF" w:rsidRDefault="006D3790" w:rsidP="006D3790">
      <w:pPr>
        <w:spacing w:after="120" w:line="288" w:lineRule="auto"/>
        <w:rPr>
          <w:rFonts w:cs="Arial"/>
          <w:szCs w:val="20"/>
        </w:rPr>
      </w:pPr>
    </w:p>
    <w:p w14:paraId="29CB30AF" w14:textId="77777777" w:rsidR="006D3790" w:rsidRPr="009146EF" w:rsidRDefault="006D3790" w:rsidP="006D3790">
      <w:pPr>
        <w:spacing w:after="120" w:line="288" w:lineRule="auto"/>
        <w:rPr>
          <w:rFonts w:cs="Arial"/>
          <w:szCs w:val="20"/>
        </w:rPr>
      </w:pPr>
    </w:p>
    <w:p w14:paraId="7317765F" w14:textId="4649A700" w:rsidR="00425AD4" w:rsidRPr="009146EF" w:rsidRDefault="00425AD4" w:rsidP="00914D3D">
      <w:pPr>
        <w:pStyle w:val="Naslov1"/>
      </w:pPr>
      <w:bookmarkStart w:id="190" w:name="_Toc26884020"/>
      <w:r w:rsidRPr="009146EF">
        <w:t xml:space="preserve">Analiza </w:t>
      </w:r>
      <w:r w:rsidR="000905C7" w:rsidRPr="009146EF">
        <w:t>scenarijev in variant</w:t>
      </w:r>
      <w:bookmarkEnd w:id="190"/>
    </w:p>
    <w:p w14:paraId="6358A944" w14:textId="71459C78" w:rsidR="000905C7" w:rsidRPr="009146EF" w:rsidRDefault="00BB2A70" w:rsidP="00340DE9">
      <w:pPr>
        <w:spacing w:after="120" w:line="288" w:lineRule="auto"/>
        <w:rPr>
          <w:rFonts w:cs="Arial"/>
          <w:szCs w:val="20"/>
        </w:rPr>
      </w:pPr>
      <w:r w:rsidRPr="009146EF">
        <w:rPr>
          <w:rFonts w:cs="Arial"/>
          <w:szCs w:val="20"/>
        </w:rPr>
        <w:t>V dokumentu</w:t>
      </w:r>
      <w:r w:rsidR="00B465F8" w:rsidRPr="009146EF">
        <w:rPr>
          <w:rFonts w:cs="Arial"/>
          <w:szCs w:val="20"/>
        </w:rPr>
        <w:t xml:space="preserve"> sta predviden</w:t>
      </w:r>
      <w:r w:rsidR="00AB51CC" w:rsidRPr="009146EF">
        <w:rPr>
          <w:rFonts w:cs="Arial"/>
          <w:szCs w:val="20"/>
        </w:rPr>
        <w:t>a scenarija</w:t>
      </w:r>
      <w:r w:rsidR="00B465F8" w:rsidRPr="009146EF">
        <w:rPr>
          <w:rFonts w:cs="Arial"/>
          <w:szCs w:val="20"/>
        </w:rPr>
        <w:t xml:space="preserve"> brez</w:t>
      </w:r>
      <w:r w:rsidR="00AE0FBC" w:rsidRPr="009146EF">
        <w:rPr>
          <w:rFonts w:cs="Arial"/>
          <w:szCs w:val="20"/>
        </w:rPr>
        <w:t xml:space="preserve"> </w:t>
      </w:r>
      <w:r w:rsidR="00964760" w:rsidRPr="009146EF">
        <w:rPr>
          <w:rFonts w:cs="Arial"/>
          <w:szCs w:val="20"/>
        </w:rPr>
        <w:t>investicije</w:t>
      </w:r>
      <w:r w:rsidR="00340DE9" w:rsidRPr="009146EF">
        <w:rPr>
          <w:rFonts w:cs="Arial"/>
          <w:szCs w:val="20"/>
        </w:rPr>
        <w:t xml:space="preserve"> in </w:t>
      </w:r>
      <w:r w:rsidR="00AB51CC" w:rsidRPr="009146EF">
        <w:rPr>
          <w:rFonts w:cs="Arial"/>
          <w:szCs w:val="20"/>
        </w:rPr>
        <w:t>scenarij</w:t>
      </w:r>
      <w:r w:rsidR="00B465F8" w:rsidRPr="009146EF">
        <w:rPr>
          <w:rFonts w:cs="Arial"/>
          <w:szCs w:val="20"/>
        </w:rPr>
        <w:t xml:space="preserve"> z investicijo. </w:t>
      </w:r>
    </w:p>
    <w:p w14:paraId="0DA5E793" w14:textId="77777777" w:rsidR="000905C7" w:rsidRPr="009146EF" w:rsidRDefault="000905C7" w:rsidP="000905C7">
      <w:pPr>
        <w:pStyle w:val="Naslov2"/>
      </w:pPr>
      <w:bookmarkStart w:id="191" w:name="_Toc26884021"/>
      <w:r w:rsidRPr="009146EF">
        <w:t>Scenarij brez investicije</w:t>
      </w:r>
      <w:bookmarkEnd w:id="191"/>
    </w:p>
    <w:p w14:paraId="30B19BEA" w14:textId="77777777" w:rsidR="000905C7" w:rsidRPr="009146EF" w:rsidRDefault="000905C7" w:rsidP="000905C7">
      <w:pPr>
        <w:spacing w:after="120" w:line="288" w:lineRule="auto"/>
        <w:ind w:right="-3"/>
        <w:rPr>
          <w:rFonts w:cs="Arial"/>
          <w:szCs w:val="20"/>
        </w:rPr>
      </w:pPr>
      <w:r w:rsidRPr="009146EF">
        <w:rPr>
          <w:rFonts w:cs="Arial"/>
          <w:szCs w:val="20"/>
        </w:rPr>
        <w:t>Varianta brez investicije bi ohranjala obstoječe stanje ter pomembno »prispevala« k ohranjanju obstoječega omejenih prostorskih kapacitet, ki pa v celoti ne zadostijo normativom in ne sledijo potrebam predvidenega perspektivnega vpisa v vrtec.</w:t>
      </w:r>
    </w:p>
    <w:p w14:paraId="28B72B9D" w14:textId="77777777" w:rsidR="000905C7" w:rsidRPr="009146EF" w:rsidRDefault="000905C7" w:rsidP="000905C7">
      <w:pPr>
        <w:spacing w:after="120" w:line="288" w:lineRule="auto"/>
        <w:ind w:right="-3"/>
        <w:rPr>
          <w:rFonts w:cs="Arial"/>
          <w:szCs w:val="20"/>
        </w:rPr>
      </w:pPr>
      <w:r w:rsidRPr="009146EF">
        <w:rPr>
          <w:rFonts w:cs="Arial"/>
          <w:szCs w:val="20"/>
        </w:rPr>
        <w:t>V primeru variante brez investicije cilji investicije niso uresničeni, izgubljena pa so tudi sredstva, ki so bila v ta namen do sedaj porabljena (Prostorska presoja možnih lokacij, Dokument identifikacije investicijskega projekta – DIIP).</w:t>
      </w:r>
    </w:p>
    <w:p w14:paraId="00F634BB" w14:textId="043AED00" w:rsidR="000905C7" w:rsidRPr="009146EF" w:rsidRDefault="000905C7" w:rsidP="000905C7">
      <w:pPr>
        <w:spacing w:after="120" w:line="288" w:lineRule="auto"/>
        <w:ind w:right="-3"/>
        <w:rPr>
          <w:rFonts w:cs="Arial"/>
          <w:b/>
          <w:szCs w:val="20"/>
        </w:rPr>
      </w:pPr>
      <w:r w:rsidRPr="009146EF">
        <w:rPr>
          <w:rFonts w:cs="Arial"/>
          <w:b/>
          <w:szCs w:val="20"/>
        </w:rPr>
        <w:t>Varianta brez investicije z razvojnega vidika ni sprejemljiva.</w:t>
      </w:r>
    </w:p>
    <w:p w14:paraId="44EE4787" w14:textId="77777777" w:rsidR="000905C7" w:rsidRPr="009146EF" w:rsidRDefault="000905C7" w:rsidP="000905C7">
      <w:pPr>
        <w:pStyle w:val="Naslov2"/>
      </w:pPr>
      <w:bookmarkStart w:id="192" w:name="_Toc26884022"/>
      <w:r w:rsidRPr="009146EF">
        <w:t>Scenarij z investicijo</w:t>
      </w:r>
      <w:bookmarkEnd w:id="192"/>
    </w:p>
    <w:p w14:paraId="662521AE" w14:textId="2E051636" w:rsidR="0018793D" w:rsidRPr="009146EF" w:rsidRDefault="00340DE9" w:rsidP="00340DE9">
      <w:pPr>
        <w:spacing w:after="120" w:line="288" w:lineRule="auto"/>
        <w:rPr>
          <w:rFonts w:cs="Arial"/>
          <w:szCs w:val="20"/>
        </w:rPr>
      </w:pPr>
      <w:r w:rsidRPr="009146EF">
        <w:rPr>
          <w:rFonts w:cs="Arial"/>
          <w:szCs w:val="20"/>
        </w:rPr>
        <w:t xml:space="preserve">V primeru investicije so bile opredeljene tri različne variante, in sicer varianta izgradnje 14-oddelčne enote Solzice ob Osnovni šoli Prežihovega Voranca (varianta A), </w:t>
      </w:r>
      <w:r w:rsidR="008C61EB" w:rsidRPr="009146EF">
        <w:rPr>
          <w:rFonts w:cs="Arial"/>
          <w:szCs w:val="20"/>
        </w:rPr>
        <w:t>varianta obnove</w:t>
      </w:r>
      <w:r w:rsidRPr="009146EF">
        <w:rPr>
          <w:rFonts w:cs="Arial"/>
          <w:szCs w:val="20"/>
        </w:rPr>
        <w:t xml:space="preserve"> obstoječ</w:t>
      </w:r>
      <w:r w:rsidR="008C61EB" w:rsidRPr="009146EF">
        <w:rPr>
          <w:rFonts w:cs="Arial"/>
          <w:szCs w:val="20"/>
        </w:rPr>
        <w:t>e enote Solzice in 7</w:t>
      </w:r>
      <w:r w:rsidRPr="009146EF">
        <w:rPr>
          <w:rFonts w:cs="Arial"/>
          <w:szCs w:val="20"/>
        </w:rPr>
        <w:t xml:space="preserve">-oddelčne </w:t>
      </w:r>
      <w:r w:rsidR="008C61EB" w:rsidRPr="009146EF">
        <w:rPr>
          <w:rFonts w:cs="Arial"/>
          <w:szCs w:val="20"/>
        </w:rPr>
        <w:t xml:space="preserve">novogradnje </w:t>
      </w:r>
      <w:r w:rsidRPr="009146EF">
        <w:rPr>
          <w:rFonts w:cs="Arial"/>
          <w:szCs w:val="20"/>
        </w:rPr>
        <w:t xml:space="preserve">ob Osnovni šoli Prežihovega Voranca (varianta B) ter </w:t>
      </w:r>
      <w:r w:rsidR="008C61EB" w:rsidRPr="009146EF">
        <w:rPr>
          <w:rFonts w:cs="Arial"/>
          <w:szCs w:val="20"/>
        </w:rPr>
        <w:t>varianta obnove</w:t>
      </w:r>
      <w:r w:rsidRPr="009146EF">
        <w:rPr>
          <w:rFonts w:cs="Arial"/>
          <w:szCs w:val="20"/>
        </w:rPr>
        <w:t xml:space="preserve"> enot</w:t>
      </w:r>
      <w:r w:rsidR="008C61EB" w:rsidRPr="009146EF">
        <w:rPr>
          <w:rFonts w:cs="Arial"/>
          <w:szCs w:val="20"/>
        </w:rPr>
        <w:t>e</w:t>
      </w:r>
      <w:r w:rsidRPr="009146EF">
        <w:rPr>
          <w:rFonts w:cs="Arial"/>
          <w:szCs w:val="20"/>
        </w:rPr>
        <w:t xml:space="preserve"> Solzice in nekdanjega obje</w:t>
      </w:r>
      <w:r w:rsidR="008C61EB" w:rsidRPr="009146EF">
        <w:rPr>
          <w:rFonts w:cs="Arial"/>
          <w:szCs w:val="20"/>
        </w:rPr>
        <w:t xml:space="preserve">kta enote </w:t>
      </w:r>
      <w:r w:rsidRPr="009146EF">
        <w:rPr>
          <w:rFonts w:cs="Arial"/>
          <w:szCs w:val="20"/>
        </w:rPr>
        <w:t xml:space="preserve">Marjetka (varianta C). </w:t>
      </w:r>
    </w:p>
    <w:p w14:paraId="398A0420" w14:textId="77777777" w:rsidR="00EF6052" w:rsidRPr="009146EF" w:rsidRDefault="00EF6052" w:rsidP="00340DE9">
      <w:pPr>
        <w:spacing w:after="120" w:line="288" w:lineRule="auto"/>
        <w:ind w:right="-3"/>
        <w:rPr>
          <w:rFonts w:cs="Arial"/>
          <w:b/>
          <w:sz w:val="22"/>
          <w:szCs w:val="20"/>
        </w:rPr>
      </w:pPr>
      <w:r w:rsidRPr="009146EF">
        <w:rPr>
          <w:rFonts w:cs="Arial"/>
          <w:b/>
          <w:sz w:val="22"/>
          <w:szCs w:val="20"/>
        </w:rPr>
        <w:t>Varianta A</w:t>
      </w:r>
    </w:p>
    <w:p w14:paraId="22FE612D" w14:textId="70DFFF85" w:rsidR="00BB2A70" w:rsidRPr="009146EF" w:rsidRDefault="008C61EB" w:rsidP="00946DB3">
      <w:pPr>
        <w:spacing w:after="120" w:line="288" w:lineRule="auto"/>
        <w:ind w:right="-3"/>
        <w:rPr>
          <w:rFonts w:cs="Arial"/>
          <w:szCs w:val="20"/>
        </w:rPr>
      </w:pPr>
      <w:r w:rsidRPr="009146EF">
        <w:rPr>
          <w:rFonts w:cs="Arial"/>
          <w:szCs w:val="20"/>
        </w:rPr>
        <w:t xml:space="preserve">Varianta </w:t>
      </w:r>
      <w:r w:rsidR="00BB2A70" w:rsidRPr="009146EF">
        <w:rPr>
          <w:rFonts w:cs="Arial"/>
          <w:szCs w:val="20"/>
        </w:rPr>
        <w:t>predvideva novogradnjo ob Osnovni šoli Prežihovega Voranca, v k.o. 882 Ravne, severno od šole na zemljiščih s parcelnimi številkami 711/2, 714/2 in 717 ali vzhodno od šole na zemljiščih s parcelnimi številkami 415 in 716/1. V</w:t>
      </w:r>
      <w:r w:rsidR="00946DB3" w:rsidRPr="009146EF">
        <w:rPr>
          <w:rFonts w:cs="Arial"/>
          <w:szCs w:val="20"/>
        </w:rPr>
        <w:t>arianta predvideva 14 oddelkov, z novogradnjo bi pridobili 1.720 m</w:t>
      </w:r>
      <w:r w:rsidR="00946DB3" w:rsidRPr="009146EF">
        <w:rPr>
          <w:rFonts w:cs="Arial"/>
          <w:szCs w:val="20"/>
          <w:vertAlign w:val="superscript"/>
        </w:rPr>
        <w:t>2</w:t>
      </w:r>
      <w:r w:rsidR="00946DB3" w:rsidRPr="009146EF">
        <w:rPr>
          <w:rFonts w:cs="Arial"/>
          <w:szCs w:val="20"/>
        </w:rPr>
        <w:t xml:space="preserve"> novih uporabnih površin.</w:t>
      </w:r>
    </w:p>
    <w:p w14:paraId="319B3AE6" w14:textId="6B89B0AB" w:rsidR="008C61EB" w:rsidRPr="009146EF" w:rsidRDefault="00705912" w:rsidP="00340DE9">
      <w:pPr>
        <w:spacing w:after="120" w:line="288" w:lineRule="auto"/>
        <w:ind w:right="-3"/>
        <w:rPr>
          <w:rFonts w:cs="Arial"/>
          <w:szCs w:val="20"/>
        </w:rPr>
      </w:pPr>
      <w:r w:rsidRPr="009146EF">
        <w:rPr>
          <w:rFonts w:cs="Arial"/>
          <w:szCs w:val="20"/>
        </w:rPr>
        <w:t xml:space="preserve">Zaradi konfiguracije terena v okolici osnovne šole je predvidena gradnja v dveh etažah, lokacija je predvidena na način, da se čim manj pokriva s stavbo osnovne šole. Zunanje igralne površine so predvidene v neposredni okolici vrtca, na nezahtevnem in relativno ravnem terenu. </w:t>
      </w:r>
    </w:p>
    <w:p w14:paraId="1D53DC09" w14:textId="13E2C83A" w:rsidR="00EF6052" w:rsidRPr="009146EF" w:rsidRDefault="00EF6052" w:rsidP="00340DE9">
      <w:pPr>
        <w:spacing w:after="120" w:line="288" w:lineRule="auto"/>
        <w:ind w:right="-3"/>
        <w:rPr>
          <w:rFonts w:cs="Arial"/>
          <w:b/>
          <w:sz w:val="22"/>
          <w:szCs w:val="20"/>
        </w:rPr>
      </w:pPr>
      <w:r w:rsidRPr="009146EF">
        <w:rPr>
          <w:rFonts w:cs="Arial"/>
          <w:b/>
          <w:sz w:val="22"/>
          <w:szCs w:val="20"/>
        </w:rPr>
        <w:t>Varianta B</w:t>
      </w:r>
    </w:p>
    <w:p w14:paraId="45573256" w14:textId="19C67A37" w:rsidR="00CD2C9A" w:rsidRPr="009146EF" w:rsidRDefault="008C61EB" w:rsidP="00340DE9">
      <w:pPr>
        <w:spacing w:after="120" w:line="288" w:lineRule="auto"/>
        <w:ind w:right="-3"/>
        <w:rPr>
          <w:rFonts w:cs="Arial"/>
          <w:szCs w:val="20"/>
        </w:rPr>
      </w:pPr>
      <w:r w:rsidRPr="009146EF">
        <w:rPr>
          <w:rFonts w:cs="Arial"/>
          <w:szCs w:val="20"/>
        </w:rPr>
        <w:t>Varianta</w:t>
      </w:r>
      <w:r w:rsidR="00BB2A70" w:rsidRPr="009146EF">
        <w:rPr>
          <w:rFonts w:cs="Arial"/>
          <w:szCs w:val="20"/>
        </w:rPr>
        <w:t xml:space="preserve"> predvideva rekonstrukcijo in prizidavo obstoječe enote Solzice, k.o. 882 Ravne, na zemljišču s parcelno številko 833/1 in novogradnjo ob Osnovni šoli Prežihovega Voranca, v k.o. 882 Ravne, severno od šole na zemljiščih s parcelnimi številkami 711/2, 714/2 in 717 ali vzhodno od šole na zemljiščih s parcelnimi številkami 415 in 716/1. Varianta predvideva 7 oddelkov na stari lokaciji in 7 oddelkov na novi lokaciji.</w:t>
      </w:r>
      <w:r w:rsidR="00705912" w:rsidRPr="009146EF">
        <w:rPr>
          <w:rFonts w:cs="Arial"/>
          <w:szCs w:val="20"/>
        </w:rPr>
        <w:t xml:space="preserve"> </w:t>
      </w:r>
      <w:r w:rsidR="00946DB3" w:rsidRPr="009146EF">
        <w:rPr>
          <w:rFonts w:cs="Arial"/>
          <w:szCs w:val="20"/>
        </w:rPr>
        <w:t>Z rekonstrukcijo bi pridobili 850 m</w:t>
      </w:r>
      <w:r w:rsidR="00946DB3" w:rsidRPr="009146EF">
        <w:rPr>
          <w:rFonts w:cs="Arial"/>
          <w:szCs w:val="20"/>
          <w:vertAlign w:val="superscript"/>
        </w:rPr>
        <w:t>2</w:t>
      </w:r>
      <w:r w:rsidR="00946DB3" w:rsidRPr="009146EF">
        <w:rPr>
          <w:rFonts w:cs="Arial"/>
          <w:szCs w:val="20"/>
        </w:rPr>
        <w:t xml:space="preserve"> prenovljenih uporabnih površin ter 1.260 m</w:t>
      </w:r>
      <w:r w:rsidR="00946DB3" w:rsidRPr="009146EF">
        <w:rPr>
          <w:rFonts w:cs="Arial"/>
          <w:szCs w:val="20"/>
          <w:vertAlign w:val="superscript"/>
        </w:rPr>
        <w:t>2</w:t>
      </w:r>
      <w:r w:rsidR="00946DB3" w:rsidRPr="009146EF">
        <w:rPr>
          <w:rFonts w:cs="Arial"/>
          <w:szCs w:val="20"/>
        </w:rPr>
        <w:t xml:space="preserve"> novih uporabnih površin, skupaj torej 2.110 m</w:t>
      </w:r>
      <w:r w:rsidR="00946DB3" w:rsidRPr="009146EF">
        <w:rPr>
          <w:rFonts w:cs="Arial"/>
          <w:szCs w:val="20"/>
          <w:vertAlign w:val="superscript"/>
        </w:rPr>
        <w:t>2</w:t>
      </w:r>
      <w:r w:rsidR="00946DB3" w:rsidRPr="009146EF">
        <w:rPr>
          <w:rFonts w:cs="Arial"/>
          <w:szCs w:val="20"/>
        </w:rPr>
        <w:t>.</w:t>
      </w:r>
    </w:p>
    <w:p w14:paraId="6399200C" w14:textId="3D32D52D" w:rsidR="00BB2A70" w:rsidRPr="009146EF" w:rsidRDefault="00705912" w:rsidP="00340DE9">
      <w:pPr>
        <w:spacing w:after="120" w:line="288" w:lineRule="auto"/>
        <w:ind w:right="-3"/>
        <w:rPr>
          <w:rFonts w:cs="Arial"/>
          <w:szCs w:val="20"/>
        </w:rPr>
      </w:pPr>
      <w:r w:rsidRPr="009146EF">
        <w:rPr>
          <w:rFonts w:cs="Arial"/>
          <w:szCs w:val="20"/>
        </w:rPr>
        <w:t xml:space="preserve">Nadzidava enote Solzice zaradi endoskeletne gradnje ni mogoča, zato je za doseganje prostorskih normativov predvidena celovita rekonstrukcija in prizidava na južno orientiranih delih stavbe. S tem se povečajo pozidane površine na obstoječem zemljišču. Novogradnja ob osnovni šoli je zasnovana na podoben način kot pri varianti A, le da je predvidena gradnja 7-oddelčne enote.  </w:t>
      </w:r>
    </w:p>
    <w:p w14:paraId="19DF4298" w14:textId="046F5BA2" w:rsidR="00EF6052" w:rsidRPr="009146EF" w:rsidRDefault="00EF6052" w:rsidP="00340DE9">
      <w:pPr>
        <w:spacing w:after="120" w:line="288" w:lineRule="auto"/>
        <w:ind w:right="-3"/>
        <w:rPr>
          <w:rFonts w:cs="Arial"/>
          <w:b/>
          <w:sz w:val="22"/>
          <w:szCs w:val="20"/>
        </w:rPr>
      </w:pPr>
      <w:r w:rsidRPr="009146EF">
        <w:rPr>
          <w:rFonts w:cs="Arial"/>
          <w:b/>
          <w:sz w:val="22"/>
          <w:szCs w:val="20"/>
        </w:rPr>
        <w:t>Varianta C</w:t>
      </w:r>
    </w:p>
    <w:p w14:paraId="5554A17E" w14:textId="17336438" w:rsidR="00CD2C9A" w:rsidRPr="009146EF" w:rsidRDefault="008C61EB" w:rsidP="00F0397D">
      <w:pPr>
        <w:spacing w:after="120" w:line="288" w:lineRule="auto"/>
        <w:ind w:right="-3"/>
        <w:rPr>
          <w:rFonts w:cs="Arial"/>
          <w:szCs w:val="20"/>
        </w:rPr>
      </w:pPr>
      <w:r w:rsidRPr="009146EF">
        <w:rPr>
          <w:rFonts w:cs="Arial"/>
          <w:szCs w:val="20"/>
        </w:rPr>
        <w:t>Varianta</w:t>
      </w:r>
      <w:r w:rsidR="00BB2A70" w:rsidRPr="009146EF">
        <w:rPr>
          <w:rFonts w:cs="Arial"/>
          <w:szCs w:val="20"/>
        </w:rPr>
        <w:t xml:space="preserve"> predvideva rekonstrukcijo in prizidavo obstoječe enote Solzice, k.o. 882 Ravne, na zemljišču s parcelno številko 833/1 in celovito prenovo opuščene enote Marjetka, ki je pod varstvom ZVKD in se nahaja v k.o. 882 Ravne, na zemljišču s parcelno številko 126/5. Varianta predvideva 7 oddelkov na obstoječi lokaciji in 5 oddelkov na novi lokaciji.</w:t>
      </w:r>
      <w:r w:rsidR="00946DB3" w:rsidRPr="009146EF">
        <w:rPr>
          <w:rFonts w:cs="Arial"/>
          <w:szCs w:val="20"/>
        </w:rPr>
        <w:t xml:space="preserve"> Z rekonstrukcijo dveh stavb bi pridobili 1.674 m</w:t>
      </w:r>
      <w:r w:rsidR="00946DB3" w:rsidRPr="009146EF">
        <w:rPr>
          <w:rFonts w:cs="Arial"/>
          <w:szCs w:val="20"/>
          <w:vertAlign w:val="superscript"/>
        </w:rPr>
        <w:t>2</w:t>
      </w:r>
      <w:r w:rsidR="00946DB3" w:rsidRPr="009146EF">
        <w:rPr>
          <w:rFonts w:cs="Arial"/>
          <w:szCs w:val="20"/>
        </w:rPr>
        <w:t xml:space="preserve"> prenovljenih uporabnih površin in 130 m</w:t>
      </w:r>
      <w:r w:rsidR="00946DB3" w:rsidRPr="009146EF">
        <w:rPr>
          <w:rFonts w:cs="Arial"/>
          <w:szCs w:val="20"/>
          <w:vertAlign w:val="superscript"/>
        </w:rPr>
        <w:t>2</w:t>
      </w:r>
      <w:r w:rsidR="00946DB3" w:rsidRPr="009146EF">
        <w:rPr>
          <w:rFonts w:cs="Arial"/>
          <w:szCs w:val="20"/>
        </w:rPr>
        <w:t xml:space="preserve"> novih uporabnih površin, skupaj 1.804 m</w:t>
      </w:r>
      <w:r w:rsidR="00946DB3" w:rsidRPr="009146EF">
        <w:rPr>
          <w:rFonts w:cs="Arial"/>
          <w:szCs w:val="20"/>
          <w:vertAlign w:val="superscript"/>
        </w:rPr>
        <w:t>2</w:t>
      </w:r>
      <w:r w:rsidR="00946DB3" w:rsidRPr="009146EF">
        <w:rPr>
          <w:rFonts w:cs="Arial"/>
          <w:szCs w:val="20"/>
        </w:rPr>
        <w:t>.</w:t>
      </w:r>
    </w:p>
    <w:p w14:paraId="40DEFB30" w14:textId="4CC7D3F6" w:rsidR="00CD2C9A" w:rsidRPr="009146EF" w:rsidRDefault="00CD2C9A" w:rsidP="00F0397D">
      <w:pPr>
        <w:spacing w:after="120" w:line="288" w:lineRule="auto"/>
        <w:ind w:right="-3"/>
        <w:rPr>
          <w:rFonts w:cs="Arial"/>
          <w:szCs w:val="20"/>
        </w:rPr>
      </w:pPr>
      <w:r w:rsidRPr="009146EF">
        <w:rPr>
          <w:rFonts w:cs="Arial"/>
          <w:szCs w:val="20"/>
        </w:rPr>
        <w:t>Rekonstrukcija in prizidava enote Solzice je enaka kot pri varianti B. Hkrati bi se celovito prenovila nekdanja enota Marjetka, ki bi omogočila organizacijo 5 vrtčevskih oddelkov v dveh etažah. Posegi bi bili usklajeni s pogoji varstva kulturne dediščine, za zagotavljanje prostorskih normativov in funkcionalnosti bi bili potrebni temeljiti posegi v notranjosti stavbe.</w:t>
      </w:r>
    </w:p>
    <w:p w14:paraId="13FBBEDF" w14:textId="77777777" w:rsidR="00BB2A70" w:rsidRPr="009146EF" w:rsidRDefault="00BB2A70" w:rsidP="00F0397D">
      <w:pPr>
        <w:spacing w:after="120" w:line="288" w:lineRule="auto"/>
        <w:ind w:right="-3"/>
        <w:rPr>
          <w:rFonts w:cs="Arial"/>
          <w:szCs w:val="20"/>
        </w:rPr>
      </w:pPr>
    </w:p>
    <w:p w14:paraId="4CEA4C15" w14:textId="77777777" w:rsidR="00F0397D" w:rsidRPr="009146EF" w:rsidRDefault="00F0397D" w:rsidP="0066341D">
      <w:pPr>
        <w:pStyle w:val="Napis"/>
      </w:pPr>
      <w:bookmarkStart w:id="193" w:name="_Toc26884098"/>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3</w:t>
      </w:r>
      <w:r w:rsidR="00057ADC" w:rsidRPr="009146EF">
        <w:rPr>
          <w:noProof/>
        </w:rPr>
        <w:fldChar w:fldCharType="end"/>
      </w:r>
      <w:r w:rsidRPr="009146EF">
        <w:t>: SWOT analiza</w:t>
      </w:r>
      <w:bookmarkEnd w:id="193"/>
    </w:p>
    <w:tbl>
      <w:tblPr>
        <w:tblW w:w="5000" w:type="pct"/>
        <w:tblCellMar>
          <w:left w:w="70" w:type="dxa"/>
          <w:right w:w="70" w:type="dxa"/>
        </w:tblCellMar>
        <w:tblLook w:val="04A0" w:firstRow="1" w:lastRow="0" w:firstColumn="1" w:lastColumn="0" w:noHBand="0" w:noVBand="1"/>
      </w:tblPr>
      <w:tblGrid>
        <w:gridCol w:w="1273"/>
        <w:gridCol w:w="2594"/>
        <w:gridCol w:w="2596"/>
        <w:gridCol w:w="2596"/>
      </w:tblGrid>
      <w:tr w:rsidR="00BB2A70" w:rsidRPr="009146EF" w14:paraId="1836C962" w14:textId="77777777" w:rsidTr="00BA4936">
        <w:trPr>
          <w:trHeight w:val="472"/>
        </w:trPr>
        <w:tc>
          <w:tcPr>
            <w:tcW w:w="70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ADB7217"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w:t>
            </w:r>
          </w:p>
        </w:tc>
        <w:tc>
          <w:tcPr>
            <w:tcW w:w="1432" w:type="pct"/>
            <w:tcBorders>
              <w:top w:val="single" w:sz="4" w:space="0" w:color="auto"/>
              <w:left w:val="nil"/>
              <w:bottom w:val="single" w:sz="4" w:space="0" w:color="auto"/>
              <w:right w:val="single" w:sz="4" w:space="0" w:color="auto"/>
            </w:tcBorders>
            <w:shd w:val="clear" w:color="000000" w:fill="F2F2F2"/>
            <w:vAlign w:val="center"/>
            <w:hideMark/>
          </w:tcPr>
          <w:p w14:paraId="7FB4BA50"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Varianta A</w:t>
            </w:r>
          </w:p>
        </w:tc>
        <w:tc>
          <w:tcPr>
            <w:tcW w:w="1433" w:type="pct"/>
            <w:tcBorders>
              <w:top w:val="single" w:sz="4" w:space="0" w:color="auto"/>
              <w:left w:val="nil"/>
              <w:bottom w:val="single" w:sz="4" w:space="0" w:color="auto"/>
              <w:right w:val="single" w:sz="4" w:space="0" w:color="auto"/>
            </w:tcBorders>
            <w:shd w:val="clear" w:color="000000" w:fill="F2F2F2"/>
            <w:vAlign w:val="center"/>
            <w:hideMark/>
          </w:tcPr>
          <w:p w14:paraId="535C86DF"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Varianta B</w:t>
            </w:r>
          </w:p>
        </w:tc>
        <w:tc>
          <w:tcPr>
            <w:tcW w:w="1433" w:type="pct"/>
            <w:tcBorders>
              <w:top w:val="single" w:sz="4" w:space="0" w:color="auto"/>
              <w:left w:val="nil"/>
              <w:bottom w:val="single" w:sz="4" w:space="0" w:color="auto"/>
              <w:right w:val="single" w:sz="4" w:space="0" w:color="auto"/>
            </w:tcBorders>
            <w:shd w:val="clear" w:color="000000" w:fill="F2F2F2"/>
            <w:vAlign w:val="center"/>
            <w:hideMark/>
          </w:tcPr>
          <w:p w14:paraId="1FAF03F0"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Varianta C</w:t>
            </w:r>
          </w:p>
        </w:tc>
      </w:tr>
      <w:tr w:rsidR="00BB2A70" w:rsidRPr="009146EF" w14:paraId="6AF9E29F" w14:textId="77777777" w:rsidTr="00BB2A70">
        <w:trPr>
          <w:trHeight w:val="510"/>
        </w:trPr>
        <w:tc>
          <w:tcPr>
            <w:tcW w:w="7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08D87B1D"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Idejna rešitev (število oddelkov)</w:t>
            </w:r>
          </w:p>
        </w:tc>
        <w:tc>
          <w:tcPr>
            <w:tcW w:w="1432" w:type="pct"/>
            <w:tcBorders>
              <w:top w:val="nil"/>
              <w:left w:val="nil"/>
              <w:bottom w:val="single" w:sz="4" w:space="0" w:color="auto"/>
              <w:right w:val="single" w:sz="4" w:space="0" w:color="auto"/>
            </w:tcBorders>
            <w:shd w:val="clear" w:color="auto" w:fill="auto"/>
            <w:hideMark/>
          </w:tcPr>
          <w:p w14:paraId="73F7B816"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Novogradnja ob OŠ Prežihovega Voranca (14)</w:t>
            </w:r>
          </w:p>
        </w:tc>
        <w:tc>
          <w:tcPr>
            <w:tcW w:w="1433" w:type="pct"/>
            <w:tcBorders>
              <w:top w:val="nil"/>
              <w:left w:val="nil"/>
              <w:bottom w:val="single" w:sz="4" w:space="0" w:color="auto"/>
              <w:right w:val="single" w:sz="4" w:space="0" w:color="auto"/>
            </w:tcBorders>
            <w:shd w:val="clear" w:color="auto" w:fill="auto"/>
            <w:hideMark/>
          </w:tcPr>
          <w:p w14:paraId="015E18CF"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Rekonstrukcija in prizidava enote Solzice (7)</w:t>
            </w:r>
          </w:p>
        </w:tc>
        <w:tc>
          <w:tcPr>
            <w:tcW w:w="1433" w:type="pct"/>
            <w:tcBorders>
              <w:top w:val="nil"/>
              <w:left w:val="nil"/>
              <w:bottom w:val="single" w:sz="4" w:space="0" w:color="auto"/>
              <w:right w:val="single" w:sz="4" w:space="0" w:color="auto"/>
            </w:tcBorders>
            <w:shd w:val="clear" w:color="auto" w:fill="auto"/>
            <w:hideMark/>
          </w:tcPr>
          <w:p w14:paraId="11EA7792"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Rekonstrukcija in prizidava enote Solzice (7)</w:t>
            </w:r>
          </w:p>
        </w:tc>
      </w:tr>
      <w:tr w:rsidR="00BB2A70" w:rsidRPr="009146EF" w14:paraId="46FE42CC" w14:textId="77777777" w:rsidTr="00BB2A70">
        <w:trPr>
          <w:trHeight w:val="510"/>
        </w:trPr>
        <w:tc>
          <w:tcPr>
            <w:tcW w:w="702" w:type="pct"/>
            <w:vMerge/>
            <w:tcBorders>
              <w:top w:val="nil"/>
              <w:left w:val="single" w:sz="4" w:space="0" w:color="auto"/>
              <w:bottom w:val="single" w:sz="4" w:space="0" w:color="auto"/>
              <w:right w:val="single" w:sz="4" w:space="0" w:color="auto"/>
            </w:tcBorders>
            <w:vAlign w:val="center"/>
            <w:hideMark/>
          </w:tcPr>
          <w:p w14:paraId="0F77D727" w14:textId="77777777" w:rsidR="00BB2A70" w:rsidRPr="009146EF" w:rsidRDefault="00BB2A70" w:rsidP="00BB2A70">
            <w:pPr>
              <w:suppressAutoHyphens w:val="0"/>
              <w:jc w:val="left"/>
              <w:rPr>
                <w:rFonts w:cs="Arial"/>
                <w:color w:val="000000"/>
                <w:sz w:val="18"/>
                <w:szCs w:val="20"/>
                <w:lang w:eastAsia="sl-SI"/>
              </w:rPr>
            </w:pPr>
          </w:p>
        </w:tc>
        <w:tc>
          <w:tcPr>
            <w:tcW w:w="1432" w:type="pct"/>
            <w:tcBorders>
              <w:top w:val="nil"/>
              <w:left w:val="nil"/>
              <w:bottom w:val="single" w:sz="4" w:space="0" w:color="auto"/>
              <w:right w:val="single" w:sz="4" w:space="0" w:color="auto"/>
            </w:tcBorders>
            <w:shd w:val="clear" w:color="auto" w:fill="auto"/>
            <w:hideMark/>
          </w:tcPr>
          <w:p w14:paraId="0385A5E6"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 </w:t>
            </w:r>
          </w:p>
        </w:tc>
        <w:tc>
          <w:tcPr>
            <w:tcW w:w="1433" w:type="pct"/>
            <w:tcBorders>
              <w:top w:val="nil"/>
              <w:left w:val="nil"/>
              <w:bottom w:val="single" w:sz="4" w:space="0" w:color="auto"/>
              <w:right w:val="single" w:sz="4" w:space="0" w:color="auto"/>
            </w:tcBorders>
            <w:shd w:val="clear" w:color="auto" w:fill="auto"/>
            <w:hideMark/>
          </w:tcPr>
          <w:p w14:paraId="393A1AE8"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Novogradnja ob OŠ Prežihovega Voranca (7)</w:t>
            </w:r>
          </w:p>
        </w:tc>
        <w:tc>
          <w:tcPr>
            <w:tcW w:w="1433" w:type="pct"/>
            <w:tcBorders>
              <w:top w:val="nil"/>
              <w:left w:val="nil"/>
              <w:bottom w:val="single" w:sz="4" w:space="0" w:color="auto"/>
              <w:right w:val="single" w:sz="4" w:space="0" w:color="auto"/>
            </w:tcBorders>
            <w:shd w:val="clear" w:color="auto" w:fill="auto"/>
            <w:hideMark/>
          </w:tcPr>
          <w:p w14:paraId="05271286" w14:textId="77777777" w:rsidR="00BB2A70" w:rsidRPr="009146EF" w:rsidRDefault="00BB2A70" w:rsidP="00BB2A70">
            <w:pPr>
              <w:suppressAutoHyphens w:val="0"/>
              <w:jc w:val="right"/>
              <w:rPr>
                <w:rFonts w:cs="Arial"/>
                <w:color w:val="000000"/>
                <w:sz w:val="18"/>
                <w:szCs w:val="20"/>
                <w:lang w:eastAsia="sl-SI"/>
              </w:rPr>
            </w:pPr>
            <w:r w:rsidRPr="009146EF">
              <w:rPr>
                <w:rFonts w:cs="Arial"/>
                <w:color w:val="000000"/>
                <w:sz w:val="18"/>
                <w:szCs w:val="20"/>
                <w:lang w:eastAsia="sl-SI"/>
              </w:rPr>
              <w:t>Rekonstrukcija enote Marjetka (5)</w:t>
            </w:r>
          </w:p>
        </w:tc>
      </w:tr>
      <w:tr w:rsidR="00BB2A70" w:rsidRPr="009146EF" w14:paraId="606FD037" w14:textId="77777777" w:rsidTr="00BB2A70">
        <w:trPr>
          <w:trHeight w:val="1785"/>
        </w:trPr>
        <w:tc>
          <w:tcPr>
            <w:tcW w:w="702" w:type="pct"/>
            <w:tcBorders>
              <w:top w:val="nil"/>
              <w:left w:val="single" w:sz="4" w:space="0" w:color="auto"/>
              <w:bottom w:val="single" w:sz="4" w:space="0" w:color="auto"/>
              <w:right w:val="single" w:sz="4" w:space="0" w:color="auto"/>
            </w:tcBorders>
            <w:shd w:val="clear" w:color="000000" w:fill="F2F2F2"/>
            <w:vAlign w:val="center"/>
            <w:hideMark/>
          </w:tcPr>
          <w:p w14:paraId="235554B8"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Prednosti</w:t>
            </w:r>
          </w:p>
        </w:tc>
        <w:tc>
          <w:tcPr>
            <w:tcW w:w="1432" w:type="pct"/>
            <w:tcBorders>
              <w:top w:val="nil"/>
              <w:left w:val="nil"/>
              <w:bottom w:val="single" w:sz="4" w:space="0" w:color="auto"/>
              <w:right w:val="single" w:sz="4" w:space="0" w:color="auto"/>
            </w:tcBorders>
            <w:shd w:val="clear" w:color="auto" w:fill="auto"/>
            <w:hideMark/>
          </w:tcPr>
          <w:p w14:paraId="1B9FCAB2"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Nova stavba, izvajalec prevzame celotno odgovornost za izgradnjo. </w:t>
            </w:r>
            <w:r w:rsidRPr="009146EF">
              <w:rPr>
                <w:rFonts w:cs="Arial"/>
                <w:color w:val="000000"/>
                <w:sz w:val="18"/>
                <w:szCs w:val="20"/>
                <w:lang w:eastAsia="sl-SI"/>
              </w:rPr>
              <w:br/>
              <w:t>Bližina javnih institucij, mestnih dejavnosti, sinergija z osnovno šolo.</w:t>
            </w:r>
            <w:r w:rsidRPr="009146EF">
              <w:rPr>
                <w:rFonts w:cs="Arial"/>
                <w:color w:val="000000"/>
                <w:sz w:val="18"/>
                <w:szCs w:val="20"/>
                <w:lang w:eastAsia="sl-SI"/>
              </w:rPr>
              <w:br/>
              <w:t>Najnižja cena na oddelek.</w:t>
            </w:r>
            <w:r w:rsidRPr="009146EF">
              <w:rPr>
                <w:rFonts w:cs="Arial"/>
                <w:color w:val="000000"/>
                <w:sz w:val="18"/>
                <w:szCs w:val="20"/>
                <w:lang w:eastAsia="sl-SI"/>
              </w:rPr>
              <w:br/>
              <w:t>Zemljišče je v lasti občine.</w:t>
            </w:r>
          </w:p>
        </w:tc>
        <w:tc>
          <w:tcPr>
            <w:tcW w:w="1433" w:type="pct"/>
            <w:tcBorders>
              <w:top w:val="nil"/>
              <w:left w:val="nil"/>
              <w:bottom w:val="single" w:sz="4" w:space="0" w:color="auto"/>
              <w:right w:val="single" w:sz="4" w:space="0" w:color="auto"/>
            </w:tcBorders>
            <w:shd w:val="clear" w:color="auto" w:fill="auto"/>
            <w:hideMark/>
          </w:tcPr>
          <w:p w14:paraId="5C2FDCD0"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Vrtci na več lokacijah so lahko bližje bivališčem uporabnikov. </w:t>
            </w:r>
            <w:r w:rsidRPr="009146EF">
              <w:rPr>
                <w:rFonts w:cs="Arial"/>
                <w:color w:val="000000"/>
                <w:sz w:val="18"/>
                <w:szCs w:val="20"/>
                <w:lang w:eastAsia="sl-SI"/>
              </w:rPr>
              <w:br/>
              <w:t xml:space="preserve">Občina prenovi eno dotrajano javno stavbo. </w:t>
            </w:r>
            <w:r w:rsidRPr="009146EF">
              <w:rPr>
                <w:rFonts w:cs="Arial"/>
                <w:color w:val="000000"/>
                <w:sz w:val="18"/>
                <w:szCs w:val="20"/>
                <w:lang w:eastAsia="sl-SI"/>
              </w:rPr>
              <w:br/>
              <w:t xml:space="preserve">Ni potrebna selitev kuhinje na novo lokacijo. </w:t>
            </w:r>
            <w:r w:rsidRPr="009146EF">
              <w:rPr>
                <w:rFonts w:cs="Arial"/>
                <w:color w:val="000000"/>
                <w:sz w:val="18"/>
                <w:szCs w:val="20"/>
                <w:lang w:eastAsia="sl-SI"/>
              </w:rPr>
              <w:br/>
              <w:t>Zemljišče in objekti so v lasti občine.</w:t>
            </w:r>
          </w:p>
        </w:tc>
        <w:tc>
          <w:tcPr>
            <w:tcW w:w="1433" w:type="pct"/>
            <w:tcBorders>
              <w:top w:val="nil"/>
              <w:left w:val="nil"/>
              <w:bottom w:val="single" w:sz="4" w:space="0" w:color="auto"/>
              <w:right w:val="single" w:sz="4" w:space="0" w:color="auto"/>
            </w:tcBorders>
            <w:shd w:val="clear" w:color="auto" w:fill="auto"/>
            <w:hideMark/>
          </w:tcPr>
          <w:p w14:paraId="333702B6"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Zagotavljanje dodatnih prostorskih kapacitet brez večjih posegov v prostor.</w:t>
            </w:r>
            <w:r w:rsidRPr="009146EF">
              <w:rPr>
                <w:rFonts w:cs="Arial"/>
                <w:color w:val="000000"/>
                <w:sz w:val="18"/>
                <w:szCs w:val="20"/>
                <w:lang w:eastAsia="sl-SI"/>
              </w:rPr>
              <w:br/>
              <w:t xml:space="preserve">Občina prenovi dve dotrajani javni stavbi. </w:t>
            </w:r>
            <w:r w:rsidRPr="009146EF">
              <w:rPr>
                <w:rFonts w:cs="Arial"/>
                <w:color w:val="000000"/>
                <w:sz w:val="18"/>
                <w:szCs w:val="20"/>
                <w:lang w:eastAsia="sl-SI"/>
              </w:rPr>
              <w:br/>
              <w:t xml:space="preserve">Skupna najnižja investicijska vrednost. </w:t>
            </w:r>
            <w:r w:rsidRPr="009146EF">
              <w:rPr>
                <w:rFonts w:cs="Arial"/>
                <w:color w:val="000000"/>
                <w:sz w:val="18"/>
                <w:szCs w:val="20"/>
                <w:lang w:eastAsia="sl-SI"/>
              </w:rPr>
              <w:br/>
              <w:t>Zemljišče in objekti so v lasti občine.</w:t>
            </w:r>
          </w:p>
        </w:tc>
      </w:tr>
      <w:tr w:rsidR="00BB2A70" w:rsidRPr="009146EF" w14:paraId="5E90AEFB" w14:textId="77777777" w:rsidTr="00BB2A70">
        <w:trPr>
          <w:trHeight w:val="2550"/>
        </w:trPr>
        <w:tc>
          <w:tcPr>
            <w:tcW w:w="702" w:type="pct"/>
            <w:tcBorders>
              <w:top w:val="nil"/>
              <w:left w:val="single" w:sz="4" w:space="0" w:color="auto"/>
              <w:bottom w:val="single" w:sz="4" w:space="0" w:color="auto"/>
              <w:right w:val="single" w:sz="4" w:space="0" w:color="auto"/>
            </w:tcBorders>
            <w:shd w:val="clear" w:color="000000" w:fill="F2F2F2"/>
            <w:vAlign w:val="center"/>
            <w:hideMark/>
          </w:tcPr>
          <w:p w14:paraId="3C93AE7D"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Slabosti</w:t>
            </w:r>
          </w:p>
        </w:tc>
        <w:tc>
          <w:tcPr>
            <w:tcW w:w="1432" w:type="pct"/>
            <w:tcBorders>
              <w:top w:val="nil"/>
              <w:left w:val="nil"/>
              <w:bottom w:val="single" w:sz="4" w:space="0" w:color="auto"/>
              <w:right w:val="single" w:sz="4" w:space="0" w:color="auto"/>
            </w:tcBorders>
            <w:shd w:val="clear" w:color="auto" w:fill="auto"/>
            <w:hideMark/>
          </w:tcPr>
          <w:p w14:paraId="0899C974"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Občini ostaneta v lasti dve dotrajani neobnovljeni stavbi. </w:t>
            </w:r>
            <w:r w:rsidRPr="009146EF">
              <w:rPr>
                <w:rFonts w:cs="Arial"/>
                <w:color w:val="000000"/>
                <w:sz w:val="18"/>
                <w:szCs w:val="20"/>
                <w:lang w:eastAsia="sl-SI"/>
              </w:rPr>
              <w:br/>
              <w:t xml:space="preserve">Skupno višja cena. </w:t>
            </w:r>
            <w:r w:rsidRPr="009146EF">
              <w:rPr>
                <w:rFonts w:cs="Arial"/>
                <w:color w:val="000000"/>
                <w:sz w:val="18"/>
                <w:szCs w:val="20"/>
                <w:lang w:eastAsia="sl-SI"/>
              </w:rPr>
              <w:br/>
              <w:t xml:space="preserve">Izgradi oz. preseli se tudi nova kuhinja, ki je v stari stavbi v relativno dobrem stanju. </w:t>
            </w:r>
          </w:p>
        </w:tc>
        <w:tc>
          <w:tcPr>
            <w:tcW w:w="1433" w:type="pct"/>
            <w:tcBorders>
              <w:top w:val="nil"/>
              <w:left w:val="nil"/>
              <w:bottom w:val="single" w:sz="4" w:space="0" w:color="auto"/>
              <w:right w:val="single" w:sz="4" w:space="0" w:color="auto"/>
            </w:tcBorders>
            <w:shd w:val="clear" w:color="auto" w:fill="auto"/>
            <w:hideMark/>
          </w:tcPr>
          <w:p w14:paraId="2E6E6D67"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Občini ostane v lasti ena dotrajana, neobnovljena stavba. </w:t>
            </w:r>
            <w:r w:rsidRPr="009146EF">
              <w:rPr>
                <w:rFonts w:cs="Arial"/>
                <w:color w:val="000000"/>
                <w:sz w:val="18"/>
                <w:szCs w:val="20"/>
                <w:lang w:eastAsia="sl-SI"/>
              </w:rPr>
              <w:br/>
              <w:t>Lokacija obstoječega objekta enote Solzice je težje dostopna, s strmim dovozom, ki ne omogoča dvosmernega prometa.</w:t>
            </w:r>
            <w:r w:rsidRPr="009146EF">
              <w:rPr>
                <w:rFonts w:cs="Arial"/>
                <w:color w:val="000000"/>
                <w:sz w:val="18"/>
                <w:szCs w:val="20"/>
                <w:lang w:eastAsia="sl-SI"/>
              </w:rPr>
              <w:br/>
              <w:t>Upoštevati je potrebno omejitve, ki jih narekuje razporeditev obstoječih nosilnih sten.</w:t>
            </w:r>
          </w:p>
          <w:p w14:paraId="0ED22B07" w14:textId="4CB1E518" w:rsidR="00CD2C9A" w:rsidRPr="009146EF" w:rsidRDefault="00CD2C9A" w:rsidP="00BB2A70">
            <w:pPr>
              <w:suppressAutoHyphens w:val="0"/>
              <w:jc w:val="left"/>
              <w:rPr>
                <w:rFonts w:cs="Arial"/>
                <w:color w:val="000000"/>
                <w:sz w:val="18"/>
                <w:szCs w:val="20"/>
                <w:lang w:eastAsia="sl-SI"/>
              </w:rPr>
            </w:pPr>
            <w:r w:rsidRPr="009146EF">
              <w:rPr>
                <w:rFonts w:cs="Arial"/>
                <w:color w:val="000000"/>
                <w:sz w:val="18"/>
                <w:szCs w:val="20"/>
                <w:lang w:eastAsia="sl-SI"/>
              </w:rPr>
              <w:t>Selitev otrok za čas rekonstrukcije enote Solzice.</w:t>
            </w:r>
          </w:p>
        </w:tc>
        <w:tc>
          <w:tcPr>
            <w:tcW w:w="1433" w:type="pct"/>
            <w:tcBorders>
              <w:top w:val="nil"/>
              <w:left w:val="nil"/>
              <w:bottom w:val="single" w:sz="4" w:space="0" w:color="auto"/>
              <w:right w:val="single" w:sz="4" w:space="0" w:color="auto"/>
            </w:tcBorders>
            <w:shd w:val="clear" w:color="auto" w:fill="auto"/>
            <w:hideMark/>
          </w:tcPr>
          <w:p w14:paraId="44249BE5"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Lokacija vrtca Marjetka je težje dostopna.</w:t>
            </w:r>
            <w:r w:rsidRPr="009146EF">
              <w:rPr>
                <w:rFonts w:cs="Arial"/>
                <w:color w:val="000000"/>
                <w:sz w:val="18"/>
                <w:szCs w:val="20"/>
                <w:lang w:eastAsia="sl-SI"/>
              </w:rPr>
              <w:br/>
              <w:t xml:space="preserve">Parkirišča za zaposlene ne bodo neposredno ob stavbi, temveč v bližini. </w:t>
            </w:r>
            <w:r w:rsidRPr="009146EF">
              <w:rPr>
                <w:rFonts w:cs="Arial"/>
                <w:color w:val="000000"/>
                <w:sz w:val="18"/>
                <w:szCs w:val="20"/>
                <w:lang w:eastAsia="sl-SI"/>
              </w:rPr>
              <w:br/>
              <w:t xml:space="preserve">Najvišja cena na enoto. </w:t>
            </w:r>
            <w:r w:rsidRPr="009146EF">
              <w:rPr>
                <w:rFonts w:cs="Arial"/>
                <w:color w:val="000000"/>
                <w:sz w:val="18"/>
                <w:szCs w:val="20"/>
                <w:lang w:eastAsia="sl-SI"/>
              </w:rPr>
              <w:br/>
              <w:t>V stavbi Marjetke so tudi stanovanjske enote.</w:t>
            </w:r>
            <w:r w:rsidRPr="009146EF">
              <w:rPr>
                <w:rFonts w:cs="Arial"/>
                <w:color w:val="000000"/>
                <w:sz w:val="18"/>
                <w:szCs w:val="20"/>
                <w:lang w:eastAsia="sl-SI"/>
              </w:rPr>
              <w:br/>
              <w:t xml:space="preserve">Upoštevati je potrebno omejitve, ki jih narekuje razporeditev obstoječih nosilnih sten. </w:t>
            </w:r>
          </w:p>
          <w:p w14:paraId="2FC974C0" w14:textId="77FED43D" w:rsidR="00CD2C9A" w:rsidRPr="009146EF" w:rsidRDefault="00CD2C9A" w:rsidP="00CD2C9A">
            <w:pPr>
              <w:suppressAutoHyphens w:val="0"/>
              <w:jc w:val="left"/>
              <w:rPr>
                <w:rFonts w:cs="Arial"/>
                <w:color w:val="000000"/>
                <w:sz w:val="18"/>
                <w:szCs w:val="20"/>
                <w:lang w:eastAsia="sl-SI"/>
              </w:rPr>
            </w:pPr>
            <w:r w:rsidRPr="009146EF">
              <w:rPr>
                <w:rFonts w:cs="Arial"/>
                <w:color w:val="000000"/>
                <w:sz w:val="18"/>
                <w:szCs w:val="20"/>
                <w:lang w:eastAsia="sl-SI"/>
              </w:rPr>
              <w:t>Selitev otrok za čas rekonstrukcije enote Solzice.</w:t>
            </w:r>
          </w:p>
        </w:tc>
      </w:tr>
      <w:tr w:rsidR="00BB2A70" w:rsidRPr="009146EF" w14:paraId="1758E04F" w14:textId="77777777" w:rsidTr="00BB2A70">
        <w:trPr>
          <w:trHeight w:val="2295"/>
        </w:trPr>
        <w:tc>
          <w:tcPr>
            <w:tcW w:w="702" w:type="pct"/>
            <w:tcBorders>
              <w:top w:val="nil"/>
              <w:left w:val="single" w:sz="4" w:space="0" w:color="auto"/>
              <w:bottom w:val="single" w:sz="4" w:space="0" w:color="auto"/>
              <w:right w:val="single" w:sz="4" w:space="0" w:color="auto"/>
            </w:tcBorders>
            <w:shd w:val="clear" w:color="000000" w:fill="F2F2F2"/>
            <w:vAlign w:val="center"/>
            <w:hideMark/>
          </w:tcPr>
          <w:p w14:paraId="6F95CD17" w14:textId="724CA553"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Nevarnosti</w:t>
            </w:r>
          </w:p>
        </w:tc>
        <w:tc>
          <w:tcPr>
            <w:tcW w:w="1432" w:type="pct"/>
            <w:tcBorders>
              <w:top w:val="nil"/>
              <w:left w:val="nil"/>
              <w:bottom w:val="single" w:sz="4" w:space="0" w:color="auto"/>
              <w:right w:val="single" w:sz="4" w:space="0" w:color="auto"/>
            </w:tcBorders>
            <w:shd w:val="clear" w:color="auto" w:fill="auto"/>
            <w:hideMark/>
          </w:tcPr>
          <w:p w14:paraId="60E9D980"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Ena velika stavba lahko pomeni manj osebno obravnavo. </w:t>
            </w:r>
            <w:r w:rsidRPr="009146EF">
              <w:rPr>
                <w:rFonts w:cs="Arial"/>
                <w:color w:val="000000"/>
                <w:sz w:val="18"/>
                <w:szCs w:val="20"/>
                <w:lang w:eastAsia="sl-SI"/>
              </w:rPr>
              <w:br/>
              <w:t>Pozidava novih stavbnih površin, na dobri lokaciji, ki jih v Občini Ravne na Koroškem primanjkuje.</w:t>
            </w:r>
          </w:p>
        </w:tc>
        <w:tc>
          <w:tcPr>
            <w:tcW w:w="1433" w:type="pct"/>
            <w:tcBorders>
              <w:top w:val="nil"/>
              <w:left w:val="nil"/>
              <w:bottom w:val="single" w:sz="4" w:space="0" w:color="auto"/>
              <w:right w:val="single" w:sz="4" w:space="0" w:color="auto"/>
            </w:tcBorders>
            <w:shd w:val="clear" w:color="auto" w:fill="auto"/>
            <w:hideMark/>
          </w:tcPr>
          <w:p w14:paraId="0649DDF1"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Stavba obstoječega vrtca Solzice je zaščitena kot kulturna dediščina, potrebno je soglasje ZVKD.</w:t>
            </w:r>
            <w:r w:rsidRPr="009146EF">
              <w:rPr>
                <w:rFonts w:cs="Arial"/>
                <w:color w:val="000000"/>
                <w:sz w:val="18"/>
                <w:szCs w:val="20"/>
                <w:lang w:eastAsia="sl-SI"/>
              </w:rPr>
              <w:br/>
              <w:t xml:space="preserve">Prenova ima večja tveganja kot novogradnja. </w:t>
            </w:r>
          </w:p>
        </w:tc>
        <w:tc>
          <w:tcPr>
            <w:tcW w:w="1433" w:type="pct"/>
            <w:tcBorders>
              <w:top w:val="nil"/>
              <w:left w:val="nil"/>
              <w:bottom w:val="single" w:sz="4" w:space="0" w:color="auto"/>
              <w:right w:val="single" w:sz="4" w:space="0" w:color="auto"/>
            </w:tcBorders>
            <w:shd w:val="clear" w:color="auto" w:fill="auto"/>
            <w:hideMark/>
          </w:tcPr>
          <w:p w14:paraId="5AD4233E"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Stavba je zaščitena kot kulturna dediščina, potrebno je soglasje ZVKD. </w:t>
            </w:r>
            <w:r w:rsidRPr="009146EF">
              <w:rPr>
                <w:rFonts w:cs="Arial"/>
                <w:color w:val="000000"/>
                <w:sz w:val="18"/>
                <w:szCs w:val="20"/>
                <w:lang w:eastAsia="sl-SI"/>
              </w:rPr>
              <w:br/>
              <w:t>Sedanje odprtine za okna v objektu Marjetka niso zadostne, statika objekta je potrebna obdelave.</w:t>
            </w:r>
            <w:r w:rsidRPr="009146EF">
              <w:rPr>
                <w:rFonts w:cs="Arial"/>
                <w:color w:val="000000"/>
                <w:sz w:val="18"/>
                <w:szCs w:val="20"/>
                <w:lang w:eastAsia="sl-SI"/>
              </w:rPr>
              <w:br/>
              <w:t>Za prenovo stavbe bo potrebno pridobiti soglasje solastnikov stavbe.</w:t>
            </w:r>
            <w:r w:rsidRPr="009146EF">
              <w:rPr>
                <w:rFonts w:cs="Arial"/>
                <w:color w:val="000000"/>
                <w:sz w:val="18"/>
                <w:szCs w:val="20"/>
                <w:lang w:eastAsia="sl-SI"/>
              </w:rPr>
              <w:br/>
              <w:t>Prenova vseh starih stavb ima večja tveganja kot novogradnja.</w:t>
            </w:r>
          </w:p>
        </w:tc>
      </w:tr>
      <w:tr w:rsidR="00BB2A70" w:rsidRPr="009146EF" w14:paraId="1C4A95EE" w14:textId="77777777" w:rsidTr="00BB2A70">
        <w:trPr>
          <w:trHeight w:val="2805"/>
        </w:trPr>
        <w:tc>
          <w:tcPr>
            <w:tcW w:w="702" w:type="pct"/>
            <w:tcBorders>
              <w:top w:val="nil"/>
              <w:left w:val="single" w:sz="4" w:space="0" w:color="auto"/>
              <w:bottom w:val="single" w:sz="4" w:space="0" w:color="auto"/>
              <w:right w:val="single" w:sz="4" w:space="0" w:color="auto"/>
            </w:tcBorders>
            <w:shd w:val="clear" w:color="000000" w:fill="F2F2F2"/>
            <w:vAlign w:val="center"/>
            <w:hideMark/>
          </w:tcPr>
          <w:p w14:paraId="47A207EC"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Priložnosti</w:t>
            </w:r>
          </w:p>
        </w:tc>
        <w:tc>
          <w:tcPr>
            <w:tcW w:w="1432" w:type="pct"/>
            <w:tcBorders>
              <w:top w:val="nil"/>
              <w:left w:val="nil"/>
              <w:bottom w:val="single" w:sz="4" w:space="0" w:color="auto"/>
              <w:right w:val="single" w:sz="4" w:space="0" w:color="auto"/>
            </w:tcBorders>
            <w:shd w:val="clear" w:color="auto" w:fill="auto"/>
            <w:hideMark/>
          </w:tcPr>
          <w:p w14:paraId="2E16BEAE"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Priprava sodobnega koncepta, saj ni predhodnih zidov, ki jih bi bilo potrebno upoštevati. </w:t>
            </w:r>
            <w:r w:rsidRPr="009146EF">
              <w:rPr>
                <w:rFonts w:cs="Arial"/>
                <w:color w:val="000000"/>
                <w:sz w:val="18"/>
                <w:szCs w:val="20"/>
                <w:lang w:eastAsia="sl-SI"/>
              </w:rPr>
              <w:br/>
              <w:t>Možnost odprodaja stare lokacije sedanjega vrtca pomeni dodatne prihodke v proračun, kar ni upoštevano v vrednosti investicije. Stavbo se lahko nameni za alternativne potrebe.</w:t>
            </w:r>
            <w:r w:rsidRPr="009146EF">
              <w:rPr>
                <w:rFonts w:cs="Arial"/>
                <w:color w:val="000000"/>
                <w:sz w:val="18"/>
                <w:szCs w:val="20"/>
                <w:lang w:eastAsia="sl-SI"/>
              </w:rPr>
              <w:br/>
              <w:t xml:space="preserve">Dobra peš dostopnost in prometno ugodna lega, sinergija s šolo. </w:t>
            </w:r>
          </w:p>
        </w:tc>
        <w:tc>
          <w:tcPr>
            <w:tcW w:w="1433" w:type="pct"/>
            <w:tcBorders>
              <w:top w:val="nil"/>
              <w:left w:val="nil"/>
              <w:bottom w:val="single" w:sz="4" w:space="0" w:color="auto"/>
              <w:right w:val="single" w:sz="4" w:space="0" w:color="auto"/>
            </w:tcBorders>
            <w:shd w:val="clear" w:color="auto" w:fill="auto"/>
            <w:hideMark/>
          </w:tcPr>
          <w:p w14:paraId="399DD9CD"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 xml:space="preserve">Revitalizacija kulturne dediščine in tudi sodobnega koncepta za novogradnjo. </w:t>
            </w:r>
            <w:r w:rsidRPr="009146EF">
              <w:rPr>
                <w:rFonts w:cs="Arial"/>
                <w:color w:val="000000"/>
                <w:sz w:val="18"/>
                <w:szCs w:val="20"/>
                <w:lang w:eastAsia="sl-SI"/>
              </w:rPr>
              <w:br/>
              <w:t>Dobra peš dostopnost in prometno ugodna lega novogradnje ob osnovni šoli, sinergijski učinki s šolo.</w:t>
            </w:r>
          </w:p>
        </w:tc>
        <w:tc>
          <w:tcPr>
            <w:tcW w:w="1433" w:type="pct"/>
            <w:tcBorders>
              <w:top w:val="nil"/>
              <w:left w:val="nil"/>
              <w:bottom w:val="single" w:sz="4" w:space="0" w:color="auto"/>
              <w:right w:val="single" w:sz="4" w:space="0" w:color="auto"/>
            </w:tcBorders>
            <w:shd w:val="clear" w:color="auto" w:fill="auto"/>
            <w:hideMark/>
          </w:tcPr>
          <w:p w14:paraId="77B956F9" w14:textId="77777777" w:rsidR="00BB2A70" w:rsidRPr="009146EF" w:rsidRDefault="00BB2A70" w:rsidP="00BB2A70">
            <w:pPr>
              <w:suppressAutoHyphens w:val="0"/>
              <w:jc w:val="left"/>
              <w:rPr>
                <w:rFonts w:cs="Arial"/>
                <w:color w:val="000000"/>
                <w:sz w:val="18"/>
                <w:szCs w:val="20"/>
                <w:lang w:eastAsia="sl-SI"/>
              </w:rPr>
            </w:pPr>
            <w:r w:rsidRPr="009146EF">
              <w:rPr>
                <w:rFonts w:cs="Arial"/>
                <w:color w:val="000000"/>
                <w:sz w:val="18"/>
                <w:szCs w:val="20"/>
                <w:lang w:eastAsia="sl-SI"/>
              </w:rPr>
              <w:t>Revitalizacija kulturne dediščine.</w:t>
            </w:r>
            <w:r w:rsidRPr="009146EF">
              <w:rPr>
                <w:rFonts w:cs="Arial"/>
                <w:color w:val="000000"/>
                <w:sz w:val="18"/>
                <w:szCs w:val="20"/>
                <w:lang w:eastAsia="sl-SI"/>
              </w:rPr>
              <w:br/>
              <w:t>Oživitev mestnega jedra.</w:t>
            </w:r>
          </w:p>
        </w:tc>
      </w:tr>
    </w:tbl>
    <w:p w14:paraId="587CEE04" w14:textId="77777777" w:rsidR="00BB2A70" w:rsidRPr="009146EF" w:rsidRDefault="00BB2A70" w:rsidP="00BB2A70">
      <w:pPr>
        <w:rPr>
          <w:lang w:eastAsia="sl-SI"/>
        </w:rPr>
      </w:pPr>
    </w:p>
    <w:p w14:paraId="614E1C19" w14:textId="77777777" w:rsidR="008E3797" w:rsidRPr="009146EF" w:rsidRDefault="008E3797" w:rsidP="008E3797">
      <w:pPr>
        <w:spacing w:after="120" w:line="288" w:lineRule="auto"/>
        <w:ind w:right="-3"/>
        <w:rPr>
          <w:rFonts w:cs="Arial"/>
          <w:szCs w:val="20"/>
        </w:rPr>
      </w:pPr>
    </w:p>
    <w:p w14:paraId="0C98D64F" w14:textId="5E2A3DF0" w:rsidR="00F0397D" w:rsidRPr="009146EF" w:rsidRDefault="00F0397D" w:rsidP="008E3797">
      <w:pPr>
        <w:spacing w:after="120" w:line="288" w:lineRule="auto"/>
        <w:ind w:right="-3"/>
        <w:rPr>
          <w:rFonts w:cs="Arial"/>
          <w:szCs w:val="20"/>
        </w:rPr>
      </w:pPr>
      <w:r w:rsidRPr="009146EF">
        <w:rPr>
          <w:rFonts w:cs="Arial"/>
          <w:szCs w:val="20"/>
        </w:rPr>
        <w:t>R</w:t>
      </w:r>
      <w:r w:rsidR="00CD2C9A" w:rsidRPr="009146EF">
        <w:rPr>
          <w:rFonts w:cs="Arial"/>
          <w:szCs w:val="20"/>
        </w:rPr>
        <w:t xml:space="preserve">azlogi za investicijsko namero </w:t>
      </w:r>
      <w:r w:rsidR="007B742E" w:rsidRPr="009146EF">
        <w:rPr>
          <w:rFonts w:cs="Arial"/>
          <w:szCs w:val="20"/>
        </w:rPr>
        <w:t>so predvsem:</w:t>
      </w:r>
    </w:p>
    <w:p w14:paraId="5E624567"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prostorske zmožnosti, saj je možnost zagotoviti, skladno z normativi, tudi zadostne zunanje igralne površine,</w:t>
      </w:r>
    </w:p>
    <w:p w14:paraId="7B0D5CCD"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racionalna organizacija dela Vrtca Ravne na Koroškem,</w:t>
      </w:r>
    </w:p>
    <w:p w14:paraId="4AAE2340"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delovni in bivalni pogoji, skladni z normativi, vseh prostorov namenjenih izvajanju dejavnosti predšolske vzgoje,</w:t>
      </w:r>
    </w:p>
    <w:p w14:paraId="158B34FB"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optimalna umestitev kuhinje in pralnice,</w:t>
      </w:r>
    </w:p>
    <w:p w14:paraId="187C35C9"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racionalizacija internih logističnih poti,</w:t>
      </w:r>
    </w:p>
    <w:p w14:paraId="70282720"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dostopnost do lokacije vrtca za starše v Čečovju, najgosteje naseljenem delu Občine Ravne na Koroškem,</w:t>
      </w:r>
    </w:p>
    <w:p w14:paraId="4F71DEED" w14:textId="77777777" w:rsidR="007B742E" w:rsidRPr="009146EF" w:rsidRDefault="007B742E" w:rsidP="00AB7DB2">
      <w:pPr>
        <w:pStyle w:val="Odstavekseznama"/>
        <w:numPr>
          <w:ilvl w:val="0"/>
          <w:numId w:val="32"/>
        </w:numPr>
        <w:spacing w:before="120" w:after="120" w:line="288" w:lineRule="auto"/>
        <w:contextualSpacing w:val="0"/>
        <w:jc w:val="both"/>
        <w:rPr>
          <w:rFonts w:cs="Arial"/>
          <w:szCs w:val="20"/>
          <w:lang w:eastAsia="ar-SA"/>
        </w:rPr>
      </w:pPr>
      <w:r w:rsidRPr="009146EF">
        <w:rPr>
          <w:rFonts w:cs="Arial"/>
          <w:szCs w:val="20"/>
          <w:lang w:eastAsia="ar-SA"/>
        </w:rPr>
        <w:t xml:space="preserve">vsa potrebna infrastruktura, prometna in komunalna. </w:t>
      </w:r>
    </w:p>
    <w:p w14:paraId="5E81FDF1" w14:textId="77777777" w:rsidR="007B742E" w:rsidRPr="009146EF" w:rsidRDefault="007B742E" w:rsidP="007B742E">
      <w:pPr>
        <w:spacing w:before="120" w:after="120" w:line="288" w:lineRule="auto"/>
        <w:rPr>
          <w:rFonts w:cs="Arial"/>
          <w:szCs w:val="20"/>
        </w:rPr>
      </w:pPr>
    </w:p>
    <w:p w14:paraId="099FB97A" w14:textId="4CCE0452" w:rsidR="006860B7" w:rsidRPr="009146EF" w:rsidRDefault="006860B7" w:rsidP="003C240D">
      <w:pPr>
        <w:pStyle w:val="Naslov1"/>
        <w:ind w:left="431" w:hanging="431"/>
      </w:pPr>
      <w:bookmarkStart w:id="194" w:name="_Toc26884023"/>
      <w:r w:rsidRPr="009146EF">
        <w:t>Ocena investicijskih stroškov</w:t>
      </w:r>
      <w:bookmarkEnd w:id="194"/>
    </w:p>
    <w:p w14:paraId="2E7DC545" w14:textId="168897A2" w:rsidR="003C240D" w:rsidRPr="009146EF" w:rsidRDefault="003C240D" w:rsidP="003C240D">
      <w:pPr>
        <w:pStyle w:val="Naslov2"/>
        <w:rPr>
          <w:lang w:eastAsia="en-US"/>
        </w:rPr>
      </w:pPr>
      <w:bookmarkStart w:id="195" w:name="_Toc26884024"/>
      <w:r w:rsidRPr="009146EF">
        <w:rPr>
          <w:lang w:eastAsia="en-US"/>
        </w:rPr>
        <w:t>Ocena investicijskih stroškov po stalnih cenah</w:t>
      </w:r>
      <w:bookmarkEnd w:id="195"/>
    </w:p>
    <w:p w14:paraId="4F9B4613" w14:textId="55B58739" w:rsidR="0066341D" w:rsidRPr="009146EF" w:rsidRDefault="0066341D" w:rsidP="0066341D">
      <w:pPr>
        <w:spacing w:after="120" w:line="288" w:lineRule="auto"/>
      </w:pPr>
      <w:r w:rsidRPr="009146EF">
        <w:t xml:space="preserve">V skladu z zgornjo opredelitvijo investicijske namere in opredeljene površine ter urejenih zunanjih površin, ki bodo predmet izvedbe, znaša celotna ocenjena investicijska vrednost po stalnih cenah </w:t>
      </w:r>
      <w:r w:rsidR="006D5556" w:rsidRPr="009146EF">
        <w:t>za varianto A 3.021.696,00</w:t>
      </w:r>
      <w:r w:rsidR="006D5556" w:rsidRPr="009146EF">
        <w:rPr>
          <w:rFonts w:cs="Arial"/>
          <w:szCs w:val="20"/>
        </w:rPr>
        <w:t xml:space="preserve"> EUR z DDV, varianto B 3.045.486,00 EUR z DDV in varianto C 2.835.158,00 EUR z DDV.</w:t>
      </w:r>
    </w:p>
    <w:p w14:paraId="12DC2F0E" w14:textId="0F0929CB" w:rsidR="0066341D" w:rsidRPr="009146EF" w:rsidRDefault="0066341D" w:rsidP="0066341D">
      <w:pPr>
        <w:pStyle w:val="Napis"/>
      </w:pPr>
      <w:bookmarkStart w:id="196" w:name="_Toc26884099"/>
      <w:r w:rsidRPr="009146EF">
        <w:t xml:space="preserve">Tabela </w:t>
      </w:r>
      <w:r w:rsidR="008510AA" w:rsidRPr="009146EF">
        <w:rPr>
          <w:noProof/>
        </w:rPr>
        <w:fldChar w:fldCharType="begin"/>
      </w:r>
      <w:r w:rsidR="008510AA" w:rsidRPr="009146EF">
        <w:rPr>
          <w:noProof/>
        </w:rPr>
        <w:instrText xml:space="preserve"> SEQ Tabela \* ARABIC </w:instrText>
      </w:r>
      <w:r w:rsidR="008510AA" w:rsidRPr="009146EF">
        <w:rPr>
          <w:noProof/>
        </w:rPr>
        <w:fldChar w:fldCharType="separate"/>
      </w:r>
      <w:r w:rsidR="009146EF">
        <w:rPr>
          <w:noProof/>
        </w:rPr>
        <w:t>4</w:t>
      </w:r>
      <w:r w:rsidR="008510AA" w:rsidRPr="009146EF">
        <w:rPr>
          <w:noProof/>
        </w:rPr>
        <w:fldChar w:fldCharType="end"/>
      </w:r>
      <w:r w:rsidRPr="009146EF">
        <w:t xml:space="preserve">: Investicijska vrednost </w:t>
      </w:r>
      <w:r w:rsidR="008B2E44" w:rsidRPr="009146EF">
        <w:t xml:space="preserve">posameznih variant </w:t>
      </w:r>
      <w:r w:rsidRPr="009146EF">
        <w:t>po stalnih cenah</w:t>
      </w:r>
      <w:bookmarkEnd w:id="196"/>
    </w:p>
    <w:tbl>
      <w:tblPr>
        <w:tblW w:w="5000" w:type="pct"/>
        <w:tblCellMar>
          <w:left w:w="70" w:type="dxa"/>
          <w:right w:w="70" w:type="dxa"/>
        </w:tblCellMar>
        <w:tblLook w:val="04A0" w:firstRow="1" w:lastRow="0" w:firstColumn="1" w:lastColumn="0" w:noHBand="0" w:noVBand="1"/>
      </w:tblPr>
      <w:tblGrid>
        <w:gridCol w:w="4818"/>
        <w:gridCol w:w="1413"/>
        <w:gridCol w:w="1413"/>
        <w:gridCol w:w="1415"/>
      </w:tblGrid>
      <w:tr w:rsidR="004C07A8" w:rsidRPr="009146EF" w14:paraId="12A391D8" w14:textId="77777777" w:rsidTr="00946DB3">
        <w:trPr>
          <w:trHeight w:val="480"/>
        </w:trPr>
        <w:tc>
          <w:tcPr>
            <w:tcW w:w="2658" w:type="pct"/>
            <w:tcBorders>
              <w:top w:val="single" w:sz="4" w:space="0" w:color="auto"/>
              <w:left w:val="single" w:sz="4" w:space="0" w:color="auto"/>
              <w:bottom w:val="single" w:sz="4" w:space="0" w:color="auto"/>
              <w:right w:val="single" w:sz="4" w:space="0" w:color="auto"/>
            </w:tcBorders>
            <w:shd w:val="clear" w:color="000000" w:fill="BDD6EE"/>
            <w:hideMark/>
          </w:tcPr>
          <w:p w14:paraId="546876A4" w14:textId="6581B676" w:rsidR="004C07A8" w:rsidRPr="009146EF" w:rsidRDefault="004C07A8" w:rsidP="004C07A8">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xml:space="preserve">Investicijski stroški </w:t>
            </w:r>
            <w:r w:rsidRPr="009146EF">
              <w:rPr>
                <w:rFonts w:ascii="Arial Narrow" w:hAnsi="Arial Narrow" w:cs="Arial"/>
                <w:b/>
                <w:bCs/>
                <w:color w:val="000000"/>
                <w:sz w:val="18"/>
                <w:szCs w:val="18"/>
                <w:lang w:eastAsia="sl-SI"/>
              </w:rPr>
              <w:br/>
              <w:t>stalne cene</w:t>
            </w:r>
            <w:r w:rsidR="00283E2F" w:rsidRPr="009146EF">
              <w:rPr>
                <w:rFonts w:ascii="Arial Narrow" w:hAnsi="Arial Narrow" w:cs="Arial"/>
                <w:b/>
                <w:bCs/>
                <w:color w:val="000000"/>
                <w:sz w:val="18"/>
                <w:szCs w:val="18"/>
                <w:lang w:eastAsia="sl-SI"/>
              </w:rPr>
              <w:t xml:space="preserve"> v EUR</w:t>
            </w:r>
          </w:p>
        </w:tc>
        <w:tc>
          <w:tcPr>
            <w:tcW w:w="780" w:type="pct"/>
            <w:tcBorders>
              <w:top w:val="single" w:sz="4" w:space="0" w:color="auto"/>
              <w:left w:val="nil"/>
              <w:bottom w:val="single" w:sz="4" w:space="0" w:color="auto"/>
              <w:right w:val="single" w:sz="4" w:space="0" w:color="auto"/>
            </w:tcBorders>
            <w:shd w:val="clear" w:color="000000" w:fill="BDD7EE"/>
            <w:hideMark/>
          </w:tcPr>
          <w:p w14:paraId="77843CD4" w14:textId="77777777" w:rsidR="004C07A8" w:rsidRPr="009146EF" w:rsidRDefault="004C07A8" w:rsidP="004C07A8">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A</w:t>
            </w:r>
          </w:p>
        </w:tc>
        <w:tc>
          <w:tcPr>
            <w:tcW w:w="780" w:type="pct"/>
            <w:tcBorders>
              <w:top w:val="single" w:sz="4" w:space="0" w:color="auto"/>
              <w:left w:val="nil"/>
              <w:bottom w:val="single" w:sz="4" w:space="0" w:color="auto"/>
              <w:right w:val="single" w:sz="4" w:space="0" w:color="auto"/>
            </w:tcBorders>
            <w:shd w:val="clear" w:color="000000" w:fill="BDD7EE"/>
            <w:hideMark/>
          </w:tcPr>
          <w:p w14:paraId="271E969D" w14:textId="77777777" w:rsidR="004C07A8" w:rsidRPr="009146EF" w:rsidRDefault="004C07A8" w:rsidP="004C07A8">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B</w:t>
            </w:r>
          </w:p>
        </w:tc>
        <w:tc>
          <w:tcPr>
            <w:tcW w:w="781" w:type="pct"/>
            <w:tcBorders>
              <w:top w:val="single" w:sz="4" w:space="0" w:color="auto"/>
              <w:left w:val="nil"/>
              <w:bottom w:val="single" w:sz="4" w:space="0" w:color="auto"/>
              <w:right w:val="single" w:sz="4" w:space="0" w:color="auto"/>
            </w:tcBorders>
            <w:shd w:val="clear" w:color="000000" w:fill="BDD7EE"/>
            <w:hideMark/>
          </w:tcPr>
          <w:p w14:paraId="5B84D9C7" w14:textId="77777777" w:rsidR="004C07A8" w:rsidRPr="009146EF" w:rsidRDefault="004C07A8" w:rsidP="004C07A8">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C</w:t>
            </w:r>
          </w:p>
        </w:tc>
      </w:tr>
      <w:tr w:rsidR="004C07A8" w:rsidRPr="009146EF" w14:paraId="3C73A703"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281ECA2F" w14:textId="77777777" w:rsidR="004C07A8" w:rsidRPr="009146EF" w:rsidRDefault="004C07A8" w:rsidP="004C07A8">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GOI dela, zunanja ureditev</w:t>
            </w:r>
          </w:p>
        </w:tc>
        <w:tc>
          <w:tcPr>
            <w:tcW w:w="780" w:type="pct"/>
            <w:tcBorders>
              <w:top w:val="nil"/>
              <w:left w:val="nil"/>
              <w:bottom w:val="single" w:sz="4" w:space="0" w:color="auto"/>
              <w:right w:val="single" w:sz="4" w:space="0" w:color="auto"/>
            </w:tcBorders>
            <w:shd w:val="clear" w:color="auto" w:fill="auto"/>
            <w:vAlign w:val="center"/>
            <w:hideMark/>
          </w:tcPr>
          <w:p w14:paraId="56C12E7B"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1.978.000,00</w:t>
            </w:r>
          </w:p>
        </w:tc>
        <w:tc>
          <w:tcPr>
            <w:tcW w:w="780" w:type="pct"/>
            <w:tcBorders>
              <w:top w:val="nil"/>
              <w:left w:val="nil"/>
              <w:bottom w:val="single" w:sz="4" w:space="0" w:color="auto"/>
              <w:right w:val="single" w:sz="4" w:space="0" w:color="auto"/>
            </w:tcBorders>
            <w:shd w:val="clear" w:color="auto" w:fill="auto"/>
            <w:vAlign w:val="center"/>
            <w:hideMark/>
          </w:tcPr>
          <w:p w14:paraId="4C2104BE"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2.089.500,00</w:t>
            </w:r>
          </w:p>
        </w:tc>
        <w:tc>
          <w:tcPr>
            <w:tcW w:w="781" w:type="pct"/>
            <w:tcBorders>
              <w:top w:val="nil"/>
              <w:left w:val="nil"/>
              <w:bottom w:val="single" w:sz="4" w:space="0" w:color="auto"/>
              <w:right w:val="single" w:sz="4" w:space="0" w:color="auto"/>
            </w:tcBorders>
            <w:shd w:val="clear" w:color="auto" w:fill="auto"/>
            <w:vAlign w:val="center"/>
            <w:hideMark/>
          </w:tcPr>
          <w:p w14:paraId="29BFC19F"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1.951.840,00</w:t>
            </w:r>
          </w:p>
        </w:tc>
      </w:tr>
      <w:tr w:rsidR="004C07A8" w:rsidRPr="009146EF" w14:paraId="424067EB"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3BDAE50C" w14:textId="77777777" w:rsidR="004C07A8" w:rsidRPr="009146EF" w:rsidRDefault="004C07A8" w:rsidP="004C07A8">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Oprema</w:t>
            </w:r>
          </w:p>
        </w:tc>
        <w:tc>
          <w:tcPr>
            <w:tcW w:w="780" w:type="pct"/>
            <w:tcBorders>
              <w:top w:val="nil"/>
              <w:left w:val="nil"/>
              <w:bottom w:val="single" w:sz="4" w:space="0" w:color="auto"/>
              <w:right w:val="single" w:sz="4" w:space="0" w:color="auto"/>
            </w:tcBorders>
            <w:shd w:val="clear" w:color="auto" w:fill="auto"/>
            <w:vAlign w:val="center"/>
            <w:hideMark/>
          </w:tcPr>
          <w:p w14:paraId="110DB04C"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309.600,00</w:t>
            </w:r>
          </w:p>
        </w:tc>
        <w:tc>
          <w:tcPr>
            <w:tcW w:w="780" w:type="pct"/>
            <w:tcBorders>
              <w:top w:val="nil"/>
              <w:left w:val="nil"/>
              <w:bottom w:val="single" w:sz="4" w:space="0" w:color="auto"/>
              <w:right w:val="single" w:sz="4" w:space="0" w:color="auto"/>
            </w:tcBorders>
            <w:shd w:val="clear" w:color="auto" w:fill="auto"/>
            <w:vAlign w:val="center"/>
            <w:hideMark/>
          </w:tcPr>
          <w:p w14:paraId="55311027"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237.300,00</w:t>
            </w:r>
          </w:p>
        </w:tc>
        <w:tc>
          <w:tcPr>
            <w:tcW w:w="781" w:type="pct"/>
            <w:tcBorders>
              <w:top w:val="nil"/>
              <w:left w:val="nil"/>
              <w:bottom w:val="single" w:sz="4" w:space="0" w:color="auto"/>
              <w:right w:val="single" w:sz="4" w:space="0" w:color="auto"/>
            </w:tcBorders>
            <w:shd w:val="clear" w:color="auto" w:fill="auto"/>
            <w:vAlign w:val="center"/>
            <w:hideMark/>
          </w:tcPr>
          <w:p w14:paraId="56457904"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200.340,00</w:t>
            </w:r>
          </w:p>
        </w:tc>
      </w:tr>
      <w:tr w:rsidR="004C07A8" w:rsidRPr="009146EF" w14:paraId="046966CD"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3BDF7791" w14:textId="77777777" w:rsidR="004C07A8" w:rsidRPr="009146EF" w:rsidRDefault="004C07A8" w:rsidP="004C07A8">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Strokovni nadzor, inženiring, investicijska dokumentacija, vodenje postopkov</w:t>
            </w:r>
          </w:p>
        </w:tc>
        <w:tc>
          <w:tcPr>
            <w:tcW w:w="780" w:type="pct"/>
            <w:tcBorders>
              <w:top w:val="nil"/>
              <w:left w:val="nil"/>
              <w:bottom w:val="single" w:sz="4" w:space="0" w:color="auto"/>
              <w:right w:val="single" w:sz="4" w:space="0" w:color="auto"/>
            </w:tcBorders>
            <w:shd w:val="clear" w:color="auto" w:fill="auto"/>
            <w:vAlign w:val="center"/>
            <w:hideMark/>
          </w:tcPr>
          <w:p w14:paraId="5C3D4C0D"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68.800,00</w:t>
            </w:r>
          </w:p>
        </w:tc>
        <w:tc>
          <w:tcPr>
            <w:tcW w:w="780" w:type="pct"/>
            <w:tcBorders>
              <w:top w:val="nil"/>
              <w:left w:val="nil"/>
              <w:bottom w:val="single" w:sz="4" w:space="0" w:color="auto"/>
              <w:right w:val="single" w:sz="4" w:space="0" w:color="auto"/>
            </w:tcBorders>
            <w:shd w:val="clear" w:color="auto" w:fill="auto"/>
            <w:vAlign w:val="center"/>
            <w:hideMark/>
          </w:tcPr>
          <w:p w14:paraId="369B6C16"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56.500,00</w:t>
            </w:r>
          </w:p>
        </w:tc>
        <w:tc>
          <w:tcPr>
            <w:tcW w:w="781" w:type="pct"/>
            <w:tcBorders>
              <w:top w:val="nil"/>
              <w:left w:val="nil"/>
              <w:bottom w:val="single" w:sz="4" w:space="0" w:color="auto"/>
              <w:right w:val="single" w:sz="4" w:space="0" w:color="auto"/>
            </w:tcBorders>
            <w:shd w:val="clear" w:color="auto" w:fill="auto"/>
            <w:vAlign w:val="center"/>
            <w:hideMark/>
          </w:tcPr>
          <w:p w14:paraId="038E47E9"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76.320,00</w:t>
            </w:r>
          </w:p>
        </w:tc>
      </w:tr>
      <w:tr w:rsidR="004C07A8" w:rsidRPr="009146EF" w14:paraId="291F3790"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5A997FF1" w14:textId="77777777" w:rsidR="004C07A8" w:rsidRPr="009146EF" w:rsidRDefault="004C07A8" w:rsidP="004C07A8">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 xml:space="preserve">Projektna dokumentacija </w:t>
            </w:r>
          </w:p>
        </w:tc>
        <w:tc>
          <w:tcPr>
            <w:tcW w:w="780" w:type="pct"/>
            <w:tcBorders>
              <w:top w:val="nil"/>
              <w:left w:val="nil"/>
              <w:bottom w:val="single" w:sz="4" w:space="0" w:color="auto"/>
              <w:right w:val="single" w:sz="4" w:space="0" w:color="auto"/>
            </w:tcBorders>
            <w:shd w:val="clear" w:color="auto" w:fill="auto"/>
            <w:vAlign w:val="center"/>
            <w:hideMark/>
          </w:tcPr>
          <w:p w14:paraId="78ABCAEB"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120.400,00</w:t>
            </w:r>
          </w:p>
        </w:tc>
        <w:tc>
          <w:tcPr>
            <w:tcW w:w="780" w:type="pct"/>
            <w:tcBorders>
              <w:top w:val="nil"/>
              <w:left w:val="nil"/>
              <w:bottom w:val="single" w:sz="4" w:space="0" w:color="auto"/>
              <w:right w:val="single" w:sz="4" w:space="0" w:color="auto"/>
            </w:tcBorders>
            <w:shd w:val="clear" w:color="auto" w:fill="auto"/>
            <w:vAlign w:val="center"/>
            <w:hideMark/>
          </w:tcPr>
          <w:p w14:paraId="71948591"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113.000,00</w:t>
            </w:r>
          </w:p>
        </w:tc>
        <w:tc>
          <w:tcPr>
            <w:tcW w:w="781" w:type="pct"/>
            <w:tcBorders>
              <w:top w:val="nil"/>
              <w:left w:val="nil"/>
              <w:bottom w:val="single" w:sz="4" w:space="0" w:color="auto"/>
              <w:right w:val="single" w:sz="4" w:space="0" w:color="auto"/>
            </w:tcBorders>
            <w:shd w:val="clear" w:color="auto" w:fill="auto"/>
            <w:vAlign w:val="center"/>
            <w:hideMark/>
          </w:tcPr>
          <w:p w14:paraId="69D4F09A"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95.400,00</w:t>
            </w:r>
          </w:p>
        </w:tc>
      </w:tr>
      <w:tr w:rsidR="004C07A8" w:rsidRPr="009146EF" w14:paraId="015F7603"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2DA34D34" w14:textId="77777777" w:rsidR="004C07A8" w:rsidRPr="009146EF" w:rsidRDefault="004C07A8" w:rsidP="004C07A8">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brez DDV</w:t>
            </w:r>
          </w:p>
        </w:tc>
        <w:tc>
          <w:tcPr>
            <w:tcW w:w="780" w:type="pct"/>
            <w:tcBorders>
              <w:top w:val="nil"/>
              <w:left w:val="nil"/>
              <w:bottom w:val="single" w:sz="4" w:space="0" w:color="auto"/>
              <w:right w:val="single" w:sz="4" w:space="0" w:color="auto"/>
            </w:tcBorders>
            <w:shd w:val="clear" w:color="000000" w:fill="F2F2F2"/>
            <w:vAlign w:val="center"/>
            <w:hideMark/>
          </w:tcPr>
          <w:p w14:paraId="5A449E47"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2.476.800,00</w:t>
            </w:r>
          </w:p>
        </w:tc>
        <w:tc>
          <w:tcPr>
            <w:tcW w:w="780" w:type="pct"/>
            <w:tcBorders>
              <w:top w:val="nil"/>
              <w:left w:val="nil"/>
              <w:bottom w:val="single" w:sz="4" w:space="0" w:color="auto"/>
              <w:right w:val="single" w:sz="4" w:space="0" w:color="auto"/>
            </w:tcBorders>
            <w:shd w:val="clear" w:color="000000" w:fill="F2F2F2"/>
            <w:vAlign w:val="center"/>
            <w:hideMark/>
          </w:tcPr>
          <w:p w14:paraId="1578E5BC"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2.496.300,00</w:t>
            </w:r>
          </w:p>
        </w:tc>
        <w:tc>
          <w:tcPr>
            <w:tcW w:w="781" w:type="pct"/>
            <w:tcBorders>
              <w:top w:val="nil"/>
              <w:left w:val="nil"/>
              <w:bottom w:val="single" w:sz="4" w:space="0" w:color="auto"/>
              <w:right w:val="single" w:sz="4" w:space="0" w:color="auto"/>
            </w:tcBorders>
            <w:shd w:val="clear" w:color="000000" w:fill="F2F2F2"/>
            <w:vAlign w:val="center"/>
            <w:hideMark/>
          </w:tcPr>
          <w:p w14:paraId="5A120BE7"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2.323.900,00</w:t>
            </w:r>
          </w:p>
        </w:tc>
      </w:tr>
      <w:tr w:rsidR="004C07A8" w:rsidRPr="009146EF" w14:paraId="4180188F"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463F0371" w14:textId="77777777" w:rsidR="004C07A8" w:rsidRPr="009146EF" w:rsidRDefault="004C07A8" w:rsidP="004C07A8">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Davek na dodano vrednost (22 %)</w:t>
            </w:r>
          </w:p>
        </w:tc>
        <w:tc>
          <w:tcPr>
            <w:tcW w:w="780" w:type="pct"/>
            <w:tcBorders>
              <w:top w:val="nil"/>
              <w:left w:val="nil"/>
              <w:bottom w:val="single" w:sz="4" w:space="0" w:color="auto"/>
              <w:right w:val="single" w:sz="4" w:space="0" w:color="auto"/>
            </w:tcBorders>
            <w:shd w:val="clear" w:color="auto" w:fill="auto"/>
            <w:vAlign w:val="center"/>
            <w:hideMark/>
          </w:tcPr>
          <w:p w14:paraId="4ABD06D3"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544.896,00</w:t>
            </w:r>
          </w:p>
        </w:tc>
        <w:tc>
          <w:tcPr>
            <w:tcW w:w="780" w:type="pct"/>
            <w:tcBorders>
              <w:top w:val="nil"/>
              <w:left w:val="nil"/>
              <w:bottom w:val="single" w:sz="4" w:space="0" w:color="auto"/>
              <w:right w:val="single" w:sz="4" w:space="0" w:color="auto"/>
            </w:tcBorders>
            <w:shd w:val="clear" w:color="auto" w:fill="auto"/>
            <w:vAlign w:val="center"/>
            <w:hideMark/>
          </w:tcPr>
          <w:p w14:paraId="50BBB3AE"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549.186,00</w:t>
            </w:r>
          </w:p>
        </w:tc>
        <w:tc>
          <w:tcPr>
            <w:tcW w:w="781" w:type="pct"/>
            <w:tcBorders>
              <w:top w:val="nil"/>
              <w:left w:val="nil"/>
              <w:bottom w:val="single" w:sz="4" w:space="0" w:color="auto"/>
              <w:right w:val="single" w:sz="4" w:space="0" w:color="auto"/>
            </w:tcBorders>
            <w:shd w:val="clear" w:color="auto" w:fill="auto"/>
            <w:vAlign w:val="center"/>
            <w:hideMark/>
          </w:tcPr>
          <w:p w14:paraId="4BE8EAAF" w14:textId="77777777" w:rsidR="004C07A8" w:rsidRPr="009146EF" w:rsidRDefault="004C07A8" w:rsidP="004C07A8">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511.258,00</w:t>
            </w:r>
          </w:p>
        </w:tc>
      </w:tr>
      <w:tr w:rsidR="004C07A8" w:rsidRPr="009146EF" w14:paraId="48C199DE"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6A3B0FBF" w14:textId="77777777" w:rsidR="004C07A8" w:rsidRPr="009146EF" w:rsidRDefault="004C07A8" w:rsidP="004C07A8">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z DDV</w:t>
            </w:r>
          </w:p>
        </w:tc>
        <w:tc>
          <w:tcPr>
            <w:tcW w:w="780" w:type="pct"/>
            <w:tcBorders>
              <w:top w:val="nil"/>
              <w:left w:val="nil"/>
              <w:bottom w:val="single" w:sz="4" w:space="0" w:color="auto"/>
              <w:right w:val="single" w:sz="4" w:space="0" w:color="auto"/>
            </w:tcBorders>
            <w:shd w:val="clear" w:color="000000" w:fill="F2F2F2"/>
            <w:vAlign w:val="center"/>
            <w:hideMark/>
          </w:tcPr>
          <w:p w14:paraId="574B9F30"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3.021.696,00</w:t>
            </w:r>
          </w:p>
        </w:tc>
        <w:tc>
          <w:tcPr>
            <w:tcW w:w="780" w:type="pct"/>
            <w:tcBorders>
              <w:top w:val="nil"/>
              <w:left w:val="nil"/>
              <w:bottom w:val="single" w:sz="4" w:space="0" w:color="auto"/>
              <w:right w:val="single" w:sz="4" w:space="0" w:color="auto"/>
            </w:tcBorders>
            <w:shd w:val="clear" w:color="000000" w:fill="F2F2F2"/>
            <w:vAlign w:val="center"/>
            <w:hideMark/>
          </w:tcPr>
          <w:p w14:paraId="0B26C5E3"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3.045.486,00</w:t>
            </w:r>
          </w:p>
        </w:tc>
        <w:tc>
          <w:tcPr>
            <w:tcW w:w="781" w:type="pct"/>
            <w:tcBorders>
              <w:top w:val="nil"/>
              <w:left w:val="nil"/>
              <w:bottom w:val="single" w:sz="4" w:space="0" w:color="auto"/>
              <w:right w:val="single" w:sz="4" w:space="0" w:color="auto"/>
            </w:tcBorders>
            <w:shd w:val="clear" w:color="000000" w:fill="F2F2F2"/>
            <w:vAlign w:val="center"/>
            <w:hideMark/>
          </w:tcPr>
          <w:p w14:paraId="698259F2" w14:textId="77777777" w:rsidR="004C07A8" w:rsidRPr="009146EF" w:rsidRDefault="004C07A8" w:rsidP="004C07A8">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2.835.158,00</w:t>
            </w:r>
          </w:p>
        </w:tc>
      </w:tr>
    </w:tbl>
    <w:p w14:paraId="7B760D67" w14:textId="77777777" w:rsidR="004C07A8" w:rsidRPr="009146EF" w:rsidRDefault="004C07A8" w:rsidP="004C07A8">
      <w:pPr>
        <w:rPr>
          <w:lang w:eastAsia="sl-SI"/>
        </w:rPr>
      </w:pPr>
    </w:p>
    <w:p w14:paraId="275B6EA7" w14:textId="77777777" w:rsidR="00CC40B4" w:rsidRPr="009146EF" w:rsidRDefault="00CC40B4" w:rsidP="00753C4E">
      <w:pPr>
        <w:pStyle w:val="Naslov2"/>
        <w:rPr>
          <w:lang w:eastAsia="en-US"/>
        </w:rPr>
      </w:pPr>
      <w:bookmarkStart w:id="197" w:name="_Toc26884025"/>
      <w:r w:rsidRPr="009146EF">
        <w:rPr>
          <w:lang w:eastAsia="en-US"/>
        </w:rPr>
        <w:t>Ocena investicijskih stroškov</w:t>
      </w:r>
      <w:r w:rsidR="00C86E29" w:rsidRPr="009146EF">
        <w:rPr>
          <w:lang w:eastAsia="en-US"/>
        </w:rPr>
        <w:t xml:space="preserve"> po tekočih cenah</w:t>
      </w:r>
      <w:bookmarkEnd w:id="197"/>
    </w:p>
    <w:p w14:paraId="79B0B490" w14:textId="5A1CF857" w:rsidR="00C86E29" w:rsidRPr="009146EF" w:rsidRDefault="00C86E29" w:rsidP="00C86E29">
      <w:pPr>
        <w:spacing w:line="320" w:lineRule="exact"/>
        <w:rPr>
          <w:rFonts w:cs="Arial"/>
          <w:szCs w:val="20"/>
        </w:rPr>
      </w:pPr>
      <w:r w:rsidRPr="009146EF">
        <w:rPr>
          <w:rFonts w:cs="Arial"/>
          <w:szCs w:val="20"/>
        </w:rPr>
        <w:t>Pri oceni po tekočih stroških je upoštevana UMAR-jeva »</w:t>
      </w:r>
      <w:r w:rsidR="0066341D" w:rsidRPr="009146EF">
        <w:rPr>
          <w:rFonts w:cs="Arial"/>
          <w:szCs w:val="20"/>
        </w:rPr>
        <w:t>Jese</w:t>
      </w:r>
      <w:r w:rsidRPr="009146EF">
        <w:rPr>
          <w:rFonts w:cs="Arial"/>
          <w:szCs w:val="20"/>
        </w:rPr>
        <w:t>nska napoved gospodarskih gibanj 201</w:t>
      </w:r>
      <w:r w:rsidR="0066341D" w:rsidRPr="009146EF">
        <w:rPr>
          <w:rFonts w:cs="Arial"/>
          <w:szCs w:val="20"/>
        </w:rPr>
        <w:t>9</w:t>
      </w:r>
      <w:r w:rsidRPr="009146EF">
        <w:rPr>
          <w:rFonts w:cs="Arial"/>
          <w:szCs w:val="20"/>
        </w:rPr>
        <w:t xml:space="preserve">« za inflacijo v višini </w:t>
      </w:r>
      <w:r w:rsidR="0066341D" w:rsidRPr="009146EF">
        <w:rPr>
          <w:rFonts w:cs="Arial"/>
          <w:szCs w:val="20"/>
        </w:rPr>
        <w:t>2,2</w:t>
      </w:r>
      <w:r w:rsidRPr="009146EF">
        <w:rPr>
          <w:rFonts w:cs="Arial"/>
          <w:szCs w:val="20"/>
        </w:rPr>
        <w:t xml:space="preserve"> % za leto 20</w:t>
      </w:r>
      <w:r w:rsidR="0066341D" w:rsidRPr="009146EF">
        <w:rPr>
          <w:rFonts w:cs="Arial"/>
          <w:szCs w:val="20"/>
        </w:rPr>
        <w:t>20, za naslednja leta pa 2,3 %</w:t>
      </w:r>
      <w:r w:rsidRPr="009146EF">
        <w:rPr>
          <w:rFonts w:cs="Arial"/>
          <w:szCs w:val="20"/>
        </w:rPr>
        <w:t xml:space="preserve"> (vir: UMAR, </w:t>
      </w:r>
      <w:r w:rsidR="0066341D" w:rsidRPr="009146EF">
        <w:rPr>
          <w:rFonts w:cs="Arial"/>
          <w:szCs w:val="20"/>
        </w:rPr>
        <w:t>Jese</w:t>
      </w:r>
      <w:r w:rsidRPr="009146EF">
        <w:rPr>
          <w:rFonts w:cs="Arial"/>
          <w:szCs w:val="20"/>
        </w:rPr>
        <w:t>nska napoved gospodarskih gibanj 201</w:t>
      </w:r>
      <w:r w:rsidR="0066341D" w:rsidRPr="009146EF">
        <w:rPr>
          <w:rFonts w:cs="Arial"/>
          <w:szCs w:val="20"/>
        </w:rPr>
        <w:t>9</w:t>
      </w:r>
      <w:r w:rsidRPr="009146EF">
        <w:rPr>
          <w:rFonts w:cs="Arial"/>
          <w:szCs w:val="20"/>
        </w:rPr>
        <w:t xml:space="preserve">, </w:t>
      </w:r>
      <w:r w:rsidR="0066341D" w:rsidRPr="009146EF">
        <w:rPr>
          <w:rFonts w:cs="Arial"/>
          <w:szCs w:val="20"/>
        </w:rPr>
        <w:t>september</w:t>
      </w:r>
      <w:r w:rsidRPr="009146EF">
        <w:rPr>
          <w:rFonts w:cs="Arial"/>
          <w:szCs w:val="20"/>
        </w:rPr>
        <w:t xml:space="preserve"> 201</w:t>
      </w:r>
      <w:r w:rsidR="0066341D" w:rsidRPr="009146EF">
        <w:rPr>
          <w:rFonts w:cs="Arial"/>
          <w:szCs w:val="20"/>
        </w:rPr>
        <w:t>9).</w:t>
      </w:r>
      <w:r w:rsidR="00966779" w:rsidRPr="009146EF">
        <w:rPr>
          <w:rFonts w:cs="Arial"/>
          <w:szCs w:val="20"/>
        </w:rPr>
        <w:t xml:space="preserve"> Investicijska vlaga</w:t>
      </w:r>
      <w:r w:rsidR="006D5556" w:rsidRPr="009146EF">
        <w:rPr>
          <w:rFonts w:cs="Arial"/>
          <w:szCs w:val="20"/>
        </w:rPr>
        <w:t>nja so predvidena v obdobju 2019</w:t>
      </w:r>
      <w:r w:rsidR="00966779" w:rsidRPr="009146EF">
        <w:rPr>
          <w:rFonts w:cs="Arial"/>
          <w:szCs w:val="20"/>
        </w:rPr>
        <w:t>-202</w:t>
      </w:r>
      <w:r w:rsidR="006D5556" w:rsidRPr="009146EF">
        <w:rPr>
          <w:rFonts w:cs="Arial"/>
          <w:szCs w:val="20"/>
        </w:rPr>
        <w:t>1</w:t>
      </w:r>
      <w:r w:rsidR="00966779" w:rsidRPr="009146EF">
        <w:rPr>
          <w:rFonts w:cs="Arial"/>
          <w:szCs w:val="20"/>
        </w:rPr>
        <w:t>.</w:t>
      </w:r>
    </w:p>
    <w:p w14:paraId="102F2468" w14:textId="677F54AA" w:rsidR="003C240D" w:rsidRPr="009146EF" w:rsidRDefault="003C240D" w:rsidP="00C86E29">
      <w:pPr>
        <w:spacing w:line="320" w:lineRule="exact"/>
        <w:rPr>
          <w:rFonts w:cs="Arial"/>
          <w:szCs w:val="20"/>
        </w:rPr>
      </w:pPr>
    </w:p>
    <w:p w14:paraId="0B0BE57D" w14:textId="6D94FDED" w:rsidR="00966779" w:rsidRPr="009146EF" w:rsidRDefault="00966779" w:rsidP="00966779">
      <w:pPr>
        <w:pStyle w:val="Napis"/>
      </w:pPr>
      <w:bookmarkStart w:id="198" w:name="_Toc26884100"/>
      <w:r w:rsidRPr="009146EF">
        <w:t xml:space="preserve">Tabela </w:t>
      </w:r>
      <w:r w:rsidR="008510AA" w:rsidRPr="009146EF">
        <w:rPr>
          <w:noProof/>
        </w:rPr>
        <w:fldChar w:fldCharType="begin"/>
      </w:r>
      <w:r w:rsidR="008510AA" w:rsidRPr="009146EF">
        <w:rPr>
          <w:noProof/>
        </w:rPr>
        <w:instrText xml:space="preserve"> SEQ Tabela \* ARABIC </w:instrText>
      </w:r>
      <w:r w:rsidR="008510AA" w:rsidRPr="009146EF">
        <w:rPr>
          <w:noProof/>
        </w:rPr>
        <w:fldChar w:fldCharType="separate"/>
      </w:r>
      <w:r w:rsidR="009146EF">
        <w:rPr>
          <w:noProof/>
        </w:rPr>
        <w:t>5</w:t>
      </w:r>
      <w:r w:rsidR="008510AA" w:rsidRPr="009146EF">
        <w:rPr>
          <w:noProof/>
        </w:rPr>
        <w:fldChar w:fldCharType="end"/>
      </w:r>
      <w:r w:rsidRPr="009146EF">
        <w:t xml:space="preserve">: Investicijska vrednost </w:t>
      </w:r>
      <w:r w:rsidR="008B2E44" w:rsidRPr="009146EF">
        <w:t xml:space="preserve">posameznih variant </w:t>
      </w:r>
      <w:r w:rsidRPr="009146EF">
        <w:t>po tekočih cenah</w:t>
      </w:r>
      <w:bookmarkEnd w:id="198"/>
    </w:p>
    <w:tbl>
      <w:tblPr>
        <w:tblW w:w="5000" w:type="pct"/>
        <w:tblCellMar>
          <w:left w:w="70" w:type="dxa"/>
          <w:right w:w="70" w:type="dxa"/>
        </w:tblCellMar>
        <w:tblLook w:val="04A0" w:firstRow="1" w:lastRow="0" w:firstColumn="1" w:lastColumn="0" w:noHBand="0" w:noVBand="1"/>
      </w:tblPr>
      <w:tblGrid>
        <w:gridCol w:w="4818"/>
        <w:gridCol w:w="1413"/>
        <w:gridCol w:w="1413"/>
        <w:gridCol w:w="1415"/>
      </w:tblGrid>
      <w:tr w:rsidR="008B2E44" w:rsidRPr="009146EF" w14:paraId="58A2B4B6" w14:textId="77777777" w:rsidTr="008B2E44">
        <w:trPr>
          <w:trHeight w:val="540"/>
        </w:trPr>
        <w:tc>
          <w:tcPr>
            <w:tcW w:w="2658" w:type="pct"/>
            <w:tcBorders>
              <w:top w:val="single" w:sz="4" w:space="0" w:color="auto"/>
              <w:left w:val="single" w:sz="4" w:space="0" w:color="auto"/>
              <w:bottom w:val="single" w:sz="4" w:space="0" w:color="auto"/>
              <w:right w:val="single" w:sz="4" w:space="0" w:color="auto"/>
            </w:tcBorders>
            <w:shd w:val="clear" w:color="000000" w:fill="BDD6EE"/>
            <w:hideMark/>
          </w:tcPr>
          <w:p w14:paraId="6FB78725" w14:textId="6D501FDF" w:rsidR="008B2E44" w:rsidRPr="009146EF" w:rsidRDefault="008B2E44" w:rsidP="008B2E44">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xml:space="preserve">Investicijski stroški </w:t>
            </w:r>
            <w:r w:rsidRPr="009146EF">
              <w:rPr>
                <w:rFonts w:ascii="Arial Narrow" w:hAnsi="Arial Narrow" w:cs="Arial"/>
                <w:b/>
                <w:bCs/>
                <w:color w:val="000000"/>
                <w:sz w:val="18"/>
                <w:szCs w:val="18"/>
                <w:lang w:eastAsia="sl-SI"/>
              </w:rPr>
              <w:br/>
              <w:t>tekoče cene</w:t>
            </w:r>
            <w:r w:rsidR="00283E2F" w:rsidRPr="009146EF">
              <w:rPr>
                <w:rFonts w:ascii="Arial Narrow" w:hAnsi="Arial Narrow" w:cs="Arial"/>
                <w:b/>
                <w:bCs/>
                <w:color w:val="000000"/>
                <w:sz w:val="18"/>
                <w:szCs w:val="18"/>
                <w:lang w:eastAsia="sl-SI"/>
              </w:rPr>
              <w:t xml:space="preserve"> v EUR</w:t>
            </w:r>
          </w:p>
        </w:tc>
        <w:tc>
          <w:tcPr>
            <w:tcW w:w="780" w:type="pct"/>
            <w:tcBorders>
              <w:top w:val="single" w:sz="4" w:space="0" w:color="auto"/>
              <w:left w:val="nil"/>
              <w:bottom w:val="single" w:sz="4" w:space="0" w:color="auto"/>
              <w:right w:val="single" w:sz="4" w:space="0" w:color="auto"/>
            </w:tcBorders>
            <w:shd w:val="clear" w:color="000000" w:fill="BDD7EE"/>
            <w:hideMark/>
          </w:tcPr>
          <w:p w14:paraId="207EA74F" w14:textId="77777777" w:rsidR="008B2E44" w:rsidRPr="009146EF" w:rsidRDefault="008B2E44" w:rsidP="008B2E4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A</w:t>
            </w:r>
          </w:p>
        </w:tc>
        <w:tc>
          <w:tcPr>
            <w:tcW w:w="780" w:type="pct"/>
            <w:tcBorders>
              <w:top w:val="single" w:sz="4" w:space="0" w:color="auto"/>
              <w:left w:val="nil"/>
              <w:bottom w:val="single" w:sz="4" w:space="0" w:color="auto"/>
              <w:right w:val="single" w:sz="4" w:space="0" w:color="auto"/>
            </w:tcBorders>
            <w:shd w:val="clear" w:color="000000" w:fill="BDD7EE"/>
            <w:hideMark/>
          </w:tcPr>
          <w:p w14:paraId="35E5412A" w14:textId="77777777" w:rsidR="008B2E44" w:rsidRPr="009146EF" w:rsidRDefault="008B2E44" w:rsidP="008B2E4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B</w:t>
            </w:r>
          </w:p>
        </w:tc>
        <w:tc>
          <w:tcPr>
            <w:tcW w:w="781" w:type="pct"/>
            <w:tcBorders>
              <w:top w:val="single" w:sz="4" w:space="0" w:color="auto"/>
              <w:left w:val="nil"/>
              <w:bottom w:val="single" w:sz="4" w:space="0" w:color="auto"/>
              <w:right w:val="single" w:sz="4" w:space="0" w:color="auto"/>
            </w:tcBorders>
            <w:shd w:val="clear" w:color="000000" w:fill="BDD7EE"/>
            <w:hideMark/>
          </w:tcPr>
          <w:p w14:paraId="3701BC54" w14:textId="77777777" w:rsidR="008B2E44" w:rsidRPr="009146EF" w:rsidRDefault="008B2E44" w:rsidP="008B2E4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C</w:t>
            </w:r>
          </w:p>
        </w:tc>
      </w:tr>
      <w:tr w:rsidR="008B2E44" w:rsidRPr="009146EF" w14:paraId="53568778"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74FB8DEB" w14:textId="77777777" w:rsidR="008B2E44" w:rsidRPr="009146EF" w:rsidRDefault="008B2E44" w:rsidP="008B2E44">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GOI dela, zunanja ureditev</w:t>
            </w:r>
          </w:p>
        </w:tc>
        <w:tc>
          <w:tcPr>
            <w:tcW w:w="780" w:type="pct"/>
            <w:tcBorders>
              <w:top w:val="nil"/>
              <w:left w:val="nil"/>
              <w:bottom w:val="single" w:sz="4" w:space="0" w:color="auto"/>
              <w:right w:val="single" w:sz="4" w:space="0" w:color="auto"/>
            </w:tcBorders>
            <w:shd w:val="clear" w:color="auto" w:fill="auto"/>
            <w:vAlign w:val="center"/>
            <w:hideMark/>
          </w:tcPr>
          <w:p w14:paraId="671B0CC5"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2.058.711,89</w:t>
            </w:r>
          </w:p>
        </w:tc>
        <w:tc>
          <w:tcPr>
            <w:tcW w:w="780" w:type="pct"/>
            <w:tcBorders>
              <w:top w:val="nil"/>
              <w:left w:val="nil"/>
              <w:bottom w:val="single" w:sz="4" w:space="0" w:color="auto"/>
              <w:right w:val="single" w:sz="4" w:space="0" w:color="auto"/>
            </w:tcBorders>
            <w:shd w:val="clear" w:color="auto" w:fill="auto"/>
            <w:vAlign w:val="center"/>
            <w:hideMark/>
          </w:tcPr>
          <w:p w14:paraId="13C5C24D"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2.174.761,63</w:t>
            </w:r>
          </w:p>
        </w:tc>
        <w:tc>
          <w:tcPr>
            <w:tcW w:w="781" w:type="pct"/>
            <w:tcBorders>
              <w:top w:val="nil"/>
              <w:left w:val="nil"/>
              <w:bottom w:val="single" w:sz="4" w:space="0" w:color="auto"/>
              <w:right w:val="single" w:sz="4" w:space="0" w:color="auto"/>
            </w:tcBorders>
            <w:shd w:val="clear" w:color="auto" w:fill="auto"/>
            <w:vAlign w:val="center"/>
            <w:hideMark/>
          </w:tcPr>
          <w:p w14:paraId="24BBCA8F"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2.031.484,44</w:t>
            </w:r>
          </w:p>
        </w:tc>
      </w:tr>
      <w:tr w:rsidR="008B2E44" w:rsidRPr="009146EF" w14:paraId="340FF63B"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3997F749" w14:textId="77777777" w:rsidR="008B2E44" w:rsidRPr="009146EF" w:rsidRDefault="008B2E44" w:rsidP="008B2E44">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Oprema</w:t>
            </w:r>
          </w:p>
        </w:tc>
        <w:tc>
          <w:tcPr>
            <w:tcW w:w="780" w:type="pct"/>
            <w:tcBorders>
              <w:top w:val="nil"/>
              <w:left w:val="nil"/>
              <w:bottom w:val="single" w:sz="4" w:space="0" w:color="auto"/>
              <w:right w:val="single" w:sz="4" w:space="0" w:color="auto"/>
            </w:tcBorders>
            <w:shd w:val="clear" w:color="auto" w:fill="auto"/>
            <w:vAlign w:val="center"/>
            <w:hideMark/>
          </w:tcPr>
          <w:p w14:paraId="2E7ADFAE"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323.688,66</w:t>
            </w:r>
          </w:p>
        </w:tc>
        <w:tc>
          <w:tcPr>
            <w:tcW w:w="780" w:type="pct"/>
            <w:tcBorders>
              <w:top w:val="nil"/>
              <w:left w:val="nil"/>
              <w:bottom w:val="single" w:sz="4" w:space="0" w:color="auto"/>
              <w:right w:val="single" w:sz="4" w:space="0" w:color="auto"/>
            </w:tcBorders>
            <w:shd w:val="clear" w:color="auto" w:fill="auto"/>
            <w:vAlign w:val="center"/>
            <w:hideMark/>
          </w:tcPr>
          <w:p w14:paraId="3AE3E39D"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248.098,57</w:t>
            </w:r>
          </w:p>
        </w:tc>
        <w:tc>
          <w:tcPr>
            <w:tcW w:w="781" w:type="pct"/>
            <w:tcBorders>
              <w:top w:val="nil"/>
              <w:left w:val="nil"/>
              <w:bottom w:val="single" w:sz="4" w:space="0" w:color="auto"/>
              <w:right w:val="single" w:sz="4" w:space="0" w:color="auto"/>
            </w:tcBorders>
            <w:shd w:val="clear" w:color="auto" w:fill="auto"/>
            <w:vAlign w:val="center"/>
            <w:hideMark/>
          </w:tcPr>
          <w:p w14:paraId="539FC9DD"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209.456,67</w:t>
            </w:r>
          </w:p>
        </w:tc>
      </w:tr>
      <w:tr w:rsidR="008B2E44" w:rsidRPr="009146EF" w14:paraId="0537B22A"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63661231" w14:textId="77777777" w:rsidR="008B2E44" w:rsidRPr="009146EF" w:rsidRDefault="008B2E44" w:rsidP="008B2E44">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Strokovni nadzor, inženiring, investicijska dokumentacija, vodenje postopkov</w:t>
            </w:r>
          </w:p>
        </w:tc>
        <w:tc>
          <w:tcPr>
            <w:tcW w:w="780" w:type="pct"/>
            <w:tcBorders>
              <w:top w:val="nil"/>
              <w:left w:val="nil"/>
              <w:bottom w:val="single" w:sz="4" w:space="0" w:color="auto"/>
              <w:right w:val="single" w:sz="4" w:space="0" w:color="auto"/>
            </w:tcBorders>
            <w:shd w:val="clear" w:color="auto" w:fill="auto"/>
            <w:vAlign w:val="center"/>
            <w:hideMark/>
          </w:tcPr>
          <w:p w14:paraId="4A315A92"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71.497,37</w:t>
            </w:r>
          </w:p>
        </w:tc>
        <w:tc>
          <w:tcPr>
            <w:tcW w:w="780" w:type="pct"/>
            <w:tcBorders>
              <w:top w:val="nil"/>
              <w:left w:val="nil"/>
              <w:bottom w:val="single" w:sz="4" w:space="0" w:color="auto"/>
              <w:right w:val="single" w:sz="4" w:space="0" w:color="auto"/>
            </w:tcBorders>
            <w:shd w:val="clear" w:color="auto" w:fill="auto"/>
            <w:vAlign w:val="center"/>
            <w:hideMark/>
          </w:tcPr>
          <w:p w14:paraId="626C6FE0"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58.695,47</w:t>
            </w:r>
          </w:p>
        </w:tc>
        <w:tc>
          <w:tcPr>
            <w:tcW w:w="781" w:type="pct"/>
            <w:tcBorders>
              <w:top w:val="nil"/>
              <w:left w:val="nil"/>
              <w:bottom w:val="single" w:sz="4" w:space="0" w:color="auto"/>
              <w:right w:val="single" w:sz="4" w:space="0" w:color="auto"/>
            </w:tcBorders>
            <w:shd w:val="clear" w:color="auto" w:fill="auto"/>
            <w:vAlign w:val="center"/>
            <w:hideMark/>
          </w:tcPr>
          <w:p w14:paraId="750CC03C"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79.324,22</w:t>
            </w:r>
          </w:p>
        </w:tc>
      </w:tr>
      <w:tr w:rsidR="008B2E44" w:rsidRPr="009146EF" w14:paraId="00420091"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44BAAC2E" w14:textId="77777777" w:rsidR="008B2E44" w:rsidRPr="009146EF" w:rsidRDefault="008B2E44" w:rsidP="008B2E44">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 xml:space="preserve">Projektna dokumentacija </w:t>
            </w:r>
          </w:p>
        </w:tc>
        <w:tc>
          <w:tcPr>
            <w:tcW w:w="780" w:type="pct"/>
            <w:tcBorders>
              <w:top w:val="nil"/>
              <w:left w:val="nil"/>
              <w:bottom w:val="single" w:sz="4" w:space="0" w:color="auto"/>
              <w:right w:val="single" w:sz="4" w:space="0" w:color="auto"/>
            </w:tcBorders>
            <w:shd w:val="clear" w:color="auto" w:fill="auto"/>
            <w:vAlign w:val="center"/>
            <w:hideMark/>
          </w:tcPr>
          <w:p w14:paraId="7BE0DB73"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123.048,80</w:t>
            </w:r>
          </w:p>
        </w:tc>
        <w:tc>
          <w:tcPr>
            <w:tcW w:w="780" w:type="pct"/>
            <w:tcBorders>
              <w:top w:val="nil"/>
              <w:left w:val="nil"/>
              <w:bottom w:val="single" w:sz="4" w:space="0" w:color="auto"/>
              <w:right w:val="single" w:sz="4" w:space="0" w:color="auto"/>
            </w:tcBorders>
            <w:shd w:val="clear" w:color="auto" w:fill="auto"/>
            <w:vAlign w:val="center"/>
            <w:hideMark/>
          </w:tcPr>
          <w:p w14:paraId="7C4FD099"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115.486,00</w:t>
            </w:r>
          </w:p>
        </w:tc>
        <w:tc>
          <w:tcPr>
            <w:tcW w:w="781" w:type="pct"/>
            <w:tcBorders>
              <w:top w:val="nil"/>
              <w:left w:val="nil"/>
              <w:bottom w:val="single" w:sz="4" w:space="0" w:color="auto"/>
              <w:right w:val="single" w:sz="4" w:space="0" w:color="auto"/>
            </w:tcBorders>
            <w:shd w:val="clear" w:color="auto" w:fill="auto"/>
            <w:vAlign w:val="center"/>
            <w:hideMark/>
          </w:tcPr>
          <w:p w14:paraId="1D02674F"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97.498,80</w:t>
            </w:r>
          </w:p>
        </w:tc>
      </w:tr>
      <w:tr w:rsidR="008B2E44" w:rsidRPr="009146EF" w14:paraId="1A26348A"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7F1C7D5C" w14:textId="77777777" w:rsidR="008B2E44" w:rsidRPr="009146EF" w:rsidRDefault="008B2E44" w:rsidP="008B2E44">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brez DDV</w:t>
            </w:r>
          </w:p>
        </w:tc>
        <w:tc>
          <w:tcPr>
            <w:tcW w:w="780" w:type="pct"/>
            <w:tcBorders>
              <w:top w:val="nil"/>
              <w:left w:val="nil"/>
              <w:bottom w:val="single" w:sz="4" w:space="0" w:color="auto"/>
              <w:right w:val="single" w:sz="4" w:space="0" w:color="auto"/>
            </w:tcBorders>
            <w:shd w:val="clear" w:color="000000" w:fill="F2F2F2"/>
            <w:vAlign w:val="center"/>
            <w:hideMark/>
          </w:tcPr>
          <w:p w14:paraId="0468DAC4"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2.576.946,72</w:t>
            </w:r>
          </w:p>
        </w:tc>
        <w:tc>
          <w:tcPr>
            <w:tcW w:w="780" w:type="pct"/>
            <w:tcBorders>
              <w:top w:val="nil"/>
              <w:left w:val="nil"/>
              <w:bottom w:val="single" w:sz="4" w:space="0" w:color="auto"/>
              <w:right w:val="single" w:sz="4" w:space="0" w:color="auto"/>
            </w:tcBorders>
            <w:shd w:val="clear" w:color="000000" w:fill="F2F2F2"/>
            <w:vAlign w:val="center"/>
            <w:hideMark/>
          </w:tcPr>
          <w:p w14:paraId="459D3A91"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2.597.041,67</w:t>
            </w:r>
          </w:p>
        </w:tc>
        <w:tc>
          <w:tcPr>
            <w:tcW w:w="781" w:type="pct"/>
            <w:tcBorders>
              <w:top w:val="nil"/>
              <w:left w:val="nil"/>
              <w:bottom w:val="single" w:sz="4" w:space="0" w:color="auto"/>
              <w:right w:val="single" w:sz="4" w:space="0" w:color="auto"/>
            </w:tcBorders>
            <w:shd w:val="clear" w:color="000000" w:fill="F2F2F2"/>
            <w:vAlign w:val="center"/>
            <w:hideMark/>
          </w:tcPr>
          <w:p w14:paraId="3BDCA156"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2.417.764,13</w:t>
            </w:r>
          </w:p>
        </w:tc>
      </w:tr>
      <w:tr w:rsidR="008B2E44" w:rsidRPr="009146EF" w14:paraId="7A360CA5"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46BA52DF" w14:textId="77777777" w:rsidR="008B2E44" w:rsidRPr="009146EF" w:rsidRDefault="008B2E44" w:rsidP="008B2E44">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Davek na dodano vrednost (22 %)</w:t>
            </w:r>
          </w:p>
        </w:tc>
        <w:tc>
          <w:tcPr>
            <w:tcW w:w="780" w:type="pct"/>
            <w:tcBorders>
              <w:top w:val="nil"/>
              <w:left w:val="nil"/>
              <w:bottom w:val="single" w:sz="4" w:space="0" w:color="auto"/>
              <w:right w:val="single" w:sz="4" w:space="0" w:color="auto"/>
            </w:tcBorders>
            <w:shd w:val="clear" w:color="auto" w:fill="auto"/>
            <w:vAlign w:val="center"/>
            <w:hideMark/>
          </w:tcPr>
          <w:p w14:paraId="1D8C9702"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566.928,28</w:t>
            </w:r>
          </w:p>
        </w:tc>
        <w:tc>
          <w:tcPr>
            <w:tcW w:w="780" w:type="pct"/>
            <w:tcBorders>
              <w:top w:val="nil"/>
              <w:left w:val="nil"/>
              <w:bottom w:val="single" w:sz="4" w:space="0" w:color="auto"/>
              <w:right w:val="single" w:sz="4" w:space="0" w:color="auto"/>
            </w:tcBorders>
            <w:shd w:val="clear" w:color="auto" w:fill="auto"/>
            <w:vAlign w:val="center"/>
            <w:hideMark/>
          </w:tcPr>
          <w:p w14:paraId="3589EBB0"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571.349,17</w:t>
            </w:r>
          </w:p>
        </w:tc>
        <w:tc>
          <w:tcPr>
            <w:tcW w:w="781" w:type="pct"/>
            <w:tcBorders>
              <w:top w:val="nil"/>
              <w:left w:val="nil"/>
              <w:bottom w:val="single" w:sz="4" w:space="0" w:color="auto"/>
              <w:right w:val="single" w:sz="4" w:space="0" w:color="auto"/>
            </w:tcBorders>
            <w:shd w:val="clear" w:color="auto" w:fill="auto"/>
            <w:vAlign w:val="center"/>
            <w:hideMark/>
          </w:tcPr>
          <w:p w14:paraId="07238F1D" w14:textId="77777777" w:rsidR="008B2E44" w:rsidRPr="009146EF" w:rsidRDefault="008B2E44" w:rsidP="008B2E4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531.908,11</w:t>
            </w:r>
          </w:p>
        </w:tc>
      </w:tr>
      <w:tr w:rsidR="008B2E44" w:rsidRPr="009146EF" w14:paraId="5B9AFBA6"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0690103A" w14:textId="77777777" w:rsidR="008B2E44" w:rsidRPr="009146EF" w:rsidRDefault="008B2E44" w:rsidP="008B2E44">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z DDV</w:t>
            </w:r>
          </w:p>
        </w:tc>
        <w:tc>
          <w:tcPr>
            <w:tcW w:w="780" w:type="pct"/>
            <w:tcBorders>
              <w:top w:val="nil"/>
              <w:left w:val="nil"/>
              <w:bottom w:val="single" w:sz="4" w:space="0" w:color="auto"/>
              <w:right w:val="single" w:sz="4" w:space="0" w:color="auto"/>
            </w:tcBorders>
            <w:shd w:val="clear" w:color="000000" w:fill="F2F2F2"/>
            <w:vAlign w:val="center"/>
            <w:hideMark/>
          </w:tcPr>
          <w:p w14:paraId="142F9391"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3.143.875,00</w:t>
            </w:r>
          </w:p>
        </w:tc>
        <w:tc>
          <w:tcPr>
            <w:tcW w:w="780" w:type="pct"/>
            <w:tcBorders>
              <w:top w:val="nil"/>
              <w:left w:val="nil"/>
              <w:bottom w:val="single" w:sz="4" w:space="0" w:color="auto"/>
              <w:right w:val="single" w:sz="4" w:space="0" w:color="auto"/>
            </w:tcBorders>
            <w:shd w:val="clear" w:color="000000" w:fill="F2F2F2"/>
            <w:vAlign w:val="center"/>
            <w:hideMark/>
          </w:tcPr>
          <w:p w14:paraId="003CD24F"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3.168.390,84</w:t>
            </w:r>
          </w:p>
        </w:tc>
        <w:tc>
          <w:tcPr>
            <w:tcW w:w="781" w:type="pct"/>
            <w:tcBorders>
              <w:top w:val="nil"/>
              <w:left w:val="nil"/>
              <w:bottom w:val="single" w:sz="4" w:space="0" w:color="auto"/>
              <w:right w:val="single" w:sz="4" w:space="0" w:color="auto"/>
            </w:tcBorders>
            <w:shd w:val="clear" w:color="000000" w:fill="F2F2F2"/>
            <w:vAlign w:val="center"/>
            <w:hideMark/>
          </w:tcPr>
          <w:p w14:paraId="385CCFC1" w14:textId="77777777" w:rsidR="008B2E44" w:rsidRPr="009146EF" w:rsidRDefault="008B2E44" w:rsidP="008B2E4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2.949.672,24</w:t>
            </w:r>
          </w:p>
        </w:tc>
      </w:tr>
    </w:tbl>
    <w:p w14:paraId="38661C85" w14:textId="77777777" w:rsidR="008B2E44" w:rsidRPr="009146EF" w:rsidRDefault="008B2E44" w:rsidP="008B2E44">
      <w:pPr>
        <w:rPr>
          <w:lang w:eastAsia="sl-SI"/>
        </w:rPr>
      </w:pPr>
    </w:p>
    <w:p w14:paraId="4060E71E" w14:textId="77777777" w:rsidR="008B2E44" w:rsidRPr="009146EF" w:rsidRDefault="008B2E44" w:rsidP="008B2E44">
      <w:pPr>
        <w:rPr>
          <w:lang w:eastAsia="sl-SI"/>
        </w:rPr>
      </w:pPr>
    </w:p>
    <w:p w14:paraId="09F623A8" w14:textId="77777777" w:rsidR="000D445C" w:rsidRPr="009146EF" w:rsidRDefault="000D445C" w:rsidP="0094544D">
      <w:pPr>
        <w:spacing w:line="280" w:lineRule="exact"/>
        <w:rPr>
          <w:rFonts w:cs="Arial"/>
          <w:szCs w:val="20"/>
        </w:rPr>
      </w:pPr>
    </w:p>
    <w:p w14:paraId="42C29EDA" w14:textId="77777777" w:rsidR="00417CD5" w:rsidRPr="009146EF" w:rsidRDefault="00417CD5" w:rsidP="00914D3D">
      <w:pPr>
        <w:pStyle w:val="Naslov1"/>
      </w:pPr>
      <w:bookmarkStart w:id="199" w:name="_Toc26884026"/>
      <w:r w:rsidRPr="009146EF">
        <w:t>Analiza vplivov investicijskega projekta na okolje</w:t>
      </w:r>
      <w:bookmarkEnd w:id="199"/>
    </w:p>
    <w:p w14:paraId="3F54DB3A" w14:textId="77777777" w:rsidR="00CC7236" w:rsidRPr="009146EF" w:rsidRDefault="00CC7236" w:rsidP="009121E2">
      <w:pPr>
        <w:pStyle w:val="SlogPojasniloPred0ptRazmikvrsticPoljubno12li"/>
        <w:jc w:val="both"/>
        <w:rPr>
          <w:rFonts w:ascii="Arial" w:hAnsi="Arial" w:cs="Arial"/>
          <w:color w:val="auto"/>
          <w:sz w:val="20"/>
          <w:lang w:eastAsia="x-none"/>
        </w:rPr>
      </w:pPr>
      <w:r w:rsidRPr="009146EF">
        <w:rPr>
          <w:rFonts w:ascii="Arial" w:hAnsi="Arial" w:cs="Arial"/>
          <w:color w:val="auto"/>
          <w:sz w:val="20"/>
          <w:lang w:eastAsia="x-none"/>
        </w:rPr>
        <w:t>Analiza vplivov na okolje  je neodvisna od izbrane variante in je za obe obravnavani varianti enaka.</w:t>
      </w:r>
      <w:r w:rsidR="009121E2" w:rsidRPr="009146EF">
        <w:rPr>
          <w:rFonts w:ascii="Arial" w:hAnsi="Arial" w:cs="Arial"/>
          <w:color w:val="auto"/>
          <w:sz w:val="20"/>
        </w:rPr>
        <w:t xml:space="preserve"> Pri nač</w:t>
      </w:r>
      <w:r w:rsidR="009121E2" w:rsidRPr="009146EF">
        <w:rPr>
          <w:rFonts w:ascii="Arial" w:hAnsi="Arial" w:cs="Arial"/>
          <w:color w:val="auto"/>
          <w:sz w:val="20"/>
          <w:lang w:eastAsia="x-none"/>
        </w:rPr>
        <w:t>rtovanju in izvedbi investicije bodo upoštevana zlasti naslednja izhodišča, zakonski in podzakonski akti ter tehnične smernice z naslednjih področij:</w:t>
      </w:r>
    </w:p>
    <w:p w14:paraId="356B053B"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 xml:space="preserve">Energetski zakon (Ur. list RS, št. </w:t>
      </w:r>
      <w:r w:rsidR="009121E2" w:rsidRPr="009146EF">
        <w:rPr>
          <w:rFonts w:cs="Arial"/>
          <w:szCs w:val="20"/>
        </w:rPr>
        <w:t>60/19</w:t>
      </w:r>
      <w:r w:rsidRPr="009146EF">
        <w:rPr>
          <w:rFonts w:cs="Arial"/>
          <w:szCs w:val="20"/>
        </w:rPr>
        <w:t>),</w:t>
      </w:r>
    </w:p>
    <w:p w14:paraId="65B47502"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Gradbeni zakon (Ur. list RS, št. 61/17 in 72/17 – popr.)</w:t>
      </w:r>
      <w:r w:rsidR="004C07EB" w:rsidRPr="009146EF">
        <w:rPr>
          <w:rFonts w:cs="Arial"/>
          <w:szCs w:val="20"/>
        </w:rPr>
        <w:t>,</w:t>
      </w:r>
    </w:p>
    <w:p w14:paraId="56F9BFFE"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Uredba o zelenem javnem naročanju (Ur. list RS, št. 51/17 in 64/19)</w:t>
      </w:r>
      <w:r w:rsidR="004C07EB" w:rsidRPr="009146EF">
        <w:rPr>
          <w:rFonts w:cs="Arial"/>
          <w:szCs w:val="20"/>
        </w:rPr>
        <w:t>,</w:t>
      </w:r>
    </w:p>
    <w:p w14:paraId="46474D30"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Pravilnik o prezračevanju in klimatizaciji stavb (Ur. list RS, št. 42/02, 105/02, 110/02 – ZGO-1 in 61/17 – GZ),</w:t>
      </w:r>
    </w:p>
    <w:p w14:paraId="38690314"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Pravilnik o učinkoviti rabi energije v stavbah (Ur. list RS, št. 52/10</w:t>
      </w:r>
      <w:r w:rsidR="009121E2" w:rsidRPr="009146EF">
        <w:rPr>
          <w:rFonts w:cs="Arial"/>
          <w:szCs w:val="20"/>
        </w:rPr>
        <w:t xml:space="preserve"> in 61/17 - GZ</w:t>
      </w:r>
      <w:r w:rsidRPr="009146EF">
        <w:rPr>
          <w:rFonts w:cs="Arial"/>
          <w:szCs w:val="20"/>
        </w:rPr>
        <w:t>),</w:t>
      </w:r>
    </w:p>
    <w:p w14:paraId="2FA7EB89"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Pravilnik o zahtevah za zagotavljanje varnosti in zdravja delavcev na delovnih mestih (Ur. list RS, št. 89/99, 39/05 in 43/11 – ZVZD-1),</w:t>
      </w:r>
    </w:p>
    <w:p w14:paraId="5803B55E" w14:textId="77777777" w:rsidR="004C07EB" w:rsidRPr="009146EF" w:rsidRDefault="004C07EB" w:rsidP="00AB7DB2">
      <w:pPr>
        <w:numPr>
          <w:ilvl w:val="0"/>
          <w:numId w:val="23"/>
        </w:numPr>
        <w:suppressAutoHyphens w:val="0"/>
        <w:spacing w:after="120" w:line="288" w:lineRule="auto"/>
        <w:ind w:left="709"/>
        <w:rPr>
          <w:rFonts w:cs="Arial"/>
          <w:szCs w:val="20"/>
        </w:rPr>
      </w:pPr>
      <w:r w:rsidRPr="009146EF">
        <w:rPr>
          <w:rFonts w:cs="Arial"/>
          <w:szCs w:val="20"/>
        </w:rPr>
        <w:t>Zakon o varstvu okolja (Ur. list RS, št. 39/06 – uradno prečiščeno besedilo, 49/06 – ZMetD, 66/06 – odl. US, 33/07 – ZPNačrt, 57/08 – ZFO-1A, 70/08, 108/09, 108/09 – ZPNačrt-A, 48/12, 57/12, 92/13, 56/15, 102/15, 30/16, 61/17 – GZ, 21/18 – ZNOrg in 84/18 – ZIURKOE),</w:t>
      </w:r>
    </w:p>
    <w:p w14:paraId="2151C5BF"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Uredba o mejnih vrednostih kazalcev hrupa v okolju (Ur. list RS, št. 43/18 in 59/19),</w:t>
      </w:r>
    </w:p>
    <w:p w14:paraId="591BE7C2"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Uredba o ocenjevanju in urejanju hrupa v okolju (Ur. list RS, št. 121/04 in 59/19),</w:t>
      </w:r>
    </w:p>
    <w:p w14:paraId="1E96E03C" w14:textId="77777777" w:rsidR="009121E2" w:rsidRPr="009146EF" w:rsidRDefault="009121E2" w:rsidP="00AB7DB2">
      <w:pPr>
        <w:numPr>
          <w:ilvl w:val="0"/>
          <w:numId w:val="23"/>
        </w:numPr>
        <w:suppressAutoHyphens w:val="0"/>
        <w:spacing w:after="120" w:line="288" w:lineRule="auto"/>
        <w:ind w:left="709"/>
        <w:rPr>
          <w:rFonts w:cs="Arial"/>
          <w:szCs w:val="20"/>
        </w:rPr>
      </w:pPr>
      <w:r w:rsidRPr="009146EF">
        <w:rPr>
          <w:rFonts w:cs="Arial"/>
          <w:szCs w:val="20"/>
        </w:rPr>
        <w:t>Pravilnik o emisiji hrupa strojev, ki se uporabljajo na prostem (Ur. list RS, št. 106/2002, 50/2005, 49/2006 in 17/2011 – ZTZPUS-1),</w:t>
      </w:r>
    </w:p>
    <w:p w14:paraId="1D2520B6"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Pravilnik o zaščiti pred hrupom v stavbah (Ur. list RS, št. 10/12</w:t>
      </w:r>
      <w:r w:rsidR="009121E2" w:rsidRPr="009146EF">
        <w:rPr>
          <w:rFonts w:cs="Arial"/>
          <w:szCs w:val="20"/>
        </w:rPr>
        <w:t xml:space="preserve"> in 61/17</w:t>
      </w:r>
      <w:r w:rsidRPr="009146EF">
        <w:rPr>
          <w:rFonts w:cs="Arial"/>
          <w:szCs w:val="20"/>
        </w:rPr>
        <w:t>),</w:t>
      </w:r>
    </w:p>
    <w:p w14:paraId="3464A176" w14:textId="77777777" w:rsidR="00CE03FA" w:rsidRPr="009146EF" w:rsidRDefault="00CE03FA" w:rsidP="00AB7DB2">
      <w:pPr>
        <w:numPr>
          <w:ilvl w:val="0"/>
          <w:numId w:val="23"/>
        </w:numPr>
        <w:suppressAutoHyphens w:val="0"/>
        <w:spacing w:after="120" w:line="288" w:lineRule="auto"/>
        <w:ind w:left="709"/>
        <w:rPr>
          <w:rFonts w:cs="Arial"/>
          <w:szCs w:val="20"/>
        </w:rPr>
      </w:pPr>
      <w:r w:rsidRPr="009146EF">
        <w:rPr>
          <w:rFonts w:cs="Arial"/>
          <w:szCs w:val="20"/>
        </w:rPr>
        <w:t>Uredba o ravnanju z odpadki, ki nastanejo pri gradbenih delih (Ur. list RS, št. 34/08)</w:t>
      </w:r>
      <w:r w:rsidR="004C07EB" w:rsidRPr="009146EF">
        <w:rPr>
          <w:rFonts w:cs="Arial"/>
          <w:szCs w:val="20"/>
        </w:rPr>
        <w:t>,</w:t>
      </w:r>
    </w:p>
    <w:p w14:paraId="13930050"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učinkovitost izrabe naravnih virov (energetska učinkovitost, učinkovita izraba vode in surovin),</w:t>
      </w:r>
    </w:p>
    <w:p w14:paraId="097FCBBE"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okoljska učinkovitost (uporaba najboljših razpoložljivih tehnik, uporaba referenčnih dokumentov, nadzor emisij in tveganj, zmanjšanje količin odpadkov in ločeno zbiranje odpadkov),</w:t>
      </w:r>
    </w:p>
    <w:p w14:paraId="06B7E0DD" w14:textId="77777777" w:rsidR="0094544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trajnostna dostopnost,</w:t>
      </w:r>
    </w:p>
    <w:p w14:paraId="573A3189" w14:textId="77777777" w:rsidR="00851D6D" w:rsidRPr="009146EF" w:rsidRDefault="0094544D" w:rsidP="00AB7DB2">
      <w:pPr>
        <w:numPr>
          <w:ilvl w:val="0"/>
          <w:numId w:val="23"/>
        </w:numPr>
        <w:suppressAutoHyphens w:val="0"/>
        <w:spacing w:after="120" w:line="288" w:lineRule="auto"/>
        <w:ind w:left="709"/>
        <w:rPr>
          <w:rFonts w:cs="Arial"/>
          <w:szCs w:val="20"/>
        </w:rPr>
      </w:pPr>
      <w:r w:rsidRPr="009146EF">
        <w:rPr>
          <w:rFonts w:cs="Arial"/>
          <w:szCs w:val="20"/>
        </w:rPr>
        <w:t>zmanjševanje vplivov na okolje (izdelava poročil o vplivih na okolje oziroma strokovnih ocen vplivov na okolje za posege, kjer je to potrebno).</w:t>
      </w:r>
    </w:p>
    <w:p w14:paraId="6E8B37E6" w14:textId="77777777" w:rsidR="00851D6D" w:rsidRPr="009146EF" w:rsidRDefault="00851D6D" w:rsidP="00753C4E">
      <w:pPr>
        <w:pStyle w:val="Naslov2"/>
      </w:pPr>
      <w:bookmarkStart w:id="200" w:name="_Toc294269250"/>
      <w:bookmarkStart w:id="201" w:name="_Toc294805491"/>
      <w:bookmarkStart w:id="202" w:name="_Toc430590350"/>
      <w:bookmarkStart w:id="203" w:name="_Toc26884027"/>
      <w:r w:rsidRPr="009146EF">
        <w:t>Okoljska učinkovitost in učinkovitost izrabe naravnih virov</w:t>
      </w:r>
      <w:bookmarkEnd w:id="200"/>
      <w:bookmarkEnd w:id="201"/>
      <w:bookmarkEnd w:id="202"/>
      <w:bookmarkEnd w:id="203"/>
    </w:p>
    <w:p w14:paraId="6DEC584E" w14:textId="77777777" w:rsidR="0094544D" w:rsidRPr="009146EF" w:rsidRDefault="0094544D" w:rsidP="0094544D">
      <w:pPr>
        <w:spacing w:after="120" w:line="288" w:lineRule="auto"/>
        <w:rPr>
          <w:rFonts w:cs="Arial"/>
          <w:szCs w:val="20"/>
        </w:rPr>
      </w:pPr>
      <w:r w:rsidRPr="009146EF">
        <w:rPr>
          <w:rFonts w:cs="Arial"/>
          <w:szCs w:val="20"/>
        </w:rPr>
        <w:t>Pri izdelavi dokumentacije za izvedbo del in pri sami izvedbi se smiselno uporablja Uredbo o zelenem javnem naročanju</w:t>
      </w:r>
      <w:r w:rsidR="009121E2" w:rsidRPr="009146EF">
        <w:rPr>
          <w:rFonts w:cs="Arial"/>
          <w:szCs w:val="20"/>
        </w:rPr>
        <w:t xml:space="preserve"> </w:t>
      </w:r>
      <w:r w:rsidRPr="009146EF">
        <w:rPr>
          <w:rFonts w:cs="Arial"/>
          <w:szCs w:val="20"/>
        </w:rPr>
        <w:t>in upoštevanja zakonov ter podzakonskih aktov s področja varstva okolja in varstva pred požarom.</w:t>
      </w:r>
    </w:p>
    <w:p w14:paraId="1F049BF4" w14:textId="77777777" w:rsidR="0094544D" w:rsidRPr="009146EF" w:rsidRDefault="0094544D" w:rsidP="0094544D">
      <w:pPr>
        <w:spacing w:after="120" w:line="288" w:lineRule="auto"/>
        <w:rPr>
          <w:rFonts w:cs="Arial"/>
          <w:szCs w:val="20"/>
        </w:rPr>
      </w:pPr>
      <w:r w:rsidRPr="009146EF">
        <w:rPr>
          <w:rFonts w:cs="Arial"/>
          <w:szCs w:val="20"/>
        </w:rPr>
        <w:t>Novogradnje same po sebi izpolnjujejo temeljne zahteve, saj vključujejo rešitve glede učinkovite rabe energije in obnovljivih virov energije</w:t>
      </w:r>
      <w:r w:rsidR="009121E2" w:rsidRPr="009146EF">
        <w:rPr>
          <w:rFonts w:cs="Arial"/>
          <w:szCs w:val="20"/>
        </w:rPr>
        <w:t xml:space="preserve"> po veljavnem Pravilniku o učinkoviti rabi energije v stavbah</w:t>
      </w:r>
      <w:r w:rsidRPr="009146EF">
        <w:rPr>
          <w:rFonts w:cs="Arial"/>
          <w:szCs w:val="20"/>
        </w:rPr>
        <w:t>. Poleg tega mora gradnja vsebovati rešitve glede rabe okolju prijaznih materialov. Pri izvedbi novogradnje mora naročnik upoštevati pogoje, določene v Uredbi o zelenem javnem naročanju. Prav tako mora projektant vključiti takšne gradbene proizvode, ki ne presegajo določene vrednosti emisij hlapnih organskih spojin v gradbenih proizvodih, in gradbene proizvode, ki temeljijo na obnovljivih ali recikliranih surovinah.</w:t>
      </w:r>
    </w:p>
    <w:p w14:paraId="0EDF9D9C" w14:textId="77777777" w:rsidR="0094544D" w:rsidRPr="009146EF" w:rsidRDefault="0094544D" w:rsidP="009121E2">
      <w:pPr>
        <w:spacing w:before="240" w:after="120" w:line="288" w:lineRule="auto"/>
        <w:rPr>
          <w:rFonts w:cs="Arial"/>
          <w:b/>
        </w:rPr>
      </w:pPr>
      <w:r w:rsidRPr="009146EF">
        <w:rPr>
          <w:rFonts w:cs="Arial"/>
          <w:b/>
        </w:rPr>
        <w:t>Zmanjševanje vplivov na okolje</w:t>
      </w:r>
    </w:p>
    <w:p w14:paraId="33AE2577" w14:textId="77777777" w:rsidR="0094544D" w:rsidRPr="009146EF" w:rsidRDefault="0094544D" w:rsidP="009121E2">
      <w:pPr>
        <w:spacing w:after="120" w:line="288" w:lineRule="auto"/>
        <w:rPr>
          <w:rFonts w:cs="Arial"/>
          <w:szCs w:val="20"/>
        </w:rPr>
      </w:pPr>
      <w:r w:rsidRPr="009146EF">
        <w:rPr>
          <w:rFonts w:cs="Arial"/>
          <w:szCs w:val="20"/>
        </w:rPr>
        <w:t>Glede na predvidene posege bodo v času posega prisotni nekateri minimalni negativni vplivi na okolje, dolgoročno pa bo imela investicija pozitiven vpliv na okolje. To pomeni zmanjšanje obremenitev okolja z energetsko varčno stavbo in z zmanjšanjem porabe energije. V nadaljnjih fazah projekta, zlasti ob izdelavi projektne dokumentacije, bodo upoštevana prej navedena izhodišča in predpisani vsi potrebni ukrepi za zmanjšanje vplivov na okolje v času izvedbe del.</w:t>
      </w:r>
    </w:p>
    <w:p w14:paraId="3AE01E1F" w14:textId="77777777" w:rsidR="0094544D" w:rsidRPr="009146EF" w:rsidRDefault="0094544D" w:rsidP="009121E2">
      <w:pPr>
        <w:spacing w:before="240" w:after="120" w:line="288" w:lineRule="auto"/>
        <w:rPr>
          <w:rFonts w:cs="Arial"/>
          <w:b/>
        </w:rPr>
      </w:pPr>
      <w:r w:rsidRPr="009146EF">
        <w:rPr>
          <w:rFonts w:cs="Arial"/>
          <w:b/>
        </w:rPr>
        <w:t>Tla in voda</w:t>
      </w:r>
    </w:p>
    <w:p w14:paraId="42F06793" w14:textId="77777777" w:rsidR="0094544D" w:rsidRPr="009146EF" w:rsidRDefault="0094544D" w:rsidP="0094544D">
      <w:pPr>
        <w:spacing w:after="120" w:line="288" w:lineRule="auto"/>
        <w:rPr>
          <w:rFonts w:cs="Arial"/>
          <w:szCs w:val="20"/>
        </w:rPr>
      </w:pPr>
      <w:r w:rsidRPr="009146EF">
        <w:rPr>
          <w:rFonts w:cs="Arial"/>
          <w:szCs w:val="20"/>
        </w:rPr>
        <w:t xml:space="preserve">Največji vpliv na tla bo v času gradbenih del, ko lahko na območju gradbišča pričakujemo povečano onesnaževanje tal zaradi emisij gradbenih strojev in uporabe gradbenih materialov. V tem času obstaja nevarnost, da zaradi nepredvidenih dogodkov ali neustreznega vzdrževanja gradbene in strojne mehanizacije pride do onesnaženja. Za preprečitev tega bodo sprejeti ustrezni ukrepi pri organizaciji gradbišča in podane zahteve po ustreznem vzdrževanju gradbene in strojne opreme. </w:t>
      </w:r>
    </w:p>
    <w:p w14:paraId="1BC243DA" w14:textId="77777777" w:rsidR="0094544D" w:rsidRPr="009146EF" w:rsidRDefault="0094544D" w:rsidP="009121E2">
      <w:pPr>
        <w:spacing w:before="240" w:after="120" w:line="288" w:lineRule="auto"/>
        <w:rPr>
          <w:rFonts w:cs="Arial"/>
          <w:b/>
        </w:rPr>
      </w:pPr>
      <w:r w:rsidRPr="009146EF">
        <w:rPr>
          <w:rFonts w:cs="Arial"/>
          <w:b/>
        </w:rPr>
        <w:t>Zrak</w:t>
      </w:r>
    </w:p>
    <w:p w14:paraId="06B1C6AF" w14:textId="77777777" w:rsidR="0094544D" w:rsidRPr="009146EF" w:rsidRDefault="0094544D" w:rsidP="0094544D">
      <w:pPr>
        <w:spacing w:after="120" w:line="288" w:lineRule="auto"/>
        <w:rPr>
          <w:rFonts w:cs="Arial"/>
          <w:szCs w:val="20"/>
        </w:rPr>
      </w:pPr>
      <w:r w:rsidRPr="009146EF">
        <w:rPr>
          <w:rFonts w:cs="Arial"/>
          <w:szCs w:val="20"/>
        </w:rPr>
        <w:t>V času gradbenih del bodo na zrak vplivale povečane emisije izpušnih plinov in dvigovanje prahu s ceste zaradi gradbene mehanizacije (transportna vozila za dovoz gradbenega materiala in opreme, stroji za odkop ipd.). Ocenjujemo, da vpliv ne bo velik oziroma bo zanemarljiv. Investicija v tem primeru ne bo imela negativnih vplivov na zrak. Po investiciji se bo kakovost zraka izboljšala, saj bo investicija vplivala na zmanjšanje izpustov CO</w:t>
      </w:r>
      <w:r w:rsidRPr="009146EF">
        <w:rPr>
          <w:rFonts w:cs="Arial"/>
          <w:szCs w:val="20"/>
          <w:vertAlign w:val="subscript"/>
        </w:rPr>
        <w:t>2</w:t>
      </w:r>
      <w:r w:rsidRPr="009146EF">
        <w:rPr>
          <w:rFonts w:cs="Arial"/>
          <w:szCs w:val="20"/>
        </w:rPr>
        <w:t xml:space="preserve">.  </w:t>
      </w:r>
    </w:p>
    <w:p w14:paraId="6D1FDBCC" w14:textId="77777777" w:rsidR="0094544D" w:rsidRPr="009146EF" w:rsidRDefault="0094544D" w:rsidP="009121E2">
      <w:pPr>
        <w:spacing w:before="240" w:after="120" w:line="288" w:lineRule="auto"/>
        <w:rPr>
          <w:rFonts w:cs="Arial"/>
          <w:b/>
        </w:rPr>
      </w:pPr>
      <w:r w:rsidRPr="009146EF">
        <w:rPr>
          <w:rFonts w:cs="Arial"/>
          <w:b/>
        </w:rPr>
        <w:t>Hrup</w:t>
      </w:r>
    </w:p>
    <w:p w14:paraId="7A401219" w14:textId="77777777" w:rsidR="0094544D" w:rsidRPr="009146EF" w:rsidRDefault="0094544D" w:rsidP="0094544D">
      <w:pPr>
        <w:spacing w:after="120" w:line="288" w:lineRule="auto"/>
        <w:rPr>
          <w:rFonts w:cs="Arial"/>
          <w:szCs w:val="20"/>
        </w:rPr>
      </w:pPr>
      <w:r w:rsidRPr="009146EF">
        <w:rPr>
          <w:rFonts w:cs="Arial"/>
          <w:szCs w:val="20"/>
        </w:rPr>
        <w:t>Obremenjevanje okolja s hrupom bo predvidoma največje v času izvedbe zemeljskih del in ostalih obrtniško-instalacijskih del, kjer bo vir hrupa predstavljala gradbena mehanizacija in tovorni promet. Vir hrupa bo zgolj občasen in bo najbolj moteč za uporabnike najbližjih stavb, medtem ko za širše območje ne bo občuten. Pri obremenjevanju okolja s hrupom je treba upoštevati določila Uredbe o ocenjevanju in urejanju hrupa v okolju</w:t>
      </w:r>
      <w:r w:rsidR="00CE03FA" w:rsidRPr="009146EF">
        <w:rPr>
          <w:rFonts w:cs="Arial"/>
          <w:szCs w:val="20"/>
        </w:rPr>
        <w:t xml:space="preserve"> </w:t>
      </w:r>
      <w:r w:rsidRPr="009146EF">
        <w:rPr>
          <w:rFonts w:cs="Arial"/>
          <w:szCs w:val="20"/>
        </w:rPr>
        <w:t>in Uredbe o mejnih vrednostih kazalcev hrupa v</w:t>
      </w:r>
      <w:r w:rsidR="00CE03FA" w:rsidRPr="009146EF">
        <w:rPr>
          <w:rFonts w:cs="Arial"/>
          <w:szCs w:val="20"/>
        </w:rPr>
        <w:t xml:space="preserve"> okolju</w:t>
      </w:r>
      <w:r w:rsidRPr="009146EF">
        <w:rPr>
          <w:rFonts w:cs="Arial"/>
          <w:szCs w:val="20"/>
        </w:rPr>
        <w:t xml:space="preserve">. Po investiciji se stopnja hrupa v stavbi v predpisanih okvirjih, prav tako tudi stopnja hrupa iz stavbe v okolico. </w:t>
      </w:r>
    </w:p>
    <w:p w14:paraId="070345FE" w14:textId="77777777" w:rsidR="0094544D" w:rsidRPr="009146EF" w:rsidRDefault="0094544D" w:rsidP="009121E2">
      <w:pPr>
        <w:spacing w:before="240" w:after="120" w:line="288" w:lineRule="auto"/>
        <w:rPr>
          <w:rFonts w:cs="Arial"/>
          <w:b/>
        </w:rPr>
      </w:pPr>
      <w:r w:rsidRPr="009146EF">
        <w:rPr>
          <w:rFonts w:cs="Arial"/>
          <w:b/>
        </w:rPr>
        <w:t>Odpadki</w:t>
      </w:r>
    </w:p>
    <w:p w14:paraId="23A0CCF5" w14:textId="77777777" w:rsidR="0094544D" w:rsidRPr="009146EF" w:rsidRDefault="002D61DD" w:rsidP="0094544D">
      <w:pPr>
        <w:spacing w:after="120" w:line="288" w:lineRule="auto"/>
        <w:rPr>
          <w:rFonts w:cs="Arial"/>
          <w:szCs w:val="20"/>
        </w:rPr>
      </w:pPr>
      <w:r w:rsidRPr="009146EF">
        <w:rPr>
          <w:rFonts w:cs="Arial"/>
          <w:szCs w:val="20"/>
        </w:rPr>
        <w:t xml:space="preserve">Zakon o varstvu okolja in </w:t>
      </w:r>
      <w:r w:rsidR="004C07EB" w:rsidRPr="009146EF">
        <w:rPr>
          <w:rFonts w:cs="Arial"/>
          <w:szCs w:val="20"/>
        </w:rPr>
        <w:t xml:space="preserve">Uredba o ravnanju z odpadki, ki nastanejo pri gradbenih delih </w:t>
      </w:r>
      <w:r w:rsidR="0094544D" w:rsidRPr="009146EF">
        <w:rPr>
          <w:rFonts w:cs="Arial"/>
          <w:szCs w:val="20"/>
        </w:rPr>
        <w:t>določa</w:t>
      </w:r>
      <w:r w:rsidRPr="009146EF">
        <w:rPr>
          <w:rFonts w:cs="Arial"/>
          <w:szCs w:val="20"/>
        </w:rPr>
        <w:t>ta</w:t>
      </w:r>
      <w:r w:rsidR="0094544D" w:rsidRPr="009146EF">
        <w:rPr>
          <w:rFonts w:cs="Arial"/>
          <w:szCs w:val="20"/>
        </w:rPr>
        <w:t xml:space="preserve">, da mora povzročitelj onesnaževanja upoštevati vsa pravila ravnanja z odpadki, ki so potrebna za preprečevanje ali zmanjševanje nastajanja odpadkov in njihovo varno odstranitev, če predelava ni mogoča. Izvajalec bo </w:t>
      </w:r>
      <w:r w:rsidRPr="009146EF">
        <w:rPr>
          <w:rFonts w:cs="Arial"/>
          <w:szCs w:val="20"/>
        </w:rPr>
        <w:t xml:space="preserve">zavezan, da bo zakonska določila </w:t>
      </w:r>
      <w:r w:rsidR="0094544D" w:rsidRPr="009146EF">
        <w:rPr>
          <w:rFonts w:cs="Arial"/>
          <w:szCs w:val="20"/>
        </w:rPr>
        <w:t>upošteval.</w:t>
      </w:r>
    </w:p>
    <w:p w14:paraId="6AE3A8DF" w14:textId="77777777" w:rsidR="0094544D" w:rsidRPr="009146EF" w:rsidRDefault="0094544D" w:rsidP="0094544D">
      <w:pPr>
        <w:spacing w:after="120" w:line="288" w:lineRule="auto"/>
        <w:rPr>
          <w:rFonts w:cs="Arial"/>
          <w:szCs w:val="20"/>
        </w:rPr>
      </w:pPr>
      <w:r w:rsidRPr="009146EF">
        <w:rPr>
          <w:rFonts w:cs="Arial"/>
          <w:szCs w:val="20"/>
        </w:rPr>
        <w:t xml:space="preserve">V času gradbenih del je možno pričakovati nastajanje manjših količin nevarnih odpadkov, predvsem kot posledico vzdrževanja gradbene in strojne mehanizacije ter nepredvidenih dogodkov, ki predstavljajo potencialno nevarnost za onesnaževanje okolja pri nepravilnem ravnanju z njimi: odpadna olja (odpadna hidravlična olja, iztrošena motorna, strojna in mazalna olja), prazna oljna embalaža, čistilne krpe, z olji onesnažena zemlja in vpojni materiali ter odpadne baterije oziroma akumulatorji. Po </w:t>
      </w:r>
      <w:r w:rsidR="002D61DD" w:rsidRPr="009146EF">
        <w:rPr>
          <w:rFonts w:cs="Arial"/>
          <w:szCs w:val="20"/>
        </w:rPr>
        <w:t xml:space="preserve">Uredbi o ravnanju z odpadki, ki vsebujejo azbest, </w:t>
      </w:r>
      <w:r w:rsidRPr="009146EF">
        <w:rPr>
          <w:rFonts w:cs="Arial"/>
          <w:szCs w:val="20"/>
        </w:rPr>
        <w:t>je tr</w:t>
      </w:r>
      <w:r w:rsidR="002D61DD" w:rsidRPr="009146EF">
        <w:rPr>
          <w:rFonts w:cs="Arial"/>
          <w:szCs w:val="20"/>
        </w:rPr>
        <w:t xml:space="preserve">eba vse materiale z vsebnostjo </w:t>
      </w:r>
      <w:r w:rsidRPr="009146EF">
        <w:rPr>
          <w:rFonts w:cs="Arial"/>
          <w:szCs w:val="20"/>
        </w:rPr>
        <w:t>azbest</w:t>
      </w:r>
      <w:r w:rsidR="002D61DD" w:rsidRPr="009146EF">
        <w:rPr>
          <w:rFonts w:cs="Arial"/>
          <w:szCs w:val="20"/>
        </w:rPr>
        <w:t>a</w:t>
      </w:r>
      <w:r w:rsidRPr="009146EF">
        <w:rPr>
          <w:rFonts w:cs="Arial"/>
          <w:szCs w:val="20"/>
        </w:rPr>
        <w:t xml:space="preserve">, odstraniti na poseben način. </w:t>
      </w:r>
    </w:p>
    <w:p w14:paraId="3AD252FF" w14:textId="77777777" w:rsidR="0094544D" w:rsidRPr="009146EF" w:rsidRDefault="0094544D" w:rsidP="0094544D">
      <w:pPr>
        <w:spacing w:after="120" w:line="288" w:lineRule="auto"/>
        <w:rPr>
          <w:rFonts w:cs="Arial"/>
          <w:szCs w:val="20"/>
        </w:rPr>
      </w:pPr>
      <w:r w:rsidRPr="009146EF">
        <w:rPr>
          <w:rFonts w:cs="Arial"/>
          <w:szCs w:val="20"/>
        </w:rPr>
        <w:t>Tip in način zbiranja odpadkov bo izveden glede na zahteve in pogoje pooblaščenega podjetja za zbiranje in odvoz odpadkov in v skladu z veljavno zakonodajo. Obremenitev okolja v času gradnje bo zmerna, saj bo temu področju namenjena posebna skrb, hkrati bo zajeta vrsta ukrepov za preprečevanje morebitnih negativnih vplivov.</w:t>
      </w:r>
    </w:p>
    <w:p w14:paraId="31C6CE57" w14:textId="77777777" w:rsidR="0094544D" w:rsidRPr="009146EF" w:rsidRDefault="0094544D" w:rsidP="009121E2">
      <w:pPr>
        <w:spacing w:before="240" w:after="120" w:line="288" w:lineRule="auto"/>
        <w:rPr>
          <w:rFonts w:cs="Arial"/>
          <w:b/>
        </w:rPr>
      </w:pPr>
      <w:r w:rsidRPr="009146EF">
        <w:rPr>
          <w:rFonts w:cs="Arial"/>
          <w:b/>
        </w:rPr>
        <w:t>Vpliv na mehansko odpornost in stabilnost nepremičnin</w:t>
      </w:r>
    </w:p>
    <w:p w14:paraId="32E6A0F2" w14:textId="77777777" w:rsidR="0094544D" w:rsidRPr="009146EF" w:rsidRDefault="0094544D" w:rsidP="0094544D">
      <w:pPr>
        <w:spacing w:after="120" w:line="288" w:lineRule="auto"/>
        <w:rPr>
          <w:rFonts w:cs="Arial"/>
          <w:szCs w:val="20"/>
        </w:rPr>
      </w:pPr>
      <w:r w:rsidRPr="009146EF">
        <w:rPr>
          <w:rFonts w:cs="Arial"/>
          <w:szCs w:val="20"/>
        </w:rPr>
        <w:t xml:space="preserve">Glede na navedeno niso predvideni posebni ukrepi za zmanjševanje vpliva – razen standardnih varstvenih ukrepov, ki se izvajajo na gradbiščih. </w:t>
      </w:r>
    </w:p>
    <w:p w14:paraId="54B92660" w14:textId="77777777" w:rsidR="0094544D" w:rsidRPr="009146EF" w:rsidRDefault="0094544D" w:rsidP="009121E2">
      <w:pPr>
        <w:spacing w:before="240" w:after="120" w:line="288" w:lineRule="auto"/>
        <w:rPr>
          <w:rFonts w:cs="Arial"/>
          <w:b/>
        </w:rPr>
      </w:pPr>
      <w:r w:rsidRPr="009146EF">
        <w:rPr>
          <w:rFonts w:cs="Arial"/>
          <w:b/>
        </w:rPr>
        <w:t>Vplivi na varnost nepremičnin pred požarom</w:t>
      </w:r>
    </w:p>
    <w:p w14:paraId="5E020F22" w14:textId="77777777" w:rsidR="0094544D" w:rsidRPr="009146EF" w:rsidRDefault="0094544D" w:rsidP="0094544D">
      <w:pPr>
        <w:spacing w:after="120" w:line="288" w:lineRule="auto"/>
        <w:rPr>
          <w:rFonts w:cs="Arial"/>
          <w:szCs w:val="20"/>
        </w:rPr>
      </w:pPr>
      <w:r w:rsidRPr="009146EF">
        <w:rPr>
          <w:rFonts w:cs="Arial"/>
          <w:szCs w:val="20"/>
        </w:rPr>
        <w:t xml:space="preserve">Pri izdelavi projektne dokumentacije je potrebno pridobiti mnenje o ustreznosti rešitev z zahtevami požarne varnosti ter skladno z zakonodajo preveriti potrebnost zasnove oziroma študije požarne varnosti in po gradnji izkaza požarne varnosti. </w:t>
      </w:r>
    </w:p>
    <w:p w14:paraId="100B7886" w14:textId="77777777" w:rsidR="0094544D" w:rsidRPr="009146EF" w:rsidRDefault="0094544D" w:rsidP="009121E2">
      <w:pPr>
        <w:spacing w:before="240" w:after="120" w:line="288" w:lineRule="auto"/>
        <w:rPr>
          <w:rFonts w:cs="Arial"/>
          <w:b/>
        </w:rPr>
      </w:pPr>
      <w:r w:rsidRPr="009146EF">
        <w:rPr>
          <w:rFonts w:cs="Arial"/>
          <w:b/>
        </w:rPr>
        <w:t>Vplivi na higiensko in zdravstveno zaščito nepremičnin</w:t>
      </w:r>
    </w:p>
    <w:p w14:paraId="231B791C" w14:textId="77777777" w:rsidR="0094544D" w:rsidRPr="009146EF" w:rsidRDefault="0094544D" w:rsidP="0094544D">
      <w:pPr>
        <w:spacing w:after="120" w:line="288" w:lineRule="auto"/>
        <w:rPr>
          <w:rFonts w:cs="Arial"/>
          <w:szCs w:val="20"/>
        </w:rPr>
      </w:pPr>
      <w:r w:rsidRPr="009146EF">
        <w:rPr>
          <w:rFonts w:cs="Arial"/>
          <w:szCs w:val="20"/>
        </w:rPr>
        <w:t xml:space="preserve">Pri gradnji se bodo predvidoma pojavljali vplivi, povezani z gradbeno-obrtniško-instalacijskimi (GOI) deli, zato se bodo po potrebi v času gradnje izvajali ukrepi za zmanjševanje emisij prahu v okolici. Potrebno je zagotoviti ustrezno zaščito komunalnih vodov, v kolikor se bodo dela opravljala v varovalnem pasu le-teh. </w:t>
      </w:r>
    </w:p>
    <w:p w14:paraId="7001E523" w14:textId="77777777" w:rsidR="0094544D" w:rsidRPr="009146EF" w:rsidRDefault="0094544D" w:rsidP="009121E2">
      <w:pPr>
        <w:spacing w:before="240" w:after="120" w:line="288" w:lineRule="auto"/>
        <w:rPr>
          <w:rFonts w:cs="Arial"/>
          <w:b/>
        </w:rPr>
      </w:pPr>
      <w:r w:rsidRPr="009146EF">
        <w:rPr>
          <w:rFonts w:cs="Arial"/>
          <w:b/>
        </w:rPr>
        <w:t>Vpliv na zaščito nepremičnin pred hrupom</w:t>
      </w:r>
    </w:p>
    <w:p w14:paraId="13C051E0" w14:textId="77777777" w:rsidR="0094544D" w:rsidRPr="009146EF" w:rsidRDefault="0094544D" w:rsidP="0094544D">
      <w:pPr>
        <w:spacing w:after="120" w:line="288" w:lineRule="auto"/>
        <w:rPr>
          <w:rFonts w:cs="Arial"/>
          <w:szCs w:val="20"/>
        </w:rPr>
      </w:pPr>
      <w:r w:rsidRPr="009146EF">
        <w:rPr>
          <w:rFonts w:cs="Arial"/>
          <w:szCs w:val="20"/>
        </w:rPr>
        <w:t>Pri izvajanju različnih gradbenih posegov se bo pojavljal hrup gradbenih strojev v bližini in v sami stavbi. Pri izvajanju gradbenih del je dovoljeno uporabljati le stroje in naprave, ki izpolnjujejo zahteve glede hrupa po Pravilniku o emisiji hrupa strojev, ki se uporabljajo na prostem. Dela na stavbi se bodo izvajala tako, da bodo čim manj moteča za sosednje uporabnike in izvajanje njihovih delovnih procesov.</w:t>
      </w:r>
    </w:p>
    <w:p w14:paraId="5411B00D" w14:textId="77777777" w:rsidR="0094544D" w:rsidRPr="009146EF" w:rsidRDefault="0094544D" w:rsidP="009121E2">
      <w:pPr>
        <w:spacing w:before="240" w:after="120" w:line="288" w:lineRule="auto"/>
        <w:rPr>
          <w:rFonts w:cs="Arial"/>
          <w:b/>
        </w:rPr>
      </w:pPr>
      <w:r w:rsidRPr="009146EF">
        <w:rPr>
          <w:rFonts w:cs="Arial"/>
          <w:b/>
        </w:rPr>
        <w:t>Vplivi na nepremičnine glede varčevanja z energijo in ohranjanja toplote v njih</w:t>
      </w:r>
    </w:p>
    <w:p w14:paraId="459BCCF9" w14:textId="77777777" w:rsidR="0094544D" w:rsidRPr="009146EF" w:rsidRDefault="006262A4" w:rsidP="0094544D">
      <w:pPr>
        <w:spacing w:after="120" w:line="288" w:lineRule="auto"/>
        <w:rPr>
          <w:rFonts w:cs="Arial"/>
        </w:rPr>
      </w:pPr>
      <w:r w:rsidRPr="009146EF">
        <w:rPr>
          <w:rFonts w:cs="Arial"/>
        </w:rPr>
        <w:t xml:space="preserve">Novogradnja je načrtovana skladno z veljavnim Pravilnikom o učinkoviti rabi energije v stavbah. </w:t>
      </w:r>
      <w:r w:rsidR="0094544D" w:rsidRPr="009146EF">
        <w:rPr>
          <w:rFonts w:cs="Arial"/>
        </w:rPr>
        <w:t xml:space="preserve">Glavni namen obravnavane investicije je </w:t>
      </w:r>
      <w:r w:rsidRPr="009146EF">
        <w:rPr>
          <w:rFonts w:cs="Arial"/>
        </w:rPr>
        <w:t>trajnostna gradnja in gradnjo nizkoenergijske stavbe.</w:t>
      </w:r>
    </w:p>
    <w:p w14:paraId="051335AA" w14:textId="77777777" w:rsidR="0094544D" w:rsidRPr="009146EF" w:rsidRDefault="0094544D" w:rsidP="009121E2">
      <w:pPr>
        <w:spacing w:before="240" w:after="120" w:line="288" w:lineRule="auto"/>
        <w:rPr>
          <w:rFonts w:cs="Arial"/>
          <w:b/>
        </w:rPr>
      </w:pPr>
      <w:r w:rsidRPr="009146EF">
        <w:rPr>
          <w:rFonts w:cs="Arial"/>
          <w:b/>
        </w:rPr>
        <w:t>Okoljska učinkovitost, učinkovitost izrabe naravnih virov</w:t>
      </w:r>
    </w:p>
    <w:p w14:paraId="4CFE7FFE" w14:textId="77777777" w:rsidR="00851D6D" w:rsidRPr="009146EF" w:rsidRDefault="0094544D" w:rsidP="00851D6D">
      <w:pPr>
        <w:spacing w:after="120" w:line="288" w:lineRule="auto"/>
        <w:rPr>
          <w:rFonts w:cs="Arial"/>
          <w:szCs w:val="20"/>
        </w:rPr>
      </w:pPr>
      <w:r w:rsidRPr="009146EF">
        <w:rPr>
          <w:rFonts w:cs="Arial"/>
          <w:szCs w:val="20"/>
        </w:rPr>
        <w:t xml:space="preserve">Uporabljene bodo različne tehnologije, ki bodo upoštevale visoke standarde stroke na področju </w:t>
      </w:r>
      <w:r w:rsidR="006262A4" w:rsidRPr="009146EF">
        <w:rPr>
          <w:rFonts w:cs="Arial"/>
          <w:szCs w:val="20"/>
        </w:rPr>
        <w:t xml:space="preserve">kakovosti bivanja, trajnostne gradnje, </w:t>
      </w:r>
      <w:r w:rsidRPr="009146EF">
        <w:rPr>
          <w:rFonts w:cs="Arial"/>
          <w:szCs w:val="20"/>
        </w:rPr>
        <w:t xml:space="preserve">energetske učinkovitosti, varovanja okolja ter učinkovite rabe vode in surovin. </w:t>
      </w:r>
    </w:p>
    <w:p w14:paraId="5A8106D1" w14:textId="77777777" w:rsidR="00851D6D" w:rsidRPr="009146EF" w:rsidRDefault="00851D6D" w:rsidP="009121E2">
      <w:pPr>
        <w:pStyle w:val="Naslov2"/>
      </w:pPr>
      <w:bookmarkStart w:id="204" w:name="_Toc294269259"/>
      <w:bookmarkStart w:id="205" w:name="_Toc294805492"/>
      <w:bookmarkStart w:id="206" w:name="_Toc430590351"/>
      <w:bookmarkStart w:id="207" w:name="_Toc26884028"/>
      <w:r w:rsidRPr="009146EF">
        <w:t>Trajnostna dostopnost</w:t>
      </w:r>
      <w:bookmarkEnd w:id="204"/>
      <w:bookmarkEnd w:id="205"/>
      <w:bookmarkEnd w:id="206"/>
      <w:bookmarkEnd w:id="207"/>
    </w:p>
    <w:p w14:paraId="22EF6E13" w14:textId="3715D92B" w:rsidR="0094544D" w:rsidRPr="009146EF" w:rsidRDefault="0094544D" w:rsidP="0094544D">
      <w:pPr>
        <w:spacing w:after="120" w:line="288" w:lineRule="auto"/>
        <w:rPr>
          <w:rFonts w:cs="Arial"/>
          <w:szCs w:val="20"/>
        </w:rPr>
      </w:pPr>
      <w:bookmarkStart w:id="208" w:name="_Toc294269260"/>
      <w:bookmarkStart w:id="209" w:name="_Toc294805493"/>
      <w:bookmarkStart w:id="210" w:name="_Toc430590352"/>
      <w:r w:rsidRPr="009146EF">
        <w:rPr>
          <w:rFonts w:cs="Arial"/>
          <w:szCs w:val="20"/>
        </w:rPr>
        <w:t xml:space="preserve">Predvidena investicija je usmerjena v izvedbo novogradnje </w:t>
      </w:r>
      <w:r w:rsidR="00710D69" w:rsidRPr="009146EF">
        <w:rPr>
          <w:rFonts w:cs="Arial"/>
          <w:szCs w:val="20"/>
        </w:rPr>
        <w:t>Vrtca</w:t>
      </w:r>
      <w:r w:rsidRPr="009146EF">
        <w:rPr>
          <w:rFonts w:cs="Arial"/>
          <w:szCs w:val="20"/>
        </w:rPr>
        <w:t xml:space="preserve"> </w:t>
      </w:r>
      <w:r w:rsidR="00484FEF" w:rsidRPr="009146EF">
        <w:rPr>
          <w:rFonts w:cs="Arial"/>
          <w:szCs w:val="20"/>
        </w:rPr>
        <w:t>Ravne na Koroškem</w:t>
      </w:r>
      <w:r w:rsidR="00710D69" w:rsidRPr="009146EF">
        <w:rPr>
          <w:rFonts w:cs="Arial"/>
          <w:szCs w:val="20"/>
        </w:rPr>
        <w:t xml:space="preserve">, ki upošteva </w:t>
      </w:r>
      <w:r w:rsidRPr="009146EF">
        <w:rPr>
          <w:rFonts w:cs="Arial"/>
          <w:szCs w:val="20"/>
        </w:rPr>
        <w:t xml:space="preserve">možnosti trajne dostopnosti. Investicija je zasnovana tako, da bo </w:t>
      </w:r>
      <w:r w:rsidR="008B2E44" w:rsidRPr="009146EF">
        <w:rPr>
          <w:rFonts w:cs="Arial"/>
          <w:szCs w:val="20"/>
        </w:rPr>
        <w:t xml:space="preserve">rekonstrukcija in </w:t>
      </w:r>
      <w:r w:rsidRPr="009146EF">
        <w:rPr>
          <w:rFonts w:cs="Arial"/>
          <w:szCs w:val="20"/>
        </w:rPr>
        <w:t>novogradnja omogočala dostop brez arhitektonskih ovir</w:t>
      </w:r>
      <w:r w:rsidR="008B2E44" w:rsidRPr="009146EF">
        <w:rPr>
          <w:rFonts w:cs="Arial"/>
          <w:szCs w:val="20"/>
        </w:rPr>
        <w:t xml:space="preserve"> ali pa jih vsaj zmanjševala</w:t>
      </w:r>
      <w:r w:rsidRPr="009146EF">
        <w:rPr>
          <w:rFonts w:cs="Arial"/>
          <w:szCs w:val="20"/>
        </w:rPr>
        <w:t xml:space="preserve">, vstop in uporabo stavbe, ki bo dejansko v javni rabi, tudi invalidom. </w:t>
      </w:r>
    </w:p>
    <w:p w14:paraId="565E82D4" w14:textId="77777777" w:rsidR="0094544D" w:rsidRPr="009146EF" w:rsidRDefault="0094544D" w:rsidP="00710D69">
      <w:pPr>
        <w:spacing w:after="120" w:line="288" w:lineRule="auto"/>
        <w:rPr>
          <w:rFonts w:cs="Arial"/>
          <w:szCs w:val="20"/>
        </w:rPr>
      </w:pPr>
      <w:r w:rsidRPr="009146EF">
        <w:rPr>
          <w:rFonts w:cs="Arial"/>
          <w:szCs w:val="20"/>
        </w:rPr>
        <w:t>Vstop v stavbo in njena uporaba je projektirana na takšen način, da v njej ni grajenih konstrukcijskih ovir. Vertikalnih ovir v stavbi, razen dostopa do nadstropja (mogoča bo vgraditev dvigala oz. stopniščne dvižne ploščadi), horizontalni dostop bo omogočen do vseh prostorov v stavbi.</w:t>
      </w:r>
    </w:p>
    <w:p w14:paraId="02CDD423" w14:textId="77777777" w:rsidR="00851D6D" w:rsidRPr="009146EF" w:rsidRDefault="00851D6D" w:rsidP="00753C4E">
      <w:pPr>
        <w:pStyle w:val="Naslov2"/>
      </w:pPr>
      <w:bookmarkStart w:id="211" w:name="_Toc26884029"/>
      <w:r w:rsidRPr="009146EF">
        <w:t>Zmanjševanje vplivov na okolje</w:t>
      </w:r>
      <w:bookmarkEnd w:id="208"/>
      <w:bookmarkEnd w:id="209"/>
      <w:bookmarkEnd w:id="210"/>
      <w:bookmarkEnd w:id="211"/>
    </w:p>
    <w:p w14:paraId="2D500361" w14:textId="77777777" w:rsidR="00851D6D" w:rsidRPr="009146EF" w:rsidRDefault="00851D6D" w:rsidP="00851D6D">
      <w:pPr>
        <w:spacing w:after="120" w:line="288" w:lineRule="auto"/>
        <w:rPr>
          <w:rFonts w:cs="Arial"/>
          <w:szCs w:val="20"/>
        </w:rPr>
      </w:pPr>
      <w:r w:rsidRPr="009146EF">
        <w:rPr>
          <w:rFonts w:cs="Arial"/>
          <w:szCs w:val="20"/>
        </w:rPr>
        <w:t>Glede na naravo gradnje se ne predvideva, da bi bila potrebna celovita presoja vplivov na okolje. Prav tako se ne predvidevajo negativni vplivi, zaradi katerih bi bila potrebna izdelava posebnih poročil.</w:t>
      </w:r>
    </w:p>
    <w:p w14:paraId="719E70B6" w14:textId="77777777" w:rsidR="001E29BB" w:rsidRPr="009146EF" w:rsidRDefault="001E29BB" w:rsidP="00851D6D">
      <w:pPr>
        <w:spacing w:after="120" w:line="288" w:lineRule="auto"/>
        <w:rPr>
          <w:rFonts w:cs="Arial"/>
          <w:szCs w:val="20"/>
        </w:rPr>
      </w:pPr>
    </w:p>
    <w:p w14:paraId="2514EE81" w14:textId="77777777" w:rsidR="00BA4936" w:rsidRPr="009146EF" w:rsidRDefault="00BA4936" w:rsidP="001E29BB">
      <w:pPr>
        <w:pStyle w:val="Napis"/>
      </w:pPr>
    </w:p>
    <w:p w14:paraId="2F0E8695" w14:textId="77777777" w:rsidR="00BA4936" w:rsidRPr="009146EF" w:rsidRDefault="00BA4936" w:rsidP="001E29BB">
      <w:pPr>
        <w:pStyle w:val="Napis"/>
      </w:pPr>
    </w:p>
    <w:p w14:paraId="6656EA1B" w14:textId="77777777" w:rsidR="001E29BB" w:rsidRPr="009146EF" w:rsidRDefault="001E29BB" w:rsidP="001E29BB">
      <w:pPr>
        <w:pStyle w:val="Napis"/>
        <w:rPr>
          <w:rFonts w:cs="Arial"/>
          <w:szCs w:val="22"/>
        </w:rPr>
      </w:pPr>
      <w:bookmarkStart w:id="212" w:name="_Toc26884101"/>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6</w:t>
      </w:r>
      <w:r w:rsidR="00057ADC" w:rsidRPr="009146EF">
        <w:rPr>
          <w:noProof/>
        </w:rPr>
        <w:fldChar w:fldCharType="end"/>
      </w:r>
      <w:r w:rsidRPr="009146EF">
        <w:t>: Predvideni vplivi na okolje</w:t>
      </w:r>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3541"/>
        <w:gridCol w:w="3404"/>
      </w:tblGrid>
      <w:tr w:rsidR="00851D6D" w:rsidRPr="009146EF" w14:paraId="08E8193A" w14:textId="77777777" w:rsidTr="00BA4936">
        <w:tc>
          <w:tcPr>
            <w:tcW w:w="2114" w:type="dxa"/>
            <w:vMerge w:val="restart"/>
          </w:tcPr>
          <w:p w14:paraId="151A95AB" w14:textId="77777777" w:rsidR="00851D6D" w:rsidRPr="009146EF" w:rsidRDefault="00851D6D" w:rsidP="00FA5406">
            <w:pPr>
              <w:spacing w:line="288" w:lineRule="auto"/>
              <w:rPr>
                <w:rFonts w:cs="Arial"/>
                <w:b/>
                <w:sz w:val="18"/>
                <w:szCs w:val="18"/>
              </w:rPr>
            </w:pPr>
            <w:r w:rsidRPr="009146EF">
              <w:rPr>
                <w:rFonts w:cs="Arial"/>
                <w:b/>
                <w:sz w:val="18"/>
                <w:szCs w:val="18"/>
              </w:rPr>
              <w:t>Elementi okolja</w:t>
            </w:r>
          </w:p>
        </w:tc>
        <w:tc>
          <w:tcPr>
            <w:tcW w:w="6945" w:type="dxa"/>
            <w:gridSpan w:val="2"/>
          </w:tcPr>
          <w:p w14:paraId="37EC8CF3" w14:textId="77777777" w:rsidR="00851D6D" w:rsidRPr="009146EF" w:rsidRDefault="00851D6D" w:rsidP="00FA5406">
            <w:pPr>
              <w:spacing w:line="288" w:lineRule="auto"/>
              <w:jc w:val="center"/>
              <w:rPr>
                <w:rFonts w:cs="Arial"/>
                <w:b/>
                <w:sz w:val="18"/>
                <w:szCs w:val="18"/>
              </w:rPr>
            </w:pPr>
            <w:r w:rsidRPr="009146EF">
              <w:rPr>
                <w:rFonts w:cs="Arial"/>
                <w:b/>
                <w:sz w:val="18"/>
                <w:szCs w:val="18"/>
              </w:rPr>
              <w:t>Predvideni vplivi</w:t>
            </w:r>
          </w:p>
        </w:tc>
      </w:tr>
      <w:tr w:rsidR="00851D6D" w:rsidRPr="009146EF" w14:paraId="4BB5333E" w14:textId="77777777" w:rsidTr="00BA4936">
        <w:tc>
          <w:tcPr>
            <w:tcW w:w="2114" w:type="dxa"/>
            <w:vMerge/>
          </w:tcPr>
          <w:p w14:paraId="4B1C7C78" w14:textId="77777777" w:rsidR="00851D6D" w:rsidRPr="009146EF" w:rsidRDefault="00851D6D" w:rsidP="00FA5406">
            <w:pPr>
              <w:spacing w:line="288" w:lineRule="auto"/>
              <w:rPr>
                <w:rFonts w:cs="Arial"/>
                <w:b/>
                <w:sz w:val="18"/>
                <w:szCs w:val="18"/>
              </w:rPr>
            </w:pPr>
          </w:p>
        </w:tc>
        <w:tc>
          <w:tcPr>
            <w:tcW w:w="3541" w:type="dxa"/>
          </w:tcPr>
          <w:p w14:paraId="1EDFDC7D" w14:textId="77777777" w:rsidR="00851D6D" w:rsidRPr="009146EF" w:rsidRDefault="00851D6D" w:rsidP="00FA5406">
            <w:pPr>
              <w:spacing w:line="288" w:lineRule="auto"/>
              <w:rPr>
                <w:rFonts w:cs="Arial"/>
                <w:b/>
                <w:sz w:val="18"/>
                <w:szCs w:val="18"/>
              </w:rPr>
            </w:pPr>
            <w:r w:rsidRPr="009146EF">
              <w:rPr>
                <w:rFonts w:cs="Arial"/>
                <w:b/>
                <w:sz w:val="18"/>
                <w:szCs w:val="18"/>
              </w:rPr>
              <w:t>Med gradnjo</w:t>
            </w:r>
          </w:p>
        </w:tc>
        <w:tc>
          <w:tcPr>
            <w:tcW w:w="3404" w:type="dxa"/>
          </w:tcPr>
          <w:p w14:paraId="0D1A7989" w14:textId="77777777" w:rsidR="00851D6D" w:rsidRPr="009146EF" w:rsidRDefault="00851D6D" w:rsidP="00FA5406">
            <w:pPr>
              <w:spacing w:line="288" w:lineRule="auto"/>
              <w:rPr>
                <w:rFonts w:cs="Arial"/>
                <w:b/>
                <w:sz w:val="18"/>
                <w:szCs w:val="18"/>
              </w:rPr>
            </w:pPr>
            <w:r w:rsidRPr="009146EF">
              <w:rPr>
                <w:rFonts w:cs="Arial"/>
                <w:b/>
                <w:sz w:val="18"/>
                <w:szCs w:val="18"/>
              </w:rPr>
              <w:t>Med obratovanjem</w:t>
            </w:r>
          </w:p>
        </w:tc>
      </w:tr>
      <w:tr w:rsidR="00851D6D" w:rsidRPr="009146EF" w14:paraId="6376FA9B" w14:textId="77777777" w:rsidTr="00BA4936">
        <w:tc>
          <w:tcPr>
            <w:tcW w:w="2114" w:type="dxa"/>
          </w:tcPr>
          <w:p w14:paraId="017BAD64" w14:textId="77777777" w:rsidR="00851D6D" w:rsidRPr="009146EF" w:rsidRDefault="00851D6D" w:rsidP="00FA5406">
            <w:pPr>
              <w:spacing w:line="288" w:lineRule="auto"/>
              <w:rPr>
                <w:rFonts w:cs="Arial"/>
                <w:b/>
                <w:sz w:val="18"/>
                <w:szCs w:val="18"/>
              </w:rPr>
            </w:pPr>
          </w:p>
          <w:p w14:paraId="00B77CF8" w14:textId="77777777" w:rsidR="00851D6D" w:rsidRPr="009146EF" w:rsidRDefault="00851D6D" w:rsidP="00FA5406">
            <w:pPr>
              <w:spacing w:line="288" w:lineRule="auto"/>
              <w:rPr>
                <w:rFonts w:cs="Arial"/>
                <w:b/>
                <w:sz w:val="18"/>
                <w:szCs w:val="18"/>
              </w:rPr>
            </w:pPr>
            <w:r w:rsidRPr="009146EF">
              <w:rPr>
                <w:rFonts w:cs="Arial"/>
                <w:b/>
                <w:sz w:val="18"/>
                <w:szCs w:val="18"/>
              </w:rPr>
              <w:t>Zrak</w:t>
            </w:r>
          </w:p>
        </w:tc>
        <w:tc>
          <w:tcPr>
            <w:tcW w:w="3541" w:type="dxa"/>
          </w:tcPr>
          <w:p w14:paraId="1A41ECF2" w14:textId="77777777" w:rsidR="00851D6D" w:rsidRPr="009146EF" w:rsidRDefault="00851D6D" w:rsidP="00AB7DB2">
            <w:pPr>
              <w:numPr>
                <w:ilvl w:val="0"/>
                <w:numId w:val="9"/>
              </w:numPr>
              <w:suppressAutoHyphens w:val="0"/>
              <w:spacing w:line="288" w:lineRule="auto"/>
              <w:ind w:left="357" w:hanging="357"/>
              <w:jc w:val="left"/>
              <w:rPr>
                <w:rFonts w:cs="Arial"/>
                <w:sz w:val="18"/>
                <w:szCs w:val="18"/>
              </w:rPr>
            </w:pPr>
            <w:r w:rsidRPr="009146EF">
              <w:rPr>
                <w:rFonts w:cs="Arial"/>
                <w:sz w:val="18"/>
                <w:szCs w:val="18"/>
              </w:rPr>
              <w:t xml:space="preserve">Povečanje emisije izpušnih plinov zaradi uporabe strojne mehanizacije bo v času gradnje minimalno. </w:t>
            </w:r>
          </w:p>
          <w:p w14:paraId="6E2BBD63" w14:textId="77777777" w:rsidR="00851D6D" w:rsidRPr="009146EF" w:rsidRDefault="00851D6D" w:rsidP="00AB7DB2">
            <w:pPr>
              <w:numPr>
                <w:ilvl w:val="0"/>
                <w:numId w:val="9"/>
              </w:numPr>
              <w:suppressAutoHyphens w:val="0"/>
              <w:spacing w:line="288" w:lineRule="auto"/>
              <w:ind w:left="357" w:hanging="357"/>
              <w:jc w:val="left"/>
              <w:rPr>
                <w:rFonts w:cs="Arial"/>
                <w:sz w:val="18"/>
                <w:szCs w:val="18"/>
              </w:rPr>
            </w:pPr>
            <w:r w:rsidRPr="009146EF">
              <w:rPr>
                <w:rFonts w:cs="Arial"/>
                <w:sz w:val="18"/>
                <w:szCs w:val="18"/>
              </w:rPr>
              <w:t>Dvigovanje prahu zaradi tovornih vozil.</w:t>
            </w:r>
          </w:p>
        </w:tc>
        <w:tc>
          <w:tcPr>
            <w:tcW w:w="3404" w:type="dxa"/>
          </w:tcPr>
          <w:p w14:paraId="1F0D7CBC" w14:textId="77777777" w:rsidR="00851D6D" w:rsidRPr="009146EF" w:rsidRDefault="00851D6D" w:rsidP="00AB7DB2">
            <w:pPr>
              <w:numPr>
                <w:ilvl w:val="0"/>
                <w:numId w:val="9"/>
              </w:numPr>
              <w:suppressAutoHyphens w:val="0"/>
              <w:spacing w:line="288" w:lineRule="auto"/>
              <w:jc w:val="left"/>
              <w:rPr>
                <w:rFonts w:cs="Arial"/>
                <w:sz w:val="18"/>
                <w:szCs w:val="18"/>
              </w:rPr>
            </w:pPr>
            <w:r w:rsidRPr="009146EF">
              <w:rPr>
                <w:rFonts w:cs="Arial"/>
                <w:sz w:val="18"/>
                <w:szCs w:val="18"/>
              </w:rPr>
              <w:t>Glede na nizko potrebno toploto na m</w:t>
            </w:r>
            <w:r w:rsidRPr="009146EF">
              <w:rPr>
                <w:rFonts w:cs="Arial"/>
                <w:sz w:val="18"/>
                <w:szCs w:val="18"/>
                <w:vertAlign w:val="superscript"/>
              </w:rPr>
              <w:t>2</w:t>
            </w:r>
            <w:r w:rsidR="00FA5406" w:rsidRPr="009146EF">
              <w:rPr>
                <w:rFonts w:cs="Arial"/>
                <w:sz w:val="18"/>
                <w:szCs w:val="18"/>
              </w:rPr>
              <w:t xml:space="preserve"> površine se bodo</w:t>
            </w:r>
            <w:r w:rsidRPr="009146EF">
              <w:rPr>
                <w:rFonts w:cs="Arial"/>
                <w:sz w:val="18"/>
                <w:szCs w:val="18"/>
              </w:rPr>
              <w:t xml:space="preserve"> izpusti CO</w:t>
            </w:r>
            <w:r w:rsidRPr="009146EF">
              <w:rPr>
                <w:rFonts w:cs="Arial"/>
                <w:sz w:val="18"/>
                <w:szCs w:val="18"/>
                <w:vertAlign w:val="subscript"/>
              </w:rPr>
              <w:t>2</w:t>
            </w:r>
            <w:r w:rsidRPr="009146EF">
              <w:rPr>
                <w:rFonts w:cs="Arial"/>
                <w:sz w:val="18"/>
                <w:szCs w:val="18"/>
              </w:rPr>
              <w:t>,</w:t>
            </w:r>
            <w:r w:rsidR="00FA5406" w:rsidRPr="009146EF">
              <w:rPr>
                <w:rFonts w:cs="Arial"/>
                <w:sz w:val="18"/>
                <w:szCs w:val="18"/>
              </w:rPr>
              <w:t xml:space="preserve"> neznatno povečali</w:t>
            </w:r>
            <w:r w:rsidRPr="009146EF">
              <w:rPr>
                <w:rFonts w:cs="Arial"/>
                <w:sz w:val="18"/>
                <w:szCs w:val="18"/>
              </w:rPr>
              <w:t>.</w:t>
            </w:r>
          </w:p>
        </w:tc>
      </w:tr>
      <w:tr w:rsidR="00851D6D" w:rsidRPr="009146EF" w14:paraId="79EB8D29" w14:textId="77777777" w:rsidTr="00BA4936">
        <w:tc>
          <w:tcPr>
            <w:tcW w:w="2114" w:type="dxa"/>
          </w:tcPr>
          <w:p w14:paraId="667902FE" w14:textId="77777777" w:rsidR="00851D6D" w:rsidRPr="009146EF" w:rsidRDefault="00851D6D" w:rsidP="00FA5406">
            <w:pPr>
              <w:spacing w:line="288" w:lineRule="auto"/>
              <w:rPr>
                <w:rFonts w:cs="Arial"/>
                <w:b/>
                <w:sz w:val="18"/>
                <w:szCs w:val="18"/>
              </w:rPr>
            </w:pPr>
          </w:p>
          <w:p w14:paraId="4B74BFB0" w14:textId="77777777" w:rsidR="00851D6D" w:rsidRPr="009146EF" w:rsidRDefault="00851D6D" w:rsidP="00FA5406">
            <w:pPr>
              <w:spacing w:line="288" w:lineRule="auto"/>
              <w:rPr>
                <w:rFonts w:cs="Arial"/>
                <w:b/>
                <w:sz w:val="18"/>
                <w:szCs w:val="18"/>
              </w:rPr>
            </w:pPr>
            <w:r w:rsidRPr="009146EF">
              <w:rPr>
                <w:rFonts w:cs="Arial"/>
                <w:b/>
                <w:sz w:val="18"/>
                <w:szCs w:val="18"/>
              </w:rPr>
              <w:t>Hrup</w:t>
            </w:r>
          </w:p>
        </w:tc>
        <w:tc>
          <w:tcPr>
            <w:tcW w:w="3541" w:type="dxa"/>
          </w:tcPr>
          <w:p w14:paraId="58EA8E9D" w14:textId="77777777" w:rsidR="00851D6D" w:rsidRPr="009146EF" w:rsidRDefault="00851D6D" w:rsidP="00AB7DB2">
            <w:pPr>
              <w:numPr>
                <w:ilvl w:val="0"/>
                <w:numId w:val="10"/>
              </w:numPr>
              <w:suppressAutoHyphens w:val="0"/>
              <w:spacing w:line="288" w:lineRule="auto"/>
              <w:jc w:val="left"/>
              <w:rPr>
                <w:rFonts w:cs="Arial"/>
                <w:sz w:val="18"/>
                <w:szCs w:val="18"/>
              </w:rPr>
            </w:pPr>
            <w:r w:rsidRPr="009146EF">
              <w:rPr>
                <w:rFonts w:cs="Arial"/>
                <w:sz w:val="18"/>
                <w:szCs w:val="18"/>
              </w:rPr>
              <w:t xml:space="preserve">Hrup zaradi gradbene mehanizacije in tovornega prometa. Dela bodo opravljena v času in na način, ko bo za okolico najmanj moteče. </w:t>
            </w:r>
          </w:p>
          <w:p w14:paraId="396E0868" w14:textId="77777777" w:rsidR="00851D6D" w:rsidRPr="009146EF" w:rsidRDefault="00851D6D" w:rsidP="00AB7DB2">
            <w:pPr>
              <w:numPr>
                <w:ilvl w:val="0"/>
                <w:numId w:val="10"/>
              </w:numPr>
              <w:suppressAutoHyphens w:val="0"/>
              <w:spacing w:line="288" w:lineRule="auto"/>
              <w:jc w:val="left"/>
              <w:rPr>
                <w:rFonts w:cs="Arial"/>
                <w:sz w:val="18"/>
                <w:szCs w:val="18"/>
              </w:rPr>
            </w:pPr>
            <w:r w:rsidRPr="009146EF">
              <w:rPr>
                <w:rFonts w:cs="Arial"/>
                <w:sz w:val="18"/>
                <w:szCs w:val="18"/>
              </w:rPr>
              <w:t>Dela bodo izvedena med počitnicami, tako da bo učni proces najmanj moten.</w:t>
            </w:r>
          </w:p>
        </w:tc>
        <w:tc>
          <w:tcPr>
            <w:tcW w:w="3404" w:type="dxa"/>
          </w:tcPr>
          <w:p w14:paraId="4D4562C9" w14:textId="77777777" w:rsidR="00851D6D" w:rsidRPr="009146EF" w:rsidRDefault="00851D6D" w:rsidP="00AB7DB2">
            <w:pPr>
              <w:numPr>
                <w:ilvl w:val="0"/>
                <w:numId w:val="11"/>
              </w:numPr>
              <w:suppressAutoHyphens w:val="0"/>
              <w:spacing w:line="288" w:lineRule="auto"/>
              <w:jc w:val="left"/>
              <w:rPr>
                <w:rFonts w:cs="Arial"/>
                <w:sz w:val="18"/>
                <w:szCs w:val="18"/>
              </w:rPr>
            </w:pPr>
            <w:r w:rsidRPr="009146EF">
              <w:rPr>
                <w:rFonts w:cs="Arial"/>
                <w:sz w:val="18"/>
                <w:szCs w:val="18"/>
              </w:rPr>
              <w:t xml:space="preserve">Ni predvidenih negativnih vplivov. </w:t>
            </w:r>
          </w:p>
        </w:tc>
      </w:tr>
      <w:tr w:rsidR="00851D6D" w:rsidRPr="009146EF" w14:paraId="7EBA4D2E" w14:textId="77777777" w:rsidTr="00BA4936">
        <w:trPr>
          <w:trHeight w:val="493"/>
        </w:trPr>
        <w:tc>
          <w:tcPr>
            <w:tcW w:w="2114" w:type="dxa"/>
          </w:tcPr>
          <w:p w14:paraId="5C935D6C" w14:textId="77777777" w:rsidR="00851D6D" w:rsidRPr="009146EF" w:rsidRDefault="00851D6D" w:rsidP="00FA5406">
            <w:pPr>
              <w:spacing w:line="288" w:lineRule="auto"/>
              <w:jc w:val="left"/>
              <w:rPr>
                <w:rFonts w:cs="Arial"/>
                <w:b/>
                <w:sz w:val="18"/>
                <w:szCs w:val="18"/>
              </w:rPr>
            </w:pPr>
          </w:p>
          <w:p w14:paraId="1C73D812" w14:textId="77777777" w:rsidR="00851D6D" w:rsidRPr="009146EF" w:rsidRDefault="00851D6D" w:rsidP="00FA5406">
            <w:pPr>
              <w:spacing w:line="288" w:lineRule="auto"/>
              <w:jc w:val="left"/>
              <w:rPr>
                <w:rFonts w:cs="Arial"/>
                <w:b/>
                <w:sz w:val="18"/>
                <w:szCs w:val="18"/>
              </w:rPr>
            </w:pPr>
            <w:r w:rsidRPr="009146EF">
              <w:rPr>
                <w:rFonts w:cs="Arial"/>
                <w:b/>
                <w:sz w:val="18"/>
                <w:szCs w:val="18"/>
              </w:rPr>
              <w:t>Odpadki, gradbeni odpadki</w:t>
            </w:r>
          </w:p>
        </w:tc>
        <w:tc>
          <w:tcPr>
            <w:tcW w:w="3541" w:type="dxa"/>
          </w:tcPr>
          <w:p w14:paraId="2334EA3B" w14:textId="77777777" w:rsidR="00851D6D" w:rsidRPr="009146EF" w:rsidRDefault="00851D6D" w:rsidP="00AB7DB2">
            <w:pPr>
              <w:numPr>
                <w:ilvl w:val="0"/>
                <w:numId w:val="10"/>
              </w:numPr>
              <w:suppressAutoHyphens w:val="0"/>
              <w:spacing w:line="288" w:lineRule="auto"/>
              <w:jc w:val="left"/>
              <w:rPr>
                <w:rFonts w:cs="Arial"/>
                <w:sz w:val="18"/>
                <w:szCs w:val="18"/>
              </w:rPr>
            </w:pPr>
            <w:r w:rsidRPr="009146EF">
              <w:rPr>
                <w:rFonts w:cs="Arial"/>
                <w:sz w:val="18"/>
                <w:szCs w:val="18"/>
              </w:rPr>
              <w:t>Nastajanje manjših količin nevarnih odpadkov.</w:t>
            </w:r>
          </w:p>
          <w:p w14:paraId="400A9C0C" w14:textId="77777777" w:rsidR="00851D6D" w:rsidRPr="009146EF" w:rsidRDefault="00851D6D" w:rsidP="00FA5406">
            <w:pPr>
              <w:spacing w:line="288" w:lineRule="auto"/>
              <w:jc w:val="left"/>
              <w:rPr>
                <w:rFonts w:cs="Arial"/>
                <w:sz w:val="18"/>
                <w:szCs w:val="18"/>
              </w:rPr>
            </w:pPr>
          </w:p>
        </w:tc>
        <w:tc>
          <w:tcPr>
            <w:tcW w:w="3404" w:type="dxa"/>
          </w:tcPr>
          <w:p w14:paraId="72113E31" w14:textId="77777777" w:rsidR="00851D6D" w:rsidRPr="009146EF" w:rsidRDefault="00851D6D" w:rsidP="00AB7DB2">
            <w:pPr>
              <w:numPr>
                <w:ilvl w:val="0"/>
                <w:numId w:val="12"/>
              </w:numPr>
              <w:suppressAutoHyphens w:val="0"/>
              <w:spacing w:line="288" w:lineRule="auto"/>
              <w:jc w:val="left"/>
              <w:rPr>
                <w:rFonts w:cs="Arial"/>
                <w:sz w:val="18"/>
                <w:szCs w:val="18"/>
              </w:rPr>
            </w:pPr>
            <w:r w:rsidRPr="009146EF">
              <w:rPr>
                <w:rFonts w:cs="Arial"/>
                <w:sz w:val="18"/>
                <w:szCs w:val="18"/>
              </w:rPr>
              <w:t>Predvideno ločeno zbiranje odpadkov.</w:t>
            </w:r>
          </w:p>
          <w:p w14:paraId="1A8BC2BB" w14:textId="77777777" w:rsidR="00851D6D" w:rsidRPr="009146EF" w:rsidRDefault="00851D6D" w:rsidP="00AB7DB2">
            <w:pPr>
              <w:numPr>
                <w:ilvl w:val="0"/>
                <w:numId w:val="12"/>
              </w:numPr>
              <w:suppressAutoHyphens w:val="0"/>
              <w:spacing w:line="288" w:lineRule="auto"/>
              <w:jc w:val="left"/>
              <w:rPr>
                <w:rFonts w:cs="Arial"/>
                <w:sz w:val="18"/>
                <w:szCs w:val="18"/>
              </w:rPr>
            </w:pPr>
            <w:r w:rsidRPr="009146EF">
              <w:rPr>
                <w:rFonts w:cs="Arial"/>
                <w:sz w:val="18"/>
                <w:szCs w:val="18"/>
              </w:rPr>
              <w:t>Uporabljeni bodo ekološko sprejemljivi materiali, ki bodo izboljšali kakovost bivanja in jih bo v največji meri možno reciklirati.</w:t>
            </w:r>
          </w:p>
        </w:tc>
      </w:tr>
    </w:tbl>
    <w:p w14:paraId="4C2FE854" w14:textId="77777777" w:rsidR="006D5CAC" w:rsidRPr="009146EF" w:rsidRDefault="006D5CAC" w:rsidP="00851D6D">
      <w:pPr>
        <w:spacing w:after="120" w:line="288" w:lineRule="auto"/>
      </w:pPr>
    </w:p>
    <w:p w14:paraId="64F0B9DA" w14:textId="77777777" w:rsidR="006D5CAC" w:rsidRPr="009146EF" w:rsidRDefault="006D5CAC" w:rsidP="00851D6D">
      <w:pPr>
        <w:spacing w:after="120" w:line="288" w:lineRule="auto"/>
      </w:pPr>
      <w:r w:rsidRPr="009146EF">
        <w:t xml:space="preserve">Pri pripravi projektnih nalog, razpisov, v času izvedbe in obratovanja bo posebna skrb namenjena </w:t>
      </w:r>
      <w:r w:rsidR="00851D6D" w:rsidRPr="009146EF">
        <w:t>zagotavljanju</w:t>
      </w:r>
      <w:r w:rsidRPr="009146EF">
        <w:t xml:space="preserve"> energetske učinkovitosti opreme, vključena bo uporaba čistih tehnologij in ekonomsko upravičljivih najboljših razpoložljivih tehnik</w:t>
      </w:r>
      <w:r w:rsidR="00851D6D" w:rsidRPr="009146EF">
        <w:t>.</w:t>
      </w:r>
    </w:p>
    <w:p w14:paraId="0216CA26" w14:textId="77777777" w:rsidR="006D5CAC" w:rsidRPr="009146EF" w:rsidRDefault="006D5CAC" w:rsidP="00851D6D">
      <w:pPr>
        <w:spacing w:after="120" w:line="288" w:lineRule="auto"/>
      </w:pPr>
      <w:r w:rsidRPr="009146EF">
        <w:t xml:space="preserve">V nadaljevanju so podane usmeritve za zagotavljanje energetske učinkovitosti in uporabo čistih tehnologij.  </w:t>
      </w:r>
    </w:p>
    <w:p w14:paraId="3F55C123" w14:textId="77777777" w:rsidR="006D5CAC" w:rsidRPr="009146EF" w:rsidRDefault="006D5CAC" w:rsidP="00AB7DB2">
      <w:pPr>
        <w:pStyle w:val="Odstavekseznama"/>
        <w:numPr>
          <w:ilvl w:val="0"/>
          <w:numId w:val="15"/>
        </w:numPr>
        <w:tabs>
          <w:tab w:val="left" w:pos="1068"/>
        </w:tabs>
        <w:spacing w:after="120" w:line="288" w:lineRule="auto"/>
        <w:ind w:left="714" w:hanging="357"/>
        <w:rPr>
          <w:rFonts w:cs="Arial"/>
          <w:szCs w:val="20"/>
        </w:rPr>
      </w:pPr>
      <w:r w:rsidRPr="009146EF">
        <w:rPr>
          <w:rFonts w:cs="Arial"/>
          <w:szCs w:val="20"/>
        </w:rPr>
        <w:t>Smiselno upoštevanje Pravilnika o učinkoviti rabi energije v stavbah</w:t>
      </w:r>
      <w:r w:rsidR="00FA5406" w:rsidRPr="009146EF">
        <w:rPr>
          <w:rFonts w:cs="Arial"/>
          <w:szCs w:val="20"/>
        </w:rPr>
        <w:t>.</w:t>
      </w:r>
      <w:r w:rsidRPr="009146EF">
        <w:rPr>
          <w:rFonts w:cs="Arial"/>
          <w:szCs w:val="20"/>
        </w:rPr>
        <w:t xml:space="preserve"> </w:t>
      </w:r>
    </w:p>
    <w:p w14:paraId="57DF316F" w14:textId="77777777" w:rsidR="006D5CAC" w:rsidRPr="009146EF" w:rsidRDefault="006D5CAC" w:rsidP="00AB7DB2">
      <w:pPr>
        <w:pStyle w:val="Odstavekseznama"/>
        <w:numPr>
          <w:ilvl w:val="0"/>
          <w:numId w:val="15"/>
        </w:numPr>
        <w:tabs>
          <w:tab w:val="left" w:pos="1068"/>
        </w:tabs>
        <w:spacing w:after="120" w:line="288" w:lineRule="auto"/>
        <w:ind w:left="714" w:hanging="357"/>
        <w:rPr>
          <w:rFonts w:cs="Arial"/>
          <w:szCs w:val="20"/>
        </w:rPr>
      </w:pPr>
      <w:r w:rsidRPr="009146EF">
        <w:rPr>
          <w:rFonts w:cs="Arial"/>
          <w:szCs w:val="20"/>
        </w:rPr>
        <w:t xml:space="preserve">Smiselno upoštevanje Pravilnika </w:t>
      </w:r>
      <w:r w:rsidR="00FA5406" w:rsidRPr="009146EF">
        <w:rPr>
          <w:rFonts w:cs="Arial"/>
          <w:szCs w:val="20"/>
        </w:rPr>
        <w:t>o prezračevanju in klimatizaciji v stavbah.</w:t>
      </w:r>
    </w:p>
    <w:p w14:paraId="28785860" w14:textId="77777777" w:rsidR="00851D6D" w:rsidRPr="009146EF" w:rsidRDefault="00851D6D" w:rsidP="00753C4E">
      <w:pPr>
        <w:pStyle w:val="Naslov2"/>
      </w:pPr>
      <w:bookmarkStart w:id="213" w:name="_Toc295119138"/>
      <w:bookmarkStart w:id="214" w:name="_Toc430590353"/>
      <w:bookmarkStart w:id="215" w:name="_Toc26884030"/>
      <w:r w:rsidRPr="009146EF">
        <w:t>Ocena stroškov za odpravo negativnih vplivov na okolje</w:t>
      </w:r>
      <w:bookmarkEnd w:id="213"/>
      <w:bookmarkEnd w:id="214"/>
      <w:bookmarkEnd w:id="215"/>
    </w:p>
    <w:p w14:paraId="2BE327AE" w14:textId="77777777" w:rsidR="00851D6D" w:rsidRPr="009146EF" w:rsidRDefault="00851D6D" w:rsidP="00851D6D">
      <w:pPr>
        <w:spacing w:after="120" w:line="288" w:lineRule="auto"/>
      </w:pPr>
      <w:r w:rsidRPr="009146EF">
        <w:t>Investicija ne predvideva negativnih vplivov na okolje, ki bi jih moral kriti onesnaževalec (v konkretnem primeru Občina). Vsi negativni vplivi med gradnjo bremenijo izvajalca del.</w:t>
      </w:r>
    </w:p>
    <w:p w14:paraId="4475F8A8" w14:textId="77777777" w:rsidR="00E75B6E" w:rsidRPr="009146EF" w:rsidRDefault="00E75B6E" w:rsidP="00914D3D">
      <w:pPr>
        <w:pStyle w:val="Naslov1"/>
      </w:pPr>
      <w:bookmarkStart w:id="216" w:name="_Toc26884031"/>
      <w:r w:rsidRPr="009146EF">
        <w:t>Analiza zaposlenih</w:t>
      </w:r>
      <w:bookmarkEnd w:id="216"/>
      <w:r w:rsidRPr="009146EF">
        <w:t xml:space="preserve"> </w:t>
      </w:r>
    </w:p>
    <w:p w14:paraId="7CD11294" w14:textId="77777777" w:rsidR="004411F7" w:rsidRPr="009146EF" w:rsidRDefault="004411F7" w:rsidP="004411F7">
      <w:pPr>
        <w:spacing w:after="120" w:line="288" w:lineRule="auto"/>
        <w:ind w:hanging="12"/>
        <w:rPr>
          <w:rFonts w:cs="Arial"/>
          <w:b/>
          <w:sz w:val="22"/>
          <w:szCs w:val="20"/>
        </w:rPr>
      </w:pPr>
      <w:r w:rsidRPr="009146EF">
        <w:rPr>
          <w:rFonts w:cs="Arial"/>
          <w:b/>
          <w:sz w:val="22"/>
          <w:szCs w:val="20"/>
        </w:rPr>
        <w:t xml:space="preserve">Varianta brez investicije </w:t>
      </w:r>
    </w:p>
    <w:p w14:paraId="7BC2B7E4" w14:textId="77777777" w:rsidR="004411F7" w:rsidRPr="009146EF" w:rsidRDefault="004411F7" w:rsidP="004411F7">
      <w:pPr>
        <w:spacing w:after="120" w:line="288" w:lineRule="auto"/>
        <w:rPr>
          <w:rFonts w:cs="Arial"/>
          <w:szCs w:val="20"/>
        </w:rPr>
      </w:pPr>
      <w:r w:rsidRPr="009146EF">
        <w:rPr>
          <w:rFonts w:cs="Arial"/>
          <w:szCs w:val="20"/>
        </w:rPr>
        <w:t>Alternativa brez investicije neposredno ne bo vplivala na zmanjšanje števila delovnih mest.</w:t>
      </w:r>
    </w:p>
    <w:p w14:paraId="7815970B" w14:textId="77777777" w:rsidR="004411F7" w:rsidRPr="009146EF" w:rsidRDefault="004411F7" w:rsidP="004411F7">
      <w:pPr>
        <w:spacing w:after="120" w:line="288" w:lineRule="auto"/>
        <w:ind w:hanging="12"/>
        <w:rPr>
          <w:rFonts w:cs="Arial"/>
          <w:b/>
          <w:sz w:val="22"/>
          <w:szCs w:val="20"/>
        </w:rPr>
      </w:pPr>
      <w:r w:rsidRPr="009146EF">
        <w:rPr>
          <w:rFonts w:cs="Arial"/>
          <w:b/>
          <w:sz w:val="22"/>
          <w:szCs w:val="20"/>
        </w:rPr>
        <w:t xml:space="preserve">Varianta z investicijo </w:t>
      </w:r>
    </w:p>
    <w:p w14:paraId="6F506C84" w14:textId="77777777" w:rsidR="0094544D" w:rsidRPr="009146EF" w:rsidRDefault="005A4B24" w:rsidP="0094544D">
      <w:pPr>
        <w:spacing w:after="120" w:line="288" w:lineRule="auto"/>
        <w:rPr>
          <w:lang w:eastAsia="x-none"/>
        </w:rPr>
      </w:pPr>
      <w:r w:rsidRPr="009146EF">
        <w:rPr>
          <w:lang w:eastAsia="x-none"/>
        </w:rPr>
        <w:t>Analiza zaposlenih je</w:t>
      </w:r>
      <w:r w:rsidR="0094544D" w:rsidRPr="009146EF">
        <w:rPr>
          <w:lang w:eastAsia="x-none"/>
        </w:rPr>
        <w:t xml:space="preserve"> neodvisna od izbrane variante in je </w:t>
      </w:r>
      <w:r w:rsidR="00CC7236" w:rsidRPr="009146EF">
        <w:rPr>
          <w:lang w:eastAsia="x-none"/>
        </w:rPr>
        <w:t xml:space="preserve">za </w:t>
      </w:r>
      <w:r w:rsidR="0094544D" w:rsidRPr="009146EF">
        <w:rPr>
          <w:lang w:eastAsia="x-none"/>
        </w:rPr>
        <w:t>obe obravnav</w:t>
      </w:r>
      <w:r w:rsidR="00CC7236" w:rsidRPr="009146EF">
        <w:rPr>
          <w:lang w:eastAsia="x-none"/>
        </w:rPr>
        <w:t>a</w:t>
      </w:r>
      <w:r w:rsidR="0094544D" w:rsidRPr="009146EF">
        <w:rPr>
          <w:lang w:eastAsia="x-none"/>
        </w:rPr>
        <w:t>ni varianti enaka.</w:t>
      </w:r>
      <w:r w:rsidR="004411F7" w:rsidRPr="009146EF">
        <w:rPr>
          <w:lang w:eastAsia="x-none"/>
        </w:rPr>
        <w:t xml:space="preserve"> </w:t>
      </w:r>
      <w:r w:rsidR="004411F7" w:rsidRPr="009146EF">
        <w:rPr>
          <w:lang w:val="x-none" w:eastAsia="x-none"/>
        </w:rPr>
        <w:t>Vpliv investicijske namere</w:t>
      </w:r>
      <w:r w:rsidR="0094544D" w:rsidRPr="009146EF">
        <w:rPr>
          <w:lang w:val="x-none" w:eastAsia="x-none"/>
        </w:rPr>
        <w:t xml:space="preserve"> ima posredne in neposredne učinke</w:t>
      </w:r>
      <w:r w:rsidR="004411F7" w:rsidRPr="009146EF">
        <w:rPr>
          <w:lang w:eastAsia="x-none"/>
        </w:rPr>
        <w:t xml:space="preserve"> na zaposlenost</w:t>
      </w:r>
      <w:r w:rsidR="0094544D" w:rsidRPr="009146EF">
        <w:rPr>
          <w:lang w:val="x-none" w:eastAsia="x-none"/>
        </w:rPr>
        <w:t>. Med neposredne učinke</w:t>
      </w:r>
      <w:r w:rsidR="0094544D" w:rsidRPr="009146EF">
        <w:rPr>
          <w:lang w:eastAsia="x-none"/>
        </w:rPr>
        <w:t xml:space="preserve"> </w:t>
      </w:r>
      <w:r w:rsidR="0094544D" w:rsidRPr="009146EF">
        <w:rPr>
          <w:lang w:val="x-none" w:eastAsia="x-none"/>
        </w:rPr>
        <w:t xml:space="preserve">štejemo zgolj delovna mesta, ki so potrebna za </w:t>
      </w:r>
      <w:r w:rsidR="004411F7" w:rsidRPr="009146EF">
        <w:rPr>
          <w:lang w:val="x-none" w:eastAsia="x-none"/>
        </w:rPr>
        <w:t>nemoteno obratovanje investicijskih</w:t>
      </w:r>
      <w:r w:rsidR="004411F7" w:rsidRPr="009146EF">
        <w:rPr>
          <w:lang w:eastAsia="x-none"/>
        </w:rPr>
        <w:t xml:space="preserve"> </w:t>
      </w:r>
      <w:r w:rsidR="004411F7" w:rsidRPr="009146EF">
        <w:rPr>
          <w:lang w:val="x-none" w:eastAsia="x-none"/>
        </w:rPr>
        <w:t>vlaganj</w:t>
      </w:r>
      <w:r w:rsidR="0094544D" w:rsidRPr="009146EF">
        <w:rPr>
          <w:lang w:val="x-none" w:eastAsia="x-none"/>
        </w:rPr>
        <w:t>. Med posredne</w:t>
      </w:r>
      <w:r w:rsidR="0094544D" w:rsidRPr="009146EF">
        <w:rPr>
          <w:lang w:eastAsia="x-none"/>
        </w:rPr>
        <w:t xml:space="preserve"> </w:t>
      </w:r>
      <w:r w:rsidR="0094544D" w:rsidRPr="009146EF">
        <w:rPr>
          <w:lang w:val="x-none" w:eastAsia="x-none"/>
        </w:rPr>
        <w:t>u</w:t>
      </w:r>
      <w:r w:rsidR="0094544D" w:rsidRPr="009146EF">
        <w:rPr>
          <w:lang w:eastAsia="x-none"/>
        </w:rPr>
        <w:t>činke</w:t>
      </w:r>
      <w:r w:rsidR="0094544D" w:rsidRPr="009146EF">
        <w:rPr>
          <w:lang w:val="x-none" w:eastAsia="x-none"/>
        </w:rPr>
        <w:t xml:space="preserve"> pa štejemo delovna mesta, ki </w:t>
      </w:r>
      <w:r w:rsidR="004411F7" w:rsidRPr="009146EF">
        <w:rPr>
          <w:lang w:eastAsia="x-none"/>
        </w:rPr>
        <w:t xml:space="preserve">so začasna in </w:t>
      </w:r>
      <w:r w:rsidR="004411F7" w:rsidRPr="009146EF">
        <w:rPr>
          <w:lang w:val="x-none" w:eastAsia="x-none"/>
        </w:rPr>
        <w:t xml:space="preserve">se potrebna </w:t>
      </w:r>
      <w:r w:rsidR="0094544D" w:rsidRPr="009146EF">
        <w:rPr>
          <w:lang w:val="x-none" w:eastAsia="x-none"/>
        </w:rPr>
        <w:t>v času izvajanja investicije</w:t>
      </w:r>
      <w:r w:rsidR="0094544D" w:rsidRPr="009146EF">
        <w:rPr>
          <w:lang w:eastAsia="x-none"/>
        </w:rPr>
        <w:t>.</w:t>
      </w:r>
    </w:p>
    <w:p w14:paraId="7B5FF6F7" w14:textId="77777777" w:rsidR="0094544D" w:rsidRPr="009146EF" w:rsidRDefault="0094544D" w:rsidP="0094544D">
      <w:pPr>
        <w:spacing w:after="120" w:line="288" w:lineRule="auto"/>
        <w:rPr>
          <w:b/>
          <w:sz w:val="22"/>
          <w:lang w:eastAsia="x-none"/>
        </w:rPr>
      </w:pPr>
      <w:r w:rsidRPr="009146EF">
        <w:rPr>
          <w:b/>
          <w:sz w:val="22"/>
          <w:lang w:eastAsia="x-none"/>
        </w:rPr>
        <w:t>Neposredna delo</w:t>
      </w:r>
      <w:r w:rsidR="004411F7" w:rsidRPr="009146EF">
        <w:rPr>
          <w:b/>
          <w:sz w:val="22"/>
          <w:lang w:eastAsia="x-none"/>
        </w:rPr>
        <w:t>vna mesta</w:t>
      </w:r>
    </w:p>
    <w:p w14:paraId="2B925B0A" w14:textId="5B921A0C" w:rsidR="0094544D" w:rsidRPr="009146EF" w:rsidRDefault="0094544D" w:rsidP="0094544D">
      <w:pPr>
        <w:spacing w:after="120" w:line="288" w:lineRule="auto"/>
      </w:pPr>
      <w:r w:rsidRPr="009146EF">
        <w:rPr>
          <w:lang w:eastAsia="x-none"/>
        </w:rPr>
        <w:t xml:space="preserve">V okviru </w:t>
      </w:r>
      <w:r w:rsidR="004411F7" w:rsidRPr="009146EF">
        <w:rPr>
          <w:lang w:eastAsia="x-none"/>
        </w:rPr>
        <w:t xml:space="preserve">novogradnje Vrtca Ravne na </w:t>
      </w:r>
      <w:r w:rsidR="00484FEF" w:rsidRPr="009146EF">
        <w:rPr>
          <w:lang w:eastAsia="x-none"/>
        </w:rPr>
        <w:t>Koroškem</w:t>
      </w:r>
      <w:r w:rsidRPr="009146EF">
        <w:rPr>
          <w:lang w:eastAsia="x-none"/>
        </w:rPr>
        <w:t xml:space="preserve"> se bo v skladu s kadrovskimi</w:t>
      </w:r>
      <w:r w:rsidR="004411F7" w:rsidRPr="009146EF">
        <w:rPr>
          <w:lang w:eastAsia="x-none"/>
        </w:rPr>
        <w:t xml:space="preserve"> normativi z izvajanjem</w:t>
      </w:r>
      <w:r w:rsidRPr="009146EF">
        <w:rPr>
          <w:lang w:eastAsia="x-none"/>
        </w:rPr>
        <w:t xml:space="preserve"> programa </w:t>
      </w:r>
      <w:r w:rsidR="004411F7" w:rsidRPr="009146EF">
        <w:rPr>
          <w:lang w:eastAsia="x-none"/>
        </w:rPr>
        <w:t xml:space="preserve">predšolske vzgoje </w:t>
      </w:r>
      <w:r w:rsidRPr="009146EF">
        <w:rPr>
          <w:lang w:eastAsia="x-none"/>
        </w:rPr>
        <w:t>poveč</w:t>
      </w:r>
      <w:r w:rsidR="00352319" w:rsidRPr="009146EF">
        <w:rPr>
          <w:lang w:eastAsia="x-none"/>
        </w:rPr>
        <w:t xml:space="preserve">al obseg dela na delovnih mestih vzgojiteljice, pomočnice vzgojiteljice, spremljevalca gibalno oviranih, kuharja, hišnika in perice, in sicer skupaj za </w:t>
      </w:r>
      <w:r w:rsidRPr="009146EF">
        <w:rPr>
          <w:lang w:eastAsia="x-none"/>
        </w:rPr>
        <w:t>1</w:t>
      </w:r>
      <w:r w:rsidR="00352319" w:rsidRPr="009146EF">
        <w:rPr>
          <w:lang w:eastAsia="x-none"/>
        </w:rPr>
        <w:t>0 delovnih</w:t>
      </w:r>
      <w:r w:rsidRPr="009146EF">
        <w:rPr>
          <w:lang w:eastAsia="x-none"/>
        </w:rPr>
        <w:t xml:space="preserve"> mest</w:t>
      </w:r>
      <w:r w:rsidR="00EB37C0" w:rsidRPr="009146EF">
        <w:rPr>
          <w:lang w:eastAsia="x-none"/>
        </w:rPr>
        <w:t xml:space="preserve"> pri variantah A in B, kjer se organizirajo dodatni trije oddelki</w:t>
      </w:r>
      <w:r w:rsidR="00352319" w:rsidRPr="009146EF">
        <w:rPr>
          <w:lang w:eastAsia="x-none"/>
        </w:rPr>
        <w:t xml:space="preserve">. </w:t>
      </w:r>
      <w:r w:rsidR="00EB37C0" w:rsidRPr="009146EF">
        <w:rPr>
          <w:lang w:eastAsia="x-none"/>
        </w:rPr>
        <w:t xml:space="preserve">Pri varianti C pa je dodatno organiziran le en oddelek. </w:t>
      </w:r>
      <w:r w:rsidR="00352319" w:rsidRPr="009146EF">
        <w:rPr>
          <w:lang w:eastAsia="x-none"/>
        </w:rPr>
        <w:t>Stroški novo zaposlenih bodo neposredno br</w:t>
      </w:r>
      <w:r w:rsidR="00EB37C0" w:rsidRPr="009146EF">
        <w:rPr>
          <w:lang w:eastAsia="x-none"/>
        </w:rPr>
        <w:t>emenili Vrtec Ravne na Koroškem, posredno pa Občino Ravne na Koroškem.</w:t>
      </w:r>
    </w:p>
    <w:p w14:paraId="28BB6B79" w14:textId="77777777" w:rsidR="0094544D" w:rsidRPr="009146EF" w:rsidRDefault="004411F7" w:rsidP="0094544D">
      <w:pPr>
        <w:spacing w:after="120" w:line="288" w:lineRule="auto"/>
        <w:rPr>
          <w:b/>
          <w:sz w:val="22"/>
          <w:lang w:eastAsia="x-none"/>
        </w:rPr>
      </w:pPr>
      <w:r w:rsidRPr="009146EF">
        <w:rPr>
          <w:b/>
          <w:sz w:val="22"/>
          <w:lang w:eastAsia="x-none"/>
        </w:rPr>
        <w:t>Posredna delovna mesta</w:t>
      </w:r>
    </w:p>
    <w:p w14:paraId="3916B675" w14:textId="77777777" w:rsidR="0094544D" w:rsidRPr="009146EF" w:rsidRDefault="0094544D" w:rsidP="0094544D">
      <w:pPr>
        <w:spacing w:after="120" w:line="288" w:lineRule="auto"/>
      </w:pPr>
      <w:r w:rsidRPr="009146EF">
        <w:rPr>
          <w:lang w:eastAsia="x-none"/>
        </w:rPr>
        <w:t xml:space="preserve">Kot smo že omenili, gre za delovna mesta v času </w:t>
      </w:r>
      <w:r w:rsidR="004411F7" w:rsidRPr="009146EF">
        <w:rPr>
          <w:lang w:eastAsia="x-none"/>
        </w:rPr>
        <w:t>investicijskih aktivnosti</w:t>
      </w:r>
      <w:r w:rsidRPr="009146EF">
        <w:rPr>
          <w:lang w:eastAsia="x-none"/>
        </w:rPr>
        <w:t>. Ker bodo navedeno investicijo v večji meri izvajali domači izvajalci, bo navedena investicija vplivala na produkcijo potrebnih materialov ter na povečanje storitvene dejavnosti v Sloveniji, kar bo dvignilo dodano vrednost domačega gospodarstva, zagotovilo dodatna sredstva za zaposlene v navedenih dejavnostih in pripomoglo k ohranjanju in odpiranju novih delovnih mest.</w:t>
      </w:r>
    </w:p>
    <w:p w14:paraId="37627481" w14:textId="77777777" w:rsidR="0018793D" w:rsidRPr="009146EF" w:rsidRDefault="0018793D" w:rsidP="00753C4E">
      <w:pPr>
        <w:pStyle w:val="Naslov2"/>
      </w:pPr>
      <w:bookmarkStart w:id="217" w:name="_Toc215381993"/>
      <w:bookmarkStart w:id="218" w:name="_Toc26884032"/>
      <w:r w:rsidRPr="009146EF">
        <w:t>Kadrovsko- organizacijska shema</w:t>
      </w:r>
      <w:bookmarkEnd w:id="217"/>
      <w:bookmarkEnd w:id="218"/>
    </w:p>
    <w:p w14:paraId="571C5613" w14:textId="77777777" w:rsidR="0022022B" w:rsidRPr="009146EF" w:rsidRDefault="0022022B" w:rsidP="0022022B">
      <w:pPr>
        <w:spacing w:after="120" w:line="288" w:lineRule="auto"/>
        <w:rPr>
          <w:rFonts w:cs="Arial"/>
          <w:szCs w:val="20"/>
        </w:rPr>
      </w:pPr>
      <w:r w:rsidRPr="009146EF">
        <w:rPr>
          <w:rFonts w:cs="Arial"/>
          <w:szCs w:val="20"/>
        </w:rPr>
        <w:t>Za realizacijo investicije bo investitor imenoval širšo projektno skupino, ki jo bodo predvidoma sestavljali:</w:t>
      </w:r>
    </w:p>
    <w:p w14:paraId="751EEF3D" w14:textId="77777777" w:rsidR="0022022B" w:rsidRPr="009146EF" w:rsidRDefault="0022022B" w:rsidP="00AB7DB2">
      <w:pPr>
        <w:numPr>
          <w:ilvl w:val="1"/>
          <w:numId w:val="12"/>
        </w:numPr>
        <w:suppressAutoHyphens w:val="0"/>
        <w:spacing w:after="120" w:line="288" w:lineRule="auto"/>
        <w:rPr>
          <w:rFonts w:cs="Arial"/>
          <w:szCs w:val="20"/>
        </w:rPr>
      </w:pPr>
      <w:r w:rsidRPr="009146EF">
        <w:rPr>
          <w:rFonts w:cs="Arial"/>
          <w:szCs w:val="20"/>
        </w:rPr>
        <w:t>predstavnik odgovorne osebe naročnika,</w:t>
      </w:r>
    </w:p>
    <w:p w14:paraId="3ECCFD48" w14:textId="77777777" w:rsidR="0022022B" w:rsidRPr="009146EF" w:rsidRDefault="0022022B" w:rsidP="00AB7DB2">
      <w:pPr>
        <w:numPr>
          <w:ilvl w:val="1"/>
          <w:numId w:val="12"/>
        </w:numPr>
        <w:suppressAutoHyphens w:val="0"/>
        <w:spacing w:after="120" w:line="288" w:lineRule="auto"/>
        <w:rPr>
          <w:rFonts w:cs="Arial"/>
          <w:szCs w:val="20"/>
        </w:rPr>
      </w:pPr>
      <w:r w:rsidRPr="009146EF">
        <w:rPr>
          <w:rFonts w:cs="Arial"/>
          <w:szCs w:val="20"/>
        </w:rPr>
        <w:t>operativni vodja projekta,</w:t>
      </w:r>
    </w:p>
    <w:p w14:paraId="591D9264" w14:textId="77777777" w:rsidR="0022022B" w:rsidRPr="009146EF" w:rsidRDefault="0022022B" w:rsidP="00AB7DB2">
      <w:pPr>
        <w:numPr>
          <w:ilvl w:val="1"/>
          <w:numId w:val="12"/>
        </w:numPr>
        <w:suppressAutoHyphens w:val="0"/>
        <w:spacing w:after="120" w:line="288" w:lineRule="auto"/>
        <w:rPr>
          <w:rFonts w:cs="Arial"/>
          <w:szCs w:val="20"/>
        </w:rPr>
      </w:pPr>
      <w:r w:rsidRPr="009146EF">
        <w:rPr>
          <w:rFonts w:cs="Arial"/>
          <w:szCs w:val="20"/>
        </w:rPr>
        <w:t>predstavniki strokovnih sodelavcev.</w:t>
      </w:r>
    </w:p>
    <w:p w14:paraId="5E85DAFF" w14:textId="77777777" w:rsidR="001E29BB" w:rsidRPr="009146EF" w:rsidRDefault="001E29BB" w:rsidP="001E29BB">
      <w:pPr>
        <w:pStyle w:val="Napis"/>
      </w:pPr>
    </w:p>
    <w:p w14:paraId="502F4C37" w14:textId="77777777" w:rsidR="001E29BB" w:rsidRPr="009146EF" w:rsidRDefault="001E29BB" w:rsidP="001E29BB">
      <w:pPr>
        <w:pStyle w:val="Napis"/>
        <w:rPr>
          <w:rFonts w:cs="Arial"/>
          <w:szCs w:val="22"/>
        </w:rPr>
      </w:pPr>
      <w:bookmarkStart w:id="219" w:name="_Toc26884102"/>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7</w:t>
      </w:r>
      <w:r w:rsidR="00057ADC" w:rsidRPr="009146EF">
        <w:rPr>
          <w:noProof/>
        </w:rPr>
        <w:fldChar w:fldCharType="end"/>
      </w:r>
      <w:r w:rsidRPr="009146EF">
        <w:t>: Vloga sistema in institucije</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0"/>
        <w:gridCol w:w="3169"/>
      </w:tblGrid>
      <w:tr w:rsidR="0022022B" w:rsidRPr="009146EF" w14:paraId="02579259" w14:textId="77777777" w:rsidTr="001E29BB">
        <w:tc>
          <w:tcPr>
            <w:tcW w:w="5890" w:type="dxa"/>
            <w:shd w:val="clear" w:color="auto" w:fill="C0C0C0"/>
            <w:vAlign w:val="center"/>
          </w:tcPr>
          <w:p w14:paraId="418BC32E" w14:textId="77777777" w:rsidR="0022022B" w:rsidRPr="009146EF" w:rsidRDefault="0022022B" w:rsidP="00BA4936">
            <w:pPr>
              <w:spacing w:after="120" w:line="288" w:lineRule="auto"/>
              <w:jc w:val="left"/>
              <w:rPr>
                <w:b/>
                <w:sz w:val="16"/>
                <w:szCs w:val="16"/>
              </w:rPr>
            </w:pPr>
            <w:r w:rsidRPr="009146EF">
              <w:rPr>
                <w:b/>
                <w:sz w:val="16"/>
                <w:szCs w:val="16"/>
              </w:rPr>
              <w:t>Opis vloge sistema</w:t>
            </w:r>
          </w:p>
        </w:tc>
        <w:tc>
          <w:tcPr>
            <w:tcW w:w="3169" w:type="dxa"/>
            <w:shd w:val="clear" w:color="auto" w:fill="C0C0C0"/>
            <w:vAlign w:val="center"/>
          </w:tcPr>
          <w:p w14:paraId="29CB9673" w14:textId="77777777" w:rsidR="0022022B" w:rsidRPr="009146EF" w:rsidRDefault="0022022B" w:rsidP="0022022B">
            <w:pPr>
              <w:spacing w:after="120" w:line="288" w:lineRule="auto"/>
              <w:jc w:val="center"/>
              <w:rPr>
                <w:b/>
                <w:sz w:val="16"/>
                <w:szCs w:val="16"/>
              </w:rPr>
            </w:pPr>
            <w:r w:rsidRPr="009146EF">
              <w:rPr>
                <w:b/>
                <w:sz w:val="16"/>
                <w:szCs w:val="16"/>
              </w:rPr>
              <w:t>Institucija</w:t>
            </w:r>
          </w:p>
        </w:tc>
      </w:tr>
      <w:tr w:rsidR="0022022B" w:rsidRPr="009146EF" w14:paraId="6BFF01F5" w14:textId="77777777" w:rsidTr="001E29BB">
        <w:tc>
          <w:tcPr>
            <w:tcW w:w="5890" w:type="dxa"/>
          </w:tcPr>
          <w:p w14:paraId="74960844" w14:textId="77777777" w:rsidR="0022022B" w:rsidRPr="009146EF" w:rsidRDefault="0022022B" w:rsidP="0022022B">
            <w:pPr>
              <w:spacing w:after="120" w:line="288" w:lineRule="auto"/>
              <w:jc w:val="left"/>
              <w:rPr>
                <w:sz w:val="16"/>
                <w:szCs w:val="16"/>
              </w:rPr>
            </w:pPr>
            <w:r w:rsidRPr="009146EF">
              <w:rPr>
                <w:b/>
                <w:bCs/>
                <w:sz w:val="16"/>
                <w:szCs w:val="16"/>
              </w:rPr>
              <w:t>GLAVNI SISTEM PROJEKTA (GS):</w:t>
            </w:r>
            <w:r w:rsidRPr="009146EF">
              <w:rPr>
                <w:sz w:val="16"/>
                <w:szCs w:val="16"/>
              </w:rPr>
              <w:t xml:space="preserve"> </w:t>
            </w:r>
          </w:p>
          <w:p w14:paraId="3AC811CA" w14:textId="77777777" w:rsidR="0022022B" w:rsidRPr="009146EF" w:rsidRDefault="0022022B" w:rsidP="0022022B">
            <w:pPr>
              <w:spacing w:after="120" w:line="288" w:lineRule="auto"/>
              <w:jc w:val="left"/>
              <w:rPr>
                <w:sz w:val="16"/>
                <w:szCs w:val="16"/>
              </w:rPr>
            </w:pPr>
            <w:r w:rsidRPr="009146EF">
              <w:rPr>
                <w:sz w:val="16"/>
                <w:szCs w:val="16"/>
              </w:rPr>
              <w:t>Naročnik projekta usmerja k cilju in projekt upravlja. Zagotavlja vire sredstev za realizacijo projekta. Naročnik projekta ima v projektu naslednje naloge:</w:t>
            </w:r>
          </w:p>
          <w:p w14:paraId="285F5152"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definira končni namenski cilj (opredeli projektno nalogo),</w:t>
            </w:r>
          </w:p>
          <w:p w14:paraId="6BBF6F95"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zagotavlja vire sredstev za realizacijo projekta,</w:t>
            </w:r>
          </w:p>
          <w:p w14:paraId="2A289B32"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izbira, postavlja in razrešuje vodje projekta,</w:t>
            </w:r>
          </w:p>
          <w:p w14:paraId="72D68E93"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naroča izvajanje projekta,</w:t>
            </w:r>
          </w:p>
          <w:p w14:paraId="2C288D32"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upravlja projekt,</w:t>
            </w:r>
          </w:p>
          <w:p w14:paraId="2ABD914E"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sprejema zgoščena poročila o napredovanju projekta,</w:t>
            </w:r>
          </w:p>
          <w:p w14:paraId="457C2485" w14:textId="77777777" w:rsidR="0022022B" w:rsidRPr="009146EF" w:rsidRDefault="0022022B" w:rsidP="00AB7DB2">
            <w:pPr>
              <w:numPr>
                <w:ilvl w:val="0"/>
                <w:numId w:val="14"/>
              </w:numPr>
              <w:tabs>
                <w:tab w:val="num" w:pos="315"/>
              </w:tabs>
              <w:suppressAutoHyphens w:val="0"/>
              <w:spacing w:after="120" w:line="288" w:lineRule="auto"/>
              <w:ind w:left="372"/>
              <w:jc w:val="left"/>
              <w:rPr>
                <w:sz w:val="16"/>
                <w:szCs w:val="16"/>
              </w:rPr>
            </w:pPr>
            <w:r w:rsidRPr="009146EF">
              <w:rPr>
                <w:sz w:val="16"/>
                <w:szCs w:val="16"/>
              </w:rPr>
              <w:t>sprejema zaključno poročilo in prevzame objekt projekta.</w:t>
            </w:r>
          </w:p>
          <w:p w14:paraId="4691CB39" w14:textId="77777777" w:rsidR="0022022B" w:rsidRPr="009146EF" w:rsidRDefault="0022022B" w:rsidP="0022022B">
            <w:pPr>
              <w:spacing w:after="120" w:line="288" w:lineRule="auto"/>
              <w:jc w:val="left"/>
              <w:rPr>
                <w:sz w:val="16"/>
                <w:szCs w:val="16"/>
              </w:rPr>
            </w:pPr>
            <w:r w:rsidRPr="009146EF">
              <w:rPr>
                <w:sz w:val="16"/>
                <w:szCs w:val="16"/>
              </w:rPr>
              <w:t>Glavni sistem je vedno tisti, ki je investitor in s sredstvi razpolaga.</w:t>
            </w:r>
          </w:p>
        </w:tc>
        <w:tc>
          <w:tcPr>
            <w:tcW w:w="3169" w:type="dxa"/>
            <w:vAlign w:val="center"/>
          </w:tcPr>
          <w:p w14:paraId="622E196E" w14:textId="77777777" w:rsidR="0022022B" w:rsidRPr="009146EF" w:rsidRDefault="0022022B" w:rsidP="0022022B">
            <w:pPr>
              <w:spacing w:after="120" w:line="288" w:lineRule="auto"/>
              <w:jc w:val="center"/>
              <w:rPr>
                <w:sz w:val="16"/>
                <w:szCs w:val="16"/>
              </w:rPr>
            </w:pPr>
          </w:p>
          <w:p w14:paraId="1D9274FE" w14:textId="77777777" w:rsidR="0094544D" w:rsidRPr="009146EF" w:rsidRDefault="0094544D" w:rsidP="0094544D">
            <w:pPr>
              <w:jc w:val="center"/>
              <w:rPr>
                <w:rFonts w:cs="Arial"/>
                <w:sz w:val="16"/>
                <w:szCs w:val="16"/>
              </w:rPr>
            </w:pPr>
            <w:r w:rsidRPr="009146EF">
              <w:rPr>
                <w:rFonts w:cs="Arial"/>
                <w:sz w:val="16"/>
                <w:szCs w:val="16"/>
              </w:rPr>
              <w:t xml:space="preserve">Občina </w:t>
            </w:r>
            <w:r w:rsidR="00484FEF" w:rsidRPr="009146EF">
              <w:rPr>
                <w:rFonts w:cs="Arial"/>
                <w:sz w:val="16"/>
                <w:szCs w:val="16"/>
              </w:rPr>
              <w:t>Ravne na Koroškem</w:t>
            </w:r>
          </w:p>
          <w:p w14:paraId="169EFA8F" w14:textId="34A9219B" w:rsidR="0022022B" w:rsidRPr="009146EF" w:rsidRDefault="0094544D" w:rsidP="00BA4936">
            <w:pPr>
              <w:spacing w:after="120" w:line="288" w:lineRule="auto"/>
              <w:jc w:val="center"/>
              <w:rPr>
                <w:sz w:val="16"/>
                <w:szCs w:val="16"/>
              </w:rPr>
            </w:pPr>
            <w:r w:rsidRPr="009146EF">
              <w:rPr>
                <w:rFonts w:cs="Arial"/>
                <w:sz w:val="16"/>
                <w:szCs w:val="16"/>
              </w:rPr>
              <w:t>in njene službe ter preko pridobljenih (ne)povratnih sredstev tudi E</w:t>
            </w:r>
            <w:r w:rsidR="00FF23DB" w:rsidRPr="009146EF">
              <w:rPr>
                <w:rFonts w:cs="Arial"/>
                <w:sz w:val="16"/>
                <w:szCs w:val="16"/>
              </w:rPr>
              <w:t>ko</w:t>
            </w:r>
            <w:r w:rsidRPr="009146EF">
              <w:rPr>
                <w:rFonts w:cs="Arial"/>
                <w:sz w:val="16"/>
                <w:szCs w:val="16"/>
              </w:rPr>
              <w:t xml:space="preserve"> sklad</w:t>
            </w:r>
            <w:r w:rsidR="00FF23DB" w:rsidRPr="009146EF">
              <w:rPr>
                <w:rFonts w:cs="Arial"/>
                <w:sz w:val="16"/>
                <w:szCs w:val="16"/>
              </w:rPr>
              <w:t xml:space="preserve"> </w:t>
            </w:r>
            <w:r w:rsidR="00490CE9" w:rsidRPr="009146EF">
              <w:rPr>
                <w:rFonts w:cs="Arial"/>
                <w:sz w:val="16"/>
                <w:szCs w:val="16"/>
              </w:rPr>
              <w:t>oziroma</w:t>
            </w:r>
            <w:r w:rsidRPr="009146EF">
              <w:rPr>
                <w:rFonts w:cs="Arial"/>
                <w:sz w:val="16"/>
                <w:szCs w:val="16"/>
              </w:rPr>
              <w:t xml:space="preserve"> </w:t>
            </w:r>
            <w:r w:rsidR="00BA4936" w:rsidRPr="009146EF">
              <w:rPr>
                <w:rFonts w:cs="Arial"/>
                <w:sz w:val="16"/>
                <w:szCs w:val="16"/>
              </w:rPr>
              <w:t>Ministrstvo za infrastrukturo</w:t>
            </w:r>
          </w:p>
        </w:tc>
      </w:tr>
      <w:tr w:rsidR="0022022B" w:rsidRPr="009146EF" w14:paraId="05582173" w14:textId="77777777" w:rsidTr="001E29BB">
        <w:tc>
          <w:tcPr>
            <w:tcW w:w="5890" w:type="dxa"/>
          </w:tcPr>
          <w:p w14:paraId="30FB152E" w14:textId="77777777" w:rsidR="0022022B" w:rsidRPr="009146EF" w:rsidRDefault="0022022B" w:rsidP="0022022B">
            <w:pPr>
              <w:spacing w:after="120" w:line="288" w:lineRule="auto"/>
              <w:jc w:val="left"/>
              <w:rPr>
                <w:b/>
                <w:bCs/>
                <w:sz w:val="16"/>
                <w:szCs w:val="16"/>
              </w:rPr>
            </w:pPr>
            <w:r w:rsidRPr="009146EF">
              <w:rPr>
                <w:b/>
                <w:bCs/>
                <w:sz w:val="16"/>
                <w:szCs w:val="16"/>
              </w:rPr>
              <w:t xml:space="preserve">SKRBNIŠKI SISTEM (SS): </w:t>
            </w:r>
          </w:p>
          <w:p w14:paraId="2B68653F" w14:textId="77777777" w:rsidR="0022022B" w:rsidRPr="009146EF" w:rsidRDefault="0022022B" w:rsidP="0022022B">
            <w:pPr>
              <w:spacing w:after="120" w:line="288" w:lineRule="auto"/>
              <w:jc w:val="left"/>
              <w:rPr>
                <w:sz w:val="16"/>
                <w:szCs w:val="16"/>
              </w:rPr>
            </w:pPr>
            <w:r w:rsidRPr="009146EF">
              <w:rPr>
                <w:sz w:val="16"/>
                <w:szCs w:val="16"/>
              </w:rPr>
              <w:t>Je sistem vodenja in skrbništva projekta, ki organizira in vodi koncipiranje, definiranje in izvajanje projekta. Predstavlja projektno organizacijo. Vanj so vključeni:</w:t>
            </w:r>
          </w:p>
          <w:p w14:paraId="5F00EC10" w14:textId="77777777" w:rsidR="0022022B" w:rsidRPr="009146EF" w:rsidRDefault="0022022B" w:rsidP="00AB7DB2">
            <w:pPr>
              <w:numPr>
                <w:ilvl w:val="0"/>
                <w:numId w:val="13"/>
              </w:numPr>
              <w:tabs>
                <w:tab w:val="num" w:pos="315"/>
              </w:tabs>
              <w:suppressAutoHyphens w:val="0"/>
              <w:spacing w:after="120" w:line="288" w:lineRule="auto"/>
              <w:ind w:left="372"/>
              <w:jc w:val="left"/>
              <w:rPr>
                <w:sz w:val="16"/>
                <w:szCs w:val="16"/>
              </w:rPr>
            </w:pPr>
            <w:r w:rsidRPr="009146EF">
              <w:rPr>
                <w:b/>
                <w:bCs/>
                <w:sz w:val="16"/>
                <w:szCs w:val="16"/>
              </w:rPr>
              <w:t>vodja projekta</w:t>
            </w:r>
            <w:r w:rsidRPr="009146EF">
              <w:rPr>
                <w:sz w:val="16"/>
                <w:szCs w:val="16"/>
              </w:rPr>
              <w:t xml:space="preserve"> </w:t>
            </w:r>
          </w:p>
          <w:p w14:paraId="416D1B46" w14:textId="77777777" w:rsidR="0022022B" w:rsidRPr="009146EF" w:rsidRDefault="0022022B" w:rsidP="0022022B">
            <w:pPr>
              <w:spacing w:after="120" w:line="288" w:lineRule="auto"/>
              <w:ind w:left="12"/>
              <w:jc w:val="left"/>
              <w:rPr>
                <w:sz w:val="16"/>
                <w:szCs w:val="16"/>
              </w:rPr>
            </w:pPr>
            <w:r w:rsidRPr="009146EF">
              <w:rPr>
                <w:sz w:val="16"/>
                <w:szCs w:val="16"/>
              </w:rPr>
              <w:t xml:space="preserve">     (oseba, ki operativno vodi realizacijo projekta)</w:t>
            </w:r>
          </w:p>
          <w:p w14:paraId="11BC10C4" w14:textId="77777777" w:rsidR="0022022B" w:rsidRPr="009146EF" w:rsidRDefault="0022022B" w:rsidP="00AB7DB2">
            <w:pPr>
              <w:numPr>
                <w:ilvl w:val="0"/>
                <w:numId w:val="13"/>
              </w:numPr>
              <w:tabs>
                <w:tab w:val="num" w:pos="315"/>
              </w:tabs>
              <w:suppressAutoHyphens w:val="0"/>
              <w:spacing w:after="120" w:line="288" w:lineRule="auto"/>
              <w:ind w:left="372"/>
              <w:jc w:val="left"/>
              <w:rPr>
                <w:sz w:val="16"/>
                <w:szCs w:val="16"/>
              </w:rPr>
            </w:pPr>
            <w:r w:rsidRPr="009146EF">
              <w:rPr>
                <w:b/>
                <w:bCs/>
                <w:sz w:val="16"/>
                <w:szCs w:val="16"/>
              </w:rPr>
              <w:t>namestnik vodje, projektni administrator</w:t>
            </w:r>
            <w:r w:rsidRPr="009146EF">
              <w:rPr>
                <w:bCs/>
                <w:sz w:val="16"/>
                <w:szCs w:val="16"/>
              </w:rPr>
              <w:t xml:space="preserve"> </w:t>
            </w:r>
          </w:p>
          <w:p w14:paraId="7059D36D" w14:textId="4DC95001" w:rsidR="0022022B" w:rsidRPr="009146EF" w:rsidRDefault="0022022B" w:rsidP="0022022B">
            <w:pPr>
              <w:spacing w:after="120" w:line="288" w:lineRule="auto"/>
              <w:ind w:left="420" w:hanging="408"/>
              <w:jc w:val="left"/>
              <w:rPr>
                <w:sz w:val="16"/>
                <w:szCs w:val="16"/>
              </w:rPr>
            </w:pPr>
            <w:r w:rsidRPr="009146EF">
              <w:rPr>
                <w:bCs/>
                <w:sz w:val="16"/>
                <w:szCs w:val="16"/>
              </w:rPr>
              <w:t xml:space="preserve">     (</w:t>
            </w:r>
            <w:r w:rsidRPr="009146EF">
              <w:rPr>
                <w:sz w:val="16"/>
                <w:szCs w:val="16"/>
              </w:rPr>
              <w:t>je asistent vodje projekta, kadar bi vodenje projekta vodjo</w:t>
            </w:r>
            <w:r w:rsidR="00BA4936" w:rsidRPr="009146EF">
              <w:rPr>
                <w:sz w:val="16"/>
                <w:szCs w:val="16"/>
              </w:rPr>
              <w:t xml:space="preserve"> </w:t>
            </w:r>
            <w:r w:rsidRPr="009146EF">
              <w:rPr>
                <w:sz w:val="16"/>
                <w:szCs w:val="16"/>
              </w:rPr>
              <w:t>preveč obremenilo). Poleg tega ima še naslednje naloge:</w:t>
            </w:r>
          </w:p>
          <w:p w14:paraId="4110F8E7" w14:textId="77777777" w:rsidR="0022022B" w:rsidRPr="009146EF" w:rsidRDefault="0022022B" w:rsidP="00BA4936">
            <w:pPr>
              <w:spacing w:after="120" w:line="288" w:lineRule="auto"/>
              <w:ind w:left="738"/>
              <w:jc w:val="left"/>
              <w:rPr>
                <w:sz w:val="16"/>
                <w:szCs w:val="16"/>
              </w:rPr>
            </w:pPr>
            <w:r w:rsidRPr="009146EF">
              <w:rPr>
                <w:sz w:val="16"/>
                <w:szCs w:val="16"/>
              </w:rPr>
              <w:t>- pripravlja in usklajuje razpored sestankov,</w:t>
            </w:r>
          </w:p>
          <w:p w14:paraId="43299CF2" w14:textId="77777777" w:rsidR="0022022B" w:rsidRPr="009146EF" w:rsidRDefault="0022022B" w:rsidP="00BA4936">
            <w:pPr>
              <w:spacing w:after="120" w:line="288" w:lineRule="auto"/>
              <w:ind w:left="738"/>
              <w:jc w:val="left"/>
              <w:rPr>
                <w:sz w:val="16"/>
                <w:szCs w:val="16"/>
              </w:rPr>
            </w:pPr>
            <w:r w:rsidRPr="009146EF">
              <w:rPr>
                <w:sz w:val="16"/>
                <w:szCs w:val="16"/>
              </w:rPr>
              <w:t>- sklicuje in organizira sestanke,</w:t>
            </w:r>
          </w:p>
          <w:p w14:paraId="2E76C063" w14:textId="77777777" w:rsidR="0022022B" w:rsidRPr="009146EF" w:rsidRDefault="0022022B" w:rsidP="00BA4936">
            <w:pPr>
              <w:spacing w:after="120" w:line="288" w:lineRule="auto"/>
              <w:ind w:left="738"/>
              <w:jc w:val="left"/>
              <w:rPr>
                <w:sz w:val="16"/>
                <w:szCs w:val="16"/>
              </w:rPr>
            </w:pPr>
            <w:r w:rsidRPr="009146EF">
              <w:rPr>
                <w:sz w:val="16"/>
                <w:szCs w:val="16"/>
              </w:rPr>
              <w:t>- piše zapisnike sestankov in jih razpošilja,</w:t>
            </w:r>
          </w:p>
          <w:p w14:paraId="77A9BE13" w14:textId="232EF5EC" w:rsidR="0022022B" w:rsidRPr="009146EF" w:rsidRDefault="0022022B" w:rsidP="00BA4936">
            <w:pPr>
              <w:spacing w:after="120" w:line="288" w:lineRule="auto"/>
              <w:ind w:left="738"/>
              <w:jc w:val="left"/>
              <w:rPr>
                <w:sz w:val="16"/>
                <w:szCs w:val="16"/>
              </w:rPr>
            </w:pPr>
            <w:r w:rsidRPr="009146EF">
              <w:rPr>
                <w:sz w:val="16"/>
                <w:szCs w:val="16"/>
              </w:rPr>
              <w:t>- zbira, arhi</w:t>
            </w:r>
            <w:r w:rsidR="00BA4936" w:rsidRPr="009146EF">
              <w:rPr>
                <w:sz w:val="16"/>
                <w:szCs w:val="16"/>
              </w:rPr>
              <w:t xml:space="preserve">vira in urejuje vso projektno </w:t>
            </w:r>
            <w:r w:rsidRPr="009146EF">
              <w:rPr>
                <w:sz w:val="16"/>
                <w:szCs w:val="16"/>
              </w:rPr>
              <w:t>dokumentacijo,</w:t>
            </w:r>
          </w:p>
          <w:p w14:paraId="45EDCB06" w14:textId="77777777" w:rsidR="0022022B" w:rsidRPr="009146EF" w:rsidRDefault="0022022B" w:rsidP="00BA4936">
            <w:pPr>
              <w:spacing w:after="120" w:line="288" w:lineRule="auto"/>
              <w:ind w:left="738"/>
              <w:jc w:val="left"/>
              <w:rPr>
                <w:sz w:val="16"/>
                <w:szCs w:val="16"/>
              </w:rPr>
            </w:pPr>
            <w:r w:rsidRPr="009146EF">
              <w:rPr>
                <w:sz w:val="16"/>
                <w:szCs w:val="16"/>
              </w:rPr>
              <w:t xml:space="preserve">- izvaja Investitorski nadzor, </w:t>
            </w:r>
          </w:p>
          <w:p w14:paraId="4E928337" w14:textId="41B0B842" w:rsidR="0022022B" w:rsidRPr="009146EF" w:rsidRDefault="0022022B" w:rsidP="00BA4936">
            <w:pPr>
              <w:spacing w:after="120" w:line="288" w:lineRule="auto"/>
              <w:ind w:left="738"/>
              <w:jc w:val="left"/>
              <w:rPr>
                <w:sz w:val="16"/>
                <w:szCs w:val="16"/>
              </w:rPr>
            </w:pPr>
            <w:r w:rsidRPr="009146EF">
              <w:rPr>
                <w:sz w:val="16"/>
                <w:szCs w:val="16"/>
              </w:rPr>
              <w:t>- skrbi za in</w:t>
            </w:r>
            <w:r w:rsidR="00BA4936" w:rsidRPr="009146EF">
              <w:rPr>
                <w:sz w:val="16"/>
                <w:szCs w:val="16"/>
              </w:rPr>
              <w:t>formacijski sistem projekta.</w:t>
            </w:r>
          </w:p>
        </w:tc>
        <w:tc>
          <w:tcPr>
            <w:tcW w:w="3169" w:type="dxa"/>
            <w:vAlign w:val="center"/>
          </w:tcPr>
          <w:p w14:paraId="65C0AD3E" w14:textId="77777777" w:rsidR="0022022B" w:rsidRPr="009146EF" w:rsidRDefault="0022022B" w:rsidP="0022022B">
            <w:pPr>
              <w:spacing w:after="120" w:line="288" w:lineRule="auto"/>
              <w:jc w:val="center"/>
              <w:rPr>
                <w:sz w:val="16"/>
                <w:szCs w:val="16"/>
              </w:rPr>
            </w:pPr>
          </w:p>
          <w:p w14:paraId="2BC322AE" w14:textId="77777777" w:rsidR="0022022B" w:rsidRPr="009146EF" w:rsidRDefault="0022022B" w:rsidP="0022022B">
            <w:pPr>
              <w:spacing w:after="120" w:line="288" w:lineRule="auto"/>
              <w:jc w:val="center"/>
              <w:rPr>
                <w:b/>
                <w:sz w:val="16"/>
                <w:szCs w:val="16"/>
              </w:rPr>
            </w:pPr>
          </w:p>
          <w:p w14:paraId="78162A0D" w14:textId="067CBA3D" w:rsidR="0022022B" w:rsidRPr="009146EF" w:rsidRDefault="005A4B24" w:rsidP="00BA4936">
            <w:pPr>
              <w:spacing w:after="120" w:line="288" w:lineRule="auto"/>
              <w:jc w:val="center"/>
              <w:rPr>
                <w:rFonts w:cs="Arial"/>
                <w:sz w:val="16"/>
                <w:szCs w:val="16"/>
              </w:rPr>
            </w:pPr>
            <w:r w:rsidRPr="009146EF">
              <w:rPr>
                <w:rFonts w:cs="Arial"/>
                <w:sz w:val="16"/>
                <w:szCs w:val="16"/>
              </w:rPr>
              <w:t>Projektni t</w:t>
            </w:r>
            <w:r w:rsidR="00FF23DB" w:rsidRPr="009146EF">
              <w:rPr>
                <w:rFonts w:cs="Arial"/>
                <w:sz w:val="16"/>
                <w:szCs w:val="16"/>
              </w:rPr>
              <w:t xml:space="preserve">im, </w:t>
            </w:r>
            <w:r w:rsidR="00BA4936" w:rsidRPr="009146EF">
              <w:rPr>
                <w:rFonts w:cs="Arial"/>
                <w:sz w:val="16"/>
                <w:szCs w:val="16"/>
              </w:rPr>
              <w:br/>
            </w:r>
            <w:r w:rsidR="00FF23DB" w:rsidRPr="009146EF">
              <w:rPr>
                <w:rFonts w:cs="Arial"/>
                <w:sz w:val="16"/>
                <w:szCs w:val="16"/>
              </w:rPr>
              <w:t>ki ga določi vodstvo občine</w:t>
            </w:r>
          </w:p>
        </w:tc>
      </w:tr>
      <w:tr w:rsidR="0022022B" w:rsidRPr="009146EF" w14:paraId="5D474F09" w14:textId="77777777" w:rsidTr="001E29BB">
        <w:tc>
          <w:tcPr>
            <w:tcW w:w="5890" w:type="dxa"/>
          </w:tcPr>
          <w:p w14:paraId="2107DB79" w14:textId="77777777" w:rsidR="0022022B" w:rsidRPr="009146EF" w:rsidRDefault="0022022B" w:rsidP="0022022B">
            <w:pPr>
              <w:spacing w:after="120" w:line="288" w:lineRule="auto"/>
              <w:jc w:val="left"/>
              <w:rPr>
                <w:sz w:val="16"/>
                <w:szCs w:val="16"/>
              </w:rPr>
            </w:pPr>
            <w:r w:rsidRPr="009146EF">
              <w:rPr>
                <w:b/>
                <w:bCs/>
                <w:sz w:val="16"/>
                <w:szCs w:val="16"/>
              </w:rPr>
              <w:t>IZVAJALNI SISTEM PROJEKTA (ZSI):</w:t>
            </w:r>
            <w:r w:rsidRPr="009146EF">
              <w:rPr>
                <w:sz w:val="16"/>
                <w:szCs w:val="16"/>
              </w:rPr>
              <w:t xml:space="preserve"> </w:t>
            </w:r>
          </w:p>
          <w:p w14:paraId="457B6841" w14:textId="77777777" w:rsidR="0022022B" w:rsidRPr="009146EF" w:rsidRDefault="0022022B" w:rsidP="0022022B">
            <w:pPr>
              <w:spacing w:after="120" w:line="288" w:lineRule="auto"/>
              <w:jc w:val="left"/>
              <w:rPr>
                <w:sz w:val="16"/>
                <w:szCs w:val="16"/>
              </w:rPr>
            </w:pPr>
            <w:r w:rsidRPr="009146EF">
              <w:rPr>
                <w:sz w:val="16"/>
                <w:szCs w:val="16"/>
              </w:rPr>
              <w:t>Sestavljajo ga izvajalci del. Izvajalci del so udeleženci projekta samo v času, ko opravljajo delo na poverjeni dejavnosti. Ko to delo končajo, niso več udeleženci v projektu. Organizirani so v izvajalne skupine, ki so izbrane za izvajalce posameznih aktivnosti skladno z zakonom o javnih naročilih. Vodjo in člane internih izvajalnih skupin izbere vodja projekta. Sistem izvajanja projekta, ki operativno izvaja dejavnosti v projektu, je tudi administrator svojega dela projekta:</w:t>
            </w:r>
          </w:p>
          <w:p w14:paraId="2A5B6167" w14:textId="77777777" w:rsidR="0022022B" w:rsidRPr="009146EF" w:rsidRDefault="0022022B" w:rsidP="0022022B">
            <w:pPr>
              <w:spacing w:after="120" w:line="288" w:lineRule="auto"/>
              <w:jc w:val="left"/>
              <w:rPr>
                <w:sz w:val="16"/>
                <w:szCs w:val="16"/>
              </w:rPr>
            </w:pPr>
            <w:r w:rsidRPr="009146EF">
              <w:rPr>
                <w:sz w:val="16"/>
                <w:szCs w:val="16"/>
              </w:rPr>
              <w:t>- zajema podatke za plan projekta in podatke o realizaciji,</w:t>
            </w:r>
          </w:p>
          <w:p w14:paraId="0EB47374" w14:textId="77777777" w:rsidR="0022022B" w:rsidRPr="009146EF" w:rsidRDefault="0022022B" w:rsidP="0022022B">
            <w:pPr>
              <w:spacing w:after="120" w:line="288" w:lineRule="auto"/>
              <w:jc w:val="left"/>
              <w:rPr>
                <w:sz w:val="16"/>
                <w:szCs w:val="16"/>
              </w:rPr>
            </w:pPr>
            <w:r w:rsidRPr="009146EF">
              <w:rPr>
                <w:sz w:val="16"/>
                <w:szCs w:val="16"/>
              </w:rPr>
              <w:t xml:space="preserve">- pripravlja razna poročila, obračunske situacije, </w:t>
            </w:r>
          </w:p>
          <w:p w14:paraId="3BBDE41C" w14:textId="77777777" w:rsidR="0022022B" w:rsidRPr="009146EF" w:rsidRDefault="0022022B" w:rsidP="0022022B">
            <w:pPr>
              <w:spacing w:after="120" w:line="288" w:lineRule="auto"/>
              <w:jc w:val="left"/>
              <w:rPr>
                <w:sz w:val="16"/>
                <w:szCs w:val="16"/>
              </w:rPr>
            </w:pPr>
            <w:r w:rsidRPr="009146EF">
              <w:rPr>
                <w:sz w:val="16"/>
                <w:szCs w:val="16"/>
              </w:rPr>
              <w:t>- vodi seznam zadolžitve in ugotavlja njihovo izpolnjevanje.</w:t>
            </w:r>
          </w:p>
          <w:p w14:paraId="7EE4DE22" w14:textId="77777777" w:rsidR="0022022B" w:rsidRPr="009146EF" w:rsidRDefault="0022022B" w:rsidP="0022022B">
            <w:pPr>
              <w:spacing w:after="120" w:line="288" w:lineRule="auto"/>
              <w:jc w:val="left"/>
              <w:rPr>
                <w:sz w:val="16"/>
                <w:szCs w:val="16"/>
              </w:rPr>
            </w:pPr>
            <w:r w:rsidRPr="009146EF">
              <w:rPr>
                <w:sz w:val="16"/>
                <w:szCs w:val="16"/>
              </w:rPr>
              <w:t xml:space="preserve">Inženiring, projektanti in strokovni nadzor so sicer izvajalni sistem, ki pa je v smislu usmerjanja, svetovanja in razmerja z naročniku lahko tudi  skrbniški sistem. </w:t>
            </w:r>
          </w:p>
        </w:tc>
        <w:tc>
          <w:tcPr>
            <w:tcW w:w="3169" w:type="dxa"/>
            <w:vAlign w:val="center"/>
          </w:tcPr>
          <w:p w14:paraId="2D2AC7FF" w14:textId="77777777" w:rsidR="0022022B" w:rsidRPr="009146EF" w:rsidRDefault="0022022B" w:rsidP="0022022B">
            <w:pPr>
              <w:spacing w:after="120" w:line="288" w:lineRule="auto"/>
              <w:jc w:val="center"/>
              <w:rPr>
                <w:sz w:val="16"/>
                <w:szCs w:val="16"/>
              </w:rPr>
            </w:pPr>
            <w:r w:rsidRPr="009146EF">
              <w:rPr>
                <w:sz w:val="16"/>
                <w:szCs w:val="16"/>
              </w:rPr>
              <w:t>Izvajalci in podizvajalci posamezne faze projekta so izbrani na javnem razpisu, ki jih skladno z zakonodajo pripravi skrbniški sistem (vodja projekta), potrdi pa skladno z dogovorom o vodenju projekta glavni sistem prijavitelja.</w:t>
            </w:r>
          </w:p>
        </w:tc>
      </w:tr>
    </w:tbl>
    <w:p w14:paraId="13AFFE77" w14:textId="77777777" w:rsidR="00FF23DB" w:rsidRPr="009146EF" w:rsidRDefault="00FF23DB" w:rsidP="0022022B">
      <w:pPr>
        <w:spacing w:after="120" w:line="288" w:lineRule="auto"/>
        <w:rPr>
          <w:szCs w:val="20"/>
        </w:rPr>
      </w:pPr>
    </w:p>
    <w:p w14:paraId="61C1C7D0" w14:textId="77777777" w:rsidR="0022022B" w:rsidRPr="009146EF" w:rsidRDefault="0022022B" w:rsidP="0022022B">
      <w:pPr>
        <w:spacing w:after="120" w:line="288" w:lineRule="auto"/>
        <w:rPr>
          <w:szCs w:val="20"/>
        </w:rPr>
      </w:pPr>
      <w:r w:rsidRPr="009146EF">
        <w:rPr>
          <w:szCs w:val="20"/>
        </w:rPr>
        <w:t>Ožji izvedbeni projektni tim bo vodil operativni vodja projekta skupaj s svetovalnim inženiringom in odgovorno osebo naročnika.</w:t>
      </w:r>
    </w:p>
    <w:p w14:paraId="621B5352" w14:textId="77777777" w:rsidR="002F7153" w:rsidRPr="009146EF" w:rsidRDefault="0022022B" w:rsidP="002F7153">
      <w:pPr>
        <w:jc w:val="left"/>
      </w:pPr>
      <w:r w:rsidRPr="009146EF">
        <w:rPr>
          <w:noProof/>
          <w:lang w:eastAsia="sl-SI"/>
        </w:rPr>
        <mc:AlternateContent>
          <mc:Choice Requires="wps">
            <w:drawing>
              <wp:anchor distT="0" distB="0" distL="114300" distR="114300" simplePos="0" relativeHeight="251727360" behindDoc="0" locked="0" layoutInCell="1" allowOverlap="1" wp14:anchorId="5014BBBF" wp14:editId="46735D96">
                <wp:simplePos x="0" y="0"/>
                <wp:positionH relativeFrom="column">
                  <wp:posOffset>3240405</wp:posOffset>
                </wp:positionH>
                <wp:positionV relativeFrom="paragraph">
                  <wp:posOffset>4475480</wp:posOffset>
                </wp:positionV>
                <wp:extent cx="2743200" cy="345440"/>
                <wp:effectExtent l="1905" t="0" r="0" b="0"/>
                <wp:wrapNone/>
                <wp:docPr id="28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9818EF" w14:textId="77777777" w:rsidR="008510AA" w:rsidRPr="005606BA" w:rsidRDefault="008510AA" w:rsidP="0022022B">
                            <w:pPr>
                              <w:autoSpaceDE w:val="0"/>
                              <w:autoSpaceDN w:val="0"/>
                              <w:adjustRightInd w:val="0"/>
                              <w:rPr>
                                <w:rFonts w:cs="Arial"/>
                                <w:b/>
                                <w:bCs/>
                                <w:color w:val="000000"/>
                                <w:szCs w:val="20"/>
                              </w:rPr>
                            </w:pPr>
                          </w:p>
                        </w:txbxContent>
                      </wps:txbx>
                      <wps:bodyPr rot="0" vert="horz" wrap="square" lIns="54000" tIns="46800" rIns="1800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4BBBF" id="_x0000_t202" coordsize="21600,21600" o:spt="202" path="m,l,21600r21600,l21600,xe">
                <v:stroke joinstyle="miter"/>
                <v:path gradientshapeok="t" o:connecttype="rect"/>
              </v:shapetype>
              <v:shape id="Text Box 328" o:spid="_x0000_s1026" type="#_x0000_t202" style="position:absolute;margin-left:255.15pt;margin-top:352.4pt;width:3in;height:27.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" filled="f" stroked="f">
                <v:textbox style="mso-fit-shape-to-text:t" inset="1.5mm,1.3mm,.5mm,1.3mm">
                  <w:txbxContent>
                    <w:p w14:paraId="7C9818EF" w14:textId="77777777" w:rsidR="008510AA" w:rsidRPr="005606BA" w:rsidRDefault="008510AA" w:rsidP="0022022B">
                      <w:pPr>
                        <w:autoSpaceDE w:val="0"/>
                        <w:autoSpaceDN w:val="0"/>
                        <w:adjustRightInd w:val="0"/>
                        <w:rPr>
                          <w:rFonts w:cs="Arial"/>
                          <w:b/>
                          <w:bCs/>
                          <w:color w:val="000000"/>
                          <w:szCs w:val="20"/>
                        </w:rPr>
                      </w:pPr>
                    </w:p>
                  </w:txbxContent>
                </v:textbox>
              </v:shape>
            </w:pict>
          </mc:Fallback>
        </mc:AlternateContent>
      </w:r>
      <w:r w:rsidRPr="009146EF">
        <w:rPr>
          <w:noProof/>
          <w:lang w:eastAsia="sl-SI"/>
        </w:rPr>
        <mc:AlternateContent>
          <mc:Choice Requires="wps">
            <w:drawing>
              <wp:anchor distT="0" distB="0" distL="114300" distR="114300" simplePos="0" relativeHeight="251699712" behindDoc="0" locked="0" layoutInCell="1" allowOverlap="1" wp14:anchorId="52DA1D1B" wp14:editId="149B77F1">
                <wp:simplePos x="0" y="0"/>
                <wp:positionH relativeFrom="column">
                  <wp:posOffset>802005</wp:posOffset>
                </wp:positionH>
                <wp:positionV relativeFrom="paragraph">
                  <wp:posOffset>711200</wp:posOffset>
                </wp:positionV>
                <wp:extent cx="304800" cy="380365"/>
                <wp:effectExtent l="1905" t="0" r="0" b="3810"/>
                <wp:wrapNone/>
                <wp:docPr id="3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80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12E27" w14:textId="77777777" w:rsidR="008510AA" w:rsidRPr="00BA69CB" w:rsidRDefault="008510AA" w:rsidP="0022022B">
                            <w:pPr>
                              <w:autoSpaceDE w:val="0"/>
                              <w:autoSpaceDN w:val="0"/>
                              <w:adjustRightInd w:val="0"/>
                              <w:rPr>
                                <w:rFonts w:cs="Arial"/>
                                <w:b/>
                                <w:bCs/>
                                <w:color w:val="000000"/>
                                <w:sz w:val="24"/>
                              </w:rPr>
                            </w:pPr>
                          </w:p>
                        </w:txbxContent>
                      </wps:txbx>
                      <wps:bodyPr rot="0" vert="horz" wrap="square" lIns="18000" tIns="46800" rIns="1800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A1D1B" id="Text Box 301" o:spid="_x0000_s1027" type="#_x0000_t202" style="position:absolute;margin-left:63.15pt;margin-top:56pt;width:24pt;height:29.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" filled="f" stroked="f">
                <v:textbox style="mso-fit-shape-to-text:t" inset=".5mm,1.3mm,.5mm,1.3mm">
                  <w:txbxContent>
                    <w:p w14:paraId="3F012E27" w14:textId="77777777" w:rsidR="008510AA" w:rsidRPr="00BA69CB" w:rsidRDefault="008510AA" w:rsidP="0022022B">
                      <w:pPr>
                        <w:autoSpaceDE w:val="0"/>
                        <w:autoSpaceDN w:val="0"/>
                        <w:adjustRightInd w:val="0"/>
                        <w:rPr>
                          <w:rFonts w:cs="Arial"/>
                          <w:b/>
                          <w:bCs/>
                          <w:color w:val="000000"/>
                          <w:sz w:val="24"/>
                        </w:rPr>
                      </w:pPr>
                    </w:p>
                  </w:txbxContent>
                </v:textbox>
              </v:shape>
            </w:pict>
          </mc:Fallback>
        </mc:AlternateContent>
      </w:r>
      <w:r w:rsidRPr="009146EF">
        <w:rPr>
          <w:noProof/>
          <w:lang w:eastAsia="sl-SI"/>
        </w:rPr>
        <mc:AlternateContent>
          <mc:Choice Requires="wps">
            <w:drawing>
              <wp:anchor distT="0" distB="0" distL="114300" distR="114300" simplePos="0" relativeHeight="251728384" behindDoc="0" locked="0" layoutInCell="1" allowOverlap="1" wp14:anchorId="2B5517F1" wp14:editId="7A8445A6">
                <wp:simplePos x="0" y="0"/>
                <wp:positionH relativeFrom="column">
                  <wp:posOffset>3240405</wp:posOffset>
                </wp:positionH>
                <wp:positionV relativeFrom="paragraph">
                  <wp:posOffset>3712845</wp:posOffset>
                </wp:positionV>
                <wp:extent cx="2743200" cy="345440"/>
                <wp:effectExtent l="1905" t="0" r="0" b="0"/>
                <wp:wrapNone/>
                <wp:docPr id="1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465977" w14:textId="77777777" w:rsidR="008510AA" w:rsidRPr="005606BA" w:rsidRDefault="008510AA" w:rsidP="0022022B">
                            <w:pPr>
                              <w:autoSpaceDE w:val="0"/>
                              <w:autoSpaceDN w:val="0"/>
                              <w:adjustRightInd w:val="0"/>
                              <w:rPr>
                                <w:rFonts w:cs="Arial"/>
                                <w:b/>
                                <w:bCs/>
                                <w:color w:val="000000"/>
                                <w:szCs w:val="20"/>
                              </w:rPr>
                            </w:pPr>
                          </w:p>
                        </w:txbxContent>
                      </wps:txbx>
                      <wps:bodyPr rot="0" vert="horz" wrap="square" lIns="54000" tIns="46800" rIns="1800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17F1" id="Text Box 329" o:spid="_x0000_s1028" type="#_x0000_t202" style="position:absolute;margin-left:255.15pt;margin-top:292.35pt;width:3in;height:27.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" filled="f" stroked="f">
                <v:textbox style="mso-fit-shape-to-text:t" inset="1.5mm,1.3mm,.5mm,1.3mm">
                  <w:txbxContent>
                    <w:p w14:paraId="61465977" w14:textId="77777777" w:rsidR="008510AA" w:rsidRPr="005606BA" w:rsidRDefault="008510AA" w:rsidP="0022022B">
                      <w:pPr>
                        <w:autoSpaceDE w:val="0"/>
                        <w:autoSpaceDN w:val="0"/>
                        <w:adjustRightInd w:val="0"/>
                        <w:rPr>
                          <w:rFonts w:cs="Arial"/>
                          <w:b/>
                          <w:bCs/>
                          <w:color w:val="000000"/>
                          <w:szCs w:val="20"/>
                        </w:rPr>
                      </w:pPr>
                    </w:p>
                  </w:txbxContent>
                </v:textbox>
              </v:shape>
            </w:pict>
          </mc:Fallback>
        </mc:AlternateContent>
      </w:r>
      <w:r w:rsidR="002F7153" w:rsidRPr="009146EF">
        <w:rPr>
          <w:noProof/>
          <w:lang w:eastAsia="sl-SI"/>
        </w:rPr>
        <w:drawing>
          <wp:inline distT="0" distB="0" distL="0" distR="0" wp14:anchorId="3F70EDFC" wp14:editId="6A66BFF9">
            <wp:extent cx="5210682" cy="2085975"/>
            <wp:effectExtent l="0" t="0" r="9525" b="0"/>
            <wp:docPr id="139563" name="Slika 13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6420" t="36393" r="33579" b="35139"/>
                    <a:stretch/>
                  </pic:blipFill>
                  <pic:spPr bwMode="auto">
                    <a:xfrm>
                      <a:off x="0" y="0"/>
                      <a:ext cx="5238853" cy="2097252"/>
                    </a:xfrm>
                    <a:prstGeom prst="rect">
                      <a:avLst/>
                    </a:prstGeom>
                    <a:ln>
                      <a:noFill/>
                    </a:ln>
                    <a:extLst>
                      <a:ext uri="{53640926-AAD7-44D8-BBD7-CCE9431645EC}">
                        <a14:shadowObscured xmlns:a14="http://schemas.microsoft.com/office/drawing/2010/main"/>
                      </a:ext>
                    </a:extLst>
                  </pic:spPr>
                </pic:pic>
              </a:graphicData>
            </a:graphic>
          </wp:inline>
        </w:drawing>
      </w:r>
    </w:p>
    <w:p w14:paraId="4D586C0C" w14:textId="77777777" w:rsidR="002F7153" w:rsidRPr="009146EF" w:rsidRDefault="002F7153" w:rsidP="002F7153">
      <w:pPr>
        <w:jc w:val="right"/>
      </w:pPr>
      <w:r w:rsidRPr="009146EF">
        <w:rPr>
          <w:noProof/>
          <w:lang w:eastAsia="sl-SI"/>
        </w:rPr>
        <w:drawing>
          <wp:inline distT="0" distB="0" distL="0" distR="0" wp14:anchorId="02DFB516" wp14:editId="5B32C99C">
            <wp:extent cx="3460750" cy="1650476"/>
            <wp:effectExtent l="38100" t="0" r="6350" b="0"/>
            <wp:docPr id="139564" name="Diagram 1395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9146EF">
        <w:rPr>
          <w:noProof/>
          <w:lang w:eastAsia="sl-SI"/>
        </w:rPr>
        <w:drawing>
          <wp:inline distT="0" distB="0" distL="0" distR="0" wp14:anchorId="466D3D7D" wp14:editId="67DCD0C1">
            <wp:extent cx="2004060" cy="1680817"/>
            <wp:effectExtent l="57150" t="0" r="53340" b="0"/>
            <wp:docPr id="139565" name="Diagram 1395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435DA7B" w14:textId="77777777" w:rsidR="002F7153" w:rsidRPr="009146EF" w:rsidRDefault="002F7153" w:rsidP="002F7153">
      <w:r w:rsidRPr="009146EF">
        <w:rPr>
          <w:noProof/>
          <w:lang w:eastAsia="sl-SI"/>
        </w:rPr>
        <w:drawing>
          <wp:inline distT="0" distB="0" distL="0" distR="0" wp14:anchorId="1D416EFB" wp14:editId="724B581D">
            <wp:extent cx="5709285" cy="1065475"/>
            <wp:effectExtent l="57150" t="0" r="43815" b="0"/>
            <wp:docPr id="139566" name="Diagram 1395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10B7D85" w14:textId="77777777" w:rsidR="00A36652" w:rsidRPr="009146EF" w:rsidRDefault="00A36652" w:rsidP="00A36652">
      <w:pPr>
        <w:spacing w:after="120" w:line="288" w:lineRule="auto"/>
        <w:rPr>
          <w:rFonts w:cs="Arial"/>
          <w:szCs w:val="20"/>
        </w:rPr>
      </w:pPr>
    </w:p>
    <w:p w14:paraId="20DB332E" w14:textId="77777777" w:rsidR="0022022B" w:rsidRPr="009146EF" w:rsidRDefault="002F7153" w:rsidP="0022022B">
      <w:pPr>
        <w:spacing w:after="120" w:line="288" w:lineRule="auto"/>
        <w:rPr>
          <w:rFonts w:cs="Arial"/>
          <w:szCs w:val="20"/>
        </w:rPr>
      </w:pPr>
      <w:r w:rsidRPr="009146EF">
        <w:rPr>
          <w:rFonts w:cs="Arial"/>
          <w:szCs w:val="20"/>
        </w:rPr>
        <w:t>Projektni timi bodo predvidoma imeli sestanke v prostorih investitorja, kar je tudi lokacijsko najprimerneje.</w:t>
      </w:r>
    </w:p>
    <w:p w14:paraId="144739B7" w14:textId="77777777" w:rsidR="0022022B" w:rsidRPr="009146EF" w:rsidRDefault="0022022B" w:rsidP="0022022B">
      <w:pPr>
        <w:spacing w:after="120" w:line="288" w:lineRule="auto"/>
        <w:rPr>
          <w:b/>
        </w:rPr>
      </w:pPr>
      <w:r w:rsidRPr="009146EF">
        <w:rPr>
          <w:b/>
        </w:rPr>
        <w:t xml:space="preserve">Izvajalni sistem – izvajalci posameznih aktivnosti </w:t>
      </w:r>
    </w:p>
    <w:p w14:paraId="0B7DD855" w14:textId="77777777" w:rsidR="0022022B" w:rsidRPr="009146EF" w:rsidRDefault="0022022B" w:rsidP="0022022B">
      <w:pPr>
        <w:spacing w:after="120" w:line="288" w:lineRule="auto"/>
        <w:rPr>
          <w:rFonts w:cs="Arial"/>
          <w:szCs w:val="20"/>
        </w:rPr>
      </w:pPr>
      <w:r w:rsidRPr="009146EF">
        <w:rPr>
          <w:rFonts w:cs="Arial"/>
          <w:szCs w:val="20"/>
        </w:rPr>
        <w:t xml:space="preserve">Zunanji izvajalci bodo skladno z zakonodajo za porabo proračunskih sredstev izbrani na osnovi zbiranja ponudb (za male vrednosti) in javnih razpisov, pri čemer bo za posamezen razpis investitor – prijavitelj imenoval razpisne komisije in vodil upravni postopek. </w:t>
      </w:r>
    </w:p>
    <w:p w14:paraId="75E0E6DA" w14:textId="77777777" w:rsidR="0022022B" w:rsidRPr="009146EF" w:rsidRDefault="0022022B" w:rsidP="0022022B">
      <w:pPr>
        <w:spacing w:after="120" w:line="288" w:lineRule="auto"/>
        <w:rPr>
          <w:szCs w:val="20"/>
        </w:rPr>
      </w:pPr>
      <w:r w:rsidRPr="009146EF">
        <w:rPr>
          <w:szCs w:val="20"/>
        </w:rPr>
        <w:t>Nadzorni sistem predstavlja več entitet. Vsaka od teh v okviru svoje pristojnosti nadzira potek projekta. Nadzorni sistem predstavljajo:</w:t>
      </w:r>
    </w:p>
    <w:p w14:paraId="50053F51" w14:textId="77777777" w:rsidR="0022022B" w:rsidRPr="009146EF" w:rsidRDefault="0022022B" w:rsidP="00AB7DB2">
      <w:pPr>
        <w:numPr>
          <w:ilvl w:val="0"/>
          <w:numId w:val="23"/>
        </w:numPr>
        <w:suppressAutoHyphens w:val="0"/>
        <w:spacing w:after="120" w:line="288" w:lineRule="auto"/>
        <w:ind w:left="709"/>
        <w:rPr>
          <w:rFonts w:cs="Arial"/>
          <w:szCs w:val="20"/>
        </w:rPr>
      </w:pPr>
      <w:r w:rsidRPr="009146EF">
        <w:rPr>
          <w:rFonts w:cs="Arial"/>
          <w:szCs w:val="20"/>
        </w:rPr>
        <w:t>nadzorni organ projekta,</w:t>
      </w:r>
    </w:p>
    <w:p w14:paraId="745AE5A8" w14:textId="77777777" w:rsidR="0022022B" w:rsidRPr="009146EF" w:rsidRDefault="0022022B" w:rsidP="00AB7DB2">
      <w:pPr>
        <w:numPr>
          <w:ilvl w:val="0"/>
          <w:numId w:val="23"/>
        </w:numPr>
        <w:suppressAutoHyphens w:val="0"/>
        <w:spacing w:after="120" w:line="288" w:lineRule="auto"/>
        <w:ind w:left="709"/>
        <w:rPr>
          <w:rFonts w:cs="Arial"/>
          <w:szCs w:val="20"/>
        </w:rPr>
      </w:pPr>
      <w:r w:rsidRPr="009146EF">
        <w:rPr>
          <w:rFonts w:cs="Arial"/>
          <w:szCs w:val="20"/>
        </w:rPr>
        <w:t>Svet zavoda,</w:t>
      </w:r>
    </w:p>
    <w:p w14:paraId="5E295910" w14:textId="77777777" w:rsidR="0022022B" w:rsidRPr="009146EF" w:rsidRDefault="005A4B24" w:rsidP="00AB7DB2">
      <w:pPr>
        <w:numPr>
          <w:ilvl w:val="0"/>
          <w:numId w:val="23"/>
        </w:numPr>
        <w:suppressAutoHyphens w:val="0"/>
        <w:spacing w:after="120" w:line="288" w:lineRule="auto"/>
        <w:ind w:left="709"/>
        <w:rPr>
          <w:rFonts w:cs="Arial"/>
          <w:szCs w:val="20"/>
        </w:rPr>
      </w:pPr>
      <w:r w:rsidRPr="009146EF">
        <w:rPr>
          <w:rFonts w:cs="Arial"/>
          <w:szCs w:val="20"/>
        </w:rPr>
        <w:t>občinski</w:t>
      </w:r>
      <w:r w:rsidR="0022022B" w:rsidRPr="009146EF">
        <w:rPr>
          <w:rFonts w:cs="Arial"/>
          <w:szCs w:val="20"/>
        </w:rPr>
        <w:t xml:space="preserve"> svet,</w:t>
      </w:r>
    </w:p>
    <w:p w14:paraId="734A9E8A" w14:textId="77777777" w:rsidR="0022022B" w:rsidRPr="009146EF" w:rsidRDefault="0022022B" w:rsidP="00AB7DB2">
      <w:pPr>
        <w:numPr>
          <w:ilvl w:val="0"/>
          <w:numId w:val="23"/>
        </w:numPr>
        <w:suppressAutoHyphens w:val="0"/>
        <w:spacing w:after="120" w:line="288" w:lineRule="auto"/>
        <w:ind w:left="709"/>
        <w:rPr>
          <w:rFonts w:cs="Arial"/>
          <w:szCs w:val="20"/>
        </w:rPr>
      </w:pPr>
      <w:r w:rsidRPr="009146EF">
        <w:rPr>
          <w:rFonts w:cs="Arial"/>
          <w:szCs w:val="20"/>
        </w:rPr>
        <w:t>računsko sodišče.</w:t>
      </w:r>
    </w:p>
    <w:p w14:paraId="10B10B46" w14:textId="77777777" w:rsidR="0022022B" w:rsidRPr="009146EF" w:rsidRDefault="0022022B" w:rsidP="0022022B">
      <w:pPr>
        <w:spacing w:after="120" w:line="288" w:lineRule="auto"/>
        <w:rPr>
          <w:szCs w:val="20"/>
        </w:rPr>
      </w:pPr>
      <w:r w:rsidRPr="009146EF">
        <w:rPr>
          <w:szCs w:val="20"/>
        </w:rPr>
        <w:t>Informacijsko-dokumentacijski sistem bo zastavljen tako, da bo možen vpogled in sledljivost projekta tudi prek svetovnega spleta. Sledljivost je posebej poudarjena, saj imajo člani tima že veliko izkušenj z evropskimi projekti. Pristop k izvedbi projekta predvideva tudi različne pristope, ki uporabljajo moderne tehnologije in so v marsičem napredni in inovativni</w:t>
      </w:r>
      <w:r w:rsidRPr="009146EF">
        <w:rPr>
          <w:rFonts w:cs="Arial"/>
          <w:szCs w:val="20"/>
        </w:rPr>
        <w:t>:</w:t>
      </w:r>
    </w:p>
    <w:p w14:paraId="67C8B55E" w14:textId="77777777" w:rsidR="0022022B" w:rsidRPr="009146EF" w:rsidRDefault="0022022B" w:rsidP="0022022B">
      <w:pPr>
        <w:spacing w:after="120" w:line="288" w:lineRule="auto"/>
        <w:jc w:val="left"/>
        <w:rPr>
          <w:szCs w:val="20"/>
        </w:rPr>
      </w:pPr>
      <w:r w:rsidRPr="009146EF">
        <w:rPr>
          <w:szCs w:val="20"/>
        </w:rPr>
        <w:t xml:space="preserve">Uporaba informacijsko-komunikacijske tehnologije (v nadaljevanju IKT): </w:t>
      </w:r>
    </w:p>
    <w:p w14:paraId="19E2BCAE" w14:textId="77777777" w:rsidR="0022022B" w:rsidRPr="009146EF" w:rsidRDefault="0022022B" w:rsidP="00AB7DB2">
      <w:pPr>
        <w:numPr>
          <w:ilvl w:val="0"/>
          <w:numId w:val="16"/>
        </w:numPr>
        <w:suppressAutoHyphens w:val="0"/>
        <w:spacing w:after="120" w:line="288" w:lineRule="auto"/>
        <w:ind w:left="993"/>
        <w:rPr>
          <w:rFonts w:cs="Arial"/>
          <w:szCs w:val="20"/>
        </w:rPr>
      </w:pPr>
      <w:r w:rsidRPr="009146EF">
        <w:rPr>
          <w:rFonts w:cs="Arial"/>
          <w:szCs w:val="20"/>
        </w:rPr>
        <w:t>Projektna skupina bo komunicirala tako rekoč v celoti v elektronski obliki:</w:t>
      </w:r>
    </w:p>
    <w:p w14:paraId="2A6D1769" w14:textId="77777777" w:rsidR="0022022B" w:rsidRPr="009146EF" w:rsidRDefault="0022022B" w:rsidP="00AB7DB2">
      <w:pPr>
        <w:numPr>
          <w:ilvl w:val="1"/>
          <w:numId w:val="17"/>
        </w:numPr>
        <w:suppressAutoHyphens w:val="0"/>
        <w:spacing w:after="120" w:line="288" w:lineRule="auto"/>
        <w:ind w:left="1560"/>
        <w:rPr>
          <w:rFonts w:cs="Arial"/>
          <w:szCs w:val="20"/>
        </w:rPr>
      </w:pPr>
      <w:r w:rsidRPr="009146EF">
        <w:rPr>
          <w:rFonts w:cs="Arial"/>
          <w:szCs w:val="20"/>
        </w:rPr>
        <w:t>spletne predstavitve in gradivo,</w:t>
      </w:r>
    </w:p>
    <w:p w14:paraId="3627D376" w14:textId="77777777" w:rsidR="0022022B" w:rsidRPr="009146EF" w:rsidRDefault="0022022B" w:rsidP="00AB7DB2">
      <w:pPr>
        <w:numPr>
          <w:ilvl w:val="1"/>
          <w:numId w:val="17"/>
        </w:numPr>
        <w:suppressAutoHyphens w:val="0"/>
        <w:spacing w:after="120" w:line="288" w:lineRule="auto"/>
        <w:ind w:left="1560"/>
        <w:rPr>
          <w:rFonts w:cs="Arial"/>
          <w:szCs w:val="20"/>
        </w:rPr>
      </w:pPr>
      <w:r w:rsidRPr="009146EF">
        <w:rPr>
          <w:rFonts w:cs="Arial"/>
          <w:szCs w:val="20"/>
        </w:rPr>
        <w:t>uporaba portala za skupno načrtovanje, uporaba programov za takojšnje sporočanje,</w:t>
      </w:r>
    </w:p>
    <w:p w14:paraId="30E8382D" w14:textId="77777777" w:rsidR="0022022B" w:rsidRPr="009146EF" w:rsidRDefault="0022022B" w:rsidP="00AB7DB2">
      <w:pPr>
        <w:numPr>
          <w:ilvl w:val="1"/>
          <w:numId w:val="17"/>
        </w:numPr>
        <w:suppressAutoHyphens w:val="0"/>
        <w:spacing w:after="120" w:line="288" w:lineRule="auto"/>
        <w:ind w:left="1560"/>
        <w:rPr>
          <w:rFonts w:cs="Arial"/>
          <w:szCs w:val="20"/>
        </w:rPr>
      </w:pPr>
      <w:r w:rsidRPr="009146EF">
        <w:rPr>
          <w:rFonts w:cs="Arial"/>
          <w:szCs w:val="20"/>
        </w:rPr>
        <w:t>spletna izmenjava vsebin, spletna gradiva,</w:t>
      </w:r>
    </w:p>
    <w:p w14:paraId="57BFD5D0" w14:textId="77777777" w:rsidR="0022022B" w:rsidRPr="009146EF" w:rsidRDefault="0022022B" w:rsidP="00AB7DB2">
      <w:pPr>
        <w:numPr>
          <w:ilvl w:val="1"/>
          <w:numId w:val="17"/>
        </w:numPr>
        <w:suppressAutoHyphens w:val="0"/>
        <w:spacing w:after="120" w:line="288" w:lineRule="auto"/>
        <w:ind w:left="1560"/>
        <w:rPr>
          <w:rFonts w:cs="Arial"/>
          <w:szCs w:val="20"/>
        </w:rPr>
      </w:pPr>
      <w:r w:rsidRPr="009146EF">
        <w:rPr>
          <w:rFonts w:cs="Arial"/>
          <w:szCs w:val="20"/>
        </w:rPr>
        <w:t>skeniranje vhodnih podatkov in posredovanje dokumentacije po elektronski pošti (zunanji izvajalci) oz. preko skupnega dokumentacijskega sistem na strežniku.</w:t>
      </w:r>
    </w:p>
    <w:p w14:paraId="757A60A1" w14:textId="77777777" w:rsidR="0022022B" w:rsidRPr="009146EF" w:rsidRDefault="0022022B" w:rsidP="00AB7DB2">
      <w:pPr>
        <w:numPr>
          <w:ilvl w:val="0"/>
          <w:numId w:val="16"/>
        </w:numPr>
        <w:suppressAutoHyphens w:val="0"/>
        <w:spacing w:after="120" w:line="288" w:lineRule="auto"/>
        <w:ind w:left="993"/>
        <w:rPr>
          <w:rFonts w:cs="Arial"/>
          <w:szCs w:val="20"/>
        </w:rPr>
      </w:pPr>
      <w:r w:rsidRPr="009146EF">
        <w:rPr>
          <w:rFonts w:cs="Arial"/>
          <w:szCs w:val="20"/>
        </w:rPr>
        <w:t>Uporaba metodologije WBS za spremljanje poteka projekta</w:t>
      </w:r>
    </w:p>
    <w:p w14:paraId="72D9F90C" w14:textId="77777777" w:rsidR="0022022B" w:rsidRPr="009146EF" w:rsidRDefault="0022022B" w:rsidP="00AB7DB2">
      <w:pPr>
        <w:numPr>
          <w:ilvl w:val="0"/>
          <w:numId w:val="16"/>
        </w:numPr>
        <w:suppressAutoHyphens w:val="0"/>
        <w:spacing w:after="120" w:line="288" w:lineRule="auto"/>
        <w:ind w:left="993"/>
        <w:rPr>
          <w:rFonts w:cs="Arial"/>
          <w:szCs w:val="20"/>
        </w:rPr>
      </w:pPr>
      <w:r w:rsidRPr="009146EF">
        <w:rPr>
          <w:rFonts w:cs="Arial"/>
          <w:szCs w:val="20"/>
        </w:rPr>
        <w:t>Notranja evalvacija</w:t>
      </w:r>
    </w:p>
    <w:p w14:paraId="7E8573F1" w14:textId="77777777" w:rsidR="0022022B" w:rsidRPr="009146EF" w:rsidRDefault="0022022B" w:rsidP="0022022B">
      <w:pPr>
        <w:spacing w:after="120" w:line="288" w:lineRule="auto"/>
        <w:rPr>
          <w:szCs w:val="20"/>
          <w:lang w:eastAsia="en-US"/>
        </w:rPr>
      </w:pPr>
      <w:r w:rsidRPr="009146EF">
        <w:rPr>
          <w:szCs w:val="20"/>
          <w:lang w:eastAsia="en-US"/>
        </w:rPr>
        <w:t xml:space="preserve">Kakovostna izmenjava informacij med sodelujočimi organizatorji in izvajalci na projektu je bistven del. Omogoča nenehno izboljševanje procesa in časovno racionalnost. Prednost tega je takojšen odziv in elektronsko arhiviranje gradiva, ki ga je mogoče hitro posredovati naprej. Vsa gradiva se bodo zbirala na centralnem strežniku, do njih pa bo možen dostop tudi preko svetovnega spleta. Sodelujoči bodo dobili ustrezna dostopna gesla, prek katerih bo možno dostopati do vsebin. </w:t>
      </w:r>
    </w:p>
    <w:p w14:paraId="60BDDC22" w14:textId="77777777" w:rsidR="0022022B" w:rsidRPr="009146EF" w:rsidRDefault="0022022B" w:rsidP="0022022B">
      <w:pPr>
        <w:spacing w:after="120" w:line="288" w:lineRule="auto"/>
        <w:rPr>
          <w:szCs w:val="20"/>
        </w:rPr>
      </w:pPr>
      <w:r w:rsidRPr="009146EF">
        <w:rPr>
          <w:szCs w:val="20"/>
        </w:rPr>
        <w:t>WBS (Work Breakdown Structure) je pristop, znan iz projektnega menedžmenta, kjer posamezne projektne sklope razdelimo v obvladljive aktivnosti, ki imajo jasno določene nosilce, merljive cilje in opredeljen časovni okvir ter stroške.</w:t>
      </w:r>
    </w:p>
    <w:p w14:paraId="6EB300A8" w14:textId="77777777" w:rsidR="0022022B" w:rsidRPr="009146EF" w:rsidRDefault="0022022B" w:rsidP="0022022B">
      <w:pPr>
        <w:spacing w:after="120" w:line="288" w:lineRule="auto"/>
        <w:rPr>
          <w:szCs w:val="20"/>
        </w:rPr>
      </w:pPr>
      <w:r w:rsidRPr="009146EF">
        <w:rPr>
          <w:szCs w:val="20"/>
        </w:rPr>
        <w:t xml:space="preserve">Notranje ocenjevanje bo izvedeno s pomočjo nadzora nad rezultati, ki so bili predvideni in doseženi. Notranji nadzor bodo vršili nazorni organi prijavitelja in upravljavca. Notranja evalvacija bo možna na osnovi poročil ožjega projektnega tima ali po potrebi z neposrednim vpogledom v dokumentacijo posamezne aktivnosti. </w:t>
      </w:r>
    </w:p>
    <w:p w14:paraId="642D13FB" w14:textId="77777777" w:rsidR="0022022B" w:rsidRPr="009146EF" w:rsidRDefault="0022022B" w:rsidP="0022022B">
      <w:pPr>
        <w:spacing w:after="120" w:line="288" w:lineRule="auto"/>
        <w:rPr>
          <w:szCs w:val="20"/>
        </w:rPr>
      </w:pPr>
      <w:r w:rsidRPr="009146EF">
        <w:rPr>
          <w:szCs w:val="20"/>
        </w:rPr>
        <w:t xml:space="preserve">Glavni mejniki projekta so: </w:t>
      </w:r>
    </w:p>
    <w:p w14:paraId="30647434" w14:textId="77777777" w:rsidR="0022022B" w:rsidRPr="009146EF" w:rsidRDefault="0022022B" w:rsidP="00AB7DB2">
      <w:pPr>
        <w:numPr>
          <w:ilvl w:val="1"/>
          <w:numId w:val="18"/>
        </w:numPr>
        <w:suppressAutoHyphens w:val="0"/>
        <w:spacing w:after="120" w:line="288" w:lineRule="auto"/>
        <w:ind w:left="1092"/>
        <w:rPr>
          <w:szCs w:val="20"/>
        </w:rPr>
      </w:pPr>
      <w:r w:rsidRPr="009146EF">
        <w:rPr>
          <w:szCs w:val="20"/>
        </w:rPr>
        <w:t>uspešna izvedba zaključnih GOI del in vgradnja opreme,</w:t>
      </w:r>
    </w:p>
    <w:p w14:paraId="18CAB793" w14:textId="77777777" w:rsidR="0022022B" w:rsidRPr="009146EF" w:rsidRDefault="0022022B" w:rsidP="00AB7DB2">
      <w:pPr>
        <w:numPr>
          <w:ilvl w:val="1"/>
          <w:numId w:val="18"/>
        </w:numPr>
        <w:suppressAutoHyphens w:val="0"/>
        <w:spacing w:after="120" w:line="288" w:lineRule="auto"/>
        <w:ind w:left="1092"/>
        <w:rPr>
          <w:szCs w:val="20"/>
        </w:rPr>
      </w:pPr>
      <w:r w:rsidRPr="009146EF">
        <w:rPr>
          <w:szCs w:val="20"/>
        </w:rPr>
        <w:t>uspešna primopredaja del in prevzem objekta,</w:t>
      </w:r>
    </w:p>
    <w:p w14:paraId="33F13D39" w14:textId="77777777" w:rsidR="0022022B" w:rsidRPr="009146EF" w:rsidRDefault="0022022B" w:rsidP="00AB7DB2">
      <w:pPr>
        <w:numPr>
          <w:ilvl w:val="1"/>
          <w:numId w:val="18"/>
        </w:numPr>
        <w:suppressAutoHyphens w:val="0"/>
        <w:spacing w:after="120" w:line="288" w:lineRule="auto"/>
        <w:ind w:left="1092"/>
        <w:rPr>
          <w:szCs w:val="20"/>
        </w:rPr>
      </w:pPr>
      <w:r w:rsidRPr="009146EF">
        <w:rPr>
          <w:szCs w:val="20"/>
        </w:rPr>
        <w:t xml:space="preserve">pričetek obratovanja objekta. </w:t>
      </w:r>
    </w:p>
    <w:p w14:paraId="48C67DBC" w14:textId="77777777" w:rsidR="0022022B" w:rsidRPr="009146EF" w:rsidRDefault="0022022B" w:rsidP="0022022B">
      <w:pPr>
        <w:spacing w:after="120" w:line="288" w:lineRule="auto"/>
        <w:rPr>
          <w:szCs w:val="20"/>
        </w:rPr>
      </w:pPr>
      <w:r w:rsidRPr="009146EF">
        <w:rPr>
          <w:szCs w:val="20"/>
        </w:rPr>
        <w:t xml:space="preserve">Uspešnost pomeni doseganje zastavljenih ciljev v predvidenih rokih in predvideni kakovosti v okviru predvidenih stroškov. </w:t>
      </w:r>
      <w:r w:rsidRPr="009146EF">
        <w:rPr>
          <w:rFonts w:cs="Arial"/>
          <w:szCs w:val="20"/>
        </w:rPr>
        <w:t xml:space="preserve">Projekt zagotavlja enake možnosti in enakost med spoloma. </w:t>
      </w:r>
    </w:p>
    <w:p w14:paraId="01D280D3" w14:textId="77777777" w:rsidR="0022022B" w:rsidRPr="009146EF" w:rsidRDefault="0022022B" w:rsidP="00E218F4">
      <w:pPr>
        <w:spacing w:after="120" w:line="288" w:lineRule="auto"/>
      </w:pPr>
    </w:p>
    <w:p w14:paraId="03A4C4DF" w14:textId="77777777" w:rsidR="00417CD5" w:rsidRPr="009146EF" w:rsidRDefault="00417CD5" w:rsidP="00914D3D">
      <w:pPr>
        <w:pStyle w:val="Naslov1"/>
      </w:pPr>
      <w:bookmarkStart w:id="220" w:name="_Toc26884033"/>
      <w:r w:rsidRPr="009146EF">
        <w:t>Časovni načrt izvedbe investicije</w:t>
      </w:r>
      <w:bookmarkEnd w:id="220"/>
      <w:r w:rsidRPr="009146EF">
        <w:t xml:space="preserve"> </w:t>
      </w:r>
    </w:p>
    <w:p w14:paraId="6321448D" w14:textId="2CB1A71E" w:rsidR="00E54EB7" w:rsidRPr="009146EF" w:rsidRDefault="005A4B24" w:rsidP="00E54EB7">
      <w:pPr>
        <w:spacing w:after="120" w:line="288" w:lineRule="auto"/>
        <w:rPr>
          <w:szCs w:val="20"/>
        </w:rPr>
      </w:pPr>
      <w:r w:rsidRPr="009146EF">
        <w:rPr>
          <w:lang w:eastAsia="x-none"/>
        </w:rPr>
        <w:t xml:space="preserve">Analiza </w:t>
      </w:r>
      <w:r w:rsidR="00CC7236" w:rsidRPr="009146EF">
        <w:rPr>
          <w:lang w:eastAsia="x-none"/>
        </w:rPr>
        <w:t>časovne izvedbe investicije</w:t>
      </w:r>
      <w:r w:rsidRPr="009146EF">
        <w:rPr>
          <w:lang w:eastAsia="x-none"/>
        </w:rPr>
        <w:t xml:space="preserve"> je neodvisna od izbrane variante in je za obe obravnav</w:t>
      </w:r>
      <w:r w:rsidR="00CC7236" w:rsidRPr="009146EF">
        <w:rPr>
          <w:lang w:eastAsia="x-none"/>
        </w:rPr>
        <w:t>a</w:t>
      </w:r>
      <w:r w:rsidRPr="009146EF">
        <w:rPr>
          <w:lang w:eastAsia="x-none"/>
        </w:rPr>
        <w:t>ni varianti enaka.</w:t>
      </w:r>
      <w:r w:rsidR="009A1B36" w:rsidRPr="009146EF">
        <w:rPr>
          <w:lang w:eastAsia="x-none"/>
        </w:rPr>
        <w:t xml:space="preserve"> </w:t>
      </w:r>
      <w:r w:rsidR="009A1B36" w:rsidRPr="009146EF">
        <w:rPr>
          <w:szCs w:val="20"/>
        </w:rPr>
        <w:t xml:space="preserve">Do te faze </w:t>
      </w:r>
      <w:r w:rsidR="000E0677" w:rsidRPr="009146EF">
        <w:rPr>
          <w:szCs w:val="20"/>
        </w:rPr>
        <w:t xml:space="preserve">je bila izdelana analiza lokacij, aprila 2017, </w:t>
      </w:r>
      <w:r w:rsidR="009A1B36" w:rsidRPr="009146EF">
        <w:rPr>
          <w:szCs w:val="20"/>
        </w:rPr>
        <w:t xml:space="preserve">izdelana </w:t>
      </w:r>
      <w:r w:rsidR="000E0677" w:rsidRPr="009146EF">
        <w:rPr>
          <w:szCs w:val="20"/>
        </w:rPr>
        <w:t xml:space="preserve">sta bila investicijska </w:t>
      </w:r>
      <w:r w:rsidR="00E54EB7" w:rsidRPr="009146EF">
        <w:rPr>
          <w:szCs w:val="20"/>
        </w:rPr>
        <w:t>dokumenta</w:t>
      </w:r>
      <w:r w:rsidR="001F1534" w:rsidRPr="009146EF">
        <w:rPr>
          <w:szCs w:val="20"/>
        </w:rPr>
        <w:t xml:space="preserve"> DIIP</w:t>
      </w:r>
      <w:r w:rsidR="000E0677" w:rsidRPr="009146EF">
        <w:rPr>
          <w:szCs w:val="20"/>
        </w:rPr>
        <w:t>, junija 2019 in nazadnje predmetni PIZ</w:t>
      </w:r>
      <w:r w:rsidR="00E54EB7" w:rsidRPr="009146EF">
        <w:rPr>
          <w:szCs w:val="20"/>
        </w:rPr>
        <w:t xml:space="preserve">. </w:t>
      </w:r>
      <w:r w:rsidR="00F41065" w:rsidRPr="009146EF">
        <w:rPr>
          <w:szCs w:val="20"/>
        </w:rPr>
        <w:t xml:space="preserve">Za izvedbo investicijske namere je potrebno pridobiti </w:t>
      </w:r>
      <w:r w:rsidR="000E0677" w:rsidRPr="009146EF">
        <w:rPr>
          <w:szCs w:val="20"/>
        </w:rPr>
        <w:t xml:space="preserve">še </w:t>
      </w:r>
      <w:r w:rsidR="00F41065" w:rsidRPr="009146EF">
        <w:rPr>
          <w:szCs w:val="20"/>
        </w:rPr>
        <w:t>strokovne podlage, idejno zasnovo, gradbeno dovoljenje, projekt za izvedbo, izvajalca GOI del, dobavitelja opreme, projekt izvedenih del in uporabno dovoljenje.</w:t>
      </w:r>
    </w:p>
    <w:p w14:paraId="7B921992" w14:textId="77777777" w:rsidR="00DB7C32" w:rsidRPr="009146EF" w:rsidRDefault="00DB7C32" w:rsidP="00DB7C32">
      <w:pPr>
        <w:pStyle w:val="Napis"/>
      </w:pPr>
    </w:p>
    <w:p w14:paraId="26BF96FC" w14:textId="5A4116A9" w:rsidR="00DB7C32" w:rsidRPr="009146EF" w:rsidRDefault="00DB7C32" w:rsidP="00DB7C32">
      <w:pPr>
        <w:pStyle w:val="Napis"/>
      </w:pPr>
      <w:bookmarkStart w:id="221" w:name="_Toc26884103"/>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8</w:t>
      </w:r>
      <w:r w:rsidRPr="009146EF">
        <w:rPr>
          <w:noProof/>
        </w:rPr>
        <w:fldChar w:fldCharType="end"/>
      </w:r>
      <w:r w:rsidRPr="009146EF">
        <w:t>: Časovni načrt izvedbe investicije</w:t>
      </w:r>
      <w:bookmarkEnd w:id="221"/>
    </w:p>
    <w:tbl>
      <w:tblPr>
        <w:tblW w:w="5000" w:type="pct"/>
        <w:tblCellMar>
          <w:left w:w="70" w:type="dxa"/>
          <w:right w:w="70" w:type="dxa"/>
        </w:tblCellMar>
        <w:tblLook w:val="04A0" w:firstRow="1" w:lastRow="0" w:firstColumn="1" w:lastColumn="0" w:noHBand="0" w:noVBand="1"/>
      </w:tblPr>
      <w:tblGrid>
        <w:gridCol w:w="2804"/>
        <w:gridCol w:w="260"/>
        <w:gridCol w:w="260"/>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254"/>
      </w:tblGrid>
      <w:tr w:rsidR="000E0677" w:rsidRPr="009146EF" w14:paraId="534313EF" w14:textId="77777777" w:rsidTr="00DB7C32">
        <w:trPr>
          <w:trHeight w:val="225"/>
        </w:trPr>
        <w:tc>
          <w:tcPr>
            <w:tcW w:w="1548" w:type="pct"/>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0D0D86D5" w14:textId="77777777" w:rsidR="000E0677" w:rsidRPr="009146EF" w:rsidRDefault="000E0677" w:rsidP="000E0677">
            <w:pPr>
              <w:suppressAutoHyphens w:val="0"/>
              <w:jc w:val="left"/>
              <w:rPr>
                <w:rFonts w:ascii="Arial Narrow" w:hAnsi="Arial Narrow" w:cs="Arial"/>
                <w:b/>
                <w:bCs/>
                <w:sz w:val="16"/>
                <w:szCs w:val="16"/>
                <w:lang w:eastAsia="sl-SI"/>
              </w:rPr>
            </w:pPr>
            <w:r w:rsidRPr="009146EF">
              <w:rPr>
                <w:rFonts w:ascii="Arial Narrow" w:hAnsi="Arial Narrow" w:cs="Arial"/>
                <w:b/>
                <w:bCs/>
                <w:sz w:val="16"/>
                <w:szCs w:val="16"/>
                <w:lang w:eastAsia="sl-SI"/>
              </w:rPr>
              <w:t>Leto</w:t>
            </w:r>
          </w:p>
        </w:tc>
        <w:tc>
          <w:tcPr>
            <w:tcW w:w="1728" w:type="pct"/>
            <w:gridSpan w:val="12"/>
            <w:tcBorders>
              <w:top w:val="single" w:sz="4" w:space="0" w:color="auto"/>
              <w:left w:val="nil"/>
              <w:bottom w:val="single" w:sz="4" w:space="0" w:color="auto"/>
              <w:right w:val="single" w:sz="4" w:space="0" w:color="auto"/>
            </w:tcBorders>
            <w:shd w:val="clear" w:color="000000" w:fill="D6DCE4"/>
            <w:noWrap/>
            <w:vAlign w:val="bottom"/>
            <w:hideMark/>
          </w:tcPr>
          <w:p w14:paraId="520C8094"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2020</w:t>
            </w:r>
          </w:p>
        </w:tc>
        <w:tc>
          <w:tcPr>
            <w:tcW w:w="1724" w:type="pct"/>
            <w:gridSpan w:val="12"/>
            <w:tcBorders>
              <w:top w:val="single" w:sz="4" w:space="0" w:color="auto"/>
              <w:left w:val="nil"/>
              <w:bottom w:val="single" w:sz="4" w:space="0" w:color="auto"/>
              <w:right w:val="single" w:sz="4" w:space="0" w:color="auto"/>
            </w:tcBorders>
            <w:shd w:val="clear" w:color="000000" w:fill="D6DCE4"/>
            <w:noWrap/>
            <w:vAlign w:val="bottom"/>
            <w:hideMark/>
          </w:tcPr>
          <w:p w14:paraId="44AD9BE9"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2021</w:t>
            </w:r>
          </w:p>
        </w:tc>
      </w:tr>
      <w:tr w:rsidR="000E0677" w:rsidRPr="009146EF" w14:paraId="167A5557" w14:textId="77777777" w:rsidTr="00DB7C32">
        <w:trPr>
          <w:trHeight w:val="225"/>
        </w:trPr>
        <w:tc>
          <w:tcPr>
            <w:tcW w:w="1548" w:type="pct"/>
            <w:tcBorders>
              <w:top w:val="nil"/>
              <w:left w:val="single" w:sz="4" w:space="0" w:color="auto"/>
              <w:bottom w:val="single" w:sz="4" w:space="0" w:color="auto"/>
              <w:right w:val="single" w:sz="4" w:space="0" w:color="auto"/>
            </w:tcBorders>
            <w:shd w:val="clear" w:color="000000" w:fill="D6DCE4"/>
            <w:noWrap/>
            <w:vAlign w:val="bottom"/>
            <w:hideMark/>
          </w:tcPr>
          <w:p w14:paraId="4F608CF1" w14:textId="77777777" w:rsidR="000E0677" w:rsidRPr="009146EF" w:rsidRDefault="000E0677" w:rsidP="000E0677">
            <w:pPr>
              <w:suppressAutoHyphens w:val="0"/>
              <w:jc w:val="left"/>
              <w:rPr>
                <w:rFonts w:ascii="Arial Narrow" w:hAnsi="Arial Narrow" w:cs="Arial"/>
                <w:b/>
                <w:bCs/>
                <w:sz w:val="16"/>
                <w:szCs w:val="16"/>
                <w:lang w:eastAsia="sl-SI"/>
              </w:rPr>
            </w:pPr>
            <w:r w:rsidRPr="009146EF">
              <w:rPr>
                <w:rFonts w:ascii="Arial Narrow" w:hAnsi="Arial Narrow" w:cs="Arial"/>
                <w:b/>
                <w:bCs/>
                <w:sz w:val="16"/>
                <w:szCs w:val="16"/>
                <w:lang w:eastAsia="sl-SI"/>
              </w:rPr>
              <w:t>Mesec</w:t>
            </w:r>
          </w:p>
        </w:tc>
        <w:tc>
          <w:tcPr>
            <w:tcW w:w="144" w:type="pct"/>
            <w:tcBorders>
              <w:top w:val="nil"/>
              <w:left w:val="nil"/>
              <w:bottom w:val="single" w:sz="4" w:space="0" w:color="auto"/>
              <w:right w:val="single" w:sz="4" w:space="0" w:color="auto"/>
            </w:tcBorders>
            <w:shd w:val="clear" w:color="000000" w:fill="D6DCE4"/>
            <w:noWrap/>
            <w:vAlign w:val="bottom"/>
            <w:hideMark/>
          </w:tcPr>
          <w:p w14:paraId="373888F7"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0EEB4892"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F</w:t>
            </w:r>
          </w:p>
        </w:tc>
        <w:tc>
          <w:tcPr>
            <w:tcW w:w="144" w:type="pct"/>
            <w:tcBorders>
              <w:top w:val="nil"/>
              <w:left w:val="nil"/>
              <w:bottom w:val="single" w:sz="4" w:space="0" w:color="auto"/>
              <w:right w:val="single" w:sz="4" w:space="0" w:color="auto"/>
            </w:tcBorders>
            <w:shd w:val="clear" w:color="000000" w:fill="D6DCE4"/>
            <w:noWrap/>
            <w:vAlign w:val="bottom"/>
            <w:hideMark/>
          </w:tcPr>
          <w:p w14:paraId="734BBE89"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M</w:t>
            </w:r>
          </w:p>
        </w:tc>
        <w:tc>
          <w:tcPr>
            <w:tcW w:w="144" w:type="pct"/>
            <w:tcBorders>
              <w:top w:val="nil"/>
              <w:left w:val="nil"/>
              <w:bottom w:val="single" w:sz="4" w:space="0" w:color="auto"/>
              <w:right w:val="single" w:sz="4" w:space="0" w:color="auto"/>
            </w:tcBorders>
            <w:shd w:val="clear" w:color="000000" w:fill="D6DCE4"/>
            <w:noWrap/>
            <w:vAlign w:val="bottom"/>
            <w:hideMark/>
          </w:tcPr>
          <w:p w14:paraId="3BD98222"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A</w:t>
            </w:r>
          </w:p>
        </w:tc>
        <w:tc>
          <w:tcPr>
            <w:tcW w:w="144" w:type="pct"/>
            <w:tcBorders>
              <w:top w:val="nil"/>
              <w:left w:val="nil"/>
              <w:bottom w:val="single" w:sz="4" w:space="0" w:color="auto"/>
              <w:right w:val="single" w:sz="4" w:space="0" w:color="auto"/>
            </w:tcBorders>
            <w:shd w:val="clear" w:color="000000" w:fill="D6DCE4"/>
            <w:noWrap/>
            <w:vAlign w:val="bottom"/>
            <w:hideMark/>
          </w:tcPr>
          <w:p w14:paraId="22622FA4"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M</w:t>
            </w:r>
          </w:p>
        </w:tc>
        <w:tc>
          <w:tcPr>
            <w:tcW w:w="144" w:type="pct"/>
            <w:tcBorders>
              <w:top w:val="nil"/>
              <w:left w:val="nil"/>
              <w:bottom w:val="single" w:sz="4" w:space="0" w:color="auto"/>
              <w:right w:val="single" w:sz="4" w:space="0" w:color="auto"/>
            </w:tcBorders>
            <w:shd w:val="clear" w:color="000000" w:fill="D6DCE4"/>
            <w:noWrap/>
            <w:vAlign w:val="bottom"/>
            <w:hideMark/>
          </w:tcPr>
          <w:p w14:paraId="2BCA5F86"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0DBF7352"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04B7C9E3"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A</w:t>
            </w:r>
          </w:p>
        </w:tc>
        <w:tc>
          <w:tcPr>
            <w:tcW w:w="144" w:type="pct"/>
            <w:tcBorders>
              <w:top w:val="nil"/>
              <w:left w:val="nil"/>
              <w:bottom w:val="single" w:sz="4" w:space="0" w:color="auto"/>
              <w:right w:val="single" w:sz="4" w:space="0" w:color="auto"/>
            </w:tcBorders>
            <w:shd w:val="clear" w:color="000000" w:fill="D6DCE4"/>
            <w:noWrap/>
            <w:vAlign w:val="bottom"/>
            <w:hideMark/>
          </w:tcPr>
          <w:p w14:paraId="19C8CCAE"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S</w:t>
            </w:r>
          </w:p>
        </w:tc>
        <w:tc>
          <w:tcPr>
            <w:tcW w:w="144" w:type="pct"/>
            <w:tcBorders>
              <w:top w:val="nil"/>
              <w:left w:val="nil"/>
              <w:bottom w:val="single" w:sz="4" w:space="0" w:color="auto"/>
              <w:right w:val="single" w:sz="4" w:space="0" w:color="auto"/>
            </w:tcBorders>
            <w:shd w:val="clear" w:color="000000" w:fill="D6DCE4"/>
            <w:noWrap/>
            <w:vAlign w:val="bottom"/>
            <w:hideMark/>
          </w:tcPr>
          <w:p w14:paraId="4760E010"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O</w:t>
            </w:r>
          </w:p>
        </w:tc>
        <w:tc>
          <w:tcPr>
            <w:tcW w:w="144" w:type="pct"/>
            <w:tcBorders>
              <w:top w:val="nil"/>
              <w:left w:val="nil"/>
              <w:bottom w:val="single" w:sz="4" w:space="0" w:color="auto"/>
              <w:right w:val="single" w:sz="4" w:space="0" w:color="auto"/>
            </w:tcBorders>
            <w:shd w:val="clear" w:color="000000" w:fill="D6DCE4"/>
            <w:noWrap/>
            <w:vAlign w:val="bottom"/>
            <w:hideMark/>
          </w:tcPr>
          <w:p w14:paraId="6A80B022"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N</w:t>
            </w:r>
          </w:p>
        </w:tc>
        <w:tc>
          <w:tcPr>
            <w:tcW w:w="144" w:type="pct"/>
            <w:tcBorders>
              <w:top w:val="nil"/>
              <w:left w:val="nil"/>
              <w:bottom w:val="single" w:sz="4" w:space="0" w:color="auto"/>
              <w:right w:val="single" w:sz="4" w:space="0" w:color="auto"/>
            </w:tcBorders>
            <w:shd w:val="clear" w:color="000000" w:fill="D6DCE4"/>
            <w:noWrap/>
            <w:vAlign w:val="bottom"/>
            <w:hideMark/>
          </w:tcPr>
          <w:p w14:paraId="65F1FEE3"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D</w:t>
            </w:r>
          </w:p>
        </w:tc>
        <w:tc>
          <w:tcPr>
            <w:tcW w:w="144" w:type="pct"/>
            <w:tcBorders>
              <w:top w:val="nil"/>
              <w:left w:val="nil"/>
              <w:bottom w:val="single" w:sz="4" w:space="0" w:color="auto"/>
              <w:right w:val="single" w:sz="4" w:space="0" w:color="auto"/>
            </w:tcBorders>
            <w:shd w:val="clear" w:color="000000" w:fill="D6DCE4"/>
            <w:noWrap/>
            <w:vAlign w:val="bottom"/>
            <w:hideMark/>
          </w:tcPr>
          <w:p w14:paraId="0FCC31F2"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27A4BE79"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F</w:t>
            </w:r>
          </w:p>
        </w:tc>
        <w:tc>
          <w:tcPr>
            <w:tcW w:w="144" w:type="pct"/>
            <w:tcBorders>
              <w:top w:val="nil"/>
              <w:left w:val="nil"/>
              <w:bottom w:val="single" w:sz="4" w:space="0" w:color="auto"/>
              <w:right w:val="single" w:sz="4" w:space="0" w:color="auto"/>
            </w:tcBorders>
            <w:shd w:val="clear" w:color="000000" w:fill="D6DCE4"/>
            <w:noWrap/>
            <w:vAlign w:val="bottom"/>
            <w:hideMark/>
          </w:tcPr>
          <w:p w14:paraId="762BEC37"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M</w:t>
            </w:r>
          </w:p>
        </w:tc>
        <w:tc>
          <w:tcPr>
            <w:tcW w:w="144" w:type="pct"/>
            <w:tcBorders>
              <w:top w:val="nil"/>
              <w:left w:val="nil"/>
              <w:bottom w:val="single" w:sz="4" w:space="0" w:color="auto"/>
              <w:right w:val="single" w:sz="4" w:space="0" w:color="auto"/>
            </w:tcBorders>
            <w:shd w:val="clear" w:color="000000" w:fill="D6DCE4"/>
            <w:noWrap/>
            <w:vAlign w:val="bottom"/>
            <w:hideMark/>
          </w:tcPr>
          <w:p w14:paraId="0E11E608"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A</w:t>
            </w:r>
          </w:p>
        </w:tc>
        <w:tc>
          <w:tcPr>
            <w:tcW w:w="144" w:type="pct"/>
            <w:tcBorders>
              <w:top w:val="nil"/>
              <w:left w:val="nil"/>
              <w:bottom w:val="single" w:sz="4" w:space="0" w:color="auto"/>
              <w:right w:val="single" w:sz="4" w:space="0" w:color="auto"/>
            </w:tcBorders>
            <w:shd w:val="clear" w:color="000000" w:fill="D6DCE4"/>
            <w:noWrap/>
            <w:vAlign w:val="bottom"/>
            <w:hideMark/>
          </w:tcPr>
          <w:p w14:paraId="5FB271AF"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M</w:t>
            </w:r>
          </w:p>
        </w:tc>
        <w:tc>
          <w:tcPr>
            <w:tcW w:w="144" w:type="pct"/>
            <w:tcBorders>
              <w:top w:val="nil"/>
              <w:left w:val="nil"/>
              <w:bottom w:val="single" w:sz="4" w:space="0" w:color="auto"/>
              <w:right w:val="single" w:sz="4" w:space="0" w:color="auto"/>
            </w:tcBorders>
            <w:shd w:val="clear" w:color="000000" w:fill="D6DCE4"/>
            <w:noWrap/>
            <w:vAlign w:val="bottom"/>
            <w:hideMark/>
          </w:tcPr>
          <w:p w14:paraId="5BC029EE"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761563C1"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J</w:t>
            </w:r>
          </w:p>
        </w:tc>
        <w:tc>
          <w:tcPr>
            <w:tcW w:w="144" w:type="pct"/>
            <w:tcBorders>
              <w:top w:val="nil"/>
              <w:left w:val="nil"/>
              <w:bottom w:val="single" w:sz="4" w:space="0" w:color="auto"/>
              <w:right w:val="single" w:sz="4" w:space="0" w:color="auto"/>
            </w:tcBorders>
            <w:shd w:val="clear" w:color="000000" w:fill="D6DCE4"/>
            <w:noWrap/>
            <w:vAlign w:val="bottom"/>
            <w:hideMark/>
          </w:tcPr>
          <w:p w14:paraId="2DA0CA37"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A</w:t>
            </w:r>
          </w:p>
        </w:tc>
        <w:tc>
          <w:tcPr>
            <w:tcW w:w="144" w:type="pct"/>
            <w:tcBorders>
              <w:top w:val="nil"/>
              <w:left w:val="nil"/>
              <w:bottom w:val="single" w:sz="4" w:space="0" w:color="auto"/>
              <w:right w:val="single" w:sz="4" w:space="0" w:color="auto"/>
            </w:tcBorders>
            <w:shd w:val="clear" w:color="000000" w:fill="D6DCE4"/>
            <w:noWrap/>
            <w:vAlign w:val="bottom"/>
            <w:hideMark/>
          </w:tcPr>
          <w:p w14:paraId="0C7A776D"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S</w:t>
            </w:r>
          </w:p>
        </w:tc>
        <w:tc>
          <w:tcPr>
            <w:tcW w:w="144" w:type="pct"/>
            <w:tcBorders>
              <w:top w:val="nil"/>
              <w:left w:val="nil"/>
              <w:bottom w:val="single" w:sz="4" w:space="0" w:color="auto"/>
              <w:right w:val="single" w:sz="4" w:space="0" w:color="auto"/>
            </w:tcBorders>
            <w:shd w:val="clear" w:color="000000" w:fill="D6DCE4"/>
            <w:noWrap/>
            <w:vAlign w:val="bottom"/>
            <w:hideMark/>
          </w:tcPr>
          <w:p w14:paraId="51444319"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O</w:t>
            </w:r>
          </w:p>
        </w:tc>
        <w:tc>
          <w:tcPr>
            <w:tcW w:w="144" w:type="pct"/>
            <w:tcBorders>
              <w:top w:val="nil"/>
              <w:left w:val="nil"/>
              <w:bottom w:val="single" w:sz="4" w:space="0" w:color="auto"/>
              <w:right w:val="single" w:sz="4" w:space="0" w:color="auto"/>
            </w:tcBorders>
            <w:shd w:val="clear" w:color="000000" w:fill="D6DCE4"/>
            <w:noWrap/>
            <w:vAlign w:val="bottom"/>
            <w:hideMark/>
          </w:tcPr>
          <w:p w14:paraId="42CF0041"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N</w:t>
            </w:r>
          </w:p>
        </w:tc>
        <w:tc>
          <w:tcPr>
            <w:tcW w:w="139" w:type="pct"/>
            <w:tcBorders>
              <w:top w:val="nil"/>
              <w:left w:val="nil"/>
              <w:bottom w:val="single" w:sz="4" w:space="0" w:color="auto"/>
              <w:right w:val="single" w:sz="4" w:space="0" w:color="auto"/>
            </w:tcBorders>
            <w:shd w:val="clear" w:color="000000" w:fill="D6DCE4"/>
            <w:noWrap/>
            <w:vAlign w:val="bottom"/>
            <w:hideMark/>
          </w:tcPr>
          <w:p w14:paraId="1A49A637" w14:textId="77777777" w:rsidR="000E0677" w:rsidRPr="009146EF" w:rsidRDefault="000E0677" w:rsidP="000E0677">
            <w:pPr>
              <w:suppressAutoHyphens w:val="0"/>
              <w:jc w:val="center"/>
              <w:rPr>
                <w:rFonts w:ascii="Arial Narrow" w:hAnsi="Arial Narrow" w:cs="Arial"/>
                <w:b/>
                <w:bCs/>
                <w:sz w:val="16"/>
                <w:szCs w:val="16"/>
                <w:lang w:eastAsia="sl-SI"/>
              </w:rPr>
            </w:pPr>
            <w:r w:rsidRPr="009146EF">
              <w:rPr>
                <w:rFonts w:ascii="Arial Narrow" w:hAnsi="Arial Narrow" w:cs="Arial"/>
                <w:b/>
                <w:bCs/>
                <w:sz w:val="16"/>
                <w:szCs w:val="16"/>
                <w:lang w:eastAsia="sl-SI"/>
              </w:rPr>
              <w:t>D</w:t>
            </w:r>
          </w:p>
        </w:tc>
      </w:tr>
      <w:tr w:rsidR="000E0677" w:rsidRPr="009146EF" w14:paraId="28E15117"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3212E5B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Izdelava idejne zasnove / idejnega projekta</w:t>
            </w:r>
          </w:p>
        </w:tc>
        <w:tc>
          <w:tcPr>
            <w:tcW w:w="144" w:type="pct"/>
            <w:tcBorders>
              <w:top w:val="nil"/>
              <w:left w:val="nil"/>
              <w:bottom w:val="single" w:sz="4" w:space="0" w:color="auto"/>
              <w:right w:val="single" w:sz="4" w:space="0" w:color="auto"/>
            </w:tcBorders>
            <w:shd w:val="clear" w:color="auto" w:fill="1F4E79" w:themeFill="accent1" w:themeFillShade="80"/>
            <w:noWrap/>
            <w:vAlign w:val="bottom"/>
            <w:hideMark/>
          </w:tcPr>
          <w:p w14:paraId="1921F16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637C95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533501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C95560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8114CA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AB6E99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62C9C9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88089C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631617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F740BF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1FBA30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DAA020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E1CD9A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3D5BE7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9F8D84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A8E486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F7D6A9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970144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BC5C7D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D8FA4C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AB0FF7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34579A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B5809E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2B81AD4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103F1DF9"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tcPr>
          <w:p w14:paraId="27F5F794" w14:textId="0DE68DAD"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Izdelava projektne naloge</w:t>
            </w:r>
          </w:p>
        </w:tc>
        <w:tc>
          <w:tcPr>
            <w:tcW w:w="144" w:type="pct"/>
            <w:tcBorders>
              <w:top w:val="nil"/>
              <w:left w:val="nil"/>
              <w:bottom w:val="single" w:sz="4" w:space="0" w:color="auto"/>
              <w:right w:val="single" w:sz="4" w:space="0" w:color="auto"/>
            </w:tcBorders>
            <w:shd w:val="clear" w:color="auto" w:fill="auto"/>
            <w:noWrap/>
            <w:vAlign w:val="bottom"/>
          </w:tcPr>
          <w:p w14:paraId="2227A0D0"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000000" w:fill="1F4E78"/>
            <w:noWrap/>
            <w:vAlign w:val="bottom"/>
          </w:tcPr>
          <w:p w14:paraId="6551204E"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74513AE2"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6B4CD52D"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7D9B20E5"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4349F3A4"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0714BD90"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41B8EEC4"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6EACAA8B"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7117926D"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30594A39"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6C813276"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3379DD31"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6527723F"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3556C5BC"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5CEC97E2"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7B8BAA17"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38093143"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53B3A963"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2E7610D6"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02709B5E"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35050C69" w14:textId="77777777" w:rsidR="000E0677" w:rsidRPr="009146EF" w:rsidRDefault="000E0677" w:rsidP="000E0677">
            <w:pPr>
              <w:suppressAutoHyphens w:val="0"/>
              <w:jc w:val="left"/>
              <w:rPr>
                <w:rFonts w:ascii="Arial Narrow" w:hAnsi="Arial Narrow" w:cs="Arial"/>
                <w:sz w:val="16"/>
                <w:szCs w:val="16"/>
                <w:lang w:eastAsia="sl-SI"/>
              </w:rPr>
            </w:pPr>
          </w:p>
        </w:tc>
        <w:tc>
          <w:tcPr>
            <w:tcW w:w="144" w:type="pct"/>
            <w:tcBorders>
              <w:top w:val="nil"/>
              <w:left w:val="nil"/>
              <w:bottom w:val="single" w:sz="4" w:space="0" w:color="auto"/>
              <w:right w:val="single" w:sz="4" w:space="0" w:color="auto"/>
            </w:tcBorders>
            <w:shd w:val="clear" w:color="auto" w:fill="auto"/>
            <w:noWrap/>
            <w:vAlign w:val="bottom"/>
          </w:tcPr>
          <w:p w14:paraId="1DB9F8E2" w14:textId="77777777" w:rsidR="000E0677" w:rsidRPr="009146EF" w:rsidRDefault="000E0677" w:rsidP="000E0677">
            <w:pPr>
              <w:suppressAutoHyphens w:val="0"/>
              <w:jc w:val="left"/>
              <w:rPr>
                <w:rFonts w:ascii="Arial Narrow" w:hAnsi="Arial Narrow" w:cs="Arial"/>
                <w:sz w:val="16"/>
                <w:szCs w:val="16"/>
                <w:lang w:eastAsia="sl-SI"/>
              </w:rPr>
            </w:pPr>
          </w:p>
        </w:tc>
        <w:tc>
          <w:tcPr>
            <w:tcW w:w="139" w:type="pct"/>
            <w:tcBorders>
              <w:top w:val="nil"/>
              <w:left w:val="nil"/>
              <w:bottom w:val="single" w:sz="4" w:space="0" w:color="auto"/>
              <w:right w:val="single" w:sz="4" w:space="0" w:color="auto"/>
            </w:tcBorders>
            <w:shd w:val="clear" w:color="auto" w:fill="auto"/>
            <w:noWrap/>
            <w:vAlign w:val="bottom"/>
          </w:tcPr>
          <w:p w14:paraId="028DAD54" w14:textId="77777777" w:rsidR="000E0677" w:rsidRPr="009146EF" w:rsidRDefault="000E0677" w:rsidP="000E0677">
            <w:pPr>
              <w:suppressAutoHyphens w:val="0"/>
              <w:jc w:val="left"/>
              <w:rPr>
                <w:rFonts w:ascii="Arial Narrow" w:hAnsi="Arial Narrow" w:cs="Arial"/>
                <w:sz w:val="16"/>
                <w:szCs w:val="16"/>
                <w:lang w:eastAsia="sl-SI"/>
              </w:rPr>
            </w:pPr>
          </w:p>
        </w:tc>
      </w:tr>
      <w:tr w:rsidR="000E0677" w:rsidRPr="009146EF" w14:paraId="723C94A1"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66F0A017" w14:textId="173CD1B0"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Javna objava promotorske vloge JZP</w:t>
            </w:r>
          </w:p>
        </w:tc>
        <w:tc>
          <w:tcPr>
            <w:tcW w:w="144" w:type="pct"/>
            <w:tcBorders>
              <w:top w:val="nil"/>
              <w:left w:val="nil"/>
              <w:bottom w:val="single" w:sz="4" w:space="0" w:color="auto"/>
              <w:right w:val="single" w:sz="4" w:space="0" w:color="auto"/>
            </w:tcBorders>
            <w:shd w:val="clear" w:color="auto" w:fill="auto"/>
            <w:noWrap/>
            <w:vAlign w:val="bottom"/>
            <w:hideMark/>
          </w:tcPr>
          <w:p w14:paraId="4F36BB0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01B2B48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3FC4212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2383F3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2DE095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B19C2D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655C48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361F90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09BC7B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34A154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C1EC4B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36D99B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EAED74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485717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E5DF42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56CA94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4A5ECB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C771AF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0528AE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9A7FF5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CFC49C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5A763E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1B19F6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363D8C4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4F69ACC6"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191ECDD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Izdelava PZI</w:t>
            </w:r>
          </w:p>
        </w:tc>
        <w:tc>
          <w:tcPr>
            <w:tcW w:w="144" w:type="pct"/>
            <w:tcBorders>
              <w:top w:val="nil"/>
              <w:left w:val="nil"/>
              <w:bottom w:val="single" w:sz="4" w:space="0" w:color="auto"/>
              <w:right w:val="single" w:sz="4" w:space="0" w:color="auto"/>
            </w:tcBorders>
            <w:shd w:val="clear" w:color="auto" w:fill="auto"/>
            <w:noWrap/>
            <w:vAlign w:val="bottom"/>
            <w:hideMark/>
          </w:tcPr>
          <w:p w14:paraId="5AB59D8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46A288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7A29A2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340026A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04D7AAE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60C4891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6ECCB03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D902A6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EB7B31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85F6FD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052AB8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E8B2FC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CB41DE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4EB635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54E93D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28B52E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5F8956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C8770E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302E60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140209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42E3C1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CC3D09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F25038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7A05E68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0489A942"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2415F8C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Postopek pridobitve gradbenega dovoljenja</w:t>
            </w:r>
          </w:p>
        </w:tc>
        <w:tc>
          <w:tcPr>
            <w:tcW w:w="144" w:type="pct"/>
            <w:tcBorders>
              <w:top w:val="nil"/>
              <w:left w:val="nil"/>
              <w:bottom w:val="single" w:sz="4" w:space="0" w:color="auto"/>
              <w:right w:val="single" w:sz="4" w:space="0" w:color="auto"/>
            </w:tcBorders>
            <w:shd w:val="clear" w:color="auto" w:fill="auto"/>
            <w:noWrap/>
            <w:vAlign w:val="bottom"/>
            <w:hideMark/>
          </w:tcPr>
          <w:p w14:paraId="6B0C286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C76779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7D5DD9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2A3344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1F4E79" w:themeFill="accent1" w:themeFillShade="80"/>
            <w:noWrap/>
            <w:vAlign w:val="bottom"/>
            <w:hideMark/>
          </w:tcPr>
          <w:p w14:paraId="2A1AB31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5D560F0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98BD29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41BC50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86257E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FD3729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DDFE8B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1F08B5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41EDCB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F06AE0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E4F26F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D959F1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004112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712C95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6C1F6C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A25F02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C7B3EF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F2C77E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800CCC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61BC014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00F18D2D"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302EFFC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Izdelava in potrditev IP</w:t>
            </w:r>
          </w:p>
        </w:tc>
        <w:tc>
          <w:tcPr>
            <w:tcW w:w="144" w:type="pct"/>
            <w:tcBorders>
              <w:top w:val="nil"/>
              <w:left w:val="nil"/>
              <w:bottom w:val="single" w:sz="4" w:space="0" w:color="auto"/>
              <w:right w:val="single" w:sz="4" w:space="0" w:color="auto"/>
            </w:tcBorders>
            <w:shd w:val="clear" w:color="auto" w:fill="auto"/>
            <w:noWrap/>
            <w:vAlign w:val="bottom"/>
            <w:hideMark/>
          </w:tcPr>
          <w:p w14:paraId="69AA190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D8EF04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FA5436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2180F0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004568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177751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3ED3F89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4F41DF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42E11D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66EB2F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FD50D2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B66F74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8290B4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9A35EE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B7D1DF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9F32FD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1805F1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4CDEB5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AC9986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2E9B20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A5F94A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FD6A9E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940EE9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1B0DF15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00D79E91"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4DC1ABA6" w14:textId="45EA72F8"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xml:space="preserve">Postopek izbire izvajalca </w:t>
            </w:r>
            <w:r w:rsidR="008A4A1C" w:rsidRPr="009146EF">
              <w:rPr>
                <w:rFonts w:ascii="Arial Narrow" w:hAnsi="Arial Narrow" w:cs="Arial"/>
                <w:sz w:val="16"/>
                <w:szCs w:val="16"/>
                <w:lang w:eastAsia="sl-SI"/>
              </w:rPr>
              <w:t xml:space="preserve">GOI </w:t>
            </w:r>
            <w:r w:rsidRPr="009146EF">
              <w:rPr>
                <w:rFonts w:ascii="Arial Narrow" w:hAnsi="Arial Narrow" w:cs="Arial"/>
                <w:sz w:val="16"/>
                <w:szCs w:val="16"/>
                <w:lang w:eastAsia="sl-SI"/>
              </w:rPr>
              <w:t>del</w:t>
            </w:r>
          </w:p>
        </w:tc>
        <w:tc>
          <w:tcPr>
            <w:tcW w:w="144" w:type="pct"/>
            <w:tcBorders>
              <w:top w:val="nil"/>
              <w:left w:val="nil"/>
              <w:bottom w:val="single" w:sz="4" w:space="0" w:color="auto"/>
              <w:right w:val="single" w:sz="4" w:space="0" w:color="auto"/>
            </w:tcBorders>
            <w:shd w:val="clear" w:color="auto" w:fill="auto"/>
            <w:noWrap/>
            <w:vAlign w:val="bottom"/>
            <w:hideMark/>
          </w:tcPr>
          <w:p w14:paraId="5231918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2A8FB6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7C2697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8544D5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52830B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1E2A19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2E5E236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6C800DF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07A397E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A06C84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13E9D2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A1F5B4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FFC72A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2C83B2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6930F8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2C69FE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8F14B2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BDD79D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A977F4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0F98DC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0C192E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D2D0F4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4AF86C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2CD19F4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4E064929"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6AEAD04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Izvedba GOI del</w:t>
            </w:r>
          </w:p>
        </w:tc>
        <w:tc>
          <w:tcPr>
            <w:tcW w:w="144" w:type="pct"/>
            <w:tcBorders>
              <w:top w:val="nil"/>
              <w:left w:val="nil"/>
              <w:bottom w:val="single" w:sz="4" w:space="0" w:color="auto"/>
              <w:right w:val="single" w:sz="4" w:space="0" w:color="auto"/>
            </w:tcBorders>
            <w:shd w:val="clear" w:color="auto" w:fill="auto"/>
            <w:noWrap/>
            <w:vAlign w:val="bottom"/>
            <w:hideMark/>
          </w:tcPr>
          <w:p w14:paraId="239E763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12955D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9CF3F1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EB37C3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6B037F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15F181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82B96F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B4AC06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DC3AD8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66E598F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1129418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76C381B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553AFE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369119B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7793B28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7833EDD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7B37DEA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29661B5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D32BA2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2E1B7DA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6FB108B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75A887D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D70D71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4CF7806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708E9DE3"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62317DE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Dobava in montaža opreme</w:t>
            </w:r>
          </w:p>
        </w:tc>
        <w:tc>
          <w:tcPr>
            <w:tcW w:w="144" w:type="pct"/>
            <w:tcBorders>
              <w:top w:val="nil"/>
              <w:left w:val="nil"/>
              <w:bottom w:val="single" w:sz="4" w:space="0" w:color="auto"/>
              <w:right w:val="single" w:sz="4" w:space="0" w:color="auto"/>
            </w:tcBorders>
            <w:shd w:val="clear" w:color="auto" w:fill="auto"/>
            <w:noWrap/>
            <w:vAlign w:val="bottom"/>
            <w:hideMark/>
          </w:tcPr>
          <w:p w14:paraId="3552C74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3B4543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80FEF9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667486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350608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D93996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27091A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3919FD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4AD0C6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DC2F3A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B0A857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DAF15B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0E13ED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C346F7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2A5B66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A5426E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96615D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C606E0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A69369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515F2B9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B194F8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250C9C9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FDF858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6D12428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509BE44D"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2A4C08E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Pridobitev uporabnega dovoljenja</w:t>
            </w:r>
          </w:p>
        </w:tc>
        <w:tc>
          <w:tcPr>
            <w:tcW w:w="144" w:type="pct"/>
            <w:tcBorders>
              <w:top w:val="nil"/>
              <w:left w:val="nil"/>
              <w:bottom w:val="single" w:sz="4" w:space="0" w:color="auto"/>
              <w:right w:val="single" w:sz="4" w:space="0" w:color="auto"/>
            </w:tcBorders>
            <w:shd w:val="clear" w:color="auto" w:fill="auto"/>
            <w:noWrap/>
            <w:vAlign w:val="bottom"/>
            <w:hideMark/>
          </w:tcPr>
          <w:p w14:paraId="07F71C5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E06BCB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382E8D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02C301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A3DB8F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CEE016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1B870D5"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BCD7FD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5AEE4A7"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186AA5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640C27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D71FFF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975764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A48646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6419E7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E69E2A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F29C25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01165F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682616B"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2E01CCA"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ABD4D7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B51D78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DC51A5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1D90A1CD"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r w:rsidR="000E0677" w:rsidRPr="009146EF" w14:paraId="648AD2A2" w14:textId="77777777" w:rsidTr="00DB7C32">
        <w:trPr>
          <w:trHeight w:val="225"/>
        </w:trPr>
        <w:tc>
          <w:tcPr>
            <w:tcW w:w="1548" w:type="pct"/>
            <w:tcBorders>
              <w:top w:val="nil"/>
              <w:left w:val="single" w:sz="4" w:space="0" w:color="auto"/>
              <w:bottom w:val="single" w:sz="4" w:space="0" w:color="auto"/>
              <w:right w:val="single" w:sz="4" w:space="0" w:color="auto"/>
            </w:tcBorders>
            <w:shd w:val="clear" w:color="auto" w:fill="auto"/>
            <w:vAlign w:val="bottom"/>
            <w:hideMark/>
          </w:tcPr>
          <w:p w14:paraId="07924BF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Izdelava PID in drugih zaključnih poročil</w:t>
            </w:r>
          </w:p>
        </w:tc>
        <w:tc>
          <w:tcPr>
            <w:tcW w:w="144" w:type="pct"/>
            <w:tcBorders>
              <w:top w:val="nil"/>
              <w:left w:val="nil"/>
              <w:bottom w:val="single" w:sz="4" w:space="0" w:color="auto"/>
              <w:right w:val="single" w:sz="4" w:space="0" w:color="auto"/>
            </w:tcBorders>
            <w:shd w:val="clear" w:color="auto" w:fill="auto"/>
            <w:noWrap/>
            <w:vAlign w:val="bottom"/>
            <w:hideMark/>
          </w:tcPr>
          <w:p w14:paraId="30DC547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FA16B7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EA589D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FA567AC"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78733A3"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8D4BB5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423211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2B9433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1853DF42"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64A8B7C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79E2A40"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49C7A97F"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BBE5B9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20CC32E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54CA9918"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B60163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0423146"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766921DE"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3A4540E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auto" w:fill="auto"/>
            <w:noWrap/>
            <w:vAlign w:val="bottom"/>
            <w:hideMark/>
          </w:tcPr>
          <w:p w14:paraId="0DD6BBB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01EB9234"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45549601"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44" w:type="pct"/>
            <w:tcBorders>
              <w:top w:val="nil"/>
              <w:left w:val="nil"/>
              <w:bottom w:val="single" w:sz="4" w:space="0" w:color="auto"/>
              <w:right w:val="single" w:sz="4" w:space="0" w:color="auto"/>
            </w:tcBorders>
            <w:shd w:val="clear" w:color="000000" w:fill="1F4E78"/>
            <w:noWrap/>
            <w:vAlign w:val="bottom"/>
            <w:hideMark/>
          </w:tcPr>
          <w:p w14:paraId="590B784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c>
          <w:tcPr>
            <w:tcW w:w="139" w:type="pct"/>
            <w:tcBorders>
              <w:top w:val="nil"/>
              <w:left w:val="nil"/>
              <w:bottom w:val="single" w:sz="4" w:space="0" w:color="auto"/>
              <w:right w:val="single" w:sz="4" w:space="0" w:color="auto"/>
            </w:tcBorders>
            <w:shd w:val="clear" w:color="auto" w:fill="auto"/>
            <w:noWrap/>
            <w:vAlign w:val="bottom"/>
            <w:hideMark/>
          </w:tcPr>
          <w:p w14:paraId="281263C9" w14:textId="77777777" w:rsidR="000E0677" w:rsidRPr="009146EF" w:rsidRDefault="000E0677" w:rsidP="000E0677">
            <w:pPr>
              <w:suppressAutoHyphens w:val="0"/>
              <w:jc w:val="left"/>
              <w:rPr>
                <w:rFonts w:ascii="Arial Narrow" w:hAnsi="Arial Narrow" w:cs="Arial"/>
                <w:sz w:val="16"/>
                <w:szCs w:val="16"/>
                <w:lang w:eastAsia="sl-SI"/>
              </w:rPr>
            </w:pPr>
            <w:r w:rsidRPr="009146EF">
              <w:rPr>
                <w:rFonts w:ascii="Arial Narrow" w:hAnsi="Arial Narrow" w:cs="Arial"/>
                <w:sz w:val="16"/>
                <w:szCs w:val="16"/>
                <w:lang w:eastAsia="sl-SI"/>
              </w:rPr>
              <w:t> </w:t>
            </w:r>
          </w:p>
        </w:tc>
      </w:tr>
    </w:tbl>
    <w:p w14:paraId="6E69CF4C" w14:textId="38E70304" w:rsidR="00BA4936" w:rsidRPr="009146EF" w:rsidRDefault="00BA4936" w:rsidP="00BA4936">
      <w:bookmarkStart w:id="222" w:name="_Toc214101296"/>
      <w:bookmarkStart w:id="223" w:name="_Toc285711351"/>
      <w:bookmarkStart w:id="224" w:name="_Toc430590357"/>
    </w:p>
    <w:p w14:paraId="0859FDF2" w14:textId="5FC41EC7" w:rsidR="00E54EB7" w:rsidRPr="009146EF" w:rsidRDefault="00E54EB7" w:rsidP="007C358B">
      <w:pPr>
        <w:pStyle w:val="Naslov2"/>
      </w:pPr>
      <w:bookmarkStart w:id="225" w:name="_Toc26884034"/>
      <w:r w:rsidRPr="009146EF">
        <w:t>Analiza izvedljivosti</w:t>
      </w:r>
      <w:bookmarkEnd w:id="222"/>
      <w:bookmarkEnd w:id="223"/>
      <w:bookmarkEnd w:id="224"/>
      <w:bookmarkEnd w:id="225"/>
    </w:p>
    <w:p w14:paraId="7F6FD1DA" w14:textId="53FFDF84" w:rsidR="002F7153" w:rsidRPr="009146EF" w:rsidRDefault="002F7153" w:rsidP="002F7153">
      <w:pPr>
        <w:spacing w:after="120" w:line="288" w:lineRule="auto"/>
        <w:rPr>
          <w:rFonts w:cs="Arial"/>
          <w:szCs w:val="20"/>
        </w:rPr>
      </w:pPr>
      <w:r w:rsidRPr="009146EF">
        <w:rPr>
          <w:rFonts w:cs="Arial"/>
          <w:szCs w:val="20"/>
        </w:rPr>
        <w:t xml:space="preserve">Kot kažeta do sedaj izdelana dokumentacija in analiza tveganj posebnih ovir za realizacijo ni. V okviru projekta je predvidena </w:t>
      </w:r>
      <w:r w:rsidR="007C358B" w:rsidRPr="009146EF">
        <w:rPr>
          <w:rFonts w:cs="Arial"/>
          <w:szCs w:val="20"/>
        </w:rPr>
        <w:t xml:space="preserve">bodisi novogradnja bodisi rekonstrukcija oziroma celovita prenova obstoječih stavb </w:t>
      </w:r>
      <w:r w:rsidR="003D3BA0" w:rsidRPr="009146EF">
        <w:rPr>
          <w:rFonts w:cs="Arial"/>
          <w:szCs w:val="20"/>
        </w:rPr>
        <w:t>vrtca</w:t>
      </w:r>
      <w:r w:rsidRPr="009146EF">
        <w:rPr>
          <w:rFonts w:cs="Arial"/>
          <w:szCs w:val="20"/>
        </w:rPr>
        <w:t xml:space="preserve">. </w:t>
      </w:r>
      <w:r w:rsidR="003D3BA0" w:rsidRPr="009146EF">
        <w:rPr>
          <w:rFonts w:cs="Arial"/>
          <w:szCs w:val="20"/>
        </w:rPr>
        <w:t>Lok</w:t>
      </w:r>
      <w:r w:rsidR="007C358B" w:rsidRPr="009146EF">
        <w:rPr>
          <w:rFonts w:cs="Arial"/>
          <w:szCs w:val="20"/>
        </w:rPr>
        <w:t>acije za gradnjo so primerne, zemljišča so v lasti občine.</w:t>
      </w:r>
      <w:r w:rsidR="003D3BA0" w:rsidRPr="009146EF">
        <w:rPr>
          <w:rFonts w:cs="Arial"/>
          <w:szCs w:val="20"/>
        </w:rPr>
        <w:t xml:space="preserve"> </w:t>
      </w:r>
    </w:p>
    <w:p w14:paraId="7FD28716" w14:textId="0B689B26" w:rsidR="00417CD5" w:rsidRPr="009146EF" w:rsidRDefault="003D3BA0" w:rsidP="003D3BA0">
      <w:pPr>
        <w:spacing w:after="120" w:line="288" w:lineRule="auto"/>
        <w:rPr>
          <w:rFonts w:cs="Arial"/>
          <w:szCs w:val="20"/>
        </w:rPr>
      </w:pPr>
      <w:r w:rsidRPr="009146EF">
        <w:rPr>
          <w:rFonts w:cs="Arial"/>
          <w:szCs w:val="20"/>
        </w:rPr>
        <w:t xml:space="preserve">Občina Ravne na Koroškem bo za izvedbo </w:t>
      </w:r>
      <w:r w:rsidR="007C358B" w:rsidRPr="009146EF">
        <w:rPr>
          <w:rFonts w:cs="Arial"/>
          <w:szCs w:val="20"/>
        </w:rPr>
        <w:t xml:space="preserve">načrtovala črpanje nepovratnih sredstev Eko sklada za novozgrajene dele stavbe oziroma nepovratna sredstva Evropske kohezijske politike za obnove javnega stavbnega fonda. Hkrati bo v skladu z veljavno zakonodajo </w:t>
      </w:r>
      <w:r w:rsidRPr="009146EF">
        <w:rPr>
          <w:rFonts w:cs="Arial"/>
          <w:szCs w:val="20"/>
        </w:rPr>
        <w:t>iskala zasebnega partnerja</w:t>
      </w:r>
      <w:r w:rsidR="007C358B" w:rsidRPr="009146EF">
        <w:rPr>
          <w:rFonts w:cs="Arial"/>
          <w:szCs w:val="20"/>
        </w:rPr>
        <w:t xml:space="preserve"> za izved</w:t>
      </w:r>
      <w:r w:rsidR="00827858" w:rsidRPr="009146EF">
        <w:rPr>
          <w:rFonts w:cs="Arial"/>
          <w:szCs w:val="20"/>
        </w:rPr>
        <w:t>b</w:t>
      </w:r>
      <w:r w:rsidR="007C358B" w:rsidRPr="009146EF">
        <w:rPr>
          <w:rFonts w:cs="Arial"/>
          <w:szCs w:val="20"/>
        </w:rPr>
        <w:t>o javno-zasebnega partnerstva</w:t>
      </w:r>
      <w:r w:rsidRPr="009146EF">
        <w:rPr>
          <w:rFonts w:cs="Arial"/>
          <w:szCs w:val="20"/>
        </w:rPr>
        <w:t>. V postopku konkurenčnega dialoga bo občina zasledovala cilj izbrati optimalno arhitekturno rešitev in izbrati zanesljivega partnerja za izvedbo investicijske namere.</w:t>
      </w:r>
      <w:r w:rsidR="00827858" w:rsidRPr="009146EF">
        <w:rPr>
          <w:rFonts w:cs="Arial"/>
          <w:szCs w:val="20"/>
        </w:rPr>
        <w:t xml:space="preserve"> Z vsemi navedenimi viri financiranja bo razbremenila občinski proračun</w:t>
      </w:r>
    </w:p>
    <w:p w14:paraId="7A017672" w14:textId="77777777" w:rsidR="00BA4936" w:rsidRPr="009146EF" w:rsidRDefault="00BA4936" w:rsidP="003D3BA0">
      <w:pPr>
        <w:spacing w:after="120" w:line="288" w:lineRule="auto"/>
        <w:rPr>
          <w:rFonts w:cs="Arial"/>
          <w:szCs w:val="20"/>
        </w:rPr>
      </w:pPr>
    </w:p>
    <w:p w14:paraId="01E29FAF" w14:textId="77777777" w:rsidR="00AB7DB2" w:rsidRPr="009146EF" w:rsidRDefault="00AB7DB2" w:rsidP="003D3BA0">
      <w:pPr>
        <w:spacing w:after="120" w:line="288" w:lineRule="auto"/>
        <w:rPr>
          <w:rFonts w:cs="Arial"/>
          <w:szCs w:val="20"/>
        </w:rPr>
      </w:pPr>
    </w:p>
    <w:p w14:paraId="6E14B36B" w14:textId="77777777" w:rsidR="00AB7DB2" w:rsidRPr="009146EF" w:rsidRDefault="00AB7DB2" w:rsidP="003D3BA0">
      <w:pPr>
        <w:spacing w:after="120" w:line="288" w:lineRule="auto"/>
        <w:rPr>
          <w:rFonts w:cs="Arial"/>
          <w:szCs w:val="20"/>
        </w:rPr>
      </w:pPr>
    </w:p>
    <w:p w14:paraId="2529EDC6" w14:textId="77777777" w:rsidR="00BA4936" w:rsidRPr="009146EF" w:rsidRDefault="00BA4936" w:rsidP="003D3BA0">
      <w:pPr>
        <w:spacing w:after="120" w:line="288" w:lineRule="auto"/>
        <w:rPr>
          <w:rFonts w:cs="Arial"/>
          <w:szCs w:val="20"/>
        </w:rPr>
      </w:pPr>
    </w:p>
    <w:p w14:paraId="5493903B" w14:textId="77777777" w:rsidR="00BA4936" w:rsidRPr="009146EF" w:rsidRDefault="00BA4936" w:rsidP="003D3BA0">
      <w:pPr>
        <w:spacing w:after="120" w:line="288" w:lineRule="auto"/>
        <w:rPr>
          <w:rFonts w:cs="Arial"/>
          <w:szCs w:val="20"/>
        </w:rPr>
      </w:pPr>
    </w:p>
    <w:p w14:paraId="769267C2" w14:textId="77777777" w:rsidR="00BA4936" w:rsidRPr="009146EF" w:rsidRDefault="00BA4936" w:rsidP="003D3BA0">
      <w:pPr>
        <w:spacing w:after="120" w:line="288" w:lineRule="auto"/>
        <w:rPr>
          <w:rFonts w:cs="Arial"/>
          <w:szCs w:val="20"/>
        </w:rPr>
      </w:pPr>
    </w:p>
    <w:p w14:paraId="553DB264" w14:textId="77777777" w:rsidR="00EF0247" w:rsidRPr="009146EF" w:rsidRDefault="00EF0247" w:rsidP="003D3BA0">
      <w:pPr>
        <w:spacing w:after="120" w:line="288" w:lineRule="auto"/>
        <w:rPr>
          <w:rFonts w:cs="Arial"/>
          <w:szCs w:val="20"/>
        </w:rPr>
      </w:pPr>
    </w:p>
    <w:p w14:paraId="3AF18590" w14:textId="77777777" w:rsidR="00EF0247" w:rsidRPr="009146EF" w:rsidRDefault="00EF0247" w:rsidP="003D3BA0">
      <w:pPr>
        <w:spacing w:after="120" w:line="288" w:lineRule="auto"/>
        <w:rPr>
          <w:rFonts w:cs="Arial"/>
          <w:szCs w:val="20"/>
        </w:rPr>
      </w:pPr>
    </w:p>
    <w:p w14:paraId="4A95509A" w14:textId="55E6BD1C" w:rsidR="00417CD5" w:rsidRPr="009146EF" w:rsidRDefault="00417CD5" w:rsidP="009838D2">
      <w:pPr>
        <w:pStyle w:val="Naslov2"/>
      </w:pPr>
      <w:bookmarkStart w:id="226" w:name="_Toc26884035"/>
      <w:r w:rsidRPr="009146EF">
        <w:t>Nadaljnja investicijska, prostorska, projektna in tehnična dokumentacij</w:t>
      </w:r>
      <w:r w:rsidR="00AD3E68" w:rsidRPr="009146EF">
        <w:t>a</w:t>
      </w:r>
      <w:bookmarkEnd w:id="226"/>
    </w:p>
    <w:p w14:paraId="5D41F64A" w14:textId="77777777" w:rsidR="00E54EB7" w:rsidRPr="009146EF" w:rsidRDefault="00E54EB7" w:rsidP="003D3BA0">
      <w:pPr>
        <w:pStyle w:val="Telobesedila-zamik"/>
        <w:spacing w:line="288" w:lineRule="auto"/>
        <w:ind w:left="0"/>
        <w:rPr>
          <w:rFonts w:cs="Arial"/>
          <w:szCs w:val="20"/>
        </w:rPr>
      </w:pPr>
      <w:r w:rsidRPr="009146EF">
        <w:rPr>
          <w:rFonts w:cs="Arial"/>
          <w:szCs w:val="20"/>
        </w:rPr>
        <w:t>Za potrebe izvedbe celotne investicije bo treba izdelati naslednjo dokumentacijo.</w:t>
      </w:r>
    </w:p>
    <w:p w14:paraId="469266A0" w14:textId="77777777" w:rsidR="00E54EB7" w:rsidRPr="009146EF" w:rsidRDefault="003D3BA0" w:rsidP="003D3BA0">
      <w:pPr>
        <w:suppressAutoHyphens w:val="0"/>
        <w:spacing w:after="120" w:line="288" w:lineRule="auto"/>
        <w:rPr>
          <w:rFonts w:cs="Arial"/>
          <w:b/>
          <w:szCs w:val="20"/>
        </w:rPr>
      </w:pPr>
      <w:r w:rsidRPr="009146EF">
        <w:rPr>
          <w:rFonts w:cs="Arial"/>
          <w:b/>
          <w:szCs w:val="20"/>
        </w:rPr>
        <w:t>I</w:t>
      </w:r>
      <w:r w:rsidR="00E54EB7" w:rsidRPr="009146EF">
        <w:rPr>
          <w:rFonts w:cs="Arial"/>
          <w:b/>
          <w:szCs w:val="20"/>
        </w:rPr>
        <w:t>nvesticijska dokumentacija</w:t>
      </w:r>
    </w:p>
    <w:p w14:paraId="7977D79F" w14:textId="77777777" w:rsidR="00E54EB7" w:rsidRPr="009146EF" w:rsidRDefault="003D3BA0" w:rsidP="003D3BA0">
      <w:pPr>
        <w:spacing w:after="120" w:line="288" w:lineRule="auto"/>
        <w:ind w:firstLine="708"/>
        <w:rPr>
          <w:rFonts w:cs="Arial"/>
          <w:szCs w:val="20"/>
        </w:rPr>
      </w:pPr>
      <w:r w:rsidRPr="009146EF">
        <w:rPr>
          <w:rFonts w:cs="Arial"/>
          <w:szCs w:val="20"/>
        </w:rPr>
        <w:t xml:space="preserve">Že izdelano: </w:t>
      </w:r>
      <w:r w:rsidR="00E54EB7" w:rsidRPr="009146EF">
        <w:rPr>
          <w:rFonts w:cs="Arial"/>
          <w:szCs w:val="20"/>
        </w:rPr>
        <w:t>DIIP</w:t>
      </w:r>
      <w:r w:rsidRPr="009146EF">
        <w:rPr>
          <w:rFonts w:cs="Arial"/>
          <w:szCs w:val="20"/>
        </w:rPr>
        <w:t xml:space="preserve">, </w:t>
      </w:r>
      <w:r w:rsidR="00E54EB7" w:rsidRPr="009146EF">
        <w:rPr>
          <w:rFonts w:cs="Arial"/>
          <w:szCs w:val="20"/>
        </w:rPr>
        <w:t>PIZ</w:t>
      </w:r>
      <w:r w:rsidR="00E54EB7" w:rsidRPr="009146EF">
        <w:rPr>
          <w:rFonts w:cs="Arial"/>
          <w:szCs w:val="20"/>
        </w:rPr>
        <w:tab/>
        <w:t xml:space="preserve"> </w:t>
      </w:r>
    </w:p>
    <w:p w14:paraId="0597E441" w14:textId="77777777" w:rsidR="00E54EB7" w:rsidRPr="009146EF" w:rsidRDefault="001F1534" w:rsidP="003D3BA0">
      <w:pPr>
        <w:spacing w:after="120" w:line="288" w:lineRule="auto"/>
        <w:ind w:firstLine="708"/>
        <w:rPr>
          <w:rFonts w:cs="Arial"/>
          <w:szCs w:val="20"/>
        </w:rPr>
      </w:pPr>
      <w:r w:rsidRPr="009146EF">
        <w:rPr>
          <w:rFonts w:cs="Arial"/>
          <w:szCs w:val="20"/>
        </w:rPr>
        <w:t>Še potrebno:</w:t>
      </w:r>
      <w:r w:rsidR="003D3BA0" w:rsidRPr="009146EF">
        <w:rPr>
          <w:rFonts w:cs="Arial"/>
          <w:szCs w:val="20"/>
        </w:rPr>
        <w:t xml:space="preserve"> </w:t>
      </w:r>
      <w:r w:rsidRPr="009146EF">
        <w:rPr>
          <w:rFonts w:cs="Arial"/>
          <w:szCs w:val="20"/>
        </w:rPr>
        <w:t>IP</w:t>
      </w:r>
    </w:p>
    <w:p w14:paraId="54AA7F89" w14:textId="77777777" w:rsidR="0066573A" w:rsidRPr="009146EF" w:rsidRDefault="0066573A" w:rsidP="003D3BA0">
      <w:pPr>
        <w:suppressAutoHyphens w:val="0"/>
        <w:spacing w:after="120" w:line="288" w:lineRule="auto"/>
        <w:rPr>
          <w:rFonts w:cs="Arial"/>
          <w:b/>
          <w:szCs w:val="20"/>
        </w:rPr>
      </w:pPr>
    </w:p>
    <w:p w14:paraId="2F1C3DE6" w14:textId="7B21A456" w:rsidR="00E54EB7" w:rsidRPr="009146EF" w:rsidRDefault="00E54EB7" w:rsidP="003D3BA0">
      <w:pPr>
        <w:suppressAutoHyphens w:val="0"/>
        <w:spacing w:after="120" w:line="288" w:lineRule="auto"/>
        <w:rPr>
          <w:rFonts w:cs="Arial"/>
          <w:b/>
          <w:szCs w:val="20"/>
        </w:rPr>
      </w:pPr>
      <w:r w:rsidRPr="009146EF">
        <w:rPr>
          <w:rFonts w:cs="Arial"/>
          <w:b/>
          <w:szCs w:val="20"/>
        </w:rPr>
        <w:t>Projektna in tehnična dokumentacija</w:t>
      </w:r>
    </w:p>
    <w:p w14:paraId="697F6171" w14:textId="77777777" w:rsidR="00E54EB7" w:rsidRPr="009146EF" w:rsidRDefault="00E54EB7" w:rsidP="003D3BA0">
      <w:pPr>
        <w:spacing w:after="120" w:line="288" w:lineRule="auto"/>
        <w:ind w:firstLine="708"/>
        <w:rPr>
          <w:rFonts w:cs="Arial"/>
          <w:szCs w:val="20"/>
        </w:rPr>
      </w:pPr>
      <w:r w:rsidRPr="009146EF">
        <w:rPr>
          <w:rFonts w:cs="Arial"/>
          <w:szCs w:val="20"/>
        </w:rPr>
        <w:t>Že izdelano:</w:t>
      </w:r>
      <w:r w:rsidR="003D3BA0" w:rsidRPr="009146EF">
        <w:rPr>
          <w:rFonts w:cs="Arial"/>
          <w:szCs w:val="20"/>
        </w:rPr>
        <w:t xml:space="preserve"> /</w:t>
      </w:r>
    </w:p>
    <w:p w14:paraId="56CA116D" w14:textId="77777777" w:rsidR="00E54EB7" w:rsidRPr="009146EF" w:rsidRDefault="00E54EB7" w:rsidP="003D3BA0">
      <w:pPr>
        <w:spacing w:after="120" w:line="288" w:lineRule="auto"/>
        <w:ind w:firstLine="708"/>
        <w:rPr>
          <w:rFonts w:cs="Arial"/>
          <w:szCs w:val="20"/>
        </w:rPr>
      </w:pPr>
      <w:r w:rsidRPr="009146EF">
        <w:rPr>
          <w:rFonts w:cs="Arial"/>
          <w:szCs w:val="20"/>
        </w:rPr>
        <w:t>Še potrebno:</w:t>
      </w:r>
      <w:r w:rsidR="003D3BA0" w:rsidRPr="009146EF">
        <w:rPr>
          <w:rFonts w:cs="Arial"/>
          <w:szCs w:val="20"/>
        </w:rPr>
        <w:t xml:space="preserve"> </w:t>
      </w:r>
      <w:r w:rsidR="00E47C79" w:rsidRPr="009146EF">
        <w:rPr>
          <w:rFonts w:cs="Arial"/>
          <w:szCs w:val="20"/>
        </w:rPr>
        <w:t xml:space="preserve">IDZ (IDP), </w:t>
      </w:r>
      <w:r w:rsidR="003D3BA0" w:rsidRPr="009146EF">
        <w:rPr>
          <w:rFonts w:cs="Arial"/>
          <w:szCs w:val="20"/>
        </w:rPr>
        <w:t>DGD, P</w:t>
      </w:r>
      <w:r w:rsidR="005A4B24" w:rsidRPr="009146EF">
        <w:rPr>
          <w:rFonts w:cs="Arial"/>
          <w:szCs w:val="20"/>
        </w:rPr>
        <w:t>ZI</w:t>
      </w:r>
      <w:r w:rsidR="003D3BA0" w:rsidRPr="009146EF">
        <w:rPr>
          <w:rFonts w:cs="Arial"/>
          <w:szCs w:val="20"/>
        </w:rPr>
        <w:t>, PID, POV</w:t>
      </w:r>
    </w:p>
    <w:p w14:paraId="210B7996" w14:textId="77777777" w:rsidR="00E54EB7" w:rsidRPr="009146EF" w:rsidRDefault="00E54EB7" w:rsidP="00E54EB7">
      <w:pPr>
        <w:spacing w:after="120" w:line="288" w:lineRule="auto"/>
        <w:ind w:left="3333" w:hanging="1209"/>
        <w:rPr>
          <w:rFonts w:cs="Arial"/>
          <w:szCs w:val="20"/>
        </w:rPr>
      </w:pPr>
    </w:p>
    <w:p w14:paraId="5044340D" w14:textId="77777777" w:rsidR="00E54EB7" w:rsidRPr="009146EF" w:rsidRDefault="00E54EB7" w:rsidP="003D3BA0">
      <w:pPr>
        <w:suppressAutoHyphens w:val="0"/>
        <w:spacing w:after="120" w:line="288" w:lineRule="auto"/>
        <w:rPr>
          <w:rFonts w:cs="Arial"/>
          <w:b/>
          <w:szCs w:val="20"/>
        </w:rPr>
      </w:pPr>
      <w:r w:rsidRPr="009146EF">
        <w:rPr>
          <w:rFonts w:cs="Arial"/>
          <w:b/>
          <w:szCs w:val="20"/>
        </w:rPr>
        <w:t>Upravna dovoljenja</w:t>
      </w:r>
    </w:p>
    <w:p w14:paraId="638DB847" w14:textId="77777777" w:rsidR="003D3BA0" w:rsidRPr="009146EF" w:rsidRDefault="00E54EB7" w:rsidP="003D3BA0">
      <w:pPr>
        <w:spacing w:after="120" w:line="288" w:lineRule="auto"/>
        <w:ind w:firstLine="708"/>
        <w:rPr>
          <w:rFonts w:cs="Arial"/>
          <w:szCs w:val="20"/>
        </w:rPr>
      </w:pPr>
      <w:r w:rsidRPr="009146EF">
        <w:rPr>
          <w:rFonts w:cs="Arial"/>
          <w:szCs w:val="20"/>
        </w:rPr>
        <w:t>Že pridobljeno:</w:t>
      </w:r>
      <w:r w:rsidR="003D3BA0" w:rsidRPr="009146EF">
        <w:rPr>
          <w:rFonts w:cs="Arial"/>
          <w:szCs w:val="20"/>
        </w:rPr>
        <w:tab/>
        <w:t>/</w:t>
      </w:r>
    </w:p>
    <w:p w14:paraId="4EE368AA" w14:textId="77777777" w:rsidR="00E54EB7" w:rsidRPr="009146EF" w:rsidRDefault="003D3BA0" w:rsidP="003D3BA0">
      <w:pPr>
        <w:spacing w:after="120" w:line="288" w:lineRule="auto"/>
        <w:ind w:firstLine="708"/>
        <w:rPr>
          <w:rFonts w:cs="Arial"/>
          <w:szCs w:val="20"/>
        </w:rPr>
      </w:pPr>
      <w:r w:rsidRPr="009146EF">
        <w:rPr>
          <w:rFonts w:cs="Arial"/>
          <w:szCs w:val="20"/>
        </w:rPr>
        <w:t>Š</w:t>
      </w:r>
      <w:r w:rsidR="00E54EB7" w:rsidRPr="009146EF">
        <w:rPr>
          <w:rFonts w:cs="Arial"/>
          <w:szCs w:val="20"/>
        </w:rPr>
        <w:t>e potrebno:</w:t>
      </w:r>
      <w:r w:rsidRPr="009146EF">
        <w:rPr>
          <w:rFonts w:cs="Arial"/>
          <w:szCs w:val="20"/>
        </w:rPr>
        <w:t xml:space="preserve"> Gradbeno dovoljenje, </w:t>
      </w:r>
      <w:r w:rsidR="00E54EB7" w:rsidRPr="009146EF">
        <w:rPr>
          <w:rFonts w:cs="Arial"/>
          <w:szCs w:val="20"/>
        </w:rPr>
        <w:t>Uporabno dovoljenje</w:t>
      </w:r>
    </w:p>
    <w:p w14:paraId="053318AE" w14:textId="77777777" w:rsidR="00417CD5" w:rsidRPr="009146EF" w:rsidRDefault="00417CD5" w:rsidP="00E54EB7">
      <w:pPr>
        <w:spacing w:after="120" w:line="288" w:lineRule="auto"/>
        <w:rPr>
          <w:rFonts w:cs="Arial"/>
          <w:szCs w:val="20"/>
        </w:rPr>
      </w:pPr>
    </w:p>
    <w:p w14:paraId="1446734D" w14:textId="77777777" w:rsidR="001F1534" w:rsidRPr="009146EF" w:rsidRDefault="001F1534" w:rsidP="00E218F4">
      <w:pPr>
        <w:spacing w:after="120" w:line="288" w:lineRule="auto"/>
        <w:rPr>
          <w:rFonts w:cs="Arial"/>
          <w:szCs w:val="20"/>
        </w:rPr>
      </w:pPr>
    </w:p>
    <w:p w14:paraId="6DC20B44" w14:textId="77777777" w:rsidR="00E75B6E" w:rsidRPr="009146EF" w:rsidRDefault="00E75B6E" w:rsidP="00914D3D">
      <w:pPr>
        <w:pStyle w:val="Naslov1"/>
      </w:pPr>
      <w:bookmarkStart w:id="227" w:name="_Toc26884036"/>
      <w:r w:rsidRPr="009146EF">
        <w:t>Ocena vrednosti projekta po stalnih in tekočih cenah</w:t>
      </w:r>
      <w:bookmarkEnd w:id="227"/>
    </w:p>
    <w:p w14:paraId="483715AE" w14:textId="77777777" w:rsidR="00C74289" w:rsidRPr="009146EF" w:rsidRDefault="00C74289" w:rsidP="00C74289">
      <w:pPr>
        <w:pStyle w:val="navadenkrepkoleee"/>
        <w:spacing w:after="120" w:line="288" w:lineRule="auto"/>
        <w:rPr>
          <w:rFonts w:ascii="Arial" w:hAnsi="Arial" w:cs="Arial"/>
          <w:bCs/>
          <w:i w:val="0"/>
          <w:iCs/>
        </w:rPr>
      </w:pPr>
      <w:bookmarkStart w:id="228" w:name="_Toc242511581"/>
      <w:bookmarkStart w:id="229" w:name="_Toc242516779"/>
      <w:bookmarkStart w:id="230" w:name="_Toc242522816"/>
      <w:bookmarkStart w:id="231" w:name="_Toc242678842"/>
      <w:bookmarkStart w:id="232" w:name="_Toc242859303"/>
      <w:bookmarkStart w:id="233" w:name="_Toc294953940"/>
      <w:bookmarkStart w:id="234" w:name="_Toc295132397"/>
      <w:r w:rsidRPr="009146EF">
        <w:rPr>
          <w:rFonts w:ascii="Arial" w:hAnsi="Arial" w:cs="Arial"/>
          <w:bCs/>
          <w:i w:val="0"/>
          <w:iCs/>
        </w:rPr>
        <w:t>Vrsta investicije</w:t>
      </w:r>
      <w:bookmarkEnd w:id="228"/>
      <w:bookmarkEnd w:id="229"/>
      <w:bookmarkEnd w:id="230"/>
      <w:bookmarkEnd w:id="231"/>
      <w:bookmarkEnd w:id="232"/>
    </w:p>
    <w:p w14:paraId="0447964C" w14:textId="7B5F9C80" w:rsidR="00C74289" w:rsidRPr="009146EF" w:rsidRDefault="00C74289" w:rsidP="00C74289">
      <w:pPr>
        <w:spacing w:after="120" w:line="288" w:lineRule="auto"/>
        <w:rPr>
          <w:rFonts w:cs="Arial"/>
          <w:szCs w:val="20"/>
        </w:rPr>
      </w:pPr>
      <w:r w:rsidRPr="009146EF">
        <w:rPr>
          <w:rFonts w:cs="Arial"/>
          <w:szCs w:val="20"/>
        </w:rPr>
        <w:t xml:space="preserve">Pri investiciji gre za </w:t>
      </w:r>
      <w:r w:rsidR="008B2E44" w:rsidRPr="009146EF">
        <w:rPr>
          <w:rFonts w:cs="Arial"/>
          <w:szCs w:val="20"/>
        </w:rPr>
        <w:t xml:space="preserve">obnovo obstoječih stavb oziroma </w:t>
      </w:r>
      <w:r w:rsidRPr="009146EF">
        <w:rPr>
          <w:rFonts w:cs="Arial"/>
          <w:szCs w:val="20"/>
        </w:rPr>
        <w:t>izgradnjo nove, nizko energijske stavbe, ki bo zgrajena v skladu s Pravilnikom o učinko</w:t>
      </w:r>
      <w:r w:rsidR="008B2E44" w:rsidRPr="009146EF">
        <w:rPr>
          <w:rFonts w:cs="Arial"/>
          <w:szCs w:val="20"/>
        </w:rPr>
        <w:t>viti rabi energije v stavbah.</w:t>
      </w:r>
    </w:p>
    <w:p w14:paraId="495D8C2B" w14:textId="77777777" w:rsidR="00C74289" w:rsidRPr="009146EF" w:rsidRDefault="00C74289" w:rsidP="00C74289">
      <w:pPr>
        <w:pStyle w:val="navadenkrepkoleee"/>
        <w:spacing w:after="120" w:line="288" w:lineRule="auto"/>
        <w:rPr>
          <w:rFonts w:ascii="Arial" w:hAnsi="Arial" w:cs="Arial"/>
          <w:b w:val="0"/>
          <w:i w:val="0"/>
          <w:sz w:val="20"/>
          <w:szCs w:val="20"/>
        </w:rPr>
      </w:pPr>
      <w:bookmarkStart w:id="235" w:name="_Toc242511582"/>
      <w:bookmarkStart w:id="236" w:name="_Toc242516780"/>
      <w:bookmarkStart w:id="237" w:name="_Toc242522817"/>
      <w:bookmarkStart w:id="238" w:name="_Toc242678843"/>
      <w:bookmarkStart w:id="239" w:name="_Toc242859304"/>
      <w:r w:rsidRPr="009146EF">
        <w:rPr>
          <w:rFonts w:ascii="Arial" w:hAnsi="Arial" w:cs="Arial"/>
          <w:b w:val="0"/>
          <w:i w:val="0"/>
          <w:sz w:val="20"/>
          <w:szCs w:val="20"/>
        </w:rPr>
        <w:t>Stavba spada po enotni klasifikaciji vrst objektov (CC-SI) splošno med stavbe s splošnega družbenega pomena, podrobnejše klasifikacije med stavbe za izobraževanje in znanstvenoraziskovalno delo z indeksom 12630.</w:t>
      </w:r>
    </w:p>
    <w:p w14:paraId="6E0EA028" w14:textId="77777777" w:rsidR="00C74289" w:rsidRPr="009146EF" w:rsidRDefault="00C74289" w:rsidP="00C74289">
      <w:pPr>
        <w:pStyle w:val="navadenkrepkoleee"/>
        <w:spacing w:after="120" w:line="288" w:lineRule="auto"/>
        <w:rPr>
          <w:rFonts w:ascii="Arial" w:hAnsi="Arial" w:cs="Arial"/>
          <w:bCs/>
          <w:i w:val="0"/>
          <w:iCs/>
        </w:rPr>
      </w:pPr>
      <w:r w:rsidRPr="009146EF">
        <w:rPr>
          <w:rFonts w:ascii="Arial" w:hAnsi="Arial" w:cs="Arial"/>
          <w:bCs/>
          <w:i w:val="0"/>
          <w:iCs/>
        </w:rPr>
        <w:t>Osnove za ocene</w:t>
      </w:r>
      <w:bookmarkEnd w:id="235"/>
      <w:bookmarkEnd w:id="236"/>
      <w:bookmarkEnd w:id="237"/>
      <w:bookmarkEnd w:id="238"/>
      <w:bookmarkEnd w:id="239"/>
    </w:p>
    <w:p w14:paraId="42230CE7" w14:textId="635B6209" w:rsidR="00C74289" w:rsidRPr="009146EF" w:rsidRDefault="008B2E44" w:rsidP="00C74289">
      <w:pPr>
        <w:spacing w:after="120" w:line="288" w:lineRule="auto"/>
        <w:rPr>
          <w:rFonts w:cs="Arial"/>
          <w:szCs w:val="20"/>
        </w:rPr>
      </w:pPr>
      <w:r w:rsidRPr="009146EF">
        <w:rPr>
          <w:rFonts w:cs="Arial"/>
          <w:szCs w:val="20"/>
        </w:rPr>
        <w:t xml:space="preserve">Pravilno </w:t>
      </w:r>
      <w:r w:rsidR="00C74289" w:rsidRPr="009146EF">
        <w:rPr>
          <w:rFonts w:cs="Arial"/>
          <w:szCs w:val="20"/>
        </w:rPr>
        <w:t xml:space="preserve">vrednotenje gradbenih posegov in izhajajoča investicijska ocena predstavljata eno najzahtevnejših kategorij pri </w:t>
      </w:r>
      <w:r w:rsidR="00827858" w:rsidRPr="009146EF">
        <w:rPr>
          <w:rFonts w:cs="Arial"/>
          <w:szCs w:val="20"/>
        </w:rPr>
        <w:t>vrednotenju vsebine</w:t>
      </w:r>
      <w:r w:rsidR="00C74289" w:rsidRPr="009146EF">
        <w:rPr>
          <w:rFonts w:cs="Arial"/>
          <w:szCs w:val="20"/>
        </w:rPr>
        <w:t xml:space="preserve"> investicijskega projekta. </w:t>
      </w:r>
    </w:p>
    <w:p w14:paraId="55B2C2D2" w14:textId="77777777" w:rsidR="00C74289" w:rsidRPr="009146EF" w:rsidRDefault="00C74289" w:rsidP="00C74289">
      <w:pPr>
        <w:spacing w:after="120" w:line="288" w:lineRule="auto"/>
        <w:rPr>
          <w:rFonts w:cs="Arial"/>
          <w:szCs w:val="20"/>
        </w:rPr>
      </w:pPr>
      <w:r w:rsidRPr="009146EF">
        <w:rPr>
          <w:rFonts w:cs="Arial"/>
          <w:szCs w:val="20"/>
        </w:rPr>
        <w:t>Pri pripravi gradiva so bile kot ustrezen prikaz investicije upoštevane določbe Uredbe o enotni metodologiji za pripravo in obravnavo investicijske dokumentacije na področju javnih financ, ki določa pripravo in obravnavo investicijske dokumentacije za vse investicijske projekte in druge ukrepe, ki se financirajo po predpisih, ki urejajo javne finance. Na podlagi metodologije so projekti obravnavani kot koristna, gospodarna in učinkovita uporaba javnih sredstev.</w:t>
      </w:r>
    </w:p>
    <w:p w14:paraId="45E8E860" w14:textId="77777777" w:rsidR="00C74289" w:rsidRPr="009146EF" w:rsidRDefault="00C74289" w:rsidP="00C74289">
      <w:pPr>
        <w:spacing w:after="120" w:line="288" w:lineRule="auto"/>
        <w:rPr>
          <w:rFonts w:cs="Arial"/>
          <w:szCs w:val="20"/>
        </w:rPr>
      </w:pPr>
      <w:r w:rsidRPr="009146EF">
        <w:rPr>
          <w:rFonts w:cs="Arial"/>
          <w:szCs w:val="20"/>
        </w:rPr>
        <w:t>Ocena investicijske vrednosti je prikazana na podlagi prostorske, projektne in druge dokumentacije.</w:t>
      </w:r>
      <w:r w:rsidR="000F44B0" w:rsidRPr="009146EF">
        <w:rPr>
          <w:rFonts w:cs="Arial"/>
          <w:szCs w:val="20"/>
        </w:rPr>
        <w:t xml:space="preserve"> Osnova za izdelavo ocene investicijskih vlaganj so idejne rešitve in groba strokovna ocena podobnih projektov. P</w:t>
      </w:r>
      <w:r w:rsidRPr="009146EF">
        <w:rPr>
          <w:rFonts w:cs="Arial"/>
          <w:szCs w:val="20"/>
        </w:rPr>
        <w:t xml:space="preserve">ri pripravi dokumentacije </w:t>
      </w:r>
      <w:r w:rsidR="000F44B0" w:rsidRPr="009146EF">
        <w:rPr>
          <w:rFonts w:cs="Arial"/>
          <w:szCs w:val="20"/>
        </w:rPr>
        <w:t>so</w:t>
      </w:r>
      <w:r w:rsidR="008F2635" w:rsidRPr="009146EF">
        <w:rPr>
          <w:rFonts w:cs="Arial"/>
          <w:szCs w:val="20"/>
        </w:rPr>
        <w:t xml:space="preserve"> upoštevana </w:t>
      </w:r>
      <w:r w:rsidR="000F44B0" w:rsidRPr="009146EF">
        <w:rPr>
          <w:rFonts w:cs="Arial"/>
          <w:szCs w:val="20"/>
        </w:rPr>
        <w:t>tveganja</w:t>
      </w:r>
      <w:r w:rsidRPr="009146EF">
        <w:rPr>
          <w:rFonts w:cs="Arial"/>
          <w:szCs w:val="20"/>
        </w:rPr>
        <w:t xml:space="preserve">, </w:t>
      </w:r>
      <w:r w:rsidR="008F2635" w:rsidRPr="009146EF">
        <w:rPr>
          <w:rFonts w:cs="Arial"/>
          <w:szCs w:val="20"/>
        </w:rPr>
        <w:t>vendar lahko pride do odstopanj zaradi takrat aktualnih tržnih razmer v gradbeništvu</w:t>
      </w:r>
      <w:r w:rsidRPr="009146EF">
        <w:rPr>
          <w:rFonts w:cs="Arial"/>
          <w:szCs w:val="20"/>
        </w:rPr>
        <w:t>.</w:t>
      </w:r>
    </w:p>
    <w:p w14:paraId="13278EE8" w14:textId="58696EC6" w:rsidR="00C74289" w:rsidRPr="009146EF" w:rsidRDefault="0066573A" w:rsidP="009B63F8">
      <w:pPr>
        <w:pStyle w:val="Naslov2"/>
        <w:spacing w:after="120"/>
        <w:rPr>
          <w:szCs w:val="20"/>
        </w:rPr>
      </w:pPr>
      <w:bookmarkStart w:id="240" w:name="_Toc484332366"/>
      <w:bookmarkStart w:id="241" w:name="_Toc493681752"/>
      <w:bookmarkStart w:id="242" w:name="_Toc26884037"/>
      <w:r w:rsidRPr="009146EF">
        <w:t>Analiza možnosti sofinanciranja</w:t>
      </w:r>
      <w:r w:rsidR="00515627" w:rsidRPr="009146EF">
        <w:t xml:space="preserve"> Eko</w:t>
      </w:r>
      <w:r w:rsidR="00C74289" w:rsidRPr="009146EF">
        <w:t xml:space="preserve"> sklada</w:t>
      </w:r>
      <w:bookmarkEnd w:id="240"/>
      <w:bookmarkEnd w:id="241"/>
      <w:bookmarkEnd w:id="242"/>
    </w:p>
    <w:bookmarkEnd w:id="233"/>
    <w:bookmarkEnd w:id="234"/>
    <w:p w14:paraId="6FA22090" w14:textId="288E324B" w:rsidR="00C74289" w:rsidRPr="009146EF" w:rsidRDefault="00C74289" w:rsidP="00C74289">
      <w:pPr>
        <w:spacing w:after="120" w:line="288" w:lineRule="auto"/>
        <w:rPr>
          <w:rFonts w:cs="Arial"/>
          <w:szCs w:val="20"/>
        </w:rPr>
      </w:pPr>
      <w:r w:rsidRPr="009146EF">
        <w:rPr>
          <w:rFonts w:cs="Arial"/>
          <w:szCs w:val="20"/>
        </w:rPr>
        <w:t>Pravica do nepovratne finančne spodbud</w:t>
      </w:r>
      <w:r w:rsidR="003F0DE2" w:rsidRPr="009146EF">
        <w:rPr>
          <w:rFonts w:cs="Arial"/>
          <w:szCs w:val="20"/>
        </w:rPr>
        <w:t>e se dodeli za gradnjo nove skor</w:t>
      </w:r>
      <w:r w:rsidRPr="009146EF">
        <w:rPr>
          <w:rFonts w:cs="Arial"/>
          <w:szCs w:val="20"/>
        </w:rPr>
        <w:t>aj nič-energijske stavbe.</w:t>
      </w:r>
      <w:r w:rsidR="00EE0B17" w:rsidRPr="009146EF">
        <w:rPr>
          <w:rFonts w:cs="Arial"/>
          <w:szCs w:val="20"/>
        </w:rPr>
        <w:t xml:space="preserve"> </w:t>
      </w:r>
      <w:r w:rsidRPr="009146EF">
        <w:rPr>
          <w:rFonts w:cs="Arial"/>
          <w:szCs w:val="20"/>
        </w:rPr>
        <w:t>Priznani stroški se presojajo, določajo in dokazujejo v skladu z Javnim pozivom</w:t>
      </w:r>
      <w:r w:rsidR="00EE0B17" w:rsidRPr="009146EF">
        <w:rPr>
          <w:rFonts w:cs="Arial"/>
          <w:szCs w:val="20"/>
        </w:rPr>
        <w:t xml:space="preserve"> za</w:t>
      </w:r>
      <w:r w:rsidRPr="009146EF">
        <w:rPr>
          <w:rFonts w:cs="Arial"/>
          <w:szCs w:val="20"/>
        </w:rPr>
        <w:t xml:space="preserve"> Nepovratne finančne spodbude občinam za nove naložbe v gradnjo skoraj nič-energijskih stavb splošnega družbenega pomena (Enotna klasifikacija objektov: 12610 Stavbe za kulturo in razvedrilo; 12620 Muzeji in knjižnice; 12630 Stavbe za izobraževanje in znanstveno raziskovalno delo; 12640 Stavbe za zdravstveno oskrbo; 12650 Stavbe za šport), ki ga je razpisal Eko sklad. Stroški, ki niso opredeljeni kot priznani stroški operacij</w:t>
      </w:r>
      <w:r w:rsidR="00EE0B17" w:rsidRPr="009146EF">
        <w:rPr>
          <w:rFonts w:cs="Arial"/>
          <w:szCs w:val="20"/>
        </w:rPr>
        <w:t>e, so ostali stroški operacije.</w:t>
      </w:r>
    </w:p>
    <w:p w14:paraId="39C81CB0" w14:textId="77777777" w:rsidR="00C74289" w:rsidRPr="009146EF" w:rsidRDefault="00C74289" w:rsidP="00C74289">
      <w:pPr>
        <w:spacing w:after="120" w:line="288" w:lineRule="auto"/>
        <w:rPr>
          <w:rFonts w:cs="Arial"/>
          <w:b/>
          <w:sz w:val="22"/>
          <w:szCs w:val="20"/>
        </w:rPr>
      </w:pPr>
      <w:r w:rsidRPr="009146EF">
        <w:rPr>
          <w:rFonts w:cs="Arial"/>
          <w:b/>
          <w:sz w:val="22"/>
          <w:szCs w:val="20"/>
        </w:rPr>
        <w:t xml:space="preserve">Višina nepovratne finančne spodbude </w:t>
      </w:r>
    </w:p>
    <w:p w14:paraId="4D0166D3" w14:textId="77777777" w:rsidR="00C74289" w:rsidRPr="009146EF" w:rsidRDefault="00C74289" w:rsidP="00C74289">
      <w:pPr>
        <w:spacing w:after="120" w:line="288" w:lineRule="auto"/>
        <w:rPr>
          <w:rFonts w:cs="Arial"/>
          <w:szCs w:val="20"/>
        </w:rPr>
      </w:pPr>
      <w:r w:rsidRPr="009146EF">
        <w:rPr>
          <w:rFonts w:cs="Arial"/>
          <w:szCs w:val="20"/>
        </w:rPr>
        <w:t>Nepovratna finančna spodbuda je lahko dodeljena le za stavbo s Qh ≤ 6 kWh/m</w:t>
      </w:r>
      <w:r w:rsidRPr="009146EF">
        <w:rPr>
          <w:rFonts w:cs="Arial"/>
          <w:szCs w:val="20"/>
          <w:vertAlign w:val="superscript"/>
        </w:rPr>
        <w:t>3</w:t>
      </w:r>
      <w:r w:rsidRPr="009146EF">
        <w:rPr>
          <w:rFonts w:cs="Arial"/>
          <w:szCs w:val="20"/>
        </w:rPr>
        <w:t>a in je določena glede na neto ogrevano in prezračevano površino znotraj toplotnega ovoja stavbe, vrsto vgrajenih toplotnoizolacijskih materialov in uporabo lesa ter spodbuja optimalno, trajnostno zasnovo stavbe, učinkovito vodenje, nadzor in izvajanje projektov ter racionalno gospodarjenje s sredstvi, namenjenimi izvedbi skoraj nič-energijske stavbe. Višina spodbude je določena v spodnji tabeli in ne sme presegati 50 % priznanih stroškov naložbe.</w:t>
      </w:r>
    </w:p>
    <w:p w14:paraId="49D29327" w14:textId="77777777" w:rsidR="00C74289" w:rsidRPr="009146EF" w:rsidRDefault="008F2635" w:rsidP="0066341D">
      <w:pPr>
        <w:pStyle w:val="Napis"/>
      </w:pPr>
      <w:bookmarkStart w:id="243" w:name="_Toc26884104"/>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9</w:t>
      </w:r>
      <w:r w:rsidR="00057ADC" w:rsidRPr="009146EF">
        <w:rPr>
          <w:noProof/>
        </w:rPr>
        <w:fldChar w:fldCharType="end"/>
      </w:r>
      <w:r w:rsidRPr="009146EF">
        <w:t>: Opredelitev višine spodbude Eko sklada</w:t>
      </w:r>
      <w:bookmarkEnd w:id="2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1824"/>
        <w:gridCol w:w="1544"/>
        <w:gridCol w:w="1826"/>
      </w:tblGrid>
      <w:tr w:rsidR="00515627" w:rsidRPr="009146EF" w14:paraId="2F973E54" w14:textId="77777777" w:rsidTr="00BA4936">
        <w:trPr>
          <w:trHeight w:val="352"/>
        </w:trPr>
        <w:tc>
          <w:tcPr>
            <w:tcW w:w="2133" w:type="pct"/>
            <w:vMerge w:val="restart"/>
            <w:vAlign w:val="center"/>
          </w:tcPr>
          <w:p w14:paraId="2E642B97" w14:textId="77777777" w:rsidR="00515627" w:rsidRPr="009146EF" w:rsidRDefault="00515627" w:rsidP="00515627">
            <w:pPr>
              <w:pStyle w:val="Default"/>
              <w:spacing w:line="288" w:lineRule="auto"/>
              <w:jc w:val="center"/>
              <w:rPr>
                <w:rFonts w:ascii="Arial Narrow" w:hAnsi="Arial Narrow"/>
                <w:sz w:val="18"/>
                <w:szCs w:val="18"/>
              </w:rPr>
            </w:pPr>
            <w:r w:rsidRPr="009146EF">
              <w:rPr>
                <w:rFonts w:ascii="Arial Narrow" w:hAnsi="Arial Narrow"/>
                <w:sz w:val="18"/>
                <w:szCs w:val="18"/>
              </w:rPr>
              <w:t>Energijska učinkovitost stavbe Q</w:t>
            </w:r>
            <w:r w:rsidRPr="009146EF">
              <w:rPr>
                <w:rFonts w:ascii="Arial Narrow" w:hAnsi="Arial Narrow"/>
                <w:sz w:val="18"/>
                <w:szCs w:val="18"/>
                <w:vertAlign w:val="subscript"/>
              </w:rPr>
              <w:t>h</w:t>
            </w:r>
            <w:r w:rsidRPr="009146EF">
              <w:rPr>
                <w:rFonts w:ascii="Arial Narrow" w:hAnsi="Arial Narrow"/>
                <w:sz w:val="18"/>
                <w:szCs w:val="18"/>
              </w:rPr>
              <w:t xml:space="preserve"> (kWh/m</w:t>
            </w:r>
            <w:r w:rsidRPr="009146EF">
              <w:rPr>
                <w:rFonts w:ascii="Arial Narrow" w:hAnsi="Arial Narrow"/>
                <w:sz w:val="18"/>
                <w:szCs w:val="18"/>
                <w:vertAlign w:val="superscript"/>
              </w:rPr>
              <w:t>3</w:t>
            </w:r>
            <w:r w:rsidRPr="009146EF">
              <w:rPr>
                <w:rFonts w:ascii="Arial Narrow" w:hAnsi="Arial Narrow"/>
                <w:sz w:val="18"/>
                <w:szCs w:val="18"/>
              </w:rPr>
              <w:t>a)</w:t>
            </w:r>
          </w:p>
        </w:tc>
        <w:tc>
          <w:tcPr>
            <w:tcW w:w="2867" w:type="pct"/>
            <w:gridSpan w:val="3"/>
            <w:vAlign w:val="center"/>
          </w:tcPr>
          <w:p w14:paraId="53E91353" w14:textId="77777777" w:rsidR="00515627" w:rsidRPr="009146EF" w:rsidRDefault="00515627" w:rsidP="00515627">
            <w:pPr>
              <w:pStyle w:val="Default"/>
              <w:spacing w:line="288" w:lineRule="auto"/>
              <w:jc w:val="center"/>
              <w:rPr>
                <w:rFonts w:ascii="Arial Narrow" w:hAnsi="Arial Narrow"/>
                <w:sz w:val="18"/>
                <w:szCs w:val="18"/>
              </w:rPr>
            </w:pPr>
            <w:r w:rsidRPr="009146EF">
              <w:rPr>
                <w:rFonts w:ascii="Arial Narrow" w:hAnsi="Arial Narrow"/>
                <w:sz w:val="18"/>
                <w:szCs w:val="18"/>
              </w:rPr>
              <w:t>Spodbuda v EUR/m</w:t>
            </w:r>
            <w:r w:rsidRPr="009146EF">
              <w:rPr>
                <w:rFonts w:ascii="Arial Narrow" w:hAnsi="Arial Narrow"/>
                <w:sz w:val="18"/>
                <w:szCs w:val="18"/>
                <w:vertAlign w:val="superscript"/>
              </w:rPr>
              <w:t>2</w:t>
            </w:r>
          </w:p>
        </w:tc>
      </w:tr>
      <w:tr w:rsidR="00515627" w:rsidRPr="009146EF" w14:paraId="160D7481" w14:textId="77777777" w:rsidTr="00BA4936">
        <w:trPr>
          <w:trHeight w:val="452"/>
        </w:trPr>
        <w:tc>
          <w:tcPr>
            <w:tcW w:w="2133" w:type="pct"/>
            <w:vMerge/>
            <w:vAlign w:val="center"/>
          </w:tcPr>
          <w:p w14:paraId="583EFAED" w14:textId="77777777" w:rsidR="00515627" w:rsidRPr="009146EF" w:rsidRDefault="00515627" w:rsidP="00515627">
            <w:pPr>
              <w:pStyle w:val="Default"/>
              <w:spacing w:line="288" w:lineRule="auto"/>
              <w:jc w:val="center"/>
              <w:rPr>
                <w:rFonts w:ascii="Arial Narrow" w:hAnsi="Arial Narrow"/>
                <w:sz w:val="18"/>
                <w:szCs w:val="18"/>
              </w:rPr>
            </w:pPr>
          </w:p>
        </w:tc>
        <w:tc>
          <w:tcPr>
            <w:tcW w:w="1007" w:type="pct"/>
            <w:vAlign w:val="center"/>
          </w:tcPr>
          <w:p w14:paraId="032D2AD8" w14:textId="77777777" w:rsidR="00515627" w:rsidRPr="009146EF" w:rsidRDefault="00515627" w:rsidP="00515627">
            <w:pPr>
              <w:pStyle w:val="Default"/>
              <w:spacing w:line="288" w:lineRule="auto"/>
              <w:jc w:val="center"/>
              <w:rPr>
                <w:rFonts w:ascii="Arial Narrow" w:hAnsi="Arial Narrow"/>
                <w:sz w:val="18"/>
                <w:szCs w:val="18"/>
              </w:rPr>
            </w:pPr>
            <w:r w:rsidRPr="009146EF">
              <w:rPr>
                <w:rFonts w:ascii="Arial Narrow" w:hAnsi="Arial Narrow"/>
                <w:sz w:val="18"/>
                <w:szCs w:val="18"/>
              </w:rPr>
              <w:t>I. skupina</w:t>
            </w:r>
          </w:p>
        </w:tc>
        <w:tc>
          <w:tcPr>
            <w:tcW w:w="852" w:type="pct"/>
            <w:vAlign w:val="center"/>
          </w:tcPr>
          <w:p w14:paraId="76D164A7" w14:textId="77777777" w:rsidR="00515627" w:rsidRPr="009146EF" w:rsidRDefault="00515627" w:rsidP="00515627">
            <w:pPr>
              <w:pStyle w:val="Default"/>
              <w:spacing w:line="288" w:lineRule="auto"/>
              <w:jc w:val="center"/>
              <w:rPr>
                <w:rFonts w:ascii="Arial Narrow" w:hAnsi="Arial Narrow"/>
                <w:sz w:val="18"/>
                <w:szCs w:val="18"/>
              </w:rPr>
            </w:pPr>
            <w:r w:rsidRPr="009146EF">
              <w:rPr>
                <w:rFonts w:ascii="Arial Narrow" w:hAnsi="Arial Narrow"/>
                <w:sz w:val="18"/>
                <w:szCs w:val="18"/>
              </w:rPr>
              <w:t>II. skupina</w:t>
            </w:r>
          </w:p>
        </w:tc>
        <w:tc>
          <w:tcPr>
            <w:tcW w:w="1009" w:type="pct"/>
            <w:shd w:val="clear" w:color="auto" w:fill="auto"/>
            <w:vAlign w:val="center"/>
          </w:tcPr>
          <w:p w14:paraId="5A0F3FBF" w14:textId="77777777" w:rsidR="00515627" w:rsidRPr="009146EF" w:rsidRDefault="00515627" w:rsidP="00515627">
            <w:pPr>
              <w:pStyle w:val="Default"/>
              <w:spacing w:line="288" w:lineRule="auto"/>
              <w:jc w:val="center"/>
              <w:rPr>
                <w:rFonts w:ascii="Arial Narrow" w:hAnsi="Arial Narrow"/>
                <w:sz w:val="18"/>
                <w:szCs w:val="18"/>
              </w:rPr>
            </w:pPr>
            <w:r w:rsidRPr="009146EF">
              <w:rPr>
                <w:rFonts w:ascii="Arial Narrow" w:hAnsi="Arial Narrow"/>
                <w:sz w:val="18"/>
                <w:szCs w:val="18"/>
              </w:rPr>
              <w:t>III. skupina</w:t>
            </w:r>
          </w:p>
        </w:tc>
      </w:tr>
      <w:tr w:rsidR="00C74289" w:rsidRPr="009146EF" w14:paraId="224D9C64" w14:textId="77777777" w:rsidTr="00BA4936">
        <w:trPr>
          <w:trHeight w:val="416"/>
        </w:trPr>
        <w:tc>
          <w:tcPr>
            <w:tcW w:w="2133" w:type="pct"/>
            <w:vAlign w:val="center"/>
          </w:tcPr>
          <w:p w14:paraId="1D3B44D8" w14:textId="77777777" w:rsidR="00C74289" w:rsidRPr="009146EF" w:rsidRDefault="00C74289" w:rsidP="00515627">
            <w:pPr>
              <w:pStyle w:val="Default"/>
              <w:spacing w:line="288" w:lineRule="auto"/>
              <w:jc w:val="center"/>
              <w:rPr>
                <w:rFonts w:ascii="Arial Narrow" w:hAnsi="Arial Narrow"/>
                <w:sz w:val="18"/>
                <w:szCs w:val="18"/>
              </w:rPr>
            </w:pPr>
            <w:r w:rsidRPr="009146EF">
              <w:rPr>
                <w:rFonts w:ascii="Arial Narrow" w:hAnsi="Arial Narrow"/>
                <w:sz w:val="18"/>
                <w:szCs w:val="18"/>
              </w:rPr>
              <w:t>≤ 6</w:t>
            </w:r>
          </w:p>
        </w:tc>
        <w:tc>
          <w:tcPr>
            <w:tcW w:w="1007" w:type="pct"/>
            <w:vAlign w:val="center"/>
          </w:tcPr>
          <w:p w14:paraId="05CCCCFE" w14:textId="77777777" w:rsidR="00C74289" w:rsidRPr="009146EF" w:rsidRDefault="00C74289" w:rsidP="00515627">
            <w:pPr>
              <w:pStyle w:val="Default"/>
              <w:spacing w:line="288" w:lineRule="auto"/>
              <w:jc w:val="center"/>
              <w:rPr>
                <w:rFonts w:ascii="Arial Narrow" w:hAnsi="Arial Narrow"/>
                <w:sz w:val="18"/>
                <w:szCs w:val="18"/>
              </w:rPr>
            </w:pPr>
            <w:r w:rsidRPr="009146EF">
              <w:rPr>
                <w:rFonts w:ascii="Arial Narrow" w:hAnsi="Arial Narrow"/>
                <w:sz w:val="18"/>
                <w:szCs w:val="18"/>
              </w:rPr>
              <w:t>400</w:t>
            </w:r>
          </w:p>
        </w:tc>
        <w:tc>
          <w:tcPr>
            <w:tcW w:w="852" w:type="pct"/>
            <w:vAlign w:val="center"/>
          </w:tcPr>
          <w:p w14:paraId="1CE0DA6F" w14:textId="77777777" w:rsidR="00C74289" w:rsidRPr="009146EF" w:rsidRDefault="00C74289" w:rsidP="00515627">
            <w:pPr>
              <w:pStyle w:val="Default"/>
              <w:spacing w:line="288" w:lineRule="auto"/>
              <w:jc w:val="center"/>
              <w:rPr>
                <w:rFonts w:ascii="Arial Narrow" w:hAnsi="Arial Narrow"/>
                <w:sz w:val="18"/>
                <w:szCs w:val="18"/>
              </w:rPr>
            </w:pPr>
            <w:r w:rsidRPr="009146EF">
              <w:rPr>
                <w:rFonts w:ascii="Arial Narrow" w:hAnsi="Arial Narrow"/>
                <w:sz w:val="18"/>
                <w:szCs w:val="18"/>
              </w:rPr>
              <w:t>310</w:t>
            </w:r>
          </w:p>
        </w:tc>
        <w:tc>
          <w:tcPr>
            <w:tcW w:w="1009" w:type="pct"/>
            <w:shd w:val="clear" w:color="auto" w:fill="auto"/>
            <w:vAlign w:val="center"/>
          </w:tcPr>
          <w:p w14:paraId="7928839A" w14:textId="77777777" w:rsidR="00C74289" w:rsidRPr="009146EF" w:rsidRDefault="00C74289" w:rsidP="00515627">
            <w:pPr>
              <w:pStyle w:val="Default"/>
              <w:spacing w:line="288" w:lineRule="auto"/>
              <w:jc w:val="center"/>
              <w:rPr>
                <w:rFonts w:ascii="Arial Narrow" w:hAnsi="Arial Narrow"/>
                <w:sz w:val="18"/>
                <w:szCs w:val="18"/>
              </w:rPr>
            </w:pPr>
            <w:r w:rsidRPr="009146EF">
              <w:rPr>
                <w:rFonts w:ascii="Arial Narrow" w:hAnsi="Arial Narrow"/>
                <w:sz w:val="18"/>
                <w:szCs w:val="18"/>
              </w:rPr>
              <w:t>240</w:t>
            </w:r>
          </w:p>
        </w:tc>
      </w:tr>
    </w:tbl>
    <w:p w14:paraId="16755C1B" w14:textId="77777777" w:rsidR="00C74289" w:rsidRPr="009146EF" w:rsidRDefault="00C74289" w:rsidP="00C74289">
      <w:pPr>
        <w:spacing w:after="120" w:line="288" w:lineRule="auto"/>
        <w:rPr>
          <w:rFonts w:cs="Arial"/>
          <w:szCs w:val="20"/>
        </w:rPr>
      </w:pPr>
    </w:p>
    <w:p w14:paraId="51306047" w14:textId="77777777" w:rsidR="00BA4936" w:rsidRPr="009146EF" w:rsidRDefault="00BA4936" w:rsidP="00C74289">
      <w:pPr>
        <w:spacing w:after="120" w:line="288" w:lineRule="auto"/>
        <w:rPr>
          <w:rFonts w:cs="Arial"/>
          <w:szCs w:val="20"/>
        </w:rPr>
      </w:pPr>
    </w:p>
    <w:p w14:paraId="2F5B3EFE" w14:textId="77777777" w:rsidR="00C74289" w:rsidRPr="009146EF" w:rsidRDefault="00C74289" w:rsidP="00C74289">
      <w:pPr>
        <w:spacing w:after="120" w:line="288" w:lineRule="auto"/>
        <w:rPr>
          <w:rFonts w:cs="Arial"/>
          <w:szCs w:val="20"/>
        </w:rPr>
      </w:pPr>
      <w:r w:rsidRPr="009146EF">
        <w:rPr>
          <w:rFonts w:cs="Arial"/>
          <w:szCs w:val="20"/>
        </w:rPr>
        <w:t>Pri tem predstavljajo skupine:</w:t>
      </w:r>
    </w:p>
    <w:p w14:paraId="5A8C5F2D" w14:textId="77777777" w:rsidR="00C74289" w:rsidRPr="009146EF" w:rsidRDefault="00C74289" w:rsidP="00AB7DB2">
      <w:pPr>
        <w:pStyle w:val="Odstavekseznama"/>
        <w:numPr>
          <w:ilvl w:val="0"/>
          <w:numId w:val="24"/>
        </w:numPr>
        <w:spacing w:after="120" w:line="288" w:lineRule="auto"/>
        <w:contextualSpacing w:val="0"/>
        <w:jc w:val="both"/>
        <w:rPr>
          <w:rFonts w:cs="Arial"/>
        </w:rPr>
      </w:pPr>
      <w:r w:rsidRPr="009146EF">
        <w:rPr>
          <w:rFonts w:cs="Arial"/>
          <w:b/>
        </w:rPr>
        <w:t>I. skupina:</w:t>
      </w:r>
      <w:r w:rsidRPr="009146EF">
        <w:rPr>
          <w:rFonts w:cs="Arial"/>
        </w:rPr>
        <w:t xml:space="preserve"> stavba, pretežno zgrajena iz lesa z najmanj 75 % volumskega deleža toplotno izolacijskih materialov (v m</w:t>
      </w:r>
      <w:r w:rsidRPr="009146EF">
        <w:rPr>
          <w:rFonts w:cs="Arial"/>
          <w:vertAlign w:val="superscript"/>
        </w:rPr>
        <w:t>3</w:t>
      </w:r>
      <w:r w:rsidRPr="009146EF">
        <w:rPr>
          <w:rFonts w:cs="Arial"/>
        </w:rPr>
        <w:t>) naravnega izvora iz obnovljivih virov (npr. lesna vlakna, celulozni kosmiči ipd.);</w:t>
      </w:r>
    </w:p>
    <w:p w14:paraId="562C376F" w14:textId="77777777" w:rsidR="00C74289" w:rsidRPr="009146EF" w:rsidRDefault="00C74289" w:rsidP="00AB7DB2">
      <w:pPr>
        <w:pStyle w:val="Odstavekseznama"/>
        <w:numPr>
          <w:ilvl w:val="0"/>
          <w:numId w:val="24"/>
        </w:numPr>
        <w:spacing w:after="120" w:line="288" w:lineRule="auto"/>
        <w:contextualSpacing w:val="0"/>
        <w:jc w:val="both"/>
        <w:rPr>
          <w:rFonts w:cs="Arial"/>
        </w:rPr>
      </w:pPr>
      <w:r w:rsidRPr="009146EF">
        <w:rPr>
          <w:rFonts w:cs="Arial"/>
          <w:b/>
        </w:rPr>
        <w:t>II. skupina:</w:t>
      </w:r>
      <w:r w:rsidRPr="009146EF">
        <w:rPr>
          <w:rFonts w:cs="Arial"/>
        </w:rPr>
        <w:t xml:space="preserve"> stavba z najmanj 75 % volumskega deleža toplotno izolacijskih materialov (v m</w:t>
      </w:r>
      <w:r w:rsidRPr="009146EF">
        <w:rPr>
          <w:rFonts w:cs="Arial"/>
          <w:vertAlign w:val="superscript"/>
        </w:rPr>
        <w:t>3</w:t>
      </w:r>
      <w:r w:rsidRPr="009146EF">
        <w:rPr>
          <w:rFonts w:cs="Arial"/>
        </w:rPr>
        <w:t>) mineralnega izvora (npr. mineralna volna, penjeno steklo ipd.) in naravnega izvora;</w:t>
      </w:r>
    </w:p>
    <w:p w14:paraId="7957815A" w14:textId="77777777" w:rsidR="00C74289" w:rsidRPr="009146EF" w:rsidRDefault="00C74289" w:rsidP="00AB7DB2">
      <w:pPr>
        <w:pStyle w:val="Odstavekseznama"/>
        <w:numPr>
          <w:ilvl w:val="0"/>
          <w:numId w:val="24"/>
        </w:numPr>
        <w:spacing w:after="120" w:line="288" w:lineRule="auto"/>
        <w:contextualSpacing w:val="0"/>
        <w:jc w:val="both"/>
        <w:rPr>
          <w:rFonts w:cs="Arial"/>
        </w:rPr>
      </w:pPr>
      <w:r w:rsidRPr="009146EF">
        <w:rPr>
          <w:rFonts w:cs="Arial"/>
          <w:b/>
        </w:rPr>
        <w:t>III. skupina:</w:t>
      </w:r>
      <w:r w:rsidRPr="009146EF">
        <w:rPr>
          <w:rFonts w:cs="Arial"/>
        </w:rPr>
        <w:t xml:space="preserve"> stavba z več kot 25 % volumskega deleža toplotno izolacijskih materialov (v m</w:t>
      </w:r>
      <w:r w:rsidRPr="009146EF">
        <w:rPr>
          <w:rFonts w:cs="Arial"/>
          <w:vertAlign w:val="superscript"/>
        </w:rPr>
        <w:t>3</w:t>
      </w:r>
      <w:r w:rsidRPr="009146EF">
        <w:rPr>
          <w:rFonts w:cs="Arial"/>
        </w:rPr>
        <w:t>) sintetičnega in ostalega izvora (npr. ekspandirani polistiren, ekstrudirani polistiren ipd.).</w:t>
      </w:r>
    </w:p>
    <w:p w14:paraId="2D0A4658" w14:textId="77777777" w:rsidR="00C74289" w:rsidRPr="009146EF" w:rsidRDefault="00C74289" w:rsidP="00C74289">
      <w:pPr>
        <w:spacing w:after="120" w:line="288" w:lineRule="auto"/>
        <w:rPr>
          <w:rFonts w:cs="Arial"/>
          <w:szCs w:val="20"/>
        </w:rPr>
      </w:pPr>
      <w:r w:rsidRPr="009146EF">
        <w:rPr>
          <w:rFonts w:cs="Arial"/>
          <w:szCs w:val="20"/>
        </w:rPr>
        <w:t>Pravico do dodatne nepovratne finančne spodbude bo Eko sklad dodelil za stavbo, ki izpolnjuje pogoje javnega poziva in v katero bo vgrajeno leseno zunanje stavbno pohištvo, in sicer v višini 50 EUR na m</w:t>
      </w:r>
      <w:r w:rsidRPr="009146EF">
        <w:rPr>
          <w:rFonts w:cs="Arial"/>
          <w:szCs w:val="20"/>
          <w:vertAlign w:val="superscript"/>
        </w:rPr>
        <w:t>2</w:t>
      </w:r>
      <w:r w:rsidRPr="009146EF">
        <w:rPr>
          <w:rFonts w:cs="Arial"/>
          <w:szCs w:val="20"/>
        </w:rPr>
        <w:t xml:space="preserve"> vgrajenega lesenega zunanjega stavbnega pohištva, pri čemer vhodna in druga vrata niso predmet dodatne spodbude.</w:t>
      </w:r>
    </w:p>
    <w:p w14:paraId="7E396021" w14:textId="77777777" w:rsidR="00C74289" w:rsidRPr="009146EF" w:rsidRDefault="00C74289" w:rsidP="00C74289">
      <w:pPr>
        <w:spacing w:after="120" w:line="288" w:lineRule="auto"/>
        <w:rPr>
          <w:rFonts w:cs="Arial"/>
          <w:szCs w:val="20"/>
        </w:rPr>
      </w:pPr>
      <w:r w:rsidRPr="009146EF">
        <w:rPr>
          <w:rFonts w:cs="Arial"/>
          <w:szCs w:val="20"/>
        </w:rPr>
        <w:t>Prav tako se pravica do dodatne nepovratne finančne spodbude dodeli za stavbo, ki izpolnjuje pogoje javnega poziva, če bo na več kot polovici površine neprosojnega dela fasadnega ovoja stavbe vgrajena masivna lesena fasadna obloga. Dodatna spodbuda je lahko dodeljena v višini 10 EUR na m</w:t>
      </w:r>
      <w:r w:rsidRPr="009146EF">
        <w:rPr>
          <w:rFonts w:cs="Arial"/>
          <w:szCs w:val="20"/>
          <w:vertAlign w:val="superscript"/>
        </w:rPr>
        <w:t xml:space="preserve">2 </w:t>
      </w:r>
      <w:r w:rsidRPr="009146EF">
        <w:rPr>
          <w:rFonts w:cs="Arial"/>
          <w:szCs w:val="20"/>
        </w:rPr>
        <w:t>neto ogrevane površine stavbe.</w:t>
      </w:r>
    </w:p>
    <w:p w14:paraId="1E3DD062" w14:textId="1208B3B7" w:rsidR="0066573A" w:rsidRPr="009146EF" w:rsidRDefault="008F2635" w:rsidP="00C74289">
      <w:pPr>
        <w:spacing w:after="120" w:line="288" w:lineRule="auto"/>
        <w:rPr>
          <w:rFonts w:cs="Arial"/>
          <w:szCs w:val="20"/>
        </w:rPr>
      </w:pPr>
      <w:r w:rsidRPr="009146EF">
        <w:rPr>
          <w:rFonts w:cs="Arial"/>
          <w:szCs w:val="20"/>
        </w:rPr>
        <w:t>Pri oceni sredstev sofinanciranja Eko sklada smo upoštevali spodbudo v višini 240 EUR/m</w:t>
      </w:r>
      <w:r w:rsidRPr="009146EF">
        <w:rPr>
          <w:rFonts w:cs="Arial"/>
          <w:szCs w:val="20"/>
          <w:vertAlign w:val="superscript"/>
        </w:rPr>
        <w:t>2</w:t>
      </w:r>
      <w:r w:rsidRPr="009146EF">
        <w:rPr>
          <w:rFonts w:cs="Arial"/>
          <w:szCs w:val="20"/>
        </w:rPr>
        <w:t xml:space="preserve"> uporabne površine</w:t>
      </w:r>
      <w:r w:rsidR="003F0DE2" w:rsidRPr="009146EF">
        <w:rPr>
          <w:rFonts w:cs="Arial"/>
          <w:szCs w:val="20"/>
        </w:rPr>
        <w:t>. Glede na variantne rešitve, je prispevek Eko sklada različen in prikazan v nadaljevanju.</w:t>
      </w:r>
    </w:p>
    <w:p w14:paraId="26F4123F" w14:textId="6D6D2A72" w:rsidR="00827858" w:rsidRPr="009146EF" w:rsidRDefault="00827858" w:rsidP="00827858">
      <w:pPr>
        <w:pStyle w:val="Naslov2"/>
        <w:spacing w:after="120"/>
      </w:pPr>
      <w:bookmarkStart w:id="244" w:name="_Toc26884038"/>
      <w:r w:rsidRPr="009146EF">
        <w:t>Analiza možnosti sofinanciranja Evropske kohezijske politike</w:t>
      </w:r>
      <w:bookmarkEnd w:id="244"/>
    </w:p>
    <w:p w14:paraId="7B0D5CC4" w14:textId="2767124D" w:rsidR="003F0DE2" w:rsidRPr="009146EF" w:rsidRDefault="00CE5D1A" w:rsidP="003F0DE2">
      <w:pPr>
        <w:spacing w:after="120" w:line="288" w:lineRule="auto"/>
        <w:rPr>
          <w:rFonts w:cs="Arial"/>
          <w:szCs w:val="20"/>
        </w:rPr>
      </w:pPr>
      <w:r w:rsidRPr="009146EF">
        <w:rPr>
          <w:rFonts w:cs="Arial"/>
          <w:szCs w:val="20"/>
        </w:rPr>
        <w:t>Ministrstvo za infrastrukturo v okviru Operativnega programa za izvajanje Evropske kohezijske politike v obdobju 2014–2020 letno objavlja</w:t>
      </w:r>
      <w:r w:rsidR="003F0DE2" w:rsidRPr="009146EF">
        <w:rPr>
          <w:rFonts w:cs="Arial"/>
          <w:szCs w:val="20"/>
        </w:rPr>
        <w:t xml:space="preserve"> javn</w:t>
      </w:r>
      <w:r w:rsidRPr="009146EF">
        <w:rPr>
          <w:rFonts w:cs="Arial"/>
          <w:szCs w:val="20"/>
        </w:rPr>
        <w:t>i razpis za sofinanciranje energetske prenove stavb v lasti in rabi občin</w:t>
      </w:r>
      <w:r w:rsidR="00A30E4A" w:rsidRPr="009146EF">
        <w:rPr>
          <w:rFonts w:cs="Arial"/>
          <w:szCs w:val="20"/>
        </w:rPr>
        <w:t>. Ključni dokumenti razpisa so:</w:t>
      </w:r>
    </w:p>
    <w:p w14:paraId="4AACBE11" w14:textId="748CBBD9" w:rsidR="003F0DE2" w:rsidRPr="009146EF" w:rsidRDefault="003F0DE2" w:rsidP="00AB7DB2">
      <w:pPr>
        <w:pStyle w:val="Odstavekseznama"/>
        <w:numPr>
          <w:ilvl w:val="0"/>
          <w:numId w:val="36"/>
        </w:numPr>
        <w:spacing w:after="120" w:line="288" w:lineRule="auto"/>
        <w:ind w:left="714" w:hanging="357"/>
        <w:rPr>
          <w:rFonts w:cs="Arial"/>
          <w:szCs w:val="20"/>
        </w:rPr>
      </w:pPr>
      <w:r w:rsidRPr="009146EF">
        <w:rPr>
          <w:rFonts w:cs="Arial"/>
          <w:szCs w:val="20"/>
        </w:rPr>
        <w:t xml:space="preserve">Navodila za delo posredniških organov in upravičencev pri ukrepu energetske prenove stavb javnega sektorja. Ljubljana: Ministrstvo za infrastrukturo, januar 2019; </w:t>
      </w:r>
    </w:p>
    <w:p w14:paraId="60047D8C" w14:textId="2AC944AC" w:rsidR="003F0DE2" w:rsidRPr="009146EF" w:rsidRDefault="003F0DE2" w:rsidP="00AB7DB2">
      <w:pPr>
        <w:pStyle w:val="Odstavekseznama"/>
        <w:numPr>
          <w:ilvl w:val="0"/>
          <w:numId w:val="36"/>
        </w:numPr>
        <w:spacing w:after="120" w:line="288" w:lineRule="auto"/>
        <w:ind w:left="714" w:hanging="357"/>
        <w:rPr>
          <w:rFonts w:cs="Arial"/>
          <w:szCs w:val="20"/>
        </w:rPr>
      </w:pPr>
      <w:r w:rsidRPr="009146EF">
        <w:rPr>
          <w:rFonts w:cs="Arial"/>
          <w:szCs w:val="20"/>
        </w:rPr>
        <w:t>Podrobnejše usmeritve javnim partnerjem pri ukrepu energetske prenove stavb javnega sektorja. Ljubljana: Ministrstvo za infrastrukturo, februar 2018;</w:t>
      </w:r>
    </w:p>
    <w:p w14:paraId="275148DD" w14:textId="1CAC01E4" w:rsidR="003F0DE2" w:rsidRPr="009146EF" w:rsidRDefault="003F0DE2" w:rsidP="00AB7DB2">
      <w:pPr>
        <w:pStyle w:val="Odstavekseznama"/>
        <w:numPr>
          <w:ilvl w:val="0"/>
          <w:numId w:val="36"/>
        </w:numPr>
        <w:spacing w:after="120" w:line="288" w:lineRule="auto"/>
        <w:ind w:left="714" w:hanging="357"/>
        <w:rPr>
          <w:rFonts w:cs="Arial"/>
          <w:szCs w:val="20"/>
        </w:rPr>
      </w:pPr>
      <w:r w:rsidRPr="009146EF">
        <w:rPr>
          <w:rFonts w:cs="Arial"/>
          <w:szCs w:val="20"/>
        </w:rPr>
        <w:t>Priročnik upravičenih stroškov upravičencev pri ukrepu energetske prenove stavb javnega sektorja. Ljubljana: Ministrstvo za infrastrukturo, februar 2018.</w:t>
      </w:r>
    </w:p>
    <w:p w14:paraId="65B3C720" w14:textId="06F5299F" w:rsidR="003F0DE2" w:rsidRPr="009146EF" w:rsidRDefault="003F0DE2" w:rsidP="003F0DE2">
      <w:pPr>
        <w:spacing w:after="120" w:line="288" w:lineRule="auto"/>
        <w:rPr>
          <w:rFonts w:cs="Arial"/>
          <w:szCs w:val="20"/>
        </w:rPr>
      </w:pPr>
      <w:r w:rsidRPr="009146EF">
        <w:rPr>
          <w:rFonts w:cs="Arial"/>
          <w:szCs w:val="20"/>
        </w:rPr>
        <w:t xml:space="preserve">V okviru izvajanja </w:t>
      </w:r>
      <w:r w:rsidR="00A30E4A" w:rsidRPr="009146EF">
        <w:rPr>
          <w:rFonts w:cs="Arial"/>
          <w:szCs w:val="20"/>
        </w:rPr>
        <w:t>o</w:t>
      </w:r>
      <w:r w:rsidRPr="009146EF">
        <w:rPr>
          <w:rFonts w:cs="Arial"/>
          <w:szCs w:val="20"/>
        </w:rPr>
        <w:t>perativnega programa</w:t>
      </w:r>
      <w:r w:rsidR="00A30E4A" w:rsidRPr="009146EF">
        <w:rPr>
          <w:rFonts w:cs="Arial"/>
          <w:szCs w:val="20"/>
        </w:rPr>
        <w:t xml:space="preserve"> je</w:t>
      </w:r>
      <w:r w:rsidRPr="009146EF">
        <w:rPr>
          <w:rFonts w:cs="Arial"/>
          <w:szCs w:val="20"/>
        </w:rPr>
        <w:t xml:space="preserve"> velik poudarek na spodbujanju naložb v energetsko prenovo javnih stavb, ki predstavlja velik potencial za zmanjšanje rabe energije</w:t>
      </w:r>
      <w:r w:rsidR="00A30E4A" w:rsidRPr="009146EF">
        <w:rPr>
          <w:rFonts w:cs="Arial"/>
          <w:szCs w:val="20"/>
        </w:rPr>
        <w:t xml:space="preserve"> v državi</w:t>
      </w:r>
      <w:r w:rsidRPr="009146EF">
        <w:rPr>
          <w:rFonts w:cs="Arial"/>
          <w:szCs w:val="20"/>
        </w:rPr>
        <w:t>. Namen je spodbuditi celovito energetsko prenovo stavb, kar vključuje ukrepe energetske prenove celotnih stavb ali posameznih elementov stavb, zamenjave stavbnega pohištva, prenovo ali zamenjavo ogrevalnih sistemov in sistemov hlajenja, notranje razsvetljave idr. Da bi pripravljavci vlog lahko ustrezno načrtovali finančna sredstva, skrbniki pogodb pa transparentno in nediskriminatorno obravnavali dokumentacijo, ki je posredovana s strani upravičencev in je podlaga za črpanje finančnih spodbud, so izdelane ustrezne strokovne podlage s priročnikom upravičenih stroškov, ki nastanejo pri celoviti energetski prenovi stavb.</w:t>
      </w:r>
      <w:r w:rsidR="00A30E4A" w:rsidRPr="009146EF">
        <w:rPr>
          <w:rFonts w:cs="Arial"/>
          <w:szCs w:val="20"/>
        </w:rPr>
        <w:t xml:space="preserve"> Po tem razpisu so upravičeni stroški</w:t>
      </w:r>
      <w:r w:rsidRPr="009146EF">
        <w:rPr>
          <w:rFonts w:cs="Arial"/>
          <w:szCs w:val="20"/>
        </w:rPr>
        <w:t>:</w:t>
      </w:r>
    </w:p>
    <w:p w14:paraId="6B72E6F8" w14:textId="3A107A2D" w:rsidR="00A30E4A" w:rsidRPr="009146EF" w:rsidRDefault="00A30E4A" w:rsidP="00AB7DB2">
      <w:pPr>
        <w:pStyle w:val="Odstavekseznama"/>
        <w:numPr>
          <w:ilvl w:val="0"/>
          <w:numId w:val="37"/>
        </w:numPr>
        <w:spacing w:after="120" w:line="288" w:lineRule="auto"/>
        <w:rPr>
          <w:rFonts w:cs="Arial"/>
          <w:szCs w:val="20"/>
        </w:rPr>
      </w:pPr>
      <w:r w:rsidRPr="009146EF">
        <w:rPr>
          <w:rFonts w:cs="Arial"/>
          <w:szCs w:val="20"/>
        </w:rPr>
        <w:t xml:space="preserve">gradnja in nakup opreme, </w:t>
      </w:r>
    </w:p>
    <w:p w14:paraId="3CEAF675" w14:textId="3213A005" w:rsidR="003F0DE2" w:rsidRPr="009146EF" w:rsidRDefault="003F0DE2" w:rsidP="00AB7DB2">
      <w:pPr>
        <w:pStyle w:val="Odstavekseznama"/>
        <w:numPr>
          <w:ilvl w:val="0"/>
          <w:numId w:val="37"/>
        </w:numPr>
        <w:spacing w:after="120" w:line="288" w:lineRule="auto"/>
        <w:rPr>
          <w:rFonts w:cs="Arial"/>
          <w:szCs w:val="20"/>
        </w:rPr>
      </w:pPr>
      <w:r w:rsidRPr="009146EF">
        <w:rPr>
          <w:rFonts w:cs="Arial"/>
          <w:szCs w:val="20"/>
        </w:rPr>
        <w:t xml:space="preserve">stroški storitev zunanjih izvajalcev, </w:t>
      </w:r>
    </w:p>
    <w:p w14:paraId="4F9D4C8F" w14:textId="20CF8498" w:rsidR="003F0DE2" w:rsidRPr="009146EF" w:rsidRDefault="003F0DE2" w:rsidP="00AB7DB2">
      <w:pPr>
        <w:pStyle w:val="Odstavekseznama"/>
        <w:numPr>
          <w:ilvl w:val="0"/>
          <w:numId w:val="37"/>
        </w:numPr>
        <w:spacing w:after="120" w:line="288" w:lineRule="auto"/>
        <w:rPr>
          <w:rFonts w:cs="Arial"/>
          <w:szCs w:val="20"/>
        </w:rPr>
      </w:pPr>
      <w:r w:rsidRPr="009146EF">
        <w:rPr>
          <w:rFonts w:cs="Arial"/>
          <w:szCs w:val="20"/>
        </w:rPr>
        <w:t>stroški informiranja in komuniciranja,</w:t>
      </w:r>
    </w:p>
    <w:p w14:paraId="608EF625" w14:textId="31BF8F5A" w:rsidR="003F0DE2" w:rsidRPr="009146EF" w:rsidRDefault="003F0DE2" w:rsidP="00AB7DB2">
      <w:pPr>
        <w:pStyle w:val="Odstavekseznama"/>
        <w:numPr>
          <w:ilvl w:val="0"/>
          <w:numId w:val="37"/>
        </w:numPr>
        <w:spacing w:after="120" w:line="288" w:lineRule="auto"/>
        <w:rPr>
          <w:rFonts w:cs="Arial"/>
          <w:szCs w:val="20"/>
        </w:rPr>
      </w:pPr>
      <w:r w:rsidRPr="009146EF">
        <w:rPr>
          <w:rFonts w:cs="Arial"/>
          <w:szCs w:val="20"/>
        </w:rPr>
        <w:t xml:space="preserve">stroški plač. </w:t>
      </w:r>
    </w:p>
    <w:p w14:paraId="4D8B9B48" w14:textId="77777777" w:rsidR="00BA4936" w:rsidRPr="009146EF" w:rsidRDefault="00BA4936" w:rsidP="003F0DE2">
      <w:pPr>
        <w:spacing w:after="120" w:line="288" w:lineRule="auto"/>
        <w:rPr>
          <w:rFonts w:cs="Arial"/>
          <w:szCs w:val="20"/>
        </w:rPr>
      </w:pPr>
    </w:p>
    <w:p w14:paraId="7FD0E91A" w14:textId="77777777" w:rsidR="00BA4936" w:rsidRPr="009146EF" w:rsidRDefault="00BA4936" w:rsidP="003F0DE2">
      <w:pPr>
        <w:spacing w:after="120" w:line="288" w:lineRule="auto"/>
        <w:rPr>
          <w:rFonts w:cs="Arial"/>
          <w:szCs w:val="20"/>
        </w:rPr>
      </w:pPr>
    </w:p>
    <w:p w14:paraId="6785CE5E" w14:textId="77777777" w:rsidR="003F0DE2" w:rsidRPr="009146EF" w:rsidRDefault="003F0DE2" w:rsidP="003F0DE2">
      <w:pPr>
        <w:spacing w:after="120" w:line="288" w:lineRule="auto"/>
        <w:rPr>
          <w:rFonts w:cs="Arial"/>
          <w:szCs w:val="20"/>
        </w:rPr>
      </w:pPr>
      <w:r w:rsidRPr="009146EF">
        <w:rPr>
          <w:rFonts w:cs="Arial"/>
          <w:szCs w:val="20"/>
        </w:rPr>
        <w:t xml:space="preserve">Neupravičeni stroški so: </w:t>
      </w:r>
    </w:p>
    <w:p w14:paraId="134ADFB1" w14:textId="5C87E99B" w:rsidR="003F0DE2" w:rsidRPr="009146EF" w:rsidRDefault="003F0DE2" w:rsidP="00AB7DB2">
      <w:pPr>
        <w:pStyle w:val="Odstavekseznama"/>
        <w:numPr>
          <w:ilvl w:val="0"/>
          <w:numId w:val="38"/>
        </w:numPr>
        <w:spacing w:after="120" w:line="288" w:lineRule="auto"/>
        <w:jc w:val="both"/>
        <w:rPr>
          <w:rFonts w:cs="Arial"/>
          <w:szCs w:val="20"/>
        </w:rPr>
      </w:pPr>
      <w:r w:rsidRPr="009146EF">
        <w:rPr>
          <w:rFonts w:cs="Arial"/>
          <w:szCs w:val="20"/>
        </w:rPr>
        <w:t>davek na dodano vrednost, razen davka na dodano vrednost za ukrepe, ki jih bo v okviru operacije, ki se bo izvedla kot JZP, izvedel zasebni partner, kjer davek na dodano vrednost ni strošek operacije,</w:t>
      </w:r>
    </w:p>
    <w:p w14:paraId="3A744039" w14:textId="35E4FEE4" w:rsidR="003F0DE2" w:rsidRPr="009146EF" w:rsidRDefault="00A30E4A" w:rsidP="00AB7DB2">
      <w:pPr>
        <w:pStyle w:val="Odstavekseznama"/>
        <w:numPr>
          <w:ilvl w:val="0"/>
          <w:numId w:val="38"/>
        </w:numPr>
        <w:spacing w:after="120" w:line="288" w:lineRule="auto"/>
        <w:jc w:val="both"/>
        <w:rPr>
          <w:rFonts w:cs="Arial"/>
          <w:szCs w:val="20"/>
        </w:rPr>
      </w:pPr>
      <w:r w:rsidRPr="009146EF">
        <w:rPr>
          <w:rFonts w:cs="Arial"/>
          <w:szCs w:val="20"/>
        </w:rPr>
        <w:t>n</w:t>
      </w:r>
      <w:r w:rsidR="003F0DE2" w:rsidRPr="009146EF">
        <w:rPr>
          <w:rFonts w:cs="Arial"/>
          <w:szCs w:val="20"/>
        </w:rPr>
        <w:t>epredvidena in dodatna dela,</w:t>
      </w:r>
    </w:p>
    <w:p w14:paraId="18D0AA05" w14:textId="58FBEA18" w:rsidR="003F0DE2" w:rsidRPr="009146EF" w:rsidRDefault="003F0DE2" w:rsidP="00AB7DB2">
      <w:pPr>
        <w:pStyle w:val="Odstavekseznama"/>
        <w:numPr>
          <w:ilvl w:val="0"/>
          <w:numId w:val="38"/>
        </w:numPr>
        <w:spacing w:after="120" w:line="288" w:lineRule="auto"/>
        <w:jc w:val="both"/>
        <w:rPr>
          <w:rFonts w:cs="Arial"/>
          <w:szCs w:val="20"/>
        </w:rPr>
      </w:pPr>
      <w:r w:rsidRPr="009146EF">
        <w:rPr>
          <w:rFonts w:cs="Arial"/>
          <w:szCs w:val="20"/>
        </w:rPr>
        <w:t>davek na promet z nepremičninami,</w:t>
      </w:r>
    </w:p>
    <w:p w14:paraId="18173718" w14:textId="502FC826" w:rsidR="003F0DE2" w:rsidRPr="009146EF" w:rsidRDefault="003F0DE2" w:rsidP="00AB7DB2">
      <w:pPr>
        <w:pStyle w:val="Odstavekseznama"/>
        <w:numPr>
          <w:ilvl w:val="0"/>
          <w:numId w:val="38"/>
        </w:numPr>
        <w:spacing w:after="120" w:line="288" w:lineRule="auto"/>
        <w:jc w:val="both"/>
        <w:rPr>
          <w:rFonts w:cs="Arial"/>
          <w:szCs w:val="20"/>
        </w:rPr>
      </w:pPr>
      <w:r w:rsidRPr="009146EF">
        <w:rPr>
          <w:rFonts w:cs="Arial"/>
          <w:szCs w:val="20"/>
        </w:rPr>
        <w:t>nakup rabljene opreme,</w:t>
      </w:r>
    </w:p>
    <w:p w14:paraId="4DA94CD0" w14:textId="243D434C" w:rsidR="003F0DE2" w:rsidRPr="009146EF" w:rsidRDefault="003F0DE2" w:rsidP="00AB7DB2">
      <w:pPr>
        <w:pStyle w:val="Odstavekseznama"/>
        <w:numPr>
          <w:ilvl w:val="0"/>
          <w:numId w:val="38"/>
        </w:numPr>
        <w:spacing w:after="120" w:line="288" w:lineRule="auto"/>
        <w:jc w:val="both"/>
        <w:rPr>
          <w:rFonts w:cs="Arial"/>
          <w:szCs w:val="20"/>
        </w:rPr>
      </w:pPr>
      <w:r w:rsidRPr="009146EF">
        <w:rPr>
          <w:rFonts w:cs="Arial"/>
          <w:szCs w:val="20"/>
        </w:rPr>
        <w:t xml:space="preserve">notarski in odvetniški stroški. </w:t>
      </w:r>
    </w:p>
    <w:p w14:paraId="72F4B122" w14:textId="77777777" w:rsidR="003F0DE2" w:rsidRPr="009146EF" w:rsidRDefault="003F0DE2" w:rsidP="003F0DE2">
      <w:pPr>
        <w:spacing w:after="120" w:line="288" w:lineRule="auto"/>
        <w:rPr>
          <w:rFonts w:cs="Arial"/>
          <w:szCs w:val="20"/>
        </w:rPr>
      </w:pPr>
      <w:r w:rsidRPr="009146EF">
        <w:rPr>
          <w:rFonts w:cs="Arial"/>
          <w:szCs w:val="20"/>
        </w:rPr>
        <w:t>Stroški za izdelavo projektne in investicijske dokumentacije za izvedbo operacije so upravičeni v skupni višini največ 7 % vrednosti celotne operacije (brez DDV). Stroški nadzora so upravičeni v skupni višini največ 3 % vrednosti celotne operacije (brez DDV). Nadzor lahko zajema: strokovni nadzor po ZGO, projektantski nadzor, geomehanski in geotehnični nadzor ter arheološki nadzor.</w:t>
      </w:r>
    </w:p>
    <w:p w14:paraId="303C62EF" w14:textId="77777777" w:rsidR="003F0DE2" w:rsidRPr="009146EF" w:rsidRDefault="003F0DE2" w:rsidP="003F0DE2">
      <w:pPr>
        <w:spacing w:after="120" w:line="288" w:lineRule="auto"/>
        <w:rPr>
          <w:rFonts w:cs="Arial"/>
          <w:szCs w:val="20"/>
        </w:rPr>
      </w:pPr>
      <w:r w:rsidRPr="009146EF">
        <w:rPr>
          <w:rFonts w:cs="Arial"/>
          <w:szCs w:val="20"/>
        </w:rPr>
        <w:t>Upravičeni stroški informiranja in komuniciranja lahko znašajo največ 1 % celotnih upravičenih stroškov operacije (brez DDV).</w:t>
      </w:r>
    </w:p>
    <w:p w14:paraId="17AC2EC9" w14:textId="77777777" w:rsidR="003F0DE2" w:rsidRPr="009146EF" w:rsidRDefault="003F0DE2" w:rsidP="003F0DE2">
      <w:pPr>
        <w:spacing w:after="120" w:line="288" w:lineRule="auto"/>
        <w:rPr>
          <w:rFonts w:cs="Arial"/>
          <w:szCs w:val="20"/>
        </w:rPr>
      </w:pPr>
      <w:r w:rsidRPr="009146EF">
        <w:rPr>
          <w:rFonts w:cs="Arial"/>
          <w:szCs w:val="20"/>
        </w:rPr>
        <w:t>Skupni stroški vseh storitev svetovalnega inženiringa, ki so upravičeni za samo izvedbo GOI del (gradnja in nakup opreme), ne smejo presegati 12 % celotnih upravičenih stroškov operacije (brez DDV).</w:t>
      </w:r>
    </w:p>
    <w:p w14:paraId="2F41E7B7" w14:textId="0DB4A7B0" w:rsidR="003F0DE2" w:rsidRPr="009146EF" w:rsidRDefault="003F0DE2" w:rsidP="003F0DE2">
      <w:pPr>
        <w:spacing w:after="120" w:line="288" w:lineRule="auto"/>
        <w:rPr>
          <w:rFonts w:cs="Arial"/>
          <w:szCs w:val="20"/>
        </w:rPr>
      </w:pPr>
      <w:r w:rsidRPr="009146EF">
        <w:rPr>
          <w:rFonts w:cs="Arial"/>
          <w:szCs w:val="20"/>
        </w:rPr>
        <w:t xml:space="preserve">Med upravičenimi stroški </w:t>
      </w:r>
      <w:r w:rsidR="00A30E4A" w:rsidRPr="009146EF">
        <w:rPr>
          <w:rFonts w:cs="Arial"/>
          <w:szCs w:val="20"/>
        </w:rPr>
        <w:t xml:space="preserve">delov obstoječih stavb </w:t>
      </w:r>
      <w:r w:rsidRPr="009146EF">
        <w:rPr>
          <w:rFonts w:cs="Arial"/>
          <w:szCs w:val="20"/>
        </w:rPr>
        <w:t>energetske prenove so na podlagi navodil M</w:t>
      </w:r>
      <w:r w:rsidR="00A30E4A" w:rsidRPr="009146EF">
        <w:rPr>
          <w:rFonts w:cs="Arial"/>
          <w:szCs w:val="20"/>
        </w:rPr>
        <w:t xml:space="preserve">inistrstva za infrastrukturo </w:t>
      </w:r>
      <w:r w:rsidRPr="009146EF">
        <w:rPr>
          <w:rFonts w:cs="Arial"/>
          <w:szCs w:val="20"/>
        </w:rPr>
        <w:t>upoštevani:</w:t>
      </w:r>
    </w:p>
    <w:p w14:paraId="0E631BBE" w14:textId="12B32AC7" w:rsidR="003F0DE2" w:rsidRPr="009146EF" w:rsidRDefault="003F0DE2" w:rsidP="00AB7DB2">
      <w:pPr>
        <w:pStyle w:val="Odstavekseznama"/>
        <w:numPr>
          <w:ilvl w:val="0"/>
          <w:numId w:val="39"/>
        </w:numPr>
        <w:spacing w:after="120" w:line="288" w:lineRule="auto"/>
        <w:jc w:val="both"/>
        <w:rPr>
          <w:rFonts w:cs="Arial"/>
          <w:szCs w:val="20"/>
        </w:rPr>
      </w:pPr>
      <w:r w:rsidRPr="009146EF">
        <w:rPr>
          <w:rFonts w:cs="Arial"/>
          <w:szCs w:val="20"/>
        </w:rPr>
        <w:t>stroški gradnje in nakupa opreme;</w:t>
      </w:r>
    </w:p>
    <w:p w14:paraId="0B2C0DB6" w14:textId="15647298" w:rsidR="003F0DE2" w:rsidRPr="009146EF" w:rsidRDefault="003F0DE2" w:rsidP="00AB7DB2">
      <w:pPr>
        <w:pStyle w:val="Odstavekseznama"/>
        <w:numPr>
          <w:ilvl w:val="0"/>
          <w:numId w:val="39"/>
        </w:numPr>
        <w:spacing w:after="120" w:line="288" w:lineRule="auto"/>
        <w:jc w:val="both"/>
        <w:rPr>
          <w:rFonts w:cs="Arial"/>
          <w:szCs w:val="20"/>
        </w:rPr>
      </w:pPr>
      <w:r w:rsidRPr="009146EF">
        <w:rPr>
          <w:rFonts w:cs="Arial"/>
          <w:szCs w:val="20"/>
        </w:rPr>
        <w:t xml:space="preserve">stroški strokovnega nadzora gradnje v višini največ 3 % celotnih upravičenih stroškov operacije brez DDV; </w:t>
      </w:r>
    </w:p>
    <w:p w14:paraId="3416AFBF" w14:textId="3D22D2DB" w:rsidR="003F0DE2" w:rsidRPr="009146EF" w:rsidRDefault="003F0DE2" w:rsidP="00AB7DB2">
      <w:pPr>
        <w:pStyle w:val="Odstavekseznama"/>
        <w:numPr>
          <w:ilvl w:val="0"/>
          <w:numId w:val="39"/>
        </w:numPr>
        <w:spacing w:after="120" w:line="288" w:lineRule="auto"/>
        <w:jc w:val="both"/>
        <w:rPr>
          <w:rFonts w:cs="Arial"/>
          <w:szCs w:val="20"/>
        </w:rPr>
      </w:pPr>
      <w:r w:rsidRPr="009146EF">
        <w:rPr>
          <w:rFonts w:cs="Arial"/>
          <w:szCs w:val="20"/>
        </w:rPr>
        <w:t xml:space="preserve">stroški izdelave investicijske in projektne dokumentacije v višini največ 7 % celotnih upravičenih stroškov operacije brez DDV; </w:t>
      </w:r>
    </w:p>
    <w:p w14:paraId="656107CE" w14:textId="221D8245" w:rsidR="003F0DE2" w:rsidRPr="009146EF" w:rsidRDefault="003F0DE2" w:rsidP="00AB7DB2">
      <w:pPr>
        <w:pStyle w:val="Odstavekseznama"/>
        <w:numPr>
          <w:ilvl w:val="0"/>
          <w:numId w:val="39"/>
        </w:numPr>
        <w:spacing w:after="120" w:line="288" w:lineRule="auto"/>
        <w:jc w:val="both"/>
        <w:rPr>
          <w:rFonts w:cs="Arial"/>
          <w:szCs w:val="20"/>
        </w:rPr>
      </w:pPr>
      <w:r w:rsidRPr="009146EF">
        <w:rPr>
          <w:rFonts w:cs="Arial"/>
          <w:szCs w:val="20"/>
        </w:rPr>
        <w:t xml:space="preserve">ostale stroške storitev zunanjih izvajalcev v višini največ 2 % celotnih upravičenih stroškov operacije brez DDV; </w:t>
      </w:r>
    </w:p>
    <w:p w14:paraId="5675465F" w14:textId="6E215A2A" w:rsidR="003F0DE2" w:rsidRPr="009146EF" w:rsidRDefault="003F0DE2" w:rsidP="00AB7DB2">
      <w:pPr>
        <w:pStyle w:val="Odstavekseznama"/>
        <w:numPr>
          <w:ilvl w:val="0"/>
          <w:numId w:val="39"/>
        </w:numPr>
        <w:spacing w:after="120" w:line="288" w:lineRule="auto"/>
        <w:jc w:val="both"/>
        <w:rPr>
          <w:rFonts w:cs="Arial"/>
          <w:szCs w:val="20"/>
        </w:rPr>
      </w:pPr>
      <w:r w:rsidRPr="009146EF">
        <w:rPr>
          <w:rFonts w:cs="Arial"/>
          <w:szCs w:val="20"/>
        </w:rPr>
        <w:t>stroške informiranja in obveščanja javnosti v višini največ 1 % celotnih upravičenih stroškov operacije brez DDV.</w:t>
      </w:r>
    </w:p>
    <w:p w14:paraId="3C7B40F9" w14:textId="6D0FAFC1" w:rsidR="000E636F" w:rsidRPr="009146EF" w:rsidRDefault="00DF6976" w:rsidP="00C74289">
      <w:pPr>
        <w:spacing w:after="120" w:line="288" w:lineRule="auto"/>
        <w:rPr>
          <w:rFonts w:cs="Arial"/>
          <w:szCs w:val="20"/>
        </w:rPr>
      </w:pPr>
      <w:r w:rsidRPr="009146EF">
        <w:rPr>
          <w:rFonts w:cs="Arial"/>
          <w:szCs w:val="20"/>
        </w:rPr>
        <w:t xml:space="preserve">Pri oceni </w:t>
      </w:r>
      <w:r w:rsidR="001804C4" w:rsidRPr="009146EF">
        <w:rPr>
          <w:rFonts w:cs="Arial"/>
          <w:szCs w:val="20"/>
        </w:rPr>
        <w:t xml:space="preserve">nepovratnih </w:t>
      </w:r>
      <w:r w:rsidRPr="009146EF">
        <w:rPr>
          <w:rFonts w:cs="Arial"/>
          <w:szCs w:val="20"/>
        </w:rPr>
        <w:t xml:space="preserve">sredstev </w:t>
      </w:r>
      <w:r w:rsidR="001804C4" w:rsidRPr="009146EF">
        <w:rPr>
          <w:rFonts w:cs="Arial"/>
          <w:szCs w:val="20"/>
        </w:rPr>
        <w:t>Evropske kohezijske politike</w:t>
      </w:r>
      <w:r w:rsidRPr="009146EF">
        <w:rPr>
          <w:rFonts w:cs="Arial"/>
          <w:szCs w:val="20"/>
        </w:rPr>
        <w:t xml:space="preserve"> smo upoštevali spodbudo v </w:t>
      </w:r>
      <w:r w:rsidR="001804C4" w:rsidRPr="009146EF">
        <w:rPr>
          <w:rFonts w:cs="Arial"/>
          <w:szCs w:val="20"/>
        </w:rPr>
        <w:t xml:space="preserve">ocenjeni </w:t>
      </w:r>
      <w:r w:rsidRPr="009146EF">
        <w:rPr>
          <w:rFonts w:cs="Arial"/>
          <w:szCs w:val="20"/>
        </w:rPr>
        <w:t>višini</w:t>
      </w:r>
      <w:r w:rsidR="001804C4" w:rsidRPr="009146EF">
        <w:rPr>
          <w:rFonts w:cs="Arial"/>
          <w:szCs w:val="20"/>
        </w:rPr>
        <w:t xml:space="preserve"> na podlagi preteklih izkušenj, in sicer</w:t>
      </w:r>
      <w:r w:rsidRPr="009146EF">
        <w:rPr>
          <w:rFonts w:cs="Arial"/>
          <w:szCs w:val="20"/>
        </w:rPr>
        <w:t xml:space="preserve"> </w:t>
      </w:r>
      <w:r w:rsidR="001804C4" w:rsidRPr="009146EF">
        <w:rPr>
          <w:rFonts w:cs="Arial"/>
          <w:szCs w:val="20"/>
        </w:rPr>
        <w:t>14</w:t>
      </w:r>
      <w:r w:rsidRPr="009146EF">
        <w:rPr>
          <w:rFonts w:cs="Arial"/>
          <w:szCs w:val="20"/>
        </w:rPr>
        <w:t>0 EUR/m</w:t>
      </w:r>
      <w:r w:rsidRPr="009146EF">
        <w:rPr>
          <w:rFonts w:cs="Arial"/>
          <w:szCs w:val="20"/>
          <w:vertAlign w:val="superscript"/>
        </w:rPr>
        <w:t>2</w:t>
      </w:r>
      <w:r w:rsidRPr="009146EF">
        <w:rPr>
          <w:rFonts w:cs="Arial"/>
          <w:szCs w:val="20"/>
        </w:rPr>
        <w:t xml:space="preserve"> uporabne površine. Glede na variantne rešitve, je prispevek </w:t>
      </w:r>
      <w:r w:rsidR="001804C4" w:rsidRPr="009146EF">
        <w:rPr>
          <w:rFonts w:cs="Arial"/>
          <w:szCs w:val="20"/>
        </w:rPr>
        <w:t>EKP</w:t>
      </w:r>
      <w:r w:rsidRPr="009146EF">
        <w:rPr>
          <w:rFonts w:cs="Arial"/>
          <w:szCs w:val="20"/>
        </w:rPr>
        <w:t xml:space="preserve"> različen in prikazan v nadaljevanju.</w:t>
      </w:r>
    </w:p>
    <w:p w14:paraId="2DEDBC1A" w14:textId="77777777" w:rsidR="00E75B6E" w:rsidRPr="009146EF" w:rsidRDefault="00E75B6E" w:rsidP="00753C4E">
      <w:pPr>
        <w:pStyle w:val="Naslov2"/>
      </w:pPr>
      <w:bookmarkStart w:id="245" w:name="_Toc26884039"/>
      <w:r w:rsidRPr="009146EF">
        <w:t>Struktura stroškov investici</w:t>
      </w:r>
      <w:r w:rsidR="00487DC8" w:rsidRPr="009146EF">
        <w:t>je</w:t>
      </w:r>
      <w:bookmarkEnd w:id="245"/>
    </w:p>
    <w:p w14:paraId="5F88EE07" w14:textId="64CC7187" w:rsidR="00283E2F" w:rsidRPr="009146EF" w:rsidRDefault="00283E2F" w:rsidP="006A0434">
      <w:pPr>
        <w:spacing w:after="120" w:line="288" w:lineRule="auto"/>
        <w:rPr>
          <w:rFonts w:cs="Arial"/>
          <w:szCs w:val="20"/>
        </w:rPr>
      </w:pPr>
      <w:r w:rsidRPr="009146EF">
        <w:rPr>
          <w:rFonts w:cs="Arial"/>
          <w:szCs w:val="20"/>
        </w:rPr>
        <w:t>V okviru investicije so predvideni različni tehnično-tehnološki ukrepi. Organ odločanja se bo na podlagi ocenjene donosnosti oz. dobe vračanja posameznih ukrepov ter izračunane ekonomike in drugih meril odločil, ali je izvedba posameznega ukrepa smotrna in ekonomsko upravičena.</w:t>
      </w:r>
      <w:r w:rsidR="006A0434" w:rsidRPr="009146EF">
        <w:rPr>
          <w:rFonts w:cs="Arial"/>
          <w:szCs w:val="20"/>
        </w:rPr>
        <w:t xml:space="preserve"> Struktura stroškov povzema novogradnjo oziroma celovito obnovo obstoječih stavb in zajema gradbena-obrtniška in inštalaterska dela, zunanjo ureditev, notranjo opremo in igrala, izvedbo strokovnega nadzora, inženiringa, vodenje postopkov ter izdelavo investicijske in projektne dokumentacije.</w:t>
      </w:r>
    </w:p>
    <w:p w14:paraId="0C8B8362" w14:textId="77777777" w:rsidR="00BA4936" w:rsidRPr="009146EF" w:rsidRDefault="00BA4936" w:rsidP="006A0434">
      <w:pPr>
        <w:spacing w:after="120" w:line="288" w:lineRule="auto"/>
        <w:rPr>
          <w:rFonts w:cs="Arial"/>
          <w:szCs w:val="20"/>
        </w:rPr>
      </w:pPr>
    </w:p>
    <w:p w14:paraId="5F3C00AB" w14:textId="77777777" w:rsidR="00BA4936" w:rsidRPr="009146EF" w:rsidRDefault="00BA4936" w:rsidP="006A0434">
      <w:pPr>
        <w:spacing w:after="120" w:line="288" w:lineRule="auto"/>
        <w:rPr>
          <w:rFonts w:cs="Arial"/>
          <w:szCs w:val="20"/>
        </w:rPr>
      </w:pPr>
    </w:p>
    <w:p w14:paraId="1BF2978F" w14:textId="77777777" w:rsidR="00BA4936" w:rsidRPr="009146EF" w:rsidRDefault="00BA4936" w:rsidP="006A0434">
      <w:pPr>
        <w:spacing w:after="120" w:line="288" w:lineRule="auto"/>
      </w:pPr>
    </w:p>
    <w:p w14:paraId="754EDB16" w14:textId="7A708467" w:rsidR="00C27D5F" w:rsidRPr="009146EF" w:rsidRDefault="00C27D5F" w:rsidP="00C27D5F">
      <w:pPr>
        <w:pStyle w:val="Naslov3"/>
      </w:pPr>
      <w:bookmarkStart w:id="246" w:name="_Toc26884040"/>
      <w:r w:rsidRPr="009146EF">
        <w:t>Investicijska vrednost po stalnih cenah</w:t>
      </w:r>
      <w:bookmarkEnd w:id="246"/>
    </w:p>
    <w:p w14:paraId="05FAE29D" w14:textId="1A66C0F2" w:rsidR="00283E2F" w:rsidRPr="009146EF" w:rsidRDefault="00BA4936" w:rsidP="00BA4936">
      <w:pPr>
        <w:spacing w:after="120" w:line="288" w:lineRule="auto"/>
        <w:rPr>
          <w:u w:val="single"/>
          <w:lang w:eastAsia="en-US"/>
        </w:rPr>
      </w:pPr>
      <w:r w:rsidRPr="009146EF">
        <w:rPr>
          <w:rFonts w:cs="Arial"/>
          <w:szCs w:val="20"/>
        </w:rPr>
        <w:t>Predvidene variantne rešitve razširitve prostorskih kapacitet Vrtca Ravne na Koroškem zahtevajo različna investicijska sredstva. Ta so ocenjena na podlagi idejnih rešitev in strokovnih izkušenj na podobnih projektih ter trenutne situacije na trgu gradbenih storitev.</w:t>
      </w:r>
    </w:p>
    <w:p w14:paraId="3F029043" w14:textId="77777777" w:rsidR="00283E2F" w:rsidRPr="009146EF" w:rsidRDefault="00283E2F" w:rsidP="00283E2F">
      <w:pPr>
        <w:pStyle w:val="Napis"/>
      </w:pPr>
      <w:bookmarkStart w:id="247" w:name="_Toc26884105"/>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10</w:t>
      </w:r>
      <w:r w:rsidRPr="009146EF">
        <w:rPr>
          <w:noProof/>
        </w:rPr>
        <w:fldChar w:fldCharType="end"/>
      </w:r>
      <w:r w:rsidRPr="009146EF">
        <w:t>: Investicijska vrednost po stalnih cenah</w:t>
      </w:r>
      <w:bookmarkEnd w:id="247"/>
    </w:p>
    <w:tbl>
      <w:tblPr>
        <w:tblW w:w="5000" w:type="pct"/>
        <w:tblCellMar>
          <w:left w:w="70" w:type="dxa"/>
          <w:right w:w="70" w:type="dxa"/>
        </w:tblCellMar>
        <w:tblLook w:val="04A0" w:firstRow="1" w:lastRow="0" w:firstColumn="1" w:lastColumn="0" w:noHBand="0" w:noVBand="1"/>
      </w:tblPr>
      <w:tblGrid>
        <w:gridCol w:w="4818"/>
        <w:gridCol w:w="1413"/>
        <w:gridCol w:w="1413"/>
        <w:gridCol w:w="1415"/>
      </w:tblGrid>
      <w:tr w:rsidR="00283E2F" w:rsidRPr="009146EF" w14:paraId="7EF1D1BA" w14:textId="77777777" w:rsidTr="00283E2F">
        <w:trPr>
          <w:trHeight w:val="480"/>
        </w:trPr>
        <w:tc>
          <w:tcPr>
            <w:tcW w:w="2659" w:type="pct"/>
            <w:tcBorders>
              <w:top w:val="single" w:sz="4" w:space="0" w:color="auto"/>
              <w:left w:val="single" w:sz="4" w:space="0" w:color="auto"/>
              <w:bottom w:val="single" w:sz="4" w:space="0" w:color="auto"/>
              <w:right w:val="single" w:sz="4" w:space="0" w:color="auto"/>
            </w:tcBorders>
            <w:shd w:val="clear" w:color="000000" w:fill="BDD6EE"/>
            <w:hideMark/>
          </w:tcPr>
          <w:p w14:paraId="6B8CB58C" w14:textId="5C05FE96" w:rsidR="00283E2F" w:rsidRPr="009146EF" w:rsidRDefault="00283E2F"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xml:space="preserve">Investicijski stroški </w:t>
            </w:r>
            <w:r w:rsidRPr="009146EF">
              <w:rPr>
                <w:rFonts w:ascii="Arial Narrow" w:hAnsi="Arial Narrow" w:cs="Arial"/>
                <w:b/>
                <w:bCs/>
                <w:color w:val="000000"/>
                <w:sz w:val="18"/>
                <w:szCs w:val="18"/>
                <w:lang w:eastAsia="sl-SI"/>
              </w:rPr>
              <w:br/>
              <w:t>stalne cene v EUR</w:t>
            </w:r>
          </w:p>
        </w:tc>
        <w:tc>
          <w:tcPr>
            <w:tcW w:w="780" w:type="pct"/>
            <w:tcBorders>
              <w:top w:val="single" w:sz="4" w:space="0" w:color="auto"/>
              <w:left w:val="nil"/>
              <w:bottom w:val="single" w:sz="4" w:space="0" w:color="auto"/>
              <w:right w:val="single" w:sz="4" w:space="0" w:color="auto"/>
            </w:tcBorders>
            <w:shd w:val="clear" w:color="000000" w:fill="BDD7EE"/>
            <w:hideMark/>
          </w:tcPr>
          <w:p w14:paraId="101DA463"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A</w:t>
            </w:r>
          </w:p>
        </w:tc>
        <w:tc>
          <w:tcPr>
            <w:tcW w:w="780" w:type="pct"/>
            <w:tcBorders>
              <w:top w:val="single" w:sz="4" w:space="0" w:color="auto"/>
              <w:left w:val="nil"/>
              <w:bottom w:val="single" w:sz="4" w:space="0" w:color="auto"/>
              <w:right w:val="single" w:sz="4" w:space="0" w:color="auto"/>
            </w:tcBorders>
            <w:shd w:val="clear" w:color="000000" w:fill="BDD7EE"/>
            <w:hideMark/>
          </w:tcPr>
          <w:p w14:paraId="5C382C6D"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B</w:t>
            </w:r>
          </w:p>
        </w:tc>
        <w:tc>
          <w:tcPr>
            <w:tcW w:w="781" w:type="pct"/>
            <w:tcBorders>
              <w:top w:val="single" w:sz="4" w:space="0" w:color="auto"/>
              <w:left w:val="nil"/>
              <w:bottom w:val="single" w:sz="4" w:space="0" w:color="auto"/>
              <w:right w:val="single" w:sz="4" w:space="0" w:color="auto"/>
            </w:tcBorders>
            <w:shd w:val="clear" w:color="000000" w:fill="BDD7EE"/>
            <w:hideMark/>
          </w:tcPr>
          <w:p w14:paraId="720D2FDB"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C</w:t>
            </w:r>
          </w:p>
        </w:tc>
      </w:tr>
      <w:tr w:rsidR="00283E2F" w:rsidRPr="009146EF" w14:paraId="3B4CB6DE" w14:textId="77777777" w:rsidTr="00EB37C0">
        <w:trPr>
          <w:trHeight w:val="397"/>
        </w:trPr>
        <w:tc>
          <w:tcPr>
            <w:tcW w:w="2659" w:type="pct"/>
            <w:tcBorders>
              <w:top w:val="nil"/>
              <w:left w:val="single" w:sz="4" w:space="0" w:color="auto"/>
              <w:bottom w:val="single" w:sz="4" w:space="0" w:color="auto"/>
              <w:right w:val="single" w:sz="4" w:space="0" w:color="auto"/>
            </w:tcBorders>
            <w:shd w:val="clear" w:color="auto" w:fill="auto"/>
            <w:vAlign w:val="center"/>
            <w:hideMark/>
          </w:tcPr>
          <w:p w14:paraId="1E07BF70"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GOI dela, zunanja ureditev</w:t>
            </w:r>
          </w:p>
        </w:tc>
        <w:tc>
          <w:tcPr>
            <w:tcW w:w="780" w:type="pct"/>
            <w:tcBorders>
              <w:top w:val="nil"/>
              <w:left w:val="nil"/>
              <w:bottom w:val="single" w:sz="4" w:space="0" w:color="auto"/>
              <w:right w:val="single" w:sz="4" w:space="0" w:color="auto"/>
            </w:tcBorders>
            <w:shd w:val="clear" w:color="auto" w:fill="auto"/>
            <w:vAlign w:val="center"/>
            <w:hideMark/>
          </w:tcPr>
          <w:p w14:paraId="2A47F0B3"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1.978.000,00</w:t>
            </w:r>
          </w:p>
        </w:tc>
        <w:tc>
          <w:tcPr>
            <w:tcW w:w="780" w:type="pct"/>
            <w:tcBorders>
              <w:top w:val="nil"/>
              <w:left w:val="nil"/>
              <w:bottom w:val="single" w:sz="4" w:space="0" w:color="auto"/>
              <w:right w:val="single" w:sz="4" w:space="0" w:color="auto"/>
            </w:tcBorders>
            <w:shd w:val="clear" w:color="auto" w:fill="auto"/>
            <w:vAlign w:val="center"/>
            <w:hideMark/>
          </w:tcPr>
          <w:p w14:paraId="24E9C1AB"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2.089.500,00</w:t>
            </w:r>
          </w:p>
        </w:tc>
        <w:tc>
          <w:tcPr>
            <w:tcW w:w="781" w:type="pct"/>
            <w:tcBorders>
              <w:top w:val="nil"/>
              <w:left w:val="nil"/>
              <w:bottom w:val="single" w:sz="4" w:space="0" w:color="auto"/>
              <w:right w:val="single" w:sz="4" w:space="0" w:color="auto"/>
            </w:tcBorders>
            <w:shd w:val="clear" w:color="auto" w:fill="auto"/>
            <w:vAlign w:val="center"/>
            <w:hideMark/>
          </w:tcPr>
          <w:p w14:paraId="36B79144"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1.951.840,00</w:t>
            </w:r>
          </w:p>
        </w:tc>
      </w:tr>
      <w:tr w:rsidR="00283E2F" w:rsidRPr="009146EF" w14:paraId="1A0D9A88" w14:textId="77777777" w:rsidTr="00EB37C0">
        <w:trPr>
          <w:trHeight w:val="397"/>
        </w:trPr>
        <w:tc>
          <w:tcPr>
            <w:tcW w:w="2659" w:type="pct"/>
            <w:tcBorders>
              <w:top w:val="nil"/>
              <w:left w:val="single" w:sz="4" w:space="0" w:color="auto"/>
              <w:bottom w:val="single" w:sz="4" w:space="0" w:color="auto"/>
              <w:right w:val="single" w:sz="4" w:space="0" w:color="auto"/>
            </w:tcBorders>
            <w:shd w:val="clear" w:color="auto" w:fill="auto"/>
            <w:vAlign w:val="center"/>
            <w:hideMark/>
          </w:tcPr>
          <w:p w14:paraId="09104256"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Oprema</w:t>
            </w:r>
          </w:p>
        </w:tc>
        <w:tc>
          <w:tcPr>
            <w:tcW w:w="780" w:type="pct"/>
            <w:tcBorders>
              <w:top w:val="nil"/>
              <w:left w:val="nil"/>
              <w:bottom w:val="single" w:sz="4" w:space="0" w:color="auto"/>
              <w:right w:val="single" w:sz="4" w:space="0" w:color="auto"/>
            </w:tcBorders>
            <w:shd w:val="clear" w:color="auto" w:fill="auto"/>
            <w:vAlign w:val="center"/>
            <w:hideMark/>
          </w:tcPr>
          <w:p w14:paraId="4FCD8EFE"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309.600,00</w:t>
            </w:r>
          </w:p>
        </w:tc>
        <w:tc>
          <w:tcPr>
            <w:tcW w:w="780" w:type="pct"/>
            <w:tcBorders>
              <w:top w:val="nil"/>
              <w:left w:val="nil"/>
              <w:bottom w:val="single" w:sz="4" w:space="0" w:color="auto"/>
              <w:right w:val="single" w:sz="4" w:space="0" w:color="auto"/>
            </w:tcBorders>
            <w:shd w:val="clear" w:color="auto" w:fill="auto"/>
            <w:vAlign w:val="center"/>
            <w:hideMark/>
          </w:tcPr>
          <w:p w14:paraId="1BF3977E"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237.300,00</w:t>
            </w:r>
          </w:p>
        </w:tc>
        <w:tc>
          <w:tcPr>
            <w:tcW w:w="781" w:type="pct"/>
            <w:tcBorders>
              <w:top w:val="nil"/>
              <w:left w:val="nil"/>
              <w:bottom w:val="single" w:sz="4" w:space="0" w:color="auto"/>
              <w:right w:val="single" w:sz="4" w:space="0" w:color="auto"/>
            </w:tcBorders>
            <w:shd w:val="clear" w:color="auto" w:fill="auto"/>
            <w:vAlign w:val="center"/>
            <w:hideMark/>
          </w:tcPr>
          <w:p w14:paraId="6B0781DB"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200.340,00</w:t>
            </w:r>
          </w:p>
        </w:tc>
      </w:tr>
      <w:tr w:rsidR="00283E2F" w:rsidRPr="009146EF" w14:paraId="7EAE3A29" w14:textId="77777777" w:rsidTr="00EB37C0">
        <w:trPr>
          <w:trHeight w:val="397"/>
        </w:trPr>
        <w:tc>
          <w:tcPr>
            <w:tcW w:w="2659" w:type="pct"/>
            <w:tcBorders>
              <w:top w:val="nil"/>
              <w:left w:val="single" w:sz="4" w:space="0" w:color="auto"/>
              <w:bottom w:val="single" w:sz="4" w:space="0" w:color="auto"/>
              <w:right w:val="single" w:sz="4" w:space="0" w:color="auto"/>
            </w:tcBorders>
            <w:shd w:val="clear" w:color="auto" w:fill="auto"/>
            <w:vAlign w:val="center"/>
            <w:hideMark/>
          </w:tcPr>
          <w:p w14:paraId="16EE2382"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Strokovni nadzor, inženiring, investicijska dokumentacija, vodenje postopkov</w:t>
            </w:r>
          </w:p>
        </w:tc>
        <w:tc>
          <w:tcPr>
            <w:tcW w:w="780" w:type="pct"/>
            <w:tcBorders>
              <w:top w:val="nil"/>
              <w:left w:val="nil"/>
              <w:bottom w:val="single" w:sz="4" w:space="0" w:color="auto"/>
              <w:right w:val="single" w:sz="4" w:space="0" w:color="auto"/>
            </w:tcBorders>
            <w:shd w:val="clear" w:color="auto" w:fill="auto"/>
            <w:vAlign w:val="center"/>
            <w:hideMark/>
          </w:tcPr>
          <w:p w14:paraId="48D4EC5F"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68.800,00</w:t>
            </w:r>
          </w:p>
        </w:tc>
        <w:tc>
          <w:tcPr>
            <w:tcW w:w="780" w:type="pct"/>
            <w:tcBorders>
              <w:top w:val="nil"/>
              <w:left w:val="nil"/>
              <w:bottom w:val="single" w:sz="4" w:space="0" w:color="auto"/>
              <w:right w:val="single" w:sz="4" w:space="0" w:color="auto"/>
            </w:tcBorders>
            <w:shd w:val="clear" w:color="auto" w:fill="auto"/>
            <w:vAlign w:val="center"/>
            <w:hideMark/>
          </w:tcPr>
          <w:p w14:paraId="2B7CD08E"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56.500,00</w:t>
            </w:r>
          </w:p>
        </w:tc>
        <w:tc>
          <w:tcPr>
            <w:tcW w:w="781" w:type="pct"/>
            <w:tcBorders>
              <w:top w:val="nil"/>
              <w:left w:val="nil"/>
              <w:bottom w:val="single" w:sz="4" w:space="0" w:color="auto"/>
              <w:right w:val="single" w:sz="4" w:space="0" w:color="auto"/>
            </w:tcBorders>
            <w:shd w:val="clear" w:color="auto" w:fill="auto"/>
            <w:vAlign w:val="center"/>
            <w:hideMark/>
          </w:tcPr>
          <w:p w14:paraId="6E599B78"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76.320,00</w:t>
            </w:r>
          </w:p>
        </w:tc>
      </w:tr>
      <w:tr w:rsidR="00283E2F" w:rsidRPr="009146EF" w14:paraId="75D29018" w14:textId="77777777" w:rsidTr="00EB37C0">
        <w:trPr>
          <w:trHeight w:val="397"/>
        </w:trPr>
        <w:tc>
          <w:tcPr>
            <w:tcW w:w="2659" w:type="pct"/>
            <w:tcBorders>
              <w:top w:val="nil"/>
              <w:left w:val="single" w:sz="4" w:space="0" w:color="auto"/>
              <w:bottom w:val="single" w:sz="4" w:space="0" w:color="auto"/>
              <w:right w:val="single" w:sz="4" w:space="0" w:color="auto"/>
            </w:tcBorders>
            <w:shd w:val="clear" w:color="auto" w:fill="auto"/>
            <w:vAlign w:val="center"/>
            <w:hideMark/>
          </w:tcPr>
          <w:p w14:paraId="7CFA2290"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 xml:space="preserve">Projektna dokumentacija </w:t>
            </w:r>
          </w:p>
        </w:tc>
        <w:tc>
          <w:tcPr>
            <w:tcW w:w="780" w:type="pct"/>
            <w:tcBorders>
              <w:top w:val="nil"/>
              <w:left w:val="nil"/>
              <w:bottom w:val="single" w:sz="4" w:space="0" w:color="auto"/>
              <w:right w:val="single" w:sz="4" w:space="0" w:color="auto"/>
            </w:tcBorders>
            <w:shd w:val="clear" w:color="auto" w:fill="auto"/>
            <w:vAlign w:val="center"/>
            <w:hideMark/>
          </w:tcPr>
          <w:p w14:paraId="230CEF44"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120.400,00</w:t>
            </w:r>
          </w:p>
        </w:tc>
        <w:tc>
          <w:tcPr>
            <w:tcW w:w="780" w:type="pct"/>
            <w:tcBorders>
              <w:top w:val="nil"/>
              <w:left w:val="nil"/>
              <w:bottom w:val="single" w:sz="4" w:space="0" w:color="auto"/>
              <w:right w:val="single" w:sz="4" w:space="0" w:color="auto"/>
            </w:tcBorders>
            <w:shd w:val="clear" w:color="auto" w:fill="auto"/>
            <w:vAlign w:val="center"/>
            <w:hideMark/>
          </w:tcPr>
          <w:p w14:paraId="4243CE68"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113.000,00</w:t>
            </w:r>
          </w:p>
        </w:tc>
        <w:tc>
          <w:tcPr>
            <w:tcW w:w="781" w:type="pct"/>
            <w:tcBorders>
              <w:top w:val="nil"/>
              <w:left w:val="nil"/>
              <w:bottom w:val="single" w:sz="4" w:space="0" w:color="auto"/>
              <w:right w:val="single" w:sz="4" w:space="0" w:color="auto"/>
            </w:tcBorders>
            <w:shd w:val="clear" w:color="auto" w:fill="auto"/>
            <w:vAlign w:val="center"/>
            <w:hideMark/>
          </w:tcPr>
          <w:p w14:paraId="3E52494B"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95.400,00</w:t>
            </w:r>
          </w:p>
        </w:tc>
      </w:tr>
      <w:tr w:rsidR="00283E2F" w:rsidRPr="009146EF" w14:paraId="0F996CC0" w14:textId="77777777" w:rsidTr="00EB37C0">
        <w:trPr>
          <w:trHeight w:val="397"/>
        </w:trPr>
        <w:tc>
          <w:tcPr>
            <w:tcW w:w="2659" w:type="pct"/>
            <w:tcBorders>
              <w:top w:val="nil"/>
              <w:left w:val="single" w:sz="4" w:space="0" w:color="auto"/>
              <w:bottom w:val="single" w:sz="4" w:space="0" w:color="auto"/>
              <w:right w:val="single" w:sz="4" w:space="0" w:color="auto"/>
            </w:tcBorders>
            <w:shd w:val="clear" w:color="000000" w:fill="F2F2F2"/>
            <w:vAlign w:val="center"/>
            <w:hideMark/>
          </w:tcPr>
          <w:p w14:paraId="29EEDE5C" w14:textId="77777777" w:rsidR="00283E2F" w:rsidRPr="009146EF" w:rsidRDefault="00283E2F" w:rsidP="006E5B6D">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brez DDV</w:t>
            </w:r>
          </w:p>
        </w:tc>
        <w:tc>
          <w:tcPr>
            <w:tcW w:w="780" w:type="pct"/>
            <w:tcBorders>
              <w:top w:val="nil"/>
              <w:left w:val="nil"/>
              <w:bottom w:val="single" w:sz="4" w:space="0" w:color="auto"/>
              <w:right w:val="single" w:sz="4" w:space="0" w:color="auto"/>
            </w:tcBorders>
            <w:shd w:val="clear" w:color="000000" w:fill="F2F2F2"/>
            <w:vAlign w:val="center"/>
            <w:hideMark/>
          </w:tcPr>
          <w:p w14:paraId="4BD529CA"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2.476.800,00</w:t>
            </w:r>
          </w:p>
        </w:tc>
        <w:tc>
          <w:tcPr>
            <w:tcW w:w="780" w:type="pct"/>
            <w:tcBorders>
              <w:top w:val="nil"/>
              <w:left w:val="nil"/>
              <w:bottom w:val="single" w:sz="4" w:space="0" w:color="auto"/>
              <w:right w:val="single" w:sz="4" w:space="0" w:color="auto"/>
            </w:tcBorders>
            <w:shd w:val="clear" w:color="000000" w:fill="F2F2F2"/>
            <w:vAlign w:val="center"/>
            <w:hideMark/>
          </w:tcPr>
          <w:p w14:paraId="4BB11754"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2.496.300,00</w:t>
            </w:r>
          </w:p>
        </w:tc>
        <w:tc>
          <w:tcPr>
            <w:tcW w:w="781" w:type="pct"/>
            <w:tcBorders>
              <w:top w:val="nil"/>
              <w:left w:val="nil"/>
              <w:bottom w:val="single" w:sz="4" w:space="0" w:color="auto"/>
              <w:right w:val="single" w:sz="4" w:space="0" w:color="auto"/>
            </w:tcBorders>
            <w:shd w:val="clear" w:color="000000" w:fill="F2F2F2"/>
            <w:vAlign w:val="center"/>
            <w:hideMark/>
          </w:tcPr>
          <w:p w14:paraId="63D8CF66"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2.323.900,00</w:t>
            </w:r>
          </w:p>
        </w:tc>
      </w:tr>
      <w:tr w:rsidR="00283E2F" w:rsidRPr="009146EF" w14:paraId="31E05C79" w14:textId="77777777" w:rsidTr="00EB37C0">
        <w:trPr>
          <w:trHeight w:val="397"/>
        </w:trPr>
        <w:tc>
          <w:tcPr>
            <w:tcW w:w="2659" w:type="pct"/>
            <w:tcBorders>
              <w:top w:val="nil"/>
              <w:left w:val="single" w:sz="4" w:space="0" w:color="auto"/>
              <w:bottom w:val="single" w:sz="4" w:space="0" w:color="auto"/>
              <w:right w:val="single" w:sz="4" w:space="0" w:color="auto"/>
            </w:tcBorders>
            <w:shd w:val="clear" w:color="auto" w:fill="auto"/>
            <w:vAlign w:val="center"/>
            <w:hideMark/>
          </w:tcPr>
          <w:p w14:paraId="0BEDBC6C"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Davek na dodano vrednost (22 %)</w:t>
            </w:r>
          </w:p>
        </w:tc>
        <w:tc>
          <w:tcPr>
            <w:tcW w:w="780" w:type="pct"/>
            <w:tcBorders>
              <w:top w:val="nil"/>
              <w:left w:val="nil"/>
              <w:bottom w:val="single" w:sz="4" w:space="0" w:color="auto"/>
              <w:right w:val="single" w:sz="4" w:space="0" w:color="auto"/>
            </w:tcBorders>
            <w:shd w:val="clear" w:color="auto" w:fill="auto"/>
            <w:vAlign w:val="center"/>
            <w:hideMark/>
          </w:tcPr>
          <w:p w14:paraId="3A623754"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544.896,00</w:t>
            </w:r>
          </w:p>
        </w:tc>
        <w:tc>
          <w:tcPr>
            <w:tcW w:w="780" w:type="pct"/>
            <w:tcBorders>
              <w:top w:val="nil"/>
              <w:left w:val="nil"/>
              <w:bottom w:val="single" w:sz="4" w:space="0" w:color="auto"/>
              <w:right w:val="single" w:sz="4" w:space="0" w:color="auto"/>
            </w:tcBorders>
            <w:shd w:val="clear" w:color="auto" w:fill="auto"/>
            <w:vAlign w:val="center"/>
            <w:hideMark/>
          </w:tcPr>
          <w:p w14:paraId="64F15EEA"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549.186,00</w:t>
            </w:r>
          </w:p>
        </w:tc>
        <w:tc>
          <w:tcPr>
            <w:tcW w:w="781" w:type="pct"/>
            <w:tcBorders>
              <w:top w:val="nil"/>
              <w:left w:val="nil"/>
              <w:bottom w:val="single" w:sz="4" w:space="0" w:color="auto"/>
              <w:right w:val="single" w:sz="4" w:space="0" w:color="auto"/>
            </w:tcBorders>
            <w:shd w:val="clear" w:color="auto" w:fill="auto"/>
            <w:vAlign w:val="center"/>
            <w:hideMark/>
          </w:tcPr>
          <w:p w14:paraId="1AD32933"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511.258,00</w:t>
            </w:r>
          </w:p>
        </w:tc>
      </w:tr>
      <w:tr w:rsidR="00283E2F" w:rsidRPr="009146EF" w14:paraId="3634FE06" w14:textId="77777777" w:rsidTr="00EB37C0">
        <w:trPr>
          <w:trHeight w:val="397"/>
        </w:trPr>
        <w:tc>
          <w:tcPr>
            <w:tcW w:w="2659" w:type="pct"/>
            <w:tcBorders>
              <w:top w:val="nil"/>
              <w:left w:val="single" w:sz="4" w:space="0" w:color="auto"/>
              <w:bottom w:val="single" w:sz="4" w:space="0" w:color="auto"/>
              <w:right w:val="single" w:sz="4" w:space="0" w:color="auto"/>
            </w:tcBorders>
            <w:shd w:val="clear" w:color="000000" w:fill="F2F2F2"/>
            <w:vAlign w:val="center"/>
            <w:hideMark/>
          </w:tcPr>
          <w:p w14:paraId="07486AB9" w14:textId="77777777" w:rsidR="00283E2F" w:rsidRPr="009146EF" w:rsidRDefault="00283E2F" w:rsidP="006E5B6D">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z DDV</w:t>
            </w:r>
          </w:p>
        </w:tc>
        <w:tc>
          <w:tcPr>
            <w:tcW w:w="780" w:type="pct"/>
            <w:tcBorders>
              <w:top w:val="nil"/>
              <w:left w:val="nil"/>
              <w:bottom w:val="single" w:sz="4" w:space="0" w:color="auto"/>
              <w:right w:val="single" w:sz="4" w:space="0" w:color="auto"/>
            </w:tcBorders>
            <w:shd w:val="clear" w:color="000000" w:fill="F2F2F2"/>
            <w:vAlign w:val="center"/>
            <w:hideMark/>
          </w:tcPr>
          <w:p w14:paraId="0032E9BE"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3.021.696,00</w:t>
            </w:r>
          </w:p>
        </w:tc>
        <w:tc>
          <w:tcPr>
            <w:tcW w:w="780" w:type="pct"/>
            <w:tcBorders>
              <w:top w:val="nil"/>
              <w:left w:val="nil"/>
              <w:bottom w:val="single" w:sz="4" w:space="0" w:color="auto"/>
              <w:right w:val="single" w:sz="4" w:space="0" w:color="auto"/>
            </w:tcBorders>
            <w:shd w:val="clear" w:color="000000" w:fill="F2F2F2"/>
            <w:vAlign w:val="center"/>
            <w:hideMark/>
          </w:tcPr>
          <w:p w14:paraId="3C3DC9C8"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3.045.486,00</w:t>
            </w:r>
          </w:p>
        </w:tc>
        <w:tc>
          <w:tcPr>
            <w:tcW w:w="781" w:type="pct"/>
            <w:tcBorders>
              <w:top w:val="nil"/>
              <w:left w:val="nil"/>
              <w:bottom w:val="single" w:sz="4" w:space="0" w:color="auto"/>
              <w:right w:val="single" w:sz="4" w:space="0" w:color="auto"/>
            </w:tcBorders>
            <w:shd w:val="clear" w:color="000000" w:fill="F2F2F2"/>
            <w:vAlign w:val="center"/>
            <w:hideMark/>
          </w:tcPr>
          <w:p w14:paraId="2972DA7F"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2.835.158,00</w:t>
            </w:r>
          </w:p>
        </w:tc>
      </w:tr>
    </w:tbl>
    <w:p w14:paraId="6BA806DE" w14:textId="77777777" w:rsidR="00C27D5F" w:rsidRPr="009146EF" w:rsidRDefault="00C27D5F" w:rsidP="00E218F4">
      <w:pPr>
        <w:spacing w:after="120" w:line="288" w:lineRule="auto"/>
        <w:rPr>
          <w:rFonts w:cs="Arial"/>
          <w:szCs w:val="20"/>
        </w:rPr>
      </w:pPr>
    </w:p>
    <w:p w14:paraId="222DD31C" w14:textId="6C4D323F" w:rsidR="00C27D5F" w:rsidRPr="009146EF" w:rsidRDefault="00C27D5F" w:rsidP="00C27D5F">
      <w:pPr>
        <w:pStyle w:val="Naslov3"/>
      </w:pPr>
      <w:bookmarkStart w:id="248" w:name="_Toc26884041"/>
      <w:r w:rsidRPr="009146EF">
        <w:t>Investicijska vrednost po tekočih cenah</w:t>
      </w:r>
      <w:bookmarkEnd w:id="248"/>
    </w:p>
    <w:p w14:paraId="56EDBF66" w14:textId="40795DF9" w:rsidR="00283E2F" w:rsidRPr="009146EF" w:rsidRDefault="00283E2F" w:rsidP="00283E2F">
      <w:pPr>
        <w:spacing w:after="120" w:line="288" w:lineRule="auto"/>
        <w:rPr>
          <w:rFonts w:cs="Arial"/>
          <w:szCs w:val="20"/>
        </w:rPr>
      </w:pPr>
      <w:r w:rsidRPr="009146EF">
        <w:rPr>
          <w:rFonts w:cs="Arial"/>
          <w:szCs w:val="20"/>
        </w:rPr>
        <w:t>Investicijska vlaganja so ne glede na variantno rešitev predvidena v obdobju 2019-2021. Pri oceni po tekočih stroških je upoštevana UMAR-jeva »Jesenska napoved gospodarskih gibanj 2019« za inflacijo v višini 2,2 % za leto 2020, za naslednja leta pa 2,3 % (vir: UMAR, Jesenska napoved gospodarskih gibanj 2019, september 2019).</w:t>
      </w:r>
    </w:p>
    <w:p w14:paraId="79D490FB" w14:textId="77777777" w:rsidR="00283E2F" w:rsidRPr="009146EF" w:rsidRDefault="00283E2F" w:rsidP="00283E2F">
      <w:pPr>
        <w:pStyle w:val="Napis"/>
      </w:pPr>
    </w:p>
    <w:p w14:paraId="28A5AC67" w14:textId="77777777" w:rsidR="00283E2F" w:rsidRPr="009146EF" w:rsidRDefault="00283E2F" w:rsidP="00283E2F">
      <w:pPr>
        <w:pStyle w:val="Napis"/>
      </w:pPr>
      <w:bookmarkStart w:id="249" w:name="_Toc26884106"/>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11</w:t>
      </w:r>
      <w:r w:rsidRPr="009146EF">
        <w:rPr>
          <w:noProof/>
        </w:rPr>
        <w:fldChar w:fldCharType="end"/>
      </w:r>
      <w:r w:rsidRPr="009146EF">
        <w:t>: Investicijska vrednost po tekočih cenah</w:t>
      </w:r>
      <w:bookmarkEnd w:id="249"/>
    </w:p>
    <w:tbl>
      <w:tblPr>
        <w:tblW w:w="5000" w:type="pct"/>
        <w:tblCellMar>
          <w:left w:w="70" w:type="dxa"/>
          <w:right w:w="70" w:type="dxa"/>
        </w:tblCellMar>
        <w:tblLook w:val="04A0" w:firstRow="1" w:lastRow="0" w:firstColumn="1" w:lastColumn="0" w:noHBand="0" w:noVBand="1"/>
      </w:tblPr>
      <w:tblGrid>
        <w:gridCol w:w="4818"/>
        <w:gridCol w:w="1413"/>
        <w:gridCol w:w="1413"/>
        <w:gridCol w:w="1415"/>
      </w:tblGrid>
      <w:tr w:rsidR="00283E2F" w:rsidRPr="009146EF" w14:paraId="1B5E613B" w14:textId="77777777" w:rsidTr="006E5B6D">
        <w:trPr>
          <w:trHeight w:val="540"/>
        </w:trPr>
        <w:tc>
          <w:tcPr>
            <w:tcW w:w="2658" w:type="pct"/>
            <w:tcBorders>
              <w:top w:val="single" w:sz="4" w:space="0" w:color="auto"/>
              <w:left w:val="single" w:sz="4" w:space="0" w:color="auto"/>
              <w:bottom w:val="single" w:sz="4" w:space="0" w:color="auto"/>
              <w:right w:val="single" w:sz="4" w:space="0" w:color="auto"/>
            </w:tcBorders>
            <w:shd w:val="clear" w:color="000000" w:fill="BDD6EE"/>
            <w:hideMark/>
          </w:tcPr>
          <w:p w14:paraId="76D3C04F" w14:textId="77777777" w:rsidR="00283E2F" w:rsidRPr="009146EF" w:rsidRDefault="00283E2F"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xml:space="preserve">Investicijski stroški </w:t>
            </w:r>
            <w:r w:rsidRPr="009146EF">
              <w:rPr>
                <w:rFonts w:ascii="Arial Narrow" w:hAnsi="Arial Narrow" w:cs="Arial"/>
                <w:b/>
                <w:bCs/>
                <w:color w:val="000000"/>
                <w:sz w:val="18"/>
                <w:szCs w:val="18"/>
                <w:lang w:eastAsia="sl-SI"/>
              </w:rPr>
              <w:br/>
              <w:t>tekoče cene v EUR</w:t>
            </w:r>
          </w:p>
        </w:tc>
        <w:tc>
          <w:tcPr>
            <w:tcW w:w="780" w:type="pct"/>
            <w:tcBorders>
              <w:top w:val="single" w:sz="4" w:space="0" w:color="auto"/>
              <w:left w:val="nil"/>
              <w:bottom w:val="single" w:sz="4" w:space="0" w:color="auto"/>
              <w:right w:val="single" w:sz="4" w:space="0" w:color="auto"/>
            </w:tcBorders>
            <w:shd w:val="clear" w:color="000000" w:fill="BDD7EE"/>
            <w:hideMark/>
          </w:tcPr>
          <w:p w14:paraId="34858F2F"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A</w:t>
            </w:r>
          </w:p>
        </w:tc>
        <w:tc>
          <w:tcPr>
            <w:tcW w:w="780" w:type="pct"/>
            <w:tcBorders>
              <w:top w:val="single" w:sz="4" w:space="0" w:color="auto"/>
              <w:left w:val="nil"/>
              <w:bottom w:val="single" w:sz="4" w:space="0" w:color="auto"/>
              <w:right w:val="single" w:sz="4" w:space="0" w:color="auto"/>
            </w:tcBorders>
            <w:shd w:val="clear" w:color="000000" w:fill="BDD7EE"/>
            <w:hideMark/>
          </w:tcPr>
          <w:p w14:paraId="02D2DAEA"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B</w:t>
            </w:r>
          </w:p>
        </w:tc>
        <w:tc>
          <w:tcPr>
            <w:tcW w:w="781" w:type="pct"/>
            <w:tcBorders>
              <w:top w:val="single" w:sz="4" w:space="0" w:color="auto"/>
              <w:left w:val="nil"/>
              <w:bottom w:val="single" w:sz="4" w:space="0" w:color="auto"/>
              <w:right w:val="single" w:sz="4" w:space="0" w:color="auto"/>
            </w:tcBorders>
            <w:shd w:val="clear" w:color="000000" w:fill="BDD7EE"/>
            <w:hideMark/>
          </w:tcPr>
          <w:p w14:paraId="6E24F881" w14:textId="77777777" w:rsidR="00283E2F" w:rsidRPr="009146EF" w:rsidRDefault="00283E2F"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Varianta C</w:t>
            </w:r>
          </w:p>
        </w:tc>
      </w:tr>
      <w:tr w:rsidR="00283E2F" w:rsidRPr="009146EF" w14:paraId="423264CF"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0EC4E24A"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GOI dela, zunanja ureditev</w:t>
            </w:r>
          </w:p>
        </w:tc>
        <w:tc>
          <w:tcPr>
            <w:tcW w:w="780" w:type="pct"/>
            <w:tcBorders>
              <w:top w:val="nil"/>
              <w:left w:val="nil"/>
              <w:bottom w:val="single" w:sz="4" w:space="0" w:color="auto"/>
              <w:right w:val="single" w:sz="4" w:space="0" w:color="auto"/>
            </w:tcBorders>
            <w:shd w:val="clear" w:color="auto" w:fill="auto"/>
            <w:vAlign w:val="center"/>
            <w:hideMark/>
          </w:tcPr>
          <w:p w14:paraId="3229D9CB"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2.058.711,89</w:t>
            </w:r>
          </w:p>
        </w:tc>
        <w:tc>
          <w:tcPr>
            <w:tcW w:w="780" w:type="pct"/>
            <w:tcBorders>
              <w:top w:val="nil"/>
              <w:left w:val="nil"/>
              <w:bottom w:val="single" w:sz="4" w:space="0" w:color="auto"/>
              <w:right w:val="single" w:sz="4" w:space="0" w:color="auto"/>
            </w:tcBorders>
            <w:shd w:val="clear" w:color="auto" w:fill="auto"/>
            <w:vAlign w:val="center"/>
            <w:hideMark/>
          </w:tcPr>
          <w:p w14:paraId="0A952155"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2.174.761,63</w:t>
            </w:r>
          </w:p>
        </w:tc>
        <w:tc>
          <w:tcPr>
            <w:tcW w:w="781" w:type="pct"/>
            <w:tcBorders>
              <w:top w:val="nil"/>
              <w:left w:val="nil"/>
              <w:bottom w:val="single" w:sz="4" w:space="0" w:color="auto"/>
              <w:right w:val="single" w:sz="4" w:space="0" w:color="auto"/>
            </w:tcBorders>
            <w:shd w:val="clear" w:color="auto" w:fill="auto"/>
            <w:vAlign w:val="center"/>
            <w:hideMark/>
          </w:tcPr>
          <w:p w14:paraId="162C7287"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2.031.484,44</w:t>
            </w:r>
          </w:p>
        </w:tc>
      </w:tr>
      <w:tr w:rsidR="00283E2F" w:rsidRPr="009146EF" w14:paraId="6FE270CA"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225222C8"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Oprema</w:t>
            </w:r>
          </w:p>
        </w:tc>
        <w:tc>
          <w:tcPr>
            <w:tcW w:w="780" w:type="pct"/>
            <w:tcBorders>
              <w:top w:val="nil"/>
              <w:left w:val="nil"/>
              <w:bottom w:val="single" w:sz="4" w:space="0" w:color="auto"/>
              <w:right w:val="single" w:sz="4" w:space="0" w:color="auto"/>
            </w:tcBorders>
            <w:shd w:val="clear" w:color="auto" w:fill="auto"/>
            <w:vAlign w:val="center"/>
            <w:hideMark/>
          </w:tcPr>
          <w:p w14:paraId="440D145E"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323.688,66</w:t>
            </w:r>
          </w:p>
        </w:tc>
        <w:tc>
          <w:tcPr>
            <w:tcW w:w="780" w:type="pct"/>
            <w:tcBorders>
              <w:top w:val="nil"/>
              <w:left w:val="nil"/>
              <w:bottom w:val="single" w:sz="4" w:space="0" w:color="auto"/>
              <w:right w:val="single" w:sz="4" w:space="0" w:color="auto"/>
            </w:tcBorders>
            <w:shd w:val="clear" w:color="auto" w:fill="auto"/>
            <w:vAlign w:val="center"/>
            <w:hideMark/>
          </w:tcPr>
          <w:p w14:paraId="44D33F74"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248.098,57</w:t>
            </w:r>
          </w:p>
        </w:tc>
        <w:tc>
          <w:tcPr>
            <w:tcW w:w="781" w:type="pct"/>
            <w:tcBorders>
              <w:top w:val="nil"/>
              <w:left w:val="nil"/>
              <w:bottom w:val="single" w:sz="4" w:space="0" w:color="auto"/>
              <w:right w:val="single" w:sz="4" w:space="0" w:color="auto"/>
            </w:tcBorders>
            <w:shd w:val="clear" w:color="auto" w:fill="auto"/>
            <w:vAlign w:val="center"/>
            <w:hideMark/>
          </w:tcPr>
          <w:p w14:paraId="77360ECB"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209.456,67</w:t>
            </w:r>
          </w:p>
        </w:tc>
      </w:tr>
      <w:tr w:rsidR="00283E2F" w:rsidRPr="009146EF" w14:paraId="1CC09C14"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5D0DD6B7"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Strokovni nadzor, inženiring, investicijska dokumentacija, vodenje postopkov</w:t>
            </w:r>
          </w:p>
        </w:tc>
        <w:tc>
          <w:tcPr>
            <w:tcW w:w="780" w:type="pct"/>
            <w:tcBorders>
              <w:top w:val="nil"/>
              <w:left w:val="nil"/>
              <w:bottom w:val="single" w:sz="4" w:space="0" w:color="auto"/>
              <w:right w:val="single" w:sz="4" w:space="0" w:color="auto"/>
            </w:tcBorders>
            <w:shd w:val="clear" w:color="auto" w:fill="auto"/>
            <w:vAlign w:val="center"/>
            <w:hideMark/>
          </w:tcPr>
          <w:p w14:paraId="76F30285"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71.497,37</w:t>
            </w:r>
          </w:p>
        </w:tc>
        <w:tc>
          <w:tcPr>
            <w:tcW w:w="780" w:type="pct"/>
            <w:tcBorders>
              <w:top w:val="nil"/>
              <w:left w:val="nil"/>
              <w:bottom w:val="single" w:sz="4" w:space="0" w:color="auto"/>
              <w:right w:val="single" w:sz="4" w:space="0" w:color="auto"/>
            </w:tcBorders>
            <w:shd w:val="clear" w:color="auto" w:fill="auto"/>
            <w:vAlign w:val="center"/>
            <w:hideMark/>
          </w:tcPr>
          <w:p w14:paraId="63B49290"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58.695,47</w:t>
            </w:r>
          </w:p>
        </w:tc>
        <w:tc>
          <w:tcPr>
            <w:tcW w:w="781" w:type="pct"/>
            <w:tcBorders>
              <w:top w:val="nil"/>
              <w:left w:val="nil"/>
              <w:bottom w:val="single" w:sz="4" w:space="0" w:color="auto"/>
              <w:right w:val="single" w:sz="4" w:space="0" w:color="auto"/>
            </w:tcBorders>
            <w:shd w:val="clear" w:color="auto" w:fill="auto"/>
            <w:vAlign w:val="center"/>
            <w:hideMark/>
          </w:tcPr>
          <w:p w14:paraId="21678E08"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79.324,22</w:t>
            </w:r>
          </w:p>
        </w:tc>
      </w:tr>
      <w:tr w:rsidR="00283E2F" w:rsidRPr="009146EF" w14:paraId="647E8106"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24307692"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 xml:space="preserve">Projektna dokumentacija </w:t>
            </w:r>
          </w:p>
        </w:tc>
        <w:tc>
          <w:tcPr>
            <w:tcW w:w="780" w:type="pct"/>
            <w:tcBorders>
              <w:top w:val="nil"/>
              <w:left w:val="nil"/>
              <w:bottom w:val="single" w:sz="4" w:space="0" w:color="auto"/>
              <w:right w:val="single" w:sz="4" w:space="0" w:color="auto"/>
            </w:tcBorders>
            <w:shd w:val="clear" w:color="auto" w:fill="auto"/>
            <w:vAlign w:val="center"/>
            <w:hideMark/>
          </w:tcPr>
          <w:p w14:paraId="72418791"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123.048,80</w:t>
            </w:r>
          </w:p>
        </w:tc>
        <w:tc>
          <w:tcPr>
            <w:tcW w:w="780" w:type="pct"/>
            <w:tcBorders>
              <w:top w:val="nil"/>
              <w:left w:val="nil"/>
              <w:bottom w:val="single" w:sz="4" w:space="0" w:color="auto"/>
              <w:right w:val="single" w:sz="4" w:space="0" w:color="auto"/>
            </w:tcBorders>
            <w:shd w:val="clear" w:color="auto" w:fill="auto"/>
            <w:vAlign w:val="center"/>
            <w:hideMark/>
          </w:tcPr>
          <w:p w14:paraId="56FABF49"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115.486,00</w:t>
            </w:r>
          </w:p>
        </w:tc>
        <w:tc>
          <w:tcPr>
            <w:tcW w:w="781" w:type="pct"/>
            <w:tcBorders>
              <w:top w:val="nil"/>
              <w:left w:val="nil"/>
              <w:bottom w:val="single" w:sz="4" w:space="0" w:color="auto"/>
              <w:right w:val="single" w:sz="4" w:space="0" w:color="auto"/>
            </w:tcBorders>
            <w:shd w:val="clear" w:color="auto" w:fill="auto"/>
            <w:vAlign w:val="center"/>
            <w:hideMark/>
          </w:tcPr>
          <w:p w14:paraId="6C8925DD"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97.498,80</w:t>
            </w:r>
          </w:p>
        </w:tc>
      </w:tr>
      <w:tr w:rsidR="00283E2F" w:rsidRPr="009146EF" w14:paraId="1405D586"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6428B931" w14:textId="77777777" w:rsidR="00283E2F" w:rsidRPr="009146EF" w:rsidRDefault="00283E2F" w:rsidP="006E5B6D">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brez DDV</w:t>
            </w:r>
          </w:p>
        </w:tc>
        <w:tc>
          <w:tcPr>
            <w:tcW w:w="780" w:type="pct"/>
            <w:tcBorders>
              <w:top w:val="nil"/>
              <w:left w:val="nil"/>
              <w:bottom w:val="single" w:sz="4" w:space="0" w:color="auto"/>
              <w:right w:val="single" w:sz="4" w:space="0" w:color="auto"/>
            </w:tcBorders>
            <w:shd w:val="clear" w:color="000000" w:fill="F2F2F2"/>
            <w:vAlign w:val="center"/>
            <w:hideMark/>
          </w:tcPr>
          <w:p w14:paraId="095569DE"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2.576.946,72</w:t>
            </w:r>
          </w:p>
        </w:tc>
        <w:tc>
          <w:tcPr>
            <w:tcW w:w="780" w:type="pct"/>
            <w:tcBorders>
              <w:top w:val="nil"/>
              <w:left w:val="nil"/>
              <w:bottom w:val="single" w:sz="4" w:space="0" w:color="auto"/>
              <w:right w:val="single" w:sz="4" w:space="0" w:color="auto"/>
            </w:tcBorders>
            <w:shd w:val="clear" w:color="000000" w:fill="F2F2F2"/>
            <w:vAlign w:val="center"/>
            <w:hideMark/>
          </w:tcPr>
          <w:p w14:paraId="2CCB0DB1"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2.597.041,67</w:t>
            </w:r>
          </w:p>
        </w:tc>
        <w:tc>
          <w:tcPr>
            <w:tcW w:w="781" w:type="pct"/>
            <w:tcBorders>
              <w:top w:val="nil"/>
              <w:left w:val="nil"/>
              <w:bottom w:val="single" w:sz="4" w:space="0" w:color="auto"/>
              <w:right w:val="single" w:sz="4" w:space="0" w:color="auto"/>
            </w:tcBorders>
            <w:shd w:val="clear" w:color="000000" w:fill="F2F2F2"/>
            <w:vAlign w:val="center"/>
            <w:hideMark/>
          </w:tcPr>
          <w:p w14:paraId="04D900F1"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2.417.764,13</w:t>
            </w:r>
          </w:p>
        </w:tc>
      </w:tr>
      <w:tr w:rsidR="00283E2F" w:rsidRPr="009146EF" w14:paraId="7DF94ADE" w14:textId="77777777" w:rsidTr="00EB37C0">
        <w:trPr>
          <w:trHeight w:val="397"/>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3EDD4375" w14:textId="77777777" w:rsidR="00283E2F" w:rsidRPr="009146EF" w:rsidRDefault="00283E2F" w:rsidP="006E5B6D">
            <w:pPr>
              <w:suppressAutoHyphens w:val="0"/>
              <w:jc w:val="left"/>
              <w:rPr>
                <w:rFonts w:ascii="Arial Narrow" w:hAnsi="Arial Narrow" w:cs="Arial"/>
                <w:sz w:val="18"/>
                <w:szCs w:val="18"/>
                <w:lang w:eastAsia="sl-SI"/>
              </w:rPr>
            </w:pPr>
            <w:r w:rsidRPr="009146EF">
              <w:rPr>
                <w:rFonts w:ascii="Arial Narrow" w:hAnsi="Arial Narrow" w:cs="Arial"/>
                <w:sz w:val="18"/>
                <w:szCs w:val="18"/>
                <w:lang w:eastAsia="sl-SI"/>
              </w:rPr>
              <w:t>Davek na dodano vrednost (22 %)</w:t>
            </w:r>
          </w:p>
        </w:tc>
        <w:tc>
          <w:tcPr>
            <w:tcW w:w="780" w:type="pct"/>
            <w:tcBorders>
              <w:top w:val="nil"/>
              <w:left w:val="nil"/>
              <w:bottom w:val="single" w:sz="4" w:space="0" w:color="auto"/>
              <w:right w:val="single" w:sz="4" w:space="0" w:color="auto"/>
            </w:tcBorders>
            <w:shd w:val="clear" w:color="auto" w:fill="auto"/>
            <w:vAlign w:val="center"/>
            <w:hideMark/>
          </w:tcPr>
          <w:p w14:paraId="4971A7CF"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566.928,28</w:t>
            </w:r>
          </w:p>
        </w:tc>
        <w:tc>
          <w:tcPr>
            <w:tcW w:w="780" w:type="pct"/>
            <w:tcBorders>
              <w:top w:val="nil"/>
              <w:left w:val="nil"/>
              <w:bottom w:val="single" w:sz="4" w:space="0" w:color="auto"/>
              <w:right w:val="single" w:sz="4" w:space="0" w:color="auto"/>
            </w:tcBorders>
            <w:shd w:val="clear" w:color="auto" w:fill="auto"/>
            <w:vAlign w:val="center"/>
            <w:hideMark/>
          </w:tcPr>
          <w:p w14:paraId="283F94E8"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571.349,17</w:t>
            </w:r>
          </w:p>
        </w:tc>
        <w:tc>
          <w:tcPr>
            <w:tcW w:w="781" w:type="pct"/>
            <w:tcBorders>
              <w:top w:val="nil"/>
              <w:left w:val="nil"/>
              <w:bottom w:val="single" w:sz="4" w:space="0" w:color="auto"/>
              <w:right w:val="single" w:sz="4" w:space="0" w:color="auto"/>
            </w:tcBorders>
            <w:shd w:val="clear" w:color="auto" w:fill="auto"/>
            <w:vAlign w:val="center"/>
            <w:hideMark/>
          </w:tcPr>
          <w:p w14:paraId="2A40408E" w14:textId="77777777" w:rsidR="00283E2F" w:rsidRPr="009146EF" w:rsidRDefault="00283E2F" w:rsidP="006E5B6D">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531.908,11</w:t>
            </w:r>
          </w:p>
        </w:tc>
      </w:tr>
      <w:tr w:rsidR="00283E2F" w:rsidRPr="009146EF" w14:paraId="68ECD847" w14:textId="77777777" w:rsidTr="00EB37C0">
        <w:trPr>
          <w:trHeight w:val="397"/>
        </w:trPr>
        <w:tc>
          <w:tcPr>
            <w:tcW w:w="2658" w:type="pct"/>
            <w:tcBorders>
              <w:top w:val="nil"/>
              <w:left w:val="single" w:sz="4" w:space="0" w:color="auto"/>
              <w:bottom w:val="single" w:sz="4" w:space="0" w:color="auto"/>
              <w:right w:val="single" w:sz="4" w:space="0" w:color="auto"/>
            </w:tcBorders>
            <w:shd w:val="clear" w:color="000000" w:fill="F2F2F2"/>
            <w:vAlign w:val="center"/>
            <w:hideMark/>
          </w:tcPr>
          <w:p w14:paraId="5FBA2B32" w14:textId="77777777" w:rsidR="00283E2F" w:rsidRPr="009146EF" w:rsidRDefault="00283E2F" w:rsidP="006E5B6D">
            <w:pPr>
              <w:suppressAutoHyphens w:val="0"/>
              <w:jc w:val="left"/>
              <w:rPr>
                <w:rFonts w:ascii="Arial Narrow" w:hAnsi="Arial Narrow" w:cs="Arial"/>
                <w:b/>
                <w:bCs/>
                <w:sz w:val="18"/>
                <w:szCs w:val="18"/>
                <w:lang w:eastAsia="sl-SI"/>
              </w:rPr>
            </w:pPr>
            <w:r w:rsidRPr="009146EF">
              <w:rPr>
                <w:rFonts w:ascii="Arial Narrow" w:hAnsi="Arial Narrow" w:cs="Arial"/>
                <w:b/>
                <w:bCs/>
                <w:sz w:val="18"/>
                <w:szCs w:val="18"/>
                <w:lang w:eastAsia="sl-SI"/>
              </w:rPr>
              <w:t>Investicijska vrednost z DDV</w:t>
            </w:r>
          </w:p>
        </w:tc>
        <w:tc>
          <w:tcPr>
            <w:tcW w:w="780" w:type="pct"/>
            <w:tcBorders>
              <w:top w:val="nil"/>
              <w:left w:val="nil"/>
              <w:bottom w:val="single" w:sz="4" w:space="0" w:color="auto"/>
              <w:right w:val="single" w:sz="4" w:space="0" w:color="auto"/>
            </w:tcBorders>
            <w:shd w:val="clear" w:color="000000" w:fill="F2F2F2"/>
            <w:vAlign w:val="center"/>
            <w:hideMark/>
          </w:tcPr>
          <w:p w14:paraId="04180372"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3.143.875,00</w:t>
            </w:r>
          </w:p>
        </w:tc>
        <w:tc>
          <w:tcPr>
            <w:tcW w:w="780" w:type="pct"/>
            <w:tcBorders>
              <w:top w:val="nil"/>
              <w:left w:val="nil"/>
              <w:bottom w:val="single" w:sz="4" w:space="0" w:color="auto"/>
              <w:right w:val="single" w:sz="4" w:space="0" w:color="auto"/>
            </w:tcBorders>
            <w:shd w:val="clear" w:color="000000" w:fill="F2F2F2"/>
            <w:vAlign w:val="center"/>
            <w:hideMark/>
          </w:tcPr>
          <w:p w14:paraId="2848DD92"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3.168.390,84</w:t>
            </w:r>
          </w:p>
        </w:tc>
        <w:tc>
          <w:tcPr>
            <w:tcW w:w="781" w:type="pct"/>
            <w:tcBorders>
              <w:top w:val="nil"/>
              <w:left w:val="nil"/>
              <w:bottom w:val="single" w:sz="4" w:space="0" w:color="auto"/>
              <w:right w:val="single" w:sz="4" w:space="0" w:color="auto"/>
            </w:tcBorders>
            <w:shd w:val="clear" w:color="000000" w:fill="F2F2F2"/>
            <w:vAlign w:val="center"/>
            <w:hideMark/>
          </w:tcPr>
          <w:p w14:paraId="0E68E383" w14:textId="77777777" w:rsidR="00283E2F" w:rsidRPr="009146EF" w:rsidRDefault="00283E2F" w:rsidP="006E5B6D">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2.949.672,24</w:t>
            </w:r>
          </w:p>
        </w:tc>
      </w:tr>
    </w:tbl>
    <w:p w14:paraId="613204C4" w14:textId="77777777" w:rsidR="00283E2F" w:rsidRPr="009146EF" w:rsidRDefault="00283E2F" w:rsidP="00283E2F">
      <w:pPr>
        <w:rPr>
          <w:lang w:eastAsia="sl-SI"/>
        </w:rPr>
      </w:pPr>
    </w:p>
    <w:p w14:paraId="390193A2" w14:textId="77777777" w:rsidR="00E75B6E" w:rsidRPr="009146EF" w:rsidRDefault="00587E24" w:rsidP="00753C4E">
      <w:pPr>
        <w:pStyle w:val="Naslov2"/>
      </w:pPr>
      <w:bookmarkStart w:id="250" w:name="_Toc26884042"/>
      <w:r w:rsidRPr="009146EF">
        <w:t>Viri in dinamika financiranja</w:t>
      </w:r>
      <w:bookmarkEnd w:id="250"/>
    </w:p>
    <w:p w14:paraId="0C8989B8" w14:textId="45138AA2" w:rsidR="00587E24" w:rsidRPr="009146EF" w:rsidRDefault="00C74289" w:rsidP="00587E24">
      <w:pPr>
        <w:pStyle w:val="Naslov3"/>
      </w:pPr>
      <w:bookmarkStart w:id="251" w:name="_Toc26884043"/>
      <w:r w:rsidRPr="009146EF">
        <w:t xml:space="preserve">Varianta </w:t>
      </w:r>
      <w:r w:rsidR="006A0434" w:rsidRPr="009146EF">
        <w:t>A</w:t>
      </w:r>
      <w:bookmarkEnd w:id="251"/>
    </w:p>
    <w:p w14:paraId="1374FF7C" w14:textId="548F97AD" w:rsidR="00587E24" w:rsidRPr="009146EF" w:rsidRDefault="00587E24" w:rsidP="001E29BB">
      <w:pPr>
        <w:spacing w:after="120" w:line="288" w:lineRule="auto"/>
        <w:rPr>
          <w:lang w:eastAsia="en-US"/>
        </w:rPr>
      </w:pPr>
      <w:r w:rsidRPr="009146EF">
        <w:rPr>
          <w:lang w:eastAsia="en-US"/>
        </w:rPr>
        <w:t xml:space="preserve">Izvedba investicije po </w:t>
      </w:r>
      <w:r w:rsidR="006A0434" w:rsidRPr="009146EF">
        <w:rPr>
          <w:lang w:eastAsia="en-US"/>
        </w:rPr>
        <w:t>varianti A predvideva novogradnjo 14-oddelčnega vrtca, neto uporabne površine 1.720 m</w:t>
      </w:r>
      <w:r w:rsidR="006A0434" w:rsidRPr="009146EF">
        <w:rPr>
          <w:vertAlign w:val="superscript"/>
          <w:lang w:eastAsia="en-US"/>
        </w:rPr>
        <w:t>2</w:t>
      </w:r>
      <w:r w:rsidR="006A0434" w:rsidRPr="009146EF">
        <w:rPr>
          <w:lang w:eastAsia="en-US"/>
        </w:rPr>
        <w:t xml:space="preserve">. V tem primeru je </w:t>
      </w:r>
      <w:r w:rsidRPr="009146EF">
        <w:rPr>
          <w:lang w:eastAsia="en-US"/>
        </w:rPr>
        <w:t>predvide</w:t>
      </w:r>
      <w:r w:rsidR="006A0434" w:rsidRPr="009146EF">
        <w:rPr>
          <w:lang w:eastAsia="en-US"/>
        </w:rPr>
        <w:t>no</w:t>
      </w:r>
      <w:r w:rsidRPr="009146EF">
        <w:rPr>
          <w:lang w:eastAsia="en-US"/>
        </w:rPr>
        <w:t xml:space="preserve"> financiranje z lastnimi sredstvi in črpanje nepovratnih sredstev Eko sklada. </w:t>
      </w:r>
      <w:r w:rsidR="009D7FF5" w:rsidRPr="009146EF">
        <w:rPr>
          <w:lang w:eastAsia="en-US"/>
        </w:rPr>
        <w:t xml:space="preserve">Ocenjena vrednost sofinanciranja je 412.800 EUR, </w:t>
      </w:r>
      <w:r w:rsidRPr="009146EF">
        <w:rPr>
          <w:lang w:eastAsia="en-US"/>
        </w:rPr>
        <w:t xml:space="preserve">Občina Ravne na Koroškem </w:t>
      </w:r>
      <w:r w:rsidR="006A0434" w:rsidRPr="009146EF">
        <w:rPr>
          <w:lang w:eastAsia="en-US"/>
        </w:rPr>
        <w:t xml:space="preserve">tako </w:t>
      </w:r>
      <w:r w:rsidR="009D7FF5" w:rsidRPr="009146EF">
        <w:rPr>
          <w:lang w:eastAsia="en-US"/>
        </w:rPr>
        <w:t>zagotovi 86,9</w:t>
      </w:r>
      <w:r w:rsidRPr="009146EF">
        <w:rPr>
          <w:lang w:eastAsia="en-US"/>
        </w:rPr>
        <w:t xml:space="preserve"> % vrednosti celotne investicije po </w:t>
      </w:r>
      <w:r w:rsidR="006A0434" w:rsidRPr="009146EF">
        <w:rPr>
          <w:lang w:eastAsia="en-US"/>
        </w:rPr>
        <w:t>tekoč</w:t>
      </w:r>
      <w:r w:rsidRPr="009146EF">
        <w:rPr>
          <w:lang w:eastAsia="en-US"/>
        </w:rPr>
        <w:t>ih cenah.</w:t>
      </w:r>
    </w:p>
    <w:p w14:paraId="0A79EEE6" w14:textId="372917D8" w:rsidR="00587E24" w:rsidRPr="009146EF" w:rsidRDefault="00587E24" w:rsidP="00587E24">
      <w:pPr>
        <w:pStyle w:val="Napis"/>
      </w:pPr>
      <w:bookmarkStart w:id="252" w:name="_Toc26884107"/>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12</w:t>
      </w:r>
      <w:r w:rsidR="00057ADC" w:rsidRPr="009146EF">
        <w:rPr>
          <w:noProof/>
        </w:rPr>
        <w:fldChar w:fldCharType="end"/>
      </w:r>
      <w:r w:rsidRPr="009146EF">
        <w:t>: Viri in din</w:t>
      </w:r>
      <w:r w:rsidR="006A0434" w:rsidRPr="009146EF">
        <w:t xml:space="preserve">amika financiranja </w:t>
      </w:r>
      <w:r w:rsidR="00ED68C7" w:rsidRPr="009146EF">
        <w:t xml:space="preserve">po </w:t>
      </w:r>
      <w:r w:rsidR="006A0434" w:rsidRPr="009146EF">
        <w:t>tekoč</w:t>
      </w:r>
      <w:r w:rsidR="00ED68C7" w:rsidRPr="009146EF">
        <w:t>ih cenah</w:t>
      </w:r>
      <w:r w:rsidR="006A0434" w:rsidRPr="009146EF">
        <w:t xml:space="preserve"> variante A</w:t>
      </w:r>
      <w:bookmarkEnd w:id="252"/>
    </w:p>
    <w:tbl>
      <w:tblPr>
        <w:tblW w:w="5000" w:type="pct"/>
        <w:tblCellMar>
          <w:left w:w="70" w:type="dxa"/>
          <w:right w:w="70" w:type="dxa"/>
        </w:tblCellMar>
        <w:tblLook w:val="04A0" w:firstRow="1" w:lastRow="0" w:firstColumn="1" w:lastColumn="0" w:noHBand="0" w:noVBand="1"/>
      </w:tblPr>
      <w:tblGrid>
        <w:gridCol w:w="4166"/>
        <w:gridCol w:w="794"/>
        <w:gridCol w:w="1025"/>
        <w:gridCol w:w="1025"/>
        <w:gridCol w:w="1025"/>
        <w:gridCol w:w="1024"/>
      </w:tblGrid>
      <w:tr w:rsidR="009D7FF5" w:rsidRPr="009146EF" w14:paraId="4A32493B" w14:textId="77777777" w:rsidTr="009D7FF5">
        <w:trPr>
          <w:trHeight w:val="480"/>
        </w:trPr>
        <w:tc>
          <w:tcPr>
            <w:tcW w:w="2299" w:type="pct"/>
            <w:tcBorders>
              <w:top w:val="single" w:sz="4" w:space="0" w:color="auto"/>
              <w:left w:val="single" w:sz="4" w:space="0" w:color="auto"/>
              <w:bottom w:val="single" w:sz="4" w:space="0" w:color="auto"/>
              <w:right w:val="single" w:sz="4" w:space="0" w:color="auto"/>
            </w:tcBorders>
            <w:shd w:val="clear" w:color="000000" w:fill="BDD6EE"/>
            <w:hideMark/>
          </w:tcPr>
          <w:p w14:paraId="7C7215A7" w14:textId="77777777" w:rsidR="009D7FF5" w:rsidRPr="009146EF" w:rsidRDefault="009D7FF5" w:rsidP="009D7FF5">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Viri financiranja</w:t>
            </w:r>
            <w:r w:rsidRPr="009146EF">
              <w:rPr>
                <w:rFonts w:ascii="Arial Narrow" w:hAnsi="Arial Narrow" w:cs="Arial"/>
                <w:b/>
                <w:bCs/>
                <w:color w:val="000000"/>
                <w:sz w:val="18"/>
                <w:szCs w:val="18"/>
                <w:lang w:eastAsia="sl-SI"/>
              </w:rPr>
              <w:br/>
              <w:t>tekoče cene v EUR</w:t>
            </w:r>
          </w:p>
        </w:tc>
        <w:tc>
          <w:tcPr>
            <w:tcW w:w="438" w:type="pct"/>
            <w:tcBorders>
              <w:top w:val="single" w:sz="4" w:space="0" w:color="auto"/>
              <w:left w:val="nil"/>
              <w:bottom w:val="single" w:sz="4" w:space="0" w:color="auto"/>
              <w:right w:val="single" w:sz="4" w:space="0" w:color="auto"/>
            </w:tcBorders>
            <w:shd w:val="clear" w:color="000000" w:fill="BDD7EE"/>
            <w:hideMark/>
          </w:tcPr>
          <w:p w14:paraId="3FB59237"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Delež</w:t>
            </w:r>
          </w:p>
        </w:tc>
        <w:tc>
          <w:tcPr>
            <w:tcW w:w="566" w:type="pct"/>
            <w:tcBorders>
              <w:top w:val="single" w:sz="4" w:space="0" w:color="auto"/>
              <w:left w:val="nil"/>
              <w:bottom w:val="single" w:sz="4" w:space="0" w:color="auto"/>
              <w:right w:val="single" w:sz="4" w:space="0" w:color="auto"/>
            </w:tcBorders>
            <w:shd w:val="clear" w:color="000000" w:fill="BDD7EE"/>
            <w:hideMark/>
          </w:tcPr>
          <w:p w14:paraId="33B72D36"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2019</w:t>
            </w:r>
          </w:p>
        </w:tc>
        <w:tc>
          <w:tcPr>
            <w:tcW w:w="566" w:type="pct"/>
            <w:tcBorders>
              <w:top w:val="single" w:sz="4" w:space="0" w:color="auto"/>
              <w:left w:val="nil"/>
              <w:bottom w:val="single" w:sz="4" w:space="0" w:color="auto"/>
              <w:right w:val="single" w:sz="4" w:space="0" w:color="auto"/>
            </w:tcBorders>
            <w:shd w:val="clear" w:color="000000" w:fill="BDD7EE"/>
            <w:hideMark/>
          </w:tcPr>
          <w:p w14:paraId="154E334E"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2020</w:t>
            </w:r>
          </w:p>
        </w:tc>
        <w:tc>
          <w:tcPr>
            <w:tcW w:w="566" w:type="pct"/>
            <w:tcBorders>
              <w:top w:val="single" w:sz="4" w:space="0" w:color="auto"/>
              <w:left w:val="nil"/>
              <w:bottom w:val="single" w:sz="4" w:space="0" w:color="auto"/>
              <w:right w:val="single" w:sz="4" w:space="0" w:color="auto"/>
            </w:tcBorders>
            <w:shd w:val="clear" w:color="000000" w:fill="BDD7EE"/>
            <w:hideMark/>
          </w:tcPr>
          <w:p w14:paraId="74130422"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2021</w:t>
            </w:r>
          </w:p>
        </w:tc>
        <w:tc>
          <w:tcPr>
            <w:tcW w:w="566" w:type="pct"/>
            <w:tcBorders>
              <w:top w:val="single" w:sz="4" w:space="0" w:color="auto"/>
              <w:left w:val="nil"/>
              <w:bottom w:val="single" w:sz="4" w:space="0" w:color="auto"/>
              <w:right w:val="single" w:sz="4" w:space="0" w:color="auto"/>
            </w:tcBorders>
            <w:shd w:val="clear" w:color="000000" w:fill="BDD7EE"/>
            <w:hideMark/>
          </w:tcPr>
          <w:p w14:paraId="18929386"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w:t>
            </w:r>
          </w:p>
        </w:tc>
      </w:tr>
      <w:tr w:rsidR="009D7FF5" w:rsidRPr="009146EF" w14:paraId="305B715D" w14:textId="77777777" w:rsidTr="009D7FF5">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06303634"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Lastna sredstva Občina Ravne na Koroškem</w:t>
            </w:r>
          </w:p>
        </w:tc>
        <w:tc>
          <w:tcPr>
            <w:tcW w:w="438" w:type="pct"/>
            <w:tcBorders>
              <w:top w:val="nil"/>
              <w:left w:val="nil"/>
              <w:bottom w:val="single" w:sz="4" w:space="0" w:color="auto"/>
              <w:right w:val="single" w:sz="4" w:space="0" w:color="auto"/>
            </w:tcBorders>
            <w:shd w:val="clear" w:color="auto" w:fill="auto"/>
            <w:vAlign w:val="center"/>
            <w:hideMark/>
          </w:tcPr>
          <w:p w14:paraId="029C0D3C" w14:textId="77777777" w:rsidR="009D7FF5" w:rsidRPr="009146EF" w:rsidRDefault="009D7FF5" w:rsidP="009D7FF5">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86,9%</w:t>
            </w:r>
          </w:p>
        </w:tc>
        <w:tc>
          <w:tcPr>
            <w:tcW w:w="566" w:type="pct"/>
            <w:tcBorders>
              <w:top w:val="nil"/>
              <w:left w:val="nil"/>
              <w:bottom w:val="single" w:sz="4" w:space="0" w:color="auto"/>
              <w:right w:val="single" w:sz="4" w:space="0" w:color="auto"/>
            </w:tcBorders>
            <w:shd w:val="clear" w:color="auto" w:fill="auto"/>
            <w:noWrap/>
            <w:vAlign w:val="center"/>
            <w:hideMark/>
          </w:tcPr>
          <w:p w14:paraId="37B46DF2"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6.100,00</w:t>
            </w:r>
          </w:p>
        </w:tc>
        <w:tc>
          <w:tcPr>
            <w:tcW w:w="566" w:type="pct"/>
            <w:tcBorders>
              <w:top w:val="nil"/>
              <w:left w:val="nil"/>
              <w:bottom w:val="single" w:sz="4" w:space="0" w:color="auto"/>
              <w:right w:val="single" w:sz="4" w:space="0" w:color="auto"/>
            </w:tcBorders>
            <w:shd w:val="clear" w:color="auto" w:fill="auto"/>
            <w:noWrap/>
            <w:vAlign w:val="center"/>
            <w:hideMark/>
          </w:tcPr>
          <w:p w14:paraId="1FEAAAC5"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654.291,76</w:t>
            </w:r>
          </w:p>
        </w:tc>
        <w:tc>
          <w:tcPr>
            <w:tcW w:w="566" w:type="pct"/>
            <w:tcBorders>
              <w:top w:val="nil"/>
              <w:left w:val="nil"/>
              <w:bottom w:val="single" w:sz="4" w:space="0" w:color="auto"/>
              <w:right w:val="single" w:sz="4" w:space="0" w:color="auto"/>
            </w:tcBorders>
            <w:shd w:val="clear" w:color="auto" w:fill="auto"/>
            <w:noWrap/>
            <w:vAlign w:val="center"/>
            <w:hideMark/>
          </w:tcPr>
          <w:p w14:paraId="08A6077C"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2.070.683,24</w:t>
            </w:r>
          </w:p>
        </w:tc>
        <w:tc>
          <w:tcPr>
            <w:tcW w:w="566" w:type="pct"/>
            <w:tcBorders>
              <w:top w:val="nil"/>
              <w:left w:val="nil"/>
              <w:bottom w:val="single" w:sz="4" w:space="0" w:color="auto"/>
              <w:right w:val="single" w:sz="4" w:space="0" w:color="auto"/>
            </w:tcBorders>
            <w:shd w:val="clear" w:color="auto" w:fill="auto"/>
            <w:noWrap/>
            <w:vAlign w:val="center"/>
            <w:hideMark/>
          </w:tcPr>
          <w:p w14:paraId="6479D133"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2.731.075,00</w:t>
            </w:r>
          </w:p>
        </w:tc>
      </w:tr>
      <w:tr w:rsidR="009D7FF5" w:rsidRPr="009146EF" w14:paraId="397807F7" w14:textId="77777777" w:rsidTr="009D7FF5">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3F18BC79"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Nepovratna sredstva Eko sklad / EKP</w:t>
            </w:r>
          </w:p>
        </w:tc>
        <w:tc>
          <w:tcPr>
            <w:tcW w:w="438" w:type="pct"/>
            <w:tcBorders>
              <w:top w:val="nil"/>
              <w:left w:val="nil"/>
              <w:bottom w:val="single" w:sz="4" w:space="0" w:color="auto"/>
              <w:right w:val="single" w:sz="4" w:space="0" w:color="auto"/>
            </w:tcBorders>
            <w:shd w:val="clear" w:color="auto" w:fill="auto"/>
            <w:vAlign w:val="center"/>
            <w:hideMark/>
          </w:tcPr>
          <w:p w14:paraId="330356EF" w14:textId="77777777" w:rsidR="009D7FF5" w:rsidRPr="009146EF" w:rsidRDefault="009D7FF5" w:rsidP="009D7FF5">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13,1%</w:t>
            </w:r>
          </w:p>
        </w:tc>
        <w:tc>
          <w:tcPr>
            <w:tcW w:w="566" w:type="pct"/>
            <w:tcBorders>
              <w:top w:val="nil"/>
              <w:left w:val="nil"/>
              <w:bottom w:val="single" w:sz="4" w:space="0" w:color="auto"/>
              <w:right w:val="single" w:sz="4" w:space="0" w:color="auto"/>
            </w:tcBorders>
            <w:shd w:val="clear" w:color="auto" w:fill="auto"/>
            <w:noWrap/>
            <w:vAlign w:val="center"/>
            <w:hideMark/>
          </w:tcPr>
          <w:p w14:paraId="222AD4A9"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602D15F5"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3CB04B8B"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412.800,00</w:t>
            </w:r>
          </w:p>
        </w:tc>
        <w:tc>
          <w:tcPr>
            <w:tcW w:w="566" w:type="pct"/>
            <w:tcBorders>
              <w:top w:val="nil"/>
              <w:left w:val="nil"/>
              <w:bottom w:val="single" w:sz="4" w:space="0" w:color="auto"/>
              <w:right w:val="single" w:sz="4" w:space="0" w:color="auto"/>
            </w:tcBorders>
            <w:shd w:val="clear" w:color="auto" w:fill="auto"/>
            <w:noWrap/>
            <w:vAlign w:val="center"/>
            <w:hideMark/>
          </w:tcPr>
          <w:p w14:paraId="524EF0C8"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412.800,00</w:t>
            </w:r>
          </w:p>
        </w:tc>
      </w:tr>
      <w:tr w:rsidR="009D7FF5" w:rsidRPr="009146EF" w14:paraId="1785E237" w14:textId="77777777" w:rsidTr="009D7FF5">
        <w:trPr>
          <w:trHeight w:val="285"/>
        </w:trPr>
        <w:tc>
          <w:tcPr>
            <w:tcW w:w="2299" w:type="pct"/>
            <w:tcBorders>
              <w:top w:val="nil"/>
              <w:left w:val="single" w:sz="4" w:space="0" w:color="auto"/>
              <w:bottom w:val="single" w:sz="4" w:space="0" w:color="auto"/>
              <w:right w:val="single" w:sz="4" w:space="0" w:color="auto"/>
            </w:tcBorders>
            <w:shd w:val="clear" w:color="000000" w:fill="F2F2F2"/>
            <w:noWrap/>
            <w:vAlign w:val="center"/>
            <w:hideMark/>
          </w:tcPr>
          <w:p w14:paraId="4CD66A5E" w14:textId="77777777" w:rsidR="009D7FF5" w:rsidRPr="009146EF" w:rsidRDefault="009D7FF5" w:rsidP="009D7FF5">
            <w:pPr>
              <w:suppressAutoHyphens w:val="0"/>
              <w:jc w:val="lef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438" w:type="pct"/>
            <w:tcBorders>
              <w:top w:val="nil"/>
              <w:left w:val="nil"/>
              <w:bottom w:val="single" w:sz="4" w:space="0" w:color="auto"/>
              <w:right w:val="single" w:sz="4" w:space="0" w:color="auto"/>
            </w:tcBorders>
            <w:shd w:val="clear" w:color="000000" w:fill="F2F2F2"/>
            <w:vAlign w:val="center"/>
            <w:hideMark/>
          </w:tcPr>
          <w:p w14:paraId="58BB779B" w14:textId="77777777" w:rsidR="009D7FF5" w:rsidRPr="009146EF" w:rsidRDefault="009D7FF5" w:rsidP="009D7FF5">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100,0%</w:t>
            </w:r>
          </w:p>
        </w:tc>
        <w:tc>
          <w:tcPr>
            <w:tcW w:w="566" w:type="pct"/>
            <w:tcBorders>
              <w:top w:val="nil"/>
              <w:left w:val="nil"/>
              <w:bottom w:val="single" w:sz="4" w:space="0" w:color="auto"/>
              <w:right w:val="single" w:sz="4" w:space="0" w:color="auto"/>
            </w:tcBorders>
            <w:shd w:val="clear" w:color="000000" w:fill="F2F2F2"/>
            <w:noWrap/>
            <w:vAlign w:val="center"/>
            <w:hideMark/>
          </w:tcPr>
          <w:p w14:paraId="2AE85EE2"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6.100,00</w:t>
            </w:r>
          </w:p>
        </w:tc>
        <w:tc>
          <w:tcPr>
            <w:tcW w:w="566" w:type="pct"/>
            <w:tcBorders>
              <w:top w:val="nil"/>
              <w:left w:val="nil"/>
              <w:bottom w:val="single" w:sz="4" w:space="0" w:color="auto"/>
              <w:right w:val="single" w:sz="4" w:space="0" w:color="auto"/>
            </w:tcBorders>
            <w:shd w:val="clear" w:color="000000" w:fill="F2F2F2"/>
            <w:noWrap/>
            <w:vAlign w:val="center"/>
            <w:hideMark/>
          </w:tcPr>
          <w:p w14:paraId="2F8CDB52"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654.291,76</w:t>
            </w:r>
          </w:p>
        </w:tc>
        <w:tc>
          <w:tcPr>
            <w:tcW w:w="566" w:type="pct"/>
            <w:tcBorders>
              <w:top w:val="nil"/>
              <w:left w:val="nil"/>
              <w:bottom w:val="single" w:sz="4" w:space="0" w:color="auto"/>
              <w:right w:val="single" w:sz="4" w:space="0" w:color="auto"/>
            </w:tcBorders>
            <w:shd w:val="clear" w:color="000000" w:fill="F2F2F2"/>
            <w:noWrap/>
            <w:vAlign w:val="center"/>
            <w:hideMark/>
          </w:tcPr>
          <w:p w14:paraId="49C69CC0"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2.483.483,24</w:t>
            </w:r>
          </w:p>
        </w:tc>
        <w:tc>
          <w:tcPr>
            <w:tcW w:w="566" w:type="pct"/>
            <w:tcBorders>
              <w:top w:val="nil"/>
              <w:left w:val="nil"/>
              <w:bottom w:val="single" w:sz="4" w:space="0" w:color="auto"/>
              <w:right w:val="single" w:sz="4" w:space="0" w:color="auto"/>
            </w:tcBorders>
            <w:shd w:val="clear" w:color="000000" w:fill="F2F2F2"/>
            <w:noWrap/>
            <w:vAlign w:val="center"/>
            <w:hideMark/>
          </w:tcPr>
          <w:p w14:paraId="637841EC"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3.143.875,00</w:t>
            </w:r>
          </w:p>
        </w:tc>
      </w:tr>
      <w:tr w:rsidR="009D7FF5" w:rsidRPr="009146EF" w14:paraId="4CC18AE0" w14:textId="77777777" w:rsidTr="009D7FF5">
        <w:trPr>
          <w:trHeight w:val="285"/>
        </w:trPr>
        <w:tc>
          <w:tcPr>
            <w:tcW w:w="2299" w:type="pct"/>
            <w:tcBorders>
              <w:top w:val="nil"/>
              <w:left w:val="single" w:sz="4" w:space="0" w:color="auto"/>
              <w:bottom w:val="single" w:sz="4" w:space="0" w:color="auto"/>
              <w:right w:val="nil"/>
            </w:tcBorders>
            <w:shd w:val="clear" w:color="auto" w:fill="auto"/>
            <w:vAlign w:val="center"/>
            <w:hideMark/>
          </w:tcPr>
          <w:p w14:paraId="0644058A" w14:textId="77777777" w:rsidR="009D7FF5" w:rsidRPr="009146EF" w:rsidRDefault="009D7FF5" w:rsidP="009D7FF5">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Delež</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7A954364"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566" w:type="pct"/>
            <w:tcBorders>
              <w:top w:val="nil"/>
              <w:left w:val="nil"/>
              <w:bottom w:val="single" w:sz="4" w:space="0" w:color="auto"/>
              <w:right w:val="single" w:sz="4" w:space="0" w:color="auto"/>
            </w:tcBorders>
            <w:shd w:val="clear" w:color="auto" w:fill="auto"/>
            <w:vAlign w:val="center"/>
            <w:hideMark/>
          </w:tcPr>
          <w:p w14:paraId="4B473F60"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0,2%</w:t>
            </w:r>
          </w:p>
        </w:tc>
        <w:tc>
          <w:tcPr>
            <w:tcW w:w="566" w:type="pct"/>
            <w:tcBorders>
              <w:top w:val="nil"/>
              <w:left w:val="nil"/>
              <w:bottom w:val="single" w:sz="4" w:space="0" w:color="auto"/>
              <w:right w:val="single" w:sz="4" w:space="0" w:color="auto"/>
            </w:tcBorders>
            <w:shd w:val="clear" w:color="auto" w:fill="auto"/>
            <w:vAlign w:val="center"/>
            <w:hideMark/>
          </w:tcPr>
          <w:p w14:paraId="07571D05"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20,8%</w:t>
            </w:r>
          </w:p>
        </w:tc>
        <w:tc>
          <w:tcPr>
            <w:tcW w:w="566" w:type="pct"/>
            <w:tcBorders>
              <w:top w:val="nil"/>
              <w:left w:val="nil"/>
              <w:bottom w:val="single" w:sz="4" w:space="0" w:color="auto"/>
              <w:right w:val="single" w:sz="4" w:space="0" w:color="auto"/>
            </w:tcBorders>
            <w:shd w:val="clear" w:color="auto" w:fill="auto"/>
            <w:vAlign w:val="center"/>
            <w:hideMark/>
          </w:tcPr>
          <w:p w14:paraId="340105CF"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79,0%</w:t>
            </w:r>
          </w:p>
        </w:tc>
        <w:tc>
          <w:tcPr>
            <w:tcW w:w="566" w:type="pct"/>
            <w:tcBorders>
              <w:top w:val="nil"/>
              <w:left w:val="nil"/>
              <w:bottom w:val="single" w:sz="4" w:space="0" w:color="auto"/>
              <w:right w:val="single" w:sz="4" w:space="0" w:color="auto"/>
            </w:tcBorders>
            <w:shd w:val="clear" w:color="auto" w:fill="auto"/>
            <w:vAlign w:val="center"/>
            <w:hideMark/>
          </w:tcPr>
          <w:p w14:paraId="2648AA7F"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100,0%</w:t>
            </w:r>
          </w:p>
        </w:tc>
      </w:tr>
    </w:tbl>
    <w:p w14:paraId="23D0899F" w14:textId="77777777" w:rsidR="00551815" w:rsidRPr="009146EF" w:rsidRDefault="00551815" w:rsidP="00551815"/>
    <w:p w14:paraId="4446ADE6" w14:textId="5CF3BD16" w:rsidR="006A0434" w:rsidRPr="009146EF" w:rsidRDefault="006A0434" w:rsidP="006A0434">
      <w:pPr>
        <w:pStyle w:val="Naslov3"/>
      </w:pPr>
      <w:bookmarkStart w:id="253" w:name="_Toc26884044"/>
      <w:r w:rsidRPr="009146EF">
        <w:t>Varianta B</w:t>
      </w:r>
      <w:bookmarkEnd w:id="253"/>
    </w:p>
    <w:p w14:paraId="1D8F153F" w14:textId="711DFCD4" w:rsidR="009D7FF5" w:rsidRPr="009146EF" w:rsidRDefault="009D7FF5" w:rsidP="009D7FF5">
      <w:pPr>
        <w:spacing w:after="120" w:line="288" w:lineRule="auto"/>
        <w:rPr>
          <w:lang w:eastAsia="en-US"/>
        </w:rPr>
      </w:pPr>
      <w:r w:rsidRPr="009146EF">
        <w:rPr>
          <w:lang w:eastAsia="en-US"/>
        </w:rPr>
        <w:t>Izvedba investicije po varianti B predvideva rekonstrukcijo obstoječe stavbe neto uporabne površine 850 m</w:t>
      </w:r>
      <w:r w:rsidRPr="009146EF">
        <w:rPr>
          <w:vertAlign w:val="superscript"/>
          <w:lang w:eastAsia="en-US"/>
        </w:rPr>
        <w:t>2</w:t>
      </w:r>
      <w:r w:rsidRPr="009146EF">
        <w:rPr>
          <w:lang w:eastAsia="en-US"/>
        </w:rPr>
        <w:t>, prizidavo neto uporabne površine 130 m</w:t>
      </w:r>
      <w:r w:rsidRPr="009146EF">
        <w:rPr>
          <w:vertAlign w:val="superscript"/>
          <w:lang w:eastAsia="en-US"/>
        </w:rPr>
        <w:t>2</w:t>
      </w:r>
      <w:r w:rsidRPr="009146EF">
        <w:rPr>
          <w:lang w:eastAsia="en-US"/>
        </w:rPr>
        <w:t xml:space="preserve"> in novogradnjo neto uporabne površine 1.130 m</w:t>
      </w:r>
      <w:r w:rsidRPr="009146EF">
        <w:rPr>
          <w:vertAlign w:val="superscript"/>
          <w:lang w:eastAsia="en-US"/>
        </w:rPr>
        <w:t>2</w:t>
      </w:r>
      <w:r w:rsidRPr="009146EF">
        <w:rPr>
          <w:lang w:eastAsia="en-US"/>
        </w:rPr>
        <w:t xml:space="preserve">. V tem primeru je predvideno financiranje z lastnimi sredstvi, črpanje nepovratnih sredstev Eko sklada za prizidavo in novogradnjo in nepovratna sredstva EKP za celovito obnovljene dele obstoječe stavbe. Občina Ravne na Koroškem </w:t>
      </w:r>
      <w:r w:rsidR="00166224" w:rsidRPr="009146EF">
        <w:rPr>
          <w:lang w:eastAsia="en-US"/>
        </w:rPr>
        <w:t>z</w:t>
      </w:r>
      <w:r w:rsidRPr="009146EF">
        <w:rPr>
          <w:lang w:eastAsia="en-US"/>
        </w:rPr>
        <w:t>agotovi 86,</w:t>
      </w:r>
      <w:r w:rsidR="00166224" w:rsidRPr="009146EF">
        <w:rPr>
          <w:lang w:eastAsia="en-US"/>
        </w:rPr>
        <w:t>5</w:t>
      </w:r>
      <w:r w:rsidRPr="009146EF">
        <w:rPr>
          <w:lang w:eastAsia="en-US"/>
        </w:rPr>
        <w:t xml:space="preserve"> % vrednosti celotne investicije po tekočih cenah</w:t>
      </w:r>
      <w:r w:rsidR="00166224" w:rsidRPr="009146EF">
        <w:rPr>
          <w:lang w:eastAsia="en-US"/>
        </w:rPr>
        <w:t>, nepovratna sredstva so ocenjena na 426.815,21 EUR</w:t>
      </w:r>
      <w:r w:rsidRPr="009146EF">
        <w:rPr>
          <w:lang w:eastAsia="en-US"/>
        </w:rPr>
        <w:t>.</w:t>
      </w:r>
    </w:p>
    <w:p w14:paraId="4AC1FE7E" w14:textId="77777777" w:rsidR="009D7FF5" w:rsidRPr="009146EF" w:rsidRDefault="009D7FF5" w:rsidP="009D7FF5">
      <w:pPr>
        <w:pStyle w:val="Napis"/>
      </w:pPr>
      <w:bookmarkStart w:id="254" w:name="_Toc26884108"/>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13</w:t>
      </w:r>
      <w:r w:rsidRPr="009146EF">
        <w:rPr>
          <w:noProof/>
        </w:rPr>
        <w:fldChar w:fldCharType="end"/>
      </w:r>
      <w:r w:rsidRPr="009146EF">
        <w:t>: Viri in dinamika financiranja po tekočih cenah variante B</w:t>
      </w:r>
      <w:bookmarkEnd w:id="254"/>
    </w:p>
    <w:tbl>
      <w:tblPr>
        <w:tblW w:w="5000" w:type="pct"/>
        <w:tblCellMar>
          <w:left w:w="70" w:type="dxa"/>
          <w:right w:w="70" w:type="dxa"/>
        </w:tblCellMar>
        <w:tblLook w:val="04A0" w:firstRow="1" w:lastRow="0" w:firstColumn="1" w:lastColumn="0" w:noHBand="0" w:noVBand="1"/>
      </w:tblPr>
      <w:tblGrid>
        <w:gridCol w:w="4166"/>
        <w:gridCol w:w="794"/>
        <w:gridCol w:w="1025"/>
        <w:gridCol w:w="1025"/>
        <w:gridCol w:w="1025"/>
        <w:gridCol w:w="1024"/>
      </w:tblGrid>
      <w:tr w:rsidR="009D7FF5" w:rsidRPr="009146EF" w14:paraId="3B836551" w14:textId="77777777" w:rsidTr="009D7FF5">
        <w:trPr>
          <w:trHeight w:val="480"/>
        </w:trPr>
        <w:tc>
          <w:tcPr>
            <w:tcW w:w="2299" w:type="pct"/>
            <w:tcBorders>
              <w:top w:val="single" w:sz="4" w:space="0" w:color="auto"/>
              <w:left w:val="single" w:sz="4" w:space="0" w:color="auto"/>
              <w:bottom w:val="single" w:sz="4" w:space="0" w:color="auto"/>
              <w:right w:val="single" w:sz="4" w:space="0" w:color="auto"/>
            </w:tcBorders>
            <w:shd w:val="clear" w:color="000000" w:fill="BDD6EE"/>
            <w:hideMark/>
          </w:tcPr>
          <w:p w14:paraId="4E423E35" w14:textId="77777777" w:rsidR="009D7FF5" w:rsidRPr="009146EF" w:rsidRDefault="009D7FF5" w:rsidP="009D7FF5">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Viri financiranja</w:t>
            </w:r>
            <w:r w:rsidRPr="009146EF">
              <w:rPr>
                <w:rFonts w:ascii="Arial Narrow" w:hAnsi="Arial Narrow" w:cs="Arial"/>
                <w:b/>
                <w:bCs/>
                <w:color w:val="000000"/>
                <w:sz w:val="18"/>
                <w:szCs w:val="18"/>
                <w:lang w:eastAsia="sl-SI"/>
              </w:rPr>
              <w:br/>
              <w:t>tekoče cene v EUR</w:t>
            </w:r>
          </w:p>
        </w:tc>
        <w:tc>
          <w:tcPr>
            <w:tcW w:w="438" w:type="pct"/>
            <w:tcBorders>
              <w:top w:val="single" w:sz="4" w:space="0" w:color="auto"/>
              <w:left w:val="nil"/>
              <w:bottom w:val="single" w:sz="4" w:space="0" w:color="auto"/>
              <w:right w:val="single" w:sz="4" w:space="0" w:color="auto"/>
            </w:tcBorders>
            <w:shd w:val="clear" w:color="000000" w:fill="BDD7EE"/>
            <w:hideMark/>
          </w:tcPr>
          <w:p w14:paraId="5E595104"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Delež</w:t>
            </w:r>
          </w:p>
        </w:tc>
        <w:tc>
          <w:tcPr>
            <w:tcW w:w="566" w:type="pct"/>
            <w:tcBorders>
              <w:top w:val="single" w:sz="4" w:space="0" w:color="auto"/>
              <w:left w:val="nil"/>
              <w:bottom w:val="single" w:sz="4" w:space="0" w:color="auto"/>
              <w:right w:val="single" w:sz="4" w:space="0" w:color="auto"/>
            </w:tcBorders>
            <w:shd w:val="clear" w:color="000000" w:fill="BDD7EE"/>
            <w:hideMark/>
          </w:tcPr>
          <w:p w14:paraId="2385F786"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2019</w:t>
            </w:r>
          </w:p>
        </w:tc>
        <w:tc>
          <w:tcPr>
            <w:tcW w:w="566" w:type="pct"/>
            <w:tcBorders>
              <w:top w:val="single" w:sz="4" w:space="0" w:color="auto"/>
              <w:left w:val="nil"/>
              <w:bottom w:val="single" w:sz="4" w:space="0" w:color="auto"/>
              <w:right w:val="single" w:sz="4" w:space="0" w:color="auto"/>
            </w:tcBorders>
            <w:shd w:val="clear" w:color="000000" w:fill="BDD7EE"/>
            <w:hideMark/>
          </w:tcPr>
          <w:p w14:paraId="657586D3"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2020</w:t>
            </w:r>
          </w:p>
        </w:tc>
        <w:tc>
          <w:tcPr>
            <w:tcW w:w="566" w:type="pct"/>
            <w:tcBorders>
              <w:top w:val="single" w:sz="4" w:space="0" w:color="auto"/>
              <w:left w:val="nil"/>
              <w:bottom w:val="single" w:sz="4" w:space="0" w:color="auto"/>
              <w:right w:val="single" w:sz="4" w:space="0" w:color="auto"/>
            </w:tcBorders>
            <w:shd w:val="clear" w:color="000000" w:fill="BDD7EE"/>
            <w:hideMark/>
          </w:tcPr>
          <w:p w14:paraId="68C240DD"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2021</w:t>
            </w:r>
          </w:p>
        </w:tc>
        <w:tc>
          <w:tcPr>
            <w:tcW w:w="566" w:type="pct"/>
            <w:tcBorders>
              <w:top w:val="single" w:sz="4" w:space="0" w:color="auto"/>
              <w:left w:val="nil"/>
              <w:bottom w:val="single" w:sz="4" w:space="0" w:color="auto"/>
              <w:right w:val="single" w:sz="4" w:space="0" w:color="auto"/>
            </w:tcBorders>
            <w:shd w:val="clear" w:color="000000" w:fill="BDD7EE"/>
            <w:hideMark/>
          </w:tcPr>
          <w:p w14:paraId="7F3F53EB"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w:t>
            </w:r>
          </w:p>
        </w:tc>
      </w:tr>
      <w:tr w:rsidR="009D7FF5" w:rsidRPr="009146EF" w14:paraId="78FDD7B2" w14:textId="77777777" w:rsidTr="009D7FF5">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3AD2B383"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Lastna sredstva Občina Ravne na Koroškem</w:t>
            </w:r>
          </w:p>
        </w:tc>
        <w:tc>
          <w:tcPr>
            <w:tcW w:w="438" w:type="pct"/>
            <w:tcBorders>
              <w:top w:val="nil"/>
              <w:left w:val="nil"/>
              <w:bottom w:val="single" w:sz="4" w:space="0" w:color="auto"/>
              <w:right w:val="single" w:sz="4" w:space="0" w:color="auto"/>
            </w:tcBorders>
            <w:shd w:val="clear" w:color="auto" w:fill="auto"/>
            <w:vAlign w:val="center"/>
            <w:hideMark/>
          </w:tcPr>
          <w:p w14:paraId="403D6F53" w14:textId="77777777" w:rsidR="009D7FF5" w:rsidRPr="009146EF" w:rsidRDefault="009D7FF5" w:rsidP="009D7FF5">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86,5%</w:t>
            </w:r>
          </w:p>
        </w:tc>
        <w:tc>
          <w:tcPr>
            <w:tcW w:w="566" w:type="pct"/>
            <w:tcBorders>
              <w:top w:val="nil"/>
              <w:left w:val="nil"/>
              <w:bottom w:val="single" w:sz="4" w:space="0" w:color="auto"/>
              <w:right w:val="single" w:sz="4" w:space="0" w:color="auto"/>
            </w:tcBorders>
            <w:shd w:val="clear" w:color="auto" w:fill="auto"/>
            <w:noWrap/>
            <w:vAlign w:val="center"/>
            <w:hideMark/>
          </w:tcPr>
          <w:p w14:paraId="0FE4889D"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6.100,00</w:t>
            </w:r>
          </w:p>
        </w:tc>
        <w:tc>
          <w:tcPr>
            <w:tcW w:w="566" w:type="pct"/>
            <w:tcBorders>
              <w:top w:val="nil"/>
              <w:left w:val="nil"/>
              <w:bottom w:val="single" w:sz="4" w:space="0" w:color="auto"/>
              <w:right w:val="single" w:sz="4" w:space="0" w:color="auto"/>
            </w:tcBorders>
            <w:shd w:val="clear" w:color="auto" w:fill="auto"/>
            <w:noWrap/>
            <w:vAlign w:val="center"/>
            <w:hideMark/>
          </w:tcPr>
          <w:p w14:paraId="4D59B11F"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669.802,45</w:t>
            </w:r>
          </w:p>
        </w:tc>
        <w:tc>
          <w:tcPr>
            <w:tcW w:w="566" w:type="pct"/>
            <w:tcBorders>
              <w:top w:val="nil"/>
              <w:left w:val="nil"/>
              <w:bottom w:val="single" w:sz="4" w:space="0" w:color="auto"/>
              <w:right w:val="single" w:sz="4" w:space="0" w:color="auto"/>
            </w:tcBorders>
            <w:shd w:val="clear" w:color="auto" w:fill="auto"/>
            <w:noWrap/>
            <w:vAlign w:val="center"/>
            <w:hideMark/>
          </w:tcPr>
          <w:p w14:paraId="04ECD40C"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2.065.673,18</w:t>
            </w:r>
          </w:p>
        </w:tc>
        <w:tc>
          <w:tcPr>
            <w:tcW w:w="566" w:type="pct"/>
            <w:tcBorders>
              <w:top w:val="nil"/>
              <w:left w:val="nil"/>
              <w:bottom w:val="single" w:sz="4" w:space="0" w:color="auto"/>
              <w:right w:val="single" w:sz="4" w:space="0" w:color="auto"/>
            </w:tcBorders>
            <w:shd w:val="clear" w:color="auto" w:fill="auto"/>
            <w:noWrap/>
            <w:vAlign w:val="center"/>
            <w:hideMark/>
          </w:tcPr>
          <w:p w14:paraId="0C8F8569"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2.741.575,63</w:t>
            </w:r>
          </w:p>
        </w:tc>
      </w:tr>
      <w:tr w:rsidR="009D7FF5" w:rsidRPr="009146EF" w14:paraId="3B5A9D94" w14:textId="77777777" w:rsidTr="009D7FF5">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3D48BD9A"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Nepovratna sredstva Eko sklad / EKP</w:t>
            </w:r>
          </w:p>
        </w:tc>
        <w:tc>
          <w:tcPr>
            <w:tcW w:w="438" w:type="pct"/>
            <w:tcBorders>
              <w:top w:val="nil"/>
              <w:left w:val="nil"/>
              <w:bottom w:val="single" w:sz="4" w:space="0" w:color="auto"/>
              <w:right w:val="single" w:sz="4" w:space="0" w:color="auto"/>
            </w:tcBorders>
            <w:shd w:val="clear" w:color="auto" w:fill="auto"/>
            <w:vAlign w:val="center"/>
            <w:hideMark/>
          </w:tcPr>
          <w:p w14:paraId="2A9E9330" w14:textId="77777777" w:rsidR="009D7FF5" w:rsidRPr="009146EF" w:rsidRDefault="009D7FF5" w:rsidP="009D7FF5">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13,5%</w:t>
            </w:r>
          </w:p>
        </w:tc>
        <w:tc>
          <w:tcPr>
            <w:tcW w:w="566" w:type="pct"/>
            <w:tcBorders>
              <w:top w:val="nil"/>
              <w:left w:val="nil"/>
              <w:bottom w:val="single" w:sz="4" w:space="0" w:color="auto"/>
              <w:right w:val="single" w:sz="4" w:space="0" w:color="auto"/>
            </w:tcBorders>
            <w:shd w:val="clear" w:color="auto" w:fill="auto"/>
            <w:noWrap/>
            <w:vAlign w:val="center"/>
            <w:hideMark/>
          </w:tcPr>
          <w:p w14:paraId="208174E7"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216E7AF1" w14:textId="77777777" w:rsidR="009D7FF5" w:rsidRPr="009146EF" w:rsidRDefault="009D7FF5" w:rsidP="009D7FF5">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266F2BCC"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426.815,21</w:t>
            </w:r>
          </w:p>
        </w:tc>
        <w:tc>
          <w:tcPr>
            <w:tcW w:w="566" w:type="pct"/>
            <w:tcBorders>
              <w:top w:val="nil"/>
              <w:left w:val="nil"/>
              <w:bottom w:val="single" w:sz="4" w:space="0" w:color="auto"/>
              <w:right w:val="single" w:sz="4" w:space="0" w:color="auto"/>
            </w:tcBorders>
            <w:shd w:val="clear" w:color="auto" w:fill="auto"/>
            <w:noWrap/>
            <w:vAlign w:val="center"/>
            <w:hideMark/>
          </w:tcPr>
          <w:p w14:paraId="11EFE616" w14:textId="77777777" w:rsidR="009D7FF5" w:rsidRPr="009146EF" w:rsidRDefault="009D7FF5" w:rsidP="009D7FF5">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426.815,21</w:t>
            </w:r>
          </w:p>
        </w:tc>
      </w:tr>
      <w:tr w:rsidR="009D7FF5" w:rsidRPr="009146EF" w14:paraId="28300AB8" w14:textId="77777777" w:rsidTr="009D7FF5">
        <w:trPr>
          <w:trHeight w:val="285"/>
        </w:trPr>
        <w:tc>
          <w:tcPr>
            <w:tcW w:w="2299" w:type="pct"/>
            <w:tcBorders>
              <w:top w:val="nil"/>
              <w:left w:val="single" w:sz="4" w:space="0" w:color="auto"/>
              <w:bottom w:val="single" w:sz="4" w:space="0" w:color="auto"/>
              <w:right w:val="single" w:sz="4" w:space="0" w:color="auto"/>
            </w:tcBorders>
            <w:shd w:val="clear" w:color="000000" w:fill="F2F2F2"/>
            <w:noWrap/>
            <w:vAlign w:val="center"/>
            <w:hideMark/>
          </w:tcPr>
          <w:p w14:paraId="1E5C0A77" w14:textId="77777777" w:rsidR="009D7FF5" w:rsidRPr="009146EF" w:rsidRDefault="009D7FF5" w:rsidP="009D7FF5">
            <w:pPr>
              <w:suppressAutoHyphens w:val="0"/>
              <w:jc w:val="lef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438" w:type="pct"/>
            <w:tcBorders>
              <w:top w:val="nil"/>
              <w:left w:val="nil"/>
              <w:bottom w:val="single" w:sz="4" w:space="0" w:color="auto"/>
              <w:right w:val="single" w:sz="4" w:space="0" w:color="auto"/>
            </w:tcBorders>
            <w:shd w:val="clear" w:color="000000" w:fill="F2F2F2"/>
            <w:vAlign w:val="center"/>
            <w:hideMark/>
          </w:tcPr>
          <w:p w14:paraId="4C0A2696" w14:textId="77777777" w:rsidR="009D7FF5" w:rsidRPr="009146EF" w:rsidRDefault="009D7FF5" w:rsidP="009D7FF5">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100,0%</w:t>
            </w:r>
          </w:p>
        </w:tc>
        <w:tc>
          <w:tcPr>
            <w:tcW w:w="566" w:type="pct"/>
            <w:tcBorders>
              <w:top w:val="nil"/>
              <w:left w:val="nil"/>
              <w:bottom w:val="single" w:sz="4" w:space="0" w:color="auto"/>
              <w:right w:val="single" w:sz="4" w:space="0" w:color="auto"/>
            </w:tcBorders>
            <w:shd w:val="clear" w:color="000000" w:fill="F2F2F2"/>
            <w:noWrap/>
            <w:vAlign w:val="center"/>
            <w:hideMark/>
          </w:tcPr>
          <w:p w14:paraId="3C771A8A"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6.100,00</w:t>
            </w:r>
          </w:p>
        </w:tc>
        <w:tc>
          <w:tcPr>
            <w:tcW w:w="566" w:type="pct"/>
            <w:tcBorders>
              <w:top w:val="nil"/>
              <w:left w:val="nil"/>
              <w:bottom w:val="single" w:sz="4" w:space="0" w:color="auto"/>
              <w:right w:val="single" w:sz="4" w:space="0" w:color="auto"/>
            </w:tcBorders>
            <w:shd w:val="clear" w:color="000000" w:fill="F2F2F2"/>
            <w:noWrap/>
            <w:vAlign w:val="center"/>
            <w:hideMark/>
          </w:tcPr>
          <w:p w14:paraId="4041F600"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669.802,45</w:t>
            </w:r>
          </w:p>
        </w:tc>
        <w:tc>
          <w:tcPr>
            <w:tcW w:w="566" w:type="pct"/>
            <w:tcBorders>
              <w:top w:val="nil"/>
              <w:left w:val="nil"/>
              <w:bottom w:val="single" w:sz="4" w:space="0" w:color="auto"/>
              <w:right w:val="single" w:sz="4" w:space="0" w:color="auto"/>
            </w:tcBorders>
            <w:shd w:val="clear" w:color="000000" w:fill="F2F2F2"/>
            <w:noWrap/>
            <w:vAlign w:val="center"/>
            <w:hideMark/>
          </w:tcPr>
          <w:p w14:paraId="3D873DFC"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2.492.488,39</w:t>
            </w:r>
          </w:p>
        </w:tc>
        <w:tc>
          <w:tcPr>
            <w:tcW w:w="566" w:type="pct"/>
            <w:tcBorders>
              <w:top w:val="nil"/>
              <w:left w:val="nil"/>
              <w:bottom w:val="single" w:sz="4" w:space="0" w:color="auto"/>
              <w:right w:val="single" w:sz="4" w:space="0" w:color="auto"/>
            </w:tcBorders>
            <w:shd w:val="clear" w:color="000000" w:fill="F2F2F2"/>
            <w:noWrap/>
            <w:vAlign w:val="center"/>
            <w:hideMark/>
          </w:tcPr>
          <w:p w14:paraId="0861BA2D" w14:textId="77777777" w:rsidR="009D7FF5" w:rsidRPr="009146EF" w:rsidRDefault="009D7FF5" w:rsidP="009D7FF5">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3.168.390,84</w:t>
            </w:r>
          </w:p>
        </w:tc>
      </w:tr>
      <w:tr w:rsidR="009D7FF5" w:rsidRPr="009146EF" w14:paraId="2530BFA4" w14:textId="77777777" w:rsidTr="009D7FF5">
        <w:trPr>
          <w:trHeight w:val="285"/>
        </w:trPr>
        <w:tc>
          <w:tcPr>
            <w:tcW w:w="2299" w:type="pct"/>
            <w:tcBorders>
              <w:top w:val="nil"/>
              <w:left w:val="single" w:sz="4" w:space="0" w:color="auto"/>
              <w:bottom w:val="single" w:sz="4" w:space="0" w:color="auto"/>
              <w:right w:val="nil"/>
            </w:tcBorders>
            <w:shd w:val="clear" w:color="auto" w:fill="auto"/>
            <w:vAlign w:val="center"/>
            <w:hideMark/>
          </w:tcPr>
          <w:p w14:paraId="5617FB6D" w14:textId="77777777" w:rsidR="009D7FF5" w:rsidRPr="009146EF" w:rsidRDefault="009D7FF5" w:rsidP="009D7FF5">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Delež</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7115627B"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566" w:type="pct"/>
            <w:tcBorders>
              <w:top w:val="nil"/>
              <w:left w:val="nil"/>
              <w:bottom w:val="single" w:sz="4" w:space="0" w:color="auto"/>
              <w:right w:val="single" w:sz="4" w:space="0" w:color="auto"/>
            </w:tcBorders>
            <w:shd w:val="clear" w:color="auto" w:fill="auto"/>
            <w:vAlign w:val="center"/>
            <w:hideMark/>
          </w:tcPr>
          <w:p w14:paraId="5C6FF960"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0,2%</w:t>
            </w:r>
          </w:p>
        </w:tc>
        <w:tc>
          <w:tcPr>
            <w:tcW w:w="566" w:type="pct"/>
            <w:tcBorders>
              <w:top w:val="nil"/>
              <w:left w:val="nil"/>
              <w:bottom w:val="single" w:sz="4" w:space="0" w:color="auto"/>
              <w:right w:val="single" w:sz="4" w:space="0" w:color="auto"/>
            </w:tcBorders>
            <w:shd w:val="clear" w:color="auto" w:fill="auto"/>
            <w:vAlign w:val="center"/>
            <w:hideMark/>
          </w:tcPr>
          <w:p w14:paraId="4EBEB8E8"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21,1%</w:t>
            </w:r>
          </w:p>
        </w:tc>
        <w:tc>
          <w:tcPr>
            <w:tcW w:w="566" w:type="pct"/>
            <w:tcBorders>
              <w:top w:val="nil"/>
              <w:left w:val="nil"/>
              <w:bottom w:val="single" w:sz="4" w:space="0" w:color="auto"/>
              <w:right w:val="single" w:sz="4" w:space="0" w:color="auto"/>
            </w:tcBorders>
            <w:shd w:val="clear" w:color="auto" w:fill="auto"/>
            <w:vAlign w:val="center"/>
            <w:hideMark/>
          </w:tcPr>
          <w:p w14:paraId="05C87EBE"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78,7%</w:t>
            </w:r>
          </w:p>
        </w:tc>
        <w:tc>
          <w:tcPr>
            <w:tcW w:w="566" w:type="pct"/>
            <w:tcBorders>
              <w:top w:val="nil"/>
              <w:left w:val="nil"/>
              <w:bottom w:val="single" w:sz="4" w:space="0" w:color="auto"/>
              <w:right w:val="single" w:sz="4" w:space="0" w:color="auto"/>
            </w:tcBorders>
            <w:shd w:val="clear" w:color="auto" w:fill="auto"/>
            <w:vAlign w:val="center"/>
            <w:hideMark/>
          </w:tcPr>
          <w:p w14:paraId="77B2E60F" w14:textId="77777777" w:rsidR="009D7FF5" w:rsidRPr="009146EF" w:rsidRDefault="009D7FF5" w:rsidP="009D7FF5">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100,0%</w:t>
            </w:r>
          </w:p>
        </w:tc>
      </w:tr>
    </w:tbl>
    <w:p w14:paraId="313FBF30" w14:textId="77777777" w:rsidR="009D7FF5" w:rsidRPr="009146EF" w:rsidRDefault="009D7FF5" w:rsidP="00587E24">
      <w:pPr>
        <w:rPr>
          <w:lang w:eastAsia="sl-SI"/>
        </w:rPr>
      </w:pPr>
    </w:p>
    <w:p w14:paraId="12EB3B5A" w14:textId="49BDAD07" w:rsidR="00C74289" w:rsidRPr="009146EF" w:rsidRDefault="00C74289" w:rsidP="00D52BE2">
      <w:pPr>
        <w:pStyle w:val="Naslov3"/>
      </w:pPr>
      <w:bookmarkStart w:id="255" w:name="_Toc26884045"/>
      <w:r w:rsidRPr="009146EF">
        <w:t xml:space="preserve">Varianta </w:t>
      </w:r>
      <w:r w:rsidR="006A0434" w:rsidRPr="009146EF">
        <w:t>C</w:t>
      </w:r>
      <w:bookmarkEnd w:id="255"/>
    </w:p>
    <w:p w14:paraId="1477B5B4" w14:textId="3108B205" w:rsidR="009D7FF5" w:rsidRPr="009146EF" w:rsidRDefault="009D7FF5" w:rsidP="009D7FF5">
      <w:pPr>
        <w:spacing w:after="120" w:line="288" w:lineRule="auto"/>
        <w:rPr>
          <w:lang w:eastAsia="en-US"/>
        </w:rPr>
      </w:pPr>
      <w:r w:rsidRPr="009146EF">
        <w:rPr>
          <w:lang w:eastAsia="en-US"/>
        </w:rPr>
        <w:t>Izvedba investicije po varianti C predvideva</w:t>
      </w:r>
      <w:r w:rsidR="00166224" w:rsidRPr="009146EF">
        <w:rPr>
          <w:lang w:eastAsia="en-US"/>
        </w:rPr>
        <w:t xml:space="preserve"> rekonstrukcijo</w:t>
      </w:r>
      <w:r w:rsidRPr="009146EF">
        <w:rPr>
          <w:lang w:eastAsia="en-US"/>
        </w:rPr>
        <w:t xml:space="preserve"> dveh obstoječih stavb, in sicer neto uporabnih površin 850 m</w:t>
      </w:r>
      <w:r w:rsidRPr="009146EF">
        <w:rPr>
          <w:vertAlign w:val="superscript"/>
          <w:lang w:eastAsia="en-US"/>
        </w:rPr>
        <w:t>2</w:t>
      </w:r>
      <w:r w:rsidRPr="009146EF">
        <w:rPr>
          <w:lang w:eastAsia="en-US"/>
        </w:rPr>
        <w:t xml:space="preserve"> in 824 m</w:t>
      </w:r>
      <w:r w:rsidRPr="009146EF">
        <w:rPr>
          <w:vertAlign w:val="superscript"/>
          <w:lang w:eastAsia="en-US"/>
        </w:rPr>
        <w:t>2</w:t>
      </w:r>
      <w:r w:rsidRPr="009146EF">
        <w:rPr>
          <w:lang w:eastAsia="en-US"/>
        </w:rPr>
        <w:t xml:space="preserve"> ter prizidavo neto uporabne površine 130 m</w:t>
      </w:r>
      <w:r w:rsidRPr="009146EF">
        <w:rPr>
          <w:vertAlign w:val="superscript"/>
          <w:lang w:eastAsia="en-US"/>
        </w:rPr>
        <w:t>2</w:t>
      </w:r>
      <w:r w:rsidRPr="009146EF">
        <w:rPr>
          <w:lang w:eastAsia="en-US"/>
        </w:rPr>
        <w:t>. V tem primeru je predvideno financiranje z lastnimi sredstvi, črpanje nepovratnih sredstev Eko sklada za novozgrajene dele stavbe in nepovratna sredstva EKP za rekonstruirane in celovito obnovljene dele stavbe</w:t>
      </w:r>
      <w:r w:rsidR="00551815" w:rsidRPr="009146EF">
        <w:rPr>
          <w:lang w:eastAsia="en-US"/>
        </w:rPr>
        <w:t xml:space="preserve">. Občina Ravne na Koroškem </w:t>
      </w:r>
      <w:r w:rsidRPr="009146EF">
        <w:rPr>
          <w:lang w:eastAsia="en-US"/>
        </w:rPr>
        <w:t xml:space="preserve">tako zagotovi </w:t>
      </w:r>
      <w:r w:rsidR="00166224" w:rsidRPr="009146EF">
        <w:rPr>
          <w:lang w:eastAsia="en-US"/>
        </w:rPr>
        <w:t>90</w:t>
      </w:r>
      <w:r w:rsidRPr="009146EF">
        <w:rPr>
          <w:lang w:eastAsia="en-US"/>
        </w:rPr>
        <w:t>,</w:t>
      </w:r>
      <w:r w:rsidR="00166224" w:rsidRPr="009146EF">
        <w:rPr>
          <w:lang w:eastAsia="en-US"/>
        </w:rPr>
        <w:t>6</w:t>
      </w:r>
      <w:r w:rsidRPr="009146EF">
        <w:rPr>
          <w:lang w:eastAsia="en-US"/>
        </w:rPr>
        <w:t xml:space="preserve"> % vrednosti celotne investicije po tekoč</w:t>
      </w:r>
      <w:r w:rsidR="00166224" w:rsidRPr="009146EF">
        <w:rPr>
          <w:lang w:eastAsia="en-US"/>
        </w:rPr>
        <w:t>ih cenah, višina nepovratnih sredstev je ocenjena na 276.224,79 EUR.</w:t>
      </w:r>
    </w:p>
    <w:p w14:paraId="6F22F0F0" w14:textId="77777777" w:rsidR="00EB37C0" w:rsidRPr="009146EF" w:rsidRDefault="00EB37C0" w:rsidP="009D7FF5">
      <w:pPr>
        <w:spacing w:after="120" w:line="288" w:lineRule="auto"/>
        <w:rPr>
          <w:lang w:eastAsia="en-US"/>
        </w:rPr>
      </w:pPr>
    </w:p>
    <w:p w14:paraId="2189D78A" w14:textId="77777777" w:rsidR="00EB37C0" w:rsidRPr="009146EF" w:rsidRDefault="00EB37C0" w:rsidP="009D7FF5">
      <w:pPr>
        <w:spacing w:after="120" w:line="288" w:lineRule="auto"/>
        <w:rPr>
          <w:lang w:eastAsia="en-US"/>
        </w:rPr>
      </w:pPr>
    </w:p>
    <w:p w14:paraId="401E93D6" w14:textId="77777777" w:rsidR="00EB37C0" w:rsidRPr="009146EF" w:rsidRDefault="00EB37C0" w:rsidP="009D7FF5">
      <w:pPr>
        <w:spacing w:after="120" w:line="288" w:lineRule="auto"/>
        <w:rPr>
          <w:lang w:eastAsia="en-US"/>
        </w:rPr>
      </w:pPr>
    </w:p>
    <w:p w14:paraId="701A5640" w14:textId="77777777" w:rsidR="00EB37C0" w:rsidRPr="009146EF" w:rsidRDefault="00EB37C0" w:rsidP="009D7FF5">
      <w:pPr>
        <w:spacing w:after="120" w:line="288" w:lineRule="auto"/>
        <w:rPr>
          <w:lang w:eastAsia="en-US"/>
        </w:rPr>
      </w:pPr>
    </w:p>
    <w:p w14:paraId="3D4170B0" w14:textId="5FC71FBA" w:rsidR="006E5B6D" w:rsidRPr="009146EF" w:rsidRDefault="006E5B6D" w:rsidP="006E5B6D">
      <w:pPr>
        <w:pStyle w:val="Napis"/>
      </w:pPr>
      <w:bookmarkStart w:id="256" w:name="_Toc26884109"/>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14</w:t>
      </w:r>
      <w:r w:rsidRPr="009146EF">
        <w:rPr>
          <w:noProof/>
        </w:rPr>
        <w:fldChar w:fldCharType="end"/>
      </w:r>
      <w:r w:rsidRPr="009146EF">
        <w:t>: Viri in dinamika financiranja po tekočih cenah variante C</w:t>
      </w:r>
      <w:bookmarkEnd w:id="256"/>
    </w:p>
    <w:tbl>
      <w:tblPr>
        <w:tblW w:w="5000" w:type="pct"/>
        <w:tblCellMar>
          <w:left w:w="70" w:type="dxa"/>
          <w:right w:w="70" w:type="dxa"/>
        </w:tblCellMar>
        <w:tblLook w:val="04A0" w:firstRow="1" w:lastRow="0" w:firstColumn="1" w:lastColumn="0" w:noHBand="0" w:noVBand="1"/>
      </w:tblPr>
      <w:tblGrid>
        <w:gridCol w:w="4166"/>
        <w:gridCol w:w="794"/>
        <w:gridCol w:w="1025"/>
        <w:gridCol w:w="1025"/>
        <w:gridCol w:w="1025"/>
        <w:gridCol w:w="1024"/>
      </w:tblGrid>
      <w:tr w:rsidR="00166224" w:rsidRPr="009146EF" w14:paraId="1AA23C30" w14:textId="77777777" w:rsidTr="00166224">
        <w:trPr>
          <w:trHeight w:val="480"/>
        </w:trPr>
        <w:tc>
          <w:tcPr>
            <w:tcW w:w="2299" w:type="pct"/>
            <w:tcBorders>
              <w:top w:val="single" w:sz="4" w:space="0" w:color="auto"/>
              <w:left w:val="single" w:sz="4" w:space="0" w:color="auto"/>
              <w:bottom w:val="single" w:sz="4" w:space="0" w:color="auto"/>
              <w:right w:val="single" w:sz="4" w:space="0" w:color="auto"/>
            </w:tcBorders>
            <w:shd w:val="clear" w:color="000000" w:fill="BDD6EE"/>
            <w:hideMark/>
          </w:tcPr>
          <w:p w14:paraId="3115AF83" w14:textId="77777777" w:rsidR="00166224" w:rsidRPr="009146EF" w:rsidRDefault="00166224" w:rsidP="00166224">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Viri financiranja</w:t>
            </w:r>
            <w:r w:rsidRPr="009146EF">
              <w:rPr>
                <w:rFonts w:ascii="Arial Narrow" w:hAnsi="Arial Narrow" w:cs="Arial"/>
                <w:b/>
                <w:bCs/>
                <w:color w:val="000000"/>
                <w:sz w:val="18"/>
                <w:szCs w:val="18"/>
                <w:lang w:eastAsia="sl-SI"/>
              </w:rPr>
              <w:br/>
              <w:t>tekoče cene v EUR</w:t>
            </w:r>
          </w:p>
        </w:tc>
        <w:tc>
          <w:tcPr>
            <w:tcW w:w="438" w:type="pct"/>
            <w:tcBorders>
              <w:top w:val="single" w:sz="4" w:space="0" w:color="auto"/>
              <w:left w:val="nil"/>
              <w:bottom w:val="single" w:sz="4" w:space="0" w:color="auto"/>
              <w:right w:val="single" w:sz="4" w:space="0" w:color="auto"/>
            </w:tcBorders>
            <w:shd w:val="clear" w:color="000000" w:fill="BDD7EE"/>
            <w:hideMark/>
          </w:tcPr>
          <w:p w14:paraId="27FB0224"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Delež</w:t>
            </w:r>
          </w:p>
        </w:tc>
        <w:tc>
          <w:tcPr>
            <w:tcW w:w="566" w:type="pct"/>
            <w:tcBorders>
              <w:top w:val="single" w:sz="4" w:space="0" w:color="auto"/>
              <w:left w:val="nil"/>
              <w:bottom w:val="single" w:sz="4" w:space="0" w:color="auto"/>
              <w:right w:val="single" w:sz="4" w:space="0" w:color="auto"/>
            </w:tcBorders>
            <w:shd w:val="clear" w:color="000000" w:fill="BDD7EE"/>
            <w:hideMark/>
          </w:tcPr>
          <w:p w14:paraId="638DF8D7"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2019</w:t>
            </w:r>
          </w:p>
        </w:tc>
        <w:tc>
          <w:tcPr>
            <w:tcW w:w="566" w:type="pct"/>
            <w:tcBorders>
              <w:top w:val="single" w:sz="4" w:space="0" w:color="auto"/>
              <w:left w:val="nil"/>
              <w:bottom w:val="single" w:sz="4" w:space="0" w:color="auto"/>
              <w:right w:val="single" w:sz="4" w:space="0" w:color="auto"/>
            </w:tcBorders>
            <w:shd w:val="clear" w:color="000000" w:fill="BDD7EE"/>
            <w:hideMark/>
          </w:tcPr>
          <w:p w14:paraId="5890412C"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2020</w:t>
            </w:r>
          </w:p>
        </w:tc>
        <w:tc>
          <w:tcPr>
            <w:tcW w:w="566" w:type="pct"/>
            <w:tcBorders>
              <w:top w:val="single" w:sz="4" w:space="0" w:color="auto"/>
              <w:left w:val="nil"/>
              <w:bottom w:val="single" w:sz="4" w:space="0" w:color="auto"/>
              <w:right w:val="single" w:sz="4" w:space="0" w:color="auto"/>
            </w:tcBorders>
            <w:shd w:val="clear" w:color="000000" w:fill="BDD7EE"/>
            <w:hideMark/>
          </w:tcPr>
          <w:p w14:paraId="3121127F"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Leto</w:t>
            </w:r>
            <w:r w:rsidRPr="009146EF">
              <w:rPr>
                <w:rFonts w:ascii="Arial Narrow" w:hAnsi="Arial Narrow" w:cs="Arial"/>
                <w:b/>
                <w:bCs/>
                <w:color w:val="000000"/>
                <w:sz w:val="18"/>
                <w:szCs w:val="18"/>
                <w:lang w:eastAsia="sl-SI"/>
              </w:rPr>
              <w:br/>
              <w:t>2021</w:t>
            </w:r>
          </w:p>
        </w:tc>
        <w:tc>
          <w:tcPr>
            <w:tcW w:w="566" w:type="pct"/>
            <w:tcBorders>
              <w:top w:val="single" w:sz="4" w:space="0" w:color="auto"/>
              <w:left w:val="nil"/>
              <w:bottom w:val="single" w:sz="4" w:space="0" w:color="auto"/>
              <w:right w:val="single" w:sz="4" w:space="0" w:color="auto"/>
            </w:tcBorders>
            <w:shd w:val="clear" w:color="000000" w:fill="BDD7EE"/>
            <w:hideMark/>
          </w:tcPr>
          <w:p w14:paraId="5CCF5FFC"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w:t>
            </w:r>
          </w:p>
        </w:tc>
      </w:tr>
      <w:tr w:rsidR="00166224" w:rsidRPr="009146EF" w14:paraId="6572FCFF" w14:textId="77777777" w:rsidTr="00166224">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5CEBB7A8" w14:textId="77777777" w:rsidR="00166224" w:rsidRPr="009146EF" w:rsidRDefault="00166224" w:rsidP="00166224">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Lastna sredstva Občina Ravne na Koroškem</w:t>
            </w:r>
          </w:p>
        </w:tc>
        <w:tc>
          <w:tcPr>
            <w:tcW w:w="438" w:type="pct"/>
            <w:tcBorders>
              <w:top w:val="nil"/>
              <w:left w:val="nil"/>
              <w:bottom w:val="single" w:sz="4" w:space="0" w:color="auto"/>
              <w:right w:val="single" w:sz="4" w:space="0" w:color="auto"/>
            </w:tcBorders>
            <w:shd w:val="clear" w:color="auto" w:fill="auto"/>
            <w:vAlign w:val="center"/>
            <w:hideMark/>
          </w:tcPr>
          <w:p w14:paraId="59F1870A" w14:textId="77777777" w:rsidR="00166224" w:rsidRPr="009146EF" w:rsidRDefault="00166224" w:rsidP="0016622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90,6%</w:t>
            </w:r>
          </w:p>
        </w:tc>
        <w:tc>
          <w:tcPr>
            <w:tcW w:w="566" w:type="pct"/>
            <w:tcBorders>
              <w:top w:val="nil"/>
              <w:left w:val="nil"/>
              <w:bottom w:val="single" w:sz="4" w:space="0" w:color="auto"/>
              <w:right w:val="single" w:sz="4" w:space="0" w:color="auto"/>
            </w:tcBorders>
            <w:shd w:val="clear" w:color="auto" w:fill="auto"/>
            <w:noWrap/>
            <w:vAlign w:val="center"/>
            <w:hideMark/>
          </w:tcPr>
          <w:p w14:paraId="21D670C3"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6.100,00</w:t>
            </w:r>
          </w:p>
        </w:tc>
        <w:tc>
          <w:tcPr>
            <w:tcW w:w="566" w:type="pct"/>
            <w:tcBorders>
              <w:top w:val="nil"/>
              <w:left w:val="nil"/>
              <w:bottom w:val="single" w:sz="4" w:space="0" w:color="auto"/>
              <w:right w:val="single" w:sz="4" w:space="0" w:color="auto"/>
            </w:tcBorders>
            <w:shd w:val="clear" w:color="auto" w:fill="auto"/>
            <w:noWrap/>
            <w:vAlign w:val="center"/>
            <w:hideMark/>
          </w:tcPr>
          <w:p w14:paraId="3AB0B26C"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618.472,55</w:t>
            </w:r>
          </w:p>
        </w:tc>
        <w:tc>
          <w:tcPr>
            <w:tcW w:w="566" w:type="pct"/>
            <w:tcBorders>
              <w:top w:val="nil"/>
              <w:left w:val="nil"/>
              <w:bottom w:val="single" w:sz="4" w:space="0" w:color="auto"/>
              <w:right w:val="single" w:sz="4" w:space="0" w:color="auto"/>
            </w:tcBorders>
            <w:shd w:val="clear" w:color="auto" w:fill="auto"/>
            <w:noWrap/>
            <w:vAlign w:val="center"/>
            <w:hideMark/>
          </w:tcPr>
          <w:p w14:paraId="27B99AF3"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2.048.874,90</w:t>
            </w:r>
          </w:p>
        </w:tc>
        <w:tc>
          <w:tcPr>
            <w:tcW w:w="566" w:type="pct"/>
            <w:tcBorders>
              <w:top w:val="nil"/>
              <w:left w:val="nil"/>
              <w:bottom w:val="single" w:sz="4" w:space="0" w:color="auto"/>
              <w:right w:val="single" w:sz="4" w:space="0" w:color="auto"/>
            </w:tcBorders>
            <w:shd w:val="clear" w:color="auto" w:fill="auto"/>
            <w:noWrap/>
            <w:vAlign w:val="center"/>
            <w:hideMark/>
          </w:tcPr>
          <w:p w14:paraId="167A1B38"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2.673.447,45</w:t>
            </w:r>
          </w:p>
        </w:tc>
      </w:tr>
      <w:tr w:rsidR="00166224" w:rsidRPr="009146EF" w14:paraId="64FE45C2" w14:textId="77777777" w:rsidTr="00166224">
        <w:trPr>
          <w:trHeight w:val="285"/>
        </w:trPr>
        <w:tc>
          <w:tcPr>
            <w:tcW w:w="2299" w:type="pct"/>
            <w:tcBorders>
              <w:top w:val="nil"/>
              <w:left w:val="single" w:sz="4" w:space="0" w:color="auto"/>
              <w:bottom w:val="single" w:sz="4" w:space="0" w:color="auto"/>
              <w:right w:val="single" w:sz="4" w:space="0" w:color="auto"/>
            </w:tcBorders>
            <w:shd w:val="clear" w:color="auto" w:fill="auto"/>
            <w:noWrap/>
            <w:vAlign w:val="center"/>
            <w:hideMark/>
          </w:tcPr>
          <w:p w14:paraId="0760B1AF" w14:textId="77777777" w:rsidR="00166224" w:rsidRPr="009146EF" w:rsidRDefault="00166224" w:rsidP="00166224">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Nepovratna sredstva Eko sklad / EKP</w:t>
            </w:r>
          </w:p>
        </w:tc>
        <w:tc>
          <w:tcPr>
            <w:tcW w:w="438" w:type="pct"/>
            <w:tcBorders>
              <w:top w:val="nil"/>
              <w:left w:val="nil"/>
              <w:bottom w:val="single" w:sz="4" w:space="0" w:color="auto"/>
              <w:right w:val="single" w:sz="4" w:space="0" w:color="auto"/>
            </w:tcBorders>
            <w:shd w:val="clear" w:color="auto" w:fill="auto"/>
            <w:vAlign w:val="center"/>
            <w:hideMark/>
          </w:tcPr>
          <w:p w14:paraId="238D4165" w14:textId="77777777" w:rsidR="00166224" w:rsidRPr="009146EF" w:rsidRDefault="00166224" w:rsidP="00166224">
            <w:pPr>
              <w:suppressAutoHyphens w:val="0"/>
              <w:jc w:val="right"/>
              <w:rPr>
                <w:rFonts w:ascii="Arial Narrow" w:hAnsi="Arial Narrow" w:cs="Arial"/>
                <w:sz w:val="18"/>
                <w:szCs w:val="18"/>
                <w:lang w:eastAsia="sl-SI"/>
              </w:rPr>
            </w:pPr>
            <w:r w:rsidRPr="009146EF">
              <w:rPr>
                <w:rFonts w:ascii="Arial Narrow" w:hAnsi="Arial Narrow" w:cs="Arial"/>
                <w:sz w:val="18"/>
                <w:szCs w:val="18"/>
                <w:lang w:eastAsia="sl-SI"/>
              </w:rPr>
              <w:t>9,4%</w:t>
            </w:r>
          </w:p>
        </w:tc>
        <w:tc>
          <w:tcPr>
            <w:tcW w:w="566" w:type="pct"/>
            <w:tcBorders>
              <w:top w:val="nil"/>
              <w:left w:val="nil"/>
              <w:bottom w:val="single" w:sz="4" w:space="0" w:color="auto"/>
              <w:right w:val="single" w:sz="4" w:space="0" w:color="auto"/>
            </w:tcBorders>
            <w:shd w:val="clear" w:color="auto" w:fill="auto"/>
            <w:noWrap/>
            <w:vAlign w:val="center"/>
            <w:hideMark/>
          </w:tcPr>
          <w:p w14:paraId="7D1289B8" w14:textId="77777777" w:rsidR="00166224" w:rsidRPr="009146EF" w:rsidRDefault="00166224" w:rsidP="00166224">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4B3A435E" w14:textId="77777777" w:rsidR="00166224" w:rsidRPr="009146EF" w:rsidRDefault="00166224" w:rsidP="00166224">
            <w:pPr>
              <w:suppressAutoHyphens w:val="0"/>
              <w:jc w:val="lef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566" w:type="pct"/>
            <w:tcBorders>
              <w:top w:val="nil"/>
              <w:left w:val="nil"/>
              <w:bottom w:val="single" w:sz="4" w:space="0" w:color="auto"/>
              <w:right w:val="single" w:sz="4" w:space="0" w:color="auto"/>
            </w:tcBorders>
            <w:shd w:val="clear" w:color="auto" w:fill="auto"/>
            <w:noWrap/>
            <w:vAlign w:val="center"/>
            <w:hideMark/>
          </w:tcPr>
          <w:p w14:paraId="153739CE"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276.224,79</w:t>
            </w:r>
          </w:p>
        </w:tc>
        <w:tc>
          <w:tcPr>
            <w:tcW w:w="566" w:type="pct"/>
            <w:tcBorders>
              <w:top w:val="nil"/>
              <w:left w:val="nil"/>
              <w:bottom w:val="single" w:sz="4" w:space="0" w:color="auto"/>
              <w:right w:val="single" w:sz="4" w:space="0" w:color="auto"/>
            </w:tcBorders>
            <w:shd w:val="clear" w:color="auto" w:fill="auto"/>
            <w:noWrap/>
            <w:vAlign w:val="center"/>
            <w:hideMark/>
          </w:tcPr>
          <w:p w14:paraId="02B14059" w14:textId="77777777" w:rsidR="00166224" w:rsidRPr="009146EF" w:rsidRDefault="00166224" w:rsidP="00166224">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276.224,79</w:t>
            </w:r>
          </w:p>
        </w:tc>
      </w:tr>
      <w:tr w:rsidR="00166224" w:rsidRPr="009146EF" w14:paraId="2766DED1" w14:textId="77777777" w:rsidTr="00166224">
        <w:trPr>
          <w:trHeight w:val="285"/>
        </w:trPr>
        <w:tc>
          <w:tcPr>
            <w:tcW w:w="2299" w:type="pct"/>
            <w:tcBorders>
              <w:top w:val="nil"/>
              <w:left w:val="single" w:sz="4" w:space="0" w:color="auto"/>
              <w:bottom w:val="single" w:sz="4" w:space="0" w:color="auto"/>
              <w:right w:val="single" w:sz="4" w:space="0" w:color="auto"/>
            </w:tcBorders>
            <w:shd w:val="clear" w:color="000000" w:fill="F2F2F2"/>
            <w:noWrap/>
            <w:vAlign w:val="center"/>
            <w:hideMark/>
          </w:tcPr>
          <w:p w14:paraId="09C722DC" w14:textId="77777777" w:rsidR="00166224" w:rsidRPr="009146EF" w:rsidRDefault="00166224" w:rsidP="00166224">
            <w:pPr>
              <w:suppressAutoHyphens w:val="0"/>
              <w:jc w:val="lef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438" w:type="pct"/>
            <w:tcBorders>
              <w:top w:val="nil"/>
              <w:left w:val="nil"/>
              <w:bottom w:val="single" w:sz="4" w:space="0" w:color="auto"/>
              <w:right w:val="single" w:sz="4" w:space="0" w:color="auto"/>
            </w:tcBorders>
            <w:shd w:val="clear" w:color="000000" w:fill="F2F2F2"/>
            <w:vAlign w:val="center"/>
            <w:hideMark/>
          </w:tcPr>
          <w:p w14:paraId="3791144F" w14:textId="77777777" w:rsidR="00166224" w:rsidRPr="009146EF" w:rsidRDefault="00166224" w:rsidP="00166224">
            <w:pPr>
              <w:suppressAutoHyphens w:val="0"/>
              <w:jc w:val="right"/>
              <w:rPr>
                <w:rFonts w:ascii="Arial Narrow" w:hAnsi="Arial Narrow" w:cs="Arial"/>
                <w:b/>
                <w:bCs/>
                <w:sz w:val="18"/>
                <w:szCs w:val="18"/>
                <w:lang w:eastAsia="sl-SI"/>
              </w:rPr>
            </w:pPr>
            <w:r w:rsidRPr="009146EF">
              <w:rPr>
                <w:rFonts w:ascii="Arial Narrow" w:hAnsi="Arial Narrow" w:cs="Arial"/>
                <w:b/>
                <w:bCs/>
                <w:sz w:val="18"/>
                <w:szCs w:val="18"/>
                <w:lang w:eastAsia="sl-SI"/>
              </w:rPr>
              <w:t>100,0%</w:t>
            </w:r>
          </w:p>
        </w:tc>
        <w:tc>
          <w:tcPr>
            <w:tcW w:w="566" w:type="pct"/>
            <w:tcBorders>
              <w:top w:val="nil"/>
              <w:left w:val="nil"/>
              <w:bottom w:val="single" w:sz="4" w:space="0" w:color="auto"/>
              <w:right w:val="single" w:sz="4" w:space="0" w:color="auto"/>
            </w:tcBorders>
            <w:shd w:val="clear" w:color="000000" w:fill="F2F2F2"/>
            <w:noWrap/>
            <w:vAlign w:val="center"/>
            <w:hideMark/>
          </w:tcPr>
          <w:p w14:paraId="53C4F1FD"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6.100,00</w:t>
            </w:r>
          </w:p>
        </w:tc>
        <w:tc>
          <w:tcPr>
            <w:tcW w:w="566" w:type="pct"/>
            <w:tcBorders>
              <w:top w:val="nil"/>
              <w:left w:val="nil"/>
              <w:bottom w:val="single" w:sz="4" w:space="0" w:color="auto"/>
              <w:right w:val="single" w:sz="4" w:space="0" w:color="auto"/>
            </w:tcBorders>
            <w:shd w:val="clear" w:color="000000" w:fill="F2F2F2"/>
            <w:noWrap/>
            <w:vAlign w:val="center"/>
            <w:hideMark/>
          </w:tcPr>
          <w:p w14:paraId="45846834"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618.472,55</w:t>
            </w:r>
          </w:p>
        </w:tc>
        <w:tc>
          <w:tcPr>
            <w:tcW w:w="566" w:type="pct"/>
            <w:tcBorders>
              <w:top w:val="nil"/>
              <w:left w:val="nil"/>
              <w:bottom w:val="single" w:sz="4" w:space="0" w:color="auto"/>
              <w:right w:val="single" w:sz="4" w:space="0" w:color="auto"/>
            </w:tcBorders>
            <w:shd w:val="clear" w:color="000000" w:fill="F2F2F2"/>
            <w:noWrap/>
            <w:vAlign w:val="center"/>
            <w:hideMark/>
          </w:tcPr>
          <w:p w14:paraId="039E5EF2"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2.325.099,69</w:t>
            </w:r>
          </w:p>
        </w:tc>
        <w:tc>
          <w:tcPr>
            <w:tcW w:w="566" w:type="pct"/>
            <w:tcBorders>
              <w:top w:val="nil"/>
              <w:left w:val="nil"/>
              <w:bottom w:val="single" w:sz="4" w:space="0" w:color="auto"/>
              <w:right w:val="single" w:sz="4" w:space="0" w:color="auto"/>
            </w:tcBorders>
            <w:shd w:val="clear" w:color="000000" w:fill="F2F2F2"/>
            <w:noWrap/>
            <w:vAlign w:val="center"/>
            <w:hideMark/>
          </w:tcPr>
          <w:p w14:paraId="6DAD2B66" w14:textId="77777777" w:rsidR="00166224" w:rsidRPr="009146EF" w:rsidRDefault="00166224" w:rsidP="00166224">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2.949.672,24</w:t>
            </w:r>
          </w:p>
        </w:tc>
      </w:tr>
      <w:tr w:rsidR="00166224" w:rsidRPr="009146EF" w14:paraId="136B3CAB" w14:textId="77777777" w:rsidTr="00166224">
        <w:trPr>
          <w:trHeight w:val="285"/>
        </w:trPr>
        <w:tc>
          <w:tcPr>
            <w:tcW w:w="2299" w:type="pct"/>
            <w:tcBorders>
              <w:top w:val="nil"/>
              <w:left w:val="single" w:sz="4" w:space="0" w:color="auto"/>
              <w:bottom w:val="single" w:sz="4" w:space="0" w:color="auto"/>
              <w:right w:val="nil"/>
            </w:tcBorders>
            <w:shd w:val="clear" w:color="auto" w:fill="auto"/>
            <w:vAlign w:val="center"/>
            <w:hideMark/>
          </w:tcPr>
          <w:p w14:paraId="307ECE05" w14:textId="77777777" w:rsidR="00166224" w:rsidRPr="009146EF" w:rsidRDefault="00166224" w:rsidP="0016622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Delež</w:t>
            </w:r>
          </w:p>
        </w:tc>
        <w:tc>
          <w:tcPr>
            <w:tcW w:w="438" w:type="pct"/>
            <w:tcBorders>
              <w:top w:val="nil"/>
              <w:left w:val="single" w:sz="4" w:space="0" w:color="auto"/>
              <w:bottom w:val="single" w:sz="4" w:space="0" w:color="auto"/>
              <w:right w:val="single" w:sz="4" w:space="0" w:color="auto"/>
            </w:tcBorders>
            <w:shd w:val="clear" w:color="auto" w:fill="auto"/>
            <w:vAlign w:val="center"/>
            <w:hideMark/>
          </w:tcPr>
          <w:p w14:paraId="0BB26458" w14:textId="77777777" w:rsidR="00166224" w:rsidRPr="009146EF" w:rsidRDefault="00166224" w:rsidP="0016622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566" w:type="pct"/>
            <w:tcBorders>
              <w:top w:val="nil"/>
              <w:left w:val="nil"/>
              <w:bottom w:val="single" w:sz="4" w:space="0" w:color="auto"/>
              <w:right w:val="single" w:sz="4" w:space="0" w:color="auto"/>
            </w:tcBorders>
            <w:shd w:val="clear" w:color="auto" w:fill="auto"/>
            <w:vAlign w:val="center"/>
            <w:hideMark/>
          </w:tcPr>
          <w:p w14:paraId="55C0453B" w14:textId="77777777" w:rsidR="00166224" w:rsidRPr="009146EF" w:rsidRDefault="00166224" w:rsidP="0016622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0,2%</w:t>
            </w:r>
          </w:p>
        </w:tc>
        <w:tc>
          <w:tcPr>
            <w:tcW w:w="566" w:type="pct"/>
            <w:tcBorders>
              <w:top w:val="nil"/>
              <w:left w:val="nil"/>
              <w:bottom w:val="single" w:sz="4" w:space="0" w:color="auto"/>
              <w:right w:val="single" w:sz="4" w:space="0" w:color="auto"/>
            </w:tcBorders>
            <w:shd w:val="clear" w:color="auto" w:fill="auto"/>
            <w:vAlign w:val="center"/>
            <w:hideMark/>
          </w:tcPr>
          <w:p w14:paraId="4C2CCA4A" w14:textId="77777777" w:rsidR="00166224" w:rsidRPr="009146EF" w:rsidRDefault="00166224" w:rsidP="0016622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21,0%</w:t>
            </w:r>
          </w:p>
        </w:tc>
        <w:tc>
          <w:tcPr>
            <w:tcW w:w="566" w:type="pct"/>
            <w:tcBorders>
              <w:top w:val="nil"/>
              <w:left w:val="nil"/>
              <w:bottom w:val="single" w:sz="4" w:space="0" w:color="auto"/>
              <w:right w:val="single" w:sz="4" w:space="0" w:color="auto"/>
            </w:tcBorders>
            <w:shd w:val="clear" w:color="auto" w:fill="auto"/>
            <w:vAlign w:val="center"/>
            <w:hideMark/>
          </w:tcPr>
          <w:p w14:paraId="6D595B43" w14:textId="77777777" w:rsidR="00166224" w:rsidRPr="009146EF" w:rsidRDefault="00166224" w:rsidP="0016622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78,8%</w:t>
            </w:r>
          </w:p>
        </w:tc>
        <w:tc>
          <w:tcPr>
            <w:tcW w:w="566" w:type="pct"/>
            <w:tcBorders>
              <w:top w:val="nil"/>
              <w:left w:val="nil"/>
              <w:bottom w:val="single" w:sz="4" w:space="0" w:color="auto"/>
              <w:right w:val="single" w:sz="4" w:space="0" w:color="auto"/>
            </w:tcBorders>
            <w:shd w:val="clear" w:color="auto" w:fill="auto"/>
            <w:vAlign w:val="center"/>
            <w:hideMark/>
          </w:tcPr>
          <w:p w14:paraId="180F0623" w14:textId="77777777" w:rsidR="00166224" w:rsidRPr="009146EF" w:rsidRDefault="00166224" w:rsidP="0016622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100,0%</w:t>
            </w:r>
          </w:p>
        </w:tc>
      </w:tr>
    </w:tbl>
    <w:p w14:paraId="1E17DCA0" w14:textId="77777777" w:rsidR="009D7FF5" w:rsidRPr="009146EF" w:rsidRDefault="009D7FF5" w:rsidP="009D7FF5">
      <w:pPr>
        <w:rPr>
          <w:lang w:eastAsia="en-US"/>
        </w:rPr>
      </w:pPr>
    </w:p>
    <w:p w14:paraId="16F48A93" w14:textId="77777777" w:rsidR="00264A38" w:rsidRPr="009146EF" w:rsidRDefault="00264A38" w:rsidP="00753C4E">
      <w:pPr>
        <w:pStyle w:val="Naslov2"/>
      </w:pPr>
      <w:bookmarkStart w:id="257" w:name="_Toc286053886"/>
      <w:bookmarkStart w:id="258" w:name="_Toc26884046"/>
      <w:r w:rsidRPr="009146EF">
        <w:t>Ocena stroškov na enoto</w:t>
      </w:r>
      <w:bookmarkEnd w:id="257"/>
      <w:bookmarkEnd w:id="258"/>
    </w:p>
    <w:p w14:paraId="3E74E126" w14:textId="1697E4AE" w:rsidR="00BF464C" w:rsidRPr="009146EF" w:rsidRDefault="00BF464C" w:rsidP="00BF464C">
      <w:r w:rsidRPr="009146EF">
        <w:t xml:space="preserve">V spodnji tabeli prikazujemo še stroške </w:t>
      </w:r>
      <w:r w:rsidR="006E5B6D" w:rsidRPr="009146EF">
        <w:t xml:space="preserve">investicijske vrednosti </w:t>
      </w:r>
      <w:r w:rsidRPr="009146EF">
        <w:t>na enoto (na m</w:t>
      </w:r>
      <w:r w:rsidRPr="009146EF">
        <w:rPr>
          <w:vertAlign w:val="superscript"/>
        </w:rPr>
        <w:t>2</w:t>
      </w:r>
      <w:r w:rsidR="002919B4" w:rsidRPr="009146EF">
        <w:t>)</w:t>
      </w:r>
      <w:r w:rsidR="006E5B6D" w:rsidRPr="009146EF">
        <w:t xml:space="preserve"> po stalnih in tekočih cenah za vse tri variante</w:t>
      </w:r>
      <w:r w:rsidR="002919B4" w:rsidRPr="009146EF">
        <w:t>.</w:t>
      </w:r>
    </w:p>
    <w:p w14:paraId="019E752E" w14:textId="77777777" w:rsidR="006E5B6D" w:rsidRPr="009146EF" w:rsidRDefault="006E5B6D" w:rsidP="00BF464C"/>
    <w:p w14:paraId="49989278" w14:textId="269A2E2A" w:rsidR="006E5B6D" w:rsidRPr="009146EF" w:rsidRDefault="006E5B6D" w:rsidP="006E5B6D">
      <w:pPr>
        <w:pStyle w:val="Napis"/>
      </w:pPr>
      <w:bookmarkStart w:id="259" w:name="_Toc26884110"/>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15</w:t>
      </w:r>
      <w:r w:rsidRPr="009146EF">
        <w:rPr>
          <w:noProof/>
        </w:rPr>
        <w:fldChar w:fldCharType="end"/>
      </w:r>
      <w:r w:rsidRPr="009146EF">
        <w:t>: Investicijska vrednost variante A na enoto uporabne površine (m</w:t>
      </w:r>
      <w:r w:rsidRPr="009146EF">
        <w:rPr>
          <w:vertAlign w:val="superscript"/>
        </w:rPr>
        <w:t>2</w:t>
      </w:r>
      <w:r w:rsidRPr="009146EF">
        <w:t>)</w:t>
      </w:r>
      <w:bookmarkEnd w:id="259"/>
    </w:p>
    <w:tbl>
      <w:tblPr>
        <w:tblW w:w="5000" w:type="pct"/>
        <w:tblCellMar>
          <w:left w:w="70" w:type="dxa"/>
          <w:right w:w="70" w:type="dxa"/>
        </w:tblCellMar>
        <w:tblLook w:val="04A0" w:firstRow="1" w:lastRow="0" w:firstColumn="1" w:lastColumn="0" w:noHBand="0" w:noVBand="1"/>
      </w:tblPr>
      <w:tblGrid>
        <w:gridCol w:w="4532"/>
        <w:gridCol w:w="1509"/>
        <w:gridCol w:w="1509"/>
        <w:gridCol w:w="1509"/>
      </w:tblGrid>
      <w:tr w:rsidR="006E5B6D" w:rsidRPr="009146EF" w14:paraId="7EA87D03" w14:textId="77777777" w:rsidTr="006E5B6D">
        <w:trPr>
          <w:trHeight w:val="510"/>
        </w:trPr>
        <w:tc>
          <w:tcPr>
            <w:tcW w:w="2501" w:type="pct"/>
            <w:tcBorders>
              <w:top w:val="single" w:sz="4" w:space="0" w:color="auto"/>
              <w:left w:val="single" w:sz="4" w:space="0" w:color="auto"/>
              <w:bottom w:val="single" w:sz="4" w:space="0" w:color="auto"/>
              <w:right w:val="single" w:sz="4" w:space="0" w:color="auto"/>
            </w:tcBorders>
            <w:shd w:val="clear" w:color="000000" w:fill="BDD6EE"/>
            <w:noWrap/>
            <w:hideMark/>
          </w:tcPr>
          <w:p w14:paraId="11303EE1"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833" w:type="pct"/>
            <w:tcBorders>
              <w:top w:val="single" w:sz="4" w:space="0" w:color="auto"/>
              <w:left w:val="single" w:sz="4" w:space="0" w:color="auto"/>
              <w:bottom w:val="single" w:sz="4" w:space="0" w:color="auto"/>
              <w:right w:val="single" w:sz="4" w:space="0" w:color="auto"/>
            </w:tcBorders>
            <w:shd w:val="clear" w:color="000000" w:fill="BDD6EE"/>
            <w:hideMark/>
          </w:tcPr>
          <w:p w14:paraId="3FB02806"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Površina</w:t>
            </w:r>
            <w:r w:rsidRPr="009146EF">
              <w:rPr>
                <w:rFonts w:ascii="Arial Narrow" w:hAnsi="Arial Narrow" w:cs="Arial"/>
                <w:b/>
                <w:bCs/>
                <w:color w:val="000000"/>
                <w:sz w:val="18"/>
                <w:szCs w:val="18"/>
                <w:lang w:eastAsia="sl-SI"/>
              </w:rPr>
              <w:br/>
              <w:t>[m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33" w:type="pct"/>
            <w:tcBorders>
              <w:top w:val="single" w:sz="4" w:space="0" w:color="auto"/>
              <w:left w:val="nil"/>
              <w:bottom w:val="single" w:sz="4" w:space="0" w:color="auto"/>
              <w:right w:val="single" w:sz="4" w:space="0" w:color="auto"/>
            </w:tcBorders>
            <w:shd w:val="clear" w:color="000000" w:fill="BDD6EE"/>
            <w:hideMark/>
          </w:tcPr>
          <w:p w14:paraId="63FC4312"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33" w:type="pct"/>
            <w:tcBorders>
              <w:top w:val="single" w:sz="4" w:space="0" w:color="auto"/>
              <w:left w:val="nil"/>
              <w:bottom w:val="single" w:sz="4" w:space="0" w:color="auto"/>
              <w:right w:val="single" w:sz="4" w:space="0" w:color="auto"/>
            </w:tcBorders>
            <w:shd w:val="clear" w:color="000000" w:fill="BDD6EE"/>
            <w:hideMark/>
          </w:tcPr>
          <w:p w14:paraId="5FA60206"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 xml:space="preserve"> [EUR]</w:t>
            </w:r>
          </w:p>
        </w:tc>
      </w:tr>
      <w:tr w:rsidR="006E5B6D" w:rsidRPr="009146EF" w14:paraId="5629458D"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2F2F2"/>
            <w:noWrap/>
            <w:vAlign w:val="center"/>
            <w:hideMark/>
          </w:tcPr>
          <w:p w14:paraId="20D0DE51"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STALNE CENE</w:t>
            </w:r>
          </w:p>
        </w:tc>
        <w:tc>
          <w:tcPr>
            <w:tcW w:w="833" w:type="pct"/>
            <w:tcBorders>
              <w:top w:val="nil"/>
              <w:left w:val="single" w:sz="4" w:space="0" w:color="auto"/>
              <w:bottom w:val="single" w:sz="4" w:space="0" w:color="auto"/>
              <w:right w:val="single" w:sz="4" w:space="0" w:color="auto"/>
            </w:tcBorders>
            <w:shd w:val="clear" w:color="000000" w:fill="F2F2F2"/>
            <w:vAlign w:val="center"/>
            <w:hideMark/>
          </w:tcPr>
          <w:p w14:paraId="71C66A51"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vAlign w:val="center"/>
            <w:hideMark/>
          </w:tcPr>
          <w:p w14:paraId="63E9AC4B"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vAlign w:val="center"/>
            <w:hideMark/>
          </w:tcPr>
          <w:p w14:paraId="1683B7A7"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58A0E299"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085E21CB"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6712D2B6"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1.720,00</w:t>
            </w:r>
          </w:p>
        </w:tc>
        <w:tc>
          <w:tcPr>
            <w:tcW w:w="833" w:type="pct"/>
            <w:tcBorders>
              <w:top w:val="nil"/>
              <w:left w:val="nil"/>
              <w:bottom w:val="single" w:sz="4" w:space="0" w:color="auto"/>
              <w:right w:val="single" w:sz="4" w:space="0" w:color="auto"/>
            </w:tcBorders>
            <w:shd w:val="clear" w:color="000000" w:fill="FFFFFF"/>
            <w:noWrap/>
            <w:vAlign w:val="center"/>
            <w:hideMark/>
          </w:tcPr>
          <w:p w14:paraId="582A90C5"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1.440,00</w:t>
            </w:r>
          </w:p>
        </w:tc>
        <w:tc>
          <w:tcPr>
            <w:tcW w:w="833" w:type="pct"/>
            <w:tcBorders>
              <w:top w:val="nil"/>
              <w:left w:val="nil"/>
              <w:bottom w:val="single" w:sz="4" w:space="0" w:color="auto"/>
              <w:right w:val="single" w:sz="4" w:space="0" w:color="auto"/>
            </w:tcBorders>
            <w:shd w:val="clear" w:color="000000" w:fill="FFFFFF"/>
            <w:noWrap/>
            <w:vAlign w:val="center"/>
            <w:hideMark/>
          </w:tcPr>
          <w:p w14:paraId="7400AAAF"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2.476.800,00</w:t>
            </w:r>
          </w:p>
        </w:tc>
      </w:tr>
      <w:tr w:rsidR="006E5B6D" w:rsidRPr="009146EF" w14:paraId="05D907BA"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2F21FE7F"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15A09163"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1.720,00</w:t>
            </w:r>
          </w:p>
        </w:tc>
        <w:tc>
          <w:tcPr>
            <w:tcW w:w="833" w:type="pct"/>
            <w:tcBorders>
              <w:top w:val="nil"/>
              <w:left w:val="nil"/>
              <w:bottom w:val="single" w:sz="4" w:space="0" w:color="auto"/>
              <w:right w:val="single" w:sz="4" w:space="0" w:color="auto"/>
            </w:tcBorders>
            <w:shd w:val="clear" w:color="000000" w:fill="FFFFFF"/>
            <w:noWrap/>
            <w:vAlign w:val="center"/>
            <w:hideMark/>
          </w:tcPr>
          <w:p w14:paraId="4BF6370A"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1.756,80</w:t>
            </w:r>
          </w:p>
        </w:tc>
        <w:tc>
          <w:tcPr>
            <w:tcW w:w="833" w:type="pct"/>
            <w:tcBorders>
              <w:top w:val="nil"/>
              <w:left w:val="nil"/>
              <w:bottom w:val="single" w:sz="4" w:space="0" w:color="auto"/>
              <w:right w:val="single" w:sz="4" w:space="0" w:color="auto"/>
            </w:tcBorders>
            <w:shd w:val="clear" w:color="000000" w:fill="FFFFFF"/>
            <w:noWrap/>
            <w:vAlign w:val="center"/>
            <w:hideMark/>
          </w:tcPr>
          <w:p w14:paraId="3FAA5DB0"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3.021.696,00</w:t>
            </w:r>
          </w:p>
        </w:tc>
      </w:tr>
      <w:tr w:rsidR="006E5B6D" w:rsidRPr="009146EF" w14:paraId="4C5110CE"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2F2F2"/>
            <w:noWrap/>
            <w:vAlign w:val="center"/>
            <w:hideMark/>
          </w:tcPr>
          <w:p w14:paraId="720A156D"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TEKOČE CENE</w:t>
            </w:r>
          </w:p>
        </w:tc>
        <w:tc>
          <w:tcPr>
            <w:tcW w:w="833" w:type="pct"/>
            <w:tcBorders>
              <w:top w:val="nil"/>
              <w:left w:val="single" w:sz="4" w:space="0" w:color="auto"/>
              <w:bottom w:val="single" w:sz="4" w:space="0" w:color="auto"/>
              <w:right w:val="single" w:sz="4" w:space="0" w:color="auto"/>
            </w:tcBorders>
            <w:shd w:val="clear" w:color="000000" w:fill="F2F2F2"/>
            <w:noWrap/>
            <w:vAlign w:val="center"/>
            <w:hideMark/>
          </w:tcPr>
          <w:p w14:paraId="50780A63"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noWrap/>
            <w:vAlign w:val="center"/>
            <w:hideMark/>
          </w:tcPr>
          <w:p w14:paraId="2833551A"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noWrap/>
            <w:vAlign w:val="center"/>
            <w:hideMark/>
          </w:tcPr>
          <w:p w14:paraId="545497D1"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2DE0BB2E"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5CFE8D8B"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1AE46C29"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1.720,00</w:t>
            </w:r>
          </w:p>
        </w:tc>
        <w:tc>
          <w:tcPr>
            <w:tcW w:w="833" w:type="pct"/>
            <w:tcBorders>
              <w:top w:val="nil"/>
              <w:left w:val="nil"/>
              <w:bottom w:val="single" w:sz="4" w:space="0" w:color="auto"/>
              <w:right w:val="single" w:sz="4" w:space="0" w:color="auto"/>
            </w:tcBorders>
            <w:shd w:val="clear" w:color="000000" w:fill="FFFFFF"/>
            <w:noWrap/>
            <w:vAlign w:val="center"/>
            <w:hideMark/>
          </w:tcPr>
          <w:p w14:paraId="48162DEC"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1.498,22</w:t>
            </w:r>
          </w:p>
        </w:tc>
        <w:tc>
          <w:tcPr>
            <w:tcW w:w="833" w:type="pct"/>
            <w:tcBorders>
              <w:top w:val="nil"/>
              <w:left w:val="nil"/>
              <w:bottom w:val="single" w:sz="4" w:space="0" w:color="auto"/>
              <w:right w:val="single" w:sz="4" w:space="0" w:color="auto"/>
            </w:tcBorders>
            <w:shd w:val="clear" w:color="000000" w:fill="FFFFFF"/>
            <w:noWrap/>
            <w:vAlign w:val="center"/>
            <w:hideMark/>
          </w:tcPr>
          <w:p w14:paraId="15EC8616"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2.576.946,72</w:t>
            </w:r>
          </w:p>
        </w:tc>
      </w:tr>
      <w:tr w:rsidR="006E5B6D" w:rsidRPr="009146EF" w14:paraId="0F1B0D2E"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2179AE9A"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62872A31"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1.720,00</w:t>
            </w:r>
          </w:p>
        </w:tc>
        <w:tc>
          <w:tcPr>
            <w:tcW w:w="833" w:type="pct"/>
            <w:tcBorders>
              <w:top w:val="nil"/>
              <w:left w:val="nil"/>
              <w:bottom w:val="single" w:sz="4" w:space="0" w:color="auto"/>
              <w:right w:val="single" w:sz="4" w:space="0" w:color="auto"/>
            </w:tcBorders>
            <w:shd w:val="clear" w:color="000000" w:fill="FFFFFF"/>
            <w:noWrap/>
            <w:vAlign w:val="center"/>
            <w:hideMark/>
          </w:tcPr>
          <w:p w14:paraId="766A80F9"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1.827,83</w:t>
            </w:r>
          </w:p>
        </w:tc>
        <w:tc>
          <w:tcPr>
            <w:tcW w:w="833" w:type="pct"/>
            <w:tcBorders>
              <w:top w:val="nil"/>
              <w:left w:val="nil"/>
              <w:bottom w:val="single" w:sz="4" w:space="0" w:color="auto"/>
              <w:right w:val="single" w:sz="4" w:space="0" w:color="auto"/>
            </w:tcBorders>
            <w:shd w:val="clear" w:color="000000" w:fill="FFFFFF"/>
            <w:noWrap/>
            <w:vAlign w:val="center"/>
            <w:hideMark/>
          </w:tcPr>
          <w:p w14:paraId="6EE2D53A"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3.143.875,00</w:t>
            </w:r>
          </w:p>
        </w:tc>
      </w:tr>
    </w:tbl>
    <w:p w14:paraId="71154487" w14:textId="77777777" w:rsidR="006E5B6D" w:rsidRPr="009146EF" w:rsidRDefault="006E5B6D" w:rsidP="00BF464C"/>
    <w:p w14:paraId="22341A11" w14:textId="2B683A93" w:rsidR="006E5B6D" w:rsidRPr="009146EF" w:rsidRDefault="006E5B6D" w:rsidP="006E5B6D">
      <w:pPr>
        <w:pStyle w:val="Napis"/>
      </w:pPr>
      <w:bookmarkStart w:id="260" w:name="_Toc26884111"/>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16</w:t>
      </w:r>
      <w:r w:rsidRPr="009146EF">
        <w:rPr>
          <w:noProof/>
        </w:rPr>
        <w:fldChar w:fldCharType="end"/>
      </w:r>
      <w:r w:rsidRPr="009146EF">
        <w:t>: Investicijska vrednost variante B na enoto uporabne površine (m</w:t>
      </w:r>
      <w:r w:rsidRPr="009146EF">
        <w:rPr>
          <w:vertAlign w:val="superscript"/>
        </w:rPr>
        <w:t>2</w:t>
      </w:r>
      <w:r w:rsidRPr="009146EF">
        <w:t>)</w:t>
      </w:r>
      <w:bookmarkEnd w:id="260"/>
    </w:p>
    <w:tbl>
      <w:tblPr>
        <w:tblW w:w="5000" w:type="pct"/>
        <w:tblCellMar>
          <w:left w:w="70" w:type="dxa"/>
          <w:right w:w="70" w:type="dxa"/>
        </w:tblCellMar>
        <w:tblLook w:val="04A0" w:firstRow="1" w:lastRow="0" w:firstColumn="1" w:lastColumn="0" w:noHBand="0" w:noVBand="1"/>
      </w:tblPr>
      <w:tblGrid>
        <w:gridCol w:w="4553"/>
        <w:gridCol w:w="1502"/>
        <w:gridCol w:w="1502"/>
        <w:gridCol w:w="1502"/>
      </w:tblGrid>
      <w:tr w:rsidR="006E5B6D" w:rsidRPr="009146EF" w14:paraId="18059C06" w14:textId="77777777" w:rsidTr="006E5B6D">
        <w:trPr>
          <w:trHeight w:val="510"/>
        </w:trPr>
        <w:tc>
          <w:tcPr>
            <w:tcW w:w="2513" w:type="pct"/>
            <w:tcBorders>
              <w:top w:val="single" w:sz="4" w:space="0" w:color="auto"/>
              <w:left w:val="single" w:sz="4" w:space="0" w:color="auto"/>
              <w:bottom w:val="single" w:sz="4" w:space="0" w:color="auto"/>
              <w:right w:val="single" w:sz="4" w:space="0" w:color="auto"/>
            </w:tcBorders>
            <w:shd w:val="clear" w:color="000000" w:fill="BDD6EE"/>
            <w:noWrap/>
            <w:hideMark/>
          </w:tcPr>
          <w:p w14:paraId="14E3C863"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829" w:type="pct"/>
            <w:tcBorders>
              <w:top w:val="single" w:sz="4" w:space="0" w:color="auto"/>
              <w:left w:val="single" w:sz="4" w:space="0" w:color="auto"/>
              <w:bottom w:val="single" w:sz="4" w:space="0" w:color="auto"/>
              <w:right w:val="single" w:sz="4" w:space="0" w:color="auto"/>
            </w:tcBorders>
            <w:shd w:val="clear" w:color="000000" w:fill="BDD6EE"/>
            <w:hideMark/>
          </w:tcPr>
          <w:p w14:paraId="577F8804"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Površina</w:t>
            </w:r>
            <w:r w:rsidRPr="009146EF">
              <w:rPr>
                <w:rFonts w:ascii="Arial Narrow" w:hAnsi="Arial Narrow" w:cs="Arial"/>
                <w:b/>
                <w:bCs/>
                <w:color w:val="000000"/>
                <w:sz w:val="18"/>
                <w:szCs w:val="18"/>
                <w:lang w:eastAsia="sl-SI"/>
              </w:rPr>
              <w:br/>
              <w:t>[m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29" w:type="pct"/>
            <w:tcBorders>
              <w:top w:val="single" w:sz="4" w:space="0" w:color="auto"/>
              <w:left w:val="nil"/>
              <w:bottom w:val="single" w:sz="4" w:space="0" w:color="auto"/>
              <w:right w:val="single" w:sz="4" w:space="0" w:color="auto"/>
            </w:tcBorders>
            <w:shd w:val="clear" w:color="000000" w:fill="BDD6EE"/>
            <w:hideMark/>
          </w:tcPr>
          <w:p w14:paraId="5291EFAC"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29" w:type="pct"/>
            <w:tcBorders>
              <w:top w:val="single" w:sz="4" w:space="0" w:color="auto"/>
              <w:left w:val="nil"/>
              <w:bottom w:val="single" w:sz="4" w:space="0" w:color="auto"/>
              <w:right w:val="single" w:sz="4" w:space="0" w:color="auto"/>
            </w:tcBorders>
            <w:shd w:val="clear" w:color="000000" w:fill="BDD6EE"/>
            <w:hideMark/>
          </w:tcPr>
          <w:p w14:paraId="43A47ABE"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 xml:space="preserve"> [EUR]</w:t>
            </w:r>
          </w:p>
        </w:tc>
      </w:tr>
      <w:tr w:rsidR="006E5B6D" w:rsidRPr="009146EF" w14:paraId="38D39B80"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2F2F2"/>
            <w:noWrap/>
            <w:vAlign w:val="center"/>
            <w:hideMark/>
          </w:tcPr>
          <w:p w14:paraId="2A3F5338"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STALNE CENE</w:t>
            </w:r>
          </w:p>
        </w:tc>
        <w:tc>
          <w:tcPr>
            <w:tcW w:w="829" w:type="pct"/>
            <w:tcBorders>
              <w:top w:val="nil"/>
              <w:left w:val="single" w:sz="4" w:space="0" w:color="auto"/>
              <w:bottom w:val="single" w:sz="4" w:space="0" w:color="auto"/>
              <w:right w:val="single" w:sz="4" w:space="0" w:color="auto"/>
            </w:tcBorders>
            <w:shd w:val="clear" w:color="000000" w:fill="F2F2F2"/>
            <w:vAlign w:val="center"/>
            <w:hideMark/>
          </w:tcPr>
          <w:p w14:paraId="36418C95"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29" w:type="pct"/>
            <w:tcBorders>
              <w:top w:val="nil"/>
              <w:left w:val="nil"/>
              <w:bottom w:val="single" w:sz="4" w:space="0" w:color="auto"/>
              <w:right w:val="single" w:sz="4" w:space="0" w:color="auto"/>
            </w:tcBorders>
            <w:shd w:val="clear" w:color="000000" w:fill="F2F2F2"/>
            <w:vAlign w:val="center"/>
            <w:hideMark/>
          </w:tcPr>
          <w:p w14:paraId="0BBB0AB9"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29" w:type="pct"/>
            <w:tcBorders>
              <w:top w:val="nil"/>
              <w:left w:val="nil"/>
              <w:bottom w:val="single" w:sz="4" w:space="0" w:color="auto"/>
              <w:right w:val="single" w:sz="4" w:space="0" w:color="auto"/>
            </w:tcBorders>
            <w:shd w:val="clear" w:color="000000" w:fill="F2F2F2"/>
            <w:vAlign w:val="center"/>
            <w:hideMark/>
          </w:tcPr>
          <w:p w14:paraId="2196FF79"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7C9B6F85"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FFFFF"/>
            <w:noWrap/>
            <w:vAlign w:val="center"/>
            <w:hideMark/>
          </w:tcPr>
          <w:p w14:paraId="29014F79"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65D80302"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2.110,00</w:t>
            </w:r>
          </w:p>
        </w:tc>
        <w:tc>
          <w:tcPr>
            <w:tcW w:w="829" w:type="pct"/>
            <w:tcBorders>
              <w:top w:val="nil"/>
              <w:left w:val="nil"/>
              <w:bottom w:val="single" w:sz="4" w:space="0" w:color="auto"/>
              <w:right w:val="single" w:sz="4" w:space="0" w:color="auto"/>
            </w:tcBorders>
            <w:shd w:val="clear" w:color="000000" w:fill="FFFFFF"/>
            <w:noWrap/>
            <w:vAlign w:val="center"/>
            <w:hideMark/>
          </w:tcPr>
          <w:p w14:paraId="2AF847FB"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1.183,08</w:t>
            </w:r>
          </w:p>
        </w:tc>
        <w:tc>
          <w:tcPr>
            <w:tcW w:w="829" w:type="pct"/>
            <w:tcBorders>
              <w:top w:val="nil"/>
              <w:left w:val="nil"/>
              <w:bottom w:val="single" w:sz="4" w:space="0" w:color="auto"/>
              <w:right w:val="single" w:sz="4" w:space="0" w:color="auto"/>
            </w:tcBorders>
            <w:shd w:val="clear" w:color="000000" w:fill="FFFFFF"/>
            <w:noWrap/>
            <w:vAlign w:val="center"/>
            <w:hideMark/>
          </w:tcPr>
          <w:p w14:paraId="11EE4360"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2.496.300,00</w:t>
            </w:r>
          </w:p>
        </w:tc>
      </w:tr>
      <w:tr w:rsidR="006E5B6D" w:rsidRPr="009146EF" w14:paraId="4CC9709D"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FFFFF"/>
            <w:noWrap/>
            <w:vAlign w:val="center"/>
            <w:hideMark/>
          </w:tcPr>
          <w:p w14:paraId="7212439D"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5AF97AA3"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2.110,00</w:t>
            </w:r>
          </w:p>
        </w:tc>
        <w:tc>
          <w:tcPr>
            <w:tcW w:w="829" w:type="pct"/>
            <w:tcBorders>
              <w:top w:val="nil"/>
              <w:left w:val="nil"/>
              <w:bottom w:val="single" w:sz="4" w:space="0" w:color="auto"/>
              <w:right w:val="single" w:sz="4" w:space="0" w:color="auto"/>
            </w:tcBorders>
            <w:shd w:val="clear" w:color="000000" w:fill="FFFFFF"/>
            <w:noWrap/>
            <w:vAlign w:val="center"/>
            <w:hideMark/>
          </w:tcPr>
          <w:p w14:paraId="2FE297DB"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1.443,36</w:t>
            </w:r>
          </w:p>
        </w:tc>
        <w:tc>
          <w:tcPr>
            <w:tcW w:w="829" w:type="pct"/>
            <w:tcBorders>
              <w:top w:val="nil"/>
              <w:left w:val="nil"/>
              <w:bottom w:val="single" w:sz="4" w:space="0" w:color="auto"/>
              <w:right w:val="single" w:sz="4" w:space="0" w:color="auto"/>
            </w:tcBorders>
            <w:shd w:val="clear" w:color="000000" w:fill="FFFFFF"/>
            <w:noWrap/>
            <w:vAlign w:val="center"/>
            <w:hideMark/>
          </w:tcPr>
          <w:p w14:paraId="22E881D4"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3.045.486,00</w:t>
            </w:r>
          </w:p>
        </w:tc>
      </w:tr>
      <w:tr w:rsidR="006E5B6D" w:rsidRPr="009146EF" w14:paraId="5F9EF90D"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2F2F2"/>
            <w:noWrap/>
            <w:vAlign w:val="center"/>
            <w:hideMark/>
          </w:tcPr>
          <w:p w14:paraId="66F225A1"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TEKOČE CENE</w:t>
            </w:r>
          </w:p>
        </w:tc>
        <w:tc>
          <w:tcPr>
            <w:tcW w:w="829" w:type="pct"/>
            <w:tcBorders>
              <w:top w:val="nil"/>
              <w:left w:val="single" w:sz="4" w:space="0" w:color="auto"/>
              <w:bottom w:val="single" w:sz="4" w:space="0" w:color="auto"/>
              <w:right w:val="single" w:sz="4" w:space="0" w:color="auto"/>
            </w:tcBorders>
            <w:shd w:val="clear" w:color="000000" w:fill="F2F2F2"/>
            <w:noWrap/>
            <w:vAlign w:val="center"/>
            <w:hideMark/>
          </w:tcPr>
          <w:p w14:paraId="7049584A"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29" w:type="pct"/>
            <w:tcBorders>
              <w:top w:val="nil"/>
              <w:left w:val="nil"/>
              <w:bottom w:val="single" w:sz="4" w:space="0" w:color="auto"/>
              <w:right w:val="single" w:sz="4" w:space="0" w:color="auto"/>
            </w:tcBorders>
            <w:shd w:val="clear" w:color="000000" w:fill="F2F2F2"/>
            <w:noWrap/>
            <w:vAlign w:val="center"/>
            <w:hideMark/>
          </w:tcPr>
          <w:p w14:paraId="48CCFE87"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29" w:type="pct"/>
            <w:tcBorders>
              <w:top w:val="nil"/>
              <w:left w:val="nil"/>
              <w:bottom w:val="single" w:sz="4" w:space="0" w:color="auto"/>
              <w:right w:val="single" w:sz="4" w:space="0" w:color="auto"/>
            </w:tcBorders>
            <w:shd w:val="clear" w:color="000000" w:fill="F2F2F2"/>
            <w:noWrap/>
            <w:vAlign w:val="center"/>
            <w:hideMark/>
          </w:tcPr>
          <w:p w14:paraId="7B4D4D64"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170B37FF"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FFFFF"/>
            <w:noWrap/>
            <w:vAlign w:val="center"/>
            <w:hideMark/>
          </w:tcPr>
          <w:p w14:paraId="70C54E26"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190A6539"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2.110,00</w:t>
            </w:r>
          </w:p>
        </w:tc>
        <w:tc>
          <w:tcPr>
            <w:tcW w:w="829" w:type="pct"/>
            <w:tcBorders>
              <w:top w:val="nil"/>
              <w:left w:val="nil"/>
              <w:bottom w:val="single" w:sz="4" w:space="0" w:color="auto"/>
              <w:right w:val="single" w:sz="4" w:space="0" w:color="auto"/>
            </w:tcBorders>
            <w:shd w:val="clear" w:color="000000" w:fill="FFFFFF"/>
            <w:noWrap/>
            <w:vAlign w:val="center"/>
            <w:hideMark/>
          </w:tcPr>
          <w:p w14:paraId="3ED9EF09"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1.230,83</w:t>
            </w:r>
          </w:p>
        </w:tc>
        <w:tc>
          <w:tcPr>
            <w:tcW w:w="829" w:type="pct"/>
            <w:tcBorders>
              <w:top w:val="nil"/>
              <w:left w:val="nil"/>
              <w:bottom w:val="single" w:sz="4" w:space="0" w:color="auto"/>
              <w:right w:val="single" w:sz="4" w:space="0" w:color="auto"/>
            </w:tcBorders>
            <w:shd w:val="clear" w:color="000000" w:fill="FFFFFF"/>
            <w:noWrap/>
            <w:vAlign w:val="center"/>
            <w:hideMark/>
          </w:tcPr>
          <w:p w14:paraId="49B3F001"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2.597.041,67</w:t>
            </w:r>
          </w:p>
        </w:tc>
      </w:tr>
      <w:tr w:rsidR="006E5B6D" w:rsidRPr="009146EF" w14:paraId="1E196DAD" w14:textId="77777777" w:rsidTr="006E5B6D">
        <w:trPr>
          <w:trHeight w:val="285"/>
        </w:trPr>
        <w:tc>
          <w:tcPr>
            <w:tcW w:w="2513" w:type="pct"/>
            <w:tcBorders>
              <w:top w:val="nil"/>
              <w:left w:val="single" w:sz="4" w:space="0" w:color="auto"/>
              <w:bottom w:val="single" w:sz="4" w:space="0" w:color="auto"/>
              <w:right w:val="single" w:sz="4" w:space="0" w:color="auto"/>
            </w:tcBorders>
            <w:shd w:val="clear" w:color="000000" w:fill="FFFFFF"/>
            <w:noWrap/>
            <w:vAlign w:val="center"/>
            <w:hideMark/>
          </w:tcPr>
          <w:p w14:paraId="246FFF1D"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29" w:type="pct"/>
            <w:tcBorders>
              <w:top w:val="nil"/>
              <w:left w:val="single" w:sz="4" w:space="0" w:color="auto"/>
              <w:bottom w:val="single" w:sz="4" w:space="0" w:color="auto"/>
              <w:right w:val="single" w:sz="4" w:space="0" w:color="auto"/>
            </w:tcBorders>
            <w:shd w:val="clear" w:color="000000" w:fill="FFFFFF"/>
            <w:noWrap/>
            <w:vAlign w:val="center"/>
            <w:hideMark/>
          </w:tcPr>
          <w:p w14:paraId="22B31387"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2.110,00</w:t>
            </w:r>
          </w:p>
        </w:tc>
        <w:tc>
          <w:tcPr>
            <w:tcW w:w="829" w:type="pct"/>
            <w:tcBorders>
              <w:top w:val="nil"/>
              <w:left w:val="nil"/>
              <w:bottom w:val="single" w:sz="4" w:space="0" w:color="auto"/>
              <w:right w:val="single" w:sz="4" w:space="0" w:color="auto"/>
            </w:tcBorders>
            <w:shd w:val="clear" w:color="000000" w:fill="FFFFFF"/>
            <w:noWrap/>
            <w:vAlign w:val="center"/>
            <w:hideMark/>
          </w:tcPr>
          <w:p w14:paraId="4B00F36A"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1.501,61</w:t>
            </w:r>
          </w:p>
        </w:tc>
        <w:tc>
          <w:tcPr>
            <w:tcW w:w="829" w:type="pct"/>
            <w:tcBorders>
              <w:top w:val="nil"/>
              <w:left w:val="nil"/>
              <w:bottom w:val="single" w:sz="4" w:space="0" w:color="auto"/>
              <w:right w:val="single" w:sz="4" w:space="0" w:color="auto"/>
            </w:tcBorders>
            <w:shd w:val="clear" w:color="000000" w:fill="FFFFFF"/>
            <w:noWrap/>
            <w:vAlign w:val="center"/>
            <w:hideMark/>
          </w:tcPr>
          <w:p w14:paraId="7E870D62"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3.168.390,84</w:t>
            </w:r>
          </w:p>
        </w:tc>
      </w:tr>
    </w:tbl>
    <w:p w14:paraId="78E8B6FC" w14:textId="77777777" w:rsidR="00D10C17" w:rsidRPr="009146EF" w:rsidRDefault="00D10C17" w:rsidP="00BF464C"/>
    <w:p w14:paraId="6DB94798" w14:textId="701A76DA" w:rsidR="006E5B6D" w:rsidRPr="009146EF" w:rsidRDefault="006E5B6D" w:rsidP="006E5B6D">
      <w:pPr>
        <w:pStyle w:val="Napis"/>
      </w:pPr>
      <w:bookmarkStart w:id="261" w:name="_Toc26884112"/>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17</w:t>
      </w:r>
      <w:r w:rsidRPr="009146EF">
        <w:rPr>
          <w:noProof/>
        </w:rPr>
        <w:fldChar w:fldCharType="end"/>
      </w:r>
      <w:r w:rsidRPr="009146EF">
        <w:t>: Investicijska vrednost variante C na enoto uporabne površine (m</w:t>
      </w:r>
      <w:r w:rsidRPr="009146EF">
        <w:rPr>
          <w:vertAlign w:val="superscript"/>
        </w:rPr>
        <w:t>2</w:t>
      </w:r>
      <w:r w:rsidRPr="009146EF">
        <w:t>)</w:t>
      </w:r>
      <w:bookmarkEnd w:id="261"/>
    </w:p>
    <w:tbl>
      <w:tblPr>
        <w:tblW w:w="5000" w:type="pct"/>
        <w:tblCellMar>
          <w:left w:w="70" w:type="dxa"/>
          <w:right w:w="70" w:type="dxa"/>
        </w:tblCellMar>
        <w:tblLook w:val="04A0" w:firstRow="1" w:lastRow="0" w:firstColumn="1" w:lastColumn="0" w:noHBand="0" w:noVBand="1"/>
      </w:tblPr>
      <w:tblGrid>
        <w:gridCol w:w="4532"/>
        <w:gridCol w:w="1509"/>
        <w:gridCol w:w="1509"/>
        <w:gridCol w:w="1509"/>
      </w:tblGrid>
      <w:tr w:rsidR="006E5B6D" w:rsidRPr="009146EF" w14:paraId="0C4D0DC3" w14:textId="77777777" w:rsidTr="006E5B6D">
        <w:trPr>
          <w:trHeight w:val="510"/>
        </w:trPr>
        <w:tc>
          <w:tcPr>
            <w:tcW w:w="2501" w:type="pct"/>
            <w:tcBorders>
              <w:top w:val="single" w:sz="4" w:space="0" w:color="auto"/>
              <w:left w:val="single" w:sz="4" w:space="0" w:color="auto"/>
              <w:bottom w:val="single" w:sz="4" w:space="0" w:color="auto"/>
              <w:right w:val="single" w:sz="4" w:space="0" w:color="auto"/>
            </w:tcBorders>
            <w:shd w:val="clear" w:color="000000" w:fill="BDD6EE"/>
            <w:noWrap/>
            <w:hideMark/>
          </w:tcPr>
          <w:p w14:paraId="32C357D0"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Investicijska vrednost</w:t>
            </w:r>
          </w:p>
        </w:tc>
        <w:tc>
          <w:tcPr>
            <w:tcW w:w="833" w:type="pct"/>
            <w:tcBorders>
              <w:top w:val="single" w:sz="4" w:space="0" w:color="auto"/>
              <w:left w:val="single" w:sz="4" w:space="0" w:color="auto"/>
              <w:bottom w:val="single" w:sz="4" w:space="0" w:color="auto"/>
              <w:right w:val="single" w:sz="4" w:space="0" w:color="auto"/>
            </w:tcBorders>
            <w:shd w:val="clear" w:color="000000" w:fill="BDD6EE"/>
            <w:hideMark/>
          </w:tcPr>
          <w:p w14:paraId="3237637F"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Površina</w:t>
            </w:r>
            <w:r w:rsidRPr="009146EF">
              <w:rPr>
                <w:rFonts w:ascii="Arial Narrow" w:hAnsi="Arial Narrow" w:cs="Arial"/>
                <w:b/>
                <w:bCs/>
                <w:color w:val="000000"/>
                <w:sz w:val="18"/>
                <w:szCs w:val="18"/>
                <w:lang w:eastAsia="sl-SI"/>
              </w:rPr>
              <w:br/>
              <w:t>[m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33" w:type="pct"/>
            <w:tcBorders>
              <w:top w:val="single" w:sz="4" w:space="0" w:color="auto"/>
              <w:left w:val="nil"/>
              <w:bottom w:val="single" w:sz="4" w:space="0" w:color="auto"/>
              <w:right w:val="single" w:sz="4" w:space="0" w:color="auto"/>
            </w:tcBorders>
            <w:shd w:val="clear" w:color="000000" w:fill="BDD6EE"/>
            <w:hideMark/>
          </w:tcPr>
          <w:p w14:paraId="11F0DF6C"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[EUR/m</w:t>
            </w:r>
            <w:r w:rsidRPr="009146EF">
              <w:rPr>
                <w:rFonts w:ascii="Arial Narrow" w:hAnsi="Arial Narrow" w:cs="Arial"/>
                <w:b/>
                <w:bCs/>
                <w:color w:val="000000"/>
                <w:sz w:val="18"/>
                <w:szCs w:val="18"/>
                <w:vertAlign w:val="superscript"/>
                <w:lang w:eastAsia="sl-SI"/>
              </w:rPr>
              <w:t>2</w:t>
            </w:r>
            <w:r w:rsidRPr="009146EF">
              <w:rPr>
                <w:rFonts w:ascii="Arial Narrow" w:hAnsi="Arial Narrow" w:cs="Arial"/>
                <w:b/>
                <w:bCs/>
                <w:color w:val="000000"/>
                <w:sz w:val="18"/>
                <w:szCs w:val="18"/>
                <w:lang w:eastAsia="sl-SI"/>
              </w:rPr>
              <w:t>]</w:t>
            </w:r>
          </w:p>
        </w:tc>
        <w:tc>
          <w:tcPr>
            <w:tcW w:w="833" w:type="pct"/>
            <w:tcBorders>
              <w:top w:val="single" w:sz="4" w:space="0" w:color="auto"/>
              <w:left w:val="nil"/>
              <w:bottom w:val="single" w:sz="4" w:space="0" w:color="auto"/>
              <w:right w:val="single" w:sz="4" w:space="0" w:color="auto"/>
            </w:tcBorders>
            <w:shd w:val="clear" w:color="000000" w:fill="BDD6EE"/>
            <w:hideMark/>
          </w:tcPr>
          <w:p w14:paraId="60B7F55E"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Vrednost</w:t>
            </w:r>
            <w:r w:rsidRPr="009146EF">
              <w:rPr>
                <w:rFonts w:ascii="Arial Narrow" w:hAnsi="Arial Narrow" w:cs="Arial"/>
                <w:b/>
                <w:bCs/>
                <w:color w:val="000000"/>
                <w:sz w:val="18"/>
                <w:szCs w:val="18"/>
                <w:lang w:eastAsia="sl-SI"/>
              </w:rPr>
              <w:br/>
              <w:t xml:space="preserve"> [EUR]</w:t>
            </w:r>
          </w:p>
        </w:tc>
      </w:tr>
      <w:tr w:rsidR="006E5B6D" w:rsidRPr="009146EF" w14:paraId="2D71E616"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2F2F2"/>
            <w:noWrap/>
            <w:vAlign w:val="center"/>
            <w:hideMark/>
          </w:tcPr>
          <w:p w14:paraId="0315B9ED"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STALNE CENE</w:t>
            </w:r>
          </w:p>
        </w:tc>
        <w:tc>
          <w:tcPr>
            <w:tcW w:w="833" w:type="pct"/>
            <w:tcBorders>
              <w:top w:val="nil"/>
              <w:left w:val="single" w:sz="4" w:space="0" w:color="auto"/>
              <w:bottom w:val="single" w:sz="4" w:space="0" w:color="auto"/>
              <w:right w:val="single" w:sz="4" w:space="0" w:color="auto"/>
            </w:tcBorders>
            <w:shd w:val="clear" w:color="000000" w:fill="F2F2F2"/>
            <w:vAlign w:val="center"/>
            <w:hideMark/>
          </w:tcPr>
          <w:p w14:paraId="677DFD05"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vAlign w:val="center"/>
            <w:hideMark/>
          </w:tcPr>
          <w:p w14:paraId="67608F77"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vAlign w:val="center"/>
            <w:hideMark/>
          </w:tcPr>
          <w:p w14:paraId="7E6CC296" w14:textId="77777777" w:rsidR="006E5B6D" w:rsidRPr="009146EF" w:rsidRDefault="006E5B6D" w:rsidP="006E5B6D">
            <w:pPr>
              <w:suppressAutoHyphens w:val="0"/>
              <w:jc w:val="right"/>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6CDB7626"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05949B8F"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268CA511"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1.804,00</w:t>
            </w:r>
          </w:p>
        </w:tc>
        <w:tc>
          <w:tcPr>
            <w:tcW w:w="833" w:type="pct"/>
            <w:tcBorders>
              <w:top w:val="nil"/>
              <w:left w:val="nil"/>
              <w:bottom w:val="single" w:sz="4" w:space="0" w:color="auto"/>
              <w:right w:val="single" w:sz="4" w:space="0" w:color="auto"/>
            </w:tcBorders>
            <w:shd w:val="clear" w:color="000000" w:fill="FFFFFF"/>
            <w:noWrap/>
            <w:vAlign w:val="center"/>
            <w:hideMark/>
          </w:tcPr>
          <w:p w14:paraId="7CA53F09"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1.288,19</w:t>
            </w:r>
          </w:p>
        </w:tc>
        <w:tc>
          <w:tcPr>
            <w:tcW w:w="833" w:type="pct"/>
            <w:tcBorders>
              <w:top w:val="nil"/>
              <w:left w:val="nil"/>
              <w:bottom w:val="single" w:sz="4" w:space="0" w:color="auto"/>
              <w:right w:val="single" w:sz="4" w:space="0" w:color="auto"/>
            </w:tcBorders>
            <w:shd w:val="clear" w:color="000000" w:fill="FFFFFF"/>
            <w:noWrap/>
            <w:vAlign w:val="center"/>
            <w:hideMark/>
          </w:tcPr>
          <w:p w14:paraId="6A702F82"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2.323.900,00</w:t>
            </w:r>
          </w:p>
        </w:tc>
      </w:tr>
      <w:tr w:rsidR="006E5B6D" w:rsidRPr="009146EF" w14:paraId="6EDC7928"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3A508D89"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239E18BB"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1.804,00</w:t>
            </w:r>
          </w:p>
        </w:tc>
        <w:tc>
          <w:tcPr>
            <w:tcW w:w="833" w:type="pct"/>
            <w:tcBorders>
              <w:top w:val="nil"/>
              <w:left w:val="nil"/>
              <w:bottom w:val="single" w:sz="4" w:space="0" w:color="auto"/>
              <w:right w:val="single" w:sz="4" w:space="0" w:color="auto"/>
            </w:tcBorders>
            <w:shd w:val="clear" w:color="000000" w:fill="FFFFFF"/>
            <w:noWrap/>
            <w:vAlign w:val="center"/>
            <w:hideMark/>
          </w:tcPr>
          <w:p w14:paraId="03278B90"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1.571,60</w:t>
            </w:r>
          </w:p>
        </w:tc>
        <w:tc>
          <w:tcPr>
            <w:tcW w:w="833" w:type="pct"/>
            <w:tcBorders>
              <w:top w:val="nil"/>
              <w:left w:val="nil"/>
              <w:bottom w:val="single" w:sz="4" w:space="0" w:color="auto"/>
              <w:right w:val="single" w:sz="4" w:space="0" w:color="auto"/>
            </w:tcBorders>
            <w:shd w:val="clear" w:color="000000" w:fill="FFFFFF"/>
            <w:noWrap/>
            <w:vAlign w:val="center"/>
            <w:hideMark/>
          </w:tcPr>
          <w:p w14:paraId="1F21CDAF"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2.835.158,00</w:t>
            </w:r>
          </w:p>
        </w:tc>
      </w:tr>
      <w:tr w:rsidR="006E5B6D" w:rsidRPr="009146EF" w14:paraId="5DC8A82C"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2F2F2"/>
            <w:noWrap/>
            <w:vAlign w:val="center"/>
            <w:hideMark/>
          </w:tcPr>
          <w:p w14:paraId="1B20E86C"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TEKOČE CENE</w:t>
            </w:r>
          </w:p>
        </w:tc>
        <w:tc>
          <w:tcPr>
            <w:tcW w:w="833" w:type="pct"/>
            <w:tcBorders>
              <w:top w:val="nil"/>
              <w:left w:val="single" w:sz="4" w:space="0" w:color="auto"/>
              <w:bottom w:val="single" w:sz="4" w:space="0" w:color="auto"/>
              <w:right w:val="single" w:sz="4" w:space="0" w:color="auto"/>
            </w:tcBorders>
            <w:shd w:val="clear" w:color="000000" w:fill="F2F2F2"/>
            <w:noWrap/>
            <w:vAlign w:val="center"/>
            <w:hideMark/>
          </w:tcPr>
          <w:p w14:paraId="5E2D8FA7"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noWrap/>
            <w:vAlign w:val="center"/>
            <w:hideMark/>
          </w:tcPr>
          <w:p w14:paraId="14ECE68B"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 </w:t>
            </w:r>
          </w:p>
        </w:tc>
        <w:tc>
          <w:tcPr>
            <w:tcW w:w="833" w:type="pct"/>
            <w:tcBorders>
              <w:top w:val="nil"/>
              <w:left w:val="nil"/>
              <w:bottom w:val="single" w:sz="4" w:space="0" w:color="auto"/>
              <w:right w:val="single" w:sz="4" w:space="0" w:color="auto"/>
            </w:tcBorders>
            <w:shd w:val="clear" w:color="000000" w:fill="F2F2F2"/>
            <w:noWrap/>
            <w:vAlign w:val="center"/>
            <w:hideMark/>
          </w:tcPr>
          <w:p w14:paraId="5F55130C" w14:textId="77777777" w:rsidR="006E5B6D" w:rsidRPr="009146EF" w:rsidRDefault="006E5B6D" w:rsidP="006E5B6D">
            <w:pPr>
              <w:suppressAutoHyphens w:val="0"/>
              <w:rPr>
                <w:rFonts w:ascii="Arial Narrow" w:hAnsi="Arial Narrow" w:cs="Arial"/>
                <w:b/>
                <w:bCs/>
                <w:color w:val="000000"/>
                <w:sz w:val="18"/>
                <w:szCs w:val="18"/>
                <w:lang w:eastAsia="sl-SI"/>
              </w:rPr>
            </w:pPr>
            <w:r w:rsidRPr="009146EF">
              <w:rPr>
                <w:rFonts w:ascii="Arial Narrow" w:hAnsi="Arial Narrow" w:cs="Arial"/>
                <w:b/>
                <w:bCs/>
                <w:color w:val="000000"/>
                <w:sz w:val="18"/>
                <w:szCs w:val="18"/>
                <w:lang w:eastAsia="sl-SI"/>
              </w:rPr>
              <w:t> </w:t>
            </w:r>
          </w:p>
        </w:tc>
      </w:tr>
      <w:tr w:rsidR="006E5B6D" w:rsidRPr="009146EF" w14:paraId="4B6ED37A"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75E880A4"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brez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3BF0D71F"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1.804,00</w:t>
            </w:r>
          </w:p>
        </w:tc>
        <w:tc>
          <w:tcPr>
            <w:tcW w:w="833" w:type="pct"/>
            <w:tcBorders>
              <w:top w:val="nil"/>
              <w:left w:val="nil"/>
              <w:bottom w:val="single" w:sz="4" w:space="0" w:color="auto"/>
              <w:right w:val="single" w:sz="4" w:space="0" w:color="auto"/>
            </w:tcBorders>
            <w:shd w:val="clear" w:color="000000" w:fill="FFFFFF"/>
            <w:noWrap/>
            <w:vAlign w:val="center"/>
            <w:hideMark/>
          </w:tcPr>
          <w:p w14:paraId="2179814D"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1.340,22</w:t>
            </w:r>
          </w:p>
        </w:tc>
        <w:tc>
          <w:tcPr>
            <w:tcW w:w="833" w:type="pct"/>
            <w:tcBorders>
              <w:top w:val="nil"/>
              <w:left w:val="nil"/>
              <w:bottom w:val="single" w:sz="4" w:space="0" w:color="auto"/>
              <w:right w:val="single" w:sz="4" w:space="0" w:color="auto"/>
            </w:tcBorders>
            <w:shd w:val="clear" w:color="000000" w:fill="FFFFFF"/>
            <w:noWrap/>
            <w:vAlign w:val="center"/>
            <w:hideMark/>
          </w:tcPr>
          <w:p w14:paraId="4D6233EC"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2.417.764,13</w:t>
            </w:r>
          </w:p>
        </w:tc>
      </w:tr>
      <w:tr w:rsidR="006E5B6D" w:rsidRPr="009146EF" w14:paraId="596AA202" w14:textId="77777777" w:rsidTr="006E5B6D">
        <w:trPr>
          <w:trHeight w:val="285"/>
        </w:trPr>
        <w:tc>
          <w:tcPr>
            <w:tcW w:w="2501" w:type="pct"/>
            <w:tcBorders>
              <w:top w:val="nil"/>
              <w:left w:val="single" w:sz="4" w:space="0" w:color="auto"/>
              <w:bottom w:val="single" w:sz="4" w:space="0" w:color="auto"/>
              <w:right w:val="single" w:sz="4" w:space="0" w:color="auto"/>
            </w:tcBorders>
            <w:shd w:val="clear" w:color="000000" w:fill="FFFFFF"/>
            <w:noWrap/>
            <w:vAlign w:val="center"/>
            <w:hideMark/>
          </w:tcPr>
          <w:p w14:paraId="75B3DAFD" w14:textId="77777777" w:rsidR="006E5B6D" w:rsidRPr="009146EF" w:rsidRDefault="006E5B6D" w:rsidP="006E5B6D">
            <w:pPr>
              <w:suppressAutoHyphens w:val="0"/>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z DDV</w:t>
            </w:r>
          </w:p>
        </w:tc>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6195C1A8"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1.804,00</w:t>
            </w:r>
          </w:p>
        </w:tc>
        <w:tc>
          <w:tcPr>
            <w:tcW w:w="833" w:type="pct"/>
            <w:tcBorders>
              <w:top w:val="nil"/>
              <w:left w:val="nil"/>
              <w:bottom w:val="single" w:sz="4" w:space="0" w:color="auto"/>
              <w:right w:val="single" w:sz="4" w:space="0" w:color="auto"/>
            </w:tcBorders>
            <w:shd w:val="clear" w:color="000000" w:fill="FFFFFF"/>
            <w:noWrap/>
            <w:vAlign w:val="center"/>
            <w:hideMark/>
          </w:tcPr>
          <w:p w14:paraId="493341FE"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1.635,07</w:t>
            </w:r>
          </w:p>
        </w:tc>
        <w:tc>
          <w:tcPr>
            <w:tcW w:w="833" w:type="pct"/>
            <w:tcBorders>
              <w:top w:val="nil"/>
              <w:left w:val="nil"/>
              <w:bottom w:val="single" w:sz="4" w:space="0" w:color="auto"/>
              <w:right w:val="single" w:sz="4" w:space="0" w:color="auto"/>
            </w:tcBorders>
            <w:shd w:val="clear" w:color="000000" w:fill="FFFFFF"/>
            <w:noWrap/>
            <w:vAlign w:val="center"/>
            <w:hideMark/>
          </w:tcPr>
          <w:p w14:paraId="4E777FB2" w14:textId="77777777" w:rsidR="006E5B6D" w:rsidRPr="009146EF" w:rsidRDefault="006E5B6D" w:rsidP="006E5B6D">
            <w:pPr>
              <w:suppressAutoHyphens w:val="0"/>
              <w:jc w:val="right"/>
              <w:rPr>
                <w:rFonts w:ascii="Arial Narrow" w:hAnsi="Arial Narrow" w:cs="Arial"/>
                <w:color w:val="000000"/>
                <w:sz w:val="18"/>
                <w:szCs w:val="18"/>
                <w:lang w:eastAsia="sl-SI"/>
              </w:rPr>
            </w:pPr>
            <w:r w:rsidRPr="009146EF">
              <w:rPr>
                <w:rFonts w:ascii="Arial Narrow" w:hAnsi="Arial Narrow" w:cs="Arial"/>
                <w:color w:val="000000"/>
                <w:sz w:val="18"/>
                <w:szCs w:val="18"/>
                <w:lang w:eastAsia="sl-SI"/>
              </w:rPr>
              <w:t>2.949.672,24</w:t>
            </w:r>
          </w:p>
        </w:tc>
      </w:tr>
    </w:tbl>
    <w:p w14:paraId="4471CD5B" w14:textId="77777777" w:rsidR="00BF464C" w:rsidRPr="009146EF" w:rsidRDefault="00BF464C" w:rsidP="00E218F4">
      <w:pPr>
        <w:spacing w:after="120" w:line="288" w:lineRule="auto"/>
      </w:pPr>
    </w:p>
    <w:p w14:paraId="5CDFF692" w14:textId="51F2142A" w:rsidR="00381C7E" w:rsidRPr="009146EF" w:rsidRDefault="00381C7E" w:rsidP="00914D3D">
      <w:pPr>
        <w:pStyle w:val="Naslov1"/>
      </w:pPr>
      <w:bookmarkStart w:id="262" w:name="_Toc26884047"/>
      <w:r w:rsidRPr="009146EF">
        <w:t>Analiza</w:t>
      </w:r>
      <w:r w:rsidR="00A30E4A" w:rsidRPr="009146EF">
        <w:t xml:space="preserve"> o smiselnosti vključitve javno-</w:t>
      </w:r>
      <w:r w:rsidRPr="009146EF">
        <w:t>zasebnega partnerstva</w:t>
      </w:r>
      <w:bookmarkEnd w:id="262"/>
    </w:p>
    <w:p w14:paraId="17032911" w14:textId="42B7E882" w:rsidR="00381C7E" w:rsidRPr="009146EF" w:rsidRDefault="00381C7E" w:rsidP="00CA7B42">
      <w:pPr>
        <w:spacing w:after="120" w:line="288" w:lineRule="auto"/>
        <w:rPr>
          <w:rFonts w:cs="Arial"/>
          <w:szCs w:val="20"/>
        </w:rPr>
      </w:pPr>
      <w:r w:rsidRPr="009146EF">
        <w:rPr>
          <w:rFonts w:cs="Arial"/>
          <w:szCs w:val="20"/>
        </w:rPr>
        <w:t xml:space="preserve">Skladno z zavezo iz 8. člena Zakona o javno-zasebnem </w:t>
      </w:r>
      <w:r w:rsidR="00A30E4A" w:rsidRPr="009146EF">
        <w:rPr>
          <w:rFonts w:cs="Arial"/>
          <w:szCs w:val="20"/>
        </w:rPr>
        <w:t xml:space="preserve">partnerstvu </w:t>
      </w:r>
      <w:r w:rsidRPr="009146EF">
        <w:rPr>
          <w:rFonts w:cs="Arial"/>
          <w:szCs w:val="20"/>
        </w:rPr>
        <w:t xml:space="preserve">je ob upoštevanju dejstva, da je obravnavani projekt lahko predmet javno-zasebnega partnerstva, v konkretnem primeru zaradi spodbujanja javno-zasebnega partnerstva pri izbiri načina izvajanja projekta (postopka) potrebno oceniti, ali ga je mogoče izvesti kot javno-zasebno partnerstvo. Ob dejstvu omejenih finančnih kapacitet javnega sektorja je namreč potrebno razmišljati v smer, da se v investicije javnega sektorja vključi zasebni kapital. </w:t>
      </w:r>
    </w:p>
    <w:p w14:paraId="6F4B2579" w14:textId="77777777" w:rsidR="00381C7E" w:rsidRPr="009146EF" w:rsidRDefault="00381C7E" w:rsidP="00753C4E">
      <w:pPr>
        <w:pStyle w:val="Naslov2"/>
      </w:pPr>
      <w:bookmarkStart w:id="263" w:name="_Toc441840670"/>
      <w:bookmarkStart w:id="264" w:name="_Toc473899352"/>
      <w:bookmarkStart w:id="265" w:name="_Toc473918386"/>
      <w:bookmarkStart w:id="266" w:name="_Toc26884048"/>
      <w:r w:rsidRPr="009146EF">
        <w:t>Osnovne značilnosti, prednosti in slabosti javno-zasebnega partnerstva</w:t>
      </w:r>
      <w:bookmarkEnd w:id="263"/>
      <w:bookmarkEnd w:id="264"/>
      <w:bookmarkEnd w:id="265"/>
      <w:bookmarkEnd w:id="266"/>
    </w:p>
    <w:p w14:paraId="30E98AEB" w14:textId="77777777" w:rsidR="00381C7E" w:rsidRPr="009146EF" w:rsidRDefault="00381C7E" w:rsidP="00381C7E">
      <w:pPr>
        <w:spacing w:after="120" w:line="288" w:lineRule="auto"/>
        <w:rPr>
          <w:rFonts w:cs="Arial"/>
          <w:szCs w:val="20"/>
        </w:rPr>
      </w:pPr>
      <w:r w:rsidRPr="009146EF">
        <w:rPr>
          <w:rFonts w:cs="Arial"/>
          <w:szCs w:val="20"/>
        </w:rPr>
        <w:t>Glede na skupni imenovalec definicij javno-zasebnega partnerstva v evropski in slovenski pravni ureditvi javno-zasebno partnerstvo obsega različne načine sodelovanja med javnim in zasebnim sektorjem, katerih cilj je zagotoviti zasebno iniciativo za financiranje, upravljanje, vzpostavitev, prenovo, vodenje ali vzdrževanje infrastrukture oziroma izvajanje javnih storitev, pri čemer sta glavni značilnosti dolgoročnost razmerja ter delitev tveganja in učinkov</w:t>
      </w:r>
      <w:r w:rsidR="00EF088E" w:rsidRPr="009146EF">
        <w:rPr>
          <w:rFonts w:cs="Arial"/>
          <w:szCs w:val="20"/>
        </w:rPr>
        <w:t>.</w:t>
      </w:r>
    </w:p>
    <w:p w14:paraId="0A832BDF" w14:textId="77777777" w:rsidR="00381C7E" w:rsidRPr="009146EF" w:rsidRDefault="00381C7E" w:rsidP="00D52BE2">
      <w:pPr>
        <w:pStyle w:val="Naslov3"/>
      </w:pPr>
      <w:bookmarkStart w:id="267" w:name="_Toc441840671"/>
      <w:bookmarkStart w:id="268" w:name="_Toc473899353"/>
      <w:bookmarkStart w:id="269" w:name="_Toc473918387"/>
      <w:bookmarkStart w:id="270" w:name="_Toc26884049"/>
      <w:r w:rsidRPr="009146EF">
        <w:t>Prednosti in slabosti javno-zasebnega partnerstva</w:t>
      </w:r>
      <w:bookmarkStart w:id="271" w:name="_Toc424740801"/>
      <w:bookmarkStart w:id="272" w:name="_Toc424740802"/>
      <w:bookmarkEnd w:id="267"/>
      <w:bookmarkEnd w:id="268"/>
      <w:bookmarkEnd w:id="269"/>
      <w:bookmarkEnd w:id="271"/>
      <w:bookmarkEnd w:id="272"/>
      <w:bookmarkEnd w:id="270"/>
      <w:r w:rsidRPr="009146EF">
        <w:t xml:space="preserve"> </w:t>
      </w:r>
    </w:p>
    <w:p w14:paraId="7FFC16FC" w14:textId="6E10485B" w:rsidR="001E29BB" w:rsidRPr="009146EF" w:rsidRDefault="00EF088E" w:rsidP="00EF088E">
      <w:pPr>
        <w:spacing w:after="120" w:line="288" w:lineRule="auto"/>
        <w:rPr>
          <w:rFonts w:cs="Arial"/>
          <w:szCs w:val="20"/>
        </w:rPr>
      </w:pPr>
      <w:r w:rsidRPr="009146EF">
        <w:rPr>
          <w:rFonts w:cs="Arial"/>
          <w:szCs w:val="20"/>
        </w:rPr>
        <w:t xml:space="preserve">Javno-zasebno partnerstvo je pogodbeno razmerje, sklenjeno za daljše časovno obdobje, predvsem z namenom iskanja in izpolnitve tako javnega kot zasebnega interesa. Javno-zasebno partnerstvo pa prinaša tako prednosti kot slabosti za javnega partnerja. </w:t>
      </w:r>
    </w:p>
    <w:p w14:paraId="050AB7CA" w14:textId="77777777" w:rsidR="00EF088E" w:rsidRPr="009146EF" w:rsidRDefault="001E29BB" w:rsidP="001E29BB">
      <w:pPr>
        <w:pStyle w:val="Napis"/>
        <w:rPr>
          <w:rFonts w:cs="Arial"/>
          <w:szCs w:val="22"/>
        </w:rPr>
      </w:pPr>
      <w:bookmarkStart w:id="273" w:name="_Toc26884113"/>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18</w:t>
      </w:r>
      <w:r w:rsidR="00057ADC" w:rsidRPr="009146EF">
        <w:rPr>
          <w:noProof/>
        </w:rPr>
        <w:fldChar w:fldCharType="end"/>
      </w:r>
      <w:r w:rsidRPr="009146EF">
        <w:t>: Prednosti in slabosti</w:t>
      </w:r>
      <w:bookmarkEnd w:id="273"/>
    </w:p>
    <w:tbl>
      <w:tblPr>
        <w:tblStyle w:val="Tabelamrea"/>
        <w:tblW w:w="5000" w:type="pct"/>
        <w:tblLook w:val="04A0" w:firstRow="1" w:lastRow="0" w:firstColumn="1" w:lastColumn="0" w:noHBand="0" w:noVBand="1"/>
      </w:tblPr>
      <w:tblGrid>
        <w:gridCol w:w="4816"/>
        <w:gridCol w:w="4243"/>
      </w:tblGrid>
      <w:tr w:rsidR="00464392" w:rsidRPr="009146EF" w14:paraId="2DE82D2A" w14:textId="77777777" w:rsidTr="00EF0247">
        <w:tc>
          <w:tcPr>
            <w:tcW w:w="2658" w:type="pct"/>
            <w:shd w:val="clear" w:color="auto" w:fill="DEEAF6" w:themeFill="accent1" w:themeFillTint="33"/>
          </w:tcPr>
          <w:p w14:paraId="073965C7" w14:textId="77777777" w:rsidR="00464392" w:rsidRPr="009146EF" w:rsidRDefault="00464392" w:rsidP="00464392">
            <w:pPr>
              <w:spacing w:before="120" w:after="120"/>
              <w:rPr>
                <w:rFonts w:cs="Arial"/>
                <w:b/>
                <w:sz w:val="18"/>
                <w:szCs w:val="22"/>
              </w:rPr>
            </w:pPr>
            <w:r w:rsidRPr="009146EF">
              <w:rPr>
                <w:rFonts w:cs="Arial"/>
                <w:b/>
                <w:sz w:val="18"/>
                <w:szCs w:val="22"/>
              </w:rPr>
              <w:t>Prednosti</w:t>
            </w:r>
          </w:p>
        </w:tc>
        <w:tc>
          <w:tcPr>
            <w:tcW w:w="2342" w:type="pct"/>
            <w:shd w:val="clear" w:color="auto" w:fill="DEEAF6" w:themeFill="accent1" w:themeFillTint="33"/>
          </w:tcPr>
          <w:p w14:paraId="400228E8" w14:textId="77777777" w:rsidR="00464392" w:rsidRPr="009146EF" w:rsidRDefault="00464392" w:rsidP="00464392">
            <w:pPr>
              <w:spacing w:before="120" w:after="120"/>
              <w:rPr>
                <w:rFonts w:cs="Arial"/>
                <w:b/>
                <w:sz w:val="18"/>
                <w:szCs w:val="22"/>
              </w:rPr>
            </w:pPr>
            <w:r w:rsidRPr="009146EF">
              <w:rPr>
                <w:rFonts w:cs="Arial"/>
                <w:b/>
                <w:sz w:val="18"/>
                <w:szCs w:val="22"/>
              </w:rPr>
              <w:t>Slabosti</w:t>
            </w:r>
          </w:p>
        </w:tc>
      </w:tr>
      <w:tr w:rsidR="00464392" w:rsidRPr="009146EF" w14:paraId="1B9A4465" w14:textId="77777777" w:rsidTr="00EF0247">
        <w:tc>
          <w:tcPr>
            <w:tcW w:w="2658" w:type="pct"/>
          </w:tcPr>
          <w:p w14:paraId="3F1978C7"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proračunska nevtralnost oziroma razbremenitev javnih financ (breme financiranja namreč prevzema zasebnik, s čimer zasebni kapital pospešuje razvoj infrastrukture in omogoča alokacijo javnih sredstev v druge vire),</w:t>
            </w:r>
          </w:p>
          <w:p w14:paraId="4F3B3FEF"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prenos finančnih, industrijskih in drugih tveganj na zasebni sektor,</w:t>
            </w:r>
          </w:p>
          <w:p w14:paraId="2F10A544"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izkoriščanje know-howa in izkušenj zasebnega partnerja,</w:t>
            </w:r>
          </w:p>
          <w:p w14:paraId="2CA0FBB2"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stimulacija zasebnega partnerja (le ob uspešno zasnovanem in realiziranem projektu bo lahko povrnil vložena sredstva in ustvaril načrtovani dobiček),</w:t>
            </w:r>
          </w:p>
          <w:p w14:paraId="36E494E9"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objektivna presoja izvedljivosti projekta (zasebni partner),</w:t>
            </w:r>
          </w:p>
          <w:p w14:paraId="7A317FCA"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predvidevanje, da bo z vzpostavitvijo konkurence v fazi izbire zasebnega partnerja mogoče zagotoviti ekonomsko bolj ugodno oziroma kvalitetnejše izvajanje dejavnosti,</w:t>
            </w:r>
          </w:p>
          <w:p w14:paraId="58005DB8"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večja preglednost pri razporeditvi stroškov,</w:t>
            </w:r>
          </w:p>
          <w:p w14:paraId="21184711"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optimizacija izvajanja javnih nalog,</w:t>
            </w:r>
          </w:p>
          <w:p w14:paraId="3B6B2E3E"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doseganje optimalnega učinka med stroški in učinki,</w:t>
            </w:r>
          </w:p>
          <w:p w14:paraId="19D9DCEA"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ustvarjanje novih poslovnih priložnosti za zasebni sektor,</w:t>
            </w:r>
          </w:p>
          <w:p w14:paraId="55FCAF0F"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privatizacija oziroma liberalizacija izvajanja javnih služb.</w:t>
            </w:r>
          </w:p>
        </w:tc>
        <w:tc>
          <w:tcPr>
            <w:tcW w:w="2342" w:type="pct"/>
          </w:tcPr>
          <w:p w14:paraId="59D4B92D"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obstoj političnih in drugih tveganj za zasebni kapital,</w:t>
            </w:r>
          </w:p>
          <w:p w14:paraId="50D0CE4F"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odpor javnosti pred zasebnim kapitalom,</w:t>
            </w:r>
          </w:p>
          <w:p w14:paraId="75879A2B"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nadaljnje kreditiranje zasebnega sektorja (ki je načeloma dražje od kreditiranja javnega sektorja),</w:t>
            </w:r>
          </w:p>
          <w:p w14:paraId="6E324BEB"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povečane zahteve po kontrolnih mehanizmih,</w:t>
            </w:r>
          </w:p>
          <w:p w14:paraId="1A977095"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strah pred izgubo javnega vpliva na izvajanje javnih nalog,</w:t>
            </w:r>
          </w:p>
          <w:p w14:paraId="3EC6C17F"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nevarnost izgube statusa glavnega gospodarja posla oziroma razvoj odvisnosti,</w:t>
            </w:r>
          </w:p>
          <w:p w14:paraId="69F9F5E8" w14:textId="77777777" w:rsidR="00464392" w:rsidRPr="009146EF" w:rsidRDefault="00464392" w:rsidP="00AB7DB2">
            <w:pPr>
              <w:pStyle w:val="Odstavekseznama"/>
              <w:numPr>
                <w:ilvl w:val="0"/>
                <w:numId w:val="26"/>
              </w:numPr>
              <w:spacing w:before="120" w:after="120" w:line="288" w:lineRule="auto"/>
              <w:ind w:left="312" w:hanging="142"/>
              <w:jc w:val="both"/>
              <w:rPr>
                <w:rFonts w:cs="Arial"/>
                <w:sz w:val="18"/>
                <w:szCs w:val="20"/>
              </w:rPr>
            </w:pPr>
            <w:r w:rsidRPr="009146EF">
              <w:rPr>
                <w:rFonts w:cs="Arial"/>
                <w:sz w:val="18"/>
                <w:szCs w:val="20"/>
              </w:rPr>
              <w:t>nevarnost nesolventnosti zasebnega partnerja.</w:t>
            </w:r>
          </w:p>
          <w:p w14:paraId="355BBE24" w14:textId="77777777" w:rsidR="00464392" w:rsidRPr="009146EF" w:rsidRDefault="00464392" w:rsidP="00464392">
            <w:pPr>
              <w:spacing w:before="120" w:after="120"/>
              <w:rPr>
                <w:rFonts w:cs="Arial"/>
                <w:sz w:val="18"/>
                <w:szCs w:val="22"/>
              </w:rPr>
            </w:pPr>
          </w:p>
        </w:tc>
      </w:tr>
    </w:tbl>
    <w:p w14:paraId="083E9DF4" w14:textId="77777777" w:rsidR="00EF088E" w:rsidRPr="009146EF" w:rsidRDefault="00EF088E" w:rsidP="00381C7E">
      <w:pPr>
        <w:rPr>
          <w:rFonts w:cs="Arial"/>
          <w:szCs w:val="22"/>
        </w:rPr>
      </w:pPr>
    </w:p>
    <w:p w14:paraId="653E4326" w14:textId="77777777" w:rsidR="00381C7E" w:rsidRPr="009146EF" w:rsidRDefault="00381C7E" w:rsidP="00CA7B42">
      <w:pPr>
        <w:spacing w:after="120" w:line="288" w:lineRule="auto"/>
        <w:rPr>
          <w:rFonts w:cs="Arial"/>
          <w:szCs w:val="20"/>
        </w:rPr>
      </w:pPr>
      <w:r w:rsidRPr="009146EF">
        <w:rPr>
          <w:rFonts w:cs="Arial"/>
          <w:szCs w:val="20"/>
        </w:rPr>
        <w:t>Poleg zgoraj navedenega pa je ena od splošnih posledic javno-zasebnega partnerstva (ki je ni mogoče uvrstiti med prednosti ali slabosti) tudi zmanjševanje števila zaposlenih v javnem sektorju oziroma njihova prerazporeditev v zasebni sektor.</w:t>
      </w:r>
    </w:p>
    <w:p w14:paraId="20A2FAC6" w14:textId="77777777" w:rsidR="00381C7E" w:rsidRPr="009146EF" w:rsidRDefault="00381C7E" w:rsidP="00D52BE2">
      <w:pPr>
        <w:pStyle w:val="Naslov3"/>
      </w:pPr>
      <w:bookmarkStart w:id="274" w:name="_Toc441840672"/>
      <w:bookmarkStart w:id="275" w:name="_Toc473899354"/>
      <w:bookmarkStart w:id="276" w:name="_Toc473918388"/>
      <w:bookmarkStart w:id="277" w:name="_Toc26884050"/>
      <w:r w:rsidRPr="009146EF">
        <w:t>Glavne ekonomske značilnosti javno-zasebnega partnerstva</w:t>
      </w:r>
      <w:bookmarkEnd w:id="274"/>
      <w:bookmarkEnd w:id="275"/>
      <w:bookmarkEnd w:id="276"/>
      <w:bookmarkEnd w:id="277"/>
    </w:p>
    <w:p w14:paraId="277B3BF9" w14:textId="77777777" w:rsidR="00381C7E" w:rsidRPr="009146EF" w:rsidRDefault="00381C7E" w:rsidP="00CA7B42">
      <w:pPr>
        <w:spacing w:after="120" w:line="288" w:lineRule="auto"/>
        <w:rPr>
          <w:rFonts w:cs="Arial"/>
          <w:szCs w:val="20"/>
        </w:rPr>
      </w:pPr>
      <w:r w:rsidRPr="009146EF">
        <w:rPr>
          <w:rFonts w:cs="Arial"/>
          <w:szCs w:val="20"/>
        </w:rPr>
        <w:t>Glavne ekonomske značilnosti javno-zasebnega partnerstva so:</w:t>
      </w:r>
    </w:p>
    <w:p w14:paraId="3DB88238"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metoda financiranja,</w:t>
      </w:r>
    </w:p>
    <w:p w14:paraId="6A68721C"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dolgotrajnost razmerja,</w:t>
      </w:r>
    </w:p>
    <w:p w14:paraId="43EE9F39"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različnost vlog javnega in zasebnega sektorja</w:t>
      </w:r>
      <w:r w:rsidR="00184C8C" w:rsidRPr="009146EF">
        <w:rPr>
          <w:rFonts w:cs="Arial"/>
          <w:szCs w:val="20"/>
        </w:rPr>
        <w:t>,</w:t>
      </w:r>
    </w:p>
    <w:p w14:paraId="345F1BA2"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porazdelitev tveganj med javnim in zasebnim partnerjem.</w:t>
      </w:r>
    </w:p>
    <w:p w14:paraId="3FB3EC18" w14:textId="77777777" w:rsidR="00381C7E" w:rsidRPr="009146EF" w:rsidRDefault="00381C7E" w:rsidP="00753C4E">
      <w:pPr>
        <w:pStyle w:val="Naslov2"/>
      </w:pPr>
      <w:bookmarkStart w:id="278" w:name="_Toc441840673"/>
      <w:bookmarkStart w:id="279" w:name="_Toc473899355"/>
      <w:bookmarkStart w:id="280" w:name="_Toc473918389"/>
      <w:bookmarkStart w:id="281" w:name="_Toc26884051"/>
      <w:r w:rsidRPr="009146EF">
        <w:t>Oblike javno-zasebnega partnerstva po principu pogodbeništva</w:t>
      </w:r>
      <w:bookmarkEnd w:id="278"/>
      <w:bookmarkEnd w:id="279"/>
      <w:bookmarkEnd w:id="280"/>
      <w:bookmarkEnd w:id="281"/>
    </w:p>
    <w:p w14:paraId="7475312D" w14:textId="77777777" w:rsidR="00381C7E" w:rsidRPr="009146EF" w:rsidRDefault="00381C7E" w:rsidP="00CA7B42">
      <w:pPr>
        <w:spacing w:after="120" w:line="288" w:lineRule="auto"/>
        <w:rPr>
          <w:rFonts w:cs="Arial"/>
          <w:szCs w:val="20"/>
        </w:rPr>
      </w:pPr>
      <w:r w:rsidRPr="009146EF">
        <w:rPr>
          <w:rFonts w:cs="Arial"/>
          <w:szCs w:val="20"/>
        </w:rPr>
        <w:t>Razmerje javno-zasebnega partnerstva se skladno z veljavno zakonodajo lahko izvaja v dveh oblikah:</w:t>
      </w:r>
    </w:p>
    <w:p w14:paraId="4EEC9118"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 xml:space="preserve">razmerje pogodbenega partnerstva; </w:t>
      </w:r>
    </w:p>
    <w:p w14:paraId="64872866"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razmerje statusnega (institucionalno, equity) partnerstva.</w:t>
      </w:r>
    </w:p>
    <w:p w14:paraId="3025B35D" w14:textId="77777777" w:rsidR="00381C7E" w:rsidRPr="009146EF" w:rsidRDefault="00381C7E" w:rsidP="00D52BE2">
      <w:pPr>
        <w:pStyle w:val="Naslov3"/>
      </w:pPr>
      <w:bookmarkStart w:id="282" w:name="_Toc441840674"/>
      <w:bookmarkStart w:id="283" w:name="_Toc473899356"/>
      <w:bookmarkStart w:id="284" w:name="_Toc473918390"/>
      <w:bookmarkStart w:id="285" w:name="_Toc26884052"/>
      <w:r w:rsidRPr="009146EF">
        <w:t>Pogodbeno partnerstvo</w:t>
      </w:r>
      <w:bookmarkEnd w:id="282"/>
      <w:bookmarkEnd w:id="283"/>
      <w:bookmarkEnd w:id="284"/>
      <w:bookmarkEnd w:id="285"/>
    </w:p>
    <w:p w14:paraId="315EB640" w14:textId="77777777" w:rsidR="00381C7E" w:rsidRPr="009146EF" w:rsidRDefault="00381C7E" w:rsidP="00CA7B42">
      <w:pPr>
        <w:spacing w:after="120" w:line="288" w:lineRule="auto"/>
        <w:rPr>
          <w:rFonts w:cs="Arial"/>
          <w:szCs w:val="20"/>
        </w:rPr>
      </w:pPr>
      <w:r w:rsidRPr="009146EF">
        <w:rPr>
          <w:rFonts w:cs="Arial"/>
          <w:szCs w:val="20"/>
        </w:rPr>
        <w:t>Pogodbeno partnerstvo</w:t>
      </w:r>
      <w:r w:rsidRPr="009146EF">
        <w:rPr>
          <w:rFonts w:cs="Arial"/>
          <w:szCs w:val="20"/>
          <w:vertAlign w:val="superscript"/>
        </w:rPr>
        <w:footnoteReference w:id="1"/>
      </w:r>
      <w:r w:rsidRPr="009146EF">
        <w:rPr>
          <w:rFonts w:cs="Arial"/>
          <w:szCs w:val="20"/>
        </w:rPr>
        <w:t xml:space="preserve"> se deli še naprej in ima lahko obliko:</w:t>
      </w:r>
    </w:p>
    <w:p w14:paraId="19828952" w14:textId="77777777" w:rsidR="00381C7E"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javno-naročniškega razmerja ali</w:t>
      </w:r>
    </w:p>
    <w:p w14:paraId="3FDAE0FC" w14:textId="77777777" w:rsidR="00184C8C" w:rsidRPr="009146EF" w:rsidRDefault="00381C7E" w:rsidP="00AB7DB2">
      <w:pPr>
        <w:pStyle w:val="Odstavekseznama"/>
        <w:numPr>
          <w:ilvl w:val="0"/>
          <w:numId w:val="26"/>
        </w:numPr>
        <w:spacing w:after="120" w:line="288" w:lineRule="auto"/>
        <w:jc w:val="both"/>
        <w:rPr>
          <w:rFonts w:cs="Arial"/>
          <w:szCs w:val="20"/>
        </w:rPr>
      </w:pPr>
      <w:r w:rsidRPr="009146EF">
        <w:rPr>
          <w:rFonts w:cs="Arial"/>
          <w:szCs w:val="20"/>
        </w:rPr>
        <w:t>koncesijskega razmerja.</w:t>
      </w:r>
      <w:bookmarkStart w:id="286" w:name="_Toc421279319"/>
      <w:bookmarkStart w:id="287" w:name="_Toc421280157"/>
      <w:bookmarkStart w:id="288" w:name="_Toc421282834"/>
      <w:bookmarkStart w:id="289" w:name="_Toc421283672"/>
      <w:bookmarkStart w:id="290" w:name="_Toc421688266"/>
      <w:bookmarkStart w:id="291" w:name="_Toc421689149"/>
      <w:bookmarkStart w:id="292" w:name="_Toc421690034"/>
      <w:bookmarkStart w:id="293" w:name="_Toc421690920"/>
      <w:bookmarkStart w:id="294" w:name="_Toc421691575"/>
      <w:bookmarkStart w:id="295" w:name="_Toc421692230"/>
      <w:bookmarkStart w:id="296" w:name="_Toc424740807"/>
      <w:bookmarkStart w:id="297" w:name="_Toc441840675"/>
      <w:bookmarkStart w:id="298" w:name="_Toc473918391"/>
      <w:bookmarkEnd w:id="286"/>
      <w:bookmarkEnd w:id="287"/>
      <w:bookmarkEnd w:id="288"/>
      <w:bookmarkEnd w:id="289"/>
      <w:bookmarkEnd w:id="290"/>
      <w:bookmarkEnd w:id="291"/>
      <w:bookmarkEnd w:id="292"/>
      <w:bookmarkEnd w:id="293"/>
      <w:bookmarkEnd w:id="294"/>
      <w:bookmarkEnd w:id="295"/>
      <w:bookmarkEnd w:id="296"/>
    </w:p>
    <w:p w14:paraId="4AF6075A" w14:textId="77777777" w:rsidR="00381C7E" w:rsidRPr="009146EF" w:rsidRDefault="00381C7E" w:rsidP="00184C8C">
      <w:pPr>
        <w:pStyle w:val="Naslov4"/>
        <w:numPr>
          <w:ilvl w:val="0"/>
          <w:numId w:val="0"/>
        </w:numPr>
        <w:spacing w:before="360" w:after="240"/>
        <w:ind w:left="862" w:hanging="862"/>
      </w:pPr>
      <w:bookmarkStart w:id="299" w:name="_Toc26884053"/>
      <w:r w:rsidRPr="009146EF">
        <w:t>Javno-naročniško razmerje</w:t>
      </w:r>
      <w:bookmarkEnd w:id="297"/>
      <w:bookmarkEnd w:id="298"/>
      <w:bookmarkEnd w:id="299"/>
    </w:p>
    <w:p w14:paraId="5B84DF6F" w14:textId="77777777" w:rsidR="00381C7E" w:rsidRPr="009146EF" w:rsidRDefault="00381C7E" w:rsidP="00CA7B42">
      <w:pPr>
        <w:spacing w:after="120" w:line="288" w:lineRule="auto"/>
        <w:rPr>
          <w:rFonts w:cs="Arial"/>
          <w:szCs w:val="20"/>
        </w:rPr>
      </w:pPr>
      <w:r w:rsidRPr="009146EF">
        <w:rPr>
          <w:rFonts w:cs="Arial"/>
          <w:szCs w:val="20"/>
        </w:rPr>
        <w:t>Javno</w:t>
      </w:r>
      <w:r w:rsidR="00467474" w:rsidRPr="009146EF">
        <w:rPr>
          <w:rFonts w:cs="Arial"/>
          <w:szCs w:val="20"/>
        </w:rPr>
        <w:t>-</w:t>
      </w:r>
      <w:r w:rsidRPr="009146EF">
        <w:rPr>
          <w:rFonts w:cs="Arial"/>
          <w:szCs w:val="20"/>
        </w:rPr>
        <w:t>naročniško razmerje je odplačno razmerje med naročnikom in dobaviteljem blaga, izvajalcem gradenj ali izvajalcem storitev, katerega predmet je naročilo blaga, izvedba gradnje ali storitve.</w:t>
      </w:r>
    </w:p>
    <w:p w14:paraId="137C9A11" w14:textId="77777777" w:rsidR="00381C7E" w:rsidRPr="009146EF" w:rsidRDefault="00381C7E" w:rsidP="00CA7B42">
      <w:pPr>
        <w:spacing w:after="120" w:line="288" w:lineRule="auto"/>
        <w:rPr>
          <w:rFonts w:cs="Arial"/>
          <w:szCs w:val="20"/>
        </w:rPr>
      </w:pPr>
      <w:r w:rsidRPr="009146EF">
        <w:rPr>
          <w:rFonts w:cs="Arial"/>
          <w:szCs w:val="20"/>
        </w:rPr>
        <w:t>Navedeno razmerje ima značilnost blagovnega kredita, in sicer, da se daje »kredit« v blagu (torej izgrajen objekt) in vrača v denarju in se po tem tudi razlikuje od bančnega kredita, ki se odobrava in vrača v denarju.</w:t>
      </w:r>
    </w:p>
    <w:p w14:paraId="2E2F3181" w14:textId="77777777" w:rsidR="00381C7E" w:rsidRPr="009146EF" w:rsidRDefault="00381C7E" w:rsidP="00CA7B42">
      <w:pPr>
        <w:spacing w:after="120" w:line="288" w:lineRule="auto"/>
        <w:rPr>
          <w:rFonts w:cs="Arial"/>
          <w:szCs w:val="20"/>
        </w:rPr>
      </w:pPr>
      <w:r w:rsidRPr="009146EF">
        <w:rPr>
          <w:rFonts w:cs="Arial"/>
          <w:szCs w:val="20"/>
        </w:rPr>
        <w:t>Če nosi javni partner večino ali celotno poslovno tveganje</w:t>
      </w:r>
      <w:r w:rsidRPr="009146EF">
        <w:rPr>
          <w:rFonts w:cs="Arial"/>
          <w:szCs w:val="20"/>
          <w:vertAlign w:val="superscript"/>
        </w:rPr>
        <w:footnoteReference w:id="2"/>
      </w:r>
      <w:r w:rsidRPr="009146EF">
        <w:rPr>
          <w:rFonts w:cs="Arial"/>
          <w:szCs w:val="20"/>
        </w:rPr>
        <w:t xml:space="preserve"> izvajanja projekta javno-zasebnega partnerstva, se javno-zasebno partnerstvo, ne glede na poimenovanje oziroma ureditev v posebnem zakonu, za namene tega zakona ne šteje za koncesijsko, temveč za javno</w:t>
      </w:r>
      <w:r w:rsidR="00467474" w:rsidRPr="009146EF">
        <w:rPr>
          <w:rFonts w:cs="Arial"/>
          <w:szCs w:val="20"/>
        </w:rPr>
        <w:t>-</w:t>
      </w:r>
      <w:r w:rsidRPr="009146EF">
        <w:rPr>
          <w:rFonts w:cs="Arial"/>
          <w:szCs w:val="20"/>
        </w:rPr>
        <w:t>naročniško. V takšnih primerih se namesto določb o javnem razpisu, neposredni podelitvi in pravnem oziroma/ter sodnem varstvu v postopku podelitve koncesije za izbiro izvajalca javno-zasebnega partnerstva in pravnega varstva v tem postopku uporabljajo predpisi o javnih naročilih. Tako razmerje se po tem zakonu šteje za javno</w:t>
      </w:r>
      <w:r w:rsidR="00467474" w:rsidRPr="009146EF">
        <w:rPr>
          <w:rFonts w:cs="Arial"/>
          <w:szCs w:val="20"/>
        </w:rPr>
        <w:t>-</w:t>
      </w:r>
      <w:r w:rsidRPr="009146EF">
        <w:rPr>
          <w:rFonts w:cs="Arial"/>
          <w:szCs w:val="20"/>
        </w:rPr>
        <w:t>naročniško partnerstvo. V tovrstnem načinu se investicija šteje tudi v obseg možnega zadolževanja občine v skladu z 10.b členom Zakona o financiranju občin.</w:t>
      </w:r>
    </w:p>
    <w:p w14:paraId="638AE599" w14:textId="77777777" w:rsidR="00381C7E" w:rsidRPr="009146EF" w:rsidRDefault="00381C7E" w:rsidP="00CA7B42">
      <w:pPr>
        <w:spacing w:after="120" w:line="288" w:lineRule="auto"/>
        <w:rPr>
          <w:rFonts w:cs="Arial"/>
          <w:szCs w:val="20"/>
        </w:rPr>
      </w:pPr>
      <w:r w:rsidRPr="009146EF">
        <w:rPr>
          <w:rFonts w:cs="Arial"/>
          <w:szCs w:val="20"/>
        </w:rPr>
        <w:t>Po končanem postopku izbire zasebnega partnerja iz prejšnjega odstavka se, odvisno od narave in oblike razmerja, sklene koncesijska pogodba, skladno z zakonom, ki ureja gospodarske javne službe, v primeru, če ima razmerje obliko statusnega partnerstva, pa pogodba o statusnem partnerstvu.</w:t>
      </w:r>
    </w:p>
    <w:p w14:paraId="62970036" w14:textId="77777777" w:rsidR="00381C7E" w:rsidRPr="009146EF" w:rsidRDefault="00381C7E" w:rsidP="00CA7B42">
      <w:pPr>
        <w:spacing w:after="120" w:line="288" w:lineRule="auto"/>
        <w:rPr>
          <w:rFonts w:cs="Arial"/>
          <w:szCs w:val="20"/>
        </w:rPr>
      </w:pPr>
      <w:r w:rsidRPr="009146EF">
        <w:rPr>
          <w:rFonts w:cs="Arial"/>
          <w:szCs w:val="20"/>
        </w:rPr>
        <w:t>Če je predmet koncesije izvajanje gospodarske javne službe ali druge dejavnosti, kjer zakon zaradi varovanja javnega interesa izrecno predpisuje izdajo upravne odločbe, mora koncedent izbranemu koncesionarju pred sklenitvijo pogodbe iz prejšnjega odstavka izdati odločbo, s katero mu podeli pravico izvajati to dejavnost. Drugih udeležencev (strank, stranskih udeležencev) v upravnem postopku izdaje odločbe ni.</w:t>
      </w:r>
    </w:p>
    <w:p w14:paraId="55F00B75" w14:textId="77777777" w:rsidR="00381C7E" w:rsidRPr="009146EF" w:rsidRDefault="00381C7E" w:rsidP="00381C7E">
      <w:pPr>
        <w:spacing w:after="120" w:line="288" w:lineRule="auto"/>
        <w:rPr>
          <w:rFonts w:cs="Arial"/>
          <w:szCs w:val="20"/>
        </w:rPr>
      </w:pPr>
      <w:r w:rsidRPr="009146EF">
        <w:rPr>
          <w:rFonts w:cs="Arial"/>
          <w:szCs w:val="20"/>
        </w:rPr>
        <w:t>Če iz okoliščin javno-zasebnega partnerstva ni mogoče ugotoviti, kdo nosi večino poslovnega tveganja, se v dvomu šteje, da gre za javno</w:t>
      </w:r>
      <w:r w:rsidR="004E4C06" w:rsidRPr="009146EF">
        <w:rPr>
          <w:rFonts w:cs="Arial"/>
          <w:szCs w:val="20"/>
        </w:rPr>
        <w:t>-</w:t>
      </w:r>
      <w:r w:rsidRPr="009146EF">
        <w:rPr>
          <w:rFonts w:cs="Arial"/>
          <w:szCs w:val="20"/>
        </w:rPr>
        <w:t>naročniško partnerstvo.</w:t>
      </w:r>
    </w:p>
    <w:p w14:paraId="74F45A4C" w14:textId="77777777" w:rsidR="00381C7E" w:rsidRPr="009146EF" w:rsidRDefault="00381C7E" w:rsidP="000A7AE6">
      <w:pPr>
        <w:pStyle w:val="Naslov4"/>
        <w:numPr>
          <w:ilvl w:val="0"/>
          <w:numId w:val="0"/>
        </w:numPr>
        <w:spacing w:before="240" w:after="240"/>
        <w:ind w:left="862" w:hanging="862"/>
      </w:pPr>
      <w:bookmarkStart w:id="300" w:name="_Toc441840676"/>
      <w:bookmarkStart w:id="301" w:name="_Toc473918392"/>
      <w:bookmarkStart w:id="302" w:name="_Toc26884054"/>
      <w:r w:rsidRPr="009146EF">
        <w:t>Koncesijsko partnerstvo</w:t>
      </w:r>
      <w:bookmarkEnd w:id="300"/>
      <w:bookmarkEnd w:id="301"/>
      <w:bookmarkEnd w:id="302"/>
    </w:p>
    <w:p w14:paraId="5D390ACC" w14:textId="77777777" w:rsidR="00381C7E" w:rsidRPr="009146EF" w:rsidRDefault="00381C7E" w:rsidP="000A7AE6">
      <w:pPr>
        <w:spacing w:after="120" w:line="288" w:lineRule="auto"/>
        <w:rPr>
          <w:rFonts w:cs="Arial"/>
          <w:szCs w:val="20"/>
        </w:rPr>
      </w:pPr>
      <w:r w:rsidRPr="009146EF">
        <w:rPr>
          <w:rFonts w:cs="Arial"/>
          <w:szCs w:val="20"/>
        </w:rPr>
        <w:t>Koncesijsko razmerje je dvostransko pravno razmerje med državo oziroma samoupravno lokalno skupnostjo ali drugo osebo javnega prava kot koncedentom in pravno ali fizično osebo kot koncesionarjem, v katerem koncedent podeli koncesionarju posebno ali izključno pravico izvajati gospodarsko javno službo oziroma drugo dejavnost v javnem interesu, kar lahko vključuje tudi zgraditev stavb in naprav, ki so deloma ali v celoti v javnem interesu.</w:t>
      </w:r>
    </w:p>
    <w:p w14:paraId="7060113E" w14:textId="77777777" w:rsidR="00381C7E" w:rsidRPr="009146EF" w:rsidRDefault="00381C7E" w:rsidP="000A7AE6">
      <w:pPr>
        <w:spacing w:after="120" w:line="288" w:lineRule="auto"/>
        <w:rPr>
          <w:rFonts w:cs="Arial"/>
          <w:szCs w:val="20"/>
        </w:rPr>
      </w:pPr>
      <w:r w:rsidRPr="009146EF">
        <w:rPr>
          <w:rFonts w:cs="Arial"/>
          <w:szCs w:val="20"/>
        </w:rPr>
        <w:t>V okviru tega partnerstva so možni različni modeli (npr. DBOT, DBFO, BOOT, BLOT …). Najobičajn</w:t>
      </w:r>
      <w:r w:rsidR="00292541" w:rsidRPr="009146EF">
        <w:rPr>
          <w:rFonts w:cs="Arial"/>
          <w:szCs w:val="20"/>
        </w:rPr>
        <w:t>ejši je model DBOT (design-build</w:t>
      </w:r>
      <w:r w:rsidRPr="009146EF">
        <w:rPr>
          <w:rFonts w:cs="Arial"/>
          <w:szCs w:val="20"/>
        </w:rPr>
        <w:t>-operate-transfer). V tem primeru ima zasebnik vpliv tudi na projektno rešitev, poleg gradnje pa prevzema odgovornost tudi za upravljanje objekta. Na osnovi primerljivih projektov, ki so bili v zadnjih letih izvedeni v Slovenij bi v tem primeru lahko kljub prevzetim tveganjem s strani zasebnika bila investicija bolj ekonomična. Dejstvo pa je da v tem primeru bilo potrebno pripraviti izredno natančno projektno nalogo, ki bi opredeljevala vse zahteve naročnika. Zelo verjetna rešitev bi bila v tem primeru izdelava nove projektne dokumentacije s strani zasebnika in pridobitev novega gradbenega dovoljenja. Praviloma tovrsten pristop pomeni prenos večine tveganj za realizacijo na zasebnega partnerja kar pa po veljavni zakonodaji in računovodskih standardih ne pomeni zadolževanja občine.</w:t>
      </w:r>
    </w:p>
    <w:p w14:paraId="30826F43" w14:textId="77777777" w:rsidR="00381C7E" w:rsidRPr="009146EF" w:rsidRDefault="00381C7E" w:rsidP="000A7AE6">
      <w:pPr>
        <w:pStyle w:val="Naslov4"/>
        <w:numPr>
          <w:ilvl w:val="0"/>
          <w:numId w:val="0"/>
        </w:numPr>
        <w:spacing w:before="240" w:after="240"/>
        <w:ind w:left="862" w:hanging="862"/>
      </w:pPr>
      <w:bookmarkStart w:id="303" w:name="_Toc441840677"/>
      <w:bookmarkStart w:id="304" w:name="_Toc473918393"/>
      <w:bookmarkStart w:id="305" w:name="_Toc26884055"/>
      <w:r w:rsidRPr="009146EF">
        <w:t>Statusno partnerstvo</w:t>
      </w:r>
      <w:bookmarkEnd w:id="303"/>
      <w:bookmarkEnd w:id="304"/>
      <w:bookmarkEnd w:id="305"/>
    </w:p>
    <w:p w14:paraId="16F31B02" w14:textId="77777777" w:rsidR="00381C7E" w:rsidRPr="009146EF" w:rsidRDefault="00381C7E" w:rsidP="00CA7B42">
      <w:pPr>
        <w:spacing w:after="120" w:line="288" w:lineRule="auto"/>
        <w:rPr>
          <w:rFonts w:cs="Arial"/>
          <w:szCs w:val="20"/>
        </w:rPr>
      </w:pPr>
      <w:r w:rsidRPr="009146EF">
        <w:rPr>
          <w:rFonts w:cs="Arial"/>
          <w:szCs w:val="20"/>
        </w:rPr>
        <w:t xml:space="preserve">Statusno javno-zasebno partnerstvo je razmerje, sklenjeno med javnim in zasebnim partnerjem na način, da država, ena ali več samoupravnih lokalnih skupnosti ali drugih oseb javnega prava oziroma drug javni partner podeli izvajanje pravic in obveznosti, ki iz javno-zasebnega partnerstva izhajajo, izvajalcu statusnega javno-zasebnega partnerstva: </w:t>
      </w:r>
    </w:p>
    <w:p w14:paraId="075FE203" w14:textId="77777777" w:rsidR="00381C7E" w:rsidRPr="009146EF" w:rsidRDefault="00381C7E" w:rsidP="00AB7DB2">
      <w:pPr>
        <w:pStyle w:val="Odstavekseznama"/>
        <w:numPr>
          <w:ilvl w:val="0"/>
          <w:numId w:val="27"/>
        </w:numPr>
        <w:spacing w:after="120" w:line="288" w:lineRule="auto"/>
        <w:jc w:val="both"/>
        <w:rPr>
          <w:rFonts w:cs="Arial"/>
          <w:szCs w:val="20"/>
        </w:rPr>
      </w:pPr>
      <w:r w:rsidRPr="009146EF">
        <w:rPr>
          <w:rFonts w:cs="Arial"/>
          <w:szCs w:val="20"/>
        </w:rPr>
        <w:t>z ustanovitvijo pravne osebe,</w:t>
      </w:r>
    </w:p>
    <w:p w14:paraId="046E4F1B" w14:textId="77777777" w:rsidR="00381C7E" w:rsidRPr="009146EF" w:rsidRDefault="00381C7E" w:rsidP="00AB7DB2">
      <w:pPr>
        <w:pStyle w:val="Odstavekseznama"/>
        <w:numPr>
          <w:ilvl w:val="0"/>
          <w:numId w:val="27"/>
        </w:numPr>
        <w:spacing w:after="120" w:line="288" w:lineRule="auto"/>
        <w:jc w:val="both"/>
        <w:rPr>
          <w:rFonts w:cs="Arial"/>
          <w:szCs w:val="20"/>
        </w:rPr>
      </w:pPr>
      <w:r w:rsidRPr="009146EF">
        <w:rPr>
          <w:rFonts w:cs="Arial"/>
          <w:szCs w:val="20"/>
        </w:rPr>
        <w:t xml:space="preserve">s prodajo deleža javnega partnerja v javnem podjetju ali drugi osebi javnega ali zasebnega prava, </w:t>
      </w:r>
    </w:p>
    <w:p w14:paraId="16DD7343" w14:textId="77777777" w:rsidR="00381C7E" w:rsidRPr="009146EF" w:rsidRDefault="00381C7E" w:rsidP="00AB7DB2">
      <w:pPr>
        <w:pStyle w:val="Odstavekseznama"/>
        <w:numPr>
          <w:ilvl w:val="0"/>
          <w:numId w:val="27"/>
        </w:numPr>
        <w:spacing w:after="120" w:line="288" w:lineRule="auto"/>
        <w:jc w:val="both"/>
        <w:rPr>
          <w:rFonts w:cs="Arial"/>
          <w:szCs w:val="20"/>
        </w:rPr>
      </w:pPr>
      <w:r w:rsidRPr="009146EF">
        <w:rPr>
          <w:rFonts w:cs="Arial"/>
          <w:szCs w:val="20"/>
        </w:rPr>
        <w:t xml:space="preserve">z nakupom deleža v osebi javnega ali zasebnega prava, z dokapitalizacijo ali, </w:t>
      </w:r>
    </w:p>
    <w:p w14:paraId="489B8A83" w14:textId="77777777" w:rsidR="00381C7E" w:rsidRPr="009146EF" w:rsidRDefault="00381C7E" w:rsidP="00AB7DB2">
      <w:pPr>
        <w:pStyle w:val="Odstavekseznama"/>
        <w:numPr>
          <w:ilvl w:val="0"/>
          <w:numId w:val="27"/>
        </w:numPr>
        <w:spacing w:after="120" w:line="288" w:lineRule="auto"/>
        <w:jc w:val="both"/>
        <w:rPr>
          <w:rFonts w:cs="Arial"/>
          <w:szCs w:val="20"/>
        </w:rPr>
      </w:pPr>
      <w:r w:rsidRPr="009146EF">
        <w:rPr>
          <w:rFonts w:cs="Arial"/>
          <w:szCs w:val="20"/>
        </w:rPr>
        <w:t>na drug, primeroma naštetim oblikam pravno in dejansko soroden in primerljiv način ter s prenosom izvajanja pravic in obveznosti, ki iz javno-zasebnega partnerstva izhajajo, na to osebo. Bistveno je torej, da sta javni in zasebni oz. zasebno-javni gospodarski subjekt skupaj udeležena kot družbenika v izvajalcu statusnega partnerstva.</w:t>
      </w:r>
    </w:p>
    <w:p w14:paraId="121D8DC6" w14:textId="77777777" w:rsidR="00381C7E" w:rsidRPr="009146EF" w:rsidRDefault="00381C7E" w:rsidP="00381C7E">
      <w:pPr>
        <w:rPr>
          <w:rFonts w:cs="Arial"/>
          <w:szCs w:val="20"/>
        </w:rPr>
      </w:pPr>
    </w:p>
    <w:p w14:paraId="12D491AA" w14:textId="77777777" w:rsidR="00381C7E" w:rsidRPr="009146EF" w:rsidRDefault="00381C7E" w:rsidP="00D52BE2">
      <w:pPr>
        <w:pStyle w:val="Naslov3"/>
      </w:pPr>
      <w:bookmarkStart w:id="306" w:name="_Toc441840678"/>
      <w:bookmarkStart w:id="307" w:name="_Toc473899357"/>
      <w:bookmarkStart w:id="308" w:name="_Toc473918394"/>
      <w:bookmarkStart w:id="309" w:name="_Toc26884056"/>
      <w:r w:rsidRPr="009146EF">
        <w:t>Razmejitev</w:t>
      </w:r>
      <w:bookmarkEnd w:id="306"/>
      <w:bookmarkEnd w:id="307"/>
      <w:bookmarkEnd w:id="308"/>
      <w:bookmarkEnd w:id="309"/>
    </w:p>
    <w:p w14:paraId="7FE4EB17" w14:textId="77777777" w:rsidR="00381C7E" w:rsidRPr="009146EF" w:rsidRDefault="00381C7E" w:rsidP="00CA7B42">
      <w:pPr>
        <w:spacing w:after="120" w:line="288" w:lineRule="auto"/>
        <w:rPr>
          <w:rFonts w:cs="Arial"/>
          <w:szCs w:val="20"/>
        </w:rPr>
      </w:pPr>
      <w:r w:rsidRPr="009146EF">
        <w:rPr>
          <w:rFonts w:cs="Arial"/>
          <w:szCs w:val="20"/>
        </w:rPr>
        <w:t xml:space="preserve">Ker je pravilna določitev oblike oziroma vrste javno-zasebnega partnerstva nujna za pravno pravilno vodenje postopka je razmejitev med javno-naročniškim in koncesijskim partnerstvom ključnega pomena. </w:t>
      </w:r>
    </w:p>
    <w:p w14:paraId="0C1BC460" w14:textId="77777777" w:rsidR="00381C7E" w:rsidRPr="009146EF" w:rsidRDefault="00381C7E" w:rsidP="00CA7B42">
      <w:pPr>
        <w:spacing w:after="120" w:line="288" w:lineRule="auto"/>
        <w:rPr>
          <w:rFonts w:cs="Arial"/>
          <w:szCs w:val="20"/>
        </w:rPr>
      </w:pPr>
      <w:r w:rsidRPr="009146EF">
        <w:rPr>
          <w:rFonts w:cs="Arial"/>
          <w:szCs w:val="20"/>
        </w:rPr>
        <w:t>Razmejitev med javno-naročniškim in koncesijskim partnerstvom se opravi glede na razdelitev tveganj. Če nosi javni partner večino ali celotno poslovno tveganje izvajanja projekta javno-zasebnega partnerstva, se javno-zasebno partnerstvo, ne glede na poimenovanje oziroma ureditev v posebnem zakonu, ne šteje za koncesijsko, temveč za javno-naročniško. Če iz okoliščin javno-zasebnega partnerstva ni mogoče ugotoviti, kdo nosi večino poslovnega tveganja, se v dvomu šteje, da gre za javno-naročniško partnerstvo.</w:t>
      </w:r>
    </w:p>
    <w:p w14:paraId="20494376" w14:textId="77777777" w:rsidR="00381C7E" w:rsidRPr="009146EF" w:rsidRDefault="00381C7E" w:rsidP="00292541">
      <w:pPr>
        <w:spacing w:after="120" w:line="288" w:lineRule="auto"/>
        <w:rPr>
          <w:rFonts w:cs="Arial"/>
          <w:szCs w:val="20"/>
        </w:rPr>
      </w:pPr>
      <w:r w:rsidRPr="009146EF">
        <w:rPr>
          <w:rFonts w:cs="Arial"/>
          <w:szCs w:val="20"/>
        </w:rPr>
        <w:t>Navedeno pravilo o razmejitvi med javno-naročniškim in koncesijskim partnerstvom, velja smiselno tudi za presojo razmerja statusnega partnerstva.</w:t>
      </w:r>
    </w:p>
    <w:p w14:paraId="35ADBC44" w14:textId="77777777" w:rsidR="00381C7E" w:rsidRPr="009146EF" w:rsidRDefault="00381C7E" w:rsidP="00D52BE2">
      <w:pPr>
        <w:pStyle w:val="Naslov3"/>
      </w:pPr>
      <w:bookmarkStart w:id="310" w:name="_Toc441840679"/>
      <w:bookmarkStart w:id="311" w:name="_Toc473899358"/>
      <w:bookmarkStart w:id="312" w:name="_Toc473918395"/>
      <w:bookmarkStart w:id="313" w:name="_Toc26884057"/>
      <w:r w:rsidRPr="009146EF">
        <w:t>Pogodbeništvo in optimalna oblika javno-zasebnega partnerstva</w:t>
      </w:r>
      <w:bookmarkEnd w:id="310"/>
      <w:bookmarkEnd w:id="311"/>
      <w:bookmarkEnd w:id="312"/>
      <w:bookmarkEnd w:id="313"/>
    </w:p>
    <w:p w14:paraId="651C5198" w14:textId="77777777" w:rsidR="00381C7E" w:rsidRPr="009146EF" w:rsidRDefault="00381C7E" w:rsidP="00292541">
      <w:pPr>
        <w:spacing w:after="120" w:line="288" w:lineRule="auto"/>
        <w:rPr>
          <w:rFonts w:cs="Arial"/>
          <w:szCs w:val="20"/>
        </w:rPr>
      </w:pPr>
      <w:r w:rsidRPr="009146EF">
        <w:rPr>
          <w:rFonts w:cs="Arial"/>
          <w:szCs w:val="20"/>
        </w:rPr>
        <w:t>Glede na obravnavane variante po principu JZP je potrebno ugotoviti, da že ob upoštevanju definicije v tem primeru večino tveganj prevzema izvajalec. Glede na zgoraj podano razdelitev oblik javno-zasebnega partnerstva je torej pravno primerna oblika javno-zasebnega partnerstva koncesijsko javno-zasebno partnerstvo. Navedeno potrjujejo tudi "Smernice za izvajanje ukrepov izboljšanja energetske učinkovitosti v stavbah javnega sektorja po principu energetskega pogodbeništva", ki sta jih pripravila Ministrstvo za infrastrukturo in Ministrstvo za finance ter jih je možno smiselno aplicirati</w:t>
      </w:r>
      <w:r w:rsidR="00292541" w:rsidRPr="009146EF">
        <w:rPr>
          <w:rFonts w:cs="Arial"/>
          <w:szCs w:val="20"/>
        </w:rPr>
        <w:t xml:space="preserve"> tudi na predmetno investicijo.</w:t>
      </w:r>
    </w:p>
    <w:p w14:paraId="0A732CB5" w14:textId="77777777" w:rsidR="00381C7E" w:rsidRPr="009146EF" w:rsidRDefault="00381C7E" w:rsidP="00753C4E">
      <w:pPr>
        <w:pStyle w:val="Naslov2"/>
        <w:rPr>
          <w:szCs w:val="22"/>
        </w:rPr>
      </w:pPr>
      <w:bookmarkStart w:id="314" w:name="_Toc441840680"/>
      <w:bookmarkStart w:id="315" w:name="_Toc473899359"/>
      <w:bookmarkStart w:id="316" w:name="_Toc473918396"/>
      <w:bookmarkStart w:id="317" w:name="_Toc26884058"/>
      <w:r w:rsidRPr="009146EF">
        <w:t>Temeljna načela javno-zasebnega partnerstva</w:t>
      </w:r>
      <w:bookmarkEnd w:id="314"/>
      <w:bookmarkEnd w:id="315"/>
      <w:bookmarkEnd w:id="316"/>
      <w:bookmarkEnd w:id="317"/>
    </w:p>
    <w:p w14:paraId="7F86D239" w14:textId="77777777" w:rsidR="00381C7E" w:rsidRPr="009146EF" w:rsidRDefault="00381C7E" w:rsidP="00D52BE2">
      <w:pPr>
        <w:pStyle w:val="Naslov3"/>
      </w:pPr>
      <w:bookmarkStart w:id="318" w:name="_Toc26884059"/>
      <w:r w:rsidRPr="009146EF">
        <w:t>Načelo enakosti oziroma nediskriminatornosti</w:t>
      </w:r>
      <w:bookmarkEnd w:id="318"/>
    </w:p>
    <w:p w14:paraId="723BD6EE" w14:textId="77777777" w:rsidR="00381C7E" w:rsidRPr="009146EF" w:rsidRDefault="00381C7E" w:rsidP="00292541">
      <w:pPr>
        <w:spacing w:after="120" w:line="288" w:lineRule="auto"/>
        <w:rPr>
          <w:rFonts w:cs="Arial"/>
          <w:szCs w:val="20"/>
        </w:rPr>
      </w:pPr>
      <w:r w:rsidRPr="009146EF">
        <w:rPr>
          <w:rFonts w:cs="Arial"/>
          <w:szCs w:val="20"/>
        </w:rPr>
        <w:t>Javni partner mora zagotovi, da med kandidati v vseh elementnih fazah postopka sklepanja in izvajanja javno-zasebnega partnerstva ni razlikovanja in da ne ustvarja okoliščin, ki pomenijo krajevno, predmetno, osebno diskriminacijo kandidatov, diskriminacijo, ki izvira iz klasifikacije dejavnosti, ki jo izvaja kandidat, ali drugo diskriminacijo. Prav tako Javni partner ne sme različno obravnavati kandidatov, ki so v enakem ali bistveno podobnem pravnem in dejanskem položaju, kot tudi ne enako obravnavati kandidatov, ki so v bistveno različnem pravnem ali dejanskem položaju.</w:t>
      </w:r>
    </w:p>
    <w:p w14:paraId="7CB15CF9" w14:textId="77777777" w:rsidR="00381C7E" w:rsidRPr="009146EF" w:rsidRDefault="00381C7E" w:rsidP="00D52BE2">
      <w:pPr>
        <w:pStyle w:val="Naslov3"/>
      </w:pPr>
      <w:bookmarkStart w:id="319" w:name="_Toc26884060"/>
      <w:r w:rsidRPr="009146EF">
        <w:t>Načelo transparentnosti</w:t>
      </w:r>
      <w:bookmarkEnd w:id="319"/>
    </w:p>
    <w:p w14:paraId="3B48A7AE" w14:textId="77777777" w:rsidR="00381C7E" w:rsidRPr="009146EF" w:rsidRDefault="00381C7E" w:rsidP="00CA7B42">
      <w:pPr>
        <w:spacing w:after="120" w:line="288" w:lineRule="auto"/>
        <w:rPr>
          <w:rFonts w:cs="Arial"/>
          <w:szCs w:val="20"/>
        </w:rPr>
      </w:pPr>
      <w:r w:rsidRPr="009146EF">
        <w:rPr>
          <w:rFonts w:cs="Arial"/>
          <w:szCs w:val="20"/>
        </w:rPr>
        <w:t>Javni partner mora pri sklepanju javno-zasebnega partnerstva zagotoviti čim večje možne stopnje objavljanja v sorazmerju z namenom, naravo in predmetom ter vrednostjo (obsegom) projekta javno-zasebnega partnerstva zagotoviti objektivno iskanje kandidatov. Zato morajo biti vsi razpisi in drugi procesni akti v postopku sklepanja javno-zasebnega partnerstva (akt o izbiri ...) objavljeni na svetovnem spletu. Prav tako mora javni partner v postopku sklepanja javno-zasebnega partnerstva zagotoviti, da imajo kandidati dostop do enakih podatkov za pripravo vloge in za sodelovanje v postopku sklepanja ter do podatkov o pogojih in merilih za izbiro kandidata. Izvajalec javno-zasebnega partnerstva mora biti torej izbran na pregleden način in po predpisanem postopku.</w:t>
      </w:r>
    </w:p>
    <w:p w14:paraId="6D55955A" w14:textId="77777777" w:rsidR="00381C7E" w:rsidRPr="009146EF" w:rsidRDefault="00381C7E" w:rsidP="00381C7E">
      <w:pPr>
        <w:rPr>
          <w:rFonts w:cs="Arial"/>
          <w:sz w:val="22"/>
          <w:szCs w:val="22"/>
        </w:rPr>
      </w:pPr>
    </w:p>
    <w:p w14:paraId="074F810E" w14:textId="77777777" w:rsidR="00381C7E" w:rsidRPr="009146EF" w:rsidRDefault="00381C7E" w:rsidP="00D52BE2">
      <w:pPr>
        <w:pStyle w:val="Naslov3"/>
      </w:pPr>
      <w:bookmarkStart w:id="320" w:name="_Toc26884061"/>
      <w:r w:rsidRPr="009146EF">
        <w:t>Načelo sorazmernosti</w:t>
      </w:r>
      <w:bookmarkEnd w:id="320"/>
    </w:p>
    <w:p w14:paraId="1016A42C" w14:textId="77777777" w:rsidR="00381C7E" w:rsidRPr="009146EF" w:rsidRDefault="00381C7E" w:rsidP="00213F2C">
      <w:pPr>
        <w:spacing w:after="120" w:line="288" w:lineRule="auto"/>
        <w:rPr>
          <w:rFonts w:cs="Arial"/>
          <w:szCs w:val="20"/>
        </w:rPr>
      </w:pPr>
      <w:r w:rsidRPr="009146EF">
        <w:rPr>
          <w:rFonts w:cs="Arial"/>
          <w:szCs w:val="20"/>
        </w:rPr>
        <w:t>Načelo sorazmernosti predvsem omejuje možno enostransko oblastno poseganje v razmerje javno-zasebnega partnerja. Ravnanje javnega partnerja je zakonito in skladno z načelom sorazmernosti samo, če izpolnjuje tri predpostavke, in sicer mora biti ukrep nujen, primeren in sorazmeren v ožjem pomenu. Zato sme javni partner v postopku sklepanja in pri izvajanju javno-zasebnega partnerstva uporabiti le tiste ukrepe za dosego z zakonom ali na njegovi podlagi izdanim predpisom določenega cilja, ki objektivno vodijo do tega cilja, najmanj omejijo oziroma prizadenejo zasebnega partnerja oziroma predstavljajo najblažji ukrep za dosego tega cilja in so po svojem obsegu in posledicah primerljivi s pomenom cilja. Ob tem pa se za enostranske posege javnega partnerja v razmerje javno-zasebnega partnerstva, če ni z zakonom določeno drugače, smiselno uporabljajo pravila obligacijskega prava o odškodninski odgovornosti zaradi kršitve pogodbe (povračilo dejanske škode in izgubljenega dobička).</w:t>
      </w:r>
    </w:p>
    <w:p w14:paraId="4FA4D44C" w14:textId="77777777" w:rsidR="00381C7E" w:rsidRPr="009146EF" w:rsidRDefault="00381C7E" w:rsidP="00D52BE2">
      <w:pPr>
        <w:pStyle w:val="Naslov3"/>
      </w:pPr>
      <w:bookmarkStart w:id="321" w:name="_Toc26884062"/>
      <w:r w:rsidRPr="009146EF">
        <w:t>Načelo uravnoteženosti</w:t>
      </w:r>
      <w:bookmarkEnd w:id="321"/>
    </w:p>
    <w:p w14:paraId="017136D0" w14:textId="77777777" w:rsidR="00381C7E" w:rsidRPr="009146EF" w:rsidRDefault="00381C7E" w:rsidP="00CA7B42">
      <w:pPr>
        <w:spacing w:after="120" w:line="288" w:lineRule="auto"/>
        <w:rPr>
          <w:rFonts w:cs="Arial"/>
          <w:szCs w:val="20"/>
        </w:rPr>
      </w:pPr>
      <w:r w:rsidRPr="009146EF">
        <w:rPr>
          <w:rFonts w:cs="Arial"/>
          <w:szCs w:val="20"/>
        </w:rPr>
        <w:t>Načelo uravnoteženosti se veže neposredno na razmerje javno-zasebnega partnerstva. Le-to mora zagotoviti uravnoteženost pravic, obveznosti in pravnih koristi javnega in zasebnega partnerja. Zagotavljanje javnega interesa (zagotavljanje javnih dobrin ali storitev) je v pristojnosti javnega partnerja, oba partnerja pa zagotavljata interes uporabnikov in vseh drugih udeležencev, tako v postopku nastajanja kot tudi izvajanja projekta javno-zasebnega partnerstva. Tveganja v razmerju javno-zasebnega partnerstva morajo biti razporejena tako, da jih nosi tista stranka, ki jih najlažje obvladuje; v vsakem primeru pa mora izvajalec javno-zasebnega partnerstva, ne glede na naravo razmerja javno-zasebnega partnerstva, nositi vsaj del poslovnega tveganja (tržnih tveganj v zvezi z obsegom povpraševanja, ponudbe oziroma tveganjem razpoložljivosti). Ob tem velja izpostaviti, da v primeru, če izvajalec javno-zasebnega partnerstva ne nosi niti dela poslovnega tveganja, razmerje, ne glede na poimenovanje oziroma zakonsko ureditev, ni javno-zasebno partnerstvo po ZJZP.</w:t>
      </w:r>
    </w:p>
    <w:p w14:paraId="6F507CD0" w14:textId="77777777" w:rsidR="00381C7E" w:rsidRPr="009146EF" w:rsidRDefault="00381C7E" w:rsidP="00D52BE2">
      <w:pPr>
        <w:pStyle w:val="Naslov3"/>
      </w:pPr>
      <w:bookmarkStart w:id="322" w:name="_Toc26884063"/>
      <w:r w:rsidRPr="009146EF">
        <w:t>Načelo konkurence</w:t>
      </w:r>
      <w:bookmarkEnd w:id="322"/>
    </w:p>
    <w:p w14:paraId="7DD11AB1" w14:textId="77777777" w:rsidR="00381C7E" w:rsidRPr="009146EF" w:rsidRDefault="00381C7E" w:rsidP="00213F2C">
      <w:pPr>
        <w:spacing w:after="120" w:line="288" w:lineRule="auto"/>
        <w:rPr>
          <w:rFonts w:cs="Arial"/>
          <w:szCs w:val="20"/>
        </w:rPr>
      </w:pPr>
      <w:r w:rsidRPr="009146EF">
        <w:rPr>
          <w:rFonts w:cs="Arial"/>
          <w:szCs w:val="20"/>
        </w:rPr>
        <w:t>Javni partner v postopku sklepanja javno-zasebnega partnerstva ne sme omejevati konkurence med kandidati. Še posebej ne sme omejevati možnih kandidatov z neupravičeno uporabo diskriminatornih meril. Hkrati mora pri nastajanju in izvajanju razmerja javno-zasebnega partnerstva javni partner ravnati v skladu s predpisi o varstvu oziroma preprečevanju omejevanja konkurence.</w:t>
      </w:r>
    </w:p>
    <w:p w14:paraId="59F9E9AB" w14:textId="77777777" w:rsidR="00381C7E" w:rsidRPr="009146EF" w:rsidRDefault="00381C7E" w:rsidP="00D52BE2">
      <w:pPr>
        <w:pStyle w:val="Naslov3"/>
      </w:pPr>
      <w:bookmarkStart w:id="323" w:name="_Toc26884064"/>
      <w:r w:rsidRPr="009146EF">
        <w:t>Načelo procesne avtonomije</w:t>
      </w:r>
      <w:bookmarkEnd w:id="323"/>
    </w:p>
    <w:p w14:paraId="63861837" w14:textId="77777777" w:rsidR="00381C7E" w:rsidRPr="009146EF" w:rsidRDefault="00381C7E" w:rsidP="00213F2C">
      <w:pPr>
        <w:spacing w:after="120" w:line="288" w:lineRule="auto"/>
        <w:rPr>
          <w:rFonts w:cs="Arial"/>
          <w:szCs w:val="20"/>
        </w:rPr>
      </w:pPr>
      <w:r w:rsidRPr="009146EF">
        <w:rPr>
          <w:rFonts w:cs="Arial"/>
          <w:szCs w:val="20"/>
        </w:rPr>
        <w:t xml:space="preserve">Načelo procesne avtonomije stremi k temu, da se obligacijsko razmerje med strankama čim manj omejuje v razmerju do splošnih pravil obligacijskega prava, saj lahko, če ni s predpisi drugače določeno, stranke javno-zasebnega partnerstva pogodbeno razmerje javno-zasebnega partnerstva, skladno z zakonom, ki ureja obligacijska razmerja, prosto urejajo. Omejitve so sicer določene pri pisni obliki pogodbe (kjer stranke ne morejo spremeniti določbe o odličnosti ter spreminjati ali dopolnjevati pogodbo), trajanju razmerja, itd. </w:t>
      </w:r>
    </w:p>
    <w:p w14:paraId="06738F1B" w14:textId="77777777" w:rsidR="00551815" w:rsidRPr="009146EF" w:rsidRDefault="00551815" w:rsidP="00213F2C">
      <w:pPr>
        <w:spacing w:after="120" w:line="288" w:lineRule="auto"/>
        <w:rPr>
          <w:rFonts w:cs="Arial"/>
          <w:szCs w:val="20"/>
        </w:rPr>
      </w:pPr>
    </w:p>
    <w:p w14:paraId="1A45BA01" w14:textId="77777777" w:rsidR="00551815" w:rsidRPr="009146EF" w:rsidRDefault="00551815" w:rsidP="00213F2C">
      <w:pPr>
        <w:spacing w:after="120" w:line="288" w:lineRule="auto"/>
        <w:rPr>
          <w:rFonts w:cs="Arial"/>
          <w:szCs w:val="20"/>
        </w:rPr>
      </w:pPr>
    </w:p>
    <w:p w14:paraId="7FFD7EDE" w14:textId="77777777" w:rsidR="00551815" w:rsidRPr="009146EF" w:rsidRDefault="00551815" w:rsidP="00213F2C">
      <w:pPr>
        <w:spacing w:after="120" w:line="288" w:lineRule="auto"/>
        <w:rPr>
          <w:rFonts w:cs="Arial"/>
          <w:szCs w:val="20"/>
        </w:rPr>
      </w:pPr>
    </w:p>
    <w:p w14:paraId="2A5BE0AE" w14:textId="77777777" w:rsidR="00381C7E" w:rsidRPr="009146EF" w:rsidRDefault="00381C7E" w:rsidP="00D52BE2">
      <w:pPr>
        <w:pStyle w:val="Naslov3"/>
      </w:pPr>
      <w:bookmarkStart w:id="324" w:name="_Toc26884065"/>
      <w:r w:rsidRPr="009146EF">
        <w:t>Načelo subsidiarne odgovornosti</w:t>
      </w:r>
      <w:bookmarkEnd w:id="324"/>
    </w:p>
    <w:p w14:paraId="21C73FDD" w14:textId="77777777" w:rsidR="00381C7E" w:rsidRPr="009146EF" w:rsidRDefault="00381C7E" w:rsidP="00CA7B42">
      <w:pPr>
        <w:spacing w:after="120" w:line="288" w:lineRule="auto"/>
        <w:rPr>
          <w:rFonts w:cs="Arial"/>
          <w:szCs w:val="20"/>
        </w:rPr>
      </w:pPr>
      <w:r w:rsidRPr="009146EF">
        <w:rPr>
          <w:rFonts w:cs="Arial"/>
          <w:szCs w:val="20"/>
        </w:rPr>
        <w:t>Načelo subsidiarne odgovornosti zajema širšo vsebino, saj ureja sledeča tri načela:</w:t>
      </w:r>
    </w:p>
    <w:p w14:paraId="73E9D427" w14:textId="77777777" w:rsidR="00381C7E" w:rsidRPr="009146EF" w:rsidRDefault="00381C7E" w:rsidP="00AB7DB2">
      <w:pPr>
        <w:pStyle w:val="Odstavekseznama"/>
        <w:numPr>
          <w:ilvl w:val="0"/>
          <w:numId w:val="28"/>
        </w:numPr>
        <w:spacing w:after="120" w:line="288" w:lineRule="auto"/>
        <w:jc w:val="both"/>
        <w:rPr>
          <w:rFonts w:cs="Arial"/>
          <w:szCs w:val="20"/>
        </w:rPr>
      </w:pPr>
      <w:r w:rsidRPr="009146EF">
        <w:rPr>
          <w:rFonts w:cs="Arial"/>
          <w:szCs w:val="20"/>
        </w:rPr>
        <w:t>načelo neprekinjenega izvajanja,</w:t>
      </w:r>
    </w:p>
    <w:p w14:paraId="6C7CD852" w14:textId="77777777" w:rsidR="00381C7E" w:rsidRPr="009146EF" w:rsidRDefault="00381C7E" w:rsidP="00AB7DB2">
      <w:pPr>
        <w:pStyle w:val="Odstavekseznama"/>
        <w:numPr>
          <w:ilvl w:val="0"/>
          <w:numId w:val="28"/>
        </w:numPr>
        <w:spacing w:after="120" w:line="288" w:lineRule="auto"/>
        <w:jc w:val="both"/>
        <w:rPr>
          <w:rFonts w:cs="Arial"/>
          <w:szCs w:val="20"/>
        </w:rPr>
      </w:pPr>
      <w:r w:rsidRPr="009146EF">
        <w:rPr>
          <w:rFonts w:cs="Arial"/>
          <w:szCs w:val="20"/>
        </w:rPr>
        <w:t>načelo nemotenega izvajanja in načelo enakopravnega izvajanja javno-zasebnega partnerstva do vseh uporabnikov in drugih udeležencev,</w:t>
      </w:r>
    </w:p>
    <w:p w14:paraId="0C83C13F" w14:textId="77777777" w:rsidR="00381C7E" w:rsidRPr="009146EF" w:rsidRDefault="00381C7E" w:rsidP="00AB7DB2">
      <w:pPr>
        <w:pStyle w:val="Odstavekseznama"/>
        <w:numPr>
          <w:ilvl w:val="0"/>
          <w:numId w:val="28"/>
        </w:numPr>
        <w:spacing w:after="120" w:line="288" w:lineRule="auto"/>
        <w:jc w:val="both"/>
        <w:rPr>
          <w:rFonts w:cs="Arial"/>
          <w:szCs w:val="20"/>
        </w:rPr>
      </w:pPr>
      <w:r w:rsidRPr="009146EF">
        <w:rPr>
          <w:rFonts w:cs="Arial"/>
          <w:szCs w:val="20"/>
        </w:rPr>
        <w:t>načelo izvajanja skladno s tehničnimi pogoji.</w:t>
      </w:r>
    </w:p>
    <w:p w14:paraId="35994050" w14:textId="77777777" w:rsidR="00381C7E" w:rsidRPr="009146EF" w:rsidRDefault="00381C7E" w:rsidP="00CA7B42">
      <w:pPr>
        <w:spacing w:after="120" w:line="288" w:lineRule="auto"/>
        <w:rPr>
          <w:rFonts w:cs="Arial"/>
          <w:szCs w:val="20"/>
        </w:rPr>
      </w:pPr>
      <w:r w:rsidRPr="009146EF">
        <w:rPr>
          <w:rFonts w:cs="Arial"/>
          <w:szCs w:val="20"/>
        </w:rPr>
        <w:t>Pri čemer se vsa navedena načela podrobno uredijo v pogodbi o javno-zasebnem partnerstvu.</w:t>
      </w:r>
    </w:p>
    <w:p w14:paraId="53452044" w14:textId="77777777" w:rsidR="00381C7E" w:rsidRPr="009146EF" w:rsidRDefault="00381C7E" w:rsidP="00292541">
      <w:pPr>
        <w:spacing w:after="120" w:line="288" w:lineRule="auto"/>
        <w:rPr>
          <w:rFonts w:cs="Arial"/>
          <w:szCs w:val="20"/>
        </w:rPr>
      </w:pPr>
      <w:r w:rsidRPr="009146EF">
        <w:rPr>
          <w:rFonts w:cs="Arial"/>
          <w:szCs w:val="20"/>
        </w:rPr>
        <w:t xml:space="preserve">Javni partner subsidiarno odgovarja za škodo, ki jo pri izvajanju javno-zasebnega partnerstva povzroči njegov izvajalec uporabnikom storitev ali drugim osebam, pri čemer ima javni partner v razmerju do izvajalca pravico do povračila škode in vseh stroškov, ki so s tem nastali. Pomembno dejstvo je, da javni partner s prenosom izvajanja predmeta javno-zasebnega partnerstva na izvajalca javno-zasebnega partnerstva ni rešen odgovornosti za neprekinjeno, nemoteno in enakopravno izvajanje projekta. </w:t>
      </w:r>
    </w:p>
    <w:p w14:paraId="1DF3BD6D" w14:textId="77777777" w:rsidR="00381C7E" w:rsidRPr="009146EF" w:rsidRDefault="00381C7E" w:rsidP="00D52BE2">
      <w:pPr>
        <w:pStyle w:val="Naslov3"/>
      </w:pPr>
      <w:bookmarkStart w:id="325" w:name="_Toc26884066"/>
      <w:r w:rsidRPr="009146EF">
        <w:t>Načelo medsebojnega sodelovanja</w:t>
      </w:r>
      <w:bookmarkEnd w:id="325"/>
    </w:p>
    <w:p w14:paraId="2AB6C794" w14:textId="77777777" w:rsidR="00381C7E" w:rsidRPr="009146EF" w:rsidRDefault="00381C7E" w:rsidP="00213F2C">
      <w:pPr>
        <w:spacing w:after="120" w:line="288" w:lineRule="auto"/>
        <w:rPr>
          <w:rFonts w:cs="Arial"/>
          <w:szCs w:val="20"/>
        </w:rPr>
      </w:pPr>
      <w:r w:rsidRPr="009146EF">
        <w:rPr>
          <w:rFonts w:cs="Arial"/>
          <w:szCs w:val="20"/>
        </w:rPr>
        <w:t>Javni partner mora skladno z načelom medsebojnega sodelovanja pomagati izvajalcu javno-zasebnega partnerstva pri zagotavljanju potrebnih stvarnih in drugih pravic ter raznih dovoljenj, ki jih sam ne more pridobiti, skladno s predpisi in sklenjeno pogodbo o javno-zasebnem partnerstvu.</w:t>
      </w:r>
    </w:p>
    <w:p w14:paraId="41134F75" w14:textId="77777777" w:rsidR="00381C7E" w:rsidRPr="009146EF" w:rsidRDefault="00381C7E" w:rsidP="00753C4E">
      <w:pPr>
        <w:pStyle w:val="Naslov2"/>
      </w:pPr>
      <w:bookmarkStart w:id="326" w:name="_Toc441840681"/>
      <w:bookmarkStart w:id="327" w:name="_Toc473899360"/>
      <w:bookmarkStart w:id="328" w:name="_Toc473918397"/>
      <w:bookmarkStart w:id="329" w:name="_Toc26884067"/>
      <w:r w:rsidRPr="009146EF">
        <w:t>Primerjalna SWOT analiza predstavljenih modelov javno-zasebnih partnerstev</w:t>
      </w:r>
      <w:bookmarkEnd w:id="326"/>
      <w:bookmarkEnd w:id="327"/>
      <w:bookmarkEnd w:id="328"/>
      <w:bookmarkEnd w:id="329"/>
    </w:p>
    <w:p w14:paraId="1CDC1B6A" w14:textId="77777777" w:rsidR="00381C7E" w:rsidRPr="009146EF" w:rsidRDefault="00381C7E" w:rsidP="00CA7B42">
      <w:pPr>
        <w:spacing w:after="120" w:line="288" w:lineRule="auto"/>
        <w:rPr>
          <w:rFonts w:cs="Arial"/>
          <w:szCs w:val="20"/>
        </w:rPr>
      </w:pPr>
      <w:r w:rsidRPr="009146EF">
        <w:rPr>
          <w:rFonts w:cs="Arial"/>
          <w:szCs w:val="20"/>
        </w:rPr>
        <w:t>SWOT analizo je moč aplicirati na vse ravni in aspekte investicije. Pri SWOT analizi elemente preverbe predstavljajo štirje aspekti, in sicer prednosti, slabosti, priložnosti ter nevarnosti. Namen analize je pomoč pri strateških odločitvah.</w:t>
      </w:r>
    </w:p>
    <w:p w14:paraId="4314782A" w14:textId="77777777" w:rsidR="00381C7E" w:rsidRPr="009146EF" w:rsidRDefault="00381C7E" w:rsidP="00CA7B42">
      <w:pPr>
        <w:spacing w:after="120" w:line="288" w:lineRule="auto"/>
        <w:rPr>
          <w:rFonts w:cs="Arial"/>
          <w:szCs w:val="20"/>
        </w:rPr>
      </w:pPr>
      <w:r w:rsidRPr="009146EF">
        <w:rPr>
          <w:rFonts w:cs="Arial"/>
          <w:szCs w:val="20"/>
        </w:rPr>
        <w:t>Najprej je potrebno razmejiti prednosti/slabosti in priložnosti/nevarnosti. Prva dva aspekta se nanašata na notranje dejavnike, druga dva pa na zunanje dejavnike. Glavna razlika pri tem je, da imamo pri notranjih dejavnikih vpliv, da se prilagodimo, razvijemo ali kako drugače ukrepamo. Pri notranjih dejavnikih se nahajamo v območju lastnega vpliva. Priložnosti/nevarnosti se nanašajo na zunanje dejavnike, na katere nimamo vpliva in ne moremo direktno sami narediti ničesar razen tega, da se prilagodimo. Torej gre za dve območji, eno je območje vpliva, kjer imamo moč sami neposredno vplivati s svojimi dejanji, drugi dejavniki so izven našega območja vpliva in ne moremo narediti direktno ničesar, lahko pa te izkoristimo v svoj prid s fleksibilnostjo in prilagajanji ostalih dejavnikov. Končna strategija je, da gradimo na prednostih, odpravimo pomanjkljivosti, izkoristimo priložnosti ter se izognemo nevarnostim.</w:t>
      </w:r>
    </w:p>
    <w:p w14:paraId="0352C81E" w14:textId="77777777" w:rsidR="00381C7E" w:rsidRPr="009146EF" w:rsidRDefault="00381C7E" w:rsidP="00381C7E">
      <w:pPr>
        <w:rPr>
          <w:rFonts w:cs="Arial"/>
        </w:rPr>
      </w:pPr>
      <w:r w:rsidRPr="009146EF">
        <w:rPr>
          <w:rFonts w:cs="Arial"/>
          <w:noProof/>
          <w:lang w:eastAsia="sl-SI"/>
        </w:rPr>
        <w:drawing>
          <wp:inline distT="0" distB="0" distL="0" distR="0" wp14:anchorId="4F8054EF" wp14:editId="09472D2B">
            <wp:extent cx="5486400" cy="5372100"/>
            <wp:effectExtent l="0" t="0" r="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9D3C6BF" w14:textId="77777777" w:rsidR="00381C7E" w:rsidRPr="009146EF" w:rsidRDefault="00381C7E" w:rsidP="00381C7E">
      <w:pPr>
        <w:rPr>
          <w:rFonts w:cs="Arial"/>
        </w:rPr>
      </w:pPr>
    </w:p>
    <w:p w14:paraId="6C7C486E" w14:textId="77777777" w:rsidR="00381C7E" w:rsidRPr="009146EF" w:rsidRDefault="00381C7E" w:rsidP="00753C4E">
      <w:pPr>
        <w:pStyle w:val="Naslov2"/>
      </w:pPr>
      <w:bookmarkStart w:id="330" w:name="_Toc441840682"/>
      <w:bookmarkStart w:id="331" w:name="_Toc473899361"/>
      <w:bookmarkStart w:id="332" w:name="_Toc473918398"/>
      <w:bookmarkStart w:id="333" w:name="_Toc26884068"/>
      <w:r w:rsidRPr="009146EF">
        <w:t>Predlog optimalnega modela javno-zasebnega partnerstva</w:t>
      </w:r>
      <w:bookmarkEnd w:id="330"/>
      <w:bookmarkEnd w:id="331"/>
      <w:bookmarkEnd w:id="332"/>
      <w:bookmarkEnd w:id="333"/>
    </w:p>
    <w:p w14:paraId="76F399E5" w14:textId="77777777" w:rsidR="00381C7E" w:rsidRPr="009146EF" w:rsidRDefault="00381C7E" w:rsidP="00CA7B42">
      <w:pPr>
        <w:spacing w:after="120" w:line="288" w:lineRule="auto"/>
        <w:rPr>
          <w:rFonts w:cs="Arial"/>
          <w:szCs w:val="20"/>
        </w:rPr>
      </w:pPr>
      <w:r w:rsidRPr="009146EF">
        <w:rPr>
          <w:rFonts w:cs="Arial"/>
          <w:szCs w:val="20"/>
        </w:rPr>
        <w:t>Skladno s sprejetimi "Smernicami za izvajanje ukrepov izboljšanja energetske učinkovitosti v stavbah javnega sektorja po principu energetskega pogodbeništva", ki jih je možno aplicirati na predmetno investicijo ter veljavno zakonodajo se lahko projekt pogodbeništva izvaja po sledečih osnovnih modelih:</w:t>
      </w:r>
    </w:p>
    <w:p w14:paraId="7A63E2CB" w14:textId="77777777" w:rsidR="00381C7E" w:rsidRPr="009146EF" w:rsidRDefault="00381C7E" w:rsidP="00D52BE2">
      <w:pPr>
        <w:pStyle w:val="Naslov3"/>
      </w:pPr>
      <w:bookmarkStart w:id="334" w:name="_Toc473899362"/>
      <w:bookmarkStart w:id="335" w:name="_Toc473918399"/>
      <w:bookmarkStart w:id="336" w:name="_Toc26884069"/>
      <w:r w:rsidRPr="009146EF">
        <w:rPr>
          <w:iCs/>
        </w:rPr>
        <w:t>Javni</w:t>
      </w:r>
      <w:r w:rsidRPr="009146EF">
        <w:t xml:space="preserve"> partner nastopi kot investitor in preko izvedenega javnega naročila izvede predvideno investicijo</w:t>
      </w:r>
      <w:bookmarkEnd w:id="334"/>
      <w:bookmarkEnd w:id="335"/>
      <w:bookmarkEnd w:id="336"/>
    </w:p>
    <w:p w14:paraId="650088A5" w14:textId="77777777" w:rsidR="00381C7E" w:rsidRPr="009146EF" w:rsidRDefault="00381C7E" w:rsidP="00CA7B42">
      <w:pPr>
        <w:spacing w:after="120" w:line="288" w:lineRule="auto"/>
        <w:rPr>
          <w:rFonts w:cs="Arial"/>
          <w:szCs w:val="20"/>
        </w:rPr>
      </w:pPr>
      <w:r w:rsidRPr="009146EF">
        <w:rPr>
          <w:rFonts w:cs="Arial"/>
          <w:szCs w:val="20"/>
        </w:rPr>
        <w:t>Pri navedenem modelu ne gre za pogodbeništvo, saj javni partner zagotovi sredstva za izvedbo del iz lastnih sredstev, zaradi česar je upravičen do celote realiziranih prihodkov. Tveganje doseganja prihodkov tako ostane izključno v domeni javnega partnerja kot investitorja. Javni partner v tem primeru izvede ustrezno javno naročilo skladno z veljavno javno-naročniško zakonodajo, s katero izbere najugodnejšega izvajalca za izvedbo del. Ta model je zaradi zmanjševanja investicijskega potenciala javnega sektorja vse manj aktualen, zato se išče nove oblike finančnih mehanizmov za izvajanje del.</w:t>
      </w:r>
    </w:p>
    <w:p w14:paraId="6087085E" w14:textId="77777777" w:rsidR="00381C7E" w:rsidRPr="009146EF" w:rsidRDefault="00381C7E" w:rsidP="00D52BE2">
      <w:pPr>
        <w:pStyle w:val="Naslov3"/>
      </w:pPr>
      <w:bookmarkStart w:id="337" w:name="_Toc473899363"/>
      <w:bookmarkStart w:id="338" w:name="_Toc473918400"/>
      <w:bookmarkStart w:id="339" w:name="_Toc26884070"/>
      <w:r w:rsidRPr="009146EF">
        <w:t>Javni partner kot javni partner sklene pogodbeno javno-zasebno partnerstvo, v okviru katerega zasebnemu partnerju podeli koncesijo za izvajanje storitev pogodbeništva</w:t>
      </w:r>
      <w:bookmarkEnd w:id="337"/>
      <w:bookmarkEnd w:id="338"/>
      <w:bookmarkEnd w:id="339"/>
    </w:p>
    <w:p w14:paraId="3758E39A" w14:textId="77777777" w:rsidR="00381C7E" w:rsidRPr="009146EF" w:rsidRDefault="00381C7E" w:rsidP="00CA7B42">
      <w:pPr>
        <w:spacing w:after="120" w:line="288" w:lineRule="auto"/>
        <w:rPr>
          <w:rFonts w:cs="Arial"/>
          <w:szCs w:val="20"/>
        </w:rPr>
      </w:pPr>
      <w:r w:rsidRPr="009146EF">
        <w:rPr>
          <w:rFonts w:cs="Arial"/>
          <w:szCs w:val="20"/>
        </w:rPr>
        <w:t>Javni partner ne zagotovi (celote) sredstev za izvedbo del, pač pa kot javni partner sklene javno-zasebno partnerstvo, v okviru katerega zasebnemu partnerju podeli koncesijo za izvajanje storitev upravljanja objekta. Zasebni partner v trajanju razmerja javno-zasebnega partnerstva izvaja storitve pogodbeništva, pri čemer je upravičen do plačila storitve. Višina plačila se običajno določi kot odstotek od realiziranih prihodkov (oz. razmerja med prihodki in stroški), na način, da so skupni stroški oskrbe in upravljanja z vključenim predmetnim plačilom nižji od stroškov pred izvedbo ukrepov investicije. Tveganje tako ostaja na strani zasebnega parterja. V primeru, da zasebni partner ne zagotovi ustreznih prihrankov, tudi ni upravičen do plačila. Z ukrepi izvedene investicije so (načeloma) do konca trajanja pogodbe v lasti zasebnega partnerja, lastništvo preide na naročnika šele z zaključkom trajanja pogodbe.</w:t>
      </w:r>
    </w:p>
    <w:p w14:paraId="68206289" w14:textId="77777777" w:rsidR="00381C7E" w:rsidRPr="009146EF" w:rsidRDefault="00381C7E" w:rsidP="00D52BE2">
      <w:pPr>
        <w:pStyle w:val="Naslov3"/>
      </w:pPr>
      <w:bookmarkStart w:id="340" w:name="_Toc473899364"/>
      <w:bookmarkStart w:id="341" w:name="_Toc473918401"/>
      <w:bookmarkStart w:id="342" w:name="_Toc26884071"/>
      <w:r w:rsidRPr="009146EF">
        <w:t>Javni partner nastopi kot investitor in preko izvedenega javnega naročila izvede dela, pri čemer sredstva za izvedbo zagotovi s sklenitvijo javno-zasebnega partnerstva</w:t>
      </w:r>
      <w:bookmarkEnd w:id="340"/>
      <w:bookmarkEnd w:id="341"/>
      <w:bookmarkEnd w:id="342"/>
    </w:p>
    <w:p w14:paraId="3D710892" w14:textId="77777777" w:rsidR="00381C7E" w:rsidRPr="009146EF" w:rsidRDefault="00381C7E" w:rsidP="00CA7B42">
      <w:pPr>
        <w:spacing w:after="120" w:line="288" w:lineRule="auto"/>
        <w:rPr>
          <w:rFonts w:cs="Arial"/>
          <w:szCs w:val="20"/>
        </w:rPr>
      </w:pPr>
      <w:r w:rsidRPr="009146EF">
        <w:rPr>
          <w:rFonts w:cs="Arial"/>
          <w:szCs w:val="20"/>
        </w:rPr>
        <w:t>Pri tem modelu gre za združitev elementov obeh predhodnih modelov. Javni partner za izvedbo del izvede ustrezno javno naročilo skladno z veljavno javno-naročniško zakonodajo, pri čemer ustrezna sredstva za izvedbo investicije pridobi iz naslova prihodkov (praviloma koncesnine izplačane v enkratnem znesku) iz sklenjenega javno-zasebnega partnerstva (po izvedenem ločenem postopku podelitve javno-zasebnega partnerstva), v okviru katerega zasebnemu partnerju običajno podeli koncesijo za upravljanje stavb, ki je bila predmet del. Tveganje za izvedbo investicije je na strani javnega partnerja, tveganje za izvajanje storitve doseganja prihrankov/prihodkov pa na strani zasebnega partnerja.</w:t>
      </w:r>
    </w:p>
    <w:p w14:paraId="3462AAF9" w14:textId="77777777" w:rsidR="00381C7E" w:rsidRPr="009146EF" w:rsidRDefault="00381C7E" w:rsidP="00CA7B42">
      <w:pPr>
        <w:spacing w:after="120" w:line="288" w:lineRule="auto"/>
        <w:rPr>
          <w:rFonts w:cs="Arial"/>
          <w:szCs w:val="20"/>
        </w:rPr>
      </w:pPr>
      <w:r w:rsidRPr="009146EF">
        <w:rPr>
          <w:rFonts w:cs="Arial"/>
          <w:szCs w:val="20"/>
        </w:rPr>
        <w:t>Glede na obravnavane variante pogodbeništva je potrebno ugotoviti, da že ob upoštevanju definicije pogodbeništva v tem primeru večino tveganj (na primer tveganje za doseganje prihrankov (oz. razmerje med nastalimi stroški in realiziranimi prihodki), itd.) prevzema izvajalec. Glede na zgoraj podano razdelitev oblik javno-zasebnega partnerstva (in dejstvo, da statusno javno-zasebno partnerstvo za konkretni primer zaradi dodatnih administrativnih ovir ni primerno) je torej kot edina pravno primerna oblika javno-zasebnega partnerstva koncesijsko javno-zasebno partnerstvo. Navedeno potrjujejo tudi s strani Ministrstva za infrastrukturo in Ministrstva za finance pripravljene "Smernice za izvajanje ukrepov izboljšanja energetske učinkovitosti v stavbah javnega sektorja po principu energetskega pogodbeništva"</w:t>
      </w:r>
      <w:r w:rsidR="00CA7B42" w:rsidRPr="009146EF">
        <w:rPr>
          <w:rFonts w:cs="Arial"/>
          <w:szCs w:val="20"/>
        </w:rPr>
        <w:t>, ki jih lahko smiselno apliciramo tudi na predmetno investicijo</w:t>
      </w:r>
      <w:r w:rsidRPr="009146EF">
        <w:rPr>
          <w:rFonts w:cs="Arial"/>
          <w:szCs w:val="20"/>
        </w:rPr>
        <w:t>.</w:t>
      </w:r>
    </w:p>
    <w:p w14:paraId="4845D571" w14:textId="77777777" w:rsidR="00381C7E" w:rsidRPr="009146EF" w:rsidRDefault="00381C7E" w:rsidP="00381C7E"/>
    <w:p w14:paraId="3A1A38BA" w14:textId="77777777" w:rsidR="00417CD5" w:rsidRPr="009146EF" w:rsidRDefault="00417CD5" w:rsidP="00914D3D">
      <w:pPr>
        <w:pStyle w:val="Naslov1"/>
      </w:pPr>
      <w:bookmarkStart w:id="343" w:name="_Toc26884072"/>
      <w:r w:rsidRPr="009146EF">
        <w:t>Projekcija prihodkov in stroškov poslovanja</w:t>
      </w:r>
      <w:bookmarkEnd w:id="343"/>
      <w:r w:rsidRPr="009146EF">
        <w:t xml:space="preserve"> </w:t>
      </w:r>
    </w:p>
    <w:p w14:paraId="1AFF07E5" w14:textId="77777777" w:rsidR="00BF464C" w:rsidRPr="009146EF" w:rsidRDefault="00BF464C" w:rsidP="00753C4E">
      <w:pPr>
        <w:pStyle w:val="Naslov2"/>
      </w:pPr>
      <w:bookmarkStart w:id="344" w:name="_Toc493681771"/>
      <w:bookmarkStart w:id="345" w:name="_Toc26884073"/>
      <w:r w:rsidRPr="009146EF">
        <w:t>Finančna analiza</w:t>
      </w:r>
      <w:bookmarkEnd w:id="344"/>
      <w:bookmarkEnd w:id="345"/>
    </w:p>
    <w:p w14:paraId="0C712C48" w14:textId="412A8F91" w:rsidR="00F41065" w:rsidRPr="009146EF" w:rsidRDefault="00F41065" w:rsidP="00F41065">
      <w:pPr>
        <w:pStyle w:val="Slog1"/>
        <w:tabs>
          <w:tab w:val="clear" w:pos="644"/>
        </w:tabs>
        <w:ind w:left="0" w:firstLine="0"/>
      </w:pPr>
      <w:r w:rsidRPr="009146EF">
        <w:t>Vrtec Ravne na Koroškem se pretežno financira z dotacijo ustanoviteljice javnega zavoda Občine Ravne na Koroškem, in sicer 65 % glede na skupne prihodke, s prispevki staršev 27 %, ostale občine prispevajo 3 %, MIZŠ 4 %, ostali prihodki predstavljajo 1 %.</w:t>
      </w:r>
    </w:p>
    <w:p w14:paraId="3FAD15AE" w14:textId="77777777" w:rsidR="00F41065" w:rsidRPr="009146EF" w:rsidRDefault="00F41065" w:rsidP="00F41065">
      <w:pPr>
        <w:pStyle w:val="Slog1"/>
        <w:tabs>
          <w:tab w:val="clear" w:pos="644"/>
        </w:tabs>
        <w:ind w:left="0" w:firstLine="0"/>
      </w:pPr>
      <w:r w:rsidRPr="009146EF">
        <w:t>Ekonomska doba projekta je 30 let. Za takšno ekonomsko dobo je bila podana odločitev v skladu s priporočeno ekonomsko dobo projekta iz Delovnega dokumenta št. 4, ki velja predvsem za infrastrukturne projekte.</w:t>
      </w:r>
    </w:p>
    <w:p w14:paraId="627C763B" w14:textId="77777777" w:rsidR="00F41065" w:rsidRPr="009146EF" w:rsidRDefault="00F41065" w:rsidP="00F41065">
      <w:pPr>
        <w:spacing w:after="120" w:line="288" w:lineRule="auto"/>
      </w:pPr>
      <w:r w:rsidRPr="009146EF">
        <w:t>Za finančno analizo je bila uporabljena diskontna stopnja 4 %, ki je predpisana z Uredbo o enotni metodologiji za pripravo in obravnavo investicijske dokumentacije na področju javnih financ (Ur. list RS, št. 60/06, 54/10 in 27/16).</w:t>
      </w:r>
    </w:p>
    <w:p w14:paraId="20578720" w14:textId="72887A82" w:rsidR="00F41065" w:rsidRPr="009146EF" w:rsidRDefault="00F41065" w:rsidP="00F41065">
      <w:pPr>
        <w:pStyle w:val="Slog1"/>
        <w:tabs>
          <w:tab w:val="clear" w:pos="644"/>
        </w:tabs>
        <w:spacing w:after="120" w:line="24" w:lineRule="atLeast"/>
        <w:ind w:left="0" w:firstLine="0"/>
      </w:pPr>
      <w:r w:rsidRPr="009146EF">
        <w:t>Upoštevani so investicijski stroški po tekoč</w:t>
      </w:r>
      <w:r w:rsidR="00BC29D5" w:rsidRPr="009146EF">
        <w:t>ih cenah, zmanjšani za delež sofinanciranja. Upoštevan je torej vrednost investicije, ki neposredno bremeni občinski proračun.</w:t>
      </w:r>
    </w:p>
    <w:p w14:paraId="7B50C8E9" w14:textId="77777777" w:rsidR="00F41065" w:rsidRPr="009146EF" w:rsidRDefault="00F41065" w:rsidP="00F41065">
      <w:pPr>
        <w:spacing w:before="120" w:after="120" w:line="288" w:lineRule="auto"/>
        <w:rPr>
          <w:rFonts w:cs="Arial"/>
          <w:szCs w:val="20"/>
        </w:rPr>
      </w:pPr>
      <w:r w:rsidRPr="009146EF">
        <w:t>Na podlagi trenutno veljavne zakonodaje je maksimalna letna amortizacijska stopnja za gradbene objekte, vključno z naložbenimi nepremičninami 3 %. Preostanek vrednosti je neamortizirani del investicije.</w:t>
      </w:r>
      <w:r w:rsidRPr="009146EF">
        <w:rPr>
          <w:rFonts w:cs="Arial"/>
          <w:szCs w:val="20"/>
        </w:rPr>
        <w:t xml:space="preserve"> </w:t>
      </w:r>
    </w:p>
    <w:p w14:paraId="5ACE9255" w14:textId="65396D08" w:rsidR="00F41065" w:rsidRPr="009146EF" w:rsidRDefault="00F41065" w:rsidP="00F41065">
      <w:pPr>
        <w:spacing w:before="120" w:after="120" w:line="288" w:lineRule="auto"/>
        <w:rPr>
          <w:rFonts w:cs="Arial"/>
          <w:szCs w:val="20"/>
        </w:rPr>
      </w:pPr>
      <w:r w:rsidRPr="009146EF">
        <w:rPr>
          <w:rFonts w:cs="Arial"/>
          <w:szCs w:val="20"/>
        </w:rPr>
        <w:t>Pri simuliranju prihodkov in odhodkov poslovanja smo upoštevali pravilo ekonomskega načrtovanja, ki pravi, da je treba prihodkovno stran definirati na spodnji meji ocenitev in odhodkovno stran na zgornji meji ocenitev.</w:t>
      </w:r>
    </w:p>
    <w:p w14:paraId="18D296A7" w14:textId="6718C031" w:rsidR="00F41065" w:rsidRPr="009146EF" w:rsidRDefault="00F41065" w:rsidP="00F41065">
      <w:pPr>
        <w:spacing w:before="120" w:after="120" w:line="288" w:lineRule="auto"/>
        <w:rPr>
          <w:rFonts w:cs="Arial"/>
          <w:szCs w:val="20"/>
        </w:rPr>
      </w:pPr>
      <w:r w:rsidRPr="009146EF">
        <w:rPr>
          <w:rFonts w:cs="Arial"/>
          <w:szCs w:val="20"/>
        </w:rPr>
        <w:t>Ker je narava projekta popolnoma nekomercialne narave in pomeni investicijo v javno infrastrukturo, ki jih zagotavlja javni sektor in katera se izvaja z namenom dviga družbene blaginje, je bolj kot finančno korist potrebno upoštevati družbene »nemerljive« koristi.</w:t>
      </w:r>
    </w:p>
    <w:p w14:paraId="0A16B0AB" w14:textId="77777777" w:rsidR="00551815" w:rsidRPr="009146EF" w:rsidRDefault="00551815" w:rsidP="00F41065">
      <w:pPr>
        <w:spacing w:before="120" w:after="120" w:line="288" w:lineRule="auto"/>
        <w:rPr>
          <w:rFonts w:cs="Arial"/>
          <w:szCs w:val="20"/>
        </w:rPr>
      </w:pPr>
    </w:p>
    <w:p w14:paraId="723BC38F" w14:textId="77777777" w:rsidR="00551815" w:rsidRPr="009146EF" w:rsidRDefault="00551815" w:rsidP="00F41065">
      <w:pPr>
        <w:spacing w:before="120" w:after="120" w:line="288" w:lineRule="auto"/>
        <w:rPr>
          <w:rFonts w:cs="Arial"/>
          <w:szCs w:val="20"/>
        </w:rPr>
      </w:pPr>
    </w:p>
    <w:p w14:paraId="79CA496B" w14:textId="77777777" w:rsidR="00551815" w:rsidRPr="009146EF" w:rsidRDefault="00551815" w:rsidP="00F41065">
      <w:pPr>
        <w:spacing w:before="120" w:after="120" w:line="288" w:lineRule="auto"/>
        <w:rPr>
          <w:rFonts w:cs="Arial"/>
          <w:szCs w:val="20"/>
        </w:rPr>
      </w:pPr>
    </w:p>
    <w:p w14:paraId="606F9377" w14:textId="77777777" w:rsidR="00551815" w:rsidRPr="009146EF" w:rsidRDefault="00551815" w:rsidP="00F41065">
      <w:pPr>
        <w:spacing w:before="120" w:after="120" w:line="288" w:lineRule="auto"/>
        <w:rPr>
          <w:rFonts w:cs="Arial"/>
          <w:szCs w:val="20"/>
        </w:rPr>
      </w:pPr>
    </w:p>
    <w:p w14:paraId="33793757" w14:textId="77777777" w:rsidR="00551815" w:rsidRPr="009146EF" w:rsidRDefault="00551815" w:rsidP="00F41065">
      <w:pPr>
        <w:spacing w:before="120" w:after="120" w:line="288" w:lineRule="auto"/>
        <w:rPr>
          <w:rFonts w:cs="Arial"/>
          <w:szCs w:val="20"/>
        </w:rPr>
      </w:pPr>
    </w:p>
    <w:p w14:paraId="4C4CC8CA" w14:textId="77777777" w:rsidR="00551815" w:rsidRPr="009146EF" w:rsidRDefault="00551815" w:rsidP="00F41065">
      <w:pPr>
        <w:spacing w:before="120" w:after="120" w:line="288" w:lineRule="auto"/>
        <w:rPr>
          <w:rFonts w:cs="Arial"/>
          <w:szCs w:val="20"/>
        </w:rPr>
      </w:pPr>
    </w:p>
    <w:p w14:paraId="38BFD276" w14:textId="77777777" w:rsidR="00551815" w:rsidRPr="009146EF" w:rsidRDefault="00551815" w:rsidP="00F41065">
      <w:pPr>
        <w:spacing w:before="120" w:after="120" w:line="288" w:lineRule="auto"/>
        <w:rPr>
          <w:rFonts w:cs="Arial"/>
          <w:szCs w:val="20"/>
        </w:rPr>
      </w:pPr>
    </w:p>
    <w:p w14:paraId="31F9D3FB" w14:textId="77777777" w:rsidR="00551815" w:rsidRPr="009146EF" w:rsidRDefault="00551815" w:rsidP="00F41065">
      <w:pPr>
        <w:spacing w:before="120" w:after="120" w:line="288" w:lineRule="auto"/>
        <w:rPr>
          <w:rFonts w:cs="Arial"/>
          <w:szCs w:val="20"/>
        </w:rPr>
      </w:pPr>
    </w:p>
    <w:p w14:paraId="5846193A" w14:textId="77777777" w:rsidR="00551815" w:rsidRPr="009146EF" w:rsidRDefault="00551815" w:rsidP="00F41065">
      <w:pPr>
        <w:spacing w:before="120" w:after="120" w:line="288" w:lineRule="auto"/>
        <w:rPr>
          <w:rFonts w:cs="Arial"/>
          <w:szCs w:val="20"/>
        </w:rPr>
      </w:pPr>
    </w:p>
    <w:p w14:paraId="1442A622" w14:textId="77777777" w:rsidR="00551815" w:rsidRPr="009146EF" w:rsidRDefault="00551815" w:rsidP="00F41065">
      <w:pPr>
        <w:spacing w:before="120" w:after="120" w:line="288" w:lineRule="auto"/>
        <w:rPr>
          <w:rFonts w:cs="Arial"/>
          <w:szCs w:val="20"/>
        </w:rPr>
      </w:pPr>
    </w:p>
    <w:p w14:paraId="5BEC1495" w14:textId="77777777" w:rsidR="00551815" w:rsidRPr="009146EF" w:rsidRDefault="00551815" w:rsidP="00F41065">
      <w:pPr>
        <w:spacing w:before="120" w:after="120" w:line="288" w:lineRule="auto"/>
        <w:rPr>
          <w:rFonts w:cs="Arial"/>
          <w:szCs w:val="20"/>
        </w:rPr>
      </w:pPr>
    </w:p>
    <w:p w14:paraId="0ADE74BE" w14:textId="77777777" w:rsidR="00551815" w:rsidRPr="009146EF" w:rsidRDefault="00551815" w:rsidP="00F41065">
      <w:pPr>
        <w:spacing w:before="120" w:after="120" w:line="288" w:lineRule="auto"/>
        <w:rPr>
          <w:rFonts w:cs="Arial"/>
          <w:szCs w:val="20"/>
        </w:rPr>
      </w:pPr>
    </w:p>
    <w:p w14:paraId="133163FC" w14:textId="77777777" w:rsidR="00551815" w:rsidRPr="009146EF" w:rsidRDefault="00551815" w:rsidP="00F41065">
      <w:pPr>
        <w:spacing w:before="120" w:after="120" w:line="288" w:lineRule="auto"/>
        <w:rPr>
          <w:rFonts w:cs="Arial"/>
          <w:szCs w:val="20"/>
        </w:rPr>
      </w:pPr>
    </w:p>
    <w:p w14:paraId="44DEAB3E" w14:textId="2C804D60" w:rsidR="00BF464C" w:rsidRPr="009146EF" w:rsidRDefault="00BF464C" w:rsidP="00D52BE2">
      <w:pPr>
        <w:pStyle w:val="Naslov3"/>
      </w:pPr>
      <w:bookmarkStart w:id="346" w:name="_Toc26884074"/>
      <w:r w:rsidRPr="009146EF">
        <w:t xml:space="preserve">Varianta </w:t>
      </w:r>
      <w:r w:rsidR="000A7AE6" w:rsidRPr="009146EF">
        <w:t>A</w:t>
      </w:r>
      <w:bookmarkEnd w:id="346"/>
    </w:p>
    <w:p w14:paraId="77B33DB2" w14:textId="50A7FA84" w:rsidR="00BF464C" w:rsidRPr="009146EF" w:rsidRDefault="00A47064" w:rsidP="00A47064">
      <w:pPr>
        <w:pStyle w:val="Slog1"/>
        <w:tabs>
          <w:tab w:val="clear" w:pos="644"/>
        </w:tabs>
        <w:spacing w:after="120"/>
        <w:ind w:left="0" w:firstLine="0"/>
      </w:pPr>
      <w:r w:rsidRPr="009146EF">
        <w:t>Investicija predvideva pozitivne finanč</w:t>
      </w:r>
      <w:r w:rsidR="00BF464C" w:rsidRPr="009146EF">
        <w:t xml:space="preserve">ne tokove </w:t>
      </w:r>
      <w:r w:rsidR="00752620" w:rsidRPr="009146EF">
        <w:t>z vidika prihranka obratovalnih stroškov (energija, vzdrževanje) v višini 20.431,55 EUR</w:t>
      </w:r>
      <w:r w:rsidRPr="009146EF">
        <w:t xml:space="preserve"> in dodatne </w:t>
      </w:r>
      <w:r w:rsidR="00BF464C" w:rsidRPr="009146EF">
        <w:t>strošk</w:t>
      </w:r>
      <w:r w:rsidRPr="009146EF">
        <w:t xml:space="preserve">e </w:t>
      </w:r>
      <w:r w:rsidR="00BF464C" w:rsidRPr="009146EF">
        <w:t>dela</w:t>
      </w:r>
      <w:r w:rsidR="00752620" w:rsidRPr="009146EF">
        <w:t>, materiala in storitev</w:t>
      </w:r>
      <w:r w:rsidRPr="009146EF">
        <w:t>, ki</w:t>
      </w:r>
      <w:r w:rsidR="00752620" w:rsidRPr="009146EF">
        <w:t xml:space="preserve"> se bodo povečali sorazmerno s povečanjem </w:t>
      </w:r>
      <w:r w:rsidR="007E05F9" w:rsidRPr="009146EF">
        <w:t>p</w:t>
      </w:r>
      <w:r w:rsidR="00752620" w:rsidRPr="009146EF">
        <w:t>rostorskih kapacitet, in sicer za 157.359,19 EUR</w:t>
      </w:r>
      <w:r w:rsidRPr="009146EF">
        <w:t>.</w:t>
      </w:r>
    </w:p>
    <w:p w14:paraId="55F9BDF6" w14:textId="35002439" w:rsidR="007D5104" w:rsidRPr="009146EF" w:rsidRDefault="007D5104" w:rsidP="007D5104">
      <w:pPr>
        <w:pStyle w:val="Napis"/>
        <w:rPr>
          <w:rFonts w:cs="Arial"/>
        </w:rPr>
      </w:pPr>
      <w:bookmarkStart w:id="347" w:name="_Toc26884114"/>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19</w:t>
      </w:r>
      <w:r w:rsidR="00057ADC" w:rsidRPr="009146EF">
        <w:rPr>
          <w:noProof/>
        </w:rPr>
        <w:fldChar w:fldCharType="end"/>
      </w:r>
      <w:r w:rsidRPr="009146EF">
        <w:t xml:space="preserve">: </w:t>
      </w:r>
      <w:r w:rsidR="00A47064" w:rsidRPr="009146EF">
        <w:t xml:space="preserve">Finančna analiza </w:t>
      </w:r>
      <w:r w:rsidRPr="009146EF">
        <w:t>variant</w:t>
      </w:r>
      <w:r w:rsidR="00A47064" w:rsidRPr="009146EF">
        <w:t>e</w:t>
      </w:r>
      <w:r w:rsidRPr="009146EF">
        <w:t xml:space="preserve"> </w:t>
      </w:r>
      <w:r w:rsidR="00A47064" w:rsidRPr="009146EF">
        <w:t>A</w:t>
      </w:r>
      <w:bookmarkEnd w:id="347"/>
    </w:p>
    <w:tbl>
      <w:tblPr>
        <w:tblW w:w="7380" w:type="dxa"/>
        <w:jc w:val="center"/>
        <w:tblCellMar>
          <w:left w:w="70" w:type="dxa"/>
          <w:right w:w="70" w:type="dxa"/>
        </w:tblCellMar>
        <w:tblLook w:val="04A0" w:firstRow="1" w:lastRow="0" w:firstColumn="1" w:lastColumn="0" w:noHBand="0" w:noVBand="1"/>
      </w:tblPr>
      <w:tblGrid>
        <w:gridCol w:w="740"/>
        <w:gridCol w:w="740"/>
        <w:gridCol w:w="1180"/>
        <w:gridCol w:w="1180"/>
        <w:gridCol w:w="1180"/>
        <w:gridCol w:w="1180"/>
        <w:gridCol w:w="1180"/>
      </w:tblGrid>
      <w:tr w:rsidR="00A47064" w:rsidRPr="009146EF" w14:paraId="058A376E" w14:textId="77777777" w:rsidTr="00A47064">
        <w:trPr>
          <w:trHeight w:val="510"/>
          <w:jc w:val="center"/>
        </w:trPr>
        <w:tc>
          <w:tcPr>
            <w:tcW w:w="740" w:type="dxa"/>
            <w:tcBorders>
              <w:top w:val="single" w:sz="4" w:space="0" w:color="auto"/>
              <w:left w:val="single" w:sz="4" w:space="0" w:color="auto"/>
              <w:bottom w:val="single" w:sz="4" w:space="0" w:color="auto"/>
              <w:right w:val="single" w:sz="4" w:space="0" w:color="auto"/>
            </w:tcBorders>
            <w:shd w:val="clear" w:color="000000" w:fill="F2F2F2"/>
            <w:hideMark/>
          </w:tcPr>
          <w:p w14:paraId="1398A39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40" w:type="dxa"/>
            <w:tcBorders>
              <w:top w:val="single" w:sz="4" w:space="0" w:color="auto"/>
              <w:left w:val="nil"/>
              <w:bottom w:val="single" w:sz="4" w:space="0" w:color="auto"/>
              <w:right w:val="single" w:sz="4" w:space="0" w:color="auto"/>
            </w:tcBorders>
            <w:shd w:val="clear" w:color="000000" w:fill="F2F2F2"/>
            <w:hideMark/>
          </w:tcPr>
          <w:p w14:paraId="61C9209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7BF40BE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5C7AA9D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68D1703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45CBF90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3D1C663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A47064" w:rsidRPr="009146EF" w14:paraId="6B1EB00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27D3C92"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40" w:type="dxa"/>
            <w:tcBorders>
              <w:top w:val="nil"/>
              <w:left w:val="nil"/>
              <w:bottom w:val="single" w:sz="4" w:space="0" w:color="auto"/>
              <w:right w:val="single" w:sz="4" w:space="0" w:color="auto"/>
            </w:tcBorders>
            <w:shd w:val="clear" w:color="auto" w:fill="auto"/>
            <w:noWrap/>
            <w:vAlign w:val="bottom"/>
            <w:hideMark/>
          </w:tcPr>
          <w:p w14:paraId="39897D1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6A8FA85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660.391,76</w:t>
            </w:r>
          </w:p>
        </w:tc>
        <w:tc>
          <w:tcPr>
            <w:tcW w:w="1180" w:type="dxa"/>
            <w:tcBorders>
              <w:top w:val="nil"/>
              <w:left w:val="nil"/>
              <w:bottom w:val="single" w:sz="4" w:space="0" w:color="auto"/>
              <w:right w:val="single" w:sz="4" w:space="0" w:color="auto"/>
            </w:tcBorders>
            <w:shd w:val="clear" w:color="auto" w:fill="auto"/>
            <w:noWrap/>
            <w:vAlign w:val="bottom"/>
            <w:hideMark/>
          </w:tcPr>
          <w:p w14:paraId="243A60D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A29B6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31BE0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254D28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-660.391,76</w:t>
            </w:r>
          </w:p>
        </w:tc>
      </w:tr>
      <w:tr w:rsidR="00A47064" w:rsidRPr="009146EF" w14:paraId="25450B3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550FC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40" w:type="dxa"/>
            <w:tcBorders>
              <w:top w:val="nil"/>
              <w:left w:val="nil"/>
              <w:bottom w:val="single" w:sz="4" w:space="0" w:color="auto"/>
              <w:right w:val="single" w:sz="4" w:space="0" w:color="auto"/>
            </w:tcBorders>
            <w:shd w:val="clear" w:color="auto" w:fill="auto"/>
            <w:noWrap/>
            <w:vAlign w:val="bottom"/>
            <w:hideMark/>
          </w:tcPr>
          <w:p w14:paraId="414C4274"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259E363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2.070.683,24</w:t>
            </w:r>
          </w:p>
        </w:tc>
        <w:tc>
          <w:tcPr>
            <w:tcW w:w="1180" w:type="dxa"/>
            <w:tcBorders>
              <w:top w:val="nil"/>
              <w:left w:val="nil"/>
              <w:bottom w:val="single" w:sz="4" w:space="0" w:color="auto"/>
              <w:right w:val="single" w:sz="4" w:space="0" w:color="auto"/>
            </w:tcBorders>
            <w:shd w:val="clear" w:color="auto" w:fill="auto"/>
            <w:noWrap/>
            <w:vAlign w:val="bottom"/>
            <w:hideMark/>
          </w:tcPr>
          <w:p w14:paraId="41924F7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3.405,26</w:t>
            </w:r>
          </w:p>
        </w:tc>
        <w:tc>
          <w:tcPr>
            <w:tcW w:w="1180" w:type="dxa"/>
            <w:tcBorders>
              <w:top w:val="nil"/>
              <w:left w:val="nil"/>
              <w:bottom w:val="single" w:sz="4" w:space="0" w:color="auto"/>
              <w:right w:val="single" w:sz="4" w:space="0" w:color="auto"/>
            </w:tcBorders>
            <w:shd w:val="clear" w:color="auto" w:fill="auto"/>
            <w:noWrap/>
            <w:vAlign w:val="bottom"/>
            <w:hideMark/>
          </w:tcPr>
          <w:p w14:paraId="24FF7B9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26.226,53</w:t>
            </w:r>
          </w:p>
        </w:tc>
        <w:tc>
          <w:tcPr>
            <w:tcW w:w="1180" w:type="dxa"/>
            <w:tcBorders>
              <w:top w:val="nil"/>
              <w:left w:val="nil"/>
              <w:bottom w:val="single" w:sz="4" w:space="0" w:color="auto"/>
              <w:right w:val="single" w:sz="4" w:space="0" w:color="auto"/>
            </w:tcBorders>
            <w:shd w:val="clear" w:color="auto" w:fill="auto"/>
            <w:noWrap/>
            <w:vAlign w:val="bottom"/>
            <w:hideMark/>
          </w:tcPr>
          <w:p w14:paraId="7836521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F8E3B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-2.093.504,51</w:t>
            </w:r>
          </w:p>
        </w:tc>
      </w:tr>
      <w:tr w:rsidR="00A47064" w:rsidRPr="009146EF" w14:paraId="16ED729C"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CD3DF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w:t>
            </w:r>
          </w:p>
        </w:tc>
        <w:tc>
          <w:tcPr>
            <w:tcW w:w="740" w:type="dxa"/>
            <w:tcBorders>
              <w:top w:val="nil"/>
              <w:left w:val="nil"/>
              <w:bottom w:val="single" w:sz="4" w:space="0" w:color="auto"/>
              <w:right w:val="single" w:sz="4" w:space="0" w:color="auto"/>
            </w:tcBorders>
            <w:shd w:val="clear" w:color="auto" w:fill="auto"/>
            <w:noWrap/>
            <w:vAlign w:val="bottom"/>
            <w:hideMark/>
          </w:tcPr>
          <w:p w14:paraId="30CEEA8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0D08D11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49CC6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7833409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142C5E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AE833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6D9D7438"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E528E09"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w:t>
            </w:r>
          </w:p>
        </w:tc>
        <w:tc>
          <w:tcPr>
            <w:tcW w:w="740" w:type="dxa"/>
            <w:tcBorders>
              <w:top w:val="nil"/>
              <w:left w:val="nil"/>
              <w:bottom w:val="single" w:sz="4" w:space="0" w:color="auto"/>
              <w:right w:val="single" w:sz="4" w:space="0" w:color="auto"/>
            </w:tcBorders>
            <w:shd w:val="clear" w:color="auto" w:fill="auto"/>
            <w:noWrap/>
            <w:vAlign w:val="bottom"/>
            <w:hideMark/>
          </w:tcPr>
          <w:p w14:paraId="301FAE1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4A65578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DBCD5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0760EFF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2CE20E5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4D5AB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2AFF0151"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80777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3</w:t>
            </w:r>
          </w:p>
        </w:tc>
        <w:tc>
          <w:tcPr>
            <w:tcW w:w="740" w:type="dxa"/>
            <w:tcBorders>
              <w:top w:val="nil"/>
              <w:left w:val="nil"/>
              <w:bottom w:val="single" w:sz="4" w:space="0" w:color="auto"/>
              <w:right w:val="single" w:sz="4" w:space="0" w:color="auto"/>
            </w:tcBorders>
            <w:shd w:val="clear" w:color="auto" w:fill="auto"/>
            <w:noWrap/>
            <w:vAlign w:val="bottom"/>
            <w:hideMark/>
          </w:tcPr>
          <w:p w14:paraId="7773D21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314FAF9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10422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5FC65CC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57E3431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91DE0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7E518911"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E24D4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4</w:t>
            </w:r>
          </w:p>
        </w:tc>
        <w:tc>
          <w:tcPr>
            <w:tcW w:w="740" w:type="dxa"/>
            <w:tcBorders>
              <w:top w:val="nil"/>
              <w:left w:val="nil"/>
              <w:bottom w:val="single" w:sz="4" w:space="0" w:color="auto"/>
              <w:right w:val="single" w:sz="4" w:space="0" w:color="auto"/>
            </w:tcBorders>
            <w:shd w:val="clear" w:color="auto" w:fill="auto"/>
            <w:noWrap/>
            <w:vAlign w:val="bottom"/>
            <w:hideMark/>
          </w:tcPr>
          <w:p w14:paraId="6BBC6AB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3658112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97EBD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3E3FD16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1503F4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98FDE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23ADAABE"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043EA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5</w:t>
            </w:r>
          </w:p>
        </w:tc>
        <w:tc>
          <w:tcPr>
            <w:tcW w:w="740" w:type="dxa"/>
            <w:tcBorders>
              <w:top w:val="nil"/>
              <w:left w:val="nil"/>
              <w:bottom w:val="single" w:sz="4" w:space="0" w:color="auto"/>
              <w:right w:val="single" w:sz="4" w:space="0" w:color="auto"/>
            </w:tcBorders>
            <w:shd w:val="clear" w:color="auto" w:fill="auto"/>
            <w:noWrap/>
            <w:vAlign w:val="bottom"/>
            <w:hideMark/>
          </w:tcPr>
          <w:p w14:paraId="52E4285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15EB863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89B1B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4872C3D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75D0089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E5670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755C44A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7C0DE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6</w:t>
            </w:r>
          </w:p>
        </w:tc>
        <w:tc>
          <w:tcPr>
            <w:tcW w:w="740" w:type="dxa"/>
            <w:tcBorders>
              <w:top w:val="nil"/>
              <w:left w:val="nil"/>
              <w:bottom w:val="single" w:sz="4" w:space="0" w:color="auto"/>
              <w:right w:val="single" w:sz="4" w:space="0" w:color="auto"/>
            </w:tcBorders>
            <w:shd w:val="clear" w:color="auto" w:fill="auto"/>
            <w:noWrap/>
            <w:vAlign w:val="bottom"/>
            <w:hideMark/>
          </w:tcPr>
          <w:p w14:paraId="2A2DDFF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3CF69F9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54290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23B804C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59D434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2BD37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58A401C1"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C3E03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7</w:t>
            </w:r>
          </w:p>
        </w:tc>
        <w:tc>
          <w:tcPr>
            <w:tcW w:w="740" w:type="dxa"/>
            <w:tcBorders>
              <w:top w:val="nil"/>
              <w:left w:val="nil"/>
              <w:bottom w:val="single" w:sz="4" w:space="0" w:color="auto"/>
              <w:right w:val="single" w:sz="4" w:space="0" w:color="auto"/>
            </w:tcBorders>
            <w:shd w:val="clear" w:color="auto" w:fill="auto"/>
            <w:noWrap/>
            <w:vAlign w:val="bottom"/>
            <w:hideMark/>
          </w:tcPr>
          <w:p w14:paraId="487D748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0FEC0AB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64577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3D7B43A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CDFEB2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E51C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17229E8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E4277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8</w:t>
            </w:r>
          </w:p>
        </w:tc>
        <w:tc>
          <w:tcPr>
            <w:tcW w:w="740" w:type="dxa"/>
            <w:tcBorders>
              <w:top w:val="nil"/>
              <w:left w:val="nil"/>
              <w:bottom w:val="single" w:sz="4" w:space="0" w:color="auto"/>
              <w:right w:val="single" w:sz="4" w:space="0" w:color="auto"/>
            </w:tcBorders>
            <w:shd w:val="clear" w:color="auto" w:fill="auto"/>
            <w:noWrap/>
            <w:vAlign w:val="bottom"/>
            <w:hideMark/>
          </w:tcPr>
          <w:p w14:paraId="19CA348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7D4EF3E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EF568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70D77E0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160B2F4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21BB7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3BF503C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6294F8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9</w:t>
            </w:r>
          </w:p>
        </w:tc>
        <w:tc>
          <w:tcPr>
            <w:tcW w:w="740" w:type="dxa"/>
            <w:tcBorders>
              <w:top w:val="nil"/>
              <w:left w:val="nil"/>
              <w:bottom w:val="single" w:sz="4" w:space="0" w:color="auto"/>
              <w:right w:val="single" w:sz="4" w:space="0" w:color="auto"/>
            </w:tcBorders>
            <w:shd w:val="clear" w:color="auto" w:fill="auto"/>
            <w:noWrap/>
            <w:vAlign w:val="bottom"/>
            <w:hideMark/>
          </w:tcPr>
          <w:p w14:paraId="19DCD2C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478DC80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3F517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0925206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705968B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12DEA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15F7B65E"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9F22A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10</w:t>
            </w:r>
          </w:p>
        </w:tc>
        <w:tc>
          <w:tcPr>
            <w:tcW w:w="740" w:type="dxa"/>
            <w:tcBorders>
              <w:top w:val="nil"/>
              <w:left w:val="nil"/>
              <w:bottom w:val="single" w:sz="4" w:space="0" w:color="auto"/>
              <w:right w:val="single" w:sz="4" w:space="0" w:color="auto"/>
            </w:tcBorders>
            <w:shd w:val="clear" w:color="auto" w:fill="auto"/>
            <w:noWrap/>
            <w:vAlign w:val="bottom"/>
            <w:hideMark/>
          </w:tcPr>
          <w:p w14:paraId="1101BC2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0A9B3F2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D30DC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3BC4EEE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D0ECD3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E2C6F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57B4F27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1BF64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11</w:t>
            </w:r>
          </w:p>
        </w:tc>
        <w:tc>
          <w:tcPr>
            <w:tcW w:w="740" w:type="dxa"/>
            <w:tcBorders>
              <w:top w:val="nil"/>
              <w:left w:val="nil"/>
              <w:bottom w:val="single" w:sz="4" w:space="0" w:color="auto"/>
              <w:right w:val="single" w:sz="4" w:space="0" w:color="auto"/>
            </w:tcBorders>
            <w:shd w:val="clear" w:color="auto" w:fill="auto"/>
            <w:noWrap/>
            <w:vAlign w:val="bottom"/>
            <w:hideMark/>
          </w:tcPr>
          <w:p w14:paraId="5AC51D7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57079C1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FB297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1372ACA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1561DC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C1C52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49CD776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3C6606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12</w:t>
            </w:r>
          </w:p>
        </w:tc>
        <w:tc>
          <w:tcPr>
            <w:tcW w:w="740" w:type="dxa"/>
            <w:tcBorders>
              <w:top w:val="nil"/>
              <w:left w:val="nil"/>
              <w:bottom w:val="single" w:sz="4" w:space="0" w:color="auto"/>
              <w:right w:val="single" w:sz="4" w:space="0" w:color="auto"/>
            </w:tcBorders>
            <w:shd w:val="clear" w:color="auto" w:fill="auto"/>
            <w:noWrap/>
            <w:vAlign w:val="bottom"/>
            <w:hideMark/>
          </w:tcPr>
          <w:p w14:paraId="7C6DFAF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224250A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1D6FB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3554614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125B74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F5767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336384D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A69E7F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13</w:t>
            </w:r>
          </w:p>
        </w:tc>
        <w:tc>
          <w:tcPr>
            <w:tcW w:w="740" w:type="dxa"/>
            <w:tcBorders>
              <w:top w:val="nil"/>
              <w:left w:val="nil"/>
              <w:bottom w:val="single" w:sz="4" w:space="0" w:color="auto"/>
              <w:right w:val="single" w:sz="4" w:space="0" w:color="auto"/>
            </w:tcBorders>
            <w:shd w:val="clear" w:color="auto" w:fill="auto"/>
            <w:noWrap/>
            <w:vAlign w:val="bottom"/>
            <w:hideMark/>
          </w:tcPr>
          <w:p w14:paraId="7BF5E75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23B80BC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A8CD2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74D30E4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5FD8CEE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875F6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49DD1502"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EC6CE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14</w:t>
            </w:r>
          </w:p>
        </w:tc>
        <w:tc>
          <w:tcPr>
            <w:tcW w:w="740" w:type="dxa"/>
            <w:tcBorders>
              <w:top w:val="nil"/>
              <w:left w:val="nil"/>
              <w:bottom w:val="single" w:sz="4" w:space="0" w:color="auto"/>
              <w:right w:val="single" w:sz="4" w:space="0" w:color="auto"/>
            </w:tcBorders>
            <w:shd w:val="clear" w:color="auto" w:fill="auto"/>
            <w:noWrap/>
            <w:vAlign w:val="bottom"/>
            <w:hideMark/>
          </w:tcPr>
          <w:p w14:paraId="081A74E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7A0337A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7ADFE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4CED746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4C98073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5A64E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-136.927,64</w:t>
            </w:r>
          </w:p>
        </w:tc>
      </w:tr>
      <w:tr w:rsidR="00A47064" w:rsidRPr="009146EF" w14:paraId="3DD43C8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17BBE9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15</w:t>
            </w:r>
          </w:p>
        </w:tc>
        <w:tc>
          <w:tcPr>
            <w:tcW w:w="740" w:type="dxa"/>
            <w:tcBorders>
              <w:top w:val="nil"/>
              <w:left w:val="nil"/>
              <w:bottom w:val="single" w:sz="4" w:space="0" w:color="auto"/>
              <w:right w:val="single" w:sz="4" w:space="0" w:color="auto"/>
            </w:tcBorders>
            <w:shd w:val="clear" w:color="auto" w:fill="auto"/>
            <w:noWrap/>
            <w:vAlign w:val="bottom"/>
            <w:hideMark/>
          </w:tcPr>
          <w:p w14:paraId="434AE6D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2B87A7D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3ED11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20.431,55</w:t>
            </w:r>
          </w:p>
        </w:tc>
        <w:tc>
          <w:tcPr>
            <w:tcW w:w="1180" w:type="dxa"/>
            <w:tcBorders>
              <w:top w:val="nil"/>
              <w:left w:val="nil"/>
              <w:bottom w:val="single" w:sz="4" w:space="0" w:color="auto"/>
              <w:right w:val="single" w:sz="4" w:space="0" w:color="auto"/>
            </w:tcBorders>
            <w:shd w:val="clear" w:color="auto" w:fill="auto"/>
            <w:noWrap/>
            <w:vAlign w:val="bottom"/>
            <w:hideMark/>
          </w:tcPr>
          <w:p w14:paraId="1AE89EC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920D57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1.360.746,23</w:t>
            </w:r>
          </w:p>
        </w:tc>
        <w:tc>
          <w:tcPr>
            <w:tcW w:w="1180" w:type="dxa"/>
            <w:tcBorders>
              <w:top w:val="nil"/>
              <w:left w:val="nil"/>
              <w:bottom w:val="single" w:sz="4" w:space="0" w:color="auto"/>
              <w:right w:val="single" w:sz="4" w:space="0" w:color="auto"/>
            </w:tcBorders>
            <w:shd w:val="clear" w:color="auto" w:fill="auto"/>
            <w:noWrap/>
            <w:vAlign w:val="bottom"/>
            <w:hideMark/>
          </w:tcPr>
          <w:p w14:paraId="2BAA42D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1.223.818,59</w:t>
            </w:r>
          </w:p>
        </w:tc>
      </w:tr>
      <w:tr w:rsidR="00A47064" w:rsidRPr="009146EF" w14:paraId="321867CB"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000000" w:fill="F2F2F2"/>
            <w:noWrap/>
            <w:vAlign w:val="bottom"/>
            <w:hideMark/>
          </w:tcPr>
          <w:p w14:paraId="1222E6E1"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Skupaj</w:t>
            </w:r>
          </w:p>
        </w:tc>
        <w:tc>
          <w:tcPr>
            <w:tcW w:w="740" w:type="dxa"/>
            <w:tcBorders>
              <w:top w:val="nil"/>
              <w:left w:val="nil"/>
              <w:bottom w:val="single" w:sz="4" w:space="0" w:color="auto"/>
              <w:right w:val="single" w:sz="4" w:space="0" w:color="auto"/>
            </w:tcBorders>
            <w:shd w:val="clear" w:color="000000" w:fill="F2F2F2"/>
            <w:noWrap/>
            <w:vAlign w:val="bottom"/>
            <w:hideMark/>
          </w:tcPr>
          <w:p w14:paraId="6000056D"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7BDD0F9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2.731.075,00</w:t>
            </w:r>
          </w:p>
        </w:tc>
        <w:tc>
          <w:tcPr>
            <w:tcW w:w="1180" w:type="dxa"/>
            <w:tcBorders>
              <w:top w:val="nil"/>
              <w:left w:val="nil"/>
              <w:bottom w:val="single" w:sz="4" w:space="0" w:color="auto"/>
              <w:right w:val="single" w:sz="4" w:space="0" w:color="auto"/>
            </w:tcBorders>
            <w:shd w:val="clear" w:color="000000" w:fill="F2F2F2"/>
            <w:noWrap/>
            <w:vAlign w:val="bottom"/>
            <w:hideMark/>
          </w:tcPr>
          <w:p w14:paraId="6AAB403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309.878,51</w:t>
            </w:r>
          </w:p>
        </w:tc>
        <w:tc>
          <w:tcPr>
            <w:tcW w:w="1180" w:type="dxa"/>
            <w:tcBorders>
              <w:top w:val="nil"/>
              <w:left w:val="nil"/>
              <w:bottom w:val="single" w:sz="4" w:space="0" w:color="auto"/>
              <w:right w:val="single" w:sz="4" w:space="0" w:color="auto"/>
            </w:tcBorders>
            <w:shd w:val="clear" w:color="000000" w:fill="F2F2F2"/>
            <w:noWrap/>
            <w:vAlign w:val="bottom"/>
            <w:hideMark/>
          </w:tcPr>
          <w:p w14:paraId="46CC22B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2.386.614,44</w:t>
            </w:r>
          </w:p>
        </w:tc>
        <w:tc>
          <w:tcPr>
            <w:tcW w:w="1180" w:type="dxa"/>
            <w:tcBorders>
              <w:top w:val="nil"/>
              <w:left w:val="nil"/>
              <w:bottom w:val="single" w:sz="4" w:space="0" w:color="auto"/>
              <w:right w:val="single" w:sz="4" w:space="0" w:color="auto"/>
            </w:tcBorders>
            <w:shd w:val="clear" w:color="000000" w:fill="F2F2F2"/>
            <w:noWrap/>
            <w:vAlign w:val="bottom"/>
            <w:hideMark/>
          </w:tcPr>
          <w:p w14:paraId="205D06C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1.360.746,23</w:t>
            </w:r>
          </w:p>
        </w:tc>
        <w:tc>
          <w:tcPr>
            <w:tcW w:w="1180" w:type="dxa"/>
            <w:tcBorders>
              <w:top w:val="nil"/>
              <w:left w:val="nil"/>
              <w:bottom w:val="single" w:sz="4" w:space="0" w:color="auto"/>
              <w:right w:val="single" w:sz="4" w:space="0" w:color="auto"/>
            </w:tcBorders>
            <w:shd w:val="clear" w:color="000000" w:fill="F2F2F2"/>
            <w:noWrap/>
            <w:vAlign w:val="bottom"/>
            <w:hideMark/>
          </w:tcPr>
          <w:p w14:paraId="2BD8AAA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-3.447.064,70</w:t>
            </w:r>
          </w:p>
        </w:tc>
      </w:tr>
      <w:tr w:rsidR="00A47064" w:rsidRPr="009146EF" w14:paraId="2FC21992" w14:textId="77777777" w:rsidTr="00A47064">
        <w:trPr>
          <w:trHeight w:val="300"/>
          <w:jc w:val="center"/>
        </w:trPr>
        <w:tc>
          <w:tcPr>
            <w:tcW w:w="740" w:type="dxa"/>
            <w:tcBorders>
              <w:top w:val="nil"/>
              <w:left w:val="single" w:sz="4" w:space="0" w:color="auto"/>
              <w:bottom w:val="single" w:sz="4" w:space="0" w:color="auto"/>
              <w:right w:val="nil"/>
            </w:tcBorders>
            <w:shd w:val="clear" w:color="000000" w:fill="F2F2F2"/>
            <w:noWrap/>
            <w:vAlign w:val="bottom"/>
            <w:hideMark/>
          </w:tcPr>
          <w:p w14:paraId="6D52B262"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NSV</w:t>
            </w:r>
          </w:p>
        </w:tc>
        <w:tc>
          <w:tcPr>
            <w:tcW w:w="740" w:type="dxa"/>
            <w:tcBorders>
              <w:top w:val="nil"/>
              <w:left w:val="nil"/>
              <w:bottom w:val="single" w:sz="4" w:space="0" w:color="auto"/>
              <w:right w:val="single" w:sz="4" w:space="0" w:color="auto"/>
            </w:tcBorders>
            <w:shd w:val="clear" w:color="000000" w:fill="F2F2F2"/>
            <w:noWrap/>
            <w:vAlign w:val="bottom"/>
            <w:hideMark/>
          </w:tcPr>
          <w:p w14:paraId="1892391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3CA3DE2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2.731.075,00</w:t>
            </w:r>
          </w:p>
        </w:tc>
        <w:tc>
          <w:tcPr>
            <w:tcW w:w="1180" w:type="dxa"/>
            <w:tcBorders>
              <w:top w:val="nil"/>
              <w:left w:val="nil"/>
              <w:bottom w:val="single" w:sz="4" w:space="0" w:color="auto"/>
              <w:right w:val="single" w:sz="4" w:space="0" w:color="auto"/>
            </w:tcBorders>
            <w:shd w:val="clear" w:color="000000" w:fill="F2F2F2"/>
            <w:noWrap/>
            <w:vAlign w:val="bottom"/>
            <w:hideMark/>
          </w:tcPr>
          <w:p w14:paraId="758F232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230.571,15</w:t>
            </w:r>
          </w:p>
        </w:tc>
        <w:tc>
          <w:tcPr>
            <w:tcW w:w="1180" w:type="dxa"/>
            <w:tcBorders>
              <w:top w:val="nil"/>
              <w:left w:val="nil"/>
              <w:bottom w:val="single" w:sz="4" w:space="0" w:color="auto"/>
              <w:right w:val="single" w:sz="4" w:space="0" w:color="auto"/>
            </w:tcBorders>
            <w:shd w:val="clear" w:color="000000" w:fill="F2F2F2"/>
            <w:noWrap/>
            <w:vAlign w:val="bottom"/>
            <w:hideMark/>
          </w:tcPr>
          <w:p w14:paraId="0F43D7C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1.775.807,02</w:t>
            </w:r>
          </w:p>
        </w:tc>
        <w:tc>
          <w:tcPr>
            <w:tcW w:w="1180" w:type="dxa"/>
            <w:tcBorders>
              <w:top w:val="nil"/>
              <w:left w:val="nil"/>
              <w:bottom w:val="single" w:sz="4" w:space="0" w:color="auto"/>
              <w:right w:val="single" w:sz="4" w:space="0" w:color="auto"/>
            </w:tcBorders>
            <w:shd w:val="clear" w:color="000000" w:fill="F2F2F2"/>
            <w:noWrap/>
            <w:vAlign w:val="bottom"/>
            <w:hideMark/>
          </w:tcPr>
          <w:p w14:paraId="38BA7E1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1.308.409,84</w:t>
            </w:r>
          </w:p>
        </w:tc>
        <w:tc>
          <w:tcPr>
            <w:tcW w:w="1180" w:type="dxa"/>
            <w:tcBorders>
              <w:top w:val="nil"/>
              <w:left w:val="nil"/>
              <w:bottom w:val="single" w:sz="4" w:space="0" w:color="auto"/>
              <w:right w:val="single" w:sz="4" w:space="0" w:color="auto"/>
            </w:tcBorders>
            <w:shd w:val="clear" w:color="000000" w:fill="F2F2F2"/>
            <w:noWrap/>
            <w:vAlign w:val="bottom"/>
            <w:hideMark/>
          </w:tcPr>
          <w:p w14:paraId="6584B93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-3.520.736,79</w:t>
            </w:r>
          </w:p>
        </w:tc>
      </w:tr>
      <w:tr w:rsidR="00A47064" w:rsidRPr="009146EF" w14:paraId="72DA46C7"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445BBE6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ISD</w:t>
            </w:r>
          </w:p>
        </w:tc>
        <w:tc>
          <w:tcPr>
            <w:tcW w:w="740" w:type="dxa"/>
            <w:tcBorders>
              <w:top w:val="nil"/>
              <w:left w:val="nil"/>
              <w:bottom w:val="single" w:sz="4" w:space="0" w:color="auto"/>
              <w:right w:val="single" w:sz="4" w:space="0" w:color="auto"/>
            </w:tcBorders>
            <w:shd w:val="clear" w:color="auto" w:fill="auto"/>
            <w:noWrap/>
            <w:vAlign w:val="bottom"/>
            <w:hideMark/>
          </w:tcPr>
          <w:p w14:paraId="0EA4FA8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2C8102"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5E13C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288769"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DFBF1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B3413B" w14:textId="600417A5"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-12,1 %</w:t>
            </w:r>
          </w:p>
        </w:tc>
      </w:tr>
      <w:tr w:rsidR="00A47064" w:rsidRPr="009146EF" w14:paraId="7D96CAF8"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3ADA3209"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ID</w:t>
            </w:r>
          </w:p>
        </w:tc>
        <w:tc>
          <w:tcPr>
            <w:tcW w:w="740" w:type="dxa"/>
            <w:tcBorders>
              <w:top w:val="nil"/>
              <w:left w:val="nil"/>
              <w:bottom w:val="single" w:sz="4" w:space="0" w:color="auto"/>
              <w:right w:val="single" w:sz="4" w:space="0" w:color="auto"/>
            </w:tcBorders>
            <w:shd w:val="clear" w:color="auto" w:fill="auto"/>
            <w:noWrap/>
            <w:vAlign w:val="bottom"/>
            <w:hideMark/>
          </w:tcPr>
          <w:p w14:paraId="5FBE52E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7FDE6F"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8512BA"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2C5192"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422C6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AD2CA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0,34 €</w:t>
            </w:r>
          </w:p>
        </w:tc>
      </w:tr>
      <w:tr w:rsidR="00A47064" w:rsidRPr="009146EF" w14:paraId="598D65B1"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1CF5972A"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RNSV</w:t>
            </w:r>
          </w:p>
        </w:tc>
        <w:tc>
          <w:tcPr>
            <w:tcW w:w="740" w:type="dxa"/>
            <w:tcBorders>
              <w:top w:val="nil"/>
              <w:left w:val="nil"/>
              <w:bottom w:val="single" w:sz="4" w:space="0" w:color="auto"/>
              <w:right w:val="single" w:sz="4" w:space="0" w:color="auto"/>
            </w:tcBorders>
            <w:shd w:val="clear" w:color="auto" w:fill="auto"/>
            <w:noWrap/>
            <w:vAlign w:val="bottom"/>
            <w:hideMark/>
          </w:tcPr>
          <w:p w14:paraId="14B4DE8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C9CAB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71C67C"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D86954"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94D6CAC"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4EBBF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-1,29</w:t>
            </w:r>
          </w:p>
        </w:tc>
      </w:tr>
      <w:tr w:rsidR="00A47064" w:rsidRPr="009146EF" w14:paraId="075923D4"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20832047"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DV</w:t>
            </w:r>
          </w:p>
        </w:tc>
        <w:tc>
          <w:tcPr>
            <w:tcW w:w="740" w:type="dxa"/>
            <w:tcBorders>
              <w:top w:val="nil"/>
              <w:left w:val="nil"/>
              <w:bottom w:val="single" w:sz="4" w:space="0" w:color="auto"/>
              <w:right w:val="single" w:sz="4" w:space="0" w:color="auto"/>
            </w:tcBorders>
            <w:shd w:val="clear" w:color="auto" w:fill="auto"/>
            <w:noWrap/>
            <w:vAlign w:val="bottom"/>
            <w:hideMark/>
          </w:tcPr>
          <w:p w14:paraId="617A09A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D0240E"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03FA4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A4B9A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720E7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A093F7" w14:textId="74E956A9"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se ne povrne</w:t>
            </w:r>
          </w:p>
        </w:tc>
      </w:tr>
      <w:tr w:rsidR="00A47064" w:rsidRPr="009146EF" w14:paraId="07233350" w14:textId="77777777" w:rsidTr="00A47064">
        <w:trPr>
          <w:trHeight w:val="300"/>
          <w:jc w:val="center"/>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C03F3B"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47466B49" w14:textId="3AD14E8D" w:rsidR="00A47064" w:rsidRPr="009146EF" w:rsidRDefault="00A47064"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w:t>
            </w:r>
            <w:r w:rsidR="00165F06" w:rsidRPr="009146EF">
              <w:rPr>
                <w:rFonts w:ascii="Arial Narrow" w:hAnsi="Arial Narrow" w:cs="Calibri"/>
                <w:color w:val="000000"/>
                <w:sz w:val="18"/>
                <w:szCs w:val="18"/>
                <w:lang w:eastAsia="sl-SI"/>
              </w:rPr>
              <w:t xml:space="preserve"> </w:t>
            </w:r>
            <w:r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738EB9D8"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457C7AA5" w14:textId="77777777" w:rsidR="00A47064" w:rsidRPr="009146EF" w:rsidRDefault="00A47064" w:rsidP="00A47064">
            <w:pPr>
              <w:suppressAutoHyphens w:val="0"/>
              <w:jc w:val="left"/>
              <w:rPr>
                <w:rFonts w:ascii="Times New Roman" w:hAnsi="Times New Roman"/>
                <w:sz w:val="18"/>
                <w:szCs w:val="18"/>
                <w:lang w:eastAsia="sl-SI"/>
              </w:rPr>
            </w:pPr>
          </w:p>
        </w:tc>
        <w:tc>
          <w:tcPr>
            <w:tcW w:w="1180" w:type="dxa"/>
            <w:tcBorders>
              <w:top w:val="nil"/>
              <w:left w:val="nil"/>
              <w:bottom w:val="nil"/>
              <w:right w:val="nil"/>
            </w:tcBorders>
            <w:shd w:val="clear" w:color="auto" w:fill="auto"/>
            <w:noWrap/>
            <w:vAlign w:val="bottom"/>
            <w:hideMark/>
          </w:tcPr>
          <w:p w14:paraId="5379EA6D" w14:textId="77777777" w:rsidR="00A47064" w:rsidRPr="009146EF" w:rsidRDefault="00A47064" w:rsidP="00A47064">
            <w:pPr>
              <w:suppressAutoHyphens w:val="0"/>
              <w:jc w:val="left"/>
              <w:rPr>
                <w:rFonts w:ascii="Times New Roman" w:hAnsi="Times New Roman"/>
                <w:sz w:val="18"/>
                <w:szCs w:val="18"/>
                <w:lang w:eastAsia="sl-SI"/>
              </w:rPr>
            </w:pPr>
          </w:p>
        </w:tc>
      </w:tr>
    </w:tbl>
    <w:p w14:paraId="0F915903" w14:textId="77777777" w:rsidR="007D5104" w:rsidRPr="009146EF" w:rsidRDefault="007D5104" w:rsidP="000D445C"/>
    <w:p w14:paraId="78A157C1" w14:textId="77777777" w:rsidR="00A47064" w:rsidRPr="009146EF" w:rsidRDefault="00A47064" w:rsidP="00A47064"/>
    <w:p w14:paraId="56107C3D" w14:textId="5C63A067" w:rsidR="007D5104" w:rsidRPr="009146EF" w:rsidRDefault="00A47064" w:rsidP="00A47064">
      <w:pPr>
        <w:pStyle w:val="Slog1"/>
        <w:tabs>
          <w:tab w:val="clear" w:pos="644"/>
        </w:tabs>
        <w:spacing w:after="120"/>
        <w:ind w:left="0" w:firstLine="0"/>
      </w:pPr>
      <w:r w:rsidRPr="009146EF">
        <w:t>Finančni kazalci investicije so negativni, saj gre za naložbo v javno dobro in investicija v ekonomski dobi ne bo ustvarjala neto prihodkov. Neto sedanja vrednost je negativna, investicija se v ekonomski dobi 15 let ne povrne.</w:t>
      </w:r>
    </w:p>
    <w:p w14:paraId="48F8C775" w14:textId="285F2274" w:rsidR="00A47064" w:rsidRPr="009146EF" w:rsidRDefault="00A47064" w:rsidP="00A47064">
      <w:pPr>
        <w:pStyle w:val="Naslov3"/>
      </w:pPr>
      <w:bookmarkStart w:id="348" w:name="_Toc26884075"/>
      <w:r w:rsidRPr="009146EF">
        <w:t>Varianta B</w:t>
      </w:r>
      <w:bookmarkEnd w:id="348"/>
    </w:p>
    <w:p w14:paraId="0B08AC26" w14:textId="0017E0F9" w:rsidR="00A47064" w:rsidRPr="009146EF" w:rsidRDefault="00A47064" w:rsidP="00A47064">
      <w:pPr>
        <w:pStyle w:val="Slog1"/>
        <w:tabs>
          <w:tab w:val="clear" w:pos="644"/>
        </w:tabs>
        <w:spacing w:after="120"/>
        <w:ind w:left="0" w:firstLine="0"/>
      </w:pPr>
      <w:r w:rsidRPr="009146EF">
        <w:t>Investicija predvideva pozitivne finančne tokove z vidika prihranka obratovalnih stroškov (energija, vzdrževanje) v višini 15.323,66 EUR in dodatne stroške dela, materiala in storitev, ki se bodo povečali sorazmerno s povečanjem prostorskih kapacitet, in sicer za 157.359,19 EUR.</w:t>
      </w:r>
    </w:p>
    <w:p w14:paraId="68D56E8C" w14:textId="77777777" w:rsidR="00551815" w:rsidRPr="009146EF" w:rsidRDefault="00551815" w:rsidP="00A47064">
      <w:pPr>
        <w:pStyle w:val="Slog1"/>
        <w:tabs>
          <w:tab w:val="clear" w:pos="644"/>
        </w:tabs>
        <w:spacing w:after="120"/>
        <w:ind w:left="0" w:firstLine="0"/>
      </w:pPr>
    </w:p>
    <w:p w14:paraId="2E554323" w14:textId="77777777" w:rsidR="00551815" w:rsidRPr="009146EF" w:rsidRDefault="00551815" w:rsidP="00A47064">
      <w:pPr>
        <w:pStyle w:val="Slog1"/>
        <w:tabs>
          <w:tab w:val="clear" w:pos="644"/>
        </w:tabs>
        <w:spacing w:after="120"/>
        <w:ind w:left="0" w:firstLine="0"/>
      </w:pPr>
    </w:p>
    <w:p w14:paraId="66C0DCB5" w14:textId="0007AF04" w:rsidR="00A47064" w:rsidRPr="009146EF" w:rsidRDefault="00A47064" w:rsidP="00A47064">
      <w:pPr>
        <w:pStyle w:val="Napis"/>
        <w:rPr>
          <w:rFonts w:cs="Arial"/>
        </w:rPr>
      </w:pPr>
      <w:bookmarkStart w:id="349" w:name="_Toc26884115"/>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20</w:t>
      </w:r>
      <w:r w:rsidRPr="009146EF">
        <w:rPr>
          <w:noProof/>
        </w:rPr>
        <w:fldChar w:fldCharType="end"/>
      </w:r>
      <w:r w:rsidR="00165F06" w:rsidRPr="009146EF">
        <w:t>: Finančna analiza variante B</w:t>
      </w:r>
      <w:bookmarkEnd w:id="349"/>
    </w:p>
    <w:tbl>
      <w:tblPr>
        <w:tblW w:w="7380" w:type="dxa"/>
        <w:jc w:val="center"/>
        <w:tblCellMar>
          <w:left w:w="70" w:type="dxa"/>
          <w:right w:w="70" w:type="dxa"/>
        </w:tblCellMar>
        <w:tblLook w:val="04A0" w:firstRow="1" w:lastRow="0" w:firstColumn="1" w:lastColumn="0" w:noHBand="0" w:noVBand="1"/>
      </w:tblPr>
      <w:tblGrid>
        <w:gridCol w:w="740"/>
        <w:gridCol w:w="740"/>
        <w:gridCol w:w="1180"/>
        <w:gridCol w:w="1180"/>
        <w:gridCol w:w="1180"/>
        <w:gridCol w:w="1180"/>
        <w:gridCol w:w="1180"/>
      </w:tblGrid>
      <w:tr w:rsidR="00A47064" w:rsidRPr="009146EF" w14:paraId="121E6D78" w14:textId="77777777" w:rsidTr="00A47064">
        <w:trPr>
          <w:trHeight w:val="510"/>
          <w:jc w:val="center"/>
        </w:trPr>
        <w:tc>
          <w:tcPr>
            <w:tcW w:w="740" w:type="dxa"/>
            <w:tcBorders>
              <w:top w:val="single" w:sz="4" w:space="0" w:color="auto"/>
              <w:left w:val="single" w:sz="4" w:space="0" w:color="auto"/>
              <w:bottom w:val="single" w:sz="4" w:space="0" w:color="auto"/>
              <w:right w:val="single" w:sz="4" w:space="0" w:color="auto"/>
            </w:tcBorders>
            <w:shd w:val="clear" w:color="000000" w:fill="F2F2F2"/>
            <w:hideMark/>
          </w:tcPr>
          <w:p w14:paraId="1E0AE2C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40" w:type="dxa"/>
            <w:tcBorders>
              <w:top w:val="single" w:sz="4" w:space="0" w:color="auto"/>
              <w:left w:val="nil"/>
              <w:bottom w:val="single" w:sz="4" w:space="0" w:color="auto"/>
              <w:right w:val="single" w:sz="4" w:space="0" w:color="auto"/>
            </w:tcBorders>
            <w:shd w:val="clear" w:color="000000" w:fill="F2F2F2"/>
            <w:hideMark/>
          </w:tcPr>
          <w:p w14:paraId="22AB76A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26F4275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7F95BDF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2EA5C7F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28F5CFD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79321A0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A47064" w:rsidRPr="009146EF" w14:paraId="66233759"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5A5B1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40" w:type="dxa"/>
            <w:tcBorders>
              <w:top w:val="nil"/>
              <w:left w:val="nil"/>
              <w:bottom w:val="single" w:sz="4" w:space="0" w:color="auto"/>
              <w:right w:val="single" w:sz="4" w:space="0" w:color="auto"/>
            </w:tcBorders>
            <w:shd w:val="clear" w:color="auto" w:fill="auto"/>
            <w:noWrap/>
            <w:vAlign w:val="bottom"/>
            <w:hideMark/>
          </w:tcPr>
          <w:p w14:paraId="0965CB5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21377D3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675.902,45</w:t>
            </w:r>
          </w:p>
        </w:tc>
        <w:tc>
          <w:tcPr>
            <w:tcW w:w="1180" w:type="dxa"/>
            <w:tcBorders>
              <w:top w:val="nil"/>
              <w:left w:val="nil"/>
              <w:bottom w:val="single" w:sz="4" w:space="0" w:color="auto"/>
              <w:right w:val="single" w:sz="4" w:space="0" w:color="auto"/>
            </w:tcBorders>
            <w:shd w:val="clear" w:color="auto" w:fill="auto"/>
            <w:noWrap/>
            <w:vAlign w:val="bottom"/>
            <w:hideMark/>
          </w:tcPr>
          <w:p w14:paraId="68CC477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DE131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9047E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23593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-675.902,45</w:t>
            </w:r>
          </w:p>
        </w:tc>
      </w:tr>
      <w:tr w:rsidR="00A47064" w:rsidRPr="009146EF" w14:paraId="3562BC0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00F4864"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40" w:type="dxa"/>
            <w:tcBorders>
              <w:top w:val="nil"/>
              <w:left w:val="nil"/>
              <w:bottom w:val="single" w:sz="4" w:space="0" w:color="auto"/>
              <w:right w:val="single" w:sz="4" w:space="0" w:color="auto"/>
            </w:tcBorders>
            <w:shd w:val="clear" w:color="auto" w:fill="auto"/>
            <w:noWrap/>
            <w:vAlign w:val="bottom"/>
            <w:hideMark/>
          </w:tcPr>
          <w:p w14:paraId="15591639"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15B63FC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2.065.673,18</w:t>
            </w:r>
          </w:p>
        </w:tc>
        <w:tc>
          <w:tcPr>
            <w:tcW w:w="1180" w:type="dxa"/>
            <w:tcBorders>
              <w:top w:val="nil"/>
              <w:left w:val="nil"/>
              <w:bottom w:val="single" w:sz="4" w:space="0" w:color="auto"/>
              <w:right w:val="single" w:sz="4" w:space="0" w:color="auto"/>
            </w:tcBorders>
            <w:shd w:val="clear" w:color="auto" w:fill="auto"/>
            <w:noWrap/>
            <w:vAlign w:val="bottom"/>
            <w:hideMark/>
          </w:tcPr>
          <w:p w14:paraId="0BB9A28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2.553,94</w:t>
            </w:r>
          </w:p>
        </w:tc>
        <w:tc>
          <w:tcPr>
            <w:tcW w:w="1180" w:type="dxa"/>
            <w:tcBorders>
              <w:top w:val="nil"/>
              <w:left w:val="nil"/>
              <w:bottom w:val="single" w:sz="4" w:space="0" w:color="auto"/>
              <w:right w:val="single" w:sz="4" w:space="0" w:color="auto"/>
            </w:tcBorders>
            <w:shd w:val="clear" w:color="auto" w:fill="auto"/>
            <w:noWrap/>
            <w:vAlign w:val="bottom"/>
            <w:hideMark/>
          </w:tcPr>
          <w:p w14:paraId="6B9D5B8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26.226,53</w:t>
            </w:r>
          </w:p>
        </w:tc>
        <w:tc>
          <w:tcPr>
            <w:tcW w:w="1180" w:type="dxa"/>
            <w:tcBorders>
              <w:top w:val="nil"/>
              <w:left w:val="nil"/>
              <w:bottom w:val="single" w:sz="4" w:space="0" w:color="auto"/>
              <w:right w:val="single" w:sz="4" w:space="0" w:color="auto"/>
            </w:tcBorders>
            <w:shd w:val="clear" w:color="auto" w:fill="auto"/>
            <w:noWrap/>
            <w:vAlign w:val="bottom"/>
            <w:hideMark/>
          </w:tcPr>
          <w:p w14:paraId="0ECD2A4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DABBC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-2.089.345,77</w:t>
            </w:r>
          </w:p>
        </w:tc>
      </w:tr>
      <w:tr w:rsidR="00A47064" w:rsidRPr="009146EF" w14:paraId="0C7BB9A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D4206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w:t>
            </w:r>
          </w:p>
        </w:tc>
        <w:tc>
          <w:tcPr>
            <w:tcW w:w="740" w:type="dxa"/>
            <w:tcBorders>
              <w:top w:val="nil"/>
              <w:left w:val="nil"/>
              <w:bottom w:val="single" w:sz="4" w:space="0" w:color="auto"/>
              <w:right w:val="single" w:sz="4" w:space="0" w:color="auto"/>
            </w:tcBorders>
            <w:shd w:val="clear" w:color="auto" w:fill="auto"/>
            <w:noWrap/>
            <w:vAlign w:val="bottom"/>
            <w:hideMark/>
          </w:tcPr>
          <w:p w14:paraId="0FEBCA5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63BD300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E996D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7B4CF62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528BD84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F44EB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4739B006"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18E6EA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w:t>
            </w:r>
          </w:p>
        </w:tc>
        <w:tc>
          <w:tcPr>
            <w:tcW w:w="740" w:type="dxa"/>
            <w:tcBorders>
              <w:top w:val="nil"/>
              <w:left w:val="nil"/>
              <w:bottom w:val="single" w:sz="4" w:space="0" w:color="auto"/>
              <w:right w:val="single" w:sz="4" w:space="0" w:color="auto"/>
            </w:tcBorders>
            <w:shd w:val="clear" w:color="auto" w:fill="auto"/>
            <w:noWrap/>
            <w:vAlign w:val="bottom"/>
            <w:hideMark/>
          </w:tcPr>
          <w:p w14:paraId="5038940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2592A3D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A413E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029C192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97DA24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C7E8C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1B70079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22A39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3</w:t>
            </w:r>
          </w:p>
        </w:tc>
        <w:tc>
          <w:tcPr>
            <w:tcW w:w="740" w:type="dxa"/>
            <w:tcBorders>
              <w:top w:val="nil"/>
              <w:left w:val="nil"/>
              <w:bottom w:val="single" w:sz="4" w:space="0" w:color="auto"/>
              <w:right w:val="single" w:sz="4" w:space="0" w:color="auto"/>
            </w:tcBorders>
            <w:shd w:val="clear" w:color="auto" w:fill="auto"/>
            <w:noWrap/>
            <w:vAlign w:val="bottom"/>
            <w:hideMark/>
          </w:tcPr>
          <w:p w14:paraId="4AEA56F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1B16C7F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01920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5B4C5E8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1BD3332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5EAF1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05B227E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3DFAD2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4</w:t>
            </w:r>
          </w:p>
        </w:tc>
        <w:tc>
          <w:tcPr>
            <w:tcW w:w="740" w:type="dxa"/>
            <w:tcBorders>
              <w:top w:val="nil"/>
              <w:left w:val="nil"/>
              <w:bottom w:val="single" w:sz="4" w:space="0" w:color="auto"/>
              <w:right w:val="single" w:sz="4" w:space="0" w:color="auto"/>
            </w:tcBorders>
            <w:shd w:val="clear" w:color="auto" w:fill="auto"/>
            <w:noWrap/>
            <w:vAlign w:val="bottom"/>
            <w:hideMark/>
          </w:tcPr>
          <w:p w14:paraId="2701A83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059E84D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5C186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41212CD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0C3076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FF000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17E0268B"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B1845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5</w:t>
            </w:r>
          </w:p>
        </w:tc>
        <w:tc>
          <w:tcPr>
            <w:tcW w:w="740" w:type="dxa"/>
            <w:tcBorders>
              <w:top w:val="nil"/>
              <w:left w:val="nil"/>
              <w:bottom w:val="single" w:sz="4" w:space="0" w:color="auto"/>
              <w:right w:val="single" w:sz="4" w:space="0" w:color="auto"/>
            </w:tcBorders>
            <w:shd w:val="clear" w:color="auto" w:fill="auto"/>
            <w:noWrap/>
            <w:vAlign w:val="bottom"/>
            <w:hideMark/>
          </w:tcPr>
          <w:p w14:paraId="1B2EB2A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6988A19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ABC71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0E00AD4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4B03FE9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4ACE7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27486CE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D335EA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6</w:t>
            </w:r>
          </w:p>
        </w:tc>
        <w:tc>
          <w:tcPr>
            <w:tcW w:w="740" w:type="dxa"/>
            <w:tcBorders>
              <w:top w:val="nil"/>
              <w:left w:val="nil"/>
              <w:bottom w:val="single" w:sz="4" w:space="0" w:color="auto"/>
              <w:right w:val="single" w:sz="4" w:space="0" w:color="auto"/>
            </w:tcBorders>
            <w:shd w:val="clear" w:color="auto" w:fill="auto"/>
            <w:noWrap/>
            <w:vAlign w:val="bottom"/>
            <w:hideMark/>
          </w:tcPr>
          <w:p w14:paraId="06C37422"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134ADDB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27C8F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235644C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F99B9A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74CF7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6E4D507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870E9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7</w:t>
            </w:r>
          </w:p>
        </w:tc>
        <w:tc>
          <w:tcPr>
            <w:tcW w:w="740" w:type="dxa"/>
            <w:tcBorders>
              <w:top w:val="nil"/>
              <w:left w:val="nil"/>
              <w:bottom w:val="single" w:sz="4" w:space="0" w:color="auto"/>
              <w:right w:val="single" w:sz="4" w:space="0" w:color="auto"/>
            </w:tcBorders>
            <w:shd w:val="clear" w:color="auto" w:fill="auto"/>
            <w:noWrap/>
            <w:vAlign w:val="bottom"/>
            <w:hideMark/>
          </w:tcPr>
          <w:p w14:paraId="7846CE6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4F693DA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70043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4B5EA12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85A041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5C419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160763C8"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15B74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8</w:t>
            </w:r>
          </w:p>
        </w:tc>
        <w:tc>
          <w:tcPr>
            <w:tcW w:w="740" w:type="dxa"/>
            <w:tcBorders>
              <w:top w:val="nil"/>
              <w:left w:val="nil"/>
              <w:bottom w:val="single" w:sz="4" w:space="0" w:color="auto"/>
              <w:right w:val="single" w:sz="4" w:space="0" w:color="auto"/>
            </w:tcBorders>
            <w:shd w:val="clear" w:color="auto" w:fill="auto"/>
            <w:noWrap/>
            <w:vAlign w:val="bottom"/>
            <w:hideMark/>
          </w:tcPr>
          <w:p w14:paraId="0726292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5E0522F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1A61B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3D23DEC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2427748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AF3EC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35328B5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8BB83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9</w:t>
            </w:r>
          </w:p>
        </w:tc>
        <w:tc>
          <w:tcPr>
            <w:tcW w:w="740" w:type="dxa"/>
            <w:tcBorders>
              <w:top w:val="nil"/>
              <w:left w:val="nil"/>
              <w:bottom w:val="single" w:sz="4" w:space="0" w:color="auto"/>
              <w:right w:val="single" w:sz="4" w:space="0" w:color="auto"/>
            </w:tcBorders>
            <w:shd w:val="clear" w:color="auto" w:fill="auto"/>
            <w:noWrap/>
            <w:vAlign w:val="bottom"/>
            <w:hideMark/>
          </w:tcPr>
          <w:p w14:paraId="6F25DCA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1A8FF7D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24046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20C951E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65737F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0B226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78839EAB"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F17CFC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10</w:t>
            </w:r>
          </w:p>
        </w:tc>
        <w:tc>
          <w:tcPr>
            <w:tcW w:w="740" w:type="dxa"/>
            <w:tcBorders>
              <w:top w:val="nil"/>
              <w:left w:val="nil"/>
              <w:bottom w:val="single" w:sz="4" w:space="0" w:color="auto"/>
              <w:right w:val="single" w:sz="4" w:space="0" w:color="auto"/>
            </w:tcBorders>
            <w:shd w:val="clear" w:color="auto" w:fill="auto"/>
            <w:noWrap/>
            <w:vAlign w:val="bottom"/>
            <w:hideMark/>
          </w:tcPr>
          <w:p w14:paraId="7F8C1E2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3D6E866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27FAF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1CD3706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768C12B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B77EA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564CDE9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6AEEA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11</w:t>
            </w:r>
          </w:p>
        </w:tc>
        <w:tc>
          <w:tcPr>
            <w:tcW w:w="740" w:type="dxa"/>
            <w:tcBorders>
              <w:top w:val="nil"/>
              <w:left w:val="nil"/>
              <w:bottom w:val="single" w:sz="4" w:space="0" w:color="auto"/>
              <w:right w:val="single" w:sz="4" w:space="0" w:color="auto"/>
            </w:tcBorders>
            <w:shd w:val="clear" w:color="auto" w:fill="auto"/>
            <w:noWrap/>
            <w:vAlign w:val="bottom"/>
            <w:hideMark/>
          </w:tcPr>
          <w:p w14:paraId="5D5218C4"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318CF58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B47CE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3228BEF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03254F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F2FFD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35839508"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038B9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12</w:t>
            </w:r>
          </w:p>
        </w:tc>
        <w:tc>
          <w:tcPr>
            <w:tcW w:w="740" w:type="dxa"/>
            <w:tcBorders>
              <w:top w:val="nil"/>
              <w:left w:val="nil"/>
              <w:bottom w:val="single" w:sz="4" w:space="0" w:color="auto"/>
              <w:right w:val="single" w:sz="4" w:space="0" w:color="auto"/>
            </w:tcBorders>
            <w:shd w:val="clear" w:color="auto" w:fill="auto"/>
            <w:noWrap/>
            <w:vAlign w:val="bottom"/>
            <w:hideMark/>
          </w:tcPr>
          <w:p w14:paraId="490EDFB2"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5AA8803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4B7B9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23D075B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F40D9F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F7264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33097400"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F932B2"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13</w:t>
            </w:r>
          </w:p>
        </w:tc>
        <w:tc>
          <w:tcPr>
            <w:tcW w:w="740" w:type="dxa"/>
            <w:tcBorders>
              <w:top w:val="nil"/>
              <w:left w:val="nil"/>
              <w:bottom w:val="single" w:sz="4" w:space="0" w:color="auto"/>
              <w:right w:val="single" w:sz="4" w:space="0" w:color="auto"/>
            </w:tcBorders>
            <w:shd w:val="clear" w:color="auto" w:fill="auto"/>
            <w:noWrap/>
            <w:vAlign w:val="bottom"/>
            <w:hideMark/>
          </w:tcPr>
          <w:p w14:paraId="5A1A818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45E7C79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E205B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650206F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19D2D2A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E83A1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74055768"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CB3F03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14</w:t>
            </w:r>
          </w:p>
        </w:tc>
        <w:tc>
          <w:tcPr>
            <w:tcW w:w="740" w:type="dxa"/>
            <w:tcBorders>
              <w:top w:val="nil"/>
              <w:left w:val="nil"/>
              <w:bottom w:val="single" w:sz="4" w:space="0" w:color="auto"/>
              <w:right w:val="single" w:sz="4" w:space="0" w:color="auto"/>
            </w:tcBorders>
            <w:shd w:val="clear" w:color="auto" w:fill="auto"/>
            <w:noWrap/>
            <w:vAlign w:val="bottom"/>
            <w:hideMark/>
          </w:tcPr>
          <w:p w14:paraId="6E12CA5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61E84D9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F523F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0271CEF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31CB1F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E4365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-142.035,53</w:t>
            </w:r>
          </w:p>
        </w:tc>
      </w:tr>
      <w:tr w:rsidR="00A47064" w:rsidRPr="009146EF" w14:paraId="70DC88B1"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BF72CA4"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15</w:t>
            </w:r>
          </w:p>
        </w:tc>
        <w:tc>
          <w:tcPr>
            <w:tcW w:w="740" w:type="dxa"/>
            <w:tcBorders>
              <w:top w:val="nil"/>
              <w:left w:val="nil"/>
              <w:bottom w:val="single" w:sz="4" w:space="0" w:color="auto"/>
              <w:right w:val="single" w:sz="4" w:space="0" w:color="auto"/>
            </w:tcBorders>
            <w:shd w:val="clear" w:color="auto" w:fill="auto"/>
            <w:noWrap/>
            <w:vAlign w:val="bottom"/>
            <w:hideMark/>
          </w:tcPr>
          <w:p w14:paraId="24784CC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3626F0F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F64EA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15.323,66</w:t>
            </w:r>
          </w:p>
        </w:tc>
        <w:tc>
          <w:tcPr>
            <w:tcW w:w="1180" w:type="dxa"/>
            <w:tcBorders>
              <w:top w:val="nil"/>
              <w:left w:val="nil"/>
              <w:bottom w:val="single" w:sz="4" w:space="0" w:color="auto"/>
              <w:right w:val="single" w:sz="4" w:space="0" w:color="auto"/>
            </w:tcBorders>
            <w:shd w:val="clear" w:color="auto" w:fill="auto"/>
            <w:noWrap/>
            <w:vAlign w:val="bottom"/>
            <w:hideMark/>
          </w:tcPr>
          <w:p w14:paraId="1A34353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5FEB0D1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1.459.265,05</w:t>
            </w:r>
          </w:p>
        </w:tc>
        <w:tc>
          <w:tcPr>
            <w:tcW w:w="1180" w:type="dxa"/>
            <w:tcBorders>
              <w:top w:val="nil"/>
              <w:left w:val="nil"/>
              <w:bottom w:val="single" w:sz="4" w:space="0" w:color="auto"/>
              <w:right w:val="single" w:sz="4" w:space="0" w:color="auto"/>
            </w:tcBorders>
            <w:shd w:val="clear" w:color="auto" w:fill="auto"/>
            <w:noWrap/>
            <w:vAlign w:val="bottom"/>
            <w:hideMark/>
          </w:tcPr>
          <w:p w14:paraId="57624AC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1.317.229,52</w:t>
            </w:r>
          </w:p>
        </w:tc>
      </w:tr>
      <w:tr w:rsidR="00A47064" w:rsidRPr="009146EF" w14:paraId="6381140E"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000000" w:fill="F2F2F2"/>
            <w:noWrap/>
            <w:vAlign w:val="bottom"/>
            <w:hideMark/>
          </w:tcPr>
          <w:p w14:paraId="5774CF8E"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Skupaj</w:t>
            </w:r>
          </w:p>
        </w:tc>
        <w:tc>
          <w:tcPr>
            <w:tcW w:w="740" w:type="dxa"/>
            <w:tcBorders>
              <w:top w:val="nil"/>
              <w:left w:val="nil"/>
              <w:bottom w:val="single" w:sz="4" w:space="0" w:color="auto"/>
              <w:right w:val="single" w:sz="4" w:space="0" w:color="auto"/>
            </w:tcBorders>
            <w:shd w:val="clear" w:color="000000" w:fill="F2F2F2"/>
            <w:noWrap/>
            <w:vAlign w:val="bottom"/>
            <w:hideMark/>
          </w:tcPr>
          <w:p w14:paraId="374B7219"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6464F80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2.741.575,63</w:t>
            </w:r>
          </w:p>
        </w:tc>
        <w:tc>
          <w:tcPr>
            <w:tcW w:w="1180" w:type="dxa"/>
            <w:tcBorders>
              <w:top w:val="nil"/>
              <w:left w:val="nil"/>
              <w:bottom w:val="single" w:sz="4" w:space="0" w:color="auto"/>
              <w:right w:val="single" w:sz="4" w:space="0" w:color="auto"/>
            </w:tcBorders>
            <w:shd w:val="clear" w:color="000000" w:fill="F2F2F2"/>
            <w:noWrap/>
            <w:vAlign w:val="bottom"/>
            <w:hideMark/>
          </w:tcPr>
          <w:p w14:paraId="108D1C2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232.408,88</w:t>
            </w:r>
          </w:p>
        </w:tc>
        <w:tc>
          <w:tcPr>
            <w:tcW w:w="1180" w:type="dxa"/>
            <w:tcBorders>
              <w:top w:val="nil"/>
              <w:left w:val="nil"/>
              <w:bottom w:val="single" w:sz="4" w:space="0" w:color="auto"/>
              <w:right w:val="single" w:sz="4" w:space="0" w:color="auto"/>
            </w:tcBorders>
            <w:shd w:val="clear" w:color="000000" w:fill="F2F2F2"/>
            <w:noWrap/>
            <w:vAlign w:val="bottom"/>
            <w:hideMark/>
          </w:tcPr>
          <w:p w14:paraId="107E1A0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2.386.614,44</w:t>
            </w:r>
          </w:p>
        </w:tc>
        <w:tc>
          <w:tcPr>
            <w:tcW w:w="1180" w:type="dxa"/>
            <w:tcBorders>
              <w:top w:val="nil"/>
              <w:left w:val="nil"/>
              <w:bottom w:val="single" w:sz="4" w:space="0" w:color="auto"/>
              <w:right w:val="single" w:sz="4" w:space="0" w:color="auto"/>
            </w:tcBorders>
            <w:shd w:val="clear" w:color="000000" w:fill="F2F2F2"/>
            <w:noWrap/>
            <w:vAlign w:val="bottom"/>
            <w:hideMark/>
          </w:tcPr>
          <w:p w14:paraId="50B93CC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1.459.265,05</w:t>
            </w:r>
          </w:p>
        </w:tc>
        <w:tc>
          <w:tcPr>
            <w:tcW w:w="1180" w:type="dxa"/>
            <w:tcBorders>
              <w:top w:val="nil"/>
              <w:left w:val="nil"/>
              <w:bottom w:val="single" w:sz="4" w:space="0" w:color="auto"/>
              <w:right w:val="single" w:sz="4" w:space="0" w:color="auto"/>
            </w:tcBorders>
            <w:shd w:val="clear" w:color="000000" w:fill="F2F2F2"/>
            <w:noWrap/>
            <w:vAlign w:val="bottom"/>
            <w:hideMark/>
          </w:tcPr>
          <w:p w14:paraId="6D5EA8D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-3.436.516,13</w:t>
            </w:r>
          </w:p>
        </w:tc>
      </w:tr>
      <w:tr w:rsidR="00A47064" w:rsidRPr="009146EF" w14:paraId="51D9F210" w14:textId="77777777" w:rsidTr="00A47064">
        <w:trPr>
          <w:trHeight w:val="300"/>
          <w:jc w:val="center"/>
        </w:trPr>
        <w:tc>
          <w:tcPr>
            <w:tcW w:w="740" w:type="dxa"/>
            <w:tcBorders>
              <w:top w:val="nil"/>
              <w:left w:val="single" w:sz="4" w:space="0" w:color="auto"/>
              <w:bottom w:val="single" w:sz="4" w:space="0" w:color="auto"/>
              <w:right w:val="nil"/>
            </w:tcBorders>
            <w:shd w:val="clear" w:color="000000" w:fill="F2F2F2"/>
            <w:noWrap/>
            <w:vAlign w:val="bottom"/>
            <w:hideMark/>
          </w:tcPr>
          <w:p w14:paraId="69EB3AF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NSV</w:t>
            </w:r>
          </w:p>
        </w:tc>
        <w:tc>
          <w:tcPr>
            <w:tcW w:w="740" w:type="dxa"/>
            <w:tcBorders>
              <w:top w:val="nil"/>
              <w:left w:val="nil"/>
              <w:bottom w:val="single" w:sz="4" w:space="0" w:color="auto"/>
              <w:right w:val="single" w:sz="4" w:space="0" w:color="auto"/>
            </w:tcBorders>
            <w:shd w:val="clear" w:color="000000" w:fill="F2F2F2"/>
            <w:noWrap/>
            <w:vAlign w:val="bottom"/>
            <w:hideMark/>
          </w:tcPr>
          <w:p w14:paraId="00422CC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05BCFC0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2.741.575,63</w:t>
            </w:r>
          </w:p>
        </w:tc>
        <w:tc>
          <w:tcPr>
            <w:tcW w:w="1180" w:type="dxa"/>
            <w:tcBorders>
              <w:top w:val="nil"/>
              <w:left w:val="nil"/>
              <w:bottom w:val="single" w:sz="4" w:space="0" w:color="auto"/>
              <w:right w:val="single" w:sz="4" w:space="0" w:color="auto"/>
            </w:tcBorders>
            <w:shd w:val="clear" w:color="000000" w:fill="F2F2F2"/>
            <w:noWrap/>
            <w:vAlign w:val="bottom"/>
            <w:hideMark/>
          </w:tcPr>
          <w:p w14:paraId="3E1E612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172.928,36</w:t>
            </w:r>
          </w:p>
        </w:tc>
        <w:tc>
          <w:tcPr>
            <w:tcW w:w="1180" w:type="dxa"/>
            <w:tcBorders>
              <w:top w:val="nil"/>
              <w:left w:val="nil"/>
              <w:bottom w:val="single" w:sz="4" w:space="0" w:color="auto"/>
              <w:right w:val="single" w:sz="4" w:space="0" w:color="auto"/>
            </w:tcBorders>
            <w:shd w:val="clear" w:color="000000" w:fill="F2F2F2"/>
            <w:noWrap/>
            <w:vAlign w:val="bottom"/>
            <w:hideMark/>
          </w:tcPr>
          <w:p w14:paraId="2E82FD7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1.775.807,02</w:t>
            </w:r>
          </w:p>
        </w:tc>
        <w:tc>
          <w:tcPr>
            <w:tcW w:w="1180" w:type="dxa"/>
            <w:tcBorders>
              <w:top w:val="nil"/>
              <w:left w:val="nil"/>
              <w:bottom w:val="single" w:sz="4" w:space="0" w:color="auto"/>
              <w:right w:val="single" w:sz="4" w:space="0" w:color="auto"/>
            </w:tcBorders>
            <w:shd w:val="clear" w:color="000000" w:fill="F2F2F2"/>
            <w:noWrap/>
            <w:vAlign w:val="bottom"/>
            <w:hideMark/>
          </w:tcPr>
          <w:p w14:paraId="7243549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1.403.139,47</w:t>
            </w:r>
          </w:p>
        </w:tc>
        <w:tc>
          <w:tcPr>
            <w:tcW w:w="1180" w:type="dxa"/>
            <w:tcBorders>
              <w:top w:val="nil"/>
              <w:left w:val="nil"/>
              <w:bottom w:val="single" w:sz="4" w:space="0" w:color="auto"/>
              <w:right w:val="single" w:sz="4" w:space="0" w:color="auto"/>
            </w:tcBorders>
            <w:shd w:val="clear" w:color="000000" w:fill="F2F2F2"/>
            <w:noWrap/>
            <w:vAlign w:val="bottom"/>
            <w:hideMark/>
          </w:tcPr>
          <w:p w14:paraId="1C10F6D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-3.534.176,20</w:t>
            </w:r>
          </w:p>
        </w:tc>
      </w:tr>
      <w:tr w:rsidR="00A47064" w:rsidRPr="009146EF" w14:paraId="6AED02FE"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312841D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ISD</w:t>
            </w:r>
          </w:p>
        </w:tc>
        <w:tc>
          <w:tcPr>
            <w:tcW w:w="740" w:type="dxa"/>
            <w:tcBorders>
              <w:top w:val="nil"/>
              <w:left w:val="nil"/>
              <w:bottom w:val="single" w:sz="4" w:space="0" w:color="auto"/>
              <w:right w:val="single" w:sz="4" w:space="0" w:color="auto"/>
            </w:tcBorders>
            <w:shd w:val="clear" w:color="auto" w:fill="auto"/>
            <w:noWrap/>
            <w:vAlign w:val="bottom"/>
            <w:hideMark/>
          </w:tcPr>
          <w:p w14:paraId="7073339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8E26AF"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6EB55A"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303D3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A9938A"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8DFB43" w14:textId="6679787E"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-11,6</w:t>
            </w:r>
            <w:r w:rsidR="00165F06" w:rsidRPr="009146EF">
              <w:rPr>
                <w:rFonts w:ascii="Arial Narrow" w:hAnsi="Arial Narrow" w:cs="Calibri"/>
                <w:sz w:val="18"/>
                <w:szCs w:val="18"/>
                <w:lang w:eastAsia="sl-SI"/>
              </w:rPr>
              <w:t xml:space="preserve"> </w:t>
            </w:r>
            <w:r w:rsidRPr="009146EF">
              <w:rPr>
                <w:rFonts w:ascii="Arial Narrow" w:hAnsi="Arial Narrow" w:cs="Calibri"/>
                <w:sz w:val="18"/>
                <w:szCs w:val="18"/>
                <w:lang w:eastAsia="sl-SI"/>
              </w:rPr>
              <w:t>%</w:t>
            </w:r>
          </w:p>
        </w:tc>
      </w:tr>
      <w:tr w:rsidR="00A47064" w:rsidRPr="009146EF" w14:paraId="6759EF11"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2198B952"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ID</w:t>
            </w:r>
          </w:p>
        </w:tc>
        <w:tc>
          <w:tcPr>
            <w:tcW w:w="740" w:type="dxa"/>
            <w:tcBorders>
              <w:top w:val="nil"/>
              <w:left w:val="nil"/>
              <w:bottom w:val="single" w:sz="4" w:space="0" w:color="auto"/>
              <w:right w:val="single" w:sz="4" w:space="0" w:color="auto"/>
            </w:tcBorders>
            <w:shd w:val="clear" w:color="auto" w:fill="auto"/>
            <w:noWrap/>
            <w:vAlign w:val="bottom"/>
            <w:hideMark/>
          </w:tcPr>
          <w:p w14:paraId="7B0A39C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569F71"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2F957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866AF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C1A8E4"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79310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0,35 €</w:t>
            </w:r>
          </w:p>
        </w:tc>
      </w:tr>
      <w:tr w:rsidR="00A47064" w:rsidRPr="009146EF" w14:paraId="7C9E80DF"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00355B30"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RNSV</w:t>
            </w:r>
          </w:p>
        </w:tc>
        <w:tc>
          <w:tcPr>
            <w:tcW w:w="740" w:type="dxa"/>
            <w:tcBorders>
              <w:top w:val="nil"/>
              <w:left w:val="nil"/>
              <w:bottom w:val="single" w:sz="4" w:space="0" w:color="auto"/>
              <w:right w:val="single" w:sz="4" w:space="0" w:color="auto"/>
            </w:tcBorders>
            <w:shd w:val="clear" w:color="auto" w:fill="auto"/>
            <w:noWrap/>
            <w:vAlign w:val="bottom"/>
            <w:hideMark/>
          </w:tcPr>
          <w:p w14:paraId="19F7E52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1EE32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FD6381"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DF467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9E638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5DCD6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-1,29</w:t>
            </w:r>
          </w:p>
        </w:tc>
      </w:tr>
      <w:tr w:rsidR="00A47064" w:rsidRPr="009146EF" w14:paraId="54B7FAF6"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67C2E6B7"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DV</w:t>
            </w:r>
          </w:p>
        </w:tc>
        <w:tc>
          <w:tcPr>
            <w:tcW w:w="740" w:type="dxa"/>
            <w:tcBorders>
              <w:top w:val="nil"/>
              <w:left w:val="nil"/>
              <w:bottom w:val="single" w:sz="4" w:space="0" w:color="auto"/>
              <w:right w:val="single" w:sz="4" w:space="0" w:color="auto"/>
            </w:tcBorders>
            <w:shd w:val="clear" w:color="auto" w:fill="auto"/>
            <w:noWrap/>
            <w:vAlign w:val="bottom"/>
            <w:hideMark/>
          </w:tcPr>
          <w:p w14:paraId="3B19F67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11E47C"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776966"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134DBC"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9A23C6"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5B5426" w14:textId="0C5BBD91"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se ne povrne</w:t>
            </w:r>
          </w:p>
        </w:tc>
      </w:tr>
      <w:tr w:rsidR="00A47064" w:rsidRPr="009146EF" w14:paraId="68DC74E0" w14:textId="77777777" w:rsidTr="00A47064">
        <w:trPr>
          <w:trHeight w:val="300"/>
          <w:jc w:val="center"/>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3A24F"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3F167C9A" w14:textId="39E6F9E2" w:rsidR="00A47064" w:rsidRPr="009146EF" w:rsidRDefault="00A47064"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w:t>
            </w:r>
            <w:r w:rsidR="00165F06" w:rsidRPr="009146EF">
              <w:rPr>
                <w:rFonts w:ascii="Arial Narrow" w:hAnsi="Arial Narrow" w:cs="Calibri"/>
                <w:color w:val="000000"/>
                <w:sz w:val="18"/>
                <w:szCs w:val="18"/>
                <w:lang w:eastAsia="sl-SI"/>
              </w:rPr>
              <w:t xml:space="preserve"> </w:t>
            </w:r>
            <w:r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5CB6F9DC"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729C458F" w14:textId="77777777" w:rsidR="00A47064" w:rsidRPr="009146EF" w:rsidRDefault="00A47064" w:rsidP="00A47064">
            <w:pPr>
              <w:suppressAutoHyphens w:val="0"/>
              <w:jc w:val="left"/>
              <w:rPr>
                <w:rFonts w:ascii="Arial Narrow" w:hAnsi="Arial Narrow"/>
                <w:sz w:val="18"/>
                <w:szCs w:val="18"/>
                <w:lang w:eastAsia="sl-SI"/>
              </w:rPr>
            </w:pPr>
          </w:p>
        </w:tc>
        <w:tc>
          <w:tcPr>
            <w:tcW w:w="1180" w:type="dxa"/>
            <w:tcBorders>
              <w:top w:val="nil"/>
              <w:left w:val="nil"/>
              <w:bottom w:val="nil"/>
              <w:right w:val="nil"/>
            </w:tcBorders>
            <w:shd w:val="clear" w:color="auto" w:fill="auto"/>
            <w:noWrap/>
            <w:vAlign w:val="bottom"/>
            <w:hideMark/>
          </w:tcPr>
          <w:p w14:paraId="70257A94" w14:textId="77777777" w:rsidR="00A47064" w:rsidRPr="009146EF" w:rsidRDefault="00A47064" w:rsidP="00A47064">
            <w:pPr>
              <w:suppressAutoHyphens w:val="0"/>
              <w:jc w:val="left"/>
              <w:rPr>
                <w:rFonts w:ascii="Arial Narrow" w:hAnsi="Arial Narrow"/>
                <w:sz w:val="18"/>
                <w:szCs w:val="18"/>
                <w:lang w:eastAsia="sl-SI"/>
              </w:rPr>
            </w:pPr>
          </w:p>
        </w:tc>
      </w:tr>
    </w:tbl>
    <w:p w14:paraId="0FE000B8" w14:textId="77777777" w:rsidR="00A47064" w:rsidRPr="009146EF" w:rsidRDefault="00A47064" w:rsidP="00A47064"/>
    <w:p w14:paraId="1F885B14" w14:textId="77777777" w:rsidR="00A47064" w:rsidRPr="009146EF" w:rsidRDefault="00A47064" w:rsidP="00A47064"/>
    <w:p w14:paraId="171CE0F9" w14:textId="2FAE39D5" w:rsidR="00A47064" w:rsidRPr="009146EF" w:rsidRDefault="00A47064" w:rsidP="00A47064">
      <w:pPr>
        <w:pStyle w:val="Slog1"/>
        <w:tabs>
          <w:tab w:val="clear" w:pos="644"/>
        </w:tabs>
        <w:spacing w:after="120"/>
        <w:ind w:left="0" w:firstLine="0"/>
      </w:pPr>
      <w:r w:rsidRPr="009146EF">
        <w:t>Finančni kazalci investicije so negativni, saj gre za naložbo v javno dobro in investicija v ekonomski dobi ne bo ustvarjala neto prihodkov. Neto sedanja vrednost je negativna, investicija se v ekonomski dobi 15 let ne povrne.</w:t>
      </w:r>
    </w:p>
    <w:p w14:paraId="0229BEDC" w14:textId="3BB372C6" w:rsidR="00A47064" w:rsidRPr="009146EF" w:rsidRDefault="00A47064" w:rsidP="00A47064">
      <w:pPr>
        <w:pStyle w:val="Naslov3"/>
      </w:pPr>
      <w:bookmarkStart w:id="350" w:name="_Toc26884076"/>
      <w:r w:rsidRPr="009146EF">
        <w:t>Varianta C</w:t>
      </w:r>
      <w:bookmarkEnd w:id="350"/>
    </w:p>
    <w:p w14:paraId="168BAC01" w14:textId="05D55104" w:rsidR="00A47064" w:rsidRPr="009146EF" w:rsidRDefault="00A47064" w:rsidP="00A47064">
      <w:pPr>
        <w:pStyle w:val="Slog1"/>
        <w:tabs>
          <w:tab w:val="clear" w:pos="644"/>
        </w:tabs>
        <w:spacing w:after="120"/>
        <w:ind w:left="0" w:firstLine="0"/>
      </w:pPr>
      <w:r w:rsidRPr="009146EF">
        <w:t>Investicija predvideva pozitivne finančne tokove z vidika prihranka obratovalnih stroškov (energija, vzdrževanje) v višini 6.567,28 EUR in dodatne stroške dela, materiala in storitev, ki se bodo povečali sorazmerno s povečanjem prostorskih kapacitet, in sicer za 65.308,11 EUR.</w:t>
      </w:r>
    </w:p>
    <w:p w14:paraId="17FD6F42" w14:textId="77777777" w:rsidR="00551815" w:rsidRPr="009146EF" w:rsidRDefault="00551815" w:rsidP="00A47064">
      <w:pPr>
        <w:pStyle w:val="Slog1"/>
        <w:tabs>
          <w:tab w:val="clear" w:pos="644"/>
        </w:tabs>
        <w:spacing w:after="120"/>
        <w:ind w:left="0" w:firstLine="0"/>
      </w:pPr>
    </w:p>
    <w:p w14:paraId="70A1ECC6" w14:textId="77777777" w:rsidR="00551815" w:rsidRPr="009146EF" w:rsidRDefault="00551815" w:rsidP="00A47064">
      <w:pPr>
        <w:pStyle w:val="Slog1"/>
        <w:tabs>
          <w:tab w:val="clear" w:pos="644"/>
        </w:tabs>
        <w:spacing w:after="120"/>
        <w:ind w:left="0" w:firstLine="0"/>
      </w:pPr>
    </w:p>
    <w:p w14:paraId="0F0551CF" w14:textId="77777777" w:rsidR="00551815" w:rsidRPr="009146EF" w:rsidRDefault="00551815" w:rsidP="00A47064">
      <w:pPr>
        <w:pStyle w:val="Slog1"/>
        <w:tabs>
          <w:tab w:val="clear" w:pos="644"/>
        </w:tabs>
        <w:spacing w:after="120"/>
        <w:ind w:left="0" w:firstLine="0"/>
      </w:pPr>
    </w:p>
    <w:p w14:paraId="5A2018A3" w14:textId="77777777" w:rsidR="00551815" w:rsidRPr="009146EF" w:rsidRDefault="00551815" w:rsidP="00A47064">
      <w:pPr>
        <w:pStyle w:val="Slog1"/>
        <w:tabs>
          <w:tab w:val="clear" w:pos="644"/>
        </w:tabs>
        <w:spacing w:after="120"/>
        <w:ind w:left="0" w:firstLine="0"/>
      </w:pPr>
    </w:p>
    <w:p w14:paraId="1C5E0606" w14:textId="77777777" w:rsidR="00551815" w:rsidRPr="009146EF" w:rsidRDefault="00551815" w:rsidP="00A47064">
      <w:pPr>
        <w:pStyle w:val="Slog1"/>
        <w:tabs>
          <w:tab w:val="clear" w:pos="644"/>
        </w:tabs>
        <w:spacing w:after="120"/>
        <w:ind w:left="0" w:firstLine="0"/>
      </w:pPr>
    </w:p>
    <w:p w14:paraId="5E19E1BB" w14:textId="77777777" w:rsidR="00551815" w:rsidRPr="009146EF" w:rsidRDefault="00551815" w:rsidP="00A47064">
      <w:pPr>
        <w:pStyle w:val="Slog1"/>
        <w:tabs>
          <w:tab w:val="clear" w:pos="644"/>
        </w:tabs>
        <w:spacing w:after="120"/>
        <w:ind w:left="0" w:firstLine="0"/>
      </w:pPr>
    </w:p>
    <w:p w14:paraId="0752710B" w14:textId="00F028C8" w:rsidR="00A47064" w:rsidRPr="009146EF" w:rsidRDefault="00A47064" w:rsidP="00A47064">
      <w:pPr>
        <w:pStyle w:val="Napis"/>
        <w:rPr>
          <w:rFonts w:cs="Arial"/>
        </w:rPr>
      </w:pPr>
      <w:bookmarkStart w:id="351" w:name="_Toc26884116"/>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21</w:t>
      </w:r>
      <w:r w:rsidRPr="009146EF">
        <w:rPr>
          <w:noProof/>
        </w:rPr>
        <w:fldChar w:fldCharType="end"/>
      </w:r>
      <w:r w:rsidRPr="009146EF">
        <w:t>: Finančna analiza var</w:t>
      </w:r>
      <w:r w:rsidR="00165F06" w:rsidRPr="009146EF">
        <w:t>iante C</w:t>
      </w:r>
      <w:bookmarkEnd w:id="351"/>
    </w:p>
    <w:tbl>
      <w:tblPr>
        <w:tblW w:w="7420" w:type="dxa"/>
        <w:jc w:val="center"/>
        <w:tblCellMar>
          <w:left w:w="70" w:type="dxa"/>
          <w:right w:w="70" w:type="dxa"/>
        </w:tblCellMar>
        <w:tblLook w:val="04A0" w:firstRow="1" w:lastRow="0" w:firstColumn="1" w:lastColumn="0" w:noHBand="0" w:noVBand="1"/>
      </w:tblPr>
      <w:tblGrid>
        <w:gridCol w:w="760"/>
        <w:gridCol w:w="760"/>
        <w:gridCol w:w="1180"/>
        <w:gridCol w:w="1180"/>
        <w:gridCol w:w="1180"/>
        <w:gridCol w:w="1180"/>
        <w:gridCol w:w="1180"/>
      </w:tblGrid>
      <w:tr w:rsidR="00A47064" w:rsidRPr="009146EF" w14:paraId="7D0CED87" w14:textId="77777777" w:rsidTr="00A47064">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2F2F2"/>
            <w:hideMark/>
          </w:tcPr>
          <w:p w14:paraId="45D888A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60" w:type="dxa"/>
            <w:tcBorders>
              <w:top w:val="single" w:sz="4" w:space="0" w:color="auto"/>
              <w:left w:val="nil"/>
              <w:bottom w:val="single" w:sz="4" w:space="0" w:color="auto"/>
              <w:right w:val="single" w:sz="4" w:space="0" w:color="auto"/>
            </w:tcBorders>
            <w:shd w:val="clear" w:color="000000" w:fill="F2F2F2"/>
            <w:hideMark/>
          </w:tcPr>
          <w:p w14:paraId="1EFFDC4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58B1F5D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3E32255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24CF05F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3525D27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0708F0D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A47064" w:rsidRPr="009146EF" w14:paraId="639004CB"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014A6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60" w:type="dxa"/>
            <w:tcBorders>
              <w:top w:val="nil"/>
              <w:left w:val="nil"/>
              <w:bottom w:val="single" w:sz="4" w:space="0" w:color="auto"/>
              <w:right w:val="single" w:sz="4" w:space="0" w:color="auto"/>
            </w:tcBorders>
            <w:shd w:val="clear" w:color="auto" w:fill="auto"/>
            <w:noWrap/>
            <w:vAlign w:val="bottom"/>
            <w:hideMark/>
          </w:tcPr>
          <w:p w14:paraId="7091377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0E0B05B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624.572,55</w:t>
            </w:r>
          </w:p>
        </w:tc>
        <w:tc>
          <w:tcPr>
            <w:tcW w:w="1180" w:type="dxa"/>
            <w:tcBorders>
              <w:top w:val="nil"/>
              <w:left w:val="nil"/>
              <w:bottom w:val="single" w:sz="4" w:space="0" w:color="auto"/>
              <w:right w:val="single" w:sz="4" w:space="0" w:color="auto"/>
            </w:tcBorders>
            <w:shd w:val="clear" w:color="auto" w:fill="auto"/>
            <w:noWrap/>
            <w:vAlign w:val="bottom"/>
            <w:hideMark/>
          </w:tcPr>
          <w:p w14:paraId="57E7EE3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AA838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85B4A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7145D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-624.572,55</w:t>
            </w:r>
          </w:p>
        </w:tc>
      </w:tr>
      <w:tr w:rsidR="00A47064" w:rsidRPr="009146EF" w14:paraId="725E3A9A"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714BD7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0</w:t>
            </w:r>
          </w:p>
        </w:tc>
        <w:tc>
          <w:tcPr>
            <w:tcW w:w="760" w:type="dxa"/>
            <w:tcBorders>
              <w:top w:val="nil"/>
              <w:left w:val="nil"/>
              <w:bottom w:val="single" w:sz="4" w:space="0" w:color="auto"/>
              <w:right w:val="single" w:sz="4" w:space="0" w:color="auto"/>
            </w:tcBorders>
            <w:shd w:val="clear" w:color="auto" w:fill="auto"/>
            <w:noWrap/>
            <w:vAlign w:val="bottom"/>
            <w:hideMark/>
          </w:tcPr>
          <w:p w14:paraId="61B5FA7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1D5583F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2.048.874,90</w:t>
            </w:r>
          </w:p>
        </w:tc>
        <w:tc>
          <w:tcPr>
            <w:tcW w:w="1180" w:type="dxa"/>
            <w:tcBorders>
              <w:top w:val="nil"/>
              <w:left w:val="nil"/>
              <w:bottom w:val="single" w:sz="4" w:space="0" w:color="auto"/>
              <w:right w:val="single" w:sz="4" w:space="0" w:color="auto"/>
            </w:tcBorders>
            <w:shd w:val="clear" w:color="auto" w:fill="auto"/>
            <w:noWrap/>
            <w:vAlign w:val="bottom"/>
            <w:hideMark/>
          </w:tcPr>
          <w:p w14:paraId="74B4561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1.094,55</w:t>
            </w:r>
          </w:p>
        </w:tc>
        <w:tc>
          <w:tcPr>
            <w:tcW w:w="1180" w:type="dxa"/>
            <w:tcBorders>
              <w:top w:val="nil"/>
              <w:left w:val="nil"/>
              <w:bottom w:val="single" w:sz="4" w:space="0" w:color="auto"/>
              <w:right w:val="single" w:sz="4" w:space="0" w:color="auto"/>
            </w:tcBorders>
            <w:shd w:val="clear" w:color="auto" w:fill="auto"/>
            <w:noWrap/>
            <w:vAlign w:val="bottom"/>
            <w:hideMark/>
          </w:tcPr>
          <w:p w14:paraId="4556EB5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10.884,68</w:t>
            </w:r>
          </w:p>
        </w:tc>
        <w:tc>
          <w:tcPr>
            <w:tcW w:w="1180" w:type="dxa"/>
            <w:tcBorders>
              <w:top w:val="nil"/>
              <w:left w:val="nil"/>
              <w:bottom w:val="single" w:sz="4" w:space="0" w:color="auto"/>
              <w:right w:val="single" w:sz="4" w:space="0" w:color="auto"/>
            </w:tcBorders>
            <w:shd w:val="clear" w:color="auto" w:fill="auto"/>
            <w:noWrap/>
            <w:vAlign w:val="bottom"/>
            <w:hideMark/>
          </w:tcPr>
          <w:p w14:paraId="328F841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CAEFC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-2.058.665,04</w:t>
            </w:r>
          </w:p>
        </w:tc>
      </w:tr>
      <w:tr w:rsidR="00A47064" w:rsidRPr="009146EF" w14:paraId="381E01B7"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3FB0974"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w:t>
            </w:r>
          </w:p>
        </w:tc>
        <w:tc>
          <w:tcPr>
            <w:tcW w:w="760" w:type="dxa"/>
            <w:tcBorders>
              <w:top w:val="nil"/>
              <w:left w:val="nil"/>
              <w:bottom w:val="single" w:sz="4" w:space="0" w:color="auto"/>
              <w:right w:val="single" w:sz="4" w:space="0" w:color="auto"/>
            </w:tcBorders>
            <w:shd w:val="clear" w:color="auto" w:fill="auto"/>
            <w:noWrap/>
            <w:vAlign w:val="bottom"/>
            <w:hideMark/>
          </w:tcPr>
          <w:p w14:paraId="70A6630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3A31229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08ACD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09DB472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3C44E8C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A3C73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17A5037E"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348B9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w:t>
            </w:r>
          </w:p>
        </w:tc>
        <w:tc>
          <w:tcPr>
            <w:tcW w:w="760" w:type="dxa"/>
            <w:tcBorders>
              <w:top w:val="nil"/>
              <w:left w:val="nil"/>
              <w:bottom w:val="single" w:sz="4" w:space="0" w:color="auto"/>
              <w:right w:val="single" w:sz="4" w:space="0" w:color="auto"/>
            </w:tcBorders>
            <w:shd w:val="clear" w:color="auto" w:fill="auto"/>
            <w:noWrap/>
            <w:vAlign w:val="bottom"/>
            <w:hideMark/>
          </w:tcPr>
          <w:p w14:paraId="64DB1B7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44B932F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E60BC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075F5C9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706ED6C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3281A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4FAC0A81"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083BD1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3</w:t>
            </w:r>
          </w:p>
        </w:tc>
        <w:tc>
          <w:tcPr>
            <w:tcW w:w="760" w:type="dxa"/>
            <w:tcBorders>
              <w:top w:val="nil"/>
              <w:left w:val="nil"/>
              <w:bottom w:val="single" w:sz="4" w:space="0" w:color="auto"/>
              <w:right w:val="single" w:sz="4" w:space="0" w:color="auto"/>
            </w:tcBorders>
            <w:shd w:val="clear" w:color="auto" w:fill="auto"/>
            <w:noWrap/>
            <w:vAlign w:val="bottom"/>
            <w:hideMark/>
          </w:tcPr>
          <w:p w14:paraId="48FAA7D3"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53051C8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24167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317EF8F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F223A3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1FBD4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2B5BB2B9"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61BD0E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4</w:t>
            </w:r>
          </w:p>
        </w:tc>
        <w:tc>
          <w:tcPr>
            <w:tcW w:w="760" w:type="dxa"/>
            <w:tcBorders>
              <w:top w:val="nil"/>
              <w:left w:val="nil"/>
              <w:bottom w:val="single" w:sz="4" w:space="0" w:color="auto"/>
              <w:right w:val="single" w:sz="4" w:space="0" w:color="auto"/>
            </w:tcBorders>
            <w:shd w:val="clear" w:color="auto" w:fill="auto"/>
            <w:noWrap/>
            <w:vAlign w:val="bottom"/>
            <w:hideMark/>
          </w:tcPr>
          <w:p w14:paraId="442AFAA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3FDF8BE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05DFB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4264A3C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29EB248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E4AA0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61E71D7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7E4376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5</w:t>
            </w:r>
          </w:p>
        </w:tc>
        <w:tc>
          <w:tcPr>
            <w:tcW w:w="760" w:type="dxa"/>
            <w:tcBorders>
              <w:top w:val="nil"/>
              <w:left w:val="nil"/>
              <w:bottom w:val="single" w:sz="4" w:space="0" w:color="auto"/>
              <w:right w:val="single" w:sz="4" w:space="0" w:color="auto"/>
            </w:tcBorders>
            <w:shd w:val="clear" w:color="auto" w:fill="auto"/>
            <w:noWrap/>
            <w:vAlign w:val="bottom"/>
            <w:hideMark/>
          </w:tcPr>
          <w:p w14:paraId="092F30B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726D519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DF2D7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1AE14AD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5001BF1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0C1DF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1BD6248F"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A62650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6</w:t>
            </w:r>
          </w:p>
        </w:tc>
        <w:tc>
          <w:tcPr>
            <w:tcW w:w="760" w:type="dxa"/>
            <w:tcBorders>
              <w:top w:val="nil"/>
              <w:left w:val="nil"/>
              <w:bottom w:val="single" w:sz="4" w:space="0" w:color="auto"/>
              <w:right w:val="single" w:sz="4" w:space="0" w:color="auto"/>
            </w:tcBorders>
            <w:shd w:val="clear" w:color="auto" w:fill="auto"/>
            <w:noWrap/>
            <w:vAlign w:val="bottom"/>
            <w:hideMark/>
          </w:tcPr>
          <w:p w14:paraId="2BCA8E9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14CE0B8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9E1D5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2FD8EC9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2FF885F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372D6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228F738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454EE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7</w:t>
            </w:r>
          </w:p>
        </w:tc>
        <w:tc>
          <w:tcPr>
            <w:tcW w:w="760" w:type="dxa"/>
            <w:tcBorders>
              <w:top w:val="nil"/>
              <w:left w:val="nil"/>
              <w:bottom w:val="single" w:sz="4" w:space="0" w:color="auto"/>
              <w:right w:val="single" w:sz="4" w:space="0" w:color="auto"/>
            </w:tcBorders>
            <w:shd w:val="clear" w:color="auto" w:fill="auto"/>
            <w:noWrap/>
            <w:vAlign w:val="bottom"/>
            <w:hideMark/>
          </w:tcPr>
          <w:p w14:paraId="5AF0BC4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60749B4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75FF2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6DC99D5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AA69C6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C9F38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2AA1A27E"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4FEFC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8</w:t>
            </w:r>
          </w:p>
        </w:tc>
        <w:tc>
          <w:tcPr>
            <w:tcW w:w="760" w:type="dxa"/>
            <w:tcBorders>
              <w:top w:val="nil"/>
              <w:left w:val="nil"/>
              <w:bottom w:val="single" w:sz="4" w:space="0" w:color="auto"/>
              <w:right w:val="single" w:sz="4" w:space="0" w:color="auto"/>
            </w:tcBorders>
            <w:shd w:val="clear" w:color="auto" w:fill="auto"/>
            <w:noWrap/>
            <w:vAlign w:val="bottom"/>
            <w:hideMark/>
          </w:tcPr>
          <w:p w14:paraId="39AFDC6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2AA6123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166CF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375E885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40A2025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40CA6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0BB42297"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5E383C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9</w:t>
            </w:r>
          </w:p>
        </w:tc>
        <w:tc>
          <w:tcPr>
            <w:tcW w:w="760" w:type="dxa"/>
            <w:tcBorders>
              <w:top w:val="nil"/>
              <w:left w:val="nil"/>
              <w:bottom w:val="single" w:sz="4" w:space="0" w:color="auto"/>
              <w:right w:val="single" w:sz="4" w:space="0" w:color="auto"/>
            </w:tcBorders>
            <w:shd w:val="clear" w:color="auto" w:fill="auto"/>
            <w:noWrap/>
            <w:vAlign w:val="bottom"/>
            <w:hideMark/>
          </w:tcPr>
          <w:p w14:paraId="5443587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36A67C2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F63F6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20EB650E"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01908FA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E28FD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5223E0D6"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9FBBC9"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10</w:t>
            </w:r>
          </w:p>
        </w:tc>
        <w:tc>
          <w:tcPr>
            <w:tcW w:w="760" w:type="dxa"/>
            <w:tcBorders>
              <w:top w:val="nil"/>
              <w:left w:val="nil"/>
              <w:bottom w:val="single" w:sz="4" w:space="0" w:color="auto"/>
              <w:right w:val="single" w:sz="4" w:space="0" w:color="auto"/>
            </w:tcBorders>
            <w:shd w:val="clear" w:color="auto" w:fill="auto"/>
            <w:noWrap/>
            <w:vAlign w:val="bottom"/>
            <w:hideMark/>
          </w:tcPr>
          <w:p w14:paraId="42F3BD5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1BB36DF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8F47B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0CBE47C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7AD3E45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EC026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70090C54"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57541E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11</w:t>
            </w:r>
          </w:p>
        </w:tc>
        <w:tc>
          <w:tcPr>
            <w:tcW w:w="760" w:type="dxa"/>
            <w:tcBorders>
              <w:top w:val="nil"/>
              <w:left w:val="nil"/>
              <w:bottom w:val="single" w:sz="4" w:space="0" w:color="auto"/>
              <w:right w:val="single" w:sz="4" w:space="0" w:color="auto"/>
            </w:tcBorders>
            <w:shd w:val="clear" w:color="auto" w:fill="auto"/>
            <w:noWrap/>
            <w:vAlign w:val="bottom"/>
            <w:hideMark/>
          </w:tcPr>
          <w:p w14:paraId="3E6E957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336989F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DEB35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64936FB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0732A32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AA659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56D99542"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2AD99E"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12</w:t>
            </w:r>
          </w:p>
        </w:tc>
        <w:tc>
          <w:tcPr>
            <w:tcW w:w="760" w:type="dxa"/>
            <w:tcBorders>
              <w:top w:val="nil"/>
              <w:left w:val="nil"/>
              <w:bottom w:val="single" w:sz="4" w:space="0" w:color="auto"/>
              <w:right w:val="single" w:sz="4" w:space="0" w:color="auto"/>
            </w:tcBorders>
            <w:shd w:val="clear" w:color="auto" w:fill="auto"/>
            <w:noWrap/>
            <w:vAlign w:val="bottom"/>
            <w:hideMark/>
          </w:tcPr>
          <w:p w14:paraId="54EB59D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63E265F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F6EC54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5792AA4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309C3BB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4AAC87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29B46FDE"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43FF3F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13</w:t>
            </w:r>
          </w:p>
        </w:tc>
        <w:tc>
          <w:tcPr>
            <w:tcW w:w="760" w:type="dxa"/>
            <w:tcBorders>
              <w:top w:val="nil"/>
              <w:left w:val="nil"/>
              <w:bottom w:val="single" w:sz="4" w:space="0" w:color="auto"/>
              <w:right w:val="single" w:sz="4" w:space="0" w:color="auto"/>
            </w:tcBorders>
            <w:shd w:val="clear" w:color="auto" w:fill="auto"/>
            <w:noWrap/>
            <w:vAlign w:val="bottom"/>
            <w:hideMark/>
          </w:tcPr>
          <w:p w14:paraId="547E652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0FFA712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D336D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62EC8C6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27D26C1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8A463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0B2B1ABC"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A3460D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14</w:t>
            </w:r>
          </w:p>
        </w:tc>
        <w:tc>
          <w:tcPr>
            <w:tcW w:w="760" w:type="dxa"/>
            <w:tcBorders>
              <w:top w:val="nil"/>
              <w:left w:val="nil"/>
              <w:bottom w:val="single" w:sz="4" w:space="0" w:color="auto"/>
              <w:right w:val="single" w:sz="4" w:space="0" w:color="auto"/>
            </w:tcBorders>
            <w:shd w:val="clear" w:color="auto" w:fill="auto"/>
            <w:noWrap/>
            <w:vAlign w:val="bottom"/>
            <w:hideMark/>
          </w:tcPr>
          <w:p w14:paraId="167476C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0CFE1D4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B68E0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75737CD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A88CC7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1A0B2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-58.740,82</w:t>
            </w:r>
          </w:p>
        </w:tc>
      </w:tr>
      <w:tr w:rsidR="00A47064" w:rsidRPr="009146EF" w14:paraId="08F65B6C"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AD54E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15</w:t>
            </w:r>
          </w:p>
        </w:tc>
        <w:tc>
          <w:tcPr>
            <w:tcW w:w="760" w:type="dxa"/>
            <w:tcBorders>
              <w:top w:val="nil"/>
              <w:left w:val="nil"/>
              <w:bottom w:val="single" w:sz="4" w:space="0" w:color="auto"/>
              <w:right w:val="single" w:sz="4" w:space="0" w:color="auto"/>
            </w:tcBorders>
            <w:shd w:val="clear" w:color="auto" w:fill="auto"/>
            <w:noWrap/>
            <w:vAlign w:val="bottom"/>
            <w:hideMark/>
          </w:tcPr>
          <w:p w14:paraId="079FA52C"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12904EBF"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29ACF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6.567,28</w:t>
            </w:r>
          </w:p>
        </w:tc>
        <w:tc>
          <w:tcPr>
            <w:tcW w:w="1180" w:type="dxa"/>
            <w:tcBorders>
              <w:top w:val="nil"/>
              <w:left w:val="nil"/>
              <w:bottom w:val="single" w:sz="4" w:space="0" w:color="auto"/>
              <w:right w:val="single" w:sz="4" w:space="0" w:color="auto"/>
            </w:tcBorders>
            <w:shd w:val="clear" w:color="auto" w:fill="auto"/>
            <w:noWrap/>
            <w:vAlign w:val="bottom"/>
            <w:hideMark/>
          </w:tcPr>
          <w:p w14:paraId="6ADE10D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4390B6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1.360.746,23</w:t>
            </w:r>
          </w:p>
        </w:tc>
        <w:tc>
          <w:tcPr>
            <w:tcW w:w="1180" w:type="dxa"/>
            <w:tcBorders>
              <w:top w:val="nil"/>
              <w:left w:val="nil"/>
              <w:bottom w:val="single" w:sz="4" w:space="0" w:color="auto"/>
              <w:right w:val="single" w:sz="4" w:space="0" w:color="auto"/>
            </w:tcBorders>
            <w:shd w:val="clear" w:color="auto" w:fill="auto"/>
            <w:noWrap/>
            <w:vAlign w:val="bottom"/>
            <w:hideMark/>
          </w:tcPr>
          <w:p w14:paraId="7B766B1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1.302.005,41</w:t>
            </w:r>
          </w:p>
        </w:tc>
      </w:tr>
      <w:tr w:rsidR="00A47064" w:rsidRPr="009146EF" w14:paraId="70F7D126"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000000" w:fill="F2F2F2"/>
            <w:noWrap/>
            <w:vAlign w:val="bottom"/>
            <w:hideMark/>
          </w:tcPr>
          <w:p w14:paraId="6E1DF59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Skupaj</w:t>
            </w:r>
          </w:p>
        </w:tc>
        <w:tc>
          <w:tcPr>
            <w:tcW w:w="760" w:type="dxa"/>
            <w:tcBorders>
              <w:top w:val="nil"/>
              <w:left w:val="nil"/>
              <w:bottom w:val="single" w:sz="4" w:space="0" w:color="auto"/>
              <w:right w:val="single" w:sz="4" w:space="0" w:color="auto"/>
            </w:tcBorders>
            <w:shd w:val="clear" w:color="000000" w:fill="F2F2F2"/>
            <w:noWrap/>
            <w:vAlign w:val="bottom"/>
            <w:hideMark/>
          </w:tcPr>
          <w:p w14:paraId="0E641E11"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31E2353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2.673.447,45</w:t>
            </w:r>
          </w:p>
        </w:tc>
        <w:tc>
          <w:tcPr>
            <w:tcW w:w="1180" w:type="dxa"/>
            <w:tcBorders>
              <w:top w:val="nil"/>
              <w:left w:val="nil"/>
              <w:bottom w:val="single" w:sz="4" w:space="0" w:color="auto"/>
              <w:right w:val="single" w:sz="4" w:space="0" w:color="auto"/>
            </w:tcBorders>
            <w:shd w:val="clear" w:color="000000" w:fill="F2F2F2"/>
            <w:noWrap/>
            <w:vAlign w:val="bottom"/>
            <w:hideMark/>
          </w:tcPr>
          <w:p w14:paraId="4E212E7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99.603,81</w:t>
            </w:r>
          </w:p>
        </w:tc>
        <w:tc>
          <w:tcPr>
            <w:tcW w:w="1180" w:type="dxa"/>
            <w:tcBorders>
              <w:top w:val="nil"/>
              <w:left w:val="nil"/>
              <w:bottom w:val="single" w:sz="4" w:space="0" w:color="auto"/>
              <w:right w:val="single" w:sz="4" w:space="0" w:color="auto"/>
            </w:tcBorders>
            <w:shd w:val="clear" w:color="000000" w:fill="F2F2F2"/>
            <w:noWrap/>
            <w:vAlign w:val="bottom"/>
            <w:hideMark/>
          </w:tcPr>
          <w:p w14:paraId="69FF714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990.506,29</w:t>
            </w:r>
          </w:p>
        </w:tc>
        <w:tc>
          <w:tcPr>
            <w:tcW w:w="1180" w:type="dxa"/>
            <w:tcBorders>
              <w:top w:val="nil"/>
              <w:left w:val="nil"/>
              <w:bottom w:val="single" w:sz="4" w:space="0" w:color="auto"/>
              <w:right w:val="single" w:sz="4" w:space="0" w:color="auto"/>
            </w:tcBorders>
            <w:shd w:val="clear" w:color="000000" w:fill="F2F2F2"/>
            <w:noWrap/>
            <w:vAlign w:val="bottom"/>
            <w:hideMark/>
          </w:tcPr>
          <w:p w14:paraId="07A89A0B"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1.360.746,23</w:t>
            </w:r>
          </w:p>
        </w:tc>
        <w:tc>
          <w:tcPr>
            <w:tcW w:w="1180" w:type="dxa"/>
            <w:tcBorders>
              <w:top w:val="nil"/>
              <w:left w:val="nil"/>
              <w:bottom w:val="single" w:sz="4" w:space="0" w:color="auto"/>
              <w:right w:val="single" w:sz="4" w:space="0" w:color="auto"/>
            </w:tcBorders>
            <w:shd w:val="clear" w:color="000000" w:fill="F2F2F2"/>
            <w:noWrap/>
            <w:vAlign w:val="bottom"/>
            <w:hideMark/>
          </w:tcPr>
          <w:p w14:paraId="6A2A39C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-2.203.603,70</w:t>
            </w:r>
          </w:p>
        </w:tc>
      </w:tr>
      <w:tr w:rsidR="00A47064" w:rsidRPr="009146EF" w14:paraId="0EA8F384" w14:textId="77777777" w:rsidTr="00A47064">
        <w:trPr>
          <w:trHeight w:val="300"/>
          <w:jc w:val="center"/>
        </w:trPr>
        <w:tc>
          <w:tcPr>
            <w:tcW w:w="760" w:type="dxa"/>
            <w:tcBorders>
              <w:top w:val="nil"/>
              <w:left w:val="single" w:sz="4" w:space="0" w:color="auto"/>
              <w:bottom w:val="single" w:sz="4" w:space="0" w:color="auto"/>
              <w:right w:val="nil"/>
            </w:tcBorders>
            <w:shd w:val="clear" w:color="000000" w:fill="F2F2F2"/>
            <w:noWrap/>
            <w:vAlign w:val="bottom"/>
            <w:hideMark/>
          </w:tcPr>
          <w:p w14:paraId="6E1F85AE"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NSV</w:t>
            </w:r>
          </w:p>
        </w:tc>
        <w:tc>
          <w:tcPr>
            <w:tcW w:w="760" w:type="dxa"/>
            <w:tcBorders>
              <w:top w:val="nil"/>
              <w:left w:val="nil"/>
              <w:bottom w:val="single" w:sz="4" w:space="0" w:color="auto"/>
              <w:right w:val="single" w:sz="4" w:space="0" w:color="auto"/>
            </w:tcBorders>
            <w:shd w:val="clear" w:color="000000" w:fill="F2F2F2"/>
            <w:noWrap/>
            <w:vAlign w:val="bottom"/>
            <w:hideMark/>
          </w:tcPr>
          <w:p w14:paraId="4A584D2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3895F059"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2.673.447,45</w:t>
            </w:r>
          </w:p>
        </w:tc>
        <w:tc>
          <w:tcPr>
            <w:tcW w:w="1180" w:type="dxa"/>
            <w:tcBorders>
              <w:top w:val="nil"/>
              <w:left w:val="nil"/>
              <w:bottom w:val="single" w:sz="4" w:space="0" w:color="auto"/>
              <w:right w:val="single" w:sz="4" w:space="0" w:color="auto"/>
            </w:tcBorders>
            <w:shd w:val="clear" w:color="000000" w:fill="F2F2F2"/>
            <w:noWrap/>
            <w:vAlign w:val="bottom"/>
            <w:hideMark/>
          </w:tcPr>
          <w:p w14:paraId="6B324BD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74.112,15</w:t>
            </w:r>
          </w:p>
        </w:tc>
        <w:tc>
          <w:tcPr>
            <w:tcW w:w="1180" w:type="dxa"/>
            <w:tcBorders>
              <w:top w:val="nil"/>
              <w:left w:val="nil"/>
              <w:bottom w:val="single" w:sz="4" w:space="0" w:color="auto"/>
              <w:right w:val="single" w:sz="4" w:space="0" w:color="auto"/>
            </w:tcBorders>
            <w:shd w:val="clear" w:color="000000" w:fill="F2F2F2"/>
            <w:noWrap/>
            <w:vAlign w:val="bottom"/>
            <w:hideMark/>
          </w:tcPr>
          <w:p w14:paraId="03954CB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737.005,52</w:t>
            </w:r>
          </w:p>
        </w:tc>
        <w:tc>
          <w:tcPr>
            <w:tcW w:w="1180" w:type="dxa"/>
            <w:tcBorders>
              <w:top w:val="nil"/>
              <w:left w:val="nil"/>
              <w:bottom w:val="single" w:sz="4" w:space="0" w:color="auto"/>
              <w:right w:val="single" w:sz="4" w:space="0" w:color="auto"/>
            </w:tcBorders>
            <w:shd w:val="clear" w:color="000000" w:fill="F2F2F2"/>
            <w:noWrap/>
            <w:vAlign w:val="bottom"/>
            <w:hideMark/>
          </w:tcPr>
          <w:p w14:paraId="11AC7321"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1.308.409,84</w:t>
            </w:r>
          </w:p>
        </w:tc>
        <w:tc>
          <w:tcPr>
            <w:tcW w:w="1180" w:type="dxa"/>
            <w:tcBorders>
              <w:top w:val="nil"/>
              <w:left w:val="nil"/>
              <w:bottom w:val="single" w:sz="4" w:space="0" w:color="auto"/>
              <w:right w:val="single" w:sz="4" w:space="0" w:color="auto"/>
            </w:tcBorders>
            <w:shd w:val="clear" w:color="000000" w:fill="F2F2F2"/>
            <w:noWrap/>
            <w:vAlign w:val="bottom"/>
            <w:hideMark/>
          </w:tcPr>
          <w:p w14:paraId="1FC9756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-2.580.766,74</w:t>
            </w:r>
          </w:p>
        </w:tc>
      </w:tr>
      <w:tr w:rsidR="00A47064" w:rsidRPr="009146EF" w14:paraId="6B4A45A2"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292CA4D"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ISD</w:t>
            </w:r>
          </w:p>
        </w:tc>
        <w:tc>
          <w:tcPr>
            <w:tcW w:w="760" w:type="dxa"/>
            <w:tcBorders>
              <w:top w:val="nil"/>
              <w:left w:val="nil"/>
              <w:bottom w:val="single" w:sz="4" w:space="0" w:color="auto"/>
              <w:right w:val="single" w:sz="4" w:space="0" w:color="auto"/>
            </w:tcBorders>
            <w:shd w:val="clear" w:color="auto" w:fill="auto"/>
            <w:noWrap/>
            <w:vAlign w:val="bottom"/>
            <w:hideMark/>
          </w:tcPr>
          <w:p w14:paraId="54679A0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8DD9C4"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E7F40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8A1A8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292A74"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4E6374" w14:textId="60779419"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-7,5</w:t>
            </w:r>
            <w:r w:rsidR="00165F06" w:rsidRPr="009146EF">
              <w:rPr>
                <w:rFonts w:ascii="Arial Narrow" w:hAnsi="Arial Narrow" w:cs="Calibri"/>
                <w:sz w:val="18"/>
                <w:szCs w:val="18"/>
                <w:lang w:eastAsia="sl-SI"/>
              </w:rPr>
              <w:t xml:space="preserve"> </w:t>
            </w:r>
            <w:r w:rsidRPr="009146EF">
              <w:rPr>
                <w:rFonts w:ascii="Arial Narrow" w:hAnsi="Arial Narrow" w:cs="Calibri"/>
                <w:sz w:val="18"/>
                <w:szCs w:val="18"/>
                <w:lang w:eastAsia="sl-SI"/>
              </w:rPr>
              <w:t>%</w:t>
            </w:r>
          </w:p>
        </w:tc>
      </w:tr>
      <w:tr w:rsidR="00A47064" w:rsidRPr="009146EF" w14:paraId="4E6EBFF7"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1B5E58A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ID</w:t>
            </w:r>
          </w:p>
        </w:tc>
        <w:tc>
          <w:tcPr>
            <w:tcW w:w="760" w:type="dxa"/>
            <w:tcBorders>
              <w:top w:val="nil"/>
              <w:left w:val="nil"/>
              <w:bottom w:val="single" w:sz="4" w:space="0" w:color="auto"/>
              <w:right w:val="single" w:sz="4" w:space="0" w:color="auto"/>
            </w:tcBorders>
            <w:shd w:val="clear" w:color="auto" w:fill="auto"/>
            <w:noWrap/>
            <w:vAlign w:val="bottom"/>
            <w:hideMark/>
          </w:tcPr>
          <w:p w14:paraId="0D7BE1CD"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9234DC"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02CF6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DADF47"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B4B096"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E745D5"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0,41 €</w:t>
            </w:r>
          </w:p>
        </w:tc>
      </w:tr>
      <w:tr w:rsidR="00A47064" w:rsidRPr="009146EF" w14:paraId="443023B1"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9C73A6E"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RNSV</w:t>
            </w:r>
          </w:p>
        </w:tc>
        <w:tc>
          <w:tcPr>
            <w:tcW w:w="760" w:type="dxa"/>
            <w:tcBorders>
              <w:top w:val="nil"/>
              <w:left w:val="nil"/>
              <w:bottom w:val="single" w:sz="4" w:space="0" w:color="auto"/>
              <w:right w:val="single" w:sz="4" w:space="0" w:color="auto"/>
            </w:tcBorders>
            <w:shd w:val="clear" w:color="auto" w:fill="auto"/>
            <w:noWrap/>
            <w:vAlign w:val="bottom"/>
            <w:hideMark/>
          </w:tcPr>
          <w:p w14:paraId="3B193D51"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521E79"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67DDD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B5C7A3"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B885D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F369D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-0,97</w:t>
            </w:r>
          </w:p>
        </w:tc>
      </w:tr>
      <w:tr w:rsidR="00A47064" w:rsidRPr="009146EF" w14:paraId="47189422"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05D60BE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DV</w:t>
            </w:r>
          </w:p>
        </w:tc>
        <w:tc>
          <w:tcPr>
            <w:tcW w:w="760" w:type="dxa"/>
            <w:tcBorders>
              <w:top w:val="nil"/>
              <w:left w:val="nil"/>
              <w:bottom w:val="single" w:sz="4" w:space="0" w:color="auto"/>
              <w:right w:val="single" w:sz="4" w:space="0" w:color="auto"/>
            </w:tcBorders>
            <w:shd w:val="clear" w:color="auto" w:fill="auto"/>
            <w:noWrap/>
            <w:vAlign w:val="bottom"/>
            <w:hideMark/>
          </w:tcPr>
          <w:p w14:paraId="7F936525"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9C408A"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64D0F8"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B15D9B"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610741" w14:textId="77777777" w:rsidR="00A47064" w:rsidRPr="009146EF" w:rsidRDefault="00A47064" w:rsidP="00A47064">
            <w:pPr>
              <w:suppressAutoHyphens w:val="0"/>
              <w:jc w:val="left"/>
              <w:rPr>
                <w:rFonts w:ascii="Arial Narrow" w:hAnsi="Arial Narrow" w:cs="Calibri"/>
                <w:sz w:val="18"/>
                <w:szCs w:val="18"/>
                <w:lang w:eastAsia="sl-SI"/>
              </w:rPr>
            </w:pPr>
            <w:r w:rsidRPr="009146EF">
              <w:rPr>
                <w:rFonts w:ascii="Arial Narrow" w:hAnsi="Arial Narrow" w:cs="Calibri"/>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6043DF" w14:textId="08C0105B"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se ne povrne</w:t>
            </w:r>
          </w:p>
        </w:tc>
      </w:tr>
      <w:tr w:rsidR="00A47064" w:rsidRPr="009146EF" w14:paraId="350A7A84" w14:textId="77777777" w:rsidTr="00A47064">
        <w:trPr>
          <w:trHeight w:val="300"/>
          <w:jc w:val="center"/>
        </w:trPr>
        <w:tc>
          <w:tcPr>
            <w:tcW w:w="2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F7B931"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7E88424C" w14:textId="2B320B44" w:rsidR="00A47064" w:rsidRPr="009146EF" w:rsidRDefault="00165F06"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xml:space="preserve"> </w:t>
            </w:r>
            <w:r w:rsidR="00A47064" w:rsidRPr="009146EF">
              <w:rPr>
                <w:rFonts w:ascii="Arial Narrow" w:hAnsi="Arial Narrow" w:cs="Calibri"/>
                <w:color w:val="000000"/>
                <w:sz w:val="18"/>
                <w:szCs w:val="18"/>
                <w:lang w:eastAsia="sl-SI"/>
              </w:rPr>
              <w:t>4</w:t>
            </w:r>
            <w:r w:rsidRPr="009146EF">
              <w:rPr>
                <w:rFonts w:ascii="Arial Narrow" w:hAnsi="Arial Narrow" w:cs="Calibri"/>
                <w:color w:val="000000"/>
                <w:sz w:val="18"/>
                <w:szCs w:val="18"/>
                <w:lang w:eastAsia="sl-SI"/>
              </w:rPr>
              <w:t xml:space="preserve"> </w:t>
            </w:r>
            <w:r w:rsidR="00A47064"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4C6451F9"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3FA99ABE" w14:textId="77777777" w:rsidR="00A47064" w:rsidRPr="009146EF" w:rsidRDefault="00A47064" w:rsidP="00A47064">
            <w:pPr>
              <w:suppressAutoHyphens w:val="0"/>
              <w:jc w:val="left"/>
              <w:rPr>
                <w:rFonts w:ascii="Times New Roman" w:hAnsi="Times New Roman"/>
                <w:sz w:val="18"/>
                <w:szCs w:val="18"/>
                <w:lang w:eastAsia="sl-SI"/>
              </w:rPr>
            </w:pPr>
          </w:p>
        </w:tc>
        <w:tc>
          <w:tcPr>
            <w:tcW w:w="1180" w:type="dxa"/>
            <w:tcBorders>
              <w:top w:val="nil"/>
              <w:left w:val="nil"/>
              <w:bottom w:val="nil"/>
              <w:right w:val="nil"/>
            </w:tcBorders>
            <w:shd w:val="clear" w:color="auto" w:fill="auto"/>
            <w:noWrap/>
            <w:vAlign w:val="bottom"/>
            <w:hideMark/>
          </w:tcPr>
          <w:p w14:paraId="68A24A54" w14:textId="77777777" w:rsidR="00A47064" w:rsidRPr="009146EF" w:rsidRDefault="00A47064" w:rsidP="00A47064">
            <w:pPr>
              <w:suppressAutoHyphens w:val="0"/>
              <w:jc w:val="left"/>
              <w:rPr>
                <w:rFonts w:ascii="Times New Roman" w:hAnsi="Times New Roman"/>
                <w:sz w:val="18"/>
                <w:szCs w:val="18"/>
                <w:lang w:eastAsia="sl-SI"/>
              </w:rPr>
            </w:pPr>
          </w:p>
        </w:tc>
      </w:tr>
    </w:tbl>
    <w:p w14:paraId="00C772D7" w14:textId="77777777" w:rsidR="00A47064" w:rsidRPr="009146EF" w:rsidRDefault="00A47064" w:rsidP="00A47064"/>
    <w:p w14:paraId="7E8D4C49" w14:textId="77777777" w:rsidR="00A47064" w:rsidRPr="009146EF" w:rsidRDefault="00A47064" w:rsidP="00A47064"/>
    <w:p w14:paraId="02DE05B7" w14:textId="77777777" w:rsidR="00A47064" w:rsidRPr="009146EF" w:rsidRDefault="00A47064" w:rsidP="00A47064">
      <w:pPr>
        <w:pStyle w:val="Slog1"/>
        <w:tabs>
          <w:tab w:val="clear" w:pos="644"/>
        </w:tabs>
        <w:spacing w:after="120"/>
        <w:ind w:left="0" w:firstLine="0"/>
      </w:pPr>
      <w:r w:rsidRPr="009146EF">
        <w:t>Finančni kazalci investicije so negativni, saj gre za naložbo v javno dobro in investicija v ekonomski dobi ne bo ustvarjala neto prihodkov. Neto sedanja vrednost je negativna, investicija se v ekonomski dobi 15 let ne povrne.</w:t>
      </w:r>
    </w:p>
    <w:p w14:paraId="64F8C47F" w14:textId="77777777" w:rsidR="00417CD5" w:rsidRPr="009146EF" w:rsidRDefault="00417CD5" w:rsidP="00753C4E">
      <w:pPr>
        <w:pStyle w:val="Naslov2"/>
      </w:pPr>
      <w:bookmarkStart w:id="352" w:name="_Toc26884077"/>
      <w:r w:rsidRPr="009146EF">
        <w:t>Vrednotenje stroškov in koristi</w:t>
      </w:r>
      <w:r w:rsidR="00A14DD1" w:rsidRPr="009146EF">
        <w:t>, ki se ne dajo ovrednotiti z denarjem</w:t>
      </w:r>
      <w:bookmarkEnd w:id="352"/>
    </w:p>
    <w:p w14:paraId="369727BC" w14:textId="77777777" w:rsidR="00A14DD1" w:rsidRPr="009146EF" w:rsidRDefault="00A14DD1" w:rsidP="00A14DD1">
      <w:r w:rsidRPr="009146EF">
        <w:t>Navedeno poglavje na neodvisno od izbrane variante in je za obe enako.</w:t>
      </w:r>
    </w:p>
    <w:p w14:paraId="5FDC2AD7" w14:textId="77777777" w:rsidR="000D445C" w:rsidRPr="009146EF" w:rsidRDefault="000D445C" w:rsidP="000D445C"/>
    <w:p w14:paraId="1C646841" w14:textId="77777777" w:rsidR="000D445C" w:rsidRPr="009146EF" w:rsidRDefault="000D445C" w:rsidP="000D445C">
      <w:pPr>
        <w:spacing w:after="120" w:line="288" w:lineRule="auto"/>
        <w:rPr>
          <w:rFonts w:cs="Arial"/>
          <w:szCs w:val="20"/>
        </w:rPr>
      </w:pPr>
      <w:r w:rsidRPr="009146EF">
        <w:rPr>
          <w:rFonts w:cs="Arial"/>
          <w:szCs w:val="20"/>
        </w:rPr>
        <w:t>Upravičenost investicije je dokazana z evidentiranjem splošnih koristi, ki jih omogoča izvedena investicija, ter z dinamičnimi ekonomskimi kazalniki. Izvedba novogradnje ima nedvomno velike koristi, tako denarne kot nedenarne. Denarne koristi se kažejo v prihrankih pri porabi različnih virov, kot so elektrika, toplota, voda ipd., ki smo jih podrobneje ovrednotili v prejšnjem podpoglavju. Nedenarne koristi pa so uresničevanje ukrepov in smernic, ki so bile podane v različnih evropskih, državnih in lokalnih smernicah o povečanju uporabe obnovljivih virov ter o zmanjšanju porabe obstoječih virov, o zmanjšanju različnih škodljivih vplivov na okolje, o prispevku k varovanju okolja, o osveščanju ljudi in vzpodbujanju vrednot in okoljske ozaveščenosti v smislu integracije in realizacije energetske varčnosti v</w:t>
      </w:r>
      <w:r w:rsidR="00D238B0" w:rsidRPr="009146EF">
        <w:rPr>
          <w:rFonts w:cs="Arial"/>
          <w:szCs w:val="20"/>
        </w:rPr>
        <w:t xml:space="preserve"> domačem okolju/gospodinjstvih.</w:t>
      </w:r>
    </w:p>
    <w:p w14:paraId="5300398A" w14:textId="77777777" w:rsidR="000D445C" w:rsidRPr="009146EF" w:rsidRDefault="000D445C" w:rsidP="000D445C">
      <w:pPr>
        <w:spacing w:after="120" w:line="288" w:lineRule="auto"/>
        <w:rPr>
          <w:rFonts w:cs="Arial"/>
          <w:szCs w:val="20"/>
        </w:rPr>
      </w:pPr>
      <w:r w:rsidRPr="009146EF">
        <w:rPr>
          <w:rFonts w:cs="Arial"/>
          <w:szCs w:val="20"/>
        </w:rPr>
        <w:t>Izgradnja mnogih infrastrukturnih projektov le redko prinašajo pozitivne finančne učinke, ki bi nastali kot rezultat oz. dodana vrednost investicije. Prinašajo pa številne pozitivne družbeno-ekonomske učinke. Teh pogosto ni mogoče denarno ovrednotiti, vendar jih je potrebno pri analizah upoštevati, saj lahko pomembno vplivajo na blaginjo ljudi. V kolikor tovrstne učinke ustrezno vključimo in ovrednotimo, lahko ugotovimo, ali je projekt dejansko sprejemljiv tudi z družbenega vidika.</w:t>
      </w:r>
    </w:p>
    <w:p w14:paraId="4AAC3840" w14:textId="77777777" w:rsidR="000D445C" w:rsidRPr="009146EF" w:rsidRDefault="000D445C" w:rsidP="000D445C">
      <w:pPr>
        <w:spacing w:after="120" w:line="288" w:lineRule="auto"/>
        <w:rPr>
          <w:rFonts w:cs="Arial"/>
          <w:b/>
          <w:sz w:val="22"/>
          <w:szCs w:val="20"/>
        </w:rPr>
      </w:pPr>
      <w:r w:rsidRPr="009146EF">
        <w:rPr>
          <w:rFonts w:cs="Arial"/>
          <w:b/>
          <w:sz w:val="22"/>
          <w:szCs w:val="20"/>
        </w:rPr>
        <w:t>Pozitivni družbeni učinki</w:t>
      </w:r>
    </w:p>
    <w:p w14:paraId="4BF6D647" w14:textId="77777777" w:rsidR="000D445C" w:rsidRPr="009146EF" w:rsidRDefault="000D445C" w:rsidP="000D445C">
      <w:pPr>
        <w:spacing w:after="120" w:line="288" w:lineRule="auto"/>
        <w:rPr>
          <w:rFonts w:cs="Arial"/>
          <w:szCs w:val="20"/>
        </w:rPr>
      </w:pPr>
      <w:r w:rsidRPr="009146EF">
        <w:rPr>
          <w:rFonts w:cs="Arial"/>
          <w:szCs w:val="20"/>
        </w:rPr>
        <w:t>Izvedba projekta bo pr</w:t>
      </w:r>
      <w:smartTag w:uri="urn:schemas-microsoft-com:office:smarttags" w:element="PersonName">
        <w:r w:rsidRPr="009146EF">
          <w:rPr>
            <w:rFonts w:cs="Arial"/>
            <w:szCs w:val="20"/>
          </w:rPr>
          <w:t>ines</w:t>
        </w:r>
      </w:smartTag>
      <w:r w:rsidRPr="009146EF">
        <w:rPr>
          <w:rFonts w:cs="Arial"/>
          <w:szCs w:val="20"/>
        </w:rPr>
        <w:t xml:space="preserve">la številne družbene koristi, ki jih je potrebno ustrezno ovrednotiti. Žal vseh učinkov ni mogoče v celoti oceniti, saj gre predvsem za učinke, ki se navezujejo na višjo kvaliteto izvajanja dejavnosti </w:t>
      </w:r>
      <w:r w:rsidR="00D238B0" w:rsidRPr="009146EF">
        <w:rPr>
          <w:rFonts w:cs="Arial"/>
          <w:szCs w:val="20"/>
        </w:rPr>
        <w:t xml:space="preserve">predšolske </w:t>
      </w:r>
      <w:r w:rsidRPr="009146EF">
        <w:rPr>
          <w:rFonts w:cs="Arial"/>
          <w:szCs w:val="20"/>
        </w:rPr>
        <w:t>vzgoje</w:t>
      </w:r>
      <w:r w:rsidR="00D238B0" w:rsidRPr="009146EF">
        <w:rPr>
          <w:rFonts w:cs="Arial"/>
          <w:szCs w:val="20"/>
        </w:rPr>
        <w:t xml:space="preserve"> in pridobitev novega javnega objekta splošnega družbenega pomena</w:t>
      </w:r>
      <w:r w:rsidRPr="009146EF">
        <w:rPr>
          <w:rFonts w:cs="Arial"/>
          <w:szCs w:val="20"/>
        </w:rPr>
        <w:t>.</w:t>
      </w:r>
    </w:p>
    <w:p w14:paraId="57873244" w14:textId="77777777" w:rsidR="000D445C" w:rsidRPr="009146EF" w:rsidRDefault="000D445C" w:rsidP="000D445C">
      <w:pPr>
        <w:spacing w:after="120" w:line="288" w:lineRule="auto"/>
        <w:rPr>
          <w:rFonts w:cs="Arial"/>
          <w:szCs w:val="20"/>
        </w:rPr>
      </w:pPr>
      <w:r w:rsidRPr="009146EF">
        <w:rPr>
          <w:rFonts w:cs="Arial"/>
          <w:szCs w:val="20"/>
        </w:rPr>
        <w:t xml:space="preserve">Izvedba projekta bo imela naslednje posredne in neposredne ekonomske in družbene učinke: </w:t>
      </w:r>
    </w:p>
    <w:p w14:paraId="78A037B0" w14:textId="6ACEF466" w:rsidR="000D445C" w:rsidRPr="009146EF" w:rsidRDefault="000D445C" w:rsidP="00AB7DB2">
      <w:pPr>
        <w:pStyle w:val="Slog1"/>
        <w:numPr>
          <w:ilvl w:val="0"/>
          <w:numId w:val="21"/>
        </w:numPr>
        <w:spacing w:after="120"/>
      </w:pPr>
      <w:r w:rsidRPr="009146EF">
        <w:t>ker gre za</w:t>
      </w:r>
      <w:r w:rsidR="002E0B90" w:rsidRPr="009146EF">
        <w:t xml:space="preserve"> obnovo oziroma</w:t>
      </w:r>
      <w:r w:rsidRPr="009146EF">
        <w:t xml:space="preserve"> gradnjo v energetsko varčnem načinu, se bodo družbene koristi kazale v zmanjšanju negativnih vplivov na okolje,</w:t>
      </w:r>
    </w:p>
    <w:p w14:paraId="358544BD" w14:textId="4F821542" w:rsidR="000D445C" w:rsidRPr="009146EF" w:rsidRDefault="002E0B90" w:rsidP="00AB7DB2">
      <w:pPr>
        <w:pStyle w:val="Slog1"/>
        <w:numPr>
          <w:ilvl w:val="0"/>
          <w:numId w:val="21"/>
        </w:numPr>
        <w:spacing w:after="120"/>
      </w:pPr>
      <w:r w:rsidRPr="009146EF">
        <w:t>pridobitev novih</w:t>
      </w:r>
      <w:r w:rsidR="00D238B0" w:rsidRPr="009146EF">
        <w:t xml:space="preserve"> sodobn</w:t>
      </w:r>
      <w:r w:rsidRPr="009146EF">
        <w:t>ih</w:t>
      </w:r>
      <w:r w:rsidR="00D238B0" w:rsidRPr="009146EF">
        <w:t xml:space="preserve"> </w:t>
      </w:r>
      <w:r w:rsidRPr="009146EF">
        <w:t>površin, ki bodo zagotavljale optimalno notranje ugodje</w:t>
      </w:r>
      <w:r w:rsidR="000D445C" w:rsidRPr="009146EF">
        <w:t>,</w:t>
      </w:r>
      <w:r w:rsidR="000D445C" w:rsidRPr="009146EF" w:rsidDel="004B53CB">
        <w:t xml:space="preserve"> </w:t>
      </w:r>
    </w:p>
    <w:p w14:paraId="54AACC6B" w14:textId="77777777" w:rsidR="000D445C" w:rsidRPr="009146EF" w:rsidRDefault="000D445C" w:rsidP="00AB7DB2">
      <w:pPr>
        <w:pStyle w:val="Slog1"/>
        <w:numPr>
          <w:ilvl w:val="0"/>
          <w:numId w:val="21"/>
        </w:numPr>
        <w:spacing w:after="120"/>
      </w:pPr>
      <w:r w:rsidRPr="009146EF">
        <w:t>vzpostaviti kakov</w:t>
      </w:r>
      <w:r w:rsidR="00D238B0" w:rsidRPr="009146EF">
        <w:t xml:space="preserve">ostne osnove za izvajanje predpisanih </w:t>
      </w:r>
      <w:r w:rsidRPr="009146EF">
        <w:t xml:space="preserve">dejavnosti </w:t>
      </w:r>
      <w:r w:rsidR="00D238B0" w:rsidRPr="009146EF">
        <w:t>predšolske vzgoje, saj trenutna prostorska stiska to onemogoča</w:t>
      </w:r>
      <w:r w:rsidRPr="009146EF">
        <w:t>,</w:t>
      </w:r>
    </w:p>
    <w:p w14:paraId="377102D5" w14:textId="77777777" w:rsidR="00D238B0" w:rsidRPr="009146EF" w:rsidRDefault="000D445C" w:rsidP="00AB7DB2">
      <w:pPr>
        <w:pStyle w:val="Slog1"/>
        <w:numPr>
          <w:ilvl w:val="0"/>
          <w:numId w:val="21"/>
        </w:numPr>
        <w:spacing w:after="120"/>
      </w:pPr>
      <w:r w:rsidRPr="009146EF">
        <w:t>sama investicija bo prispevala k multiplikatorskem učinku, ki bo viden na gospodarstvu v regiji</w:t>
      </w:r>
      <w:r w:rsidR="00D238B0" w:rsidRPr="009146EF">
        <w:t>,</w:t>
      </w:r>
    </w:p>
    <w:p w14:paraId="058676AE" w14:textId="77777777" w:rsidR="00D238B0" w:rsidRPr="009146EF" w:rsidRDefault="00D238B0" w:rsidP="00AB7DB2">
      <w:pPr>
        <w:pStyle w:val="Slog1"/>
        <w:numPr>
          <w:ilvl w:val="0"/>
          <w:numId w:val="21"/>
        </w:numPr>
        <w:spacing w:after="120"/>
      </w:pPr>
      <w:r w:rsidRPr="009146EF">
        <w:t>promocija učinkovite rabe energije,</w:t>
      </w:r>
    </w:p>
    <w:p w14:paraId="1283A7C3" w14:textId="77777777" w:rsidR="00D238B0" w:rsidRPr="009146EF" w:rsidRDefault="00D238B0" w:rsidP="00AB7DB2">
      <w:pPr>
        <w:pStyle w:val="Slog1"/>
        <w:numPr>
          <w:ilvl w:val="0"/>
          <w:numId w:val="21"/>
        </w:numPr>
        <w:spacing w:after="120"/>
      </w:pPr>
      <w:r w:rsidRPr="009146EF">
        <w:t>pridobivanje ugleda občine kot celote,</w:t>
      </w:r>
    </w:p>
    <w:p w14:paraId="085DC095" w14:textId="1AFB6296" w:rsidR="00BA2B10" w:rsidRPr="009146EF" w:rsidRDefault="00D238B0" w:rsidP="00AB7DB2">
      <w:pPr>
        <w:pStyle w:val="Slog1"/>
        <w:numPr>
          <w:ilvl w:val="0"/>
          <w:numId w:val="21"/>
        </w:numPr>
        <w:spacing w:after="120"/>
      </w:pPr>
      <w:r w:rsidRPr="009146EF">
        <w:t>krepitev privlačnosti kraja Ravne na Koroškem</w:t>
      </w:r>
      <w:r w:rsidR="000D445C" w:rsidRPr="009146EF">
        <w:t>.</w:t>
      </w:r>
    </w:p>
    <w:p w14:paraId="0FB1CB5B" w14:textId="77777777" w:rsidR="00BA2B10" w:rsidRPr="009146EF" w:rsidRDefault="00BA2B10" w:rsidP="00BA2B10">
      <w:pPr>
        <w:pStyle w:val="Naslov2"/>
      </w:pPr>
      <w:bookmarkStart w:id="353" w:name="_Toc26884078"/>
      <w:r w:rsidRPr="009146EF">
        <w:t>Družbeno-ekonomske koristi investicije</w:t>
      </w:r>
      <w:bookmarkEnd w:id="353"/>
    </w:p>
    <w:p w14:paraId="32D31084" w14:textId="77777777" w:rsidR="00FF23DB" w:rsidRPr="009146EF" w:rsidRDefault="00FF23DB" w:rsidP="00FF23DB">
      <w:pPr>
        <w:tabs>
          <w:tab w:val="left" w:pos="1440"/>
          <w:tab w:val="left" w:pos="2160"/>
          <w:tab w:val="left" w:pos="2880"/>
          <w:tab w:val="left" w:pos="3600"/>
          <w:tab w:val="left" w:pos="4320"/>
          <w:tab w:val="left" w:pos="5040"/>
          <w:tab w:val="left" w:pos="5760"/>
          <w:tab w:val="left" w:pos="6480"/>
          <w:tab w:val="left" w:pos="7200"/>
          <w:tab w:val="left" w:pos="7920"/>
        </w:tabs>
        <w:spacing w:line="280" w:lineRule="exact"/>
        <w:rPr>
          <w:rFonts w:cs="Arial"/>
          <w:szCs w:val="20"/>
        </w:rPr>
      </w:pPr>
      <w:r w:rsidRPr="009146EF">
        <w:rPr>
          <w:rFonts w:cs="Arial"/>
          <w:szCs w:val="20"/>
        </w:rPr>
        <w:t xml:space="preserve">Vpliv implementacije projekta na regijo oz. državo je gledan z vidika »brez investicije« v primerjavi z varianto »z investicijo«. Ekonomska analiza je računana glede na ekonomsko dobo projekta. Analiza omogoča pregled socialnih in družbenih vplivov implementacije projekta na ekonomijo občine oz. regije ali cele države. </w:t>
      </w:r>
    </w:p>
    <w:p w14:paraId="662D631B" w14:textId="77777777" w:rsidR="00FF23DB" w:rsidRPr="009146EF" w:rsidRDefault="00FF23DB" w:rsidP="00FF23DB">
      <w:pPr>
        <w:spacing w:line="280" w:lineRule="exact"/>
        <w:rPr>
          <w:rFonts w:cs="Arial"/>
          <w:szCs w:val="20"/>
        </w:rPr>
      </w:pPr>
      <w:r w:rsidRPr="009146EF">
        <w:rPr>
          <w:rFonts w:cs="Arial"/>
          <w:szCs w:val="20"/>
        </w:rPr>
        <w:t>Bistvo ekonomske analize je, da je potrebno vložke projekta oceniti na podlagi njihovih oportunitetnih stroškov, donos pa glede na plačilno pripravljenost potrošnikov. Oportunitetni stroški ne ustrezajo nujno opazovanim finančnim stroškom, prav tako plačilna pripravljenost ni vedno pravilno prikazana z opazovanimi tržnimi cenami. Te so lahko izkrivljene ali jih celo ni. Ekonomska analiza je izdelana z vidika celotne družbe in ne tako kot finančna, ki predstavlja samo koristi lastnika kapitala. Denarni tokovi iz finančne analize se štejejo kot izhodišče ekonomske analize.</w:t>
      </w:r>
    </w:p>
    <w:p w14:paraId="763FE3C3" w14:textId="77777777" w:rsidR="00FF23DB" w:rsidRPr="009146EF" w:rsidRDefault="00FF23DB" w:rsidP="00FF23DB">
      <w:pPr>
        <w:spacing w:line="280" w:lineRule="exact"/>
        <w:rPr>
          <w:rFonts w:cs="Arial"/>
          <w:szCs w:val="20"/>
        </w:rPr>
      </w:pPr>
      <w:r w:rsidRPr="009146EF">
        <w:rPr>
          <w:rFonts w:cs="Arial"/>
          <w:szCs w:val="20"/>
        </w:rPr>
        <w:t>Bistvo ekonomske analize je zagotoviti, da ima projekt pozitivne neto koristi za družbo. Zato je potrebno, da:</w:t>
      </w:r>
    </w:p>
    <w:p w14:paraId="0C11B1B2" w14:textId="77777777" w:rsidR="00FF23DB" w:rsidRPr="009146EF" w:rsidRDefault="00FF23DB" w:rsidP="00AB7DB2">
      <w:pPr>
        <w:pStyle w:val="Slog1"/>
        <w:numPr>
          <w:ilvl w:val="0"/>
          <w:numId w:val="22"/>
        </w:numPr>
      </w:pPr>
      <w:r w:rsidRPr="009146EF">
        <w:t xml:space="preserve">koristi presegajo stroške projekta, </w:t>
      </w:r>
    </w:p>
    <w:p w14:paraId="1DDAA4E6" w14:textId="77777777" w:rsidR="00FF23DB" w:rsidRPr="009146EF" w:rsidRDefault="00FF23DB" w:rsidP="00AB7DB2">
      <w:pPr>
        <w:pStyle w:val="Slog1"/>
        <w:numPr>
          <w:ilvl w:val="0"/>
          <w:numId w:val="22"/>
        </w:numPr>
      </w:pPr>
      <w:r w:rsidRPr="009146EF">
        <w:t>sedanja vrednost ekonomskih koristi presega neto sedanjo vrednost stroškov.</w:t>
      </w:r>
    </w:p>
    <w:p w14:paraId="1DD65952" w14:textId="77777777" w:rsidR="00A47064" w:rsidRPr="009146EF" w:rsidRDefault="00A47064" w:rsidP="00FF23DB">
      <w:pPr>
        <w:pStyle w:val="Slog1"/>
        <w:tabs>
          <w:tab w:val="clear" w:pos="644"/>
        </w:tabs>
        <w:ind w:left="0" w:firstLine="0"/>
      </w:pPr>
    </w:p>
    <w:p w14:paraId="67F4DDF9" w14:textId="77777777" w:rsidR="00FF23DB" w:rsidRPr="009146EF" w:rsidRDefault="00FF23DB" w:rsidP="00FF23DB">
      <w:pPr>
        <w:pStyle w:val="Slog1"/>
        <w:tabs>
          <w:tab w:val="clear" w:pos="644"/>
        </w:tabs>
        <w:ind w:left="0" w:firstLine="0"/>
      </w:pPr>
      <w:r w:rsidRPr="009146EF">
        <w:t>Da sta ta pogoja izpolnjena, je razvidno iz izračuna naslednjih kazalnikov:</w:t>
      </w:r>
    </w:p>
    <w:p w14:paraId="37F4922B" w14:textId="77777777" w:rsidR="00FF23DB" w:rsidRPr="009146EF" w:rsidRDefault="00FF23DB" w:rsidP="00AB7DB2">
      <w:pPr>
        <w:pStyle w:val="Slog1"/>
        <w:numPr>
          <w:ilvl w:val="0"/>
          <w:numId w:val="22"/>
        </w:numPr>
      </w:pPr>
      <w:r w:rsidRPr="009146EF">
        <w:t>ekonomska neto sedanja vrednost (ENPV) – da je projekt zaželen z ekonomskega stališča, mora biti večja od nič,</w:t>
      </w:r>
    </w:p>
    <w:p w14:paraId="3C984700" w14:textId="77777777" w:rsidR="00FF23DB" w:rsidRPr="009146EF" w:rsidRDefault="00FF23DB" w:rsidP="00AB7DB2">
      <w:pPr>
        <w:pStyle w:val="Slog1"/>
        <w:numPr>
          <w:ilvl w:val="0"/>
          <w:numId w:val="22"/>
        </w:numPr>
      </w:pPr>
      <w:r w:rsidRPr="009146EF">
        <w:t>ekonomska interna stopnja donosnosti (EIRR) – mora biti večja od družbene diskontne stopnje,</w:t>
      </w:r>
    </w:p>
    <w:p w14:paraId="38E89A80" w14:textId="77777777" w:rsidR="00FF23DB" w:rsidRPr="009146EF" w:rsidRDefault="00FF23DB" w:rsidP="00AB7DB2">
      <w:pPr>
        <w:pStyle w:val="Slog1"/>
        <w:numPr>
          <w:ilvl w:val="0"/>
          <w:numId w:val="22"/>
        </w:numPr>
      </w:pPr>
      <w:r w:rsidRPr="009146EF">
        <w:t>razmerje med koristmi in stroški, količnik koristnosti (B/C) – mora biti večji od ena.</w:t>
      </w:r>
    </w:p>
    <w:p w14:paraId="432D6299" w14:textId="77777777" w:rsidR="00A47064" w:rsidRPr="009146EF" w:rsidRDefault="00A47064" w:rsidP="00A47064">
      <w:pPr>
        <w:spacing w:after="120" w:line="288" w:lineRule="auto"/>
        <w:rPr>
          <w:rFonts w:cs="Arial"/>
          <w:szCs w:val="20"/>
        </w:rPr>
      </w:pPr>
    </w:p>
    <w:p w14:paraId="03A49FC6" w14:textId="1A8DEA4A" w:rsidR="00FF23DB" w:rsidRPr="009146EF" w:rsidRDefault="00FF23DB" w:rsidP="00A47064">
      <w:pPr>
        <w:spacing w:after="120" w:line="288" w:lineRule="auto"/>
        <w:rPr>
          <w:rFonts w:cs="Arial"/>
          <w:szCs w:val="20"/>
        </w:rPr>
      </w:pPr>
      <w:r w:rsidRPr="009146EF">
        <w:rPr>
          <w:rFonts w:cs="Arial"/>
          <w:szCs w:val="20"/>
        </w:rPr>
        <w:t>Cilj analize stroškov in koristi je določiti ekonomsko vrednost projekta z določanjem dodatnih koristi, ki jih bo povzročila implementacija projekta. Projekt ima več indirektnih ekonomskih, socialnih in okoljskih vplivov. Investicije je mogoče pravilno oceniti le z upoštevanjem teh vplivov, ki so največkrat povezani z razvojem. Denarni tok iz finančne analize se povzame za izračune ekonomske analize. Pri določanju ekonomskih kazalcev je potrebnih nekaj prilagoditev.</w:t>
      </w:r>
    </w:p>
    <w:p w14:paraId="1A11AD3A" w14:textId="06833603" w:rsidR="00A47064" w:rsidRPr="009146EF" w:rsidRDefault="00BA2B10" w:rsidP="00A47064">
      <w:pPr>
        <w:spacing w:after="120" w:line="288" w:lineRule="auto"/>
        <w:rPr>
          <w:rFonts w:cs="Arial"/>
          <w:szCs w:val="20"/>
        </w:rPr>
      </w:pPr>
      <w:r w:rsidRPr="009146EF">
        <w:rPr>
          <w:rFonts w:cs="Arial"/>
          <w:szCs w:val="20"/>
        </w:rPr>
        <w:t xml:space="preserve">Upravičenost investicije je dokazana z evidentiranjem splošnih koristi, ki jih omogoča izvedena investicija, ter z dinamičnimi ekonomskimi kazalniki. </w:t>
      </w:r>
      <w:r w:rsidR="00086D0B" w:rsidRPr="009146EF">
        <w:rPr>
          <w:rFonts w:cs="Arial"/>
          <w:szCs w:val="20"/>
        </w:rPr>
        <w:t xml:space="preserve">Investicija ne prinaša neposrednih finančnih prihrankov, ampak je predvsem prispevek k razvoju javne infrastrukture. Zato so pomembni tudi družbeno-ekonomski učinki, ki se kažejo predvsem kot prispevek h gospodarskemu razvoju, kot prilivi v državni proračun </w:t>
      </w:r>
      <w:r w:rsidR="00FF23DB" w:rsidRPr="009146EF">
        <w:rPr>
          <w:rFonts w:cs="Arial"/>
          <w:szCs w:val="20"/>
        </w:rPr>
        <w:t xml:space="preserve">in občinski proračun </w:t>
      </w:r>
      <w:r w:rsidR="00086D0B" w:rsidRPr="009146EF">
        <w:rPr>
          <w:rFonts w:cs="Arial"/>
          <w:szCs w:val="20"/>
        </w:rPr>
        <w:t>in kot prispevek k novim zaposlitvam</w:t>
      </w:r>
      <w:r w:rsidR="00FF23DB" w:rsidRPr="009146EF">
        <w:rPr>
          <w:rFonts w:cs="Arial"/>
          <w:szCs w:val="20"/>
        </w:rPr>
        <w:t>.</w:t>
      </w:r>
    </w:p>
    <w:p w14:paraId="36DD2F95" w14:textId="77777777" w:rsidR="00A47064" w:rsidRPr="009146EF" w:rsidRDefault="00A47064" w:rsidP="00A47064">
      <w:pPr>
        <w:pStyle w:val="Naslov3"/>
      </w:pPr>
      <w:bookmarkStart w:id="354" w:name="_Toc26884079"/>
      <w:r w:rsidRPr="009146EF">
        <w:t>Varianta A</w:t>
      </w:r>
      <w:bookmarkEnd w:id="354"/>
    </w:p>
    <w:p w14:paraId="5E7742C4" w14:textId="77777777" w:rsidR="00A47064" w:rsidRPr="009146EF" w:rsidRDefault="00A47064" w:rsidP="00A47064">
      <w:pPr>
        <w:pStyle w:val="Slog1"/>
        <w:tabs>
          <w:tab w:val="clear" w:pos="644"/>
        </w:tabs>
        <w:spacing w:after="120"/>
        <w:ind w:left="0" w:firstLine="0"/>
      </w:pPr>
      <w:r w:rsidRPr="009146EF">
        <w:t>Investicija predvideva pozitivne finančne tokove z vidika prihranka obratovalnih stroškov (energija, vzdrževanje) v višini 20.431,55 EUR in dodatne stroške dela, materiala in storitev, ki se bodo povečali sorazmerno s povečanjem prostorskih kapacitet, in sicer za 157.359,19 EUR.</w:t>
      </w:r>
    </w:p>
    <w:p w14:paraId="204938AA" w14:textId="3A9821BF" w:rsidR="00A47064" w:rsidRPr="009146EF" w:rsidRDefault="00A47064" w:rsidP="00A47064">
      <w:pPr>
        <w:pStyle w:val="Napis"/>
        <w:rPr>
          <w:rFonts w:cs="Arial"/>
        </w:rPr>
      </w:pPr>
      <w:bookmarkStart w:id="355" w:name="_Toc26884117"/>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22</w:t>
      </w:r>
      <w:r w:rsidRPr="009146EF">
        <w:rPr>
          <w:noProof/>
        </w:rPr>
        <w:fldChar w:fldCharType="end"/>
      </w:r>
      <w:r w:rsidRPr="009146EF">
        <w:t xml:space="preserve">: </w:t>
      </w:r>
      <w:r w:rsidR="00165F06" w:rsidRPr="009146EF">
        <w:t>Ekonomsk</w:t>
      </w:r>
      <w:r w:rsidRPr="009146EF">
        <w:t>a analiza variante A</w:t>
      </w:r>
      <w:bookmarkEnd w:id="355"/>
    </w:p>
    <w:tbl>
      <w:tblPr>
        <w:tblW w:w="7380" w:type="dxa"/>
        <w:jc w:val="center"/>
        <w:tblCellMar>
          <w:left w:w="70" w:type="dxa"/>
          <w:right w:w="70" w:type="dxa"/>
        </w:tblCellMar>
        <w:tblLook w:val="04A0" w:firstRow="1" w:lastRow="0" w:firstColumn="1" w:lastColumn="0" w:noHBand="0" w:noVBand="1"/>
      </w:tblPr>
      <w:tblGrid>
        <w:gridCol w:w="740"/>
        <w:gridCol w:w="740"/>
        <w:gridCol w:w="1180"/>
        <w:gridCol w:w="1180"/>
        <w:gridCol w:w="1180"/>
        <w:gridCol w:w="1180"/>
        <w:gridCol w:w="1180"/>
      </w:tblGrid>
      <w:tr w:rsidR="00A47064" w:rsidRPr="009146EF" w14:paraId="362F792E" w14:textId="77777777" w:rsidTr="00A47064">
        <w:trPr>
          <w:trHeight w:val="510"/>
          <w:jc w:val="center"/>
        </w:trPr>
        <w:tc>
          <w:tcPr>
            <w:tcW w:w="740" w:type="dxa"/>
            <w:tcBorders>
              <w:top w:val="single" w:sz="4" w:space="0" w:color="auto"/>
              <w:left w:val="single" w:sz="4" w:space="0" w:color="auto"/>
              <w:bottom w:val="single" w:sz="4" w:space="0" w:color="auto"/>
              <w:right w:val="single" w:sz="4" w:space="0" w:color="auto"/>
            </w:tcBorders>
            <w:shd w:val="clear" w:color="000000" w:fill="F2F2F2"/>
            <w:hideMark/>
          </w:tcPr>
          <w:p w14:paraId="340F94F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40" w:type="dxa"/>
            <w:tcBorders>
              <w:top w:val="single" w:sz="4" w:space="0" w:color="auto"/>
              <w:left w:val="nil"/>
              <w:bottom w:val="single" w:sz="4" w:space="0" w:color="auto"/>
              <w:right w:val="single" w:sz="4" w:space="0" w:color="auto"/>
            </w:tcBorders>
            <w:shd w:val="clear" w:color="000000" w:fill="F2F2F2"/>
            <w:hideMark/>
          </w:tcPr>
          <w:p w14:paraId="54D2C54F"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34E85206"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4F9F805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350BE42C"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243D3FE8"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5CC96B8A"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165F06" w:rsidRPr="009146EF" w14:paraId="02C229C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648B0B4" w14:textId="09E558F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40" w:type="dxa"/>
            <w:tcBorders>
              <w:top w:val="nil"/>
              <w:left w:val="nil"/>
              <w:bottom w:val="single" w:sz="4" w:space="0" w:color="auto"/>
              <w:right w:val="single" w:sz="4" w:space="0" w:color="auto"/>
            </w:tcBorders>
            <w:shd w:val="clear" w:color="auto" w:fill="auto"/>
            <w:noWrap/>
            <w:vAlign w:val="bottom"/>
            <w:hideMark/>
          </w:tcPr>
          <w:p w14:paraId="3DAFBECF" w14:textId="2989DDF8"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1A37E7BD" w14:textId="2FDF2DE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541.304,72</w:t>
            </w:r>
          </w:p>
        </w:tc>
        <w:tc>
          <w:tcPr>
            <w:tcW w:w="1180" w:type="dxa"/>
            <w:tcBorders>
              <w:top w:val="nil"/>
              <w:left w:val="nil"/>
              <w:bottom w:val="single" w:sz="4" w:space="0" w:color="auto"/>
              <w:right w:val="single" w:sz="4" w:space="0" w:color="auto"/>
            </w:tcBorders>
            <w:shd w:val="clear" w:color="auto" w:fill="auto"/>
            <w:noWrap/>
            <w:vAlign w:val="bottom"/>
            <w:hideMark/>
          </w:tcPr>
          <w:p w14:paraId="6DC1FDA5" w14:textId="5C362C2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308.543,69</w:t>
            </w:r>
          </w:p>
        </w:tc>
        <w:tc>
          <w:tcPr>
            <w:tcW w:w="1180" w:type="dxa"/>
            <w:tcBorders>
              <w:top w:val="nil"/>
              <w:left w:val="nil"/>
              <w:bottom w:val="single" w:sz="4" w:space="0" w:color="auto"/>
              <w:right w:val="single" w:sz="4" w:space="0" w:color="auto"/>
            </w:tcBorders>
            <w:shd w:val="clear" w:color="auto" w:fill="auto"/>
            <w:noWrap/>
            <w:vAlign w:val="bottom"/>
            <w:hideMark/>
          </w:tcPr>
          <w:p w14:paraId="462CA7CA" w14:textId="5C7C986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2DCC2C" w14:textId="25A3DC2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FE7B05" w14:textId="708BC0C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-232.761,03</w:t>
            </w:r>
          </w:p>
        </w:tc>
      </w:tr>
      <w:tr w:rsidR="00165F06" w:rsidRPr="009146EF" w14:paraId="55B1750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DC9DBFC" w14:textId="3CA5324A"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40" w:type="dxa"/>
            <w:tcBorders>
              <w:top w:val="nil"/>
              <w:left w:val="nil"/>
              <w:bottom w:val="single" w:sz="4" w:space="0" w:color="auto"/>
              <w:right w:val="single" w:sz="4" w:space="0" w:color="auto"/>
            </w:tcBorders>
            <w:shd w:val="clear" w:color="auto" w:fill="auto"/>
            <w:noWrap/>
            <w:vAlign w:val="bottom"/>
            <w:hideMark/>
          </w:tcPr>
          <w:p w14:paraId="740935D4" w14:textId="615E254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2062EA59" w14:textId="09CBEC0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1.622.842,00</w:t>
            </w:r>
          </w:p>
        </w:tc>
        <w:tc>
          <w:tcPr>
            <w:tcW w:w="1180" w:type="dxa"/>
            <w:tcBorders>
              <w:top w:val="nil"/>
              <w:left w:val="nil"/>
              <w:bottom w:val="single" w:sz="4" w:space="0" w:color="auto"/>
              <w:right w:val="single" w:sz="4" w:space="0" w:color="auto"/>
            </w:tcBorders>
            <w:shd w:val="clear" w:color="auto" w:fill="auto"/>
            <w:noWrap/>
            <w:vAlign w:val="bottom"/>
            <w:hideMark/>
          </w:tcPr>
          <w:p w14:paraId="0DC51434" w14:textId="5AD9713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1.163.107,14</w:t>
            </w:r>
          </w:p>
        </w:tc>
        <w:tc>
          <w:tcPr>
            <w:tcW w:w="1180" w:type="dxa"/>
            <w:tcBorders>
              <w:top w:val="nil"/>
              <w:left w:val="nil"/>
              <w:bottom w:val="single" w:sz="4" w:space="0" w:color="auto"/>
              <w:right w:val="single" w:sz="4" w:space="0" w:color="auto"/>
            </w:tcBorders>
            <w:shd w:val="clear" w:color="auto" w:fill="auto"/>
            <w:noWrap/>
            <w:vAlign w:val="bottom"/>
            <w:hideMark/>
          </w:tcPr>
          <w:p w14:paraId="5CA4C763" w14:textId="501B9D8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21.497,16</w:t>
            </w:r>
          </w:p>
        </w:tc>
        <w:tc>
          <w:tcPr>
            <w:tcW w:w="1180" w:type="dxa"/>
            <w:tcBorders>
              <w:top w:val="nil"/>
              <w:left w:val="nil"/>
              <w:bottom w:val="single" w:sz="4" w:space="0" w:color="auto"/>
              <w:right w:val="single" w:sz="4" w:space="0" w:color="auto"/>
            </w:tcBorders>
            <w:shd w:val="clear" w:color="auto" w:fill="auto"/>
            <w:noWrap/>
            <w:vAlign w:val="bottom"/>
            <w:hideMark/>
          </w:tcPr>
          <w:p w14:paraId="3881F928" w14:textId="45D7316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40455A" w14:textId="028E283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-481.232,02</w:t>
            </w:r>
          </w:p>
        </w:tc>
      </w:tr>
      <w:tr w:rsidR="00165F06" w:rsidRPr="009146EF" w14:paraId="03FABA32"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3E32D3E" w14:textId="4E3FDDF4"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w:t>
            </w:r>
          </w:p>
        </w:tc>
        <w:tc>
          <w:tcPr>
            <w:tcW w:w="740" w:type="dxa"/>
            <w:tcBorders>
              <w:top w:val="nil"/>
              <w:left w:val="nil"/>
              <w:bottom w:val="single" w:sz="4" w:space="0" w:color="auto"/>
              <w:right w:val="single" w:sz="4" w:space="0" w:color="auto"/>
            </w:tcBorders>
            <w:shd w:val="clear" w:color="auto" w:fill="auto"/>
            <w:noWrap/>
            <w:vAlign w:val="bottom"/>
            <w:hideMark/>
          </w:tcPr>
          <w:p w14:paraId="0D4B50A2" w14:textId="4C279B54"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1D6117AB" w14:textId="677D0ED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D5B32B" w14:textId="534BBC9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11474D5E" w14:textId="6A8FF3A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776FD355" w14:textId="2EB5B75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0B48F6" w14:textId="4F54939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1B23D59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C5C5D0" w14:textId="0106B81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w:t>
            </w:r>
          </w:p>
        </w:tc>
        <w:tc>
          <w:tcPr>
            <w:tcW w:w="740" w:type="dxa"/>
            <w:tcBorders>
              <w:top w:val="nil"/>
              <w:left w:val="nil"/>
              <w:bottom w:val="single" w:sz="4" w:space="0" w:color="auto"/>
              <w:right w:val="single" w:sz="4" w:space="0" w:color="auto"/>
            </w:tcBorders>
            <w:shd w:val="clear" w:color="auto" w:fill="auto"/>
            <w:noWrap/>
            <w:vAlign w:val="bottom"/>
            <w:hideMark/>
          </w:tcPr>
          <w:p w14:paraId="7242987F" w14:textId="4C0C1EE0"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7FE13B77" w14:textId="684F7EB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B343D4" w14:textId="155EC66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3E3E291B" w14:textId="499E5A6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71BBCBD8" w14:textId="1C4EC0E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8811E8" w14:textId="115C7D5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03BE44C6"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8C6A3D4" w14:textId="69F8A60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3</w:t>
            </w:r>
          </w:p>
        </w:tc>
        <w:tc>
          <w:tcPr>
            <w:tcW w:w="740" w:type="dxa"/>
            <w:tcBorders>
              <w:top w:val="nil"/>
              <w:left w:val="nil"/>
              <w:bottom w:val="single" w:sz="4" w:space="0" w:color="auto"/>
              <w:right w:val="single" w:sz="4" w:space="0" w:color="auto"/>
            </w:tcBorders>
            <w:shd w:val="clear" w:color="auto" w:fill="auto"/>
            <w:noWrap/>
            <w:vAlign w:val="bottom"/>
            <w:hideMark/>
          </w:tcPr>
          <w:p w14:paraId="0787D3E9" w14:textId="2D880A58"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00D94799" w14:textId="721E3B6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9C63AB" w14:textId="422C821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4CA85B9B" w14:textId="1CDA379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71CF2F65" w14:textId="1B6F697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5A355F" w14:textId="466A096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0CBF062B"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5610971" w14:textId="75F5C82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4</w:t>
            </w:r>
          </w:p>
        </w:tc>
        <w:tc>
          <w:tcPr>
            <w:tcW w:w="740" w:type="dxa"/>
            <w:tcBorders>
              <w:top w:val="nil"/>
              <w:left w:val="nil"/>
              <w:bottom w:val="single" w:sz="4" w:space="0" w:color="auto"/>
              <w:right w:val="single" w:sz="4" w:space="0" w:color="auto"/>
            </w:tcBorders>
            <w:shd w:val="clear" w:color="auto" w:fill="auto"/>
            <w:noWrap/>
            <w:vAlign w:val="bottom"/>
            <w:hideMark/>
          </w:tcPr>
          <w:p w14:paraId="66B3FFA7" w14:textId="70281CCE"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22638E13" w14:textId="0CACD71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4E31A9" w14:textId="684F622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32D41A87" w14:textId="4816C57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0E0A89BC" w14:textId="161CCB6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5298DC" w14:textId="18A505A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12CC59C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5C55B9" w14:textId="67015E4D"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5</w:t>
            </w:r>
          </w:p>
        </w:tc>
        <w:tc>
          <w:tcPr>
            <w:tcW w:w="740" w:type="dxa"/>
            <w:tcBorders>
              <w:top w:val="nil"/>
              <w:left w:val="nil"/>
              <w:bottom w:val="single" w:sz="4" w:space="0" w:color="auto"/>
              <w:right w:val="single" w:sz="4" w:space="0" w:color="auto"/>
            </w:tcBorders>
            <w:shd w:val="clear" w:color="auto" w:fill="auto"/>
            <w:noWrap/>
            <w:vAlign w:val="bottom"/>
            <w:hideMark/>
          </w:tcPr>
          <w:p w14:paraId="4C51533A" w14:textId="1B31E8B0"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66F2BAAD" w14:textId="10A8D6E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F05A30" w14:textId="5EE197E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07C0A707" w14:textId="6929423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04D464E1" w14:textId="0B168EC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2EBB17" w14:textId="380BA87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08DE6C6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49C8A12" w14:textId="7C7144C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6</w:t>
            </w:r>
          </w:p>
        </w:tc>
        <w:tc>
          <w:tcPr>
            <w:tcW w:w="740" w:type="dxa"/>
            <w:tcBorders>
              <w:top w:val="nil"/>
              <w:left w:val="nil"/>
              <w:bottom w:val="single" w:sz="4" w:space="0" w:color="auto"/>
              <w:right w:val="single" w:sz="4" w:space="0" w:color="auto"/>
            </w:tcBorders>
            <w:shd w:val="clear" w:color="auto" w:fill="auto"/>
            <w:noWrap/>
            <w:vAlign w:val="bottom"/>
            <w:hideMark/>
          </w:tcPr>
          <w:p w14:paraId="4469B486" w14:textId="3F3C7AAD"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263F464F" w14:textId="0E09344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78FF11" w14:textId="01DDE88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10DE1C20" w14:textId="11BC2F8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33E9AF26" w14:textId="2DF4707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F10F23" w14:textId="0C60DB4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6728ECD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7F0CE0E" w14:textId="37205A6A"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7</w:t>
            </w:r>
          </w:p>
        </w:tc>
        <w:tc>
          <w:tcPr>
            <w:tcW w:w="740" w:type="dxa"/>
            <w:tcBorders>
              <w:top w:val="nil"/>
              <w:left w:val="nil"/>
              <w:bottom w:val="single" w:sz="4" w:space="0" w:color="auto"/>
              <w:right w:val="single" w:sz="4" w:space="0" w:color="auto"/>
            </w:tcBorders>
            <w:shd w:val="clear" w:color="auto" w:fill="auto"/>
            <w:noWrap/>
            <w:vAlign w:val="bottom"/>
            <w:hideMark/>
          </w:tcPr>
          <w:p w14:paraId="4C1DE2DA" w14:textId="0A53921C"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31949106" w14:textId="2F4F7DB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8C6620" w14:textId="2767253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4436B663" w14:textId="2AA25C7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01FFC8DD" w14:textId="615DE3B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C9720B" w14:textId="164CA35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65DBFB0E"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8129A3F" w14:textId="12C8321D"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8</w:t>
            </w:r>
          </w:p>
        </w:tc>
        <w:tc>
          <w:tcPr>
            <w:tcW w:w="740" w:type="dxa"/>
            <w:tcBorders>
              <w:top w:val="nil"/>
              <w:left w:val="nil"/>
              <w:bottom w:val="single" w:sz="4" w:space="0" w:color="auto"/>
              <w:right w:val="single" w:sz="4" w:space="0" w:color="auto"/>
            </w:tcBorders>
            <w:shd w:val="clear" w:color="auto" w:fill="auto"/>
            <w:noWrap/>
            <w:vAlign w:val="bottom"/>
            <w:hideMark/>
          </w:tcPr>
          <w:p w14:paraId="6CB427D1" w14:textId="52E359F7"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56688153" w14:textId="3B31EF7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36257F" w14:textId="1156EF6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72493287" w14:textId="5DCC776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7D246A7D" w14:textId="27E8CC7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164181" w14:textId="7108445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7F267D84"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33B3867" w14:textId="7C65859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9</w:t>
            </w:r>
          </w:p>
        </w:tc>
        <w:tc>
          <w:tcPr>
            <w:tcW w:w="740" w:type="dxa"/>
            <w:tcBorders>
              <w:top w:val="nil"/>
              <w:left w:val="nil"/>
              <w:bottom w:val="single" w:sz="4" w:space="0" w:color="auto"/>
              <w:right w:val="single" w:sz="4" w:space="0" w:color="auto"/>
            </w:tcBorders>
            <w:shd w:val="clear" w:color="auto" w:fill="auto"/>
            <w:noWrap/>
            <w:vAlign w:val="bottom"/>
            <w:hideMark/>
          </w:tcPr>
          <w:p w14:paraId="51EFABF9" w14:textId="79769B3C"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72A54027" w14:textId="4AF357C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9B0A0F" w14:textId="699B9E3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7EDDBEE2" w14:textId="1CC237D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1BF0D159" w14:textId="48F59A9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9C16E2" w14:textId="5FC8661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4DE2397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2AA319C" w14:textId="75C3C4EC"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10</w:t>
            </w:r>
          </w:p>
        </w:tc>
        <w:tc>
          <w:tcPr>
            <w:tcW w:w="740" w:type="dxa"/>
            <w:tcBorders>
              <w:top w:val="nil"/>
              <w:left w:val="nil"/>
              <w:bottom w:val="single" w:sz="4" w:space="0" w:color="auto"/>
              <w:right w:val="single" w:sz="4" w:space="0" w:color="auto"/>
            </w:tcBorders>
            <w:shd w:val="clear" w:color="auto" w:fill="auto"/>
            <w:noWrap/>
            <w:vAlign w:val="bottom"/>
            <w:hideMark/>
          </w:tcPr>
          <w:p w14:paraId="563DE80A" w14:textId="621C4B67"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1FFBB495" w14:textId="07CEDD6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4B86A8" w14:textId="523B154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6A799C4B" w14:textId="62B417E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566DCB1A" w14:textId="3D1012A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1586D3" w14:textId="6846A5D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08C18AB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AC2C0B9" w14:textId="60FF6D86"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11</w:t>
            </w:r>
          </w:p>
        </w:tc>
        <w:tc>
          <w:tcPr>
            <w:tcW w:w="740" w:type="dxa"/>
            <w:tcBorders>
              <w:top w:val="nil"/>
              <w:left w:val="nil"/>
              <w:bottom w:val="single" w:sz="4" w:space="0" w:color="auto"/>
              <w:right w:val="single" w:sz="4" w:space="0" w:color="auto"/>
            </w:tcBorders>
            <w:shd w:val="clear" w:color="auto" w:fill="auto"/>
            <w:noWrap/>
            <w:vAlign w:val="bottom"/>
            <w:hideMark/>
          </w:tcPr>
          <w:p w14:paraId="1C687225" w14:textId="69B2BC80"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6DEFAF82" w14:textId="728EDFE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F2D05AA" w14:textId="5CA75CB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1D3F12EB" w14:textId="7B7F477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17C571C7" w14:textId="6A9A158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AA9FCF" w14:textId="64ECF90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4328F1A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3F43387" w14:textId="26B5987A"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12</w:t>
            </w:r>
          </w:p>
        </w:tc>
        <w:tc>
          <w:tcPr>
            <w:tcW w:w="740" w:type="dxa"/>
            <w:tcBorders>
              <w:top w:val="nil"/>
              <w:left w:val="nil"/>
              <w:bottom w:val="single" w:sz="4" w:space="0" w:color="auto"/>
              <w:right w:val="single" w:sz="4" w:space="0" w:color="auto"/>
            </w:tcBorders>
            <w:shd w:val="clear" w:color="auto" w:fill="auto"/>
            <w:noWrap/>
            <w:vAlign w:val="bottom"/>
            <w:hideMark/>
          </w:tcPr>
          <w:p w14:paraId="4A6984BB" w14:textId="71E46C7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4D15C6BC" w14:textId="0BBBA06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75FB1A" w14:textId="34A91BA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642F085C" w14:textId="77C7CD7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7B608B2F" w14:textId="67337CB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C87B24" w14:textId="222E085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0B2D11A2"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4CBDB94" w14:textId="11E82CC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13</w:t>
            </w:r>
          </w:p>
        </w:tc>
        <w:tc>
          <w:tcPr>
            <w:tcW w:w="740" w:type="dxa"/>
            <w:tcBorders>
              <w:top w:val="nil"/>
              <w:left w:val="nil"/>
              <w:bottom w:val="single" w:sz="4" w:space="0" w:color="auto"/>
              <w:right w:val="single" w:sz="4" w:space="0" w:color="auto"/>
            </w:tcBorders>
            <w:shd w:val="clear" w:color="auto" w:fill="auto"/>
            <w:noWrap/>
            <w:vAlign w:val="bottom"/>
            <w:hideMark/>
          </w:tcPr>
          <w:p w14:paraId="6BB387EB" w14:textId="7900983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61722354" w14:textId="5665E08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C22926" w14:textId="7DA413B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1DB19CA1" w14:textId="1AF5893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41D28FD9" w14:textId="19BFD6F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E55CFC" w14:textId="646BF01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2D9EF17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0A1E69" w14:textId="513A6ED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14</w:t>
            </w:r>
          </w:p>
        </w:tc>
        <w:tc>
          <w:tcPr>
            <w:tcW w:w="740" w:type="dxa"/>
            <w:tcBorders>
              <w:top w:val="nil"/>
              <w:left w:val="nil"/>
              <w:bottom w:val="single" w:sz="4" w:space="0" w:color="auto"/>
              <w:right w:val="single" w:sz="4" w:space="0" w:color="auto"/>
            </w:tcBorders>
            <w:shd w:val="clear" w:color="auto" w:fill="auto"/>
            <w:noWrap/>
            <w:vAlign w:val="bottom"/>
            <w:hideMark/>
          </w:tcPr>
          <w:p w14:paraId="2E3D8294" w14:textId="030A80C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08C738D7" w14:textId="543746D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DC581C" w14:textId="3FD1776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692D195D" w14:textId="4233FDF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0232F3E8" w14:textId="7BC0D03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C3CD11" w14:textId="757E7FE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130.373,03</w:t>
            </w:r>
          </w:p>
        </w:tc>
      </w:tr>
      <w:tr w:rsidR="00165F06" w:rsidRPr="009146EF" w14:paraId="1C95979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5A1A550" w14:textId="68FF1AA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15</w:t>
            </w:r>
          </w:p>
        </w:tc>
        <w:tc>
          <w:tcPr>
            <w:tcW w:w="740" w:type="dxa"/>
            <w:tcBorders>
              <w:top w:val="nil"/>
              <w:left w:val="nil"/>
              <w:bottom w:val="single" w:sz="4" w:space="0" w:color="auto"/>
              <w:right w:val="single" w:sz="4" w:space="0" w:color="auto"/>
            </w:tcBorders>
            <w:shd w:val="clear" w:color="auto" w:fill="auto"/>
            <w:noWrap/>
            <w:vAlign w:val="bottom"/>
            <w:hideMark/>
          </w:tcPr>
          <w:p w14:paraId="654FD46A" w14:textId="2FB79C3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4294C4FE" w14:textId="5CA8F0A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561FFC" w14:textId="06746E3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259.355,97</w:t>
            </w:r>
          </w:p>
        </w:tc>
        <w:tc>
          <w:tcPr>
            <w:tcW w:w="1180" w:type="dxa"/>
            <w:tcBorders>
              <w:top w:val="nil"/>
              <w:left w:val="nil"/>
              <w:bottom w:val="single" w:sz="4" w:space="0" w:color="auto"/>
              <w:right w:val="single" w:sz="4" w:space="0" w:color="auto"/>
            </w:tcBorders>
            <w:shd w:val="clear" w:color="auto" w:fill="auto"/>
            <w:noWrap/>
            <w:vAlign w:val="bottom"/>
            <w:hideMark/>
          </w:tcPr>
          <w:p w14:paraId="6315ECF9" w14:textId="4C226F6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128.982,95</w:t>
            </w:r>
          </w:p>
        </w:tc>
        <w:tc>
          <w:tcPr>
            <w:tcW w:w="1180" w:type="dxa"/>
            <w:tcBorders>
              <w:top w:val="nil"/>
              <w:left w:val="nil"/>
              <w:bottom w:val="single" w:sz="4" w:space="0" w:color="auto"/>
              <w:right w:val="single" w:sz="4" w:space="0" w:color="auto"/>
            </w:tcBorders>
            <w:shd w:val="clear" w:color="auto" w:fill="auto"/>
            <w:noWrap/>
            <w:vAlign w:val="bottom"/>
            <w:hideMark/>
          </w:tcPr>
          <w:p w14:paraId="5B30F1E9" w14:textId="3308A74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1.115.365,77</w:t>
            </w:r>
          </w:p>
        </w:tc>
        <w:tc>
          <w:tcPr>
            <w:tcW w:w="1180" w:type="dxa"/>
            <w:tcBorders>
              <w:top w:val="nil"/>
              <w:left w:val="nil"/>
              <w:bottom w:val="single" w:sz="4" w:space="0" w:color="auto"/>
              <w:right w:val="single" w:sz="4" w:space="0" w:color="auto"/>
            </w:tcBorders>
            <w:shd w:val="clear" w:color="auto" w:fill="auto"/>
            <w:noWrap/>
            <w:vAlign w:val="bottom"/>
            <w:hideMark/>
          </w:tcPr>
          <w:p w14:paraId="7FBD4F3B" w14:textId="5480D69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1.245.738,79</w:t>
            </w:r>
          </w:p>
        </w:tc>
      </w:tr>
      <w:tr w:rsidR="00165F06" w:rsidRPr="009146EF" w14:paraId="7B82C7F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000000" w:fill="F2F2F2"/>
            <w:noWrap/>
            <w:vAlign w:val="bottom"/>
            <w:hideMark/>
          </w:tcPr>
          <w:p w14:paraId="31E5AA84" w14:textId="0CFCA595"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Skupaj</w:t>
            </w:r>
          </w:p>
        </w:tc>
        <w:tc>
          <w:tcPr>
            <w:tcW w:w="740" w:type="dxa"/>
            <w:tcBorders>
              <w:top w:val="nil"/>
              <w:left w:val="nil"/>
              <w:bottom w:val="single" w:sz="4" w:space="0" w:color="auto"/>
              <w:right w:val="single" w:sz="4" w:space="0" w:color="auto"/>
            </w:tcBorders>
            <w:shd w:val="clear" w:color="000000" w:fill="F2F2F2"/>
            <w:noWrap/>
            <w:vAlign w:val="bottom"/>
            <w:hideMark/>
          </w:tcPr>
          <w:p w14:paraId="52CB4CF0" w14:textId="7E4C9602"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5C537BDC" w14:textId="0966049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2.164.146,72</w:t>
            </w:r>
          </w:p>
        </w:tc>
        <w:tc>
          <w:tcPr>
            <w:tcW w:w="1180" w:type="dxa"/>
            <w:tcBorders>
              <w:top w:val="nil"/>
              <w:left w:val="nil"/>
              <w:bottom w:val="single" w:sz="4" w:space="0" w:color="auto"/>
              <w:right w:val="single" w:sz="4" w:space="0" w:color="auto"/>
            </w:tcBorders>
            <w:shd w:val="clear" w:color="000000" w:fill="F2F2F2"/>
            <w:noWrap/>
            <w:vAlign w:val="bottom"/>
            <w:hideMark/>
          </w:tcPr>
          <w:p w14:paraId="09C39D9D" w14:textId="79E0944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5.361.990,41</w:t>
            </w:r>
          </w:p>
        </w:tc>
        <w:tc>
          <w:tcPr>
            <w:tcW w:w="1180" w:type="dxa"/>
            <w:tcBorders>
              <w:top w:val="nil"/>
              <w:left w:val="nil"/>
              <w:bottom w:val="single" w:sz="4" w:space="0" w:color="auto"/>
              <w:right w:val="single" w:sz="4" w:space="0" w:color="auto"/>
            </w:tcBorders>
            <w:shd w:val="clear" w:color="000000" w:fill="F2F2F2"/>
            <w:noWrap/>
            <w:vAlign w:val="bottom"/>
            <w:hideMark/>
          </w:tcPr>
          <w:p w14:paraId="308238B9" w14:textId="6802325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1.956.241,34</w:t>
            </w:r>
          </w:p>
        </w:tc>
        <w:tc>
          <w:tcPr>
            <w:tcW w:w="1180" w:type="dxa"/>
            <w:tcBorders>
              <w:top w:val="nil"/>
              <w:left w:val="nil"/>
              <w:bottom w:val="single" w:sz="4" w:space="0" w:color="auto"/>
              <w:right w:val="single" w:sz="4" w:space="0" w:color="auto"/>
            </w:tcBorders>
            <w:shd w:val="clear" w:color="000000" w:fill="F2F2F2"/>
            <w:noWrap/>
            <w:vAlign w:val="bottom"/>
            <w:hideMark/>
          </w:tcPr>
          <w:p w14:paraId="0EC6DCE3" w14:textId="5A4097A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1.115.365,77</w:t>
            </w:r>
          </w:p>
        </w:tc>
        <w:tc>
          <w:tcPr>
            <w:tcW w:w="1180" w:type="dxa"/>
            <w:tcBorders>
              <w:top w:val="nil"/>
              <w:left w:val="nil"/>
              <w:bottom w:val="single" w:sz="4" w:space="0" w:color="auto"/>
              <w:right w:val="single" w:sz="4" w:space="0" w:color="auto"/>
            </w:tcBorders>
            <w:shd w:val="clear" w:color="000000" w:fill="F2F2F2"/>
            <w:noWrap/>
            <w:vAlign w:val="bottom"/>
            <w:hideMark/>
          </w:tcPr>
          <w:p w14:paraId="7E14B578" w14:textId="396E758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2.356.968,11</w:t>
            </w:r>
          </w:p>
        </w:tc>
      </w:tr>
      <w:tr w:rsidR="00165F06" w:rsidRPr="009146EF" w14:paraId="5C37BAB7" w14:textId="77777777" w:rsidTr="00A47064">
        <w:trPr>
          <w:trHeight w:val="300"/>
          <w:jc w:val="center"/>
        </w:trPr>
        <w:tc>
          <w:tcPr>
            <w:tcW w:w="740" w:type="dxa"/>
            <w:tcBorders>
              <w:top w:val="nil"/>
              <w:left w:val="single" w:sz="4" w:space="0" w:color="auto"/>
              <w:bottom w:val="single" w:sz="4" w:space="0" w:color="auto"/>
              <w:right w:val="nil"/>
            </w:tcBorders>
            <w:shd w:val="clear" w:color="000000" w:fill="F2F2F2"/>
            <w:noWrap/>
            <w:vAlign w:val="bottom"/>
            <w:hideMark/>
          </w:tcPr>
          <w:p w14:paraId="633DFC83" w14:textId="75420FC0"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NSV</w:t>
            </w:r>
          </w:p>
        </w:tc>
        <w:tc>
          <w:tcPr>
            <w:tcW w:w="740" w:type="dxa"/>
            <w:tcBorders>
              <w:top w:val="nil"/>
              <w:left w:val="nil"/>
              <w:bottom w:val="single" w:sz="4" w:space="0" w:color="auto"/>
              <w:right w:val="single" w:sz="4" w:space="0" w:color="auto"/>
            </w:tcBorders>
            <w:shd w:val="clear" w:color="000000" w:fill="F2F2F2"/>
            <w:noWrap/>
            <w:vAlign w:val="bottom"/>
            <w:hideMark/>
          </w:tcPr>
          <w:p w14:paraId="5C0D06D4" w14:textId="33A97918"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7ACBD9AA" w14:textId="56F99B4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2.164.146,72</w:t>
            </w:r>
          </w:p>
        </w:tc>
        <w:tc>
          <w:tcPr>
            <w:tcW w:w="1180" w:type="dxa"/>
            <w:tcBorders>
              <w:top w:val="nil"/>
              <w:left w:val="nil"/>
              <w:bottom w:val="single" w:sz="4" w:space="0" w:color="auto"/>
              <w:right w:val="single" w:sz="4" w:space="0" w:color="auto"/>
            </w:tcBorders>
            <w:shd w:val="clear" w:color="000000" w:fill="F2F2F2"/>
            <w:noWrap/>
            <w:vAlign w:val="bottom"/>
            <w:hideMark/>
          </w:tcPr>
          <w:p w14:paraId="796A491D" w14:textId="33F34FC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4.163.677,13</w:t>
            </w:r>
          </w:p>
        </w:tc>
        <w:tc>
          <w:tcPr>
            <w:tcW w:w="1180" w:type="dxa"/>
            <w:tcBorders>
              <w:top w:val="nil"/>
              <w:left w:val="nil"/>
              <w:bottom w:val="single" w:sz="4" w:space="0" w:color="auto"/>
              <w:right w:val="single" w:sz="4" w:space="0" w:color="auto"/>
            </w:tcBorders>
            <w:shd w:val="clear" w:color="000000" w:fill="F2F2F2"/>
            <w:noWrap/>
            <w:vAlign w:val="bottom"/>
            <w:hideMark/>
          </w:tcPr>
          <w:p w14:paraId="7D83CF33" w14:textId="153AED1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1.360.296,03</w:t>
            </w:r>
          </w:p>
        </w:tc>
        <w:tc>
          <w:tcPr>
            <w:tcW w:w="1180" w:type="dxa"/>
            <w:tcBorders>
              <w:top w:val="nil"/>
              <w:left w:val="nil"/>
              <w:bottom w:val="single" w:sz="4" w:space="0" w:color="auto"/>
              <w:right w:val="single" w:sz="4" w:space="0" w:color="auto"/>
            </w:tcBorders>
            <w:shd w:val="clear" w:color="000000" w:fill="F2F2F2"/>
            <w:noWrap/>
            <w:vAlign w:val="bottom"/>
            <w:hideMark/>
          </w:tcPr>
          <w:p w14:paraId="44B0C67F" w14:textId="58B355C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1.062.253,11</w:t>
            </w:r>
          </w:p>
        </w:tc>
        <w:tc>
          <w:tcPr>
            <w:tcW w:w="1180" w:type="dxa"/>
            <w:tcBorders>
              <w:top w:val="nil"/>
              <w:left w:val="nil"/>
              <w:bottom w:val="single" w:sz="4" w:space="0" w:color="auto"/>
              <w:right w:val="single" w:sz="4" w:space="0" w:color="auto"/>
            </w:tcBorders>
            <w:shd w:val="clear" w:color="000000" w:fill="F2F2F2"/>
            <w:noWrap/>
            <w:vAlign w:val="bottom"/>
            <w:hideMark/>
          </w:tcPr>
          <w:p w14:paraId="4CBBD06D" w14:textId="526784B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1.175.744,38</w:t>
            </w:r>
          </w:p>
        </w:tc>
      </w:tr>
      <w:tr w:rsidR="00165F06" w:rsidRPr="009146EF" w14:paraId="15B41C9A"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6102E581" w14:textId="2303C532"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ISD</w:t>
            </w:r>
          </w:p>
        </w:tc>
        <w:tc>
          <w:tcPr>
            <w:tcW w:w="740" w:type="dxa"/>
            <w:tcBorders>
              <w:top w:val="nil"/>
              <w:left w:val="nil"/>
              <w:bottom w:val="single" w:sz="4" w:space="0" w:color="auto"/>
              <w:right w:val="single" w:sz="4" w:space="0" w:color="auto"/>
            </w:tcBorders>
            <w:shd w:val="clear" w:color="auto" w:fill="auto"/>
            <w:noWrap/>
            <w:vAlign w:val="bottom"/>
            <w:hideMark/>
          </w:tcPr>
          <w:p w14:paraId="472B7CB3" w14:textId="327E1B5F"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5BBC03" w14:textId="5BCE8EE3"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48A8E3" w14:textId="75646E06"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83F896" w14:textId="605704A0"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E47073" w14:textId="50131EE8"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BAE370" w14:textId="3117287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18,0 %</w:t>
            </w:r>
          </w:p>
        </w:tc>
      </w:tr>
      <w:tr w:rsidR="00165F06" w:rsidRPr="009146EF" w14:paraId="17F1D1CD"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39B9FC6A" w14:textId="4234A997"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ID</w:t>
            </w:r>
          </w:p>
        </w:tc>
        <w:tc>
          <w:tcPr>
            <w:tcW w:w="740" w:type="dxa"/>
            <w:tcBorders>
              <w:top w:val="nil"/>
              <w:left w:val="nil"/>
              <w:bottom w:val="single" w:sz="4" w:space="0" w:color="auto"/>
              <w:right w:val="single" w:sz="4" w:space="0" w:color="auto"/>
            </w:tcBorders>
            <w:shd w:val="clear" w:color="auto" w:fill="auto"/>
            <w:noWrap/>
            <w:vAlign w:val="bottom"/>
            <w:hideMark/>
          </w:tcPr>
          <w:p w14:paraId="2F153863" w14:textId="2F61148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210B8D" w14:textId="31F28E06"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C4F50A" w14:textId="3297F4BC"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0F97226" w14:textId="03E2974E"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9CFCD7" w14:textId="1184FE95"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C8046" w14:textId="1D8B3CF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1,48 €</w:t>
            </w:r>
          </w:p>
        </w:tc>
      </w:tr>
      <w:tr w:rsidR="00165F06" w:rsidRPr="009146EF" w14:paraId="50DD77FB"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330A6D2E" w14:textId="20CF4434"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RNSV</w:t>
            </w:r>
          </w:p>
        </w:tc>
        <w:tc>
          <w:tcPr>
            <w:tcW w:w="740" w:type="dxa"/>
            <w:tcBorders>
              <w:top w:val="nil"/>
              <w:left w:val="nil"/>
              <w:bottom w:val="single" w:sz="4" w:space="0" w:color="auto"/>
              <w:right w:val="single" w:sz="4" w:space="0" w:color="auto"/>
            </w:tcBorders>
            <w:shd w:val="clear" w:color="auto" w:fill="auto"/>
            <w:noWrap/>
            <w:vAlign w:val="bottom"/>
            <w:hideMark/>
          </w:tcPr>
          <w:p w14:paraId="320B5108" w14:textId="7FDAECB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307925" w14:textId="78D93DEF"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A46719" w14:textId="00F6E10D"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13D7DD" w14:textId="0231FF5E"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4D1273" w14:textId="500AC571"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C9A577" w14:textId="2A0055B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0,54</w:t>
            </w:r>
          </w:p>
        </w:tc>
      </w:tr>
      <w:tr w:rsidR="00165F06" w:rsidRPr="009146EF" w14:paraId="329961FB"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5B50C966" w14:textId="79C578A5"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DV</w:t>
            </w:r>
          </w:p>
        </w:tc>
        <w:tc>
          <w:tcPr>
            <w:tcW w:w="740" w:type="dxa"/>
            <w:tcBorders>
              <w:top w:val="nil"/>
              <w:left w:val="nil"/>
              <w:bottom w:val="single" w:sz="4" w:space="0" w:color="auto"/>
              <w:right w:val="single" w:sz="4" w:space="0" w:color="auto"/>
            </w:tcBorders>
            <w:shd w:val="clear" w:color="auto" w:fill="auto"/>
            <w:noWrap/>
            <w:vAlign w:val="bottom"/>
            <w:hideMark/>
          </w:tcPr>
          <w:p w14:paraId="454B3980" w14:textId="7E6DCE1D"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E9CF78" w14:textId="0B14F783"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C924FB" w14:textId="388DD5BD"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C9C8ABA" w14:textId="1B96B791"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82B75E" w14:textId="0BAF5F74"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C17B05" w14:textId="7432972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16,6</w:t>
            </w:r>
          </w:p>
        </w:tc>
      </w:tr>
      <w:tr w:rsidR="00A47064" w:rsidRPr="009146EF" w14:paraId="10E797C5" w14:textId="77777777" w:rsidTr="00A47064">
        <w:trPr>
          <w:trHeight w:val="300"/>
          <w:jc w:val="center"/>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50BB11"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51254FB2" w14:textId="4B9127BD" w:rsidR="00A47064" w:rsidRPr="009146EF" w:rsidRDefault="00165F06"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xml:space="preserve">5 </w:t>
            </w:r>
            <w:r w:rsidR="00A47064"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1F6F354F"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085CE2C8" w14:textId="77777777" w:rsidR="00A47064" w:rsidRPr="009146EF" w:rsidRDefault="00A47064" w:rsidP="00A47064">
            <w:pPr>
              <w:suppressAutoHyphens w:val="0"/>
              <w:jc w:val="left"/>
              <w:rPr>
                <w:rFonts w:ascii="Arial Narrow" w:hAnsi="Arial Narrow"/>
                <w:sz w:val="18"/>
                <w:szCs w:val="18"/>
                <w:lang w:eastAsia="sl-SI"/>
              </w:rPr>
            </w:pPr>
          </w:p>
        </w:tc>
        <w:tc>
          <w:tcPr>
            <w:tcW w:w="1180" w:type="dxa"/>
            <w:tcBorders>
              <w:top w:val="nil"/>
              <w:left w:val="nil"/>
              <w:bottom w:val="nil"/>
              <w:right w:val="nil"/>
            </w:tcBorders>
            <w:shd w:val="clear" w:color="auto" w:fill="auto"/>
            <w:noWrap/>
            <w:vAlign w:val="bottom"/>
            <w:hideMark/>
          </w:tcPr>
          <w:p w14:paraId="6E74C648" w14:textId="77777777" w:rsidR="00A47064" w:rsidRPr="009146EF" w:rsidRDefault="00A47064" w:rsidP="00A47064">
            <w:pPr>
              <w:suppressAutoHyphens w:val="0"/>
              <w:jc w:val="left"/>
              <w:rPr>
                <w:rFonts w:ascii="Arial Narrow" w:hAnsi="Arial Narrow"/>
                <w:sz w:val="18"/>
                <w:szCs w:val="18"/>
                <w:lang w:eastAsia="sl-SI"/>
              </w:rPr>
            </w:pPr>
          </w:p>
        </w:tc>
      </w:tr>
    </w:tbl>
    <w:p w14:paraId="1FB60B5A" w14:textId="77777777" w:rsidR="00A47064" w:rsidRPr="009146EF" w:rsidRDefault="00A47064" w:rsidP="00A47064"/>
    <w:p w14:paraId="25DE4AAC" w14:textId="77777777" w:rsidR="00A47064" w:rsidRPr="009146EF" w:rsidRDefault="00A47064" w:rsidP="00A47064"/>
    <w:p w14:paraId="5BE36D31" w14:textId="6EB220FB" w:rsidR="00A47064" w:rsidRPr="009146EF" w:rsidRDefault="00165F06" w:rsidP="00A47064">
      <w:pPr>
        <w:pStyle w:val="Slog1"/>
        <w:tabs>
          <w:tab w:val="clear" w:pos="644"/>
        </w:tabs>
        <w:spacing w:after="120"/>
        <w:ind w:left="0" w:firstLine="0"/>
      </w:pPr>
      <w:r w:rsidRPr="009146EF">
        <w:t>Ekonomsk</w:t>
      </w:r>
      <w:r w:rsidR="00A47064" w:rsidRPr="009146EF">
        <w:t xml:space="preserve">i kazalci investicije so </w:t>
      </w:r>
      <w:r w:rsidRPr="009146EF">
        <w:t xml:space="preserve">pozitivni, </w:t>
      </w:r>
      <w:r w:rsidR="00A47064" w:rsidRPr="009146EF">
        <w:t xml:space="preserve">investicija </w:t>
      </w:r>
      <w:r w:rsidRPr="009146EF">
        <w:t xml:space="preserve">bo </w:t>
      </w:r>
      <w:r w:rsidR="00A47064" w:rsidRPr="009146EF">
        <w:t xml:space="preserve">v ekonomski dobi </w:t>
      </w:r>
      <w:r w:rsidRPr="009146EF">
        <w:t>ustvarjala družbene neto koristi</w:t>
      </w:r>
      <w:r w:rsidR="00A47064" w:rsidRPr="009146EF">
        <w:t xml:space="preserve">. Neto sedanja vrednost je </w:t>
      </w:r>
      <w:r w:rsidRPr="009146EF">
        <w:t>pozitiv</w:t>
      </w:r>
      <w:r w:rsidR="00A47064" w:rsidRPr="009146EF">
        <w:t xml:space="preserve">na, </w:t>
      </w:r>
      <w:r w:rsidRPr="009146EF">
        <w:t>interna stopnja donosnosti je 18 %.</w:t>
      </w:r>
    </w:p>
    <w:p w14:paraId="3EE0E04B" w14:textId="77777777" w:rsidR="00A47064" w:rsidRPr="009146EF" w:rsidRDefault="00A47064" w:rsidP="00A47064">
      <w:pPr>
        <w:pStyle w:val="Naslov3"/>
      </w:pPr>
      <w:bookmarkStart w:id="356" w:name="_Toc26884080"/>
      <w:r w:rsidRPr="009146EF">
        <w:t>Varianta B</w:t>
      </w:r>
      <w:bookmarkEnd w:id="356"/>
    </w:p>
    <w:p w14:paraId="540981E0" w14:textId="77777777" w:rsidR="00A47064" w:rsidRPr="009146EF" w:rsidRDefault="00A47064" w:rsidP="00A47064">
      <w:pPr>
        <w:pStyle w:val="Slog1"/>
        <w:tabs>
          <w:tab w:val="clear" w:pos="644"/>
        </w:tabs>
        <w:spacing w:after="120"/>
        <w:ind w:left="0" w:firstLine="0"/>
      </w:pPr>
      <w:r w:rsidRPr="009146EF">
        <w:t>Investicija predvideva pozitivne finančne tokove z vidika prihranka obratovalnih stroškov (energija, vzdrževanje) v višini 15.323,66 EUR in dodatne stroške dela, materiala in storitev, ki se bodo povečali sorazmerno s povečanjem prostorskih kapacitet, in sicer za 157.359,19 EUR.</w:t>
      </w:r>
    </w:p>
    <w:p w14:paraId="0BC8460B" w14:textId="17FDE929" w:rsidR="00A47064" w:rsidRPr="009146EF" w:rsidRDefault="00A47064" w:rsidP="00A47064">
      <w:pPr>
        <w:pStyle w:val="Napis"/>
        <w:rPr>
          <w:rFonts w:cs="Arial"/>
        </w:rPr>
      </w:pPr>
      <w:bookmarkStart w:id="357" w:name="_Toc26884118"/>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23</w:t>
      </w:r>
      <w:r w:rsidRPr="009146EF">
        <w:rPr>
          <w:noProof/>
        </w:rPr>
        <w:fldChar w:fldCharType="end"/>
      </w:r>
      <w:r w:rsidRPr="009146EF">
        <w:t xml:space="preserve">: </w:t>
      </w:r>
      <w:r w:rsidR="00165F06" w:rsidRPr="009146EF">
        <w:t>Ekonomska analiza variante B</w:t>
      </w:r>
      <w:bookmarkEnd w:id="357"/>
    </w:p>
    <w:tbl>
      <w:tblPr>
        <w:tblW w:w="7380" w:type="dxa"/>
        <w:jc w:val="center"/>
        <w:tblCellMar>
          <w:left w:w="70" w:type="dxa"/>
          <w:right w:w="70" w:type="dxa"/>
        </w:tblCellMar>
        <w:tblLook w:val="04A0" w:firstRow="1" w:lastRow="0" w:firstColumn="1" w:lastColumn="0" w:noHBand="0" w:noVBand="1"/>
      </w:tblPr>
      <w:tblGrid>
        <w:gridCol w:w="740"/>
        <w:gridCol w:w="740"/>
        <w:gridCol w:w="1180"/>
        <w:gridCol w:w="1180"/>
        <w:gridCol w:w="1180"/>
        <w:gridCol w:w="1180"/>
        <w:gridCol w:w="1180"/>
      </w:tblGrid>
      <w:tr w:rsidR="00A47064" w:rsidRPr="009146EF" w14:paraId="55878EF3" w14:textId="77777777" w:rsidTr="00A47064">
        <w:trPr>
          <w:trHeight w:val="510"/>
          <w:jc w:val="center"/>
        </w:trPr>
        <w:tc>
          <w:tcPr>
            <w:tcW w:w="740" w:type="dxa"/>
            <w:tcBorders>
              <w:top w:val="single" w:sz="4" w:space="0" w:color="auto"/>
              <w:left w:val="single" w:sz="4" w:space="0" w:color="auto"/>
              <w:bottom w:val="single" w:sz="4" w:space="0" w:color="auto"/>
              <w:right w:val="single" w:sz="4" w:space="0" w:color="auto"/>
            </w:tcBorders>
            <w:shd w:val="clear" w:color="000000" w:fill="F2F2F2"/>
            <w:hideMark/>
          </w:tcPr>
          <w:p w14:paraId="1D33DB68"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40" w:type="dxa"/>
            <w:tcBorders>
              <w:top w:val="single" w:sz="4" w:space="0" w:color="auto"/>
              <w:left w:val="nil"/>
              <w:bottom w:val="single" w:sz="4" w:space="0" w:color="auto"/>
              <w:right w:val="single" w:sz="4" w:space="0" w:color="auto"/>
            </w:tcBorders>
            <w:shd w:val="clear" w:color="000000" w:fill="F2F2F2"/>
            <w:hideMark/>
          </w:tcPr>
          <w:p w14:paraId="6974DC3A"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433186CB"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5E0CFEE6"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339B9FA3"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74480122"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09607C27"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165F06" w:rsidRPr="009146EF" w14:paraId="49893AA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C83F59D" w14:textId="20F6C3F0"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40" w:type="dxa"/>
            <w:tcBorders>
              <w:top w:val="nil"/>
              <w:left w:val="nil"/>
              <w:bottom w:val="single" w:sz="4" w:space="0" w:color="auto"/>
              <w:right w:val="single" w:sz="4" w:space="0" w:color="auto"/>
            </w:tcBorders>
            <w:shd w:val="clear" w:color="auto" w:fill="auto"/>
            <w:noWrap/>
            <w:vAlign w:val="bottom"/>
            <w:hideMark/>
          </w:tcPr>
          <w:p w14:paraId="7D72731B" w14:textId="45583F4E"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2AB6C24E" w14:textId="3049346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554.018,40</w:t>
            </w:r>
          </w:p>
        </w:tc>
        <w:tc>
          <w:tcPr>
            <w:tcW w:w="1180" w:type="dxa"/>
            <w:tcBorders>
              <w:top w:val="nil"/>
              <w:left w:val="nil"/>
              <w:bottom w:val="single" w:sz="4" w:space="0" w:color="auto"/>
              <w:right w:val="single" w:sz="4" w:space="0" w:color="auto"/>
            </w:tcBorders>
            <w:shd w:val="clear" w:color="auto" w:fill="auto"/>
            <w:noWrap/>
            <w:vAlign w:val="bottom"/>
            <w:hideMark/>
          </w:tcPr>
          <w:p w14:paraId="4048E89A" w14:textId="64DAF3A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315.790,49</w:t>
            </w:r>
          </w:p>
        </w:tc>
        <w:tc>
          <w:tcPr>
            <w:tcW w:w="1180" w:type="dxa"/>
            <w:tcBorders>
              <w:top w:val="nil"/>
              <w:left w:val="nil"/>
              <w:bottom w:val="single" w:sz="4" w:space="0" w:color="auto"/>
              <w:right w:val="single" w:sz="4" w:space="0" w:color="auto"/>
            </w:tcBorders>
            <w:shd w:val="clear" w:color="auto" w:fill="auto"/>
            <w:noWrap/>
            <w:vAlign w:val="bottom"/>
            <w:hideMark/>
          </w:tcPr>
          <w:p w14:paraId="4810339C" w14:textId="20CA13E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98D571" w14:textId="1C5B93D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412DDC" w14:textId="5B4411D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-238.227,91</w:t>
            </w:r>
          </w:p>
        </w:tc>
      </w:tr>
      <w:tr w:rsidR="00165F06" w:rsidRPr="009146EF" w14:paraId="5C2C2B1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09BB12C" w14:textId="1A973C5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40" w:type="dxa"/>
            <w:tcBorders>
              <w:top w:val="nil"/>
              <w:left w:val="nil"/>
              <w:bottom w:val="single" w:sz="4" w:space="0" w:color="auto"/>
              <w:right w:val="single" w:sz="4" w:space="0" w:color="auto"/>
            </w:tcBorders>
            <w:shd w:val="clear" w:color="auto" w:fill="auto"/>
            <w:noWrap/>
            <w:vAlign w:val="bottom"/>
            <w:hideMark/>
          </w:tcPr>
          <w:p w14:paraId="5FE8A7AB" w14:textId="7BD03628"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7B753E48" w14:textId="7864095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1.616.208,06</w:t>
            </w:r>
          </w:p>
        </w:tc>
        <w:tc>
          <w:tcPr>
            <w:tcW w:w="1180" w:type="dxa"/>
            <w:tcBorders>
              <w:top w:val="nil"/>
              <w:left w:val="nil"/>
              <w:bottom w:val="single" w:sz="4" w:space="0" w:color="auto"/>
              <w:right w:val="single" w:sz="4" w:space="0" w:color="auto"/>
            </w:tcBorders>
            <w:shd w:val="clear" w:color="auto" w:fill="auto"/>
            <w:noWrap/>
            <w:vAlign w:val="bottom"/>
            <w:hideMark/>
          </w:tcPr>
          <w:p w14:paraId="5BE35753" w14:textId="645EA40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1.166.616,66</w:t>
            </w:r>
          </w:p>
        </w:tc>
        <w:tc>
          <w:tcPr>
            <w:tcW w:w="1180" w:type="dxa"/>
            <w:tcBorders>
              <w:top w:val="nil"/>
              <w:left w:val="nil"/>
              <w:bottom w:val="single" w:sz="4" w:space="0" w:color="auto"/>
              <w:right w:val="single" w:sz="4" w:space="0" w:color="auto"/>
            </w:tcBorders>
            <w:shd w:val="clear" w:color="auto" w:fill="auto"/>
            <w:noWrap/>
            <w:vAlign w:val="bottom"/>
            <w:hideMark/>
          </w:tcPr>
          <w:p w14:paraId="3B99FF11" w14:textId="1989712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26.226,53</w:t>
            </w:r>
          </w:p>
        </w:tc>
        <w:tc>
          <w:tcPr>
            <w:tcW w:w="1180" w:type="dxa"/>
            <w:tcBorders>
              <w:top w:val="nil"/>
              <w:left w:val="nil"/>
              <w:bottom w:val="single" w:sz="4" w:space="0" w:color="auto"/>
              <w:right w:val="single" w:sz="4" w:space="0" w:color="auto"/>
            </w:tcBorders>
            <w:shd w:val="clear" w:color="auto" w:fill="auto"/>
            <w:noWrap/>
            <w:vAlign w:val="bottom"/>
            <w:hideMark/>
          </w:tcPr>
          <w:p w14:paraId="1DDB08F1" w14:textId="0FE76FD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F2D040" w14:textId="7D1A844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-475.817,93</w:t>
            </w:r>
          </w:p>
        </w:tc>
      </w:tr>
      <w:tr w:rsidR="00165F06" w:rsidRPr="009146EF" w14:paraId="027BDA5E"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7F387A" w14:textId="57FA5B2C"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w:t>
            </w:r>
          </w:p>
        </w:tc>
        <w:tc>
          <w:tcPr>
            <w:tcW w:w="740" w:type="dxa"/>
            <w:tcBorders>
              <w:top w:val="nil"/>
              <w:left w:val="nil"/>
              <w:bottom w:val="single" w:sz="4" w:space="0" w:color="auto"/>
              <w:right w:val="single" w:sz="4" w:space="0" w:color="auto"/>
            </w:tcBorders>
            <w:shd w:val="clear" w:color="auto" w:fill="auto"/>
            <w:noWrap/>
            <w:vAlign w:val="bottom"/>
            <w:hideMark/>
          </w:tcPr>
          <w:p w14:paraId="1CA66F99" w14:textId="2332DFC6"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3813FACD" w14:textId="578DB1A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89697B" w14:textId="21E1A05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3FA079D0" w14:textId="0340119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A6DEA38" w14:textId="661260F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BF2F06" w14:textId="3675919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1C86BE68"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474EBD0" w14:textId="56D60D2F"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w:t>
            </w:r>
          </w:p>
        </w:tc>
        <w:tc>
          <w:tcPr>
            <w:tcW w:w="740" w:type="dxa"/>
            <w:tcBorders>
              <w:top w:val="nil"/>
              <w:left w:val="nil"/>
              <w:bottom w:val="single" w:sz="4" w:space="0" w:color="auto"/>
              <w:right w:val="single" w:sz="4" w:space="0" w:color="auto"/>
            </w:tcBorders>
            <w:shd w:val="clear" w:color="auto" w:fill="auto"/>
            <w:noWrap/>
            <w:vAlign w:val="bottom"/>
            <w:hideMark/>
          </w:tcPr>
          <w:p w14:paraId="74877616" w14:textId="4EC281FB"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0BCA0D93" w14:textId="289F804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778350" w14:textId="6BA7E8D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40F575C5" w14:textId="27CA43D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23B3DB03" w14:textId="152B5E6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E5D0C4" w14:textId="6DD99AC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17224809"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434F07" w14:textId="4C7B7D96"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3</w:t>
            </w:r>
          </w:p>
        </w:tc>
        <w:tc>
          <w:tcPr>
            <w:tcW w:w="740" w:type="dxa"/>
            <w:tcBorders>
              <w:top w:val="nil"/>
              <w:left w:val="nil"/>
              <w:bottom w:val="single" w:sz="4" w:space="0" w:color="auto"/>
              <w:right w:val="single" w:sz="4" w:space="0" w:color="auto"/>
            </w:tcBorders>
            <w:shd w:val="clear" w:color="auto" w:fill="auto"/>
            <w:noWrap/>
            <w:vAlign w:val="bottom"/>
            <w:hideMark/>
          </w:tcPr>
          <w:p w14:paraId="493BC909" w14:textId="2F8E641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159C441A" w14:textId="7600F29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ED4727" w14:textId="25A54EE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77CF755C" w14:textId="6E1A3E9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CD65496" w14:textId="7A1E73C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77FC98" w14:textId="1E81801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59779713"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323BA4" w14:textId="0FF63BE4"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4</w:t>
            </w:r>
          </w:p>
        </w:tc>
        <w:tc>
          <w:tcPr>
            <w:tcW w:w="740" w:type="dxa"/>
            <w:tcBorders>
              <w:top w:val="nil"/>
              <w:left w:val="nil"/>
              <w:bottom w:val="single" w:sz="4" w:space="0" w:color="auto"/>
              <w:right w:val="single" w:sz="4" w:space="0" w:color="auto"/>
            </w:tcBorders>
            <w:shd w:val="clear" w:color="auto" w:fill="auto"/>
            <w:noWrap/>
            <w:vAlign w:val="bottom"/>
            <w:hideMark/>
          </w:tcPr>
          <w:p w14:paraId="3726C929" w14:textId="481BADD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660007C7" w14:textId="2839A2C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A374DFD" w14:textId="78BF76A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26B79D95" w14:textId="67447D0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6D251938" w14:textId="73B2462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456D1C" w14:textId="5A06A75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3A51CBA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BEB8DD1" w14:textId="1247A4EA"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5</w:t>
            </w:r>
          </w:p>
        </w:tc>
        <w:tc>
          <w:tcPr>
            <w:tcW w:w="740" w:type="dxa"/>
            <w:tcBorders>
              <w:top w:val="nil"/>
              <w:left w:val="nil"/>
              <w:bottom w:val="single" w:sz="4" w:space="0" w:color="auto"/>
              <w:right w:val="single" w:sz="4" w:space="0" w:color="auto"/>
            </w:tcBorders>
            <w:shd w:val="clear" w:color="auto" w:fill="auto"/>
            <w:noWrap/>
            <w:vAlign w:val="bottom"/>
            <w:hideMark/>
          </w:tcPr>
          <w:p w14:paraId="76AC6390" w14:textId="2C0248F0"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4E7486F2" w14:textId="2CBD160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69C0A9" w14:textId="7FDB2A0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5F110FEC" w14:textId="3B61A6E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2C9CCC98" w14:textId="4155BC7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61A05D" w14:textId="5B9FBD8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088CE5E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EFEA486" w14:textId="198AC0A6"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6</w:t>
            </w:r>
          </w:p>
        </w:tc>
        <w:tc>
          <w:tcPr>
            <w:tcW w:w="740" w:type="dxa"/>
            <w:tcBorders>
              <w:top w:val="nil"/>
              <w:left w:val="nil"/>
              <w:bottom w:val="single" w:sz="4" w:space="0" w:color="auto"/>
              <w:right w:val="single" w:sz="4" w:space="0" w:color="auto"/>
            </w:tcBorders>
            <w:shd w:val="clear" w:color="auto" w:fill="auto"/>
            <w:noWrap/>
            <w:vAlign w:val="bottom"/>
            <w:hideMark/>
          </w:tcPr>
          <w:p w14:paraId="39FAA73C" w14:textId="4D11264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5FEE7AB1" w14:textId="5F0351E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E5C698" w14:textId="7C7ABD3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3C009D72" w14:textId="66ACF72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7EA4EB49" w14:textId="03360E7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7E35DA9" w14:textId="5825F1C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5E349061"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05C89AA" w14:textId="3486E9FC"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7</w:t>
            </w:r>
          </w:p>
        </w:tc>
        <w:tc>
          <w:tcPr>
            <w:tcW w:w="740" w:type="dxa"/>
            <w:tcBorders>
              <w:top w:val="nil"/>
              <w:left w:val="nil"/>
              <w:bottom w:val="single" w:sz="4" w:space="0" w:color="auto"/>
              <w:right w:val="single" w:sz="4" w:space="0" w:color="auto"/>
            </w:tcBorders>
            <w:shd w:val="clear" w:color="auto" w:fill="auto"/>
            <w:noWrap/>
            <w:vAlign w:val="bottom"/>
            <w:hideMark/>
          </w:tcPr>
          <w:p w14:paraId="191A01D2" w14:textId="2F0F1E04"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15C49E92" w14:textId="6BF4A53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04133E" w14:textId="09C2701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3E6300F3" w14:textId="4296804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7728326E" w14:textId="40F4D2B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23A317" w14:textId="493A362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694FC37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193D014" w14:textId="5A2C1B1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8</w:t>
            </w:r>
          </w:p>
        </w:tc>
        <w:tc>
          <w:tcPr>
            <w:tcW w:w="740" w:type="dxa"/>
            <w:tcBorders>
              <w:top w:val="nil"/>
              <w:left w:val="nil"/>
              <w:bottom w:val="single" w:sz="4" w:space="0" w:color="auto"/>
              <w:right w:val="single" w:sz="4" w:space="0" w:color="auto"/>
            </w:tcBorders>
            <w:shd w:val="clear" w:color="auto" w:fill="auto"/>
            <w:noWrap/>
            <w:vAlign w:val="bottom"/>
            <w:hideMark/>
          </w:tcPr>
          <w:p w14:paraId="3EA245E4" w14:textId="67DEDFD6"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725FFF43" w14:textId="21D67AB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D09976" w14:textId="42EC4029"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489C21E7" w14:textId="7908C96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28CD732F" w14:textId="1F9E2CD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C8AADD" w14:textId="0B5D88E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68B6074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40B7F22" w14:textId="4BBDCF6D"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9</w:t>
            </w:r>
          </w:p>
        </w:tc>
        <w:tc>
          <w:tcPr>
            <w:tcW w:w="740" w:type="dxa"/>
            <w:tcBorders>
              <w:top w:val="nil"/>
              <w:left w:val="nil"/>
              <w:bottom w:val="single" w:sz="4" w:space="0" w:color="auto"/>
              <w:right w:val="single" w:sz="4" w:space="0" w:color="auto"/>
            </w:tcBorders>
            <w:shd w:val="clear" w:color="auto" w:fill="auto"/>
            <w:noWrap/>
            <w:vAlign w:val="bottom"/>
            <w:hideMark/>
          </w:tcPr>
          <w:p w14:paraId="38190455" w14:textId="5563CAA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32C80792" w14:textId="0FB9270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D74BF3" w14:textId="7308D08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64896FEF" w14:textId="7DE3CA1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79808AE" w14:textId="29C179D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91C16B" w14:textId="6E81749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652ECF77"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A420DBB" w14:textId="51C7C97E"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10</w:t>
            </w:r>
          </w:p>
        </w:tc>
        <w:tc>
          <w:tcPr>
            <w:tcW w:w="740" w:type="dxa"/>
            <w:tcBorders>
              <w:top w:val="nil"/>
              <w:left w:val="nil"/>
              <w:bottom w:val="single" w:sz="4" w:space="0" w:color="auto"/>
              <w:right w:val="single" w:sz="4" w:space="0" w:color="auto"/>
            </w:tcBorders>
            <w:shd w:val="clear" w:color="auto" w:fill="auto"/>
            <w:noWrap/>
            <w:vAlign w:val="bottom"/>
            <w:hideMark/>
          </w:tcPr>
          <w:p w14:paraId="431577BB" w14:textId="59D1402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299F0EA3" w14:textId="5F632D3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01448D" w14:textId="21F23A9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09AFBE0D" w14:textId="68CFC4A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61AB09F" w14:textId="225F5BA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F68A92" w14:textId="70415B5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21C6AF7D"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FD9EC8F" w14:textId="7B08AD6A"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11</w:t>
            </w:r>
          </w:p>
        </w:tc>
        <w:tc>
          <w:tcPr>
            <w:tcW w:w="740" w:type="dxa"/>
            <w:tcBorders>
              <w:top w:val="nil"/>
              <w:left w:val="nil"/>
              <w:bottom w:val="single" w:sz="4" w:space="0" w:color="auto"/>
              <w:right w:val="single" w:sz="4" w:space="0" w:color="auto"/>
            </w:tcBorders>
            <w:shd w:val="clear" w:color="auto" w:fill="auto"/>
            <w:noWrap/>
            <w:vAlign w:val="bottom"/>
            <w:hideMark/>
          </w:tcPr>
          <w:p w14:paraId="76550C1A" w14:textId="545BD40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37BE3FB3" w14:textId="40C7838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9E926B" w14:textId="6EA049E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1663C4ED" w14:textId="5992AF5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C867877" w14:textId="74F8B14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C821D5" w14:textId="54EDF45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62A9C02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471058" w14:textId="37A51EBF"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12</w:t>
            </w:r>
          </w:p>
        </w:tc>
        <w:tc>
          <w:tcPr>
            <w:tcW w:w="740" w:type="dxa"/>
            <w:tcBorders>
              <w:top w:val="nil"/>
              <w:left w:val="nil"/>
              <w:bottom w:val="single" w:sz="4" w:space="0" w:color="auto"/>
              <w:right w:val="single" w:sz="4" w:space="0" w:color="auto"/>
            </w:tcBorders>
            <w:shd w:val="clear" w:color="auto" w:fill="auto"/>
            <w:noWrap/>
            <w:vAlign w:val="bottom"/>
            <w:hideMark/>
          </w:tcPr>
          <w:p w14:paraId="674AFA2D" w14:textId="171E5154"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426C7401" w14:textId="2CE9D36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AB142B" w14:textId="7615ADB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1F318C3E" w14:textId="557DBE5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4ADDD91A" w14:textId="76C66FDE"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DE8539" w14:textId="68AC9C5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4E6C175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53EBB2B" w14:textId="67FF4DA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13</w:t>
            </w:r>
          </w:p>
        </w:tc>
        <w:tc>
          <w:tcPr>
            <w:tcW w:w="740" w:type="dxa"/>
            <w:tcBorders>
              <w:top w:val="nil"/>
              <w:left w:val="nil"/>
              <w:bottom w:val="single" w:sz="4" w:space="0" w:color="auto"/>
              <w:right w:val="single" w:sz="4" w:space="0" w:color="auto"/>
            </w:tcBorders>
            <w:shd w:val="clear" w:color="auto" w:fill="auto"/>
            <w:noWrap/>
            <w:vAlign w:val="bottom"/>
            <w:hideMark/>
          </w:tcPr>
          <w:p w14:paraId="729F3044" w14:textId="3B80DFDB"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600BA420" w14:textId="7C639934"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A4508B" w14:textId="5EAC442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6FB2B411" w14:textId="509483B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35B2ECA2" w14:textId="1E9D88D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C2CD174" w14:textId="7CDFEB8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3E248E0A"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3C97540" w14:textId="2E68DE1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14</w:t>
            </w:r>
          </w:p>
        </w:tc>
        <w:tc>
          <w:tcPr>
            <w:tcW w:w="740" w:type="dxa"/>
            <w:tcBorders>
              <w:top w:val="nil"/>
              <w:left w:val="nil"/>
              <w:bottom w:val="single" w:sz="4" w:space="0" w:color="auto"/>
              <w:right w:val="single" w:sz="4" w:space="0" w:color="auto"/>
            </w:tcBorders>
            <w:shd w:val="clear" w:color="auto" w:fill="auto"/>
            <w:noWrap/>
            <w:vAlign w:val="bottom"/>
            <w:hideMark/>
          </w:tcPr>
          <w:p w14:paraId="02A3D4A5" w14:textId="35C6B57B"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622180DA" w14:textId="1151D12D"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590CE8" w14:textId="42870218"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0550E55E" w14:textId="46266B45"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0B7C0CC3" w14:textId="29D0E9DC"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023E80" w14:textId="2E6299B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97.809,99</w:t>
            </w:r>
          </w:p>
        </w:tc>
      </w:tr>
      <w:tr w:rsidR="00165F06" w:rsidRPr="009146EF" w14:paraId="023F29E5"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69F1CC" w14:textId="4C533A71"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15</w:t>
            </w:r>
          </w:p>
        </w:tc>
        <w:tc>
          <w:tcPr>
            <w:tcW w:w="740" w:type="dxa"/>
            <w:tcBorders>
              <w:top w:val="nil"/>
              <w:left w:val="nil"/>
              <w:bottom w:val="single" w:sz="4" w:space="0" w:color="auto"/>
              <w:right w:val="single" w:sz="4" w:space="0" w:color="auto"/>
            </w:tcBorders>
            <w:shd w:val="clear" w:color="auto" w:fill="auto"/>
            <w:noWrap/>
            <w:vAlign w:val="bottom"/>
            <w:hideMark/>
          </w:tcPr>
          <w:p w14:paraId="4A6DE29F" w14:textId="04F258FB"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749BBA7C" w14:textId="67C341A1"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4E2741" w14:textId="1353DEA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255.169,18</w:t>
            </w:r>
          </w:p>
        </w:tc>
        <w:tc>
          <w:tcPr>
            <w:tcW w:w="1180" w:type="dxa"/>
            <w:tcBorders>
              <w:top w:val="nil"/>
              <w:left w:val="nil"/>
              <w:bottom w:val="single" w:sz="4" w:space="0" w:color="auto"/>
              <w:right w:val="single" w:sz="4" w:space="0" w:color="auto"/>
            </w:tcBorders>
            <w:shd w:val="clear" w:color="auto" w:fill="auto"/>
            <w:noWrap/>
            <w:vAlign w:val="bottom"/>
            <w:hideMark/>
          </w:tcPr>
          <w:p w14:paraId="724493FE" w14:textId="5DB1C75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157.359,19</w:t>
            </w:r>
          </w:p>
        </w:tc>
        <w:tc>
          <w:tcPr>
            <w:tcW w:w="1180" w:type="dxa"/>
            <w:tcBorders>
              <w:top w:val="nil"/>
              <w:left w:val="nil"/>
              <w:bottom w:val="single" w:sz="4" w:space="0" w:color="auto"/>
              <w:right w:val="single" w:sz="4" w:space="0" w:color="auto"/>
            </w:tcBorders>
            <w:shd w:val="clear" w:color="auto" w:fill="auto"/>
            <w:noWrap/>
            <w:vAlign w:val="bottom"/>
            <w:hideMark/>
          </w:tcPr>
          <w:p w14:paraId="4BEE7DFE" w14:textId="1161E380"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1.196.118,90</w:t>
            </w:r>
          </w:p>
        </w:tc>
        <w:tc>
          <w:tcPr>
            <w:tcW w:w="1180" w:type="dxa"/>
            <w:tcBorders>
              <w:top w:val="nil"/>
              <w:left w:val="nil"/>
              <w:bottom w:val="single" w:sz="4" w:space="0" w:color="auto"/>
              <w:right w:val="single" w:sz="4" w:space="0" w:color="auto"/>
            </w:tcBorders>
            <w:shd w:val="clear" w:color="auto" w:fill="auto"/>
            <w:noWrap/>
            <w:vAlign w:val="bottom"/>
            <w:hideMark/>
          </w:tcPr>
          <w:p w14:paraId="176469E5" w14:textId="7801279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1.293.928,88</w:t>
            </w:r>
          </w:p>
        </w:tc>
      </w:tr>
      <w:tr w:rsidR="00165F06" w:rsidRPr="009146EF" w14:paraId="7D59DD5F" w14:textId="77777777" w:rsidTr="00A47064">
        <w:trPr>
          <w:trHeight w:val="300"/>
          <w:jc w:val="center"/>
        </w:trPr>
        <w:tc>
          <w:tcPr>
            <w:tcW w:w="740" w:type="dxa"/>
            <w:tcBorders>
              <w:top w:val="nil"/>
              <w:left w:val="single" w:sz="4" w:space="0" w:color="auto"/>
              <w:bottom w:val="single" w:sz="4" w:space="0" w:color="auto"/>
              <w:right w:val="single" w:sz="4" w:space="0" w:color="auto"/>
            </w:tcBorders>
            <w:shd w:val="clear" w:color="000000" w:fill="F2F2F2"/>
            <w:noWrap/>
            <w:vAlign w:val="bottom"/>
            <w:hideMark/>
          </w:tcPr>
          <w:p w14:paraId="4C36F668" w14:textId="7D42ED46"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Skupaj</w:t>
            </w:r>
          </w:p>
        </w:tc>
        <w:tc>
          <w:tcPr>
            <w:tcW w:w="740" w:type="dxa"/>
            <w:tcBorders>
              <w:top w:val="nil"/>
              <w:left w:val="nil"/>
              <w:bottom w:val="single" w:sz="4" w:space="0" w:color="auto"/>
              <w:right w:val="single" w:sz="4" w:space="0" w:color="auto"/>
            </w:tcBorders>
            <w:shd w:val="clear" w:color="000000" w:fill="F2F2F2"/>
            <w:noWrap/>
            <w:vAlign w:val="bottom"/>
            <w:hideMark/>
          </w:tcPr>
          <w:p w14:paraId="7397C0CF" w14:textId="035946D8"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1FCCAB8E" w14:textId="6D97673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2.170.226,46</w:t>
            </w:r>
          </w:p>
        </w:tc>
        <w:tc>
          <w:tcPr>
            <w:tcW w:w="1180" w:type="dxa"/>
            <w:tcBorders>
              <w:top w:val="nil"/>
              <w:left w:val="nil"/>
              <w:bottom w:val="single" w:sz="4" w:space="0" w:color="auto"/>
              <w:right w:val="single" w:sz="4" w:space="0" w:color="auto"/>
            </w:tcBorders>
            <w:shd w:val="clear" w:color="000000" w:fill="F2F2F2"/>
            <w:noWrap/>
            <w:vAlign w:val="bottom"/>
            <w:hideMark/>
          </w:tcPr>
          <w:p w14:paraId="09DE1EDC" w14:textId="28E6646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5.309.944,84</w:t>
            </w:r>
          </w:p>
        </w:tc>
        <w:tc>
          <w:tcPr>
            <w:tcW w:w="1180" w:type="dxa"/>
            <w:tcBorders>
              <w:top w:val="nil"/>
              <w:left w:val="nil"/>
              <w:bottom w:val="single" w:sz="4" w:space="0" w:color="auto"/>
              <w:right w:val="single" w:sz="4" w:space="0" w:color="auto"/>
            </w:tcBorders>
            <w:shd w:val="clear" w:color="000000" w:fill="F2F2F2"/>
            <w:noWrap/>
            <w:vAlign w:val="bottom"/>
            <w:hideMark/>
          </w:tcPr>
          <w:p w14:paraId="2952A136" w14:textId="0933979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2.386.614,44</w:t>
            </w:r>
          </w:p>
        </w:tc>
        <w:tc>
          <w:tcPr>
            <w:tcW w:w="1180" w:type="dxa"/>
            <w:tcBorders>
              <w:top w:val="nil"/>
              <w:left w:val="nil"/>
              <w:bottom w:val="single" w:sz="4" w:space="0" w:color="auto"/>
              <w:right w:val="single" w:sz="4" w:space="0" w:color="auto"/>
            </w:tcBorders>
            <w:shd w:val="clear" w:color="000000" w:fill="F2F2F2"/>
            <w:noWrap/>
            <w:vAlign w:val="bottom"/>
            <w:hideMark/>
          </w:tcPr>
          <w:p w14:paraId="61FF4C70" w14:textId="5A7605F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1.196.118,90</w:t>
            </w:r>
          </w:p>
        </w:tc>
        <w:tc>
          <w:tcPr>
            <w:tcW w:w="1180" w:type="dxa"/>
            <w:tcBorders>
              <w:top w:val="nil"/>
              <w:left w:val="nil"/>
              <w:bottom w:val="single" w:sz="4" w:space="0" w:color="auto"/>
              <w:right w:val="single" w:sz="4" w:space="0" w:color="auto"/>
            </w:tcBorders>
            <w:shd w:val="clear" w:color="000000" w:fill="F2F2F2"/>
            <w:noWrap/>
            <w:vAlign w:val="bottom"/>
            <w:hideMark/>
          </w:tcPr>
          <w:p w14:paraId="1A244AE4" w14:textId="2BB83C1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1.949.222,83</w:t>
            </w:r>
          </w:p>
        </w:tc>
      </w:tr>
      <w:tr w:rsidR="00165F06" w:rsidRPr="009146EF" w14:paraId="647EFC25" w14:textId="77777777" w:rsidTr="00A47064">
        <w:trPr>
          <w:trHeight w:val="300"/>
          <w:jc w:val="center"/>
        </w:trPr>
        <w:tc>
          <w:tcPr>
            <w:tcW w:w="740" w:type="dxa"/>
            <w:tcBorders>
              <w:top w:val="nil"/>
              <w:left w:val="single" w:sz="4" w:space="0" w:color="auto"/>
              <w:bottom w:val="single" w:sz="4" w:space="0" w:color="auto"/>
              <w:right w:val="nil"/>
            </w:tcBorders>
            <w:shd w:val="clear" w:color="000000" w:fill="F2F2F2"/>
            <w:noWrap/>
            <w:vAlign w:val="bottom"/>
            <w:hideMark/>
          </w:tcPr>
          <w:p w14:paraId="7B8E8FD3" w14:textId="2161E259"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NSV</w:t>
            </w:r>
          </w:p>
        </w:tc>
        <w:tc>
          <w:tcPr>
            <w:tcW w:w="740" w:type="dxa"/>
            <w:tcBorders>
              <w:top w:val="nil"/>
              <w:left w:val="nil"/>
              <w:bottom w:val="single" w:sz="4" w:space="0" w:color="auto"/>
              <w:right w:val="single" w:sz="4" w:space="0" w:color="auto"/>
            </w:tcBorders>
            <w:shd w:val="clear" w:color="000000" w:fill="F2F2F2"/>
            <w:noWrap/>
            <w:vAlign w:val="bottom"/>
            <w:hideMark/>
          </w:tcPr>
          <w:p w14:paraId="27309DD8" w14:textId="6CD8DDC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0F243B9E" w14:textId="2CB2322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2.170.226,46</w:t>
            </w:r>
          </w:p>
        </w:tc>
        <w:tc>
          <w:tcPr>
            <w:tcW w:w="1180" w:type="dxa"/>
            <w:tcBorders>
              <w:top w:val="nil"/>
              <w:left w:val="nil"/>
              <w:bottom w:val="single" w:sz="4" w:space="0" w:color="auto"/>
              <w:right w:val="single" w:sz="4" w:space="0" w:color="auto"/>
            </w:tcBorders>
            <w:shd w:val="clear" w:color="000000" w:fill="F2F2F2"/>
            <w:noWrap/>
            <w:vAlign w:val="bottom"/>
            <w:hideMark/>
          </w:tcPr>
          <w:p w14:paraId="7C0FCF32" w14:textId="246BC2BB"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4.130.975,97</w:t>
            </w:r>
          </w:p>
        </w:tc>
        <w:tc>
          <w:tcPr>
            <w:tcW w:w="1180" w:type="dxa"/>
            <w:tcBorders>
              <w:top w:val="nil"/>
              <w:left w:val="nil"/>
              <w:bottom w:val="single" w:sz="4" w:space="0" w:color="auto"/>
              <w:right w:val="single" w:sz="4" w:space="0" w:color="auto"/>
            </w:tcBorders>
            <w:shd w:val="clear" w:color="000000" w:fill="F2F2F2"/>
            <w:noWrap/>
            <w:vAlign w:val="bottom"/>
            <w:hideMark/>
          </w:tcPr>
          <w:p w14:paraId="058CB737" w14:textId="6B411D26"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1.659.561,15</w:t>
            </w:r>
          </w:p>
        </w:tc>
        <w:tc>
          <w:tcPr>
            <w:tcW w:w="1180" w:type="dxa"/>
            <w:tcBorders>
              <w:top w:val="nil"/>
              <w:left w:val="nil"/>
              <w:bottom w:val="single" w:sz="4" w:space="0" w:color="auto"/>
              <w:right w:val="single" w:sz="4" w:space="0" w:color="auto"/>
            </w:tcBorders>
            <w:shd w:val="clear" w:color="000000" w:fill="F2F2F2"/>
            <w:noWrap/>
            <w:vAlign w:val="bottom"/>
            <w:hideMark/>
          </w:tcPr>
          <w:p w14:paraId="025D6AD0" w14:textId="1EF299C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1.139.160,85</w:t>
            </w:r>
          </w:p>
        </w:tc>
        <w:tc>
          <w:tcPr>
            <w:tcW w:w="1180" w:type="dxa"/>
            <w:tcBorders>
              <w:top w:val="nil"/>
              <w:left w:val="nil"/>
              <w:bottom w:val="single" w:sz="4" w:space="0" w:color="auto"/>
              <w:right w:val="single" w:sz="4" w:space="0" w:color="auto"/>
            </w:tcBorders>
            <w:shd w:val="clear" w:color="000000" w:fill="F2F2F2"/>
            <w:noWrap/>
            <w:vAlign w:val="bottom"/>
            <w:hideMark/>
          </w:tcPr>
          <w:p w14:paraId="54D75905" w14:textId="3FD67D17"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876.542,00</w:t>
            </w:r>
          </w:p>
        </w:tc>
      </w:tr>
      <w:tr w:rsidR="00165F06" w:rsidRPr="009146EF" w14:paraId="30C28F15"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769BF46D" w14:textId="18A868F3"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ISD</w:t>
            </w:r>
          </w:p>
        </w:tc>
        <w:tc>
          <w:tcPr>
            <w:tcW w:w="740" w:type="dxa"/>
            <w:tcBorders>
              <w:top w:val="nil"/>
              <w:left w:val="nil"/>
              <w:bottom w:val="single" w:sz="4" w:space="0" w:color="auto"/>
              <w:right w:val="single" w:sz="4" w:space="0" w:color="auto"/>
            </w:tcBorders>
            <w:shd w:val="clear" w:color="auto" w:fill="auto"/>
            <w:noWrap/>
            <w:vAlign w:val="bottom"/>
            <w:hideMark/>
          </w:tcPr>
          <w:p w14:paraId="57FCE365" w14:textId="11D1F1F3"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AC85D1" w14:textId="12435D97"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965A86" w14:textId="2BE2ACD1"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1B97FA" w14:textId="2AF73717"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A22EBB" w14:textId="241139EF"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E79EC3" w14:textId="2FE2F67F"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14,4 %</w:t>
            </w:r>
          </w:p>
        </w:tc>
      </w:tr>
      <w:tr w:rsidR="00165F06" w:rsidRPr="009146EF" w14:paraId="2FCAB6C6"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32F7F637" w14:textId="7C036AA3"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ID</w:t>
            </w:r>
          </w:p>
        </w:tc>
        <w:tc>
          <w:tcPr>
            <w:tcW w:w="740" w:type="dxa"/>
            <w:tcBorders>
              <w:top w:val="nil"/>
              <w:left w:val="nil"/>
              <w:bottom w:val="single" w:sz="4" w:space="0" w:color="auto"/>
              <w:right w:val="single" w:sz="4" w:space="0" w:color="auto"/>
            </w:tcBorders>
            <w:shd w:val="clear" w:color="auto" w:fill="auto"/>
            <w:noWrap/>
            <w:vAlign w:val="bottom"/>
            <w:hideMark/>
          </w:tcPr>
          <w:p w14:paraId="6DAD70CC" w14:textId="7D1C0CE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CD33A0" w14:textId="7D271982"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426229" w14:textId="0F81C73A"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BC7AFD" w14:textId="15ABF2BB"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C7094F" w14:textId="0A1118EA"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BD0DE4" w14:textId="0049B313"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1,38 €</w:t>
            </w:r>
          </w:p>
        </w:tc>
      </w:tr>
      <w:tr w:rsidR="00165F06" w:rsidRPr="009146EF" w14:paraId="70A4BF90"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0ED2A6B2" w14:textId="6DF848A2"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RNSV</w:t>
            </w:r>
          </w:p>
        </w:tc>
        <w:tc>
          <w:tcPr>
            <w:tcW w:w="740" w:type="dxa"/>
            <w:tcBorders>
              <w:top w:val="nil"/>
              <w:left w:val="nil"/>
              <w:bottom w:val="single" w:sz="4" w:space="0" w:color="auto"/>
              <w:right w:val="single" w:sz="4" w:space="0" w:color="auto"/>
            </w:tcBorders>
            <w:shd w:val="clear" w:color="auto" w:fill="auto"/>
            <w:noWrap/>
            <w:vAlign w:val="bottom"/>
            <w:hideMark/>
          </w:tcPr>
          <w:p w14:paraId="4251A932" w14:textId="5CF18132"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D4B549" w14:textId="7B259B7D"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3B8E5B" w14:textId="448E18EB"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D114EC" w14:textId="3FDE7F5C"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1C6FBD" w14:textId="1361FEE5"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F75C83" w14:textId="06D9645A"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0,40</w:t>
            </w:r>
          </w:p>
        </w:tc>
      </w:tr>
      <w:tr w:rsidR="00165F06" w:rsidRPr="009146EF" w14:paraId="42A7418B" w14:textId="77777777" w:rsidTr="00A47064">
        <w:trPr>
          <w:trHeight w:val="300"/>
          <w:jc w:val="center"/>
        </w:trPr>
        <w:tc>
          <w:tcPr>
            <w:tcW w:w="740" w:type="dxa"/>
            <w:tcBorders>
              <w:top w:val="nil"/>
              <w:left w:val="single" w:sz="4" w:space="0" w:color="auto"/>
              <w:bottom w:val="single" w:sz="4" w:space="0" w:color="auto"/>
              <w:right w:val="nil"/>
            </w:tcBorders>
            <w:shd w:val="clear" w:color="auto" w:fill="auto"/>
            <w:noWrap/>
            <w:vAlign w:val="bottom"/>
            <w:hideMark/>
          </w:tcPr>
          <w:p w14:paraId="7B55FD6E" w14:textId="50B92EFC"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DV</w:t>
            </w:r>
          </w:p>
        </w:tc>
        <w:tc>
          <w:tcPr>
            <w:tcW w:w="740" w:type="dxa"/>
            <w:tcBorders>
              <w:top w:val="nil"/>
              <w:left w:val="nil"/>
              <w:bottom w:val="single" w:sz="4" w:space="0" w:color="auto"/>
              <w:right w:val="single" w:sz="4" w:space="0" w:color="auto"/>
            </w:tcBorders>
            <w:shd w:val="clear" w:color="auto" w:fill="auto"/>
            <w:noWrap/>
            <w:vAlign w:val="bottom"/>
            <w:hideMark/>
          </w:tcPr>
          <w:p w14:paraId="2CE86A8F" w14:textId="6C5B3549" w:rsidR="00165F06" w:rsidRPr="009146EF" w:rsidRDefault="00165F06" w:rsidP="00165F06">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4CC4B1" w14:textId="74DC5C17"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22A4D8" w14:textId="73B636B1"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1AFE0F" w14:textId="7D93B9F5"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916E93" w14:textId="0D669900" w:rsidR="00165F06" w:rsidRPr="009146EF" w:rsidRDefault="00165F06" w:rsidP="00165F06">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4BD13F" w14:textId="3E8ECDF2" w:rsidR="00165F06" w:rsidRPr="009146EF" w:rsidRDefault="00165F06" w:rsidP="00165F06">
            <w:pPr>
              <w:suppressAutoHyphens w:val="0"/>
              <w:jc w:val="right"/>
              <w:rPr>
                <w:rFonts w:ascii="Arial Narrow" w:hAnsi="Arial Narrow" w:cs="Calibri"/>
                <w:sz w:val="18"/>
                <w:szCs w:val="18"/>
                <w:lang w:eastAsia="sl-SI"/>
              </w:rPr>
            </w:pPr>
            <w:r w:rsidRPr="009146EF">
              <w:rPr>
                <w:rFonts w:ascii="Arial Narrow" w:hAnsi="Arial Narrow" w:cs="Calibri"/>
                <w:sz w:val="18"/>
                <w:szCs w:val="18"/>
              </w:rPr>
              <w:t>22,2</w:t>
            </w:r>
          </w:p>
        </w:tc>
      </w:tr>
      <w:tr w:rsidR="00A47064" w:rsidRPr="009146EF" w14:paraId="32AEEDB8" w14:textId="77777777" w:rsidTr="00A47064">
        <w:trPr>
          <w:trHeight w:val="300"/>
          <w:jc w:val="center"/>
        </w:trPr>
        <w:tc>
          <w:tcPr>
            <w:tcW w:w="2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8A3B4D"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4311CF97" w14:textId="46B88569" w:rsidR="00A47064" w:rsidRPr="009146EF" w:rsidRDefault="00165F06"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xml:space="preserve">5 </w:t>
            </w:r>
            <w:r w:rsidR="00A47064"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1D55ACCC"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7AD2D8E2" w14:textId="77777777" w:rsidR="00A47064" w:rsidRPr="009146EF" w:rsidRDefault="00A47064" w:rsidP="00A47064">
            <w:pPr>
              <w:suppressAutoHyphens w:val="0"/>
              <w:jc w:val="left"/>
              <w:rPr>
                <w:rFonts w:ascii="Arial Narrow" w:hAnsi="Arial Narrow"/>
                <w:sz w:val="18"/>
                <w:szCs w:val="18"/>
                <w:lang w:eastAsia="sl-SI"/>
              </w:rPr>
            </w:pPr>
          </w:p>
        </w:tc>
        <w:tc>
          <w:tcPr>
            <w:tcW w:w="1180" w:type="dxa"/>
            <w:tcBorders>
              <w:top w:val="nil"/>
              <w:left w:val="nil"/>
              <w:bottom w:val="nil"/>
              <w:right w:val="nil"/>
            </w:tcBorders>
            <w:shd w:val="clear" w:color="auto" w:fill="auto"/>
            <w:noWrap/>
            <w:vAlign w:val="bottom"/>
            <w:hideMark/>
          </w:tcPr>
          <w:p w14:paraId="05D760F3" w14:textId="77777777" w:rsidR="00A47064" w:rsidRPr="009146EF" w:rsidRDefault="00A47064" w:rsidP="00A47064">
            <w:pPr>
              <w:suppressAutoHyphens w:val="0"/>
              <w:jc w:val="left"/>
              <w:rPr>
                <w:rFonts w:ascii="Arial Narrow" w:hAnsi="Arial Narrow"/>
                <w:sz w:val="18"/>
                <w:szCs w:val="18"/>
                <w:lang w:eastAsia="sl-SI"/>
              </w:rPr>
            </w:pPr>
          </w:p>
        </w:tc>
      </w:tr>
    </w:tbl>
    <w:p w14:paraId="7BE28275" w14:textId="77777777" w:rsidR="00A47064" w:rsidRPr="009146EF" w:rsidRDefault="00A47064" w:rsidP="00A47064"/>
    <w:p w14:paraId="3BB3C1CF" w14:textId="77777777" w:rsidR="00A47064" w:rsidRPr="009146EF" w:rsidRDefault="00A47064" w:rsidP="00A47064"/>
    <w:p w14:paraId="7A1EED0D" w14:textId="4EC4CB25" w:rsidR="00A47064" w:rsidRPr="009146EF" w:rsidRDefault="00080860" w:rsidP="00A47064">
      <w:pPr>
        <w:pStyle w:val="Slog1"/>
        <w:tabs>
          <w:tab w:val="clear" w:pos="644"/>
        </w:tabs>
        <w:spacing w:after="120"/>
        <w:ind w:left="0" w:firstLine="0"/>
      </w:pPr>
      <w:r w:rsidRPr="009146EF">
        <w:t>Ekonomski kazalci investicije so pozitivni, investicija bo v ekonomski dobi ustvarjala družbene neto koristi. Neto sedanja vrednost je pozitivna, interna stopnja donosnosti je 14,4 %</w:t>
      </w:r>
      <w:r w:rsidR="00A47064" w:rsidRPr="009146EF">
        <w:t>.</w:t>
      </w:r>
    </w:p>
    <w:p w14:paraId="0F78F72C" w14:textId="77777777" w:rsidR="00A47064" w:rsidRPr="009146EF" w:rsidRDefault="00A47064" w:rsidP="00A47064">
      <w:pPr>
        <w:pStyle w:val="Naslov3"/>
      </w:pPr>
      <w:bookmarkStart w:id="358" w:name="_Toc26884081"/>
      <w:r w:rsidRPr="009146EF">
        <w:t>Varianta C</w:t>
      </w:r>
      <w:bookmarkEnd w:id="358"/>
    </w:p>
    <w:p w14:paraId="2EAF18BE" w14:textId="425B2CEF" w:rsidR="00A47064" w:rsidRPr="009146EF" w:rsidRDefault="00A47064" w:rsidP="00A47064">
      <w:pPr>
        <w:pStyle w:val="Slog1"/>
        <w:tabs>
          <w:tab w:val="clear" w:pos="644"/>
        </w:tabs>
        <w:spacing w:after="120"/>
        <w:ind w:left="0" w:firstLine="0"/>
      </w:pPr>
      <w:r w:rsidRPr="009146EF">
        <w:t xml:space="preserve">Investicija predvideva pozitivne </w:t>
      </w:r>
      <w:r w:rsidR="00080860" w:rsidRPr="009146EF">
        <w:t>neto socio-družbene tokove</w:t>
      </w:r>
      <w:r w:rsidRPr="009146EF">
        <w:t xml:space="preserve">, in sicer </w:t>
      </w:r>
      <w:r w:rsidR="00080860" w:rsidRPr="009146EF">
        <w:t>v povprečju za 52.364,47 EUR</w:t>
      </w:r>
      <w:r w:rsidRPr="009146EF">
        <w:t>.</w:t>
      </w:r>
    </w:p>
    <w:p w14:paraId="21F59CB3" w14:textId="77777777" w:rsidR="00551815" w:rsidRPr="009146EF" w:rsidRDefault="00551815" w:rsidP="00A47064">
      <w:pPr>
        <w:pStyle w:val="Slog1"/>
        <w:tabs>
          <w:tab w:val="clear" w:pos="644"/>
        </w:tabs>
        <w:spacing w:after="120"/>
        <w:ind w:left="0" w:firstLine="0"/>
      </w:pPr>
    </w:p>
    <w:p w14:paraId="668949BB" w14:textId="77777777" w:rsidR="00551815" w:rsidRPr="009146EF" w:rsidRDefault="00551815" w:rsidP="00A47064">
      <w:pPr>
        <w:pStyle w:val="Slog1"/>
        <w:tabs>
          <w:tab w:val="clear" w:pos="644"/>
        </w:tabs>
        <w:spacing w:after="120"/>
        <w:ind w:left="0" w:firstLine="0"/>
      </w:pPr>
    </w:p>
    <w:p w14:paraId="0E550EFD" w14:textId="29E40C98" w:rsidR="00A47064" w:rsidRPr="009146EF" w:rsidRDefault="00A47064" w:rsidP="00A47064">
      <w:pPr>
        <w:pStyle w:val="Napis"/>
        <w:rPr>
          <w:rFonts w:cs="Arial"/>
        </w:rPr>
      </w:pPr>
      <w:bookmarkStart w:id="359" w:name="_Toc26884119"/>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24</w:t>
      </w:r>
      <w:r w:rsidRPr="009146EF">
        <w:rPr>
          <w:noProof/>
        </w:rPr>
        <w:fldChar w:fldCharType="end"/>
      </w:r>
      <w:r w:rsidRPr="009146EF">
        <w:t xml:space="preserve">: </w:t>
      </w:r>
      <w:r w:rsidR="00165F06" w:rsidRPr="009146EF">
        <w:t xml:space="preserve">Ekonomska </w:t>
      </w:r>
      <w:r w:rsidRPr="009146EF">
        <w:t>anali</w:t>
      </w:r>
      <w:r w:rsidR="00165F06" w:rsidRPr="009146EF">
        <w:t>za variante C</w:t>
      </w:r>
      <w:bookmarkEnd w:id="359"/>
    </w:p>
    <w:tbl>
      <w:tblPr>
        <w:tblW w:w="7420" w:type="dxa"/>
        <w:jc w:val="center"/>
        <w:tblCellMar>
          <w:left w:w="70" w:type="dxa"/>
          <w:right w:w="70" w:type="dxa"/>
        </w:tblCellMar>
        <w:tblLook w:val="04A0" w:firstRow="1" w:lastRow="0" w:firstColumn="1" w:lastColumn="0" w:noHBand="0" w:noVBand="1"/>
      </w:tblPr>
      <w:tblGrid>
        <w:gridCol w:w="760"/>
        <w:gridCol w:w="760"/>
        <w:gridCol w:w="1180"/>
        <w:gridCol w:w="1180"/>
        <w:gridCol w:w="1180"/>
        <w:gridCol w:w="1180"/>
        <w:gridCol w:w="1180"/>
      </w:tblGrid>
      <w:tr w:rsidR="00A47064" w:rsidRPr="009146EF" w14:paraId="5BA91B71" w14:textId="77777777" w:rsidTr="00A47064">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2F2F2"/>
            <w:hideMark/>
          </w:tcPr>
          <w:p w14:paraId="702CAAD7"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EL</w:t>
            </w:r>
          </w:p>
        </w:tc>
        <w:tc>
          <w:tcPr>
            <w:tcW w:w="760" w:type="dxa"/>
            <w:tcBorders>
              <w:top w:val="single" w:sz="4" w:space="0" w:color="auto"/>
              <w:left w:val="nil"/>
              <w:bottom w:val="single" w:sz="4" w:space="0" w:color="auto"/>
              <w:right w:val="single" w:sz="4" w:space="0" w:color="auto"/>
            </w:tcBorders>
            <w:shd w:val="clear" w:color="000000" w:fill="F2F2F2"/>
            <w:hideMark/>
          </w:tcPr>
          <w:p w14:paraId="7CA2FD60"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KL</w:t>
            </w:r>
          </w:p>
        </w:tc>
        <w:tc>
          <w:tcPr>
            <w:tcW w:w="1180" w:type="dxa"/>
            <w:tcBorders>
              <w:top w:val="single" w:sz="4" w:space="0" w:color="auto"/>
              <w:left w:val="nil"/>
              <w:bottom w:val="single" w:sz="4" w:space="0" w:color="auto"/>
              <w:right w:val="single" w:sz="4" w:space="0" w:color="auto"/>
            </w:tcBorders>
            <w:shd w:val="clear" w:color="000000" w:fill="F2F2F2"/>
            <w:hideMark/>
          </w:tcPr>
          <w:p w14:paraId="13DF5512" w14:textId="77777777" w:rsidR="00A47064" w:rsidRPr="009146EF" w:rsidRDefault="00A47064" w:rsidP="00A47064">
            <w:pPr>
              <w:suppressAutoHyphens w:val="0"/>
              <w:jc w:val="center"/>
              <w:rPr>
                <w:rFonts w:ascii="Arial Narrow" w:hAnsi="Arial Narrow" w:cs="Calibri"/>
                <w:sz w:val="18"/>
                <w:szCs w:val="18"/>
                <w:lang w:eastAsia="sl-SI"/>
              </w:rPr>
            </w:pPr>
            <w:r w:rsidRPr="009146EF">
              <w:rPr>
                <w:rFonts w:ascii="Arial Narrow" w:hAnsi="Arial Narrow" w:cs="Calibri"/>
                <w:sz w:val="18"/>
                <w:szCs w:val="18"/>
                <w:lang w:eastAsia="sl-SI"/>
              </w:rPr>
              <w:t>I</w:t>
            </w:r>
          </w:p>
        </w:tc>
        <w:tc>
          <w:tcPr>
            <w:tcW w:w="1180" w:type="dxa"/>
            <w:tcBorders>
              <w:top w:val="single" w:sz="4" w:space="0" w:color="auto"/>
              <w:left w:val="nil"/>
              <w:bottom w:val="single" w:sz="4" w:space="0" w:color="auto"/>
              <w:right w:val="single" w:sz="4" w:space="0" w:color="auto"/>
            </w:tcBorders>
            <w:shd w:val="clear" w:color="000000" w:fill="F2F2F2"/>
            <w:hideMark/>
          </w:tcPr>
          <w:p w14:paraId="79CF5D7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koristi</w:t>
            </w:r>
          </w:p>
        </w:tc>
        <w:tc>
          <w:tcPr>
            <w:tcW w:w="1180" w:type="dxa"/>
            <w:tcBorders>
              <w:top w:val="single" w:sz="4" w:space="0" w:color="auto"/>
              <w:left w:val="nil"/>
              <w:bottom w:val="single" w:sz="4" w:space="0" w:color="auto"/>
              <w:right w:val="single" w:sz="4" w:space="0" w:color="auto"/>
            </w:tcBorders>
            <w:shd w:val="clear" w:color="000000" w:fill="F2F2F2"/>
            <w:hideMark/>
          </w:tcPr>
          <w:p w14:paraId="23428F54"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stroški</w:t>
            </w:r>
          </w:p>
        </w:tc>
        <w:tc>
          <w:tcPr>
            <w:tcW w:w="1180" w:type="dxa"/>
            <w:tcBorders>
              <w:top w:val="single" w:sz="4" w:space="0" w:color="auto"/>
              <w:left w:val="nil"/>
              <w:bottom w:val="single" w:sz="4" w:space="0" w:color="auto"/>
              <w:right w:val="single" w:sz="4" w:space="0" w:color="auto"/>
            </w:tcBorders>
            <w:shd w:val="clear" w:color="000000" w:fill="F2F2F2"/>
            <w:hideMark/>
          </w:tcPr>
          <w:p w14:paraId="4B815A5D"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Ostanek vrednosti</w:t>
            </w:r>
          </w:p>
        </w:tc>
        <w:tc>
          <w:tcPr>
            <w:tcW w:w="1180" w:type="dxa"/>
            <w:tcBorders>
              <w:top w:val="single" w:sz="4" w:space="0" w:color="auto"/>
              <w:left w:val="nil"/>
              <w:bottom w:val="single" w:sz="4" w:space="0" w:color="auto"/>
              <w:right w:val="single" w:sz="4" w:space="0" w:color="auto"/>
            </w:tcBorders>
            <w:shd w:val="clear" w:color="000000" w:fill="F2F2F2"/>
            <w:hideMark/>
          </w:tcPr>
          <w:p w14:paraId="3C747B40" w14:textId="77777777" w:rsidR="00A47064" w:rsidRPr="009146EF" w:rsidRDefault="00A47064" w:rsidP="00A47064">
            <w:pPr>
              <w:suppressAutoHyphens w:val="0"/>
              <w:jc w:val="right"/>
              <w:rPr>
                <w:rFonts w:ascii="Arial Narrow" w:hAnsi="Arial Narrow" w:cs="Calibri"/>
                <w:sz w:val="18"/>
                <w:szCs w:val="18"/>
                <w:lang w:eastAsia="sl-SI"/>
              </w:rPr>
            </w:pPr>
            <w:r w:rsidRPr="009146EF">
              <w:rPr>
                <w:rFonts w:ascii="Arial Narrow" w:hAnsi="Arial Narrow" w:cs="Calibri"/>
                <w:sz w:val="18"/>
                <w:szCs w:val="18"/>
                <w:lang w:eastAsia="sl-SI"/>
              </w:rPr>
              <w:t>Neto prihodek</w:t>
            </w:r>
          </w:p>
        </w:tc>
      </w:tr>
      <w:tr w:rsidR="00080860" w:rsidRPr="009146EF" w14:paraId="4DB40B49"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18EAC0D" w14:textId="2987CBA7"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596B14B6" w14:textId="636A4BE7"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&lt;2020</w:t>
            </w:r>
          </w:p>
        </w:tc>
        <w:tc>
          <w:tcPr>
            <w:tcW w:w="1180" w:type="dxa"/>
            <w:tcBorders>
              <w:top w:val="nil"/>
              <w:left w:val="nil"/>
              <w:bottom w:val="single" w:sz="4" w:space="0" w:color="auto"/>
              <w:right w:val="single" w:sz="4" w:space="0" w:color="auto"/>
            </w:tcBorders>
            <w:shd w:val="clear" w:color="auto" w:fill="auto"/>
            <w:noWrap/>
            <w:vAlign w:val="bottom"/>
            <w:hideMark/>
          </w:tcPr>
          <w:p w14:paraId="7C06677A" w14:textId="08AE8B0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511.944,71</w:t>
            </w:r>
          </w:p>
        </w:tc>
        <w:tc>
          <w:tcPr>
            <w:tcW w:w="1180" w:type="dxa"/>
            <w:tcBorders>
              <w:top w:val="nil"/>
              <w:left w:val="nil"/>
              <w:bottom w:val="single" w:sz="4" w:space="0" w:color="auto"/>
              <w:right w:val="single" w:sz="4" w:space="0" w:color="auto"/>
            </w:tcBorders>
            <w:shd w:val="clear" w:color="auto" w:fill="auto"/>
            <w:noWrap/>
            <w:vAlign w:val="bottom"/>
            <w:hideMark/>
          </w:tcPr>
          <w:p w14:paraId="1CBCA510" w14:textId="0B81D3C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291.808,49</w:t>
            </w:r>
          </w:p>
        </w:tc>
        <w:tc>
          <w:tcPr>
            <w:tcW w:w="1180" w:type="dxa"/>
            <w:tcBorders>
              <w:top w:val="nil"/>
              <w:left w:val="nil"/>
              <w:bottom w:val="single" w:sz="4" w:space="0" w:color="auto"/>
              <w:right w:val="single" w:sz="4" w:space="0" w:color="auto"/>
            </w:tcBorders>
            <w:shd w:val="clear" w:color="auto" w:fill="auto"/>
            <w:noWrap/>
            <w:vAlign w:val="bottom"/>
            <w:hideMark/>
          </w:tcPr>
          <w:p w14:paraId="0C152677" w14:textId="0F98F4C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7159EE" w14:textId="5E00CA8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93C9DD" w14:textId="2BCEC3AC"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-220.136,22</w:t>
            </w:r>
          </w:p>
        </w:tc>
      </w:tr>
      <w:tr w:rsidR="00080860" w:rsidRPr="009146EF" w14:paraId="06859D5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F21CDDC" w14:textId="374FF4F4"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1EE31856" w14:textId="507A7038"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2021</w:t>
            </w:r>
          </w:p>
        </w:tc>
        <w:tc>
          <w:tcPr>
            <w:tcW w:w="1180" w:type="dxa"/>
            <w:tcBorders>
              <w:top w:val="nil"/>
              <w:left w:val="nil"/>
              <w:bottom w:val="single" w:sz="4" w:space="0" w:color="auto"/>
              <w:right w:val="single" w:sz="4" w:space="0" w:color="auto"/>
            </w:tcBorders>
            <w:shd w:val="clear" w:color="auto" w:fill="auto"/>
            <w:noWrap/>
            <w:vAlign w:val="bottom"/>
            <w:hideMark/>
          </w:tcPr>
          <w:p w14:paraId="0929638D" w14:textId="4088F37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1.629.594,63</w:t>
            </w:r>
          </w:p>
        </w:tc>
        <w:tc>
          <w:tcPr>
            <w:tcW w:w="1180" w:type="dxa"/>
            <w:tcBorders>
              <w:top w:val="nil"/>
              <w:left w:val="nil"/>
              <w:bottom w:val="single" w:sz="4" w:space="0" w:color="auto"/>
              <w:right w:val="single" w:sz="4" w:space="0" w:color="auto"/>
            </w:tcBorders>
            <w:shd w:val="clear" w:color="auto" w:fill="auto"/>
            <w:noWrap/>
            <w:vAlign w:val="bottom"/>
            <w:hideMark/>
          </w:tcPr>
          <w:p w14:paraId="13DCD691" w14:textId="00126B98"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1.087.214,24</w:t>
            </w:r>
          </w:p>
        </w:tc>
        <w:tc>
          <w:tcPr>
            <w:tcW w:w="1180" w:type="dxa"/>
            <w:tcBorders>
              <w:top w:val="nil"/>
              <w:left w:val="nil"/>
              <w:bottom w:val="single" w:sz="4" w:space="0" w:color="auto"/>
              <w:right w:val="single" w:sz="4" w:space="0" w:color="auto"/>
            </w:tcBorders>
            <w:shd w:val="clear" w:color="auto" w:fill="auto"/>
            <w:noWrap/>
            <w:vAlign w:val="bottom"/>
            <w:hideMark/>
          </w:tcPr>
          <w:p w14:paraId="1A2030F3" w14:textId="344339E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10.884,68</w:t>
            </w:r>
          </w:p>
        </w:tc>
        <w:tc>
          <w:tcPr>
            <w:tcW w:w="1180" w:type="dxa"/>
            <w:tcBorders>
              <w:top w:val="nil"/>
              <w:left w:val="nil"/>
              <w:bottom w:val="single" w:sz="4" w:space="0" w:color="auto"/>
              <w:right w:val="single" w:sz="4" w:space="0" w:color="auto"/>
            </w:tcBorders>
            <w:shd w:val="clear" w:color="auto" w:fill="auto"/>
            <w:noWrap/>
            <w:vAlign w:val="bottom"/>
            <w:hideMark/>
          </w:tcPr>
          <w:p w14:paraId="60029D90" w14:textId="11BBD81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637B7F" w14:textId="433ED994"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-553.265,08</w:t>
            </w:r>
          </w:p>
        </w:tc>
      </w:tr>
      <w:tr w:rsidR="00080860" w:rsidRPr="009146EF" w14:paraId="1E9A769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EF1E327" w14:textId="430D7CA3"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14:paraId="30A43320" w14:textId="1D715B55"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2022</w:t>
            </w:r>
          </w:p>
        </w:tc>
        <w:tc>
          <w:tcPr>
            <w:tcW w:w="1180" w:type="dxa"/>
            <w:tcBorders>
              <w:top w:val="nil"/>
              <w:left w:val="nil"/>
              <w:bottom w:val="single" w:sz="4" w:space="0" w:color="auto"/>
              <w:right w:val="single" w:sz="4" w:space="0" w:color="auto"/>
            </w:tcBorders>
            <w:shd w:val="clear" w:color="auto" w:fill="auto"/>
            <w:noWrap/>
            <w:vAlign w:val="bottom"/>
            <w:hideMark/>
          </w:tcPr>
          <w:p w14:paraId="264A11F1" w14:textId="6CCB9BD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9F10B0" w14:textId="3812C9F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2B4FE404" w14:textId="3DC5BD2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32EB2A26" w14:textId="1DEFEEB4"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BCC33C" w14:textId="13E3BD0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0ECA1F95"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C455A0" w14:textId="65090825"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w:t>
            </w:r>
          </w:p>
        </w:tc>
        <w:tc>
          <w:tcPr>
            <w:tcW w:w="760" w:type="dxa"/>
            <w:tcBorders>
              <w:top w:val="nil"/>
              <w:left w:val="nil"/>
              <w:bottom w:val="single" w:sz="4" w:space="0" w:color="auto"/>
              <w:right w:val="single" w:sz="4" w:space="0" w:color="auto"/>
            </w:tcBorders>
            <w:shd w:val="clear" w:color="auto" w:fill="auto"/>
            <w:noWrap/>
            <w:vAlign w:val="bottom"/>
            <w:hideMark/>
          </w:tcPr>
          <w:p w14:paraId="5515B2A4" w14:textId="28413597"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3C731D69" w14:textId="025E312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3C2B33" w14:textId="366C2DE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4A520623" w14:textId="41858402"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47C258E9" w14:textId="60FE938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D9C794" w14:textId="524CA72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1EBF3396"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B2A4E0C" w14:textId="2C302C97"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3</w:t>
            </w:r>
          </w:p>
        </w:tc>
        <w:tc>
          <w:tcPr>
            <w:tcW w:w="760" w:type="dxa"/>
            <w:tcBorders>
              <w:top w:val="nil"/>
              <w:left w:val="nil"/>
              <w:bottom w:val="single" w:sz="4" w:space="0" w:color="auto"/>
              <w:right w:val="single" w:sz="4" w:space="0" w:color="auto"/>
            </w:tcBorders>
            <w:shd w:val="clear" w:color="auto" w:fill="auto"/>
            <w:noWrap/>
            <w:vAlign w:val="bottom"/>
            <w:hideMark/>
          </w:tcPr>
          <w:p w14:paraId="21012809" w14:textId="4CB852E9"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2024</w:t>
            </w:r>
          </w:p>
        </w:tc>
        <w:tc>
          <w:tcPr>
            <w:tcW w:w="1180" w:type="dxa"/>
            <w:tcBorders>
              <w:top w:val="nil"/>
              <w:left w:val="nil"/>
              <w:bottom w:val="single" w:sz="4" w:space="0" w:color="auto"/>
              <w:right w:val="single" w:sz="4" w:space="0" w:color="auto"/>
            </w:tcBorders>
            <w:shd w:val="clear" w:color="auto" w:fill="auto"/>
            <w:noWrap/>
            <w:vAlign w:val="bottom"/>
            <w:hideMark/>
          </w:tcPr>
          <w:p w14:paraId="4469968B" w14:textId="13AB678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C131F5" w14:textId="1A2D454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0BA64738" w14:textId="614ACA7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0506E033" w14:textId="49A3E8F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D3C87C" w14:textId="51AD8530"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7A8DD7AC"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82AC2C2" w14:textId="6618F74D"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4</w:t>
            </w:r>
          </w:p>
        </w:tc>
        <w:tc>
          <w:tcPr>
            <w:tcW w:w="760" w:type="dxa"/>
            <w:tcBorders>
              <w:top w:val="nil"/>
              <w:left w:val="nil"/>
              <w:bottom w:val="single" w:sz="4" w:space="0" w:color="auto"/>
              <w:right w:val="single" w:sz="4" w:space="0" w:color="auto"/>
            </w:tcBorders>
            <w:shd w:val="clear" w:color="auto" w:fill="auto"/>
            <w:noWrap/>
            <w:vAlign w:val="bottom"/>
            <w:hideMark/>
          </w:tcPr>
          <w:p w14:paraId="0B7E47F9" w14:textId="7840A316"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2025</w:t>
            </w:r>
          </w:p>
        </w:tc>
        <w:tc>
          <w:tcPr>
            <w:tcW w:w="1180" w:type="dxa"/>
            <w:tcBorders>
              <w:top w:val="nil"/>
              <w:left w:val="nil"/>
              <w:bottom w:val="single" w:sz="4" w:space="0" w:color="auto"/>
              <w:right w:val="single" w:sz="4" w:space="0" w:color="auto"/>
            </w:tcBorders>
            <w:shd w:val="clear" w:color="auto" w:fill="auto"/>
            <w:noWrap/>
            <w:vAlign w:val="bottom"/>
            <w:hideMark/>
          </w:tcPr>
          <w:p w14:paraId="069BD77A" w14:textId="19AFBA50"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A629C1" w14:textId="4C25470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389CA110" w14:textId="6BD8C5B2"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BDBB562" w14:textId="09DDCC3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CA50E2" w14:textId="2AC90A7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4FE93C6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97DF11" w14:textId="62D8E332"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5</w:t>
            </w:r>
          </w:p>
        </w:tc>
        <w:tc>
          <w:tcPr>
            <w:tcW w:w="760" w:type="dxa"/>
            <w:tcBorders>
              <w:top w:val="nil"/>
              <w:left w:val="nil"/>
              <w:bottom w:val="single" w:sz="4" w:space="0" w:color="auto"/>
              <w:right w:val="single" w:sz="4" w:space="0" w:color="auto"/>
            </w:tcBorders>
            <w:shd w:val="clear" w:color="auto" w:fill="auto"/>
            <w:noWrap/>
            <w:vAlign w:val="bottom"/>
            <w:hideMark/>
          </w:tcPr>
          <w:p w14:paraId="13555324" w14:textId="103CA136"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2026</w:t>
            </w:r>
          </w:p>
        </w:tc>
        <w:tc>
          <w:tcPr>
            <w:tcW w:w="1180" w:type="dxa"/>
            <w:tcBorders>
              <w:top w:val="nil"/>
              <w:left w:val="nil"/>
              <w:bottom w:val="single" w:sz="4" w:space="0" w:color="auto"/>
              <w:right w:val="single" w:sz="4" w:space="0" w:color="auto"/>
            </w:tcBorders>
            <w:shd w:val="clear" w:color="auto" w:fill="auto"/>
            <w:noWrap/>
            <w:vAlign w:val="bottom"/>
            <w:hideMark/>
          </w:tcPr>
          <w:p w14:paraId="4B6335E3" w14:textId="2834DE08"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172CF1" w14:textId="3E7A3D52"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6C23ED78" w14:textId="00124BE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3959FF38" w14:textId="0561CC2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A0CD1A" w14:textId="2F3451D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1B8B213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1BF3314" w14:textId="75992506"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6</w:t>
            </w:r>
          </w:p>
        </w:tc>
        <w:tc>
          <w:tcPr>
            <w:tcW w:w="760" w:type="dxa"/>
            <w:tcBorders>
              <w:top w:val="nil"/>
              <w:left w:val="nil"/>
              <w:bottom w:val="single" w:sz="4" w:space="0" w:color="auto"/>
              <w:right w:val="single" w:sz="4" w:space="0" w:color="auto"/>
            </w:tcBorders>
            <w:shd w:val="clear" w:color="auto" w:fill="auto"/>
            <w:noWrap/>
            <w:vAlign w:val="bottom"/>
            <w:hideMark/>
          </w:tcPr>
          <w:p w14:paraId="5F17632D" w14:textId="7D403A59"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2027</w:t>
            </w:r>
          </w:p>
        </w:tc>
        <w:tc>
          <w:tcPr>
            <w:tcW w:w="1180" w:type="dxa"/>
            <w:tcBorders>
              <w:top w:val="nil"/>
              <w:left w:val="nil"/>
              <w:bottom w:val="single" w:sz="4" w:space="0" w:color="auto"/>
              <w:right w:val="single" w:sz="4" w:space="0" w:color="auto"/>
            </w:tcBorders>
            <w:shd w:val="clear" w:color="auto" w:fill="auto"/>
            <w:noWrap/>
            <w:vAlign w:val="bottom"/>
            <w:hideMark/>
          </w:tcPr>
          <w:p w14:paraId="1F44982E" w14:textId="653D3B8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8EE698" w14:textId="008BDB9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76310C70" w14:textId="4AD92F0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52B71FDE" w14:textId="4CB1D3B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4E792A" w14:textId="73449C7C"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4953ED16"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3861678" w14:textId="2F6220E6"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7</w:t>
            </w:r>
          </w:p>
        </w:tc>
        <w:tc>
          <w:tcPr>
            <w:tcW w:w="760" w:type="dxa"/>
            <w:tcBorders>
              <w:top w:val="nil"/>
              <w:left w:val="nil"/>
              <w:bottom w:val="single" w:sz="4" w:space="0" w:color="auto"/>
              <w:right w:val="single" w:sz="4" w:space="0" w:color="auto"/>
            </w:tcBorders>
            <w:shd w:val="clear" w:color="auto" w:fill="auto"/>
            <w:noWrap/>
            <w:vAlign w:val="bottom"/>
            <w:hideMark/>
          </w:tcPr>
          <w:p w14:paraId="0A18CB1F" w14:textId="0431C192"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2028</w:t>
            </w:r>
          </w:p>
        </w:tc>
        <w:tc>
          <w:tcPr>
            <w:tcW w:w="1180" w:type="dxa"/>
            <w:tcBorders>
              <w:top w:val="nil"/>
              <w:left w:val="nil"/>
              <w:bottom w:val="single" w:sz="4" w:space="0" w:color="auto"/>
              <w:right w:val="single" w:sz="4" w:space="0" w:color="auto"/>
            </w:tcBorders>
            <w:shd w:val="clear" w:color="auto" w:fill="auto"/>
            <w:noWrap/>
            <w:vAlign w:val="bottom"/>
            <w:hideMark/>
          </w:tcPr>
          <w:p w14:paraId="74350959" w14:textId="1CB1D816"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B4982A" w14:textId="4EB487C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783E4E68" w14:textId="43E9D3B6"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0952F31B" w14:textId="4AC598D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450815" w14:textId="08F9909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7B0BE9CD"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BB4E91" w14:textId="7FE8B2EC"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14:paraId="33C1E7E5" w14:textId="314F4CB1"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2029</w:t>
            </w:r>
          </w:p>
        </w:tc>
        <w:tc>
          <w:tcPr>
            <w:tcW w:w="1180" w:type="dxa"/>
            <w:tcBorders>
              <w:top w:val="nil"/>
              <w:left w:val="nil"/>
              <w:bottom w:val="single" w:sz="4" w:space="0" w:color="auto"/>
              <w:right w:val="single" w:sz="4" w:space="0" w:color="auto"/>
            </w:tcBorders>
            <w:shd w:val="clear" w:color="auto" w:fill="auto"/>
            <w:noWrap/>
            <w:vAlign w:val="bottom"/>
            <w:hideMark/>
          </w:tcPr>
          <w:p w14:paraId="30EA0027" w14:textId="47E1D888"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14A858" w14:textId="3C98085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5F8AF914" w14:textId="79EF77F0"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71826E8C" w14:textId="11AB554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D7DB7C" w14:textId="417ACBA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24A0E6D4"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31561CD" w14:textId="491E9890"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9</w:t>
            </w:r>
          </w:p>
        </w:tc>
        <w:tc>
          <w:tcPr>
            <w:tcW w:w="760" w:type="dxa"/>
            <w:tcBorders>
              <w:top w:val="nil"/>
              <w:left w:val="nil"/>
              <w:bottom w:val="single" w:sz="4" w:space="0" w:color="auto"/>
              <w:right w:val="single" w:sz="4" w:space="0" w:color="auto"/>
            </w:tcBorders>
            <w:shd w:val="clear" w:color="auto" w:fill="auto"/>
            <w:noWrap/>
            <w:vAlign w:val="bottom"/>
            <w:hideMark/>
          </w:tcPr>
          <w:p w14:paraId="3655A08F" w14:textId="79963E4E"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2030</w:t>
            </w:r>
          </w:p>
        </w:tc>
        <w:tc>
          <w:tcPr>
            <w:tcW w:w="1180" w:type="dxa"/>
            <w:tcBorders>
              <w:top w:val="nil"/>
              <w:left w:val="nil"/>
              <w:bottom w:val="single" w:sz="4" w:space="0" w:color="auto"/>
              <w:right w:val="single" w:sz="4" w:space="0" w:color="auto"/>
            </w:tcBorders>
            <w:shd w:val="clear" w:color="auto" w:fill="auto"/>
            <w:noWrap/>
            <w:vAlign w:val="bottom"/>
            <w:hideMark/>
          </w:tcPr>
          <w:p w14:paraId="0DFD5270" w14:textId="3E47484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A5046EA" w14:textId="4C6CC3A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04BD49A4" w14:textId="084FE8D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CBEC8C1" w14:textId="293D6E1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288C72" w14:textId="3BA7AFC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7BDC72E6"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BC41EC5" w14:textId="193CCC72"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14:paraId="3DDD378B" w14:textId="473F998D"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2031</w:t>
            </w:r>
          </w:p>
        </w:tc>
        <w:tc>
          <w:tcPr>
            <w:tcW w:w="1180" w:type="dxa"/>
            <w:tcBorders>
              <w:top w:val="nil"/>
              <w:left w:val="nil"/>
              <w:bottom w:val="single" w:sz="4" w:space="0" w:color="auto"/>
              <w:right w:val="single" w:sz="4" w:space="0" w:color="auto"/>
            </w:tcBorders>
            <w:shd w:val="clear" w:color="auto" w:fill="auto"/>
            <w:noWrap/>
            <w:vAlign w:val="bottom"/>
            <w:hideMark/>
          </w:tcPr>
          <w:p w14:paraId="6AA8B060" w14:textId="1078E5D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834DC1" w14:textId="532DC05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1C4AE11F" w14:textId="520BA7E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7FAB2D56" w14:textId="1E03148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F73C98" w14:textId="312331F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7735073C"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330E008" w14:textId="5F19051A"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11</w:t>
            </w:r>
          </w:p>
        </w:tc>
        <w:tc>
          <w:tcPr>
            <w:tcW w:w="760" w:type="dxa"/>
            <w:tcBorders>
              <w:top w:val="nil"/>
              <w:left w:val="nil"/>
              <w:bottom w:val="single" w:sz="4" w:space="0" w:color="auto"/>
              <w:right w:val="single" w:sz="4" w:space="0" w:color="auto"/>
            </w:tcBorders>
            <w:shd w:val="clear" w:color="auto" w:fill="auto"/>
            <w:noWrap/>
            <w:vAlign w:val="bottom"/>
            <w:hideMark/>
          </w:tcPr>
          <w:p w14:paraId="150F8420" w14:textId="4E1EACB0"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2032</w:t>
            </w:r>
          </w:p>
        </w:tc>
        <w:tc>
          <w:tcPr>
            <w:tcW w:w="1180" w:type="dxa"/>
            <w:tcBorders>
              <w:top w:val="nil"/>
              <w:left w:val="nil"/>
              <w:bottom w:val="single" w:sz="4" w:space="0" w:color="auto"/>
              <w:right w:val="single" w:sz="4" w:space="0" w:color="auto"/>
            </w:tcBorders>
            <w:shd w:val="clear" w:color="auto" w:fill="auto"/>
            <w:noWrap/>
            <w:vAlign w:val="bottom"/>
            <w:hideMark/>
          </w:tcPr>
          <w:p w14:paraId="0F4C84B6" w14:textId="18FFEFD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58BFFBB" w14:textId="7F4DEF7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66DE5297" w14:textId="428D6E2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7A136AC1" w14:textId="0D0B0BF4"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F370A3" w14:textId="68074E7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313758DF"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86389D3" w14:textId="5F5AC285"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14:paraId="2DAB3567" w14:textId="75EA935E"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2033</w:t>
            </w:r>
          </w:p>
        </w:tc>
        <w:tc>
          <w:tcPr>
            <w:tcW w:w="1180" w:type="dxa"/>
            <w:tcBorders>
              <w:top w:val="nil"/>
              <w:left w:val="nil"/>
              <w:bottom w:val="single" w:sz="4" w:space="0" w:color="auto"/>
              <w:right w:val="single" w:sz="4" w:space="0" w:color="auto"/>
            </w:tcBorders>
            <w:shd w:val="clear" w:color="auto" w:fill="auto"/>
            <w:noWrap/>
            <w:vAlign w:val="bottom"/>
            <w:hideMark/>
          </w:tcPr>
          <w:p w14:paraId="1C2C6A6A" w14:textId="66B39C6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FB2E9C" w14:textId="7004CE4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3538092A" w14:textId="03C0319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41C458B7" w14:textId="31BB9FB8"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8C30C2" w14:textId="27CDFE10"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2B798F68"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359270C" w14:textId="06EDD024"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14:paraId="7E3BCE7F" w14:textId="54C95308"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2034</w:t>
            </w:r>
          </w:p>
        </w:tc>
        <w:tc>
          <w:tcPr>
            <w:tcW w:w="1180" w:type="dxa"/>
            <w:tcBorders>
              <w:top w:val="nil"/>
              <w:left w:val="nil"/>
              <w:bottom w:val="single" w:sz="4" w:space="0" w:color="auto"/>
              <w:right w:val="single" w:sz="4" w:space="0" w:color="auto"/>
            </w:tcBorders>
            <w:shd w:val="clear" w:color="auto" w:fill="auto"/>
            <w:noWrap/>
            <w:vAlign w:val="bottom"/>
            <w:hideMark/>
          </w:tcPr>
          <w:p w14:paraId="576DE7DB" w14:textId="2761ECA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E649101" w14:textId="07D3082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631BA209" w14:textId="40CC2099"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362428D5" w14:textId="378ECE4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3F4CFF" w14:textId="59EB4AC6"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071B2681"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17F482B" w14:textId="4F0A3E9E"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14:paraId="3B008D16" w14:textId="4418F020"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2035</w:t>
            </w:r>
          </w:p>
        </w:tc>
        <w:tc>
          <w:tcPr>
            <w:tcW w:w="1180" w:type="dxa"/>
            <w:tcBorders>
              <w:top w:val="nil"/>
              <w:left w:val="nil"/>
              <w:bottom w:val="single" w:sz="4" w:space="0" w:color="auto"/>
              <w:right w:val="single" w:sz="4" w:space="0" w:color="auto"/>
            </w:tcBorders>
            <w:shd w:val="clear" w:color="auto" w:fill="auto"/>
            <w:noWrap/>
            <w:vAlign w:val="bottom"/>
            <w:hideMark/>
          </w:tcPr>
          <w:p w14:paraId="1F315B63" w14:textId="002603C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8BA900" w14:textId="2655656B"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5FDF3C24" w14:textId="38773C59"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12131470" w14:textId="78532DA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03BA9F" w14:textId="768DF51A"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49.957,58</w:t>
            </w:r>
          </w:p>
        </w:tc>
      </w:tr>
      <w:tr w:rsidR="00080860" w:rsidRPr="009146EF" w14:paraId="6D8F1442"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7A0D3F1" w14:textId="215257FB"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15</w:t>
            </w:r>
          </w:p>
        </w:tc>
        <w:tc>
          <w:tcPr>
            <w:tcW w:w="760" w:type="dxa"/>
            <w:tcBorders>
              <w:top w:val="nil"/>
              <w:left w:val="nil"/>
              <w:bottom w:val="single" w:sz="4" w:space="0" w:color="auto"/>
              <w:right w:val="single" w:sz="4" w:space="0" w:color="auto"/>
            </w:tcBorders>
            <w:shd w:val="clear" w:color="auto" w:fill="auto"/>
            <w:noWrap/>
            <w:vAlign w:val="bottom"/>
            <w:hideMark/>
          </w:tcPr>
          <w:p w14:paraId="2FEFA8EB" w14:textId="5489FD66"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2036</w:t>
            </w:r>
          </w:p>
        </w:tc>
        <w:tc>
          <w:tcPr>
            <w:tcW w:w="1180" w:type="dxa"/>
            <w:tcBorders>
              <w:top w:val="nil"/>
              <w:left w:val="nil"/>
              <w:bottom w:val="single" w:sz="4" w:space="0" w:color="auto"/>
              <w:right w:val="single" w:sz="4" w:space="0" w:color="auto"/>
            </w:tcBorders>
            <w:shd w:val="clear" w:color="auto" w:fill="auto"/>
            <w:noWrap/>
            <w:vAlign w:val="bottom"/>
            <w:hideMark/>
          </w:tcPr>
          <w:p w14:paraId="183011CC" w14:textId="23D66A6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276B19" w14:textId="2781B1B1"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115.265,68</w:t>
            </w:r>
          </w:p>
        </w:tc>
        <w:tc>
          <w:tcPr>
            <w:tcW w:w="1180" w:type="dxa"/>
            <w:tcBorders>
              <w:top w:val="nil"/>
              <w:left w:val="nil"/>
              <w:bottom w:val="single" w:sz="4" w:space="0" w:color="auto"/>
              <w:right w:val="single" w:sz="4" w:space="0" w:color="auto"/>
            </w:tcBorders>
            <w:shd w:val="clear" w:color="auto" w:fill="auto"/>
            <w:noWrap/>
            <w:vAlign w:val="bottom"/>
            <w:hideMark/>
          </w:tcPr>
          <w:p w14:paraId="0E44431A" w14:textId="2260A3E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65.308,11</w:t>
            </w:r>
          </w:p>
        </w:tc>
        <w:tc>
          <w:tcPr>
            <w:tcW w:w="1180" w:type="dxa"/>
            <w:tcBorders>
              <w:top w:val="nil"/>
              <w:left w:val="nil"/>
              <w:bottom w:val="single" w:sz="4" w:space="0" w:color="auto"/>
              <w:right w:val="single" w:sz="4" w:space="0" w:color="auto"/>
            </w:tcBorders>
            <w:shd w:val="clear" w:color="auto" w:fill="auto"/>
            <w:noWrap/>
            <w:vAlign w:val="bottom"/>
            <w:hideMark/>
          </w:tcPr>
          <w:p w14:paraId="6BCEE594" w14:textId="1B51DDA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914.234,23</w:t>
            </w:r>
          </w:p>
        </w:tc>
        <w:tc>
          <w:tcPr>
            <w:tcW w:w="1180" w:type="dxa"/>
            <w:tcBorders>
              <w:top w:val="nil"/>
              <w:left w:val="nil"/>
              <w:bottom w:val="single" w:sz="4" w:space="0" w:color="auto"/>
              <w:right w:val="single" w:sz="4" w:space="0" w:color="auto"/>
            </w:tcBorders>
            <w:shd w:val="clear" w:color="auto" w:fill="auto"/>
            <w:noWrap/>
            <w:vAlign w:val="bottom"/>
            <w:hideMark/>
          </w:tcPr>
          <w:p w14:paraId="7B4A5440" w14:textId="7A0BE9ED"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964.191,81</w:t>
            </w:r>
          </w:p>
        </w:tc>
      </w:tr>
      <w:tr w:rsidR="00080860" w:rsidRPr="009146EF" w14:paraId="4ED72903" w14:textId="77777777" w:rsidTr="00A47064">
        <w:trPr>
          <w:trHeight w:val="300"/>
          <w:jc w:val="center"/>
        </w:trPr>
        <w:tc>
          <w:tcPr>
            <w:tcW w:w="760" w:type="dxa"/>
            <w:tcBorders>
              <w:top w:val="nil"/>
              <w:left w:val="single" w:sz="4" w:space="0" w:color="auto"/>
              <w:bottom w:val="single" w:sz="4" w:space="0" w:color="auto"/>
              <w:right w:val="single" w:sz="4" w:space="0" w:color="auto"/>
            </w:tcBorders>
            <w:shd w:val="clear" w:color="000000" w:fill="F2F2F2"/>
            <w:noWrap/>
            <w:vAlign w:val="bottom"/>
            <w:hideMark/>
          </w:tcPr>
          <w:p w14:paraId="25090F4E" w14:textId="22311D6F"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Skupaj</w:t>
            </w:r>
          </w:p>
        </w:tc>
        <w:tc>
          <w:tcPr>
            <w:tcW w:w="760" w:type="dxa"/>
            <w:tcBorders>
              <w:top w:val="nil"/>
              <w:left w:val="nil"/>
              <w:bottom w:val="single" w:sz="4" w:space="0" w:color="auto"/>
              <w:right w:val="single" w:sz="4" w:space="0" w:color="auto"/>
            </w:tcBorders>
            <w:shd w:val="clear" w:color="000000" w:fill="F2F2F2"/>
            <w:noWrap/>
            <w:vAlign w:val="bottom"/>
            <w:hideMark/>
          </w:tcPr>
          <w:p w14:paraId="679CE964" w14:textId="0D840EFC"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09B29B2A" w14:textId="07318F6F"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2.141.539,34</w:t>
            </w:r>
          </w:p>
        </w:tc>
        <w:tc>
          <w:tcPr>
            <w:tcW w:w="1180" w:type="dxa"/>
            <w:tcBorders>
              <w:top w:val="nil"/>
              <w:left w:val="nil"/>
              <w:bottom w:val="single" w:sz="4" w:space="0" w:color="auto"/>
              <w:right w:val="single" w:sz="4" w:space="0" w:color="auto"/>
            </w:tcBorders>
            <w:shd w:val="clear" w:color="000000" w:fill="F2F2F2"/>
            <w:noWrap/>
            <w:vAlign w:val="bottom"/>
            <w:hideMark/>
          </w:tcPr>
          <w:p w14:paraId="23F75B13" w14:textId="3BD11EF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3.108.007,98</w:t>
            </w:r>
          </w:p>
        </w:tc>
        <w:tc>
          <w:tcPr>
            <w:tcW w:w="1180" w:type="dxa"/>
            <w:tcBorders>
              <w:top w:val="nil"/>
              <w:left w:val="nil"/>
              <w:bottom w:val="single" w:sz="4" w:space="0" w:color="auto"/>
              <w:right w:val="single" w:sz="4" w:space="0" w:color="auto"/>
            </w:tcBorders>
            <w:shd w:val="clear" w:color="000000" w:fill="F2F2F2"/>
            <w:noWrap/>
            <w:vAlign w:val="bottom"/>
            <w:hideMark/>
          </w:tcPr>
          <w:p w14:paraId="636D9FF2" w14:textId="063ACB89"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990.506,29</w:t>
            </w:r>
          </w:p>
        </w:tc>
        <w:tc>
          <w:tcPr>
            <w:tcW w:w="1180" w:type="dxa"/>
            <w:tcBorders>
              <w:top w:val="nil"/>
              <w:left w:val="nil"/>
              <w:bottom w:val="single" w:sz="4" w:space="0" w:color="auto"/>
              <w:right w:val="single" w:sz="4" w:space="0" w:color="auto"/>
            </w:tcBorders>
            <w:shd w:val="clear" w:color="000000" w:fill="F2F2F2"/>
            <w:noWrap/>
            <w:vAlign w:val="bottom"/>
            <w:hideMark/>
          </w:tcPr>
          <w:p w14:paraId="7F9E0205" w14:textId="2458070E"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914.234,23</w:t>
            </w:r>
          </w:p>
        </w:tc>
        <w:tc>
          <w:tcPr>
            <w:tcW w:w="1180" w:type="dxa"/>
            <w:tcBorders>
              <w:top w:val="nil"/>
              <w:left w:val="nil"/>
              <w:bottom w:val="single" w:sz="4" w:space="0" w:color="auto"/>
              <w:right w:val="single" w:sz="4" w:space="0" w:color="auto"/>
            </w:tcBorders>
            <w:shd w:val="clear" w:color="000000" w:fill="F2F2F2"/>
            <w:noWrap/>
            <w:vAlign w:val="bottom"/>
            <w:hideMark/>
          </w:tcPr>
          <w:p w14:paraId="6BC0645D" w14:textId="631589D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890.196,59</w:t>
            </w:r>
          </w:p>
        </w:tc>
      </w:tr>
      <w:tr w:rsidR="00080860" w:rsidRPr="009146EF" w14:paraId="769DFC89" w14:textId="77777777" w:rsidTr="00A47064">
        <w:trPr>
          <w:trHeight w:val="300"/>
          <w:jc w:val="center"/>
        </w:trPr>
        <w:tc>
          <w:tcPr>
            <w:tcW w:w="760" w:type="dxa"/>
            <w:tcBorders>
              <w:top w:val="nil"/>
              <w:left w:val="single" w:sz="4" w:space="0" w:color="auto"/>
              <w:bottom w:val="single" w:sz="4" w:space="0" w:color="auto"/>
              <w:right w:val="nil"/>
            </w:tcBorders>
            <w:shd w:val="clear" w:color="000000" w:fill="F2F2F2"/>
            <w:noWrap/>
            <w:vAlign w:val="bottom"/>
            <w:hideMark/>
          </w:tcPr>
          <w:p w14:paraId="2F4D4137" w14:textId="0D0285B6"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NSV</w:t>
            </w:r>
          </w:p>
        </w:tc>
        <w:tc>
          <w:tcPr>
            <w:tcW w:w="760" w:type="dxa"/>
            <w:tcBorders>
              <w:top w:val="nil"/>
              <w:left w:val="nil"/>
              <w:bottom w:val="single" w:sz="4" w:space="0" w:color="auto"/>
              <w:right w:val="single" w:sz="4" w:space="0" w:color="auto"/>
            </w:tcBorders>
            <w:shd w:val="clear" w:color="000000" w:fill="F2F2F2"/>
            <w:noWrap/>
            <w:vAlign w:val="bottom"/>
            <w:hideMark/>
          </w:tcPr>
          <w:p w14:paraId="41CBAEC0" w14:textId="36F28D92"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3DFBD870" w14:textId="0781B57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2.141.539,34</w:t>
            </w:r>
          </w:p>
        </w:tc>
        <w:tc>
          <w:tcPr>
            <w:tcW w:w="1180" w:type="dxa"/>
            <w:tcBorders>
              <w:top w:val="nil"/>
              <w:left w:val="nil"/>
              <w:bottom w:val="single" w:sz="4" w:space="0" w:color="auto"/>
              <w:right w:val="single" w:sz="4" w:space="0" w:color="auto"/>
            </w:tcBorders>
            <w:shd w:val="clear" w:color="000000" w:fill="F2F2F2"/>
            <w:noWrap/>
            <w:vAlign w:val="bottom"/>
            <w:hideMark/>
          </w:tcPr>
          <w:p w14:paraId="01AB0E9E" w14:textId="256D8F17"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2.575.441,11</w:t>
            </w:r>
          </w:p>
        </w:tc>
        <w:tc>
          <w:tcPr>
            <w:tcW w:w="1180" w:type="dxa"/>
            <w:tcBorders>
              <w:top w:val="nil"/>
              <w:left w:val="nil"/>
              <w:bottom w:val="single" w:sz="4" w:space="0" w:color="auto"/>
              <w:right w:val="single" w:sz="4" w:space="0" w:color="auto"/>
            </w:tcBorders>
            <w:shd w:val="clear" w:color="000000" w:fill="F2F2F2"/>
            <w:noWrap/>
            <w:vAlign w:val="bottom"/>
            <w:hideMark/>
          </w:tcPr>
          <w:p w14:paraId="1A5C7348" w14:textId="4D59C6F4"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688.760,50</w:t>
            </w:r>
          </w:p>
        </w:tc>
        <w:tc>
          <w:tcPr>
            <w:tcW w:w="1180" w:type="dxa"/>
            <w:tcBorders>
              <w:top w:val="nil"/>
              <w:left w:val="nil"/>
              <w:bottom w:val="single" w:sz="4" w:space="0" w:color="auto"/>
              <w:right w:val="single" w:sz="4" w:space="0" w:color="auto"/>
            </w:tcBorders>
            <w:shd w:val="clear" w:color="000000" w:fill="F2F2F2"/>
            <w:noWrap/>
            <w:vAlign w:val="bottom"/>
            <w:hideMark/>
          </w:tcPr>
          <w:p w14:paraId="67BF4741" w14:textId="101725BC"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870.699,27</w:t>
            </w:r>
          </w:p>
        </w:tc>
        <w:tc>
          <w:tcPr>
            <w:tcW w:w="1180" w:type="dxa"/>
            <w:tcBorders>
              <w:top w:val="nil"/>
              <w:left w:val="nil"/>
              <w:bottom w:val="single" w:sz="4" w:space="0" w:color="auto"/>
              <w:right w:val="single" w:sz="4" w:space="0" w:color="auto"/>
            </w:tcBorders>
            <w:shd w:val="clear" w:color="000000" w:fill="F2F2F2"/>
            <w:noWrap/>
            <w:vAlign w:val="bottom"/>
            <w:hideMark/>
          </w:tcPr>
          <w:p w14:paraId="301D7F00" w14:textId="60972B33"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184.903,56</w:t>
            </w:r>
          </w:p>
        </w:tc>
      </w:tr>
      <w:tr w:rsidR="00080860" w:rsidRPr="009146EF" w14:paraId="2F8CCBEC"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25EE164C" w14:textId="0511D568"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ISD</w:t>
            </w:r>
          </w:p>
        </w:tc>
        <w:tc>
          <w:tcPr>
            <w:tcW w:w="760" w:type="dxa"/>
            <w:tcBorders>
              <w:top w:val="nil"/>
              <w:left w:val="nil"/>
              <w:bottom w:val="single" w:sz="4" w:space="0" w:color="auto"/>
              <w:right w:val="single" w:sz="4" w:space="0" w:color="auto"/>
            </w:tcBorders>
            <w:shd w:val="clear" w:color="auto" w:fill="auto"/>
            <w:noWrap/>
            <w:vAlign w:val="bottom"/>
            <w:hideMark/>
          </w:tcPr>
          <w:p w14:paraId="39DA2545" w14:textId="38B0A96C"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D4A2BC" w14:textId="4B689531"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73B187" w14:textId="09F88B8F"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6E80D5" w14:textId="112170C5"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5122E6" w14:textId="72810902"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16B4C240" w14:textId="2F9C4480"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7,0 %</w:t>
            </w:r>
          </w:p>
        </w:tc>
      </w:tr>
      <w:tr w:rsidR="00080860" w:rsidRPr="009146EF" w14:paraId="059C6DC7"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4777D8D4" w14:textId="0812EBDD"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ID</w:t>
            </w:r>
          </w:p>
        </w:tc>
        <w:tc>
          <w:tcPr>
            <w:tcW w:w="760" w:type="dxa"/>
            <w:tcBorders>
              <w:top w:val="nil"/>
              <w:left w:val="nil"/>
              <w:bottom w:val="single" w:sz="4" w:space="0" w:color="auto"/>
              <w:right w:val="single" w:sz="4" w:space="0" w:color="auto"/>
            </w:tcBorders>
            <w:shd w:val="clear" w:color="auto" w:fill="auto"/>
            <w:noWrap/>
            <w:vAlign w:val="bottom"/>
            <w:hideMark/>
          </w:tcPr>
          <w:p w14:paraId="5BC60A6A" w14:textId="68FB13DB"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8A76B3" w14:textId="3F3D1FAB"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F883F8" w14:textId="13DA2AE0"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EBC438" w14:textId="588BF1E8"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D36D63" w14:textId="3417A4FE"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184F05" w14:textId="417455C5"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1,22 €</w:t>
            </w:r>
          </w:p>
        </w:tc>
      </w:tr>
      <w:tr w:rsidR="00080860" w:rsidRPr="009146EF" w14:paraId="287D18AB"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5D2C219D" w14:textId="7370E172"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RNSV</w:t>
            </w:r>
          </w:p>
        </w:tc>
        <w:tc>
          <w:tcPr>
            <w:tcW w:w="760" w:type="dxa"/>
            <w:tcBorders>
              <w:top w:val="nil"/>
              <w:left w:val="nil"/>
              <w:bottom w:val="single" w:sz="4" w:space="0" w:color="auto"/>
              <w:right w:val="single" w:sz="4" w:space="0" w:color="auto"/>
            </w:tcBorders>
            <w:shd w:val="clear" w:color="auto" w:fill="auto"/>
            <w:noWrap/>
            <w:vAlign w:val="bottom"/>
            <w:hideMark/>
          </w:tcPr>
          <w:p w14:paraId="01127854" w14:textId="4283C4E0"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C9EDE65" w14:textId="1C786D18"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C6A528" w14:textId="736DC864"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20BAB405" w14:textId="7FBEFC0C"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98D80B" w14:textId="70C2158A"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A4E8A0" w14:textId="71DF95A4"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0,09</w:t>
            </w:r>
          </w:p>
        </w:tc>
      </w:tr>
      <w:tr w:rsidR="00080860" w:rsidRPr="009146EF" w14:paraId="69859F79" w14:textId="77777777" w:rsidTr="00A47064">
        <w:trPr>
          <w:trHeight w:val="300"/>
          <w:jc w:val="center"/>
        </w:trPr>
        <w:tc>
          <w:tcPr>
            <w:tcW w:w="760" w:type="dxa"/>
            <w:tcBorders>
              <w:top w:val="nil"/>
              <w:left w:val="single" w:sz="4" w:space="0" w:color="auto"/>
              <w:bottom w:val="single" w:sz="4" w:space="0" w:color="auto"/>
              <w:right w:val="nil"/>
            </w:tcBorders>
            <w:shd w:val="clear" w:color="auto" w:fill="auto"/>
            <w:noWrap/>
            <w:vAlign w:val="bottom"/>
            <w:hideMark/>
          </w:tcPr>
          <w:p w14:paraId="62282A17" w14:textId="2E10E6EC"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DV</w:t>
            </w:r>
          </w:p>
        </w:tc>
        <w:tc>
          <w:tcPr>
            <w:tcW w:w="760" w:type="dxa"/>
            <w:tcBorders>
              <w:top w:val="nil"/>
              <w:left w:val="nil"/>
              <w:bottom w:val="single" w:sz="4" w:space="0" w:color="auto"/>
              <w:right w:val="single" w:sz="4" w:space="0" w:color="auto"/>
            </w:tcBorders>
            <w:shd w:val="clear" w:color="auto" w:fill="auto"/>
            <w:noWrap/>
            <w:vAlign w:val="bottom"/>
            <w:hideMark/>
          </w:tcPr>
          <w:p w14:paraId="39E3A99E" w14:textId="60E6A0F7" w:rsidR="00080860" w:rsidRPr="009146EF" w:rsidRDefault="00080860" w:rsidP="00080860">
            <w:pPr>
              <w:suppressAutoHyphens w:val="0"/>
              <w:jc w:val="center"/>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EEF680" w14:textId="1C447B96"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73801E" w14:textId="348B8FA8"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06BCDE" w14:textId="15653014"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884C70" w14:textId="1681B54F" w:rsidR="00080860" w:rsidRPr="009146EF" w:rsidRDefault="00080860" w:rsidP="00080860">
            <w:pPr>
              <w:suppressAutoHyphens w:val="0"/>
              <w:jc w:val="left"/>
              <w:rPr>
                <w:rFonts w:ascii="Arial Narrow" w:hAnsi="Arial Narrow" w:cs="Calibri"/>
                <w:sz w:val="18"/>
                <w:szCs w:val="18"/>
                <w:lang w:eastAsia="sl-SI"/>
              </w:rPr>
            </w:pPr>
            <w:r w:rsidRPr="009146EF">
              <w:rPr>
                <w:rFonts w:ascii="Arial Narrow" w:hAnsi="Arial Narrow" w:cs="Calibri"/>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E962F1" w14:textId="121FA172" w:rsidR="00080860" w:rsidRPr="009146EF" w:rsidRDefault="00080860" w:rsidP="00080860">
            <w:pPr>
              <w:suppressAutoHyphens w:val="0"/>
              <w:jc w:val="right"/>
              <w:rPr>
                <w:rFonts w:ascii="Arial Narrow" w:hAnsi="Arial Narrow" w:cs="Calibri"/>
                <w:sz w:val="18"/>
                <w:szCs w:val="18"/>
                <w:lang w:eastAsia="sl-SI"/>
              </w:rPr>
            </w:pPr>
            <w:r w:rsidRPr="009146EF">
              <w:rPr>
                <w:rFonts w:ascii="Arial Narrow" w:hAnsi="Arial Narrow" w:cs="Calibri"/>
                <w:sz w:val="18"/>
                <w:szCs w:val="18"/>
              </w:rPr>
              <w:t>42,9</w:t>
            </w:r>
          </w:p>
        </w:tc>
      </w:tr>
      <w:tr w:rsidR="00A47064" w:rsidRPr="009146EF" w14:paraId="1C30980D" w14:textId="77777777" w:rsidTr="00A47064">
        <w:trPr>
          <w:trHeight w:val="300"/>
          <w:jc w:val="center"/>
        </w:trPr>
        <w:tc>
          <w:tcPr>
            <w:tcW w:w="27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3E2B0" w14:textId="77777777" w:rsidR="00A47064" w:rsidRPr="009146EF" w:rsidRDefault="00A47064" w:rsidP="00A47064">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Diskontna stopnja</w:t>
            </w:r>
          </w:p>
        </w:tc>
        <w:tc>
          <w:tcPr>
            <w:tcW w:w="1180" w:type="dxa"/>
            <w:tcBorders>
              <w:top w:val="nil"/>
              <w:left w:val="nil"/>
              <w:bottom w:val="single" w:sz="4" w:space="0" w:color="auto"/>
              <w:right w:val="single" w:sz="4" w:space="0" w:color="auto"/>
            </w:tcBorders>
            <w:shd w:val="clear" w:color="auto" w:fill="auto"/>
            <w:noWrap/>
            <w:vAlign w:val="bottom"/>
            <w:hideMark/>
          </w:tcPr>
          <w:p w14:paraId="355C4BD6" w14:textId="24F06DB6" w:rsidR="00A47064" w:rsidRPr="009146EF" w:rsidRDefault="00080860" w:rsidP="00A47064">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xml:space="preserve">5 </w:t>
            </w:r>
            <w:r w:rsidR="00A47064" w:rsidRPr="009146EF">
              <w:rPr>
                <w:rFonts w:ascii="Arial Narrow" w:hAnsi="Arial Narrow" w:cs="Calibri"/>
                <w:color w:val="000000"/>
                <w:sz w:val="18"/>
                <w:szCs w:val="18"/>
                <w:lang w:eastAsia="sl-SI"/>
              </w:rPr>
              <w:t>%</w:t>
            </w:r>
          </w:p>
        </w:tc>
        <w:tc>
          <w:tcPr>
            <w:tcW w:w="1180" w:type="dxa"/>
            <w:tcBorders>
              <w:top w:val="nil"/>
              <w:left w:val="nil"/>
              <w:bottom w:val="nil"/>
              <w:right w:val="nil"/>
            </w:tcBorders>
            <w:shd w:val="clear" w:color="auto" w:fill="auto"/>
            <w:noWrap/>
            <w:vAlign w:val="bottom"/>
            <w:hideMark/>
          </w:tcPr>
          <w:p w14:paraId="30D618AD" w14:textId="77777777" w:rsidR="00A47064" w:rsidRPr="009146EF" w:rsidRDefault="00A47064" w:rsidP="00A47064">
            <w:pPr>
              <w:suppressAutoHyphens w:val="0"/>
              <w:jc w:val="right"/>
              <w:rPr>
                <w:rFonts w:ascii="Arial Narrow" w:hAnsi="Arial Narrow" w:cs="Calibri"/>
                <w:color w:val="000000"/>
                <w:sz w:val="18"/>
                <w:szCs w:val="18"/>
                <w:lang w:eastAsia="sl-SI"/>
              </w:rPr>
            </w:pPr>
          </w:p>
        </w:tc>
        <w:tc>
          <w:tcPr>
            <w:tcW w:w="1180" w:type="dxa"/>
            <w:tcBorders>
              <w:top w:val="nil"/>
              <w:left w:val="nil"/>
              <w:bottom w:val="nil"/>
              <w:right w:val="nil"/>
            </w:tcBorders>
            <w:shd w:val="clear" w:color="auto" w:fill="auto"/>
            <w:noWrap/>
            <w:vAlign w:val="bottom"/>
            <w:hideMark/>
          </w:tcPr>
          <w:p w14:paraId="207D66B6" w14:textId="77777777" w:rsidR="00A47064" w:rsidRPr="009146EF" w:rsidRDefault="00A47064" w:rsidP="00A47064">
            <w:pPr>
              <w:suppressAutoHyphens w:val="0"/>
              <w:jc w:val="left"/>
              <w:rPr>
                <w:rFonts w:ascii="Times New Roman" w:hAnsi="Times New Roman"/>
                <w:sz w:val="18"/>
                <w:szCs w:val="18"/>
                <w:lang w:eastAsia="sl-SI"/>
              </w:rPr>
            </w:pPr>
          </w:p>
        </w:tc>
        <w:tc>
          <w:tcPr>
            <w:tcW w:w="1180" w:type="dxa"/>
            <w:tcBorders>
              <w:top w:val="nil"/>
              <w:left w:val="nil"/>
              <w:bottom w:val="nil"/>
              <w:right w:val="nil"/>
            </w:tcBorders>
            <w:shd w:val="clear" w:color="auto" w:fill="auto"/>
            <w:noWrap/>
            <w:vAlign w:val="bottom"/>
            <w:hideMark/>
          </w:tcPr>
          <w:p w14:paraId="05DA20FF" w14:textId="77777777" w:rsidR="00A47064" w:rsidRPr="009146EF" w:rsidRDefault="00A47064" w:rsidP="00A47064">
            <w:pPr>
              <w:suppressAutoHyphens w:val="0"/>
              <w:jc w:val="left"/>
              <w:rPr>
                <w:rFonts w:ascii="Times New Roman" w:hAnsi="Times New Roman"/>
                <w:sz w:val="18"/>
                <w:szCs w:val="18"/>
                <w:lang w:eastAsia="sl-SI"/>
              </w:rPr>
            </w:pPr>
          </w:p>
        </w:tc>
      </w:tr>
    </w:tbl>
    <w:p w14:paraId="0F45F428" w14:textId="77777777" w:rsidR="00A47064" w:rsidRPr="009146EF" w:rsidRDefault="00A47064" w:rsidP="00A47064"/>
    <w:p w14:paraId="09B4564F" w14:textId="77777777" w:rsidR="00A47064" w:rsidRPr="009146EF" w:rsidRDefault="00A47064" w:rsidP="00A47064"/>
    <w:p w14:paraId="45B91E0E" w14:textId="1487E073" w:rsidR="004F767C" w:rsidRPr="009146EF" w:rsidRDefault="00080860" w:rsidP="005872DF">
      <w:pPr>
        <w:pStyle w:val="Slog1"/>
        <w:tabs>
          <w:tab w:val="clear" w:pos="644"/>
        </w:tabs>
        <w:spacing w:after="120"/>
        <w:ind w:left="0" w:firstLine="0"/>
      </w:pPr>
      <w:r w:rsidRPr="009146EF">
        <w:t>Ekonomski kazalci investicije so pozitivni, investicija bo v ekonomski dobi ustvarjala družbene neto koristi. Neto sedanja vrednost je pozitivna, interna stopnja donosnosti je 7 %.</w:t>
      </w:r>
    </w:p>
    <w:p w14:paraId="52924531" w14:textId="7C6BCF6C" w:rsidR="008510AA" w:rsidRPr="009146EF" w:rsidRDefault="008510AA" w:rsidP="008510AA">
      <w:pPr>
        <w:pStyle w:val="Naslov2"/>
      </w:pPr>
      <w:bookmarkStart w:id="360" w:name="_Toc26884082"/>
      <w:r w:rsidRPr="009146EF">
        <w:t>P</w:t>
      </w:r>
      <w:r w:rsidR="0066366E" w:rsidRPr="009146EF">
        <w:t>ovzetek finančnih in družbeno-ekonomskih učinkov vseh variant</w:t>
      </w:r>
      <w:bookmarkEnd w:id="360"/>
    </w:p>
    <w:p w14:paraId="50754B08" w14:textId="77777777" w:rsidR="008510AA" w:rsidRPr="009146EF" w:rsidRDefault="008510AA" w:rsidP="008510AA">
      <w:pPr>
        <w:spacing w:after="120" w:line="288" w:lineRule="auto"/>
        <w:rPr>
          <w:rFonts w:cs="Arial"/>
        </w:rPr>
      </w:pPr>
      <w:r w:rsidRPr="009146EF">
        <w:rPr>
          <w:rFonts w:cs="Arial"/>
        </w:rPr>
        <w:t>Primerjava finančnih in ekonomskih učinkov investicijske namere po vseh treh variantah je povzeta v spodnji tabeli.</w:t>
      </w:r>
    </w:p>
    <w:p w14:paraId="3ECC50C4" w14:textId="77777777" w:rsidR="008510AA" w:rsidRPr="009146EF" w:rsidRDefault="008510AA" w:rsidP="008510AA">
      <w:pPr>
        <w:pStyle w:val="Napis"/>
      </w:pPr>
      <w:bookmarkStart w:id="361" w:name="_Toc26884120"/>
      <w:r w:rsidRPr="009146EF">
        <w:t xml:space="preserve">Tabela </w:t>
      </w:r>
      <w:r w:rsidRPr="009146EF">
        <w:rPr>
          <w:noProof/>
        </w:rPr>
        <w:fldChar w:fldCharType="begin"/>
      </w:r>
      <w:r w:rsidRPr="009146EF">
        <w:rPr>
          <w:noProof/>
        </w:rPr>
        <w:instrText xml:space="preserve"> SEQ Tabela \* ARABIC </w:instrText>
      </w:r>
      <w:r w:rsidRPr="009146EF">
        <w:rPr>
          <w:noProof/>
        </w:rPr>
        <w:fldChar w:fldCharType="separate"/>
      </w:r>
      <w:r w:rsidR="009146EF">
        <w:rPr>
          <w:noProof/>
        </w:rPr>
        <w:t>25</w:t>
      </w:r>
      <w:r w:rsidRPr="009146EF">
        <w:rPr>
          <w:noProof/>
        </w:rPr>
        <w:fldChar w:fldCharType="end"/>
      </w:r>
      <w:r w:rsidRPr="009146EF">
        <w:t>: Povzetek učinkov investicije po vseh treh variantah</w:t>
      </w:r>
      <w:bookmarkEnd w:id="361"/>
    </w:p>
    <w:tbl>
      <w:tblPr>
        <w:tblW w:w="5000" w:type="pct"/>
        <w:tblCellMar>
          <w:left w:w="70" w:type="dxa"/>
          <w:right w:w="70" w:type="dxa"/>
        </w:tblCellMar>
        <w:tblLook w:val="04A0" w:firstRow="1" w:lastRow="0" w:firstColumn="1" w:lastColumn="0" w:noHBand="0" w:noVBand="1"/>
      </w:tblPr>
      <w:tblGrid>
        <w:gridCol w:w="3210"/>
        <w:gridCol w:w="1949"/>
        <w:gridCol w:w="1951"/>
        <w:gridCol w:w="1949"/>
      </w:tblGrid>
      <w:tr w:rsidR="008510AA" w:rsidRPr="009146EF" w14:paraId="75B3DB8F" w14:textId="77777777" w:rsidTr="008510AA">
        <w:trPr>
          <w:trHeight w:val="300"/>
        </w:trPr>
        <w:tc>
          <w:tcPr>
            <w:tcW w:w="1771" w:type="pct"/>
            <w:tcBorders>
              <w:top w:val="single" w:sz="4" w:space="0" w:color="auto"/>
              <w:left w:val="single" w:sz="4" w:space="0" w:color="auto"/>
              <w:bottom w:val="single" w:sz="4" w:space="0" w:color="auto"/>
              <w:right w:val="single" w:sz="4" w:space="0" w:color="auto"/>
            </w:tcBorders>
            <w:shd w:val="clear" w:color="000000" w:fill="F2F2F2"/>
            <w:noWrap/>
            <w:hideMark/>
          </w:tcPr>
          <w:p w14:paraId="3F434765"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Kriterij</w:t>
            </w:r>
          </w:p>
        </w:tc>
        <w:tc>
          <w:tcPr>
            <w:tcW w:w="1076" w:type="pct"/>
            <w:tcBorders>
              <w:top w:val="single" w:sz="4" w:space="0" w:color="auto"/>
              <w:left w:val="nil"/>
              <w:bottom w:val="single" w:sz="4" w:space="0" w:color="auto"/>
              <w:right w:val="single" w:sz="4" w:space="0" w:color="auto"/>
            </w:tcBorders>
            <w:shd w:val="clear" w:color="000000" w:fill="F2F2F2"/>
            <w:hideMark/>
          </w:tcPr>
          <w:p w14:paraId="1316BF84"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A</w:t>
            </w:r>
          </w:p>
        </w:tc>
        <w:tc>
          <w:tcPr>
            <w:tcW w:w="1077" w:type="pct"/>
            <w:tcBorders>
              <w:top w:val="single" w:sz="4" w:space="0" w:color="auto"/>
              <w:left w:val="nil"/>
              <w:bottom w:val="single" w:sz="4" w:space="0" w:color="auto"/>
              <w:right w:val="single" w:sz="4" w:space="0" w:color="auto"/>
            </w:tcBorders>
            <w:shd w:val="clear" w:color="000000" w:fill="F2F2F2"/>
            <w:hideMark/>
          </w:tcPr>
          <w:p w14:paraId="6ABDEBEA"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B</w:t>
            </w:r>
          </w:p>
        </w:tc>
        <w:tc>
          <w:tcPr>
            <w:tcW w:w="1076" w:type="pct"/>
            <w:tcBorders>
              <w:top w:val="single" w:sz="4" w:space="0" w:color="auto"/>
              <w:left w:val="nil"/>
              <w:bottom w:val="single" w:sz="4" w:space="0" w:color="auto"/>
              <w:right w:val="single" w:sz="4" w:space="0" w:color="auto"/>
            </w:tcBorders>
            <w:shd w:val="clear" w:color="000000" w:fill="F2F2F2"/>
            <w:hideMark/>
          </w:tcPr>
          <w:p w14:paraId="13105C5B"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Varianta C</w:t>
            </w:r>
          </w:p>
        </w:tc>
      </w:tr>
      <w:tr w:rsidR="008510AA" w:rsidRPr="009146EF" w14:paraId="4F2CF496"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0FFAE840"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Prihranek pri obratovalnih stroških</w:t>
            </w:r>
          </w:p>
        </w:tc>
        <w:tc>
          <w:tcPr>
            <w:tcW w:w="1076" w:type="pct"/>
            <w:tcBorders>
              <w:top w:val="nil"/>
              <w:left w:val="nil"/>
              <w:bottom w:val="single" w:sz="4" w:space="0" w:color="auto"/>
              <w:right w:val="single" w:sz="4" w:space="0" w:color="auto"/>
            </w:tcBorders>
            <w:shd w:val="clear" w:color="auto" w:fill="auto"/>
            <w:noWrap/>
            <w:vAlign w:val="bottom"/>
            <w:hideMark/>
          </w:tcPr>
          <w:p w14:paraId="27AC96E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20.431,55</w:t>
            </w:r>
          </w:p>
        </w:tc>
        <w:tc>
          <w:tcPr>
            <w:tcW w:w="1077" w:type="pct"/>
            <w:tcBorders>
              <w:top w:val="nil"/>
              <w:left w:val="nil"/>
              <w:bottom w:val="single" w:sz="4" w:space="0" w:color="auto"/>
              <w:right w:val="single" w:sz="4" w:space="0" w:color="auto"/>
            </w:tcBorders>
            <w:shd w:val="clear" w:color="auto" w:fill="auto"/>
            <w:noWrap/>
            <w:vAlign w:val="bottom"/>
            <w:hideMark/>
          </w:tcPr>
          <w:p w14:paraId="2326B401"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15.323,66</w:t>
            </w:r>
          </w:p>
        </w:tc>
        <w:tc>
          <w:tcPr>
            <w:tcW w:w="1076" w:type="pct"/>
            <w:tcBorders>
              <w:top w:val="nil"/>
              <w:left w:val="nil"/>
              <w:bottom w:val="single" w:sz="4" w:space="0" w:color="auto"/>
              <w:right w:val="single" w:sz="4" w:space="0" w:color="auto"/>
            </w:tcBorders>
            <w:shd w:val="clear" w:color="auto" w:fill="auto"/>
            <w:noWrap/>
            <w:vAlign w:val="bottom"/>
            <w:hideMark/>
          </w:tcPr>
          <w:p w14:paraId="1ED43CCB"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6.567,28</w:t>
            </w:r>
          </w:p>
        </w:tc>
      </w:tr>
      <w:tr w:rsidR="008510AA" w:rsidRPr="009146EF" w14:paraId="5A5C4014"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0AB00B37"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Povečanje stroškov zaradi povečanja kapacitet</w:t>
            </w:r>
          </w:p>
        </w:tc>
        <w:tc>
          <w:tcPr>
            <w:tcW w:w="1076" w:type="pct"/>
            <w:tcBorders>
              <w:top w:val="nil"/>
              <w:left w:val="nil"/>
              <w:bottom w:val="single" w:sz="4" w:space="0" w:color="auto"/>
              <w:right w:val="single" w:sz="4" w:space="0" w:color="auto"/>
            </w:tcBorders>
            <w:shd w:val="clear" w:color="auto" w:fill="auto"/>
            <w:noWrap/>
            <w:vAlign w:val="bottom"/>
            <w:hideMark/>
          </w:tcPr>
          <w:p w14:paraId="1EAB05F7"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157.359,19</w:t>
            </w:r>
          </w:p>
        </w:tc>
        <w:tc>
          <w:tcPr>
            <w:tcW w:w="1077" w:type="pct"/>
            <w:tcBorders>
              <w:top w:val="nil"/>
              <w:left w:val="nil"/>
              <w:bottom w:val="single" w:sz="4" w:space="0" w:color="auto"/>
              <w:right w:val="single" w:sz="4" w:space="0" w:color="auto"/>
            </w:tcBorders>
            <w:shd w:val="clear" w:color="auto" w:fill="auto"/>
            <w:noWrap/>
            <w:vAlign w:val="bottom"/>
            <w:hideMark/>
          </w:tcPr>
          <w:p w14:paraId="22108510"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157.359,19</w:t>
            </w:r>
          </w:p>
        </w:tc>
        <w:tc>
          <w:tcPr>
            <w:tcW w:w="1076" w:type="pct"/>
            <w:tcBorders>
              <w:top w:val="nil"/>
              <w:left w:val="nil"/>
              <w:bottom w:val="single" w:sz="4" w:space="0" w:color="auto"/>
              <w:right w:val="single" w:sz="4" w:space="0" w:color="auto"/>
            </w:tcBorders>
            <w:shd w:val="clear" w:color="auto" w:fill="auto"/>
            <w:noWrap/>
            <w:vAlign w:val="bottom"/>
            <w:hideMark/>
          </w:tcPr>
          <w:p w14:paraId="6ECD705B"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65.308,11</w:t>
            </w:r>
          </w:p>
        </w:tc>
      </w:tr>
      <w:tr w:rsidR="008510AA" w:rsidRPr="009146EF" w14:paraId="0CE22D5B"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20132432"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Vrednost investicije, ki bremeni investitorja</w:t>
            </w:r>
          </w:p>
        </w:tc>
        <w:tc>
          <w:tcPr>
            <w:tcW w:w="1076" w:type="pct"/>
            <w:tcBorders>
              <w:top w:val="nil"/>
              <w:left w:val="nil"/>
              <w:bottom w:val="single" w:sz="4" w:space="0" w:color="auto"/>
              <w:right w:val="single" w:sz="4" w:space="0" w:color="auto"/>
            </w:tcBorders>
            <w:shd w:val="clear" w:color="auto" w:fill="auto"/>
            <w:noWrap/>
            <w:vAlign w:val="bottom"/>
            <w:hideMark/>
          </w:tcPr>
          <w:p w14:paraId="19605F58"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2.731.075,00</w:t>
            </w:r>
          </w:p>
        </w:tc>
        <w:tc>
          <w:tcPr>
            <w:tcW w:w="1077" w:type="pct"/>
            <w:tcBorders>
              <w:top w:val="nil"/>
              <w:left w:val="nil"/>
              <w:bottom w:val="single" w:sz="4" w:space="0" w:color="auto"/>
              <w:right w:val="single" w:sz="4" w:space="0" w:color="auto"/>
            </w:tcBorders>
            <w:shd w:val="clear" w:color="auto" w:fill="auto"/>
            <w:noWrap/>
            <w:vAlign w:val="bottom"/>
            <w:hideMark/>
          </w:tcPr>
          <w:p w14:paraId="213669E5"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2.741.575,63</w:t>
            </w:r>
          </w:p>
        </w:tc>
        <w:tc>
          <w:tcPr>
            <w:tcW w:w="1076" w:type="pct"/>
            <w:tcBorders>
              <w:top w:val="nil"/>
              <w:left w:val="nil"/>
              <w:bottom w:val="single" w:sz="4" w:space="0" w:color="auto"/>
              <w:right w:val="single" w:sz="4" w:space="0" w:color="auto"/>
            </w:tcBorders>
            <w:shd w:val="clear" w:color="auto" w:fill="auto"/>
            <w:noWrap/>
            <w:vAlign w:val="bottom"/>
            <w:hideMark/>
          </w:tcPr>
          <w:p w14:paraId="3F892F23"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2.669.641,81</w:t>
            </w:r>
          </w:p>
        </w:tc>
      </w:tr>
      <w:tr w:rsidR="008510AA" w:rsidRPr="009146EF" w14:paraId="54D4D538"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5BF2B527"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Vrednost nepovratnih sredstev</w:t>
            </w:r>
          </w:p>
        </w:tc>
        <w:tc>
          <w:tcPr>
            <w:tcW w:w="1076" w:type="pct"/>
            <w:tcBorders>
              <w:top w:val="nil"/>
              <w:left w:val="nil"/>
              <w:bottom w:val="single" w:sz="4" w:space="0" w:color="auto"/>
              <w:right w:val="single" w:sz="4" w:space="0" w:color="auto"/>
            </w:tcBorders>
            <w:shd w:val="clear" w:color="auto" w:fill="auto"/>
            <w:noWrap/>
            <w:vAlign w:val="bottom"/>
            <w:hideMark/>
          </w:tcPr>
          <w:p w14:paraId="091C82BF"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412.800,00</w:t>
            </w:r>
          </w:p>
        </w:tc>
        <w:tc>
          <w:tcPr>
            <w:tcW w:w="1077" w:type="pct"/>
            <w:tcBorders>
              <w:top w:val="nil"/>
              <w:left w:val="nil"/>
              <w:bottom w:val="single" w:sz="4" w:space="0" w:color="auto"/>
              <w:right w:val="single" w:sz="4" w:space="0" w:color="auto"/>
            </w:tcBorders>
            <w:shd w:val="clear" w:color="auto" w:fill="auto"/>
            <w:noWrap/>
            <w:vAlign w:val="bottom"/>
            <w:hideMark/>
          </w:tcPr>
          <w:p w14:paraId="25D08A3E"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426.815,21</w:t>
            </w:r>
          </w:p>
        </w:tc>
        <w:tc>
          <w:tcPr>
            <w:tcW w:w="1076" w:type="pct"/>
            <w:tcBorders>
              <w:top w:val="nil"/>
              <w:left w:val="nil"/>
              <w:bottom w:val="single" w:sz="4" w:space="0" w:color="auto"/>
              <w:right w:val="single" w:sz="4" w:space="0" w:color="auto"/>
            </w:tcBorders>
            <w:shd w:val="clear" w:color="auto" w:fill="auto"/>
            <w:noWrap/>
            <w:vAlign w:val="bottom"/>
            <w:hideMark/>
          </w:tcPr>
          <w:p w14:paraId="4C54307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276.224,79</w:t>
            </w:r>
          </w:p>
        </w:tc>
      </w:tr>
      <w:tr w:rsidR="008510AA" w:rsidRPr="009146EF" w14:paraId="5FDF4A60" w14:textId="77777777" w:rsidTr="008510AA">
        <w:trPr>
          <w:trHeight w:val="300"/>
        </w:trPr>
        <w:tc>
          <w:tcPr>
            <w:tcW w:w="1771" w:type="pct"/>
            <w:tcBorders>
              <w:top w:val="nil"/>
              <w:left w:val="single" w:sz="4" w:space="0" w:color="auto"/>
              <w:bottom w:val="single" w:sz="4" w:space="0" w:color="auto"/>
              <w:right w:val="single" w:sz="4" w:space="0" w:color="auto"/>
            </w:tcBorders>
            <w:shd w:val="clear" w:color="000000" w:fill="F2F2F2"/>
            <w:noWrap/>
            <w:vAlign w:val="bottom"/>
            <w:hideMark/>
          </w:tcPr>
          <w:p w14:paraId="0404ACD3"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Finančna analiza</w:t>
            </w:r>
          </w:p>
        </w:tc>
        <w:tc>
          <w:tcPr>
            <w:tcW w:w="1076" w:type="pct"/>
            <w:tcBorders>
              <w:top w:val="nil"/>
              <w:left w:val="nil"/>
              <w:bottom w:val="single" w:sz="4" w:space="0" w:color="auto"/>
              <w:right w:val="single" w:sz="4" w:space="0" w:color="auto"/>
            </w:tcBorders>
            <w:shd w:val="clear" w:color="000000" w:fill="F2F2F2"/>
            <w:noWrap/>
            <w:vAlign w:val="bottom"/>
            <w:hideMark/>
          </w:tcPr>
          <w:p w14:paraId="4266C835"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c>
          <w:tcPr>
            <w:tcW w:w="1077" w:type="pct"/>
            <w:tcBorders>
              <w:top w:val="nil"/>
              <w:left w:val="nil"/>
              <w:bottom w:val="single" w:sz="4" w:space="0" w:color="auto"/>
              <w:right w:val="single" w:sz="4" w:space="0" w:color="auto"/>
            </w:tcBorders>
            <w:shd w:val="clear" w:color="000000" w:fill="F2F2F2"/>
            <w:noWrap/>
            <w:vAlign w:val="bottom"/>
            <w:hideMark/>
          </w:tcPr>
          <w:p w14:paraId="7C1B83E0"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c>
          <w:tcPr>
            <w:tcW w:w="1076" w:type="pct"/>
            <w:tcBorders>
              <w:top w:val="nil"/>
              <w:left w:val="nil"/>
              <w:bottom w:val="single" w:sz="4" w:space="0" w:color="auto"/>
              <w:right w:val="single" w:sz="4" w:space="0" w:color="auto"/>
            </w:tcBorders>
            <w:shd w:val="clear" w:color="000000" w:fill="F2F2F2"/>
            <w:noWrap/>
            <w:vAlign w:val="bottom"/>
            <w:hideMark/>
          </w:tcPr>
          <w:p w14:paraId="469F146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r>
      <w:tr w:rsidR="008510AA" w:rsidRPr="009146EF" w14:paraId="2338DAF7"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1435283C"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NSVf</w:t>
            </w:r>
          </w:p>
        </w:tc>
        <w:tc>
          <w:tcPr>
            <w:tcW w:w="1076" w:type="pct"/>
            <w:tcBorders>
              <w:top w:val="nil"/>
              <w:left w:val="nil"/>
              <w:bottom w:val="single" w:sz="4" w:space="0" w:color="auto"/>
              <w:right w:val="single" w:sz="4" w:space="0" w:color="auto"/>
            </w:tcBorders>
            <w:shd w:val="clear" w:color="auto" w:fill="auto"/>
            <w:noWrap/>
            <w:vAlign w:val="bottom"/>
            <w:hideMark/>
          </w:tcPr>
          <w:p w14:paraId="565533BA"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-3.520.736,79</w:t>
            </w:r>
          </w:p>
        </w:tc>
        <w:tc>
          <w:tcPr>
            <w:tcW w:w="1077" w:type="pct"/>
            <w:tcBorders>
              <w:top w:val="nil"/>
              <w:left w:val="nil"/>
              <w:bottom w:val="single" w:sz="4" w:space="0" w:color="auto"/>
              <w:right w:val="single" w:sz="4" w:space="0" w:color="auto"/>
            </w:tcBorders>
            <w:shd w:val="clear" w:color="auto" w:fill="auto"/>
            <w:noWrap/>
            <w:vAlign w:val="bottom"/>
            <w:hideMark/>
          </w:tcPr>
          <w:p w14:paraId="1DAE4DAD"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-3.534.176,20</w:t>
            </w:r>
          </w:p>
        </w:tc>
        <w:tc>
          <w:tcPr>
            <w:tcW w:w="1076" w:type="pct"/>
            <w:tcBorders>
              <w:top w:val="nil"/>
              <w:left w:val="nil"/>
              <w:bottom w:val="single" w:sz="4" w:space="0" w:color="auto"/>
              <w:right w:val="single" w:sz="4" w:space="0" w:color="auto"/>
            </w:tcBorders>
            <w:shd w:val="clear" w:color="auto" w:fill="auto"/>
            <w:noWrap/>
            <w:vAlign w:val="bottom"/>
            <w:hideMark/>
          </w:tcPr>
          <w:p w14:paraId="42E696ED"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-2.580.766,74</w:t>
            </w:r>
          </w:p>
        </w:tc>
      </w:tr>
      <w:tr w:rsidR="008510AA" w:rsidRPr="009146EF" w14:paraId="7A726C68"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5734F98A"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ISDf</w:t>
            </w:r>
          </w:p>
        </w:tc>
        <w:tc>
          <w:tcPr>
            <w:tcW w:w="1076" w:type="pct"/>
            <w:tcBorders>
              <w:top w:val="nil"/>
              <w:left w:val="nil"/>
              <w:bottom w:val="single" w:sz="4" w:space="0" w:color="auto"/>
              <w:right w:val="single" w:sz="4" w:space="0" w:color="auto"/>
            </w:tcBorders>
            <w:shd w:val="clear" w:color="auto" w:fill="auto"/>
            <w:noWrap/>
            <w:vAlign w:val="bottom"/>
            <w:hideMark/>
          </w:tcPr>
          <w:p w14:paraId="26560BB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-12,0%</w:t>
            </w:r>
          </w:p>
        </w:tc>
        <w:tc>
          <w:tcPr>
            <w:tcW w:w="1077" w:type="pct"/>
            <w:tcBorders>
              <w:top w:val="nil"/>
              <w:left w:val="nil"/>
              <w:bottom w:val="single" w:sz="4" w:space="0" w:color="auto"/>
              <w:right w:val="single" w:sz="4" w:space="0" w:color="auto"/>
            </w:tcBorders>
            <w:shd w:val="clear" w:color="auto" w:fill="auto"/>
            <w:noWrap/>
            <w:vAlign w:val="bottom"/>
            <w:hideMark/>
          </w:tcPr>
          <w:p w14:paraId="4E0CF4A7"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-11,6%</w:t>
            </w:r>
          </w:p>
        </w:tc>
        <w:tc>
          <w:tcPr>
            <w:tcW w:w="1076" w:type="pct"/>
            <w:tcBorders>
              <w:top w:val="nil"/>
              <w:left w:val="nil"/>
              <w:bottom w:val="single" w:sz="4" w:space="0" w:color="auto"/>
              <w:right w:val="single" w:sz="4" w:space="0" w:color="auto"/>
            </w:tcBorders>
            <w:shd w:val="clear" w:color="auto" w:fill="auto"/>
            <w:noWrap/>
            <w:vAlign w:val="bottom"/>
            <w:hideMark/>
          </w:tcPr>
          <w:p w14:paraId="62127DD6"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-7,5%</w:t>
            </w:r>
          </w:p>
        </w:tc>
      </w:tr>
      <w:tr w:rsidR="008510AA" w:rsidRPr="009146EF" w14:paraId="709ECB31"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12B5C0AE"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RNSVf</w:t>
            </w:r>
          </w:p>
        </w:tc>
        <w:tc>
          <w:tcPr>
            <w:tcW w:w="1076" w:type="pct"/>
            <w:tcBorders>
              <w:top w:val="nil"/>
              <w:left w:val="nil"/>
              <w:bottom w:val="single" w:sz="4" w:space="0" w:color="auto"/>
              <w:right w:val="single" w:sz="4" w:space="0" w:color="auto"/>
            </w:tcBorders>
            <w:shd w:val="clear" w:color="auto" w:fill="auto"/>
            <w:noWrap/>
            <w:vAlign w:val="bottom"/>
            <w:hideMark/>
          </w:tcPr>
          <w:p w14:paraId="61AD8017"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-1,29</w:t>
            </w:r>
          </w:p>
        </w:tc>
        <w:tc>
          <w:tcPr>
            <w:tcW w:w="1077" w:type="pct"/>
            <w:tcBorders>
              <w:top w:val="nil"/>
              <w:left w:val="nil"/>
              <w:bottom w:val="single" w:sz="4" w:space="0" w:color="auto"/>
              <w:right w:val="single" w:sz="4" w:space="0" w:color="auto"/>
            </w:tcBorders>
            <w:shd w:val="clear" w:color="auto" w:fill="auto"/>
            <w:noWrap/>
            <w:vAlign w:val="bottom"/>
            <w:hideMark/>
          </w:tcPr>
          <w:p w14:paraId="5817EAFD"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-1,29</w:t>
            </w:r>
          </w:p>
        </w:tc>
        <w:tc>
          <w:tcPr>
            <w:tcW w:w="1076" w:type="pct"/>
            <w:tcBorders>
              <w:top w:val="nil"/>
              <w:left w:val="nil"/>
              <w:bottom w:val="single" w:sz="4" w:space="0" w:color="auto"/>
              <w:right w:val="single" w:sz="4" w:space="0" w:color="auto"/>
            </w:tcBorders>
            <w:shd w:val="clear" w:color="auto" w:fill="auto"/>
            <w:noWrap/>
            <w:vAlign w:val="bottom"/>
            <w:hideMark/>
          </w:tcPr>
          <w:p w14:paraId="289ED6AF"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-0,97</w:t>
            </w:r>
          </w:p>
        </w:tc>
      </w:tr>
      <w:tr w:rsidR="008510AA" w:rsidRPr="009146EF" w14:paraId="0C5E4B1C"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16E60BEB"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Enostavna doba vračila</w:t>
            </w:r>
          </w:p>
        </w:tc>
        <w:tc>
          <w:tcPr>
            <w:tcW w:w="1076" w:type="pct"/>
            <w:tcBorders>
              <w:top w:val="nil"/>
              <w:left w:val="nil"/>
              <w:bottom w:val="single" w:sz="4" w:space="0" w:color="auto"/>
              <w:right w:val="single" w:sz="4" w:space="0" w:color="auto"/>
            </w:tcBorders>
            <w:shd w:val="clear" w:color="auto" w:fill="auto"/>
            <w:noWrap/>
            <w:vAlign w:val="bottom"/>
            <w:hideMark/>
          </w:tcPr>
          <w:p w14:paraId="1263E641"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se ne povrne</w:t>
            </w:r>
          </w:p>
        </w:tc>
        <w:tc>
          <w:tcPr>
            <w:tcW w:w="1077" w:type="pct"/>
            <w:tcBorders>
              <w:top w:val="nil"/>
              <w:left w:val="nil"/>
              <w:bottom w:val="single" w:sz="4" w:space="0" w:color="auto"/>
              <w:right w:val="single" w:sz="4" w:space="0" w:color="auto"/>
            </w:tcBorders>
            <w:shd w:val="clear" w:color="auto" w:fill="auto"/>
            <w:noWrap/>
            <w:vAlign w:val="bottom"/>
            <w:hideMark/>
          </w:tcPr>
          <w:p w14:paraId="1D8501B7"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se ne povrne</w:t>
            </w:r>
          </w:p>
        </w:tc>
        <w:tc>
          <w:tcPr>
            <w:tcW w:w="1076" w:type="pct"/>
            <w:tcBorders>
              <w:top w:val="nil"/>
              <w:left w:val="nil"/>
              <w:bottom w:val="single" w:sz="4" w:space="0" w:color="auto"/>
              <w:right w:val="single" w:sz="4" w:space="0" w:color="auto"/>
            </w:tcBorders>
            <w:shd w:val="clear" w:color="auto" w:fill="auto"/>
            <w:noWrap/>
            <w:vAlign w:val="bottom"/>
            <w:hideMark/>
          </w:tcPr>
          <w:p w14:paraId="129F8281"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se ne povrne</w:t>
            </w:r>
          </w:p>
        </w:tc>
      </w:tr>
      <w:tr w:rsidR="008510AA" w:rsidRPr="009146EF" w14:paraId="4E35D79A" w14:textId="77777777" w:rsidTr="008510AA">
        <w:trPr>
          <w:trHeight w:val="300"/>
        </w:trPr>
        <w:tc>
          <w:tcPr>
            <w:tcW w:w="1771" w:type="pct"/>
            <w:tcBorders>
              <w:top w:val="nil"/>
              <w:left w:val="single" w:sz="4" w:space="0" w:color="auto"/>
              <w:bottom w:val="single" w:sz="4" w:space="0" w:color="auto"/>
              <w:right w:val="single" w:sz="4" w:space="0" w:color="auto"/>
            </w:tcBorders>
            <w:shd w:val="clear" w:color="000000" w:fill="F2F2F2"/>
            <w:noWrap/>
            <w:vAlign w:val="bottom"/>
            <w:hideMark/>
          </w:tcPr>
          <w:p w14:paraId="18742626"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Ekonomska analiza</w:t>
            </w:r>
          </w:p>
        </w:tc>
        <w:tc>
          <w:tcPr>
            <w:tcW w:w="1076" w:type="pct"/>
            <w:tcBorders>
              <w:top w:val="nil"/>
              <w:left w:val="nil"/>
              <w:bottom w:val="single" w:sz="4" w:space="0" w:color="auto"/>
              <w:right w:val="single" w:sz="4" w:space="0" w:color="auto"/>
            </w:tcBorders>
            <w:shd w:val="clear" w:color="000000" w:fill="F2F2F2"/>
            <w:noWrap/>
            <w:vAlign w:val="bottom"/>
            <w:hideMark/>
          </w:tcPr>
          <w:p w14:paraId="3AE84364"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c>
          <w:tcPr>
            <w:tcW w:w="1077" w:type="pct"/>
            <w:tcBorders>
              <w:top w:val="nil"/>
              <w:left w:val="nil"/>
              <w:bottom w:val="single" w:sz="4" w:space="0" w:color="auto"/>
              <w:right w:val="single" w:sz="4" w:space="0" w:color="auto"/>
            </w:tcBorders>
            <w:shd w:val="clear" w:color="000000" w:fill="F2F2F2"/>
            <w:noWrap/>
            <w:vAlign w:val="bottom"/>
            <w:hideMark/>
          </w:tcPr>
          <w:p w14:paraId="7B6E2705"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c>
          <w:tcPr>
            <w:tcW w:w="1076" w:type="pct"/>
            <w:tcBorders>
              <w:top w:val="nil"/>
              <w:left w:val="nil"/>
              <w:bottom w:val="single" w:sz="4" w:space="0" w:color="auto"/>
              <w:right w:val="single" w:sz="4" w:space="0" w:color="auto"/>
            </w:tcBorders>
            <w:shd w:val="clear" w:color="000000" w:fill="F2F2F2"/>
            <w:noWrap/>
            <w:vAlign w:val="bottom"/>
            <w:hideMark/>
          </w:tcPr>
          <w:p w14:paraId="4BDBE6E6"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 </w:t>
            </w:r>
          </w:p>
        </w:tc>
      </w:tr>
      <w:tr w:rsidR="008510AA" w:rsidRPr="009146EF" w14:paraId="6AD73BAF"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029D04D1"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NSVe</w:t>
            </w:r>
          </w:p>
        </w:tc>
        <w:tc>
          <w:tcPr>
            <w:tcW w:w="1076" w:type="pct"/>
            <w:tcBorders>
              <w:top w:val="nil"/>
              <w:left w:val="nil"/>
              <w:bottom w:val="single" w:sz="4" w:space="0" w:color="auto"/>
              <w:right w:val="single" w:sz="4" w:space="0" w:color="auto"/>
            </w:tcBorders>
            <w:shd w:val="clear" w:color="auto" w:fill="auto"/>
            <w:noWrap/>
            <w:vAlign w:val="bottom"/>
            <w:hideMark/>
          </w:tcPr>
          <w:p w14:paraId="5CCE7F8B"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1.175.744,38</w:t>
            </w:r>
          </w:p>
        </w:tc>
        <w:tc>
          <w:tcPr>
            <w:tcW w:w="1077" w:type="pct"/>
            <w:tcBorders>
              <w:top w:val="nil"/>
              <w:left w:val="nil"/>
              <w:bottom w:val="single" w:sz="4" w:space="0" w:color="auto"/>
              <w:right w:val="single" w:sz="4" w:space="0" w:color="auto"/>
            </w:tcBorders>
            <w:shd w:val="clear" w:color="auto" w:fill="auto"/>
            <w:noWrap/>
            <w:vAlign w:val="bottom"/>
            <w:hideMark/>
          </w:tcPr>
          <w:p w14:paraId="78FFEB7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876.542,00</w:t>
            </w:r>
          </w:p>
        </w:tc>
        <w:tc>
          <w:tcPr>
            <w:tcW w:w="1076" w:type="pct"/>
            <w:tcBorders>
              <w:top w:val="nil"/>
              <w:left w:val="nil"/>
              <w:bottom w:val="single" w:sz="4" w:space="0" w:color="auto"/>
              <w:right w:val="single" w:sz="4" w:space="0" w:color="auto"/>
            </w:tcBorders>
            <w:shd w:val="clear" w:color="auto" w:fill="auto"/>
            <w:noWrap/>
            <w:vAlign w:val="bottom"/>
            <w:hideMark/>
          </w:tcPr>
          <w:p w14:paraId="0CF9EBC9"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184.903,56</w:t>
            </w:r>
          </w:p>
        </w:tc>
      </w:tr>
      <w:tr w:rsidR="008510AA" w:rsidRPr="009146EF" w14:paraId="2F2C3743"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5E199538"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ISDe</w:t>
            </w:r>
          </w:p>
        </w:tc>
        <w:tc>
          <w:tcPr>
            <w:tcW w:w="1076" w:type="pct"/>
            <w:tcBorders>
              <w:top w:val="nil"/>
              <w:left w:val="nil"/>
              <w:bottom w:val="single" w:sz="4" w:space="0" w:color="auto"/>
              <w:right w:val="single" w:sz="4" w:space="0" w:color="auto"/>
            </w:tcBorders>
            <w:shd w:val="clear" w:color="auto" w:fill="auto"/>
            <w:noWrap/>
            <w:vAlign w:val="bottom"/>
            <w:hideMark/>
          </w:tcPr>
          <w:p w14:paraId="167E6DDF"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18,0%</w:t>
            </w:r>
          </w:p>
        </w:tc>
        <w:tc>
          <w:tcPr>
            <w:tcW w:w="1077" w:type="pct"/>
            <w:tcBorders>
              <w:top w:val="nil"/>
              <w:left w:val="nil"/>
              <w:bottom w:val="single" w:sz="4" w:space="0" w:color="auto"/>
              <w:right w:val="single" w:sz="4" w:space="0" w:color="auto"/>
            </w:tcBorders>
            <w:shd w:val="clear" w:color="auto" w:fill="auto"/>
            <w:noWrap/>
            <w:vAlign w:val="bottom"/>
            <w:hideMark/>
          </w:tcPr>
          <w:p w14:paraId="0B49C667"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14,4%</w:t>
            </w:r>
          </w:p>
        </w:tc>
        <w:tc>
          <w:tcPr>
            <w:tcW w:w="1076" w:type="pct"/>
            <w:tcBorders>
              <w:top w:val="nil"/>
              <w:left w:val="nil"/>
              <w:bottom w:val="single" w:sz="4" w:space="0" w:color="auto"/>
              <w:right w:val="single" w:sz="4" w:space="0" w:color="auto"/>
            </w:tcBorders>
            <w:shd w:val="clear" w:color="auto" w:fill="auto"/>
            <w:noWrap/>
            <w:vAlign w:val="bottom"/>
            <w:hideMark/>
          </w:tcPr>
          <w:p w14:paraId="284D0E59"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7,0%</w:t>
            </w:r>
          </w:p>
        </w:tc>
      </w:tr>
      <w:tr w:rsidR="008510AA" w:rsidRPr="009146EF" w14:paraId="234B395C"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4E50D164"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RNSVe</w:t>
            </w:r>
          </w:p>
        </w:tc>
        <w:tc>
          <w:tcPr>
            <w:tcW w:w="1076" w:type="pct"/>
            <w:tcBorders>
              <w:top w:val="nil"/>
              <w:left w:val="nil"/>
              <w:bottom w:val="single" w:sz="4" w:space="0" w:color="auto"/>
              <w:right w:val="single" w:sz="4" w:space="0" w:color="auto"/>
            </w:tcBorders>
            <w:shd w:val="clear" w:color="auto" w:fill="auto"/>
            <w:noWrap/>
            <w:vAlign w:val="bottom"/>
            <w:hideMark/>
          </w:tcPr>
          <w:p w14:paraId="0D7DD12F"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0,54</w:t>
            </w:r>
          </w:p>
        </w:tc>
        <w:tc>
          <w:tcPr>
            <w:tcW w:w="1077" w:type="pct"/>
            <w:tcBorders>
              <w:top w:val="nil"/>
              <w:left w:val="nil"/>
              <w:bottom w:val="single" w:sz="4" w:space="0" w:color="auto"/>
              <w:right w:val="single" w:sz="4" w:space="0" w:color="auto"/>
            </w:tcBorders>
            <w:shd w:val="clear" w:color="auto" w:fill="auto"/>
            <w:noWrap/>
            <w:vAlign w:val="bottom"/>
            <w:hideMark/>
          </w:tcPr>
          <w:p w14:paraId="2ECEA21C"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0,40</w:t>
            </w:r>
          </w:p>
        </w:tc>
        <w:tc>
          <w:tcPr>
            <w:tcW w:w="1076" w:type="pct"/>
            <w:tcBorders>
              <w:top w:val="nil"/>
              <w:left w:val="nil"/>
              <w:bottom w:val="single" w:sz="4" w:space="0" w:color="auto"/>
              <w:right w:val="single" w:sz="4" w:space="0" w:color="auto"/>
            </w:tcBorders>
            <w:shd w:val="clear" w:color="auto" w:fill="auto"/>
            <w:noWrap/>
            <w:vAlign w:val="bottom"/>
            <w:hideMark/>
          </w:tcPr>
          <w:p w14:paraId="482DE230"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0,09</w:t>
            </w:r>
          </w:p>
        </w:tc>
      </w:tr>
      <w:tr w:rsidR="008510AA" w:rsidRPr="009146EF" w14:paraId="619DA6A9" w14:textId="77777777" w:rsidTr="008510AA">
        <w:trPr>
          <w:trHeight w:val="300"/>
        </w:trPr>
        <w:tc>
          <w:tcPr>
            <w:tcW w:w="1771" w:type="pct"/>
            <w:tcBorders>
              <w:top w:val="nil"/>
              <w:left w:val="single" w:sz="4" w:space="0" w:color="auto"/>
              <w:bottom w:val="single" w:sz="4" w:space="0" w:color="auto"/>
              <w:right w:val="single" w:sz="4" w:space="0" w:color="auto"/>
            </w:tcBorders>
            <w:shd w:val="clear" w:color="auto" w:fill="auto"/>
            <w:noWrap/>
            <w:vAlign w:val="bottom"/>
            <w:hideMark/>
          </w:tcPr>
          <w:p w14:paraId="17E443CF" w14:textId="77777777" w:rsidR="008510AA" w:rsidRPr="009146EF" w:rsidRDefault="008510AA" w:rsidP="008510AA">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Enostavna doba vračila</w:t>
            </w:r>
          </w:p>
        </w:tc>
        <w:tc>
          <w:tcPr>
            <w:tcW w:w="1076" w:type="pct"/>
            <w:tcBorders>
              <w:top w:val="nil"/>
              <w:left w:val="nil"/>
              <w:bottom w:val="single" w:sz="4" w:space="0" w:color="auto"/>
              <w:right w:val="single" w:sz="4" w:space="0" w:color="auto"/>
            </w:tcBorders>
            <w:shd w:val="clear" w:color="auto" w:fill="auto"/>
            <w:noWrap/>
            <w:vAlign w:val="bottom"/>
            <w:hideMark/>
          </w:tcPr>
          <w:p w14:paraId="2B0A1752"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16,6</w:t>
            </w:r>
          </w:p>
        </w:tc>
        <w:tc>
          <w:tcPr>
            <w:tcW w:w="1077" w:type="pct"/>
            <w:tcBorders>
              <w:top w:val="nil"/>
              <w:left w:val="nil"/>
              <w:bottom w:val="single" w:sz="4" w:space="0" w:color="auto"/>
              <w:right w:val="single" w:sz="4" w:space="0" w:color="auto"/>
            </w:tcBorders>
            <w:shd w:val="clear" w:color="auto" w:fill="auto"/>
            <w:noWrap/>
            <w:vAlign w:val="bottom"/>
            <w:hideMark/>
          </w:tcPr>
          <w:p w14:paraId="3D2D6454"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22,2</w:t>
            </w:r>
          </w:p>
        </w:tc>
        <w:tc>
          <w:tcPr>
            <w:tcW w:w="1076" w:type="pct"/>
            <w:tcBorders>
              <w:top w:val="nil"/>
              <w:left w:val="nil"/>
              <w:bottom w:val="single" w:sz="4" w:space="0" w:color="auto"/>
              <w:right w:val="single" w:sz="4" w:space="0" w:color="auto"/>
            </w:tcBorders>
            <w:shd w:val="clear" w:color="auto" w:fill="auto"/>
            <w:noWrap/>
            <w:vAlign w:val="bottom"/>
            <w:hideMark/>
          </w:tcPr>
          <w:p w14:paraId="116EC58F" w14:textId="77777777" w:rsidR="008510AA" w:rsidRPr="009146EF" w:rsidRDefault="008510AA" w:rsidP="008510AA">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42,9</w:t>
            </w:r>
          </w:p>
        </w:tc>
      </w:tr>
    </w:tbl>
    <w:p w14:paraId="780F8592" w14:textId="77777777" w:rsidR="008510AA" w:rsidRPr="009146EF" w:rsidRDefault="008510AA" w:rsidP="008510AA">
      <w:pPr>
        <w:rPr>
          <w:lang w:eastAsia="sl-SI"/>
        </w:rPr>
      </w:pPr>
    </w:p>
    <w:p w14:paraId="06842CA0" w14:textId="77777777" w:rsidR="008510AA" w:rsidRPr="009146EF" w:rsidRDefault="008510AA" w:rsidP="008510AA">
      <w:pPr>
        <w:rPr>
          <w:lang w:eastAsia="sl-SI"/>
        </w:rPr>
      </w:pPr>
    </w:p>
    <w:p w14:paraId="22697566" w14:textId="497A00BC" w:rsidR="008510AA" w:rsidRPr="009146EF" w:rsidRDefault="008510AA" w:rsidP="00E218F4">
      <w:pPr>
        <w:spacing w:after="120" w:line="288" w:lineRule="auto"/>
        <w:sectPr w:rsidR="008510AA" w:rsidRPr="009146EF" w:rsidSect="0032772E">
          <w:headerReference w:type="default" r:id="rId40"/>
          <w:footerReference w:type="even" r:id="rId41"/>
          <w:footerReference w:type="default" r:id="rId42"/>
          <w:footnotePr>
            <w:pos w:val="beneathText"/>
          </w:footnotePr>
          <w:pgSz w:w="11905" w:h="16837"/>
          <w:pgMar w:top="1560" w:right="1418" w:bottom="1418" w:left="1418" w:header="720" w:footer="720" w:gutter="0"/>
          <w:pgNumType w:start="0"/>
          <w:cols w:space="720"/>
          <w:titlePg/>
          <w:docGrid w:linePitch="360"/>
        </w:sectPr>
      </w:pPr>
      <w:r w:rsidRPr="009146EF">
        <w:t>Z vidika ustvarjenih pozitivnih ekonomskih učinkov investicijske namere primerljivo najboljš</w:t>
      </w:r>
      <w:r w:rsidR="0066366E" w:rsidRPr="009146EF">
        <w:t xml:space="preserve">e rezultate izkazuje varianta A, sledi ji varianta B in kot najslabša je varianta C. </w:t>
      </w:r>
    </w:p>
    <w:p w14:paraId="70C707C3" w14:textId="77777777" w:rsidR="00E75B6E" w:rsidRPr="009146EF" w:rsidRDefault="005717AF" w:rsidP="00914D3D">
      <w:pPr>
        <w:pStyle w:val="Naslov1"/>
      </w:pPr>
      <w:bookmarkStart w:id="362" w:name="_Toc26884083"/>
      <w:r w:rsidRPr="009146EF">
        <w:t>A</w:t>
      </w:r>
      <w:r w:rsidR="00E75B6E" w:rsidRPr="009146EF">
        <w:t>naliza tveganj in analiza občutljivosti</w:t>
      </w:r>
      <w:bookmarkEnd w:id="362"/>
    </w:p>
    <w:p w14:paraId="1E81B3EF" w14:textId="77777777" w:rsidR="00CC7236" w:rsidRPr="009146EF" w:rsidRDefault="00CC7236" w:rsidP="00E218F4">
      <w:pPr>
        <w:spacing w:after="120" w:line="288" w:lineRule="auto"/>
      </w:pPr>
      <w:r w:rsidRPr="009146EF">
        <w:t>Analiza tveganj in občutljivosti je neodvisna glede na obravnavano varianto in je za obe varianti enaka.</w:t>
      </w:r>
    </w:p>
    <w:p w14:paraId="70E0A778" w14:textId="77777777" w:rsidR="00E75B6E" w:rsidRPr="009146EF" w:rsidRDefault="002416B2" w:rsidP="00753C4E">
      <w:pPr>
        <w:pStyle w:val="Naslov2"/>
      </w:pPr>
      <w:bookmarkStart w:id="363" w:name="_Toc26884084"/>
      <w:r w:rsidRPr="009146EF">
        <w:t xml:space="preserve">Analiza </w:t>
      </w:r>
      <w:r w:rsidR="00F30ED3" w:rsidRPr="009146EF">
        <w:t>t</w:t>
      </w:r>
      <w:r w:rsidR="00E75B6E" w:rsidRPr="009146EF">
        <w:t>veganj</w:t>
      </w:r>
      <w:bookmarkEnd w:id="363"/>
      <w:r w:rsidR="00E75B6E" w:rsidRPr="009146EF">
        <w:t xml:space="preserve"> </w:t>
      </w:r>
    </w:p>
    <w:p w14:paraId="23D84C5F" w14:textId="54600DE9" w:rsidR="00E75B6E" w:rsidRPr="009146EF" w:rsidRDefault="00E75B6E" w:rsidP="00E218F4">
      <w:pPr>
        <w:spacing w:after="120" w:line="288" w:lineRule="auto"/>
      </w:pPr>
      <w:r w:rsidRPr="009146EF">
        <w:t>Analizo tveganj sestavljajo študije verjetnosti, ali bo projekt dosegel zadovoljive rezultat</w:t>
      </w:r>
      <w:r w:rsidR="002E0B90" w:rsidRPr="009146EF">
        <w:t xml:space="preserve">e glede na izhodišča. </w:t>
      </w:r>
      <w:r w:rsidRPr="009146EF">
        <w:t xml:space="preserve">Možni so različni postopki za ocenjevanju tveganj, ki temeljijo na analizi občutljivosti in verjetnostne razporeditve izbranih spremenljivk ter izračuna pričakovanih vrednosti kazalnikov projekta. </w:t>
      </w:r>
    </w:p>
    <w:p w14:paraId="3BF6A829" w14:textId="77777777" w:rsidR="00E75B6E" w:rsidRPr="009146EF" w:rsidRDefault="00E75B6E" w:rsidP="00E218F4">
      <w:pPr>
        <w:spacing w:after="120" w:line="288" w:lineRule="auto"/>
      </w:pPr>
      <w:r w:rsidRPr="009146EF">
        <w:t xml:space="preserve">Analiza občutljivosti praviloma ugotavlja, koliko predvidene spremembe vrednosti, ki opredeljuje stroške in koristi, vplivajo na finančne in ekonomske izračune. Glede na to, da finančni in ekonomski kazalci izhajajo iz denarnih tokov, ki pa v tovrstni investiciji niso na prvem mestu, je vprašanje smiselnosti analize občutljivosti. Zaradi navedenega analiza občutljivosti glede na kazalnike ni podrobneje obravnavana. </w:t>
      </w:r>
    </w:p>
    <w:p w14:paraId="009E09F6" w14:textId="77777777" w:rsidR="00E75B6E" w:rsidRPr="009146EF" w:rsidRDefault="00E75B6E" w:rsidP="00E218F4">
      <w:pPr>
        <w:spacing w:after="120" w:line="288" w:lineRule="auto"/>
      </w:pPr>
      <w:r w:rsidRPr="009146EF">
        <w:t xml:space="preserve">Analiza tveganja predvideva opis kritičnih mejnikov projekta in ukrepe za njihovo reševanje.  Problematika tveganj v projektu se kaže predvsem pri doseganju rokov, cene, kvalitete in ciljev  projekta. Ena izmed rešitev tega problemskega stanja je vsekakor pravočasno in ustrezno planiranje tveganj. Metodologija planiranja tveganj je procesno usmerjena in je sestavljena iz petih korakov. </w:t>
      </w:r>
    </w:p>
    <w:p w14:paraId="49F0C668" w14:textId="6568F771" w:rsidR="00E75B6E" w:rsidRPr="009146EF" w:rsidRDefault="00E75B6E" w:rsidP="002E0B90">
      <w:pPr>
        <w:numPr>
          <w:ilvl w:val="0"/>
          <w:numId w:val="2"/>
        </w:numPr>
        <w:tabs>
          <w:tab w:val="clear" w:pos="720"/>
        </w:tabs>
        <w:spacing w:after="120" w:line="288" w:lineRule="auto"/>
        <w:ind w:left="851"/>
      </w:pPr>
      <w:r w:rsidRPr="009146EF">
        <w:t>korak je členjen na oblikovanje plana obvladovanja tveganj, prepoznavanje tveganj in</w:t>
      </w:r>
      <w:r w:rsidR="00CC7236" w:rsidRPr="009146EF">
        <w:t xml:space="preserve"> </w:t>
      </w:r>
      <w:r w:rsidRPr="009146EF">
        <w:t xml:space="preserve">       kvalitativne analize tveganj, </w:t>
      </w:r>
    </w:p>
    <w:p w14:paraId="34F86BC9" w14:textId="2F59A4CF" w:rsidR="00E75B6E" w:rsidRPr="009146EF" w:rsidRDefault="00E75B6E" w:rsidP="002E0B90">
      <w:pPr>
        <w:numPr>
          <w:ilvl w:val="0"/>
          <w:numId w:val="2"/>
        </w:numPr>
        <w:tabs>
          <w:tab w:val="clear" w:pos="720"/>
        </w:tabs>
        <w:spacing w:after="120" w:line="288" w:lineRule="auto"/>
        <w:ind w:left="851"/>
        <w:jc w:val="left"/>
      </w:pPr>
      <w:r w:rsidRPr="009146EF">
        <w:t xml:space="preserve">korak vsebuje kvantitativno analizo tveganj, </w:t>
      </w:r>
    </w:p>
    <w:p w14:paraId="394BC175" w14:textId="661EBBC0" w:rsidR="00E75B6E" w:rsidRPr="009146EF" w:rsidRDefault="00E75B6E" w:rsidP="002E0B90">
      <w:pPr>
        <w:numPr>
          <w:ilvl w:val="0"/>
          <w:numId w:val="2"/>
        </w:numPr>
        <w:tabs>
          <w:tab w:val="clear" w:pos="720"/>
        </w:tabs>
        <w:spacing w:after="120" w:line="288" w:lineRule="auto"/>
        <w:ind w:left="851"/>
        <w:jc w:val="left"/>
      </w:pPr>
      <w:r w:rsidRPr="009146EF">
        <w:t xml:space="preserve">korak planiranje odzivov na tveganja, </w:t>
      </w:r>
    </w:p>
    <w:p w14:paraId="2A496B44" w14:textId="709ACF9F" w:rsidR="00E75B6E" w:rsidRPr="009146EF" w:rsidRDefault="00E75B6E" w:rsidP="002E0B90">
      <w:pPr>
        <w:numPr>
          <w:ilvl w:val="0"/>
          <w:numId w:val="2"/>
        </w:numPr>
        <w:tabs>
          <w:tab w:val="clear" w:pos="720"/>
        </w:tabs>
        <w:spacing w:after="120" w:line="288" w:lineRule="auto"/>
        <w:ind w:left="851"/>
        <w:jc w:val="left"/>
      </w:pPr>
      <w:r w:rsidRPr="009146EF">
        <w:t xml:space="preserve">korak spremljanje in kontroliranje tveganj in </w:t>
      </w:r>
    </w:p>
    <w:p w14:paraId="5DA4C74C" w14:textId="736949A1" w:rsidR="00E75B6E" w:rsidRPr="009146EF" w:rsidRDefault="00E75B6E" w:rsidP="002E0B90">
      <w:pPr>
        <w:numPr>
          <w:ilvl w:val="0"/>
          <w:numId w:val="2"/>
        </w:numPr>
        <w:tabs>
          <w:tab w:val="clear" w:pos="720"/>
        </w:tabs>
        <w:spacing w:after="120" w:line="288" w:lineRule="auto"/>
        <w:ind w:left="851"/>
        <w:jc w:val="left"/>
      </w:pPr>
      <w:r w:rsidRPr="009146EF">
        <w:t>korak oblikovanje zaključnega poročila.</w:t>
      </w:r>
    </w:p>
    <w:p w14:paraId="157EA646" w14:textId="1B08FECA" w:rsidR="00E75B6E" w:rsidRPr="009146EF" w:rsidRDefault="00E75B6E" w:rsidP="00E218F4">
      <w:pPr>
        <w:spacing w:after="120" w:line="288" w:lineRule="auto"/>
      </w:pPr>
      <w:r w:rsidRPr="009146EF">
        <w:t>Izvedba ocene tveganja je potrebna sestavina vsake investicijske ocene. Njen namen je spoznavanje razmer, oblikovanje strategije ukrepanja in kontinuirano izboljševanje. Ocena t</w:t>
      </w:r>
      <w:r w:rsidR="005B0003" w:rsidRPr="009146EF">
        <w:t>veganja torej ni enkraten premislek, ampak</w:t>
      </w:r>
      <w:r w:rsidRPr="009146EF">
        <w:t xml:space="preserve"> je potrebno projekt neprenehoma spremljati in ustrezno ukrepati. Vsakokratna ocena tveganja odraža trenutno stanje na projektu, istočasno pa z ukrepi, ki so njen bistven sestavni del, zagotavlja njegovo nenehno izboljševanje.</w:t>
      </w:r>
    </w:p>
    <w:p w14:paraId="36BD81FA" w14:textId="77777777" w:rsidR="00E75B6E" w:rsidRPr="009146EF" w:rsidRDefault="00E75B6E" w:rsidP="00E218F4">
      <w:pPr>
        <w:spacing w:after="120" w:line="288" w:lineRule="auto"/>
      </w:pPr>
      <w:r w:rsidRPr="009146EF">
        <w:t xml:space="preserve">Pri oceni tveganj ne gre za iskanje napak. Gre za iskanje možnosti in načinov izboljšanja stanja, iskanje inovativnosti in splošno spodbujanje k uspešni realizaciji v okviru stroškov, kvalitete in rokov. </w:t>
      </w:r>
    </w:p>
    <w:p w14:paraId="1F3036A7" w14:textId="77777777" w:rsidR="00E75B6E" w:rsidRPr="009146EF" w:rsidRDefault="00E75B6E" w:rsidP="00E218F4">
      <w:pPr>
        <w:spacing w:after="120" w:line="288" w:lineRule="auto"/>
      </w:pPr>
      <w:r w:rsidRPr="009146EF">
        <w:t xml:space="preserve">Osnovni namen je razvrščanje tveganj glede na naravo. Tveganja razvrstimo glede na možne posledice v povezavi z verjetnostjo nastanka tovrstnih posledic. </w:t>
      </w:r>
    </w:p>
    <w:p w14:paraId="17AD6E8D" w14:textId="77777777" w:rsidR="00E75B6E" w:rsidRPr="009146EF" w:rsidRDefault="00E75B6E" w:rsidP="00E218F4">
      <w:pPr>
        <w:spacing w:after="120" w:line="288" w:lineRule="auto"/>
        <w:rPr>
          <w:rFonts w:cs="Arial"/>
          <w:szCs w:val="22"/>
        </w:rPr>
      </w:pPr>
      <w:r w:rsidRPr="009146EF">
        <w:t>O</w:t>
      </w:r>
      <w:r w:rsidRPr="009146EF">
        <w:rPr>
          <w:rFonts w:cs="Arial"/>
          <w:szCs w:val="22"/>
        </w:rPr>
        <w:t xml:space="preserve">cena tveganj obsega: </w:t>
      </w:r>
    </w:p>
    <w:p w14:paraId="7376CE71" w14:textId="77777777" w:rsidR="00E75B6E" w:rsidRPr="009146EF" w:rsidRDefault="00E75B6E" w:rsidP="00AB7DB2">
      <w:pPr>
        <w:numPr>
          <w:ilvl w:val="0"/>
          <w:numId w:val="3"/>
        </w:numPr>
        <w:tabs>
          <w:tab w:val="clear" w:pos="720"/>
          <w:tab w:val="left" w:pos="851"/>
        </w:tabs>
        <w:spacing w:after="120" w:line="288" w:lineRule="auto"/>
        <w:ind w:left="851"/>
        <w:rPr>
          <w:rFonts w:cs="Arial"/>
          <w:szCs w:val="22"/>
        </w:rPr>
      </w:pPr>
      <w:r w:rsidRPr="009146EF">
        <w:rPr>
          <w:rFonts w:cs="Arial"/>
          <w:szCs w:val="22"/>
        </w:rPr>
        <w:t xml:space="preserve">opis tveganja (tekstualen), </w:t>
      </w:r>
    </w:p>
    <w:p w14:paraId="2FDAC03C" w14:textId="77777777" w:rsidR="00E75B6E" w:rsidRPr="009146EF" w:rsidRDefault="00E75B6E" w:rsidP="00AB7DB2">
      <w:pPr>
        <w:numPr>
          <w:ilvl w:val="0"/>
          <w:numId w:val="4"/>
        </w:numPr>
        <w:tabs>
          <w:tab w:val="clear" w:pos="720"/>
          <w:tab w:val="left" w:pos="851"/>
        </w:tabs>
        <w:spacing w:after="120" w:line="288" w:lineRule="auto"/>
        <w:ind w:left="851"/>
        <w:rPr>
          <w:rFonts w:cs="Arial"/>
          <w:szCs w:val="22"/>
        </w:rPr>
      </w:pPr>
      <w:r w:rsidRPr="009146EF">
        <w:rPr>
          <w:rFonts w:cs="Arial"/>
          <w:szCs w:val="22"/>
        </w:rPr>
        <w:t xml:space="preserve">verjetnost, da bo nastopilo (velika/srednja/majhna), </w:t>
      </w:r>
    </w:p>
    <w:p w14:paraId="760D88F2" w14:textId="466BCE3B" w:rsidR="00E75B6E" w:rsidRPr="009146EF" w:rsidRDefault="005B0003" w:rsidP="00AB7DB2">
      <w:pPr>
        <w:numPr>
          <w:ilvl w:val="0"/>
          <w:numId w:val="5"/>
        </w:numPr>
        <w:tabs>
          <w:tab w:val="clear" w:pos="720"/>
          <w:tab w:val="left" w:pos="851"/>
        </w:tabs>
        <w:spacing w:after="120" w:line="288" w:lineRule="auto"/>
        <w:ind w:left="851"/>
        <w:rPr>
          <w:rFonts w:cs="Arial"/>
          <w:szCs w:val="22"/>
        </w:rPr>
      </w:pPr>
      <w:r w:rsidRPr="009146EF">
        <w:rPr>
          <w:rFonts w:cs="Arial"/>
          <w:szCs w:val="22"/>
        </w:rPr>
        <w:t>možnost obvladovanja (da/ne),</w:t>
      </w:r>
    </w:p>
    <w:p w14:paraId="004BB33D" w14:textId="77777777" w:rsidR="00E75B6E" w:rsidRPr="009146EF" w:rsidRDefault="00E75B6E" w:rsidP="00AB7DB2">
      <w:pPr>
        <w:numPr>
          <w:ilvl w:val="0"/>
          <w:numId w:val="6"/>
        </w:numPr>
        <w:tabs>
          <w:tab w:val="clear" w:pos="720"/>
          <w:tab w:val="left" w:pos="851"/>
        </w:tabs>
        <w:spacing w:after="120" w:line="288" w:lineRule="auto"/>
        <w:ind w:left="851"/>
        <w:rPr>
          <w:rFonts w:cs="Arial"/>
          <w:szCs w:val="22"/>
        </w:rPr>
      </w:pPr>
      <w:r w:rsidRPr="009146EF">
        <w:rPr>
          <w:rFonts w:cs="Arial"/>
          <w:szCs w:val="22"/>
        </w:rPr>
        <w:t>predvidene ukrepe za obvladovanje (tekstualen opis).</w:t>
      </w:r>
    </w:p>
    <w:p w14:paraId="7327E06E" w14:textId="77777777" w:rsidR="00757F88" w:rsidRPr="009146EF" w:rsidRDefault="00757F88" w:rsidP="007D5104">
      <w:pPr>
        <w:pStyle w:val="Telobesedila-zamik"/>
        <w:spacing w:line="288" w:lineRule="auto"/>
        <w:ind w:left="0"/>
        <w:rPr>
          <w:rFonts w:cs="Arial"/>
          <w:szCs w:val="20"/>
        </w:rPr>
      </w:pPr>
      <w:r w:rsidRPr="009146EF">
        <w:rPr>
          <w:rFonts w:cs="Arial"/>
          <w:szCs w:val="20"/>
        </w:rPr>
        <w:t>V nadaljevanju navajamo glavna tveganja projekta in pa njihovo oceno za obravnavano investicijo.</w:t>
      </w:r>
    </w:p>
    <w:p w14:paraId="5BD9E1C8" w14:textId="77777777" w:rsidR="007D5104" w:rsidRPr="009146EF" w:rsidRDefault="007D5104" w:rsidP="00757F88">
      <w:pPr>
        <w:pStyle w:val="Telobesedila-zamik"/>
        <w:spacing w:line="288" w:lineRule="auto"/>
        <w:ind w:left="360"/>
        <w:rPr>
          <w:rFonts w:cs="Arial"/>
          <w:szCs w:val="20"/>
        </w:rPr>
      </w:pPr>
    </w:p>
    <w:p w14:paraId="3BDE6872" w14:textId="77777777" w:rsidR="00551815" w:rsidRPr="009146EF" w:rsidRDefault="00551815" w:rsidP="00757F88">
      <w:pPr>
        <w:pStyle w:val="Telobesedila-zamik"/>
        <w:spacing w:line="288" w:lineRule="auto"/>
        <w:ind w:left="360"/>
        <w:rPr>
          <w:rFonts w:cs="Arial"/>
          <w:szCs w:val="20"/>
        </w:rPr>
      </w:pPr>
    </w:p>
    <w:p w14:paraId="50B7AD9E" w14:textId="77777777" w:rsidR="007D5104" w:rsidRPr="009146EF" w:rsidRDefault="007D5104" w:rsidP="007D5104">
      <w:pPr>
        <w:pStyle w:val="Napis"/>
        <w:rPr>
          <w:rFonts w:cs="Arial"/>
        </w:rPr>
      </w:pPr>
      <w:bookmarkStart w:id="364" w:name="_Toc26884121"/>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26</w:t>
      </w:r>
      <w:r w:rsidR="00057ADC" w:rsidRPr="009146EF">
        <w:rPr>
          <w:noProof/>
        </w:rPr>
        <w:fldChar w:fldCharType="end"/>
      </w:r>
      <w:r w:rsidRPr="009146EF">
        <w:t>: Vrste in ocene tveganj</w:t>
      </w:r>
      <w:bookmarkEnd w:id="3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372"/>
        <w:gridCol w:w="7222"/>
      </w:tblGrid>
      <w:tr w:rsidR="007D5104" w:rsidRPr="009146EF" w14:paraId="39613298" w14:textId="77777777" w:rsidTr="007D5104">
        <w:tc>
          <w:tcPr>
            <w:tcW w:w="1015" w:type="pct"/>
            <w:gridSpan w:val="2"/>
            <w:shd w:val="clear" w:color="auto" w:fill="BDD6EE" w:themeFill="accent1" w:themeFillTint="66"/>
          </w:tcPr>
          <w:p w14:paraId="318C58D2" w14:textId="77777777" w:rsidR="007D5104" w:rsidRPr="009146EF" w:rsidRDefault="007D5104" w:rsidP="007D5104">
            <w:pPr>
              <w:jc w:val="left"/>
              <w:rPr>
                <w:rFonts w:cs="Arial"/>
                <w:b/>
                <w:sz w:val="18"/>
                <w:szCs w:val="18"/>
              </w:rPr>
            </w:pPr>
            <w:r w:rsidRPr="009146EF">
              <w:rPr>
                <w:rFonts w:cs="Arial"/>
                <w:b/>
                <w:sz w:val="18"/>
                <w:szCs w:val="18"/>
              </w:rPr>
              <w:t>Vrsta tveganja</w:t>
            </w:r>
          </w:p>
        </w:tc>
        <w:tc>
          <w:tcPr>
            <w:tcW w:w="3985" w:type="pct"/>
            <w:shd w:val="clear" w:color="auto" w:fill="BDD6EE" w:themeFill="accent1" w:themeFillTint="66"/>
            <w:vAlign w:val="center"/>
          </w:tcPr>
          <w:p w14:paraId="703842A2" w14:textId="77777777" w:rsidR="007D5104" w:rsidRPr="009146EF" w:rsidRDefault="007D5104" w:rsidP="007D5104">
            <w:pPr>
              <w:jc w:val="left"/>
              <w:rPr>
                <w:rFonts w:cs="Arial"/>
                <w:b/>
                <w:sz w:val="18"/>
                <w:szCs w:val="18"/>
              </w:rPr>
            </w:pPr>
            <w:r w:rsidRPr="009146EF">
              <w:rPr>
                <w:rFonts w:cs="Arial"/>
                <w:b/>
                <w:sz w:val="18"/>
                <w:szCs w:val="18"/>
              </w:rPr>
              <w:t>Ocena tveganja</w:t>
            </w:r>
          </w:p>
        </w:tc>
      </w:tr>
      <w:tr w:rsidR="00757F88" w:rsidRPr="009146EF" w14:paraId="19FD4F52" w14:textId="77777777" w:rsidTr="007D5104">
        <w:tc>
          <w:tcPr>
            <w:tcW w:w="258" w:type="pct"/>
            <w:shd w:val="clear" w:color="auto" w:fill="auto"/>
          </w:tcPr>
          <w:p w14:paraId="60DEC0DE" w14:textId="77777777" w:rsidR="00757F88" w:rsidRPr="009146EF" w:rsidRDefault="00757F88" w:rsidP="00757F88">
            <w:pPr>
              <w:rPr>
                <w:rFonts w:cs="Arial"/>
                <w:sz w:val="18"/>
                <w:szCs w:val="18"/>
              </w:rPr>
            </w:pPr>
          </w:p>
        </w:tc>
        <w:tc>
          <w:tcPr>
            <w:tcW w:w="757" w:type="pct"/>
            <w:shd w:val="clear" w:color="auto" w:fill="auto"/>
            <w:vAlign w:val="center"/>
          </w:tcPr>
          <w:p w14:paraId="5C99E1B5" w14:textId="77777777" w:rsidR="00757F88" w:rsidRPr="009146EF" w:rsidRDefault="00757F88" w:rsidP="00757F88">
            <w:pPr>
              <w:rPr>
                <w:rFonts w:cs="Arial"/>
                <w:sz w:val="18"/>
                <w:szCs w:val="18"/>
              </w:rPr>
            </w:pPr>
          </w:p>
        </w:tc>
        <w:tc>
          <w:tcPr>
            <w:tcW w:w="3985" w:type="pct"/>
            <w:shd w:val="clear" w:color="auto" w:fill="auto"/>
            <w:vAlign w:val="center"/>
          </w:tcPr>
          <w:p w14:paraId="1674CD86" w14:textId="77777777" w:rsidR="00757F88" w:rsidRPr="009146EF" w:rsidRDefault="00757F88" w:rsidP="00757F88">
            <w:pPr>
              <w:rPr>
                <w:rFonts w:cs="Arial"/>
                <w:sz w:val="18"/>
                <w:szCs w:val="18"/>
              </w:rPr>
            </w:pPr>
          </w:p>
        </w:tc>
      </w:tr>
      <w:tr w:rsidR="007D5104" w:rsidRPr="009146EF" w14:paraId="3655F7B5" w14:textId="77777777" w:rsidTr="007D5104">
        <w:trPr>
          <w:trHeight w:val="335"/>
        </w:trPr>
        <w:tc>
          <w:tcPr>
            <w:tcW w:w="258" w:type="pct"/>
            <w:shd w:val="clear" w:color="auto" w:fill="BDD6EE" w:themeFill="accent1" w:themeFillTint="66"/>
          </w:tcPr>
          <w:p w14:paraId="25D8B4C3" w14:textId="77777777" w:rsidR="007D5104" w:rsidRPr="009146EF" w:rsidRDefault="007D5104" w:rsidP="00757F88">
            <w:pPr>
              <w:rPr>
                <w:rFonts w:cs="Arial"/>
                <w:sz w:val="18"/>
                <w:szCs w:val="18"/>
              </w:rPr>
            </w:pPr>
          </w:p>
        </w:tc>
        <w:tc>
          <w:tcPr>
            <w:tcW w:w="4742" w:type="pct"/>
            <w:gridSpan w:val="2"/>
            <w:shd w:val="clear" w:color="auto" w:fill="BDD6EE" w:themeFill="accent1" w:themeFillTint="66"/>
            <w:vAlign w:val="center"/>
          </w:tcPr>
          <w:p w14:paraId="059B6A9F" w14:textId="77777777" w:rsidR="007D5104" w:rsidRPr="009146EF" w:rsidRDefault="007D5104" w:rsidP="00757F88">
            <w:pPr>
              <w:rPr>
                <w:rFonts w:cs="Arial"/>
                <w:sz w:val="18"/>
                <w:szCs w:val="18"/>
              </w:rPr>
            </w:pPr>
            <w:r w:rsidRPr="009146EF">
              <w:rPr>
                <w:rFonts w:cs="Arial"/>
                <w:b/>
                <w:sz w:val="18"/>
                <w:szCs w:val="18"/>
              </w:rPr>
              <w:t>SPLOŠNA TVEGANJA</w:t>
            </w:r>
          </w:p>
        </w:tc>
      </w:tr>
      <w:tr w:rsidR="00757F88" w:rsidRPr="009146EF" w14:paraId="09648828" w14:textId="77777777" w:rsidTr="007D5104">
        <w:tc>
          <w:tcPr>
            <w:tcW w:w="258" w:type="pct"/>
            <w:tcBorders>
              <w:bottom w:val="single" w:sz="4" w:space="0" w:color="auto"/>
            </w:tcBorders>
            <w:shd w:val="clear" w:color="auto" w:fill="auto"/>
          </w:tcPr>
          <w:p w14:paraId="1B0C9919" w14:textId="77777777" w:rsidR="00757F88" w:rsidRPr="009146EF" w:rsidRDefault="00757F88" w:rsidP="00757F88">
            <w:pPr>
              <w:rPr>
                <w:rFonts w:cs="Arial"/>
                <w:sz w:val="18"/>
                <w:szCs w:val="18"/>
              </w:rPr>
            </w:pPr>
          </w:p>
        </w:tc>
        <w:tc>
          <w:tcPr>
            <w:tcW w:w="757" w:type="pct"/>
            <w:tcBorders>
              <w:bottom w:val="single" w:sz="4" w:space="0" w:color="auto"/>
            </w:tcBorders>
            <w:shd w:val="clear" w:color="auto" w:fill="auto"/>
          </w:tcPr>
          <w:p w14:paraId="4D5A0C5A" w14:textId="77777777" w:rsidR="00757F88" w:rsidRPr="009146EF" w:rsidRDefault="00757F88" w:rsidP="00757F88">
            <w:pPr>
              <w:rPr>
                <w:rFonts w:cs="Arial"/>
                <w:sz w:val="18"/>
                <w:szCs w:val="18"/>
              </w:rPr>
            </w:pPr>
          </w:p>
        </w:tc>
        <w:tc>
          <w:tcPr>
            <w:tcW w:w="3985" w:type="pct"/>
            <w:tcBorders>
              <w:bottom w:val="single" w:sz="4" w:space="0" w:color="auto"/>
            </w:tcBorders>
            <w:shd w:val="clear" w:color="auto" w:fill="auto"/>
          </w:tcPr>
          <w:p w14:paraId="1298C259" w14:textId="77777777" w:rsidR="00757F88" w:rsidRPr="009146EF" w:rsidRDefault="00757F88" w:rsidP="00757F88">
            <w:pPr>
              <w:rPr>
                <w:rFonts w:cs="Arial"/>
                <w:sz w:val="18"/>
                <w:szCs w:val="18"/>
              </w:rPr>
            </w:pPr>
          </w:p>
        </w:tc>
      </w:tr>
      <w:tr w:rsidR="00757F88" w:rsidRPr="009146EF" w14:paraId="5B59921B" w14:textId="77777777" w:rsidTr="007D5104">
        <w:tc>
          <w:tcPr>
            <w:tcW w:w="258" w:type="pct"/>
            <w:tcBorders>
              <w:bottom w:val="single" w:sz="4" w:space="0" w:color="auto"/>
            </w:tcBorders>
            <w:shd w:val="clear" w:color="auto" w:fill="auto"/>
          </w:tcPr>
          <w:p w14:paraId="70C8265E" w14:textId="77777777" w:rsidR="00757F88" w:rsidRPr="009146EF" w:rsidRDefault="00757F88" w:rsidP="00757F88">
            <w:pPr>
              <w:jc w:val="center"/>
              <w:rPr>
                <w:rFonts w:cs="Arial"/>
                <w:sz w:val="18"/>
                <w:szCs w:val="18"/>
              </w:rPr>
            </w:pPr>
            <w:r w:rsidRPr="009146EF">
              <w:rPr>
                <w:rFonts w:cs="Arial"/>
                <w:sz w:val="18"/>
                <w:szCs w:val="18"/>
              </w:rPr>
              <w:t>1</w:t>
            </w:r>
          </w:p>
        </w:tc>
        <w:tc>
          <w:tcPr>
            <w:tcW w:w="757" w:type="pct"/>
            <w:tcBorders>
              <w:bottom w:val="single" w:sz="4" w:space="0" w:color="auto"/>
            </w:tcBorders>
            <w:shd w:val="clear" w:color="auto" w:fill="auto"/>
          </w:tcPr>
          <w:p w14:paraId="4974DB0F" w14:textId="77777777" w:rsidR="00757F88" w:rsidRPr="009146EF" w:rsidRDefault="00757F88" w:rsidP="00757F88">
            <w:pPr>
              <w:rPr>
                <w:rFonts w:cs="Arial"/>
                <w:b/>
                <w:sz w:val="18"/>
                <w:szCs w:val="18"/>
              </w:rPr>
            </w:pPr>
            <w:r w:rsidRPr="009146EF">
              <w:rPr>
                <w:rFonts w:cs="Arial"/>
                <w:b/>
                <w:sz w:val="18"/>
                <w:szCs w:val="18"/>
              </w:rPr>
              <w:t>Politična tveganja</w:t>
            </w:r>
          </w:p>
        </w:tc>
        <w:tc>
          <w:tcPr>
            <w:tcW w:w="3985" w:type="pct"/>
            <w:tcBorders>
              <w:bottom w:val="single" w:sz="4" w:space="0" w:color="auto"/>
            </w:tcBorders>
            <w:shd w:val="clear" w:color="auto" w:fill="auto"/>
          </w:tcPr>
          <w:p w14:paraId="2304B27B" w14:textId="77777777" w:rsidR="00757F88" w:rsidRPr="009146EF" w:rsidRDefault="00757F88" w:rsidP="00757F88">
            <w:pPr>
              <w:rPr>
                <w:rFonts w:cs="Arial"/>
                <w:sz w:val="18"/>
                <w:szCs w:val="18"/>
              </w:rPr>
            </w:pPr>
            <w:r w:rsidRPr="009146EF">
              <w:rPr>
                <w:rFonts w:cs="Arial"/>
                <w:sz w:val="18"/>
                <w:szCs w:val="18"/>
              </w:rPr>
              <w:t xml:space="preserve">Politične spremembe: morebitne spremembe v lokalni ali državni politiki ne bodo bistveno vplivale na projekt, saj investicija ni odvisna od dnevne politike. Tveganje je NIZKO, za projekt je bila pridobljena naklonjenost širšega kroga občanov. </w:t>
            </w:r>
          </w:p>
          <w:p w14:paraId="063FDEF8" w14:textId="77777777" w:rsidR="00757F88" w:rsidRPr="009146EF" w:rsidRDefault="00757F88" w:rsidP="00757F88">
            <w:pPr>
              <w:rPr>
                <w:rFonts w:cs="Arial"/>
                <w:sz w:val="18"/>
                <w:szCs w:val="18"/>
              </w:rPr>
            </w:pPr>
            <w:r w:rsidRPr="009146EF">
              <w:rPr>
                <w:rFonts w:cs="Arial"/>
                <w:sz w:val="18"/>
                <w:szCs w:val="18"/>
              </w:rPr>
              <w:t>Višja sila: naravne katastrofe, druge višje sile, ki bi prizadele stavbo. Tveganje je NIZKO, primernih ukrepov za uravnavanje le-teh pa ni mogoče predvideti.</w:t>
            </w:r>
          </w:p>
        </w:tc>
      </w:tr>
      <w:tr w:rsidR="00757F88" w:rsidRPr="009146EF" w14:paraId="297BAC7B" w14:textId="77777777" w:rsidTr="007D5104">
        <w:tc>
          <w:tcPr>
            <w:tcW w:w="258" w:type="pct"/>
            <w:shd w:val="clear" w:color="auto" w:fill="auto"/>
          </w:tcPr>
          <w:p w14:paraId="1646F0A0" w14:textId="77777777" w:rsidR="00757F88" w:rsidRPr="009146EF" w:rsidRDefault="00757F88" w:rsidP="00757F88">
            <w:pPr>
              <w:jc w:val="center"/>
              <w:rPr>
                <w:rFonts w:cs="Arial"/>
                <w:sz w:val="18"/>
                <w:szCs w:val="18"/>
              </w:rPr>
            </w:pPr>
          </w:p>
        </w:tc>
        <w:tc>
          <w:tcPr>
            <w:tcW w:w="757" w:type="pct"/>
            <w:shd w:val="clear" w:color="auto" w:fill="auto"/>
          </w:tcPr>
          <w:p w14:paraId="3A89E34C" w14:textId="77777777" w:rsidR="00757F88" w:rsidRPr="009146EF" w:rsidRDefault="00757F88" w:rsidP="00757F88">
            <w:pPr>
              <w:rPr>
                <w:rFonts w:cs="Arial"/>
                <w:sz w:val="18"/>
                <w:szCs w:val="18"/>
              </w:rPr>
            </w:pPr>
          </w:p>
        </w:tc>
        <w:tc>
          <w:tcPr>
            <w:tcW w:w="3985" w:type="pct"/>
            <w:shd w:val="clear" w:color="auto" w:fill="auto"/>
          </w:tcPr>
          <w:p w14:paraId="56E1A4CA" w14:textId="77777777" w:rsidR="00757F88" w:rsidRPr="009146EF" w:rsidRDefault="00757F88" w:rsidP="00757F88">
            <w:pPr>
              <w:rPr>
                <w:rFonts w:cs="Arial"/>
                <w:sz w:val="18"/>
                <w:szCs w:val="18"/>
              </w:rPr>
            </w:pPr>
          </w:p>
        </w:tc>
      </w:tr>
      <w:tr w:rsidR="00757F88" w:rsidRPr="009146EF" w14:paraId="72493731" w14:textId="77777777" w:rsidTr="007D5104">
        <w:tc>
          <w:tcPr>
            <w:tcW w:w="258" w:type="pct"/>
            <w:shd w:val="clear" w:color="auto" w:fill="auto"/>
          </w:tcPr>
          <w:p w14:paraId="0894AF06" w14:textId="77777777" w:rsidR="00757F88" w:rsidRPr="009146EF" w:rsidRDefault="00757F88" w:rsidP="00757F88">
            <w:pPr>
              <w:jc w:val="center"/>
              <w:rPr>
                <w:rFonts w:cs="Arial"/>
                <w:sz w:val="18"/>
                <w:szCs w:val="18"/>
              </w:rPr>
            </w:pPr>
            <w:r w:rsidRPr="009146EF">
              <w:rPr>
                <w:rFonts w:cs="Arial"/>
                <w:sz w:val="18"/>
                <w:szCs w:val="18"/>
              </w:rPr>
              <w:t>2</w:t>
            </w:r>
          </w:p>
        </w:tc>
        <w:tc>
          <w:tcPr>
            <w:tcW w:w="757" w:type="pct"/>
            <w:shd w:val="clear" w:color="auto" w:fill="auto"/>
          </w:tcPr>
          <w:p w14:paraId="4B0B1F78" w14:textId="77777777" w:rsidR="00757F88" w:rsidRPr="009146EF" w:rsidRDefault="00757F88" w:rsidP="00757F88">
            <w:pPr>
              <w:rPr>
                <w:rFonts w:cs="Arial"/>
                <w:b/>
                <w:sz w:val="18"/>
                <w:szCs w:val="18"/>
              </w:rPr>
            </w:pPr>
            <w:r w:rsidRPr="009146EF">
              <w:rPr>
                <w:rFonts w:cs="Arial"/>
                <w:b/>
                <w:sz w:val="18"/>
                <w:szCs w:val="18"/>
              </w:rPr>
              <w:t>Pravna tveganja</w:t>
            </w:r>
          </w:p>
        </w:tc>
        <w:tc>
          <w:tcPr>
            <w:tcW w:w="3985" w:type="pct"/>
            <w:shd w:val="clear" w:color="auto" w:fill="auto"/>
          </w:tcPr>
          <w:p w14:paraId="04C31178" w14:textId="77777777" w:rsidR="00757F88" w:rsidRPr="009146EF" w:rsidRDefault="00757F88" w:rsidP="00757F88">
            <w:pPr>
              <w:rPr>
                <w:rFonts w:cs="Arial"/>
                <w:sz w:val="18"/>
                <w:szCs w:val="18"/>
              </w:rPr>
            </w:pPr>
            <w:r w:rsidRPr="009146EF">
              <w:rPr>
                <w:rFonts w:cs="Arial"/>
                <w:sz w:val="18"/>
                <w:szCs w:val="18"/>
              </w:rPr>
              <w:t>Sprememba zakonodaje: na področju javnega financiranja, javnega naročanja, uvedba dodatnih postopkov ... Tveganje je NIZKO do SREDNJE.</w:t>
            </w:r>
          </w:p>
          <w:p w14:paraId="4A81D806" w14:textId="77777777" w:rsidR="00757F88" w:rsidRPr="009146EF" w:rsidRDefault="00757F88" w:rsidP="00757F88">
            <w:pPr>
              <w:rPr>
                <w:rFonts w:cs="Arial"/>
                <w:sz w:val="18"/>
                <w:szCs w:val="18"/>
              </w:rPr>
            </w:pPr>
            <w:r w:rsidRPr="009146EF">
              <w:rPr>
                <w:rFonts w:cs="Arial"/>
                <w:sz w:val="18"/>
                <w:szCs w:val="18"/>
              </w:rPr>
              <w:t>Ukrepi za zmanjševanje tveganj: menimo, da spremembe oz. dopolnitve zakonodaje na tem področju ne bodo bistvene za projekt (npr. verjetno se bo sprejelo podzakonske akte na področju Zakona o javnih naročilih, spremembo prostorske zakonodaje, Zakona o graditvi objektov …).</w:t>
            </w:r>
          </w:p>
        </w:tc>
      </w:tr>
      <w:tr w:rsidR="00757F88" w:rsidRPr="009146EF" w14:paraId="0425167C" w14:textId="77777777" w:rsidTr="007D5104">
        <w:tc>
          <w:tcPr>
            <w:tcW w:w="258" w:type="pct"/>
            <w:shd w:val="clear" w:color="auto" w:fill="auto"/>
          </w:tcPr>
          <w:p w14:paraId="7DD74AE8" w14:textId="77777777" w:rsidR="00757F88" w:rsidRPr="009146EF" w:rsidRDefault="00757F88" w:rsidP="00757F88">
            <w:pPr>
              <w:jc w:val="center"/>
              <w:rPr>
                <w:rFonts w:cs="Arial"/>
                <w:sz w:val="18"/>
                <w:szCs w:val="18"/>
              </w:rPr>
            </w:pPr>
          </w:p>
        </w:tc>
        <w:tc>
          <w:tcPr>
            <w:tcW w:w="757" w:type="pct"/>
            <w:shd w:val="clear" w:color="auto" w:fill="auto"/>
          </w:tcPr>
          <w:p w14:paraId="4761AD14" w14:textId="77777777" w:rsidR="00757F88" w:rsidRPr="009146EF" w:rsidRDefault="00757F88" w:rsidP="00757F88">
            <w:pPr>
              <w:rPr>
                <w:rFonts w:cs="Arial"/>
                <w:b/>
                <w:sz w:val="18"/>
                <w:szCs w:val="18"/>
              </w:rPr>
            </w:pPr>
          </w:p>
        </w:tc>
        <w:tc>
          <w:tcPr>
            <w:tcW w:w="3985" w:type="pct"/>
            <w:shd w:val="clear" w:color="auto" w:fill="auto"/>
          </w:tcPr>
          <w:p w14:paraId="0939A96B" w14:textId="77777777" w:rsidR="00757F88" w:rsidRPr="009146EF" w:rsidRDefault="00757F88" w:rsidP="00757F88">
            <w:pPr>
              <w:rPr>
                <w:rFonts w:cs="Arial"/>
                <w:sz w:val="18"/>
                <w:szCs w:val="18"/>
              </w:rPr>
            </w:pPr>
          </w:p>
        </w:tc>
      </w:tr>
      <w:tr w:rsidR="00757F88" w:rsidRPr="009146EF" w14:paraId="4707C38A" w14:textId="77777777" w:rsidTr="007D5104">
        <w:tc>
          <w:tcPr>
            <w:tcW w:w="258" w:type="pct"/>
            <w:shd w:val="clear" w:color="auto" w:fill="auto"/>
          </w:tcPr>
          <w:p w14:paraId="1DDC57C2" w14:textId="77777777" w:rsidR="00757F88" w:rsidRPr="009146EF" w:rsidRDefault="00757F88" w:rsidP="00757F88">
            <w:pPr>
              <w:jc w:val="center"/>
              <w:rPr>
                <w:rFonts w:cs="Arial"/>
                <w:sz w:val="18"/>
                <w:szCs w:val="18"/>
              </w:rPr>
            </w:pPr>
            <w:r w:rsidRPr="009146EF">
              <w:rPr>
                <w:rFonts w:cs="Arial"/>
                <w:sz w:val="18"/>
                <w:szCs w:val="18"/>
              </w:rPr>
              <w:t>3.</w:t>
            </w:r>
          </w:p>
        </w:tc>
        <w:tc>
          <w:tcPr>
            <w:tcW w:w="757" w:type="pct"/>
            <w:shd w:val="clear" w:color="auto" w:fill="auto"/>
          </w:tcPr>
          <w:p w14:paraId="291F769C" w14:textId="77777777" w:rsidR="00757F88" w:rsidRPr="009146EF" w:rsidRDefault="00757F88" w:rsidP="00757F88">
            <w:pPr>
              <w:rPr>
                <w:rFonts w:cs="Arial"/>
                <w:b/>
                <w:sz w:val="18"/>
                <w:szCs w:val="18"/>
              </w:rPr>
            </w:pPr>
            <w:r w:rsidRPr="009146EF">
              <w:rPr>
                <w:rFonts w:cs="Arial"/>
                <w:b/>
                <w:sz w:val="18"/>
                <w:szCs w:val="18"/>
              </w:rPr>
              <w:t>Finančna tveganja</w:t>
            </w:r>
          </w:p>
        </w:tc>
        <w:tc>
          <w:tcPr>
            <w:tcW w:w="3985" w:type="pct"/>
            <w:shd w:val="clear" w:color="auto" w:fill="auto"/>
          </w:tcPr>
          <w:p w14:paraId="3715FCF0" w14:textId="77777777" w:rsidR="00757F88" w:rsidRPr="009146EF" w:rsidRDefault="00757F88" w:rsidP="00757F88">
            <w:pPr>
              <w:rPr>
                <w:rFonts w:cs="Arial"/>
                <w:sz w:val="18"/>
                <w:szCs w:val="18"/>
              </w:rPr>
            </w:pPr>
            <w:r w:rsidRPr="009146EF">
              <w:rPr>
                <w:rFonts w:cs="Arial"/>
                <w:sz w:val="18"/>
                <w:szCs w:val="18"/>
              </w:rPr>
              <w:t>Višji stroški: npr. zaradi spremembe zakonodaje na področju financiranja javnih zavodov, zaradi podražitev, zaradi sprememb, zaradi novih dejstev, ki se bodo pokazala pri novogradnji. Tveganje je v tem delu SREDNJE.</w:t>
            </w:r>
          </w:p>
          <w:p w14:paraId="61955ADA" w14:textId="77777777" w:rsidR="00757F88" w:rsidRPr="009146EF" w:rsidRDefault="00757F88" w:rsidP="00757F88">
            <w:pPr>
              <w:rPr>
                <w:rFonts w:cs="Arial"/>
                <w:sz w:val="18"/>
                <w:szCs w:val="18"/>
              </w:rPr>
            </w:pPr>
            <w:r w:rsidRPr="009146EF">
              <w:rPr>
                <w:rFonts w:cs="Arial"/>
                <w:sz w:val="18"/>
                <w:szCs w:val="18"/>
              </w:rPr>
              <w:t xml:space="preserve">Nepredvidena dela: izvajalci bodo zahtevali dodatna plačila za nepredvidene stroške. Tveganje je v osnovi visoko. Z ustreznim načrtovanjem ga je možno zmanjšati. </w:t>
            </w:r>
          </w:p>
          <w:p w14:paraId="39CB4AF7" w14:textId="77777777" w:rsidR="00757F88" w:rsidRPr="009146EF" w:rsidRDefault="00757F88" w:rsidP="007D5104">
            <w:pPr>
              <w:rPr>
                <w:rFonts w:cs="Arial"/>
                <w:sz w:val="18"/>
                <w:szCs w:val="18"/>
              </w:rPr>
            </w:pPr>
            <w:r w:rsidRPr="009146EF">
              <w:rPr>
                <w:rFonts w:cs="Arial"/>
                <w:sz w:val="18"/>
                <w:szCs w:val="18"/>
              </w:rPr>
              <w:t>Ukrepi za zmanjševanje tveganj: v primeru novih dejstev bo prijavitelj zagotovil dodatne vire iz sredstev, namenjenih rednemu vzdrževanju stavbe ali bo najel dodatno posojilo, s čemer se bo povečala stopnja zadolženosti občine. Tveganje zadolženosti bomo zmanjšali na način, da bodo dela oddana na ključ, kar pomeni, da riziko v primeru podražitev nosi izvajalec. Gotovo vseh problemov ni mogoče predvideti, vendar smo se tega že od začetka zavedali in bili na to pozorni pri vsaki aktivnosti. Če bodo nastali dodatni stroški, jih bo občina pokrila iz lastnih virov ali z dodatnimi posojili, tako da bo finančna konstrukcija zaprta.</w:t>
            </w:r>
          </w:p>
        </w:tc>
      </w:tr>
      <w:tr w:rsidR="00757F88" w:rsidRPr="009146EF" w14:paraId="06480987" w14:textId="77777777" w:rsidTr="007D5104">
        <w:trPr>
          <w:trHeight w:val="177"/>
        </w:trPr>
        <w:tc>
          <w:tcPr>
            <w:tcW w:w="258" w:type="pct"/>
            <w:shd w:val="clear" w:color="auto" w:fill="auto"/>
          </w:tcPr>
          <w:p w14:paraId="0FE56EDC" w14:textId="77777777" w:rsidR="00757F88" w:rsidRPr="009146EF" w:rsidRDefault="00757F88" w:rsidP="00757F88">
            <w:pPr>
              <w:jc w:val="center"/>
              <w:rPr>
                <w:rFonts w:cs="Arial"/>
                <w:sz w:val="18"/>
                <w:szCs w:val="18"/>
              </w:rPr>
            </w:pPr>
          </w:p>
        </w:tc>
        <w:tc>
          <w:tcPr>
            <w:tcW w:w="757" w:type="pct"/>
            <w:shd w:val="clear" w:color="auto" w:fill="auto"/>
          </w:tcPr>
          <w:p w14:paraId="6FDAACB6" w14:textId="77777777" w:rsidR="00757F88" w:rsidRPr="009146EF" w:rsidRDefault="00757F88" w:rsidP="00757F88">
            <w:pPr>
              <w:rPr>
                <w:rFonts w:cs="Arial"/>
                <w:sz w:val="18"/>
                <w:szCs w:val="18"/>
              </w:rPr>
            </w:pPr>
          </w:p>
        </w:tc>
        <w:tc>
          <w:tcPr>
            <w:tcW w:w="3985" w:type="pct"/>
            <w:shd w:val="clear" w:color="auto" w:fill="auto"/>
          </w:tcPr>
          <w:p w14:paraId="3320A433" w14:textId="77777777" w:rsidR="00757F88" w:rsidRPr="009146EF" w:rsidRDefault="00757F88" w:rsidP="00757F88">
            <w:pPr>
              <w:rPr>
                <w:rFonts w:cs="Arial"/>
                <w:sz w:val="18"/>
                <w:szCs w:val="18"/>
              </w:rPr>
            </w:pPr>
          </w:p>
        </w:tc>
      </w:tr>
      <w:tr w:rsidR="007D5104" w:rsidRPr="009146EF" w14:paraId="4A3C0F82" w14:textId="77777777" w:rsidTr="007D5104">
        <w:tc>
          <w:tcPr>
            <w:tcW w:w="258" w:type="pct"/>
            <w:shd w:val="clear" w:color="auto" w:fill="BDD6EE" w:themeFill="accent1" w:themeFillTint="66"/>
          </w:tcPr>
          <w:p w14:paraId="14A24115" w14:textId="77777777" w:rsidR="007D5104" w:rsidRPr="009146EF" w:rsidRDefault="007D5104" w:rsidP="00757F88">
            <w:pPr>
              <w:jc w:val="center"/>
              <w:rPr>
                <w:rFonts w:cs="Arial"/>
                <w:sz w:val="18"/>
                <w:szCs w:val="18"/>
              </w:rPr>
            </w:pPr>
            <w:r w:rsidRPr="009146EF">
              <w:rPr>
                <w:rFonts w:cs="Arial"/>
                <w:sz w:val="18"/>
                <w:szCs w:val="18"/>
              </w:rPr>
              <w:t>4.</w:t>
            </w:r>
          </w:p>
        </w:tc>
        <w:tc>
          <w:tcPr>
            <w:tcW w:w="4742" w:type="pct"/>
            <w:gridSpan w:val="2"/>
            <w:shd w:val="clear" w:color="auto" w:fill="BDD6EE" w:themeFill="accent1" w:themeFillTint="66"/>
          </w:tcPr>
          <w:p w14:paraId="2FA78F95" w14:textId="77777777" w:rsidR="007D5104" w:rsidRPr="009146EF" w:rsidRDefault="007D5104" w:rsidP="00757F88">
            <w:pPr>
              <w:rPr>
                <w:rFonts w:cs="Arial"/>
                <w:sz w:val="18"/>
                <w:szCs w:val="18"/>
              </w:rPr>
            </w:pPr>
            <w:r w:rsidRPr="009146EF">
              <w:rPr>
                <w:rFonts w:cs="Arial"/>
                <w:b/>
                <w:sz w:val="18"/>
                <w:szCs w:val="18"/>
              </w:rPr>
              <w:t>Tehnična tveganja</w:t>
            </w:r>
          </w:p>
        </w:tc>
      </w:tr>
      <w:tr w:rsidR="00757F88" w:rsidRPr="009146EF" w14:paraId="3F4AFC31" w14:textId="77777777" w:rsidTr="007D5104">
        <w:tc>
          <w:tcPr>
            <w:tcW w:w="258" w:type="pct"/>
            <w:shd w:val="clear" w:color="auto" w:fill="auto"/>
          </w:tcPr>
          <w:p w14:paraId="7D2BD9E5" w14:textId="77777777" w:rsidR="00757F88" w:rsidRPr="009146EF" w:rsidRDefault="00757F88" w:rsidP="00757F88">
            <w:pPr>
              <w:jc w:val="center"/>
              <w:rPr>
                <w:rFonts w:cs="Arial"/>
                <w:sz w:val="18"/>
                <w:szCs w:val="18"/>
              </w:rPr>
            </w:pPr>
          </w:p>
        </w:tc>
        <w:tc>
          <w:tcPr>
            <w:tcW w:w="757" w:type="pct"/>
            <w:shd w:val="clear" w:color="auto" w:fill="auto"/>
          </w:tcPr>
          <w:p w14:paraId="16532712" w14:textId="77777777" w:rsidR="00757F88" w:rsidRPr="009146EF" w:rsidRDefault="00757F88" w:rsidP="00757F88">
            <w:pPr>
              <w:rPr>
                <w:rFonts w:cs="Arial"/>
                <w:sz w:val="18"/>
                <w:szCs w:val="18"/>
              </w:rPr>
            </w:pPr>
          </w:p>
        </w:tc>
        <w:tc>
          <w:tcPr>
            <w:tcW w:w="3985" w:type="pct"/>
            <w:shd w:val="clear" w:color="auto" w:fill="auto"/>
          </w:tcPr>
          <w:p w14:paraId="0F0EA134" w14:textId="77777777" w:rsidR="00757F88" w:rsidRPr="009146EF" w:rsidRDefault="00757F88" w:rsidP="00757F88">
            <w:pPr>
              <w:rPr>
                <w:rFonts w:cs="Arial"/>
                <w:sz w:val="18"/>
                <w:szCs w:val="18"/>
              </w:rPr>
            </w:pPr>
          </w:p>
        </w:tc>
      </w:tr>
      <w:tr w:rsidR="00757F88" w:rsidRPr="009146EF" w14:paraId="0D6A858C" w14:textId="77777777" w:rsidTr="007D5104">
        <w:tc>
          <w:tcPr>
            <w:tcW w:w="258" w:type="pct"/>
            <w:shd w:val="clear" w:color="auto" w:fill="auto"/>
          </w:tcPr>
          <w:p w14:paraId="3AB9B566" w14:textId="77777777" w:rsidR="00757F88" w:rsidRPr="009146EF" w:rsidRDefault="00757F88" w:rsidP="00757F88">
            <w:pPr>
              <w:jc w:val="center"/>
              <w:rPr>
                <w:rFonts w:cs="Arial"/>
                <w:sz w:val="18"/>
                <w:szCs w:val="18"/>
              </w:rPr>
            </w:pPr>
            <w:r w:rsidRPr="009146EF">
              <w:rPr>
                <w:rFonts w:cs="Arial"/>
                <w:sz w:val="18"/>
                <w:szCs w:val="18"/>
              </w:rPr>
              <w:t>4.1</w:t>
            </w:r>
          </w:p>
        </w:tc>
        <w:tc>
          <w:tcPr>
            <w:tcW w:w="757" w:type="pct"/>
            <w:shd w:val="clear" w:color="auto" w:fill="auto"/>
          </w:tcPr>
          <w:p w14:paraId="0170DC7B" w14:textId="77777777" w:rsidR="00757F88" w:rsidRPr="009146EF" w:rsidRDefault="00757F88" w:rsidP="00757F88">
            <w:pPr>
              <w:rPr>
                <w:rFonts w:cs="Arial"/>
                <w:b/>
                <w:sz w:val="18"/>
                <w:szCs w:val="18"/>
              </w:rPr>
            </w:pPr>
            <w:r w:rsidRPr="009146EF">
              <w:rPr>
                <w:rFonts w:cs="Arial"/>
                <w:b/>
                <w:sz w:val="18"/>
                <w:szCs w:val="18"/>
              </w:rPr>
              <w:t>Terminski plan in tehnologija gradnje</w:t>
            </w:r>
          </w:p>
        </w:tc>
        <w:tc>
          <w:tcPr>
            <w:tcW w:w="3985" w:type="pct"/>
            <w:shd w:val="clear" w:color="auto" w:fill="auto"/>
          </w:tcPr>
          <w:p w14:paraId="61C706AA" w14:textId="77777777" w:rsidR="00757F88" w:rsidRPr="009146EF" w:rsidRDefault="00757F88" w:rsidP="00757F88">
            <w:pPr>
              <w:rPr>
                <w:rFonts w:cs="Arial"/>
                <w:sz w:val="18"/>
                <w:szCs w:val="18"/>
              </w:rPr>
            </w:pPr>
            <w:r w:rsidRPr="009146EF">
              <w:rPr>
                <w:rFonts w:cs="Arial"/>
                <w:sz w:val="18"/>
                <w:szCs w:val="18"/>
              </w:rPr>
              <w:t xml:space="preserve">Zamude pri izboru projekta, neupoštevanje rokov zunanjih izvajalcev in morebitna nova dejstva bi lahko pomenila tako zamude kot dodatne finančne zahteve. </w:t>
            </w:r>
          </w:p>
          <w:p w14:paraId="2B579980" w14:textId="77777777" w:rsidR="00757F88" w:rsidRPr="009146EF" w:rsidRDefault="00757F88" w:rsidP="00757F88">
            <w:pPr>
              <w:rPr>
                <w:rFonts w:cs="Arial"/>
                <w:sz w:val="18"/>
                <w:szCs w:val="18"/>
              </w:rPr>
            </w:pPr>
            <w:r w:rsidRPr="009146EF">
              <w:rPr>
                <w:rFonts w:cs="Arial"/>
                <w:sz w:val="18"/>
                <w:szCs w:val="18"/>
              </w:rPr>
              <w:t xml:space="preserve">Tveganje (pri terminskem planu in tehnologiji) je v osnovi pri tovrstnih investicijah srednje, vendar smo ga z ustreznim načrtovanjem zmanjšali, da je NIZKO. Do zamud bi prišlo le v primeru, da bi se neizbrani ponudnik pritoževal nad izborom in ne bi bilo možno realizirati pravočasnega podpisa pogodbe. </w:t>
            </w:r>
          </w:p>
          <w:p w14:paraId="5AA89E76" w14:textId="77777777" w:rsidR="00757F88" w:rsidRPr="009146EF" w:rsidRDefault="00757F88" w:rsidP="00757F88">
            <w:pPr>
              <w:rPr>
                <w:rFonts w:cs="Arial"/>
                <w:sz w:val="18"/>
                <w:szCs w:val="18"/>
              </w:rPr>
            </w:pPr>
            <w:r w:rsidRPr="009146EF">
              <w:rPr>
                <w:rFonts w:cs="Arial"/>
                <w:sz w:val="18"/>
                <w:szCs w:val="18"/>
              </w:rPr>
              <w:t xml:space="preserve">Projekt je poznan. </w:t>
            </w:r>
          </w:p>
          <w:p w14:paraId="11D40257" w14:textId="77777777" w:rsidR="00757F88" w:rsidRPr="009146EF" w:rsidRDefault="00757F88" w:rsidP="00757F88">
            <w:pPr>
              <w:rPr>
                <w:rFonts w:cs="Arial"/>
                <w:sz w:val="18"/>
                <w:szCs w:val="18"/>
              </w:rPr>
            </w:pPr>
            <w:r w:rsidRPr="009146EF">
              <w:rPr>
                <w:rFonts w:cs="Arial"/>
                <w:sz w:val="18"/>
                <w:szCs w:val="18"/>
              </w:rPr>
              <w:t>Ukrepi za zmanjševanje tveganj: terminski plan ima nekatere rezerve, aktivnosti so načrtovane realno. Pri zunanjih izvajalcih bomo s primernimi javnimi naročili in sprotno kontrolo tveganje minimizirali. Tehnologija gradnje ni zahtevna. Nekoliko več pozornosti bo potrebno nameniti vgradnji elementov, saj klasični izvajalci običajno delajo še po utečeni praksi, moderni pristop pa zahteva večjo natančnost in poznavanje gradbene fizike.</w:t>
            </w:r>
          </w:p>
        </w:tc>
      </w:tr>
      <w:tr w:rsidR="00757F88" w:rsidRPr="009146EF" w14:paraId="4E8B580F" w14:textId="77777777" w:rsidTr="007D5104">
        <w:tc>
          <w:tcPr>
            <w:tcW w:w="258" w:type="pct"/>
            <w:shd w:val="clear" w:color="auto" w:fill="auto"/>
          </w:tcPr>
          <w:p w14:paraId="4A91F957" w14:textId="77777777" w:rsidR="00757F88" w:rsidRPr="009146EF" w:rsidRDefault="00757F88" w:rsidP="00757F88">
            <w:pPr>
              <w:jc w:val="center"/>
              <w:rPr>
                <w:rFonts w:cs="Arial"/>
                <w:sz w:val="18"/>
                <w:szCs w:val="18"/>
              </w:rPr>
            </w:pPr>
          </w:p>
        </w:tc>
        <w:tc>
          <w:tcPr>
            <w:tcW w:w="757" w:type="pct"/>
            <w:shd w:val="clear" w:color="auto" w:fill="auto"/>
          </w:tcPr>
          <w:p w14:paraId="5D176242" w14:textId="77777777" w:rsidR="00757F88" w:rsidRPr="009146EF" w:rsidRDefault="00757F88" w:rsidP="00757F88">
            <w:pPr>
              <w:rPr>
                <w:rFonts w:cs="Arial"/>
                <w:sz w:val="18"/>
                <w:szCs w:val="18"/>
              </w:rPr>
            </w:pPr>
          </w:p>
        </w:tc>
        <w:tc>
          <w:tcPr>
            <w:tcW w:w="3985" w:type="pct"/>
            <w:shd w:val="clear" w:color="auto" w:fill="auto"/>
          </w:tcPr>
          <w:p w14:paraId="65216E24" w14:textId="77777777" w:rsidR="00757F88" w:rsidRPr="009146EF" w:rsidRDefault="00757F88" w:rsidP="00757F88">
            <w:pPr>
              <w:rPr>
                <w:rFonts w:cs="Arial"/>
                <w:sz w:val="18"/>
                <w:szCs w:val="18"/>
              </w:rPr>
            </w:pPr>
          </w:p>
        </w:tc>
      </w:tr>
      <w:tr w:rsidR="007D5104" w:rsidRPr="009146EF" w14:paraId="4CBCCB49" w14:textId="77777777" w:rsidTr="007D5104">
        <w:tc>
          <w:tcPr>
            <w:tcW w:w="258" w:type="pct"/>
            <w:shd w:val="clear" w:color="auto" w:fill="BDD6EE" w:themeFill="accent1" w:themeFillTint="66"/>
          </w:tcPr>
          <w:p w14:paraId="52BE1063" w14:textId="77777777" w:rsidR="007D5104" w:rsidRPr="009146EF" w:rsidRDefault="007D5104" w:rsidP="00757F88">
            <w:pPr>
              <w:jc w:val="center"/>
              <w:rPr>
                <w:rFonts w:cs="Arial"/>
                <w:sz w:val="18"/>
                <w:szCs w:val="18"/>
              </w:rPr>
            </w:pPr>
            <w:r w:rsidRPr="009146EF">
              <w:rPr>
                <w:rFonts w:cs="Arial"/>
                <w:sz w:val="18"/>
                <w:szCs w:val="18"/>
              </w:rPr>
              <w:t>5.</w:t>
            </w:r>
          </w:p>
        </w:tc>
        <w:tc>
          <w:tcPr>
            <w:tcW w:w="4742" w:type="pct"/>
            <w:gridSpan w:val="2"/>
            <w:shd w:val="clear" w:color="auto" w:fill="BDD6EE" w:themeFill="accent1" w:themeFillTint="66"/>
          </w:tcPr>
          <w:p w14:paraId="6087971B" w14:textId="77777777" w:rsidR="007D5104" w:rsidRPr="009146EF" w:rsidRDefault="007D5104" w:rsidP="00757F88">
            <w:pPr>
              <w:rPr>
                <w:rFonts w:cs="Arial"/>
                <w:sz w:val="18"/>
                <w:szCs w:val="18"/>
              </w:rPr>
            </w:pPr>
            <w:r w:rsidRPr="009146EF">
              <w:rPr>
                <w:rFonts w:cs="Arial"/>
                <w:b/>
                <w:sz w:val="18"/>
                <w:szCs w:val="18"/>
              </w:rPr>
              <w:t>Druga posebna tveganja</w:t>
            </w:r>
          </w:p>
        </w:tc>
      </w:tr>
      <w:tr w:rsidR="00757F88" w:rsidRPr="009146EF" w14:paraId="5CE7ED9F" w14:textId="77777777" w:rsidTr="007D5104">
        <w:tc>
          <w:tcPr>
            <w:tcW w:w="258" w:type="pct"/>
            <w:shd w:val="clear" w:color="auto" w:fill="auto"/>
          </w:tcPr>
          <w:p w14:paraId="01CF9F9E" w14:textId="77777777" w:rsidR="00757F88" w:rsidRPr="009146EF" w:rsidRDefault="00757F88" w:rsidP="00757F88">
            <w:pPr>
              <w:jc w:val="center"/>
              <w:rPr>
                <w:rFonts w:cs="Arial"/>
                <w:sz w:val="18"/>
                <w:szCs w:val="18"/>
              </w:rPr>
            </w:pPr>
          </w:p>
        </w:tc>
        <w:tc>
          <w:tcPr>
            <w:tcW w:w="757" w:type="pct"/>
            <w:shd w:val="clear" w:color="auto" w:fill="auto"/>
          </w:tcPr>
          <w:p w14:paraId="152B19B0" w14:textId="77777777" w:rsidR="00757F88" w:rsidRPr="009146EF" w:rsidRDefault="00757F88" w:rsidP="00757F88">
            <w:pPr>
              <w:rPr>
                <w:rFonts w:cs="Arial"/>
                <w:sz w:val="18"/>
                <w:szCs w:val="18"/>
              </w:rPr>
            </w:pPr>
          </w:p>
        </w:tc>
        <w:tc>
          <w:tcPr>
            <w:tcW w:w="3985" w:type="pct"/>
            <w:shd w:val="clear" w:color="auto" w:fill="auto"/>
          </w:tcPr>
          <w:p w14:paraId="31852BA4" w14:textId="77777777" w:rsidR="00757F88" w:rsidRPr="009146EF" w:rsidRDefault="00757F88" w:rsidP="00757F88">
            <w:pPr>
              <w:rPr>
                <w:rFonts w:cs="Arial"/>
                <w:sz w:val="18"/>
                <w:szCs w:val="18"/>
              </w:rPr>
            </w:pPr>
          </w:p>
        </w:tc>
      </w:tr>
      <w:tr w:rsidR="00757F88" w:rsidRPr="009146EF" w14:paraId="28DA9D85" w14:textId="77777777" w:rsidTr="007D5104">
        <w:tc>
          <w:tcPr>
            <w:tcW w:w="258" w:type="pct"/>
            <w:shd w:val="clear" w:color="auto" w:fill="auto"/>
          </w:tcPr>
          <w:p w14:paraId="4893CBB2" w14:textId="77777777" w:rsidR="00757F88" w:rsidRPr="009146EF" w:rsidRDefault="00757F88" w:rsidP="00757F88">
            <w:pPr>
              <w:jc w:val="center"/>
              <w:rPr>
                <w:rFonts w:cs="Arial"/>
                <w:sz w:val="18"/>
                <w:szCs w:val="18"/>
              </w:rPr>
            </w:pPr>
            <w:r w:rsidRPr="009146EF">
              <w:rPr>
                <w:rFonts w:cs="Arial"/>
                <w:sz w:val="18"/>
                <w:szCs w:val="18"/>
              </w:rPr>
              <w:t>5.1</w:t>
            </w:r>
          </w:p>
        </w:tc>
        <w:tc>
          <w:tcPr>
            <w:tcW w:w="757" w:type="pct"/>
            <w:shd w:val="clear" w:color="auto" w:fill="auto"/>
          </w:tcPr>
          <w:p w14:paraId="68FA4AD2" w14:textId="77777777" w:rsidR="00757F88" w:rsidRPr="009146EF" w:rsidRDefault="00757F88" w:rsidP="00757F88">
            <w:pPr>
              <w:rPr>
                <w:rFonts w:cs="Arial"/>
                <w:sz w:val="18"/>
                <w:szCs w:val="18"/>
              </w:rPr>
            </w:pPr>
            <w:r w:rsidRPr="009146EF">
              <w:rPr>
                <w:rFonts w:cs="Arial"/>
                <w:b/>
                <w:sz w:val="18"/>
                <w:szCs w:val="18"/>
              </w:rPr>
              <w:t>Vodstvena in kadrovska tveganja</w:t>
            </w:r>
          </w:p>
        </w:tc>
        <w:tc>
          <w:tcPr>
            <w:tcW w:w="3985" w:type="pct"/>
            <w:shd w:val="clear" w:color="auto" w:fill="auto"/>
          </w:tcPr>
          <w:p w14:paraId="65154E5A" w14:textId="77777777" w:rsidR="00757F88" w:rsidRPr="009146EF" w:rsidRDefault="00757F88" w:rsidP="00757F88">
            <w:pPr>
              <w:rPr>
                <w:rFonts w:cs="Arial"/>
                <w:sz w:val="18"/>
                <w:szCs w:val="18"/>
              </w:rPr>
            </w:pPr>
            <w:r w:rsidRPr="009146EF">
              <w:rPr>
                <w:rFonts w:cs="Arial"/>
                <w:sz w:val="18"/>
                <w:szCs w:val="18"/>
              </w:rPr>
              <w:t xml:space="preserve">Tveganje je NIZKO, saj je za izvedbo projekta sestavljen tim s primernimi referencami, kvalificiranim kadrom in vodstvenimi sposobnostmi, tako da niti višja sila na tem področju ne more ogroziti izvedbe projekta. </w:t>
            </w:r>
          </w:p>
          <w:p w14:paraId="7D6BBA65" w14:textId="77777777" w:rsidR="00757F88" w:rsidRPr="009146EF" w:rsidRDefault="00757F88" w:rsidP="00757F88">
            <w:pPr>
              <w:rPr>
                <w:rFonts w:cs="Arial"/>
                <w:sz w:val="18"/>
                <w:szCs w:val="18"/>
              </w:rPr>
            </w:pPr>
            <w:r w:rsidRPr="009146EF">
              <w:rPr>
                <w:rFonts w:cs="Arial"/>
                <w:sz w:val="18"/>
                <w:szCs w:val="18"/>
              </w:rPr>
              <w:t>Ukrepi za zmanjševanje tveganj: pri izvajanju je jasna organizacijska struktura, moč realizacije pa ni odvisna samo od ene osebe. Tako je že sedaj predvideno, da lahko npr. v primeru odsotnosti projektnega vodje vodenje prevzame pomočnik vodje, izbrano projektivno podjetje ima več arhitektov, ki so sodelovali pri načrtovanju … Pri pripravi in oddaji javnih naročil bo pozornost usmerjena tudi na kriterije, ki zmanjšujejo kadrovska tveganja.</w:t>
            </w:r>
          </w:p>
        </w:tc>
      </w:tr>
    </w:tbl>
    <w:p w14:paraId="65D9AF49" w14:textId="77777777" w:rsidR="005973F3" w:rsidRPr="009146EF" w:rsidRDefault="005973F3" w:rsidP="00757F88">
      <w:pPr>
        <w:rPr>
          <w:rFonts w:cs="Arial"/>
          <w:szCs w:val="20"/>
        </w:rPr>
      </w:pPr>
    </w:p>
    <w:p w14:paraId="6B2677A8" w14:textId="77777777" w:rsidR="00E75B6E" w:rsidRPr="009146EF" w:rsidRDefault="007B3919" w:rsidP="00753C4E">
      <w:pPr>
        <w:pStyle w:val="Naslov2"/>
      </w:pPr>
      <w:r w:rsidRPr="009146EF">
        <w:br w:type="page"/>
      </w:r>
      <w:bookmarkStart w:id="365" w:name="_Toc26884085"/>
      <w:r w:rsidR="00E75B6E" w:rsidRPr="009146EF">
        <w:t>Analiza občutljivosti</w:t>
      </w:r>
      <w:bookmarkEnd w:id="365"/>
      <w:r w:rsidR="00E75B6E" w:rsidRPr="009146EF">
        <w:t xml:space="preserve"> </w:t>
      </w:r>
    </w:p>
    <w:p w14:paraId="3DC956B3" w14:textId="77777777" w:rsidR="00CE63F9" w:rsidRPr="009146EF" w:rsidRDefault="00CE63F9" w:rsidP="00E218F4">
      <w:pPr>
        <w:spacing w:after="120" w:line="288" w:lineRule="auto"/>
        <w:rPr>
          <w:rFonts w:cs="Arial"/>
          <w:szCs w:val="22"/>
        </w:rPr>
      </w:pPr>
      <w:r w:rsidRPr="009146EF">
        <w:rPr>
          <w:rFonts w:cs="Arial"/>
          <w:szCs w:val="22"/>
        </w:rPr>
        <w:t>V  analizi občutljivosti  smo določili parametre, ki bi lahko vplivali</w:t>
      </w:r>
      <w:r w:rsidR="00224B0A" w:rsidRPr="009146EF">
        <w:rPr>
          <w:rFonts w:cs="Arial"/>
          <w:szCs w:val="22"/>
        </w:rPr>
        <w:t xml:space="preserve"> na izvedbo projekta, izvedli </w:t>
      </w:r>
      <w:r w:rsidRPr="009146EF">
        <w:rPr>
          <w:rFonts w:cs="Arial"/>
          <w:szCs w:val="22"/>
        </w:rPr>
        <w:t>analizo kritičnih spremenljivk in pokazali vpliv na projekt.</w:t>
      </w:r>
    </w:p>
    <w:p w14:paraId="700FF5CE" w14:textId="77777777" w:rsidR="007D5104" w:rsidRPr="009146EF" w:rsidRDefault="007D5104" w:rsidP="007D5104">
      <w:pPr>
        <w:pStyle w:val="Napis"/>
        <w:rPr>
          <w:rFonts w:cs="Arial"/>
        </w:rPr>
      </w:pPr>
      <w:bookmarkStart w:id="366" w:name="_Toc26884122"/>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27</w:t>
      </w:r>
      <w:r w:rsidR="00057ADC" w:rsidRPr="009146EF">
        <w:rPr>
          <w:noProof/>
        </w:rPr>
        <w:fldChar w:fldCharType="end"/>
      </w:r>
      <w:r w:rsidRPr="009146EF">
        <w:t>: Analiza občutljivosti in tveganj - določitev kritičnih spremenljivk</w:t>
      </w:r>
      <w:bookmarkEnd w:id="366"/>
    </w:p>
    <w:tbl>
      <w:tblPr>
        <w:tblW w:w="5000" w:type="pct"/>
        <w:tblCellMar>
          <w:left w:w="70" w:type="dxa"/>
          <w:right w:w="70" w:type="dxa"/>
        </w:tblCellMar>
        <w:tblLook w:val="0000" w:firstRow="0" w:lastRow="0" w:firstColumn="0" w:lastColumn="0" w:noHBand="0" w:noVBand="0"/>
      </w:tblPr>
      <w:tblGrid>
        <w:gridCol w:w="2404"/>
        <w:gridCol w:w="4894"/>
        <w:gridCol w:w="785"/>
        <w:gridCol w:w="832"/>
        <w:gridCol w:w="146"/>
      </w:tblGrid>
      <w:tr w:rsidR="00CE63F9" w:rsidRPr="009146EF" w14:paraId="5479FF8A" w14:textId="77777777" w:rsidTr="00E34DE9">
        <w:trPr>
          <w:gridAfter w:val="1"/>
          <w:wAfter w:w="81" w:type="pct"/>
          <w:trHeight w:val="255"/>
        </w:trPr>
        <w:tc>
          <w:tcPr>
            <w:tcW w:w="1327"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2F55C571" w14:textId="77777777" w:rsidR="00CE63F9" w:rsidRPr="009146EF" w:rsidRDefault="00CE63F9" w:rsidP="00E218F4">
            <w:pPr>
              <w:spacing w:after="120" w:line="288" w:lineRule="auto"/>
              <w:rPr>
                <w:rFonts w:cs="Arial"/>
                <w:b/>
                <w:bCs/>
                <w:sz w:val="18"/>
                <w:szCs w:val="18"/>
              </w:rPr>
            </w:pPr>
            <w:r w:rsidRPr="009146EF">
              <w:rPr>
                <w:rFonts w:cs="Arial"/>
                <w:b/>
                <w:bCs/>
                <w:sz w:val="18"/>
                <w:szCs w:val="18"/>
              </w:rPr>
              <w:t>Razred</w:t>
            </w:r>
          </w:p>
        </w:tc>
        <w:tc>
          <w:tcPr>
            <w:tcW w:w="3592" w:type="pct"/>
            <w:gridSpan w:val="3"/>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08843F38" w14:textId="77777777" w:rsidR="00CE63F9" w:rsidRPr="009146EF" w:rsidRDefault="00CE63F9" w:rsidP="007D5104">
            <w:pPr>
              <w:spacing w:after="120" w:line="288" w:lineRule="auto"/>
              <w:jc w:val="left"/>
              <w:rPr>
                <w:rFonts w:cs="Arial"/>
                <w:b/>
                <w:bCs/>
                <w:sz w:val="18"/>
                <w:szCs w:val="18"/>
              </w:rPr>
            </w:pPr>
            <w:r w:rsidRPr="009146EF">
              <w:rPr>
                <w:rFonts w:cs="Arial"/>
                <w:b/>
                <w:bCs/>
                <w:sz w:val="18"/>
                <w:szCs w:val="18"/>
              </w:rPr>
              <w:t>Spremenljivke</w:t>
            </w:r>
          </w:p>
        </w:tc>
      </w:tr>
      <w:tr w:rsidR="00CE63F9" w:rsidRPr="009146EF" w14:paraId="2B60EE7A" w14:textId="77777777" w:rsidTr="00E34DE9">
        <w:trPr>
          <w:gridAfter w:val="1"/>
          <w:wAfter w:w="81" w:type="pct"/>
          <w:trHeight w:val="284"/>
        </w:trPr>
        <w:tc>
          <w:tcPr>
            <w:tcW w:w="1327" w:type="pct"/>
            <w:tcBorders>
              <w:top w:val="nil"/>
              <w:left w:val="single" w:sz="4" w:space="0" w:color="auto"/>
              <w:bottom w:val="single" w:sz="4" w:space="0" w:color="auto"/>
              <w:right w:val="single" w:sz="4" w:space="0" w:color="auto"/>
            </w:tcBorders>
            <w:shd w:val="clear" w:color="auto" w:fill="auto"/>
            <w:noWrap/>
            <w:vAlign w:val="center"/>
          </w:tcPr>
          <w:p w14:paraId="674D33D0" w14:textId="77777777" w:rsidR="00CE63F9" w:rsidRPr="009146EF" w:rsidRDefault="00CE63F9" w:rsidP="00E34DE9">
            <w:pPr>
              <w:rPr>
                <w:rFonts w:cs="Arial"/>
                <w:sz w:val="18"/>
                <w:szCs w:val="18"/>
              </w:rPr>
            </w:pPr>
            <w:r w:rsidRPr="009146EF">
              <w:rPr>
                <w:rFonts w:cs="Arial"/>
                <w:sz w:val="18"/>
                <w:szCs w:val="18"/>
              </w:rPr>
              <w:t>Parametri modela</w:t>
            </w:r>
          </w:p>
        </w:tc>
        <w:tc>
          <w:tcPr>
            <w:tcW w:w="3592" w:type="pct"/>
            <w:gridSpan w:val="3"/>
            <w:tcBorders>
              <w:top w:val="single" w:sz="4" w:space="0" w:color="auto"/>
              <w:left w:val="nil"/>
              <w:bottom w:val="single" w:sz="4" w:space="0" w:color="auto"/>
              <w:right w:val="single" w:sz="4" w:space="0" w:color="auto"/>
            </w:tcBorders>
            <w:shd w:val="clear" w:color="auto" w:fill="auto"/>
            <w:noWrap/>
            <w:vAlign w:val="center"/>
          </w:tcPr>
          <w:p w14:paraId="17C994DF" w14:textId="77777777" w:rsidR="00CE63F9" w:rsidRPr="009146EF" w:rsidRDefault="00CE63F9" w:rsidP="00E34DE9">
            <w:pPr>
              <w:rPr>
                <w:rFonts w:cs="Arial"/>
                <w:sz w:val="18"/>
                <w:szCs w:val="18"/>
              </w:rPr>
            </w:pPr>
            <w:r w:rsidRPr="009146EF">
              <w:rPr>
                <w:rFonts w:cs="Arial"/>
                <w:sz w:val="18"/>
                <w:szCs w:val="18"/>
              </w:rPr>
              <w:t>Diskontna stopnja</w:t>
            </w:r>
          </w:p>
        </w:tc>
      </w:tr>
      <w:tr w:rsidR="00CE63F9" w:rsidRPr="009146EF" w14:paraId="78BC707B" w14:textId="77777777" w:rsidTr="00E34DE9">
        <w:trPr>
          <w:gridAfter w:val="1"/>
          <w:wAfter w:w="81" w:type="pct"/>
          <w:trHeight w:val="284"/>
        </w:trPr>
        <w:tc>
          <w:tcPr>
            <w:tcW w:w="1327" w:type="pct"/>
            <w:tcBorders>
              <w:top w:val="nil"/>
              <w:left w:val="single" w:sz="4" w:space="0" w:color="auto"/>
              <w:bottom w:val="single" w:sz="4" w:space="0" w:color="auto"/>
              <w:right w:val="single" w:sz="4" w:space="0" w:color="auto"/>
            </w:tcBorders>
            <w:shd w:val="clear" w:color="auto" w:fill="auto"/>
            <w:noWrap/>
            <w:vAlign w:val="center"/>
          </w:tcPr>
          <w:p w14:paraId="40A99264" w14:textId="77777777" w:rsidR="00CE63F9" w:rsidRPr="009146EF" w:rsidRDefault="00CE63F9" w:rsidP="00E34DE9">
            <w:pPr>
              <w:rPr>
                <w:rFonts w:cs="Arial"/>
                <w:sz w:val="18"/>
                <w:szCs w:val="18"/>
              </w:rPr>
            </w:pPr>
            <w:r w:rsidRPr="009146EF">
              <w:rPr>
                <w:rFonts w:cs="Arial"/>
                <w:sz w:val="18"/>
                <w:szCs w:val="18"/>
              </w:rPr>
              <w:t>Gibanje prodajnih cen</w:t>
            </w:r>
          </w:p>
        </w:tc>
        <w:tc>
          <w:tcPr>
            <w:tcW w:w="3592" w:type="pct"/>
            <w:gridSpan w:val="3"/>
            <w:tcBorders>
              <w:top w:val="single" w:sz="4" w:space="0" w:color="auto"/>
              <w:left w:val="nil"/>
              <w:bottom w:val="single" w:sz="4" w:space="0" w:color="auto"/>
              <w:right w:val="single" w:sz="4" w:space="0" w:color="auto"/>
            </w:tcBorders>
            <w:shd w:val="clear" w:color="auto" w:fill="auto"/>
            <w:noWrap/>
            <w:vAlign w:val="center"/>
          </w:tcPr>
          <w:p w14:paraId="4461D886" w14:textId="77777777" w:rsidR="00CE63F9" w:rsidRPr="009146EF" w:rsidRDefault="00CE63F9" w:rsidP="00E34DE9">
            <w:pPr>
              <w:rPr>
                <w:rFonts w:cs="Arial"/>
                <w:sz w:val="18"/>
                <w:szCs w:val="18"/>
              </w:rPr>
            </w:pPr>
            <w:r w:rsidRPr="009146EF">
              <w:rPr>
                <w:rFonts w:cs="Arial"/>
                <w:sz w:val="18"/>
                <w:szCs w:val="18"/>
              </w:rPr>
              <w:t>inflacija v splošnem, konkretne cenovne spremembe po odločitvi OS</w:t>
            </w:r>
          </w:p>
        </w:tc>
      </w:tr>
      <w:tr w:rsidR="00CE63F9" w:rsidRPr="009146EF" w14:paraId="543AAF1C" w14:textId="77777777" w:rsidTr="00E34DE9">
        <w:trPr>
          <w:gridAfter w:val="1"/>
          <w:wAfter w:w="81" w:type="pct"/>
          <w:trHeight w:val="284"/>
        </w:trPr>
        <w:tc>
          <w:tcPr>
            <w:tcW w:w="1327" w:type="pct"/>
            <w:tcBorders>
              <w:top w:val="nil"/>
              <w:left w:val="single" w:sz="4" w:space="0" w:color="auto"/>
              <w:bottom w:val="single" w:sz="4" w:space="0" w:color="auto"/>
              <w:right w:val="single" w:sz="4" w:space="0" w:color="auto"/>
            </w:tcBorders>
            <w:shd w:val="clear" w:color="auto" w:fill="auto"/>
            <w:noWrap/>
            <w:vAlign w:val="center"/>
          </w:tcPr>
          <w:p w14:paraId="70341CC9" w14:textId="77777777" w:rsidR="00CE63F9" w:rsidRPr="009146EF" w:rsidRDefault="001E186C" w:rsidP="00E34DE9">
            <w:pPr>
              <w:rPr>
                <w:rFonts w:cs="Arial"/>
                <w:sz w:val="18"/>
                <w:szCs w:val="18"/>
              </w:rPr>
            </w:pPr>
            <w:r w:rsidRPr="009146EF">
              <w:rPr>
                <w:rFonts w:cs="Arial"/>
                <w:sz w:val="18"/>
                <w:szCs w:val="18"/>
              </w:rPr>
              <w:t xml:space="preserve">Gibanje </w:t>
            </w:r>
            <w:r w:rsidR="00CE63F9" w:rsidRPr="009146EF">
              <w:rPr>
                <w:rFonts w:cs="Arial"/>
                <w:sz w:val="18"/>
                <w:szCs w:val="18"/>
              </w:rPr>
              <w:t xml:space="preserve">nabavnih cen </w:t>
            </w:r>
          </w:p>
        </w:tc>
        <w:tc>
          <w:tcPr>
            <w:tcW w:w="3592" w:type="pct"/>
            <w:gridSpan w:val="3"/>
            <w:tcBorders>
              <w:top w:val="single" w:sz="4" w:space="0" w:color="auto"/>
              <w:left w:val="nil"/>
              <w:bottom w:val="single" w:sz="4" w:space="0" w:color="auto"/>
              <w:right w:val="single" w:sz="4" w:space="0" w:color="auto"/>
            </w:tcBorders>
            <w:shd w:val="clear" w:color="auto" w:fill="auto"/>
            <w:noWrap/>
            <w:vAlign w:val="center"/>
          </w:tcPr>
          <w:p w14:paraId="1A413FD6" w14:textId="77777777" w:rsidR="00CE63F9" w:rsidRPr="009146EF" w:rsidRDefault="00CE63F9" w:rsidP="00E34DE9">
            <w:pPr>
              <w:rPr>
                <w:rFonts w:cs="Arial"/>
                <w:sz w:val="18"/>
                <w:szCs w:val="18"/>
              </w:rPr>
            </w:pPr>
            <w:r w:rsidRPr="009146EF">
              <w:rPr>
                <w:rFonts w:cs="Arial"/>
                <w:sz w:val="18"/>
                <w:szCs w:val="18"/>
              </w:rPr>
              <w:t>po elementih strukture naravnih vrst stroškov</w:t>
            </w:r>
          </w:p>
        </w:tc>
      </w:tr>
      <w:tr w:rsidR="00CE63F9" w:rsidRPr="009146EF" w14:paraId="44531759" w14:textId="77777777" w:rsidTr="00E34DE9">
        <w:trPr>
          <w:gridAfter w:val="1"/>
          <w:wAfter w:w="81" w:type="pct"/>
          <w:trHeight w:val="284"/>
        </w:trPr>
        <w:tc>
          <w:tcPr>
            <w:tcW w:w="1327" w:type="pct"/>
            <w:tcBorders>
              <w:top w:val="nil"/>
              <w:left w:val="single" w:sz="4" w:space="0" w:color="auto"/>
              <w:bottom w:val="single" w:sz="4" w:space="0" w:color="auto"/>
              <w:right w:val="single" w:sz="4" w:space="0" w:color="auto"/>
            </w:tcBorders>
            <w:shd w:val="clear" w:color="auto" w:fill="auto"/>
            <w:noWrap/>
            <w:vAlign w:val="center"/>
          </w:tcPr>
          <w:p w14:paraId="6A5CB21E" w14:textId="77777777" w:rsidR="00CE63F9" w:rsidRPr="009146EF" w:rsidRDefault="00CE63F9" w:rsidP="00E34DE9">
            <w:pPr>
              <w:rPr>
                <w:rFonts w:cs="Arial"/>
                <w:sz w:val="18"/>
                <w:szCs w:val="18"/>
              </w:rPr>
            </w:pPr>
            <w:r w:rsidRPr="009146EF">
              <w:rPr>
                <w:rFonts w:cs="Arial"/>
                <w:sz w:val="18"/>
                <w:szCs w:val="18"/>
              </w:rPr>
              <w:t>Povpraševanje, poraba</w:t>
            </w:r>
          </w:p>
        </w:tc>
        <w:tc>
          <w:tcPr>
            <w:tcW w:w="3592" w:type="pct"/>
            <w:gridSpan w:val="3"/>
            <w:tcBorders>
              <w:top w:val="single" w:sz="4" w:space="0" w:color="auto"/>
              <w:left w:val="nil"/>
              <w:bottom w:val="single" w:sz="4" w:space="0" w:color="auto"/>
              <w:right w:val="single" w:sz="4" w:space="0" w:color="auto"/>
            </w:tcBorders>
            <w:shd w:val="clear" w:color="auto" w:fill="auto"/>
            <w:noWrap/>
            <w:vAlign w:val="center"/>
          </w:tcPr>
          <w:p w14:paraId="012A06CA" w14:textId="77777777" w:rsidR="00CE63F9" w:rsidRPr="009146EF" w:rsidRDefault="00CE63F9" w:rsidP="00E34DE9">
            <w:pPr>
              <w:rPr>
                <w:rFonts w:cs="Arial"/>
                <w:sz w:val="18"/>
                <w:szCs w:val="18"/>
              </w:rPr>
            </w:pPr>
            <w:r w:rsidRPr="009146EF">
              <w:rPr>
                <w:rFonts w:cs="Arial"/>
                <w:sz w:val="18"/>
                <w:szCs w:val="18"/>
              </w:rPr>
              <w:t>sprememba obsega</w:t>
            </w:r>
          </w:p>
        </w:tc>
      </w:tr>
      <w:tr w:rsidR="00CE63F9" w:rsidRPr="009146EF" w14:paraId="507FD023" w14:textId="77777777" w:rsidTr="00E34DE9">
        <w:trPr>
          <w:gridAfter w:val="1"/>
          <w:wAfter w:w="81" w:type="pct"/>
          <w:trHeight w:val="284"/>
        </w:trPr>
        <w:tc>
          <w:tcPr>
            <w:tcW w:w="1327" w:type="pct"/>
            <w:tcBorders>
              <w:top w:val="nil"/>
              <w:left w:val="single" w:sz="4" w:space="0" w:color="auto"/>
              <w:bottom w:val="single" w:sz="4" w:space="0" w:color="auto"/>
              <w:right w:val="single" w:sz="4" w:space="0" w:color="auto"/>
            </w:tcBorders>
            <w:shd w:val="clear" w:color="auto" w:fill="auto"/>
            <w:noWrap/>
            <w:vAlign w:val="center"/>
          </w:tcPr>
          <w:p w14:paraId="42B3925E" w14:textId="77777777" w:rsidR="00CE63F9" w:rsidRPr="009146EF" w:rsidRDefault="00CE63F9" w:rsidP="00E34DE9">
            <w:pPr>
              <w:rPr>
                <w:rFonts w:cs="Arial"/>
                <w:sz w:val="18"/>
                <w:szCs w:val="18"/>
              </w:rPr>
            </w:pPr>
            <w:r w:rsidRPr="009146EF">
              <w:rPr>
                <w:rFonts w:cs="Arial"/>
                <w:sz w:val="18"/>
                <w:szCs w:val="18"/>
              </w:rPr>
              <w:t>Investicijski stroški</w:t>
            </w:r>
          </w:p>
        </w:tc>
        <w:tc>
          <w:tcPr>
            <w:tcW w:w="3592" w:type="pct"/>
            <w:gridSpan w:val="3"/>
            <w:tcBorders>
              <w:top w:val="single" w:sz="4" w:space="0" w:color="auto"/>
              <w:left w:val="nil"/>
              <w:bottom w:val="single" w:sz="4" w:space="0" w:color="auto"/>
              <w:right w:val="single" w:sz="4" w:space="0" w:color="auto"/>
            </w:tcBorders>
            <w:shd w:val="clear" w:color="auto" w:fill="auto"/>
            <w:noWrap/>
            <w:vAlign w:val="center"/>
          </w:tcPr>
          <w:p w14:paraId="7E02E7B4" w14:textId="77777777" w:rsidR="00CE63F9" w:rsidRPr="009146EF" w:rsidRDefault="00CE63F9" w:rsidP="00E34DE9">
            <w:pPr>
              <w:rPr>
                <w:rFonts w:cs="Arial"/>
                <w:sz w:val="18"/>
                <w:szCs w:val="18"/>
              </w:rPr>
            </w:pPr>
            <w:r w:rsidRPr="009146EF">
              <w:rPr>
                <w:rFonts w:cs="Arial"/>
                <w:sz w:val="18"/>
                <w:szCs w:val="18"/>
              </w:rPr>
              <w:t>sprememba investicijskih stroškov</w:t>
            </w:r>
          </w:p>
        </w:tc>
      </w:tr>
      <w:tr w:rsidR="00CE63F9" w:rsidRPr="009146EF" w14:paraId="1F268B01" w14:textId="77777777" w:rsidTr="00E34DE9">
        <w:trPr>
          <w:trHeight w:val="255"/>
        </w:trPr>
        <w:tc>
          <w:tcPr>
            <w:tcW w:w="4028" w:type="pct"/>
            <w:gridSpan w:val="2"/>
            <w:tcBorders>
              <w:top w:val="nil"/>
              <w:left w:val="nil"/>
              <w:bottom w:val="nil"/>
              <w:right w:val="nil"/>
            </w:tcBorders>
            <w:shd w:val="clear" w:color="auto" w:fill="auto"/>
            <w:noWrap/>
            <w:vAlign w:val="bottom"/>
          </w:tcPr>
          <w:p w14:paraId="5260B058" w14:textId="77777777" w:rsidR="00CE63F9" w:rsidRPr="009146EF" w:rsidRDefault="00CE63F9" w:rsidP="007D5104">
            <w:pPr>
              <w:spacing w:after="120" w:line="288" w:lineRule="auto"/>
              <w:rPr>
                <w:rFonts w:cs="Arial"/>
                <w:sz w:val="18"/>
                <w:szCs w:val="18"/>
              </w:rPr>
            </w:pPr>
            <w:r w:rsidRPr="009146EF">
              <w:rPr>
                <w:rFonts w:cs="Arial"/>
                <w:sz w:val="16"/>
                <w:szCs w:val="18"/>
              </w:rPr>
              <w:t>* upoštevanje tistih parametrov, katerih spreminjanje spremeni IRR za 1% ali NPV za 5%.</w:t>
            </w:r>
          </w:p>
        </w:tc>
        <w:tc>
          <w:tcPr>
            <w:tcW w:w="433" w:type="pct"/>
            <w:tcBorders>
              <w:top w:val="nil"/>
              <w:left w:val="nil"/>
              <w:bottom w:val="nil"/>
              <w:right w:val="nil"/>
            </w:tcBorders>
            <w:shd w:val="clear" w:color="auto" w:fill="auto"/>
            <w:noWrap/>
            <w:vAlign w:val="bottom"/>
          </w:tcPr>
          <w:p w14:paraId="625A13CE" w14:textId="77777777" w:rsidR="00CE63F9" w:rsidRPr="009146EF" w:rsidRDefault="00CE63F9" w:rsidP="00E218F4">
            <w:pPr>
              <w:spacing w:after="120" w:line="288" w:lineRule="auto"/>
              <w:rPr>
                <w:rFonts w:cs="Arial"/>
                <w:sz w:val="18"/>
                <w:szCs w:val="18"/>
              </w:rPr>
            </w:pPr>
          </w:p>
        </w:tc>
        <w:tc>
          <w:tcPr>
            <w:tcW w:w="459" w:type="pct"/>
            <w:tcBorders>
              <w:top w:val="nil"/>
              <w:left w:val="nil"/>
              <w:bottom w:val="nil"/>
              <w:right w:val="nil"/>
            </w:tcBorders>
            <w:shd w:val="clear" w:color="auto" w:fill="auto"/>
            <w:noWrap/>
            <w:vAlign w:val="bottom"/>
          </w:tcPr>
          <w:p w14:paraId="34B6BEFF" w14:textId="77777777" w:rsidR="00CE63F9" w:rsidRPr="009146EF" w:rsidRDefault="00CE63F9" w:rsidP="00E218F4">
            <w:pPr>
              <w:spacing w:after="120" w:line="288" w:lineRule="auto"/>
              <w:rPr>
                <w:rFonts w:cs="Arial"/>
                <w:sz w:val="18"/>
                <w:szCs w:val="18"/>
              </w:rPr>
            </w:pPr>
          </w:p>
        </w:tc>
        <w:tc>
          <w:tcPr>
            <w:tcW w:w="81" w:type="pct"/>
            <w:tcBorders>
              <w:top w:val="nil"/>
              <w:left w:val="nil"/>
              <w:bottom w:val="nil"/>
              <w:right w:val="nil"/>
            </w:tcBorders>
            <w:shd w:val="clear" w:color="auto" w:fill="auto"/>
            <w:noWrap/>
            <w:vAlign w:val="bottom"/>
          </w:tcPr>
          <w:p w14:paraId="61CA0B76" w14:textId="77777777" w:rsidR="00CE63F9" w:rsidRPr="009146EF" w:rsidRDefault="00CE63F9" w:rsidP="00E218F4">
            <w:pPr>
              <w:spacing w:after="120" w:line="288" w:lineRule="auto"/>
              <w:rPr>
                <w:rFonts w:cs="Arial"/>
                <w:sz w:val="18"/>
                <w:szCs w:val="18"/>
              </w:rPr>
            </w:pPr>
          </w:p>
        </w:tc>
      </w:tr>
    </w:tbl>
    <w:p w14:paraId="24AF76BD" w14:textId="77777777" w:rsidR="00CE63F9" w:rsidRPr="009146EF" w:rsidRDefault="00CE63F9" w:rsidP="00E218F4">
      <w:pPr>
        <w:spacing w:after="120" w:line="288" w:lineRule="auto"/>
      </w:pPr>
    </w:p>
    <w:p w14:paraId="7A6AEE2C" w14:textId="77777777" w:rsidR="007D5104" w:rsidRPr="009146EF" w:rsidRDefault="007D5104" w:rsidP="007D5104">
      <w:pPr>
        <w:pStyle w:val="Napis"/>
        <w:rPr>
          <w:rFonts w:cs="Arial"/>
        </w:rPr>
      </w:pPr>
      <w:bookmarkStart w:id="367" w:name="_Toc26884123"/>
      <w:r w:rsidRPr="009146EF">
        <w:t xml:space="preserve">Tabela </w:t>
      </w:r>
      <w:r w:rsidR="00057ADC" w:rsidRPr="009146EF">
        <w:rPr>
          <w:noProof/>
        </w:rPr>
        <w:fldChar w:fldCharType="begin"/>
      </w:r>
      <w:r w:rsidR="00057ADC" w:rsidRPr="009146EF">
        <w:rPr>
          <w:noProof/>
        </w:rPr>
        <w:instrText xml:space="preserve"> SEQ Tabela \* ARABIC </w:instrText>
      </w:r>
      <w:r w:rsidR="00057ADC" w:rsidRPr="009146EF">
        <w:rPr>
          <w:noProof/>
        </w:rPr>
        <w:fldChar w:fldCharType="separate"/>
      </w:r>
      <w:r w:rsidR="009146EF">
        <w:rPr>
          <w:noProof/>
        </w:rPr>
        <w:t>28</w:t>
      </w:r>
      <w:r w:rsidR="00057ADC" w:rsidRPr="009146EF">
        <w:rPr>
          <w:noProof/>
        </w:rPr>
        <w:fldChar w:fldCharType="end"/>
      </w:r>
      <w:r w:rsidRPr="009146EF">
        <w:t>: Analiza učinkov kritičnih spremenljivk</w:t>
      </w:r>
      <w:bookmarkEnd w:id="367"/>
    </w:p>
    <w:tbl>
      <w:tblPr>
        <w:tblW w:w="5000" w:type="pct"/>
        <w:tblLayout w:type="fixed"/>
        <w:tblCellMar>
          <w:left w:w="70" w:type="dxa"/>
          <w:right w:w="70" w:type="dxa"/>
        </w:tblCellMar>
        <w:tblLook w:val="0000" w:firstRow="0" w:lastRow="0" w:firstColumn="0" w:lastColumn="0" w:noHBand="0" w:noVBand="0"/>
      </w:tblPr>
      <w:tblGrid>
        <w:gridCol w:w="2404"/>
        <w:gridCol w:w="3545"/>
        <w:gridCol w:w="985"/>
        <w:gridCol w:w="986"/>
        <w:gridCol w:w="986"/>
        <w:gridCol w:w="160"/>
      </w:tblGrid>
      <w:tr w:rsidR="005B0003" w:rsidRPr="009146EF" w14:paraId="78752CA1" w14:textId="77777777" w:rsidTr="0041016E">
        <w:trPr>
          <w:trHeight w:val="255"/>
        </w:trPr>
        <w:tc>
          <w:tcPr>
            <w:tcW w:w="1326" w:type="pct"/>
            <w:vMerge w:val="restart"/>
            <w:tcBorders>
              <w:top w:val="single" w:sz="4" w:space="0" w:color="auto"/>
              <w:left w:val="single" w:sz="4" w:space="0" w:color="auto"/>
              <w:right w:val="single" w:sz="4" w:space="0" w:color="auto"/>
            </w:tcBorders>
            <w:shd w:val="clear" w:color="auto" w:fill="DEEAF6" w:themeFill="accent1" w:themeFillTint="33"/>
            <w:noWrap/>
          </w:tcPr>
          <w:p w14:paraId="7340130E" w14:textId="77777777" w:rsidR="005B0003" w:rsidRPr="009146EF" w:rsidRDefault="005B0003" w:rsidP="0041016E">
            <w:pPr>
              <w:spacing w:after="120" w:line="288" w:lineRule="auto"/>
              <w:jc w:val="left"/>
              <w:rPr>
                <w:rFonts w:cs="Arial"/>
                <w:sz w:val="18"/>
                <w:szCs w:val="18"/>
              </w:rPr>
            </w:pPr>
            <w:r w:rsidRPr="009146EF">
              <w:rPr>
                <w:rFonts w:cs="Arial"/>
                <w:sz w:val="18"/>
                <w:szCs w:val="18"/>
              </w:rPr>
              <w:t> Razredi parametrov</w:t>
            </w:r>
          </w:p>
        </w:tc>
        <w:tc>
          <w:tcPr>
            <w:tcW w:w="1955" w:type="pct"/>
            <w:vMerge w:val="restart"/>
            <w:tcBorders>
              <w:top w:val="single" w:sz="4" w:space="0" w:color="auto"/>
              <w:left w:val="nil"/>
              <w:right w:val="single" w:sz="4" w:space="0" w:color="auto"/>
            </w:tcBorders>
            <w:shd w:val="clear" w:color="auto" w:fill="DEEAF6" w:themeFill="accent1" w:themeFillTint="33"/>
            <w:noWrap/>
            <w:vAlign w:val="bottom"/>
          </w:tcPr>
          <w:p w14:paraId="40CE76BF" w14:textId="6F9A8D85" w:rsidR="005B0003" w:rsidRPr="009146EF" w:rsidRDefault="005B0003" w:rsidP="005B0003">
            <w:pPr>
              <w:spacing w:after="120" w:line="288" w:lineRule="auto"/>
              <w:jc w:val="left"/>
              <w:rPr>
                <w:rFonts w:cs="Arial"/>
                <w:sz w:val="18"/>
                <w:szCs w:val="18"/>
              </w:rPr>
            </w:pPr>
            <w:r w:rsidRPr="009146EF">
              <w:rPr>
                <w:rFonts w:cs="Arial"/>
                <w:sz w:val="18"/>
                <w:szCs w:val="18"/>
              </w:rPr>
              <w:t>Parametri </w:t>
            </w:r>
          </w:p>
          <w:p w14:paraId="7C27F0B3" w14:textId="4BAE44A5" w:rsidR="005B0003" w:rsidRPr="009146EF" w:rsidRDefault="005B0003" w:rsidP="007E05F9">
            <w:pPr>
              <w:spacing w:after="120" w:line="288" w:lineRule="auto"/>
              <w:jc w:val="center"/>
              <w:rPr>
                <w:rFonts w:cs="Arial"/>
                <w:sz w:val="18"/>
                <w:szCs w:val="18"/>
              </w:rPr>
            </w:pPr>
            <w:r w:rsidRPr="009146EF">
              <w:rPr>
                <w:rFonts w:cs="Arial"/>
                <w:sz w:val="18"/>
                <w:szCs w:val="18"/>
              </w:rPr>
              <w:t> </w:t>
            </w:r>
          </w:p>
        </w:tc>
        <w:tc>
          <w:tcPr>
            <w:tcW w:w="1631" w:type="pct"/>
            <w:gridSpan w:val="3"/>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234A0388" w14:textId="77777777" w:rsidR="005B0003" w:rsidRPr="009146EF" w:rsidRDefault="005B0003" w:rsidP="007E05F9">
            <w:pPr>
              <w:spacing w:after="120" w:line="288" w:lineRule="auto"/>
              <w:jc w:val="center"/>
              <w:rPr>
                <w:rFonts w:cs="Arial"/>
                <w:sz w:val="18"/>
                <w:szCs w:val="18"/>
              </w:rPr>
            </w:pPr>
            <w:r w:rsidRPr="009146EF">
              <w:rPr>
                <w:rFonts w:cs="Arial"/>
                <w:sz w:val="18"/>
                <w:szCs w:val="18"/>
              </w:rPr>
              <w:t>Elastičnost</w:t>
            </w:r>
          </w:p>
        </w:tc>
        <w:tc>
          <w:tcPr>
            <w:tcW w:w="88" w:type="pct"/>
            <w:tcBorders>
              <w:top w:val="nil"/>
              <w:left w:val="nil"/>
              <w:bottom w:val="nil"/>
              <w:right w:val="nil"/>
            </w:tcBorders>
            <w:shd w:val="clear" w:color="auto" w:fill="auto"/>
            <w:noWrap/>
            <w:vAlign w:val="bottom"/>
          </w:tcPr>
          <w:p w14:paraId="69763FA9" w14:textId="77777777" w:rsidR="005B0003" w:rsidRPr="009146EF" w:rsidRDefault="005B0003" w:rsidP="007E05F9">
            <w:pPr>
              <w:spacing w:after="120" w:line="288" w:lineRule="auto"/>
              <w:rPr>
                <w:rFonts w:cs="Arial"/>
                <w:sz w:val="18"/>
                <w:szCs w:val="18"/>
              </w:rPr>
            </w:pPr>
          </w:p>
        </w:tc>
      </w:tr>
      <w:tr w:rsidR="0041016E" w:rsidRPr="009146EF" w14:paraId="7E284B16" w14:textId="77777777" w:rsidTr="0041016E">
        <w:trPr>
          <w:trHeight w:val="255"/>
        </w:trPr>
        <w:tc>
          <w:tcPr>
            <w:tcW w:w="1326" w:type="pct"/>
            <w:vMerge/>
            <w:tcBorders>
              <w:left w:val="single" w:sz="4" w:space="0" w:color="auto"/>
              <w:bottom w:val="single" w:sz="4" w:space="0" w:color="auto"/>
              <w:right w:val="single" w:sz="4" w:space="0" w:color="auto"/>
            </w:tcBorders>
            <w:shd w:val="clear" w:color="auto" w:fill="DEEAF6" w:themeFill="accent1" w:themeFillTint="33"/>
            <w:noWrap/>
            <w:vAlign w:val="bottom"/>
          </w:tcPr>
          <w:p w14:paraId="423E0E74" w14:textId="77777777" w:rsidR="005B0003" w:rsidRPr="009146EF" w:rsidRDefault="005B0003" w:rsidP="0041016E">
            <w:pPr>
              <w:spacing w:after="120" w:line="288" w:lineRule="auto"/>
              <w:jc w:val="left"/>
              <w:rPr>
                <w:rFonts w:cs="Arial"/>
                <w:sz w:val="18"/>
                <w:szCs w:val="18"/>
              </w:rPr>
            </w:pPr>
          </w:p>
        </w:tc>
        <w:tc>
          <w:tcPr>
            <w:tcW w:w="1955" w:type="pct"/>
            <w:vMerge/>
            <w:tcBorders>
              <w:left w:val="nil"/>
              <w:bottom w:val="single" w:sz="4" w:space="0" w:color="auto"/>
              <w:right w:val="single" w:sz="4" w:space="0" w:color="auto"/>
            </w:tcBorders>
            <w:shd w:val="clear" w:color="auto" w:fill="DEEAF6" w:themeFill="accent1" w:themeFillTint="33"/>
            <w:noWrap/>
            <w:vAlign w:val="bottom"/>
          </w:tcPr>
          <w:p w14:paraId="61BD5C9E" w14:textId="4EE1A046" w:rsidR="005B0003" w:rsidRPr="009146EF" w:rsidRDefault="005B0003" w:rsidP="007E05F9">
            <w:pPr>
              <w:spacing w:after="120" w:line="288" w:lineRule="auto"/>
              <w:jc w:val="center"/>
              <w:rPr>
                <w:rFonts w:cs="Arial"/>
                <w:sz w:val="18"/>
                <w:szCs w:val="18"/>
              </w:rPr>
            </w:pPr>
          </w:p>
        </w:tc>
        <w:tc>
          <w:tcPr>
            <w:tcW w:w="543" w:type="pct"/>
            <w:tcBorders>
              <w:top w:val="nil"/>
              <w:left w:val="nil"/>
              <w:bottom w:val="single" w:sz="4" w:space="0" w:color="auto"/>
              <w:right w:val="single" w:sz="4" w:space="0" w:color="auto"/>
            </w:tcBorders>
            <w:shd w:val="clear" w:color="auto" w:fill="DEEAF6" w:themeFill="accent1" w:themeFillTint="33"/>
            <w:noWrap/>
            <w:vAlign w:val="bottom"/>
          </w:tcPr>
          <w:p w14:paraId="3897097E" w14:textId="77777777" w:rsidR="005B0003" w:rsidRPr="009146EF" w:rsidRDefault="005B0003" w:rsidP="007E05F9">
            <w:pPr>
              <w:spacing w:after="120" w:line="288" w:lineRule="auto"/>
              <w:jc w:val="center"/>
              <w:rPr>
                <w:rFonts w:cs="Arial"/>
                <w:sz w:val="18"/>
                <w:szCs w:val="18"/>
              </w:rPr>
            </w:pPr>
            <w:r w:rsidRPr="009146EF">
              <w:rPr>
                <w:rFonts w:cs="Arial"/>
                <w:sz w:val="18"/>
                <w:szCs w:val="18"/>
              </w:rPr>
              <w:t>visoka</w:t>
            </w:r>
          </w:p>
        </w:tc>
        <w:tc>
          <w:tcPr>
            <w:tcW w:w="544" w:type="pct"/>
            <w:tcBorders>
              <w:top w:val="nil"/>
              <w:left w:val="nil"/>
              <w:bottom w:val="single" w:sz="4" w:space="0" w:color="auto"/>
              <w:right w:val="single" w:sz="4" w:space="0" w:color="auto"/>
            </w:tcBorders>
            <w:shd w:val="clear" w:color="auto" w:fill="DEEAF6" w:themeFill="accent1" w:themeFillTint="33"/>
            <w:noWrap/>
            <w:vAlign w:val="bottom"/>
          </w:tcPr>
          <w:p w14:paraId="1553F66D" w14:textId="77777777" w:rsidR="005B0003" w:rsidRPr="009146EF" w:rsidRDefault="005B0003" w:rsidP="007E05F9">
            <w:pPr>
              <w:spacing w:after="120" w:line="288" w:lineRule="auto"/>
              <w:jc w:val="center"/>
              <w:rPr>
                <w:rFonts w:cs="Arial"/>
                <w:sz w:val="18"/>
                <w:szCs w:val="18"/>
              </w:rPr>
            </w:pPr>
            <w:r w:rsidRPr="009146EF">
              <w:rPr>
                <w:rFonts w:cs="Arial"/>
                <w:sz w:val="18"/>
                <w:szCs w:val="18"/>
              </w:rPr>
              <w:t>dvomljiva</w:t>
            </w:r>
          </w:p>
        </w:tc>
        <w:tc>
          <w:tcPr>
            <w:tcW w:w="544" w:type="pct"/>
            <w:tcBorders>
              <w:top w:val="nil"/>
              <w:left w:val="nil"/>
              <w:bottom w:val="single" w:sz="4" w:space="0" w:color="auto"/>
              <w:right w:val="single" w:sz="4" w:space="0" w:color="auto"/>
            </w:tcBorders>
            <w:shd w:val="clear" w:color="auto" w:fill="DEEAF6" w:themeFill="accent1" w:themeFillTint="33"/>
            <w:noWrap/>
            <w:vAlign w:val="bottom"/>
          </w:tcPr>
          <w:p w14:paraId="51216A4B" w14:textId="77777777" w:rsidR="005B0003" w:rsidRPr="009146EF" w:rsidRDefault="005B0003" w:rsidP="007E05F9">
            <w:pPr>
              <w:spacing w:after="120" w:line="288" w:lineRule="auto"/>
              <w:jc w:val="center"/>
              <w:rPr>
                <w:rFonts w:cs="Arial"/>
                <w:sz w:val="18"/>
                <w:szCs w:val="18"/>
              </w:rPr>
            </w:pPr>
            <w:r w:rsidRPr="009146EF">
              <w:rPr>
                <w:rFonts w:cs="Arial"/>
                <w:sz w:val="18"/>
                <w:szCs w:val="18"/>
              </w:rPr>
              <w:t>nizka</w:t>
            </w:r>
          </w:p>
        </w:tc>
        <w:tc>
          <w:tcPr>
            <w:tcW w:w="88" w:type="pct"/>
            <w:tcBorders>
              <w:top w:val="nil"/>
              <w:left w:val="nil"/>
              <w:bottom w:val="nil"/>
              <w:right w:val="nil"/>
            </w:tcBorders>
            <w:shd w:val="clear" w:color="auto" w:fill="auto"/>
            <w:noWrap/>
            <w:vAlign w:val="bottom"/>
          </w:tcPr>
          <w:p w14:paraId="09F7B004" w14:textId="77777777" w:rsidR="005B0003" w:rsidRPr="009146EF" w:rsidRDefault="005B0003" w:rsidP="007E05F9">
            <w:pPr>
              <w:spacing w:after="120" w:line="288" w:lineRule="auto"/>
              <w:rPr>
                <w:rFonts w:cs="Arial"/>
                <w:sz w:val="18"/>
                <w:szCs w:val="18"/>
              </w:rPr>
            </w:pPr>
          </w:p>
        </w:tc>
      </w:tr>
      <w:tr w:rsidR="0041016E" w:rsidRPr="009146EF" w14:paraId="6CA463AB" w14:textId="77777777" w:rsidTr="0041016E">
        <w:trPr>
          <w:trHeight w:val="255"/>
        </w:trPr>
        <w:tc>
          <w:tcPr>
            <w:tcW w:w="1326" w:type="pct"/>
            <w:tcBorders>
              <w:top w:val="nil"/>
              <w:left w:val="single" w:sz="4" w:space="0" w:color="auto"/>
              <w:bottom w:val="single" w:sz="4" w:space="0" w:color="auto"/>
              <w:right w:val="single" w:sz="4" w:space="0" w:color="auto"/>
            </w:tcBorders>
            <w:shd w:val="clear" w:color="auto" w:fill="auto"/>
            <w:noWrap/>
            <w:vAlign w:val="center"/>
          </w:tcPr>
          <w:p w14:paraId="6AD58FB0" w14:textId="77777777" w:rsidR="007D5104" w:rsidRPr="009146EF" w:rsidRDefault="007D5104" w:rsidP="0041016E">
            <w:pPr>
              <w:spacing w:line="288" w:lineRule="auto"/>
              <w:jc w:val="left"/>
              <w:rPr>
                <w:rFonts w:cs="Arial"/>
                <w:b/>
                <w:bCs/>
                <w:sz w:val="18"/>
                <w:szCs w:val="18"/>
              </w:rPr>
            </w:pPr>
            <w:r w:rsidRPr="009146EF">
              <w:rPr>
                <w:rFonts w:cs="Arial"/>
                <w:b/>
                <w:bCs/>
                <w:sz w:val="18"/>
                <w:szCs w:val="18"/>
              </w:rPr>
              <w:t>Diskontna stopnja</w:t>
            </w: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1DF64727" w14:textId="77777777" w:rsidR="007D5104" w:rsidRPr="009146EF" w:rsidRDefault="007D5104" w:rsidP="0041016E">
            <w:pPr>
              <w:spacing w:line="288" w:lineRule="auto"/>
              <w:rPr>
                <w:rFonts w:cs="Arial"/>
                <w:sz w:val="18"/>
                <w:szCs w:val="18"/>
              </w:rPr>
            </w:pPr>
            <w:r w:rsidRPr="009146EF">
              <w:rPr>
                <w:rFonts w:cs="Arial"/>
                <w:sz w:val="18"/>
                <w:szCs w:val="18"/>
              </w:rPr>
              <w:t xml:space="preserve"> </w:t>
            </w:r>
          </w:p>
        </w:tc>
        <w:tc>
          <w:tcPr>
            <w:tcW w:w="543" w:type="pct"/>
            <w:tcBorders>
              <w:top w:val="nil"/>
              <w:left w:val="nil"/>
              <w:bottom w:val="single" w:sz="4" w:space="0" w:color="auto"/>
              <w:right w:val="single" w:sz="4" w:space="0" w:color="auto"/>
            </w:tcBorders>
            <w:shd w:val="clear" w:color="auto" w:fill="auto"/>
            <w:noWrap/>
            <w:vAlign w:val="center"/>
          </w:tcPr>
          <w:p w14:paraId="0C147285" w14:textId="293A9A14" w:rsidR="007D5104" w:rsidRPr="009146EF" w:rsidRDefault="007D5104"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077A1982" w14:textId="4835BD05" w:rsidR="007D5104" w:rsidRPr="009146EF" w:rsidRDefault="00E52827"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723144C0" w14:textId="50A134CB" w:rsidR="007D5104" w:rsidRPr="009146EF" w:rsidRDefault="007D5104"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67276040" w14:textId="77777777" w:rsidR="007D5104" w:rsidRPr="009146EF" w:rsidRDefault="007D5104" w:rsidP="007E05F9">
            <w:pPr>
              <w:spacing w:after="120" w:line="288" w:lineRule="auto"/>
              <w:rPr>
                <w:rFonts w:cs="Arial"/>
                <w:sz w:val="18"/>
                <w:szCs w:val="18"/>
              </w:rPr>
            </w:pPr>
          </w:p>
        </w:tc>
      </w:tr>
      <w:tr w:rsidR="0041016E" w:rsidRPr="009146EF" w14:paraId="5E1AA32F" w14:textId="77777777" w:rsidTr="00A47064">
        <w:trPr>
          <w:trHeight w:val="255"/>
        </w:trPr>
        <w:tc>
          <w:tcPr>
            <w:tcW w:w="1326" w:type="pct"/>
            <w:vMerge w:val="restart"/>
            <w:tcBorders>
              <w:top w:val="nil"/>
              <w:left w:val="single" w:sz="4" w:space="0" w:color="auto"/>
              <w:right w:val="single" w:sz="4" w:space="0" w:color="auto"/>
            </w:tcBorders>
            <w:shd w:val="clear" w:color="auto" w:fill="auto"/>
            <w:noWrap/>
            <w:vAlign w:val="center"/>
          </w:tcPr>
          <w:p w14:paraId="56835B9B" w14:textId="77777777" w:rsidR="0041016E" w:rsidRPr="009146EF" w:rsidRDefault="0041016E" w:rsidP="0041016E">
            <w:pPr>
              <w:spacing w:line="288" w:lineRule="auto"/>
              <w:jc w:val="left"/>
              <w:rPr>
                <w:rFonts w:cs="Arial"/>
                <w:b/>
                <w:bCs/>
                <w:sz w:val="18"/>
                <w:szCs w:val="18"/>
              </w:rPr>
            </w:pPr>
            <w:r w:rsidRPr="009146EF">
              <w:rPr>
                <w:rFonts w:cs="Arial"/>
                <w:b/>
                <w:bCs/>
                <w:sz w:val="18"/>
                <w:szCs w:val="18"/>
              </w:rPr>
              <w:t>Parametri modela</w:t>
            </w:r>
          </w:p>
          <w:p w14:paraId="085E38BB" w14:textId="77777777" w:rsidR="0041016E" w:rsidRPr="009146EF" w:rsidRDefault="0041016E" w:rsidP="0041016E">
            <w:pPr>
              <w:spacing w:line="288" w:lineRule="auto"/>
              <w:jc w:val="left"/>
              <w:rPr>
                <w:rFonts w:cs="Arial"/>
                <w:sz w:val="18"/>
                <w:szCs w:val="18"/>
              </w:rPr>
            </w:pPr>
            <w:r w:rsidRPr="009146EF">
              <w:rPr>
                <w:rFonts w:cs="Arial"/>
                <w:sz w:val="18"/>
                <w:szCs w:val="18"/>
              </w:rPr>
              <w:t> </w:t>
            </w:r>
          </w:p>
          <w:p w14:paraId="21B3153C" w14:textId="77777777" w:rsidR="0041016E" w:rsidRPr="009146EF" w:rsidRDefault="0041016E" w:rsidP="0041016E">
            <w:pPr>
              <w:spacing w:line="288" w:lineRule="auto"/>
              <w:jc w:val="left"/>
              <w:rPr>
                <w:rFonts w:cs="Arial"/>
                <w:sz w:val="18"/>
                <w:szCs w:val="18"/>
              </w:rPr>
            </w:pPr>
            <w:r w:rsidRPr="009146EF">
              <w:rPr>
                <w:rFonts w:cs="Arial"/>
                <w:sz w:val="18"/>
                <w:szCs w:val="18"/>
              </w:rPr>
              <w:t> </w:t>
            </w:r>
          </w:p>
          <w:p w14:paraId="799090F4" w14:textId="6E425438" w:rsidR="0041016E" w:rsidRPr="009146EF" w:rsidRDefault="0041016E" w:rsidP="0041016E">
            <w:pPr>
              <w:spacing w:line="288" w:lineRule="auto"/>
              <w:jc w:val="left"/>
              <w:rPr>
                <w:rFonts w:cs="Arial"/>
                <w:b/>
                <w:bCs/>
                <w:sz w:val="18"/>
                <w:szCs w:val="18"/>
              </w:rPr>
            </w:pPr>
            <w:r w:rsidRPr="009146EF">
              <w:rPr>
                <w:rFonts w:cs="Arial"/>
                <w:sz w:val="18"/>
                <w:szCs w:val="18"/>
              </w:rPr>
              <w:t> </w:t>
            </w: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3A15C7F8" w14:textId="77777777" w:rsidR="0041016E" w:rsidRPr="009146EF" w:rsidRDefault="0041016E" w:rsidP="0041016E">
            <w:pPr>
              <w:spacing w:line="288" w:lineRule="auto"/>
              <w:rPr>
                <w:rFonts w:cs="Arial"/>
                <w:sz w:val="18"/>
                <w:szCs w:val="18"/>
              </w:rPr>
            </w:pPr>
            <w:r w:rsidRPr="009146EF">
              <w:rPr>
                <w:rFonts w:cs="Arial"/>
                <w:sz w:val="18"/>
                <w:szCs w:val="18"/>
              </w:rPr>
              <w:t>Inflacija</w:t>
            </w:r>
          </w:p>
        </w:tc>
        <w:tc>
          <w:tcPr>
            <w:tcW w:w="543" w:type="pct"/>
            <w:tcBorders>
              <w:top w:val="nil"/>
              <w:left w:val="nil"/>
              <w:bottom w:val="single" w:sz="4" w:space="0" w:color="auto"/>
              <w:right w:val="single" w:sz="4" w:space="0" w:color="auto"/>
            </w:tcBorders>
            <w:shd w:val="clear" w:color="auto" w:fill="auto"/>
            <w:noWrap/>
            <w:vAlign w:val="center"/>
          </w:tcPr>
          <w:p w14:paraId="70A53B26" w14:textId="537330A1"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0DDB1AA4"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2999C68B" w14:textId="051D6503"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0B62887C" w14:textId="77777777" w:rsidR="0041016E" w:rsidRPr="009146EF" w:rsidRDefault="0041016E" w:rsidP="007E05F9">
            <w:pPr>
              <w:spacing w:after="120" w:line="288" w:lineRule="auto"/>
              <w:rPr>
                <w:rFonts w:cs="Arial"/>
                <w:sz w:val="18"/>
                <w:szCs w:val="18"/>
              </w:rPr>
            </w:pPr>
          </w:p>
        </w:tc>
      </w:tr>
      <w:tr w:rsidR="0041016E" w:rsidRPr="009146EF" w14:paraId="5A291E41" w14:textId="77777777" w:rsidTr="00A47064">
        <w:trPr>
          <w:trHeight w:val="255"/>
        </w:trPr>
        <w:tc>
          <w:tcPr>
            <w:tcW w:w="1326" w:type="pct"/>
            <w:vMerge/>
            <w:tcBorders>
              <w:left w:val="single" w:sz="4" w:space="0" w:color="auto"/>
              <w:right w:val="single" w:sz="4" w:space="0" w:color="auto"/>
            </w:tcBorders>
            <w:shd w:val="clear" w:color="auto" w:fill="auto"/>
            <w:noWrap/>
            <w:vAlign w:val="center"/>
          </w:tcPr>
          <w:p w14:paraId="3EF32D5F" w14:textId="57BF072E" w:rsidR="0041016E" w:rsidRPr="009146EF" w:rsidRDefault="0041016E" w:rsidP="0041016E">
            <w:pPr>
              <w:spacing w:line="288" w:lineRule="auto"/>
              <w:jc w:val="left"/>
              <w:rPr>
                <w:rFonts w:cs="Arial"/>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1220738D" w14:textId="77777777" w:rsidR="0041016E" w:rsidRPr="009146EF" w:rsidRDefault="0041016E" w:rsidP="0041016E">
            <w:pPr>
              <w:spacing w:line="288" w:lineRule="auto"/>
              <w:rPr>
                <w:rFonts w:cs="Arial"/>
                <w:sz w:val="18"/>
                <w:szCs w:val="18"/>
              </w:rPr>
            </w:pPr>
            <w:r w:rsidRPr="009146EF">
              <w:rPr>
                <w:rFonts w:cs="Arial"/>
                <w:sz w:val="18"/>
                <w:szCs w:val="18"/>
              </w:rPr>
              <w:t>Realna rast plač</w:t>
            </w:r>
          </w:p>
        </w:tc>
        <w:tc>
          <w:tcPr>
            <w:tcW w:w="543" w:type="pct"/>
            <w:tcBorders>
              <w:top w:val="nil"/>
              <w:left w:val="nil"/>
              <w:bottom w:val="single" w:sz="4" w:space="0" w:color="auto"/>
              <w:right w:val="single" w:sz="4" w:space="0" w:color="auto"/>
            </w:tcBorders>
            <w:shd w:val="clear" w:color="auto" w:fill="auto"/>
            <w:noWrap/>
            <w:vAlign w:val="center"/>
          </w:tcPr>
          <w:p w14:paraId="01FD9A21" w14:textId="53B8D35E"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790E9669" w14:textId="7491AE96"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3FAD43B7"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88" w:type="pct"/>
            <w:tcBorders>
              <w:top w:val="nil"/>
              <w:left w:val="nil"/>
              <w:bottom w:val="nil"/>
              <w:right w:val="nil"/>
            </w:tcBorders>
            <w:shd w:val="clear" w:color="auto" w:fill="auto"/>
            <w:noWrap/>
            <w:vAlign w:val="bottom"/>
          </w:tcPr>
          <w:p w14:paraId="750BA0EA" w14:textId="77777777" w:rsidR="0041016E" w:rsidRPr="009146EF" w:rsidRDefault="0041016E" w:rsidP="007E05F9">
            <w:pPr>
              <w:spacing w:after="120" w:line="288" w:lineRule="auto"/>
              <w:rPr>
                <w:rFonts w:cs="Arial"/>
                <w:sz w:val="18"/>
                <w:szCs w:val="18"/>
              </w:rPr>
            </w:pPr>
          </w:p>
        </w:tc>
      </w:tr>
      <w:tr w:rsidR="0041016E" w:rsidRPr="009146EF" w14:paraId="67FAFE1E" w14:textId="77777777" w:rsidTr="00A47064">
        <w:trPr>
          <w:trHeight w:val="255"/>
        </w:trPr>
        <w:tc>
          <w:tcPr>
            <w:tcW w:w="1326" w:type="pct"/>
            <w:vMerge/>
            <w:tcBorders>
              <w:left w:val="single" w:sz="4" w:space="0" w:color="auto"/>
              <w:right w:val="single" w:sz="4" w:space="0" w:color="auto"/>
            </w:tcBorders>
            <w:shd w:val="clear" w:color="auto" w:fill="auto"/>
            <w:noWrap/>
            <w:vAlign w:val="center"/>
          </w:tcPr>
          <w:p w14:paraId="767A7728" w14:textId="48A2375C" w:rsidR="0041016E" w:rsidRPr="009146EF" w:rsidRDefault="0041016E" w:rsidP="0041016E">
            <w:pPr>
              <w:spacing w:line="288" w:lineRule="auto"/>
              <w:jc w:val="left"/>
              <w:rPr>
                <w:rFonts w:cs="Arial"/>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533A27AD" w14:textId="77777777" w:rsidR="0041016E" w:rsidRPr="009146EF" w:rsidRDefault="0041016E" w:rsidP="0041016E">
            <w:pPr>
              <w:spacing w:line="288" w:lineRule="auto"/>
              <w:rPr>
                <w:rFonts w:cs="Arial"/>
                <w:sz w:val="18"/>
                <w:szCs w:val="18"/>
              </w:rPr>
            </w:pPr>
            <w:r w:rsidRPr="009146EF">
              <w:rPr>
                <w:rFonts w:cs="Arial"/>
                <w:sz w:val="18"/>
                <w:szCs w:val="18"/>
              </w:rPr>
              <w:t>Spremembe cen energentov</w:t>
            </w:r>
          </w:p>
        </w:tc>
        <w:tc>
          <w:tcPr>
            <w:tcW w:w="543" w:type="pct"/>
            <w:tcBorders>
              <w:top w:val="nil"/>
              <w:left w:val="nil"/>
              <w:bottom w:val="single" w:sz="4" w:space="0" w:color="auto"/>
              <w:right w:val="single" w:sz="4" w:space="0" w:color="auto"/>
            </w:tcBorders>
            <w:shd w:val="clear" w:color="auto" w:fill="auto"/>
            <w:noWrap/>
            <w:vAlign w:val="center"/>
          </w:tcPr>
          <w:p w14:paraId="7910F248" w14:textId="13E3B0D9"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1A2BBD94" w14:textId="21042E28"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1B148F57" w14:textId="386B6649"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7ECBB566" w14:textId="77777777" w:rsidR="0041016E" w:rsidRPr="009146EF" w:rsidRDefault="0041016E" w:rsidP="007E05F9">
            <w:pPr>
              <w:spacing w:after="120" w:line="288" w:lineRule="auto"/>
              <w:rPr>
                <w:rFonts w:cs="Arial"/>
                <w:sz w:val="18"/>
                <w:szCs w:val="18"/>
              </w:rPr>
            </w:pPr>
          </w:p>
        </w:tc>
      </w:tr>
      <w:tr w:rsidR="0041016E" w:rsidRPr="009146EF" w14:paraId="0B2DC574" w14:textId="77777777" w:rsidTr="00A47064">
        <w:trPr>
          <w:trHeight w:val="255"/>
        </w:trPr>
        <w:tc>
          <w:tcPr>
            <w:tcW w:w="1326" w:type="pct"/>
            <w:vMerge/>
            <w:tcBorders>
              <w:left w:val="single" w:sz="4" w:space="0" w:color="auto"/>
              <w:bottom w:val="single" w:sz="4" w:space="0" w:color="auto"/>
              <w:right w:val="single" w:sz="4" w:space="0" w:color="auto"/>
            </w:tcBorders>
            <w:shd w:val="clear" w:color="auto" w:fill="auto"/>
            <w:noWrap/>
            <w:vAlign w:val="center"/>
          </w:tcPr>
          <w:p w14:paraId="22F3ACAD" w14:textId="50706178" w:rsidR="0041016E" w:rsidRPr="009146EF" w:rsidRDefault="0041016E" w:rsidP="0041016E">
            <w:pPr>
              <w:spacing w:line="288" w:lineRule="auto"/>
              <w:jc w:val="left"/>
              <w:rPr>
                <w:rFonts w:cs="Arial"/>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79343246" w14:textId="77777777" w:rsidR="0041016E" w:rsidRPr="009146EF" w:rsidRDefault="0041016E" w:rsidP="0041016E">
            <w:pPr>
              <w:spacing w:line="288" w:lineRule="auto"/>
              <w:rPr>
                <w:rFonts w:cs="Arial"/>
                <w:sz w:val="18"/>
                <w:szCs w:val="18"/>
              </w:rPr>
            </w:pPr>
            <w:r w:rsidRPr="009146EF">
              <w:rPr>
                <w:rFonts w:cs="Arial"/>
                <w:sz w:val="18"/>
                <w:szCs w:val="18"/>
              </w:rPr>
              <w:t>Spremembe cen blaga in storitev</w:t>
            </w:r>
          </w:p>
        </w:tc>
        <w:tc>
          <w:tcPr>
            <w:tcW w:w="543" w:type="pct"/>
            <w:tcBorders>
              <w:top w:val="nil"/>
              <w:left w:val="nil"/>
              <w:bottom w:val="single" w:sz="4" w:space="0" w:color="auto"/>
              <w:right w:val="single" w:sz="4" w:space="0" w:color="auto"/>
            </w:tcBorders>
            <w:shd w:val="clear" w:color="auto" w:fill="auto"/>
            <w:noWrap/>
            <w:vAlign w:val="center"/>
          </w:tcPr>
          <w:p w14:paraId="6279A7EE" w14:textId="0B3FC960"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702C4314"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6D164C80" w14:textId="291D2CF6"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0B81BC9F" w14:textId="77777777" w:rsidR="0041016E" w:rsidRPr="009146EF" w:rsidRDefault="0041016E" w:rsidP="007E05F9">
            <w:pPr>
              <w:spacing w:after="120" w:line="288" w:lineRule="auto"/>
              <w:rPr>
                <w:rFonts w:cs="Arial"/>
                <w:sz w:val="18"/>
                <w:szCs w:val="18"/>
              </w:rPr>
            </w:pPr>
          </w:p>
        </w:tc>
      </w:tr>
      <w:tr w:rsidR="0041016E" w:rsidRPr="009146EF" w14:paraId="51519C05" w14:textId="77777777" w:rsidTr="00A47064">
        <w:trPr>
          <w:trHeight w:val="255"/>
        </w:trPr>
        <w:tc>
          <w:tcPr>
            <w:tcW w:w="1326" w:type="pct"/>
            <w:vMerge w:val="restart"/>
            <w:tcBorders>
              <w:top w:val="nil"/>
              <w:left w:val="single" w:sz="4" w:space="0" w:color="auto"/>
              <w:right w:val="single" w:sz="4" w:space="0" w:color="auto"/>
            </w:tcBorders>
            <w:shd w:val="clear" w:color="auto" w:fill="auto"/>
            <w:noWrap/>
            <w:vAlign w:val="center"/>
          </w:tcPr>
          <w:p w14:paraId="67380946" w14:textId="77777777" w:rsidR="0041016E" w:rsidRPr="009146EF" w:rsidRDefault="0041016E" w:rsidP="0041016E">
            <w:pPr>
              <w:spacing w:line="288" w:lineRule="auto"/>
              <w:jc w:val="left"/>
              <w:rPr>
                <w:rFonts w:cs="Arial"/>
                <w:b/>
                <w:bCs/>
                <w:sz w:val="18"/>
                <w:szCs w:val="18"/>
              </w:rPr>
            </w:pPr>
            <w:r w:rsidRPr="009146EF">
              <w:rPr>
                <w:rFonts w:cs="Arial"/>
                <w:b/>
                <w:bCs/>
                <w:sz w:val="18"/>
                <w:szCs w:val="18"/>
              </w:rPr>
              <w:t>Podatki o povpraševanju</w:t>
            </w:r>
          </w:p>
          <w:p w14:paraId="6BC8AC27" w14:textId="77777777" w:rsidR="0041016E" w:rsidRPr="009146EF" w:rsidRDefault="0041016E" w:rsidP="0041016E">
            <w:pPr>
              <w:spacing w:line="288" w:lineRule="auto"/>
              <w:jc w:val="left"/>
              <w:rPr>
                <w:rFonts w:cs="Arial"/>
                <w:sz w:val="18"/>
                <w:szCs w:val="18"/>
              </w:rPr>
            </w:pPr>
            <w:r w:rsidRPr="009146EF">
              <w:rPr>
                <w:rFonts w:cs="Arial"/>
                <w:sz w:val="18"/>
                <w:szCs w:val="18"/>
              </w:rPr>
              <w:t> </w:t>
            </w:r>
          </w:p>
          <w:p w14:paraId="75FCB4A0" w14:textId="0C813953" w:rsidR="0041016E" w:rsidRPr="009146EF" w:rsidRDefault="0041016E" w:rsidP="0041016E">
            <w:pPr>
              <w:spacing w:line="288" w:lineRule="auto"/>
              <w:jc w:val="left"/>
              <w:rPr>
                <w:rFonts w:cs="Arial"/>
                <w:b/>
                <w:bCs/>
                <w:sz w:val="18"/>
                <w:szCs w:val="18"/>
              </w:rPr>
            </w:pPr>
            <w:r w:rsidRPr="009146EF">
              <w:rPr>
                <w:rFonts w:cs="Arial"/>
                <w:sz w:val="18"/>
                <w:szCs w:val="18"/>
              </w:rPr>
              <w:t> </w:t>
            </w: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7AAA54E2" w14:textId="77777777" w:rsidR="0041016E" w:rsidRPr="009146EF" w:rsidRDefault="0041016E" w:rsidP="0041016E">
            <w:pPr>
              <w:spacing w:line="288" w:lineRule="auto"/>
              <w:rPr>
                <w:rFonts w:cs="Arial"/>
                <w:sz w:val="18"/>
                <w:szCs w:val="18"/>
              </w:rPr>
            </w:pPr>
            <w:r w:rsidRPr="009146EF">
              <w:rPr>
                <w:rFonts w:cs="Arial"/>
                <w:sz w:val="18"/>
                <w:szCs w:val="18"/>
              </w:rPr>
              <w:t>Specifična potrošnja</w:t>
            </w:r>
          </w:p>
        </w:tc>
        <w:tc>
          <w:tcPr>
            <w:tcW w:w="543" w:type="pct"/>
            <w:tcBorders>
              <w:top w:val="nil"/>
              <w:left w:val="nil"/>
              <w:bottom w:val="single" w:sz="4" w:space="0" w:color="auto"/>
              <w:right w:val="single" w:sz="4" w:space="0" w:color="auto"/>
            </w:tcBorders>
            <w:shd w:val="clear" w:color="auto" w:fill="auto"/>
            <w:noWrap/>
            <w:vAlign w:val="center"/>
          </w:tcPr>
          <w:p w14:paraId="73875E8E"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2B43628D" w14:textId="5F529EF9"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53288387" w14:textId="7FA9ACD7"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544AB6BF" w14:textId="77777777" w:rsidR="0041016E" w:rsidRPr="009146EF" w:rsidRDefault="0041016E" w:rsidP="007E05F9">
            <w:pPr>
              <w:spacing w:after="120" w:line="288" w:lineRule="auto"/>
              <w:rPr>
                <w:rFonts w:cs="Arial"/>
                <w:sz w:val="18"/>
                <w:szCs w:val="18"/>
              </w:rPr>
            </w:pPr>
          </w:p>
        </w:tc>
      </w:tr>
      <w:tr w:rsidR="0041016E" w:rsidRPr="009146EF" w14:paraId="5E3D75FB" w14:textId="77777777" w:rsidTr="00A47064">
        <w:trPr>
          <w:trHeight w:val="255"/>
        </w:trPr>
        <w:tc>
          <w:tcPr>
            <w:tcW w:w="1326" w:type="pct"/>
            <w:vMerge/>
            <w:tcBorders>
              <w:left w:val="single" w:sz="4" w:space="0" w:color="auto"/>
              <w:right w:val="single" w:sz="4" w:space="0" w:color="auto"/>
            </w:tcBorders>
            <w:shd w:val="clear" w:color="auto" w:fill="auto"/>
            <w:noWrap/>
            <w:vAlign w:val="center"/>
          </w:tcPr>
          <w:p w14:paraId="42DB5577" w14:textId="726D53E2" w:rsidR="0041016E" w:rsidRPr="009146EF" w:rsidRDefault="0041016E" w:rsidP="0041016E">
            <w:pPr>
              <w:spacing w:line="288" w:lineRule="auto"/>
              <w:jc w:val="left"/>
              <w:rPr>
                <w:rFonts w:cs="Arial"/>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736A946A" w14:textId="77777777" w:rsidR="0041016E" w:rsidRPr="009146EF" w:rsidRDefault="0041016E" w:rsidP="0041016E">
            <w:pPr>
              <w:spacing w:line="288" w:lineRule="auto"/>
              <w:rPr>
                <w:rFonts w:cs="Arial"/>
                <w:sz w:val="18"/>
                <w:szCs w:val="18"/>
              </w:rPr>
            </w:pPr>
            <w:r w:rsidRPr="009146EF">
              <w:rPr>
                <w:rFonts w:cs="Arial"/>
                <w:sz w:val="18"/>
                <w:szCs w:val="18"/>
              </w:rPr>
              <w:t>Stopnja demografske rasti</w:t>
            </w:r>
          </w:p>
        </w:tc>
        <w:tc>
          <w:tcPr>
            <w:tcW w:w="543" w:type="pct"/>
            <w:tcBorders>
              <w:top w:val="nil"/>
              <w:left w:val="nil"/>
              <w:bottom w:val="single" w:sz="4" w:space="0" w:color="auto"/>
              <w:right w:val="single" w:sz="4" w:space="0" w:color="auto"/>
            </w:tcBorders>
            <w:shd w:val="clear" w:color="auto" w:fill="auto"/>
            <w:noWrap/>
            <w:vAlign w:val="center"/>
          </w:tcPr>
          <w:p w14:paraId="5ACC8CB5" w14:textId="2B58B402"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743EF2AA" w14:textId="04FE8CF8"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2DF047B7"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88" w:type="pct"/>
            <w:tcBorders>
              <w:top w:val="nil"/>
              <w:left w:val="nil"/>
              <w:bottom w:val="nil"/>
              <w:right w:val="nil"/>
            </w:tcBorders>
            <w:shd w:val="clear" w:color="auto" w:fill="auto"/>
            <w:noWrap/>
            <w:vAlign w:val="bottom"/>
          </w:tcPr>
          <w:p w14:paraId="75FBF6F1" w14:textId="77777777" w:rsidR="0041016E" w:rsidRPr="009146EF" w:rsidRDefault="0041016E" w:rsidP="007E05F9">
            <w:pPr>
              <w:spacing w:after="120" w:line="288" w:lineRule="auto"/>
              <w:rPr>
                <w:rFonts w:cs="Arial"/>
                <w:sz w:val="18"/>
                <w:szCs w:val="18"/>
              </w:rPr>
            </w:pPr>
          </w:p>
        </w:tc>
      </w:tr>
      <w:tr w:rsidR="0041016E" w:rsidRPr="009146EF" w14:paraId="47600F35" w14:textId="77777777" w:rsidTr="00A47064">
        <w:trPr>
          <w:trHeight w:val="255"/>
        </w:trPr>
        <w:tc>
          <w:tcPr>
            <w:tcW w:w="1326" w:type="pct"/>
            <w:vMerge/>
            <w:tcBorders>
              <w:left w:val="single" w:sz="4" w:space="0" w:color="auto"/>
              <w:bottom w:val="single" w:sz="4" w:space="0" w:color="auto"/>
              <w:right w:val="single" w:sz="4" w:space="0" w:color="auto"/>
            </w:tcBorders>
            <w:shd w:val="clear" w:color="auto" w:fill="auto"/>
            <w:noWrap/>
            <w:vAlign w:val="center"/>
          </w:tcPr>
          <w:p w14:paraId="76E416E4" w14:textId="4C61E571" w:rsidR="0041016E" w:rsidRPr="009146EF" w:rsidRDefault="0041016E" w:rsidP="0041016E">
            <w:pPr>
              <w:spacing w:line="288" w:lineRule="auto"/>
              <w:jc w:val="left"/>
              <w:rPr>
                <w:rFonts w:cs="Arial"/>
                <w:sz w:val="18"/>
                <w:szCs w:val="18"/>
              </w:rPr>
            </w:pPr>
          </w:p>
        </w:tc>
        <w:tc>
          <w:tcPr>
            <w:tcW w:w="1955" w:type="pct"/>
            <w:tcBorders>
              <w:top w:val="single" w:sz="4" w:space="0" w:color="auto"/>
              <w:left w:val="nil"/>
              <w:bottom w:val="single" w:sz="4" w:space="0" w:color="auto"/>
              <w:right w:val="single" w:sz="4" w:space="0" w:color="auto"/>
            </w:tcBorders>
            <w:shd w:val="clear" w:color="auto" w:fill="auto"/>
            <w:noWrap/>
            <w:vAlign w:val="center"/>
          </w:tcPr>
          <w:p w14:paraId="274F1A92" w14:textId="77777777" w:rsidR="0041016E" w:rsidRPr="009146EF" w:rsidRDefault="0041016E" w:rsidP="0041016E">
            <w:pPr>
              <w:spacing w:line="288" w:lineRule="auto"/>
              <w:rPr>
                <w:rFonts w:cs="Arial"/>
                <w:sz w:val="18"/>
                <w:szCs w:val="18"/>
              </w:rPr>
            </w:pPr>
            <w:r w:rsidRPr="009146EF">
              <w:rPr>
                <w:rFonts w:cs="Arial"/>
                <w:sz w:val="18"/>
                <w:szCs w:val="18"/>
              </w:rPr>
              <w:t>Količina prometa</w:t>
            </w:r>
          </w:p>
        </w:tc>
        <w:tc>
          <w:tcPr>
            <w:tcW w:w="543" w:type="pct"/>
            <w:tcBorders>
              <w:top w:val="nil"/>
              <w:left w:val="nil"/>
              <w:bottom w:val="single" w:sz="4" w:space="0" w:color="auto"/>
              <w:right w:val="single" w:sz="4" w:space="0" w:color="auto"/>
            </w:tcBorders>
            <w:shd w:val="clear" w:color="auto" w:fill="auto"/>
            <w:noWrap/>
            <w:vAlign w:val="center"/>
          </w:tcPr>
          <w:p w14:paraId="20BB22B1"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462E9700" w14:textId="3472AA36"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0463A568" w14:textId="2DF8A239"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7DCD486A" w14:textId="77777777" w:rsidR="0041016E" w:rsidRPr="009146EF" w:rsidRDefault="0041016E" w:rsidP="007E05F9">
            <w:pPr>
              <w:spacing w:after="120" w:line="288" w:lineRule="auto"/>
              <w:rPr>
                <w:rFonts w:cs="Arial"/>
                <w:sz w:val="18"/>
                <w:szCs w:val="18"/>
              </w:rPr>
            </w:pPr>
          </w:p>
        </w:tc>
      </w:tr>
      <w:tr w:rsidR="0041016E" w:rsidRPr="009146EF" w14:paraId="6BE08006" w14:textId="77777777" w:rsidTr="00A47064">
        <w:trPr>
          <w:trHeight w:val="255"/>
        </w:trPr>
        <w:tc>
          <w:tcPr>
            <w:tcW w:w="1326" w:type="pct"/>
            <w:vMerge w:val="restart"/>
            <w:tcBorders>
              <w:top w:val="nil"/>
              <w:left w:val="single" w:sz="4" w:space="0" w:color="auto"/>
              <w:right w:val="single" w:sz="4" w:space="0" w:color="auto"/>
            </w:tcBorders>
            <w:shd w:val="clear" w:color="auto" w:fill="auto"/>
            <w:noWrap/>
            <w:vAlign w:val="center"/>
          </w:tcPr>
          <w:p w14:paraId="3FC5DFF0" w14:textId="77777777" w:rsidR="0041016E" w:rsidRPr="009146EF" w:rsidRDefault="0041016E" w:rsidP="0041016E">
            <w:pPr>
              <w:spacing w:line="288" w:lineRule="auto"/>
              <w:jc w:val="left"/>
              <w:rPr>
                <w:rFonts w:cs="Arial"/>
                <w:b/>
                <w:bCs/>
                <w:sz w:val="18"/>
                <w:szCs w:val="18"/>
              </w:rPr>
            </w:pPr>
            <w:r w:rsidRPr="009146EF">
              <w:rPr>
                <w:rFonts w:cs="Arial"/>
                <w:b/>
                <w:bCs/>
                <w:sz w:val="18"/>
                <w:szCs w:val="18"/>
              </w:rPr>
              <w:t>Stroški investicije</w:t>
            </w:r>
          </w:p>
          <w:p w14:paraId="4B34321B" w14:textId="252CD29B" w:rsidR="0041016E" w:rsidRPr="009146EF" w:rsidRDefault="0041016E" w:rsidP="0041016E">
            <w:pPr>
              <w:spacing w:line="288" w:lineRule="auto"/>
              <w:jc w:val="left"/>
              <w:rPr>
                <w:rFonts w:cs="Arial"/>
                <w:b/>
                <w:bCs/>
                <w:sz w:val="18"/>
                <w:szCs w:val="18"/>
              </w:rPr>
            </w:pPr>
            <w:r w:rsidRPr="009146EF">
              <w:rPr>
                <w:rFonts w:cs="Arial"/>
                <w:sz w:val="18"/>
                <w:szCs w:val="18"/>
              </w:rPr>
              <w:t> </w:t>
            </w:r>
          </w:p>
        </w:tc>
        <w:tc>
          <w:tcPr>
            <w:tcW w:w="1955" w:type="pct"/>
            <w:tcBorders>
              <w:top w:val="single" w:sz="4" w:space="0" w:color="auto"/>
              <w:left w:val="nil"/>
              <w:bottom w:val="single" w:sz="4" w:space="0" w:color="auto"/>
              <w:right w:val="single" w:sz="4" w:space="0" w:color="000000"/>
            </w:tcBorders>
            <w:shd w:val="clear" w:color="auto" w:fill="auto"/>
            <w:noWrap/>
            <w:vAlign w:val="center"/>
          </w:tcPr>
          <w:p w14:paraId="2C730516" w14:textId="77777777" w:rsidR="0041016E" w:rsidRPr="009146EF" w:rsidRDefault="0041016E" w:rsidP="0041016E">
            <w:pPr>
              <w:spacing w:line="288" w:lineRule="auto"/>
              <w:rPr>
                <w:rFonts w:cs="Arial"/>
                <w:sz w:val="18"/>
                <w:szCs w:val="18"/>
              </w:rPr>
            </w:pPr>
            <w:r w:rsidRPr="009146EF">
              <w:rPr>
                <w:rFonts w:cs="Arial"/>
                <w:sz w:val="18"/>
                <w:szCs w:val="18"/>
              </w:rPr>
              <w:t>Razlika cen na trgu in projekt. predračuna</w:t>
            </w:r>
          </w:p>
        </w:tc>
        <w:tc>
          <w:tcPr>
            <w:tcW w:w="543" w:type="pct"/>
            <w:tcBorders>
              <w:top w:val="nil"/>
              <w:left w:val="nil"/>
              <w:bottom w:val="single" w:sz="4" w:space="0" w:color="auto"/>
              <w:right w:val="single" w:sz="4" w:space="0" w:color="auto"/>
            </w:tcBorders>
            <w:shd w:val="clear" w:color="auto" w:fill="auto"/>
            <w:noWrap/>
            <w:vAlign w:val="center"/>
          </w:tcPr>
          <w:p w14:paraId="5396D736" w14:textId="36743EEC"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5CCB11A0"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544" w:type="pct"/>
            <w:tcBorders>
              <w:top w:val="nil"/>
              <w:left w:val="nil"/>
              <w:bottom w:val="single" w:sz="4" w:space="0" w:color="auto"/>
              <w:right w:val="single" w:sz="4" w:space="0" w:color="auto"/>
            </w:tcBorders>
            <w:shd w:val="clear" w:color="auto" w:fill="auto"/>
            <w:noWrap/>
            <w:vAlign w:val="center"/>
          </w:tcPr>
          <w:p w14:paraId="75700D40" w14:textId="249EB1E3" w:rsidR="0041016E" w:rsidRPr="009146EF" w:rsidRDefault="0041016E" w:rsidP="0041016E">
            <w:pPr>
              <w:spacing w:line="288" w:lineRule="auto"/>
              <w:jc w:val="center"/>
              <w:rPr>
                <w:rFonts w:cs="Arial"/>
                <w:sz w:val="18"/>
                <w:szCs w:val="18"/>
              </w:rPr>
            </w:pPr>
          </w:p>
        </w:tc>
        <w:tc>
          <w:tcPr>
            <w:tcW w:w="88" w:type="pct"/>
            <w:tcBorders>
              <w:top w:val="nil"/>
              <w:left w:val="nil"/>
              <w:bottom w:val="nil"/>
              <w:right w:val="nil"/>
            </w:tcBorders>
            <w:shd w:val="clear" w:color="auto" w:fill="auto"/>
            <w:noWrap/>
            <w:vAlign w:val="bottom"/>
          </w:tcPr>
          <w:p w14:paraId="66B94031" w14:textId="77777777" w:rsidR="0041016E" w:rsidRPr="009146EF" w:rsidRDefault="0041016E" w:rsidP="007E05F9">
            <w:pPr>
              <w:spacing w:after="120" w:line="288" w:lineRule="auto"/>
              <w:rPr>
                <w:rFonts w:cs="Arial"/>
                <w:sz w:val="18"/>
                <w:szCs w:val="18"/>
              </w:rPr>
            </w:pPr>
          </w:p>
        </w:tc>
      </w:tr>
      <w:tr w:rsidR="0041016E" w:rsidRPr="009146EF" w14:paraId="6F91F350" w14:textId="77777777" w:rsidTr="00A47064">
        <w:trPr>
          <w:trHeight w:val="255"/>
        </w:trPr>
        <w:tc>
          <w:tcPr>
            <w:tcW w:w="1326" w:type="pct"/>
            <w:vMerge/>
            <w:tcBorders>
              <w:left w:val="single" w:sz="4" w:space="0" w:color="auto"/>
              <w:bottom w:val="single" w:sz="4" w:space="0" w:color="auto"/>
              <w:right w:val="single" w:sz="4" w:space="0" w:color="auto"/>
            </w:tcBorders>
            <w:shd w:val="clear" w:color="auto" w:fill="auto"/>
            <w:noWrap/>
            <w:vAlign w:val="center"/>
          </w:tcPr>
          <w:p w14:paraId="1E9C596C" w14:textId="330E1EF1" w:rsidR="0041016E" w:rsidRPr="009146EF" w:rsidRDefault="0041016E" w:rsidP="0041016E">
            <w:pPr>
              <w:spacing w:line="288" w:lineRule="auto"/>
              <w:jc w:val="left"/>
              <w:rPr>
                <w:rFonts w:cs="Arial"/>
                <w:sz w:val="18"/>
                <w:szCs w:val="18"/>
              </w:rPr>
            </w:pPr>
          </w:p>
        </w:tc>
        <w:tc>
          <w:tcPr>
            <w:tcW w:w="1955" w:type="pct"/>
            <w:tcBorders>
              <w:top w:val="nil"/>
              <w:left w:val="nil"/>
              <w:bottom w:val="single" w:sz="4" w:space="0" w:color="auto"/>
              <w:right w:val="single" w:sz="4" w:space="0" w:color="auto"/>
            </w:tcBorders>
            <w:shd w:val="clear" w:color="auto" w:fill="auto"/>
            <w:noWrap/>
            <w:vAlign w:val="center"/>
          </w:tcPr>
          <w:p w14:paraId="6F1F45CB" w14:textId="77777777" w:rsidR="0041016E" w:rsidRPr="009146EF" w:rsidRDefault="0041016E" w:rsidP="0041016E">
            <w:pPr>
              <w:spacing w:line="288" w:lineRule="auto"/>
              <w:rPr>
                <w:rFonts w:cs="Arial"/>
                <w:sz w:val="18"/>
                <w:szCs w:val="18"/>
              </w:rPr>
            </w:pPr>
            <w:r w:rsidRPr="009146EF">
              <w:rPr>
                <w:rFonts w:cs="Arial"/>
                <w:sz w:val="18"/>
                <w:szCs w:val="18"/>
              </w:rPr>
              <w:t>Razlika med projektno rešitvijo in izvedbo</w:t>
            </w:r>
          </w:p>
        </w:tc>
        <w:tc>
          <w:tcPr>
            <w:tcW w:w="543" w:type="pct"/>
            <w:tcBorders>
              <w:top w:val="nil"/>
              <w:left w:val="nil"/>
              <w:bottom w:val="single" w:sz="4" w:space="0" w:color="auto"/>
              <w:right w:val="single" w:sz="4" w:space="0" w:color="auto"/>
            </w:tcBorders>
            <w:shd w:val="clear" w:color="auto" w:fill="auto"/>
            <w:noWrap/>
            <w:vAlign w:val="center"/>
          </w:tcPr>
          <w:p w14:paraId="1DC57A7A" w14:textId="771B163F"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3BF86C5E" w14:textId="65316559" w:rsidR="0041016E" w:rsidRPr="009146EF" w:rsidRDefault="0041016E" w:rsidP="0041016E">
            <w:pPr>
              <w:spacing w:line="288" w:lineRule="auto"/>
              <w:jc w:val="center"/>
              <w:rPr>
                <w:rFonts w:cs="Arial"/>
                <w:sz w:val="18"/>
                <w:szCs w:val="18"/>
              </w:rPr>
            </w:pPr>
          </w:p>
        </w:tc>
        <w:tc>
          <w:tcPr>
            <w:tcW w:w="544" w:type="pct"/>
            <w:tcBorders>
              <w:top w:val="nil"/>
              <w:left w:val="nil"/>
              <w:bottom w:val="single" w:sz="4" w:space="0" w:color="auto"/>
              <w:right w:val="single" w:sz="4" w:space="0" w:color="auto"/>
            </w:tcBorders>
            <w:shd w:val="clear" w:color="auto" w:fill="auto"/>
            <w:noWrap/>
            <w:vAlign w:val="center"/>
          </w:tcPr>
          <w:p w14:paraId="44622804" w14:textId="77777777" w:rsidR="0041016E" w:rsidRPr="009146EF" w:rsidRDefault="0041016E" w:rsidP="0041016E">
            <w:pPr>
              <w:spacing w:line="288" w:lineRule="auto"/>
              <w:jc w:val="center"/>
              <w:rPr>
                <w:rFonts w:cs="Arial"/>
                <w:sz w:val="18"/>
                <w:szCs w:val="18"/>
              </w:rPr>
            </w:pPr>
            <w:r w:rsidRPr="009146EF">
              <w:rPr>
                <w:rFonts w:cs="Arial"/>
                <w:sz w:val="18"/>
                <w:szCs w:val="18"/>
              </w:rPr>
              <w:t>x</w:t>
            </w:r>
          </w:p>
        </w:tc>
        <w:tc>
          <w:tcPr>
            <w:tcW w:w="88" w:type="pct"/>
            <w:tcBorders>
              <w:top w:val="nil"/>
              <w:left w:val="nil"/>
              <w:bottom w:val="nil"/>
              <w:right w:val="nil"/>
            </w:tcBorders>
            <w:shd w:val="clear" w:color="auto" w:fill="auto"/>
            <w:noWrap/>
            <w:vAlign w:val="bottom"/>
          </w:tcPr>
          <w:p w14:paraId="04A60171" w14:textId="77777777" w:rsidR="0041016E" w:rsidRPr="009146EF" w:rsidRDefault="0041016E" w:rsidP="007E05F9">
            <w:pPr>
              <w:spacing w:after="120" w:line="288" w:lineRule="auto"/>
              <w:rPr>
                <w:rFonts w:cs="Arial"/>
                <w:sz w:val="18"/>
                <w:szCs w:val="18"/>
              </w:rPr>
            </w:pPr>
          </w:p>
        </w:tc>
      </w:tr>
    </w:tbl>
    <w:p w14:paraId="3C82E676" w14:textId="12A016D0" w:rsidR="00A14DD1" w:rsidRPr="009146EF" w:rsidRDefault="0041016E" w:rsidP="0041016E">
      <w:pPr>
        <w:spacing w:before="120"/>
        <w:rPr>
          <w:rFonts w:cs="Tahoma"/>
          <w:sz w:val="18"/>
        </w:rPr>
      </w:pPr>
      <w:r w:rsidRPr="009146EF">
        <w:rPr>
          <w:rFonts w:cs="Arial"/>
          <w:sz w:val="16"/>
          <w:szCs w:val="18"/>
        </w:rPr>
        <w:t>* kvalitativna ocena elastičnosti</w:t>
      </w:r>
    </w:p>
    <w:p w14:paraId="4213D3B9" w14:textId="77777777" w:rsidR="001D1A4B" w:rsidRPr="009146EF" w:rsidRDefault="001D1A4B" w:rsidP="001D1A4B">
      <w:pPr>
        <w:pStyle w:val="Naslov1"/>
        <w:spacing w:before="1200" w:after="120"/>
      </w:pPr>
      <w:bookmarkStart w:id="368" w:name="_Toc509488138"/>
      <w:bookmarkStart w:id="369" w:name="_Toc26884086"/>
      <w:r w:rsidRPr="009146EF">
        <w:t>Opis meril in uteži za izbiro optimalne variante</w:t>
      </w:r>
      <w:bookmarkEnd w:id="368"/>
      <w:bookmarkEnd w:id="369"/>
    </w:p>
    <w:p w14:paraId="0DAE4357" w14:textId="77777777" w:rsidR="001D1A4B" w:rsidRPr="009146EF" w:rsidRDefault="001D1A4B" w:rsidP="001D1A4B">
      <w:pPr>
        <w:rPr>
          <w:rFonts w:cs="Tahoma"/>
        </w:rPr>
      </w:pPr>
    </w:p>
    <w:p w14:paraId="298A46BD" w14:textId="1A52F3D6" w:rsidR="001D1A4B" w:rsidRPr="009146EF" w:rsidRDefault="001D1A4B" w:rsidP="0066366E">
      <w:pPr>
        <w:spacing w:after="120" w:line="288" w:lineRule="auto"/>
        <w:rPr>
          <w:rFonts w:cs="Tahoma"/>
        </w:rPr>
      </w:pPr>
      <w:r w:rsidRPr="009146EF">
        <w:rPr>
          <w:rFonts w:cs="Tahoma"/>
        </w:rPr>
        <w:t>Merila za izbor optimalne variante izhajajo iz ciljev investicije in virov, ki jih investitor lahko nameni za realizacijo</w:t>
      </w:r>
      <w:r w:rsidR="003C5165" w:rsidRPr="009146EF">
        <w:rPr>
          <w:rFonts w:cs="Tahoma"/>
        </w:rPr>
        <w:t xml:space="preserve"> investicijske namere</w:t>
      </w:r>
      <w:r w:rsidRPr="009146EF">
        <w:rPr>
          <w:rFonts w:cs="Tahoma"/>
        </w:rPr>
        <w:t xml:space="preserve">. Osnovni cilj je pridobitev dodatnih prostorov za potrebe vrtca. </w:t>
      </w:r>
      <w:r w:rsidR="00A46E19" w:rsidRPr="009146EF">
        <w:rPr>
          <w:rFonts w:cs="Tahoma"/>
        </w:rPr>
        <w:t>Merila za vrednotenje optimalne variante so</w:t>
      </w:r>
      <w:r w:rsidRPr="009146EF">
        <w:rPr>
          <w:rFonts w:cs="Tahoma"/>
        </w:rPr>
        <w:t xml:space="preserve"> višina investicije</w:t>
      </w:r>
      <w:r w:rsidR="00A46E19" w:rsidRPr="009146EF">
        <w:rPr>
          <w:rFonts w:cs="Tahoma"/>
        </w:rPr>
        <w:t xml:space="preserve"> na oddelek, število oddelkov, možnosti črpanja nepovratnih finančnih spodbud države in evropske kohezijske politike</w:t>
      </w:r>
      <w:r w:rsidR="00772D9B" w:rsidRPr="009146EF">
        <w:rPr>
          <w:rFonts w:cs="Tahoma"/>
        </w:rPr>
        <w:t>, ki zmanjšujejo vrednost lastnih sredstev Občine Ravne na Koroškem ter prispevek variantnih rešitev k racionalizaciji organiziranja oddelkov in delovnih skupin ter interne logistike</w:t>
      </w:r>
      <w:r w:rsidRPr="009146EF">
        <w:rPr>
          <w:rFonts w:cs="Tahoma"/>
        </w:rPr>
        <w:t xml:space="preserve">. </w:t>
      </w:r>
    </w:p>
    <w:p w14:paraId="38C8970E" w14:textId="7B61094B" w:rsidR="001D1A4B" w:rsidRPr="009146EF" w:rsidRDefault="001D1A4B" w:rsidP="0066366E">
      <w:pPr>
        <w:spacing w:after="120" w:line="288" w:lineRule="auto"/>
        <w:rPr>
          <w:rFonts w:cs="Tahoma"/>
        </w:rPr>
      </w:pPr>
      <w:r w:rsidRPr="009146EF">
        <w:rPr>
          <w:rFonts w:cs="Tahoma"/>
        </w:rPr>
        <w:t>V nadaljevanju so številčno predstavljena in ovrednotena merila</w:t>
      </w:r>
      <w:r w:rsidR="00772D9B" w:rsidRPr="009146EF">
        <w:rPr>
          <w:rFonts w:cs="Tahoma"/>
        </w:rPr>
        <w:t>,</w:t>
      </w:r>
      <w:r w:rsidRPr="009146EF">
        <w:rPr>
          <w:rFonts w:cs="Tahoma"/>
        </w:rPr>
        <w:t xml:space="preserve"> na podlagi katerih je izbrana optimalna vari</w:t>
      </w:r>
      <w:r w:rsidR="0066366E" w:rsidRPr="009146EF">
        <w:rPr>
          <w:rFonts w:cs="Tahoma"/>
        </w:rPr>
        <w:t>anta.</w:t>
      </w:r>
    </w:p>
    <w:p w14:paraId="3DD2C263" w14:textId="2235925D" w:rsidR="001D1A4B" w:rsidRPr="009146EF" w:rsidRDefault="001D1A4B" w:rsidP="001D1A4B">
      <w:pPr>
        <w:pStyle w:val="Napis"/>
      </w:pPr>
      <w:bookmarkStart w:id="370" w:name="_Toc26884124"/>
      <w:r w:rsidRPr="009146EF">
        <w:t xml:space="preserve">Tabela </w:t>
      </w:r>
      <w:r w:rsidR="008510AA" w:rsidRPr="009146EF">
        <w:rPr>
          <w:noProof/>
        </w:rPr>
        <w:fldChar w:fldCharType="begin"/>
      </w:r>
      <w:r w:rsidR="008510AA" w:rsidRPr="009146EF">
        <w:rPr>
          <w:noProof/>
        </w:rPr>
        <w:instrText xml:space="preserve"> SEQ Tabela \* ARABIC </w:instrText>
      </w:r>
      <w:r w:rsidR="008510AA" w:rsidRPr="009146EF">
        <w:rPr>
          <w:noProof/>
        </w:rPr>
        <w:fldChar w:fldCharType="separate"/>
      </w:r>
      <w:r w:rsidR="009146EF">
        <w:rPr>
          <w:noProof/>
        </w:rPr>
        <w:t>29</w:t>
      </w:r>
      <w:r w:rsidR="008510AA" w:rsidRPr="009146EF">
        <w:rPr>
          <w:noProof/>
        </w:rPr>
        <w:fldChar w:fldCharType="end"/>
      </w:r>
      <w:r w:rsidRPr="009146EF">
        <w:t>: Merila in uteži</w:t>
      </w:r>
      <w:bookmarkEnd w:id="370"/>
    </w:p>
    <w:tbl>
      <w:tblPr>
        <w:tblW w:w="5000" w:type="pct"/>
        <w:tblCellMar>
          <w:left w:w="70" w:type="dxa"/>
          <w:right w:w="70" w:type="dxa"/>
        </w:tblCellMar>
        <w:tblLook w:val="04A0" w:firstRow="1" w:lastRow="0" w:firstColumn="1" w:lastColumn="0" w:noHBand="0" w:noVBand="1"/>
      </w:tblPr>
      <w:tblGrid>
        <w:gridCol w:w="2257"/>
        <w:gridCol w:w="671"/>
        <w:gridCol w:w="1176"/>
        <w:gridCol w:w="866"/>
        <w:gridCol w:w="1261"/>
        <w:gridCol w:w="785"/>
        <w:gridCol w:w="1201"/>
        <w:gridCol w:w="844"/>
      </w:tblGrid>
      <w:tr w:rsidR="00E34DE9" w:rsidRPr="009146EF" w14:paraId="6E8B8AA6" w14:textId="77777777" w:rsidTr="006D1DD6">
        <w:trPr>
          <w:trHeight w:val="300"/>
        </w:trPr>
        <w:tc>
          <w:tcPr>
            <w:tcW w:w="1245" w:type="pct"/>
            <w:vMerge w:val="restart"/>
            <w:tcBorders>
              <w:top w:val="single" w:sz="4" w:space="0" w:color="auto"/>
              <w:left w:val="single" w:sz="4" w:space="0" w:color="auto"/>
              <w:bottom w:val="single" w:sz="4" w:space="0" w:color="000000"/>
              <w:right w:val="single" w:sz="4" w:space="0" w:color="auto"/>
            </w:tcBorders>
            <w:shd w:val="clear" w:color="000000" w:fill="DDEBF7"/>
            <w:noWrap/>
            <w:hideMark/>
          </w:tcPr>
          <w:p w14:paraId="14DAC4CE" w14:textId="77777777" w:rsidR="00E34DE9" w:rsidRPr="009146EF" w:rsidRDefault="00E34DE9" w:rsidP="00E34DE9">
            <w:pPr>
              <w:suppressAutoHyphens w:val="0"/>
              <w:jc w:val="lef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Merilo</w:t>
            </w:r>
          </w:p>
        </w:tc>
        <w:tc>
          <w:tcPr>
            <w:tcW w:w="370" w:type="pct"/>
            <w:tcBorders>
              <w:top w:val="single" w:sz="4" w:space="0" w:color="auto"/>
              <w:left w:val="nil"/>
              <w:bottom w:val="single" w:sz="4" w:space="0" w:color="auto"/>
              <w:right w:val="single" w:sz="4" w:space="0" w:color="auto"/>
            </w:tcBorders>
            <w:shd w:val="clear" w:color="000000" w:fill="DDEBF7"/>
            <w:noWrap/>
            <w:vAlign w:val="bottom"/>
            <w:hideMark/>
          </w:tcPr>
          <w:p w14:paraId="27BCC7AA" w14:textId="77777777" w:rsidR="00E34DE9" w:rsidRPr="009146EF" w:rsidRDefault="00E34DE9" w:rsidP="00E34DE9">
            <w:pPr>
              <w:suppressAutoHyphens w:val="0"/>
              <w:jc w:val="left"/>
              <w:rPr>
                <w:rFonts w:ascii="Calibri" w:hAnsi="Calibri" w:cs="Calibri"/>
                <w:b/>
                <w:bCs/>
                <w:color w:val="000000"/>
                <w:sz w:val="18"/>
                <w:szCs w:val="18"/>
                <w:lang w:eastAsia="sl-SI"/>
              </w:rPr>
            </w:pPr>
            <w:r w:rsidRPr="009146EF">
              <w:rPr>
                <w:rFonts w:ascii="Calibri" w:hAnsi="Calibri" w:cs="Calibri"/>
                <w:b/>
                <w:bCs/>
                <w:color w:val="000000"/>
                <w:sz w:val="18"/>
                <w:szCs w:val="18"/>
                <w:lang w:eastAsia="sl-SI"/>
              </w:rPr>
              <w:t> </w:t>
            </w:r>
          </w:p>
        </w:tc>
        <w:tc>
          <w:tcPr>
            <w:tcW w:w="1127" w:type="pct"/>
            <w:gridSpan w:val="2"/>
            <w:tcBorders>
              <w:top w:val="single" w:sz="4" w:space="0" w:color="auto"/>
              <w:left w:val="nil"/>
              <w:bottom w:val="single" w:sz="4" w:space="0" w:color="auto"/>
              <w:right w:val="single" w:sz="4" w:space="0" w:color="auto"/>
            </w:tcBorders>
            <w:shd w:val="clear" w:color="000000" w:fill="DDEBF7"/>
            <w:noWrap/>
            <w:vAlign w:val="bottom"/>
            <w:hideMark/>
          </w:tcPr>
          <w:p w14:paraId="10447A69" w14:textId="77777777" w:rsidR="00E34DE9" w:rsidRPr="009146EF" w:rsidRDefault="00E34DE9" w:rsidP="00E34DE9">
            <w:pPr>
              <w:suppressAutoHyphens w:val="0"/>
              <w:jc w:val="center"/>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Varianta A</w:t>
            </w:r>
          </w:p>
        </w:tc>
        <w:tc>
          <w:tcPr>
            <w:tcW w:w="1129" w:type="pct"/>
            <w:gridSpan w:val="2"/>
            <w:tcBorders>
              <w:top w:val="single" w:sz="4" w:space="0" w:color="auto"/>
              <w:left w:val="nil"/>
              <w:bottom w:val="single" w:sz="4" w:space="0" w:color="auto"/>
              <w:right w:val="single" w:sz="4" w:space="0" w:color="auto"/>
            </w:tcBorders>
            <w:shd w:val="clear" w:color="000000" w:fill="DDEBF7"/>
            <w:noWrap/>
            <w:vAlign w:val="bottom"/>
            <w:hideMark/>
          </w:tcPr>
          <w:p w14:paraId="2E18C3B8" w14:textId="77777777" w:rsidR="00E34DE9" w:rsidRPr="009146EF" w:rsidRDefault="00E34DE9" w:rsidP="00E34DE9">
            <w:pPr>
              <w:suppressAutoHyphens w:val="0"/>
              <w:jc w:val="center"/>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Varianta B</w:t>
            </w:r>
          </w:p>
        </w:tc>
        <w:tc>
          <w:tcPr>
            <w:tcW w:w="1128" w:type="pct"/>
            <w:gridSpan w:val="2"/>
            <w:tcBorders>
              <w:top w:val="single" w:sz="4" w:space="0" w:color="auto"/>
              <w:left w:val="nil"/>
              <w:bottom w:val="single" w:sz="4" w:space="0" w:color="auto"/>
              <w:right w:val="single" w:sz="4" w:space="0" w:color="auto"/>
            </w:tcBorders>
            <w:shd w:val="clear" w:color="000000" w:fill="DDEBF7"/>
            <w:noWrap/>
            <w:vAlign w:val="bottom"/>
            <w:hideMark/>
          </w:tcPr>
          <w:p w14:paraId="07193ED1" w14:textId="77777777" w:rsidR="00E34DE9" w:rsidRPr="009146EF" w:rsidRDefault="00E34DE9" w:rsidP="00E34DE9">
            <w:pPr>
              <w:suppressAutoHyphens w:val="0"/>
              <w:jc w:val="center"/>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Varianta C</w:t>
            </w:r>
          </w:p>
        </w:tc>
      </w:tr>
      <w:tr w:rsidR="00E34DE9" w:rsidRPr="009146EF" w14:paraId="1132515F" w14:textId="77777777" w:rsidTr="006D1DD6">
        <w:trPr>
          <w:trHeight w:val="300"/>
        </w:trPr>
        <w:tc>
          <w:tcPr>
            <w:tcW w:w="1245" w:type="pct"/>
            <w:vMerge/>
            <w:tcBorders>
              <w:top w:val="single" w:sz="4" w:space="0" w:color="auto"/>
              <w:left w:val="single" w:sz="4" w:space="0" w:color="auto"/>
              <w:bottom w:val="single" w:sz="4" w:space="0" w:color="000000"/>
              <w:right w:val="single" w:sz="4" w:space="0" w:color="auto"/>
            </w:tcBorders>
            <w:vAlign w:val="center"/>
            <w:hideMark/>
          </w:tcPr>
          <w:p w14:paraId="7A530161" w14:textId="77777777" w:rsidR="00E34DE9" w:rsidRPr="009146EF" w:rsidRDefault="00E34DE9" w:rsidP="00E34DE9">
            <w:pPr>
              <w:suppressAutoHyphens w:val="0"/>
              <w:jc w:val="left"/>
              <w:rPr>
                <w:rFonts w:ascii="Arial Narrow" w:hAnsi="Arial Narrow" w:cs="Calibri"/>
                <w:b/>
                <w:bCs/>
                <w:color w:val="000000"/>
                <w:sz w:val="18"/>
                <w:szCs w:val="18"/>
                <w:lang w:eastAsia="sl-SI"/>
              </w:rPr>
            </w:pPr>
          </w:p>
        </w:tc>
        <w:tc>
          <w:tcPr>
            <w:tcW w:w="370" w:type="pct"/>
            <w:tcBorders>
              <w:top w:val="nil"/>
              <w:left w:val="nil"/>
              <w:bottom w:val="single" w:sz="4" w:space="0" w:color="auto"/>
              <w:right w:val="single" w:sz="4" w:space="0" w:color="auto"/>
            </w:tcBorders>
            <w:shd w:val="clear" w:color="000000" w:fill="DDEBF7"/>
            <w:noWrap/>
            <w:vAlign w:val="bottom"/>
            <w:hideMark/>
          </w:tcPr>
          <w:p w14:paraId="5D68E8D6"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Utež</w:t>
            </w:r>
          </w:p>
        </w:tc>
        <w:tc>
          <w:tcPr>
            <w:tcW w:w="649" w:type="pct"/>
            <w:tcBorders>
              <w:top w:val="nil"/>
              <w:left w:val="nil"/>
              <w:bottom w:val="single" w:sz="4" w:space="0" w:color="auto"/>
              <w:right w:val="single" w:sz="4" w:space="0" w:color="auto"/>
            </w:tcBorders>
            <w:shd w:val="clear" w:color="000000" w:fill="DDEBF7"/>
            <w:noWrap/>
            <w:vAlign w:val="bottom"/>
            <w:hideMark/>
          </w:tcPr>
          <w:p w14:paraId="1CB94AA9"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Izhodišče</w:t>
            </w:r>
          </w:p>
        </w:tc>
        <w:tc>
          <w:tcPr>
            <w:tcW w:w="478" w:type="pct"/>
            <w:tcBorders>
              <w:top w:val="nil"/>
              <w:left w:val="nil"/>
              <w:bottom w:val="single" w:sz="4" w:space="0" w:color="auto"/>
              <w:right w:val="single" w:sz="4" w:space="0" w:color="auto"/>
            </w:tcBorders>
            <w:shd w:val="clear" w:color="000000" w:fill="DDEBF7"/>
            <w:noWrap/>
            <w:vAlign w:val="bottom"/>
            <w:hideMark/>
          </w:tcPr>
          <w:p w14:paraId="0B7204F9"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Merilo</w:t>
            </w:r>
          </w:p>
        </w:tc>
        <w:tc>
          <w:tcPr>
            <w:tcW w:w="696" w:type="pct"/>
            <w:tcBorders>
              <w:top w:val="nil"/>
              <w:left w:val="nil"/>
              <w:bottom w:val="single" w:sz="4" w:space="0" w:color="auto"/>
              <w:right w:val="single" w:sz="4" w:space="0" w:color="auto"/>
            </w:tcBorders>
            <w:shd w:val="clear" w:color="000000" w:fill="DDEBF7"/>
            <w:noWrap/>
            <w:vAlign w:val="bottom"/>
            <w:hideMark/>
          </w:tcPr>
          <w:p w14:paraId="30357430"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Izhodišče</w:t>
            </w:r>
          </w:p>
        </w:tc>
        <w:tc>
          <w:tcPr>
            <w:tcW w:w="433" w:type="pct"/>
            <w:tcBorders>
              <w:top w:val="nil"/>
              <w:left w:val="nil"/>
              <w:bottom w:val="single" w:sz="4" w:space="0" w:color="auto"/>
              <w:right w:val="single" w:sz="4" w:space="0" w:color="auto"/>
            </w:tcBorders>
            <w:shd w:val="clear" w:color="000000" w:fill="DDEBF7"/>
            <w:noWrap/>
            <w:vAlign w:val="bottom"/>
            <w:hideMark/>
          </w:tcPr>
          <w:p w14:paraId="0DB723F7"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Merilo</w:t>
            </w:r>
          </w:p>
        </w:tc>
        <w:tc>
          <w:tcPr>
            <w:tcW w:w="663" w:type="pct"/>
            <w:tcBorders>
              <w:top w:val="nil"/>
              <w:left w:val="nil"/>
              <w:bottom w:val="single" w:sz="4" w:space="0" w:color="auto"/>
              <w:right w:val="single" w:sz="4" w:space="0" w:color="auto"/>
            </w:tcBorders>
            <w:shd w:val="clear" w:color="000000" w:fill="DDEBF7"/>
            <w:noWrap/>
            <w:vAlign w:val="bottom"/>
            <w:hideMark/>
          </w:tcPr>
          <w:p w14:paraId="45EB7BFE"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Izhodišče</w:t>
            </w:r>
          </w:p>
        </w:tc>
        <w:tc>
          <w:tcPr>
            <w:tcW w:w="466" w:type="pct"/>
            <w:tcBorders>
              <w:top w:val="nil"/>
              <w:left w:val="nil"/>
              <w:bottom w:val="single" w:sz="4" w:space="0" w:color="auto"/>
              <w:right w:val="single" w:sz="4" w:space="0" w:color="auto"/>
            </w:tcBorders>
            <w:shd w:val="clear" w:color="000000" w:fill="DDEBF7"/>
            <w:noWrap/>
            <w:vAlign w:val="bottom"/>
            <w:hideMark/>
          </w:tcPr>
          <w:p w14:paraId="7600A120"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Merilo</w:t>
            </w:r>
          </w:p>
        </w:tc>
      </w:tr>
      <w:tr w:rsidR="006D1DD6" w:rsidRPr="009146EF" w14:paraId="7343B82F" w14:textId="77777777" w:rsidTr="006D1DD6">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14:paraId="52687005" w14:textId="77777777" w:rsidR="00E34DE9" w:rsidRPr="009146EF" w:rsidRDefault="00E34DE9" w:rsidP="00E34DE9">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Vrednost investicije na oddelek</w:t>
            </w:r>
          </w:p>
        </w:tc>
        <w:tc>
          <w:tcPr>
            <w:tcW w:w="370" w:type="pct"/>
            <w:tcBorders>
              <w:top w:val="nil"/>
              <w:left w:val="nil"/>
              <w:bottom w:val="single" w:sz="4" w:space="0" w:color="auto"/>
              <w:right w:val="single" w:sz="4" w:space="0" w:color="auto"/>
            </w:tcBorders>
            <w:shd w:val="clear" w:color="auto" w:fill="auto"/>
            <w:noWrap/>
            <w:vAlign w:val="bottom"/>
            <w:hideMark/>
          </w:tcPr>
          <w:p w14:paraId="0B9E46BD"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50</w:t>
            </w:r>
          </w:p>
        </w:tc>
        <w:tc>
          <w:tcPr>
            <w:tcW w:w="649" w:type="pct"/>
            <w:tcBorders>
              <w:top w:val="nil"/>
              <w:left w:val="nil"/>
              <w:bottom w:val="single" w:sz="4" w:space="0" w:color="auto"/>
              <w:right w:val="single" w:sz="4" w:space="0" w:color="auto"/>
            </w:tcBorders>
            <w:shd w:val="clear" w:color="auto" w:fill="auto"/>
            <w:noWrap/>
            <w:vAlign w:val="bottom"/>
            <w:hideMark/>
          </w:tcPr>
          <w:p w14:paraId="520C68BF"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224.562,50</w:t>
            </w:r>
          </w:p>
        </w:tc>
        <w:tc>
          <w:tcPr>
            <w:tcW w:w="478" w:type="pct"/>
            <w:tcBorders>
              <w:top w:val="nil"/>
              <w:left w:val="nil"/>
              <w:bottom w:val="single" w:sz="4" w:space="0" w:color="auto"/>
              <w:right w:val="single" w:sz="4" w:space="0" w:color="auto"/>
            </w:tcBorders>
            <w:shd w:val="clear" w:color="auto" w:fill="auto"/>
            <w:noWrap/>
            <w:vAlign w:val="bottom"/>
            <w:hideMark/>
          </w:tcPr>
          <w:p w14:paraId="411B480B"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50,00</w:t>
            </w:r>
          </w:p>
        </w:tc>
        <w:tc>
          <w:tcPr>
            <w:tcW w:w="696" w:type="pct"/>
            <w:tcBorders>
              <w:top w:val="nil"/>
              <w:left w:val="nil"/>
              <w:bottom w:val="single" w:sz="4" w:space="0" w:color="auto"/>
              <w:right w:val="single" w:sz="4" w:space="0" w:color="auto"/>
            </w:tcBorders>
            <w:shd w:val="clear" w:color="auto" w:fill="auto"/>
            <w:noWrap/>
            <w:vAlign w:val="bottom"/>
            <w:hideMark/>
          </w:tcPr>
          <w:p w14:paraId="4EA7B3F9"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226.313,63</w:t>
            </w:r>
          </w:p>
        </w:tc>
        <w:tc>
          <w:tcPr>
            <w:tcW w:w="433" w:type="pct"/>
            <w:tcBorders>
              <w:top w:val="nil"/>
              <w:left w:val="nil"/>
              <w:bottom w:val="single" w:sz="4" w:space="0" w:color="auto"/>
              <w:right w:val="single" w:sz="4" w:space="0" w:color="auto"/>
            </w:tcBorders>
            <w:shd w:val="clear" w:color="auto" w:fill="auto"/>
            <w:noWrap/>
            <w:vAlign w:val="bottom"/>
            <w:hideMark/>
          </w:tcPr>
          <w:p w14:paraId="12B03977"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49,61</w:t>
            </w:r>
          </w:p>
        </w:tc>
        <w:tc>
          <w:tcPr>
            <w:tcW w:w="663" w:type="pct"/>
            <w:tcBorders>
              <w:top w:val="nil"/>
              <w:left w:val="nil"/>
              <w:bottom w:val="single" w:sz="4" w:space="0" w:color="auto"/>
              <w:right w:val="single" w:sz="4" w:space="0" w:color="auto"/>
            </w:tcBorders>
            <w:shd w:val="clear" w:color="auto" w:fill="auto"/>
            <w:noWrap/>
            <w:vAlign w:val="bottom"/>
            <w:hideMark/>
          </w:tcPr>
          <w:p w14:paraId="0D995430"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245.806,02</w:t>
            </w:r>
          </w:p>
        </w:tc>
        <w:tc>
          <w:tcPr>
            <w:tcW w:w="466" w:type="pct"/>
            <w:tcBorders>
              <w:top w:val="nil"/>
              <w:left w:val="nil"/>
              <w:bottom w:val="single" w:sz="4" w:space="0" w:color="auto"/>
              <w:right w:val="single" w:sz="4" w:space="0" w:color="auto"/>
            </w:tcBorders>
            <w:shd w:val="clear" w:color="auto" w:fill="auto"/>
            <w:noWrap/>
            <w:vAlign w:val="bottom"/>
            <w:hideMark/>
          </w:tcPr>
          <w:p w14:paraId="4E3F73A1"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45,68</w:t>
            </w:r>
          </w:p>
        </w:tc>
      </w:tr>
      <w:tr w:rsidR="006D1DD6" w:rsidRPr="009146EF" w14:paraId="1BDA28B2" w14:textId="77777777" w:rsidTr="006D1DD6">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14:paraId="07FDD4F8" w14:textId="77777777" w:rsidR="00E34DE9" w:rsidRPr="009146EF" w:rsidRDefault="00E34DE9" w:rsidP="00E34DE9">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Število oddelkov</w:t>
            </w:r>
          </w:p>
        </w:tc>
        <w:tc>
          <w:tcPr>
            <w:tcW w:w="370" w:type="pct"/>
            <w:tcBorders>
              <w:top w:val="nil"/>
              <w:left w:val="nil"/>
              <w:bottom w:val="single" w:sz="4" w:space="0" w:color="auto"/>
              <w:right w:val="single" w:sz="4" w:space="0" w:color="auto"/>
            </w:tcBorders>
            <w:shd w:val="clear" w:color="auto" w:fill="auto"/>
            <w:noWrap/>
            <w:vAlign w:val="bottom"/>
            <w:hideMark/>
          </w:tcPr>
          <w:p w14:paraId="2FDFE52B"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30</w:t>
            </w:r>
          </w:p>
        </w:tc>
        <w:tc>
          <w:tcPr>
            <w:tcW w:w="649" w:type="pct"/>
            <w:tcBorders>
              <w:top w:val="nil"/>
              <w:left w:val="nil"/>
              <w:bottom w:val="single" w:sz="4" w:space="0" w:color="auto"/>
              <w:right w:val="single" w:sz="4" w:space="0" w:color="auto"/>
            </w:tcBorders>
            <w:shd w:val="clear" w:color="auto" w:fill="auto"/>
            <w:noWrap/>
            <w:vAlign w:val="bottom"/>
            <w:hideMark/>
          </w:tcPr>
          <w:p w14:paraId="3B676981"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14,00</w:t>
            </w:r>
          </w:p>
        </w:tc>
        <w:tc>
          <w:tcPr>
            <w:tcW w:w="478" w:type="pct"/>
            <w:tcBorders>
              <w:top w:val="nil"/>
              <w:left w:val="nil"/>
              <w:bottom w:val="single" w:sz="4" w:space="0" w:color="auto"/>
              <w:right w:val="single" w:sz="4" w:space="0" w:color="auto"/>
            </w:tcBorders>
            <w:shd w:val="clear" w:color="auto" w:fill="auto"/>
            <w:noWrap/>
            <w:vAlign w:val="bottom"/>
            <w:hideMark/>
          </w:tcPr>
          <w:p w14:paraId="09474D43"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30,00</w:t>
            </w:r>
          </w:p>
        </w:tc>
        <w:tc>
          <w:tcPr>
            <w:tcW w:w="696" w:type="pct"/>
            <w:tcBorders>
              <w:top w:val="nil"/>
              <w:left w:val="nil"/>
              <w:bottom w:val="single" w:sz="4" w:space="0" w:color="auto"/>
              <w:right w:val="single" w:sz="4" w:space="0" w:color="auto"/>
            </w:tcBorders>
            <w:shd w:val="clear" w:color="auto" w:fill="auto"/>
            <w:noWrap/>
            <w:vAlign w:val="bottom"/>
            <w:hideMark/>
          </w:tcPr>
          <w:p w14:paraId="0F6BBD30"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14,00</w:t>
            </w:r>
          </w:p>
        </w:tc>
        <w:tc>
          <w:tcPr>
            <w:tcW w:w="433" w:type="pct"/>
            <w:tcBorders>
              <w:top w:val="nil"/>
              <w:left w:val="nil"/>
              <w:bottom w:val="single" w:sz="4" w:space="0" w:color="auto"/>
              <w:right w:val="single" w:sz="4" w:space="0" w:color="auto"/>
            </w:tcBorders>
            <w:shd w:val="clear" w:color="auto" w:fill="auto"/>
            <w:noWrap/>
            <w:vAlign w:val="bottom"/>
            <w:hideMark/>
          </w:tcPr>
          <w:p w14:paraId="3345969B"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30,00</w:t>
            </w:r>
          </w:p>
        </w:tc>
        <w:tc>
          <w:tcPr>
            <w:tcW w:w="663" w:type="pct"/>
            <w:tcBorders>
              <w:top w:val="nil"/>
              <w:left w:val="nil"/>
              <w:bottom w:val="single" w:sz="4" w:space="0" w:color="auto"/>
              <w:right w:val="single" w:sz="4" w:space="0" w:color="auto"/>
            </w:tcBorders>
            <w:shd w:val="clear" w:color="auto" w:fill="auto"/>
            <w:noWrap/>
            <w:vAlign w:val="bottom"/>
            <w:hideMark/>
          </w:tcPr>
          <w:p w14:paraId="0FAF8CAE"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12,00</w:t>
            </w:r>
          </w:p>
        </w:tc>
        <w:tc>
          <w:tcPr>
            <w:tcW w:w="466" w:type="pct"/>
            <w:tcBorders>
              <w:top w:val="nil"/>
              <w:left w:val="nil"/>
              <w:bottom w:val="single" w:sz="4" w:space="0" w:color="auto"/>
              <w:right w:val="single" w:sz="4" w:space="0" w:color="auto"/>
            </w:tcBorders>
            <w:shd w:val="clear" w:color="auto" w:fill="auto"/>
            <w:noWrap/>
            <w:vAlign w:val="bottom"/>
            <w:hideMark/>
          </w:tcPr>
          <w:p w14:paraId="5CB4B6EA"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25,71</w:t>
            </w:r>
          </w:p>
        </w:tc>
      </w:tr>
      <w:tr w:rsidR="006D1DD6" w:rsidRPr="009146EF" w14:paraId="1D1B44E3" w14:textId="77777777" w:rsidTr="006D1DD6">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14:paraId="1B57E78B" w14:textId="77777777" w:rsidR="00E34DE9" w:rsidRPr="009146EF" w:rsidRDefault="00E34DE9" w:rsidP="00E34DE9">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Možnosti in višina sofinanciranja</w:t>
            </w:r>
          </w:p>
        </w:tc>
        <w:tc>
          <w:tcPr>
            <w:tcW w:w="370" w:type="pct"/>
            <w:tcBorders>
              <w:top w:val="nil"/>
              <w:left w:val="nil"/>
              <w:bottom w:val="single" w:sz="4" w:space="0" w:color="auto"/>
              <w:right w:val="single" w:sz="4" w:space="0" w:color="auto"/>
            </w:tcBorders>
            <w:shd w:val="clear" w:color="auto" w:fill="auto"/>
            <w:noWrap/>
            <w:vAlign w:val="bottom"/>
            <w:hideMark/>
          </w:tcPr>
          <w:p w14:paraId="165A7FCA"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10</w:t>
            </w:r>
          </w:p>
        </w:tc>
        <w:tc>
          <w:tcPr>
            <w:tcW w:w="649" w:type="pct"/>
            <w:tcBorders>
              <w:top w:val="nil"/>
              <w:left w:val="nil"/>
              <w:bottom w:val="single" w:sz="4" w:space="0" w:color="auto"/>
              <w:right w:val="single" w:sz="4" w:space="0" w:color="auto"/>
            </w:tcBorders>
            <w:shd w:val="clear" w:color="auto" w:fill="auto"/>
            <w:noWrap/>
            <w:vAlign w:val="bottom"/>
            <w:hideMark/>
          </w:tcPr>
          <w:p w14:paraId="28E51604"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412.800,00</w:t>
            </w:r>
          </w:p>
        </w:tc>
        <w:tc>
          <w:tcPr>
            <w:tcW w:w="478" w:type="pct"/>
            <w:tcBorders>
              <w:top w:val="nil"/>
              <w:left w:val="nil"/>
              <w:bottom w:val="single" w:sz="4" w:space="0" w:color="auto"/>
              <w:right w:val="single" w:sz="4" w:space="0" w:color="auto"/>
            </w:tcBorders>
            <w:shd w:val="clear" w:color="auto" w:fill="auto"/>
            <w:noWrap/>
            <w:vAlign w:val="bottom"/>
            <w:hideMark/>
          </w:tcPr>
          <w:p w14:paraId="778A62AE"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9,67</w:t>
            </w:r>
          </w:p>
        </w:tc>
        <w:tc>
          <w:tcPr>
            <w:tcW w:w="696" w:type="pct"/>
            <w:tcBorders>
              <w:top w:val="nil"/>
              <w:left w:val="nil"/>
              <w:bottom w:val="single" w:sz="4" w:space="0" w:color="auto"/>
              <w:right w:val="single" w:sz="4" w:space="0" w:color="auto"/>
            </w:tcBorders>
            <w:shd w:val="clear" w:color="auto" w:fill="auto"/>
            <w:noWrap/>
            <w:vAlign w:val="bottom"/>
            <w:hideMark/>
          </w:tcPr>
          <w:p w14:paraId="12F89524"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426.815,21</w:t>
            </w:r>
          </w:p>
        </w:tc>
        <w:tc>
          <w:tcPr>
            <w:tcW w:w="433" w:type="pct"/>
            <w:tcBorders>
              <w:top w:val="nil"/>
              <w:left w:val="nil"/>
              <w:bottom w:val="single" w:sz="4" w:space="0" w:color="auto"/>
              <w:right w:val="single" w:sz="4" w:space="0" w:color="auto"/>
            </w:tcBorders>
            <w:shd w:val="clear" w:color="auto" w:fill="auto"/>
            <w:noWrap/>
            <w:vAlign w:val="bottom"/>
            <w:hideMark/>
          </w:tcPr>
          <w:p w14:paraId="657E3727"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10,00</w:t>
            </w:r>
          </w:p>
        </w:tc>
        <w:tc>
          <w:tcPr>
            <w:tcW w:w="663" w:type="pct"/>
            <w:tcBorders>
              <w:top w:val="nil"/>
              <w:left w:val="nil"/>
              <w:bottom w:val="single" w:sz="4" w:space="0" w:color="auto"/>
              <w:right w:val="single" w:sz="4" w:space="0" w:color="auto"/>
            </w:tcBorders>
            <w:shd w:val="clear" w:color="auto" w:fill="auto"/>
            <w:noWrap/>
            <w:vAlign w:val="bottom"/>
            <w:hideMark/>
          </w:tcPr>
          <w:p w14:paraId="3616D266"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276.224,79</w:t>
            </w:r>
          </w:p>
        </w:tc>
        <w:tc>
          <w:tcPr>
            <w:tcW w:w="466" w:type="pct"/>
            <w:tcBorders>
              <w:top w:val="nil"/>
              <w:left w:val="nil"/>
              <w:bottom w:val="single" w:sz="4" w:space="0" w:color="auto"/>
              <w:right w:val="single" w:sz="4" w:space="0" w:color="auto"/>
            </w:tcBorders>
            <w:shd w:val="clear" w:color="auto" w:fill="auto"/>
            <w:noWrap/>
            <w:vAlign w:val="bottom"/>
            <w:hideMark/>
          </w:tcPr>
          <w:p w14:paraId="249256DE"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6,47</w:t>
            </w:r>
          </w:p>
        </w:tc>
      </w:tr>
      <w:tr w:rsidR="006D1DD6" w:rsidRPr="009146EF" w14:paraId="0C9ECF9D" w14:textId="77777777" w:rsidTr="006D1DD6">
        <w:trPr>
          <w:trHeight w:val="300"/>
        </w:trPr>
        <w:tc>
          <w:tcPr>
            <w:tcW w:w="1245" w:type="pct"/>
            <w:tcBorders>
              <w:top w:val="nil"/>
              <w:left w:val="single" w:sz="4" w:space="0" w:color="auto"/>
              <w:bottom w:val="single" w:sz="4" w:space="0" w:color="auto"/>
              <w:right w:val="single" w:sz="4" w:space="0" w:color="auto"/>
            </w:tcBorders>
            <w:shd w:val="clear" w:color="auto" w:fill="auto"/>
            <w:noWrap/>
            <w:vAlign w:val="bottom"/>
            <w:hideMark/>
          </w:tcPr>
          <w:p w14:paraId="3A2E81D2" w14:textId="77777777" w:rsidR="00E34DE9" w:rsidRPr="009146EF" w:rsidRDefault="00E34DE9" w:rsidP="00E34DE9">
            <w:pPr>
              <w:suppressAutoHyphens w:val="0"/>
              <w:jc w:val="lef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Logistika in organizacija</w:t>
            </w:r>
          </w:p>
        </w:tc>
        <w:tc>
          <w:tcPr>
            <w:tcW w:w="370" w:type="pct"/>
            <w:tcBorders>
              <w:top w:val="nil"/>
              <w:left w:val="nil"/>
              <w:bottom w:val="single" w:sz="4" w:space="0" w:color="auto"/>
              <w:right w:val="single" w:sz="4" w:space="0" w:color="auto"/>
            </w:tcBorders>
            <w:shd w:val="clear" w:color="auto" w:fill="auto"/>
            <w:noWrap/>
            <w:vAlign w:val="bottom"/>
            <w:hideMark/>
          </w:tcPr>
          <w:p w14:paraId="25372876"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10</w:t>
            </w:r>
          </w:p>
        </w:tc>
        <w:tc>
          <w:tcPr>
            <w:tcW w:w="649" w:type="pct"/>
            <w:tcBorders>
              <w:top w:val="nil"/>
              <w:left w:val="nil"/>
              <w:bottom w:val="single" w:sz="4" w:space="0" w:color="auto"/>
              <w:right w:val="single" w:sz="4" w:space="0" w:color="auto"/>
            </w:tcBorders>
            <w:shd w:val="clear" w:color="auto" w:fill="auto"/>
            <w:noWrap/>
            <w:vAlign w:val="bottom"/>
            <w:hideMark/>
          </w:tcPr>
          <w:p w14:paraId="5018022B"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w:t>
            </w:r>
          </w:p>
        </w:tc>
        <w:tc>
          <w:tcPr>
            <w:tcW w:w="478" w:type="pct"/>
            <w:tcBorders>
              <w:top w:val="nil"/>
              <w:left w:val="nil"/>
              <w:bottom w:val="single" w:sz="4" w:space="0" w:color="auto"/>
              <w:right w:val="single" w:sz="4" w:space="0" w:color="auto"/>
            </w:tcBorders>
            <w:shd w:val="clear" w:color="auto" w:fill="auto"/>
            <w:noWrap/>
            <w:vAlign w:val="bottom"/>
            <w:hideMark/>
          </w:tcPr>
          <w:p w14:paraId="44181A84" w14:textId="2A2AD8EB"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1</w:t>
            </w:r>
            <w:r w:rsidR="009146EF" w:rsidRPr="009146EF">
              <w:rPr>
                <w:rFonts w:ascii="Arial Narrow" w:hAnsi="Arial Narrow" w:cs="Calibri"/>
                <w:color w:val="000000"/>
                <w:sz w:val="18"/>
                <w:szCs w:val="18"/>
                <w:lang w:eastAsia="sl-SI"/>
              </w:rPr>
              <w:t>0</w:t>
            </w:r>
            <w:r w:rsidRPr="009146EF">
              <w:rPr>
                <w:rFonts w:ascii="Arial Narrow" w:hAnsi="Arial Narrow" w:cs="Calibri"/>
                <w:color w:val="000000"/>
                <w:sz w:val="18"/>
                <w:szCs w:val="18"/>
                <w:lang w:eastAsia="sl-SI"/>
              </w:rPr>
              <w:t>,00</w:t>
            </w:r>
          </w:p>
        </w:tc>
        <w:tc>
          <w:tcPr>
            <w:tcW w:w="696" w:type="pct"/>
            <w:tcBorders>
              <w:top w:val="nil"/>
              <w:left w:val="nil"/>
              <w:bottom w:val="single" w:sz="4" w:space="0" w:color="auto"/>
              <w:right w:val="single" w:sz="4" w:space="0" w:color="auto"/>
            </w:tcBorders>
            <w:shd w:val="clear" w:color="auto" w:fill="auto"/>
            <w:noWrap/>
            <w:vAlign w:val="bottom"/>
            <w:hideMark/>
          </w:tcPr>
          <w:p w14:paraId="6BBE0D32"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w:t>
            </w:r>
          </w:p>
        </w:tc>
        <w:tc>
          <w:tcPr>
            <w:tcW w:w="433" w:type="pct"/>
            <w:tcBorders>
              <w:top w:val="nil"/>
              <w:left w:val="nil"/>
              <w:bottom w:val="single" w:sz="4" w:space="0" w:color="auto"/>
              <w:right w:val="single" w:sz="4" w:space="0" w:color="auto"/>
            </w:tcBorders>
            <w:shd w:val="clear" w:color="auto" w:fill="auto"/>
            <w:noWrap/>
            <w:vAlign w:val="bottom"/>
            <w:hideMark/>
          </w:tcPr>
          <w:p w14:paraId="750D2FCC"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0,00</w:t>
            </w:r>
          </w:p>
        </w:tc>
        <w:tc>
          <w:tcPr>
            <w:tcW w:w="663" w:type="pct"/>
            <w:tcBorders>
              <w:top w:val="nil"/>
              <w:left w:val="nil"/>
              <w:bottom w:val="single" w:sz="4" w:space="0" w:color="auto"/>
              <w:right w:val="single" w:sz="4" w:space="0" w:color="auto"/>
            </w:tcBorders>
            <w:shd w:val="clear" w:color="auto" w:fill="auto"/>
            <w:noWrap/>
            <w:vAlign w:val="bottom"/>
            <w:hideMark/>
          </w:tcPr>
          <w:p w14:paraId="15EF9009"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w:t>
            </w:r>
          </w:p>
        </w:tc>
        <w:tc>
          <w:tcPr>
            <w:tcW w:w="466" w:type="pct"/>
            <w:tcBorders>
              <w:top w:val="nil"/>
              <w:left w:val="nil"/>
              <w:bottom w:val="single" w:sz="4" w:space="0" w:color="auto"/>
              <w:right w:val="single" w:sz="4" w:space="0" w:color="auto"/>
            </w:tcBorders>
            <w:shd w:val="clear" w:color="auto" w:fill="auto"/>
            <w:noWrap/>
            <w:vAlign w:val="bottom"/>
            <w:hideMark/>
          </w:tcPr>
          <w:p w14:paraId="2275648A" w14:textId="77777777" w:rsidR="00E34DE9" w:rsidRPr="009146EF" w:rsidRDefault="00E34DE9" w:rsidP="00E34DE9">
            <w:pPr>
              <w:suppressAutoHyphens w:val="0"/>
              <w:jc w:val="right"/>
              <w:rPr>
                <w:rFonts w:ascii="Arial Narrow" w:hAnsi="Arial Narrow" w:cs="Calibri"/>
                <w:color w:val="000000"/>
                <w:sz w:val="18"/>
                <w:szCs w:val="18"/>
                <w:lang w:eastAsia="sl-SI"/>
              </w:rPr>
            </w:pPr>
            <w:r w:rsidRPr="009146EF">
              <w:rPr>
                <w:rFonts w:ascii="Arial Narrow" w:hAnsi="Arial Narrow" w:cs="Calibri"/>
                <w:color w:val="000000"/>
                <w:sz w:val="18"/>
                <w:szCs w:val="18"/>
                <w:lang w:eastAsia="sl-SI"/>
              </w:rPr>
              <w:t>0,00</w:t>
            </w:r>
          </w:p>
        </w:tc>
      </w:tr>
      <w:tr w:rsidR="00E34DE9" w:rsidRPr="009146EF" w14:paraId="357A0DB9" w14:textId="77777777" w:rsidTr="006D1DD6">
        <w:trPr>
          <w:trHeight w:val="300"/>
        </w:trPr>
        <w:tc>
          <w:tcPr>
            <w:tcW w:w="1245" w:type="pct"/>
            <w:tcBorders>
              <w:top w:val="nil"/>
              <w:left w:val="single" w:sz="4" w:space="0" w:color="auto"/>
              <w:bottom w:val="single" w:sz="4" w:space="0" w:color="auto"/>
              <w:right w:val="single" w:sz="4" w:space="0" w:color="auto"/>
            </w:tcBorders>
            <w:shd w:val="clear" w:color="000000" w:fill="F2F2F2"/>
            <w:noWrap/>
            <w:vAlign w:val="bottom"/>
            <w:hideMark/>
          </w:tcPr>
          <w:p w14:paraId="438F6678" w14:textId="77777777" w:rsidR="00E34DE9" w:rsidRPr="009146EF" w:rsidRDefault="00E34DE9" w:rsidP="00E34DE9">
            <w:pPr>
              <w:suppressAutoHyphens w:val="0"/>
              <w:jc w:val="lef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Vrednost merila</w:t>
            </w:r>
          </w:p>
        </w:tc>
        <w:tc>
          <w:tcPr>
            <w:tcW w:w="370" w:type="pct"/>
            <w:tcBorders>
              <w:top w:val="nil"/>
              <w:left w:val="nil"/>
              <w:bottom w:val="single" w:sz="4" w:space="0" w:color="auto"/>
              <w:right w:val="single" w:sz="4" w:space="0" w:color="auto"/>
            </w:tcBorders>
            <w:shd w:val="clear" w:color="000000" w:fill="F2F2F2"/>
            <w:noWrap/>
            <w:vAlign w:val="bottom"/>
            <w:hideMark/>
          </w:tcPr>
          <w:p w14:paraId="6F5AD86A"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100</w:t>
            </w:r>
          </w:p>
        </w:tc>
        <w:tc>
          <w:tcPr>
            <w:tcW w:w="649" w:type="pct"/>
            <w:tcBorders>
              <w:top w:val="nil"/>
              <w:left w:val="nil"/>
              <w:bottom w:val="single" w:sz="4" w:space="0" w:color="auto"/>
              <w:right w:val="single" w:sz="4" w:space="0" w:color="auto"/>
            </w:tcBorders>
            <w:shd w:val="clear" w:color="000000" w:fill="F2F2F2"/>
            <w:noWrap/>
            <w:vAlign w:val="bottom"/>
            <w:hideMark/>
          </w:tcPr>
          <w:p w14:paraId="0B2D5E03" w14:textId="77777777" w:rsidR="00E34DE9" w:rsidRPr="009146EF" w:rsidRDefault="00E34DE9" w:rsidP="00E34DE9">
            <w:pPr>
              <w:suppressAutoHyphens w:val="0"/>
              <w:jc w:val="lef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 </w:t>
            </w:r>
          </w:p>
        </w:tc>
        <w:tc>
          <w:tcPr>
            <w:tcW w:w="478" w:type="pct"/>
            <w:tcBorders>
              <w:top w:val="nil"/>
              <w:left w:val="nil"/>
              <w:bottom w:val="single" w:sz="4" w:space="0" w:color="auto"/>
              <w:right w:val="single" w:sz="4" w:space="0" w:color="auto"/>
            </w:tcBorders>
            <w:shd w:val="clear" w:color="000000" w:fill="F2F2F2"/>
            <w:noWrap/>
            <w:vAlign w:val="bottom"/>
            <w:hideMark/>
          </w:tcPr>
          <w:p w14:paraId="667C442C" w14:textId="34B1FE15" w:rsidR="00E34DE9" w:rsidRPr="009146EF" w:rsidRDefault="006C503E"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99</w:t>
            </w:r>
            <w:r w:rsidR="00E34DE9" w:rsidRPr="009146EF">
              <w:rPr>
                <w:rFonts w:ascii="Arial Narrow" w:hAnsi="Arial Narrow" w:cs="Calibri"/>
                <w:b/>
                <w:bCs/>
                <w:color w:val="000000"/>
                <w:sz w:val="18"/>
                <w:szCs w:val="18"/>
                <w:lang w:eastAsia="sl-SI"/>
              </w:rPr>
              <w:t>,67</w:t>
            </w:r>
          </w:p>
        </w:tc>
        <w:tc>
          <w:tcPr>
            <w:tcW w:w="696" w:type="pct"/>
            <w:tcBorders>
              <w:top w:val="nil"/>
              <w:left w:val="nil"/>
              <w:bottom w:val="single" w:sz="4" w:space="0" w:color="auto"/>
              <w:right w:val="single" w:sz="4" w:space="0" w:color="auto"/>
            </w:tcBorders>
            <w:shd w:val="clear" w:color="000000" w:fill="F2F2F2"/>
            <w:noWrap/>
            <w:vAlign w:val="bottom"/>
            <w:hideMark/>
          </w:tcPr>
          <w:p w14:paraId="485036D5" w14:textId="77777777" w:rsidR="00E34DE9" w:rsidRPr="009146EF" w:rsidRDefault="00E34DE9" w:rsidP="00E34DE9">
            <w:pPr>
              <w:suppressAutoHyphens w:val="0"/>
              <w:jc w:val="lef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 </w:t>
            </w:r>
          </w:p>
        </w:tc>
        <w:tc>
          <w:tcPr>
            <w:tcW w:w="433" w:type="pct"/>
            <w:tcBorders>
              <w:top w:val="nil"/>
              <w:left w:val="nil"/>
              <w:bottom w:val="single" w:sz="4" w:space="0" w:color="auto"/>
              <w:right w:val="single" w:sz="4" w:space="0" w:color="auto"/>
            </w:tcBorders>
            <w:shd w:val="clear" w:color="000000" w:fill="F2F2F2"/>
            <w:noWrap/>
            <w:vAlign w:val="bottom"/>
            <w:hideMark/>
          </w:tcPr>
          <w:p w14:paraId="485463F8"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89,61</w:t>
            </w:r>
          </w:p>
        </w:tc>
        <w:tc>
          <w:tcPr>
            <w:tcW w:w="663" w:type="pct"/>
            <w:tcBorders>
              <w:top w:val="nil"/>
              <w:left w:val="nil"/>
              <w:bottom w:val="single" w:sz="4" w:space="0" w:color="auto"/>
              <w:right w:val="single" w:sz="4" w:space="0" w:color="auto"/>
            </w:tcBorders>
            <w:shd w:val="clear" w:color="000000" w:fill="F2F2F2"/>
            <w:noWrap/>
            <w:vAlign w:val="bottom"/>
            <w:hideMark/>
          </w:tcPr>
          <w:p w14:paraId="688BEBB8" w14:textId="77777777" w:rsidR="00E34DE9" w:rsidRPr="009146EF" w:rsidRDefault="00E34DE9" w:rsidP="00E34DE9">
            <w:pPr>
              <w:suppressAutoHyphens w:val="0"/>
              <w:jc w:val="lef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 </w:t>
            </w:r>
          </w:p>
        </w:tc>
        <w:tc>
          <w:tcPr>
            <w:tcW w:w="466" w:type="pct"/>
            <w:tcBorders>
              <w:top w:val="nil"/>
              <w:left w:val="nil"/>
              <w:bottom w:val="single" w:sz="4" w:space="0" w:color="auto"/>
              <w:right w:val="single" w:sz="4" w:space="0" w:color="auto"/>
            </w:tcBorders>
            <w:shd w:val="clear" w:color="000000" w:fill="F2F2F2"/>
            <w:noWrap/>
            <w:vAlign w:val="bottom"/>
            <w:hideMark/>
          </w:tcPr>
          <w:p w14:paraId="5ADEEEBF" w14:textId="77777777" w:rsidR="00E34DE9" w:rsidRPr="009146EF" w:rsidRDefault="00E34DE9" w:rsidP="00E34DE9">
            <w:pPr>
              <w:suppressAutoHyphens w:val="0"/>
              <w:jc w:val="right"/>
              <w:rPr>
                <w:rFonts w:ascii="Arial Narrow" w:hAnsi="Arial Narrow" w:cs="Calibri"/>
                <w:b/>
                <w:bCs/>
                <w:color w:val="000000"/>
                <w:sz w:val="18"/>
                <w:szCs w:val="18"/>
                <w:lang w:eastAsia="sl-SI"/>
              </w:rPr>
            </w:pPr>
            <w:r w:rsidRPr="009146EF">
              <w:rPr>
                <w:rFonts w:ascii="Arial Narrow" w:hAnsi="Arial Narrow" w:cs="Calibri"/>
                <w:b/>
                <w:bCs/>
                <w:color w:val="000000"/>
                <w:sz w:val="18"/>
                <w:szCs w:val="18"/>
                <w:lang w:eastAsia="sl-SI"/>
              </w:rPr>
              <w:t>77,86</w:t>
            </w:r>
          </w:p>
        </w:tc>
      </w:tr>
    </w:tbl>
    <w:p w14:paraId="59B58A58" w14:textId="77777777" w:rsidR="00E34DE9" w:rsidRPr="009146EF" w:rsidRDefault="00E34DE9" w:rsidP="00E34DE9">
      <w:pPr>
        <w:rPr>
          <w:lang w:eastAsia="sl-SI"/>
        </w:rPr>
      </w:pPr>
    </w:p>
    <w:p w14:paraId="00E781FD" w14:textId="4C05D2E8" w:rsidR="001D1A4B" w:rsidRPr="009146EF" w:rsidRDefault="001D1A4B" w:rsidP="001D1A4B">
      <w:pPr>
        <w:spacing w:after="120" w:line="288" w:lineRule="auto"/>
        <w:rPr>
          <w:rFonts w:cs="Tahoma"/>
        </w:rPr>
      </w:pPr>
      <w:r w:rsidRPr="009146EF">
        <w:rPr>
          <w:rFonts w:cs="Tahoma"/>
        </w:rPr>
        <w:t xml:space="preserve">Na podlagi zgornje tabele ugotavljamo, da izvedba investicije v okviru Variante </w:t>
      </w:r>
      <w:r w:rsidR="006D1DD6" w:rsidRPr="009146EF">
        <w:rPr>
          <w:rFonts w:cs="Tahoma"/>
        </w:rPr>
        <w:t>A</w:t>
      </w:r>
      <w:r w:rsidRPr="009146EF">
        <w:rPr>
          <w:rFonts w:cs="Tahoma"/>
        </w:rPr>
        <w:t>, izka</w:t>
      </w:r>
      <w:r w:rsidR="006D1DD6" w:rsidRPr="009146EF">
        <w:rPr>
          <w:rFonts w:cs="Tahoma"/>
        </w:rPr>
        <w:t xml:space="preserve">zuje boljši rezultat </w:t>
      </w:r>
      <w:r w:rsidRPr="009146EF">
        <w:rPr>
          <w:rFonts w:cs="Tahoma"/>
        </w:rPr>
        <w:t>pri vrednotenju</w:t>
      </w:r>
      <w:r w:rsidR="006D1DD6" w:rsidRPr="009146EF">
        <w:rPr>
          <w:rFonts w:cs="Tahoma"/>
        </w:rPr>
        <w:t xml:space="preserve"> meril odločanja</w:t>
      </w:r>
      <w:r w:rsidRPr="009146EF">
        <w:rPr>
          <w:rFonts w:cs="Tahoma"/>
        </w:rPr>
        <w:t>.</w:t>
      </w:r>
    </w:p>
    <w:p w14:paraId="4C726BD9" w14:textId="1B4A230B" w:rsidR="001D1A4B" w:rsidRPr="009146EF" w:rsidRDefault="003C5165" w:rsidP="001D1A4B">
      <w:pPr>
        <w:spacing w:after="120" w:line="288" w:lineRule="auto"/>
        <w:rPr>
          <w:rFonts w:cs="Tahoma"/>
          <w:b/>
        </w:rPr>
      </w:pPr>
      <w:r w:rsidRPr="009146EF">
        <w:rPr>
          <w:rFonts w:cs="Tahoma"/>
          <w:b/>
        </w:rPr>
        <w:t>Skladno z gornjimi merili</w:t>
      </w:r>
      <w:r w:rsidR="001D1A4B" w:rsidRPr="009146EF">
        <w:rPr>
          <w:rFonts w:cs="Tahoma"/>
          <w:b/>
        </w:rPr>
        <w:t xml:space="preserve"> se naročniku predlaga izvedba </w:t>
      </w:r>
      <w:r w:rsidRPr="009146EF">
        <w:rPr>
          <w:rFonts w:cs="Tahoma"/>
          <w:b/>
        </w:rPr>
        <w:t>investicije v</w:t>
      </w:r>
      <w:r w:rsidR="001D1A4B" w:rsidRPr="009146EF">
        <w:rPr>
          <w:rFonts w:cs="Tahoma"/>
          <w:b/>
        </w:rPr>
        <w:t>ariante A.</w:t>
      </w:r>
    </w:p>
    <w:p w14:paraId="04D006E6" w14:textId="77777777" w:rsidR="00A14DD1" w:rsidRPr="009146EF" w:rsidRDefault="00A14DD1" w:rsidP="00A14DD1"/>
    <w:p w14:paraId="36889C4B" w14:textId="77777777" w:rsidR="00964F5A" w:rsidRDefault="00964F5A" w:rsidP="00E218F4">
      <w:pPr>
        <w:spacing w:after="120" w:line="288" w:lineRule="auto"/>
        <w:rPr>
          <w:b/>
        </w:rPr>
      </w:pPr>
    </w:p>
    <w:p w14:paraId="31E0C496" w14:textId="77777777" w:rsidR="00964F5A" w:rsidRDefault="00964F5A" w:rsidP="00E218F4">
      <w:pPr>
        <w:spacing w:after="120" w:line="288" w:lineRule="auto"/>
        <w:rPr>
          <w:b/>
        </w:rPr>
      </w:pPr>
    </w:p>
    <w:p w14:paraId="16E27215" w14:textId="77777777" w:rsidR="00964F5A" w:rsidRDefault="00964F5A" w:rsidP="00E218F4">
      <w:pPr>
        <w:spacing w:after="120" w:line="288" w:lineRule="auto"/>
        <w:rPr>
          <w:b/>
        </w:rPr>
      </w:pPr>
    </w:p>
    <w:p w14:paraId="083F3CF7" w14:textId="77777777" w:rsidR="00964F5A" w:rsidRDefault="00964F5A" w:rsidP="00E218F4">
      <w:pPr>
        <w:spacing w:after="120" w:line="288" w:lineRule="auto"/>
        <w:rPr>
          <w:b/>
        </w:rPr>
      </w:pPr>
    </w:p>
    <w:p w14:paraId="7D127F15" w14:textId="77777777" w:rsidR="00964F5A" w:rsidRDefault="00964F5A" w:rsidP="00E218F4">
      <w:pPr>
        <w:spacing w:after="120" w:line="288" w:lineRule="auto"/>
        <w:rPr>
          <w:b/>
        </w:rPr>
      </w:pPr>
    </w:p>
    <w:p w14:paraId="49A2410A" w14:textId="77777777" w:rsidR="00964F5A" w:rsidRDefault="00964F5A" w:rsidP="00E218F4">
      <w:pPr>
        <w:spacing w:after="120" w:line="288" w:lineRule="auto"/>
        <w:rPr>
          <w:b/>
        </w:rPr>
      </w:pPr>
    </w:p>
    <w:p w14:paraId="70A5F293" w14:textId="77777777" w:rsidR="00964F5A" w:rsidRDefault="00964F5A" w:rsidP="00E218F4">
      <w:pPr>
        <w:spacing w:after="120" w:line="288" w:lineRule="auto"/>
        <w:rPr>
          <w:b/>
        </w:rPr>
      </w:pPr>
    </w:p>
    <w:p w14:paraId="2957D85B" w14:textId="77777777" w:rsidR="00964F5A" w:rsidRDefault="00964F5A" w:rsidP="00E218F4">
      <w:pPr>
        <w:spacing w:after="120" w:line="288" w:lineRule="auto"/>
        <w:rPr>
          <w:b/>
        </w:rPr>
      </w:pPr>
    </w:p>
    <w:p w14:paraId="2A13E4B7" w14:textId="77777777" w:rsidR="00E75B6E" w:rsidRDefault="00E75B6E" w:rsidP="00E218F4">
      <w:pPr>
        <w:spacing w:after="120" w:line="288" w:lineRule="auto"/>
      </w:pPr>
    </w:p>
    <w:sectPr w:rsidR="00E75B6E" w:rsidSect="009938FE">
      <w:headerReference w:type="first" r:id="rId43"/>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1DAB1" w14:textId="77777777" w:rsidR="008510AA" w:rsidRDefault="008510AA">
      <w:r>
        <w:separator/>
      </w:r>
    </w:p>
  </w:endnote>
  <w:endnote w:type="continuationSeparator" w:id="0">
    <w:p w14:paraId="1709C883" w14:textId="77777777" w:rsidR="008510AA" w:rsidRDefault="0085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sonorm30981 SuperMonospaced CE">
    <w:altName w:val="Courier New"/>
    <w:charset w:val="00"/>
    <w:family w:val="auto"/>
    <w:pitch w:val="variable"/>
    <w:sig w:usb0="00000087" w:usb1="00000000" w:usb2="00000000" w:usb3="00000000" w:csb0="0000000B"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1BF5" w14:textId="77777777" w:rsidR="008510AA" w:rsidRDefault="008510AA" w:rsidP="00F0637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10C7221" w14:textId="77777777" w:rsidR="008510AA" w:rsidRDefault="008510AA" w:rsidP="003F7C3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332CB" w14:textId="77777777" w:rsidR="008510AA" w:rsidRPr="002E0B90" w:rsidRDefault="008510AA" w:rsidP="00F0637B">
    <w:pPr>
      <w:pStyle w:val="Noga"/>
      <w:framePr w:wrap="around" w:vAnchor="text" w:hAnchor="margin" w:xAlign="right" w:y="1"/>
      <w:rPr>
        <w:rStyle w:val="tevilkastrani"/>
        <w:rFonts w:ascii="Arial" w:hAnsi="Arial" w:cs="Arial"/>
        <w:b/>
        <w:sz w:val="18"/>
      </w:rPr>
    </w:pPr>
    <w:r w:rsidRPr="002E0B90">
      <w:rPr>
        <w:rStyle w:val="tevilkastrani"/>
        <w:rFonts w:ascii="Arial" w:hAnsi="Arial" w:cs="Arial"/>
        <w:b/>
        <w:sz w:val="18"/>
      </w:rPr>
      <w:fldChar w:fldCharType="begin"/>
    </w:r>
    <w:r w:rsidRPr="002E0B90">
      <w:rPr>
        <w:rStyle w:val="tevilkastrani"/>
        <w:rFonts w:ascii="Arial" w:hAnsi="Arial" w:cs="Arial"/>
        <w:b/>
        <w:sz w:val="18"/>
      </w:rPr>
      <w:instrText xml:space="preserve">PAGE  </w:instrText>
    </w:r>
    <w:r w:rsidRPr="002E0B90">
      <w:rPr>
        <w:rStyle w:val="tevilkastrani"/>
        <w:rFonts w:ascii="Arial" w:hAnsi="Arial" w:cs="Arial"/>
        <w:b/>
        <w:sz w:val="18"/>
      </w:rPr>
      <w:fldChar w:fldCharType="separate"/>
    </w:r>
    <w:r w:rsidR="00424A5B">
      <w:rPr>
        <w:rStyle w:val="tevilkastrani"/>
        <w:rFonts w:ascii="Arial" w:hAnsi="Arial" w:cs="Arial"/>
        <w:b/>
        <w:noProof/>
        <w:sz w:val="18"/>
      </w:rPr>
      <w:t>33</w:t>
    </w:r>
    <w:r w:rsidRPr="002E0B90">
      <w:rPr>
        <w:rStyle w:val="tevilkastrani"/>
        <w:rFonts w:ascii="Arial" w:hAnsi="Arial" w:cs="Arial"/>
        <w:b/>
        <w:sz w:val="18"/>
      </w:rPr>
      <w:fldChar w:fldCharType="end"/>
    </w:r>
  </w:p>
  <w:p w14:paraId="4A1057C2" w14:textId="77777777" w:rsidR="008510AA" w:rsidRDefault="008510AA" w:rsidP="003F7C3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F748" w14:textId="77777777" w:rsidR="008510AA" w:rsidRDefault="008510AA">
      <w:r>
        <w:separator/>
      </w:r>
    </w:p>
  </w:footnote>
  <w:footnote w:type="continuationSeparator" w:id="0">
    <w:p w14:paraId="489E6533" w14:textId="77777777" w:rsidR="008510AA" w:rsidRDefault="008510AA">
      <w:r>
        <w:continuationSeparator/>
      </w:r>
    </w:p>
  </w:footnote>
  <w:footnote w:id="1">
    <w:p w14:paraId="5AAE50F5" w14:textId="77777777" w:rsidR="008510AA" w:rsidRPr="00C61F3F" w:rsidRDefault="008510AA" w:rsidP="00381C7E">
      <w:pPr>
        <w:pStyle w:val="Sprotnaopomba-besedilo"/>
        <w:rPr>
          <w:rFonts w:ascii="Tahoma" w:hAnsi="Tahoma" w:cs="Tahoma"/>
          <w:sz w:val="16"/>
          <w:szCs w:val="16"/>
        </w:rPr>
      </w:pPr>
      <w:r w:rsidRPr="00D4248E">
        <w:rPr>
          <w:rStyle w:val="Sprotnaopomba-sklic"/>
          <w:rFonts w:cs="Arial"/>
          <w:sz w:val="16"/>
          <w:szCs w:val="16"/>
        </w:rPr>
        <w:footnoteRef/>
      </w:r>
      <w:r w:rsidRPr="00D4248E">
        <w:rPr>
          <w:rFonts w:cs="Arial"/>
          <w:sz w:val="16"/>
          <w:szCs w:val="16"/>
        </w:rPr>
        <w:t xml:space="preserve"> </w:t>
      </w:r>
      <w:r w:rsidRPr="00C61F3F">
        <w:rPr>
          <w:rFonts w:ascii="Tahoma" w:hAnsi="Tahoma" w:cs="Tahoma"/>
          <w:sz w:val="16"/>
          <w:szCs w:val="16"/>
        </w:rPr>
        <w:t>Če se med postopkom izbora koncesionarja ugotovi, da zaradi razporeditve poslovnih tveganj med javnim in zasebnim partnerjem razmerje nima narave koncesijskega, temveč javno</w:t>
      </w:r>
      <w:r>
        <w:rPr>
          <w:rFonts w:ascii="Tahoma" w:hAnsi="Tahoma" w:cs="Tahoma"/>
          <w:sz w:val="16"/>
          <w:szCs w:val="16"/>
        </w:rPr>
        <w:t>-</w:t>
      </w:r>
      <w:r w:rsidRPr="00C61F3F">
        <w:rPr>
          <w:rFonts w:ascii="Tahoma" w:hAnsi="Tahoma" w:cs="Tahoma"/>
          <w:sz w:val="16"/>
          <w:szCs w:val="16"/>
        </w:rPr>
        <w:t>naročniškega partnerstva, mora javni partner postopek izbire nadaljevati po pravilih o javno</w:t>
      </w:r>
      <w:r>
        <w:rPr>
          <w:rFonts w:ascii="Tahoma" w:hAnsi="Tahoma" w:cs="Tahoma"/>
          <w:sz w:val="16"/>
          <w:szCs w:val="16"/>
        </w:rPr>
        <w:t>-</w:t>
      </w:r>
      <w:r w:rsidRPr="00C61F3F">
        <w:rPr>
          <w:rFonts w:ascii="Tahoma" w:hAnsi="Tahoma" w:cs="Tahoma"/>
          <w:sz w:val="16"/>
          <w:szCs w:val="16"/>
        </w:rPr>
        <w:t>naročniškem partnerstvu, še pred tem pa ponoviti vsa dejanja v postopku, ki se zaradi spremembe narave razmerja javno-zasebnega partnerstva razlikujejo (na primer vsebina objave koncesije gradenj in javnega naročila gradnje).</w:t>
      </w:r>
    </w:p>
  </w:footnote>
  <w:footnote w:id="2">
    <w:p w14:paraId="6C64A1E4" w14:textId="77777777" w:rsidR="008510AA" w:rsidRPr="007D62AF" w:rsidRDefault="008510AA" w:rsidP="00381C7E">
      <w:pPr>
        <w:pStyle w:val="Sprotnaopomba-besedilo"/>
        <w:rPr>
          <w:rFonts w:cs="Arial"/>
          <w:sz w:val="16"/>
          <w:szCs w:val="16"/>
        </w:rPr>
      </w:pPr>
      <w:r w:rsidRPr="00C61F3F">
        <w:rPr>
          <w:rStyle w:val="Sprotnaopomba-sklic"/>
          <w:rFonts w:ascii="Tahoma" w:hAnsi="Tahoma" w:cs="Tahoma"/>
          <w:sz w:val="16"/>
          <w:szCs w:val="16"/>
        </w:rPr>
        <w:footnoteRef/>
      </w:r>
      <w:r w:rsidRPr="00C61F3F">
        <w:rPr>
          <w:rFonts w:ascii="Tahoma" w:hAnsi="Tahoma" w:cs="Tahoma"/>
          <w:sz w:val="16"/>
          <w:szCs w:val="16"/>
        </w:rPr>
        <w:t xml:space="preserve"> Partner, ki nosi večino tveganj, v svojih poslovnih knjiga izkaže infrastrukturo kot opredmeteno osnovno sredstvo in pripadajoče obveznosti.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732A" w14:textId="77777777" w:rsidR="008510AA" w:rsidRPr="00057ADC" w:rsidRDefault="008510AA" w:rsidP="00834D32">
    <w:pPr>
      <w:pStyle w:val="Glava"/>
      <w:pBdr>
        <w:bottom w:val="single" w:sz="4" w:space="1" w:color="auto"/>
      </w:pBdr>
      <w:spacing w:after="60"/>
      <w:jc w:val="center"/>
      <w:rPr>
        <w:sz w:val="14"/>
        <w:szCs w:val="14"/>
      </w:rPr>
    </w:pPr>
    <w:r w:rsidRPr="00057ADC">
      <w:rPr>
        <w:sz w:val="14"/>
        <w:szCs w:val="14"/>
      </w:rPr>
      <w:t>Predinvesticijska zasnova</w:t>
    </w:r>
  </w:p>
  <w:p w14:paraId="438C7835" w14:textId="5F572067" w:rsidR="008510AA" w:rsidRPr="00834D32" w:rsidRDefault="008510AA" w:rsidP="00EB37C0">
    <w:pPr>
      <w:pStyle w:val="Glava"/>
      <w:jc w:val="center"/>
    </w:pPr>
    <w:r w:rsidRPr="00057ADC">
      <w:rPr>
        <w:sz w:val="14"/>
        <w:szCs w:val="14"/>
      </w:rPr>
      <w:t>Razširitev prostorskih kapacitet Vrtca Ravne na Koroškem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05E6A" w14:textId="77777777" w:rsidR="008510AA" w:rsidRDefault="008510AA" w:rsidP="00873807">
    <w:pPr>
      <w:pStyle w:val="Glava"/>
      <w:pBdr>
        <w:bottom w:val="double" w:sz="4" w:space="1" w:color="auto"/>
      </w:pBdr>
      <w:jc w:val="center"/>
      <w:rPr>
        <w:sz w:val="14"/>
        <w:szCs w:val="14"/>
      </w:rPr>
    </w:pPr>
    <w:r>
      <w:rPr>
        <w:sz w:val="14"/>
        <w:szCs w:val="14"/>
      </w:rPr>
      <w:t>Predinvesticijska zasnova:</w:t>
    </w:r>
  </w:p>
  <w:p w14:paraId="0782F921" w14:textId="77777777" w:rsidR="008510AA" w:rsidRPr="000F2AA7" w:rsidRDefault="008510AA" w:rsidP="00757F88">
    <w:pPr>
      <w:pStyle w:val="Glava"/>
      <w:jc w:val="center"/>
      <w:rPr>
        <w:i/>
        <w:sz w:val="16"/>
        <w:szCs w:val="16"/>
      </w:rPr>
    </w:pPr>
    <w:r>
      <w:rPr>
        <w:i/>
        <w:sz w:val="14"/>
        <w:szCs w:val="14"/>
      </w:rPr>
      <w:t>Center za zdravje in šport Mislinja</w:t>
    </w:r>
  </w:p>
  <w:p w14:paraId="469C1AB0" w14:textId="77777777" w:rsidR="008510AA" w:rsidRDefault="008510AA" w:rsidP="00873807">
    <w:pPr>
      <w:pStyle w:val="Glava"/>
    </w:pPr>
  </w:p>
  <w:p w14:paraId="6DB8B883" w14:textId="77777777" w:rsidR="008510AA" w:rsidRDefault="008510AA" w:rsidP="00396B8B">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E50DA92"/>
    <w:lvl w:ilvl="0">
      <w:start w:val="1"/>
      <w:numFmt w:val="decimal"/>
      <w:pStyle w:val="Otevilenseznam"/>
      <w:lvlText w:val="%1."/>
      <w:lvlJc w:val="left"/>
      <w:pPr>
        <w:tabs>
          <w:tab w:val="num" w:pos="360"/>
        </w:tabs>
        <w:ind w:left="360" w:hanging="360"/>
      </w:p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hanging="170"/>
      </w:pPr>
      <w:rPr>
        <w:rFonts w:ascii="Times New Roman" w:hAnsi="Times New Roman"/>
        <w:sz w:val="12"/>
      </w:rPr>
    </w:lvl>
  </w:abstractNum>
  <w:abstractNum w:abstractNumId="2" w15:restartNumberingAfterBreak="0">
    <w:nsid w:val="00000003"/>
    <w:multiLevelType w:val="singleLevel"/>
    <w:tmpl w:val="00000003"/>
    <w:name w:val="WW8Num2"/>
    <w:lvl w:ilvl="0">
      <w:start w:val="1"/>
      <w:numFmt w:val="bullet"/>
      <w:pStyle w:val="p"/>
      <w:lvlText w:val=""/>
      <w:lvlJc w:val="left"/>
      <w:pPr>
        <w:tabs>
          <w:tab w:val="num" w:pos="1134"/>
        </w:tabs>
        <w:ind w:left="1134" w:hanging="567"/>
      </w:pPr>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4"/>
    <w:lvl w:ilvl="0">
      <w:start w:val="1"/>
      <w:numFmt w:val="bullet"/>
      <w:lvlText w:val="-"/>
      <w:lvlJc w:val="left"/>
      <w:pPr>
        <w:tabs>
          <w:tab w:val="num" w:pos="-1452"/>
        </w:tabs>
        <w:ind w:left="-1452" w:hanging="170"/>
      </w:pPr>
      <w:rPr>
        <w:rFonts w:ascii="Times New Roman" w:hAnsi="Times New Roman"/>
        <w:sz w:val="12"/>
      </w:rPr>
    </w:lvl>
    <w:lvl w:ilvl="1">
      <w:start w:val="1"/>
      <w:numFmt w:val="bullet"/>
      <w:lvlText w:val="o"/>
      <w:lvlJc w:val="left"/>
      <w:pPr>
        <w:tabs>
          <w:tab w:val="num" w:pos="-324"/>
        </w:tabs>
        <w:ind w:left="-324" w:hanging="360"/>
      </w:pPr>
      <w:rPr>
        <w:rFonts w:ascii="Courier New" w:hAnsi="Courier New" w:cs="Courier New"/>
      </w:rPr>
    </w:lvl>
    <w:lvl w:ilvl="2">
      <w:start w:val="1"/>
      <w:numFmt w:val="bullet"/>
      <w:lvlText w:val=""/>
      <w:lvlJc w:val="left"/>
      <w:pPr>
        <w:tabs>
          <w:tab w:val="num" w:pos="396"/>
        </w:tabs>
        <w:ind w:left="396" w:hanging="360"/>
      </w:pPr>
      <w:rPr>
        <w:rFonts w:ascii="Wingdings" w:hAnsi="Wingdings"/>
      </w:rPr>
    </w:lvl>
    <w:lvl w:ilvl="3">
      <w:start w:val="1"/>
      <w:numFmt w:val="bullet"/>
      <w:lvlText w:val=""/>
      <w:lvlJc w:val="left"/>
      <w:pPr>
        <w:tabs>
          <w:tab w:val="num" w:pos="1116"/>
        </w:tabs>
        <w:ind w:left="1116" w:hanging="360"/>
      </w:pPr>
      <w:rPr>
        <w:rFonts w:ascii="Symbol" w:hAnsi="Symbol"/>
      </w:rPr>
    </w:lvl>
    <w:lvl w:ilvl="4">
      <w:start w:val="1"/>
      <w:numFmt w:val="bullet"/>
      <w:lvlText w:val="o"/>
      <w:lvlJc w:val="left"/>
      <w:pPr>
        <w:tabs>
          <w:tab w:val="num" w:pos="1836"/>
        </w:tabs>
        <w:ind w:left="1836" w:hanging="360"/>
      </w:pPr>
      <w:rPr>
        <w:rFonts w:ascii="Courier New" w:hAnsi="Courier New" w:cs="Courier New"/>
      </w:rPr>
    </w:lvl>
    <w:lvl w:ilvl="5">
      <w:start w:val="1"/>
      <w:numFmt w:val="bullet"/>
      <w:lvlText w:val=""/>
      <w:lvlJc w:val="left"/>
      <w:pPr>
        <w:tabs>
          <w:tab w:val="num" w:pos="2556"/>
        </w:tabs>
        <w:ind w:left="2556" w:hanging="360"/>
      </w:pPr>
      <w:rPr>
        <w:rFonts w:ascii="Wingdings" w:hAnsi="Wingdings"/>
      </w:rPr>
    </w:lvl>
    <w:lvl w:ilvl="6">
      <w:start w:val="1"/>
      <w:numFmt w:val="bullet"/>
      <w:lvlText w:val=""/>
      <w:lvlJc w:val="left"/>
      <w:pPr>
        <w:tabs>
          <w:tab w:val="num" w:pos="3276"/>
        </w:tabs>
        <w:ind w:left="3276" w:hanging="360"/>
      </w:pPr>
      <w:rPr>
        <w:rFonts w:ascii="Symbol" w:hAnsi="Symbol"/>
      </w:rPr>
    </w:lvl>
    <w:lvl w:ilvl="7">
      <w:start w:val="1"/>
      <w:numFmt w:val="bullet"/>
      <w:lvlText w:val="o"/>
      <w:lvlJc w:val="left"/>
      <w:pPr>
        <w:tabs>
          <w:tab w:val="num" w:pos="3996"/>
        </w:tabs>
        <w:ind w:left="3996" w:hanging="360"/>
      </w:pPr>
      <w:rPr>
        <w:rFonts w:ascii="Courier New" w:hAnsi="Courier New" w:cs="Courier New"/>
      </w:rPr>
    </w:lvl>
    <w:lvl w:ilvl="8">
      <w:start w:val="1"/>
      <w:numFmt w:val="bullet"/>
      <w:lvlText w:val=""/>
      <w:lvlJc w:val="left"/>
      <w:pPr>
        <w:tabs>
          <w:tab w:val="num" w:pos="4716"/>
        </w:tabs>
        <w:ind w:left="4716" w:hanging="360"/>
      </w:pPr>
      <w:rPr>
        <w:rFonts w:ascii="Wingdings" w:hAnsi="Wingdings"/>
      </w:rPr>
    </w:lvl>
  </w:abstractNum>
  <w:abstractNum w:abstractNumId="5"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1"/>
    <w:lvl w:ilvl="0">
      <w:start w:val="1"/>
      <w:numFmt w:val="bullet"/>
      <w:lvlText w:val="o"/>
      <w:lvlJc w:val="left"/>
      <w:pPr>
        <w:tabs>
          <w:tab w:val="num" w:pos="1068"/>
        </w:tabs>
        <w:ind w:left="1068" w:hanging="360"/>
      </w:pPr>
      <w:rPr>
        <w:rFonts w:ascii="Courier New" w:hAnsi="Courier New"/>
      </w:rPr>
    </w:lvl>
  </w:abstractNum>
  <w:abstractNum w:abstractNumId="9" w15:restartNumberingAfterBreak="0">
    <w:nsid w:val="0000000A"/>
    <w:multiLevelType w:val="singleLevel"/>
    <w:tmpl w:val="0000000A"/>
    <w:name w:val="WW8Num12"/>
    <w:lvl w:ilvl="0">
      <w:start w:val="1"/>
      <w:numFmt w:val="bullet"/>
      <w:lvlText w:val="o"/>
      <w:lvlJc w:val="left"/>
      <w:pPr>
        <w:tabs>
          <w:tab w:val="num" w:pos="1068"/>
        </w:tabs>
        <w:ind w:left="1068" w:hanging="360"/>
      </w:pPr>
      <w:rPr>
        <w:rFonts w:ascii="Courier New" w:hAnsi="Courier New"/>
      </w:rPr>
    </w:lvl>
  </w:abstractNum>
  <w:abstractNum w:abstractNumId="1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21"/>
    <w:lvl w:ilvl="0">
      <w:start w:val="1"/>
      <w:numFmt w:val="bullet"/>
      <w:lvlText w:val="o"/>
      <w:lvlJc w:val="left"/>
      <w:pPr>
        <w:tabs>
          <w:tab w:val="num" w:pos="1068"/>
        </w:tabs>
        <w:ind w:left="1068" w:hanging="360"/>
      </w:pPr>
      <w:rPr>
        <w:rFonts w:ascii="Courier New" w:hAnsi="Courier New"/>
      </w:rPr>
    </w:lvl>
  </w:abstractNum>
  <w:abstractNum w:abstractNumId="12" w15:restartNumberingAfterBreak="0">
    <w:nsid w:val="0000000D"/>
    <w:multiLevelType w:val="singleLevel"/>
    <w:tmpl w:val="0000000D"/>
    <w:name w:val="WW8Num22"/>
    <w:lvl w:ilvl="0">
      <w:numFmt w:val="bullet"/>
      <w:lvlText w:val="-"/>
      <w:lvlJc w:val="left"/>
      <w:pPr>
        <w:tabs>
          <w:tab w:val="num" w:pos="284"/>
        </w:tabs>
        <w:ind w:left="284" w:hanging="284"/>
      </w:pPr>
      <w:rPr>
        <w:rFonts w:ascii="Arial" w:hAnsi="Arial" w:cs="Arial"/>
        <w:sz w:val="20"/>
      </w:rPr>
    </w:lvl>
  </w:abstractNum>
  <w:abstractNum w:abstractNumId="13" w15:restartNumberingAfterBreak="0">
    <w:nsid w:val="0000000E"/>
    <w:multiLevelType w:val="singleLevel"/>
    <w:tmpl w:val="0000000E"/>
    <w:name w:val="WW8Num23"/>
    <w:lvl w:ilvl="0">
      <w:start w:val="1"/>
      <w:numFmt w:val="bullet"/>
      <w:lvlText w:val="-"/>
      <w:lvlJc w:val="left"/>
      <w:pPr>
        <w:tabs>
          <w:tab w:val="num" w:pos="720"/>
        </w:tabs>
        <w:ind w:left="720" w:hanging="360"/>
      </w:pPr>
      <w:rPr>
        <w:rFonts w:ascii="Arial" w:hAnsi="Arial" w:cs="Arial"/>
      </w:rPr>
    </w:lvl>
  </w:abstractNum>
  <w:abstractNum w:abstractNumId="14" w15:restartNumberingAfterBreak="0">
    <w:nsid w:val="0000000F"/>
    <w:multiLevelType w:val="singleLevel"/>
    <w:tmpl w:val="0000000F"/>
    <w:name w:val="WW8Num24"/>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25"/>
    <w:lvl w:ilvl="0">
      <w:start w:val="4"/>
      <w:numFmt w:val="bullet"/>
      <w:lvlText w:val="–"/>
      <w:lvlJc w:val="left"/>
      <w:pPr>
        <w:tabs>
          <w:tab w:val="num" w:pos="720"/>
        </w:tabs>
        <w:ind w:left="720" w:hanging="360"/>
      </w:pPr>
      <w:rPr>
        <w:rFonts w:ascii="Arial" w:hAnsi="Arial" w:cs="Arial"/>
      </w:rPr>
    </w:lvl>
  </w:abstractNum>
  <w:abstractNum w:abstractNumId="16"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17" w15:restartNumberingAfterBreak="0">
    <w:nsid w:val="00000012"/>
    <w:multiLevelType w:val="multilevel"/>
    <w:tmpl w:val="00000012"/>
    <w:name w:val="WW8Num29"/>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singleLevel"/>
    <w:tmpl w:val="00000013"/>
    <w:name w:val="WW8Num30"/>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32"/>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33"/>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7"/>
    <w:multiLevelType w:val="singleLevel"/>
    <w:tmpl w:val="00000017"/>
    <w:name w:val="WW8Num34"/>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38"/>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39"/>
    <w:lvl w:ilvl="0">
      <w:numFmt w:val="bullet"/>
      <w:lvlText w:val="-"/>
      <w:lvlJc w:val="left"/>
      <w:pPr>
        <w:tabs>
          <w:tab w:val="num" w:pos="720"/>
        </w:tabs>
        <w:ind w:left="720" w:hanging="360"/>
      </w:pPr>
      <w:rPr>
        <w:rFonts w:ascii="Arial" w:hAnsi="Arial" w:cs="Arial"/>
      </w:rPr>
    </w:lvl>
  </w:abstractNum>
  <w:abstractNum w:abstractNumId="25" w15:restartNumberingAfterBreak="0">
    <w:nsid w:val="0000001A"/>
    <w:multiLevelType w:val="singleLevel"/>
    <w:tmpl w:val="0000001A"/>
    <w:name w:val="WW8Num4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43"/>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multilevel"/>
    <w:tmpl w:val="0000001C"/>
    <w:name w:val="WW8Num44"/>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singleLevel"/>
    <w:tmpl w:val="0000001D"/>
    <w:name w:val="WW8Num45"/>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46"/>
    <w:lvl w:ilvl="0">
      <w:start w:val="1"/>
      <w:numFmt w:val="decimal"/>
      <w:lvlText w:val="%1."/>
      <w:lvlJc w:val="left"/>
      <w:pPr>
        <w:tabs>
          <w:tab w:val="num" w:pos="1080"/>
        </w:tabs>
        <w:ind w:left="1080" w:hanging="360"/>
      </w:pPr>
    </w:lvl>
  </w:abstractNum>
  <w:abstractNum w:abstractNumId="30" w15:restartNumberingAfterBreak="0">
    <w:nsid w:val="0000001F"/>
    <w:multiLevelType w:val="singleLevel"/>
    <w:tmpl w:val="0000001F"/>
    <w:name w:val="WW8Num47"/>
    <w:lvl w:ilvl="0">
      <w:start w:val="1"/>
      <w:numFmt w:val="bullet"/>
      <w:lvlText w:val=""/>
      <w:lvlJc w:val="left"/>
      <w:pPr>
        <w:tabs>
          <w:tab w:val="num" w:pos="1211"/>
        </w:tabs>
        <w:ind w:left="1211" w:hanging="360"/>
      </w:pPr>
      <w:rPr>
        <w:rFonts w:ascii="Wingdings" w:hAnsi="Wingdings"/>
        <w:sz w:val="12"/>
      </w:rPr>
    </w:lvl>
  </w:abstractNum>
  <w:abstractNum w:abstractNumId="31" w15:restartNumberingAfterBreak="0">
    <w:nsid w:val="00000020"/>
    <w:multiLevelType w:val="singleLevel"/>
    <w:tmpl w:val="00000020"/>
    <w:name w:val="WW8Num48"/>
    <w:lvl w:ilvl="0">
      <w:start w:val="1"/>
      <w:numFmt w:val="bullet"/>
      <w:lvlText w:val="o"/>
      <w:lvlJc w:val="left"/>
      <w:pPr>
        <w:tabs>
          <w:tab w:val="num" w:pos="1068"/>
        </w:tabs>
        <w:ind w:left="1068" w:hanging="360"/>
      </w:pPr>
      <w:rPr>
        <w:rFonts w:ascii="Courier New" w:hAnsi="Courier New"/>
      </w:rPr>
    </w:lvl>
  </w:abstractNum>
  <w:abstractNum w:abstractNumId="32" w15:restartNumberingAfterBreak="0">
    <w:nsid w:val="00000021"/>
    <w:multiLevelType w:val="singleLevel"/>
    <w:tmpl w:val="00000021"/>
    <w:name w:val="WW8Num51"/>
    <w:lvl w:ilvl="0">
      <w:numFmt w:val="bullet"/>
      <w:lvlText w:val="-"/>
      <w:lvlJc w:val="left"/>
      <w:pPr>
        <w:tabs>
          <w:tab w:val="num" w:pos="1800"/>
        </w:tabs>
        <w:ind w:left="1800" w:hanging="360"/>
      </w:pPr>
      <w:rPr>
        <w:rFonts w:ascii="Arial" w:hAnsi="Arial" w:cs="Arial"/>
      </w:rPr>
    </w:lvl>
  </w:abstractNum>
  <w:abstractNum w:abstractNumId="33" w15:restartNumberingAfterBreak="0">
    <w:nsid w:val="00000022"/>
    <w:multiLevelType w:val="singleLevel"/>
    <w:tmpl w:val="00000022"/>
    <w:name w:val="WW8Num52"/>
    <w:lvl w:ilvl="0">
      <w:start w:val="1"/>
      <w:numFmt w:val="bullet"/>
      <w:lvlText w:val=""/>
      <w:lvlJc w:val="left"/>
      <w:pPr>
        <w:tabs>
          <w:tab w:val="num" w:pos="720"/>
        </w:tabs>
        <w:ind w:left="720" w:hanging="360"/>
      </w:pPr>
      <w:rPr>
        <w:rFonts w:ascii="Symbol" w:hAnsi="Symbol"/>
        <w:color w:val="auto"/>
      </w:rPr>
    </w:lvl>
  </w:abstractNum>
  <w:abstractNum w:abstractNumId="34" w15:restartNumberingAfterBreak="0">
    <w:nsid w:val="00000024"/>
    <w:multiLevelType w:val="singleLevel"/>
    <w:tmpl w:val="00000024"/>
    <w:name w:val="WW8Num5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5"/>
    <w:multiLevelType w:val="singleLevel"/>
    <w:tmpl w:val="00000025"/>
    <w:name w:val="WW8Num58"/>
    <w:lvl w:ilvl="0">
      <w:start w:val="1"/>
      <w:numFmt w:val="bullet"/>
      <w:lvlText w:val="-"/>
      <w:lvlJc w:val="left"/>
      <w:pPr>
        <w:tabs>
          <w:tab w:val="num" w:pos="720"/>
        </w:tabs>
        <w:ind w:left="720" w:hanging="360"/>
      </w:pPr>
      <w:rPr>
        <w:rFonts w:ascii="Arial" w:hAnsi="Arial" w:cs="Arial"/>
      </w:rPr>
    </w:lvl>
  </w:abstractNum>
  <w:abstractNum w:abstractNumId="36" w15:restartNumberingAfterBreak="0">
    <w:nsid w:val="00000026"/>
    <w:multiLevelType w:val="multilevel"/>
    <w:tmpl w:val="00000026"/>
    <w:name w:val="WW8Num61"/>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125B81"/>
    <w:multiLevelType w:val="hybridMultilevel"/>
    <w:tmpl w:val="6E7E5760"/>
    <w:lvl w:ilvl="0" w:tplc="FFFFFFFF">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059C6BDC"/>
    <w:multiLevelType w:val="hybridMultilevel"/>
    <w:tmpl w:val="41E8CE44"/>
    <w:lvl w:ilvl="0" w:tplc="3E8AC840">
      <w:start w:val="1"/>
      <w:numFmt w:val="bullet"/>
      <w:lvlText w:val=""/>
      <w:lvlJc w:val="left"/>
      <w:pPr>
        <w:tabs>
          <w:tab w:val="num" w:pos="360"/>
        </w:tabs>
        <w:ind w:left="360" w:hanging="360"/>
      </w:pPr>
      <w:rPr>
        <w:rFonts w:ascii="Symbol" w:hAnsi="Symbol" w:hint="default"/>
      </w:rPr>
    </w:lvl>
    <w:lvl w:ilvl="1" w:tplc="CE0C4AC2">
      <w:start w:val="1"/>
      <w:numFmt w:val="decimal"/>
      <w:lvlText w:val="%2."/>
      <w:lvlJc w:val="left"/>
      <w:pPr>
        <w:tabs>
          <w:tab w:val="num" w:pos="1080"/>
        </w:tabs>
        <w:ind w:left="1080" w:hanging="360"/>
      </w:pPr>
      <w:rPr>
        <w:rFonts w:hint="default"/>
      </w:rPr>
    </w:lvl>
    <w:lvl w:ilvl="2" w:tplc="72D4AC28">
      <w:start w:val="1"/>
      <w:numFmt w:val="bullet"/>
      <w:lvlText w:val=""/>
      <w:lvlJc w:val="left"/>
      <w:pPr>
        <w:tabs>
          <w:tab w:val="num" w:pos="1800"/>
        </w:tabs>
        <w:ind w:left="1800" w:hanging="360"/>
      </w:pPr>
      <w:rPr>
        <w:rFonts w:ascii="Wingdings" w:hAnsi="Wingdings" w:hint="default"/>
      </w:rPr>
    </w:lvl>
    <w:lvl w:ilvl="3" w:tplc="F4866A4E" w:tentative="1">
      <w:start w:val="1"/>
      <w:numFmt w:val="bullet"/>
      <w:lvlText w:val=""/>
      <w:lvlJc w:val="left"/>
      <w:pPr>
        <w:tabs>
          <w:tab w:val="num" w:pos="2520"/>
        </w:tabs>
        <w:ind w:left="2520" w:hanging="360"/>
      </w:pPr>
      <w:rPr>
        <w:rFonts w:ascii="Symbol" w:hAnsi="Symbol" w:hint="default"/>
      </w:rPr>
    </w:lvl>
    <w:lvl w:ilvl="4" w:tplc="93628142" w:tentative="1">
      <w:start w:val="1"/>
      <w:numFmt w:val="bullet"/>
      <w:lvlText w:val="o"/>
      <w:lvlJc w:val="left"/>
      <w:pPr>
        <w:tabs>
          <w:tab w:val="num" w:pos="3240"/>
        </w:tabs>
        <w:ind w:left="3240" w:hanging="360"/>
      </w:pPr>
      <w:rPr>
        <w:rFonts w:ascii="Courier New" w:hAnsi="Courier New" w:cs="Courier New" w:hint="default"/>
      </w:rPr>
    </w:lvl>
    <w:lvl w:ilvl="5" w:tplc="3AEAB480" w:tentative="1">
      <w:start w:val="1"/>
      <w:numFmt w:val="bullet"/>
      <w:lvlText w:val=""/>
      <w:lvlJc w:val="left"/>
      <w:pPr>
        <w:tabs>
          <w:tab w:val="num" w:pos="3960"/>
        </w:tabs>
        <w:ind w:left="3960" w:hanging="360"/>
      </w:pPr>
      <w:rPr>
        <w:rFonts w:ascii="Wingdings" w:hAnsi="Wingdings" w:hint="default"/>
      </w:rPr>
    </w:lvl>
    <w:lvl w:ilvl="6" w:tplc="0158D7A4" w:tentative="1">
      <w:start w:val="1"/>
      <w:numFmt w:val="bullet"/>
      <w:lvlText w:val=""/>
      <w:lvlJc w:val="left"/>
      <w:pPr>
        <w:tabs>
          <w:tab w:val="num" w:pos="4680"/>
        </w:tabs>
        <w:ind w:left="4680" w:hanging="360"/>
      </w:pPr>
      <w:rPr>
        <w:rFonts w:ascii="Symbol" w:hAnsi="Symbol" w:hint="default"/>
      </w:rPr>
    </w:lvl>
    <w:lvl w:ilvl="7" w:tplc="3118D34C" w:tentative="1">
      <w:start w:val="1"/>
      <w:numFmt w:val="bullet"/>
      <w:lvlText w:val="o"/>
      <w:lvlJc w:val="left"/>
      <w:pPr>
        <w:tabs>
          <w:tab w:val="num" w:pos="5400"/>
        </w:tabs>
        <w:ind w:left="5400" w:hanging="360"/>
      </w:pPr>
      <w:rPr>
        <w:rFonts w:ascii="Courier New" w:hAnsi="Courier New" w:cs="Courier New" w:hint="default"/>
      </w:rPr>
    </w:lvl>
    <w:lvl w:ilvl="8" w:tplc="8996E358"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06941A54"/>
    <w:multiLevelType w:val="hybridMultilevel"/>
    <w:tmpl w:val="826E543C"/>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089E45D3"/>
    <w:multiLevelType w:val="multilevel"/>
    <w:tmpl w:val="E982CF1C"/>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B451100"/>
    <w:multiLevelType w:val="hybridMultilevel"/>
    <w:tmpl w:val="9F040210"/>
    <w:lvl w:ilvl="0" w:tplc="04240005">
      <w:numFmt w:val="bullet"/>
      <w:lvlText w:val="-"/>
      <w:lvlJc w:val="left"/>
      <w:pPr>
        <w:tabs>
          <w:tab w:val="num" w:pos="720"/>
        </w:tabs>
        <w:ind w:left="720" w:hanging="360"/>
      </w:pPr>
      <w:rPr>
        <w:rFonts w:ascii="Arial" w:eastAsia="TimelTEE"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257C0D"/>
    <w:multiLevelType w:val="hybridMultilevel"/>
    <w:tmpl w:val="088C34DC"/>
    <w:lvl w:ilvl="0" w:tplc="5220234C">
      <w:start w:val="1"/>
      <w:numFmt w:val="bullet"/>
      <w:pStyle w:val="Alinej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1AB42C99"/>
    <w:multiLevelType w:val="hybridMultilevel"/>
    <w:tmpl w:val="3AF2C37A"/>
    <w:lvl w:ilvl="0" w:tplc="00000019">
      <w:numFmt w:val="bullet"/>
      <w:lvlText w:val="-"/>
      <w:lvlJc w:val="left"/>
      <w:pPr>
        <w:ind w:left="720" w:hanging="360"/>
      </w:pPr>
      <w:rPr>
        <w:rFonts w:ascii="Arial"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D92144A"/>
    <w:multiLevelType w:val="hybridMultilevel"/>
    <w:tmpl w:val="096CC9FE"/>
    <w:lvl w:ilvl="0" w:tplc="3012A7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E7E7879"/>
    <w:multiLevelType w:val="hybridMultilevel"/>
    <w:tmpl w:val="0EA88352"/>
    <w:lvl w:ilvl="0" w:tplc="13E81426">
      <w:numFmt w:val="bullet"/>
      <w:lvlText w:val="-"/>
      <w:lvlJc w:val="left"/>
      <w:pPr>
        <w:ind w:left="720" w:hanging="360"/>
      </w:pPr>
      <w:rPr>
        <w:rFonts w:ascii="Arial" w:eastAsia="Times New Roman" w:hAnsi="Arial" w:cs="Aria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27F0991"/>
    <w:multiLevelType w:val="hybridMultilevel"/>
    <w:tmpl w:val="367695B6"/>
    <w:lvl w:ilvl="0" w:tplc="368E403E">
      <w:start w:val="1"/>
      <w:numFmt w:val="decimal"/>
      <w:lvlText w:val="%1."/>
      <w:lvlJc w:val="left"/>
      <w:pPr>
        <w:tabs>
          <w:tab w:val="num" w:pos="720"/>
        </w:tabs>
        <w:ind w:left="720" w:hanging="360"/>
      </w:pPr>
      <w:rPr>
        <w:rFonts w:hint="default"/>
      </w:rPr>
    </w:lvl>
    <w:lvl w:ilvl="1" w:tplc="04240003">
      <w:start w:val="1000"/>
      <w:numFmt w:val="bullet"/>
      <w:lvlText w:val="-"/>
      <w:lvlJc w:val="left"/>
      <w:pPr>
        <w:tabs>
          <w:tab w:val="num" w:pos="1440"/>
        </w:tabs>
        <w:ind w:left="1440" w:hanging="360"/>
      </w:pPr>
      <w:rPr>
        <w:rFonts w:hint="default"/>
      </w:rPr>
    </w:lvl>
    <w:lvl w:ilvl="2" w:tplc="04240005">
      <w:start w:val="1"/>
      <w:numFmt w:val="lowerRoman"/>
      <w:lvlText w:val="%3."/>
      <w:lvlJc w:val="right"/>
      <w:pPr>
        <w:tabs>
          <w:tab w:val="num" w:pos="2160"/>
        </w:tabs>
        <w:ind w:left="2160" w:hanging="180"/>
      </w:pPr>
    </w:lvl>
    <w:lvl w:ilvl="3" w:tplc="D74AE614">
      <w:start w:val="1"/>
      <w:numFmt w:val="lowerLetter"/>
      <w:lvlText w:val="%4)"/>
      <w:lvlJc w:val="left"/>
      <w:pPr>
        <w:ind w:left="2880" w:hanging="360"/>
      </w:pPr>
      <w:rPr>
        <w:rFonts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7" w15:restartNumberingAfterBreak="0">
    <w:nsid w:val="241F7F17"/>
    <w:multiLevelType w:val="hybridMultilevel"/>
    <w:tmpl w:val="1B644F6C"/>
    <w:lvl w:ilvl="0" w:tplc="0424000F">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DA312A"/>
    <w:multiLevelType w:val="hybridMultilevel"/>
    <w:tmpl w:val="8A4649F0"/>
    <w:name w:val="WW8Num3222"/>
    <w:lvl w:ilvl="0" w:tplc="293EA88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6C79D4"/>
    <w:multiLevelType w:val="hybridMultilevel"/>
    <w:tmpl w:val="1BECB392"/>
    <w:name w:val="WW8Num27222"/>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16097B"/>
    <w:multiLevelType w:val="multilevel"/>
    <w:tmpl w:val="3AA2D93A"/>
    <w:name w:val="WW8Num3224"/>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0B05AD"/>
    <w:multiLevelType w:val="hybridMultilevel"/>
    <w:tmpl w:val="D3EEE6E0"/>
    <w:name w:val="WW8Num3223"/>
    <w:lvl w:ilvl="0" w:tplc="04240001">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0880693"/>
    <w:multiLevelType w:val="hybridMultilevel"/>
    <w:tmpl w:val="E5741B08"/>
    <w:lvl w:ilvl="0" w:tplc="3012A7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3115530"/>
    <w:multiLevelType w:val="multilevel"/>
    <w:tmpl w:val="B4BE9106"/>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4" w15:restartNumberingAfterBreak="0">
    <w:nsid w:val="36690B64"/>
    <w:multiLevelType w:val="hybridMultilevel"/>
    <w:tmpl w:val="1956685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0FC41FF"/>
    <w:multiLevelType w:val="hybridMultilevel"/>
    <w:tmpl w:val="60AE5942"/>
    <w:lvl w:ilvl="0" w:tplc="FFFFFFFF">
      <w:start w:val="1"/>
      <w:numFmt w:val="bullet"/>
      <w:lvlText w:val=""/>
      <w:lvlJc w:val="left"/>
      <w:pPr>
        <w:tabs>
          <w:tab w:val="num" w:pos="1080"/>
        </w:tabs>
        <w:ind w:left="1080" w:hanging="360"/>
      </w:pPr>
      <w:rPr>
        <w:rFonts w:ascii="Symbol" w:hAnsi="Symbol" w:hint="default"/>
      </w:rPr>
    </w:lvl>
    <w:lvl w:ilvl="1" w:tplc="FFFFFFFF">
      <w:start w:val="15"/>
      <w:numFmt w:val="bullet"/>
      <w:lvlText w:val="-"/>
      <w:lvlJc w:val="left"/>
      <w:pPr>
        <w:tabs>
          <w:tab w:val="num" w:pos="1800"/>
        </w:tabs>
        <w:ind w:left="1800" w:hanging="360"/>
      </w:pPr>
      <w:rPr>
        <w:rFonts w:ascii="Times New Roman" w:eastAsia="Times New Roman" w:hAnsi="Times New Roman"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2882F22"/>
    <w:multiLevelType w:val="multilevel"/>
    <w:tmpl w:val="9BE8BCA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b/>
        <w:i w:val="0"/>
      </w:rPr>
    </w:lvl>
    <w:lvl w:ilvl="2">
      <w:start w:val="1"/>
      <w:numFmt w:val="decimal"/>
      <w:pStyle w:val="Naslov3"/>
      <w:lvlText w:val="%1.%2.%3"/>
      <w:lvlJc w:val="left"/>
      <w:pPr>
        <w:ind w:left="720" w:hanging="720"/>
      </w:pPr>
      <w:rPr>
        <w:rFonts w:hint="default"/>
        <w:b/>
        <w:i w: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57" w15:restartNumberingAfterBreak="0">
    <w:nsid w:val="465E34ED"/>
    <w:multiLevelType w:val="hybridMultilevel"/>
    <w:tmpl w:val="67464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7EF6BB2"/>
    <w:multiLevelType w:val="hybridMultilevel"/>
    <w:tmpl w:val="B0FADC46"/>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1F15732"/>
    <w:multiLevelType w:val="hybridMultilevel"/>
    <w:tmpl w:val="1EE0E138"/>
    <w:lvl w:ilvl="0" w:tplc="A52E3F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1F55BCB"/>
    <w:multiLevelType w:val="hybridMultilevel"/>
    <w:tmpl w:val="D0FE20CE"/>
    <w:lvl w:ilvl="0" w:tplc="A52E3F2A">
      <w:start w:val="1"/>
      <w:numFmt w:val="bullet"/>
      <w:lvlText w:val=""/>
      <w:lvlJc w:val="left"/>
      <w:pPr>
        <w:ind w:left="360" w:hanging="360"/>
      </w:pPr>
      <w:rPr>
        <w:rFonts w:ascii="Symbol" w:hAnsi="Symbol"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4C72F69"/>
    <w:multiLevelType w:val="hybridMultilevel"/>
    <w:tmpl w:val="F90CDD00"/>
    <w:lvl w:ilvl="0" w:tplc="4CA857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71F1B2D"/>
    <w:multiLevelType w:val="hybridMultilevel"/>
    <w:tmpl w:val="94B0B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7AC3853"/>
    <w:multiLevelType w:val="hybridMultilevel"/>
    <w:tmpl w:val="F7066C8E"/>
    <w:lvl w:ilvl="0" w:tplc="04090005">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7F5229E"/>
    <w:multiLevelType w:val="hybridMultilevel"/>
    <w:tmpl w:val="5AC81C0A"/>
    <w:lvl w:ilvl="0" w:tplc="FFFFFFFF">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87831DE"/>
    <w:multiLevelType w:val="hybridMultilevel"/>
    <w:tmpl w:val="7A12A084"/>
    <w:lvl w:ilvl="0" w:tplc="00000019">
      <w:numFmt w:val="bullet"/>
      <w:lvlText w:val="-"/>
      <w:lvlJc w:val="left"/>
      <w:pPr>
        <w:ind w:left="720" w:hanging="360"/>
      </w:pPr>
      <w:rPr>
        <w:rFonts w:ascii="Arial"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8783731"/>
    <w:multiLevelType w:val="hybridMultilevel"/>
    <w:tmpl w:val="E53495C6"/>
    <w:name w:val="WW8Num542"/>
    <w:lvl w:ilvl="0" w:tplc="00000023">
      <w:start w:val="1"/>
      <w:numFmt w:val="decimal"/>
      <w:lvlText w:val="%1"/>
      <w:lvlJc w:val="left"/>
      <w:pPr>
        <w:tabs>
          <w:tab w:val="num" w:pos="1065"/>
        </w:tabs>
        <w:ind w:left="1065" w:hanging="705"/>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7" w15:restartNumberingAfterBreak="0">
    <w:nsid w:val="5B5923F6"/>
    <w:multiLevelType w:val="multilevel"/>
    <w:tmpl w:val="B4C437C8"/>
    <w:lvl w:ilvl="0">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15:restartNumberingAfterBreak="0">
    <w:nsid w:val="5BB32B20"/>
    <w:multiLevelType w:val="hybridMultilevel"/>
    <w:tmpl w:val="324E3C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FDF4BE2"/>
    <w:multiLevelType w:val="hybridMultilevel"/>
    <w:tmpl w:val="D4D0E07A"/>
    <w:lvl w:ilvl="0" w:tplc="FFFFFFFF">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0CF29D1"/>
    <w:multiLevelType w:val="hybridMultilevel"/>
    <w:tmpl w:val="CE38B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4AC6F93"/>
    <w:multiLevelType w:val="hybridMultilevel"/>
    <w:tmpl w:val="4C945C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8BE1CBE"/>
    <w:multiLevelType w:val="hybridMultilevel"/>
    <w:tmpl w:val="BC5EF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981503C"/>
    <w:multiLevelType w:val="hybridMultilevel"/>
    <w:tmpl w:val="A61E75FA"/>
    <w:name w:val="WW8Num3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A580D21"/>
    <w:multiLevelType w:val="hybridMultilevel"/>
    <w:tmpl w:val="CF2A1982"/>
    <w:lvl w:ilvl="0" w:tplc="00000019">
      <w:numFmt w:val="bullet"/>
      <w:lvlText w:val="-"/>
      <w:lvlJc w:val="left"/>
      <w:pPr>
        <w:ind w:left="720" w:hanging="360"/>
      </w:pPr>
      <w:rPr>
        <w:rFonts w:ascii="Arial"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FFF5D2A"/>
    <w:multiLevelType w:val="multilevel"/>
    <w:tmpl w:val="B85E6996"/>
    <w:lvl w:ilvl="0">
      <w:numFmt w:val="bullet"/>
      <w:pStyle w:val="Style2"/>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6" w15:restartNumberingAfterBreak="0">
    <w:nsid w:val="731367B1"/>
    <w:multiLevelType w:val="hybridMultilevel"/>
    <w:tmpl w:val="960CD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EF54E02"/>
    <w:multiLevelType w:val="hybridMultilevel"/>
    <w:tmpl w:val="B2446BB6"/>
    <w:lvl w:ilvl="0" w:tplc="04240005">
      <w:numFmt w:val="bullet"/>
      <w:lvlText w:val="-"/>
      <w:lvlJc w:val="left"/>
      <w:pPr>
        <w:tabs>
          <w:tab w:val="num" w:pos="720"/>
        </w:tabs>
        <w:ind w:left="720" w:hanging="360"/>
      </w:pPr>
      <w:rPr>
        <w:rFonts w:ascii="Arial" w:eastAsia="TimelTEE"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F1A51BB"/>
    <w:multiLevelType w:val="hybridMultilevel"/>
    <w:tmpl w:val="5DE0B6D4"/>
    <w:lvl w:ilvl="0" w:tplc="FFFFFFFF">
      <w:start w:val="1"/>
      <w:numFmt w:val="bullet"/>
      <w:lvlText w:val=""/>
      <w:lvlJc w:val="left"/>
      <w:pPr>
        <w:tabs>
          <w:tab w:val="num" w:pos="1080"/>
        </w:tabs>
        <w:ind w:left="1080" w:hanging="360"/>
      </w:pPr>
      <w:rPr>
        <w:rFonts w:ascii="Symbol" w:hAnsi="Symbol" w:hint="default"/>
      </w:rPr>
    </w:lvl>
    <w:lvl w:ilvl="1" w:tplc="04240005">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6"/>
  </w:num>
  <w:num w:numId="3">
    <w:abstractNumId w:val="67"/>
  </w:num>
  <w:num w:numId="4">
    <w:abstractNumId w:val="40"/>
  </w:num>
  <w:num w:numId="5">
    <w:abstractNumId w:val="75"/>
  </w:num>
  <w:num w:numId="6">
    <w:abstractNumId w:val="53"/>
  </w:num>
  <w:num w:numId="7">
    <w:abstractNumId w:val="55"/>
  </w:num>
  <w:num w:numId="8">
    <w:abstractNumId w:val="76"/>
  </w:num>
  <w:num w:numId="9">
    <w:abstractNumId w:val="54"/>
  </w:num>
  <w:num w:numId="10">
    <w:abstractNumId w:val="63"/>
  </w:num>
  <w:num w:numId="11">
    <w:abstractNumId w:val="38"/>
  </w:num>
  <w:num w:numId="12">
    <w:abstractNumId w:val="58"/>
  </w:num>
  <w:num w:numId="13">
    <w:abstractNumId w:val="4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5"/>
  </w:num>
  <w:num w:numId="16">
    <w:abstractNumId w:val="39"/>
  </w:num>
  <w:num w:numId="17">
    <w:abstractNumId w:val="46"/>
  </w:num>
  <w:num w:numId="1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2"/>
  </w:num>
  <w:num w:numId="21">
    <w:abstractNumId w:val="41"/>
  </w:num>
  <w:num w:numId="22">
    <w:abstractNumId w:val="77"/>
  </w:num>
  <w:num w:numId="23">
    <w:abstractNumId w:val="60"/>
  </w:num>
  <w:num w:numId="24">
    <w:abstractNumId w:val="59"/>
  </w:num>
  <w:num w:numId="25">
    <w:abstractNumId w:val="56"/>
  </w:num>
  <w:num w:numId="26">
    <w:abstractNumId w:val="64"/>
  </w:num>
  <w:num w:numId="27">
    <w:abstractNumId w:val="37"/>
  </w:num>
  <w:num w:numId="28">
    <w:abstractNumId w:val="69"/>
  </w:num>
  <w:num w:numId="29">
    <w:abstractNumId w:val="74"/>
  </w:num>
  <w:num w:numId="30">
    <w:abstractNumId w:val="65"/>
  </w:num>
  <w:num w:numId="31">
    <w:abstractNumId w:val="43"/>
  </w:num>
  <w:num w:numId="32">
    <w:abstractNumId w:val="61"/>
  </w:num>
  <w:num w:numId="33">
    <w:abstractNumId w:val="52"/>
  </w:num>
  <w:num w:numId="34">
    <w:abstractNumId w:val="78"/>
  </w:num>
  <w:num w:numId="35">
    <w:abstractNumId w:val="44"/>
  </w:num>
  <w:num w:numId="36">
    <w:abstractNumId w:val="71"/>
  </w:num>
  <w:num w:numId="37">
    <w:abstractNumId w:val="70"/>
  </w:num>
  <w:num w:numId="38">
    <w:abstractNumId w:val="68"/>
  </w:num>
  <w:num w:numId="39">
    <w:abstractNumId w:val="57"/>
  </w:num>
  <w:num w:numId="40">
    <w:abstractNumId w:val="72"/>
  </w:num>
  <w:num w:numId="41">
    <w:abstractNumId w:val="62"/>
  </w:num>
  <w:num w:numId="42">
    <w:abstractNumId w:val="5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B5"/>
    <w:rsid w:val="00000EF2"/>
    <w:rsid w:val="00005169"/>
    <w:rsid w:val="000148B7"/>
    <w:rsid w:val="0001776F"/>
    <w:rsid w:val="00020893"/>
    <w:rsid w:val="00022CD8"/>
    <w:rsid w:val="000238F9"/>
    <w:rsid w:val="00025297"/>
    <w:rsid w:val="000275B4"/>
    <w:rsid w:val="00037F77"/>
    <w:rsid w:val="000406E1"/>
    <w:rsid w:val="00047920"/>
    <w:rsid w:val="00057ADC"/>
    <w:rsid w:val="00067B0E"/>
    <w:rsid w:val="0007594D"/>
    <w:rsid w:val="00075EFA"/>
    <w:rsid w:val="00076E51"/>
    <w:rsid w:val="000804CF"/>
    <w:rsid w:val="00080860"/>
    <w:rsid w:val="000867B5"/>
    <w:rsid w:val="00086D0B"/>
    <w:rsid w:val="000905C7"/>
    <w:rsid w:val="00094942"/>
    <w:rsid w:val="000966E6"/>
    <w:rsid w:val="000A0F27"/>
    <w:rsid w:val="000A7AE6"/>
    <w:rsid w:val="000B2352"/>
    <w:rsid w:val="000B7B34"/>
    <w:rsid w:val="000C2126"/>
    <w:rsid w:val="000C2DEC"/>
    <w:rsid w:val="000C4AFA"/>
    <w:rsid w:val="000D05C5"/>
    <w:rsid w:val="000D2BA5"/>
    <w:rsid w:val="000D445C"/>
    <w:rsid w:val="000D4C50"/>
    <w:rsid w:val="000E0677"/>
    <w:rsid w:val="000E4240"/>
    <w:rsid w:val="000E445E"/>
    <w:rsid w:val="000E636F"/>
    <w:rsid w:val="000F0BAD"/>
    <w:rsid w:val="000F44B0"/>
    <w:rsid w:val="000F4A1E"/>
    <w:rsid w:val="000F6EC9"/>
    <w:rsid w:val="000F7AC9"/>
    <w:rsid w:val="001053A4"/>
    <w:rsid w:val="00110CF2"/>
    <w:rsid w:val="00110E7B"/>
    <w:rsid w:val="00111A04"/>
    <w:rsid w:val="001217EF"/>
    <w:rsid w:val="00134194"/>
    <w:rsid w:val="00135502"/>
    <w:rsid w:val="00141E5E"/>
    <w:rsid w:val="00144E0A"/>
    <w:rsid w:val="001475B0"/>
    <w:rsid w:val="0015520D"/>
    <w:rsid w:val="00157F83"/>
    <w:rsid w:val="001641D1"/>
    <w:rsid w:val="00165F06"/>
    <w:rsid w:val="00166224"/>
    <w:rsid w:val="00166E12"/>
    <w:rsid w:val="00174478"/>
    <w:rsid w:val="001771EF"/>
    <w:rsid w:val="001804C4"/>
    <w:rsid w:val="00184A66"/>
    <w:rsid w:val="00184C8C"/>
    <w:rsid w:val="00184CF6"/>
    <w:rsid w:val="0018793D"/>
    <w:rsid w:val="0019365F"/>
    <w:rsid w:val="001A002A"/>
    <w:rsid w:val="001A707C"/>
    <w:rsid w:val="001B3A30"/>
    <w:rsid w:val="001C416B"/>
    <w:rsid w:val="001D1A4B"/>
    <w:rsid w:val="001D665F"/>
    <w:rsid w:val="001E186C"/>
    <w:rsid w:val="001E29BB"/>
    <w:rsid w:val="001E7FBC"/>
    <w:rsid w:val="001F1534"/>
    <w:rsid w:val="001F3B4F"/>
    <w:rsid w:val="00201583"/>
    <w:rsid w:val="0020544D"/>
    <w:rsid w:val="00205BEA"/>
    <w:rsid w:val="00207129"/>
    <w:rsid w:val="002127D2"/>
    <w:rsid w:val="002128D0"/>
    <w:rsid w:val="00213F2C"/>
    <w:rsid w:val="00214E60"/>
    <w:rsid w:val="0022022B"/>
    <w:rsid w:val="00220255"/>
    <w:rsid w:val="00220FAB"/>
    <w:rsid w:val="0022179A"/>
    <w:rsid w:val="00224B0A"/>
    <w:rsid w:val="00236BCB"/>
    <w:rsid w:val="002416B2"/>
    <w:rsid w:val="00241F90"/>
    <w:rsid w:val="00246255"/>
    <w:rsid w:val="0025641A"/>
    <w:rsid w:val="0026028C"/>
    <w:rsid w:val="00261EB7"/>
    <w:rsid w:val="00262FF8"/>
    <w:rsid w:val="00264A38"/>
    <w:rsid w:val="00264E59"/>
    <w:rsid w:val="00270B8E"/>
    <w:rsid w:val="0027127B"/>
    <w:rsid w:val="002718AB"/>
    <w:rsid w:val="002726C0"/>
    <w:rsid w:val="002764FF"/>
    <w:rsid w:val="00283E2F"/>
    <w:rsid w:val="002861D1"/>
    <w:rsid w:val="002912EE"/>
    <w:rsid w:val="002919B4"/>
    <w:rsid w:val="00292541"/>
    <w:rsid w:val="002A035A"/>
    <w:rsid w:val="002A1601"/>
    <w:rsid w:val="002A4D1E"/>
    <w:rsid w:val="002A5EC3"/>
    <w:rsid w:val="002B5A1A"/>
    <w:rsid w:val="002B6109"/>
    <w:rsid w:val="002C30F2"/>
    <w:rsid w:val="002C3EDD"/>
    <w:rsid w:val="002C4E7F"/>
    <w:rsid w:val="002C4E93"/>
    <w:rsid w:val="002C58F3"/>
    <w:rsid w:val="002D0862"/>
    <w:rsid w:val="002D61DD"/>
    <w:rsid w:val="002E0B90"/>
    <w:rsid w:val="002E1FAB"/>
    <w:rsid w:val="002E2A2C"/>
    <w:rsid w:val="002E442D"/>
    <w:rsid w:val="002E4442"/>
    <w:rsid w:val="002E7FD2"/>
    <w:rsid w:val="002E7FF8"/>
    <w:rsid w:val="002F1440"/>
    <w:rsid w:val="002F57DF"/>
    <w:rsid w:val="002F7153"/>
    <w:rsid w:val="00302036"/>
    <w:rsid w:val="00304EEB"/>
    <w:rsid w:val="003149AE"/>
    <w:rsid w:val="00315CAC"/>
    <w:rsid w:val="00315CBF"/>
    <w:rsid w:val="00320208"/>
    <w:rsid w:val="0032360C"/>
    <w:rsid w:val="0032772E"/>
    <w:rsid w:val="00330B77"/>
    <w:rsid w:val="003312DD"/>
    <w:rsid w:val="003315BE"/>
    <w:rsid w:val="00332766"/>
    <w:rsid w:val="00335970"/>
    <w:rsid w:val="00340DE9"/>
    <w:rsid w:val="00342138"/>
    <w:rsid w:val="00346390"/>
    <w:rsid w:val="003470A4"/>
    <w:rsid w:val="00352319"/>
    <w:rsid w:val="00354BF5"/>
    <w:rsid w:val="0035654A"/>
    <w:rsid w:val="0036078E"/>
    <w:rsid w:val="003635C8"/>
    <w:rsid w:val="00373971"/>
    <w:rsid w:val="00381C7E"/>
    <w:rsid w:val="00385A0C"/>
    <w:rsid w:val="00394C33"/>
    <w:rsid w:val="00396B8B"/>
    <w:rsid w:val="003A0AF9"/>
    <w:rsid w:val="003A1937"/>
    <w:rsid w:val="003A197A"/>
    <w:rsid w:val="003A2A88"/>
    <w:rsid w:val="003A4A63"/>
    <w:rsid w:val="003A5BAE"/>
    <w:rsid w:val="003B512A"/>
    <w:rsid w:val="003B5461"/>
    <w:rsid w:val="003C240D"/>
    <w:rsid w:val="003C44C8"/>
    <w:rsid w:val="003C5165"/>
    <w:rsid w:val="003D05AA"/>
    <w:rsid w:val="003D3BA0"/>
    <w:rsid w:val="003D59A9"/>
    <w:rsid w:val="003E462C"/>
    <w:rsid w:val="003E538B"/>
    <w:rsid w:val="003E74CC"/>
    <w:rsid w:val="003F0DE2"/>
    <w:rsid w:val="003F7C34"/>
    <w:rsid w:val="00407D87"/>
    <w:rsid w:val="00407E9E"/>
    <w:rsid w:val="0041016E"/>
    <w:rsid w:val="0041417A"/>
    <w:rsid w:val="00417CD5"/>
    <w:rsid w:val="00424A5B"/>
    <w:rsid w:val="00425AD4"/>
    <w:rsid w:val="004359B9"/>
    <w:rsid w:val="00437208"/>
    <w:rsid w:val="004400F5"/>
    <w:rsid w:val="004411F7"/>
    <w:rsid w:val="00441894"/>
    <w:rsid w:val="004420F6"/>
    <w:rsid w:val="004448B4"/>
    <w:rsid w:val="00445950"/>
    <w:rsid w:val="0045177D"/>
    <w:rsid w:val="00453AEC"/>
    <w:rsid w:val="00454568"/>
    <w:rsid w:val="00464392"/>
    <w:rsid w:val="00467474"/>
    <w:rsid w:val="0047066B"/>
    <w:rsid w:val="004834F5"/>
    <w:rsid w:val="00484FD2"/>
    <w:rsid w:val="00484FEF"/>
    <w:rsid w:val="00487DC8"/>
    <w:rsid w:val="00490CE9"/>
    <w:rsid w:val="00495F2E"/>
    <w:rsid w:val="004B6B58"/>
    <w:rsid w:val="004B7F85"/>
    <w:rsid w:val="004C07A8"/>
    <w:rsid w:val="004C07EB"/>
    <w:rsid w:val="004C42F7"/>
    <w:rsid w:val="004C51CD"/>
    <w:rsid w:val="004C7417"/>
    <w:rsid w:val="004D37A0"/>
    <w:rsid w:val="004D3EC9"/>
    <w:rsid w:val="004D6028"/>
    <w:rsid w:val="004E0B6C"/>
    <w:rsid w:val="004E4C06"/>
    <w:rsid w:val="004E5275"/>
    <w:rsid w:val="004E6FEE"/>
    <w:rsid w:val="004F0BD3"/>
    <w:rsid w:val="004F4601"/>
    <w:rsid w:val="004F767C"/>
    <w:rsid w:val="00506AE0"/>
    <w:rsid w:val="00510AC9"/>
    <w:rsid w:val="00512F6E"/>
    <w:rsid w:val="00514385"/>
    <w:rsid w:val="00515627"/>
    <w:rsid w:val="005162AB"/>
    <w:rsid w:val="00522B9C"/>
    <w:rsid w:val="00531008"/>
    <w:rsid w:val="00535A32"/>
    <w:rsid w:val="005467C7"/>
    <w:rsid w:val="005511FC"/>
    <w:rsid w:val="00551815"/>
    <w:rsid w:val="00553939"/>
    <w:rsid w:val="0055636E"/>
    <w:rsid w:val="0055660F"/>
    <w:rsid w:val="00562F15"/>
    <w:rsid w:val="00564053"/>
    <w:rsid w:val="005717AF"/>
    <w:rsid w:val="00572A09"/>
    <w:rsid w:val="005742F1"/>
    <w:rsid w:val="005767AF"/>
    <w:rsid w:val="0058314C"/>
    <w:rsid w:val="005872DF"/>
    <w:rsid w:val="00587AD4"/>
    <w:rsid w:val="00587E24"/>
    <w:rsid w:val="00593F37"/>
    <w:rsid w:val="005973F3"/>
    <w:rsid w:val="00597786"/>
    <w:rsid w:val="005A26AF"/>
    <w:rsid w:val="005A3D7C"/>
    <w:rsid w:val="005A4B24"/>
    <w:rsid w:val="005A6C81"/>
    <w:rsid w:val="005B0003"/>
    <w:rsid w:val="005B6464"/>
    <w:rsid w:val="005C49A7"/>
    <w:rsid w:val="005C7D89"/>
    <w:rsid w:val="005C7FE6"/>
    <w:rsid w:val="005D055D"/>
    <w:rsid w:val="005D45F0"/>
    <w:rsid w:val="005D5188"/>
    <w:rsid w:val="005D7707"/>
    <w:rsid w:val="005F202B"/>
    <w:rsid w:val="005F6F3B"/>
    <w:rsid w:val="00601788"/>
    <w:rsid w:val="006048C9"/>
    <w:rsid w:val="00614962"/>
    <w:rsid w:val="00620EA8"/>
    <w:rsid w:val="006262A4"/>
    <w:rsid w:val="00630E10"/>
    <w:rsid w:val="006610D0"/>
    <w:rsid w:val="00661166"/>
    <w:rsid w:val="00661FC3"/>
    <w:rsid w:val="0066341D"/>
    <w:rsid w:val="0066366E"/>
    <w:rsid w:val="0066573A"/>
    <w:rsid w:val="00666AD7"/>
    <w:rsid w:val="00676EFE"/>
    <w:rsid w:val="00683425"/>
    <w:rsid w:val="006854AC"/>
    <w:rsid w:val="0068596E"/>
    <w:rsid w:val="006860B7"/>
    <w:rsid w:val="00690F7E"/>
    <w:rsid w:val="0069113C"/>
    <w:rsid w:val="00692764"/>
    <w:rsid w:val="00695766"/>
    <w:rsid w:val="00696302"/>
    <w:rsid w:val="0069702F"/>
    <w:rsid w:val="006A0434"/>
    <w:rsid w:val="006A1DCF"/>
    <w:rsid w:val="006A2142"/>
    <w:rsid w:val="006A4838"/>
    <w:rsid w:val="006B354C"/>
    <w:rsid w:val="006B44EC"/>
    <w:rsid w:val="006C0D03"/>
    <w:rsid w:val="006C17DD"/>
    <w:rsid w:val="006C503E"/>
    <w:rsid w:val="006D14F4"/>
    <w:rsid w:val="006D1A4F"/>
    <w:rsid w:val="006D1DD6"/>
    <w:rsid w:val="006D3790"/>
    <w:rsid w:val="006D3C62"/>
    <w:rsid w:val="006D5556"/>
    <w:rsid w:val="006D5CAC"/>
    <w:rsid w:val="006E29EF"/>
    <w:rsid w:val="006E32CE"/>
    <w:rsid w:val="006E3617"/>
    <w:rsid w:val="006E3921"/>
    <w:rsid w:val="006E4955"/>
    <w:rsid w:val="006E4EF6"/>
    <w:rsid w:val="006E5B6D"/>
    <w:rsid w:val="006F0F90"/>
    <w:rsid w:val="006F7A35"/>
    <w:rsid w:val="00705912"/>
    <w:rsid w:val="00710D69"/>
    <w:rsid w:val="0071192A"/>
    <w:rsid w:val="00713B19"/>
    <w:rsid w:val="00721008"/>
    <w:rsid w:val="007269D5"/>
    <w:rsid w:val="007433A5"/>
    <w:rsid w:val="007444D3"/>
    <w:rsid w:val="00752620"/>
    <w:rsid w:val="007536AE"/>
    <w:rsid w:val="00753C4E"/>
    <w:rsid w:val="00757F88"/>
    <w:rsid w:val="007605D1"/>
    <w:rsid w:val="0076462D"/>
    <w:rsid w:val="0077081E"/>
    <w:rsid w:val="00772D9B"/>
    <w:rsid w:val="00774B68"/>
    <w:rsid w:val="00775CB4"/>
    <w:rsid w:val="007762AA"/>
    <w:rsid w:val="00776F35"/>
    <w:rsid w:val="00785550"/>
    <w:rsid w:val="00785D9E"/>
    <w:rsid w:val="00787B8E"/>
    <w:rsid w:val="00797D4E"/>
    <w:rsid w:val="007A06FB"/>
    <w:rsid w:val="007B3919"/>
    <w:rsid w:val="007B6AA0"/>
    <w:rsid w:val="007B742E"/>
    <w:rsid w:val="007B7E21"/>
    <w:rsid w:val="007C0730"/>
    <w:rsid w:val="007C20DC"/>
    <w:rsid w:val="007C358B"/>
    <w:rsid w:val="007C6E2E"/>
    <w:rsid w:val="007D0457"/>
    <w:rsid w:val="007D5104"/>
    <w:rsid w:val="007D5EF4"/>
    <w:rsid w:val="007E05F9"/>
    <w:rsid w:val="007E2726"/>
    <w:rsid w:val="007E5D3E"/>
    <w:rsid w:val="007F0B53"/>
    <w:rsid w:val="007F13AF"/>
    <w:rsid w:val="007F3651"/>
    <w:rsid w:val="008046F0"/>
    <w:rsid w:val="0080791B"/>
    <w:rsid w:val="00813BF2"/>
    <w:rsid w:val="0081434C"/>
    <w:rsid w:val="008150D6"/>
    <w:rsid w:val="008157A3"/>
    <w:rsid w:val="008272C9"/>
    <w:rsid w:val="00827858"/>
    <w:rsid w:val="00831603"/>
    <w:rsid w:val="00831DBF"/>
    <w:rsid w:val="00834D32"/>
    <w:rsid w:val="008368D6"/>
    <w:rsid w:val="00836AFC"/>
    <w:rsid w:val="00841F90"/>
    <w:rsid w:val="00842222"/>
    <w:rsid w:val="00847EA4"/>
    <w:rsid w:val="008510AA"/>
    <w:rsid w:val="00851D6D"/>
    <w:rsid w:val="00860C27"/>
    <w:rsid w:val="008668C8"/>
    <w:rsid w:val="00873807"/>
    <w:rsid w:val="00880D7D"/>
    <w:rsid w:val="008875C0"/>
    <w:rsid w:val="00895786"/>
    <w:rsid w:val="008A2E22"/>
    <w:rsid w:val="008A3E47"/>
    <w:rsid w:val="008A4A1C"/>
    <w:rsid w:val="008B1E14"/>
    <w:rsid w:val="008B2E44"/>
    <w:rsid w:val="008B7981"/>
    <w:rsid w:val="008C24B1"/>
    <w:rsid w:val="008C61EB"/>
    <w:rsid w:val="008C724A"/>
    <w:rsid w:val="008D12B3"/>
    <w:rsid w:val="008D25E5"/>
    <w:rsid w:val="008E15E0"/>
    <w:rsid w:val="008E1971"/>
    <w:rsid w:val="008E3797"/>
    <w:rsid w:val="008E3E54"/>
    <w:rsid w:val="008F2635"/>
    <w:rsid w:val="008F5984"/>
    <w:rsid w:val="008F5B3F"/>
    <w:rsid w:val="00900213"/>
    <w:rsid w:val="009056AC"/>
    <w:rsid w:val="009121E2"/>
    <w:rsid w:val="00912337"/>
    <w:rsid w:val="009146EF"/>
    <w:rsid w:val="00914D3D"/>
    <w:rsid w:val="00916D3B"/>
    <w:rsid w:val="00940693"/>
    <w:rsid w:val="009443AD"/>
    <w:rsid w:val="0094544D"/>
    <w:rsid w:val="00946DB3"/>
    <w:rsid w:val="00952312"/>
    <w:rsid w:val="00955414"/>
    <w:rsid w:val="00964760"/>
    <w:rsid w:val="00964F5A"/>
    <w:rsid w:val="00966779"/>
    <w:rsid w:val="00966D11"/>
    <w:rsid w:val="00967344"/>
    <w:rsid w:val="009702CA"/>
    <w:rsid w:val="009715C2"/>
    <w:rsid w:val="00972A67"/>
    <w:rsid w:val="009735DB"/>
    <w:rsid w:val="009740EE"/>
    <w:rsid w:val="009779B8"/>
    <w:rsid w:val="009838D2"/>
    <w:rsid w:val="00984EF9"/>
    <w:rsid w:val="00985FCB"/>
    <w:rsid w:val="00986545"/>
    <w:rsid w:val="00990BB0"/>
    <w:rsid w:val="00992122"/>
    <w:rsid w:val="009936B3"/>
    <w:rsid w:val="009938FE"/>
    <w:rsid w:val="009942EB"/>
    <w:rsid w:val="00995C6E"/>
    <w:rsid w:val="0099646A"/>
    <w:rsid w:val="009A1B36"/>
    <w:rsid w:val="009A557A"/>
    <w:rsid w:val="009B2491"/>
    <w:rsid w:val="009B5F99"/>
    <w:rsid w:val="009B63F8"/>
    <w:rsid w:val="009B6C5C"/>
    <w:rsid w:val="009B7256"/>
    <w:rsid w:val="009C1F98"/>
    <w:rsid w:val="009C4E14"/>
    <w:rsid w:val="009D1B46"/>
    <w:rsid w:val="009D6D9B"/>
    <w:rsid w:val="009D7FF5"/>
    <w:rsid w:val="009E41EA"/>
    <w:rsid w:val="009E6717"/>
    <w:rsid w:val="009F1CA1"/>
    <w:rsid w:val="009F60F6"/>
    <w:rsid w:val="00A03B4B"/>
    <w:rsid w:val="00A058BC"/>
    <w:rsid w:val="00A14DD1"/>
    <w:rsid w:val="00A21D9B"/>
    <w:rsid w:val="00A22094"/>
    <w:rsid w:val="00A22FD1"/>
    <w:rsid w:val="00A27C9C"/>
    <w:rsid w:val="00A302F2"/>
    <w:rsid w:val="00A30E4A"/>
    <w:rsid w:val="00A337FD"/>
    <w:rsid w:val="00A338A3"/>
    <w:rsid w:val="00A352E5"/>
    <w:rsid w:val="00A36652"/>
    <w:rsid w:val="00A44054"/>
    <w:rsid w:val="00A46E19"/>
    <w:rsid w:val="00A47064"/>
    <w:rsid w:val="00A574C6"/>
    <w:rsid w:val="00A67293"/>
    <w:rsid w:val="00A7670B"/>
    <w:rsid w:val="00A77C19"/>
    <w:rsid w:val="00A806C9"/>
    <w:rsid w:val="00A83E38"/>
    <w:rsid w:val="00A96A26"/>
    <w:rsid w:val="00AA063A"/>
    <w:rsid w:val="00AA0AFE"/>
    <w:rsid w:val="00AA1474"/>
    <w:rsid w:val="00AA1A1B"/>
    <w:rsid w:val="00AA205B"/>
    <w:rsid w:val="00AA51AA"/>
    <w:rsid w:val="00AB0537"/>
    <w:rsid w:val="00AB20F6"/>
    <w:rsid w:val="00AB51CC"/>
    <w:rsid w:val="00AB71EF"/>
    <w:rsid w:val="00AB7DB2"/>
    <w:rsid w:val="00AC1F20"/>
    <w:rsid w:val="00AD3104"/>
    <w:rsid w:val="00AD31C7"/>
    <w:rsid w:val="00AD3E68"/>
    <w:rsid w:val="00AD716E"/>
    <w:rsid w:val="00AE0FBC"/>
    <w:rsid w:val="00AE2E8B"/>
    <w:rsid w:val="00AE4459"/>
    <w:rsid w:val="00AF200B"/>
    <w:rsid w:val="00AF59F9"/>
    <w:rsid w:val="00AF6E89"/>
    <w:rsid w:val="00B04D5E"/>
    <w:rsid w:val="00B051D5"/>
    <w:rsid w:val="00B0694D"/>
    <w:rsid w:val="00B112D2"/>
    <w:rsid w:val="00B12952"/>
    <w:rsid w:val="00B2774F"/>
    <w:rsid w:val="00B27E15"/>
    <w:rsid w:val="00B3258D"/>
    <w:rsid w:val="00B33573"/>
    <w:rsid w:val="00B366E4"/>
    <w:rsid w:val="00B3759D"/>
    <w:rsid w:val="00B37804"/>
    <w:rsid w:val="00B41733"/>
    <w:rsid w:val="00B43E93"/>
    <w:rsid w:val="00B465F8"/>
    <w:rsid w:val="00B65A60"/>
    <w:rsid w:val="00B65BAE"/>
    <w:rsid w:val="00B65D1C"/>
    <w:rsid w:val="00B747D8"/>
    <w:rsid w:val="00B82684"/>
    <w:rsid w:val="00B82A4B"/>
    <w:rsid w:val="00B90F98"/>
    <w:rsid w:val="00B958E4"/>
    <w:rsid w:val="00BA2B10"/>
    <w:rsid w:val="00BA417C"/>
    <w:rsid w:val="00BA4936"/>
    <w:rsid w:val="00BB2491"/>
    <w:rsid w:val="00BB2A27"/>
    <w:rsid w:val="00BB2A70"/>
    <w:rsid w:val="00BB657F"/>
    <w:rsid w:val="00BC29D5"/>
    <w:rsid w:val="00BC5EA8"/>
    <w:rsid w:val="00BD280F"/>
    <w:rsid w:val="00BD7A85"/>
    <w:rsid w:val="00BE1638"/>
    <w:rsid w:val="00BE2907"/>
    <w:rsid w:val="00BE5386"/>
    <w:rsid w:val="00BE697C"/>
    <w:rsid w:val="00BF0945"/>
    <w:rsid w:val="00BF0F3E"/>
    <w:rsid w:val="00BF464C"/>
    <w:rsid w:val="00C017F9"/>
    <w:rsid w:val="00C020D9"/>
    <w:rsid w:val="00C05F77"/>
    <w:rsid w:val="00C25A17"/>
    <w:rsid w:val="00C261C8"/>
    <w:rsid w:val="00C2669B"/>
    <w:rsid w:val="00C26B18"/>
    <w:rsid w:val="00C27D5F"/>
    <w:rsid w:val="00C33327"/>
    <w:rsid w:val="00C363E6"/>
    <w:rsid w:val="00C377A2"/>
    <w:rsid w:val="00C42119"/>
    <w:rsid w:val="00C61B9B"/>
    <w:rsid w:val="00C63D20"/>
    <w:rsid w:val="00C729AB"/>
    <w:rsid w:val="00C74289"/>
    <w:rsid w:val="00C81EA1"/>
    <w:rsid w:val="00C84DE0"/>
    <w:rsid w:val="00C85145"/>
    <w:rsid w:val="00C86E29"/>
    <w:rsid w:val="00C913B3"/>
    <w:rsid w:val="00CA6FA0"/>
    <w:rsid w:val="00CA7B42"/>
    <w:rsid w:val="00CB073C"/>
    <w:rsid w:val="00CB6EE6"/>
    <w:rsid w:val="00CC40B4"/>
    <w:rsid w:val="00CC6F42"/>
    <w:rsid w:val="00CC7236"/>
    <w:rsid w:val="00CD0009"/>
    <w:rsid w:val="00CD2C9A"/>
    <w:rsid w:val="00CD3EBF"/>
    <w:rsid w:val="00CD7D4D"/>
    <w:rsid w:val="00CE03FA"/>
    <w:rsid w:val="00CE0815"/>
    <w:rsid w:val="00CE454C"/>
    <w:rsid w:val="00CE5D1A"/>
    <w:rsid w:val="00CE63F9"/>
    <w:rsid w:val="00CF1A19"/>
    <w:rsid w:val="00CF3045"/>
    <w:rsid w:val="00CF450A"/>
    <w:rsid w:val="00D00FE5"/>
    <w:rsid w:val="00D0542C"/>
    <w:rsid w:val="00D07AC4"/>
    <w:rsid w:val="00D10C17"/>
    <w:rsid w:val="00D137BB"/>
    <w:rsid w:val="00D238B0"/>
    <w:rsid w:val="00D30C9E"/>
    <w:rsid w:val="00D3311C"/>
    <w:rsid w:val="00D40217"/>
    <w:rsid w:val="00D46FF8"/>
    <w:rsid w:val="00D52BE2"/>
    <w:rsid w:val="00D6137F"/>
    <w:rsid w:val="00D63217"/>
    <w:rsid w:val="00D63FDD"/>
    <w:rsid w:val="00D6582B"/>
    <w:rsid w:val="00D72513"/>
    <w:rsid w:val="00D73964"/>
    <w:rsid w:val="00D7605E"/>
    <w:rsid w:val="00D77B44"/>
    <w:rsid w:val="00D846CC"/>
    <w:rsid w:val="00D85220"/>
    <w:rsid w:val="00D90EAC"/>
    <w:rsid w:val="00DA6CE4"/>
    <w:rsid w:val="00DA7420"/>
    <w:rsid w:val="00DB068A"/>
    <w:rsid w:val="00DB24F0"/>
    <w:rsid w:val="00DB3492"/>
    <w:rsid w:val="00DB6DA5"/>
    <w:rsid w:val="00DB7C32"/>
    <w:rsid w:val="00DC315E"/>
    <w:rsid w:val="00DC39B5"/>
    <w:rsid w:val="00DC47D2"/>
    <w:rsid w:val="00DE0E4E"/>
    <w:rsid w:val="00DE1077"/>
    <w:rsid w:val="00DE3DE6"/>
    <w:rsid w:val="00DF35E7"/>
    <w:rsid w:val="00DF6976"/>
    <w:rsid w:val="00E0037E"/>
    <w:rsid w:val="00E02B1C"/>
    <w:rsid w:val="00E04794"/>
    <w:rsid w:val="00E131C5"/>
    <w:rsid w:val="00E142FB"/>
    <w:rsid w:val="00E159E4"/>
    <w:rsid w:val="00E1764E"/>
    <w:rsid w:val="00E218F4"/>
    <w:rsid w:val="00E277C1"/>
    <w:rsid w:val="00E30E34"/>
    <w:rsid w:val="00E3350F"/>
    <w:rsid w:val="00E349A2"/>
    <w:rsid w:val="00E34DE9"/>
    <w:rsid w:val="00E34FA2"/>
    <w:rsid w:val="00E35DA7"/>
    <w:rsid w:val="00E41612"/>
    <w:rsid w:val="00E4195A"/>
    <w:rsid w:val="00E4424F"/>
    <w:rsid w:val="00E47C0F"/>
    <w:rsid w:val="00E47C79"/>
    <w:rsid w:val="00E52827"/>
    <w:rsid w:val="00E52F0F"/>
    <w:rsid w:val="00E54EB7"/>
    <w:rsid w:val="00E70780"/>
    <w:rsid w:val="00E75B6E"/>
    <w:rsid w:val="00E75E97"/>
    <w:rsid w:val="00E800E5"/>
    <w:rsid w:val="00E87739"/>
    <w:rsid w:val="00E95C71"/>
    <w:rsid w:val="00EA0B4C"/>
    <w:rsid w:val="00EA4780"/>
    <w:rsid w:val="00EA7539"/>
    <w:rsid w:val="00EA7C10"/>
    <w:rsid w:val="00EB37C0"/>
    <w:rsid w:val="00EB68F9"/>
    <w:rsid w:val="00EC0D9C"/>
    <w:rsid w:val="00EC668D"/>
    <w:rsid w:val="00ED5515"/>
    <w:rsid w:val="00ED68C7"/>
    <w:rsid w:val="00ED73E1"/>
    <w:rsid w:val="00EE0154"/>
    <w:rsid w:val="00EE0B17"/>
    <w:rsid w:val="00EF0247"/>
    <w:rsid w:val="00EF088E"/>
    <w:rsid w:val="00EF14E3"/>
    <w:rsid w:val="00EF58C9"/>
    <w:rsid w:val="00EF6052"/>
    <w:rsid w:val="00EF6D3C"/>
    <w:rsid w:val="00F010CD"/>
    <w:rsid w:val="00F0397D"/>
    <w:rsid w:val="00F0637B"/>
    <w:rsid w:val="00F122C1"/>
    <w:rsid w:val="00F2660B"/>
    <w:rsid w:val="00F30ED3"/>
    <w:rsid w:val="00F34843"/>
    <w:rsid w:val="00F37380"/>
    <w:rsid w:val="00F40E02"/>
    <w:rsid w:val="00F41065"/>
    <w:rsid w:val="00F412BE"/>
    <w:rsid w:val="00F5562B"/>
    <w:rsid w:val="00F573A6"/>
    <w:rsid w:val="00F61E36"/>
    <w:rsid w:val="00F6240B"/>
    <w:rsid w:val="00F632C0"/>
    <w:rsid w:val="00F63888"/>
    <w:rsid w:val="00F648B3"/>
    <w:rsid w:val="00F7508F"/>
    <w:rsid w:val="00F761AC"/>
    <w:rsid w:val="00F77E5D"/>
    <w:rsid w:val="00F900E3"/>
    <w:rsid w:val="00F93E00"/>
    <w:rsid w:val="00F9566E"/>
    <w:rsid w:val="00FA5406"/>
    <w:rsid w:val="00FA6EDD"/>
    <w:rsid w:val="00FA704E"/>
    <w:rsid w:val="00FB487D"/>
    <w:rsid w:val="00FC2488"/>
    <w:rsid w:val="00FC25AD"/>
    <w:rsid w:val="00FD0991"/>
    <w:rsid w:val="00FD5FC5"/>
    <w:rsid w:val="00FE06BF"/>
    <w:rsid w:val="00FF23DB"/>
    <w:rsid w:val="00FF34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EC6906B"/>
  <w15:chartTrackingRefBased/>
  <w15:docId w15:val="{CAEA6625-A0E3-46AB-B162-E324BDC1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iPriority="99" w:unhideWhenUsed="1" w:qFormat="1"/>
    <w:lsdException w:name="table of figures" w:uiPriority="99"/>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4936"/>
    <w:pPr>
      <w:suppressAutoHyphens/>
      <w:jc w:val="both"/>
    </w:pPr>
    <w:rPr>
      <w:rFonts w:ascii="Arial" w:hAnsi="Arial"/>
      <w:szCs w:val="24"/>
      <w:lang w:eastAsia="ar-SA"/>
    </w:rPr>
  </w:style>
  <w:style w:type="paragraph" w:styleId="Naslov1">
    <w:name w:val="heading 1"/>
    <w:aliases w:val="Naslov 1 Znak,PVO-1,Poglavje1,Heading 1si"/>
    <w:basedOn w:val="Navaden"/>
    <w:next w:val="Navaden"/>
    <w:qFormat/>
    <w:rsid w:val="00914D3D"/>
    <w:pPr>
      <w:keepNext/>
      <w:pageBreakBefore/>
      <w:numPr>
        <w:numId w:val="25"/>
      </w:numPr>
      <w:spacing w:before="480" w:after="360"/>
      <w:outlineLvl w:val="0"/>
    </w:pPr>
    <w:rPr>
      <w:rFonts w:cs="Arial"/>
      <w:b/>
      <w:bCs/>
      <w:kern w:val="1"/>
      <w:sz w:val="24"/>
      <w:szCs w:val="28"/>
    </w:rPr>
  </w:style>
  <w:style w:type="paragraph" w:styleId="Naslov2">
    <w:name w:val="heading 2"/>
    <w:aliases w:val="PVO-2,PodPoglavje,Poglavje 2"/>
    <w:basedOn w:val="Navaden"/>
    <w:next w:val="Navaden"/>
    <w:link w:val="Naslov2Znak"/>
    <w:qFormat/>
    <w:rsid w:val="00753C4E"/>
    <w:pPr>
      <w:keepNext/>
      <w:numPr>
        <w:ilvl w:val="1"/>
        <w:numId w:val="25"/>
      </w:numPr>
      <w:spacing w:before="360" w:after="240" w:line="288" w:lineRule="auto"/>
      <w:outlineLvl w:val="1"/>
    </w:pPr>
    <w:rPr>
      <w:rFonts w:cs="Arial"/>
      <w:b/>
      <w:bCs/>
      <w:iCs/>
      <w:sz w:val="24"/>
      <w:szCs w:val="28"/>
    </w:rPr>
  </w:style>
  <w:style w:type="paragraph" w:styleId="Naslov3">
    <w:name w:val="heading 3"/>
    <w:aliases w:val="PodPodPoglavje,Poglavje 3"/>
    <w:basedOn w:val="Navaden"/>
    <w:next w:val="Navaden"/>
    <w:link w:val="Naslov3Znak"/>
    <w:qFormat/>
    <w:rsid w:val="00D52BE2"/>
    <w:pPr>
      <w:keepNext/>
      <w:numPr>
        <w:ilvl w:val="2"/>
        <w:numId w:val="25"/>
      </w:numPr>
      <w:spacing w:before="360" w:after="240"/>
      <w:outlineLvl w:val="2"/>
    </w:pPr>
    <w:rPr>
      <w:rFonts w:cs="Arial"/>
      <w:b/>
      <w:bCs/>
      <w:sz w:val="22"/>
      <w:szCs w:val="26"/>
      <w:lang w:eastAsia="en-US"/>
    </w:rPr>
  </w:style>
  <w:style w:type="paragraph" w:styleId="Naslov4">
    <w:name w:val="heading 4"/>
    <w:aliases w:val=" Sub-Clause Sub-paragraph,Sub-Clause Sub-paragraph"/>
    <w:basedOn w:val="Navaden"/>
    <w:next w:val="Navaden"/>
    <w:link w:val="Naslov4Znak"/>
    <w:qFormat/>
    <w:rsid w:val="00D6582B"/>
    <w:pPr>
      <w:keepNext/>
      <w:numPr>
        <w:ilvl w:val="3"/>
        <w:numId w:val="25"/>
      </w:numPr>
      <w:suppressAutoHyphens w:val="0"/>
      <w:spacing w:after="120" w:line="288" w:lineRule="auto"/>
      <w:outlineLvl w:val="3"/>
    </w:pPr>
    <w:rPr>
      <w:rFonts w:cs="Arial"/>
      <w:b/>
      <w:bCs/>
      <w:sz w:val="22"/>
      <w:szCs w:val="20"/>
    </w:rPr>
  </w:style>
  <w:style w:type="paragraph" w:styleId="Naslov5">
    <w:name w:val="heading 5"/>
    <w:basedOn w:val="Navaden"/>
    <w:next w:val="Navaden"/>
    <w:qFormat/>
    <w:pPr>
      <w:numPr>
        <w:ilvl w:val="4"/>
        <w:numId w:val="25"/>
      </w:numPr>
      <w:spacing w:before="240" w:after="60"/>
      <w:outlineLvl w:val="4"/>
    </w:pPr>
    <w:rPr>
      <w:b/>
      <w:bCs/>
      <w:i/>
      <w:iCs/>
      <w:sz w:val="26"/>
      <w:szCs w:val="26"/>
    </w:rPr>
  </w:style>
  <w:style w:type="paragraph" w:styleId="Naslov6">
    <w:name w:val="heading 6"/>
    <w:basedOn w:val="Navaden"/>
    <w:next w:val="Navaden"/>
    <w:qFormat/>
    <w:pPr>
      <w:numPr>
        <w:ilvl w:val="5"/>
        <w:numId w:val="25"/>
      </w:numPr>
      <w:spacing w:before="240" w:after="60"/>
      <w:outlineLvl w:val="5"/>
    </w:pPr>
    <w:rPr>
      <w:rFonts w:ascii="Times New Roman" w:hAnsi="Times New Roman"/>
      <w:b/>
      <w:bCs/>
      <w:sz w:val="22"/>
      <w:szCs w:val="22"/>
    </w:rPr>
  </w:style>
  <w:style w:type="paragraph" w:styleId="Naslov7">
    <w:name w:val="heading 7"/>
    <w:basedOn w:val="Navaden"/>
    <w:next w:val="Navaden"/>
    <w:qFormat/>
    <w:pPr>
      <w:numPr>
        <w:ilvl w:val="6"/>
        <w:numId w:val="25"/>
      </w:numPr>
      <w:spacing w:before="240" w:after="60"/>
      <w:outlineLvl w:val="6"/>
    </w:pPr>
    <w:rPr>
      <w:rFonts w:ascii="Times New Roman" w:hAnsi="Times New Roman"/>
      <w:sz w:val="24"/>
    </w:rPr>
  </w:style>
  <w:style w:type="paragraph" w:styleId="Naslov8">
    <w:name w:val="heading 8"/>
    <w:basedOn w:val="Navaden"/>
    <w:next w:val="Navaden"/>
    <w:qFormat/>
    <w:pPr>
      <w:numPr>
        <w:ilvl w:val="7"/>
        <w:numId w:val="25"/>
      </w:numPr>
      <w:spacing w:before="240" w:after="60"/>
      <w:outlineLvl w:val="7"/>
    </w:pPr>
    <w:rPr>
      <w:rFonts w:ascii="Times New Roman" w:hAnsi="Times New Roman"/>
      <w:i/>
      <w:iCs/>
      <w:sz w:val="24"/>
    </w:rPr>
  </w:style>
  <w:style w:type="paragraph" w:styleId="Naslov9">
    <w:name w:val="heading 9"/>
    <w:basedOn w:val="Navaden"/>
    <w:next w:val="Navaden"/>
    <w:qFormat/>
    <w:pPr>
      <w:numPr>
        <w:ilvl w:val="8"/>
        <w:numId w:val="25"/>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sz w:val="12"/>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Courier New" w:hAnsi="Courier New" w:cs="Courier New"/>
    </w:rPr>
  </w:style>
  <w:style w:type="character" w:customStyle="1" w:styleId="WW8Num2z2">
    <w:name w:val="WW8Num2z2"/>
    <w:rPr>
      <w:rFonts w:ascii="Arial" w:eastAsia="Times New Roman" w:hAnsi="Arial" w:cs="Arial"/>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3">
    <w:name w:val="WW8Num2z3"/>
    <w:rPr>
      <w:rFonts w:ascii="Symbol" w:hAnsi="Symbol"/>
    </w:rPr>
  </w:style>
  <w:style w:type="character" w:customStyle="1" w:styleId="WW8Num2z5">
    <w:name w:val="WW8Num2z5"/>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Times New Roman" w:hAnsi="Times New Roman"/>
      <w:sz w:val="1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rPr>
  </w:style>
  <w:style w:type="character" w:customStyle="1" w:styleId="WW8Num12z0">
    <w:name w:val="WW8Num12z0"/>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Arial" w:eastAsia="Arial" w:hAnsi="Arial" w:cs="Arial"/>
      <w:sz w:val="2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rPr>
  </w:style>
  <w:style w:type="character" w:customStyle="1" w:styleId="WW8Num22z0">
    <w:name w:val="WW8Num22z0"/>
    <w:rPr>
      <w:rFonts w:ascii="Arial" w:eastAsia="Arial" w:hAnsi="Arial" w:cs="Arial"/>
      <w:sz w:val="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Arial" w:eastAsia="Times New Roman"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Courier New" w:hAnsi="Courier New"/>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1">
    <w:name w:val="WW8Num34z1"/>
    <w:rPr>
      <w:rFonts w:ascii="Arial" w:eastAsia="Times New Roman" w:hAnsi="Arial" w:cs="Arial"/>
    </w:rPr>
  </w:style>
  <w:style w:type="character" w:customStyle="1" w:styleId="WW8Num34z2">
    <w:name w:val="WW8Num34z2"/>
    <w:rPr>
      <w:rFonts w:ascii="Wingdings" w:hAnsi="Wingdings"/>
    </w:rPr>
  </w:style>
  <w:style w:type="character" w:customStyle="1" w:styleId="WW8Num34z4">
    <w:name w:val="WW8Num34z4"/>
    <w:rPr>
      <w:rFonts w:ascii="Courier New" w:hAnsi="Courier New" w:cs="Courier New"/>
    </w:rPr>
  </w:style>
  <w:style w:type="character" w:customStyle="1" w:styleId="WW8Num36z0">
    <w:name w:val="WW8Num36z0"/>
    <w:rPr>
      <w:rFonts w:ascii="Arial" w:eastAsia="Arial" w:hAnsi="Arial" w:cs="Arial"/>
      <w:sz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Arial" w:eastAsia="Times New Roman" w:hAnsi="Arial" w:cs="Aria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2">
    <w:name w:val="WW8Num43z2"/>
    <w:rPr>
      <w:rFonts w:ascii="Wingdings" w:hAnsi="Wingdings"/>
    </w:rPr>
  </w:style>
  <w:style w:type="character" w:customStyle="1" w:styleId="WW8Num43z4">
    <w:name w:val="WW8Num43z4"/>
    <w:rPr>
      <w:rFonts w:ascii="Courier New" w:hAnsi="Courier New" w:cs="Courier New"/>
    </w:rPr>
  </w:style>
  <w:style w:type="character" w:customStyle="1" w:styleId="WW8Num44z0">
    <w:name w:val="WW8Num44z0"/>
    <w:rPr>
      <w:rFonts w:ascii="Arial" w:eastAsia="Times New Roman" w:hAnsi="Arial" w:cs="Aria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1">
    <w:name w:val="WW8Num46z1"/>
    <w:rPr>
      <w:rFonts w:ascii="Arial" w:eastAsia="Times New Roman" w:hAnsi="Arial" w:cs="Arial"/>
    </w:rPr>
  </w:style>
  <w:style w:type="character" w:customStyle="1" w:styleId="WW8Num47z0">
    <w:name w:val="WW8Num47z0"/>
    <w:rPr>
      <w:rFonts w:ascii="Wingdings" w:hAnsi="Wingdings"/>
      <w:sz w:val="12"/>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Courier New" w:hAnsi="Courier New"/>
    </w:rPr>
  </w:style>
  <w:style w:type="character" w:customStyle="1" w:styleId="WW8Num50z0">
    <w:name w:val="WW8Num50z0"/>
    <w:rPr>
      <w:rFonts w:ascii="Arial" w:eastAsia="Times New Roman" w:hAnsi="Arial" w:cs="Aria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Arial" w:eastAsia="Times New Roman" w:hAnsi="Arial" w:cs="Aria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Arial" w:eastAsia="Arial" w:hAnsi="Arial" w:cs="Arial"/>
      <w:sz w:val="20"/>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3z3">
    <w:name w:val="WW8Num53z3"/>
    <w:rPr>
      <w:rFonts w:ascii="Symbol" w:hAnsi="Symbol"/>
    </w:rPr>
  </w:style>
  <w:style w:type="character" w:customStyle="1" w:styleId="WW8Num54z0">
    <w:name w:val="WW8Num54z0"/>
    <w:rPr>
      <w:rFonts w:ascii="Arial" w:eastAsia="Times New Roman" w:hAnsi="Arial" w:cs="Aria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6z3">
    <w:name w:val="WW8Num56z3"/>
    <w:rPr>
      <w:rFonts w:ascii="Times New Roman" w:hAnsi="Times New Roman"/>
      <w:sz w:val="12"/>
    </w:rPr>
  </w:style>
  <w:style w:type="character" w:customStyle="1" w:styleId="WW8Num58z0">
    <w:name w:val="WW8Num58z0"/>
    <w:rPr>
      <w:rFonts w:ascii="Arial" w:eastAsia="Times New Roman" w:hAnsi="Arial" w:cs="Aria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59z0">
    <w:name w:val="WW8Num59z0"/>
    <w:rPr>
      <w:rFonts w:ascii="Arial" w:eastAsia="Times New Roman" w:hAnsi="Arial" w:cs="Aria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Arial" w:eastAsia="Times New Roman" w:hAnsi="Arial" w:cs="Aria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Arial" w:eastAsia="Times New Roman" w:hAnsi="Arial" w:cs="Aria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1z3">
    <w:name w:val="WW8Num61z3"/>
    <w:rPr>
      <w:rFonts w:ascii="Symbol" w:hAnsi="Symbol"/>
    </w:rPr>
  </w:style>
  <w:style w:type="character" w:customStyle="1" w:styleId="Privzetapisavaodstavka1">
    <w:name w:val="Privzeta pisava odstavka1"/>
  </w:style>
  <w:style w:type="character" w:customStyle="1" w:styleId="Znak">
    <w:name w:val="Znak"/>
    <w:basedOn w:val="Privzetapisavaodstavka1"/>
    <w:rPr>
      <w:rFonts w:ascii="Arial" w:hAnsi="Arial" w:cs="Arial"/>
      <w:b/>
      <w:bCs/>
      <w:kern w:val="1"/>
      <w:sz w:val="24"/>
      <w:szCs w:val="28"/>
      <w:lang w:val="sl-SI" w:eastAsia="ar-SA" w:bidi="ar-SA"/>
    </w:rPr>
  </w:style>
  <w:style w:type="character" w:customStyle="1" w:styleId="WW-Znak">
    <w:name w:val="WW- Znak"/>
    <w:basedOn w:val="Privzetapisavaodstavka1"/>
    <w:rPr>
      <w:rFonts w:ascii="Arial" w:hAnsi="Arial" w:cs="Arial"/>
      <w:b/>
      <w:bCs/>
      <w:i/>
      <w:iCs/>
      <w:sz w:val="24"/>
      <w:szCs w:val="28"/>
      <w:lang w:val="sl-SI" w:eastAsia="ar-SA" w:bidi="ar-SA"/>
    </w:rPr>
  </w:style>
  <w:style w:type="character" w:customStyle="1" w:styleId="Podnaslov1Znak">
    <w:name w:val="Podnaslov 1 Znak"/>
    <w:basedOn w:val="Privzetapisavaodstavka1"/>
    <w:rPr>
      <w:rFonts w:ascii="Arial" w:hAnsi="Arial"/>
      <w:b/>
      <w:i/>
      <w:szCs w:val="24"/>
      <w:lang w:val="sl-SI" w:eastAsia="ar-SA" w:bidi="ar-SA"/>
    </w:rPr>
  </w:style>
  <w:style w:type="character" w:styleId="Hiperpovezava">
    <w:name w:val="Hyperlink"/>
    <w:basedOn w:val="Privzetapisavaodstavka1"/>
    <w:uiPriority w:val="99"/>
    <w:rPr>
      <w:color w:val="0000FF"/>
      <w:u w:val="single"/>
    </w:rPr>
  </w:style>
  <w:style w:type="character" w:customStyle="1" w:styleId="PojasniloZnak">
    <w:name w:val="Pojasnilo Znak"/>
    <w:basedOn w:val="Privzetapisavaodstavka1"/>
    <w:rPr>
      <w:rFonts w:ascii="Arial Narrow" w:hAnsi="Arial Narrow"/>
      <w:sz w:val="12"/>
      <w:szCs w:val="16"/>
      <w:lang w:val="sl-SI" w:eastAsia="ar-SA" w:bidi="ar-SA"/>
    </w:rPr>
  </w:style>
  <w:style w:type="character" w:styleId="Krepko">
    <w:name w:val="Strong"/>
    <w:basedOn w:val="Privzetapisavaodstavka1"/>
    <w:uiPriority w:val="22"/>
    <w:qFormat/>
    <w:rPr>
      <w:b/>
      <w:bCs/>
    </w:rPr>
  </w:style>
  <w:style w:type="character" w:customStyle="1" w:styleId="a">
    <w:name w:val="a"/>
    <w:basedOn w:val="Privzetapisavaodstavka1"/>
  </w:style>
  <w:style w:type="character" w:styleId="SledenaHiperpovezava">
    <w:name w:val="FollowedHyperlink"/>
    <w:basedOn w:val="Privzetapisavaodstavka1"/>
    <w:rPr>
      <w:color w:val="800080"/>
      <w:u w:val="single"/>
    </w:rPr>
  </w:style>
  <w:style w:type="character" w:customStyle="1" w:styleId="Komentar-sklic1">
    <w:name w:val="Komentar - sklic1"/>
    <w:basedOn w:val="Privzetapisavaodstavka1"/>
    <w:rPr>
      <w:sz w:val="16"/>
      <w:szCs w:val="16"/>
    </w:rPr>
  </w:style>
  <w:style w:type="paragraph" w:customStyle="1" w:styleId="Naslov10">
    <w:name w:val="Naslov1"/>
    <w:basedOn w:val="Navaden"/>
    <w:next w:val="Telobesedila"/>
    <w:pPr>
      <w:keepNext/>
      <w:spacing w:before="240" w:after="120"/>
    </w:pPr>
    <w:rPr>
      <w:rFonts w:eastAsia="Lucida Sans Unicode"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next w:val="Navaden"/>
    <w:pPr>
      <w:jc w:val="center"/>
    </w:pPr>
    <w:rPr>
      <w:b/>
      <w:bCs/>
      <w:sz w:val="28"/>
      <w:lang w:val="en-GB"/>
    </w:rPr>
  </w:style>
  <w:style w:type="paragraph" w:customStyle="1" w:styleId="Kazalo">
    <w:name w:val="Kazalo"/>
    <w:basedOn w:val="Navaden"/>
    <w:pPr>
      <w:suppressLineNumbers/>
    </w:pPr>
    <w:rPr>
      <w:rFonts w:cs="Tahoma"/>
    </w:rPr>
  </w:style>
  <w:style w:type="paragraph" w:styleId="Besedilooblaka">
    <w:name w:val="Balloon Text"/>
    <w:basedOn w:val="Navaden"/>
    <w:rPr>
      <w:rFonts w:ascii="Tahoma" w:hAnsi="Tahoma" w:cs="Tahoma"/>
      <w:sz w:val="16"/>
      <w:szCs w:val="16"/>
    </w:rPr>
  </w:style>
  <w:style w:type="paragraph" w:customStyle="1" w:styleId="Podnaslov1">
    <w:name w:val="Podnaslov 1"/>
    <w:basedOn w:val="Navaden"/>
    <w:next w:val="Navaden"/>
    <w:pPr>
      <w:jc w:val="left"/>
    </w:pPr>
    <w:rPr>
      <w:b/>
      <w:i/>
    </w:rPr>
  </w:style>
  <w:style w:type="paragraph" w:styleId="Kazalovsebine1">
    <w:name w:val="toc 1"/>
    <w:basedOn w:val="Navaden"/>
    <w:next w:val="Navaden"/>
    <w:uiPriority w:val="39"/>
    <w:pPr>
      <w:spacing w:before="120"/>
    </w:pPr>
    <w:rPr>
      <w:b/>
    </w:rPr>
  </w:style>
  <w:style w:type="paragraph" w:styleId="Kazalovsebine2">
    <w:name w:val="toc 2"/>
    <w:basedOn w:val="Navaden"/>
    <w:next w:val="Navaden"/>
    <w:uiPriority w:val="39"/>
    <w:pPr>
      <w:ind w:left="200"/>
    </w:pPr>
  </w:style>
  <w:style w:type="paragraph" w:customStyle="1" w:styleId="Pojasnilo">
    <w:name w:val="Pojasnilo"/>
    <w:basedOn w:val="Navaden"/>
    <w:pPr>
      <w:spacing w:before="120" w:after="120"/>
      <w:jc w:val="left"/>
    </w:pPr>
    <w:rPr>
      <w:rFonts w:ascii="Arial Narrow" w:hAnsi="Arial Narrow"/>
      <w:sz w:val="12"/>
      <w:szCs w:val="16"/>
    </w:rPr>
  </w:style>
  <w:style w:type="paragraph" w:styleId="Noga">
    <w:name w:val="footer"/>
    <w:aliases w:val=" Char, Char Char, Char Char Znak Znak Znak Znak Znak Znak Znak Znak Znak Znak Znak Znak Znak Znak Znak Znak Znak Znak Znak Znak Znak Znak Znak Znak Znak,Char Char,Char"/>
    <w:basedOn w:val="Navaden"/>
    <w:link w:val="NogaZnak"/>
    <w:pPr>
      <w:tabs>
        <w:tab w:val="center" w:pos="4536"/>
        <w:tab w:val="right" w:pos="9072"/>
      </w:tabs>
      <w:jc w:val="left"/>
    </w:pPr>
    <w:rPr>
      <w:rFonts w:ascii="Times New Roman" w:hAnsi="Times New Roman"/>
      <w:sz w:val="24"/>
    </w:rPr>
  </w:style>
  <w:style w:type="paragraph" w:customStyle="1" w:styleId="besedilo">
    <w:name w:val="besedilo"/>
    <w:basedOn w:val="Navaden"/>
    <w:pPr>
      <w:spacing w:after="80"/>
    </w:pPr>
    <w:rPr>
      <w:rFonts w:ascii="Isonorm30981 SuperMonospaced CE" w:hAnsi="Isonorm30981 SuperMonospaced CE" w:cs="Arial"/>
      <w:bCs/>
    </w:rPr>
  </w:style>
  <w:style w:type="paragraph" w:customStyle="1" w:styleId="DatesNotes">
    <w:name w:val="Dates/Notes"/>
    <w:basedOn w:val="Navaden"/>
    <w:rPr>
      <w:rFonts w:ascii="Times New Roman" w:hAnsi="Times New Roman"/>
      <w:b/>
      <w:iCs/>
      <w:color w:val="000000"/>
      <w:sz w:val="24"/>
      <w:szCs w:val="20"/>
    </w:rPr>
  </w:style>
  <w:style w:type="paragraph" w:styleId="Navadensplet">
    <w:name w:val="Normal (Web)"/>
    <w:basedOn w:val="Navaden"/>
    <w:uiPriority w:val="99"/>
    <w:pPr>
      <w:spacing w:before="280" w:after="280"/>
      <w:jc w:val="left"/>
    </w:pPr>
    <w:rPr>
      <w:rFonts w:ascii="Times New Roman" w:hAnsi="Times New Roman"/>
      <w:sz w:val="24"/>
    </w:rPr>
  </w:style>
  <w:style w:type="paragraph" w:styleId="Kazalovsebine3">
    <w:name w:val="toc 3"/>
    <w:basedOn w:val="Navaden"/>
    <w:next w:val="Navaden"/>
    <w:uiPriority w:val="39"/>
    <w:pPr>
      <w:ind w:left="400"/>
    </w:pPr>
  </w:style>
  <w:style w:type="paragraph" w:customStyle="1" w:styleId="Zgradbadokumenta1">
    <w:name w:val="Zgradba dokumenta1"/>
    <w:basedOn w:val="Navaden"/>
    <w:pPr>
      <w:shd w:val="clear" w:color="auto" w:fill="000080"/>
    </w:pPr>
    <w:rPr>
      <w:rFonts w:ascii="Tahoma" w:hAnsi="Tahoma" w:cs="Tahoma"/>
      <w:szCs w:val="20"/>
    </w:rPr>
  </w:style>
  <w:style w:type="paragraph" w:customStyle="1" w:styleId="navadenkrepkoleee">
    <w:name w:val="navaden krepko ležeče"/>
    <w:basedOn w:val="Navaden"/>
    <w:link w:val="navadenkrepkoleeeChar"/>
    <w:pPr>
      <w:tabs>
        <w:tab w:val="left" w:pos="284"/>
        <w:tab w:val="left" w:pos="567"/>
        <w:tab w:val="left" w:pos="851"/>
        <w:tab w:val="left" w:pos="1134"/>
        <w:tab w:val="left" w:pos="2268"/>
      </w:tabs>
      <w:spacing w:after="40" w:line="300" w:lineRule="atLeast"/>
    </w:pPr>
    <w:rPr>
      <w:rFonts w:ascii="Arial Narrow" w:hAnsi="Arial Narrow"/>
      <w:b/>
      <w:i/>
      <w:sz w:val="22"/>
    </w:rPr>
  </w:style>
  <w:style w:type="paragraph" w:customStyle="1" w:styleId="Krepkonormal">
    <w:name w:val="Krepko normal"/>
    <w:basedOn w:val="Navaden"/>
    <w:rPr>
      <w:b/>
      <w:i/>
      <w:sz w:val="21"/>
    </w:rPr>
  </w:style>
  <w:style w:type="paragraph" w:customStyle="1" w:styleId="p">
    <w:name w:val="p"/>
    <w:basedOn w:val="Navaden"/>
    <w:link w:val="pZnak"/>
    <w:pPr>
      <w:numPr>
        <w:numId w:val="1"/>
      </w:numPr>
      <w:spacing w:line="288" w:lineRule="auto"/>
    </w:pPr>
    <w:rPr>
      <w:rFonts w:cs="Arial"/>
      <w:color w:val="222222"/>
      <w:sz w:val="21"/>
      <w:szCs w:val="22"/>
    </w:rPr>
  </w:style>
  <w:style w:type="paragraph" w:customStyle="1" w:styleId="Komentar-besedilo1">
    <w:name w:val="Komentar - besedilo1"/>
    <w:basedOn w:val="Navaden"/>
    <w:rPr>
      <w:szCs w:val="20"/>
    </w:rPr>
  </w:style>
  <w:style w:type="paragraph" w:styleId="Zadevapripombe">
    <w:name w:val="annotation subject"/>
    <w:basedOn w:val="Komentar-besedilo1"/>
    <w:next w:val="Komentar-besedilo1"/>
    <w:rPr>
      <w:b/>
      <w:bCs/>
    </w:rPr>
  </w:style>
  <w:style w:type="paragraph" w:customStyle="1" w:styleId="CM1">
    <w:name w:val="CM1"/>
    <w:basedOn w:val="Navaden"/>
    <w:next w:val="Navaden"/>
    <w:pPr>
      <w:widowControl w:val="0"/>
      <w:autoSpaceDE w:val="0"/>
      <w:jc w:val="left"/>
    </w:pPr>
    <w:rPr>
      <w:rFonts w:cs="Arial"/>
      <w:sz w:val="24"/>
    </w:rPr>
  </w:style>
  <w:style w:type="paragraph" w:customStyle="1" w:styleId="Default">
    <w:name w:val="Default"/>
    <w:link w:val="DefaultZnak"/>
    <w:pPr>
      <w:widowControl w:val="0"/>
      <w:suppressAutoHyphens/>
      <w:autoSpaceDE w:val="0"/>
    </w:pPr>
    <w:rPr>
      <w:rFonts w:ascii="Arial" w:eastAsia="Arial" w:hAnsi="Arial" w:cs="Arial"/>
      <w:color w:val="000000"/>
      <w:sz w:val="24"/>
      <w:szCs w:val="24"/>
      <w:lang w:eastAsia="ar-SA"/>
    </w:rPr>
  </w:style>
  <w:style w:type="paragraph" w:customStyle="1" w:styleId="Telobesedila31">
    <w:name w:val="Telo besedila 31"/>
    <w:basedOn w:val="Navaden"/>
    <w:pPr>
      <w:jc w:val="center"/>
    </w:pPr>
    <w:rPr>
      <w:b/>
      <w:sz w:val="22"/>
      <w:szCs w:val="20"/>
    </w:rPr>
  </w:style>
  <w:style w:type="paragraph" w:customStyle="1" w:styleId="Navadenrna">
    <w:name w:val="Navaden + črna"/>
    <w:basedOn w:val="Navaden"/>
    <w:link w:val="NavadenrnaZnak"/>
    <w:rPr>
      <w:rFonts w:cs="Arial"/>
      <w:color w:val="000000"/>
    </w:rPr>
  </w:style>
  <w:style w:type="paragraph" w:customStyle="1" w:styleId="Vsebinaokvira">
    <w:name w:val="Vsebina okvira"/>
    <w:basedOn w:val="Telobesedila"/>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Kazalovsebine4">
    <w:name w:val="toc 4"/>
    <w:basedOn w:val="Kazalo"/>
    <w:uiPriority w:val="39"/>
    <w:pPr>
      <w:tabs>
        <w:tab w:val="right" w:leader="dot" w:pos="9637"/>
      </w:tabs>
      <w:ind w:left="849"/>
    </w:pPr>
  </w:style>
  <w:style w:type="paragraph" w:styleId="Kazalovsebine5">
    <w:name w:val="toc 5"/>
    <w:basedOn w:val="Kazalo"/>
    <w:uiPriority w:val="39"/>
    <w:pPr>
      <w:tabs>
        <w:tab w:val="right" w:leader="dot" w:pos="9637"/>
      </w:tabs>
      <w:ind w:left="1132"/>
    </w:pPr>
  </w:style>
  <w:style w:type="paragraph" w:styleId="Kazalovsebine6">
    <w:name w:val="toc 6"/>
    <w:basedOn w:val="Kazalo"/>
    <w:uiPriority w:val="39"/>
    <w:pPr>
      <w:tabs>
        <w:tab w:val="right" w:leader="dot" w:pos="9637"/>
      </w:tabs>
      <w:ind w:left="1415"/>
    </w:pPr>
  </w:style>
  <w:style w:type="paragraph" w:styleId="Kazalovsebine7">
    <w:name w:val="toc 7"/>
    <w:basedOn w:val="Kazalo"/>
    <w:uiPriority w:val="39"/>
    <w:pPr>
      <w:tabs>
        <w:tab w:val="right" w:leader="dot" w:pos="9637"/>
      </w:tabs>
      <w:ind w:left="1698"/>
    </w:pPr>
  </w:style>
  <w:style w:type="paragraph" w:styleId="Kazalovsebine8">
    <w:name w:val="toc 8"/>
    <w:basedOn w:val="Kazalo"/>
    <w:uiPriority w:val="39"/>
    <w:pPr>
      <w:tabs>
        <w:tab w:val="right" w:leader="dot" w:pos="9637"/>
      </w:tabs>
      <w:ind w:left="1981"/>
    </w:pPr>
  </w:style>
  <w:style w:type="paragraph" w:styleId="Kazalovsebine9">
    <w:name w:val="toc 9"/>
    <w:basedOn w:val="Kazalo"/>
    <w:uiPriority w:val="39"/>
    <w:pPr>
      <w:tabs>
        <w:tab w:val="right" w:leader="dot" w:pos="9637"/>
      </w:tabs>
      <w:ind w:left="2264"/>
    </w:pPr>
  </w:style>
  <w:style w:type="paragraph" w:customStyle="1" w:styleId="Vsebina10">
    <w:name w:val="Vsebina 10"/>
    <w:basedOn w:val="Kazalo"/>
    <w:pPr>
      <w:tabs>
        <w:tab w:val="right" w:leader="dot" w:pos="9637"/>
      </w:tabs>
      <w:ind w:left="2547"/>
    </w:pPr>
  </w:style>
  <w:style w:type="character" w:customStyle="1" w:styleId="NavadenrnaZnak">
    <w:name w:val="Navaden + črna Znak"/>
    <w:basedOn w:val="Privzetapisavaodstavka"/>
    <w:link w:val="Navadenrna"/>
    <w:rsid w:val="00020893"/>
    <w:rPr>
      <w:rFonts w:ascii="Arial" w:hAnsi="Arial" w:cs="Arial"/>
      <w:color w:val="000000"/>
      <w:szCs w:val="24"/>
      <w:lang w:val="sl-SI" w:eastAsia="ar-SA" w:bidi="ar-SA"/>
    </w:rPr>
  </w:style>
  <w:style w:type="paragraph" w:customStyle="1" w:styleId="SlogPojasniloPred0ptRazmikvrsticPoljubno12li">
    <w:name w:val="Slog Pojasnilo + Pred:  0 pt Razmik vrstic:  Poljubno 12 li"/>
    <w:basedOn w:val="Pojasnilo"/>
    <w:rsid w:val="00E04794"/>
    <w:pPr>
      <w:spacing w:before="0" w:line="288" w:lineRule="auto"/>
    </w:pPr>
    <w:rPr>
      <w:color w:val="FFFFFF"/>
      <w:szCs w:val="20"/>
    </w:rPr>
  </w:style>
  <w:style w:type="character" w:styleId="tevilkastrani">
    <w:name w:val="page number"/>
    <w:basedOn w:val="Privzetapisavaodstavka"/>
    <w:rsid w:val="003F7C34"/>
  </w:style>
  <w:style w:type="table" w:styleId="Tabelamrea">
    <w:name w:val="Table Grid"/>
    <w:basedOn w:val="Navadnatabela"/>
    <w:uiPriority w:val="99"/>
    <w:rsid w:val="00984EF9"/>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Levo0cm">
    <w:name w:val="Naslov 2 + Levo:  0 cm"/>
    <w:aliases w:val="Prva vrstica:  0 cm,Pred:  0 pt,Za:  6 pt,Razmik v..."/>
    <w:basedOn w:val="Naslov2"/>
    <w:rsid w:val="00990BB0"/>
    <w:pPr>
      <w:numPr>
        <w:ilvl w:val="0"/>
        <w:numId w:val="0"/>
      </w:numPr>
      <w:tabs>
        <w:tab w:val="left" w:pos="576"/>
      </w:tabs>
      <w:spacing w:before="0" w:after="120"/>
    </w:pPr>
  </w:style>
  <w:style w:type="paragraph" w:styleId="Glava">
    <w:name w:val="header"/>
    <w:aliases w:val="Header-PR,body txt"/>
    <w:basedOn w:val="Navaden"/>
    <w:link w:val="GlavaZnak"/>
    <w:rsid w:val="002C30F2"/>
    <w:pPr>
      <w:tabs>
        <w:tab w:val="center" w:pos="4536"/>
        <w:tab w:val="right" w:pos="9072"/>
      </w:tabs>
    </w:pPr>
  </w:style>
  <w:style w:type="paragraph" w:styleId="Zgradbadokumenta">
    <w:name w:val="Document Map"/>
    <w:basedOn w:val="Navaden"/>
    <w:semiHidden/>
    <w:rsid w:val="00E30E34"/>
    <w:pPr>
      <w:shd w:val="clear" w:color="auto" w:fill="000080"/>
    </w:pPr>
    <w:rPr>
      <w:rFonts w:ascii="Tahoma" w:hAnsi="Tahoma" w:cs="Tahoma"/>
    </w:rPr>
  </w:style>
  <w:style w:type="paragraph" w:customStyle="1" w:styleId="xl157">
    <w:name w:val="xl157"/>
    <w:basedOn w:val="Navaden"/>
    <w:rsid w:val="000D2BA5"/>
    <w:pPr>
      <w:pBdr>
        <w:top w:val="single" w:sz="4" w:space="0" w:color="auto"/>
        <w:left w:val="single" w:sz="8" w:space="0" w:color="auto"/>
        <w:bottom w:val="single" w:sz="4" w:space="0" w:color="auto"/>
      </w:pBdr>
      <w:shd w:val="clear" w:color="auto" w:fill="FFFFFF"/>
      <w:suppressAutoHyphens w:val="0"/>
      <w:spacing w:before="100" w:beforeAutospacing="1" w:after="100" w:afterAutospacing="1" w:line="288" w:lineRule="auto"/>
      <w:jc w:val="center"/>
    </w:pPr>
    <w:rPr>
      <w:rFonts w:cs="Arial"/>
      <w:sz w:val="18"/>
      <w:szCs w:val="18"/>
      <w:lang w:eastAsia="sl-SI"/>
    </w:rPr>
  </w:style>
  <w:style w:type="character" w:customStyle="1" w:styleId="Naslov2Znak">
    <w:name w:val="Naslov 2 Znak"/>
    <w:aliases w:val="PVO-2 Znak,PodPoglavje Znak,Poglavje 2 Znak"/>
    <w:basedOn w:val="Privzetapisavaodstavka"/>
    <w:link w:val="Naslov2"/>
    <w:rsid w:val="00753C4E"/>
    <w:rPr>
      <w:rFonts w:ascii="Arial" w:hAnsi="Arial" w:cs="Arial"/>
      <w:b/>
      <w:bCs/>
      <w:iCs/>
      <w:sz w:val="24"/>
      <w:szCs w:val="28"/>
      <w:lang w:eastAsia="ar-SA"/>
    </w:rPr>
  </w:style>
  <w:style w:type="paragraph" w:styleId="Telobesedila2">
    <w:name w:val="Body Text 2"/>
    <w:basedOn w:val="Navaden"/>
    <w:rsid w:val="00572A09"/>
    <w:pPr>
      <w:spacing w:after="120" w:line="480" w:lineRule="auto"/>
    </w:pPr>
  </w:style>
  <w:style w:type="character" w:customStyle="1" w:styleId="postbody">
    <w:name w:val="postbody"/>
    <w:basedOn w:val="Privzetapisavaodstavka"/>
    <w:rsid w:val="00A7670B"/>
  </w:style>
  <w:style w:type="character" w:styleId="Pripombasklic">
    <w:name w:val="annotation reference"/>
    <w:basedOn w:val="Privzetapisavaodstavka"/>
    <w:semiHidden/>
    <w:rsid w:val="006E29EF"/>
    <w:rPr>
      <w:sz w:val="16"/>
      <w:szCs w:val="16"/>
    </w:rPr>
  </w:style>
  <w:style w:type="paragraph" w:styleId="Pripombabesedilo">
    <w:name w:val="annotation text"/>
    <w:basedOn w:val="Navaden"/>
    <w:semiHidden/>
    <w:rsid w:val="006E29EF"/>
    <w:rPr>
      <w:szCs w:val="20"/>
    </w:rPr>
  </w:style>
  <w:style w:type="paragraph" w:customStyle="1" w:styleId="esegmentp">
    <w:name w:val="esegment_p"/>
    <w:basedOn w:val="Navaden"/>
    <w:rsid w:val="006E29EF"/>
    <w:pPr>
      <w:suppressAutoHyphens w:val="0"/>
      <w:spacing w:after="210"/>
      <w:ind w:firstLine="240"/>
    </w:pPr>
    <w:rPr>
      <w:rFonts w:ascii="Times New Roman" w:hAnsi="Times New Roman"/>
      <w:color w:val="313131"/>
      <w:sz w:val="24"/>
      <w:lang w:eastAsia="sl-SI"/>
    </w:rPr>
  </w:style>
  <w:style w:type="paragraph" w:customStyle="1" w:styleId="esegmenth4">
    <w:name w:val="esegment_h4"/>
    <w:basedOn w:val="Navaden"/>
    <w:rsid w:val="006E29EF"/>
    <w:pPr>
      <w:suppressAutoHyphens w:val="0"/>
      <w:spacing w:after="210"/>
      <w:jc w:val="center"/>
    </w:pPr>
    <w:rPr>
      <w:rFonts w:ascii="Times New Roman" w:hAnsi="Times New Roman"/>
      <w:b/>
      <w:bCs/>
      <w:color w:val="313131"/>
      <w:sz w:val="24"/>
      <w:lang w:eastAsia="sl-SI"/>
    </w:rPr>
  </w:style>
  <w:style w:type="paragraph" w:customStyle="1" w:styleId="ZnakZnakZnakZnakZnakZnakZnak">
    <w:name w:val="Znak Znak Znak Znak Znak Znak Znak"/>
    <w:basedOn w:val="Navaden"/>
    <w:semiHidden/>
    <w:rsid w:val="006D14F4"/>
    <w:pPr>
      <w:suppressAutoHyphens w:val="0"/>
      <w:spacing w:after="160" w:line="240" w:lineRule="exact"/>
      <w:jc w:val="left"/>
    </w:pPr>
    <w:rPr>
      <w:rFonts w:ascii="Times New Roman" w:hAnsi="Times New Roman"/>
      <w:i/>
      <w:sz w:val="24"/>
      <w:lang w:val="en-US" w:eastAsia="en-US"/>
    </w:rPr>
  </w:style>
  <w:style w:type="paragraph" w:customStyle="1" w:styleId="Style2">
    <w:name w:val="Style2"/>
    <w:basedOn w:val="Navaden"/>
    <w:rsid w:val="00916D3B"/>
    <w:pPr>
      <w:numPr>
        <w:numId w:val="5"/>
      </w:numPr>
      <w:ind w:left="0" w:firstLine="0"/>
      <w:jc w:val="left"/>
    </w:pPr>
    <w:rPr>
      <w:rFonts w:ascii="Times New Roman" w:hAnsi="Times New Roman"/>
      <w:sz w:val="24"/>
    </w:rPr>
  </w:style>
  <w:style w:type="paragraph" w:styleId="Odstavekseznama">
    <w:name w:val="List Paragraph"/>
    <w:basedOn w:val="Navaden"/>
    <w:uiPriority w:val="34"/>
    <w:qFormat/>
    <w:rsid w:val="00A30E4A"/>
    <w:pPr>
      <w:suppressAutoHyphens w:val="0"/>
      <w:ind w:left="720"/>
      <w:contextualSpacing/>
      <w:jc w:val="left"/>
    </w:pPr>
    <w:rPr>
      <w:lang w:eastAsia="en-US"/>
    </w:rPr>
  </w:style>
  <w:style w:type="paragraph" w:customStyle="1" w:styleId="Telobesedila21">
    <w:name w:val="Telo besedila 21"/>
    <w:basedOn w:val="Navaden"/>
    <w:rsid w:val="006D5CAC"/>
    <w:pPr>
      <w:spacing w:after="120" w:line="480" w:lineRule="auto"/>
    </w:pPr>
    <w:rPr>
      <w:sz w:val="21"/>
    </w:rPr>
  </w:style>
  <w:style w:type="character" w:customStyle="1" w:styleId="GlavaZnak">
    <w:name w:val="Glava Znak"/>
    <w:aliases w:val="Header-PR Znak,body txt Znak"/>
    <w:link w:val="Glava"/>
    <w:rsid w:val="00834D32"/>
    <w:rPr>
      <w:rFonts w:ascii="Arial" w:hAnsi="Arial"/>
      <w:szCs w:val="24"/>
      <w:lang w:eastAsia="ar-SA"/>
    </w:rPr>
  </w:style>
  <w:style w:type="paragraph" w:styleId="Telobesedila3">
    <w:name w:val="Body Text 3"/>
    <w:basedOn w:val="Navaden"/>
    <w:link w:val="Telobesedila3Znak"/>
    <w:rsid w:val="00834D32"/>
    <w:pPr>
      <w:spacing w:after="120"/>
    </w:pPr>
    <w:rPr>
      <w:sz w:val="16"/>
      <w:szCs w:val="16"/>
    </w:rPr>
  </w:style>
  <w:style w:type="character" w:customStyle="1" w:styleId="Telobesedila3Znak">
    <w:name w:val="Telo besedila 3 Znak"/>
    <w:basedOn w:val="Privzetapisavaodstavka"/>
    <w:link w:val="Telobesedila3"/>
    <w:rsid w:val="00834D32"/>
    <w:rPr>
      <w:rFonts w:ascii="Arial" w:hAnsi="Arial"/>
      <w:sz w:val="16"/>
      <w:szCs w:val="16"/>
      <w:lang w:eastAsia="ar-SA"/>
    </w:rPr>
  </w:style>
  <w:style w:type="character" w:customStyle="1" w:styleId="DefaultZnak">
    <w:name w:val="Default Znak"/>
    <w:link w:val="Default"/>
    <w:rsid w:val="0068596E"/>
    <w:rPr>
      <w:rFonts w:ascii="Arial" w:eastAsia="Arial" w:hAnsi="Arial" w:cs="Arial"/>
      <w:color w:val="000000"/>
      <w:sz w:val="24"/>
      <w:szCs w:val="24"/>
      <w:lang w:eastAsia="ar-SA"/>
    </w:rPr>
  </w:style>
  <w:style w:type="paragraph" w:customStyle="1" w:styleId="v10z">
    <w:name w:val="v10z"/>
    <w:basedOn w:val="Navaden"/>
    <w:rsid w:val="0068596E"/>
    <w:pPr>
      <w:suppressAutoHyphens w:val="0"/>
      <w:spacing w:before="100" w:beforeAutospacing="1" w:after="100" w:afterAutospacing="1" w:line="288" w:lineRule="auto"/>
      <w:jc w:val="left"/>
    </w:pPr>
    <w:rPr>
      <w:rFonts w:ascii="Times New Roman" w:hAnsi="Times New Roman"/>
      <w:sz w:val="24"/>
      <w:lang w:val="en-US" w:eastAsia="en-US"/>
    </w:rPr>
  </w:style>
  <w:style w:type="character" w:customStyle="1" w:styleId="NogaZnak">
    <w:name w:val="Noga Znak"/>
    <w:aliases w:val=" Char Znak, Char Char Znak, Char Char Znak Znak Znak Znak Znak Znak Znak Znak Znak Znak Znak Znak Znak Znak Znak Znak Znak Znak Znak Znak Znak Znak Znak Znak Znak Znak,Char Char Znak,Char Znak"/>
    <w:link w:val="Noga"/>
    <w:rsid w:val="0068596E"/>
    <w:rPr>
      <w:sz w:val="24"/>
      <w:szCs w:val="24"/>
      <w:lang w:eastAsia="ar-SA"/>
    </w:rPr>
  </w:style>
  <w:style w:type="paragraph" w:styleId="Brezrazmikov">
    <w:name w:val="No Spacing"/>
    <w:uiPriority w:val="1"/>
    <w:qFormat/>
    <w:rsid w:val="0068596E"/>
    <w:rPr>
      <w:rFonts w:ascii="Calibri" w:eastAsia="Calibri" w:hAnsi="Calibri"/>
      <w:sz w:val="22"/>
      <w:szCs w:val="22"/>
      <w:lang w:eastAsia="en-US"/>
    </w:rPr>
  </w:style>
  <w:style w:type="paragraph" w:styleId="Telobesedila-zamik2">
    <w:name w:val="Body Text Indent 2"/>
    <w:basedOn w:val="Navaden"/>
    <w:link w:val="Telobesedila-zamik2Znak"/>
    <w:rsid w:val="006D3790"/>
    <w:pPr>
      <w:suppressAutoHyphens w:val="0"/>
      <w:spacing w:after="120" w:line="480" w:lineRule="auto"/>
      <w:ind w:left="283"/>
    </w:pPr>
    <w:rPr>
      <w:lang w:eastAsia="sl-SI"/>
    </w:rPr>
  </w:style>
  <w:style w:type="character" w:customStyle="1" w:styleId="Telobesedila-zamik2Znak">
    <w:name w:val="Telo besedila - zamik 2 Znak"/>
    <w:basedOn w:val="Privzetapisavaodstavka"/>
    <w:link w:val="Telobesedila-zamik2"/>
    <w:rsid w:val="006D3790"/>
    <w:rPr>
      <w:rFonts w:ascii="Arial" w:hAnsi="Arial"/>
      <w:szCs w:val="24"/>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33A5"/>
    <w:rPr>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w:basedOn w:val="Privzetapisavaodstavka"/>
    <w:link w:val="Sprotnaopomba-besedilo"/>
    <w:uiPriority w:val="99"/>
    <w:rsid w:val="007433A5"/>
    <w:rPr>
      <w:rFonts w:ascii="Arial" w:hAnsi="Arial"/>
      <w:lang w:eastAsia="ar-SA"/>
    </w:rPr>
  </w:style>
  <w:style w:type="character" w:styleId="Sprotnaopomba-sklic">
    <w:name w:val="footnote reference"/>
    <w:basedOn w:val="Privzetapisavaodstavka"/>
    <w:uiPriority w:val="99"/>
    <w:rsid w:val="007433A5"/>
    <w:rPr>
      <w:vertAlign w:val="superscript"/>
    </w:rPr>
  </w:style>
  <w:style w:type="paragraph" w:styleId="Telobesedila-zamik">
    <w:name w:val="Body Text Indent"/>
    <w:basedOn w:val="Navaden"/>
    <w:link w:val="Telobesedila-zamikZnak"/>
    <w:rsid w:val="00E54EB7"/>
    <w:pPr>
      <w:spacing w:after="120"/>
      <w:ind w:left="283"/>
    </w:pPr>
  </w:style>
  <w:style w:type="character" w:customStyle="1" w:styleId="Telobesedila-zamikZnak">
    <w:name w:val="Telo besedila - zamik Znak"/>
    <w:basedOn w:val="Privzetapisavaodstavka"/>
    <w:link w:val="Telobesedila-zamik"/>
    <w:rsid w:val="00E54EB7"/>
    <w:rPr>
      <w:rFonts w:ascii="Arial" w:hAnsi="Arial"/>
      <w:szCs w:val="24"/>
      <w:lang w:eastAsia="ar-SA"/>
    </w:rPr>
  </w:style>
  <w:style w:type="paragraph" w:customStyle="1" w:styleId="Slog1">
    <w:name w:val="Slog1"/>
    <w:basedOn w:val="p"/>
    <w:link w:val="Slog1Znak"/>
    <w:qFormat/>
    <w:rsid w:val="00315CAC"/>
    <w:pPr>
      <w:numPr>
        <w:numId w:val="0"/>
      </w:numPr>
      <w:tabs>
        <w:tab w:val="num" w:pos="644"/>
      </w:tabs>
      <w:suppressAutoHyphens w:val="0"/>
      <w:spacing w:after="60"/>
      <w:ind w:left="644" w:hanging="360"/>
    </w:pPr>
    <w:rPr>
      <w:color w:val="auto"/>
      <w:sz w:val="20"/>
      <w:szCs w:val="20"/>
      <w:lang w:eastAsia="sl-SI"/>
    </w:rPr>
  </w:style>
  <w:style w:type="character" w:customStyle="1" w:styleId="Slog1Znak">
    <w:name w:val="Slog1 Znak"/>
    <w:basedOn w:val="Privzetapisavaodstavka"/>
    <w:link w:val="Slog1"/>
    <w:rsid w:val="00315CAC"/>
    <w:rPr>
      <w:rFonts w:ascii="Arial" w:hAnsi="Arial" w:cs="Arial"/>
    </w:rPr>
  </w:style>
  <w:style w:type="paragraph" w:styleId="Napis">
    <w:name w:val="caption"/>
    <w:basedOn w:val="Navaden"/>
    <w:next w:val="Navaden"/>
    <w:uiPriority w:val="99"/>
    <w:qFormat/>
    <w:rsid w:val="0066341D"/>
    <w:pPr>
      <w:suppressAutoHyphens w:val="0"/>
      <w:spacing w:before="120" w:after="120"/>
      <w:jc w:val="left"/>
    </w:pPr>
    <w:rPr>
      <w:i/>
      <w:szCs w:val="20"/>
      <w:lang w:eastAsia="sl-SI"/>
    </w:rPr>
  </w:style>
  <w:style w:type="paragraph" w:styleId="Otevilenseznam">
    <w:name w:val="List Number"/>
    <w:basedOn w:val="Navaden"/>
    <w:rsid w:val="00C377A2"/>
    <w:pPr>
      <w:numPr>
        <w:numId w:val="19"/>
      </w:numPr>
      <w:suppressAutoHyphens w:val="0"/>
      <w:spacing w:after="160" w:line="288" w:lineRule="auto"/>
    </w:pPr>
    <w:rPr>
      <w:rFonts w:ascii="Arial Narrow" w:hAnsi="Arial Narrow"/>
      <w:szCs w:val="22"/>
      <w:lang w:eastAsia="en-US"/>
    </w:rPr>
  </w:style>
  <w:style w:type="character" w:customStyle="1" w:styleId="pZnak">
    <w:name w:val="p Znak"/>
    <w:basedOn w:val="Privzetapisavaodstavka"/>
    <w:link w:val="p"/>
    <w:rsid w:val="00C377A2"/>
    <w:rPr>
      <w:rFonts w:ascii="Arial" w:hAnsi="Arial" w:cs="Arial"/>
      <w:color w:val="222222"/>
      <w:sz w:val="21"/>
      <w:szCs w:val="22"/>
      <w:lang w:eastAsia="ar-SA"/>
    </w:rPr>
  </w:style>
  <w:style w:type="paragraph" w:customStyle="1" w:styleId="tabelaSonce">
    <w:name w:val="tabela Sonce"/>
    <w:basedOn w:val="Navaden"/>
    <w:rsid w:val="00220255"/>
    <w:pPr>
      <w:suppressAutoHyphens w:val="0"/>
      <w:spacing w:after="120" w:line="288" w:lineRule="auto"/>
    </w:pPr>
    <w:rPr>
      <w:szCs w:val="20"/>
      <w:lang w:eastAsia="en-US"/>
    </w:rPr>
  </w:style>
  <w:style w:type="paragraph" w:customStyle="1" w:styleId="Slog4">
    <w:name w:val="Slog4"/>
    <w:basedOn w:val="Navaden"/>
    <w:link w:val="Slog4Znak"/>
    <w:qFormat/>
    <w:rsid w:val="00220255"/>
    <w:pPr>
      <w:suppressAutoHyphens w:val="0"/>
      <w:spacing w:before="480" w:after="240"/>
    </w:pPr>
    <w:rPr>
      <w:rFonts w:cs="Arial"/>
      <w:b/>
      <w:i/>
      <w:szCs w:val="20"/>
      <w:lang w:eastAsia="sl-SI"/>
    </w:rPr>
  </w:style>
  <w:style w:type="character" w:customStyle="1" w:styleId="Slog4Znak">
    <w:name w:val="Slog4 Znak"/>
    <w:basedOn w:val="Privzetapisavaodstavka"/>
    <w:link w:val="Slog4"/>
    <w:rsid w:val="00220255"/>
    <w:rPr>
      <w:rFonts w:ascii="Arial" w:hAnsi="Arial" w:cs="Arial"/>
      <w:b/>
      <w:i/>
    </w:rPr>
  </w:style>
  <w:style w:type="paragraph" w:customStyle="1" w:styleId="Alineje">
    <w:name w:val="Alineje"/>
    <w:basedOn w:val="Odstavekseznama"/>
    <w:qFormat/>
    <w:rsid w:val="00220255"/>
    <w:pPr>
      <w:numPr>
        <w:numId w:val="20"/>
      </w:numPr>
      <w:spacing w:line="288" w:lineRule="auto"/>
      <w:contextualSpacing w:val="0"/>
      <w:jc w:val="both"/>
    </w:pPr>
    <w:rPr>
      <w:rFonts w:cs="Arial"/>
      <w:szCs w:val="20"/>
      <w:lang w:eastAsia="sl-SI"/>
    </w:rPr>
  </w:style>
  <w:style w:type="paragraph" w:customStyle="1" w:styleId="Slog2">
    <w:name w:val="Slog2"/>
    <w:basedOn w:val="Navaden"/>
    <w:link w:val="Slog2Znak"/>
    <w:qFormat/>
    <w:rsid w:val="00220255"/>
    <w:pPr>
      <w:suppressAutoHyphens w:val="0"/>
      <w:spacing w:after="240"/>
      <w:jc w:val="left"/>
    </w:pPr>
    <w:rPr>
      <w:rFonts w:cs="Arial"/>
      <w:b/>
      <w:sz w:val="22"/>
      <w:szCs w:val="20"/>
      <w:u w:val="single"/>
      <w:lang w:eastAsia="sl-SI"/>
    </w:rPr>
  </w:style>
  <w:style w:type="character" w:customStyle="1" w:styleId="Slog2Znak">
    <w:name w:val="Slog2 Znak"/>
    <w:basedOn w:val="Privzetapisavaodstavka"/>
    <w:link w:val="Slog2"/>
    <w:rsid w:val="00220255"/>
    <w:rPr>
      <w:rFonts w:ascii="Arial" w:hAnsi="Arial" w:cs="Arial"/>
      <w:b/>
      <w:sz w:val="22"/>
      <w:u w:val="single"/>
    </w:rPr>
  </w:style>
  <w:style w:type="character" w:customStyle="1" w:styleId="navadenkrepkoleeeChar">
    <w:name w:val="navaden krepko ležeče Char"/>
    <w:link w:val="navadenkrepkoleee"/>
    <w:rsid w:val="00C74289"/>
    <w:rPr>
      <w:rFonts w:ascii="Arial Narrow" w:hAnsi="Arial Narrow"/>
      <w:b/>
      <w:i/>
      <w:sz w:val="22"/>
      <w:szCs w:val="24"/>
      <w:lang w:eastAsia="ar-SA"/>
    </w:rPr>
  </w:style>
  <w:style w:type="character" w:customStyle="1" w:styleId="Naslov4Znak">
    <w:name w:val="Naslov 4 Znak"/>
    <w:aliases w:val=" Sub-Clause Sub-paragraph Znak,Sub-Clause Sub-paragraph Znak"/>
    <w:basedOn w:val="Privzetapisavaodstavka"/>
    <w:link w:val="Naslov4"/>
    <w:rsid w:val="009056AC"/>
    <w:rPr>
      <w:rFonts w:ascii="Arial" w:hAnsi="Arial" w:cs="Arial"/>
      <w:b/>
      <w:bCs/>
      <w:sz w:val="22"/>
      <w:lang w:eastAsia="ar-SA"/>
    </w:rPr>
  </w:style>
  <w:style w:type="character" w:customStyle="1" w:styleId="Naslov3Znak">
    <w:name w:val="Naslov 3 Znak"/>
    <w:aliases w:val="PodPodPoglavje Znak,Poglavje 3 Znak"/>
    <w:basedOn w:val="Privzetapisavaodstavka"/>
    <w:link w:val="Naslov3"/>
    <w:rsid w:val="009838D2"/>
    <w:rPr>
      <w:rFonts w:ascii="Arial" w:hAnsi="Arial" w:cs="Arial"/>
      <w:b/>
      <w:bCs/>
      <w:sz w:val="22"/>
      <w:szCs w:val="26"/>
      <w:lang w:eastAsia="en-US"/>
    </w:rPr>
  </w:style>
  <w:style w:type="paragraph" w:styleId="Kazaloslik">
    <w:name w:val="table of figures"/>
    <w:basedOn w:val="Navaden"/>
    <w:next w:val="Navaden"/>
    <w:uiPriority w:val="99"/>
    <w:rsid w:val="00484FD2"/>
  </w:style>
  <w:style w:type="paragraph" w:styleId="Revizija">
    <w:name w:val="Revision"/>
    <w:hidden/>
    <w:uiPriority w:val="99"/>
    <w:semiHidden/>
    <w:rsid w:val="0076462D"/>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788">
      <w:bodyDiv w:val="1"/>
      <w:marLeft w:val="0"/>
      <w:marRight w:val="0"/>
      <w:marTop w:val="0"/>
      <w:marBottom w:val="0"/>
      <w:divBdr>
        <w:top w:val="none" w:sz="0" w:space="0" w:color="auto"/>
        <w:left w:val="none" w:sz="0" w:space="0" w:color="auto"/>
        <w:bottom w:val="none" w:sz="0" w:space="0" w:color="auto"/>
        <w:right w:val="none" w:sz="0" w:space="0" w:color="auto"/>
      </w:divBdr>
    </w:div>
    <w:div w:id="30811219">
      <w:bodyDiv w:val="1"/>
      <w:marLeft w:val="0"/>
      <w:marRight w:val="0"/>
      <w:marTop w:val="0"/>
      <w:marBottom w:val="0"/>
      <w:divBdr>
        <w:top w:val="none" w:sz="0" w:space="0" w:color="auto"/>
        <w:left w:val="none" w:sz="0" w:space="0" w:color="auto"/>
        <w:bottom w:val="none" w:sz="0" w:space="0" w:color="auto"/>
        <w:right w:val="none" w:sz="0" w:space="0" w:color="auto"/>
      </w:divBdr>
    </w:div>
    <w:div w:id="40400742">
      <w:bodyDiv w:val="1"/>
      <w:marLeft w:val="0"/>
      <w:marRight w:val="0"/>
      <w:marTop w:val="0"/>
      <w:marBottom w:val="0"/>
      <w:divBdr>
        <w:top w:val="none" w:sz="0" w:space="0" w:color="auto"/>
        <w:left w:val="none" w:sz="0" w:space="0" w:color="auto"/>
        <w:bottom w:val="none" w:sz="0" w:space="0" w:color="auto"/>
        <w:right w:val="none" w:sz="0" w:space="0" w:color="auto"/>
      </w:divBdr>
    </w:div>
    <w:div w:id="43870292">
      <w:bodyDiv w:val="1"/>
      <w:marLeft w:val="0"/>
      <w:marRight w:val="0"/>
      <w:marTop w:val="0"/>
      <w:marBottom w:val="0"/>
      <w:divBdr>
        <w:top w:val="none" w:sz="0" w:space="0" w:color="auto"/>
        <w:left w:val="none" w:sz="0" w:space="0" w:color="auto"/>
        <w:bottom w:val="none" w:sz="0" w:space="0" w:color="auto"/>
        <w:right w:val="none" w:sz="0" w:space="0" w:color="auto"/>
      </w:divBdr>
    </w:div>
    <w:div w:id="79299843">
      <w:bodyDiv w:val="1"/>
      <w:marLeft w:val="0"/>
      <w:marRight w:val="0"/>
      <w:marTop w:val="0"/>
      <w:marBottom w:val="0"/>
      <w:divBdr>
        <w:top w:val="none" w:sz="0" w:space="0" w:color="auto"/>
        <w:left w:val="none" w:sz="0" w:space="0" w:color="auto"/>
        <w:bottom w:val="none" w:sz="0" w:space="0" w:color="auto"/>
        <w:right w:val="none" w:sz="0" w:space="0" w:color="auto"/>
      </w:divBdr>
    </w:div>
    <w:div w:id="81799499">
      <w:bodyDiv w:val="1"/>
      <w:marLeft w:val="0"/>
      <w:marRight w:val="0"/>
      <w:marTop w:val="0"/>
      <w:marBottom w:val="0"/>
      <w:divBdr>
        <w:top w:val="none" w:sz="0" w:space="0" w:color="auto"/>
        <w:left w:val="none" w:sz="0" w:space="0" w:color="auto"/>
        <w:bottom w:val="none" w:sz="0" w:space="0" w:color="auto"/>
        <w:right w:val="none" w:sz="0" w:space="0" w:color="auto"/>
      </w:divBdr>
    </w:div>
    <w:div w:id="84762759">
      <w:bodyDiv w:val="1"/>
      <w:marLeft w:val="0"/>
      <w:marRight w:val="0"/>
      <w:marTop w:val="0"/>
      <w:marBottom w:val="0"/>
      <w:divBdr>
        <w:top w:val="none" w:sz="0" w:space="0" w:color="auto"/>
        <w:left w:val="none" w:sz="0" w:space="0" w:color="auto"/>
        <w:bottom w:val="none" w:sz="0" w:space="0" w:color="auto"/>
        <w:right w:val="none" w:sz="0" w:space="0" w:color="auto"/>
      </w:divBdr>
    </w:div>
    <w:div w:id="90440736">
      <w:bodyDiv w:val="1"/>
      <w:marLeft w:val="0"/>
      <w:marRight w:val="0"/>
      <w:marTop w:val="0"/>
      <w:marBottom w:val="0"/>
      <w:divBdr>
        <w:top w:val="none" w:sz="0" w:space="0" w:color="auto"/>
        <w:left w:val="none" w:sz="0" w:space="0" w:color="auto"/>
        <w:bottom w:val="none" w:sz="0" w:space="0" w:color="auto"/>
        <w:right w:val="none" w:sz="0" w:space="0" w:color="auto"/>
      </w:divBdr>
    </w:div>
    <w:div w:id="96605278">
      <w:bodyDiv w:val="1"/>
      <w:marLeft w:val="0"/>
      <w:marRight w:val="0"/>
      <w:marTop w:val="0"/>
      <w:marBottom w:val="0"/>
      <w:divBdr>
        <w:top w:val="none" w:sz="0" w:space="0" w:color="auto"/>
        <w:left w:val="none" w:sz="0" w:space="0" w:color="auto"/>
        <w:bottom w:val="none" w:sz="0" w:space="0" w:color="auto"/>
        <w:right w:val="none" w:sz="0" w:space="0" w:color="auto"/>
      </w:divBdr>
    </w:div>
    <w:div w:id="130681854">
      <w:bodyDiv w:val="1"/>
      <w:marLeft w:val="0"/>
      <w:marRight w:val="0"/>
      <w:marTop w:val="0"/>
      <w:marBottom w:val="0"/>
      <w:divBdr>
        <w:top w:val="none" w:sz="0" w:space="0" w:color="auto"/>
        <w:left w:val="none" w:sz="0" w:space="0" w:color="auto"/>
        <w:bottom w:val="none" w:sz="0" w:space="0" w:color="auto"/>
        <w:right w:val="none" w:sz="0" w:space="0" w:color="auto"/>
      </w:divBdr>
    </w:div>
    <w:div w:id="134369957">
      <w:bodyDiv w:val="1"/>
      <w:marLeft w:val="0"/>
      <w:marRight w:val="0"/>
      <w:marTop w:val="0"/>
      <w:marBottom w:val="0"/>
      <w:divBdr>
        <w:top w:val="none" w:sz="0" w:space="0" w:color="auto"/>
        <w:left w:val="none" w:sz="0" w:space="0" w:color="auto"/>
        <w:bottom w:val="none" w:sz="0" w:space="0" w:color="auto"/>
        <w:right w:val="none" w:sz="0" w:space="0" w:color="auto"/>
      </w:divBdr>
    </w:div>
    <w:div w:id="151677224">
      <w:bodyDiv w:val="1"/>
      <w:marLeft w:val="0"/>
      <w:marRight w:val="0"/>
      <w:marTop w:val="0"/>
      <w:marBottom w:val="0"/>
      <w:divBdr>
        <w:top w:val="none" w:sz="0" w:space="0" w:color="auto"/>
        <w:left w:val="none" w:sz="0" w:space="0" w:color="auto"/>
        <w:bottom w:val="none" w:sz="0" w:space="0" w:color="auto"/>
        <w:right w:val="none" w:sz="0" w:space="0" w:color="auto"/>
      </w:divBdr>
    </w:div>
    <w:div w:id="166287035">
      <w:bodyDiv w:val="1"/>
      <w:marLeft w:val="0"/>
      <w:marRight w:val="0"/>
      <w:marTop w:val="0"/>
      <w:marBottom w:val="0"/>
      <w:divBdr>
        <w:top w:val="none" w:sz="0" w:space="0" w:color="auto"/>
        <w:left w:val="none" w:sz="0" w:space="0" w:color="auto"/>
        <w:bottom w:val="none" w:sz="0" w:space="0" w:color="auto"/>
        <w:right w:val="none" w:sz="0" w:space="0" w:color="auto"/>
      </w:divBdr>
    </w:div>
    <w:div w:id="173493699">
      <w:bodyDiv w:val="1"/>
      <w:marLeft w:val="0"/>
      <w:marRight w:val="0"/>
      <w:marTop w:val="0"/>
      <w:marBottom w:val="0"/>
      <w:divBdr>
        <w:top w:val="none" w:sz="0" w:space="0" w:color="auto"/>
        <w:left w:val="none" w:sz="0" w:space="0" w:color="auto"/>
        <w:bottom w:val="none" w:sz="0" w:space="0" w:color="auto"/>
        <w:right w:val="none" w:sz="0" w:space="0" w:color="auto"/>
      </w:divBdr>
    </w:div>
    <w:div w:id="191503321">
      <w:bodyDiv w:val="1"/>
      <w:marLeft w:val="0"/>
      <w:marRight w:val="0"/>
      <w:marTop w:val="0"/>
      <w:marBottom w:val="0"/>
      <w:divBdr>
        <w:top w:val="none" w:sz="0" w:space="0" w:color="auto"/>
        <w:left w:val="none" w:sz="0" w:space="0" w:color="auto"/>
        <w:bottom w:val="none" w:sz="0" w:space="0" w:color="auto"/>
        <w:right w:val="none" w:sz="0" w:space="0" w:color="auto"/>
      </w:divBdr>
      <w:divsChild>
        <w:div w:id="77168210">
          <w:marLeft w:val="0"/>
          <w:marRight w:val="0"/>
          <w:marTop w:val="0"/>
          <w:marBottom w:val="0"/>
          <w:divBdr>
            <w:top w:val="none" w:sz="0" w:space="0" w:color="auto"/>
            <w:left w:val="none" w:sz="0" w:space="0" w:color="auto"/>
            <w:bottom w:val="none" w:sz="0" w:space="0" w:color="auto"/>
            <w:right w:val="none" w:sz="0" w:space="0" w:color="auto"/>
          </w:divBdr>
        </w:div>
        <w:div w:id="1012033618">
          <w:marLeft w:val="0"/>
          <w:marRight w:val="0"/>
          <w:marTop w:val="0"/>
          <w:marBottom w:val="0"/>
          <w:divBdr>
            <w:top w:val="none" w:sz="0" w:space="0" w:color="auto"/>
            <w:left w:val="none" w:sz="0" w:space="0" w:color="auto"/>
            <w:bottom w:val="none" w:sz="0" w:space="0" w:color="auto"/>
            <w:right w:val="none" w:sz="0" w:space="0" w:color="auto"/>
          </w:divBdr>
        </w:div>
        <w:div w:id="1109393480">
          <w:marLeft w:val="0"/>
          <w:marRight w:val="0"/>
          <w:marTop w:val="0"/>
          <w:marBottom w:val="0"/>
          <w:divBdr>
            <w:top w:val="none" w:sz="0" w:space="0" w:color="auto"/>
            <w:left w:val="none" w:sz="0" w:space="0" w:color="auto"/>
            <w:bottom w:val="none" w:sz="0" w:space="0" w:color="auto"/>
            <w:right w:val="none" w:sz="0" w:space="0" w:color="auto"/>
          </w:divBdr>
        </w:div>
        <w:div w:id="1504466159">
          <w:marLeft w:val="0"/>
          <w:marRight w:val="0"/>
          <w:marTop w:val="0"/>
          <w:marBottom w:val="0"/>
          <w:divBdr>
            <w:top w:val="none" w:sz="0" w:space="0" w:color="auto"/>
            <w:left w:val="none" w:sz="0" w:space="0" w:color="auto"/>
            <w:bottom w:val="none" w:sz="0" w:space="0" w:color="auto"/>
            <w:right w:val="none" w:sz="0" w:space="0" w:color="auto"/>
          </w:divBdr>
        </w:div>
        <w:div w:id="1631785303">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
      </w:divsChild>
    </w:div>
    <w:div w:id="237058199">
      <w:bodyDiv w:val="1"/>
      <w:marLeft w:val="0"/>
      <w:marRight w:val="0"/>
      <w:marTop w:val="0"/>
      <w:marBottom w:val="0"/>
      <w:divBdr>
        <w:top w:val="none" w:sz="0" w:space="0" w:color="auto"/>
        <w:left w:val="none" w:sz="0" w:space="0" w:color="auto"/>
        <w:bottom w:val="none" w:sz="0" w:space="0" w:color="auto"/>
        <w:right w:val="none" w:sz="0" w:space="0" w:color="auto"/>
      </w:divBdr>
    </w:div>
    <w:div w:id="248345855">
      <w:bodyDiv w:val="1"/>
      <w:marLeft w:val="0"/>
      <w:marRight w:val="0"/>
      <w:marTop w:val="0"/>
      <w:marBottom w:val="0"/>
      <w:divBdr>
        <w:top w:val="none" w:sz="0" w:space="0" w:color="auto"/>
        <w:left w:val="none" w:sz="0" w:space="0" w:color="auto"/>
        <w:bottom w:val="none" w:sz="0" w:space="0" w:color="auto"/>
        <w:right w:val="none" w:sz="0" w:space="0" w:color="auto"/>
      </w:divBdr>
    </w:div>
    <w:div w:id="255134591">
      <w:bodyDiv w:val="1"/>
      <w:marLeft w:val="0"/>
      <w:marRight w:val="0"/>
      <w:marTop w:val="0"/>
      <w:marBottom w:val="0"/>
      <w:divBdr>
        <w:top w:val="none" w:sz="0" w:space="0" w:color="auto"/>
        <w:left w:val="none" w:sz="0" w:space="0" w:color="auto"/>
        <w:bottom w:val="none" w:sz="0" w:space="0" w:color="auto"/>
        <w:right w:val="none" w:sz="0" w:space="0" w:color="auto"/>
      </w:divBdr>
    </w:div>
    <w:div w:id="265233539">
      <w:bodyDiv w:val="1"/>
      <w:marLeft w:val="0"/>
      <w:marRight w:val="0"/>
      <w:marTop w:val="0"/>
      <w:marBottom w:val="0"/>
      <w:divBdr>
        <w:top w:val="none" w:sz="0" w:space="0" w:color="auto"/>
        <w:left w:val="none" w:sz="0" w:space="0" w:color="auto"/>
        <w:bottom w:val="none" w:sz="0" w:space="0" w:color="auto"/>
        <w:right w:val="none" w:sz="0" w:space="0" w:color="auto"/>
      </w:divBdr>
    </w:div>
    <w:div w:id="267124933">
      <w:bodyDiv w:val="1"/>
      <w:marLeft w:val="0"/>
      <w:marRight w:val="0"/>
      <w:marTop w:val="0"/>
      <w:marBottom w:val="0"/>
      <w:divBdr>
        <w:top w:val="none" w:sz="0" w:space="0" w:color="auto"/>
        <w:left w:val="none" w:sz="0" w:space="0" w:color="auto"/>
        <w:bottom w:val="none" w:sz="0" w:space="0" w:color="auto"/>
        <w:right w:val="none" w:sz="0" w:space="0" w:color="auto"/>
      </w:divBdr>
    </w:div>
    <w:div w:id="272054881">
      <w:bodyDiv w:val="1"/>
      <w:marLeft w:val="0"/>
      <w:marRight w:val="0"/>
      <w:marTop w:val="0"/>
      <w:marBottom w:val="0"/>
      <w:divBdr>
        <w:top w:val="none" w:sz="0" w:space="0" w:color="auto"/>
        <w:left w:val="none" w:sz="0" w:space="0" w:color="auto"/>
        <w:bottom w:val="none" w:sz="0" w:space="0" w:color="auto"/>
        <w:right w:val="none" w:sz="0" w:space="0" w:color="auto"/>
      </w:divBdr>
    </w:div>
    <w:div w:id="275449230">
      <w:bodyDiv w:val="1"/>
      <w:marLeft w:val="0"/>
      <w:marRight w:val="0"/>
      <w:marTop w:val="0"/>
      <w:marBottom w:val="0"/>
      <w:divBdr>
        <w:top w:val="none" w:sz="0" w:space="0" w:color="auto"/>
        <w:left w:val="none" w:sz="0" w:space="0" w:color="auto"/>
        <w:bottom w:val="none" w:sz="0" w:space="0" w:color="auto"/>
        <w:right w:val="none" w:sz="0" w:space="0" w:color="auto"/>
      </w:divBdr>
    </w:div>
    <w:div w:id="320744489">
      <w:bodyDiv w:val="1"/>
      <w:marLeft w:val="0"/>
      <w:marRight w:val="0"/>
      <w:marTop w:val="0"/>
      <w:marBottom w:val="0"/>
      <w:divBdr>
        <w:top w:val="none" w:sz="0" w:space="0" w:color="auto"/>
        <w:left w:val="none" w:sz="0" w:space="0" w:color="auto"/>
        <w:bottom w:val="none" w:sz="0" w:space="0" w:color="auto"/>
        <w:right w:val="none" w:sz="0" w:space="0" w:color="auto"/>
      </w:divBdr>
    </w:div>
    <w:div w:id="331881234">
      <w:bodyDiv w:val="1"/>
      <w:marLeft w:val="0"/>
      <w:marRight w:val="0"/>
      <w:marTop w:val="0"/>
      <w:marBottom w:val="0"/>
      <w:divBdr>
        <w:top w:val="none" w:sz="0" w:space="0" w:color="auto"/>
        <w:left w:val="none" w:sz="0" w:space="0" w:color="auto"/>
        <w:bottom w:val="none" w:sz="0" w:space="0" w:color="auto"/>
        <w:right w:val="none" w:sz="0" w:space="0" w:color="auto"/>
      </w:divBdr>
    </w:div>
    <w:div w:id="338045948">
      <w:bodyDiv w:val="1"/>
      <w:marLeft w:val="0"/>
      <w:marRight w:val="0"/>
      <w:marTop w:val="0"/>
      <w:marBottom w:val="0"/>
      <w:divBdr>
        <w:top w:val="none" w:sz="0" w:space="0" w:color="auto"/>
        <w:left w:val="none" w:sz="0" w:space="0" w:color="auto"/>
        <w:bottom w:val="none" w:sz="0" w:space="0" w:color="auto"/>
        <w:right w:val="none" w:sz="0" w:space="0" w:color="auto"/>
      </w:divBdr>
    </w:div>
    <w:div w:id="386689150">
      <w:bodyDiv w:val="1"/>
      <w:marLeft w:val="0"/>
      <w:marRight w:val="0"/>
      <w:marTop w:val="0"/>
      <w:marBottom w:val="0"/>
      <w:divBdr>
        <w:top w:val="none" w:sz="0" w:space="0" w:color="auto"/>
        <w:left w:val="none" w:sz="0" w:space="0" w:color="auto"/>
        <w:bottom w:val="none" w:sz="0" w:space="0" w:color="auto"/>
        <w:right w:val="none" w:sz="0" w:space="0" w:color="auto"/>
      </w:divBdr>
      <w:divsChild>
        <w:div w:id="2124113544">
          <w:marLeft w:val="0"/>
          <w:marRight w:val="60"/>
          <w:marTop w:val="0"/>
          <w:marBottom w:val="0"/>
          <w:divBdr>
            <w:top w:val="none" w:sz="0" w:space="0" w:color="auto"/>
            <w:left w:val="none" w:sz="0" w:space="0" w:color="auto"/>
            <w:bottom w:val="none" w:sz="0" w:space="0" w:color="auto"/>
            <w:right w:val="none" w:sz="0" w:space="0" w:color="auto"/>
          </w:divBdr>
          <w:divsChild>
            <w:div w:id="1117337160">
              <w:marLeft w:val="0"/>
              <w:marRight w:val="60"/>
              <w:marTop w:val="0"/>
              <w:marBottom w:val="0"/>
              <w:divBdr>
                <w:top w:val="none" w:sz="0" w:space="0" w:color="auto"/>
                <w:left w:val="none" w:sz="0" w:space="0" w:color="auto"/>
                <w:bottom w:val="none" w:sz="0" w:space="0" w:color="auto"/>
                <w:right w:val="none" w:sz="0" w:space="0" w:color="auto"/>
              </w:divBdr>
              <w:divsChild>
                <w:div w:id="179794348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86690470">
      <w:bodyDiv w:val="1"/>
      <w:marLeft w:val="0"/>
      <w:marRight w:val="0"/>
      <w:marTop w:val="0"/>
      <w:marBottom w:val="0"/>
      <w:divBdr>
        <w:top w:val="none" w:sz="0" w:space="0" w:color="auto"/>
        <w:left w:val="none" w:sz="0" w:space="0" w:color="auto"/>
        <w:bottom w:val="none" w:sz="0" w:space="0" w:color="auto"/>
        <w:right w:val="none" w:sz="0" w:space="0" w:color="auto"/>
      </w:divBdr>
    </w:div>
    <w:div w:id="387455675">
      <w:bodyDiv w:val="1"/>
      <w:marLeft w:val="0"/>
      <w:marRight w:val="0"/>
      <w:marTop w:val="0"/>
      <w:marBottom w:val="0"/>
      <w:divBdr>
        <w:top w:val="none" w:sz="0" w:space="0" w:color="auto"/>
        <w:left w:val="none" w:sz="0" w:space="0" w:color="auto"/>
        <w:bottom w:val="none" w:sz="0" w:space="0" w:color="auto"/>
        <w:right w:val="none" w:sz="0" w:space="0" w:color="auto"/>
      </w:divBdr>
    </w:div>
    <w:div w:id="394160797">
      <w:bodyDiv w:val="1"/>
      <w:marLeft w:val="0"/>
      <w:marRight w:val="0"/>
      <w:marTop w:val="0"/>
      <w:marBottom w:val="0"/>
      <w:divBdr>
        <w:top w:val="none" w:sz="0" w:space="0" w:color="auto"/>
        <w:left w:val="none" w:sz="0" w:space="0" w:color="auto"/>
        <w:bottom w:val="none" w:sz="0" w:space="0" w:color="auto"/>
        <w:right w:val="none" w:sz="0" w:space="0" w:color="auto"/>
      </w:divBdr>
    </w:div>
    <w:div w:id="403113728">
      <w:bodyDiv w:val="1"/>
      <w:marLeft w:val="0"/>
      <w:marRight w:val="0"/>
      <w:marTop w:val="0"/>
      <w:marBottom w:val="0"/>
      <w:divBdr>
        <w:top w:val="none" w:sz="0" w:space="0" w:color="auto"/>
        <w:left w:val="none" w:sz="0" w:space="0" w:color="auto"/>
        <w:bottom w:val="none" w:sz="0" w:space="0" w:color="auto"/>
        <w:right w:val="none" w:sz="0" w:space="0" w:color="auto"/>
      </w:divBdr>
    </w:div>
    <w:div w:id="414205561">
      <w:bodyDiv w:val="1"/>
      <w:marLeft w:val="0"/>
      <w:marRight w:val="0"/>
      <w:marTop w:val="0"/>
      <w:marBottom w:val="0"/>
      <w:divBdr>
        <w:top w:val="none" w:sz="0" w:space="0" w:color="auto"/>
        <w:left w:val="none" w:sz="0" w:space="0" w:color="auto"/>
        <w:bottom w:val="none" w:sz="0" w:space="0" w:color="auto"/>
        <w:right w:val="none" w:sz="0" w:space="0" w:color="auto"/>
      </w:divBdr>
    </w:div>
    <w:div w:id="421604097">
      <w:bodyDiv w:val="1"/>
      <w:marLeft w:val="0"/>
      <w:marRight w:val="0"/>
      <w:marTop w:val="0"/>
      <w:marBottom w:val="0"/>
      <w:divBdr>
        <w:top w:val="none" w:sz="0" w:space="0" w:color="auto"/>
        <w:left w:val="none" w:sz="0" w:space="0" w:color="auto"/>
        <w:bottom w:val="none" w:sz="0" w:space="0" w:color="auto"/>
        <w:right w:val="none" w:sz="0" w:space="0" w:color="auto"/>
      </w:divBdr>
    </w:div>
    <w:div w:id="424110245">
      <w:bodyDiv w:val="1"/>
      <w:marLeft w:val="0"/>
      <w:marRight w:val="0"/>
      <w:marTop w:val="0"/>
      <w:marBottom w:val="0"/>
      <w:divBdr>
        <w:top w:val="none" w:sz="0" w:space="0" w:color="auto"/>
        <w:left w:val="none" w:sz="0" w:space="0" w:color="auto"/>
        <w:bottom w:val="none" w:sz="0" w:space="0" w:color="auto"/>
        <w:right w:val="none" w:sz="0" w:space="0" w:color="auto"/>
      </w:divBdr>
    </w:div>
    <w:div w:id="428353529">
      <w:bodyDiv w:val="1"/>
      <w:marLeft w:val="0"/>
      <w:marRight w:val="0"/>
      <w:marTop w:val="0"/>
      <w:marBottom w:val="0"/>
      <w:divBdr>
        <w:top w:val="none" w:sz="0" w:space="0" w:color="auto"/>
        <w:left w:val="none" w:sz="0" w:space="0" w:color="auto"/>
        <w:bottom w:val="none" w:sz="0" w:space="0" w:color="auto"/>
        <w:right w:val="none" w:sz="0" w:space="0" w:color="auto"/>
      </w:divBdr>
    </w:div>
    <w:div w:id="447820198">
      <w:bodyDiv w:val="1"/>
      <w:marLeft w:val="0"/>
      <w:marRight w:val="0"/>
      <w:marTop w:val="0"/>
      <w:marBottom w:val="0"/>
      <w:divBdr>
        <w:top w:val="none" w:sz="0" w:space="0" w:color="auto"/>
        <w:left w:val="none" w:sz="0" w:space="0" w:color="auto"/>
        <w:bottom w:val="none" w:sz="0" w:space="0" w:color="auto"/>
        <w:right w:val="none" w:sz="0" w:space="0" w:color="auto"/>
      </w:divBdr>
    </w:div>
    <w:div w:id="453405721">
      <w:bodyDiv w:val="1"/>
      <w:marLeft w:val="0"/>
      <w:marRight w:val="0"/>
      <w:marTop w:val="0"/>
      <w:marBottom w:val="0"/>
      <w:divBdr>
        <w:top w:val="none" w:sz="0" w:space="0" w:color="auto"/>
        <w:left w:val="none" w:sz="0" w:space="0" w:color="auto"/>
        <w:bottom w:val="none" w:sz="0" w:space="0" w:color="auto"/>
        <w:right w:val="none" w:sz="0" w:space="0" w:color="auto"/>
      </w:divBdr>
    </w:div>
    <w:div w:id="464933673">
      <w:bodyDiv w:val="1"/>
      <w:marLeft w:val="0"/>
      <w:marRight w:val="0"/>
      <w:marTop w:val="0"/>
      <w:marBottom w:val="0"/>
      <w:divBdr>
        <w:top w:val="none" w:sz="0" w:space="0" w:color="auto"/>
        <w:left w:val="none" w:sz="0" w:space="0" w:color="auto"/>
        <w:bottom w:val="none" w:sz="0" w:space="0" w:color="auto"/>
        <w:right w:val="none" w:sz="0" w:space="0" w:color="auto"/>
      </w:divBdr>
    </w:div>
    <w:div w:id="472527202">
      <w:bodyDiv w:val="1"/>
      <w:marLeft w:val="0"/>
      <w:marRight w:val="0"/>
      <w:marTop w:val="0"/>
      <w:marBottom w:val="0"/>
      <w:divBdr>
        <w:top w:val="none" w:sz="0" w:space="0" w:color="auto"/>
        <w:left w:val="none" w:sz="0" w:space="0" w:color="auto"/>
        <w:bottom w:val="none" w:sz="0" w:space="0" w:color="auto"/>
        <w:right w:val="none" w:sz="0" w:space="0" w:color="auto"/>
      </w:divBdr>
    </w:div>
    <w:div w:id="478693919">
      <w:bodyDiv w:val="1"/>
      <w:marLeft w:val="0"/>
      <w:marRight w:val="0"/>
      <w:marTop w:val="0"/>
      <w:marBottom w:val="0"/>
      <w:divBdr>
        <w:top w:val="none" w:sz="0" w:space="0" w:color="auto"/>
        <w:left w:val="none" w:sz="0" w:space="0" w:color="auto"/>
        <w:bottom w:val="none" w:sz="0" w:space="0" w:color="auto"/>
        <w:right w:val="none" w:sz="0" w:space="0" w:color="auto"/>
      </w:divBdr>
    </w:div>
    <w:div w:id="521475944">
      <w:bodyDiv w:val="1"/>
      <w:marLeft w:val="0"/>
      <w:marRight w:val="0"/>
      <w:marTop w:val="0"/>
      <w:marBottom w:val="0"/>
      <w:divBdr>
        <w:top w:val="none" w:sz="0" w:space="0" w:color="auto"/>
        <w:left w:val="none" w:sz="0" w:space="0" w:color="auto"/>
        <w:bottom w:val="none" w:sz="0" w:space="0" w:color="auto"/>
        <w:right w:val="none" w:sz="0" w:space="0" w:color="auto"/>
      </w:divBdr>
    </w:div>
    <w:div w:id="526063003">
      <w:bodyDiv w:val="1"/>
      <w:marLeft w:val="0"/>
      <w:marRight w:val="0"/>
      <w:marTop w:val="0"/>
      <w:marBottom w:val="0"/>
      <w:divBdr>
        <w:top w:val="none" w:sz="0" w:space="0" w:color="auto"/>
        <w:left w:val="none" w:sz="0" w:space="0" w:color="auto"/>
        <w:bottom w:val="none" w:sz="0" w:space="0" w:color="auto"/>
        <w:right w:val="none" w:sz="0" w:space="0" w:color="auto"/>
      </w:divBdr>
    </w:div>
    <w:div w:id="528760753">
      <w:bodyDiv w:val="1"/>
      <w:marLeft w:val="0"/>
      <w:marRight w:val="0"/>
      <w:marTop w:val="0"/>
      <w:marBottom w:val="0"/>
      <w:divBdr>
        <w:top w:val="none" w:sz="0" w:space="0" w:color="auto"/>
        <w:left w:val="none" w:sz="0" w:space="0" w:color="auto"/>
        <w:bottom w:val="none" w:sz="0" w:space="0" w:color="auto"/>
        <w:right w:val="none" w:sz="0" w:space="0" w:color="auto"/>
      </w:divBdr>
    </w:div>
    <w:div w:id="533813827">
      <w:bodyDiv w:val="1"/>
      <w:marLeft w:val="0"/>
      <w:marRight w:val="0"/>
      <w:marTop w:val="0"/>
      <w:marBottom w:val="0"/>
      <w:divBdr>
        <w:top w:val="none" w:sz="0" w:space="0" w:color="auto"/>
        <w:left w:val="none" w:sz="0" w:space="0" w:color="auto"/>
        <w:bottom w:val="none" w:sz="0" w:space="0" w:color="auto"/>
        <w:right w:val="none" w:sz="0" w:space="0" w:color="auto"/>
      </w:divBdr>
    </w:div>
    <w:div w:id="537162508">
      <w:bodyDiv w:val="1"/>
      <w:marLeft w:val="0"/>
      <w:marRight w:val="0"/>
      <w:marTop w:val="0"/>
      <w:marBottom w:val="0"/>
      <w:divBdr>
        <w:top w:val="none" w:sz="0" w:space="0" w:color="auto"/>
        <w:left w:val="none" w:sz="0" w:space="0" w:color="auto"/>
        <w:bottom w:val="none" w:sz="0" w:space="0" w:color="auto"/>
        <w:right w:val="none" w:sz="0" w:space="0" w:color="auto"/>
      </w:divBdr>
    </w:div>
    <w:div w:id="549653474">
      <w:bodyDiv w:val="1"/>
      <w:marLeft w:val="0"/>
      <w:marRight w:val="0"/>
      <w:marTop w:val="0"/>
      <w:marBottom w:val="0"/>
      <w:divBdr>
        <w:top w:val="none" w:sz="0" w:space="0" w:color="auto"/>
        <w:left w:val="none" w:sz="0" w:space="0" w:color="auto"/>
        <w:bottom w:val="none" w:sz="0" w:space="0" w:color="auto"/>
        <w:right w:val="none" w:sz="0" w:space="0" w:color="auto"/>
      </w:divBdr>
    </w:div>
    <w:div w:id="552620472">
      <w:bodyDiv w:val="1"/>
      <w:marLeft w:val="0"/>
      <w:marRight w:val="0"/>
      <w:marTop w:val="0"/>
      <w:marBottom w:val="0"/>
      <w:divBdr>
        <w:top w:val="none" w:sz="0" w:space="0" w:color="auto"/>
        <w:left w:val="none" w:sz="0" w:space="0" w:color="auto"/>
        <w:bottom w:val="none" w:sz="0" w:space="0" w:color="auto"/>
        <w:right w:val="none" w:sz="0" w:space="0" w:color="auto"/>
      </w:divBdr>
    </w:div>
    <w:div w:id="587081790">
      <w:bodyDiv w:val="1"/>
      <w:marLeft w:val="0"/>
      <w:marRight w:val="0"/>
      <w:marTop w:val="0"/>
      <w:marBottom w:val="0"/>
      <w:divBdr>
        <w:top w:val="none" w:sz="0" w:space="0" w:color="auto"/>
        <w:left w:val="none" w:sz="0" w:space="0" w:color="auto"/>
        <w:bottom w:val="none" w:sz="0" w:space="0" w:color="auto"/>
        <w:right w:val="none" w:sz="0" w:space="0" w:color="auto"/>
      </w:divBdr>
    </w:div>
    <w:div w:id="606550019">
      <w:bodyDiv w:val="1"/>
      <w:marLeft w:val="0"/>
      <w:marRight w:val="0"/>
      <w:marTop w:val="0"/>
      <w:marBottom w:val="0"/>
      <w:divBdr>
        <w:top w:val="none" w:sz="0" w:space="0" w:color="auto"/>
        <w:left w:val="none" w:sz="0" w:space="0" w:color="auto"/>
        <w:bottom w:val="none" w:sz="0" w:space="0" w:color="auto"/>
        <w:right w:val="none" w:sz="0" w:space="0" w:color="auto"/>
      </w:divBdr>
    </w:div>
    <w:div w:id="643002591">
      <w:bodyDiv w:val="1"/>
      <w:marLeft w:val="0"/>
      <w:marRight w:val="0"/>
      <w:marTop w:val="0"/>
      <w:marBottom w:val="0"/>
      <w:divBdr>
        <w:top w:val="none" w:sz="0" w:space="0" w:color="auto"/>
        <w:left w:val="none" w:sz="0" w:space="0" w:color="auto"/>
        <w:bottom w:val="none" w:sz="0" w:space="0" w:color="auto"/>
        <w:right w:val="none" w:sz="0" w:space="0" w:color="auto"/>
      </w:divBdr>
    </w:div>
    <w:div w:id="653795800">
      <w:bodyDiv w:val="1"/>
      <w:marLeft w:val="0"/>
      <w:marRight w:val="0"/>
      <w:marTop w:val="0"/>
      <w:marBottom w:val="0"/>
      <w:divBdr>
        <w:top w:val="none" w:sz="0" w:space="0" w:color="auto"/>
        <w:left w:val="none" w:sz="0" w:space="0" w:color="auto"/>
        <w:bottom w:val="none" w:sz="0" w:space="0" w:color="auto"/>
        <w:right w:val="none" w:sz="0" w:space="0" w:color="auto"/>
      </w:divBdr>
    </w:div>
    <w:div w:id="663779541">
      <w:bodyDiv w:val="1"/>
      <w:marLeft w:val="0"/>
      <w:marRight w:val="0"/>
      <w:marTop w:val="0"/>
      <w:marBottom w:val="0"/>
      <w:divBdr>
        <w:top w:val="none" w:sz="0" w:space="0" w:color="auto"/>
        <w:left w:val="none" w:sz="0" w:space="0" w:color="auto"/>
        <w:bottom w:val="none" w:sz="0" w:space="0" w:color="auto"/>
        <w:right w:val="none" w:sz="0" w:space="0" w:color="auto"/>
      </w:divBdr>
    </w:div>
    <w:div w:id="679626974">
      <w:bodyDiv w:val="1"/>
      <w:marLeft w:val="0"/>
      <w:marRight w:val="0"/>
      <w:marTop w:val="0"/>
      <w:marBottom w:val="0"/>
      <w:divBdr>
        <w:top w:val="none" w:sz="0" w:space="0" w:color="auto"/>
        <w:left w:val="none" w:sz="0" w:space="0" w:color="auto"/>
        <w:bottom w:val="none" w:sz="0" w:space="0" w:color="auto"/>
        <w:right w:val="none" w:sz="0" w:space="0" w:color="auto"/>
      </w:divBdr>
    </w:div>
    <w:div w:id="681322661">
      <w:bodyDiv w:val="1"/>
      <w:marLeft w:val="0"/>
      <w:marRight w:val="0"/>
      <w:marTop w:val="0"/>
      <w:marBottom w:val="0"/>
      <w:divBdr>
        <w:top w:val="none" w:sz="0" w:space="0" w:color="auto"/>
        <w:left w:val="none" w:sz="0" w:space="0" w:color="auto"/>
        <w:bottom w:val="none" w:sz="0" w:space="0" w:color="auto"/>
        <w:right w:val="none" w:sz="0" w:space="0" w:color="auto"/>
      </w:divBdr>
    </w:div>
    <w:div w:id="686832891">
      <w:bodyDiv w:val="1"/>
      <w:marLeft w:val="0"/>
      <w:marRight w:val="0"/>
      <w:marTop w:val="0"/>
      <w:marBottom w:val="0"/>
      <w:divBdr>
        <w:top w:val="none" w:sz="0" w:space="0" w:color="auto"/>
        <w:left w:val="none" w:sz="0" w:space="0" w:color="auto"/>
        <w:bottom w:val="none" w:sz="0" w:space="0" w:color="auto"/>
        <w:right w:val="none" w:sz="0" w:space="0" w:color="auto"/>
      </w:divBdr>
    </w:div>
    <w:div w:id="690641829">
      <w:bodyDiv w:val="1"/>
      <w:marLeft w:val="0"/>
      <w:marRight w:val="0"/>
      <w:marTop w:val="0"/>
      <w:marBottom w:val="0"/>
      <w:divBdr>
        <w:top w:val="none" w:sz="0" w:space="0" w:color="auto"/>
        <w:left w:val="none" w:sz="0" w:space="0" w:color="auto"/>
        <w:bottom w:val="none" w:sz="0" w:space="0" w:color="auto"/>
        <w:right w:val="none" w:sz="0" w:space="0" w:color="auto"/>
      </w:divBdr>
    </w:div>
    <w:div w:id="709647912">
      <w:bodyDiv w:val="1"/>
      <w:marLeft w:val="0"/>
      <w:marRight w:val="0"/>
      <w:marTop w:val="0"/>
      <w:marBottom w:val="0"/>
      <w:divBdr>
        <w:top w:val="none" w:sz="0" w:space="0" w:color="auto"/>
        <w:left w:val="none" w:sz="0" w:space="0" w:color="auto"/>
        <w:bottom w:val="none" w:sz="0" w:space="0" w:color="auto"/>
        <w:right w:val="none" w:sz="0" w:space="0" w:color="auto"/>
      </w:divBdr>
    </w:div>
    <w:div w:id="755327333">
      <w:bodyDiv w:val="1"/>
      <w:marLeft w:val="0"/>
      <w:marRight w:val="0"/>
      <w:marTop w:val="0"/>
      <w:marBottom w:val="0"/>
      <w:divBdr>
        <w:top w:val="none" w:sz="0" w:space="0" w:color="auto"/>
        <w:left w:val="none" w:sz="0" w:space="0" w:color="auto"/>
        <w:bottom w:val="none" w:sz="0" w:space="0" w:color="auto"/>
        <w:right w:val="none" w:sz="0" w:space="0" w:color="auto"/>
      </w:divBdr>
    </w:div>
    <w:div w:id="757365284">
      <w:bodyDiv w:val="1"/>
      <w:marLeft w:val="0"/>
      <w:marRight w:val="0"/>
      <w:marTop w:val="0"/>
      <w:marBottom w:val="0"/>
      <w:divBdr>
        <w:top w:val="none" w:sz="0" w:space="0" w:color="auto"/>
        <w:left w:val="none" w:sz="0" w:space="0" w:color="auto"/>
        <w:bottom w:val="none" w:sz="0" w:space="0" w:color="auto"/>
        <w:right w:val="none" w:sz="0" w:space="0" w:color="auto"/>
      </w:divBdr>
    </w:div>
    <w:div w:id="768234728">
      <w:bodyDiv w:val="1"/>
      <w:marLeft w:val="0"/>
      <w:marRight w:val="0"/>
      <w:marTop w:val="0"/>
      <w:marBottom w:val="0"/>
      <w:divBdr>
        <w:top w:val="none" w:sz="0" w:space="0" w:color="auto"/>
        <w:left w:val="none" w:sz="0" w:space="0" w:color="auto"/>
        <w:bottom w:val="none" w:sz="0" w:space="0" w:color="auto"/>
        <w:right w:val="none" w:sz="0" w:space="0" w:color="auto"/>
      </w:divBdr>
    </w:div>
    <w:div w:id="782261857">
      <w:bodyDiv w:val="1"/>
      <w:marLeft w:val="0"/>
      <w:marRight w:val="0"/>
      <w:marTop w:val="0"/>
      <w:marBottom w:val="0"/>
      <w:divBdr>
        <w:top w:val="none" w:sz="0" w:space="0" w:color="auto"/>
        <w:left w:val="none" w:sz="0" w:space="0" w:color="auto"/>
        <w:bottom w:val="none" w:sz="0" w:space="0" w:color="auto"/>
        <w:right w:val="none" w:sz="0" w:space="0" w:color="auto"/>
      </w:divBdr>
    </w:div>
    <w:div w:id="786434922">
      <w:bodyDiv w:val="1"/>
      <w:marLeft w:val="0"/>
      <w:marRight w:val="0"/>
      <w:marTop w:val="0"/>
      <w:marBottom w:val="0"/>
      <w:divBdr>
        <w:top w:val="none" w:sz="0" w:space="0" w:color="auto"/>
        <w:left w:val="none" w:sz="0" w:space="0" w:color="auto"/>
        <w:bottom w:val="none" w:sz="0" w:space="0" w:color="auto"/>
        <w:right w:val="none" w:sz="0" w:space="0" w:color="auto"/>
      </w:divBdr>
    </w:div>
    <w:div w:id="797336625">
      <w:bodyDiv w:val="1"/>
      <w:marLeft w:val="0"/>
      <w:marRight w:val="0"/>
      <w:marTop w:val="0"/>
      <w:marBottom w:val="0"/>
      <w:divBdr>
        <w:top w:val="none" w:sz="0" w:space="0" w:color="auto"/>
        <w:left w:val="none" w:sz="0" w:space="0" w:color="auto"/>
        <w:bottom w:val="none" w:sz="0" w:space="0" w:color="auto"/>
        <w:right w:val="none" w:sz="0" w:space="0" w:color="auto"/>
      </w:divBdr>
    </w:div>
    <w:div w:id="819232249">
      <w:bodyDiv w:val="1"/>
      <w:marLeft w:val="0"/>
      <w:marRight w:val="0"/>
      <w:marTop w:val="0"/>
      <w:marBottom w:val="0"/>
      <w:divBdr>
        <w:top w:val="none" w:sz="0" w:space="0" w:color="auto"/>
        <w:left w:val="none" w:sz="0" w:space="0" w:color="auto"/>
        <w:bottom w:val="none" w:sz="0" w:space="0" w:color="auto"/>
        <w:right w:val="none" w:sz="0" w:space="0" w:color="auto"/>
      </w:divBdr>
    </w:div>
    <w:div w:id="820732381">
      <w:bodyDiv w:val="1"/>
      <w:marLeft w:val="0"/>
      <w:marRight w:val="0"/>
      <w:marTop w:val="0"/>
      <w:marBottom w:val="0"/>
      <w:divBdr>
        <w:top w:val="none" w:sz="0" w:space="0" w:color="auto"/>
        <w:left w:val="none" w:sz="0" w:space="0" w:color="auto"/>
        <w:bottom w:val="none" w:sz="0" w:space="0" w:color="auto"/>
        <w:right w:val="none" w:sz="0" w:space="0" w:color="auto"/>
      </w:divBdr>
    </w:div>
    <w:div w:id="829490963">
      <w:bodyDiv w:val="1"/>
      <w:marLeft w:val="0"/>
      <w:marRight w:val="0"/>
      <w:marTop w:val="0"/>
      <w:marBottom w:val="0"/>
      <w:divBdr>
        <w:top w:val="none" w:sz="0" w:space="0" w:color="auto"/>
        <w:left w:val="none" w:sz="0" w:space="0" w:color="auto"/>
        <w:bottom w:val="none" w:sz="0" w:space="0" w:color="auto"/>
        <w:right w:val="none" w:sz="0" w:space="0" w:color="auto"/>
      </w:divBdr>
    </w:div>
    <w:div w:id="841431583">
      <w:bodyDiv w:val="1"/>
      <w:marLeft w:val="0"/>
      <w:marRight w:val="0"/>
      <w:marTop w:val="0"/>
      <w:marBottom w:val="0"/>
      <w:divBdr>
        <w:top w:val="none" w:sz="0" w:space="0" w:color="auto"/>
        <w:left w:val="none" w:sz="0" w:space="0" w:color="auto"/>
        <w:bottom w:val="none" w:sz="0" w:space="0" w:color="auto"/>
        <w:right w:val="none" w:sz="0" w:space="0" w:color="auto"/>
      </w:divBdr>
    </w:div>
    <w:div w:id="847986662">
      <w:bodyDiv w:val="1"/>
      <w:marLeft w:val="0"/>
      <w:marRight w:val="0"/>
      <w:marTop w:val="0"/>
      <w:marBottom w:val="0"/>
      <w:divBdr>
        <w:top w:val="none" w:sz="0" w:space="0" w:color="auto"/>
        <w:left w:val="none" w:sz="0" w:space="0" w:color="auto"/>
        <w:bottom w:val="none" w:sz="0" w:space="0" w:color="auto"/>
        <w:right w:val="none" w:sz="0" w:space="0" w:color="auto"/>
      </w:divBdr>
    </w:div>
    <w:div w:id="854467791">
      <w:bodyDiv w:val="1"/>
      <w:marLeft w:val="0"/>
      <w:marRight w:val="0"/>
      <w:marTop w:val="0"/>
      <w:marBottom w:val="0"/>
      <w:divBdr>
        <w:top w:val="none" w:sz="0" w:space="0" w:color="auto"/>
        <w:left w:val="none" w:sz="0" w:space="0" w:color="auto"/>
        <w:bottom w:val="none" w:sz="0" w:space="0" w:color="auto"/>
        <w:right w:val="none" w:sz="0" w:space="0" w:color="auto"/>
      </w:divBdr>
    </w:div>
    <w:div w:id="857623845">
      <w:bodyDiv w:val="1"/>
      <w:marLeft w:val="0"/>
      <w:marRight w:val="0"/>
      <w:marTop w:val="0"/>
      <w:marBottom w:val="0"/>
      <w:divBdr>
        <w:top w:val="none" w:sz="0" w:space="0" w:color="auto"/>
        <w:left w:val="none" w:sz="0" w:space="0" w:color="auto"/>
        <w:bottom w:val="none" w:sz="0" w:space="0" w:color="auto"/>
        <w:right w:val="none" w:sz="0" w:space="0" w:color="auto"/>
      </w:divBdr>
    </w:div>
    <w:div w:id="887837900">
      <w:bodyDiv w:val="1"/>
      <w:marLeft w:val="0"/>
      <w:marRight w:val="0"/>
      <w:marTop w:val="0"/>
      <w:marBottom w:val="0"/>
      <w:divBdr>
        <w:top w:val="none" w:sz="0" w:space="0" w:color="auto"/>
        <w:left w:val="none" w:sz="0" w:space="0" w:color="auto"/>
        <w:bottom w:val="none" w:sz="0" w:space="0" w:color="auto"/>
        <w:right w:val="none" w:sz="0" w:space="0" w:color="auto"/>
      </w:divBdr>
    </w:div>
    <w:div w:id="918640689">
      <w:bodyDiv w:val="1"/>
      <w:marLeft w:val="0"/>
      <w:marRight w:val="0"/>
      <w:marTop w:val="0"/>
      <w:marBottom w:val="0"/>
      <w:divBdr>
        <w:top w:val="none" w:sz="0" w:space="0" w:color="auto"/>
        <w:left w:val="none" w:sz="0" w:space="0" w:color="auto"/>
        <w:bottom w:val="none" w:sz="0" w:space="0" w:color="auto"/>
        <w:right w:val="none" w:sz="0" w:space="0" w:color="auto"/>
      </w:divBdr>
    </w:div>
    <w:div w:id="920479861">
      <w:bodyDiv w:val="1"/>
      <w:marLeft w:val="0"/>
      <w:marRight w:val="0"/>
      <w:marTop w:val="0"/>
      <w:marBottom w:val="0"/>
      <w:divBdr>
        <w:top w:val="none" w:sz="0" w:space="0" w:color="auto"/>
        <w:left w:val="none" w:sz="0" w:space="0" w:color="auto"/>
        <w:bottom w:val="none" w:sz="0" w:space="0" w:color="auto"/>
        <w:right w:val="none" w:sz="0" w:space="0" w:color="auto"/>
      </w:divBdr>
    </w:div>
    <w:div w:id="920718528">
      <w:bodyDiv w:val="1"/>
      <w:marLeft w:val="0"/>
      <w:marRight w:val="0"/>
      <w:marTop w:val="0"/>
      <w:marBottom w:val="0"/>
      <w:divBdr>
        <w:top w:val="none" w:sz="0" w:space="0" w:color="auto"/>
        <w:left w:val="none" w:sz="0" w:space="0" w:color="auto"/>
        <w:bottom w:val="none" w:sz="0" w:space="0" w:color="auto"/>
        <w:right w:val="none" w:sz="0" w:space="0" w:color="auto"/>
      </w:divBdr>
    </w:div>
    <w:div w:id="936405268">
      <w:bodyDiv w:val="1"/>
      <w:marLeft w:val="0"/>
      <w:marRight w:val="0"/>
      <w:marTop w:val="0"/>
      <w:marBottom w:val="0"/>
      <w:divBdr>
        <w:top w:val="none" w:sz="0" w:space="0" w:color="auto"/>
        <w:left w:val="none" w:sz="0" w:space="0" w:color="auto"/>
        <w:bottom w:val="none" w:sz="0" w:space="0" w:color="auto"/>
        <w:right w:val="none" w:sz="0" w:space="0" w:color="auto"/>
      </w:divBdr>
    </w:div>
    <w:div w:id="939798725">
      <w:bodyDiv w:val="1"/>
      <w:marLeft w:val="0"/>
      <w:marRight w:val="0"/>
      <w:marTop w:val="0"/>
      <w:marBottom w:val="0"/>
      <w:divBdr>
        <w:top w:val="none" w:sz="0" w:space="0" w:color="auto"/>
        <w:left w:val="none" w:sz="0" w:space="0" w:color="auto"/>
        <w:bottom w:val="none" w:sz="0" w:space="0" w:color="auto"/>
        <w:right w:val="none" w:sz="0" w:space="0" w:color="auto"/>
      </w:divBdr>
    </w:div>
    <w:div w:id="941768677">
      <w:bodyDiv w:val="1"/>
      <w:marLeft w:val="0"/>
      <w:marRight w:val="0"/>
      <w:marTop w:val="0"/>
      <w:marBottom w:val="0"/>
      <w:divBdr>
        <w:top w:val="none" w:sz="0" w:space="0" w:color="auto"/>
        <w:left w:val="none" w:sz="0" w:space="0" w:color="auto"/>
        <w:bottom w:val="none" w:sz="0" w:space="0" w:color="auto"/>
        <w:right w:val="none" w:sz="0" w:space="0" w:color="auto"/>
      </w:divBdr>
    </w:div>
    <w:div w:id="978191968">
      <w:bodyDiv w:val="1"/>
      <w:marLeft w:val="0"/>
      <w:marRight w:val="0"/>
      <w:marTop w:val="0"/>
      <w:marBottom w:val="0"/>
      <w:divBdr>
        <w:top w:val="none" w:sz="0" w:space="0" w:color="auto"/>
        <w:left w:val="none" w:sz="0" w:space="0" w:color="auto"/>
        <w:bottom w:val="none" w:sz="0" w:space="0" w:color="auto"/>
        <w:right w:val="none" w:sz="0" w:space="0" w:color="auto"/>
      </w:divBdr>
    </w:div>
    <w:div w:id="988707330">
      <w:bodyDiv w:val="1"/>
      <w:marLeft w:val="0"/>
      <w:marRight w:val="0"/>
      <w:marTop w:val="0"/>
      <w:marBottom w:val="0"/>
      <w:divBdr>
        <w:top w:val="none" w:sz="0" w:space="0" w:color="auto"/>
        <w:left w:val="none" w:sz="0" w:space="0" w:color="auto"/>
        <w:bottom w:val="none" w:sz="0" w:space="0" w:color="auto"/>
        <w:right w:val="none" w:sz="0" w:space="0" w:color="auto"/>
      </w:divBdr>
    </w:div>
    <w:div w:id="998997911">
      <w:bodyDiv w:val="1"/>
      <w:marLeft w:val="0"/>
      <w:marRight w:val="0"/>
      <w:marTop w:val="0"/>
      <w:marBottom w:val="0"/>
      <w:divBdr>
        <w:top w:val="none" w:sz="0" w:space="0" w:color="auto"/>
        <w:left w:val="none" w:sz="0" w:space="0" w:color="auto"/>
        <w:bottom w:val="none" w:sz="0" w:space="0" w:color="auto"/>
        <w:right w:val="none" w:sz="0" w:space="0" w:color="auto"/>
      </w:divBdr>
    </w:div>
    <w:div w:id="1003363232">
      <w:bodyDiv w:val="1"/>
      <w:marLeft w:val="0"/>
      <w:marRight w:val="0"/>
      <w:marTop w:val="0"/>
      <w:marBottom w:val="0"/>
      <w:divBdr>
        <w:top w:val="none" w:sz="0" w:space="0" w:color="auto"/>
        <w:left w:val="none" w:sz="0" w:space="0" w:color="auto"/>
        <w:bottom w:val="none" w:sz="0" w:space="0" w:color="auto"/>
        <w:right w:val="none" w:sz="0" w:space="0" w:color="auto"/>
      </w:divBdr>
    </w:div>
    <w:div w:id="1018699831">
      <w:bodyDiv w:val="1"/>
      <w:marLeft w:val="0"/>
      <w:marRight w:val="0"/>
      <w:marTop w:val="0"/>
      <w:marBottom w:val="0"/>
      <w:divBdr>
        <w:top w:val="none" w:sz="0" w:space="0" w:color="auto"/>
        <w:left w:val="none" w:sz="0" w:space="0" w:color="auto"/>
        <w:bottom w:val="none" w:sz="0" w:space="0" w:color="auto"/>
        <w:right w:val="none" w:sz="0" w:space="0" w:color="auto"/>
      </w:divBdr>
    </w:div>
    <w:div w:id="1026784350">
      <w:bodyDiv w:val="1"/>
      <w:marLeft w:val="0"/>
      <w:marRight w:val="0"/>
      <w:marTop w:val="0"/>
      <w:marBottom w:val="0"/>
      <w:divBdr>
        <w:top w:val="none" w:sz="0" w:space="0" w:color="auto"/>
        <w:left w:val="none" w:sz="0" w:space="0" w:color="auto"/>
        <w:bottom w:val="none" w:sz="0" w:space="0" w:color="auto"/>
        <w:right w:val="none" w:sz="0" w:space="0" w:color="auto"/>
      </w:divBdr>
    </w:div>
    <w:div w:id="1047410486">
      <w:bodyDiv w:val="1"/>
      <w:marLeft w:val="0"/>
      <w:marRight w:val="0"/>
      <w:marTop w:val="0"/>
      <w:marBottom w:val="0"/>
      <w:divBdr>
        <w:top w:val="none" w:sz="0" w:space="0" w:color="auto"/>
        <w:left w:val="none" w:sz="0" w:space="0" w:color="auto"/>
        <w:bottom w:val="none" w:sz="0" w:space="0" w:color="auto"/>
        <w:right w:val="none" w:sz="0" w:space="0" w:color="auto"/>
      </w:divBdr>
    </w:div>
    <w:div w:id="1056471023">
      <w:bodyDiv w:val="1"/>
      <w:marLeft w:val="0"/>
      <w:marRight w:val="0"/>
      <w:marTop w:val="0"/>
      <w:marBottom w:val="0"/>
      <w:divBdr>
        <w:top w:val="none" w:sz="0" w:space="0" w:color="auto"/>
        <w:left w:val="none" w:sz="0" w:space="0" w:color="auto"/>
        <w:bottom w:val="none" w:sz="0" w:space="0" w:color="auto"/>
        <w:right w:val="none" w:sz="0" w:space="0" w:color="auto"/>
      </w:divBdr>
    </w:div>
    <w:div w:id="1142314104">
      <w:bodyDiv w:val="1"/>
      <w:marLeft w:val="0"/>
      <w:marRight w:val="0"/>
      <w:marTop w:val="0"/>
      <w:marBottom w:val="0"/>
      <w:divBdr>
        <w:top w:val="none" w:sz="0" w:space="0" w:color="auto"/>
        <w:left w:val="none" w:sz="0" w:space="0" w:color="auto"/>
        <w:bottom w:val="none" w:sz="0" w:space="0" w:color="auto"/>
        <w:right w:val="none" w:sz="0" w:space="0" w:color="auto"/>
      </w:divBdr>
    </w:div>
    <w:div w:id="1146046321">
      <w:bodyDiv w:val="1"/>
      <w:marLeft w:val="0"/>
      <w:marRight w:val="0"/>
      <w:marTop w:val="0"/>
      <w:marBottom w:val="0"/>
      <w:divBdr>
        <w:top w:val="none" w:sz="0" w:space="0" w:color="auto"/>
        <w:left w:val="none" w:sz="0" w:space="0" w:color="auto"/>
        <w:bottom w:val="none" w:sz="0" w:space="0" w:color="auto"/>
        <w:right w:val="none" w:sz="0" w:space="0" w:color="auto"/>
      </w:divBdr>
    </w:div>
    <w:div w:id="1158501581">
      <w:bodyDiv w:val="1"/>
      <w:marLeft w:val="0"/>
      <w:marRight w:val="0"/>
      <w:marTop w:val="0"/>
      <w:marBottom w:val="0"/>
      <w:divBdr>
        <w:top w:val="none" w:sz="0" w:space="0" w:color="auto"/>
        <w:left w:val="none" w:sz="0" w:space="0" w:color="auto"/>
        <w:bottom w:val="none" w:sz="0" w:space="0" w:color="auto"/>
        <w:right w:val="none" w:sz="0" w:space="0" w:color="auto"/>
      </w:divBdr>
    </w:div>
    <w:div w:id="1197696123">
      <w:bodyDiv w:val="1"/>
      <w:marLeft w:val="0"/>
      <w:marRight w:val="0"/>
      <w:marTop w:val="0"/>
      <w:marBottom w:val="0"/>
      <w:divBdr>
        <w:top w:val="none" w:sz="0" w:space="0" w:color="auto"/>
        <w:left w:val="none" w:sz="0" w:space="0" w:color="auto"/>
        <w:bottom w:val="none" w:sz="0" w:space="0" w:color="auto"/>
        <w:right w:val="none" w:sz="0" w:space="0" w:color="auto"/>
      </w:divBdr>
    </w:div>
    <w:div w:id="1200244229">
      <w:bodyDiv w:val="1"/>
      <w:marLeft w:val="0"/>
      <w:marRight w:val="0"/>
      <w:marTop w:val="0"/>
      <w:marBottom w:val="0"/>
      <w:divBdr>
        <w:top w:val="none" w:sz="0" w:space="0" w:color="auto"/>
        <w:left w:val="none" w:sz="0" w:space="0" w:color="auto"/>
        <w:bottom w:val="none" w:sz="0" w:space="0" w:color="auto"/>
        <w:right w:val="none" w:sz="0" w:space="0" w:color="auto"/>
      </w:divBdr>
    </w:div>
    <w:div w:id="1219391433">
      <w:bodyDiv w:val="1"/>
      <w:marLeft w:val="0"/>
      <w:marRight w:val="0"/>
      <w:marTop w:val="0"/>
      <w:marBottom w:val="0"/>
      <w:divBdr>
        <w:top w:val="none" w:sz="0" w:space="0" w:color="auto"/>
        <w:left w:val="none" w:sz="0" w:space="0" w:color="auto"/>
        <w:bottom w:val="none" w:sz="0" w:space="0" w:color="auto"/>
        <w:right w:val="none" w:sz="0" w:space="0" w:color="auto"/>
      </w:divBdr>
    </w:div>
    <w:div w:id="1229536816">
      <w:bodyDiv w:val="1"/>
      <w:marLeft w:val="0"/>
      <w:marRight w:val="0"/>
      <w:marTop w:val="0"/>
      <w:marBottom w:val="0"/>
      <w:divBdr>
        <w:top w:val="none" w:sz="0" w:space="0" w:color="auto"/>
        <w:left w:val="none" w:sz="0" w:space="0" w:color="auto"/>
        <w:bottom w:val="none" w:sz="0" w:space="0" w:color="auto"/>
        <w:right w:val="none" w:sz="0" w:space="0" w:color="auto"/>
      </w:divBdr>
    </w:div>
    <w:div w:id="1244149765">
      <w:bodyDiv w:val="1"/>
      <w:marLeft w:val="0"/>
      <w:marRight w:val="0"/>
      <w:marTop w:val="0"/>
      <w:marBottom w:val="0"/>
      <w:divBdr>
        <w:top w:val="none" w:sz="0" w:space="0" w:color="auto"/>
        <w:left w:val="none" w:sz="0" w:space="0" w:color="auto"/>
        <w:bottom w:val="none" w:sz="0" w:space="0" w:color="auto"/>
        <w:right w:val="none" w:sz="0" w:space="0" w:color="auto"/>
      </w:divBdr>
    </w:div>
    <w:div w:id="1256405857">
      <w:bodyDiv w:val="1"/>
      <w:marLeft w:val="0"/>
      <w:marRight w:val="0"/>
      <w:marTop w:val="0"/>
      <w:marBottom w:val="0"/>
      <w:divBdr>
        <w:top w:val="none" w:sz="0" w:space="0" w:color="auto"/>
        <w:left w:val="none" w:sz="0" w:space="0" w:color="auto"/>
        <w:bottom w:val="none" w:sz="0" w:space="0" w:color="auto"/>
        <w:right w:val="none" w:sz="0" w:space="0" w:color="auto"/>
      </w:divBdr>
    </w:div>
    <w:div w:id="1261721733">
      <w:bodyDiv w:val="1"/>
      <w:marLeft w:val="0"/>
      <w:marRight w:val="0"/>
      <w:marTop w:val="0"/>
      <w:marBottom w:val="0"/>
      <w:divBdr>
        <w:top w:val="none" w:sz="0" w:space="0" w:color="auto"/>
        <w:left w:val="none" w:sz="0" w:space="0" w:color="auto"/>
        <w:bottom w:val="none" w:sz="0" w:space="0" w:color="auto"/>
        <w:right w:val="none" w:sz="0" w:space="0" w:color="auto"/>
      </w:divBdr>
    </w:div>
    <w:div w:id="1266035200">
      <w:bodyDiv w:val="1"/>
      <w:marLeft w:val="0"/>
      <w:marRight w:val="0"/>
      <w:marTop w:val="0"/>
      <w:marBottom w:val="0"/>
      <w:divBdr>
        <w:top w:val="none" w:sz="0" w:space="0" w:color="auto"/>
        <w:left w:val="none" w:sz="0" w:space="0" w:color="auto"/>
        <w:bottom w:val="none" w:sz="0" w:space="0" w:color="auto"/>
        <w:right w:val="none" w:sz="0" w:space="0" w:color="auto"/>
      </w:divBdr>
    </w:div>
    <w:div w:id="1270047571">
      <w:bodyDiv w:val="1"/>
      <w:marLeft w:val="0"/>
      <w:marRight w:val="0"/>
      <w:marTop w:val="0"/>
      <w:marBottom w:val="0"/>
      <w:divBdr>
        <w:top w:val="none" w:sz="0" w:space="0" w:color="auto"/>
        <w:left w:val="none" w:sz="0" w:space="0" w:color="auto"/>
        <w:bottom w:val="none" w:sz="0" w:space="0" w:color="auto"/>
        <w:right w:val="none" w:sz="0" w:space="0" w:color="auto"/>
      </w:divBdr>
    </w:div>
    <w:div w:id="1272936871">
      <w:bodyDiv w:val="1"/>
      <w:marLeft w:val="0"/>
      <w:marRight w:val="0"/>
      <w:marTop w:val="0"/>
      <w:marBottom w:val="0"/>
      <w:divBdr>
        <w:top w:val="none" w:sz="0" w:space="0" w:color="auto"/>
        <w:left w:val="none" w:sz="0" w:space="0" w:color="auto"/>
        <w:bottom w:val="none" w:sz="0" w:space="0" w:color="auto"/>
        <w:right w:val="none" w:sz="0" w:space="0" w:color="auto"/>
      </w:divBdr>
    </w:div>
    <w:div w:id="1279528126">
      <w:bodyDiv w:val="1"/>
      <w:marLeft w:val="0"/>
      <w:marRight w:val="0"/>
      <w:marTop w:val="0"/>
      <w:marBottom w:val="0"/>
      <w:divBdr>
        <w:top w:val="none" w:sz="0" w:space="0" w:color="auto"/>
        <w:left w:val="none" w:sz="0" w:space="0" w:color="auto"/>
        <w:bottom w:val="none" w:sz="0" w:space="0" w:color="auto"/>
        <w:right w:val="none" w:sz="0" w:space="0" w:color="auto"/>
      </w:divBdr>
    </w:div>
    <w:div w:id="1298533395">
      <w:bodyDiv w:val="1"/>
      <w:marLeft w:val="0"/>
      <w:marRight w:val="0"/>
      <w:marTop w:val="0"/>
      <w:marBottom w:val="0"/>
      <w:divBdr>
        <w:top w:val="none" w:sz="0" w:space="0" w:color="auto"/>
        <w:left w:val="none" w:sz="0" w:space="0" w:color="auto"/>
        <w:bottom w:val="none" w:sz="0" w:space="0" w:color="auto"/>
        <w:right w:val="none" w:sz="0" w:space="0" w:color="auto"/>
      </w:divBdr>
    </w:div>
    <w:div w:id="1304120967">
      <w:bodyDiv w:val="1"/>
      <w:marLeft w:val="0"/>
      <w:marRight w:val="0"/>
      <w:marTop w:val="0"/>
      <w:marBottom w:val="0"/>
      <w:divBdr>
        <w:top w:val="none" w:sz="0" w:space="0" w:color="auto"/>
        <w:left w:val="none" w:sz="0" w:space="0" w:color="auto"/>
        <w:bottom w:val="none" w:sz="0" w:space="0" w:color="auto"/>
        <w:right w:val="none" w:sz="0" w:space="0" w:color="auto"/>
      </w:divBdr>
    </w:div>
    <w:div w:id="1327586379">
      <w:bodyDiv w:val="1"/>
      <w:marLeft w:val="0"/>
      <w:marRight w:val="0"/>
      <w:marTop w:val="0"/>
      <w:marBottom w:val="0"/>
      <w:divBdr>
        <w:top w:val="none" w:sz="0" w:space="0" w:color="auto"/>
        <w:left w:val="none" w:sz="0" w:space="0" w:color="auto"/>
        <w:bottom w:val="none" w:sz="0" w:space="0" w:color="auto"/>
        <w:right w:val="none" w:sz="0" w:space="0" w:color="auto"/>
      </w:divBdr>
    </w:div>
    <w:div w:id="1334338366">
      <w:bodyDiv w:val="1"/>
      <w:marLeft w:val="0"/>
      <w:marRight w:val="0"/>
      <w:marTop w:val="0"/>
      <w:marBottom w:val="0"/>
      <w:divBdr>
        <w:top w:val="none" w:sz="0" w:space="0" w:color="auto"/>
        <w:left w:val="none" w:sz="0" w:space="0" w:color="auto"/>
        <w:bottom w:val="none" w:sz="0" w:space="0" w:color="auto"/>
        <w:right w:val="none" w:sz="0" w:space="0" w:color="auto"/>
      </w:divBdr>
    </w:div>
    <w:div w:id="1359816202">
      <w:bodyDiv w:val="1"/>
      <w:marLeft w:val="0"/>
      <w:marRight w:val="0"/>
      <w:marTop w:val="0"/>
      <w:marBottom w:val="0"/>
      <w:divBdr>
        <w:top w:val="none" w:sz="0" w:space="0" w:color="auto"/>
        <w:left w:val="none" w:sz="0" w:space="0" w:color="auto"/>
        <w:bottom w:val="none" w:sz="0" w:space="0" w:color="auto"/>
        <w:right w:val="none" w:sz="0" w:space="0" w:color="auto"/>
      </w:divBdr>
    </w:div>
    <w:div w:id="1360549745">
      <w:bodyDiv w:val="1"/>
      <w:marLeft w:val="0"/>
      <w:marRight w:val="0"/>
      <w:marTop w:val="0"/>
      <w:marBottom w:val="0"/>
      <w:divBdr>
        <w:top w:val="none" w:sz="0" w:space="0" w:color="auto"/>
        <w:left w:val="none" w:sz="0" w:space="0" w:color="auto"/>
        <w:bottom w:val="none" w:sz="0" w:space="0" w:color="auto"/>
        <w:right w:val="none" w:sz="0" w:space="0" w:color="auto"/>
      </w:divBdr>
    </w:div>
    <w:div w:id="1361856420">
      <w:bodyDiv w:val="1"/>
      <w:marLeft w:val="0"/>
      <w:marRight w:val="0"/>
      <w:marTop w:val="0"/>
      <w:marBottom w:val="0"/>
      <w:divBdr>
        <w:top w:val="none" w:sz="0" w:space="0" w:color="auto"/>
        <w:left w:val="none" w:sz="0" w:space="0" w:color="auto"/>
        <w:bottom w:val="none" w:sz="0" w:space="0" w:color="auto"/>
        <w:right w:val="none" w:sz="0" w:space="0" w:color="auto"/>
      </w:divBdr>
    </w:div>
    <w:div w:id="1369260431">
      <w:bodyDiv w:val="1"/>
      <w:marLeft w:val="0"/>
      <w:marRight w:val="0"/>
      <w:marTop w:val="0"/>
      <w:marBottom w:val="0"/>
      <w:divBdr>
        <w:top w:val="none" w:sz="0" w:space="0" w:color="auto"/>
        <w:left w:val="none" w:sz="0" w:space="0" w:color="auto"/>
        <w:bottom w:val="none" w:sz="0" w:space="0" w:color="auto"/>
        <w:right w:val="none" w:sz="0" w:space="0" w:color="auto"/>
      </w:divBdr>
    </w:div>
    <w:div w:id="1387607763">
      <w:bodyDiv w:val="1"/>
      <w:marLeft w:val="0"/>
      <w:marRight w:val="0"/>
      <w:marTop w:val="0"/>
      <w:marBottom w:val="0"/>
      <w:divBdr>
        <w:top w:val="none" w:sz="0" w:space="0" w:color="auto"/>
        <w:left w:val="none" w:sz="0" w:space="0" w:color="auto"/>
        <w:bottom w:val="none" w:sz="0" w:space="0" w:color="auto"/>
        <w:right w:val="none" w:sz="0" w:space="0" w:color="auto"/>
      </w:divBdr>
    </w:div>
    <w:div w:id="1390151574">
      <w:bodyDiv w:val="1"/>
      <w:marLeft w:val="0"/>
      <w:marRight w:val="0"/>
      <w:marTop w:val="0"/>
      <w:marBottom w:val="0"/>
      <w:divBdr>
        <w:top w:val="none" w:sz="0" w:space="0" w:color="auto"/>
        <w:left w:val="none" w:sz="0" w:space="0" w:color="auto"/>
        <w:bottom w:val="none" w:sz="0" w:space="0" w:color="auto"/>
        <w:right w:val="none" w:sz="0" w:space="0" w:color="auto"/>
      </w:divBdr>
    </w:div>
    <w:div w:id="1398866945">
      <w:bodyDiv w:val="1"/>
      <w:marLeft w:val="0"/>
      <w:marRight w:val="0"/>
      <w:marTop w:val="0"/>
      <w:marBottom w:val="0"/>
      <w:divBdr>
        <w:top w:val="none" w:sz="0" w:space="0" w:color="auto"/>
        <w:left w:val="none" w:sz="0" w:space="0" w:color="auto"/>
        <w:bottom w:val="none" w:sz="0" w:space="0" w:color="auto"/>
        <w:right w:val="none" w:sz="0" w:space="0" w:color="auto"/>
      </w:divBdr>
    </w:div>
    <w:div w:id="1408071592">
      <w:bodyDiv w:val="1"/>
      <w:marLeft w:val="0"/>
      <w:marRight w:val="0"/>
      <w:marTop w:val="0"/>
      <w:marBottom w:val="0"/>
      <w:divBdr>
        <w:top w:val="none" w:sz="0" w:space="0" w:color="auto"/>
        <w:left w:val="none" w:sz="0" w:space="0" w:color="auto"/>
        <w:bottom w:val="none" w:sz="0" w:space="0" w:color="auto"/>
        <w:right w:val="none" w:sz="0" w:space="0" w:color="auto"/>
      </w:divBdr>
    </w:div>
    <w:div w:id="1426345403">
      <w:bodyDiv w:val="1"/>
      <w:marLeft w:val="0"/>
      <w:marRight w:val="0"/>
      <w:marTop w:val="0"/>
      <w:marBottom w:val="0"/>
      <w:divBdr>
        <w:top w:val="none" w:sz="0" w:space="0" w:color="auto"/>
        <w:left w:val="none" w:sz="0" w:space="0" w:color="auto"/>
        <w:bottom w:val="none" w:sz="0" w:space="0" w:color="auto"/>
        <w:right w:val="none" w:sz="0" w:space="0" w:color="auto"/>
      </w:divBdr>
    </w:div>
    <w:div w:id="1433085036">
      <w:bodyDiv w:val="1"/>
      <w:marLeft w:val="0"/>
      <w:marRight w:val="0"/>
      <w:marTop w:val="0"/>
      <w:marBottom w:val="0"/>
      <w:divBdr>
        <w:top w:val="none" w:sz="0" w:space="0" w:color="auto"/>
        <w:left w:val="none" w:sz="0" w:space="0" w:color="auto"/>
        <w:bottom w:val="none" w:sz="0" w:space="0" w:color="auto"/>
        <w:right w:val="none" w:sz="0" w:space="0" w:color="auto"/>
      </w:divBdr>
    </w:div>
    <w:div w:id="1439988224">
      <w:bodyDiv w:val="1"/>
      <w:marLeft w:val="0"/>
      <w:marRight w:val="0"/>
      <w:marTop w:val="0"/>
      <w:marBottom w:val="0"/>
      <w:divBdr>
        <w:top w:val="none" w:sz="0" w:space="0" w:color="auto"/>
        <w:left w:val="none" w:sz="0" w:space="0" w:color="auto"/>
        <w:bottom w:val="none" w:sz="0" w:space="0" w:color="auto"/>
        <w:right w:val="none" w:sz="0" w:space="0" w:color="auto"/>
      </w:divBdr>
    </w:div>
    <w:div w:id="1473208288">
      <w:bodyDiv w:val="1"/>
      <w:marLeft w:val="0"/>
      <w:marRight w:val="0"/>
      <w:marTop w:val="0"/>
      <w:marBottom w:val="0"/>
      <w:divBdr>
        <w:top w:val="none" w:sz="0" w:space="0" w:color="auto"/>
        <w:left w:val="none" w:sz="0" w:space="0" w:color="auto"/>
        <w:bottom w:val="none" w:sz="0" w:space="0" w:color="auto"/>
        <w:right w:val="none" w:sz="0" w:space="0" w:color="auto"/>
      </w:divBdr>
    </w:div>
    <w:div w:id="1480803123">
      <w:bodyDiv w:val="1"/>
      <w:marLeft w:val="0"/>
      <w:marRight w:val="0"/>
      <w:marTop w:val="0"/>
      <w:marBottom w:val="0"/>
      <w:divBdr>
        <w:top w:val="none" w:sz="0" w:space="0" w:color="auto"/>
        <w:left w:val="none" w:sz="0" w:space="0" w:color="auto"/>
        <w:bottom w:val="none" w:sz="0" w:space="0" w:color="auto"/>
        <w:right w:val="none" w:sz="0" w:space="0" w:color="auto"/>
      </w:divBdr>
    </w:div>
    <w:div w:id="1505243937">
      <w:bodyDiv w:val="1"/>
      <w:marLeft w:val="0"/>
      <w:marRight w:val="0"/>
      <w:marTop w:val="0"/>
      <w:marBottom w:val="0"/>
      <w:divBdr>
        <w:top w:val="none" w:sz="0" w:space="0" w:color="auto"/>
        <w:left w:val="none" w:sz="0" w:space="0" w:color="auto"/>
        <w:bottom w:val="none" w:sz="0" w:space="0" w:color="auto"/>
        <w:right w:val="none" w:sz="0" w:space="0" w:color="auto"/>
      </w:divBdr>
    </w:div>
    <w:div w:id="1508518287">
      <w:bodyDiv w:val="1"/>
      <w:marLeft w:val="0"/>
      <w:marRight w:val="0"/>
      <w:marTop w:val="0"/>
      <w:marBottom w:val="0"/>
      <w:divBdr>
        <w:top w:val="none" w:sz="0" w:space="0" w:color="auto"/>
        <w:left w:val="none" w:sz="0" w:space="0" w:color="auto"/>
        <w:bottom w:val="none" w:sz="0" w:space="0" w:color="auto"/>
        <w:right w:val="none" w:sz="0" w:space="0" w:color="auto"/>
      </w:divBdr>
    </w:div>
    <w:div w:id="1512137565">
      <w:bodyDiv w:val="1"/>
      <w:marLeft w:val="0"/>
      <w:marRight w:val="0"/>
      <w:marTop w:val="0"/>
      <w:marBottom w:val="0"/>
      <w:divBdr>
        <w:top w:val="none" w:sz="0" w:space="0" w:color="auto"/>
        <w:left w:val="none" w:sz="0" w:space="0" w:color="auto"/>
        <w:bottom w:val="none" w:sz="0" w:space="0" w:color="auto"/>
        <w:right w:val="none" w:sz="0" w:space="0" w:color="auto"/>
      </w:divBdr>
    </w:div>
    <w:div w:id="1515071291">
      <w:bodyDiv w:val="1"/>
      <w:marLeft w:val="0"/>
      <w:marRight w:val="0"/>
      <w:marTop w:val="0"/>
      <w:marBottom w:val="0"/>
      <w:divBdr>
        <w:top w:val="none" w:sz="0" w:space="0" w:color="auto"/>
        <w:left w:val="none" w:sz="0" w:space="0" w:color="auto"/>
        <w:bottom w:val="none" w:sz="0" w:space="0" w:color="auto"/>
        <w:right w:val="none" w:sz="0" w:space="0" w:color="auto"/>
      </w:divBdr>
    </w:div>
    <w:div w:id="1521579527">
      <w:bodyDiv w:val="1"/>
      <w:marLeft w:val="0"/>
      <w:marRight w:val="0"/>
      <w:marTop w:val="0"/>
      <w:marBottom w:val="0"/>
      <w:divBdr>
        <w:top w:val="none" w:sz="0" w:space="0" w:color="auto"/>
        <w:left w:val="none" w:sz="0" w:space="0" w:color="auto"/>
        <w:bottom w:val="none" w:sz="0" w:space="0" w:color="auto"/>
        <w:right w:val="none" w:sz="0" w:space="0" w:color="auto"/>
      </w:divBdr>
    </w:div>
    <w:div w:id="1524246820">
      <w:bodyDiv w:val="1"/>
      <w:marLeft w:val="0"/>
      <w:marRight w:val="0"/>
      <w:marTop w:val="0"/>
      <w:marBottom w:val="0"/>
      <w:divBdr>
        <w:top w:val="none" w:sz="0" w:space="0" w:color="auto"/>
        <w:left w:val="none" w:sz="0" w:space="0" w:color="auto"/>
        <w:bottom w:val="none" w:sz="0" w:space="0" w:color="auto"/>
        <w:right w:val="none" w:sz="0" w:space="0" w:color="auto"/>
      </w:divBdr>
    </w:div>
    <w:div w:id="1528835770">
      <w:bodyDiv w:val="1"/>
      <w:marLeft w:val="0"/>
      <w:marRight w:val="0"/>
      <w:marTop w:val="0"/>
      <w:marBottom w:val="0"/>
      <w:divBdr>
        <w:top w:val="none" w:sz="0" w:space="0" w:color="auto"/>
        <w:left w:val="none" w:sz="0" w:space="0" w:color="auto"/>
        <w:bottom w:val="none" w:sz="0" w:space="0" w:color="auto"/>
        <w:right w:val="none" w:sz="0" w:space="0" w:color="auto"/>
      </w:divBdr>
    </w:div>
    <w:div w:id="1546746763">
      <w:bodyDiv w:val="1"/>
      <w:marLeft w:val="0"/>
      <w:marRight w:val="0"/>
      <w:marTop w:val="0"/>
      <w:marBottom w:val="0"/>
      <w:divBdr>
        <w:top w:val="none" w:sz="0" w:space="0" w:color="auto"/>
        <w:left w:val="none" w:sz="0" w:space="0" w:color="auto"/>
        <w:bottom w:val="none" w:sz="0" w:space="0" w:color="auto"/>
        <w:right w:val="none" w:sz="0" w:space="0" w:color="auto"/>
      </w:divBdr>
    </w:div>
    <w:div w:id="1557207202">
      <w:bodyDiv w:val="1"/>
      <w:marLeft w:val="0"/>
      <w:marRight w:val="0"/>
      <w:marTop w:val="0"/>
      <w:marBottom w:val="0"/>
      <w:divBdr>
        <w:top w:val="none" w:sz="0" w:space="0" w:color="auto"/>
        <w:left w:val="none" w:sz="0" w:space="0" w:color="auto"/>
        <w:bottom w:val="none" w:sz="0" w:space="0" w:color="auto"/>
        <w:right w:val="none" w:sz="0" w:space="0" w:color="auto"/>
      </w:divBdr>
    </w:div>
    <w:div w:id="1642688006">
      <w:bodyDiv w:val="1"/>
      <w:marLeft w:val="0"/>
      <w:marRight w:val="0"/>
      <w:marTop w:val="0"/>
      <w:marBottom w:val="0"/>
      <w:divBdr>
        <w:top w:val="none" w:sz="0" w:space="0" w:color="auto"/>
        <w:left w:val="none" w:sz="0" w:space="0" w:color="auto"/>
        <w:bottom w:val="none" w:sz="0" w:space="0" w:color="auto"/>
        <w:right w:val="none" w:sz="0" w:space="0" w:color="auto"/>
      </w:divBdr>
    </w:div>
    <w:div w:id="1676959731">
      <w:bodyDiv w:val="1"/>
      <w:marLeft w:val="0"/>
      <w:marRight w:val="0"/>
      <w:marTop w:val="0"/>
      <w:marBottom w:val="0"/>
      <w:divBdr>
        <w:top w:val="none" w:sz="0" w:space="0" w:color="auto"/>
        <w:left w:val="none" w:sz="0" w:space="0" w:color="auto"/>
        <w:bottom w:val="none" w:sz="0" w:space="0" w:color="auto"/>
        <w:right w:val="none" w:sz="0" w:space="0" w:color="auto"/>
      </w:divBdr>
    </w:div>
    <w:div w:id="1689989870">
      <w:bodyDiv w:val="1"/>
      <w:marLeft w:val="0"/>
      <w:marRight w:val="0"/>
      <w:marTop w:val="0"/>
      <w:marBottom w:val="0"/>
      <w:divBdr>
        <w:top w:val="none" w:sz="0" w:space="0" w:color="auto"/>
        <w:left w:val="none" w:sz="0" w:space="0" w:color="auto"/>
        <w:bottom w:val="none" w:sz="0" w:space="0" w:color="auto"/>
        <w:right w:val="none" w:sz="0" w:space="0" w:color="auto"/>
      </w:divBdr>
    </w:div>
    <w:div w:id="1690908818">
      <w:bodyDiv w:val="1"/>
      <w:marLeft w:val="0"/>
      <w:marRight w:val="0"/>
      <w:marTop w:val="0"/>
      <w:marBottom w:val="0"/>
      <w:divBdr>
        <w:top w:val="none" w:sz="0" w:space="0" w:color="auto"/>
        <w:left w:val="none" w:sz="0" w:space="0" w:color="auto"/>
        <w:bottom w:val="none" w:sz="0" w:space="0" w:color="auto"/>
        <w:right w:val="none" w:sz="0" w:space="0" w:color="auto"/>
      </w:divBdr>
    </w:div>
    <w:div w:id="1698849253">
      <w:bodyDiv w:val="1"/>
      <w:marLeft w:val="0"/>
      <w:marRight w:val="0"/>
      <w:marTop w:val="0"/>
      <w:marBottom w:val="0"/>
      <w:divBdr>
        <w:top w:val="none" w:sz="0" w:space="0" w:color="auto"/>
        <w:left w:val="none" w:sz="0" w:space="0" w:color="auto"/>
        <w:bottom w:val="none" w:sz="0" w:space="0" w:color="auto"/>
        <w:right w:val="none" w:sz="0" w:space="0" w:color="auto"/>
      </w:divBdr>
    </w:div>
    <w:div w:id="1701857243">
      <w:bodyDiv w:val="1"/>
      <w:marLeft w:val="0"/>
      <w:marRight w:val="0"/>
      <w:marTop w:val="0"/>
      <w:marBottom w:val="0"/>
      <w:divBdr>
        <w:top w:val="none" w:sz="0" w:space="0" w:color="auto"/>
        <w:left w:val="none" w:sz="0" w:space="0" w:color="auto"/>
        <w:bottom w:val="none" w:sz="0" w:space="0" w:color="auto"/>
        <w:right w:val="none" w:sz="0" w:space="0" w:color="auto"/>
      </w:divBdr>
    </w:div>
    <w:div w:id="1709253738">
      <w:bodyDiv w:val="1"/>
      <w:marLeft w:val="0"/>
      <w:marRight w:val="0"/>
      <w:marTop w:val="0"/>
      <w:marBottom w:val="0"/>
      <w:divBdr>
        <w:top w:val="none" w:sz="0" w:space="0" w:color="auto"/>
        <w:left w:val="none" w:sz="0" w:space="0" w:color="auto"/>
        <w:bottom w:val="none" w:sz="0" w:space="0" w:color="auto"/>
        <w:right w:val="none" w:sz="0" w:space="0" w:color="auto"/>
      </w:divBdr>
    </w:div>
    <w:div w:id="1735738461">
      <w:bodyDiv w:val="1"/>
      <w:marLeft w:val="0"/>
      <w:marRight w:val="0"/>
      <w:marTop w:val="0"/>
      <w:marBottom w:val="0"/>
      <w:divBdr>
        <w:top w:val="none" w:sz="0" w:space="0" w:color="auto"/>
        <w:left w:val="none" w:sz="0" w:space="0" w:color="auto"/>
        <w:bottom w:val="none" w:sz="0" w:space="0" w:color="auto"/>
        <w:right w:val="none" w:sz="0" w:space="0" w:color="auto"/>
      </w:divBdr>
    </w:div>
    <w:div w:id="1744569149">
      <w:bodyDiv w:val="1"/>
      <w:marLeft w:val="0"/>
      <w:marRight w:val="0"/>
      <w:marTop w:val="0"/>
      <w:marBottom w:val="0"/>
      <w:divBdr>
        <w:top w:val="none" w:sz="0" w:space="0" w:color="auto"/>
        <w:left w:val="none" w:sz="0" w:space="0" w:color="auto"/>
        <w:bottom w:val="none" w:sz="0" w:space="0" w:color="auto"/>
        <w:right w:val="none" w:sz="0" w:space="0" w:color="auto"/>
      </w:divBdr>
    </w:div>
    <w:div w:id="1765222870">
      <w:bodyDiv w:val="1"/>
      <w:marLeft w:val="0"/>
      <w:marRight w:val="0"/>
      <w:marTop w:val="0"/>
      <w:marBottom w:val="0"/>
      <w:divBdr>
        <w:top w:val="none" w:sz="0" w:space="0" w:color="auto"/>
        <w:left w:val="none" w:sz="0" w:space="0" w:color="auto"/>
        <w:bottom w:val="none" w:sz="0" w:space="0" w:color="auto"/>
        <w:right w:val="none" w:sz="0" w:space="0" w:color="auto"/>
      </w:divBdr>
    </w:div>
    <w:div w:id="1783105563">
      <w:bodyDiv w:val="1"/>
      <w:marLeft w:val="0"/>
      <w:marRight w:val="0"/>
      <w:marTop w:val="0"/>
      <w:marBottom w:val="0"/>
      <w:divBdr>
        <w:top w:val="none" w:sz="0" w:space="0" w:color="auto"/>
        <w:left w:val="none" w:sz="0" w:space="0" w:color="auto"/>
        <w:bottom w:val="none" w:sz="0" w:space="0" w:color="auto"/>
        <w:right w:val="none" w:sz="0" w:space="0" w:color="auto"/>
      </w:divBdr>
    </w:div>
    <w:div w:id="1794205889">
      <w:bodyDiv w:val="1"/>
      <w:marLeft w:val="0"/>
      <w:marRight w:val="0"/>
      <w:marTop w:val="0"/>
      <w:marBottom w:val="0"/>
      <w:divBdr>
        <w:top w:val="none" w:sz="0" w:space="0" w:color="auto"/>
        <w:left w:val="none" w:sz="0" w:space="0" w:color="auto"/>
        <w:bottom w:val="none" w:sz="0" w:space="0" w:color="auto"/>
        <w:right w:val="none" w:sz="0" w:space="0" w:color="auto"/>
      </w:divBdr>
    </w:div>
    <w:div w:id="1806195349">
      <w:bodyDiv w:val="1"/>
      <w:marLeft w:val="0"/>
      <w:marRight w:val="0"/>
      <w:marTop w:val="0"/>
      <w:marBottom w:val="0"/>
      <w:divBdr>
        <w:top w:val="none" w:sz="0" w:space="0" w:color="auto"/>
        <w:left w:val="none" w:sz="0" w:space="0" w:color="auto"/>
        <w:bottom w:val="none" w:sz="0" w:space="0" w:color="auto"/>
        <w:right w:val="none" w:sz="0" w:space="0" w:color="auto"/>
      </w:divBdr>
    </w:div>
    <w:div w:id="1821924952">
      <w:bodyDiv w:val="1"/>
      <w:marLeft w:val="0"/>
      <w:marRight w:val="0"/>
      <w:marTop w:val="0"/>
      <w:marBottom w:val="0"/>
      <w:divBdr>
        <w:top w:val="none" w:sz="0" w:space="0" w:color="auto"/>
        <w:left w:val="none" w:sz="0" w:space="0" w:color="auto"/>
        <w:bottom w:val="none" w:sz="0" w:space="0" w:color="auto"/>
        <w:right w:val="none" w:sz="0" w:space="0" w:color="auto"/>
      </w:divBdr>
    </w:div>
    <w:div w:id="1830512631">
      <w:bodyDiv w:val="1"/>
      <w:marLeft w:val="0"/>
      <w:marRight w:val="0"/>
      <w:marTop w:val="0"/>
      <w:marBottom w:val="0"/>
      <w:divBdr>
        <w:top w:val="none" w:sz="0" w:space="0" w:color="auto"/>
        <w:left w:val="none" w:sz="0" w:space="0" w:color="auto"/>
        <w:bottom w:val="none" w:sz="0" w:space="0" w:color="auto"/>
        <w:right w:val="none" w:sz="0" w:space="0" w:color="auto"/>
      </w:divBdr>
    </w:div>
    <w:div w:id="1837769204">
      <w:bodyDiv w:val="1"/>
      <w:marLeft w:val="0"/>
      <w:marRight w:val="0"/>
      <w:marTop w:val="0"/>
      <w:marBottom w:val="0"/>
      <w:divBdr>
        <w:top w:val="none" w:sz="0" w:space="0" w:color="auto"/>
        <w:left w:val="none" w:sz="0" w:space="0" w:color="auto"/>
        <w:bottom w:val="none" w:sz="0" w:space="0" w:color="auto"/>
        <w:right w:val="none" w:sz="0" w:space="0" w:color="auto"/>
      </w:divBdr>
    </w:div>
    <w:div w:id="1848010158">
      <w:bodyDiv w:val="1"/>
      <w:marLeft w:val="0"/>
      <w:marRight w:val="0"/>
      <w:marTop w:val="0"/>
      <w:marBottom w:val="0"/>
      <w:divBdr>
        <w:top w:val="none" w:sz="0" w:space="0" w:color="auto"/>
        <w:left w:val="none" w:sz="0" w:space="0" w:color="auto"/>
        <w:bottom w:val="none" w:sz="0" w:space="0" w:color="auto"/>
        <w:right w:val="none" w:sz="0" w:space="0" w:color="auto"/>
      </w:divBdr>
    </w:div>
    <w:div w:id="1855538241">
      <w:bodyDiv w:val="1"/>
      <w:marLeft w:val="0"/>
      <w:marRight w:val="0"/>
      <w:marTop w:val="0"/>
      <w:marBottom w:val="0"/>
      <w:divBdr>
        <w:top w:val="none" w:sz="0" w:space="0" w:color="auto"/>
        <w:left w:val="none" w:sz="0" w:space="0" w:color="auto"/>
        <w:bottom w:val="none" w:sz="0" w:space="0" w:color="auto"/>
        <w:right w:val="none" w:sz="0" w:space="0" w:color="auto"/>
      </w:divBdr>
    </w:div>
    <w:div w:id="1870408863">
      <w:bodyDiv w:val="1"/>
      <w:marLeft w:val="0"/>
      <w:marRight w:val="0"/>
      <w:marTop w:val="0"/>
      <w:marBottom w:val="0"/>
      <w:divBdr>
        <w:top w:val="none" w:sz="0" w:space="0" w:color="auto"/>
        <w:left w:val="none" w:sz="0" w:space="0" w:color="auto"/>
        <w:bottom w:val="none" w:sz="0" w:space="0" w:color="auto"/>
        <w:right w:val="none" w:sz="0" w:space="0" w:color="auto"/>
      </w:divBdr>
    </w:div>
    <w:div w:id="1918051891">
      <w:bodyDiv w:val="1"/>
      <w:marLeft w:val="0"/>
      <w:marRight w:val="0"/>
      <w:marTop w:val="0"/>
      <w:marBottom w:val="0"/>
      <w:divBdr>
        <w:top w:val="none" w:sz="0" w:space="0" w:color="auto"/>
        <w:left w:val="none" w:sz="0" w:space="0" w:color="auto"/>
        <w:bottom w:val="none" w:sz="0" w:space="0" w:color="auto"/>
        <w:right w:val="none" w:sz="0" w:space="0" w:color="auto"/>
      </w:divBdr>
    </w:div>
    <w:div w:id="1920863821">
      <w:bodyDiv w:val="1"/>
      <w:marLeft w:val="0"/>
      <w:marRight w:val="0"/>
      <w:marTop w:val="0"/>
      <w:marBottom w:val="0"/>
      <w:divBdr>
        <w:top w:val="none" w:sz="0" w:space="0" w:color="auto"/>
        <w:left w:val="none" w:sz="0" w:space="0" w:color="auto"/>
        <w:bottom w:val="none" w:sz="0" w:space="0" w:color="auto"/>
        <w:right w:val="none" w:sz="0" w:space="0" w:color="auto"/>
      </w:divBdr>
    </w:div>
    <w:div w:id="1949970619">
      <w:bodyDiv w:val="1"/>
      <w:marLeft w:val="0"/>
      <w:marRight w:val="0"/>
      <w:marTop w:val="0"/>
      <w:marBottom w:val="0"/>
      <w:divBdr>
        <w:top w:val="none" w:sz="0" w:space="0" w:color="auto"/>
        <w:left w:val="none" w:sz="0" w:space="0" w:color="auto"/>
        <w:bottom w:val="none" w:sz="0" w:space="0" w:color="auto"/>
        <w:right w:val="none" w:sz="0" w:space="0" w:color="auto"/>
      </w:divBdr>
    </w:div>
    <w:div w:id="1961105252">
      <w:bodyDiv w:val="1"/>
      <w:marLeft w:val="0"/>
      <w:marRight w:val="0"/>
      <w:marTop w:val="0"/>
      <w:marBottom w:val="0"/>
      <w:divBdr>
        <w:top w:val="none" w:sz="0" w:space="0" w:color="auto"/>
        <w:left w:val="none" w:sz="0" w:space="0" w:color="auto"/>
        <w:bottom w:val="none" w:sz="0" w:space="0" w:color="auto"/>
        <w:right w:val="none" w:sz="0" w:space="0" w:color="auto"/>
      </w:divBdr>
    </w:div>
    <w:div w:id="1989169813">
      <w:bodyDiv w:val="1"/>
      <w:marLeft w:val="0"/>
      <w:marRight w:val="0"/>
      <w:marTop w:val="0"/>
      <w:marBottom w:val="0"/>
      <w:divBdr>
        <w:top w:val="none" w:sz="0" w:space="0" w:color="auto"/>
        <w:left w:val="none" w:sz="0" w:space="0" w:color="auto"/>
        <w:bottom w:val="none" w:sz="0" w:space="0" w:color="auto"/>
        <w:right w:val="none" w:sz="0" w:space="0" w:color="auto"/>
      </w:divBdr>
    </w:div>
    <w:div w:id="2009286284">
      <w:bodyDiv w:val="1"/>
      <w:marLeft w:val="0"/>
      <w:marRight w:val="0"/>
      <w:marTop w:val="0"/>
      <w:marBottom w:val="0"/>
      <w:divBdr>
        <w:top w:val="none" w:sz="0" w:space="0" w:color="auto"/>
        <w:left w:val="none" w:sz="0" w:space="0" w:color="auto"/>
        <w:bottom w:val="none" w:sz="0" w:space="0" w:color="auto"/>
        <w:right w:val="none" w:sz="0" w:space="0" w:color="auto"/>
      </w:divBdr>
    </w:div>
    <w:div w:id="2016414268">
      <w:bodyDiv w:val="1"/>
      <w:marLeft w:val="0"/>
      <w:marRight w:val="0"/>
      <w:marTop w:val="0"/>
      <w:marBottom w:val="0"/>
      <w:divBdr>
        <w:top w:val="none" w:sz="0" w:space="0" w:color="auto"/>
        <w:left w:val="none" w:sz="0" w:space="0" w:color="auto"/>
        <w:bottom w:val="none" w:sz="0" w:space="0" w:color="auto"/>
        <w:right w:val="none" w:sz="0" w:space="0" w:color="auto"/>
      </w:divBdr>
    </w:div>
    <w:div w:id="2026713575">
      <w:bodyDiv w:val="1"/>
      <w:marLeft w:val="0"/>
      <w:marRight w:val="0"/>
      <w:marTop w:val="0"/>
      <w:marBottom w:val="0"/>
      <w:divBdr>
        <w:top w:val="none" w:sz="0" w:space="0" w:color="auto"/>
        <w:left w:val="none" w:sz="0" w:space="0" w:color="auto"/>
        <w:bottom w:val="none" w:sz="0" w:space="0" w:color="auto"/>
        <w:right w:val="none" w:sz="0" w:space="0" w:color="auto"/>
      </w:divBdr>
    </w:div>
    <w:div w:id="2035614818">
      <w:bodyDiv w:val="1"/>
      <w:marLeft w:val="0"/>
      <w:marRight w:val="0"/>
      <w:marTop w:val="0"/>
      <w:marBottom w:val="0"/>
      <w:divBdr>
        <w:top w:val="none" w:sz="0" w:space="0" w:color="auto"/>
        <w:left w:val="none" w:sz="0" w:space="0" w:color="auto"/>
        <w:bottom w:val="none" w:sz="0" w:space="0" w:color="auto"/>
        <w:right w:val="none" w:sz="0" w:space="0" w:color="auto"/>
      </w:divBdr>
    </w:div>
    <w:div w:id="2072804066">
      <w:bodyDiv w:val="1"/>
      <w:marLeft w:val="0"/>
      <w:marRight w:val="0"/>
      <w:marTop w:val="0"/>
      <w:marBottom w:val="0"/>
      <w:divBdr>
        <w:top w:val="none" w:sz="0" w:space="0" w:color="auto"/>
        <w:left w:val="none" w:sz="0" w:space="0" w:color="auto"/>
        <w:bottom w:val="none" w:sz="0" w:space="0" w:color="auto"/>
        <w:right w:val="none" w:sz="0" w:space="0" w:color="auto"/>
      </w:divBdr>
    </w:div>
    <w:div w:id="2082945422">
      <w:bodyDiv w:val="1"/>
      <w:marLeft w:val="0"/>
      <w:marRight w:val="0"/>
      <w:marTop w:val="0"/>
      <w:marBottom w:val="0"/>
      <w:divBdr>
        <w:top w:val="none" w:sz="0" w:space="0" w:color="auto"/>
        <w:left w:val="none" w:sz="0" w:space="0" w:color="auto"/>
        <w:bottom w:val="none" w:sz="0" w:space="0" w:color="auto"/>
        <w:right w:val="none" w:sz="0" w:space="0" w:color="auto"/>
      </w:divBdr>
    </w:div>
    <w:div w:id="2111585147">
      <w:bodyDiv w:val="1"/>
      <w:marLeft w:val="0"/>
      <w:marRight w:val="0"/>
      <w:marTop w:val="0"/>
      <w:marBottom w:val="0"/>
      <w:divBdr>
        <w:top w:val="none" w:sz="0" w:space="0" w:color="auto"/>
        <w:left w:val="none" w:sz="0" w:space="0" w:color="auto"/>
        <w:bottom w:val="none" w:sz="0" w:space="0" w:color="auto"/>
        <w:right w:val="none" w:sz="0" w:space="0" w:color="auto"/>
      </w:divBdr>
    </w:div>
    <w:div w:id="2136024162">
      <w:bodyDiv w:val="1"/>
      <w:marLeft w:val="0"/>
      <w:marRight w:val="0"/>
      <w:marTop w:val="0"/>
      <w:marBottom w:val="0"/>
      <w:divBdr>
        <w:top w:val="none" w:sz="0" w:space="0" w:color="auto"/>
        <w:left w:val="none" w:sz="0" w:space="0" w:color="auto"/>
        <w:bottom w:val="none" w:sz="0" w:space="0" w:color="auto"/>
        <w:right w:val="none" w:sz="0" w:space="0" w:color="auto"/>
      </w:divBdr>
    </w:div>
    <w:div w:id="2140609748">
      <w:bodyDiv w:val="1"/>
      <w:marLeft w:val="0"/>
      <w:marRight w:val="0"/>
      <w:marTop w:val="0"/>
      <w:marBottom w:val="0"/>
      <w:divBdr>
        <w:top w:val="none" w:sz="0" w:space="0" w:color="auto"/>
        <w:left w:val="none" w:sz="0" w:space="0" w:color="auto"/>
        <w:bottom w:val="none" w:sz="0" w:space="0" w:color="auto"/>
        <w:right w:val="none" w:sz="0" w:space="0" w:color="auto"/>
      </w:divBdr>
    </w:div>
    <w:div w:id="21470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chart" Target="charts/chart1.xml"/><Relationship Id="rId26" Type="http://schemas.openxmlformats.org/officeDocument/2006/relationships/diagramLayout" Target="diagrams/layout2.xml"/><Relationship Id="rId39" Type="http://schemas.microsoft.com/office/2007/relationships/diagramDrawing" Target="diagrams/drawing4.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Layout" Target="diagrams/layout4.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diagramLayout" Target="diagrams/layout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mailto:info@eutrip.si"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20" Type="http://schemas.openxmlformats.org/officeDocument/2006/relationships/diagramData" Target="diagrams/data1.xml"/><Relationship Id="rId4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192.168.0.15\SkupniDisk\Projekti\0589%20Ob&#269;ina%20Ravne%20-%20&#268;e&#269;ovje%20-%20gradnja%20novega%20vrtca%20Solzice%20pri%20O&#352;PV\0589%20191127%20Investicija%20Vrtec%20Ravne%20na%20Koro&#353;kem_.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95992478552118E-2"/>
          <c:y val="4.8511576626240352E-2"/>
          <c:w val="0.88525326125279113"/>
          <c:h val="0.88606550972749121"/>
        </c:manualLayout>
      </c:layout>
      <c:lineChart>
        <c:grouping val="standard"/>
        <c:varyColors val="0"/>
        <c:ser>
          <c:idx val="0"/>
          <c:order val="0"/>
          <c:tx>
            <c:strRef>
              <c:f>'[0589 191127 Investicija Vrtec Ravne na Koroškem_.xlsx]Rodnost'!$B$10</c:f>
              <c:strCache>
                <c:ptCount val="1"/>
                <c:pt idx="0">
                  <c:v>Naravni prirast</c:v>
                </c:pt>
              </c:strCache>
            </c:strRef>
          </c:tx>
          <c:spPr>
            <a:ln w="28575" cap="rnd">
              <a:solidFill>
                <a:schemeClr val="accent1"/>
              </a:solidFill>
              <a:round/>
            </a:ln>
            <a:effectLst/>
          </c:spPr>
          <c:marker>
            <c:symbol val="none"/>
          </c:marker>
          <c:cat>
            <c:numRef>
              <c:f>'[0589 191127 Investicija Vrtec Ravne na Koroškem_.xlsx]Rodnost'!$C$9:$K$9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'[0589 191127 Investicija Vrtec Ravne na Koroškem_.xlsx]Rodnost'!$C$10:$K$10</c:f>
              <c:numCache>
                <c:formatCode>General</c:formatCode>
                <c:ptCount val="9"/>
                <c:pt idx="0">
                  <c:v>28</c:v>
                </c:pt>
                <c:pt idx="1">
                  <c:v>17</c:v>
                </c:pt>
                <c:pt idx="2">
                  <c:v>29</c:v>
                </c:pt>
                <c:pt idx="3">
                  <c:v>15</c:v>
                </c:pt>
                <c:pt idx="4">
                  <c:v>28</c:v>
                </c:pt>
                <c:pt idx="5">
                  <c:v>27</c:v>
                </c:pt>
                <c:pt idx="6">
                  <c:v>2</c:v>
                </c:pt>
                <c:pt idx="7">
                  <c:v>17</c:v>
                </c:pt>
                <c:pt idx="8">
                  <c:v>35</c:v>
                </c:pt>
              </c:numCache>
            </c:numRef>
          </c:val>
          <c:smooth val="0"/>
          <c:extLst xmlns:c16r2="http://schemas.microsoft.com/office/drawing/2015/06/chart">
            <c:ext xmlns:c16="http://schemas.microsoft.com/office/drawing/2014/chart" uri="{C3380CC4-5D6E-409C-BE32-E72D297353CC}">
              <c16:uniqueId val="{00000000-432A-4531-AE0C-74B790025EBF}"/>
            </c:ext>
          </c:extLst>
        </c:ser>
        <c:ser>
          <c:idx val="1"/>
          <c:order val="1"/>
          <c:tx>
            <c:strRef>
              <c:f>'[0589 191127 Investicija Vrtec Ravne na Koroškem_.xlsx]Rodnost'!$B$11</c:f>
              <c:strCache>
                <c:ptCount val="1"/>
                <c:pt idx="0">
                  <c:v>Selitveni prirast s tujino</c:v>
                </c:pt>
              </c:strCache>
            </c:strRef>
          </c:tx>
          <c:spPr>
            <a:ln w="28575" cap="rnd">
              <a:solidFill>
                <a:schemeClr val="accent2"/>
              </a:solidFill>
              <a:round/>
            </a:ln>
            <a:effectLst/>
          </c:spPr>
          <c:marker>
            <c:symbol val="none"/>
          </c:marker>
          <c:cat>
            <c:numRef>
              <c:f>'[0589 191127 Investicija Vrtec Ravne na Koroškem_.xlsx]Rodnost'!$C$9:$K$9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'[0589 191127 Investicija Vrtec Ravne na Koroškem_.xlsx]Rodnost'!$C$11:$K$11</c:f>
              <c:numCache>
                <c:formatCode>General</c:formatCode>
                <c:ptCount val="9"/>
                <c:pt idx="0">
                  <c:v>-4</c:v>
                </c:pt>
                <c:pt idx="1">
                  <c:v>-7</c:v>
                </c:pt>
                <c:pt idx="2">
                  <c:v>4</c:v>
                </c:pt>
                <c:pt idx="3">
                  <c:v>-25</c:v>
                </c:pt>
                <c:pt idx="4">
                  <c:v>-39</c:v>
                </c:pt>
                <c:pt idx="5">
                  <c:v>-30</c:v>
                </c:pt>
                <c:pt idx="6">
                  <c:v>-6</c:v>
                </c:pt>
                <c:pt idx="7">
                  <c:v>-28</c:v>
                </c:pt>
                <c:pt idx="8">
                  <c:v>108</c:v>
                </c:pt>
              </c:numCache>
            </c:numRef>
          </c:val>
          <c:smooth val="0"/>
          <c:extLst xmlns:c16r2="http://schemas.microsoft.com/office/drawing/2015/06/chart">
            <c:ext xmlns:c16="http://schemas.microsoft.com/office/drawing/2014/chart" uri="{C3380CC4-5D6E-409C-BE32-E72D297353CC}">
              <c16:uniqueId val="{00000001-432A-4531-AE0C-74B790025EBF}"/>
            </c:ext>
          </c:extLst>
        </c:ser>
        <c:ser>
          <c:idx val="2"/>
          <c:order val="2"/>
          <c:tx>
            <c:strRef>
              <c:f>'[0589 191127 Investicija Vrtec Ravne na Koroškem_.xlsx]Rodnost'!$B$12</c:f>
              <c:strCache>
                <c:ptCount val="1"/>
                <c:pt idx="0">
                  <c:v>Selitveni prirast med občinami</c:v>
                </c:pt>
              </c:strCache>
            </c:strRef>
          </c:tx>
          <c:spPr>
            <a:ln w="28575" cap="rnd">
              <a:solidFill>
                <a:schemeClr val="accent3"/>
              </a:solidFill>
              <a:round/>
            </a:ln>
            <a:effectLst/>
          </c:spPr>
          <c:marker>
            <c:symbol val="none"/>
          </c:marker>
          <c:cat>
            <c:numRef>
              <c:f>'[0589 191127 Investicija Vrtec Ravne na Koroškem_.xlsx]Rodnost'!$C$9:$K$9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'[0589 191127 Investicija Vrtec Ravne na Koroškem_.xlsx]Rodnost'!$C$12:$K$12</c:f>
              <c:numCache>
                <c:formatCode>General</c:formatCode>
                <c:ptCount val="9"/>
                <c:pt idx="0">
                  <c:v>-119</c:v>
                </c:pt>
                <c:pt idx="1">
                  <c:v>-128</c:v>
                </c:pt>
                <c:pt idx="2">
                  <c:v>-77</c:v>
                </c:pt>
                <c:pt idx="3">
                  <c:v>-114</c:v>
                </c:pt>
                <c:pt idx="4">
                  <c:v>16</c:v>
                </c:pt>
                <c:pt idx="5">
                  <c:v>0</c:v>
                </c:pt>
                <c:pt idx="6">
                  <c:v>-35</c:v>
                </c:pt>
                <c:pt idx="7">
                  <c:v>-37</c:v>
                </c:pt>
                <c:pt idx="8">
                  <c:v>-101</c:v>
                </c:pt>
              </c:numCache>
            </c:numRef>
          </c:val>
          <c:smooth val="0"/>
          <c:extLst xmlns:c16r2="http://schemas.microsoft.com/office/drawing/2015/06/chart">
            <c:ext xmlns:c16="http://schemas.microsoft.com/office/drawing/2014/chart" uri="{C3380CC4-5D6E-409C-BE32-E72D297353CC}">
              <c16:uniqueId val="{00000002-432A-4531-AE0C-74B790025EBF}"/>
            </c:ext>
          </c:extLst>
        </c:ser>
        <c:ser>
          <c:idx val="3"/>
          <c:order val="3"/>
          <c:tx>
            <c:strRef>
              <c:f>'[0589 191127 Investicija Vrtec Ravne na Koroškem_.xlsx]Rodnost'!$B$13</c:f>
              <c:strCache>
                <c:ptCount val="1"/>
                <c:pt idx="0">
                  <c:v>Rodnost</c:v>
                </c:pt>
              </c:strCache>
            </c:strRef>
          </c:tx>
          <c:spPr>
            <a:ln w="28575" cap="rnd">
              <a:solidFill>
                <a:schemeClr val="accent4"/>
              </a:solidFill>
              <a:round/>
            </a:ln>
            <a:effectLst/>
          </c:spPr>
          <c:marker>
            <c:symbol val="none"/>
          </c:marker>
          <c:cat>
            <c:numRef>
              <c:f>'[0589 191127 Investicija Vrtec Ravne na Koroškem_.xlsx]Rodnost'!$C$9:$K$9</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'[0589 191127 Investicija Vrtec Ravne na Koroškem_.xlsx]Rodnost'!$C$13:$K$13</c:f>
              <c:numCache>
                <c:formatCode>General</c:formatCode>
                <c:ptCount val="9"/>
                <c:pt idx="0">
                  <c:v>115</c:v>
                </c:pt>
                <c:pt idx="1">
                  <c:v>96</c:v>
                </c:pt>
                <c:pt idx="2">
                  <c:v>107</c:v>
                </c:pt>
                <c:pt idx="3">
                  <c:v>97</c:v>
                </c:pt>
                <c:pt idx="4">
                  <c:v>108</c:v>
                </c:pt>
                <c:pt idx="5">
                  <c:v>106</c:v>
                </c:pt>
                <c:pt idx="6">
                  <c:v>100</c:v>
                </c:pt>
                <c:pt idx="7">
                  <c:v>101</c:v>
                </c:pt>
                <c:pt idx="8">
                  <c:v>112</c:v>
                </c:pt>
              </c:numCache>
            </c:numRef>
          </c:val>
          <c:smooth val="0"/>
          <c:extLst xmlns:c16r2="http://schemas.microsoft.com/office/drawing/2015/06/chart">
            <c:ext xmlns:c16="http://schemas.microsoft.com/office/drawing/2014/chart" uri="{C3380CC4-5D6E-409C-BE32-E72D297353CC}">
              <c16:uniqueId val="{00000003-432A-4531-AE0C-74B790025EBF}"/>
            </c:ext>
          </c:extLst>
        </c:ser>
        <c:dLbls>
          <c:showLegendKey val="0"/>
          <c:showVal val="0"/>
          <c:showCatName val="0"/>
          <c:showSerName val="0"/>
          <c:showPercent val="0"/>
          <c:showBubbleSize val="0"/>
        </c:dLbls>
        <c:smooth val="0"/>
        <c:axId val="406674832"/>
        <c:axId val="406682448"/>
      </c:lineChart>
      <c:catAx>
        <c:axId val="40667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6682448"/>
        <c:crosses val="autoZero"/>
        <c:auto val="1"/>
        <c:lblAlgn val="ctr"/>
        <c:lblOffset val="100"/>
        <c:noMultiLvlLbl val="0"/>
      </c:catAx>
      <c:valAx>
        <c:axId val="406682448"/>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06674832"/>
        <c:crosses val="autoZero"/>
        <c:crossBetween val="between"/>
      </c:valAx>
      <c:spPr>
        <a:noFill/>
        <a:ln>
          <a:noFill/>
        </a:ln>
        <a:effectLst/>
      </c:spPr>
    </c:plotArea>
    <c:legend>
      <c:legendPos val="b"/>
      <c:layout>
        <c:manualLayout>
          <c:xMode val="edge"/>
          <c:yMode val="edge"/>
          <c:x val="0.51620669291338583"/>
          <c:y val="0.66550816564596094"/>
          <c:w val="0.39536439195100614"/>
          <c:h val="0.2465288713910761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DC99A-5C68-4C6F-A46D-1D35539274C1}" type="doc">
      <dgm:prSet loTypeId="urn:microsoft.com/office/officeart/2005/8/layout/default" loCatId="list" qsTypeId="urn:microsoft.com/office/officeart/2005/8/quickstyle/simple4" qsCatId="simple" csTypeId="urn:microsoft.com/office/officeart/2005/8/colors/accent0_1" csCatId="mainScheme" phldr="1"/>
      <dgm:spPr/>
      <dgm:t>
        <a:bodyPr/>
        <a:lstStyle/>
        <a:p>
          <a:endParaRPr lang="sl-SI"/>
        </a:p>
      </dgm:t>
    </dgm:pt>
    <dgm:pt modelId="{D8F53B4B-CA32-4B13-8494-DB218A0DFE84}">
      <dgm:prSet phldrT="[besedilo]" custT="1"/>
      <dgm:spPr/>
      <dgm:t>
        <a:bodyPr/>
        <a:lstStyle/>
        <a:p>
          <a:pPr algn="l"/>
          <a:r>
            <a:rPr lang="sl-SI" sz="800">
              <a:latin typeface="Arial" panose="020B0604020202020204" pitchFamily="34" charset="0"/>
              <a:cs typeface="Arial" panose="020B0604020202020204" pitchFamily="34" charset="0"/>
            </a:rPr>
            <a:t>P1</a:t>
          </a:r>
        </a:p>
        <a:p>
          <a:pPr algn="l"/>
          <a:r>
            <a:rPr lang="sl-SI" sz="800">
              <a:latin typeface="Arial" panose="020B0604020202020204" pitchFamily="34" charset="0"/>
              <a:cs typeface="Arial" panose="020B0604020202020204" pitchFamily="34" charset="0"/>
            </a:rPr>
            <a:t> - Zagon projekta</a:t>
          </a:r>
        </a:p>
        <a:p>
          <a:pPr algn="l"/>
          <a:r>
            <a:rPr lang="sl-SI" sz="800">
              <a:latin typeface="Arial" panose="020B0604020202020204" pitchFamily="34" charset="0"/>
              <a:cs typeface="Arial" panose="020B0604020202020204" pitchFamily="34" charset="0"/>
            </a:rPr>
            <a:t> - Nastavlja strategijo </a:t>
          </a:r>
        </a:p>
        <a:p>
          <a:pPr algn="l"/>
          <a:r>
            <a:rPr lang="sl-SI" sz="800">
              <a:latin typeface="Arial" panose="020B0604020202020204" pitchFamily="34" charset="0"/>
              <a:cs typeface="Arial" panose="020B0604020202020204" pitchFamily="34" charset="0"/>
            </a:rPr>
            <a:t> - Evalvacija</a:t>
          </a:r>
        </a:p>
      </dgm:t>
    </dgm:pt>
    <dgm:pt modelId="{95ABC8D7-E7AF-4BCC-85A6-7D04091625DF}" type="parTrans" cxnId="{6F2211F8-5FFB-49AC-8745-C6AEFCBCC928}">
      <dgm:prSet/>
      <dgm:spPr/>
      <dgm:t>
        <a:bodyPr/>
        <a:lstStyle/>
        <a:p>
          <a:endParaRPr lang="sl-SI" sz="1000"/>
        </a:p>
      </dgm:t>
    </dgm:pt>
    <dgm:pt modelId="{57DCAF2B-A66D-49EF-BE00-8722E55DADD8}" type="sibTrans" cxnId="{6F2211F8-5FFB-49AC-8745-C6AEFCBCC928}">
      <dgm:prSet/>
      <dgm:spPr/>
      <dgm:t>
        <a:bodyPr/>
        <a:lstStyle/>
        <a:p>
          <a:endParaRPr lang="sl-SI" sz="1000"/>
        </a:p>
      </dgm:t>
    </dgm:pt>
    <dgm:pt modelId="{D3463685-62D5-4D1C-9CB1-BB79A74014AF}">
      <dgm:prSet phldrT="[besedilo]" custT="1"/>
      <dgm:spPr/>
      <dgm:t>
        <a:bodyPr/>
        <a:lstStyle/>
        <a:p>
          <a:pPr algn="l"/>
          <a:r>
            <a:rPr lang="sl-SI" sz="800">
              <a:latin typeface="Arial" panose="020B0604020202020204" pitchFamily="34" charset="0"/>
              <a:cs typeface="Arial" panose="020B0604020202020204" pitchFamily="34" charset="0"/>
            </a:rPr>
            <a:t>P2</a:t>
          </a:r>
        </a:p>
        <a:p>
          <a:pPr algn="l"/>
          <a:r>
            <a:rPr lang="sl-SI" sz="800">
              <a:latin typeface="Arial" panose="020B0604020202020204" pitchFamily="34" charset="0"/>
              <a:cs typeface="Arial" panose="020B0604020202020204" pitchFamily="34" charset="0"/>
            </a:rPr>
            <a:t> - Načrtuje izvedbo</a:t>
          </a:r>
        </a:p>
        <a:p>
          <a:pPr algn="l"/>
          <a:r>
            <a:rPr lang="sl-SI" sz="800">
              <a:latin typeface="Arial" panose="020B0604020202020204" pitchFamily="34" charset="0"/>
              <a:cs typeface="Arial" panose="020B0604020202020204" pitchFamily="34" charset="0"/>
            </a:rPr>
            <a:t> - Organizira izvedbo </a:t>
          </a:r>
        </a:p>
        <a:p>
          <a:pPr algn="l"/>
          <a:r>
            <a:rPr lang="sl-SI" sz="800">
              <a:latin typeface="Arial" panose="020B0604020202020204" pitchFamily="34" charset="0"/>
              <a:cs typeface="Arial" panose="020B0604020202020204" pitchFamily="34" charset="0"/>
            </a:rPr>
            <a:t> - Nadzira potek aktivnosti</a:t>
          </a:r>
        </a:p>
      </dgm:t>
    </dgm:pt>
    <dgm:pt modelId="{29AD6B16-732C-4602-8445-3CC23A2887FB}" type="parTrans" cxnId="{F258FD25-C3FD-4B3A-941A-2199C7F2AD5A}">
      <dgm:prSet/>
      <dgm:spPr/>
      <dgm:t>
        <a:bodyPr/>
        <a:lstStyle/>
        <a:p>
          <a:endParaRPr lang="sl-SI" sz="1000"/>
        </a:p>
      </dgm:t>
    </dgm:pt>
    <dgm:pt modelId="{7E322C04-15CF-4E7D-A09D-08C093C1C93F}" type="sibTrans" cxnId="{F258FD25-C3FD-4B3A-941A-2199C7F2AD5A}">
      <dgm:prSet/>
      <dgm:spPr/>
      <dgm:t>
        <a:bodyPr/>
        <a:lstStyle/>
        <a:p>
          <a:endParaRPr lang="sl-SI" sz="1000"/>
        </a:p>
      </dgm:t>
    </dgm:pt>
    <dgm:pt modelId="{1282D0D7-FE39-4FFB-9128-1F3B21E7B75E}">
      <dgm:prSet phldrT="[besedilo]" custT="1"/>
      <dgm:spPr/>
      <dgm:t>
        <a:bodyPr/>
        <a:lstStyle/>
        <a:p>
          <a:pPr algn="l"/>
          <a:r>
            <a:rPr lang="sl-SI" sz="800">
              <a:latin typeface="Arial" panose="020B0604020202020204" pitchFamily="34" charset="0"/>
              <a:cs typeface="Arial" panose="020B0604020202020204" pitchFamily="34" charset="0"/>
            </a:rPr>
            <a:t>P2X</a:t>
          </a:r>
        </a:p>
        <a:p>
          <a:pPr algn="l"/>
          <a:r>
            <a:rPr lang="sl-SI" sz="800">
              <a:latin typeface="Arial" panose="020B0604020202020204" pitchFamily="34" charset="0"/>
              <a:cs typeface="Arial" panose="020B0604020202020204" pitchFamily="34" charset="0"/>
            </a:rPr>
            <a:t> - Opravljanje aktivnosti </a:t>
          </a:r>
        </a:p>
      </dgm:t>
    </dgm:pt>
    <dgm:pt modelId="{995A518F-804F-4AE3-A331-FB628BB300E3}" type="parTrans" cxnId="{69CF0422-F5DE-49EE-9333-6393FAF76248}">
      <dgm:prSet/>
      <dgm:spPr/>
      <dgm:t>
        <a:bodyPr/>
        <a:lstStyle/>
        <a:p>
          <a:endParaRPr lang="sl-SI" sz="1000"/>
        </a:p>
      </dgm:t>
    </dgm:pt>
    <dgm:pt modelId="{2E208588-920B-4D86-9828-52E07A45A491}" type="sibTrans" cxnId="{69CF0422-F5DE-49EE-9333-6393FAF76248}">
      <dgm:prSet/>
      <dgm:spPr/>
      <dgm:t>
        <a:bodyPr/>
        <a:lstStyle/>
        <a:p>
          <a:endParaRPr lang="sl-SI" sz="1000"/>
        </a:p>
      </dgm:t>
    </dgm:pt>
    <dgm:pt modelId="{5EFE4838-808D-4F37-9606-E24543E5D889}">
      <dgm:prSet custT="1"/>
      <dgm:spPr/>
      <dgm:t>
        <a:bodyPr/>
        <a:lstStyle/>
        <a:p>
          <a:pPr algn="l"/>
          <a:r>
            <a:rPr lang="sl-SI" sz="800">
              <a:latin typeface="Arial" panose="020B0604020202020204" pitchFamily="34" charset="0"/>
              <a:cs typeface="Arial" panose="020B0604020202020204" pitchFamily="34" charset="0"/>
            </a:rPr>
            <a:t>P2y</a:t>
          </a:r>
        </a:p>
        <a:p>
          <a:pPr algn="l"/>
          <a:r>
            <a:rPr lang="sl-SI" sz="800">
              <a:latin typeface="Arial" panose="020B0604020202020204" pitchFamily="34" charset="0"/>
              <a:cs typeface="Arial" panose="020B0604020202020204" pitchFamily="34" charset="0"/>
            </a:rPr>
            <a:t> - Opravljanj</a:t>
          </a:r>
          <a:r>
            <a:rPr lang="sl-SI" sz="1000"/>
            <a:t>e aktivnosti </a:t>
          </a:r>
        </a:p>
      </dgm:t>
    </dgm:pt>
    <dgm:pt modelId="{0571D216-9112-48EA-8578-1B9BFF719DE9}" type="parTrans" cxnId="{F374B2A4-0B4E-40E0-A0D3-28B97FA95F10}">
      <dgm:prSet/>
      <dgm:spPr/>
      <dgm:t>
        <a:bodyPr/>
        <a:lstStyle/>
        <a:p>
          <a:endParaRPr lang="sl-SI" sz="1000"/>
        </a:p>
      </dgm:t>
    </dgm:pt>
    <dgm:pt modelId="{0305BF8D-F671-4438-BA63-92661DFFBAF9}" type="sibTrans" cxnId="{F374B2A4-0B4E-40E0-A0D3-28B97FA95F10}">
      <dgm:prSet/>
      <dgm:spPr/>
      <dgm:t>
        <a:bodyPr/>
        <a:lstStyle/>
        <a:p>
          <a:endParaRPr lang="sl-SI" sz="1000"/>
        </a:p>
      </dgm:t>
    </dgm:pt>
    <dgm:pt modelId="{D44A11F2-2E5C-43C1-BA6C-F2CCE70CC492}" type="pres">
      <dgm:prSet presAssocID="{D01DC99A-5C68-4C6F-A46D-1D35539274C1}" presName="diagram" presStyleCnt="0">
        <dgm:presLayoutVars>
          <dgm:dir/>
          <dgm:resizeHandles val="exact"/>
        </dgm:presLayoutVars>
      </dgm:prSet>
      <dgm:spPr/>
      <dgm:t>
        <a:bodyPr/>
        <a:lstStyle/>
        <a:p>
          <a:endParaRPr lang="sl-SI"/>
        </a:p>
      </dgm:t>
    </dgm:pt>
    <dgm:pt modelId="{114F18C0-6FD3-4925-88A7-146A504781A8}" type="pres">
      <dgm:prSet presAssocID="{D8F53B4B-CA32-4B13-8494-DB218A0DFE84}" presName="node" presStyleLbl="node1" presStyleIdx="0" presStyleCnt="4">
        <dgm:presLayoutVars>
          <dgm:bulletEnabled val="1"/>
        </dgm:presLayoutVars>
      </dgm:prSet>
      <dgm:spPr/>
      <dgm:t>
        <a:bodyPr/>
        <a:lstStyle/>
        <a:p>
          <a:endParaRPr lang="sl-SI"/>
        </a:p>
      </dgm:t>
    </dgm:pt>
    <dgm:pt modelId="{2FAF6796-BF2F-4D9E-AB38-E1DC3F5CAEBF}" type="pres">
      <dgm:prSet presAssocID="{57DCAF2B-A66D-49EF-BE00-8722E55DADD8}" presName="sibTrans" presStyleCnt="0"/>
      <dgm:spPr/>
    </dgm:pt>
    <dgm:pt modelId="{45D769EB-B269-43E9-A290-8D90449F6A5E}" type="pres">
      <dgm:prSet presAssocID="{D3463685-62D5-4D1C-9CB1-BB79A74014AF}" presName="node" presStyleLbl="node1" presStyleIdx="1" presStyleCnt="4">
        <dgm:presLayoutVars>
          <dgm:bulletEnabled val="1"/>
        </dgm:presLayoutVars>
      </dgm:prSet>
      <dgm:spPr/>
      <dgm:t>
        <a:bodyPr/>
        <a:lstStyle/>
        <a:p>
          <a:endParaRPr lang="sl-SI"/>
        </a:p>
      </dgm:t>
    </dgm:pt>
    <dgm:pt modelId="{91800664-ACB2-49EC-B5B4-4C59E5B7A24E}" type="pres">
      <dgm:prSet presAssocID="{7E322C04-15CF-4E7D-A09D-08C093C1C93F}" presName="sibTrans" presStyleCnt="0"/>
      <dgm:spPr/>
    </dgm:pt>
    <dgm:pt modelId="{67C9E914-ECED-4F6D-BBAD-299D5D91E728}" type="pres">
      <dgm:prSet presAssocID="{1282D0D7-FE39-4FFB-9128-1F3B21E7B75E}" presName="node" presStyleLbl="node1" presStyleIdx="2" presStyleCnt="4" custScaleY="33285">
        <dgm:presLayoutVars>
          <dgm:bulletEnabled val="1"/>
        </dgm:presLayoutVars>
      </dgm:prSet>
      <dgm:spPr/>
      <dgm:t>
        <a:bodyPr/>
        <a:lstStyle/>
        <a:p>
          <a:endParaRPr lang="sl-SI"/>
        </a:p>
      </dgm:t>
    </dgm:pt>
    <dgm:pt modelId="{C87C2D30-A5F7-45CF-8C8F-83F8B67314C1}" type="pres">
      <dgm:prSet presAssocID="{2E208588-920B-4D86-9828-52E07A45A491}" presName="sibTrans" presStyleCnt="0"/>
      <dgm:spPr/>
    </dgm:pt>
    <dgm:pt modelId="{14A2561E-75F4-4C2D-A755-28B3191986ED}" type="pres">
      <dgm:prSet presAssocID="{5EFE4838-808D-4F37-9606-E24543E5D889}" presName="node" presStyleLbl="node1" presStyleIdx="3" presStyleCnt="4" custScaleY="33285">
        <dgm:presLayoutVars>
          <dgm:bulletEnabled val="1"/>
        </dgm:presLayoutVars>
      </dgm:prSet>
      <dgm:spPr/>
      <dgm:t>
        <a:bodyPr/>
        <a:lstStyle/>
        <a:p>
          <a:endParaRPr lang="sl-SI"/>
        </a:p>
      </dgm:t>
    </dgm:pt>
  </dgm:ptLst>
  <dgm:cxnLst>
    <dgm:cxn modelId="{BCA83CB2-4BBE-468E-BA89-727AFF1F26C2}" type="presOf" srcId="{D8F53B4B-CA32-4B13-8494-DB218A0DFE84}" destId="{114F18C0-6FD3-4925-88A7-146A504781A8}" srcOrd="0" destOrd="0" presId="urn:microsoft.com/office/officeart/2005/8/layout/default"/>
    <dgm:cxn modelId="{F374B2A4-0B4E-40E0-A0D3-28B97FA95F10}" srcId="{D01DC99A-5C68-4C6F-A46D-1D35539274C1}" destId="{5EFE4838-808D-4F37-9606-E24543E5D889}" srcOrd="3" destOrd="0" parTransId="{0571D216-9112-48EA-8578-1B9BFF719DE9}" sibTransId="{0305BF8D-F671-4438-BA63-92661DFFBAF9}"/>
    <dgm:cxn modelId="{F258FD25-C3FD-4B3A-941A-2199C7F2AD5A}" srcId="{D01DC99A-5C68-4C6F-A46D-1D35539274C1}" destId="{D3463685-62D5-4D1C-9CB1-BB79A74014AF}" srcOrd="1" destOrd="0" parTransId="{29AD6B16-732C-4602-8445-3CC23A2887FB}" sibTransId="{7E322C04-15CF-4E7D-A09D-08C093C1C93F}"/>
    <dgm:cxn modelId="{69CF0422-F5DE-49EE-9333-6393FAF76248}" srcId="{D01DC99A-5C68-4C6F-A46D-1D35539274C1}" destId="{1282D0D7-FE39-4FFB-9128-1F3B21E7B75E}" srcOrd="2" destOrd="0" parTransId="{995A518F-804F-4AE3-A331-FB628BB300E3}" sibTransId="{2E208588-920B-4D86-9828-52E07A45A491}"/>
    <dgm:cxn modelId="{00E828F5-21CB-47CA-B95A-414CE07D9E03}" type="presOf" srcId="{D3463685-62D5-4D1C-9CB1-BB79A74014AF}" destId="{45D769EB-B269-43E9-A290-8D90449F6A5E}" srcOrd="0" destOrd="0" presId="urn:microsoft.com/office/officeart/2005/8/layout/default"/>
    <dgm:cxn modelId="{6F2211F8-5FFB-49AC-8745-C6AEFCBCC928}" srcId="{D01DC99A-5C68-4C6F-A46D-1D35539274C1}" destId="{D8F53B4B-CA32-4B13-8494-DB218A0DFE84}" srcOrd="0" destOrd="0" parTransId="{95ABC8D7-E7AF-4BCC-85A6-7D04091625DF}" sibTransId="{57DCAF2B-A66D-49EF-BE00-8722E55DADD8}"/>
    <dgm:cxn modelId="{BA2CC3B9-A50B-4C0C-9BC3-9927FB151784}" type="presOf" srcId="{1282D0D7-FE39-4FFB-9128-1F3B21E7B75E}" destId="{67C9E914-ECED-4F6D-BBAD-299D5D91E728}" srcOrd="0" destOrd="0" presId="urn:microsoft.com/office/officeart/2005/8/layout/default"/>
    <dgm:cxn modelId="{1B091A31-25BE-42E0-A281-8A7B341EB231}" type="presOf" srcId="{D01DC99A-5C68-4C6F-A46D-1D35539274C1}" destId="{D44A11F2-2E5C-43C1-BA6C-F2CCE70CC492}" srcOrd="0" destOrd="0" presId="urn:microsoft.com/office/officeart/2005/8/layout/default"/>
    <dgm:cxn modelId="{2D332FC7-9288-4987-9FA9-7E19040BF00D}" type="presOf" srcId="{5EFE4838-808D-4F37-9606-E24543E5D889}" destId="{14A2561E-75F4-4C2D-A755-28B3191986ED}" srcOrd="0" destOrd="0" presId="urn:microsoft.com/office/officeart/2005/8/layout/default"/>
    <dgm:cxn modelId="{B9127AF5-3C27-4124-99AE-05E07CE8D2FE}" type="presParOf" srcId="{D44A11F2-2E5C-43C1-BA6C-F2CCE70CC492}" destId="{114F18C0-6FD3-4925-88A7-146A504781A8}" srcOrd="0" destOrd="0" presId="urn:microsoft.com/office/officeart/2005/8/layout/default"/>
    <dgm:cxn modelId="{52CAA121-5B4A-48EF-923F-4D359F07F208}" type="presParOf" srcId="{D44A11F2-2E5C-43C1-BA6C-F2CCE70CC492}" destId="{2FAF6796-BF2F-4D9E-AB38-E1DC3F5CAEBF}" srcOrd="1" destOrd="0" presId="urn:microsoft.com/office/officeart/2005/8/layout/default"/>
    <dgm:cxn modelId="{1F859852-0599-4CBC-98AA-D5C0B8D50FF1}" type="presParOf" srcId="{D44A11F2-2E5C-43C1-BA6C-F2CCE70CC492}" destId="{45D769EB-B269-43E9-A290-8D90449F6A5E}" srcOrd="2" destOrd="0" presId="urn:microsoft.com/office/officeart/2005/8/layout/default"/>
    <dgm:cxn modelId="{CD11051A-3C4A-45B2-8B99-C32AD58E4D22}" type="presParOf" srcId="{D44A11F2-2E5C-43C1-BA6C-F2CCE70CC492}" destId="{91800664-ACB2-49EC-B5B4-4C59E5B7A24E}" srcOrd="3" destOrd="0" presId="urn:microsoft.com/office/officeart/2005/8/layout/default"/>
    <dgm:cxn modelId="{3B794F8F-DD23-4EFC-AAEE-C8CF2E336A44}" type="presParOf" srcId="{D44A11F2-2E5C-43C1-BA6C-F2CCE70CC492}" destId="{67C9E914-ECED-4F6D-BBAD-299D5D91E728}" srcOrd="4" destOrd="0" presId="urn:microsoft.com/office/officeart/2005/8/layout/default"/>
    <dgm:cxn modelId="{1AF179BD-6A44-4815-8770-B45DDF297030}" type="presParOf" srcId="{D44A11F2-2E5C-43C1-BA6C-F2CCE70CC492}" destId="{C87C2D30-A5F7-45CF-8C8F-83F8B67314C1}" srcOrd="5" destOrd="0" presId="urn:microsoft.com/office/officeart/2005/8/layout/default"/>
    <dgm:cxn modelId="{F1A5080F-E961-4BB4-B7E1-5ED99F8C8023}" type="presParOf" srcId="{D44A11F2-2E5C-43C1-BA6C-F2CCE70CC492}" destId="{14A2561E-75F4-4C2D-A755-28B3191986ED}" srcOrd="6" destOrd="0" presId="urn:microsoft.com/office/officeart/2005/8/layout/defaul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1DC99A-5C68-4C6F-A46D-1D35539274C1}"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sl-SI"/>
        </a:p>
      </dgm:t>
    </dgm:pt>
    <dgm:pt modelId="{3EDD9D48-DB3E-4B6F-9256-B7110A096ADF}">
      <dgm:prSet phldrT="[besedilo]" custT="1"/>
      <dgm:spPr/>
      <dgm:t>
        <a:bodyPr/>
        <a:lstStyle/>
        <a:p>
          <a:pPr algn="l"/>
          <a:r>
            <a:rPr lang="sl-SI" sz="800">
              <a:latin typeface="Arial" panose="020B0604020202020204" pitchFamily="34" charset="0"/>
              <a:cs typeface="Arial" panose="020B0604020202020204" pitchFamily="34" charset="0"/>
            </a:rPr>
            <a:t>Značilnosti</a:t>
          </a:r>
        </a:p>
        <a:p>
          <a:pPr algn="l"/>
          <a:endParaRPr lang="sl-SI" sz="800">
            <a:latin typeface="Arial" panose="020B0604020202020204" pitchFamily="34" charset="0"/>
            <a:cs typeface="Arial" panose="020B0604020202020204" pitchFamily="34" charset="0"/>
          </a:endParaRPr>
        </a:p>
        <a:p>
          <a:pPr algn="l"/>
          <a:r>
            <a:rPr lang="sl-SI" sz="800">
              <a:latin typeface="Arial" panose="020B0604020202020204" pitchFamily="34" charset="0"/>
              <a:cs typeface="Arial" panose="020B0604020202020204" pitchFamily="34" charset="0"/>
            </a:rPr>
            <a:t>PROJEKTNI PRISTOP K VODENJU PROJEKTA </a:t>
          </a:r>
        </a:p>
      </dgm:t>
    </dgm:pt>
    <dgm:pt modelId="{E47955AB-F34A-4D02-BF20-036FAAC6428D}" type="parTrans" cxnId="{0C9ABE18-C014-4234-B35F-7174963A00B4}">
      <dgm:prSet/>
      <dgm:spPr/>
      <dgm:t>
        <a:bodyPr/>
        <a:lstStyle/>
        <a:p>
          <a:endParaRPr lang="sl-SI" sz="1000"/>
        </a:p>
      </dgm:t>
    </dgm:pt>
    <dgm:pt modelId="{ACF1457F-8523-4D75-A9B6-554802B50396}" type="sibTrans" cxnId="{0C9ABE18-C014-4234-B35F-7174963A00B4}">
      <dgm:prSet/>
      <dgm:spPr/>
      <dgm:t>
        <a:bodyPr/>
        <a:lstStyle/>
        <a:p>
          <a:endParaRPr lang="sl-SI" sz="1000"/>
        </a:p>
      </dgm:t>
    </dgm:pt>
    <dgm:pt modelId="{D44A11F2-2E5C-43C1-BA6C-F2CCE70CC492}" type="pres">
      <dgm:prSet presAssocID="{D01DC99A-5C68-4C6F-A46D-1D35539274C1}" presName="diagram" presStyleCnt="0">
        <dgm:presLayoutVars>
          <dgm:dir/>
          <dgm:resizeHandles val="exact"/>
        </dgm:presLayoutVars>
      </dgm:prSet>
      <dgm:spPr/>
      <dgm:t>
        <a:bodyPr/>
        <a:lstStyle/>
        <a:p>
          <a:endParaRPr lang="sl-SI"/>
        </a:p>
      </dgm:t>
    </dgm:pt>
    <dgm:pt modelId="{D91A831B-30E5-4676-BDA0-9DB3F2E60C30}" type="pres">
      <dgm:prSet presAssocID="{3EDD9D48-DB3E-4B6F-9256-B7110A096ADF}" presName="node" presStyleLbl="node1" presStyleIdx="0" presStyleCnt="1">
        <dgm:presLayoutVars>
          <dgm:bulletEnabled val="1"/>
        </dgm:presLayoutVars>
      </dgm:prSet>
      <dgm:spPr/>
      <dgm:t>
        <a:bodyPr/>
        <a:lstStyle/>
        <a:p>
          <a:endParaRPr lang="sl-SI"/>
        </a:p>
      </dgm:t>
    </dgm:pt>
  </dgm:ptLst>
  <dgm:cxnLst>
    <dgm:cxn modelId="{E9618629-3C27-4F46-80ED-C552F797DF74}" type="presOf" srcId="{3EDD9D48-DB3E-4B6F-9256-B7110A096ADF}" destId="{D91A831B-30E5-4676-BDA0-9DB3F2E60C30}" srcOrd="0" destOrd="0" presId="urn:microsoft.com/office/officeart/2005/8/layout/default"/>
    <dgm:cxn modelId="{EC6580EC-97FF-434D-B5EE-DDE3564CC84B}" type="presOf" srcId="{D01DC99A-5C68-4C6F-A46D-1D35539274C1}" destId="{D44A11F2-2E5C-43C1-BA6C-F2CCE70CC492}" srcOrd="0" destOrd="0" presId="urn:microsoft.com/office/officeart/2005/8/layout/default"/>
    <dgm:cxn modelId="{0C9ABE18-C014-4234-B35F-7174963A00B4}" srcId="{D01DC99A-5C68-4C6F-A46D-1D35539274C1}" destId="{3EDD9D48-DB3E-4B6F-9256-B7110A096ADF}" srcOrd="0" destOrd="0" parTransId="{E47955AB-F34A-4D02-BF20-036FAAC6428D}" sibTransId="{ACF1457F-8523-4D75-A9B6-554802B50396}"/>
    <dgm:cxn modelId="{71F2F822-E9E2-43E4-8A4A-1B2E3B69C6A0}" type="presParOf" srcId="{D44A11F2-2E5C-43C1-BA6C-F2CCE70CC492}" destId="{D91A831B-30E5-4676-BDA0-9DB3F2E60C30}" srcOrd="0"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249B01-B2BF-4A24-8B15-784B0C937F13}" type="doc">
      <dgm:prSet loTypeId="urn:microsoft.com/office/officeart/2005/8/layout/default" loCatId="list" qsTypeId="urn:microsoft.com/office/officeart/2005/8/quickstyle/simple5" qsCatId="simple" csTypeId="urn:microsoft.com/office/officeart/2005/8/colors/accent0_2" csCatId="mainScheme" phldr="1"/>
      <dgm:spPr/>
      <dgm:t>
        <a:bodyPr/>
        <a:lstStyle/>
        <a:p>
          <a:endParaRPr lang="sl-SI"/>
        </a:p>
      </dgm:t>
    </dgm:pt>
    <dgm:pt modelId="{D28AEFFE-0C41-4610-8ACF-EDB12E2F8A28}">
      <dgm:prSet phldrT="[besedilo]" custT="1"/>
      <dgm:spPr/>
      <dgm:t>
        <a:bodyPr/>
        <a:lstStyle/>
        <a:p>
          <a:pPr algn="l"/>
          <a:r>
            <a:rPr lang="sl-SI" sz="800" b="1">
              <a:latin typeface="Arial" panose="020B0604020202020204" pitchFamily="34" charset="0"/>
              <a:cs typeface="Arial" panose="020B0604020202020204" pitchFamily="34" charset="0"/>
            </a:rPr>
            <a:t>GS – glavni sistem</a:t>
          </a:r>
        </a:p>
        <a:p>
          <a:pPr algn="l"/>
          <a:r>
            <a:rPr lang="sl-SI" sz="800">
              <a:latin typeface="Arial" panose="020B0604020202020204" pitchFamily="34" charset="0"/>
              <a:cs typeface="Arial" panose="020B0604020202020204" pitchFamily="34" charset="0"/>
            </a:rPr>
            <a:t> - Prijavitelj in razpisovalec </a:t>
          </a:r>
        </a:p>
        <a:p>
          <a:pPr algn="l"/>
          <a:r>
            <a:rPr lang="sl-SI" sz="800">
              <a:latin typeface="Arial" panose="020B0604020202020204" pitchFamily="34" charset="0"/>
              <a:cs typeface="Arial" panose="020B0604020202020204" pitchFamily="34" charset="0"/>
            </a:rPr>
            <a:t> - Upravlja projekt </a:t>
          </a:r>
        </a:p>
      </dgm:t>
    </dgm:pt>
    <dgm:pt modelId="{ABE43F34-55AE-4445-8D44-CD59B2D4F995}" type="parTrans" cxnId="{A3FFFBF2-7A8C-4DD2-B154-35ACA4D9E4DA}">
      <dgm:prSet/>
      <dgm:spPr/>
      <dgm:t>
        <a:bodyPr/>
        <a:lstStyle/>
        <a:p>
          <a:endParaRPr lang="sl-SI" sz="800">
            <a:latin typeface="Arial" panose="020B0604020202020204" pitchFamily="34" charset="0"/>
            <a:cs typeface="Arial" panose="020B0604020202020204" pitchFamily="34" charset="0"/>
          </a:endParaRPr>
        </a:p>
      </dgm:t>
    </dgm:pt>
    <dgm:pt modelId="{785A62FB-5D6E-4A08-B663-06357D0F4C00}" type="sibTrans" cxnId="{A3FFFBF2-7A8C-4DD2-B154-35ACA4D9E4DA}">
      <dgm:prSet/>
      <dgm:spPr/>
      <dgm:t>
        <a:bodyPr/>
        <a:lstStyle/>
        <a:p>
          <a:endParaRPr lang="sl-SI" sz="800">
            <a:latin typeface="Arial" panose="020B0604020202020204" pitchFamily="34" charset="0"/>
            <a:cs typeface="Arial" panose="020B0604020202020204" pitchFamily="34" charset="0"/>
          </a:endParaRPr>
        </a:p>
      </dgm:t>
    </dgm:pt>
    <dgm:pt modelId="{8A3E942A-4672-47F7-AD0A-3C9D1089E24F}">
      <dgm:prSet phldrT="[besedilo]" custT="1"/>
      <dgm:spPr/>
      <dgm:t>
        <a:bodyPr/>
        <a:lstStyle/>
        <a:p>
          <a:pPr algn="l"/>
          <a:r>
            <a:rPr lang="sl-SI" sz="800" b="1">
              <a:latin typeface="Arial" panose="020B0604020202020204" pitchFamily="34" charset="0"/>
              <a:cs typeface="Arial" panose="020B0604020202020204" pitchFamily="34" charset="0"/>
            </a:rPr>
            <a:t>NSI – notranji izvajalci </a:t>
          </a:r>
        </a:p>
        <a:p>
          <a:pPr algn="l"/>
          <a:r>
            <a:rPr lang="sl-SI" sz="800">
              <a:latin typeface="Arial" panose="020B0604020202020204" pitchFamily="34" charset="0"/>
              <a:cs typeface="Arial" panose="020B0604020202020204" pitchFamily="34" charset="0"/>
            </a:rPr>
            <a:t> - Izvajalci, izbrani na razpisih (skladno z zakonodajo)</a:t>
          </a:r>
        </a:p>
        <a:p>
          <a:pPr algn="l"/>
          <a:r>
            <a:rPr lang="sl-SI" sz="800">
              <a:latin typeface="Arial" panose="020B0604020202020204" pitchFamily="34" charset="0"/>
              <a:cs typeface="Arial" panose="020B0604020202020204" pitchFamily="34" charset="0"/>
            </a:rPr>
            <a:t> - Izvajajo posamezne aktivnosti </a:t>
          </a:r>
        </a:p>
      </dgm:t>
    </dgm:pt>
    <dgm:pt modelId="{3A9B6A22-0703-4F13-BD81-9C44DE46C7FD}" type="parTrans" cxnId="{77AEB236-75BC-43FA-958B-602ECA49CA4F}">
      <dgm:prSet/>
      <dgm:spPr/>
      <dgm:t>
        <a:bodyPr/>
        <a:lstStyle/>
        <a:p>
          <a:endParaRPr lang="sl-SI" sz="800">
            <a:latin typeface="Arial" panose="020B0604020202020204" pitchFamily="34" charset="0"/>
            <a:cs typeface="Arial" panose="020B0604020202020204" pitchFamily="34" charset="0"/>
          </a:endParaRPr>
        </a:p>
      </dgm:t>
    </dgm:pt>
    <dgm:pt modelId="{5F0DCCA5-D957-4189-9242-1938C80CF4D0}" type="sibTrans" cxnId="{77AEB236-75BC-43FA-958B-602ECA49CA4F}">
      <dgm:prSet/>
      <dgm:spPr/>
      <dgm:t>
        <a:bodyPr/>
        <a:lstStyle/>
        <a:p>
          <a:endParaRPr lang="sl-SI" sz="800">
            <a:latin typeface="Arial" panose="020B0604020202020204" pitchFamily="34" charset="0"/>
            <a:cs typeface="Arial" panose="020B0604020202020204" pitchFamily="34" charset="0"/>
          </a:endParaRPr>
        </a:p>
      </dgm:t>
    </dgm:pt>
    <dgm:pt modelId="{661E9447-D550-4342-A4C8-5893B3A59C0B}">
      <dgm:prSet phldrT="[besedilo]" custT="1"/>
      <dgm:spPr/>
      <dgm:t>
        <a:bodyPr/>
        <a:lstStyle/>
        <a:p>
          <a:pPr algn="l"/>
          <a:r>
            <a:rPr lang="sl-SI" sz="800" b="1">
              <a:latin typeface="Arial" panose="020B0604020202020204" pitchFamily="34" charset="0"/>
              <a:cs typeface="Arial" panose="020B0604020202020204" pitchFamily="34" charset="0"/>
            </a:rPr>
            <a:t>SSK – sistem skrbništva </a:t>
          </a:r>
        </a:p>
        <a:p>
          <a:pPr algn="l"/>
          <a:r>
            <a:rPr lang="sl-SI" sz="800">
              <a:latin typeface="Arial" panose="020B0604020202020204" pitchFamily="34" charset="0"/>
              <a:cs typeface="Arial" panose="020B0604020202020204" pitchFamily="34" charset="0"/>
            </a:rPr>
            <a:t> - Operativno vodi projekt </a:t>
          </a:r>
        </a:p>
        <a:p>
          <a:pPr algn="l"/>
          <a:r>
            <a:rPr lang="sl-SI" sz="800">
              <a:latin typeface="Arial" panose="020B0604020202020204" pitchFamily="34" charset="0"/>
              <a:cs typeface="Arial" panose="020B0604020202020204" pitchFamily="34" charset="0"/>
            </a:rPr>
            <a:t> - Zagotavlja podporo aktivnostim, administracijo</a:t>
          </a:r>
        </a:p>
      </dgm:t>
    </dgm:pt>
    <dgm:pt modelId="{061AE0FF-B5FC-4DBD-AFB2-23C416CF3C30}" type="parTrans" cxnId="{13653843-FDE3-429D-8206-DBE01225E637}">
      <dgm:prSet/>
      <dgm:spPr/>
      <dgm:t>
        <a:bodyPr/>
        <a:lstStyle/>
        <a:p>
          <a:endParaRPr lang="sl-SI" sz="800">
            <a:latin typeface="Arial" panose="020B0604020202020204" pitchFamily="34" charset="0"/>
            <a:cs typeface="Arial" panose="020B0604020202020204" pitchFamily="34" charset="0"/>
          </a:endParaRPr>
        </a:p>
      </dgm:t>
    </dgm:pt>
    <dgm:pt modelId="{2D13C7C0-7091-486C-9B11-F5581E324F12}" type="sibTrans" cxnId="{13653843-FDE3-429D-8206-DBE01225E637}">
      <dgm:prSet/>
      <dgm:spPr/>
      <dgm:t>
        <a:bodyPr/>
        <a:lstStyle/>
        <a:p>
          <a:endParaRPr lang="sl-SI" sz="800">
            <a:latin typeface="Arial" panose="020B0604020202020204" pitchFamily="34" charset="0"/>
            <a:cs typeface="Arial" panose="020B0604020202020204" pitchFamily="34" charset="0"/>
          </a:endParaRPr>
        </a:p>
      </dgm:t>
    </dgm:pt>
    <dgm:pt modelId="{EDB0C7EC-6FC7-4ECB-935E-B42ECC4F8B2F}">
      <dgm:prSet phldrT="[besedilo]" custT="1"/>
      <dgm:spPr/>
      <dgm:t>
        <a:bodyPr/>
        <a:lstStyle/>
        <a:p>
          <a:pPr algn="l"/>
          <a:r>
            <a:rPr lang="sl-SI" sz="800" b="1">
              <a:latin typeface="Arial" panose="020B0604020202020204" pitchFamily="34" charset="0"/>
              <a:cs typeface="Arial" panose="020B0604020202020204" pitchFamily="34" charset="0"/>
            </a:rPr>
            <a:t>ZSI – zunanji izvajalci </a:t>
          </a:r>
        </a:p>
        <a:p>
          <a:pPr algn="l"/>
          <a:r>
            <a:rPr lang="sl-SI" sz="800">
              <a:latin typeface="Arial" panose="020B0604020202020204" pitchFamily="34" charset="0"/>
              <a:cs typeface="Arial" panose="020B0604020202020204" pitchFamily="34" charset="0"/>
            </a:rPr>
            <a:t> - Interni izvajalci (projektni tim)</a:t>
          </a:r>
        </a:p>
        <a:p>
          <a:pPr algn="l"/>
          <a:r>
            <a:rPr lang="sl-SI" sz="800">
              <a:latin typeface="Arial" panose="020B0604020202020204" pitchFamily="34" charset="0"/>
              <a:cs typeface="Arial" panose="020B0604020202020204" pitchFamily="34" charset="0"/>
            </a:rPr>
            <a:t> - Skrbijo za realizacijo vseh faz</a:t>
          </a:r>
        </a:p>
      </dgm:t>
    </dgm:pt>
    <dgm:pt modelId="{ADB43A38-C35C-4754-96A5-ED4FFE64357B}" type="parTrans" cxnId="{B3FE2F7F-7F55-4C9A-A9A6-A1B854A6B3B9}">
      <dgm:prSet/>
      <dgm:spPr/>
      <dgm:t>
        <a:bodyPr/>
        <a:lstStyle/>
        <a:p>
          <a:endParaRPr lang="sl-SI" sz="800">
            <a:latin typeface="Arial" panose="020B0604020202020204" pitchFamily="34" charset="0"/>
            <a:cs typeface="Arial" panose="020B0604020202020204" pitchFamily="34" charset="0"/>
          </a:endParaRPr>
        </a:p>
      </dgm:t>
    </dgm:pt>
    <dgm:pt modelId="{83390E02-7185-42D7-AA68-B39281495DBD}" type="sibTrans" cxnId="{B3FE2F7F-7F55-4C9A-A9A6-A1B854A6B3B9}">
      <dgm:prSet/>
      <dgm:spPr/>
      <dgm:t>
        <a:bodyPr/>
        <a:lstStyle/>
        <a:p>
          <a:endParaRPr lang="sl-SI" sz="800">
            <a:latin typeface="Arial" panose="020B0604020202020204" pitchFamily="34" charset="0"/>
            <a:cs typeface="Arial" panose="020B0604020202020204" pitchFamily="34" charset="0"/>
          </a:endParaRPr>
        </a:p>
      </dgm:t>
    </dgm:pt>
    <dgm:pt modelId="{2379AFF2-E433-43F6-A656-82D1B06B601B}" type="pres">
      <dgm:prSet presAssocID="{E2249B01-B2BF-4A24-8B15-784B0C937F13}" presName="diagram" presStyleCnt="0">
        <dgm:presLayoutVars>
          <dgm:dir/>
          <dgm:resizeHandles val="exact"/>
        </dgm:presLayoutVars>
      </dgm:prSet>
      <dgm:spPr/>
      <dgm:t>
        <a:bodyPr/>
        <a:lstStyle/>
        <a:p>
          <a:endParaRPr lang="sl-SI"/>
        </a:p>
      </dgm:t>
    </dgm:pt>
    <dgm:pt modelId="{A72F846D-3C94-428F-9C85-E02FD4861EB6}" type="pres">
      <dgm:prSet presAssocID="{D28AEFFE-0C41-4610-8ACF-EDB12E2F8A28}" presName="node" presStyleLbl="node1" presStyleIdx="0" presStyleCnt="4">
        <dgm:presLayoutVars>
          <dgm:bulletEnabled val="1"/>
        </dgm:presLayoutVars>
      </dgm:prSet>
      <dgm:spPr/>
      <dgm:t>
        <a:bodyPr/>
        <a:lstStyle/>
        <a:p>
          <a:endParaRPr lang="sl-SI"/>
        </a:p>
      </dgm:t>
    </dgm:pt>
    <dgm:pt modelId="{0113F938-5388-403E-827C-DDB91938E094}" type="pres">
      <dgm:prSet presAssocID="{785A62FB-5D6E-4A08-B663-06357D0F4C00}" presName="sibTrans" presStyleCnt="0"/>
      <dgm:spPr/>
    </dgm:pt>
    <dgm:pt modelId="{36C69BCC-7922-4DC0-8B80-F804C7D84A74}" type="pres">
      <dgm:prSet presAssocID="{8A3E942A-4672-47F7-AD0A-3C9D1089E24F}" presName="node" presStyleLbl="node1" presStyleIdx="1" presStyleCnt="4">
        <dgm:presLayoutVars>
          <dgm:bulletEnabled val="1"/>
        </dgm:presLayoutVars>
      </dgm:prSet>
      <dgm:spPr/>
      <dgm:t>
        <a:bodyPr/>
        <a:lstStyle/>
        <a:p>
          <a:endParaRPr lang="sl-SI"/>
        </a:p>
      </dgm:t>
    </dgm:pt>
    <dgm:pt modelId="{B3340ADB-3417-42D4-9D03-F8D7DFAF9801}" type="pres">
      <dgm:prSet presAssocID="{5F0DCCA5-D957-4189-9242-1938C80CF4D0}" presName="sibTrans" presStyleCnt="0"/>
      <dgm:spPr/>
    </dgm:pt>
    <dgm:pt modelId="{EC2C6AF5-C370-4567-87EA-B0D0F77CDD44}" type="pres">
      <dgm:prSet presAssocID="{661E9447-D550-4342-A4C8-5893B3A59C0B}" presName="node" presStyleLbl="node1" presStyleIdx="2" presStyleCnt="4">
        <dgm:presLayoutVars>
          <dgm:bulletEnabled val="1"/>
        </dgm:presLayoutVars>
      </dgm:prSet>
      <dgm:spPr/>
      <dgm:t>
        <a:bodyPr/>
        <a:lstStyle/>
        <a:p>
          <a:endParaRPr lang="sl-SI"/>
        </a:p>
      </dgm:t>
    </dgm:pt>
    <dgm:pt modelId="{73E9FF2B-EAD1-48B9-B314-CA6FAF97EA03}" type="pres">
      <dgm:prSet presAssocID="{2D13C7C0-7091-486C-9B11-F5581E324F12}" presName="sibTrans" presStyleCnt="0"/>
      <dgm:spPr/>
    </dgm:pt>
    <dgm:pt modelId="{FDD38550-6E6F-4BD9-BCEC-7C1868776F92}" type="pres">
      <dgm:prSet presAssocID="{EDB0C7EC-6FC7-4ECB-935E-B42ECC4F8B2F}" presName="node" presStyleLbl="node1" presStyleIdx="3" presStyleCnt="4">
        <dgm:presLayoutVars>
          <dgm:bulletEnabled val="1"/>
        </dgm:presLayoutVars>
      </dgm:prSet>
      <dgm:spPr/>
      <dgm:t>
        <a:bodyPr/>
        <a:lstStyle/>
        <a:p>
          <a:endParaRPr lang="sl-SI"/>
        </a:p>
      </dgm:t>
    </dgm:pt>
  </dgm:ptLst>
  <dgm:cxnLst>
    <dgm:cxn modelId="{77AEB236-75BC-43FA-958B-602ECA49CA4F}" srcId="{E2249B01-B2BF-4A24-8B15-784B0C937F13}" destId="{8A3E942A-4672-47F7-AD0A-3C9D1089E24F}" srcOrd="1" destOrd="0" parTransId="{3A9B6A22-0703-4F13-BD81-9C44DE46C7FD}" sibTransId="{5F0DCCA5-D957-4189-9242-1938C80CF4D0}"/>
    <dgm:cxn modelId="{6C62B5EA-5A42-4D3B-9AB3-7BAF78F7E19E}" type="presOf" srcId="{EDB0C7EC-6FC7-4ECB-935E-B42ECC4F8B2F}" destId="{FDD38550-6E6F-4BD9-BCEC-7C1868776F92}" srcOrd="0" destOrd="0" presId="urn:microsoft.com/office/officeart/2005/8/layout/default"/>
    <dgm:cxn modelId="{B3FE2F7F-7F55-4C9A-A9A6-A1B854A6B3B9}" srcId="{E2249B01-B2BF-4A24-8B15-784B0C937F13}" destId="{EDB0C7EC-6FC7-4ECB-935E-B42ECC4F8B2F}" srcOrd="3" destOrd="0" parTransId="{ADB43A38-C35C-4754-96A5-ED4FFE64357B}" sibTransId="{83390E02-7185-42D7-AA68-B39281495DBD}"/>
    <dgm:cxn modelId="{8E0E2786-B090-4595-B290-B01C695BD9E1}" type="presOf" srcId="{8A3E942A-4672-47F7-AD0A-3C9D1089E24F}" destId="{36C69BCC-7922-4DC0-8B80-F804C7D84A74}" srcOrd="0" destOrd="0" presId="urn:microsoft.com/office/officeart/2005/8/layout/default"/>
    <dgm:cxn modelId="{60901040-71E0-42C0-A458-5B5E830DA0D4}" type="presOf" srcId="{E2249B01-B2BF-4A24-8B15-784B0C937F13}" destId="{2379AFF2-E433-43F6-A656-82D1B06B601B}" srcOrd="0" destOrd="0" presId="urn:microsoft.com/office/officeart/2005/8/layout/default"/>
    <dgm:cxn modelId="{A3FFFBF2-7A8C-4DD2-B154-35ACA4D9E4DA}" srcId="{E2249B01-B2BF-4A24-8B15-784B0C937F13}" destId="{D28AEFFE-0C41-4610-8ACF-EDB12E2F8A28}" srcOrd="0" destOrd="0" parTransId="{ABE43F34-55AE-4445-8D44-CD59B2D4F995}" sibTransId="{785A62FB-5D6E-4A08-B663-06357D0F4C00}"/>
    <dgm:cxn modelId="{6FE9AC1D-FD5E-4275-8322-FB52914F9AC4}" type="presOf" srcId="{661E9447-D550-4342-A4C8-5893B3A59C0B}" destId="{EC2C6AF5-C370-4567-87EA-B0D0F77CDD44}" srcOrd="0" destOrd="0" presId="urn:microsoft.com/office/officeart/2005/8/layout/default"/>
    <dgm:cxn modelId="{13653843-FDE3-429D-8206-DBE01225E637}" srcId="{E2249B01-B2BF-4A24-8B15-784B0C937F13}" destId="{661E9447-D550-4342-A4C8-5893B3A59C0B}" srcOrd="2" destOrd="0" parTransId="{061AE0FF-B5FC-4DBD-AFB2-23C416CF3C30}" sibTransId="{2D13C7C0-7091-486C-9B11-F5581E324F12}"/>
    <dgm:cxn modelId="{825890C9-3B1B-4899-834C-C8982DEC2233}" type="presOf" srcId="{D28AEFFE-0C41-4610-8ACF-EDB12E2F8A28}" destId="{A72F846D-3C94-428F-9C85-E02FD4861EB6}" srcOrd="0" destOrd="0" presId="urn:microsoft.com/office/officeart/2005/8/layout/default"/>
    <dgm:cxn modelId="{14F5A0C6-D0E8-4F20-BCB3-1F6BC22FDBBA}" type="presParOf" srcId="{2379AFF2-E433-43F6-A656-82D1B06B601B}" destId="{A72F846D-3C94-428F-9C85-E02FD4861EB6}" srcOrd="0" destOrd="0" presId="urn:microsoft.com/office/officeart/2005/8/layout/default"/>
    <dgm:cxn modelId="{F5687AF4-97F4-4785-A406-87D5FCCBE875}" type="presParOf" srcId="{2379AFF2-E433-43F6-A656-82D1B06B601B}" destId="{0113F938-5388-403E-827C-DDB91938E094}" srcOrd="1" destOrd="0" presId="urn:microsoft.com/office/officeart/2005/8/layout/default"/>
    <dgm:cxn modelId="{6F4C464E-DE89-4F21-B7CA-F685FACDE3D9}" type="presParOf" srcId="{2379AFF2-E433-43F6-A656-82D1B06B601B}" destId="{36C69BCC-7922-4DC0-8B80-F804C7D84A74}" srcOrd="2" destOrd="0" presId="urn:microsoft.com/office/officeart/2005/8/layout/default"/>
    <dgm:cxn modelId="{1F32E340-3942-4691-851B-B53EC9563168}" type="presParOf" srcId="{2379AFF2-E433-43F6-A656-82D1B06B601B}" destId="{B3340ADB-3417-42D4-9D03-F8D7DFAF9801}" srcOrd="3" destOrd="0" presId="urn:microsoft.com/office/officeart/2005/8/layout/default"/>
    <dgm:cxn modelId="{BFC568A6-B4A0-4170-8982-8BEF41D8AA7C}" type="presParOf" srcId="{2379AFF2-E433-43F6-A656-82D1B06B601B}" destId="{EC2C6AF5-C370-4567-87EA-B0D0F77CDD44}" srcOrd="4" destOrd="0" presId="urn:microsoft.com/office/officeart/2005/8/layout/default"/>
    <dgm:cxn modelId="{A675D9E2-85D4-43A2-B33C-3EC0AB7A6273}" type="presParOf" srcId="{2379AFF2-E433-43F6-A656-82D1B06B601B}" destId="{73E9FF2B-EAD1-48B9-B314-CA6FAF97EA03}" srcOrd="5" destOrd="0" presId="urn:microsoft.com/office/officeart/2005/8/layout/default"/>
    <dgm:cxn modelId="{FE5C18B8-D0D2-4288-B403-20AB5CD4A85E}" type="presParOf" srcId="{2379AFF2-E433-43F6-A656-82D1B06B601B}" destId="{FDD38550-6E6F-4BD9-BCEC-7C1868776F92}" srcOrd="6" destOrd="0" presId="urn:microsoft.com/office/officeart/2005/8/layout/defaul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3EB53F-A107-4ECE-8627-E39B60E31073}"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sl-SI"/>
        </a:p>
      </dgm:t>
    </dgm:pt>
    <dgm:pt modelId="{E1E0D064-B44F-473E-AC97-D830E8FD8BE0}">
      <dgm:prSet phldrT="[besedilo]"/>
      <dgm:spPr>
        <a:xfrm>
          <a:off x="356616" y="389953"/>
          <a:ext cx="2194560" cy="219456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sl-SI">
              <a:solidFill>
                <a:sysClr val="window" lastClr="FFFFFF"/>
              </a:solidFill>
              <a:latin typeface="Arial" panose="020B0604020202020204" pitchFamily="34" charset="0"/>
              <a:ea typeface="+mn-ea"/>
              <a:cs typeface="Arial" panose="020B0604020202020204" pitchFamily="34" charset="0"/>
            </a:rPr>
            <a:t>PREDNOSTI:</a:t>
          </a:r>
        </a:p>
        <a:p>
          <a:pPr algn="just"/>
          <a:r>
            <a:rPr lang="sl-SI">
              <a:solidFill>
                <a:sysClr val="window" lastClr="FFFFFF"/>
              </a:solidFill>
              <a:latin typeface="Arial" panose="020B0604020202020204" pitchFamily="34" charset="0"/>
              <a:ea typeface="+mn-ea"/>
              <a:cs typeface="Arial" panose="020B0604020202020204" pitchFamily="34" charset="0"/>
            </a:rPr>
            <a:t>- razbremenitev javnih financ;</a:t>
          </a:r>
        </a:p>
        <a:p>
          <a:pPr algn="just"/>
          <a:r>
            <a:rPr lang="sl-SI">
              <a:solidFill>
                <a:sysClr val="window" lastClr="FFFFFF"/>
              </a:solidFill>
              <a:latin typeface="Arial" panose="020B0604020202020204" pitchFamily="34" charset="0"/>
              <a:ea typeface="+mn-ea"/>
              <a:cs typeface="Arial" panose="020B0604020202020204" pitchFamily="34" charset="0"/>
            </a:rPr>
            <a:t>- multiplikacija morebitnih vloženih javnih sredstev;</a:t>
          </a:r>
        </a:p>
        <a:p>
          <a:pPr algn="just"/>
          <a:r>
            <a:rPr lang="sl-SI">
              <a:solidFill>
                <a:sysClr val="window" lastClr="FFFFFF"/>
              </a:solidFill>
              <a:latin typeface="Arial" panose="020B0604020202020204" pitchFamily="34" charset="0"/>
              <a:ea typeface="+mn-ea"/>
              <a:cs typeface="Arial" panose="020B0604020202020204" pitchFamily="34" charset="0"/>
            </a:rPr>
            <a:t>- prenos finančnih in drugih tveganj na zasebnega partnerja (zmanjševanje tveganja za javnega partnerja);</a:t>
          </a:r>
        </a:p>
        <a:p>
          <a:pPr algn="just"/>
          <a:r>
            <a:rPr lang="sl-SI">
              <a:solidFill>
                <a:sysClr val="window" lastClr="FFFFFF"/>
              </a:solidFill>
              <a:latin typeface="Arial" panose="020B0604020202020204" pitchFamily="34" charset="0"/>
              <a:ea typeface="+mn-ea"/>
              <a:cs typeface="Arial" panose="020B0604020202020204" pitchFamily="34" charset="0"/>
            </a:rPr>
            <a:t>- plačilo glede na dosežene prihranke prinaša vzpodbudo za maksimiziranje učinkovitosti;</a:t>
          </a:r>
        </a:p>
        <a:p>
          <a:pPr algn="just"/>
          <a:r>
            <a:rPr lang="sl-SI">
              <a:solidFill>
                <a:sysClr val="window" lastClr="FFFFFF"/>
              </a:solidFill>
              <a:latin typeface="Arial" panose="020B0604020202020204" pitchFamily="34" charset="0"/>
              <a:ea typeface="+mn-ea"/>
              <a:cs typeface="Arial" panose="020B0604020202020204" pitchFamily="34" charset="0"/>
            </a:rPr>
            <a:t>- izkoriščanje znanja in izkušen zasebnega partnerja;</a:t>
          </a:r>
        </a:p>
        <a:p>
          <a:pPr algn="just"/>
          <a:r>
            <a:rPr lang="sl-SI">
              <a:solidFill>
                <a:sysClr val="window" lastClr="FFFFFF"/>
              </a:solidFill>
              <a:latin typeface="Arial" panose="020B0604020202020204" pitchFamily="34" charset="0"/>
              <a:ea typeface="+mn-ea"/>
              <a:cs typeface="Arial" panose="020B0604020202020204" pitchFamily="34" charset="0"/>
            </a:rPr>
            <a:t>- v svetovnem merilu preverjen model izvajanja.</a:t>
          </a:r>
        </a:p>
      </dgm:t>
    </dgm:pt>
    <dgm:pt modelId="{1EE90C86-2E33-4F8E-8127-A33301255997}" type="parTrans" cxnId="{8F42B1ED-D304-4FB8-86E3-4089683233C7}">
      <dgm:prSet/>
      <dgm:spPr/>
      <dgm:t>
        <a:bodyPr/>
        <a:lstStyle/>
        <a:p>
          <a:endParaRPr lang="sl-SI"/>
        </a:p>
      </dgm:t>
    </dgm:pt>
    <dgm:pt modelId="{AF6AB386-074D-4C94-97C6-56E00CEF2BEE}" type="sibTrans" cxnId="{8F42B1ED-D304-4FB8-86E3-4089683233C7}">
      <dgm:prSet/>
      <dgm:spPr/>
      <dgm:t>
        <a:bodyPr/>
        <a:lstStyle/>
        <a:p>
          <a:endParaRPr lang="sl-SI"/>
        </a:p>
      </dgm:t>
    </dgm:pt>
    <dgm:pt modelId="{7BCD2787-F41B-4A8C-811F-4D5686CE29EA}">
      <dgm:prSet phldrT="[besedilo]"/>
      <dgm:spPr>
        <a:xfrm>
          <a:off x="2935223" y="389953"/>
          <a:ext cx="2194560" cy="219456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sl-SI">
              <a:solidFill>
                <a:sysClr val="window" lastClr="FFFFFF"/>
              </a:solidFill>
              <a:latin typeface="Arial" panose="020B0604020202020204" pitchFamily="34" charset="0"/>
              <a:ea typeface="+mn-ea"/>
              <a:cs typeface="Arial" panose="020B0604020202020204" pitchFamily="34" charset="0"/>
            </a:rPr>
            <a:t>SLABOSTI:</a:t>
          </a:r>
        </a:p>
        <a:p>
          <a:pPr algn="just"/>
          <a:r>
            <a:rPr lang="sl-SI">
              <a:solidFill>
                <a:sysClr val="window" lastClr="FFFFFF"/>
              </a:solidFill>
              <a:latin typeface="Arial" panose="020B0604020202020204" pitchFamily="34" charset="0"/>
              <a:ea typeface="+mn-ea"/>
              <a:cs typeface="Arial" panose="020B0604020202020204" pitchFamily="34" charset="0"/>
            </a:rPr>
            <a:t>- omejenost na ekonomsko opravičlijive ukrepe;</a:t>
          </a:r>
        </a:p>
        <a:p>
          <a:pPr algn="just"/>
          <a:r>
            <a:rPr lang="sl-SI">
              <a:solidFill>
                <a:sysClr val="window" lastClr="FFFFFF"/>
              </a:solidFill>
              <a:latin typeface="Arial" panose="020B0604020202020204" pitchFamily="34" charset="0"/>
              <a:ea typeface="+mn-ea"/>
              <a:cs typeface="Arial" panose="020B0604020202020204" pitchFamily="34" charset="0"/>
            </a:rPr>
            <a:t>- dolgotrajneše trajanje pogodenega razmerja in mejni minimalni obseg projekta;</a:t>
          </a:r>
        </a:p>
        <a:p>
          <a:pPr algn="just"/>
          <a:r>
            <a:rPr lang="sl-SI">
              <a:solidFill>
                <a:sysClr val="window" lastClr="FFFFFF"/>
              </a:solidFill>
              <a:latin typeface="Arial" panose="020B0604020202020204" pitchFamily="34" charset="0"/>
              <a:ea typeface="+mn-ea"/>
              <a:cs typeface="Arial" panose="020B0604020202020204" pitchFamily="34" charset="0"/>
            </a:rPr>
            <a:t>- kompleksnejši in dolgotrajnejši postopek za pridobitev zasebnega partnerja.</a:t>
          </a:r>
        </a:p>
      </dgm:t>
    </dgm:pt>
    <dgm:pt modelId="{12BA9C66-D1D1-4C94-8AE5-26CA8E25B579}" type="parTrans" cxnId="{4EB24F5A-9DE5-4C70-9987-626D9116AEAC}">
      <dgm:prSet/>
      <dgm:spPr/>
      <dgm:t>
        <a:bodyPr/>
        <a:lstStyle/>
        <a:p>
          <a:endParaRPr lang="sl-SI"/>
        </a:p>
      </dgm:t>
    </dgm:pt>
    <dgm:pt modelId="{69C8F5CD-06B5-41CE-8164-55B146036826}" type="sibTrans" cxnId="{4EB24F5A-9DE5-4C70-9987-626D9116AEAC}">
      <dgm:prSet/>
      <dgm:spPr/>
      <dgm:t>
        <a:bodyPr/>
        <a:lstStyle/>
        <a:p>
          <a:endParaRPr lang="sl-SI"/>
        </a:p>
      </dgm:t>
    </dgm:pt>
    <dgm:pt modelId="{D30F50F7-27D4-4623-BCF3-9B9F35503D05}">
      <dgm:prSet phldrT="[besedilo]" custT="1"/>
      <dgm:spPr>
        <a:xfrm>
          <a:off x="356616" y="2968561"/>
          <a:ext cx="2194560" cy="219456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sl-SI" sz="800">
              <a:solidFill>
                <a:sysClr val="window" lastClr="FFFFFF"/>
              </a:solidFill>
              <a:latin typeface="Arial" panose="020B0604020202020204" pitchFamily="34" charset="0"/>
              <a:ea typeface="+mn-ea"/>
              <a:cs typeface="Arial" panose="020B0604020202020204" pitchFamily="34" charset="0"/>
            </a:rPr>
            <a:t>PRILOŽNOSTI:</a:t>
          </a:r>
        </a:p>
        <a:p>
          <a:pPr algn="just"/>
          <a:r>
            <a:rPr lang="sl-SI" sz="800">
              <a:solidFill>
                <a:sysClr val="window" lastClr="FFFFFF"/>
              </a:solidFill>
              <a:latin typeface="Arial" panose="020B0604020202020204" pitchFamily="34" charset="0"/>
              <a:ea typeface="+mn-ea"/>
              <a:cs typeface="Arial" panose="020B0604020202020204" pitchFamily="34" charset="0"/>
            </a:rPr>
            <a:t>- pričakovana rast trga pogodbeništva;</a:t>
          </a:r>
        </a:p>
        <a:p>
          <a:pPr algn="just"/>
          <a:r>
            <a:rPr lang="sl-SI" sz="800">
              <a:solidFill>
                <a:sysClr val="window" lastClr="FFFFFF"/>
              </a:solidFill>
              <a:latin typeface="Arial" panose="020B0604020202020204" pitchFamily="34" charset="0"/>
              <a:ea typeface="+mn-ea"/>
              <a:cs typeface="Arial" panose="020B0604020202020204" pitchFamily="34" charset="0"/>
            </a:rPr>
            <a:t>- sprememba zakonodaje za lajšanje administrativnih ovir in lažje udejstvovanje javnih partnerjev;</a:t>
          </a:r>
        </a:p>
        <a:p>
          <a:pPr algn="just"/>
          <a:r>
            <a:rPr lang="sl-SI" sz="800">
              <a:solidFill>
                <a:sysClr val="window" lastClr="FFFFFF"/>
              </a:solidFill>
              <a:latin typeface="Arial" panose="020B0604020202020204" pitchFamily="34" charset="0"/>
              <a:ea typeface="+mn-ea"/>
              <a:cs typeface="Arial" panose="020B0604020202020204" pitchFamily="34" charset="0"/>
            </a:rPr>
            <a:t>- možnost pridobitve dodatnih finančnih vzpodbud.</a:t>
          </a:r>
        </a:p>
      </dgm:t>
    </dgm:pt>
    <dgm:pt modelId="{EC9841F5-C572-4E64-9865-4CB88AB948E8}" type="parTrans" cxnId="{D1D79B96-2959-4151-83B5-B8F1EB7A9D32}">
      <dgm:prSet/>
      <dgm:spPr/>
      <dgm:t>
        <a:bodyPr/>
        <a:lstStyle/>
        <a:p>
          <a:endParaRPr lang="sl-SI"/>
        </a:p>
      </dgm:t>
    </dgm:pt>
    <dgm:pt modelId="{ADB96FB7-FE98-4663-932F-6C562DCFE8E7}" type="sibTrans" cxnId="{D1D79B96-2959-4151-83B5-B8F1EB7A9D32}">
      <dgm:prSet/>
      <dgm:spPr/>
      <dgm:t>
        <a:bodyPr/>
        <a:lstStyle/>
        <a:p>
          <a:endParaRPr lang="sl-SI"/>
        </a:p>
      </dgm:t>
    </dgm:pt>
    <dgm:pt modelId="{477AE510-9386-48F2-99C4-8E818449AB95}">
      <dgm:prSet phldrT="[besedilo]" custT="1"/>
      <dgm:spPr>
        <a:xfrm>
          <a:off x="2935223" y="2968561"/>
          <a:ext cx="2194560" cy="2194560"/>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just"/>
          <a:r>
            <a:rPr lang="sl-SI" sz="800">
              <a:solidFill>
                <a:sysClr val="window" lastClr="FFFFFF"/>
              </a:solidFill>
              <a:latin typeface="Arial" panose="020B0604020202020204" pitchFamily="34" charset="0"/>
              <a:ea typeface="+mn-ea"/>
              <a:cs typeface="Arial" panose="020B0604020202020204" pitchFamily="34" charset="0"/>
            </a:rPr>
            <a:t>NEVARNOSTI:</a:t>
          </a:r>
        </a:p>
        <a:p>
          <a:pPr algn="just"/>
          <a:r>
            <a:rPr lang="sl-SI" sz="800">
              <a:solidFill>
                <a:sysClr val="window" lastClr="FFFFFF"/>
              </a:solidFill>
              <a:latin typeface="Arial" panose="020B0604020202020204" pitchFamily="34" charset="0"/>
              <a:ea typeface="+mn-ea"/>
              <a:cs typeface="Arial" panose="020B0604020202020204" pitchFamily="34" charset="0"/>
            </a:rPr>
            <a:t>- odpor javnosti oziroma celo javnega partnerja;</a:t>
          </a:r>
        </a:p>
        <a:p>
          <a:pPr algn="just"/>
          <a:r>
            <a:rPr lang="sl-SI" sz="800">
              <a:solidFill>
                <a:sysClr val="window" lastClr="FFFFFF"/>
              </a:solidFill>
              <a:latin typeface="Arial" panose="020B0604020202020204" pitchFamily="34" charset="0"/>
              <a:ea typeface="+mn-ea"/>
              <a:cs typeface="Arial" panose="020B0604020202020204" pitchFamily="34" charset="0"/>
            </a:rPr>
            <a:t>- tveganje javnega partnerja povezano s finančno solidnostjo zasebnega partnerja;</a:t>
          </a:r>
        </a:p>
        <a:p>
          <a:pPr algn="just"/>
          <a:r>
            <a:rPr lang="sl-SI" sz="800">
              <a:solidFill>
                <a:sysClr val="window" lastClr="FFFFFF"/>
              </a:solidFill>
              <a:latin typeface="Arial" panose="020B0604020202020204" pitchFamily="34" charset="0"/>
              <a:ea typeface="+mn-ea"/>
              <a:cs typeface="Arial" panose="020B0604020202020204" pitchFamily="34" charset="0"/>
            </a:rPr>
            <a:t>- nedoseganje ciljev projekta zaradi zunanjih vplivov.</a:t>
          </a:r>
        </a:p>
        <a:p>
          <a:pPr algn="l"/>
          <a:endParaRPr lang="sl-SI" sz="700">
            <a:solidFill>
              <a:sysClr val="window" lastClr="FFFFFF"/>
            </a:solidFill>
            <a:latin typeface="Calibri" panose="020F0502020204030204"/>
            <a:ea typeface="+mn-ea"/>
            <a:cs typeface="+mn-cs"/>
          </a:endParaRPr>
        </a:p>
      </dgm:t>
    </dgm:pt>
    <dgm:pt modelId="{8BA1F51A-4D5B-4AA8-9427-2CE1A03A027C}" type="parTrans" cxnId="{FF76516B-69C9-4D08-B7E3-9C98FD5D66DC}">
      <dgm:prSet/>
      <dgm:spPr/>
      <dgm:t>
        <a:bodyPr/>
        <a:lstStyle/>
        <a:p>
          <a:endParaRPr lang="sl-SI"/>
        </a:p>
      </dgm:t>
    </dgm:pt>
    <dgm:pt modelId="{31A56662-79F8-4C6F-B61C-9A740899B87A}" type="sibTrans" cxnId="{FF76516B-69C9-4D08-B7E3-9C98FD5D66DC}">
      <dgm:prSet/>
      <dgm:spPr/>
      <dgm:t>
        <a:bodyPr/>
        <a:lstStyle/>
        <a:p>
          <a:endParaRPr lang="sl-SI"/>
        </a:p>
      </dgm:t>
    </dgm:pt>
    <dgm:pt modelId="{F1B07515-3453-4913-85C3-C72E9FC60657}" type="pres">
      <dgm:prSet presAssocID="{303EB53F-A107-4ECE-8627-E39B60E31073}" presName="matrix" presStyleCnt="0">
        <dgm:presLayoutVars>
          <dgm:chMax val="1"/>
          <dgm:dir/>
          <dgm:resizeHandles val="exact"/>
        </dgm:presLayoutVars>
      </dgm:prSet>
      <dgm:spPr/>
      <dgm:t>
        <a:bodyPr/>
        <a:lstStyle/>
        <a:p>
          <a:endParaRPr lang="sl-SI"/>
        </a:p>
      </dgm:t>
    </dgm:pt>
    <dgm:pt modelId="{AE120387-A6C8-471B-84AB-08AEBF696CF1}" type="pres">
      <dgm:prSet presAssocID="{303EB53F-A107-4ECE-8627-E39B60E31073}" presName="axisShape" presStyleLbl="bgShp" presStyleIdx="0" presStyleCnt="1"/>
      <dgm:spPr>
        <a:xfrm>
          <a:off x="0" y="33337"/>
          <a:ext cx="5486400" cy="5486400"/>
        </a:xfrm>
        <a:prstGeom prst="quadArrow">
          <a:avLst>
            <a:gd name="adj1" fmla="val 2000"/>
            <a:gd name="adj2" fmla="val 4000"/>
            <a:gd name="adj3" fmla="val 5000"/>
          </a:avLst>
        </a:prstGeom>
        <a:solidFill>
          <a:srgbClr val="5B9BD5">
            <a:tint val="40000"/>
            <a:hueOff val="0"/>
            <a:satOff val="0"/>
            <a:lumOff val="0"/>
            <a:alphaOff val="0"/>
          </a:srgbClr>
        </a:solidFill>
        <a:ln>
          <a:noFill/>
        </a:ln>
        <a:effectLst/>
      </dgm:spPr>
    </dgm:pt>
    <dgm:pt modelId="{431AC1A7-2FF8-4383-894B-01CF00268E57}" type="pres">
      <dgm:prSet presAssocID="{303EB53F-A107-4ECE-8627-E39B60E31073}" presName="rect1" presStyleLbl="node1" presStyleIdx="0" presStyleCnt="4" custLinFactNeighborY="-2359">
        <dgm:presLayoutVars>
          <dgm:chMax val="0"/>
          <dgm:chPref val="0"/>
          <dgm:bulletEnabled val="1"/>
        </dgm:presLayoutVars>
      </dgm:prSet>
      <dgm:spPr>
        <a:prstGeom prst="roundRect">
          <a:avLst/>
        </a:prstGeom>
      </dgm:spPr>
      <dgm:t>
        <a:bodyPr/>
        <a:lstStyle/>
        <a:p>
          <a:endParaRPr lang="sl-SI"/>
        </a:p>
      </dgm:t>
    </dgm:pt>
    <dgm:pt modelId="{B75292A8-641C-48F3-B53A-DCE902E7464E}" type="pres">
      <dgm:prSet presAssocID="{303EB53F-A107-4ECE-8627-E39B60E31073}" presName="rect2" presStyleLbl="node1" presStyleIdx="1" presStyleCnt="4" custScaleX="99699" custScaleY="104131">
        <dgm:presLayoutVars>
          <dgm:chMax val="0"/>
          <dgm:chPref val="0"/>
          <dgm:bulletEnabled val="1"/>
        </dgm:presLayoutVars>
      </dgm:prSet>
      <dgm:spPr>
        <a:prstGeom prst="roundRect">
          <a:avLst/>
        </a:prstGeom>
      </dgm:spPr>
      <dgm:t>
        <a:bodyPr/>
        <a:lstStyle/>
        <a:p>
          <a:endParaRPr lang="sl-SI"/>
        </a:p>
      </dgm:t>
    </dgm:pt>
    <dgm:pt modelId="{18AA4750-443A-464D-8801-CFF6A37CE14D}" type="pres">
      <dgm:prSet presAssocID="{303EB53F-A107-4ECE-8627-E39B60E31073}" presName="rect3" presStyleLbl="node1" presStyleIdx="2" presStyleCnt="4" custScaleY="55677" custLinFactNeighborX="1439">
        <dgm:presLayoutVars>
          <dgm:chMax val="0"/>
          <dgm:chPref val="0"/>
          <dgm:bulletEnabled val="1"/>
        </dgm:presLayoutVars>
      </dgm:prSet>
      <dgm:spPr>
        <a:prstGeom prst="roundRect">
          <a:avLst/>
        </a:prstGeom>
      </dgm:spPr>
      <dgm:t>
        <a:bodyPr/>
        <a:lstStyle/>
        <a:p>
          <a:endParaRPr lang="sl-SI"/>
        </a:p>
      </dgm:t>
    </dgm:pt>
    <dgm:pt modelId="{412A8C59-045E-40C3-A601-1F17CA2D5C24}" type="pres">
      <dgm:prSet presAssocID="{303EB53F-A107-4ECE-8627-E39B60E31073}" presName="rect4" presStyleLbl="node1" presStyleIdx="3" presStyleCnt="4" custScaleY="52205">
        <dgm:presLayoutVars>
          <dgm:chMax val="0"/>
          <dgm:chPref val="0"/>
          <dgm:bulletEnabled val="1"/>
        </dgm:presLayoutVars>
      </dgm:prSet>
      <dgm:spPr>
        <a:prstGeom prst="roundRect">
          <a:avLst/>
        </a:prstGeom>
      </dgm:spPr>
      <dgm:t>
        <a:bodyPr/>
        <a:lstStyle/>
        <a:p>
          <a:endParaRPr lang="sl-SI"/>
        </a:p>
      </dgm:t>
    </dgm:pt>
  </dgm:ptLst>
  <dgm:cxnLst>
    <dgm:cxn modelId="{8F42B1ED-D304-4FB8-86E3-4089683233C7}" srcId="{303EB53F-A107-4ECE-8627-E39B60E31073}" destId="{E1E0D064-B44F-473E-AC97-D830E8FD8BE0}" srcOrd="0" destOrd="0" parTransId="{1EE90C86-2E33-4F8E-8127-A33301255997}" sibTransId="{AF6AB386-074D-4C94-97C6-56E00CEF2BEE}"/>
    <dgm:cxn modelId="{5EFE19A6-E269-45EE-B29C-7300253B174A}" type="presOf" srcId="{303EB53F-A107-4ECE-8627-E39B60E31073}" destId="{F1B07515-3453-4913-85C3-C72E9FC60657}" srcOrd="0" destOrd="0" presId="urn:microsoft.com/office/officeart/2005/8/layout/matrix2"/>
    <dgm:cxn modelId="{FF76516B-69C9-4D08-B7E3-9C98FD5D66DC}" srcId="{303EB53F-A107-4ECE-8627-E39B60E31073}" destId="{477AE510-9386-48F2-99C4-8E818449AB95}" srcOrd="3" destOrd="0" parTransId="{8BA1F51A-4D5B-4AA8-9427-2CE1A03A027C}" sibTransId="{31A56662-79F8-4C6F-B61C-9A740899B87A}"/>
    <dgm:cxn modelId="{DCD1A727-98F7-4D10-986F-659F365068C3}" type="presOf" srcId="{E1E0D064-B44F-473E-AC97-D830E8FD8BE0}" destId="{431AC1A7-2FF8-4383-894B-01CF00268E57}" srcOrd="0" destOrd="0" presId="urn:microsoft.com/office/officeart/2005/8/layout/matrix2"/>
    <dgm:cxn modelId="{1660C9D4-5A51-49FE-903D-EDF6AAA2203B}" type="presOf" srcId="{7BCD2787-F41B-4A8C-811F-4D5686CE29EA}" destId="{B75292A8-641C-48F3-B53A-DCE902E7464E}" srcOrd="0" destOrd="0" presId="urn:microsoft.com/office/officeart/2005/8/layout/matrix2"/>
    <dgm:cxn modelId="{164B9134-7C96-4210-A525-4233EE85E4A8}" type="presOf" srcId="{477AE510-9386-48F2-99C4-8E818449AB95}" destId="{412A8C59-045E-40C3-A601-1F17CA2D5C24}" srcOrd="0" destOrd="0" presId="urn:microsoft.com/office/officeart/2005/8/layout/matrix2"/>
    <dgm:cxn modelId="{028523FB-26BB-4E58-90D7-C11CA09F1604}" type="presOf" srcId="{D30F50F7-27D4-4623-BCF3-9B9F35503D05}" destId="{18AA4750-443A-464D-8801-CFF6A37CE14D}" srcOrd="0" destOrd="0" presId="urn:microsoft.com/office/officeart/2005/8/layout/matrix2"/>
    <dgm:cxn modelId="{4EB24F5A-9DE5-4C70-9987-626D9116AEAC}" srcId="{303EB53F-A107-4ECE-8627-E39B60E31073}" destId="{7BCD2787-F41B-4A8C-811F-4D5686CE29EA}" srcOrd="1" destOrd="0" parTransId="{12BA9C66-D1D1-4C94-8AE5-26CA8E25B579}" sibTransId="{69C8F5CD-06B5-41CE-8164-55B146036826}"/>
    <dgm:cxn modelId="{D1D79B96-2959-4151-83B5-B8F1EB7A9D32}" srcId="{303EB53F-A107-4ECE-8627-E39B60E31073}" destId="{D30F50F7-27D4-4623-BCF3-9B9F35503D05}" srcOrd="2" destOrd="0" parTransId="{EC9841F5-C572-4E64-9865-4CB88AB948E8}" sibTransId="{ADB96FB7-FE98-4663-932F-6C562DCFE8E7}"/>
    <dgm:cxn modelId="{1C51DA70-5B32-44FA-B14F-81F55B58BE00}" type="presParOf" srcId="{F1B07515-3453-4913-85C3-C72E9FC60657}" destId="{AE120387-A6C8-471B-84AB-08AEBF696CF1}" srcOrd="0" destOrd="0" presId="urn:microsoft.com/office/officeart/2005/8/layout/matrix2"/>
    <dgm:cxn modelId="{C80A1DF4-1B45-40D5-838D-A9E988DCBE4C}" type="presParOf" srcId="{F1B07515-3453-4913-85C3-C72E9FC60657}" destId="{431AC1A7-2FF8-4383-894B-01CF00268E57}" srcOrd="1" destOrd="0" presId="urn:microsoft.com/office/officeart/2005/8/layout/matrix2"/>
    <dgm:cxn modelId="{67F0060B-2D94-4FE6-9329-9D6FD8756A42}" type="presParOf" srcId="{F1B07515-3453-4913-85C3-C72E9FC60657}" destId="{B75292A8-641C-48F3-B53A-DCE902E7464E}" srcOrd="2" destOrd="0" presId="urn:microsoft.com/office/officeart/2005/8/layout/matrix2"/>
    <dgm:cxn modelId="{D6598B8D-9440-4AF0-8479-7884EC512924}" type="presParOf" srcId="{F1B07515-3453-4913-85C3-C72E9FC60657}" destId="{18AA4750-443A-464D-8801-CFF6A37CE14D}" srcOrd="3" destOrd="0" presId="urn:microsoft.com/office/officeart/2005/8/layout/matrix2"/>
    <dgm:cxn modelId="{6862EDCD-40EE-4D2A-B23D-32355B13AB92}" type="presParOf" srcId="{F1B07515-3453-4913-85C3-C72E9FC60657}" destId="{412A8C59-045E-40C3-A601-1F17CA2D5C24}" srcOrd="4" destOrd="0" presId="urn:microsoft.com/office/officeart/2005/8/layout/matrix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4F18C0-6FD3-4925-88A7-146A504781A8}">
      <dsp:nvSpPr>
        <dsp:cNvPr id="0" name=""/>
        <dsp:cNvSpPr/>
      </dsp:nvSpPr>
      <dsp:spPr>
        <a:xfrm>
          <a:off x="422" y="84068"/>
          <a:ext cx="1647573" cy="98854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P1</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Zagon projekta</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Nastavlja strategijo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Evalvacija</a:t>
          </a:r>
        </a:p>
      </dsp:txBody>
      <dsp:txXfrm>
        <a:off x="422" y="84068"/>
        <a:ext cx="1647573" cy="988544"/>
      </dsp:txXfrm>
    </dsp:sp>
    <dsp:sp modelId="{45D769EB-B269-43E9-A290-8D90449F6A5E}">
      <dsp:nvSpPr>
        <dsp:cNvPr id="0" name=""/>
        <dsp:cNvSpPr/>
      </dsp:nvSpPr>
      <dsp:spPr>
        <a:xfrm>
          <a:off x="1812753" y="84068"/>
          <a:ext cx="1647573" cy="98854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P2</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Načrtuje izvedbo</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Organizira izvedbo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Nadzira potek aktivnosti</a:t>
          </a:r>
        </a:p>
      </dsp:txBody>
      <dsp:txXfrm>
        <a:off x="1812753" y="84068"/>
        <a:ext cx="1647573" cy="988544"/>
      </dsp:txXfrm>
    </dsp:sp>
    <dsp:sp modelId="{67C9E914-ECED-4F6D-BBAD-299D5D91E728}">
      <dsp:nvSpPr>
        <dsp:cNvPr id="0" name=""/>
        <dsp:cNvSpPr/>
      </dsp:nvSpPr>
      <dsp:spPr>
        <a:xfrm>
          <a:off x="422" y="1237370"/>
          <a:ext cx="1647573" cy="32903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P2X</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Opravljanje aktivnosti </a:t>
          </a:r>
        </a:p>
      </dsp:txBody>
      <dsp:txXfrm>
        <a:off x="422" y="1237370"/>
        <a:ext cx="1647573" cy="329036"/>
      </dsp:txXfrm>
    </dsp:sp>
    <dsp:sp modelId="{14A2561E-75F4-4C2D-A755-28B3191986ED}">
      <dsp:nvSpPr>
        <dsp:cNvPr id="0" name=""/>
        <dsp:cNvSpPr/>
      </dsp:nvSpPr>
      <dsp:spPr>
        <a:xfrm>
          <a:off x="1812753" y="1237370"/>
          <a:ext cx="1647573" cy="32903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P2y</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Opravljanj</a:t>
          </a:r>
          <a:r>
            <a:rPr lang="sl-SI" sz="1000" kern="1200"/>
            <a:t>e aktivnosti </a:t>
          </a:r>
        </a:p>
      </dsp:txBody>
      <dsp:txXfrm>
        <a:off x="1812753" y="1237370"/>
        <a:ext cx="1647573" cy="3290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A831B-30E5-4676-BDA0-9DB3F2E60C30}">
      <dsp:nvSpPr>
        <dsp:cNvPr id="0" name=""/>
        <dsp:cNvSpPr/>
      </dsp:nvSpPr>
      <dsp:spPr>
        <a:xfrm>
          <a:off x="0" y="239190"/>
          <a:ext cx="2004060" cy="120243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Značilnosti</a:t>
          </a:r>
        </a:p>
        <a:p>
          <a:pPr lvl="0" algn="l" defTabSz="355600">
            <a:lnSpc>
              <a:spcPct val="90000"/>
            </a:lnSpc>
            <a:spcBef>
              <a:spcPct val="0"/>
            </a:spcBef>
            <a:spcAft>
              <a:spcPct val="35000"/>
            </a:spcAft>
          </a:pPr>
          <a:endParaRPr lang="sl-SI" sz="800" kern="1200">
            <a:latin typeface="Arial" panose="020B0604020202020204" pitchFamily="34" charset="0"/>
            <a:cs typeface="Arial" panose="020B0604020202020204" pitchFamily="34" charset="0"/>
          </a:endParaRP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PROJEKTNI PRISTOP K VODENJU PROJEKTA </a:t>
          </a:r>
        </a:p>
      </dsp:txBody>
      <dsp:txXfrm>
        <a:off x="0" y="239190"/>
        <a:ext cx="2004060" cy="12024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F846D-3C94-428F-9C85-E02FD4861EB6}">
      <dsp:nvSpPr>
        <dsp:cNvPr id="0" name=""/>
        <dsp:cNvSpPr/>
      </dsp:nvSpPr>
      <dsp:spPr>
        <a:xfrm>
          <a:off x="1672" y="134648"/>
          <a:ext cx="1326962" cy="796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b="1" kern="1200">
              <a:latin typeface="Arial" panose="020B0604020202020204" pitchFamily="34" charset="0"/>
              <a:cs typeface="Arial" panose="020B0604020202020204" pitchFamily="34" charset="0"/>
            </a:rPr>
            <a:t>GS – glavni sistem</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Prijavitelj in razpisovalec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Upravlja projekt </a:t>
          </a:r>
        </a:p>
      </dsp:txBody>
      <dsp:txXfrm>
        <a:off x="1672" y="134648"/>
        <a:ext cx="1326962" cy="796177"/>
      </dsp:txXfrm>
    </dsp:sp>
    <dsp:sp modelId="{36C69BCC-7922-4DC0-8B80-F804C7D84A74}">
      <dsp:nvSpPr>
        <dsp:cNvPr id="0" name=""/>
        <dsp:cNvSpPr/>
      </dsp:nvSpPr>
      <dsp:spPr>
        <a:xfrm>
          <a:off x="1461331" y="134648"/>
          <a:ext cx="1326962" cy="796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b="1" kern="1200">
              <a:latin typeface="Arial" panose="020B0604020202020204" pitchFamily="34" charset="0"/>
              <a:cs typeface="Arial" panose="020B0604020202020204" pitchFamily="34" charset="0"/>
            </a:rPr>
            <a:t>NSI – notranji izvajalci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Izvajalci, izbrani na razpisih (skladno z zakonodajo)</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Izvajajo posamezne aktivnosti </a:t>
          </a:r>
        </a:p>
      </dsp:txBody>
      <dsp:txXfrm>
        <a:off x="1461331" y="134648"/>
        <a:ext cx="1326962" cy="796177"/>
      </dsp:txXfrm>
    </dsp:sp>
    <dsp:sp modelId="{EC2C6AF5-C370-4567-87EA-B0D0F77CDD44}">
      <dsp:nvSpPr>
        <dsp:cNvPr id="0" name=""/>
        <dsp:cNvSpPr/>
      </dsp:nvSpPr>
      <dsp:spPr>
        <a:xfrm>
          <a:off x="2920990" y="134648"/>
          <a:ext cx="1326962" cy="796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b="1" kern="1200">
              <a:latin typeface="Arial" panose="020B0604020202020204" pitchFamily="34" charset="0"/>
              <a:cs typeface="Arial" panose="020B0604020202020204" pitchFamily="34" charset="0"/>
            </a:rPr>
            <a:t>SSK – sistem skrbništva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Operativno vodi projekt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Zagotavlja podporo aktivnostim, administracijo</a:t>
          </a:r>
        </a:p>
      </dsp:txBody>
      <dsp:txXfrm>
        <a:off x="2920990" y="134648"/>
        <a:ext cx="1326962" cy="796177"/>
      </dsp:txXfrm>
    </dsp:sp>
    <dsp:sp modelId="{FDD38550-6E6F-4BD9-BCEC-7C1868776F92}">
      <dsp:nvSpPr>
        <dsp:cNvPr id="0" name=""/>
        <dsp:cNvSpPr/>
      </dsp:nvSpPr>
      <dsp:spPr>
        <a:xfrm>
          <a:off x="4380649" y="134648"/>
          <a:ext cx="1326962" cy="79617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sl-SI" sz="800" b="1" kern="1200">
              <a:latin typeface="Arial" panose="020B0604020202020204" pitchFamily="34" charset="0"/>
              <a:cs typeface="Arial" panose="020B0604020202020204" pitchFamily="34" charset="0"/>
            </a:rPr>
            <a:t>ZSI – zunanji izvajalci </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Interni izvajalci (projektni tim)</a:t>
          </a:r>
        </a:p>
        <a:p>
          <a:pPr lvl="0" algn="l" defTabSz="355600">
            <a:lnSpc>
              <a:spcPct val="90000"/>
            </a:lnSpc>
            <a:spcBef>
              <a:spcPct val="0"/>
            </a:spcBef>
            <a:spcAft>
              <a:spcPct val="35000"/>
            </a:spcAft>
          </a:pPr>
          <a:r>
            <a:rPr lang="sl-SI" sz="800" kern="1200">
              <a:latin typeface="Arial" panose="020B0604020202020204" pitchFamily="34" charset="0"/>
              <a:cs typeface="Arial" panose="020B0604020202020204" pitchFamily="34" charset="0"/>
            </a:rPr>
            <a:t> - Skrbijo za realizacijo vseh faz</a:t>
          </a:r>
        </a:p>
      </dsp:txBody>
      <dsp:txXfrm>
        <a:off x="4380649" y="134648"/>
        <a:ext cx="1326962" cy="7961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120387-A6C8-471B-84AB-08AEBF696CF1}">
      <dsp:nvSpPr>
        <dsp:cNvPr id="0" name=""/>
        <dsp:cNvSpPr/>
      </dsp:nvSpPr>
      <dsp:spPr>
        <a:xfrm>
          <a:off x="57150" y="0"/>
          <a:ext cx="5372100" cy="5372100"/>
        </a:xfrm>
        <a:prstGeom prst="quadArrow">
          <a:avLst>
            <a:gd name="adj1" fmla="val 2000"/>
            <a:gd name="adj2" fmla="val 4000"/>
            <a:gd name="adj3" fmla="val 5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31AC1A7-2FF8-4383-894B-01CF00268E57}">
      <dsp:nvSpPr>
        <dsp:cNvPr id="0" name=""/>
        <dsp:cNvSpPr/>
      </dsp:nvSpPr>
      <dsp:spPr>
        <a:xfrm>
          <a:off x="406336" y="298495"/>
          <a:ext cx="2148840" cy="214884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PREDNOSTI:</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razbremenitev javnih financ;</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multiplikacija morebitnih vloženih javnih sredstev;</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prenos finančnih in drugih tveganj na zasebnega partnerja (zmanjševanje tveganja za javnega partnerja);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plačilo glede na dosežene prihranke prinaša vzpodbudo za maksimiziranje učinkovitosti;</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izkoriščanje znanja in izkušen zasebnega partnerja;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v svetovnem merilu preverjen model izvajanja.</a:t>
          </a:r>
        </a:p>
      </dsp:txBody>
      <dsp:txXfrm>
        <a:off x="511234" y="403393"/>
        <a:ext cx="1939044" cy="1939044"/>
      </dsp:txXfrm>
    </dsp:sp>
    <dsp:sp modelId="{B75292A8-641C-48F3-B53A-DCE902E7464E}">
      <dsp:nvSpPr>
        <dsp:cNvPr id="0" name=""/>
        <dsp:cNvSpPr/>
      </dsp:nvSpPr>
      <dsp:spPr>
        <a:xfrm>
          <a:off x="2934457" y="304802"/>
          <a:ext cx="2142371" cy="223760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SLABOSTI:</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omejenost na ekonomsko opravičlijive ukrepe;</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dolgotrajneše trajanje pogodenega razmerja in mejni minimalni obseg projekta;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kompleksnejši in dolgotrajnejši postopek za pridobitev zasebnega partnerja.</a:t>
          </a:r>
        </a:p>
      </dsp:txBody>
      <dsp:txXfrm>
        <a:off x="3039039" y="409384"/>
        <a:ext cx="1933207" cy="2028444"/>
      </dsp:txXfrm>
    </dsp:sp>
    <dsp:sp modelId="{18AA4750-443A-464D-8801-CFF6A37CE14D}">
      <dsp:nvSpPr>
        <dsp:cNvPr id="0" name=""/>
        <dsp:cNvSpPr/>
      </dsp:nvSpPr>
      <dsp:spPr>
        <a:xfrm>
          <a:off x="437258" y="3350288"/>
          <a:ext cx="2148840" cy="1196409"/>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PRILOŽNOSTI:</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pričakovana rast trga pogodbeništva;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sprememba zakonodaje za lajšanje administrativnih ovir in lažje udejstvovanje javnih partnerjev;</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možnost pridobitve dodatnih finančnih vzpodbud.</a:t>
          </a:r>
        </a:p>
      </dsp:txBody>
      <dsp:txXfrm>
        <a:off x="495662" y="3408692"/>
        <a:ext cx="2032032" cy="1079601"/>
      </dsp:txXfrm>
    </dsp:sp>
    <dsp:sp modelId="{412A8C59-045E-40C3-A601-1F17CA2D5C24}">
      <dsp:nvSpPr>
        <dsp:cNvPr id="0" name=""/>
        <dsp:cNvSpPr/>
      </dsp:nvSpPr>
      <dsp:spPr>
        <a:xfrm>
          <a:off x="2931223" y="3387592"/>
          <a:ext cx="2148840" cy="1121801"/>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NEVARNOSTI:</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odpor javnosti oziroma celo javnega partnerja;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tveganje javnega partnerja povezano s finančno solidnostjo zasebnega partnerja;</a:t>
          </a:r>
        </a:p>
        <a:p>
          <a:pPr lvl="0" algn="just" defTabSz="355600">
            <a:lnSpc>
              <a:spcPct val="90000"/>
            </a:lnSpc>
            <a:spcBef>
              <a:spcPct val="0"/>
            </a:spcBef>
            <a:spcAft>
              <a:spcPct val="35000"/>
            </a:spcAft>
          </a:pPr>
          <a:r>
            <a:rPr lang="sl-SI" sz="800" kern="1200">
              <a:solidFill>
                <a:sysClr val="window" lastClr="FFFFFF"/>
              </a:solidFill>
              <a:latin typeface="Arial" panose="020B0604020202020204" pitchFamily="34" charset="0"/>
              <a:ea typeface="+mn-ea"/>
              <a:cs typeface="Arial" panose="020B0604020202020204" pitchFamily="34" charset="0"/>
            </a:rPr>
            <a:t>- nedoseganje ciljev projekta zaradi zunanjih vplivov.</a:t>
          </a:r>
        </a:p>
        <a:p>
          <a:pPr lvl="0" algn="l" defTabSz="355600">
            <a:lnSpc>
              <a:spcPct val="90000"/>
            </a:lnSpc>
            <a:spcBef>
              <a:spcPct val="0"/>
            </a:spcBef>
            <a:spcAft>
              <a:spcPct val="35000"/>
            </a:spcAft>
          </a:pPr>
          <a:endParaRPr lang="sl-SI" sz="700" kern="1200">
            <a:solidFill>
              <a:sysClr val="window" lastClr="FFFFFF"/>
            </a:solidFill>
            <a:latin typeface="Calibri" panose="020F0502020204030204"/>
            <a:ea typeface="+mn-ea"/>
            <a:cs typeface="+mn-cs"/>
          </a:endParaRPr>
        </a:p>
      </dsp:txBody>
      <dsp:txXfrm>
        <a:off x="2985985" y="3442354"/>
        <a:ext cx="2039316" cy="10122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EA2051-7636-492C-81F3-0C4C860E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74</Pages>
  <Words>25342</Words>
  <Characters>144451</Characters>
  <Application>Microsoft Office Word</Application>
  <DocSecurity>0</DocSecurity>
  <Lines>1203</Lines>
  <Paragraphs>338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Predinvesticijska zasnova</vt:lpstr>
      <vt:lpstr>1</vt:lpstr>
    </vt:vector>
  </TitlesOfParts>
  <Company/>
  <LinksUpToDate>false</LinksUpToDate>
  <CharactersWithSpaces>169455</CharactersWithSpaces>
  <SharedDoc>false</SharedDoc>
  <HLinks>
    <vt:vector size="276" baseType="variant">
      <vt:variant>
        <vt:i4>2949195</vt:i4>
      </vt:variant>
      <vt:variant>
        <vt:i4>270</vt:i4>
      </vt:variant>
      <vt:variant>
        <vt:i4>0</vt:i4>
      </vt:variant>
      <vt:variant>
        <vt:i4>5</vt:i4>
      </vt:variant>
      <vt:variant>
        <vt:lpwstr>mailto:info@</vt:lpwstr>
      </vt:variant>
      <vt:variant>
        <vt:lpwstr/>
      </vt:variant>
      <vt:variant>
        <vt:i4>4522007</vt:i4>
      </vt:variant>
      <vt:variant>
        <vt:i4>267</vt:i4>
      </vt:variant>
      <vt:variant>
        <vt:i4>0</vt:i4>
      </vt:variant>
      <vt:variant>
        <vt:i4>5</vt:i4>
      </vt:variant>
      <vt:variant>
        <vt:lpwstr>http://www.ss-sl.si/</vt:lpwstr>
      </vt:variant>
      <vt:variant>
        <vt:lpwstr/>
      </vt:variant>
      <vt:variant>
        <vt:i4>1376310</vt:i4>
      </vt:variant>
      <vt:variant>
        <vt:i4>260</vt:i4>
      </vt:variant>
      <vt:variant>
        <vt:i4>0</vt:i4>
      </vt:variant>
      <vt:variant>
        <vt:i4>5</vt:i4>
      </vt:variant>
      <vt:variant>
        <vt:lpwstr/>
      </vt:variant>
      <vt:variant>
        <vt:lpwstr>_Toc216151732</vt:lpwstr>
      </vt:variant>
      <vt:variant>
        <vt:i4>1376310</vt:i4>
      </vt:variant>
      <vt:variant>
        <vt:i4>254</vt:i4>
      </vt:variant>
      <vt:variant>
        <vt:i4>0</vt:i4>
      </vt:variant>
      <vt:variant>
        <vt:i4>5</vt:i4>
      </vt:variant>
      <vt:variant>
        <vt:lpwstr/>
      </vt:variant>
      <vt:variant>
        <vt:lpwstr>_Toc216151731</vt:lpwstr>
      </vt:variant>
      <vt:variant>
        <vt:i4>1376310</vt:i4>
      </vt:variant>
      <vt:variant>
        <vt:i4>248</vt:i4>
      </vt:variant>
      <vt:variant>
        <vt:i4>0</vt:i4>
      </vt:variant>
      <vt:variant>
        <vt:i4>5</vt:i4>
      </vt:variant>
      <vt:variant>
        <vt:lpwstr/>
      </vt:variant>
      <vt:variant>
        <vt:lpwstr>_Toc216151730</vt:lpwstr>
      </vt:variant>
      <vt:variant>
        <vt:i4>1310774</vt:i4>
      </vt:variant>
      <vt:variant>
        <vt:i4>242</vt:i4>
      </vt:variant>
      <vt:variant>
        <vt:i4>0</vt:i4>
      </vt:variant>
      <vt:variant>
        <vt:i4>5</vt:i4>
      </vt:variant>
      <vt:variant>
        <vt:lpwstr/>
      </vt:variant>
      <vt:variant>
        <vt:lpwstr>_Toc216151729</vt:lpwstr>
      </vt:variant>
      <vt:variant>
        <vt:i4>1310774</vt:i4>
      </vt:variant>
      <vt:variant>
        <vt:i4>236</vt:i4>
      </vt:variant>
      <vt:variant>
        <vt:i4>0</vt:i4>
      </vt:variant>
      <vt:variant>
        <vt:i4>5</vt:i4>
      </vt:variant>
      <vt:variant>
        <vt:lpwstr/>
      </vt:variant>
      <vt:variant>
        <vt:lpwstr>_Toc216151728</vt:lpwstr>
      </vt:variant>
      <vt:variant>
        <vt:i4>1310774</vt:i4>
      </vt:variant>
      <vt:variant>
        <vt:i4>230</vt:i4>
      </vt:variant>
      <vt:variant>
        <vt:i4>0</vt:i4>
      </vt:variant>
      <vt:variant>
        <vt:i4>5</vt:i4>
      </vt:variant>
      <vt:variant>
        <vt:lpwstr/>
      </vt:variant>
      <vt:variant>
        <vt:lpwstr>_Toc216151727</vt:lpwstr>
      </vt:variant>
      <vt:variant>
        <vt:i4>1310774</vt:i4>
      </vt:variant>
      <vt:variant>
        <vt:i4>224</vt:i4>
      </vt:variant>
      <vt:variant>
        <vt:i4>0</vt:i4>
      </vt:variant>
      <vt:variant>
        <vt:i4>5</vt:i4>
      </vt:variant>
      <vt:variant>
        <vt:lpwstr/>
      </vt:variant>
      <vt:variant>
        <vt:lpwstr>_Toc216151726</vt:lpwstr>
      </vt:variant>
      <vt:variant>
        <vt:i4>1310774</vt:i4>
      </vt:variant>
      <vt:variant>
        <vt:i4>218</vt:i4>
      </vt:variant>
      <vt:variant>
        <vt:i4>0</vt:i4>
      </vt:variant>
      <vt:variant>
        <vt:i4>5</vt:i4>
      </vt:variant>
      <vt:variant>
        <vt:lpwstr/>
      </vt:variant>
      <vt:variant>
        <vt:lpwstr>_Toc216151725</vt:lpwstr>
      </vt:variant>
      <vt:variant>
        <vt:i4>1310774</vt:i4>
      </vt:variant>
      <vt:variant>
        <vt:i4>212</vt:i4>
      </vt:variant>
      <vt:variant>
        <vt:i4>0</vt:i4>
      </vt:variant>
      <vt:variant>
        <vt:i4>5</vt:i4>
      </vt:variant>
      <vt:variant>
        <vt:lpwstr/>
      </vt:variant>
      <vt:variant>
        <vt:lpwstr>_Toc216151724</vt:lpwstr>
      </vt:variant>
      <vt:variant>
        <vt:i4>1310774</vt:i4>
      </vt:variant>
      <vt:variant>
        <vt:i4>206</vt:i4>
      </vt:variant>
      <vt:variant>
        <vt:i4>0</vt:i4>
      </vt:variant>
      <vt:variant>
        <vt:i4>5</vt:i4>
      </vt:variant>
      <vt:variant>
        <vt:lpwstr/>
      </vt:variant>
      <vt:variant>
        <vt:lpwstr>_Toc216151723</vt:lpwstr>
      </vt:variant>
      <vt:variant>
        <vt:i4>1310774</vt:i4>
      </vt:variant>
      <vt:variant>
        <vt:i4>200</vt:i4>
      </vt:variant>
      <vt:variant>
        <vt:i4>0</vt:i4>
      </vt:variant>
      <vt:variant>
        <vt:i4>5</vt:i4>
      </vt:variant>
      <vt:variant>
        <vt:lpwstr/>
      </vt:variant>
      <vt:variant>
        <vt:lpwstr>_Toc216151722</vt:lpwstr>
      </vt:variant>
      <vt:variant>
        <vt:i4>1310774</vt:i4>
      </vt:variant>
      <vt:variant>
        <vt:i4>194</vt:i4>
      </vt:variant>
      <vt:variant>
        <vt:i4>0</vt:i4>
      </vt:variant>
      <vt:variant>
        <vt:i4>5</vt:i4>
      </vt:variant>
      <vt:variant>
        <vt:lpwstr/>
      </vt:variant>
      <vt:variant>
        <vt:lpwstr>_Toc216151721</vt:lpwstr>
      </vt:variant>
      <vt:variant>
        <vt:i4>1310774</vt:i4>
      </vt:variant>
      <vt:variant>
        <vt:i4>188</vt:i4>
      </vt:variant>
      <vt:variant>
        <vt:i4>0</vt:i4>
      </vt:variant>
      <vt:variant>
        <vt:i4>5</vt:i4>
      </vt:variant>
      <vt:variant>
        <vt:lpwstr/>
      </vt:variant>
      <vt:variant>
        <vt:lpwstr>_Toc216151720</vt:lpwstr>
      </vt:variant>
      <vt:variant>
        <vt:i4>1507382</vt:i4>
      </vt:variant>
      <vt:variant>
        <vt:i4>182</vt:i4>
      </vt:variant>
      <vt:variant>
        <vt:i4>0</vt:i4>
      </vt:variant>
      <vt:variant>
        <vt:i4>5</vt:i4>
      </vt:variant>
      <vt:variant>
        <vt:lpwstr/>
      </vt:variant>
      <vt:variant>
        <vt:lpwstr>_Toc216151719</vt:lpwstr>
      </vt:variant>
      <vt:variant>
        <vt:i4>1507382</vt:i4>
      </vt:variant>
      <vt:variant>
        <vt:i4>176</vt:i4>
      </vt:variant>
      <vt:variant>
        <vt:i4>0</vt:i4>
      </vt:variant>
      <vt:variant>
        <vt:i4>5</vt:i4>
      </vt:variant>
      <vt:variant>
        <vt:lpwstr/>
      </vt:variant>
      <vt:variant>
        <vt:lpwstr>_Toc216151718</vt:lpwstr>
      </vt:variant>
      <vt:variant>
        <vt:i4>1507382</vt:i4>
      </vt:variant>
      <vt:variant>
        <vt:i4>170</vt:i4>
      </vt:variant>
      <vt:variant>
        <vt:i4>0</vt:i4>
      </vt:variant>
      <vt:variant>
        <vt:i4>5</vt:i4>
      </vt:variant>
      <vt:variant>
        <vt:lpwstr/>
      </vt:variant>
      <vt:variant>
        <vt:lpwstr>_Toc216151717</vt:lpwstr>
      </vt:variant>
      <vt:variant>
        <vt:i4>1507382</vt:i4>
      </vt:variant>
      <vt:variant>
        <vt:i4>164</vt:i4>
      </vt:variant>
      <vt:variant>
        <vt:i4>0</vt:i4>
      </vt:variant>
      <vt:variant>
        <vt:i4>5</vt:i4>
      </vt:variant>
      <vt:variant>
        <vt:lpwstr/>
      </vt:variant>
      <vt:variant>
        <vt:lpwstr>_Toc216151716</vt:lpwstr>
      </vt:variant>
      <vt:variant>
        <vt:i4>1507382</vt:i4>
      </vt:variant>
      <vt:variant>
        <vt:i4>158</vt:i4>
      </vt:variant>
      <vt:variant>
        <vt:i4>0</vt:i4>
      </vt:variant>
      <vt:variant>
        <vt:i4>5</vt:i4>
      </vt:variant>
      <vt:variant>
        <vt:lpwstr/>
      </vt:variant>
      <vt:variant>
        <vt:lpwstr>_Toc216151715</vt:lpwstr>
      </vt:variant>
      <vt:variant>
        <vt:i4>1507382</vt:i4>
      </vt:variant>
      <vt:variant>
        <vt:i4>152</vt:i4>
      </vt:variant>
      <vt:variant>
        <vt:i4>0</vt:i4>
      </vt:variant>
      <vt:variant>
        <vt:i4>5</vt:i4>
      </vt:variant>
      <vt:variant>
        <vt:lpwstr/>
      </vt:variant>
      <vt:variant>
        <vt:lpwstr>_Toc216151714</vt:lpwstr>
      </vt:variant>
      <vt:variant>
        <vt:i4>1507382</vt:i4>
      </vt:variant>
      <vt:variant>
        <vt:i4>146</vt:i4>
      </vt:variant>
      <vt:variant>
        <vt:i4>0</vt:i4>
      </vt:variant>
      <vt:variant>
        <vt:i4>5</vt:i4>
      </vt:variant>
      <vt:variant>
        <vt:lpwstr/>
      </vt:variant>
      <vt:variant>
        <vt:lpwstr>_Toc216151713</vt:lpwstr>
      </vt:variant>
      <vt:variant>
        <vt:i4>1507382</vt:i4>
      </vt:variant>
      <vt:variant>
        <vt:i4>140</vt:i4>
      </vt:variant>
      <vt:variant>
        <vt:i4>0</vt:i4>
      </vt:variant>
      <vt:variant>
        <vt:i4>5</vt:i4>
      </vt:variant>
      <vt:variant>
        <vt:lpwstr/>
      </vt:variant>
      <vt:variant>
        <vt:lpwstr>_Toc216151712</vt:lpwstr>
      </vt:variant>
      <vt:variant>
        <vt:i4>1507382</vt:i4>
      </vt:variant>
      <vt:variant>
        <vt:i4>134</vt:i4>
      </vt:variant>
      <vt:variant>
        <vt:i4>0</vt:i4>
      </vt:variant>
      <vt:variant>
        <vt:i4>5</vt:i4>
      </vt:variant>
      <vt:variant>
        <vt:lpwstr/>
      </vt:variant>
      <vt:variant>
        <vt:lpwstr>_Toc216151711</vt:lpwstr>
      </vt:variant>
      <vt:variant>
        <vt:i4>1507382</vt:i4>
      </vt:variant>
      <vt:variant>
        <vt:i4>128</vt:i4>
      </vt:variant>
      <vt:variant>
        <vt:i4>0</vt:i4>
      </vt:variant>
      <vt:variant>
        <vt:i4>5</vt:i4>
      </vt:variant>
      <vt:variant>
        <vt:lpwstr/>
      </vt:variant>
      <vt:variant>
        <vt:lpwstr>_Toc216151710</vt:lpwstr>
      </vt:variant>
      <vt:variant>
        <vt:i4>1441846</vt:i4>
      </vt:variant>
      <vt:variant>
        <vt:i4>122</vt:i4>
      </vt:variant>
      <vt:variant>
        <vt:i4>0</vt:i4>
      </vt:variant>
      <vt:variant>
        <vt:i4>5</vt:i4>
      </vt:variant>
      <vt:variant>
        <vt:lpwstr/>
      </vt:variant>
      <vt:variant>
        <vt:lpwstr>_Toc216151709</vt:lpwstr>
      </vt:variant>
      <vt:variant>
        <vt:i4>1441846</vt:i4>
      </vt:variant>
      <vt:variant>
        <vt:i4>116</vt:i4>
      </vt:variant>
      <vt:variant>
        <vt:i4>0</vt:i4>
      </vt:variant>
      <vt:variant>
        <vt:i4>5</vt:i4>
      </vt:variant>
      <vt:variant>
        <vt:lpwstr/>
      </vt:variant>
      <vt:variant>
        <vt:lpwstr>_Toc216151708</vt:lpwstr>
      </vt:variant>
      <vt:variant>
        <vt:i4>1441846</vt:i4>
      </vt:variant>
      <vt:variant>
        <vt:i4>110</vt:i4>
      </vt:variant>
      <vt:variant>
        <vt:i4>0</vt:i4>
      </vt:variant>
      <vt:variant>
        <vt:i4>5</vt:i4>
      </vt:variant>
      <vt:variant>
        <vt:lpwstr/>
      </vt:variant>
      <vt:variant>
        <vt:lpwstr>_Toc216151707</vt:lpwstr>
      </vt:variant>
      <vt:variant>
        <vt:i4>1441846</vt:i4>
      </vt:variant>
      <vt:variant>
        <vt:i4>104</vt:i4>
      </vt:variant>
      <vt:variant>
        <vt:i4>0</vt:i4>
      </vt:variant>
      <vt:variant>
        <vt:i4>5</vt:i4>
      </vt:variant>
      <vt:variant>
        <vt:lpwstr/>
      </vt:variant>
      <vt:variant>
        <vt:lpwstr>_Toc216151706</vt:lpwstr>
      </vt:variant>
      <vt:variant>
        <vt:i4>1441846</vt:i4>
      </vt:variant>
      <vt:variant>
        <vt:i4>98</vt:i4>
      </vt:variant>
      <vt:variant>
        <vt:i4>0</vt:i4>
      </vt:variant>
      <vt:variant>
        <vt:i4>5</vt:i4>
      </vt:variant>
      <vt:variant>
        <vt:lpwstr/>
      </vt:variant>
      <vt:variant>
        <vt:lpwstr>_Toc216151705</vt:lpwstr>
      </vt:variant>
      <vt:variant>
        <vt:i4>1441846</vt:i4>
      </vt:variant>
      <vt:variant>
        <vt:i4>92</vt:i4>
      </vt:variant>
      <vt:variant>
        <vt:i4>0</vt:i4>
      </vt:variant>
      <vt:variant>
        <vt:i4>5</vt:i4>
      </vt:variant>
      <vt:variant>
        <vt:lpwstr/>
      </vt:variant>
      <vt:variant>
        <vt:lpwstr>_Toc216151704</vt:lpwstr>
      </vt:variant>
      <vt:variant>
        <vt:i4>1441846</vt:i4>
      </vt:variant>
      <vt:variant>
        <vt:i4>86</vt:i4>
      </vt:variant>
      <vt:variant>
        <vt:i4>0</vt:i4>
      </vt:variant>
      <vt:variant>
        <vt:i4>5</vt:i4>
      </vt:variant>
      <vt:variant>
        <vt:lpwstr/>
      </vt:variant>
      <vt:variant>
        <vt:lpwstr>_Toc216151703</vt:lpwstr>
      </vt:variant>
      <vt:variant>
        <vt:i4>1441846</vt:i4>
      </vt:variant>
      <vt:variant>
        <vt:i4>80</vt:i4>
      </vt:variant>
      <vt:variant>
        <vt:i4>0</vt:i4>
      </vt:variant>
      <vt:variant>
        <vt:i4>5</vt:i4>
      </vt:variant>
      <vt:variant>
        <vt:lpwstr/>
      </vt:variant>
      <vt:variant>
        <vt:lpwstr>_Toc216151702</vt:lpwstr>
      </vt:variant>
      <vt:variant>
        <vt:i4>1441846</vt:i4>
      </vt:variant>
      <vt:variant>
        <vt:i4>74</vt:i4>
      </vt:variant>
      <vt:variant>
        <vt:i4>0</vt:i4>
      </vt:variant>
      <vt:variant>
        <vt:i4>5</vt:i4>
      </vt:variant>
      <vt:variant>
        <vt:lpwstr/>
      </vt:variant>
      <vt:variant>
        <vt:lpwstr>_Toc216151701</vt:lpwstr>
      </vt:variant>
      <vt:variant>
        <vt:i4>1441846</vt:i4>
      </vt:variant>
      <vt:variant>
        <vt:i4>68</vt:i4>
      </vt:variant>
      <vt:variant>
        <vt:i4>0</vt:i4>
      </vt:variant>
      <vt:variant>
        <vt:i4>5</vt:i4>
      </vt:variant>
      <vt:variant>
        <vt:lpwstr/>
      </vt:variant>
      <vt:variant>
        <vt:lpwstr>_Toc216151700</vt:lpwstr>
      </vt:variant>
      <vt:variant>
        <vt:i4>2031671</vt:i4>
      </vt:variant>
      <vt:variant>
        <vt:i4>62</vt:i4>
      </vt:variant>
      <vt:variant>
        <vt:i4>0</vt:i4>
      </vt:variant>
      <vt:variant>
        <vt:i4>5</vt:i4>
      </vt:variant>
      <vt:variant>
        <vt:lpwstr/>
      </vt:variant>
      <vt:variant>
        <vt:lpwstr>_Toc216151699</vt:lpwstr>
      </vt:variant>
      <vt:variant>
        <vt:i4>2031671</vt:i4>
      </vt:variant>
      <vt:variant>
        <vt:i4>56</vt:i4>
      </vt:variant>
      <vt:variant>
        <vt:i4>0</vt:i4>
      </vt:variant>
      <vt:variant>
        <vt:i4>5</vt:i4>
      </vt:variant>
      <vt:variant>
        <vt:lpwstr/>
      </vt:variant>
      <vt:variant>
        <vt:lpwstr>_Toc216151698</vt:lpwstr>
      </vt:variant>
      <vt:variant>
        <vt:i4>2031671</vt:i4>
      </vt:variant>
      <vt:variant>
        <vt:i4>50</vt:i4>
      </vt:variant>
      <vt:variant>
        <vt:i4>0</vt:i4>
      </vt:variant>
      <vt:variant>
        <vt:i4>5</vt:i4>
      </vt:variant>
      <vt:variant>
        <vt:lpwstr/>
      </vt:variant>
      <vt:variant>
        <vt:lpwstr>_Toc216151697</vt:lpwstr>
      </vt:variant>
      <vt:variant>
        <vt:i4>2031671</vt:i4>
      </vt:variant>
      <vt:variant>
        <vt:i4>44</vt:i4>
      </vt:variant>
      <vt:variant>
        <vt:i4>0</vt:i4>
      </vt:variant>
      <vt:variant>
        <vt:i4>5</vt:i4>
      </vt:variant>
      <vt:variant>
        <vt:lpwstr/>
      </vt:variant>
      <vt:variant>
        <vt:lpwstr>_Toc216151696</vt:lpwstr>
      </vt:variant>
      <vt:variant>
        <vt:i4>2031671</vt:i4>
      </vt:variant>
      <vt:variant>
        <vt:i4>38</vt:i4>
      </vt:variant>
      <vt:variant>
        <vt:i4>0</vt:i4>
      </vt:variant>
      <vt:variant>
        <vt:i4>5</vt:i4>
      </vt:variant>
      <vt:variant>
        <vt:lpwstr/>
      </vt:variant>
      <vt:variant>
        <vt:lpwstr>_Toc216151695</vt:lpwstr>
      </vt:variant>
      <vt:variant>
        <vt:i4>2031671</vt:i4>
      </vt:variant>
      <vt:variant>
        <vt:i4>32</vt:i4>
      </vt:variant>
      <vt:variant>
        <vt:i4>0</vt:i4>
      </vt:variant>
      <vt:variant>
        <vt:i4>5</vt:i4>
      </vt:variant>
      <vt:variant>
        <vt:lpwstr/>
      </vt:variant>
      <vt:variant>
        <vt:lpwstr>_Toc216151694</vt:lpwstr>
      </vt:variant>
      <vt:variant>
        <vt:i4>2031671</vt:i4>
      </vt:variant>
      <vt:variant>
        <vt:i4>26</vt:i4>
      </vt:variant>
      <vt:variant>
        <vt:i4>0</vt:i4>
      </vt:variant>
      <vt:variant>
        <vt:i4>5</vt:i4>
      </vt:variant>
      <vt:variant>
        <vt:lpwstr/>
      </vt:variant>
      <vt:variant>
        <vt:lpwstr>_Toc216151693</vt:lpwstr>
      </vt:variant>
      <vt:variant>
        <vt:i4>2031671</vt:i4>
      </vt:variant>
      <vt:variant>
        <vt:i4>20</vt:i4>
      </vt:variant>
      <vt:variant>
        <vt:i4>0</vt:i4>
      </vt:variant>
      <vt:variant>
        <vt:i4>5</vt:i4>
      </vt:variant>
      <vt:variant>
        <vt:lpwstr/>
      </vt:variant>
      <vt:variant>
        <vt:lpwstr>_Toc216151692</vt:lpwstr>
      </vt:variant>
      <vt:variant>
        <vt:i4>2031671</vt:i4>
      </vt:variant>
      <vt:variant>
        <vt:i4>14</vt:i4>
      </vt:variant>
      <vt:variant>
        <vt:i4>0</vt:i4>
      </vt:variant>
      <vt:variant>
        <vt:i4>5</vt:i4>
      </vt:variant>
      <vt:variant>
        <vt:lpwstr/>
      </vt:variant>
      <vt:variant>
        <vt:lpwstr>_Toc216151691</vt:lpwstr>
      </vt:variant>
      <vt:variant>
        <vt:i4>2031671</vt:i4>
      </vt:variant>
      <vt:variant>
        <vt:i4>8</vt:i4>
      </vt:variant>
      <vt:variant>
        <vt:i4>0</vt:i4>
      </vt:variant>
      <vt:variant>
        <vt:i4>5</vt:i4>
      </vt:variant>
      <vt:variant>
        <vt:lpwstr/>
      </vt:variant>
      <vt:variant>
        <vt:lpwstr>_Toc216151690</vt:lpwstr>
      </vt:variant>
      <vt:variant>
        <vt:i4>1966135</vt:i4>
      </vt:variant>
      <vt:variant>
        <vt:i4>2</vt:i4>
      </vt:variant>
      <vt:variant>
        <vt:i4>0</vt:i4>
      </vt:variant>
      <vt:variant>
        <vt:i4>5</vt:i4>
      </vt:variant>
      <vt:variant>
        <vt:lpwstr/>
      </vt:variant>
      <vt:variant>
        <vt:lpwstr>_Toc216151689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Predinvesticijska zasnova</dc:title>
  <dc:subject>Predinvesticijska zasnova</dc:subject>
  <dc:creator>Janez Kodele</dc:creator>
  <cp:keywords>Eutrip</cp:keywords>
  <dc:description/>
  <cp:lastModifiedBy>Janez Kodele</cp:lastModifiedBy>
  <cp:revision>8</cp:revision>
  <cp:lastPrinted>2019-12-05T09:38:00Z</cp:lastPrinted>
  <dcterms:created xsi:type="dcterms:W3CDTF">2019-12-10T07:45:00Z</dcterms:created>
  <dcterms:modified xsi:type="dcterms:W3CDTF">2019-12-10T14:28:00Z</dcterms:modified>
</cp:coreProperties>
</file>