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D64C" w14:textId="77777777" w:rsidR="00BE03F3" w:rsidRDefault="00BE03F3" w:rsidP="00736D6D">
      <w:pPr>
        <w:tabs>
          <w:tab w:val="left" w:pos="2642"/>
        </w:tabs>
        <w:jc w:val="center"/>
        <w:rPr>
          <w:b/>
          <w:color w:val="31849B" w:themeColor="accent5" w:themeShade="BF"/>
          <w:sz w:val="40"/>
        </w:rPr>
      </w:pPr>
      <w:r>
        <w:rPr>
          <w:b/>
          <w:noProof/>
          <w:color w:val="31849B" w:themeColor="accent5" w:themeShade="BF"/>
          <w:sz w:val="40"/>
        </w:rPr>
        <w:drawing>
          <wp:anchor distT="0" distB="0" distL="114300" distR="114300" simplePos="0" relativeHeight="251656704" behindDoc="1" locked="0" layoutInCell="1" allowOverlap="1" wp14:anchorId="617325D7" wp14:editId="4EF5EB8E">
            <wp:simplePos x="0" y="0"/>
            <wp:positionH relativeFrom="column">
              <wp:posOffset>-720090</wp:posOffset>
            </wp:positionH>
            <wp:positionV relativeFrom="paragraph">
              <wp:posOffset>-1279525</wp:posOffset>
            </wp:positionV>
            <wp:extent cx="7553325" cy="106680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datni list_LP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C1E85" w14:textId="77777777" w:rsidR="00BE03F3" w:rsidRDefault="00BE03F3" w:rsidP="00736D6D">
      <w:pPr>
        <w:tabs>
          <w:tab w:val="left" w:pos="2642"/>
        </w:tabs>
        <w:jc w:val="center"/>
        <w:rPr>
          <w:b/>
          <w:color w:val="31849B" w:themeColor="accent5" w:themeShade="BF"/>
          <w:sz w:val="40"/>
        </w:rPr>
      </w:pPr>
    </w:p>
    <w:p w14:paraId="419B8000" w14:textId="77777777" w:rsidR="00BE03F3" w:rsidRDefault="00BE03F3" w:rsidP="00736D6D">
      <w:pPr>
        <w:tabs>
          <w:tab w:val="left" w:pos="2642"/>
        </w:tabs>
        <w:jc w:val="center"/>
        <w:rPr>
          <w:b/>
          <w:color w:val="31849B" w:themeColor="accent5" w:themeShade="BF"/>
          <w:sz w:val="40"/>
        </w:rPr>
      </w:pPr>
    </w:p>
    <w:p w14:paraId="058A55DF" w14:textId="77777777" w:rsidR="00BE03F3" w:rsidRDefault="00BE03F3" w:rsidP="00736D6D">
      <w:pPr>
        <w:tabs>
          <w:tab w:val="left" w:pos="2642"/>
        </w:tabs>
        <w:jc w:val="center"/>
        <w:rPr>
          <w:b/>
          <w:color w:val="31849B" w:themeColor="accent5" w:themeShade="BF"/>
          <w:sz w:val="40"/>
        </w:rPr>
      </w:pPr>
    </w:p>
    <w:p w14:paraId="270D05A2" w14:textId="77777777" w:rsidR="00BE03F3" w:rsidRDefault="00BE03F3" w:rsidP="00736D6D">
      <w:pPr>
        <w:tabs>
          <w:tab w:val="left" w:pos="2642"/>
        </w:tabs>
        <w:jc w:val="center"/>
        <w:rPr>
          <w:b/>
          <w:color w:val="31849B" w:themeColor="accent5" w:themeShade="BF"/>
          <w:sz w:val="40"/>
        </w:rPr>
      </w:pPr>
    </w:p>
    <w:p w14:paraId="399DE57A" w14:textId="77777777" w:rsidR="00BE03F3" w:rsidRDefault="00BE03F3" w:rsidP="00736D6D">
      <w:pPr>
        <w:tabs>
          <w:tab w:val="left" w:pos="2642"/>
        </w:tabs>
        <w:jc w:val="center"/>
        <w:rPr>
          <w:b/>
          <w:color w:val="31849B" w:themeColor="accent5" w:themeShade="BF"/>
          <w:sz w:val="40"/>
        </w:rPr>
      </w:pPr>
    </w:p>
    <w:p w14:paraId="79795A0D" w14:textId="77777777" w:rsidR="00BE03F3" w:rsidRDefault="00BE03F3" w:rsidP="00736D6D">
      <w:pPr>
        <w:tabs>
          <w:tab w:val="left" w:pos="2642"/>
        </w:tabs>
        <w:jc w:val="center"/>
        <w:rPr>
          <w:b/>
          <w:color w:val="31849B" w:themeColor="accent5" w:themeShade="BF"/>
          <w:sz w:val="40"/>
        </w:rPr>
      </w:pPr>
    </w:p>
    <w:p w14:paraId="3F8091AB" w14:textId="77777777" w:rsidR="00736D6D" w:rsidRPr="003F5FFE" w:rsidRDefault="00736D6D" w:rsidP="00736D6D">
      <w:pPr>
        <w:tabs>
          <w:tab w:val="left" w:pos="2642"/>
        </w:tabs>
        <w:jc w:val="center"/>
        <w:rPr>
          <w:b/>
          <w:color w:val="31849B" w:themeColor="accent5" w:themeShade="BF"/>
          <w:sz w:val="40"/>
        </w:rPr>
      </w:pPr>
      <w:r w:rsidRPr="003F5FFE">
        <w:rPr>
          <w:b/>
          <w:color w:val="31849B" w:themeColor="accent5" w:themeShade="BF"/>
          <w:sz w:val="40"/>
        </w:rPr>
        <w:t xml:space="preserve">ELABORAT </w:t>
      </w:r>
    </w:p>
    <w:p w14:paraId="42612B28" w14:textId="3299983E" w:rsidR="003017F6" w:rsidRPr="003F5FFE" w:rsidRDefault="00736D6D" w:rsidP="00736D6D">
      <w:pPr>
        <w:tabs>
          <w:tab w:val="left" w:pos="2642"/>
        </w:tabs>
        <w:jc w:val="center"/>
        <w:rPr>
          <w:b/>
          <w:color w:val="31849B" w:themeColor="accent5" w:themeShade="BF"/>
          <w:sz w:val="40"/>
        </w:rPr>
      </w:pPr>
      <w:r w:rsidRPr="003F5FFE">
        <w:rPr>
          <w:b/>
          <w:color w:val="31849B" w:themeColor="accent5" w:themeShade="BF"/>
          <w:sz w:val="40"/>
        </w:rPr>
        <w:t>O OBLIKOVANJU CEN IZVAJANJA STORITEV OBVEZNIH OBČINSKIH GOSPODARSKIH JAVNIH SLUŽB VARSTVA OKOLJA</w:t>
      </w:r>
    </w:p>
    <w:p w14:paraId="24C175CC" w14:textId="34891012" w:rsidR="00736D6D" w:rsidRPr="003F5FFE" w:rsidRDefault="00271E71" w:rsidP="00736D6D">
      <w:pPr>
        <w:tabs>
          <w:tab w:val="left" w:pos="2642"/>
        </w:tabs>
        <w:jc w:val="center"/>
        <w:rPr>
          <w:b/>
          <w:color w:val="31849B" w:themeColor="accent5" w:themeShade="BF"/>
          <w:sz w:val="40"/>
        </w:rPr>
      </w:pPr>
      <w:r w:rsidRPr="003F5FFE">
        <w:rPr>
          <w:b/>
          <w:color w:val="31849B" w:themeColor="accent5" w:themeShade="BF"/>
          <w:sz w:val="36"/>
        </w:rPr>
        <w:t xml:space="preserve">za leto </w:t>
      </w:r>
      <w:r w:rsidR="00BD42D3" w:rsidRPr="003F5FFE">
        <w:rPr>
          <w:b/>
          <w:color w:val="31849B" w:themeColor="accent5" w:themeShade="BF"/>
          <w:sz w:val="36"/>
        </w:rPr>
        <w:t>20</w:t>
      </w:r>
      <w:r w:rsidR="0045592F">
        <w:rPr>
          <w:b/>
          <w:color w:val="31849B" w:themeColor="accent5" w:themeShade="BF"/>
          <w:sz w:val="36"/>
        </w:rPr>
        <w:t>20</w:t>
      </w:r>
    </w:p>
    <w:p w14:paraId="2CD0EBE7" w14:textId="77777777" w:rsidR="00736D6D" w:rsidRPr="003F5FFE" w:rsidRDefault="00736D6D" w:rsidP="00736D6D">
      <w:pPr>
        <w:tabs>
          <w:tab w:val="left" w:pos="2642"/>
        </w:tabs>
        <w:jc w:val="center"/>
        <w:rPr>
          <w:b/>
          <w:sz w:val="40"/>
        </w:rPr>
      </w:pPr>
    </w:p>
    <w:p w14:paraId="65F6B9C2" w14:textId="77777777" w:rsidR="00FF48E1" w:rsidRPr="003F5FFE" w:rsidRDefault="00FF48E1" w:rsidP="00736D6D">
      <w:pPr>
        <w:tabs>
          <w:tab w:val="left" w:pos="2642"/>
        </w:tabs>
        <w:jc w:val="center"/>
        <w:rPr>
          <w:b/>
          <w:sz w:val="40"/>
        </w:rPr>
      </w:pPr>
    </w:p>
    <w:p w14:paraId="13740051" w14:textId="19AA135B" w:rsidR="00A21306" w:rsidRPr="00FA24AF" w:rsidRDefault="00FA24AF" w:rsidP="00FA24AF">
      <w:pPr>
        <w:jc w:val="center"/>
        <w:rPr>
          <w:b/>
          <w:sz w:val="32"/>
        </w:rPr>
      </w:pPr>
      <w:r w:rsidRPr="00FA24AF">
        <w:rPr>
          <w:b/>
          <w:sz w:val="32"/>
        </w:rPr>
        <w:t>O</w:t>
      </w:r>
      <w:r w:rsidR="00A21306" w:rsidRPr="00FA24AF">
        <w:rPr>
          <w:b/>
          <w:sz w:val="32"/>
        </w:rPr>
        <w:t>skrb</w:t>
      </w:r>
      <w:r>
        <w:rPr>
          <w:b/>
          <w:sz w:val="32"/>
        </w:rPr>
        <w:t>a</w:t>
      </w:r>
      <w:r w:rsidR="00A21306" w:rsidRPr="00FA24AF">
        <w:rPr>
          <w:b/>
          <w:sz w:val="32"/>
        </w:rPr>
        <w:t xml:space="preserve"> s pitno vodo</w:t>
      </w:r>
    </w:p>
    <w:p w14:paraId="643CDDDE" w14:textId="59FF0DF3" w:rsidR="00A21306" w:rsidRPr="00FA24AF" w:rsidRDefault="00FA24AF" w:rsidP="00FA24AF">
      <w:pPr>
        <w:jc w:val="center"/>
        <w:rPr>
          <w:b/>
          <w:sz w:val="32"/>
        </w:rPr>
      </w:pPr>
      <w:r w:rsidRPr="00FA24AF">
        <w:rPr>
          <w:b/>
          <w:sz w:val="32"/>
        </w:rPr>
        <w:t>O</w:t>
      </w:r>
      <w:r w:rsidR="00A21306" w:rsidRPr="00FA24AF">
        <w:rPr>
          <w:b/>
          <w:sz w:val="32"/>
        </w:rPr>
        <w:t>dvajanj</w:t>
      </w:r>
      <w:r>
        <w:rPr>
          <w:b/>
          <w:sz w:val="32"/>
        </w:rPr>
        <w:t>e</w:t>
      </w:r>
      <w:r w:rsidR="00A21306" w:rsidRPr="00FA24AF">
        <w:rPr>
          <w:b/>
          <w:sz w:val="32"/>
        </w:rPr>
        <w:t xml:space="preserve"> in čiščenj</w:t>
      </w:r>
      <w:r>
        <w:rPr>
          <w:b/>
          <w:sz w:val="32"/>
        </w:rPr>
        <w:t>e</w:t>
      </w:r>
      <w:r w:rsidR="00A21306" w:rsidRPr="00FA24AF">
        <w:rPr>
          <w:b/>
          <w:sz w:val="32"/>
        </w:rPr>
        <w:t xml:space="preserve"> komunalne in padavinske odpadne vode</w:t>
      </w:r>
    </w:p>
    <w:p w14:paraId="4FDEF9AF" w14:textId="77777777" w:rsidR="0096351E" w:rsidRPr="00A21306" w:rsidRDefault="0096351E" w:rsidP="00DB6F40">
      <w:pPr>
        <w:tabs>
          <w:tab w:val="left" w:pos="2642"/>
        </w:tabs>
        <w:jc w:val="center"/>
        <w:rPr>
          <w:b/>
          <w:sz w:val="32"/>
        </w:rPr>
      </w:pPr>
    </w:p>
    <w:p w14:paraId="381D8F4F" w14:textId="77777777" w:rsidR="00572E64" w:rsidRPr="003F5FFE" w:rsidRDefault="00572E64" w:rsidP="00DB6F40">
      <w:pPr>
        <w:tabs>
          <w:tab w:val="left" w:pos="2642"/>
        </w:tabs>
        <w:jc w:val="center"/>
        <w:rPr>
          <w:b/>
          <w:sz w:val="28"/>
        </w:rPr>
      </w:pPr>
    </w:p>
    <w:p w14:paraId="610F9048" w14:textId="77777777" w:rsidR="00FF48E1" w:rsidRPr="003F5FFE" w:rsidRDefault="00FF48E1" w:rsidP="00DB6F40">
      <w:pPr>
        <w:tabs>
          <w:tab w:val="left" w:pos="2642"/>
        </w:tabs>
        <w:jc w:val="center"/>
        <w:rPr>
          <w:b/>
          <w:sz w:val="36"/>
        </w:rPr>
      </w:pPr>
    </w:p>
    <w:p w14:paraId="2D1EF80B" w14:textId="77777777" w:rsidR="0096351E" w:rsidRPr="003F5FFE" w:rsidRDefault="00B578EC" w:rsidP="00736D6D">
      <w:pPr>
        <w:tabs>
          <w:tab w:val="left" w:pos="2642"/>
        </w:tabs>
        <w:jc w:val="center"/>
        <w:rPr>
          <w:b/>
          <w:sz w:val="32"/>
        </w:rPr>
      </w:pPr>
      <w:r w:rsidRPr="003F5FFE">
        <w:rPr>
          <w:b/>
          <w:sz w:val="32"/>
        </w:rPr>
        <w:t>v občini</w:t>
      </w:r>
      <w:r w:rsidR="00736D6D" w:rsidRPr="003F5FFE">
        <w:rPr>
          <w:b/>
          <w:sz w:val="32"/>
        </w:rPr>
        <w:t xml:space="preserve">: </w:t>
      </w:r>
    </w:p>
    <w:p w14:paraId="181E8854" w14:textId="77777777" w:rsidR="0065381D" w:rsidRPr="003F5FFE" w:rsidRDefault="001E17B9" w:rsidP="00736D6D">
      <w:pPr>
        <w:tabs>
          <w:tab w:val="left" w:pos="2642"/>
        </w:tabs>
        <w:jc w:val="center"/>
        <w:rPr>
          <w:b/>
          <w:sz w:val="32"/>
        </w:rPr>
      </w:pPr>
      <w:r w:rsidRPr="003F5FFE">
        <w:rPr>
          <w:b/>
          <w:sz w:val="32"/>
        </w:rPr>
        <w:t>Ravne na Koroškem</w:t>
      </w:r>
    </w:p>
    <w:p w14:paraId="6660B92F" w14:textId="77777777" w:rsidR="00D83221" w:rsidRDefault="00D83221" w:rsidP="00736D6D">
      <w:pPr>
        <w:tabs>
          <w:tab w:val="left" w:pos="2642"/>
        </w:tabs>
        <w:jc w:val="left"/>
        <w:rPr>
          <w:b/>
        </w:rPr>
      </w:pPr>
    </w:p>
    <w:p w14:paraId="27AD2288" w14:textId="77777777" w:rsidR="00E05121" w:rsidRDefault="00E05121" w:rsidP="00736D6D">
      <w:pPr>
        <w:tabs>
          <w:tab w:val="left" w:pos="2642"/>
        </w:tabs>
        <w:jc w:val="left"/>
        <w:rPr>
          <w:b/>
        </w:rPr>
      </w:pPr>
    </w:p>
    <w:p w14:paraId="381288CF" w14:textId="77777777" w:rsidR="00E05121" w:rsidRDefault="00426897" w:rsidP="00426897">
      <w:pPr>
        <w:tabs>
          <w:tab w:val="left" w:pos="2642"/>
        </w:tabs>
        <w:jc w:val="left"/>
        <w:rPr>
          <w:b/>
        </w:rPr>
      </w:pPr>
      <w:r>
        <w:rPr>
          <w:b/>
        </w:rPr>
        <w:tab/>
      </w:r>
    </w:p>
    <w:p w14:paraId="3A173907" w14:textId="77777777" w:rsidR="00621C9D" w:rsidRDefault="00621C9D" w:rsidP="00736D6D">
      <w:pPr>
        <w:tabs>
          <w:tab w:val="left" w:pos="2642"/>
        </w:tabs>
        <w:jc w:val="left"/>
        <w:rPr>
          <w:b/>
        </w:rPr>
      </w:pPr>
    </w:p>
    <w:p w14:paraId="27F3947E" w14:textId="77777777" w:rsidR="00621C9D" w:rsidRDefault="00621C9D" w:rsidP="00736D6D">
      <w:pPr>
        <w:tabs>
          <w:tab w:val="left" w:pos="2642"/>
        </w:tabs>
        <w:jc w:val="left"/>
        <w:rPr>
          <w:b/>
        </w:rPr>
      </w:pPr>
    </w:p>
    <w:p w14:paraId="46945C2C" w14:textId="77777777" w:rsidR="00621C9D" w:rsidRDefault="00621C9D" w:rsidP="00736D6D">
      <w:pPr>
        <w:tabs>
          <w:tab w:val="left" w:pos="2642"/>
        </w:tabs>
        <w:jc w:val="left"/>
        <w:rPr>
          <w:b/>
        </w:rPr>
      </w:pPr>
    </w:p>
    <w:p w14:paraId="44A0D8E1" w14:textId="77777777" w:rsidR="00E05121" w:rsidRPr="003F5FFE" w:rsidRDefault="00E05121" w:rsidP="00736D6D">
      <w:pPr>
        <w:tabs>
          <w:tab w:val="left" w:pos="2642"/>
        </w:tabs>
        <w:jc w:val="left"/>
        <w:rPr>
          <w:b/>
        </w:rPr>
      </w:pPr>
    </w:p>
    <w:p w14:paraId="69AD01DC" w14:textId="798AA8C2" w:rsidR="00736D6D" w:rsidRPr="003F5FFE" w:rsidRDefault="00287609" w:rsidP="00E229BE">
      <w:pPr>
        <w:tabs>
          <w:tab w:val="left" w:pos="2642"/>
        </w:tabs>
        <w:jc w:val="center"/>
      </w:pPr>
      <w:r w:rsidRPr="003F5FFE">
        <w:t>Ravne  na Koroškem,</w:t>
      </w:r>
      <w:r w:rsidR="00A87B49">
        <w:t xml:space="preserve"> </w:t>
      </w:r>
      <w:r w:rsidR="00B40A0F">
        <w:t>november</w:t>
      </w:r>
      <w:r w:rsidR="006C0F9F">
        <w:t xml:space="preserve"> 201</w:t>
      </w:r>
      <w:r w:rsidR="00FE71F2">
        <w:t>9</w:t>
      </w:r>
    </w:p>
    <w:p w14:paraId="2D2D31C2" w14:textId="77777777" w:rsidR="00B578EC" w:rsidRPr="003F5FFE" w:rsidRDefault="00B578EC" w:rsidP="00736D6D">
      <w:pPr>
        <w:tabs>
          <w:tab w:val="left" w:pos="2642"/>
        </w:tabs>
        <w:jc w:val="left"/>
      </w:pPr>
    </w:p>
    <w:p w14:paraId="39DABB57" w14:textId="77777777" w:rsidR="00B578EC" w:rsidRDefault="00B578EC" w:rsidP="00736D6D">
      <w:pPr>
        <w:tabs>
          <w:tab w:val="left" w:pos="2642"/>
        </w:tabs>
        <w:jc w:val="left"/>
      </w:pPr>
    </w:p>
    <w:p w14:paraId="243B7CD9" w14:textId="77777777" w:rsidR="00BE03F3" w:rsidRDefault="00BE03F3" w:rsidP="00736D6D">
      <w:pPr>
        <w:tabs>
          <w:tab w:val="left" w:pos="2642"/>
        </w:tabs>
        <w:jc w:val="left"/>
        <w:sectPr w:rsidR="00BE03F3" w:rsidSect="00BE03F3">
          <w:headerReference w:type="default" r:id="rId9"/>
          <w:footerReference w:type="default" r:id="rId10"/>
          <w:pgSz w:w="11906" w:h="16838"/>
          <w:pgMar w:top="1985" w:right="1416" w:bottom="851" w:left="1134" w:header="568" w:footer="283" w:gutter="0"/>
          <w:cols w:space="708"/>
          <w:titlePg/>
          <w:docGrid w:linePitch="360"/>
        </w:sectPr>
      </w:pPr>
    </w:p>
    <w:sdt>
      <w:sdtPr>
        <w:id w:val="7569403"/>
        <w:docPartObj>
          <w:docPartGallery w:val="Table of Contents"/>
          <w:docPartUnique/>
        </w:docPartObj>
      </w:sdtPr>
      <w:sdtEndPr/>
      <w:sdtContent>
        <w:p w14:paraId="19314ECD" w14:textId="77777777" w:rsidR="00EF52C7" w:rsidRPr="003F5FFE" w:rsidRDefault="00B0485A" w:rsidP="00B53240">
          <w:pPr>
            <w:rPr>
              <w:b/>
              <w:sz w:val="28"/>
            </w:rPr>
          </w:pPr>
          <w:r w:rsidRPr="003F5FFE">
            <w:rPr>
              <w:b/>
              <w:sz w:val="28"/>
            </w:rPr>
            <w:t>Kazalo vsebine</w:t>
          </w:r>
        </w:p>
        <w:p w14:paraId="13A8CA45" w14:textId="77777777" w:rsidR="00B0485A" w:rsidRPr="003F5FFE" w:rsidRDefault="00B0485A" w:rsidP="00B0485A">
          <w:pPr>
            <w:rPr>
              <w:lang w:eastAsia="en-US"/>
            </w:rPr>
          </w:pPr>
        </w:p>
        <w:p w14:paraId="27E4B93E" w14:textId="39CFA8B6" w:rsidR="002949CD" w:rsidRDefault="0056744B">
          <w:pPr>
            <w:pStyle w:val="Kazalovsebine1"/>
            <w:rPr>
              <w:rFonts w:eastAsiaTheme="minorEastAsia" w:cstheme="minorBidi"/>
              <w:b w:val="0"/>
              <w:color w:val="auto"/>
              <w:sz w:val="22"/>
              <w:szCs w:val="22"/>
            </w:rPr>
          </w:pPr>
          <w:r w:rsidRPr="003F5FFE">
            <w:fldChar w:fldCharType="begin"/>
          </w:r>
          <w:r w:rsidR="00F8214E" w:rsidRPr="003F5FFE">
            <w:instrText xml:space="preserve"> TOC \o "1-3" \h \z \u </w:instrText>
          </w:r>
          <w:r w:rsidRPr="003F5FFE">
            <w:fldChar w:fldCharType="separate"/>
          </w:r>
          <w:hyperlink w:anchor="_Toc25738010" w:history="1">
            <w:r w:rsidR="002949CD" w:rsidRPr="00571C50">
              <w:rPr>
                <w:rStyle w:val="Hiperpovezava"/>
              </w:rPr>
              <w:t>1</w:t>
            </w:r>
            <w:r w:rsidR="002949CD">
              <w:rPr>
                <w:rFonts w:eastAsiaTheme="minorEastAsia" w:cstheme="minorBidi"/>
                <w:b w:val="0"/>
                <w:color w:val="auto"/>
                <w:sz w:val="22"/>
                <w:szCs w:val="22"/>
              </w:rPr>
              <w:tab/>
            </w:r>
            <w:r w:rsidR="002949CD" w:rsidRPr="00571C50">
              <w:rPr>
                <w:rStyle w:val="Hiperpovezava"/>
              </w:rPr>
              <w:t>Uvod</w:t>
            </w:r>
            <w:r w:rsidR="002949CD">
              <w:rPr>
                <w:webHidden/>
              </w:rPr>
              <w:tab/>
            </w:r>
            <w:r w:rsidR="002949CD">
              <w:rPr>
                <w:webHidden/>
              </w:rPr>
              <w:fldChar w:fldCharType="begin"/>
            </w:r>
            <w:r w:rsidR="002949CD">
              <w:rPr>
                <w:webHidden/>
              </w:rPr>
              <w:instrText xml:space="preserve"> PAGEREF _Toc25738010 \h </w:instrText>
            </w:r>
            <w:r w:rsidR="002949CD">
              <w:rPr>
                <w:webHidden/>
              </w:rPr>
            </w:r>
            <w:r w:rsidR="002949CD">
              <w:rPr>
                <w:webHidden/>
              </w:rPr>
              <w:fldChar w:fldCharType="separate"/>
            </w:r>
            <w:r w:rsidR="00812490">
              <w:rPr>
                <w:webHidden/>
              </w:rPr>
              <w:t>3</w:t>
            </w:r>
            <w:r w:rsidR="002949CD">
              <w:rPr>
                <w:webHidden/>
              </w:rPr>
              <w:fldChar w:fldCharType="end"/>
            </w:r>
          </w:hyperlink>
        </w:p>
        <w:p w14:paraId="0CA34835" w14:textId="4BE83ED1" w:rsidR="002949CD" w:rsidRDefault="00720D4D">
          <w:pPr>
            <w:pStyle w:val="Kazalovsebine2"/>
            <w:rPr>
              <w:rFonts w:eastAsiaTheme="minorEastAsia" w:cstheme="minorBidi"/>
              <w:b w:val="0"/>
              <w:i w:val="0"/>
              <w:sz w:val="22"/>
              <w:szCs w:val="22"/>
            </w:rPr>
          </w:pPr>
          <w:hyperlink w:anchor="_Toc25738011" w:history="1">
            <w:r w:rsidR="002949CD" w:rsidRPr="00571C50">
              <w:rPr>
                <w:rStyle w:val="Hiperpovezava"/>
              </w:rPr>
              <w:t>1.1</w:t>
            </w:r>
            <w:r w:rsidR="002949CD">
              <w:rPr>
                <w:rFonts w:eastAsiaTheme="minorEastAsia" w:cstheme="minorBidi"/>
                <w:b w:val="0"/>
                <w:i w:val="0"/>
                <w:sz w:val="22"/>
                <w:szCs w:val="22"/>
              </w:rPr>
              <w:tab/>
            </w:r>
            <w:r w:rsidR="002949CD" w:rsidRPr="00571C50">
              <w:rPr>
                <w:rStyle w:val="Hiperpovezava"/>
              </w:rPr>
              <w:t>Izhodišča za oblikovanje cene</w:t>
            </w:r>
            <w:r w:rsidR="002949CD">
              <w:rPr>
                <w:webHidden/>
              </w:rPr>
              <w:tab/>
            </w:r>
            <w:r w:rsidR="002949CD">
              <w:rPr>
                <w:webHidden/>
              </w:rPr>
              <w:fldChar w:fldCharType="begin"/>
            </w:r>
            <w:r w:rsidR="002949CD">
              <w:rPr>
                <w:webHidden/>
              </w:rPr>
              <w:instrText xml:space="preserve"> PAGEREF _Toc25738011 \h </w:instrText>
            </w:r>
            <w:r w:rsidR="002949CD">
              <w:rPr>
                <w:webHidden/>
              </w:rPr>
            </w:r>
            <w:r w:rsidR="002949CD">
              <w:rPr>
                <w:webHidden/>
              </w:rPr>
              <w:fldChar w:fldCharType="separate"/>
            </w:r>
            <w:r w:rsidR="00812490">
              <w:rPr>
                <w:webHidden/>
              </w:rPr>
              <w:t>3</w:t>
            </w:r>
            <w:r w:rsidR="002949CD">
              <w:rPr>
                <w:webHidden/>
              </w:rPr>
              <w:fldChar w:fldCharType="end"/>
            </w:r>
          </w:hyperlink>
        </w:p>
        <w:p w14:paraId="6F15D412" w14:textId="5940A32D" w:rsidR="002949CD" w:rsidRDefault="00720D4D">
          <w:pPr>
            <w:pStyle w:val="Kazalovsebine2"/>
            <w:rPr>
              <w:rFonts w:eastAsiaTheme="minorEastAsia" w:cstheme="minorBidi"/>
              <w:b w:val="0"/>
              <w:i w:val="0"/>
              <w:sz w:val="22"/>
              <w:szCs w:val="22"/>
            </w:rPr>
          </w:pPr>
          <w:hyperlink w:anchor="_Toc25738012" w:history="1">
            <w:r w:rsidR="002949CD" w:rsidRPr="00571C50">
              <w:rPr>
                <w:rStyle w:val="Hiperpovezava"/>
              </w:rPr>
              <w:t>1.2</w:t>
            </w:r>
            <w:r w:rsidR="002949CD">
              <w:rPr>
                <w:rFonts w:eastAsiaTheme="minorEastAsia" w:cstheme="minorBidi"/>
                <w:b w:val="0"/>
                <w:i w:val="0"/>
                <w:sz w:val="22"/>
                <w:szCs w:val="22"/>
              </w:rPr>
              <w:tab/>
            </w:r>
            <w:r w:rsidR="002949CD" w:rsidRPr="00571C50">
              <w:rPr>
                <w:rStyle w:val="Hiperpovezava"/>
              </w:rPr>
              <w:t>Namen in vsebina elaborata</w:t>
            </w:r>
            <w:r w:rsidR="002949CD">
              <w:rPr>
                <w:webHidden/>
              </w:rPr>
              <w:tab/>
            </w:r>
            <w:r w:rsidR="002949CD">
              <w:rPr>
                <w:webHidden/>
              </w:rPr>
              <w:fldChar w:fldCharType="begin"/>
            </w:r>
            <w:r w:rsidR="002949CD">
              <w:rPr>
                <w:webHidden/>
              </w:rPr>
              <w:instrText xml:space="preserve"> PAGEREF _Toc25738012 \h </w:instrText>
            </w:r>
            <w:r w:rsidR="002949CD">
              <w:rPr>
                <w:webHidden/>
              </w:rPr>
            </w:r>
            <w:r w:rsidR="002949CD">
              <w:rPr>
                <w:webHidden/>
              </w:rPr>
              <w:fldChar w:fldCharType="separate"/>
            </w:r>
            <w:r w:rsidR="00812490">
              <w:rPr>
                <w:webHidden/>
              </w:rPr>
              <w:t>4</w:t>
            </w:r>
            <w:r w:rsidR="002949CD">
              <w:rPr>
                <w:webHidden/>
              </w:rPr>
              <w:fldChar w:fldCharType="end"/>
            </w:r>
          </w:hyperlink>
        </w:p>
        <w:p w14:paraId="3375A6EF" w14:textId="451AFC1D" w:rsidR="002949CD" w:rsidRDefault="00720D4D">
          <w:pPr>
            <w:pStyle w:val="Kazalovsebine1"/>
            <w:rPr>
              <w:rFonts w:eastAsiaTheme="minorEastAsia" w:cstheme="minorBidi"/>
              <w:b w:val="0"/>
              <w:color w:val="auto"/>
              <w:sz w:val="22"/>
              <w:szCs w:val="22"/>
            </w:rPr>
          </w:pPr>
          <w:hyperlink w:anchor="_Toc25738013" w:history="1">
            <w:r w:rsidR="002949CD" w:rsidRPr="00571C50">
              <w:rPr>
                <w:rStyle w:val="Hiperpovezava"/>
              </w:rPr>
              <w:t>2</w:t>
            </w:r>
            <w:r w:rsidR="002949CD">
              <w:rPr>
                <w:rFonts w:eastAsiaTheme="minorEastAsia" w:cstheme="minorBidi"/>
                <w:b w:val="0"/>
                <w:color w:val="auto"/>
                <w:sz w:val="22"/>
                <w:szCs w:val="22"/>
              </w:rPr>
              <w:tab/>
            </w:r>
            <w:r w:rsidR="002949CD" w:rsidRPr="00571C50">
              <w:rPr>
                <w:rStyle w:val="Hiperpovezava"/>
              </w:rPr>
              <w:t>Oblikovanje cen posameznih storitev za leto 2020 v občini Ravne na Koroškem</w:t>
            </w:r>
            <w:r w:rsidR="002949CD">
              <w:rPr>
                <w:webHidden/>
              </w:rPr>
              <w:tab/>
            </w:r>
            <w:r w:rsidR="002949CD">
              <w:rPr>
                <w:webHidden/>
              </w:rPr>
              <w:fldChar w:fldCharType="begin"/>
            </w:r>
            <w:r w:rsidR="002949CD">
              <w:rPr>
                <w:webHidden/>
              </w:rPr>
              <w:instrText xml:space="preserve"> PAGEREF _Toc25738013 \h </w:instrText>
            </w:r>
            <w:r w:rsidR="002949CD">
              <w:rPr>
                <w:webHidden/>
              </w:rPr>
            </w:r>
            <w:r w:rsidR="002949CD">
              <w:rPr>
                <w:webHidden/>
              </w:rPr>
              <w:fldChar w:fldCharType="separate"/>
            </w:r>
            <w:r w:rsidR="00812490">
              <w:rPr>
                <w:webHidden/>
              </w:rPr>
              <w:t>4</w:t>
            </w:r>
            <w:r w:rsidR="002949CD">
              <w:rPr>
                <w:webHidden/>
              </w:rPr>
              <w:fldChar w:fldCharType="end"/>
            </w:r>
          </w:hyperlink>
        </w:p>
        <w:p w14:paraId="4391E3FC" w14:textId="3249C04B" w:rsidR="002949CD" w:rsidRDefault="00720D4D">
          <w:pPr>
            <w:pStyle w:val="Kazalovsebine2"/>
            <w:rPr>
              <w:rFonts w:eastAsiaTheme="minorEastAsia" w:cstheme="minorBidi"/>
              <w:b w:val="0"/>
              <w:i w:val="0"/>
              <w:sz w:val="22"/>
              <w:szCs w:val="22"/>
            </w:rPr>
          </w:pPr>
          <w:hyperlink w:anchor="_Toc25738014" w:history="1">
            <w:r w:rsidR="002949CD" w:rsidRPr="00571C50">
              <w:rPr>
                <w:rStyle w:val="Hiperpovezava"/>
              </w:rPr>
              <w:t>2.1</w:t>
            </w:r>
            <w:r w:rsidR="002949CD">
              <w:rPr>
                <w:rFonts w:eastAsiaTheme="minorEastAsia" w:cstheme="minorBidi"/>
                <w:b w:val="0"/>
                <w:i w:val="0"/>
                <w:sz w:val="22"/>
                <w:szCs w:val="22"/>
              </w:rPr>
              <w:tab/>
            </w:r>
            <w:r w:rsidR="002949CD" w:rsidRPr="00571C50">
              <w:rPr>
                <w:rStyle w:val="Hiperpovezava"/>
              </w:rPr>
              <w:t>Sestava cen storitev obveznih GJS varstva okolja</w:t>
            </w:r>
            <w:r w:rsidR="002949CD">
              <w:rPr>
                <w:webHidden/>
              </w:rPr>
              <w:tab/>
            </w:r>
            <w:r w:rsidR="002949CD">
              <w:rPr>
                <w:webHidden/>
              </w:rPr>
              <w:fldChar w:fldCharType="begin"/>
            </w:r>
            <w:r w:rsidR="002949CD">
              <w:rPr>
                <w:webHidden/>
              </w:rPr>
              <w:instrText xml:space="preserve"> PAGEREF _Toc25738014 \h </w:instrText>
            </w:r>
            <w:r w:rsidR="002949CD">
              <w:rPr>
                <w:webHidden/>
              </w:rPr>
            </w:r>
            <w:r w:rsidR="002949CD">
              <w:rPr>
                <w:webHidden/>
              </w:rPr>
              <w:fldChar w:fldCharType="separate"/>
            </w:r>
            <w:r w:rsidR="00812490">
              <w:rPr>
                <w:webHidden/>
              </w:rPr>
              <w:t>4</w:t>
            </w:r>
            <w:r w:rsidR="002949CD">
              <w:rPr>
                <w:webHidden/>
              </w:rPr>
              <w:fldChar w:fldCharType="end"/>
            </w:r>
          </w:hyperlink>
        </w:p>
        <w:p w14:paraId="4EE4071F" w14:textId="35ED8CA3" w:rsidR="002949CD" w:rsidRDefault="00720D4D">
          <w:pPr>
            <w:pStyle w:val="Kazalovsebine2"/>
            <w:rPr>
              <w:rFonts w:eastAsiaTheme="minorEastAsia" w:cstheme="minorBidi"/>
              <w:b w:val="0"/>
              <w:i w:val="0"/>
              <w:sz w:val="22"/>
              <w:szCs w:val="22"/>
            </w:rPr>
          </w:pPr>
          <w:hyperlink w:anchor="_Toc25738015" w:history="1">
            <w:r w:rsidR="002949CD" w:rsidRPr="00571C50">
              <w:rPr>
                <w:rStyle w:val="Hiperpovezava"/>
              </w:rPr>
              <w:t>2.2</w:t>
            </w:r>
            <w:r w:rsidR="002949CD">
              <w:rPr>
                <w:rFonts w:eastAsiaTheme="minorEastAsia" w:cstheme="minorBidi"/>
                <w:b w:val="0"/>
                <w:i w:val="0"/>
                <w:sz w:val="22"/>
                <w:szCs w:val="22"/>
              </w:rPr>
              <w:tab/>
            </w:r>
            <w:r w:rsidR="002949CD" w:rsidRPr="00571C50">
              <w:rPr>
                <w:rStyle w:val="Hiperpovezava"/>
              </w:rPr>
              <w:t>Kalkulacija oskrbe s pitno vodo za leto 2020 v občini Ravne na Koroškem</w:t>
            </w:r>
            <w:r w:rsidR="002949CD">
              <w:rPr>
                <w:webHidden/>
              </w:rPr>
              <w:tab/>
            </w:r>
            <w:r w:rsidR="002949CD">
              <w:rPr>
                <w:webHidden/>
              </w:rPr>
              <w:fldChar w:fldCharType="begin"/>
            </w:r>
            <w:r w:rsidR="002949CD">
              <w:rPr>
                <w:webHidden/>
              </w:rPr>
              <w:instrText xml:space="preserve"> PAGEREF _Toc25738015 \h </w:instrText>
            </w:r>
            <w:r w:rsidR="002949CD">
              <w:rPr>
                <w:webHidden/>
              </w:rPr>
            </w:r>
            <w:r w:rsidR="002949CD">
              <w:rPr>
                <w:webHidden/>
              </w:rPr>
              <w:fldChar w:fldCharType="separate"/>
            </w:r>
            <w:r w:rsidR="00812490">
              <w:rPr>
                <w:webHidden/>
              </w:rPr>
              <w:t>6</w:t>
            </w:r>
            <w:r w:rsidR="002949CD">
              <w:rPr>
                <w:webHidden/>
              </w:rPr>
              <w:fldChar w:fldCharType="end"/>
            </w:r>
          </w:hyperlink>
        </w:p>
        <w:p w14:paraId="1CF22288" w14:textId="2BFFC1E3" w:rsidR="002949CD" w:rsidRDefault="00720D4D">
          <w:pPr>
            <w:pStyle w:val="Kazalovsebine2"/>
            <w:rPr>
              <w:rFonts w:eastAsiaTheme="minorEastAsia" w:cstheme="minorBidi"/>
              <w:b w:val="0"/>
              <w:i w:val="0"/>
              <w:sz w:val="22"/>
              <w:szCs w:val="22"/>
            </w:rPr>
          </w:pPr>
          <w:hyperlink w:anchor="_Toc25738016" w:history="1">
            <w:r w:rsidR="002949CD" w:rsidRPr="00571C50">
              <w:rPr>
                <w:rStyle w:val="Hiperpovezava"/>
              </w:rPr>
              <w:t>2.3</w:t>
            </w:r>
            <w:r w:rsidR="002949CD">
              <w:rPr>
                <w:rFonts w:eastAsiaTheme="minorEastAsia" w:cstheme="minorBidi"/>
                <w:b w:val="0"/>
                <w:i w:val="0"/>
                <w:sz w:val="22"/>
                <w:szCs w:val="22"/>
              </w:rPr>
              <w:tab/>
            </w:r>
            <w:r w:rsidR="002949CD" w:rsidRPr="00571C50">
              <w:rPr>
                <w:rStyle w:val="Hiperpovezava"/>
              </w:rPr>
              <w:t>Kalkulacija odvajanja komunalne in padavinske odpadne vode za leto 2020 v občini Ravne na Koroškem</w:t>
            </w:r>
            <w:r w:rsidR="002949CD">
              <w:rPr>
                <w:webHidden/>
              </w:rPr>
              <w:tab/>
            </w:r>
            <w:r w:rsidR="002949CD">
              <w:rPr>
                <w:webHidden/>
              </w:rPr>
              <w:fldChar w:fldCharType="begin"/>
            </w:r>
            <w:r w:rsidR="002949CD">
              <w:rPr>
                <w:webHidden/>
              </w:rPr>
              <w:instrText xml:space="preserve"> PAGEREF _Toc25738016 \h </w:instrText>
            </w:r>
            <w:r w:rsidR="002949CD">
              <w:rPr>
                <w:webHidden/>
              </w:rPr>
            </w:r>
            <w:r w:rsidR="002949CD">
              <w:rPr>
                <w:webHidden/>
              </w:rPr>
              <w:fldChar w:fldCharType="separate"/>
            </w:r>
            <w:r w:rsidR="00812490">
              <w:rPr>
                <w:webHidden/>
              </w:rPr>
              <w:t>8</w:t>
            </w:r>
            <w:r w:rsidR="002949CD">
              <w:rPr>
                <w:webHidden/>
              </w:rPr>
              <w:fldChar w:fldCharType="end"/>
            </w:r>
          </w:hyperlink>
        </w:p>
        <w:p w14:paraId="10236EF6" w14:textId="4CEE6A8B" w:rsidR="002949CD" w:rsidRDefault="00720D4D">
          <w:pPr>
            <w:pStyle w:val="Kazalovsebine2"/>
            <w:rPr>
              <w:rFonts w:eastAsiaTheme="minorEastAsia" w:cstheme="minorBidi"/>
              <w:b w:val="0"/>
              <w:i w:val="0"/>
              <w:sz w:val="22"/>
              <w:szCs w:val="22"/>
            </w:rPr>
          </w:pPr>
          <w:hyperlink w:anchor="_Toc25738017" w:history="1">
            <w:r w:rsidR="002949CD" w:rsidRPr="00571C50">
              <w:rPr>
                <w:rStyle w:val="Hiperpovezava"/>
              </w:rPr>
              <w:t>2.4</w:t>
            </w:r>
            <w:r w:rsidR="002949CD">
              <w:rPr>
                <w:rFonts w:eastAsiaTheme="minorEastAsia" w:cstheme="minorBidi"/>
                <w:b w:val="0"/>
                <w:i w:val="0"/>
                <w:sz w:val="22"/>
                <w:szCs w:val="22"/>
              </w:rPr>
              <w:tab/>
            </w:r>
            <w:r w:rsidR="002949CD" w:rsidRPr="00571C50">
              <w:rPr>
                <w:rStyle w:val="Hiperpovezava"/>
              </w:rPr>
              <w:t>Kalkulacija čiščenja komunalne in padavinske odpadne vode za leto 2020 v občini Ravne na Kor.</w:t>
            </w:r>
            <w:r w:rsidR="002949CD">
              <w:rPr>
                <w:webHidden/>
              </w:rPr>
              <w:tab/>
            </w:r>
            <w:r w:rsidR="002949CD">
              <w:rPr>
                <w:webHidden/>
              </w:rPr>
              <w:fldChar w:fldCharType="begin"/>
            </w:r>
            <w:r w:rsidR="002949CD">
              <w:rPr>
                <w:webHidden/>
              </w:rPr>
              <w:instrText xml:space="preserve"> PAGEREF _Toc25738017 \h </w:instrText>
            </w:r>
            <w:r w:rsidR="002949CD">
              <w:rPr>
                <w:webHidden/>
              </w:rPr>
            </w:r>
            <w:r w:rsidR="002949CD">
              <w:rPr>
                <w:webHidden/>
              </w:rPr>
              <w:fldChar w:fldCharType="separate"/>
            </w:r>
            <w:r w:rsidR="00812490">
              <w:rPr>
                <w:webHidden/>
              </w:rPr>
              <w:t>10</w:t>
            </w:r>
            <w:r w:rsidR="002949CD">
              <w:rPr>
                <w:webHidden/>
              </w:rPr>
              <w:fldChar w:fldCharType="end"/>
            </w:r>
          </w:hyperlink>
        </w:p>
        <w:p w14:paraId="3A6485A5" w14:textId="7569BE42" w:rsidR="002949CD" w:rsidRDefault="00720D4D">
          <w:pPr>
            <w:pStyle w:val="Kazalovsebine2"/>
            <w:rPr>
              <w:rFonts w:eastAsiaTheme="minorEastAsia" w:cstheme="minorBidi"/>
              <w:b w:val="0"/>
              <w:i w:val="0"/>
              <w:sz w:val="22"/>
              <w:szCs w:val="22"/>
            </w:rPr>
          </w:pPr>
          <w:hyperlink w:anchor="_Toc25738018" w:history="1">
            <w:r w:rsidR="002949CD" w:rsidRPr="00571C50">
              <w:rPr>
                <w:rStyle w:val="Hiperpovezava"/>
              </w:rPr>
              <w:t>2.5</w:t>
            </w:r>
            <w:r w:rsidR="002949CD">
              <w:rPr>
                <w:rFonts w:eastAsiaTheme="minorEastAsia" w:cstheme="minorBidi"/>
                <w:b w:val="0"/>
                <w:i w:val="0"/>
                <w:sz w:val="22"/>
                <w:szCs w:val="22"/>
              </w:rPr>
              <w:tab/>
            </w:r>
            <w:r w:rsidR="002949CD" w:rsidRPr="00571C50">
              <w:rPr>
                <w:rStyle w:val="Hiperpovezava"/>
              </w:rPr>
              <w:t>Kalkulacija storitev, povezanih z obstoječimi greznicami in MKČN v  občini  Ravne na Koroškem za leto 2020</w:t>
            </w:r>
            <w:r w:rsidR="002949CD">
              <w:rPr>
                <w:webHidden/>
              </w:rPr>
              <w:tab/>
            </w:r>
            <w:r w:rsidR="002949CD">
              <w:rPr>
                <w:webHidden/>
              </w:rPr>
              <w:fldChar w:fldCharType="begin"/>
            </w:r>
            <w:r w:rsidR="002949CD">
              <w:rPr>
                <w:webHidden/>
              </w:rPr>
              <w:instrText xml:space="preserve"> PAGEREF _Toc25738018 \h </w:instrText>
            </w:r>
            <w:r w:rsidR="002949CD">
              <w:rPr>
                <w:webHidden/>
              </w:rPr>
            </w:r>
            <w:r w:rsidR="002949CD">
              <w:rPr>
                <w:webHidden/>
              </w:rPr>
              <w:fldChar w:fldCharType="separate"/>
            </w:r>
            <w:r w:rsidR="00812490">
              <w:rPr>
                <w:webHidden/>
              </w:rPr>
              <w:t>12</w:t>
            </w:r>
            <w:r w:rsidR="002949CD">
              <w:rPr>
                <w:webHidden/>
              </w:rPr>
              <w:fldChar w:fldCharType="end"/>
            </w:r>
          </w:hyperlink>
        </w:p>
        <w:p w14:paraId="3D67E036" w14:textId="5BCDB55A" w:rsidR="002949CD" w:rsidRDefault="00720D4D">
          <w:pPr>
            <w:pStyle w:val="Kazalovsebine1"/>
            <w:rPr>
              <w:rFonts w:eastAsiaTheme="minorEastAsia" w:cstheme="minorBidi"/>
              <w:b w:val="0"/>
              <w:color w:val="auto"/>
              <w:sz w:val="22"/>
              <w:szCs w:val="22"/>
            </w:rPr>
          </w:pPr>
          <w:hyperlink w:anchor="_Toc25738019" w:history="1">
            <w:r w:rsidR="002949CD" w:rsidRPr="00571C50">
              <w:rPr>
                <w:rStyle w:val="Hiperpovezava"/>
              </w:rPr>
              <w:t>3</w:t>
            </w:r>
            <w:r w:rsidR="002949CD">
              <w:rPr>
                <w:rFonts w:eastAsiaTheme="minorEastAsia" w:cstheme="minorBidi"/>
                <w:b w:val="0"/>
                <w:color w:val="auto"/>
                <w:sz w:val="22"/>
                <w:szCs w:val="22"/>
              </w:rPr>
              <w:tab/>
            </w:r>
            <w:r w:rsidR="002949CD" w:rsidRPr="00571C50">
              <w:rPr>
                <w:rStyle w:val="Hiperpovezava"/>
              </w:rPr>
              <w:t>Elementi elaborata (9.člen Uredbe o cenah)</w:t>
            </w:r>
            <w:r w:rsidR="002949CD">
              <w:rPr>
                <w:webHidden/>
              </w:rPr>
              <w:tab/>
            </w:r>
            <w:r w:rsidR="002949CD">
              <w:rPr>
                <w:webHidden/>
              </w:rPr>
              <w:fldChar w:fldCharType="begin"/>
            </w:r>
            <w:r w:rsidR="002949CD">
              <w:rPr>
                <w:webHidden/>
              </w:rPr>
              <w:instrText xml:space="preserve"> PAGEREF _Toc25738019 \h </w:instrText>
            </w:r>
            <w:r w:rsidR="002949CD">
              <w:rPr>
                <w:webHidden/>
              </w:rPr>
            </w:r>
            <w:r w:rsidR="002949CD">
              <w:rPr>
                <w:webHidden/>
              </w:rPr>
              <w:fldChar w:fldCharType="separate"/>
            </w:r>
            <w:r w:rsidR="00812490">
              <w:rPr>
                <w:webHidden/>
              </w:rPr>
              <w:t>14</w:t>
            </w:r>
            <w:r w:rsidR="002949CD">
              <w:rPr>
                <w:webHidden/>
              </w:rPr>
              <w:fldChar w:fldCharType="end"/>
            </w:r>
          </w:hyperlink>
        </w:p>
        <w:p w14:paraId="55114637" w14:textId="5E048D20" w:rsidR="002949CD" w:rsidRDefault="00720D4D">
          <w:pPr>
            <w:pStyle w:val="Kazalovsebine1"/>
            <w:rPr>
              <w:rFonts w:eastAsiaTheme="minorEastAsia" w:cstheme="minorBidi"/>
              <w:b w:val="0"/>
              <w:color w:val="auto"/>
              <w:sz w:val="22"/>
              <w:szCs w:val="22"/>
            </w:rPr>
          </w:pPr>
          <w:hyperlink w:anchor="_Toc25738020" w:history="1">
            <w:r w:rsidR="002949CD" w:rsidRPr="00571C50">
              <w:rPr>
                <w:rStyle w:val="Hiperpovezava"/>
              </w:rPr>
              <w:t>4</w:t>
            </w:r>
            <w:r w:rsidR="002949CD">
              <w:rPr>
                <w:rFonts w:eastAsiaTheme="minorEastAsia" w:cstheme="minorBidi"/>
                <w:b w:val="0"/>
                <w:color w:val="auto"/>
                <w:sz w:val="22"/>
                <w:szCs w:val="22"/>
              </w:rPr>
              <w:tab/>
            </w:r>
            <w:r w:rsidR="002949CD" w:rsidRPr="00571C50">
              <w:rPr>
                <w:rStyle w:val="Hiperpovezava"/>
              </w:rPr>
              <w:t>Povzetek elaborata in primerjava cen</w:t>
            </w:r>
            <w:r w:rsidR="002949CD">
              <w:rPr>
                <w:webHidden/>
              </w:rPr>
              <w:tab/>
            </w:r>
            <w:r w:rsidR="002949CD">
              <w:rPr>
                <w:webHidden/>
              </w:rPr>
              <w:fldChar w:fldCharType="begin"/>
            </w:r>
            <w:r w:rsidR="002949CD">
              <w:rPr>
                <w:webHidden/>
              </w:rPr>
              <w:instrText xml:space="preserve"> PAGEREF _Toc25738020 \h </w:instrText>
            </w:r>
            <w:r w:rsidR="002949CD">
              <w:rPr>
                <w:webHidden/>
              </w:rPr>
            </w:r>
            <w:r w:rsidR="002949CD">
              <w:rPr>
                <w:webHidden/>
              </w:rPr>
              <w:fldChar w:fldCharType="separate"/>
            </w:r>
            <w:r w:rsidR="00812490">
              <w:rPr>
                <w:webHidden/>
              </w:rPr>
              <w:t>21</w:t>
            </w:r>
            <w:r w:rsidR="002949CD">
              <w:rPr>
                <w:webHidden/>
              </w:rPr>
              <w:fldChar w:fldCharType="end"/>
            </w:r>
          </w:hyperlink>
        </w:p>
        <w:p w14:paraId="12BF9A94" w14:textId="719FB6A8" w:rsidR="002949CD" w:rsidRDefault="00720D4D">
          <w:pPr>
            <w:pStyle w:val="Kazalovsebine2"/>
            <w:rPr>
              <w:rFonts w:eastAsiaTheme="minorEastAsia" w:cstheme="minorBidi"/>
              <w:b w:val="0"/>
              <w:i w:val="0"/>
              <w:sz w:val="22"/>
              <w:szCs w:val="22"/>
            </w:rPr>
          </w:pPr>
          <w:hyperlink w:anchor="_Toc25738021" w:history="1">
            <w:r w:rsidR="002949CD" w:rsidRPr="00571C50">
              <w:rPr>
                <w:rStyle w:val="Hiperpovezava"/>
              </w:rPr>
              <w:t>4.1</w:t>
            </w:r>
            <w:r w:rsidR="002949CD">
              <w:rPr>
                <w:rFonts w:eastAsiaTheme="minorEastAsia" w:cstheme="minorBidi"/>
                <w:b w:val="0"/>
                <w:i w:val="0"/>
                <w:sz w:val="22"/>
                <w:szCs w:val="22"/>
              </w:rPr>
              <w:tab/>
            </w:r>
            <w:r w:rsidR="002949CD" w:rsidRPr="00571C50">
              <w:rPr>
                <w:rStyle w:val="Hiperpovezava"/>
              </w:rPr>
              <w:t>Predlagane cene v občini Ravne na Koroškem za leto 2020</w:t>
            </w:r>
            <w:r w:rsidR="002949CD">
              <w:rPr>
                <w:webHidden/>
              </w:rPr>
              <w:tab/>
            </w:r>
            <w:r w:rsidR="002949CD">
              <w:rPr>
                <w:webHidden/>
              </w:rPr>
              <w:fldChar w:fldCharType="begin"/>
            </w:r>
            <w:r w:rsidR="002949CD">
              <w:rPr>
                <w:webHidden/>
              </w:rPr>
              <w:instrText xml:space="preserve"> PAGEREF _Toc25738021 \h </w:instrText>
            </w:r>
            <w:r w:rsidR="002949CD">
              <w:rPr>
                <w:webHidden/>
              </w:rPr>
            </w:r>
            <w:r w:rsidR="002949CD">
              <w:rPr>
                <w:webHidden/>
              </w:rPr>
              <w:fldChar w:fldCharType="separate"/>
            </w:r>
            <w:r w:rsidR="00812490">
              <w:rPr>
                <w:webHidden/>
              </w:rPr>
              <w:t>22</w:t>
            </w:r>
            <w:r w:rsidR="002949CD">
              <w:rPr>
                <w:webHidden/>
              </w:rPr>
              <w:fldChar w:fldCharType="end"/>
            </w:r>
          </w:hyperlink>
        </w:p>
        <w:p w14:paraId="5B99D723" w14:textId="099D2E9F" w:rsidR="002949CD" w:rsidRDefault="00720D4D">
          <w:pPr>
            <w:pStyle w:val="Kazalovsebine2"/>
            <w:rPr>
              <w:rFonts w:eastAsiaTheme="minorEastAsia" w:cstheme="minorBidi"/>
              <w:b w:val="0"/>
              <w:i w:val="0"/>
              <w:sz w:val="22"/>
              <w:szCs w:val="22"/>
            </w:rPr>
          </w:pPr>
          <w:hyperlink w:anchor="_Toc25738022" w:history="1">
            <w:r w:rsidR="002949CD" w:rsidRPr="00571C50">
              <w:rPr>
                <w:rStyle w:val="Hiperpovezava"/>
              </w:rPr>
              <w:t>4.2</w:t>
            </w:r>
            <w:r w:rsidR="002949CD">
              <w:rPr>
                <w:rFonts w:eastAsiaTheme="minorEastAsia" w:cstheme="minorBidi"/>
                <w:b w:val="0"/>
                <w:i w:val="0"/>
                <w:sz w:val="22"/>
                <w:szCs w:val="22"/>
              </w:rPr>
              <w:tab/>
            </w:r>
            <w:r w:rsidR="002949CD" w:rsidRPr="00571C50">
              <w:rPr>
                <w:rStyle w:val="Hiperpovezava"/>
              </w:rPr>
              <w:t>Primerjava prodajnih cen</w:t>
            </w:r>
            <w:r w:rsidR="002949CD">
              <w:rPr>
                <w:webHidden/>
              </w:rPr>
              <w:tab/>
            </w:r>
            <w:r w:rsidR="002949CD">
              <w:rPr>
                <w:webHidden/>
              </w:rPr>
              <w:fldChar w:fldCharType="begin"/>
            </w:r>
            <w:r w:rsidR="002949CD">
              <w:rPr>
                <w:webHidden/>
              </w:rPr>
              <w:instrText xml:space="preserve"> PAGEREF _Toc25738022 \h </w:instrText>
            </w:r>
            <w:r w:rsidR="002949CD">
              <w:rPr>
                <w:webHidden/>
              </w:rPr>
            </w:r>
            <w:r w:rsidR="002949CD">
              <w:rPr>
                <w:webHidden/>
              </w:rPr>
              <w:fldChar w:fldCharType="separate"/>
            </w:r>
            <w:r w:rsidR="00812490">
              <w:rPr>
                <w:webHidden/>
              </w:rPr>
              <w:t>22</w:t>
            </w:r>
            <w:r w:rsidR="002949CD">
              <w:rPr>
                <w:webHidden/>
              </w:rPr>
              <w:fldChar w:fldCharType="end"/>
            </w:r>
          </w:hyperlink>
        </w:p>
        <w:p w14:paraId="37DF3C79" w14:textId="4BAD4B60" w:rsidR="002949CD" w:rsidRDefault="00720D4D">
          <w:pPr>
            <w:pStyle w:val="Kazalovsebine2"/>
            <w:rPr>
              <w:rFonts w:eastAsiaTheme="minorEastAsia" w:cstheme="minorBidi"/>
              <w:b w:val="0"/>
              <w:i w:val="0"/>
              <w:sz w:val="22"/>
              <w:szCs w:val="22"/>
            </w:rPr>
          </w:pPr>
          <w:hyperlink w:anchor="_Toc25738023" w:history="1">
            <w:r w:rsidR="002949CD" w:rsidRPr="00571C50">
              <w:rPr>
                <w:rStyle w:val="Hiperpovezava"/>
              </w:rPr>
              <w:t>4.3</w:t>
            </w:r>
            <w:r w:rsidR="002949CD">
              <w:rPr>
                <w:rFonts w:eastAsiaTheme="minorEastAsia" w:cstheme="minorBidi"/>
                <w:b w:val="0"/>
                <w:i w:val="0"/>
                <w:sz w:val="22"/>
                <w:szCs w:val="22"/>
              </w:rPr>
              <w:tab/>
            </w:r>
            <w:r w:rsidR="002949CD" w:rsidRPr="00571C50">
              <w:rPr>
                <w:rStyle w:val="Hiperpovezava"/>
              </w:rPr>
              <w:t>Predlog sklepa</w:t>
            </w:r>
            <w:r w:rsidR="002949CD">
              <w:rPr>
                <w:webHidden/>
              </w:rPr>
              <w:tab/>
            </w:r>
            <w:r w:rsidR="002949CD">
              <w:rPr>
                <w:webHidden/>
              </w:rPr>
              <w:fldChar w:fldCharType="begin"/>
            </w:r>
            <w:r w:rsidR="002949CD">
              <w:rPr>
                <w:webHidden/>
              </w:rPr>
              <w:instrText xml:space="preserve"> PAGEREF _Toc25738023 \h </w:instrText>
            </w:r>
            <w:r w:rsidR="002949CD">
              <w:rPr>
                <w:webHidden/>
              </w:rPr>
            </w:r>
            <w:r w:rsidR="002949CD">
              <w:rPr>
                <w:webHidden/>
              </w:rPr>
              <w:fldChar w:fldCharType="separate"/>
            </w:r>
            <w:r w:rsidR="00812490">
              <w:rPr>
                <w:webHidden/>
              </w:rPr>
              <w:t>23</w:t>
            </w:r>
            <w:r w:rsidR="002949CD">
              <w:rPr>
                <w:webHidden/>
              </w:rPr>
              <w:fldChar w:fldCharType="end"/>
            </w:r>
          </w:hyperlink>
        </w:p>
        <w:p w14:paraId="3C263373" w14:textId="6952C88D" w:rsidR="00F8214E" w:rsidRPr="003F5FFE" w:rsidRDefault="0056744B">
          <w:r w:rsidRPr="003F5FFE">
            <w:fldChar w:fldCharType="end"/>
          </w:r>
        </w:p>
      </w:sdtContent>
    </w:sdt>
    <w:p w14:paraId="20909234" w14:textId="77777777" w:rsidR="005860A3" w:rsidRDefault="005860A3" w:rsidP="0034027B">
      <w:pPr>
        <w:pBdr>
          <w:bottom w:val="single" w:sz="4" w:space="1" w:color="auto"/>
        </w:pBdr>
        <w:rPr>
          <w:b/>
          <w:sz w:val="28"/>
        </w:rPr>
      </w:pPr>
    </w:p>
    <w:p w14:paraId="65459D0B" w14:textId="77777777" w:rsidR="0022439D" w:rsidRPr="003F5FFE" w:rsidRDefault="0022439D" w:rsidP="0034027B">
      <w:pPr>
        <w:pBdr>
          <w:bottom w:val="single" w:sz="4" w:space="1" w:color="auto"/>
        </w:pBdr>
        <w:rPr>
          <w:b/>
          <w:sz w:val="28"/>
        </w:rPr>
      </w:pPr>
      <w:r w:rsidRPr="003F5FFE">
        <w:rPr>
          <w:b/>
          <w:sz w:val="28"/>
        </w:rPr>
        <w:t>Kazalo tabel</w:t>
      </w:r>
    </w:p>
    <w:p w14:paraId="3AA6AC21" w14:textId="77777777" w:rsidR="0022439D" w:rsidRPr="003F5FFE" w:rsidRDefault="0022439D" w:rsidP="0022439D">
      <w:pPr>
        <w:rPr>
          <w:b/>
          <w:sz w:val="28"/>
        </w:rPr>
      </w:pPr>
    </w:p>
    <w:p w14:paraId="04BCC020" w14:textId="0092E116" w:rsidR="002949CD" w:rsidRDefault="0056744B">
      <w:pPr>
        <w:pStyle w:val="Kazaloslik"/>
        <w:tabs>
          <w:tab w:val="right" w:leader="dot" w:pos="9346"/>
        </w:tabs>
        <w:rPr>
          <w:rFonts w:eastAsiaTheme="minorEastAsia" w:cstheme="minorBidi"/>
          <w:i w:val="0"/>
          <w:noProof/>
          <w:sz w:val="22"/>
          <w:szCs w:val="22"/>
        </w:rPr>
      </w:pPr>
      <w:r w:rsidRPr="003F5FFE">
        <w:rPr>
          <w:b/>
          <w:sz w:val="18"/>
          <w:szCs w:val="22"/>
        </w:rPr>
        <w:fldChar w:fldCharType="begin"/>
      </w:r>
      <w:r w:rsidR="0022439D" w:rsidRPr="003F5FFE">
        <w:rPr>
          <w:b/>
          <w:sz w:val="18"/>
          <w:szCs w:val="22"/>
        </w:rPr>
        <w:instrText xml:space="preserve"> TOC \h \z \c "Tabela" </w:instrText>
      </w:r>
      <w:r w:rsidRPr="003F5FFE">
        <w:rPr>
          <w:b/>
          <w:sz w:val="18"/>
          <w:szCs w:val="22"/>
        </w:rPr>
        <w:fldChar w:fldCharType="separate"/>
      </w:r>
      <w:hyperlink w:anchor="_Toc25738024" w:history="1">
        <w:r w:rsidR="002949CD" w:rsidRPr="0047224A">
          <w:rPr>
            <w:rStyle w:val="Hiperpovezava"/>
            <w:noProof/>
          </w:rPr>
          <w:t>Tabela 1: Izračun omrežnine za storitev oskrbe s pitno vodo v občini Ravne na Koroškem v letu 2020</w:t>
        </w:r>
        <w:r w:rsidR="002949CD">
          <w:rPr>
            <w:noProof/>
            <w:webHidden/>
          </w:rPr>
          <w:tab/>
        </w:r>
        <w:r w:rsidR="002949CD">
          <w:rPr>
            <w:noProof/>
            <w:webHidden/>
          </w:rPr>
          <w:fldChar w:fldCharType="begin"/>
        </w:r>
        <w:r w:rsidR="002949CD">
          <w:rPr>
            <w:noProof/>
            <w:webHidden/>
          </w:rPr>
          <w:instrText xml:space="preserve"> PAGEREF _Toc25738024 \h </w:instrText>
        </w:r>
        <w:r w:rsidR="002949CD">
          <w:rPr>
            <w:noProof/>
            <w:webHidden/>
          </w:rPr>
        </w:r>
        <w:r w:rsidR="002949CD">
          <w:rPr>
            <w:noProof/>
            <w:webHidden/>
          </w:rPr>
          <w:fldChar w:fldCharType="separate"/>
        </w:r>
        <w:r w:rsidR="00812490">
          <w:rPr>
            <w:noProof/>
            <w:webHidden/>
          </w:rPr>
          <w:t>6</w:t>
        </w:r>
        <w:r w:rsidR="002949CD">
          <w:rPr>
            <w:noProof/>
            <w:webHidden/>
          </w:rPr>
          <w:fldChar w:fldCharType="end"/>
        </w:r>
      </w:hyperlink>
    </w:p>
    <w:p w14:paraId="5823519B" w14:textId="13350DE4" w:rsidR="002949CD" w:rsidRDefault="00720D4D">
      <w:pPr>
        <w:pStyle w:val="Kazaloslik"/>
        <w:tabs>
          <w:tab w:val="right" w:leader="dot" w:pos="9346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25738025" w:history="1">
        <w:r w:rsidR="002949CD" w:rsidRPr="0047224A">
          <w:rPr>
            <w:rStyle w:val="Hiperpovezava"/>
            <w:noProof/>
          </w:rPr>
          <w:t>Tabela 2: Kalkulacija cene izvajanja storitve oskrbe s pitno vodo v občini Ravne na Koroškem (v €) v letu 2020</w:t>
        </w:r>
        <w:r w:rsidR="002949CD">
          <w:rPr>
            <w:noProof/>
            <w:webHidden/>
          </w:rPr>
          <w:tab/>
        </w:r>
        <w:r w:rsidR="002949CD">
          <w:rPr>
            <w:noProof/>
            <w:webHidden/>
          </w:rPr>
          <w:fldChar w:fldCharType="begin"/>
        </w:r>
        <w:r w:rsidR="002949CD">
          <w:rPr>
            <w:noProof/>
            <w:webHidden/>
          </w:rPr>
          <w:instrText xml:space="preserve"> PAGEREF _Toc25738025 \h </w:instrText>
        </w:r>
        <w:r w:rsidR="002949CD">
          <w:rPr>
            <w:noProof/>
            <w:webHidden/>
          </w:rPr>
        </w:r>
        <w:r w:rsidR="002949CD">
          <w:rPr>
            <w:noProof/>
            <w:webHidden/>
          </w:rPr>
          <w:fldChar w:fldCharType="separate"/>
        </w:r>
        <w:r w:rsidR="00812490">
          <w:rPr>
            <w:noProof/>
            <w:webHidden/>
          </w:rPr>
          <w:t>7</w:t>
        </w:r>
        <w:r w:rsidR="002949CD">
          <w:rPr>
            <w:noProof/>
            <w:webHidden/>
          </w:rPr>
          <w:fldChar w:fldCharType="end"/>
        </w:r>
      </w:hyperlink>
    </w:p>
    <w:p w14:paraId="5DFE9A2C" w14:textId="616077EF" w:rsidR="002949CD" w:rsidRDefault="00720D4D">
      <w:pPr>
        <w:pStyle w:val="Kazaloslik"/>
        <w:tabs>
          <w:tab w:val="right" w:leader="dot" w:pos="9346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25738026" w:history="1">
        <w:r w:rsidR="002949CD" w:rsidRPr="0047224A">
          <w:rPr>
            <w:rStyle w:val="Hiperpovezava"/>
            <w:noProof/>
          </w:rPr>
          <w:t>Tabela 3: Izračun omrežnine za storitev odvajanja komunalne in padavinske odpadne vode v občini Ravne na Koroškem v letu 2020</w:t>
        </w:r>
        <w:r w:rsidR="002949CD">
          <w:rPr>
            <w:noProof/>
            <w:webHidden/>
          </w:rPr>
          <w:tab/>
        </w:r>
        <w:r w:rsidR="002949CD">
          <w:rPr>
            <w:noProof/>
            <w:webHidden/>
          </w:rPr>
          <w:fldChar w:fldCharType="begin"/>
        </w:r>
        <w:r w:rsidR="002949CD">
          <w:rPr>
            <w:noProof/>
            <w:webHidden/>
          </w:rPr>
          <w:instrText xml:space="preserve"> PAGEREF _Toc25738026 \h </w:instrText>
        </w:r>
        <w:r w:rsidR="002949CD">
          <w:rPr>
            <w:noProof/>
            <w:webHidden/>
          </w:rPr>
        </w:r>
        <w:r w:rsidR="002949CD">
          <w:rPr>
            <w:noProof/>
            <w:webHidden/>
          </w:rPr>
          <w:fldChar w:fldCharType="separate"/>
        </w:r>
        <w:r w:rsidR="00812490">
          <w:rPr>
            <w:noProof/>
            <w:webHidden/>
          </w:rPr>
          <w:t>8</w:t>
        </w:r>
        <w:r w:rsidR="002949CD">
          <w:rPr>
            <w:noProof/>
            <w:webHidden/>
          </w:rPr>
          <w:fldChar w:fldCharType="end"/>
        </w:r>
      </w:hyperlink>
    </w:p>
    <w:p w14:paraId="0B6D7549" w14:textId="2DEA16ED" w:rsidR="002949CD" w:rsidRDefault="00720D4D">
      <w:pPr>
        <w:pStyle w:val="Kazaloslik"/>
        <w:tabs>
          <w:tab w:val="right" w:leader="dot" w:pos="9346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25738027" w:history="1">
        <w:r w:rsidR="002949CD" w:rsidRPr="0047224A">
          <w:rPr>
            <w:rStyle w:val="Hiperpovezava"/>
            <w:noProof/>
          </w:rPr>
          <w:t>Tabela 4: Kalkulacija cene izvajanja storitve odvajanja komunalne odpadne vode v občini Ravne na Kor. v letu 2020</w:t>
        </w:r>
        <w:r w:rsidR="002949CD">
          <w:rPr>
            <w:noProof/>
            <w:webHidden/>
          </w:rPr>
          <w:tab/>
        </w:r>
        <w:r w:rsidR="002949CD">
          <w:rPr>
            <w:noProof/>
            <w:webHidden/>
          </w:rPr>
          <w:fldChar w:fldCharType="begin"/>
        </w:r>
        <w:r w:rsidR="002949CD">
          <w:rPr>
            <w:noProof/>
            <w:webHidden/>
          </w:rPr>
          <w:instrText xml:space="preserve"> PAGEREF _Toc25738027 \h </w:instrText>
        </w:r>
        <w:r w:rsidR="002949CD">
          <w:rPr>
            <w:noProof/>
            <w:webHidden/>
          </w:rPr>
        </w:r>
        <w:r w:rsidR="002949CD">
          <w:rPr>
            <w:noProof/>
            <w:webHidden/>
          </w:rPr>
          <w:fldChar w:fldCharType="separate"/>
        </w:r>
        <w:r w:rsidR="00812490">
          <w:rPr>
            <w:noProof/>
            <w:webHidden/>
          </w:rPr>
          <w:t>9</w:t>
        </w:r>
        <w:r w:rsidR="002949CD">
          <w:rPr>
            <w:noProof/>
            <w:webHidden/>
          </w:rPr>
          <w:fldChar w:fldCharType="end"/>
        </w:r>
      </w:hyperlink>
    </w:p>
    <w:p w14:paraId="01392932" w14:textId="71A862B8" w:rsidR="002949CD" w:rsidRDefault="00720D4D">
      <w:pPr>
        <w:pStyle w:val="Kazaloslik"/>
        <w:tabs>
          <w:tab w:val="right" w:leader="dot" w:pos="9346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25738028" w:history="1">
        <w:r w:rsidR="002949CD" w:rsidRPr="0047224A">
          <w:rPr>
            <w:rStyle w:val="Hiperpovezava"/>
            <w:noProof/>
          </w:rPr>
          <w:t>Tabela 5: Izračun omrežnine za storitev čiščenja  komunalne in pad. odp. vode v občini Ravne na Koroškem v letu 2020</w:t>
        </w:r>
        <w:r w:rsidR="002949CD">
          <w:rPr>
            <w:noProof/>
            <w:webHidden/>
          </w:rPr>
          <w:tab/>
        </w:r>
        <w:r w:rsidR="002949CD">
          <w:rPr>
            <w:noProof/>
            <w:webHidden/>
          </w:rPr>
          <w:fldChar w:fldCharType="begin"/>
        </w:r>
        <w:r w:rsidR="002949CD">
          <w:rPr>
            <w:noProof/>
            <w:webHidden/>
          </w:rPr>
          <w:instrText xml:space="preserve"> PAGEREF _Toc25738028 \h </w:instrText>
        </w:r>
        <w:r w:rsidR="002949CD">
          <w:rPr>
            <w:noProof/>
            <w:webHidden/>
          </w:rPr>
        </w:r>
        <w:r w:rsidR="002949CD">
          <w:rPr>
            <w:noProof/>
            <w:webHidden/>
          </w:rPr>
          <w:fldChar w:fldCharType="separate"/>
        </w:r>
        <w:r w:rsidR="00812490">
          <w:rPr>
            <w:noProof/>
            <w:webHidden/>
          </w:rPr>
          <w:t>10</w:t>
        </w:r>
        <w:r w:rsidR="002949CD">
          <w:rPr>
            <w:noProof/>
            <w:webHidden/>
          </w:rPr>
          <w:fldChar w:fldCharType="end"/>
        </w:r>
      </w:hyperlink>
    </w:p>
    <w:p w14:paraId="08EE1512" w14:textId="2A3E3655" w:rsidR="002949CD" w:rsidRDefault="00720D4D">
      <w:pPr>
        <w:pStyle w:val="Kazaloslik"/>
        <w:tabs>
          <w:tab w:val="right" w:leader="dot" w:pos="9346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25738029" w:history="1">
        <w:r w:rsidR="002949CD" w:rsidRPr="0047224A">
          <w:rPr>
            <w:rStyle w:val="Hiperpovezava"/>
            <w:noProof/>
          </w:rPr>
          <w:t>Tabela 6: Kalkulacija cene izvajanja storitve čiščenja kom .in pad. odpadne vode v občini Ravne na Kor. v letu 2020</w:t>
        </w:r>
        <w:r w:rsidR="002949CD">
          <w:rPr>
            <w:noProof/>
            <w:webHidden/>
          </w:rPr>
          <w:tab/>
        </w:r>
        <w:r w:rsidR="002949CD">
          <w:rPr>
            <w:noProof/>
            <w:webHidden/>
          </w:rPr>
          <w:fldChar w:fldCharType="begin"/>
        </w:r>
        <w:r w:rsidR="002949CD">
          <w:rPr>
            <w:noProof/>
            <w:webHidden/>
          </w:rPr>
          <w:instrText xml:space="preserve"> PAGEREF _Toc25738029 \h </w:instrText>
        </w:r>
        <w:r w:rsidR="002949CD">
          <w:rPr>
            <w:noProof/>
            <w:webHidden/>
          </w:rPr>
        </w:r>
        <w:r w:rsidR="002949CD">
          <w:rPr>
            <w:noProof/>
            <w:webHidden/>
          </w:rPr>
          <w:fldChar w:fldCharType="separate"/>
        </w:r>
        <w:r w:rsidR="00812490">
          <w:rPr>
            <w:noProof/>
            <w:webHidden/>
          </w:rPr>
          <w:t>11</w:t>
        </w:r>
        <w:r w:rsidR="002949CD">
          <w:rPr>
            <w:noProof/>
            <w:webHidden/>
          </w:rPr>
          <w:fldChar w:fldCharType="end"/>
        </w:r>
      </w:hyperlink>
    </w:p>
    <w:p w14:paraId="30AB05F8" w14:textId="1FB3C7F2" w:rsidR="002949CD" w:rsidRDefault="00720D4D">
      <w:pPr>
        <w:pStyle w:val="Kazaloslik"/>
        <w:tabs>
          <w:tab w:val="right" w:leader="dot" w:pos="9346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25738030" w:history="1">
        <w:r w:rsidR="002949CD" w:rsidRPr="0047224A">
          <w:rPr>
            <w:rStyle w:val="Hiperpovezava"/>
            <w:noProof/>
          </w:rPr>
          <w:t>Tabela 7: Izračun omrežnine za storitev povezanih z greznicami in MKČN v občini Ravne na Koroškem v letu 2020</w:t>
        </w:r>
        <w:r w:rsidR="002949CD">
          <w:rPr>
            <w:noProof/>
            <w:webHidden/>
          </w:rPr>
          <w:tab/>
        </w:r>
        <w:r w:rsidR="002949CD">
          <w:rPr>
            <w:noProof/>
            <w:webHidden/>
          </w:rPr>
          <w:fldChar w:fldCharType="begin"/>
        </w:r>
        <w:r w:rsidR="002949CD">
          <w:rPr>
            <w:noProof/>
            <w:webHidden/>
          </w:rPr>
          <w:instrText xml:space="preserve"> PAGEREF _Toc25738030 \h </w:instrText>
        </w:r>
        <w:r w:rsidR="002949CD">
          <w:rPr>
            <w:noProof/>
            <w:webHidden/>
          </w:rPr>
        </w:r>
        <w:r w:rsidR="002949CD">
          <w:rPr>
            <w:noProof/>
            <w:webHidden/>
          </w:rPr>
          <w:fldChar w:fldCharType="separate"/>
        </w:r>
        <w:r w:rsidR="00812490">
          <w:rPr>
            <w:noProof/>
            <w:webHidden/>
          </w:rPr>
          <w:t>12</w:t>
        </w:r>
        <w:r w:rsidR="002949CD">
          <w:rPr>
            <w:noProof/>
            <w:webHidden/>
          </w:rPr>
          <w:fldChar w:fldCharType="end"/>
        </w:r>
      </w:hyperlink>
    </w:p>
    <w:p w14:paraId="2C10C370" w14:textId="5828E1EC" w:rsidR="002949CD" w:rsidRDefault="00720D4D">
      <w:pPr>
        <w:pStyle w:val="Kazaloslik"/>
        <w:tabs>
          <w:tab w:val="right" w:leader="dot" w:pos="9346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25738031" w:history="1">
        <w:r w:rsidR="002949CD" w:rsidRPr="0047224A">
          <w:rPr>
            <w:rStyle w:val="Hiperpovezava"/>
            <w:noProof/>
          </w:rPr>
          <w:t>Tabela 8: Kalkulacija cene izvajanja storitve povezane z obstoječimi greznicami in MKČN  v občini Ravne na Koroškem v letu 2020</w:t>
        </w:r>
        <w:r w:rsidR="002949CD">
          <w:rPr>
            <w:noProof/>
            <w:webHidden/>
          </w:rPr>
          <w:tab/>
        </w:r>
        <w:r w:rsidR="002949CD">
          <w:rPr>
            <w:noProof/>
            <w:webHidden/>
          </w:rPr>
          <w:fldChar w:fldCharType="begin"/>
        </w:r>
        <w:r w:rsidR="002949CD">
          <w:rPr>
            <w:noProof/>
            <w:webHidden/>
          </w:rPr>
          <w:instrText xml:space="preserve"> PAGEREF _Toc25738031 \h </w:instrText>
        </w:r>
        <w:r w:rsidR="002949CD">
          <w:rPr>
            <w:noProof/>
            <w:webHidden/>
          </w:rPr>
        </w:r>
        <w:r w:rsidR="002949CD">
          <w:rPr>
            <w:noProof/>
            <w:webHidden/>
          </w:rPr>
          <w:fldChar w:fldCharType="separate"/>
        </w:r>
        <w:r w:rsidR="00812490">
          <w:rPr>
            <w:noProof/>
            <w:webHidden/>
          </w:rPr>
          <w:t>13</w:t>
        </w:r>
        <w:r w:rsidR="002949CD">
          <w:rPr>
            <w:noProof/>
            <w:webHidden/>
          </w:rPr>
          <w:fldChar w:fldCharType="end"/>
        </w:r>
      </w:hyperlink>
    </w:p>
    <w:p w14:paraId="1A2674B2" w14:textId="68AD6115" w:rsidR="002949CD" w:rsidRDefault="00720D4D">
      <w:pPr>
        <w:pStyle w:val="Kazaloslik"/>
        <w:tabs>
          <w:tab w:val="right" w:leader="dot" w:pos="9346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25738032" w:history="1">
        <w:r w:rsidR="002949CD" w:rsidRPr="0047224A">
          <w:rPr>
            <w:rStyle w:val="Hiperpovezava"/>
            <w:noProof/>
          </w:rPr>
          <w:t>Tabela 9: Predlog prodajnih cen za leto 2020 v Občini Ravne na Koroškem</w:t>
        </w:r>
        <w:r w:rsidR="002949CD">
          <w:rPr>
            <w:noProof/>
            <w:webHidden/>
          </w:rPr>
          <w:tab/>
        </w:r>
        <w:r w:rsidR="002949CD">
          <w:rPr>
            <w:noProof/>
            <w:webHidden/>
          </w:rPr>
          <w:fldChar w:fldCharType="begin"/>
        </w:r>
        <w:r w:rsidR="002949CD">
          <w:rPr>
            <w:noProof/>
            <w:webHidden/>
          </w:rPr>
          <w:instrText xml:space="preserve"> PAGEREF _Toc25738032 \h </w:instrText>
        </w:r>
        <w:r w:rsidR="002949CD">
          <w:rPr>
            <w:noProof/>
            <w:webHidden/>
          </w:rPr>
        </w:r>
        <w:r w:rsidR="002949CD">
          <w:rPr>
            <w:noProof/>
            <w:webHidden/>
          </w:rPr>
          <w:fldChar w:fldCharType="separate"/>
        </w:r>
        <w:r w:rsidR="00812490">
          <w:rPr>
            <w:noProof/>
            <w:webHidden/>
          </w:rPr>
          <w:t>22</w:t>
        </w:r>
        <w:r w:rsidR="002949CD">
          <w:rPr>
            <w:noProof/>
            <w:webHidden/>
          </w:rPr>
          <w:fldChar w:fldCharType="end"/>
        </w:r>
      </w:hyperlink>
    </w:p>
    <w:p w14:paraId="50579A0E" w14:textId="615B242F" w:rsidR="002949CD" w:rsidRDefault="00720D4D">
      <w:pPr>
        <w:pStyle w:val="Kazaloslik"/>
        <w:tabs>
          <w:tab w:val="right" w:leader="dot" w:pos="9346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25738033" w:history="1">
        <w:r w:rsidR="002949CD" w:rsidRPr="0047224A">
          <w:rPr>
            <w:rStyle w:val="Hiperpovezava"/>
            <w:noProof/>
          </w:rPr>
          <w:t>Tabela 10: Primerjava prodajnih cen</w:t>
        </w:r>
        <w:r w:rsidR="002949CD">
          <w:rPr>
            <w:noProof/>
            <w:webHidden/>
          </w:rPr>
          <w:tab/>
        </w:r>
        <w:r w:rsidR="002949CD">
          <w:rPr>
            <w:noProof/>
            <w:webHidden/>
          </w:rPr>
          <w:fldChar w:fldCharType="begin"/>
        </w:r>
        <w:r w:rsidR="002949CD">
          <w:rPr>
            <w:noProof/>
            <w:webHidden/>
          </w:rPr>
          <w:instrText xml:space="preserve"> PAGEREF _Toc25738033 \h </w:instrText>
        </w:r>
        <w:r w:rsidR="002949CD">
          <w:rPr>
            <w:noProof/>
            <w:webHidden/>
          </w:rPr>
        </w:r>
        <w:r w:rsidR="002949CD">
          <w:rPr>
            <w:noProof/>
            <w:webHidden/>
          </w:rPr>
          <w:fldChar w:fldCharType="separate"/>
        </w:r>
        <w:r w:rsidR="00812490">
          <w:rPr>
            <w:noProof/>
            <w:webHidden/>
          </w:rPr>
          <w:t>22</w:t>
        </w:r>
        <w:r w:rsidR="002949CD">
          <w:rPr>
            <w:noProof/>
            <w:webHidden/>
          </w:rPr>
          <w:fldChar w:fldCharType="end"/>
        </w:r>
      </w:hyperlink>
    </w:p>
    <w:p w14:paraId="4BBDF4EC" w14:textId="7E253AFE" w:rsidR="002949CD" w:rsidRDefault="00720D4D">
      <w:pPr>
        <w:pStyle w:val="Kazaloslik"/>
        <w:tabs>
          <w:tab w:val="right" w:leader="dot" w:pos="9346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25738034" w:history="1">
        <w:r w:rsidR="002949CD" w:rsidRPr="0047224A">
          <w:rPr>
            <w:rStyle w:val="Hiperpovezava"/>
            <w:noProof/>
          </w:rPr>
          <w:t>Tabela 11: Predračunske cene za leto 2020</w:t>
        </w:r>
        <w:r w:rsidR="002949CD">
          <w:rPr>
            <w:noProof/>
            <w:webHidden/>
          </w:rPr>
          <w:tab/>
        </w:r>
        <w:r w:rsidR="002949CD">
          <w:rPr>
            <w:noProof/>
            <w:webHidden/>
          </w:rPr>
          <w:fldChar w:fldCharType="begin"/>
        </w:r>
        <w:r w:rsidR="002949CD">
          <w:rPr>
            <w:noProof/>
            <w:webHidden/>
          </w:rPr>
          <w:instrText xml:space="preserve"> PAGEREF _Toc25738034 \h </w:instrText>
        </w:r>
        <w:r w:rsidR="002949CD">
          <w:rPr>
            <w:noProof/>
            <w:webHidden/>
          </w:rPr>
        </w:r>
        <w:r w:rsidR="002949CD">
          <w:rPr>
            <w:noProof/>
            <w:webHidden/>
          </w:rPr>
          <w:fldChar w:fldCharType="separate"/>
        </w:r>
        <w:r w:rsidR="00812490">
          <w:rPr>
            <w:noProof/>
            <w:webHidden/>
          </w:rPr>
          <w:t>23</w:t>
        </w:r>
        <w:r w:rsidR="002949CD">
          <w:rPr>
            <w:noProof/>
            <w:webHidden/>
          </w:rPr>
          <w:fldChar w:fldCharType="end"/>
        </w:r>
      </w:hyperlink>
    </w:p>
    <w:p w14:paraId="02ED9AD7" w14:textId="22BE973D" w:rsidR="00287609" w:rsidRDefault="0056744B" w:rsidP="00411186">
      <w:pPr>
        <w:tabs>
          <w:tab w:val="right" w:leader="dot" w:pos="9356"/>
        </w:tabs>
        <w:rPr>
          <w:b/>
        </w:rPr>
      </w:pPr>
      <w:r w:rsidRPr="003F5FFE">
        <w:rPr>
          <w:b/>
          <w:sz w:val="18"/>
          <w:szCs w:val="22"/>
        </w:rPr>
        <w:fldChar w:fldCharType="end"/>
      </w:r>
      <w:r w:rsidR="00F8214E" w:rsidRPr="003F5FFE">
        <w:rPr>
          <w:b/>
        </w:rPr>
        <w:br w:type="page"/>
      </w:r>
    </w:p>
    <w:p w14:paraId="7059D4D0" w14:textId="77777777" w:rsidR="00B0485A" w:rsidRPr="003F5FFE" w:rsidRDefault="00B0485A" w:rsidP="0030775C">
      <w:pPr>
        <w:pStyle w:val="Naslov1"/>
      </w:pPr>
      <w:bookmarkStart w:id="0" w:name="_Toc377117728"/>
      <w:bookmarkStart w:id="1" w:name="_Toc25738010"/>
      <w:r w:rsidRPr="003F5FFE">
        <w:lastRenderedPageBreak/>
        <w:t>Uvod</w:t>
      </w:r>
      <w:bookmarkEnd w:id="0"/>
      <w:bookmarkEnd w:id="1"/>
    </w:p>
    <w:p w14:paraId="41461DEF" w14:textId="77777777" w:rsidR="00B0485A" w:rsidRPr="003F5FFE" w:rsidRDefault="00B0485A" w:rsidP="00B0485A"/>
    <w:p w14:paraId="39F739A8" w14:textId="30DEB51D" w:rsidR="00B0485A" w:rsidRPr="003F5FFE" w:rsidRDefault="00B0485A" w:rsidP="00B0485A">
      <w:r w:rsidRPr="003F5FFE">
        <w:t>S 1.1.2013 je pričela veljati Uredba o metodologiji za oblikovanje cen storitev obveznih občinskih gospodarskih javnih služb varstva okolja (Uradni list RS, št. 87/2012, z dne 16.11.2012, v nadaljevanju Uredba</w:t>
      </w:r>
      <w:r w:rsidR="00364707">
        <w:t xml:space="preserve"> o cenah</w:t>
      </w:r>
      <w:r w:rsidRPr="003F5FFE">
        <w:t>).  Omenjena Uredba</w:t>
      </w:r>
      <w:r w:rsidR="00545E30">
        <w:t xml:space="preserve"> o cenah</w:t>
      </w:r>
      <w:r w:rsidRPr="003F5FFE">
        <w:t xml:space="preserve"> določa metodologijo za oblikovanje cen storitev obveznih občinskih gospodarskih javnih služb varstva okolja in sicer za:  oskrbo s pitno vodo, odvajanje in čiščenje komunalne in padavinske odpadne vode,</w:t>
      </w:r>
      <w:r w:rsidR="00657BD9" w:rsidRPr="003F5FFE">
        <w:t xml:space="preserve"> </w:t>
      </w:r>
      <w:r w:rsidRPr="003F5FFE">
        <w:t>zbiranje določenih vrst komunalnih odpadkov,</w:t>
      </w:r>
      <w:r w:rsidR="00657BD9" w:rsidRPr="003F5FFE">
        <w:t xml:space="preserve"> </w:t>
      </w:r>
      <w:r w:rsidRPr="003F5FFE">
        <w:t>obdelavo določenih vrst komunalnih odpadkov in</w:t>
      </w:r>
      <w:r w:rsidR="00D107A2" w:rsidRPr="003F5FFE">
        <w:t xml:space="preserve"> </w:t>
      </w:r>
      <w:r w:rsidRPr="003F5FFE">
        <w:t>odlaganje ostankov predelave ali odstranjevanja komunalnih odpadkov.</w:t>
      </w:r>
      <w:r w:rsidR="009D2518" w:rsidRPr="003F5FFE">
        <w:t xml:space="preserve"> Cene so ločene na fiksni del (cena javne infrastrukture) in variabilni del (cena izvajanja storitve).</w:t>
      </w:r>
    </w:p>
    <w:p w14:paraId="5C6BC815" w14:textId="77777777" w:rsidR="00B0485A" w:rsidRPr="003F5FFE" w:rsidRDefault="00B0485A" w:rsidP="00B0485A"/>
    <w:p w14:paraId="2DE7B69B" w14:textId="11E00DCB" w:rsidR="00E05121" w:rsidRDefault="00E05121" w:rsidP="00E05121">
      <w:r>
        <w:t>Z letom 2017</w:t>
      </w:r>
      <w:r w:rsidR="00DA5CDF">
        <w:t xml:space="preserve"> je </w:t>
      </w:r>
      <w:r>
        <w:t xml:space="preserve"> izvajanje obveznih GJS varstva okolja</w:t>
      </w:r>
      <w:r w:rsidR="008E2A19">
        <w:t xml:space="preserve"> (oskrbe s pitno vodo in odvajanje ter čiščenje odpadne vode)</w:t>
      </w:r>
      <w:r>
        <w:t xml:space="preserve"> </w:t>
      </w:r>
      <w:r w:rsidR="00D62C1F">
        <w:t xml:space="preserve">v Občini Ravne na Koroškem </w:t>
      </w:r>
      <w:r>
        <w:t>prevze</w:t>
      </w:r>
      <w:r w:rsidR="00621C9D">
        <w:t>l</w:t>
      </w:r>
      <w:r w:rsidR="008E2A19">
        <w:t xml:space="preserve">o </w:t>
      </w:r>
      <w:r w:rsidR="00621C9D">
        <w:t>Javn</w:t>
      </w:r>
      <w:r w:rsidR="008E2A19">
        <w:t>o</w:t>
      </w:r>
      <w:r w:rsidR="00621C9D">
        <w:t xml:space="preserve"> komunaln</w:t>
      </w:r>
      <w:r w:rsidR="008E2A19">
        <w:t>o</w:t>
      </w:r>
      <w:r w:rsidR="00621C9D">
        <w:t xml:space="preserve"> podjetj</w:t>
      </w:r>
      <w:r w:rsidR="008E2A19">
        <w:t>e</w:t>
      </w:r>
      <w:r>
        <w:t xml:space="preserve"> Ravne</w:t>
      </w:r>
      <w:r w:rsidR="00621C9D">
        <w:t xml:space="preserve"> na Koroškem</w:t>
      </w:r>
      <w:r>
        <w:t xml:space="preserve"> d.o.o. (v nadaljevanju JKP Ravne). </w:t>
      </w:r>
    </w:p>
    <w:p w14:paraId="2D551E25" w14:textId="77777777" w:rsidR="00621C9D" w:rsidRDefault="00621C9D" w:rsidP="00E05121"/>
    <w:p w14:paraId="35723002" w14:textId="77777777" w:rsidR="00621C9D" w:rsidRDefault="00123A6B" w:rsidP="00621C9D">
      <w:r>
        <w:t>I</w:t>
      </w:r>
      <w:r w:rsidR="00621C9D" w:rsidRPr="00621C9D">
        <w:t>zvajalec javne službe</w:t>
      </w:r>
      <w:r>
        <w:t xml:space="preserve"> je</w:t>
      </w:r>
      <w:r w:rsidR="00621C9D" w:rsidRPr="00621C9D">
        <w:t xml:space="preserve"> dolžan predlagati ceno storitve posamezne javne službe za območje občine z elaboratom o oblikovanju cen izvajanja storitev javne službe (v nadaljevanju elaborat)</w:t>
      </w:r>
      <w:r w:rsidR="00621C9D">
        <w:t xml:space="preserve">. </w:t>
      </w:r>
      <w:r w:rsidR="00621C9D" w:rsidRPr="00621C9D">
        <w:t xml:space="preserve">Izvajalec enkrat letno pripravi poračun opravljenih storitev za preteklo obračunsko obdobje, ki se upošteva pri izračunu predračunske cene za naslednje obdobje. V kolikor razlika cen presega 10 %, je izvajalec javne službe dolžan predlagati ceno in jo posredovati pristojnemu občinskemu organu, ki prične postopek potrjevanja. </w:t>
      </w:r>
    </w:p>
    <w:p w14:paraId="78A889E6" w14:textId="77777777" w:rsidR="00621C9D" w:rsidRPr="00621C9D" w:rsidRDefault="00621C9D" w:rsidP="00621C9D"/>
    <w:p w14:paraId="74BF4033" w14:textId="77777777" w:rsidR="00621C9D" w:rsidRPr="00621C9D" w:rsidRDefault="00621C9D" w:rsidP="00621C9D">
      <w:r w:rsidRPr="00621C9D">
        <w:t xml:space="preserve">Občina določi potrjeno ceno posamezne javne službe in morebitno subvencijo, izvajalec pa oblikuje in na svojih spletnih straneh ter na krajevno običajen način objavi cenik s potrjeno ceno, znižano za morebitno subvencijo. </w:t>
      </w:r>
    </w:p>
    <w:p w14:paraId="680EEA46" w14:textId="77777777" w:rsidR="00621C9D" w:rsidRPr="00E05121" w:rsidRDefault="00621C9D" w:rsidP="00E05121"/>
    <w:p w14:paraId="1F3E621D" w14:textId="77777777" w:rsidR="00E05121" w:rsidRPr="003F5FFE" w:rsidRDefault="00E05121" w:rsidP="004141B5"/>
    <w:p w14:paraId="3746AE7B" w14:textId="77777777" w:rsidR="00B0485A" w:rsidRPr="003F5FFE" w:rsidRDefault="00B0485A" w:rsidP="00843F55">
      <w:pPr>
        <w:pStyle w:val="Naslov2"/>
      </w:pPr>
      <w:bookmarkStart w:id="2" w:name="_Toc377117729"/>
      <w:bookmarkStart w:id="3" w:name="_Toc25738011"/>
      <w:r w:rsidRPr="003F5FFE">
        <w:t>Izhodišča za oblikovanje cene</w:t>
      </w:r>
      <w:bookmarkEnd w:id="2"/>
      <w:bookmarkEnd w:id="3"/>
    </w:p>
    <w:p w14:paraId="2DA06426" w14:textId="77777777" w:rsidR="00B0485A" w:rsidRPr="003F5FFE" w:rsidRDefault="00B0485A" w:rsidP="00B0485A"/>
    <w:p w14:paraId="7D2ED9DF" w14:textId="65C206D1" w:rsidR="00FD4357" w:rsidRDefault="00B0485A" w:rsidP="00B0485A">
      <w:r w:rsidRPr="003F5FFE">
        <w:t>Skladno z 8.</w:t>
      </w:r>
      <w:r w:rsidR="00DA6FF2" w:rsidRPr="003F5FFE">
        <w:t xml:space="preserve"> </w:t>
      </w:r>
      <w:r w:rsidRPr="003F5FFE">
        <w:t>členom Uredbe</w:t>
      </w:r>
      <w:r w:rsidR="00545E30">
        <w:t xml:space="preserve"> o cenah</w:t>
      </w:r>
      <w:r w:rsidRPr="003F5FFE">
        <w:t xml:space="preserve">, se pri oblikovanju cen javnih služb upoštevajo standardi in ukrepi za opravljanje posamezne javne službe, kakor jih opredeljujejo državni in občinski predpisi za posamezno javno službo. Pri oblikovanju cen </w:t>
      </w:r>
      <w:r w:rsidR="00E6244B" w:rsidRPr="003F5FFE">
        <w:t>storitev</w:t>
      </w:r>
      <w:r w:rsidR="003D1F44" w:rsidRPr="003F5FFE">
        <w:t xml:space="preserve"> obveznih GJS varstva okolja</w:t>
      </w:r>
      <w:r w:rsidR="00E6244B" w:rsidRPr="003F5FFE">
        <w:t xml:space="preserve"> </w:t>
      </w:r>
      <w:r w:rsidR="00B13292">
        <w:t xml:space="preserve">za </w:t>
      </w:r>
      <w:r w:rsidR="00E6244B" w:rsidRPr="003F5FFE">
        <w:t>let</w:t>
      </w:r>
      <w:r w:rsidR="00B13292">
        <w:t>o</w:t>
      </w:r>
      <w:r w:rsidR="00E6244B" w:rsidRPr="003F5FFE">
        <w:t xml:space="preserve"> 20</w:t>
      </w:r>
      <w:r w:rsidR="00B13292">
        <w:t>20</w:t>
      </w:r>
      <w:r w:rsidR="00FD4357">
        <w:t xml:space="preserve"> je</w:t>
      </w:r>
      <w:r w:rsidR="00E6244B" w:rsidRPr="003F5FFE">
        <w:t xml:space="preserve"> upoštevan</w:t>
      </w:r>
      <w:r w:rsidR="00337D36">
        <w:t>o</w:t>
      </w:r>
      <w:r w:rsidR="00FD4357">
        <w:t xml:space="preserve"> sledeče:</w:t>
      </w:r>
    </w:p>
    <w:p w14:paraId="51AD4DCC" w14:textId="77777777" w:rsidR="00837C27" w:rsidRDefault="00837C27" w:rsidP="00B0485A"/>
    <w:p w14:paraId="5FFDE9C8" w14:textId="4D790365" w:rsidR="00837C27" w:rsidRDefault="00FD4357" w:rsidP="00837C27">
      <w:pPr>
        <w:pStyle w:val="Odstavekseznama"/>
        <w:numPr>
          <w:ilvl w:val="0"/>
          <w:numId w:val="13"/>
        </w:numPr>
        <w:spacing w:line="276" w:lineRule="auto"/>
      </w:pPr>
      <w:r>
        <w:t>vrednost in obseg javne infrastrukture</w:t>
      </w:r>
      <w:r w:rsidR="00337D36">
        <w:t>,</w:t>
      </w:r>
    </w:p>
    <w:p w14:paraId="79DE4214" w14:textId="5700BE32" w:rsidR="009D2ED0" w:rsidRDefault="00FD4357" w:rsidP="007E22B5">
      <w:pPr>
        <w:pStyle w:val="Odstavekseznama"/>
        <w:numPr>
          <w:ilvl w:val="0"/>
          <w:numId w:val="13"/>
        </w:numPr>
        <w:spacing w:line="276" w:lineRule="auto"/>
      </w:pPr>
      <w:r>
        <w:t>načrtovani stroški in prihodki</w:t>
      </w:r>
      <w:r w:rsidR="00B0485A" w:rsidRPr="00FD4357">
        <w:t xml:space="preserve"> opravljenih storitev</w:t>
      </w:r>
      <w:r w:rsidR="007C38AD">
        <w:t>,</w:t>
      </w:r>
    </w:p>
    <w:p w14:paraId="528D62CC" w14:textId="01DDBAB2" w:rsidR="007C38AD" w:rsidRDefault="007C38AD" w:rsidP="007E22B5">
      <w:pPr>
        <w:pStyle w:val="Odstavekseznama"/>
        <w:numPr>
          <w:ilvl w:val="0"/>
          <w:numId w:val="13"/>
        </w:numPr>
        <w:spacing w:line="276" w:lineRule="auto"/>
      </w:pPr>
      <w:r>
        <w:t>načrtovane količine prodanih storitev,</w:t>
      </w:r>
    </w:p>
    <w:p w14:paraId="324FEAF3" w14:textId="70B23108" w:rsidR="007C38AD" w:rsidRDefault="00D5622F" w:rsidP="007E22B5">
      <w:pPr>
        <w:pStyle w:val="Odstavekseznama"/>
        <w:numPr>
          <w:ilvl w:val="0"/>
          <w:numId w:val="13"/>
        </w:numPr>
        <w:spacing w:line="276" w:lineRule="auto"/>
      </w:pPr>
      <w:r>
        <w:t>zakonodajne spremembe izva</w:t>
      </w:r>
      <w:r w:rsidR="006C7AC5">
        <w:t xml:space="preserve">janja obveznih GJS in delovno pravnega področja. </w:t>
      </w:r>
    </w:p>
    <w:p w14:paraId="5E99E9E2" w14:textId="77777777" w:rsidR="00FD4357" w:rsidRDefault="00FD4357" w:rsidP="00B0485A"/>
    <w:p w14:paraId="74819A26" w14:textId="42750B87" w:rsidR="00243F4C" w:rsidRDefault="00243F4C" w:rsidP="00B0485A">
      <w:r>
        <w:t>Upoštevana obdobja:</w:t>
      </w:r>
    </w:p>
    <w:p w14:paraId="1F480EA4" w14:textId="23C372C1" w:rsidR="00243F4C" w:rsidRDefault="00A36603" w:rsidP="00BA1E8B">
      <w:pPr>
        <w:pStyle w:val="Odstavekseznama"/>
        <w:numPr>
          <w:ilvl w:val="0"/>
          <w:numId w:val="23"/>
        </w:numPr>
      </w:pPr>
      <w:r>
        <w:t xml:space="preserve">preteklo </w:t>
      </w:r>
      <w:r w:rsidR="00243F4C">
        <w:t xml:space="preserve">obračunsko obdobje: </w:t>
      </w:r>
      <w:r w:rsidR="002A0CAD">
        <w:t xml:space="preserve">zaključno </w:t>
      </w:r>
      <w:r w:rsidR="00243F4C">
        <w:t>leto 2018</w:t>
      </w:r>
      <w:r w:rsidR="00393E53">
        <w:t>,</w:t>
      </w:r>
    </w:p>
    <w:p w14:paraId="464D4F29" w14:textId="5817403C" w:rsidR="00001EB7" w:rsidRDefault="00F852C3" w:rsidP="00BA1E8B">
      <w:pPr>
        <w:pStyle w:val="Odstavekseznama"/>
        <w:numPr>
          <w:ilvl w:val="0"/>
          <w:numId w:val="23"/>
        </w:numPr>
      </w:pPr>
      <w:r>
        <w:t xml:space="preserve">sedanje obračunsko </w:t>
      </w:r>
      <w:r w:rsidR="00001EB7">
        <w:t xml:space="preserve">obdobje: </w:t>
      </w:r>
      <w:r w:rsidR="00393E53">
        <w:t xml:space="preserve">Izkaz poslovnega izida (IPI) </w:t>
      </w:r>
      <w:r w:rsidR="000E4153">
        <w:t>1-7/2019</w:t>
      </w:r>
      <w:r w:rsidR="00540A91">
        <w:t xml:space="preserve"> (nezaključeno)</w:t>
      </w:r>
      <w:r w:rsidR="00393E53">
        <w:t>,</w:t>
      </w:r>
    </w:p>
    <w:p w14:paraId="22EF98E3" w14:textId="544986C1" w:rsidR="00243F4C" w:rsidRDefault="002A0CAD" w:rsidP="00BA1E8B">
      <w:pPr>
        <w:pStyle w:val="Odstavekseznama"/>
        <w:numPr>
          <w:ilvl w:val="0"/>
          <w:numId w:val="23"/>
        </w:numPr>
      </w:pPr>
      <w:r>
        <w:t>predračunsko obdobje: plansko leto 2020</w:t>
      </w:r>
      <w:r w:rsidR="00393E53">
        <w:t>.</w:t>
      </w:r>
    </w:p>
    <w:p w14:paraId="293BDAB5" w14:textId="64E722A6" w:rsidR="00FD4357" w:rsidRDefault="00FD4357" w:rsidP="00B0485A"/>
    <w:p w14:paraId="78421AA8" w14:textId="77777777" w:rsidR="00FD4357" w:rsidRDefault="00FD4357" w:rsidP="00B0485A"/>
    <w:p w14:paraId="1B05951F" w14:textId="5E235063" w:rsidR="00FD4357" w:rsidRDefault="00FD4357" w:rsidP="00B0485A"/>
    <w:p w14:paraId="403683EE" w14:textId="77777777" w:rsidR="00B0485A" w:rsidRPr="003F5FFE" w:rsidRDefault="00B0485A" w:rsidP="00843F55">
      <w:pPr>
        <w:pStyle w:val="Naslov2"/>
      </w:pPr>
      <w:bookmarkStart w:id="4" w:name="_Toc377117730"/>
      <w:bookmarkStart w:id="5" w:name="_Toc25738012"/>
      <w:r w:rsidRPr="003F5FFE">
        <w:lastRenderedPageBreak/>
        <w:t>Namen in vsebina elaborata</w:t>
      </w:r>
      <w:bookmarkEnd w:id="4"/>
      <w:bookmarkEnd w:id="5"/>
    </w:p>
    <w:p w14:paraId="067007BF" w14:textId="77777777" w:rsidR="00B0485A" w:rsidRPr="003F5FFE" w:rsidRDefault="00B0485A" w:rsidP="00B0485A"/>
    <w:p w14:paraId="12E5EC67" w14:textId="23FDE3B0" w:rsidR="00B0485A" w:rsidRPr="003F5FFE" w:rsidRDefault="00B0485A" w:rsidP="00FD4357">
      <w:pPr>
        <w:rPr>
          <w:i/>
          <w:u w:val="single"/>
        </w:rPr>
      </w:pPr>
      <w:r w:rsidRPr="003F5FFE">
        <w:t xml:space="preserve">Elaborat je izdelan z </w:t>
      </w:r>
      <w:r w:rsidRPr="003F5FFE">
        <w:rPr>
          <w:u w:val="single"/>
        </w:rPr>
        <w:t>namenom</w:t>
      </w:r>
      <w:r w:rsidRPr="003F5FFE">
        <w:t xml:space="preserve"> oblikovanja cen izvajanja storitev posamezne javne službe</w:t>
      </w:r>
      <w:r w:rsidR="009D2ED0" w:rsidRPr="003F5FFE">
        <w:t xml:space="preserve"> za leto 20</w:t>
      </w:r>
      <w:r w:rsidR="00DA24D7">
        <w:t>20</w:t>
      </w:r>
      <w:r w:rsidRPr="003F5FFE">
        <w:t xml:space="preserve">. V tem Elaboratu </w:t>
      </w:r>
      <w:r w:rsidR="0065540A" w:rsidRPr="003F5FFE">
        <w:t>so</w:t>
      </w:r>
      <w:r w:rsidRPr="003F5FFE">
        <w:t xml:space="preserve"> oblikovan</w:t>
      </w:r>
      <w:r w:rsidR="0065540A" w:rsidRPr="003F5FFE">
        <w:t>e vse</w:t>
      </w:r>
      <w:r w:rsidRPr="003F5FFE">
        <w:t xml:space="preserve"> cen</w:t>
      </w:r>
      <w:r w:rsidR="0065540A" w:rsidRPr="003F5FFE">
        <w:t>e</w:t>
      </w:r>
      <w:r w:rsidRPr="003F5FFE">
        <w:t xml:space="preserve"> izvajanja storitev javne službe</w:t>
      </w:r>
      <w:r w:rsidR="0065540A" w:rsidRPr="003F5FFE">
        <w:t xml:space="preserve"> na storitvah </w:t>
      </w:r>
      <w:r w:rsidR="00FD4357">
        <w:t>vodovoda (oskrba s pitno vodo) in odpadnih voda (</w:t>
      </w:r>
      <w:r w:rsidR="00337D36">
        <w:t>o</w:t>
      </w:r>
      <w:r w:rsidR="00FD4357" w:rsidRPr="00FD4357">
        <w:t>dvajanje komunalne in padavinske odpadne  vode</w:t>
      </w:r>
      <w:r w:rsidR="00FD4357">
        <w:t xml:space="preserve">, </w:t>
      </w:r>
      <w:r w:rsidR="00337D36">
        <w:t>č</w:t>
      </w:r>
      <w:r w:rsidR="00FD4357" w:rsidRPr="00FD4357">
        <w:t>iščenje komunalne in padavinske odpadne  vode</w:t>
      </w:r>
      <w:r w:rsidR="00FD4357">
        <w:t xml:space="preserve">, </w:t>
      </w:r>
      <w:r w:rsidR="00337D36">
        <w:t>s</w:t>
      </w:r>
      <w:r w:rsidR="00FD4357" w:rsidRPr="00FD4357">
        <w:t>toritve povezane z greznicami in MKČN</w:t>
      </w:r>
      <w:r w:rsidR="00FD4357">
        <w:t xml:space="preserve">)  </w:t>
      </w:r>
      <w:r w:rsidR="0065540A" w:rsidRPr="003F5FFE">
        <w:t xml:space="preserve"> </w:t>
      </w:r>
      <w:r w:rsidRPr="003F5FFE">
        <w:rPr>
          <w:i/>
          <w:u w:val="single"/>
        </w:rPr>
        <w:t>na območju Občin</w:t>
      </w:r>
      <w:r w:rsidR="006B2F28" w:rsidRPr="003F5FFE">
        <w:rPr>
          <w:i/>
          <w:u w:val="single"/>
        </w:rPr>
        <w:t>e</w:t>
      </w:r>
      <w:r w:rsidRPr="003F5FFE">
        <w:rPr>
          <w:i/>
          <w:u w:val="single"/>
        </w:rPr>
        <w:t xml:space="preserve"> Ravne na Koroškem</w:t>
      </w:r>
      <w:r w:rsidR="006B2F28" w:rsidRPr="003F5FFE">
        <w:rPr>
          <w:i/>
          <w:u w:val="single"/>
        </w:rPr>
        <w:t>.</w:t>
      </w:r>
    </w:p>
    <w:p w14:paraId="19AADFDF" w14:textId="77777777" w:rsidR="009D2ED0" w:rsidRPr="003F5FFE" w:rsidRDefault="009D2ED0" w:rsidP="00B0485A"/>
    <w:p w14:paraId="4B5B272F" w14:textId="77777777" w:rsidR="00B0485A" w:rsidRPr="003F5FFE" w:rsidRDefault="00B0485A" w:rsidP="00B0485A">
      <w:r w:rsidRPr="003F5FFE">
        <w:t xml:space="preserve">Elaborat zajema naslednje vsebine: </w:t>
      </w:r>
    </w:p>
    <w:p w14:paraId="02FB0042" w14:textId="456E7158" w:rsidR="00B0485A" w:rsidRPr="003F5FFE" w:rsidRDefault="001F2586" w:rsidP="00222E78">
      <w:pPr>
        <w:pStyle w:val="Odstavekseznama"/>
        <w:numPr>
          <w:ilvl w:val="0"/>
          <w:numId w:val="3"/>
        </w:numPr>
      </w:pPr>
      <w:r w:rsidRPr="003F5FFE">
        <w:t xml:space="preserve">izhodišča za oblikovanje cen, </w:t>
      </w:r>
      <w:r w:rsidR="00B0485A" w:rsidRPr="003F5FFE">
        <w:t>glavne značilnosti izdelanih kalkulacij</w:t>
      </w:r>
      <w:r w:rsidR="00D107A2" w:rsidRPr="003F5FFE">
        <w:t xml:space="preserve"> </w:t>
      </w:r>
      <w:r w:rsidR="00B0485A" w:rsidRPr="003F5FFE">
        <w:t>po Uredbi</w:t>
      </w:r>
      <w:r w:rsidR="00545E30">
        <w:t xml:space="preserve"> o cenah</w:t>
      </w:r>
      <w:r w:rsidR="00B0485A" w:rsidRPr="003F5FFE">
        <w:t>,</w:t>
      </w:r>
    </w:p>
    <w:p w14:paraId="724590B5" w14:textId="77777777" w:rsidR="00B0485A" w:rsidRPr="003F5FFE" w:rsidRDefault="00B0485A" w:rsidP="00222E78">
      <w:pPr>
        <w:pStyle w:val="Odstavekseznama"/>
        <w:numPr>
          <w:ilvl w:val="0"/>
          <w:numId w:val="3"/>
        </w:numPr>
      </w:pPr>
      <w:r w:rsidRPr="003F5FFE">
        <w:t>predstavitev izvajanja storitv</w:t>
      </w:r>
      <w:r w:rsidR="00542EA9" w:rsidRPr="003F5FFE">
        <w:t>e</w:t>
      </w:r>
      <w:r w:rsidRPr="003F5FFE">
        <w:t xml:space="preserve"> in izračun cen s podrobnejšim prika</w:t>
      </w:r>
      <w:r w:rsidR="001F2586" w:rsidRPr="003F5FFE">
        <w:t xml:space="preserve">zom </w:t>
      </w:r>
      <w:proofErr w:type="spellStart"/>
      <w:r w:rsidR="001F2586" w:rsidRPr="003F5FFE">
        <w:t>kalkulativnih</w:t>
      </w:r>
      <w:proofErr w:type="spellEnd"/>
      <w:r w:rsidR="001F2586" w:rsidRPr="003F5FFE">
        <w:t xml:space="preserve"> elementov cen</w:t>
      </w:r>
      <w:r w:rsidRPr="003F5FFE">
        <w:t>,</w:t>
      </w:r>
    </w:p>
    <w:p w14:paraId="71CD5A74" w14:textId="3433E461" w:rsidR="00B0485A" w:rsidRPr="003F5FFE" w:rsidRDefault="00B0485A" w:rsidP="00222E78">
      <w:pPr>
        <w:pStyle w:val="Odstavekseznama"/>
        <w:numPr>
          <w:ilvl w:val="0"/>
          <w:numId w:val="3"/>
        </w:numPr>
      </w:pPr>
      <w:r w:rsidRPr="003F5FFE">
        <w:t>vsebin</w:t>
      </w:r>
      <w:r w:rsidR="00ED62DB" w:rsidRPr="003F5FFE">
        <w:t>a</w:t>
      </w:r>
      <w:r w:rsidR="00F15C6E" w:rsidRPr="003F5FFE">
        <w:t xml:space="preserve"> in primerjave</w:t>
      </w:r>
      <w:r w:rsidRPr="003F5FFE">
        <w:t xml:space="preserve">, ki  </w:t>
      </w:r>
      <w:r w:rsidR="00F15C6E" w:rsidRPr="003F5FFE">
        <w:t>so</w:t>
      </w:r>
      <w:r w:rsidRPr="003F5FFE">
        <w:t xml:space="preserve"> predpisan</w:t>
      </w:r>
      <w:r w:rsidR="00F15C6E" w:rsidRPr="003F5FFE">
        <w:t>e</w:t>
      </w:r>
      <w:r w:rsidRPr="003F5FFE">
        <w:t xml:space="preserve"> z 9. členom Uredbe</w:t>
      </w:r>
      <w:r w:rsidR="003D74F7">
        <w:t xml:space="preserve"> o cenah</w:t>
      </w:r>
      <w:r w:rsidRPr="003F5FFE">
        <w:t xml:space="preserve"> </w:t>
      </w:r>
      <w:r w:rsidR="00ED62DB" w:rsidRPr="003F5FFE">
        <w:t>(</w:t>
      </w:r>
      <w:r w:rsidRPr="003F5FFE">
        <w:t xml:space="preserve">podrobnejši prikaz posameznih elementov </w:t>
      </w:r>
      <w:r w:rsidR="00ED62DB" w:rsidRPr="003F5FFE">
        <w:t>-</w:t>
      </w:r>
      <w:r w:rsidRPr="003F5FFE">
        <w:t>količin, stroškov, odmikov, primerjav cen za preteklo, obračunsko in prihodnje obdobje,</w:t>
      </w:r>
    </w:p>
    <w:p w14:paraId="6E13F7DE" w14:textId="77777777" w:rsidR="00B0485A" w:rsidRPr="003F5FFE" w:rsidRDefault="00B0485A" w:rsidP="00222E78">
      <w:pPr>
        <w:pStyle w:val="Odstavekseznama"/>
        <w:numPr>
          <w:ilvl w:val="0"/>
          <w:numId w:val="3"/>
        </w:numPr>
      </w:pPr>
      <w:r w:rsidRPr="003F5FFE">
        <w:t>primerja</w:t>
      </w:r>
      <w:r w:rsidR="00672873" w:rsidRPr="003F5FFE">
        <w:t>v</w:t>
      </w:r>
      <w:r w:rsidR="001F2586" w:rsidRPr="003F5FFE">
        <w:t>e</w:t>
      </w:r>
      <w:r w:rsidR="00672873" w:rsidRPr="003F5FFE">
        <w:t xml:space="preserve"> veljavnih in predlaganih cen.</w:t>
      </w:r>
    </w:p>
    <w:p w14:paraId="0F18F6DD" w14:textId="77777777" w:rsidR="00257EAE" w:rsidRPr="003F5FFE" w:rsidRDefault="00257EAE" w:rsidP="00257EAE">
      <w:pPr>
        <w:pStyle w:val="Odstavekseznama"/>
        <w:spacing w:before="60" w:after="60"/>
        <w:ind w:left="770"/>
      </w:pPr>
    </w:p>
    <w:p w14:paraId="4BC32F76" w14:textId="63215CD5" w:rsidR="000D60E7" w:rsidRPr="003F5FFE" w:rsidRDefault="000D60E7" w:rsidP="0030775C">
      <w:pPr>
        <w:pStyle w:val="Naslov1"/>
      </w:pPr>
      <w:bookmarkStart w:id="6" w:name="_Toc25738013"/>
      <w:r w:rsidRPr="003F5FFE">
        <w:t xml:space="preserve">Oblikovanje cen </w:t>
      </w:r>
      <w:r w:rsidR="00817097" w:rsidRPr="003F5FFE">
        <w:t>posameznih storitev</w:t>
      </w:r>
      <w:r w:rsidR="00D107A2" w:rsidRPr="003F5FFE">
        <w:t xml:space="preserve"> </w:t>
      </w:r>
      <w:r w:rsidR="00817097" w:rsidRPr="003F5FFE">
        <w:t>za leto 20</w:t>
      </w:r>
      <w:r w:rsidR="00E6456A">
        <w:t>20</w:t>
      </w:r>
      <w:r w:rsidR="00D107A2" w:rsidRPr="003F5FFE">
        <w:t xml:space="preserve"> </w:t>
      </w:r>
      <w:r w:rsidR="00F67621" w:rsidRPr="003F5FFE">
        <w:t>v občini Ravne na Koroškem</w:t>
      </w:r>
      <w:bookmarkEnd w:id="6"/>
    </w:p>
    <w:p w14:paraId="1A009E08" w14:textId="77777777" w:rsidR="00B515AC" w:rsidRDefault="00B515AC" w:rsidP="00817097">
      <w:pPr>
        <w:keepNext/>
        <w:keepLines/>
      </w:pPr>
    </w:p>
    <w:p w14:paraId="24BB5C6B" w14:textId="77777777" w:rsidR="00817097" w:rsidRPr="003F5FFE" w:rsidRDefault="00817097" w:rsidP="00817097">
      <w:pPr>
        <w:keepNext/>
        <w:keepLines/>
      </w:pPr>
      <w:r w:rsidRPr="003F5FFE">
        <w:t xml:space="preserve">V nadaljevanju so predstavljene kalkulacije posameznih storitev v občini Ravne na Koroškem. </w:t>
      </w:r>
    </w:p>
    <w:p w14:paraId="42D54199" w14:textId="77777777" w:rsidR="00DB11A1" w:rsidRPr="003F5FFE" w:rsidRDefault="00DB11A1" w:rsidP="00843F55">
      <w:pPr>
        <w:pStyle w:val="Naslov2"/>
      </w:pPr>
      <w:bookmarkStart w:id="7" w:name="_Toc25738014"/>
      <w:r w:rsidRPr="003F5FFE">
        <w:t>Sestava cen storitev obveznih GJS varstva okolja</w:t>
      </w:r>
      <w:bookmarkEnd w:id="7"/>
    </w:p>
    <w:p w14:paraId="0A42646D" w14:textId="77777777" w:rsidR="00DB11A1" w:rsidRPr="003F5FFE" w:rsidRDefault="00DB11A1" w:rsidP="009956E8"/>
    <w:p w14:paraId="301354E8" w14:textId="77777777" w:rsidR="00DB11A1" w:rsidRPr="003F5FFE" w:rsidRDefault="00DB11A1" w:rsidP="00DB11A1">
      <w:r w:rsidRPr="003F5FFE">
        <w:t xml:space="preserve">Predračunska cena </w:t>
      </w:r>
      <w:r w:rsidR="009609AC">
        <w:t xml:space="preserve">posameznih </w:t>
      </w:r>
      <w:r w:rsidRPr="003F5FFE">
        <w:t>storit</w:t>
      </w:r>
      <w:r w:rsidR="009609AC">
        <w:t>ev</w:t>
      </w:r>
      <w:r w:rsidRPr="003F5FFE">
        <w:t xml:space="preserve"> javne službe </w:t>
      </w:r>
      <w:r w:rsidR="009609AC">
        <w:t>vodovoda in odpadnih voda</w:t>
      </w:r>
      <w:r w:rsidRPr="003F5FFE">
        <w:t xml:space="preserve"> je sestavljena iz omrežnine in </w:t>
      </w:r>
      <w:r w:rsidR="009609AC">
        <w:t xml:space="preserve">cene storitve. Na računu so posamezne storitve prikazane ločeno. </w:t>
      </w:r>
      <w:r w:rsidR="00B515AC">
        <w:t xml:space="preserve">Dodatno se </w:t>
      </w:r>
      <w:r w:rsidR="004E7A55">
        <w:t xml:space="preserve">na podlagi predpisov, ki urejajo </w:t>
      </w:r>
      <w:proofErr w:type="spellStart"/>
      <w:r w:rsidR="004E7A55">
        <w:t>okoljsko</w:t>
      </w:r>
      <w:proofErr w:type="spellEnd"/>
      <w:r w:rsidR="004E7A55">
        <w:t xml:space="preserve"> dajatev za okolje zaradi odvajanja komunalne in padavinske odpadne vode, </w:t>
      </w:r>
      <w:r w:rsidR="00B515AC">
        <w:t xml:space="preserve">na računu </w:t>
      </w:r>
      <w:r w:rsidR="009609AC">
        <w:t xml:space="preserve">ločeno </w:t>
      </w:r>
      <w:r w:rsidR="00B515AC">
        <w:t xml:space="preserve">obračunava tudi </w:t>
      </w:r>
      <w:proofErr w:type="spellStart"/>
      <w:r w:rsidR="00B515AC">
        <w:t>okoljska</w:t>
      </w:r>
      <w:proofErr w:type="spellEnd"/>
      <w:r w:rsidR="00B515AC">
        <w:t xml:space="preserve"> dajatev</w:t>
      </w:r>
      <w:r w:rsidR="004E7A55">
        <w:t>.</w:t>
      </w:r>
      <w:r w:rsidR="009609AC">
        <w:t xml:space="preserve"> Cena vodnih povračil je sestavni del cene vodarine. </w:t>
      </w:r>
    </w:p>
    <w:p w14:paraId="70AD21AB" w14:textId="77777777" w:rsidR="00DB11A1" w:rsidRPr="003F5FFE" w:rsidRDefault="00DB11A1" w:rsidP="00DB11A1"/>
    <w:p w14:paraId="3CF191B6" w14:textId="77777777" w:rsidR="00DB11A1" w:rsidRPr="003F5FFE" w:rsidRDefault="00DB11A1" w:rsidP="00DB11A1">
      <w:pPr>
        <w:rPr>
          <w:b/>
        </w:rPr>
      </w:pPr>
      <w:r w:rsidRPr="003F5FFE">
        <w:rPr>
          <w:b/>
        </w:rPr>
        <w:t>Omrežnina vključuje:</w:t>
      </w:r>
    </w:p>
    <w:p w14:paraId="1A6FBEDF" w14:textId="77777777" w:rsidR="00DB11A1" w:rsidRPr="00741EE3" w:rsidRDefault="00DB11A1" w:rsidP="00222E78">
      <w:pPr>
        <w:pStyle w:val="Odstavekseznama"/>
        <w:numPr>
          <w:ilvl w:val="0"/>
          <w:numId w:val="12"/>
        </w:numPr>
      </w:pPr>
      <w:r w:rsidRPr="00741EE3">
        <w:t xml:space="preserve">stroške </w:t>
      </w:r>
      <w:r w:rsidRPr="00741EE3">
        <w:rPr>
          <w:b/>
        </w:rPr>
        <w:t>amortizacije</w:t>
      </w:r>
      <w:r w:rsidRPr="00741EE3">
        <w:t xml:space="preserve"> ali najema osnovnih sredstev in naprav, ki so javna infrastruktura,</w:t>
      </w:r>
    </w:p>
    <w:p w14:paraId="4BFA3CFD" w14:textId="77777777" w:rsidR="00DB11A1" w:rsidRPr="00741EE3" w:rsidRDefault="00DB11A1" w:rsidP="00222E78">
      <w:pPr>
        <w:pStyle w:val="Odstavekseznama"/>
        <w:numPr>
          <w:ilvl w:val="0"/>
          <w:numId w:val="12"/>
        </w:numPr>
      </w:pPr>
      <w:r w:rsidRPr="00741EE3">
        <w:t xml:space="preserve">stroške </w:t>
      </w:r>
      <w:r w:rsidRPr="00741EE3">
        <w:rPr>
          <w:b/>
        </w:rPr>
        <w:t>zavarovanja</w:t>
      </w:r>
      <w:r w:rsidRPr="00741EE3">
        <w:t xml:space="preserve"> infrastrukture javne službe,</w:t>
      </w:r>
    </w:p>
    <w:p w14:paraId="5A0296CB" w14:textId="77777777" w:rsidR="00DB11A1" w:rsidRPr="00741EE3" w:rsidRDefault="00DB11A1" w:rsidP="00222E78">
      <w:pPr>
        <w:pStyle w:val="Odstavekseznama"/>
        <w:numPr>
          <w:ilvl w:val="0"/>
          <w:numId w:val="12"/>
        </w:numPr>
      </w:pPr>
      <w:r w:rsidRPr="00741EE3">
        <w:t xml:space="preserve">stroške </w:t>
      </w:r>
      <w:r w:rsidRPr="00741EE3">
        <w:rPr>
          <w:b/>
        </w:rPr>
        <w:t>odškodnin</w:t>
      </w:r>
      <w:r w:rsidRPr="00741EE3">
        <w:t>, ki vključujejo odškodnine za služnost, povzročeno škodo, povezano z gradnjo, obnovo in vzdrževanjem infrastrukture javne službe,</w:t>
      </w:r>
    </w:p>
    <w:p w14:paraId="305FBE44" w14:textId="77777777" w:rsidR="00DB11A1" w:rsidRPr="00741EE3" w:rsidRDefault="00DB11A1" w:rsidP="00222E78">
      <w:pPr>
        <w:pStyle w:val="Odstavekseznama"/>
        <w:numPr>
          <w:ilvl w:val="0"/>
          <w:numId w:val="12"/>
        </w:numPr>
      </w:pPr>
      <w:r w:rsidRPr="00741EE3">
        <w:t xml:space="preserve">stroški </w:t>
      </w:r>
      <w:r w:rsidRPr="00741EE3">
        <w:rPr>
          <w:b/>
        </w:rPr>
        <w:t>obnove in vzdrževanja priključkov</w:t>
      </w:r>
      <w:r w:rsidRPr="00741EE3">
        <w:t xml:space="preserve"> na javni vodovod v obsegu nalog izvajalca javne službe oskrbe s pitno vodo v skladu s predpisom, ki ureja oskrbo s pitno vodo,</w:t>
      </w:r>
    </w:p>
    <w:p w14:paraId="64130C58" w14:textId="77777777" w:rsidR="00DB11A1" w:rsidRPr="00741EE3" w:rsidRDefault="00DB11A1" w:rsidP="00222E78">
      <w:pPr>
        <w:pStyle w:val="Odstavekseznama"/>
        <w:numPr>
          <w:ilvl w:val="0"/>
          <w:numId w:val="12"/>
        </w:numPr>
      </w:pPr>
      <w:r w:rsidRPr="00741EE3">
        <w:t xml:space="preserve">stroške </w:t>
      </w:r>
      <w:r w:rsidRPr="00741EE3">
        <w:rPr>
          <w:b/>
        </w:rPr>
        <w:t>nadomestil za zmanjšanje dohodka</w:t>
      </w:r>
      <w:r w:rsidRPr="00741EE3">
        <w:t xml:space="preserve"> iz kmetijske dejavnosti v skladu s predpisi, ki urejajo nadomestilo za zmanjšanje dohodka iz kmetijske dejavnosti zaradi prilagoditve ukrepom vodovarstvenega režima,</w:t>
      </w:r>
    </w:p>
    <w:p w14:paraId="49CD7D69" w14:textId="77777777" w:rsidR="00DB11A1" w:rsidRPr="00741EE3" w:rsidRDefault="00DB11A1" w:rsidP="00222E78">
      <w:pPr>
        <w:pStyle w:val="Odstavekseznama"/>
        <w:numPr>
          <w:ilvl w:val="0"/>
          <w:numId w:val="12"/>
        </w:numPr>
      </w:pPr>
      <w:r w:rsidRPr="00741EE3">
        <w:rPr>
          <w:b/>
        </w:rPr>
        <w:t>plačilo za vodno pravico</w:t>
      </w:r>
      <w:r w:rsidRPr="00741EE3">
        <w:t xml:space="preserve"> v skladu s predpisi, ki urejajo vode, in</w:t>
      </w:r>
    </w:p>
    <w:p w14:paraId="6B50FF22" w14:textId="50348820" w:rsidR="00DB11A1" w:rsidRDefault="00DB11A1" w:rsidP="00222E78">
      <w:pPr>
        <w:pStyle w:val="Odstavekseznama"/>
        <w:numPr>
          <w:ilvl w:val="0"/>
          <w:numId w:val="12"/>
        </w:numPr>
      </w:pPr>
      <w:r w:rsidRPr="00741EE3">
        <w:t xml:space="preserve">odhodke </w:t>
      </w:r>
      <w:r w:rsidRPr="00741EE3">
        <w:rPr>
          <w:b/>
        </w:rPr>
        <w:t>financiranja</w:t>
      </w:r>
      <w:r w:rsidRPr="00741EE3">
        <w:t xml:space="preserve"> v okviru stroškov omrežnine, ki vključujejo obresti in druge stroške, povezane z dolžniškim financiranjem gradnje ali obnove infrastrukture javne službe oskrbe s pitno vodo. Pri tem se upošteva višina stroškov na podlagi podpisanih pogodb.</w:t>
      </w:r>
    </w:p>
    <w:p w14:paraId="22BBE80A" w14:textId="77777777" w:rsidR="006C7AC5" w:rsidRDefault="006C7AC5" w:rsidP="00DB11A1">
      <w:pPr>
        <w:rPr>
          <w:b/>
        </w:rPr>
      </w:pPr>
    </w:p>
    <w:p w14:paraId="26B303C5" w14:textId="77777777" w:rsidR="006C7AC5" w:rsidRDefault="006C7AC5" w:rsidP="00DB11A1">
      <w:pPr>
        <w:rPr>
          <w:b/>
        </w:rPr>
      </w:pPr>
    </w:p>
    <w:p w14:paraId="1D589AF6" w14:textId="1DC19663" w:rsidR="00DB11A1" w:rsidRPr="003F5FFE" w:rsidRDefault="00DB11A1" w:rsidP="00DB11A1">
      <w:pPr>
        <w:rPr>
          <w:b/>
        </w:rPr>
      </w:pPr>
      <w:r w:rsidRPr="003F5FFE">
        <w:rPr>
          <w:b/>
        </w:rPr>
        <w:lastRenderedPageBreak/>
        <w:t>Cena opravljanja storitev javne službe vključuje:</w:t>
      </w:r>
    </w:p>
    <w:p w14:paraId="6B3DA083" w14:textId="77777777" w:rsidR="00DB11A1" w:rsidRPr="00741EE3" w:rsidRDefault="00DB11A1" w:rsidP="00222E78">
      <w:pPr>
        <w:pStyle w:val="Odstavekseznama"/>
        <w:numPr>
          <w:ilvl w:val="0"/>
          <w:numId w:val="12"/>
        </w:numPr>
        <w:rPr>
          <w:rFonts w:cs="Arial"/>
          <w:szCs w:val="24"/>
        </w:rPr>
      </w:pPr>
      <w:r w:rsidRPr="00741EE3">
        <w:rPr>
          <w:rFonts w:cs="Arial"/>
          <w:szCs w:val="24"/>
        </w:rPr>
        <w:t>neposredne stroške</w:t>
      </w:r>
      <w:r w:rsidRPr="00741EE3">
        <w:rPr>
          <w:rFonts w:cs="Arial"/>
          <w:b/>
          <w:szCs w:val="24"/>
        </w:rPr>
        <w:t xml:space="preserve"> materiala in storitev</w:t>
      </w:r>
      <w:r w:rsidRPr="00741EE3">
        <w:rPr>
          <w:rFonts w:cs="Arial"/>
          <w:szCs w:val="24"/>
        </w:rPr>
        <w:t>,</w:t>
      </w:r>
    </w:p>
    <w:p w14:paraId="3643B6EE" w14:textId="77777777" w:rsidR="00DB11A1" w:rsidRPr="00741EE3" w:rsidRDefault="00DB11A1" w:rsidP="00222E78">
      <w:pPr>
        <w:pStyle w:val="Odstavekseznama"/>
        <w:numPr>
          <w:ilvl w:val="0"/>
          <w:numId w:val="12"/>
        </w:numPr>
        <w:rPr>
          <w:rFonts w:cs="Arial"/>
          <w:szCs w:val="24"/>
        </w:rPr>
      </w:pPr>
      <w:r w:rsidRPr="00741EE3">
        <w:rPr>
          <w:rFonts w:cs="Arial"/>
          <w:szCs w:val="24"/>
        </w:rPr>
        <w:t>neposredne</w:t>
      </w:r>
      <w:r w:rsidRPr="00741EE3">
        <w:rPr>
          <w:rFonts w:cs="Arial"/>
          <w:b/>
          <w:szCs w:val="24"/>
        </w:rPr>
        <w:t xml:space="preserve"> stroške dela</w:t>
      </w:r>
      <w:r w:rsidRPr="00741EE3">
        <w:rPr>
          <w:rFonts w:cs="Arial"/>
          <w:szCs w:val="24"/>
        </w:rPr>
        <w:t>,</w:t>
      </w:r>
    </w:p>
    <w:p w14:paraId="5ECD8D52" w14:textId="77777777" w:rsidR="00DB11A1" w:rsidRPr="00741EE3" w:rsidRDefault="00DB11A1" w:rsidP="00222E78">
      <w:pPr>
        <w:pStyle w:val="Odstavekseznama"/>
        <w:numPr>
          <w:ilvl w:val="0"/>
          <w:numId w:val="12"/>
        </w:numPr>
        <w:rPr>
          <w:rFonts w:cs="Arial"/>
          <w:szCs w:val="24"/>
        </w:rPr>
      </w:pPr>
      <w:r w:rsidRPr="00741EE3">
        <w:rPr>
          <w:rFonts w:cs="Arial"/>
          <w:b/>
          <w:szCs w:val="24"/>
        </w:rPr>
        <w:t>druge neposredne stroške</w:t>
      </w:r>
      <w:r w:rsidRPr="00741EE3">
        <w:rPr>
          <w:rFonts w:cs="Arial"/>
          <w:szCs w:val="24"/>
        </w:rPr>
        <w:t>,</w:t>
      </w:r>
    </w:p>
    <w:p w14:paraId="0EB359DC" w14:textId="77777777" w:rsidR="00DB11A1" w:rsidRPr="00741EE3" w:rsidRDefault="00DB11A1" w:rsidP="00222E78">
      <w:pPr>
        <w:pStyle w:val="Odstavekseznama"/>
        <w:numPr>
          <w:ilvl w:val="0"/>
          <w:numId w:val="12"/>
        </w:numPr>
        <w:rPr>
          <w:rFonts w:cs="Arial"/>
          <w:szCs w:val="24"/>
        </w:rPr>
      </w:pPr>
      <w:r w:rsidRPr="00741EE3">
        <w:rPr>
          <w:rFonts w:cs="Arial"/>
          <w:b/>
          <w:szCs w:val="24"/>
        </w:rPr>
        <w:t>splošne (posredne) proizvajalne stroške</w:t>
      </w:r>
      <w:r w:rsidRPr="00741EE3">
        <w:rPr>
          <w:rFonts w:cs="Arial"/>
          <w:szCs w:val="24"/>
        </w:rPr>
        <w:t>, ki vključujejo stroške materiala, amortizacije poslovno potrebnih osnovnih sredstev, storitev in dela,</w:t>
      </w:r>
    </w:p>
    <w:p w14:paraId="118B02F3" w14:textId="77777777" w:rsidR="00DB11A1" w:rsidRPr="00741EE3" w:rsidRDefault="00DB11A1" w:rsidP="00222E78">
      <w:pPr>
        <w:pStyle w:val="Odstavekseznama"/>
        <w:numPr>
          <w:ilvl w:val="0"/>
          <w:numId w:val="12"/>
        </w:numPr>
        <w:rPr>
          <w:rFonts w:cs="Arial"/>
          <w:szCs w:val="24"/>
        </w:rPr>
      </w:pPr>
      <w:r w:rsidRPr="00741EE3">
        <w:rPr>
          <w:rFonts w:cs="Arial"/>
          <w:b/>
          <w:szCs w:val="24"/>
        </w:rPr>
        <w:t>splošne nabavno-prodajne stroške</w:t>
      </w:r>
      <w:r w:rsidRPr="00741EE3">
        <w:rPr>
          <w:rFonts w:cs="Arial"/>
          <w:szCs w:val="24"/>
        </w:rPr>
        <w:t>, ki vključujejo stroške materiala, amortizacije poslovno potrebnih osnovnih sredstev, storitev in dela,</w:t>
      </w:r>
    </w:p>
    <w:p w14:paraId="1CFCD655" w14:textId="77777777" w:rsidR="00DB11A1" w:rsidRPr="00741EE3" w:rsidRDefault="00DB11A1" w:rsidP="00222E78">
      <w:pPr>
        <w:pStyle w:val="Odstavekseznama"/>
        <w:numPr>
          <w:ilvl w:val="0"/>
          <w:numId w:val="12"/>
        </w:numPr>
        <w:rPr>
          <w:rFonts w:cs="Arial"/>
          <w:szCs w:val="24"/>
        </w:rPr>
      </w:pPr>
      <w:r w:rsidRPr="00741EE3">
        <w:rPr>
          <w:rFonts w:cs="Arial"/>
          <w:b/>
          <w:szCs w:val="24"/>
        </w:rPr>
        <w:t>splošne upravne stroške</w:t>
      </w:r>
      <w:r w:rsidRPr="00741EE3">
        <w:rPr>
          <w:rFonts w:cs="Arial"/>
          <w:szCs w:val="24"/>
        </w:rPr>
        <w:t>, ki vključujejo stroške materiala, amortizacije poslovno potrebnih osnovnih sredstev, storitev in dela,</w:t>
      </w:r>
    </w:p>
    <w:p w14:paraId="2AB73B3E" w14:textId="77777777" w:rsidR="00DB11A1" w:rsidRPr="00741EE3" w:rsidRDefault="00DB11A1" w:rsidP="00222E78">
      <w:pPr>
        <w:pStyle w:val="Odstavekseznama"/>
        <w:numPr>
          <w:ilvl w:val="0"/>
          <w:numId w:val="12"/>
        </w:numPr>
        <w:rPr>
          <w:rFonts w:cs="Arial"/>
          <w:szCs w:val="24"/>
        </w:rPr>
      </w:pPr>
      <w:r w:rsidRPr="00741EE3">
        <w:rPr>
          <w:rFonts w:cs="Arial"/>
          <w:b/>
          <w:szCs w:val="24"/>
        </w:rPr>
        <w:t>obresti zaradi financiranja opravljanja storitev</w:t>
      </w:r>
      <w:r w:rsidRPr="00741EE3">
        <w:rPr>
          <w:rFonts w:cs="Arial"/>
          <w:szCs w:val="24"/>
        </w:rPr>
        <w:t xml:space="preserve"> javne službe,</w:t>
      </w:r>
      <w:r w:rsidR="009609AC">
        <w:rPr>
          <w:rFonts w:cs="Arial"/>
          <w:szCs w:val="24"/>
        </w:rPr>
        <w:t xml:space="preserve"> </w:t>
      </w:r>
      <w:r w:rsidRPr="00741EE3">
        <w:rPr>
          <w:rFonts w:cs="Arial"/>
          <w:szCs w:val="24"/>
        </w:rPr>
        <w:t>neposredne stroške prodaje,</w:t>
      </w:r>
    </w:p>
    <w:p w14:paraId="5268947C" w14:textId="77777777" w:rsidR="00C63ADF" w:rsidRPr="00741EE3" w:rsidRDefault="00C63ADF" w:rsidP="00222E78">
      <w:pPr>
        <w:pStyle w:val="Odstavekseznama"/>
        <w:numPr>
          <w:ilvl w:val="0"/>
          <w:numId w:val="12"/>
        </w:numPr>
        <w:rPr>
          <w:rFonts w:cs="Arial"/>
          <w:szCs w:val="24"/>
        </w:rPr>
      </w:pPr>
      <w:r w:rsidRPr="00741EE3">
        <w:rPr>
          <w:rFonts w:cs="Arial"/>
          <w:b/>
          <w:szCs w:val="24"/>
        </w:rPr>
        <w:t>stroške vodnega povračila</w:t>
      </w:r>
      <w:r w:rsidRPr="00741EE3">
        <w:rPr>
          <w:rFonts w:cs="Arial"/>
          <w:szCs w:val="24"/>
        </w:rPr>
        <w:t xml:space="preserve"> za prodano pitno vodo in za vodne izgube do dopustne ravni vodnih izgub v skladu s predpisom, ki ureja oskrbo s pitno vodo (samo vodarina),</w:t>
      </w:r>
    </w:p>
    <w:p w14:paraId="11154685" w14:textId="77777777" w:rsidR="00DB11A1" w:rsidRPr="00741EE3" w:rsidRDefault="00DB11A1" w:rsidP="00222E78">
      <w:pPr>
        <w:pStyle w:val="Odstavekseznama"/>
        <w:numPr>
          <w:ilvl w:val="0"/>
          <w:numId w:val="12"/>
        </w:numPr>
        <w:rPr>
          <w:rFonts w:cs="Arial"/>
          <w:szCs w:val="24"/>
        </w:rPr>
      </w:pPr>
      <w:r w:rsidRPr="00741EE3">
        <w:rPr>
          <w:rFonts w:cs="Arial"/>
          <w:b/>
          <w:szCs w:val="24"/>
        </w:rPr>
        <w:t>druge poslovne odhodke</w:t>
      </w:r>
      <w:r w:rsidRPr="00741EE3">
        <w:rPr>
          <w:rFonts w:cs="Arial"/>
          <w:szCs w:val="24"/>
        </w:rPr>
        <w:t xml:space="preserve"> in</w:t>
      </w:r>
    </w:p>
    <w:p w14:paraId="783F1E40" w14:textId="48CE5807" w:rsidR="00DB11A1" w:rsidRPr="00741EE3" w:rsidRDefault="00DB11A1" w:rsidP="00222E78">
      <w:pPr>
        <w:pStyle w:val="Odstavekseznama"/>
        <w:numPr>
          <w:ilvl w:val="0"/>
          <w:numId w:val="12"/>
        </w:numPr>
        <w:rPr>
          <w:rFonts w:cs="Arial"/>
          <w:szCs w:val="24"/>
        </w:rPr>
      </w:pPr>
      <w:r w:rsidRPr="00741EE3">
        <w:rPr>
          <w:rFonts w:cs="Arial"/>
          <w:b/>
          <w:szCs w:val="24"/>
        </w:rPr>
        <w:t>donos</w:t>
      </w:r>
      <w:r w:rsidRPr="00741EE3">
        <w:rPr>
          <w:rFonts w:cs="Arial"/>
          <w:szCs w:val="24"/>
        </w:rPr>
        <w:t xml:space="preserve"> iz 16. točke 2. člena te uredbe</w:t>
      </w:r>
      <w:r w:rsidR="003D74F7">
        <w:rPr>
          <w:rFonts w:cs="Arial"/>
          <w:szCs w:val="24"/>
        </w:rPr>
        <w:t xml:space="preserve"> o cenah</w:t>
      </w:r>
      <w:r w:rsidRPr="00741EE3">
        <w:rPr>
          <w:rFonts w:cs="Arial"/>
          <w:szCs w:val="24"/>
        </w:rPr>
        <w:t>.</w:t>
      </w:r>
    </w:p>
    <w:p w14:paraId="28787776" w14:textId="77777777" w:rsidR="00DB11A1" w:rsidRDefault="00DB11A1" w:rsidP="009956E8"/>
    <w:p w14:paraId="308BA73C" w14:textId="77777777" w:rsidR="00411186" w:rsidRDefault="00411186" w:rsidP="009956E8"/>
    <w:p w14:paraId="789B7991" w14:textId="77777777" w:rsidR="00411186" w:rsidRDefault="00411186" w:rsidP="009956E8"/>
    <w:p w14:paraId="7F93A888" w14:textId="77777777" w:rsidR="00411186" w:rsidRDefault="00411186" w:rsidP="009956E8"/>
    <w:p w14:paraId="5EB56928" w14:textId="77777777" w:rsidR="00411186" w:rsidRDefault="00411186" w:rsidP="009956E8"/>
    <w:p w14:paraId="70901831" w14:textId="77777777" w:rsidR="00411186" w:rsidRDefault="00411186" w:rsidP="009956E8"/>
    <w:p w14:paraId="62FD08E2" w14:textId="77777777" w:rsidR="00411186" w:rsidRDefault="00411186" w:rsidP="009956E8"/>
    <w:p w14:paraId="204AB453" w14:textId="77777777" w:rsidR="00411186" w:rsidRDefault="00411186" w:rsidP="009956E8"/>
    <w:p w14:paraId="6CF48F0B" w14:textId="77777777" w:rsidR="00411186" w:rsidRDefault="00411186" w:rsidP="009956E8"/>
    <w:p w14:paraId="7D20905A" w14:textId="77777777" w:rsidR="00411186" w:rsidRDefault="00411186" w:rsidP="009956E8"/>
    <w:p w14:paraId="654EDA88" w14:textId="77777777" w:rsidR="00411186" w:rsidRDefault="00411186" w:rsidP="009956E8"/>
    <w:p w14:paraId="1D228DC4" w14:textId="77777777" w:rsidR="00411186" w:rsidRDefault="00411186" w:rsidP="009956E8"/>
    <w:p w14:paraId="51A5636E" w14:textId="77777777" w:rsidR="00411186" w:rsidRDefault="00411186" w:rsidP="009956E8"/>
    <w:p w14:paraId="50E45AE3" w14:textId="77777777" w:rsidR="00411186" w:rsidRDefault="00411186" w:rsidP="009956E8"/>
    <w:p w14:paraId="637F8DD4" w14:textId="77777777" w:rsidR="00411186" w:rsidRDefault="00411186" w:rsidP="009956E8"/>
    <w:p w14:paraId="2F70F647" w14:textId="77777777" w:rsidR="00411186" w:rsidRDefault="00411186" w:rsidP="009956E8"/>
    <w:p w14:paraId="1BA4C9BA" w14:textId="77777777" w:rsidR="00411186" w:rsidRDefault="00411186" w:rsidP="009956E8"/>
    <w:p w14:paraId="1BDBA66F" w14:textId="77777777" w:rsidR="00411186" w:rsidRDefault="00411186" w:rsidP="009956E8"/>
    <w:p w14:paraId="548CBD33" w14:textId="77777777" w:rsidR="00337D36" w:rsidRDefault="00337D36" w:rsidP="009956E8"/>
    <w:p w14:paraId="3643354E" w14:textId="77777777" w:rsidR="00337D36" w:rsidRDefault="00337D36" w:rsidP="009956E8"/>
    <w:p w14:paraId="4B60BAC4" w14:textId="77777777" w:rsidR="00337D36" w:rsidRDefault="00337D36" w:rsidP="009956E8"/>
    <w:p w14:paraId="58E9CB57" w14:textId="77777777" w:rsidR="00411186" w:rsidRDefault="00411186" w:rsidP="009956E8"/>
    <w:p w14:paraId="1C2AB627" w14:textId="77777777" w:rsidR="00411186" w:rsidRDefault="00411186" w:rsidP="009956E8"/>
    <w:p w14:paraId="2D9ABF13" w14:textId="77777777" w:rsidR="00411186" w:rsidRDefault="00411186" w:rsidP="009956E8"/>
    <w:p w14:paraId="24A10BA1" w14:textId="77777777" w:rsidR="00411186" w:rsidRDefault="00411186" w:rsidP="009956E8"/>
    <w:p w14:paraId="5147DD27" w14:textId="77777777" w:rsidR="00411186" w:rsidRDefault="00411186" w:rsidP="009956E8"/>
    <w:p w14:paraId="4CFC0DD0" w14:textId="77777777" w:rsidR="00411186" w:rsidRDefault="00411186" w:rsidP="009956E8"/>
    <w:p w14:paraId="7CAACCEF" w14:textId="014ED578" w:rsidR="00411186" w:rsidRDefault="00411186" w:rsidP="009956E8"/>
    <w:p w14:paraId="485FFFCF" w14:textId="25E59047" w:rsidR="00127C38" w:rsidRDefault="00127C38" w:rsidP="009956E8"/>
    <w:p w14:paraId="72DCBE32" w14:textId="19796C2B" w:rsidR="00127C38" w:rsidRDefault="00127C38" w:rsidP="009956E8"/>
    <w:p w14:paraId="62376597" w14:textId="77777777" w:rsidR="00127C38" w:rsidRDefault="00127C38" w:rsidP="009956E8"/>
    <w:p w14:paraId="3F84EE00" w14:textId="77777777" w:rsidR="0034027B" w:rsidRDefault="0034027B" w:rsidP="009956E8"/>
    <w:p w14:paraId="69AB5588" w14:textId="77777777" w:rsidR="00411186" w:rsidRPr="003F5FFE" w:rsidRDefault="00411186" w:rsidP="009956E8"/>
    <w:p w14:paraId="6CFD32F2" w14:textId="2E853DE6" w:rsidR="00CA7717" w:rsidRPr="003F5FFE" w:rsidRDefault="00817097" w:rsidP="00843F55">
      <w:pPr>
        <w:pStyle w:val="Naslov2"/>
      </w:pPr>
      <w:bookmarkStart w:id="8" w:name="_Toc25738015"/>
      <w:r w:rsidRPr="003F5FFE">
        <w:lastRenderedPageBreak/>
        <w:t>Kalkulacija</w:t>
      </w:r>
      <w:r w:rsidR="00CA7717" w:rsidRPr="003F5FFE">
        <w:t xml:space="preserve"> oskrbe s pitno vodo za leto 20</w:t>
      </w:r>
      <w:r w:rsidR="00E6456A">
        <w:t>20</w:t>
      </w:r>
      <w:r w:rsidR="00CA7717" w:rsidRPr="003F5FFE">
        <w:t xml:space="preserve"> v občini Ravne na Koroškem</w:t>
      </w:r>
      <w:bookmarkEnd w:id="8"/>
    </w:p>
    <w:p w14:paraId="4898675F" w14:textId="77777777" w:rsidR="00C47BDF" w:rsidRPr="003F5FFE" w:rsidRDefault="00C47BDF" w:rsidP="000A6310"/>
    <w:p w14:paraId="19C2924A" w14:textId="77777777" w:rsidR="000A6310" w:rsidRPr="003F5FFE" w:rsidRDefault="000A6310" w:rsidP="000A6310">
      <w:r w:rsidRPr="003F5FFE">
        <w:t>Predlog cene je razdeljen na ceno javne infrastrukture</w:t>
      </w:r>
      <w:r w:rsidR="006B06BB" w:rsidRPr="003F5FFE">
        <w:t xml:space="preserve"> (omrežnina) </w:t>
      </w:r>
      <w:r w:rsidRPr="003F5FFE">
        <w:t xml:space="preserve"> in ceno izvajanja storitve</w:t>
      </w:r>
      <w:r w:rsidR="00257EAE" w:rsidRPr="003F5FFE">
        <w:t xml:space="preserve"> (vodarina)</w:t>
      </w:r>
      <w:r w:rsidRPr="003F5FFE">
        <w:t xml:space="preserve">. </w:t>
      </w:r>
    </w:p>
    <w:p w14:paraId="475B09D4" w14:textId="77777777" w:rsidR="003F5B54" w:rsidRPr="003F5FFE" w:rsidRDefault="003F5B54" w:rsidP="00222E78">
      <w:pPr>
        <w:pStyle w:val="Odstavekseznama"/>
        <w:numPr>
          <w:ilvl w:val="0"/>
          <w:numId w:val="6"/>
        </w:numPr>
        <w:pBdr>
          <w:bottom w:val="dotted" w:sz="4" w:space="1" w:color="auto"/>
        </w:pBdr>
        <w:rPr>
          <w:b/>
        </w:rPr>
      </w:pPr>
      <w:r w:rsidRPr="003F5FFE">
        <w:rPr>
          <w:b/>
        </w:rPr>
        <w:t>Omrežnina</w:t>
      </w:r>
      <w:r w:rsidR="00A9271A" w:rsidRPr="003F5FFE">
        <w:rPr>
          <w:b/>
        </w:rPr>
        <w:t>- oskrba s pitno vodo</w:t>
      </w:r>
    </w:p>
    <w:p w14:paraId="0A94E030" w14:textId="77777777" w:rsidR="003F5B54" w:rsidRPr="003F5FFE" w:rsidRDefault="003F5B54" w:rsidP="003F5B54">
      <w:pPr>
        <w:pStyle w:val="Odstavekseznama"/>
      </w:pPr>
    </w:p>
    <w:p w14:paraId="0C694092" w14:textId="74251EA1" w:rsidR="00774250" w:rsidRPr="00DC4EE2" w:rsidRDefault="00774250" w:rsidP="00572458">
      <w:r w:rsidRPr="00DC4EE2">
        <w:t>Letni stroški za izračun omrežnine oskrbe s pitno vodo v občini Ravne na Koroškem  za leto 20</w:t>
      </w:r>
      <w:r w:rsidR="0058507C" w:rsidRPr="00DC4EE2">
        <w:t>20</w:t>
      </w:r>
      <w:r w:rsidRPr="00DC4EE2">
        <w:t xml:space="preserve"> znašajo </w:t>
      </w:r>
      <w:r w:rsidR="00D25127">
        <w:rPr>
          <w:b/>
        </w:rPr>
        <w:t>134.948</w:t>
      </w:r>
      <w:r w:rsidR="00823CBF" w:rsidRPr="00DC4EE2">
        <w:rPr>
          <w:b/>
        </w:rPr>
        <w:t xml:space="preserve"> </w:t>
      </w:r>
      <w:r w:rsidRPr="00DC4EE2">
        <w:rPr>
          <w:b/>
        </w:rPr>
        <w:t>€.</w:t>
      </w:r>
      <w:r w:rsidR="00572458" w:rsidRPr="00DC4EE2">
        <w:t xml:space="preserve"> V strošku omrežnine so vključeni stroški amortizacije javne infrastrukture</w:t>
      </w:r>
      <w:r w:rsidR="001042FD" w:rsidRPr="00DC4EE2">
        <w:t>, stroški zavarovanja javn</w:t>
      </w:r>
      <w:r w:rsidR="00E87496">
        <w:t>e</w:t>
      </w:r>
      <w:r w:rsidR="001042FD" w:rsidRPr="00DC4EE2">
        <w:t xml:space="preserve"> infrastrukture</w:t>
      </w:r>
      <w:r w:rsidR="00572458" w:rsidRPr="00DC4EE2">
        <w:t xml:space="preserve"> in stroški vzdrževanja ter obnove vodomerov za plansko leto 20</w:t>
      </w:r>
      <w:r w:rsidR="00E6456A" w:rsidRPr="00DC4EE2">
        <w:t>20</w:t>
      </w:r>
      <w:r w:rsidR="00572458" w:rsidRPr="00DC4EE2">
        <w:t>. Skladno z Uredbo</w:t>
      </w:r>
      <w:r w:rsidR="003D74F7">
        <w:t xml:space="preserve"> o cenah</w:t>
      </w:r>
      <w:r w:rsidR="00572458" w:rsidRPr="00DC4EE2">
        <w:t xml:space="preserve"> je upoštevano, da imajo posamezna stanovanja v blokih priključek s faktorjem omrežnine 1 (DN &lt;=20). </w:t>
      </w:r>
      <w:r w:rsidRPr="00DC4EE2">
        <w:t>Iz evidenc o vodovodnih priključk</w:t>
      </w:r>
      <w:r w:rsidR="00572458" w:rsidRPr="00DC4EE2">
        <w:t>ih</w:t>
      </w:r>
      <w:r w:rsidRPr="00DC4EE2">
        <w:t xml:space="preserve"> je v kalkulacijo omrežnine za leto 20</w:t>
      </w:r>
      <w:r w:rsidR="00CC4941">
        <w:t>20</w:t>
      </w:r>
      <w:r w:rsidRPr="00DC4EE2">
        <w:t xml:space="preserve"> </w:t>
      </w:r>
      <w:r w:rsidR="00312C50" w:rsidRPr="00DC4EE2">
        <w:t>upoštevanih</w:t>
      </w:r>
      <w:r w:rsidRPr="00DC4EE2">
        <w:t xml:space="preserve"> skupno </w:t>
      </w:r>
      <w:r w:rsidR="006C5721" w:rsidRPr="00DC4EE2">
        <w:t>3.</w:t>
      </w:r>
      <w:r w:rsidR="009609AC" w:rsidRPr="00DC4EE2">
        <w:t>9</w:t>
      </w:r>
      <w:r w:rsidR="00496B42" w:rsidRPr="00DC4EE2">
        <w:t>54</w:t>
      </w:r>
      <w:r w:rsidR="00C47BDF" w:rsidRPr="00DC4EE2">
        <w:t xml:space="preserve"> </w:t>
      </w:r>
      <w:r w:rsidRPr="00DC4EE2">
        <w:t>priključkov.</w:t>
      </w:r>
    </w:p>
    <w:p w14:paraId="3CDEDE2E" w14:textId="77777777" w:rsidR="00774250" w:rsidRPr="00DC4EE2" w:rsidRDefault="00774250" w:rsidP="00670C2D">
      <w:pPr>
        <w:pStyle w:val="Odstavekseznama"/>
        <w:ind w:left="0"/>
      </w:pPr>
    </w:p>
    <w:p w14:paraId="4CFE6CF1" w14:textId="0ED2579D" w:rsidR="000B22BB" w:rsidRPr="00DC4EE2" w:rsidRDefault="00670C2D" w:rsidP="00670C2D">
      <w:pPr>
        <w:pStyle w:val="Odstavekseznama"/>
        <w:ind w:left="0"/>
      </w:pPr>
      <w:r w:rsidRPr="00DC4EE2">
        <w:t>Preglednica spodaj prikazuje izračunane vrednosti omrežnine</w:t>
      </w:r>
      <w:r w:rsidR="00A113C2" w:rsidRPr="00DC4EE2">
        <w:t xml:space="preserve"> leta 20</w:t>
      </w:r>
      <w:r w:rsidR="00E6456A" w:rsidRPr="00DC4EE2">
        <w:t>20</w:t>
      </w:r>
      <w:r w:rsidRPr="00DC4EE2">
        <w:t xml:space="preserve"> za posamezne velikosti vodovodnih priključkov na dejavnosti vodovoda. Cena omrežnine predstavlja stalni mesečni strošek na enoto priključka (€/števec/ mesec).</w:t>
      </w:r>
    </w:p>
    <w:p w14:paraId="57A63869" w14:textId="77777777" w:rsidR="000B22BB" w:rsidRPr="00DC4EE2" w:rsidRDefault="000B22BB" w:rsidP="00670C2D">
      <w:pPr>
        <w:pStyle w:val="Odstavekseznama"/>
        <w:ind w:left="0"/>
      </w:pPr>
    </w:p>
    <w:p w14:paraId="1ECEEC56" w14:textId="6F51D8BF" w:rsidR="00670C2D" w:rsidRPr="00DC4EE2" w:rsidRDefault="00670C2D" w:rsidP="00670C2D">
      <w:pPr>
        <w:pStyle w:val="Napis"/>
      </w:pPr>
      <w:bookmarkStart w:id="9" w:name="_Toc25738024"/>
      <w:r w:rsidRPr="00DC4EE2">
        <w:t xml:space="preserve">Tabela </w:t>
      </w:r>
      <w:r w:rsidR="0056744B" w:rsidRPr="00DC4EE2">
        <w:fldChar w:fldCharType="begin"/>
      </w:r>
      <w:r w:rsidR="00567EB2" w:rsidRPr="00DC4EE2">
        <w:instrText xml:space="preserve"> SEQ Tabela \* ARABIC </w:instrText>
      </w:r>
      <w:r w:rsidR="0056744B" w:rsidRPr="00DC4EE2">
        <w:fldChar w:fldCharType="separate"/>
      </w:r>
      <w:r w:rsidR="00812490">
        <w:rPr>
          <w:noProof/>
        </w:rPr>
        <w:t>1</w:t>
      </w:r>
      <w:r w:rsidR="0056744B" w:rsidRPr="00DC4EE2">
        <w:rPr>
          <w:noProof/>
        </w:rPr>
        <w:fldChar w:fldCharType="end"/>
      </w:r>
      <w:r w:rsidRPr="00DC4EE2">
        <w:t xml:space="preserve">: </w:t>
      </w:r>
      <w:r w:rsidR="00235656" w:rsidRPr="00DC4EE2">
        <w:t>Izračun o</w:t>
      </w:r>
      <w:r w:rsidRPr="00DC4EE2">
        <w:t>mrežnin</w:t>
      </w:r>
      <w:r w:rsidR="00235656" w:rsidRPr="00DC4EE2">
        <w:t>e</w:t>
      </w:r>
      <w:r w:rsidRPr="00DC4EE2">
        <w:t xml:space="preserve"> za storitev oskrbe s pitno vodo </w:t>
      </w:r>
      <w:r w:rsidR="003A7F8A" w:rsidRPr="00DC4EE2">
        <w:t>v občini Ravne na Koroškem</w:t>
      </w:r>
      <w:r w:rsidRPr="00DC4EE2">
        <w:t xml:space="preserve"> v letu 20</w:t>
      </w:r>
      <w:r w:rsidR="00BB0BBD">
        <w:t>20</w:t>
      </w:r>
      <w:bookmarkEnd w:id="9"/>
    </w:p>
    <w:p w14:paraId="124B5F12" w14:textId="77777777" w:rsidR="00555BEE" w:rsidRPr="00DC4EE2" w:rsidRDefault="00555BEE" w:rsidP="00555BEE"/>
    <w:tbl>
      <w:tblPr>
        <w:tblStyle w:val="Tabelasvetlamrea1poudarek1"/>
        <w:tblW w:w="4424" w:type="pct"/>
        <w:tblLook w:val="0000" w:firstRow="0" w:lastRow="0" w:firstColumn="0" w:lastColumn="0" w:noHBand="0" w:noVBand="0"/>
      </w:tblPr>
      <w:tblGrid>
        <w:gridCol w:w="1391"/>
        <w:gridCol w:w="1186"/>
        <w:gridCol w:w="1182"/>
        <w:gridCol w:w="974"/>
        <w:gridCol w:w="1839"/>
        <w:gridCol w:w="1897"/>
      </w:tblGrid>
      <w:tr w:rsidR="00542F1D" w:rsidRPr="00DC4EE2" w14:paraId="6DF97EE3" w14:textId="77777777" w:rsidTr="00CD6ACF">
        <w:trPr>
          <w:trHeight w:val="294"/>
        </w:trPr>
        <w:tc>
          <w:tcPr>
            <w:tcW w:w="821" w:type="pct"/>
            <w:vMerge w:val="restart"/>
            <w:shd w:val="clear" w:color="auto" w:fill="DBE5F1" w:themeFill="accent1" w:themeFillTint="33"/>
          </w:tcPr>
          <w:p w14:paraId="034D7111" w14:textId="77777777" w:rsidR="00542F1D" w:rsidRPr="00DC4EE2" w:rsidRDefault="00542F1D" w:rsidP="00670C2D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DC4EE2">
              <w:rPr>
                <w:b/>
                <w:bCs/>
                <w:sz w:val="20"/>
              </w:rPr>
              <w:t>Vodomer, dim DN</w:t>
            </w:r>
          </w:p>
        </w:tc>
        <w:tc>
          <w:tcPr>
            <w:tcW w:w="700" w:type="pct"/>
            <w:vMerge w:val="restart"/>
            <w:shd w:val="clear" w:color="auto" w:fill="DBE5F1" w:themeFill="accent1" w:themeFillTint="33"/>
          </w:tcPr>
          <w:p w14:paraId="4CF75A23" w14:textId="77777777" w:rsidR="00542F1D" w:rsidRPr="00DC4EE2" w:rsidRDefault="00542F1D" w:rsidP="00670C2D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DC4EE2">
              <w:rPr>
                <w:b/>
                <w:bCs/>
                <w:sz w:val="20"/>
              </w:rPr>
              <w:t>Skupaj  število vodomerov</w:t>
            </w:r>
          </w:p>
        </w:tc>
        <w:tc>
          <w:tcPr>
            <w:tcW w:w="698" w:type="pct"/>
            <w:vMerge w:val="restart"/>
            <w:shd w:val="clear" w:color="auto" w:fill="DBE5F1" w:themeFill="accent1" w:themeFillTint="33"/>
          </w:tcPr>
          <w:p w14:paraId="4849DD10" w14:textId="77777777" w:rsidR="00542F1D" w:rsidRPr="00DC4EE2" w:rsidRDefault="00542F1D" w:rsidP="00670C2D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DC4EE2">
              <w:rPr>
                <w:b/>
                <w:bCs/>
                <w:sz w:val="20"/>
              </w:rPr>
              <w:t>Faktor omrežnine</w:t>
            </w:r>
          </w:p>
        </w:tc>
        <w:tc>
          <w:tcPr>
            <w:tcW w:w="575" w:type="pct"/>
            <w:vMerge w:val="restart"/>
            <w:shd w:val="clear" w:color="auto" w:fill="DBE5F1" w:themeFill="accent1" w:themeFillTint="33"/>
          </w:tcPr>
          <w:p w14:paraId="54B29251" w14:textId="77777777" w:rsidR="00542F1D" w:rsidRPr="00DC4EE2" w:rsidRDefault="00542F1D" w:rsidP="00670C2D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DC4EE2">
              <w:rPr>
                <w:b/>
                <w:bCs/>
                <w:sz w:val="20"/>
              </w:rPr>
              <w:t>Število enot</w:t>
            </w:r>
          </w:p>
        </w:tc>
        <w:tc>
          <w:tcPr>
            <w:tcW w:w="2206" w:type="pct"/>
            <w:gridSpan w:val="2"/>
            <w:shd w:val="clear" w:color="auto" w:fill="DBE5F1" w:themeFill="accent1" w:themeFillTint="33"/>
          </w:tcPr>
          <w:p w14:paraId="61A40FA8" w14:textId="77777777" w:rsidR="00542F1D" w:rsidRPr="00DC4EE2" w:rsidRDefault="00542F1D" w:rsidP="00670C2D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DC4EE2">
              <w:rPr>
                <w:b/>
                <w:bCs/>
                <w:sz w:val="20"/>
              </w:rPr>
              <w:t>Občina Ravne na Koroškem</w:t>
            </w:r>
          </w:p>
        </w:tc>
      </w:tr>
      <w:tr w:rsidR="00542F1D" w:rsidRPr="00DC4EE2" w14:paraId="4634A487" w14:textId="77777777" w:rsidTr="00CD6ACF">
        <w:trPr>
          <w:trHeight w:val="438"/>
        </w:trPr>
        <w:tc>
          <w:tcPr>
            <w:tcW w:w="821" w:type="pct"/>
            <w:vMerge/>
            <w:shd w:val="clear" w:color="auto" w:fill="DBE5F1" w:themeFill="accent1" w:themeFillTint="33"/>
          </w:tcPr>
          <w:p w14:paraId="1785C906" w14:textId="77777777" w:rsidR="00542F1D" w:rsidRPr="00DC4EE2" w:rsidRDefault="00542F1D" w:rsidP="00670C2D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0" w:type="pct"/>
            <w:vMerge/>
            <w:shd w:val="clear" w:color="auto" w:fill="DBE5F1" w:themeFill="accent1" w:themeFillTint="33"/>
          </w:tcPr>
          <w:p w14:paraId="027D96B8" w14:textId="77777777" w:rsidR="00542F1D" w:rsidRPr="00DC4EE2" w:rsidRDefault="00542F1D" w:rsidP="00670C2D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8" w:type="pct"/>
            <w:vMerge/>
            <w:shd w:val="clear" w:color="auto" w:fill="DBE5F1" w:themeFill="accent1" w:themeFillTint="33"/>
          </w:tcPr>
          <w:p w14:paraId="270BB26A" w14:textId="77777777" w:rsidR="00542F1D" w:rsidRPr="00DC4EE2" w:rsidRDefault="00542F1D" w:rsidP="00670C2D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shd w:val="clear" w:color="auto" w:fill="DBE5F1" w:themeFill="accent1" w:themeFillTint="33"/>
          </w:tcPr>
          <w:p w14:paraId="06C84E60" w14:textId="77777777" w:rsidR="00542F1D" w:rsidRPr="00DC4EE2" w:rsidRDefault="00542F1D" w:rsidP="00670C2D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6" w:type="pct"/>
            <w:shd w:val="clear" w:color="auto" w:fill="DBE5F1" w:themeFill="accent1" w:themeFillTint="33"/>
          </w:tcPr>
          <w:p w14:paraId="4D737664" w14:textId="77777777" w:rsidR="00542F1D" w:rsidRPr="00DC4EE2" w:rsidRDefault="00542F1D" w:rsidP="00670C2D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DC4EE2">
              <w:rPr>
                <w:b/>
                <w:bCs/>
                <w:sz w:val="20"/>
              </w:rPr>
              <w:t xml:space="preserve">Mesečna </w:t>
            </w:r>
            <w:proofErr w:type="spellStart"/>
            <w:r w:rsidRPr="00DC4EE2">
              <w:rPr>
                <w:b/>
                <w:bCs/>
                <w:sz w:val="20"/>
              </w:rPr>
              <w:t>omr</w:t>
            </w:r>
            <w:proofErr w:type="spellEnd"/>
            <w:r w:rsidRPr="00DC4EE2">
              <w:rPr>
                <w:b/>
                <w:bCs/>
                <w:sz w:val="20"/>
              </w:rPr>
              <w:t>./enoto,  vodovod (€/</w:t>
            </w:r>
            <w:proofErr w:type="spellStart"/>
            <w:r w:rsidRPr="00DC4EE2">
              <w:rPr>
                <w:b/>
                <w:bCs/>
                <w:sz w:val="20"/>
              </w:rPr>
              <w:t>priklj</w:t>
            </w:r>
            <w:proofErr w:type="spellEnd"/>
            <w:r w:rsidRPr="00DC4EE2">
              <w:rPr>
                <w:b/>
                <w:bCs/>
                <w:sz w:val="20"/>
              </w:rPr>
              <w:t>./mes)</w:t>
            </w:r>
          </w:p>
        </w:tc>
        <w:tc>
          <w:tcPr>
            <w:tcW w:w="1120" w:type="pct"/>
            <w:shd w:val="clear" w:color="auto" w:fill="DBE5F1" w:themeFill="accent1" w:themeFillTint="33"/>
          </w:tcPr>
          <w:p w14:paraId="6191B909" w14:textId="77777777" w:rsidR="00542F1D" w:rsidRPr="00DC4EE2" w:rsidRDefault="00542F1D" w:rsidP="00670C2D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DC4EE2">
              <w:rPr>
                <w:b/>
                <w:bCs/>
                <w:sz w:val="20"/>
              </w:rPr>
              <w:t>Letna omrežnina za vodovod, skupaj</w:t>
            </w:r>
          </w:p>
          <w:p w14:paraId="2E747EE3" w14:textId="77777777" w:rsidR="00542F1D" w:rsidRPr="00DC4EE2" w:rsidRDefault="00542F1D" w:rsidP="00670C2D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DC4EE2">
              <w:rPr>
                <w:b/>
                <w:bCs/>
                <w:sz w:val="20"/>
              </w:rPr>
              <w:t>(€)</w:t>
            </w:r>
          </w:p>
        </w:tc>
      </w:tr>
      <w:tr w:rsidR="00FF6269" w:rsidRPr="00DC4EE2" w14:paraId="3DB1945B" w14:textId="77777777" w:rsidTr="007E22B5">
        <w:trPr>
          <w:trHeight w:val="227"/>
        </w:trPr>
        <w:tc>
          <w:tcPr>
            <w:tcW w:w="821" w:type="pct"/>
            <w:noWrap/>
          </w:tcPr>
          <w:p w14:paraId="6C98B59E" w14:textId="77777777" w:rsidR="00FF6269" w:rsidRPr="00DC4EE2" w:rsidRDefault="00FF6269" w:rsidP="00FF6269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DC4EE2">
              <w:rPr>
                <w:sz w:val="20"/>
              </w:rPr>
              <w:t>DN 13</w:t>
            </w:r>
          </w:p>
        </w:tc>
        <w:tc>
          <w:tcPr>
            <w:tcW w:w="700" w:type="pct"/>
            <w:noWrap/>
          </w:tcPr>
          <w:p w14:paraId="397C61CA" w14:textId="07137ED1" w:rsidR="00FF6269" w:rsidRPr="00DC4EE2" w:rsidRDefault="00FF6269" w:rsidP="00FF6269">
            <w:pPr>
              <w:jc w:val="center"/>
              <w:rPr>
                <w:sz w:val="20"/>
              </w:rPr>
            </w:pPr>
            <w:r w:rsidRPr="00DC4EE2">
              <w:rPr>
                <w:sz w:val="20"/>
              </w:rPr>
              <w:t>125</w:t>
            </w:r>
          </w:p>
        </w:tc>
        <w:tc>
          <w:tcPr>
            <w:tcW w:w="698" w:type="pct"/>
            <w:noWrap/>
          </w:tcPr>
          <w:p w14:paraId="73C051BB" w14:textId="5172FC9F" w:rsidR="00FF6269" w:rsidRPr="00DC4EE2" w:rsidRDefault="00FF6269" w:rsidP="00FF6269">
            <w:pPr>
              <w:jc w:val="center"/>
              <w:rPr>
                <w:rFonts w:cs="Arial CE"/>
                <w:sz w:val="20"/>
              </w:rPr>
            </w:pPr>
            <w:r w:rsidRPr="00DC4EE2">
              <w:rPr>
                <w:rFonts w:cs="Arial CE"/>
                <w:sz w:val="20"/>
              </w:rPr>
              <w:t>1</w:t>
            </w:r>
          </w:p>
        </w:tc>
        <w:tc>
          <w:tcPr>
            <w:tcW w:w="575" w:type="pct"/>
            <w:noWrap/>
          </w:tcPr>
          <w:p w14:paraId="340C5A7C" w14:textId="63C48816" w:rsidR="00FF6269" w:rsidRPr="00DC4EE2" w:rsidRDefault="00FF6269" w:rsidP="00FF6269">
            <w:pPr>
              <w:jc w:val="center"/>
              <w:rPr>
                <w:sz w:val="20"/>
              </w:rPr>
            </w:pPr>
            <w:r w:rsidRPr="00DC4EE2">
              <w:rPr>
                <w:sz w:val="20"/>
              </w:rPr>
              <w:t>125</w:t>
            </w:r>
          </w:p>
        </w:tc>
        <w:tc>
          <w:tcPr>
            <w:tcW w:w="1086" w:type="pct"/>
            <w:noWrap/>
            <w:vAlign w:val="center"/>
          </w:tcPr>
          <w:p w14:paraId="58F82215" w14:textId="27B5824A" w:rsidR="00FF6269" w:rsidRPr="00DC4EE2" w:rsidRDefault="00FF6269" w:rsidP="00FF6269">
            <w:pPr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2,3395</w:t>
            </w:r>
          </w:p>
        </w:tc>
        <w:tc>
          <w:tcPr>
            <w:tcW w:w="1120" w:type="pct"/>
            <w:noWrap/>
            <w:vAlign w:val="center"/>
          </w:tcPr>
          <w:p w14:paraId="42407411" w14:textId="3FB029C9" w:rsidR="00FF6269" w:rsidRPr="00DC4EE2" w:rsidRDefault="00FF6269" w:rsidP="00FF6269">
            <w:pPr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3.495</w:t>
            </w:r>
          </w:p>
        </w:tc>
      </w:tr>
      <w:tr w:rsidR="00FF6269" w:rsidRPr="00DC4EE2" w14:paraId="3DD15D03" w14:textId="77777777" w:rsidTr="007E22B5">
        <w:trPr>
          <w:trHeight w:val="227"/>
        </w:trPr>
        <w:tc>
          <w:tcPr>
            <w:tcW w:w="821" w:type="pct"/>
            <w:noWrap/>
          </w:tcPr>
          <w:p w14:paraId="60953B47" w14:textId="77777777" w:rsidR="00FF6269" w:rsidRPr="00DC4EE2" w:rsidRDefault="00FF6269" w:rsidP="00FF6269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DC4EE2">
              <w:rPr>
                <w:sz w:val="20"/>
              </w:rPr>
              <w:t>DN 20</w:t>
            </w:r>
          </w:p>
        </w:tc>
        <w:tc>
          <w:tcPr>
            <w:tcW w:w="700" w:type="pct"/>
            <w:noWrap/>
          </w:tcPr>
          <w:p w14:paraId="580FF2ED" w14:textId="764EAA0B" w:rsidR="00FF6269" w:rsidRPr="00DC4EE2" w:rsidRDefault="00FF6269" w:rsidP="00FF6269">
            <w:pPr>
              <w:jc w:val="center"/>
              <w:rPr>
                <w:sz w:val="20"/>
              </w:rPr>
            </w:pPr>
            <w:r w:rsidRPr="00DC4EE2">
              <w:rPr>
                <w:sz w:val="20"/>
              </w:rPr>
              <w:t>3.730</w:t>
            </w:r>
          </w:p>
        </w:tc>
        <w:tc>
          <w:tcPr>
            <w:tcW w:w="698" w:type="pct"/>
            <w:noWrap/>
          </w:tcPr>
          <w:p w14:paraId="76E749A8" w14:textId="4352364E" w:rsidR="00FF6269" w:rsidRPr="00DC4EE2" w:rsidRDefault="00FF6269" w:rsidP="00FF6269">
            <w:pPr>
              <w:jc w:val="center"/>
              <w:rPr>
                <w:rFonts w:cs="Arial CE"/>
                <w:sz w:val="20"/>
              </w:rPr>
            </w:pPr>
            <w:r w:rsidRPr="00DC4EE2">
              <w:rPr>
                <w:rFonts w:cs="Arial CE"/>
                <w:sz w:val="20"/>
              </w:rPr>
              <w:t>1</w:t>
            </w:r>
          </w:p>
        </w:tc>
        <w:tc>
          <w:tcPr>
            <w:tcW w:w="575" w:type="pct"/>
            <w:noWrap/>
          </w:tcPr>
          <w:p w14:paraId="2201B0E3" w14:textId="3D7AFC51" w:rsidR="00FF6269" w:rsidRPr="00DC4EE2" w:rsidRDefault="00FF6269" w:rsidP="00FF6269">
            <w:pPr>
              <w:jc w:val="center"/>
              <w:rPr>
                <w:sz w:val="20"/>
              </w:rPr>
            </w:pPr>
            <w:r w:rsidRPr="00DC4EE2">
              <w:rPr>
                <w:sz w:val="20"/>
              </w:rPr>
              <w:t>3.730</w:t>
            </w:r>
          </w:p>
        </w:tc>
        <w:tc>
          <w:tcPr>
            <w:tcW w:w="1086" w:type="pct"/>
            <w:noWrap/>
            <w:vAlign w:val="center"/>
          </w:tcPr>
          <w:p w14:paraId="35EBBBDF" w14:textId="2B2EC171" w:rsidR="00FF6269" w:rsidRPr="00DC4EE2" w:rsidRDefault="00FF6269" w:rsidP="00FF6269">
            <w:pPr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2,3395</w:t>
            </w:r>
          </w:p>
        </w:tc>
        <w:tc>
          <w:tcPr>
            <w:tcW w:w="1120" w:type="pct"/>
            <w:noWrap/>
            <w:vAlign w:val="center"/>
          </w:tcPr>
          <w:p w14:paraId="2F9337D3" w14:textId="00FB54ED" w:rsidR="00FF6269" w:rsidRPr="00DC4EE2" w:rsidRDefault="00FF6269" w:rsidP="00FF6269">
            <w:pPr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104.713</w:t>
            </w:r>
          </w:p>
        </w:tc>
      </w:tr>
      <w:tr w:rsidR="00FF6269" w:rsidRPr="00DC4EE2" w14:paraId="0563E3D1" w14:textId="77777777" w:rsidTr="007E22B5">
        <w:trPr>
          <w:trHeight w:val="227"/>
        </w:trPr>
        <w:tc>
          <w:tcPr>
            <w:tcW w:w="821" w:type="pct"/>
            <w:noWrap/>
          </w:tcPr>
          <w:p w14:paraId="23EA213F" w14:textId="77777777" w:rsidR="00FF6269" w:rsidRPr="00DC4EE2" w:rsidRDefault="00FF6269" w:rsidP="00FF6269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DC4EE2">
              <w:rPr>
                <w:sz w:val="20"/>
              </w:rPr>
              <w:t>DN 25</w:t>
            </w:r>
          </w:p>
        </w:tc>
        <w:tc>
          <w:tcPr>
            <w:tcW w:w="700" w:type="pct"/>
            <w:noWrap/>
          </w:tcPr>
          <w:p w14:paraId="680A299A" w14:textId="6ACE8CFF" w:rsidR="00FF6269" w:rsidRPr="00DC4EE2" w:rsidRDefault="00FF6269" w:rsidP="00FF6269">
            <w:pPr>
              <w:jc w:val="center"/>
              <w:rPr>
                <w:sz w:val="20"/>
              </w:rPr>
            </w:pPr>
            <w:r w:rsidRPr="00DC4EE2">
              <w:rPr>
                <w:sz w:val="20"/>
              </w:rPr>
              <w:t>50</w:t>
            </w:r>
          </w:p>
        </w:tc>
        <w:tc>
          <w:tcPr>
            <w:tcW w:w="698" w:type="pct"/>
            <w:noWrap/>
          </w:tcPr>
          <w:p w14:paraId="68EAF03B" w14:textId="43FA204F" w:rsidR="00FF6269" w:rsidRPr="00DC4EE2" w:rsidRDefault="00FF6269" w:rsidP="00FF6269">
            <w:pPr>
              <w:jc w:val="center"/>
              <w:rPr>
                <w:rFonts w:cs="Arial CE"/>
                <w:sz w:val="20"/>
              </w:rPr>
            </w:pPr>
            <w:r w:rsidRPr="00DC4EE2">
              <w:rPr>
                <w:rFonts w:cs="Arial CE"/>
                <w:sz w:val="20"/>
              </w:rPr>
              <w:t>3</w:t>
            </w:r>
          </w:p>
        </w:tc>
        <w:tc>
          <w:tcPr>
            <w:tcW w:w="575" w:type="pct"/>
            <w:noWrap/>
          </w:tcPr>
          <w:p w14:paraId="180EE7DE" w14:textId="3C18C11D" w:rsidR="00FF6269" w:rsidRPr="00DC4EE2" w:rsidRDefault="00FF6269" w:rsidP="00FF6269">
            <w:pPr>
              <w:jc w:val="center"/>
              <w:rPr>
                <w:sz w:val="20"/>
              </w:rPr>
            </w:pPr>
            <w:r w:rsidRPr="00DC4EE2">
              <w:rPr>
                <w:sz w:val="20"/>
              </w:rPr>
              <w:t>151</w:t>
            </w:r>
          </w:p>
        </w:tc>
        <w:tc>
          <w:tcPr>
            <w:tcW w:w="1086" w:type="pct"/>
            <w:noWrap/>
            <w:vAlign w:val="center"/>
          </w:tcPr>
          <w:p w14:paraId="0EE200B9" w14:textId="4C4AA8D8" w:rsidR="00FF6269" w:rsidRPr="00DC4EE2" w:rsidRDefault="00FF6269" w:rsidP="00FF6269">
            <w:pPr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7,0186</w:t>
            </w:r>
          </w:p>
        </w:tc>
        <w:tc>
          <w:tcPr>
            <w:tcW w:w="1120" w:type="pct"/>
            <w:noWrap/>
            <w:vAlign w:val="center"/>
          </w:tcPr>
          <w:p w14:paraId="0F428137" w14:textId="21B6CD40" w:rsidR="00FF6269" w:rsidRPr="00DC4EE2" w:rsidRDefault="00FF6269" w:rsidP="00FF6269">
            <w:pPr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4.246</w:t>
            </w:r>
          </w:p>
        </w:tc>
      </w:tr>
      <w:tr w:rsidR="00FF6269" w:rsidRPr="00DC4EE2" w14:paraId="1FC9BB17" w14:textId="77777777" w:rsidTr="007E22B5">
        <w:trPr>
          <w:trHeight w:val="227"/>
        </w:trPr>
        <w:tc>
          <w:tcPr>
            <w:tcW w:w="821" w:type="pct"/>
            <w:noWrap/>
          </w:tcPr>
          <w:p w14:paraId="64276B51" w14:textId="77777777" w:rsidR="00FF6269" w:rsidRPr="00DC4EE2" w:rsidRDefault="00FF6269" w:rsidP="00FF6269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DC4EE2">
              <w:rPr>
                <w:sz w:val="20"/>
              </w:rPr>
              <w:t>DN 32</w:t>
            </w:r>
          </w:p>
        </w:tc>
        <w:tc>
          <w:tcPr>
            <w:tcW w:w="700" w:type="pct"/>
            <w:noWrap/>
          </w:tcPr>
          <w:p w14:paraId="574CEA93" w14:textId="629BC7B6" w:rsidR="00FF6269" w:rsidRPr="00DC4EE2" w:rsidRDefault="00FF6269" w:rsidP="00FF6269">
            <w:pPr>
              <w:jc w:val="center"/>
              <w:rPr>
                <w:sz w:val="20"/>
              </w:rPr>
            </w:pPr>
            <w:r w:rsidRPr="00DC4EE2">
              <w:rPr>
                <w:sz w:val="20"/>
              </w:rPr>
              <w:t>9</w:t>
            </w:r>
          </w:p>
        </w:tc>
        <w:tc>
          <w:tcPr>
            <w:tcW w:w="698" w:type="pct"/>
            <w:noWrap/>
          </w:tcPr>
          <w:p w14:paraId="3CCFF5AD" w14:textId="6DB64599" w:rsidR="00FF6269" w:rsidRPr="00DC4EE2" w:rsidRDefault="00FF6269" w:rsidP="00FF6269">
            <w:pPr>
              <w:jc w:val="center"/>
              <w:rPr>
                <w:rFonts w:cs="Arial CE"/>
                <w:sz w:val="20"/>
              </w:rPr>
            </w:pPr>
            <w:r w:rsidRPr="00DC4EE2">
              <w:rPr>
                <w:rFonts w:cs="Arial CE"/>
                <w:sz w:val="20"/>
              </w:rPr>
              <w:t>3</w:t>
            </w:r>
          </w:p>
        </w:tc>
        <w:tc>
          <w:tcPr>
            <w:tcW w:w="575" w:type="pct"/>
            <w:noWrap/>
          </w:tcPr>
          <w:p w14:paraId="1110B362" w14:textId="6F0CB193" w:rsidR="00FF6269" w:rsidRPr="00DC4EE2" w:rsidRDefault="00FF6269" w:rsidP="00FF6269">
            <w:pPr>
              <w:jc w:val="center"/>
              <w:rPr>
                <w:sz w:val="20"/>
              </w:rPr>
            </w:pPr>
            <w:r w:rsidRPr="00DC4EE2">
              <w:rPr>
                <w:sz w:val="20"/>
              </w:rPr>
              <w:t>27</w:t>
            </w:r>
          </w:p>
        </w:tc>
        <w:tc>
          <w:tcPr>
            <w:tcW w:w="1086" w:type="pct"/>
            <w:noWrap/>
            <w:vAlign w:val="center"/>
          </w:tcPr>
          <w:p w14:paraId="48BE7FA8" w14:textId="0E2E205B" w:rsidR="00FF6269" w:rsidRPr="00DC4EE2" w:rsidRDefault="00FF6269" w:rsidP="00FF6269">
            <w:pPr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7,0186</w:t>
            </w:r>
          </w:p>
        </w:tc>
        <w:tc>
          <w:tcPr>
            <w:tcW w:w="1120" w:type="pct"/>
            <w:noWrap/>
            <w:vAlign w:val="center"/>
          </w:tcPr>
          <w:p w14:paraId="4F342DB1" w14:textId="25790193" w:rsidR="00FF6269" w:rsidRPr="00DC4EE2" w:rsidRDefault="00FF6269" w:rsidP="00FF6269">
            <w:pPr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758</w:t>
            </w:r>
          </w:p>
        </w:tc>
      </w:tr>
      <w:tr w:rsidR="00FF6269" w:rsidRPr="00DC4EE2" w14:paraId="2B3617BF" w14:textId="77777777" w:rsidTr="007E22B5">
        <w:trPr>
          <w:trHeight w:val="227"/>
        </w:trPr>
        <w:tc>
          <w:tcPr>
            <w:tcW w:w="821" w:type="pct"/>
            <w:noWrap/>
          </w:tcPr>
          <w:p w14:paraId="191B2864" w14:textId="77777777" w:rsidR="00FF6269" w:rsidRPr="00DC4EE2" w:rsidRDefault="00FF6269" w:rsidP="00FF6269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DC4EE2">
              <w:rPr>
                <w:sz w:val="20"/>
              </w:rPr>
              <w:t>DN 40</w:t>
            </w:r>
          </w:p>
        </w:tc>
        <w:tc>
          <w:tcPr>
            <w:tcW w:w="700" w:type="pct"/>
            <w:noWrap/>
          </w:tcPr>
          <w:p w14:paraId="41E93F4C" w14:textId="591F768E" w:rsidR="00FF6269" w:rsidRPr="00DC4EE2" w:rsidRDefault="00FF6269" w:rsidP="00FF6269">
            <w:pPr>
              <w:jc w:val="center"/>
              <w:rPr>
                <w:sz w:val="20"/>
              </w:rPr>
            </w:pPr>
            <w:r w:rsidRPr="00DC4EE2">
              <w:rPr>
                <w:sz w:val="20"/>
              </w:rPr>
              <w:t>11</w:t>
            </w:r>
          </w:p>
        </w:tc>
        <w:tc>
          <w:tcPr>
            <w:tcW w:w="698" w:type="pct"/>
            <w:noWrap/>
          </w:tcPr>
          <w:p w14:paraId="2C2E1E94" w14:textId="783D472F" w:rsidR="00FF6269" w:rsidRPr="00DC4EE2" w:rsidRDefault="00FF6269" w:rsidP="00FF6269">
            <w:pPr>
              <w:jc w:val="center"/>
              <w:rPr>
                <w:rFonts w:cs="Arial CE"/>
                <w:sz w:val="20"/>
              </w:rPr>
            </w:pPr>
            <w:r w:rsidRPr="00DC4EE2">
              <w:rPr>
                <w:rFonts w:cs="Arial CE"/>
                <w:sz w:val="20"/>
              </w:rPr>
              <w:t>10</w:t>
            </w:r>
          </w:p>
        </w:tc>
        <w:tc>
          <w:tcPr>
            <w:tcW w:w="575" w:type="pct"/>
            <w:noWrap/>
          </w:tcPr>
          <w:p w14:paraId="0057D0B0" w14:textId="47F8F693" w:rsidR="00FF6269" w:rsidRPr="00DC4EE2" w:rsidRDefault="00FF6269" w:rsidP="00FF6269">
            <w:pPr>
              <w:jc w:val="center"/>
              <w:rPr>
                <w:sz w:val="20"/>
              </w:rPr>
            </w:pPr>
            <w:r w:rsidRPr="00DC4EE2">
              <w:rPr>
                <w:sz w:val="20"/>
              </w:rPr>
              <w:t>113</w:t>
            </w:r>
          </w:p>
        </w:tc>
        <w:tc>
          <w:tcPr>
            <w:tcW w:w="1086" w:type="pct"/>
            <w:noWrap/>
            <w:vAlign w:val="center"/>
          </w:tcPr>
          <w:p w14:paraId="43ED96E6" w14:textId="6E30A1B6" w:rsidR="00FF6269" w:rsidRPr="00DC4EE2" w:rsidRDefault="00FF6269" w:rsidP="00FF6269">
            <w:pPr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23,3953</w:t>
            </w:r>
          </w:p>
        </w:tc>
        <w:tc>
          <w:tcPr>
            <w:tcW w:w="1120" w:type="pct"/>
            <w:noWrap/>
            <w:vAlign w:val="center"/>
          </w:tcPr>
          <w:p w14:paraId="0CC2E0C8" w14:textId="2428EABC" w:rsidR="00FF6269" w:rsidRPr="00DC4EE2" w:rsidRDefault="00FF6269" w:rsidP="00FF6269">
            <w:pPr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3.172</w:t>
            </w:r>
          </w:p>
        </w:tc>
      </w:tr>
      <w:tr w:rsidR="00FF6269" w:rsidRPr="00DC4EE2" w14:paraId="652B10ED" w14:textId="77777777" w:rsidTr="007E22B5">
        <w:trPr>
          <w:trHeight w:val="227"/>
        </w:trPr>
        <w:tc>
          <w:tcPr>
            <w:tcW w:w="821" w:type="pct"/>
            <w:noWrap/>
          </w:tcPr>
          <w:p w14:paraId="5539D1FA" w14:textId="77777777" w:rsidR="00FF6269" w:rsidRPr="00DC4EE2" w:rsidRDefault="00FF6269" w:rsidP="00FF6269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DC4EE2">
              <w:rPr>
                <w:sz w:val="20"/>
              </w:rPr>
              <w:t>DN 50</w:t>
            </w:r>
          </w:p>
        </w:tc>
        <w:tc>
          <w:tcPr>
            <w:tcW w:w="700" w:type="pct"/>
            <w:noWrap/>
          </w:tcPr>
          <w:p w14:paraId="26394AA0" w14:textId="493CFC1A" w:rsidR="00FF6269" w:rsidRPr="00DC4EE2" w:rsidRDefault="00FF6269" w:rsidP="00FF6269">
            <w:pPr>
              <w:jc w:val="center"/>
              <w:rPr>
                <w:sz w:val="20"/>
              </w:rPr>
            </w:pPr>
            <w:r w:rsidRPr="00DC4EE2">
              <w:rPr>
                <w:sz w:val="20"/>
              </w:rPr>
              <w:t>24</w:t>
            </w:r>
          </w:p>
        </w:tc>
        <w:tc>
          <w:tcPr>
            <w:tcW w:w="698" w:type="pct"/>
            <w:noWrap/>
          </w:tcPr>
          <w:p w14:paraId="7EF097B1" w14:textId="0B18C1A4" w:rsidR="00FF6269" w:rsidRPr="00DC4EE2" w:rsidRDefault="00FF6269" w:rsidP="00FF6269">
            <w:pPr>
              <w:jc w:val="center"/>
              <w:rPr>
                <w:rFonts w:cs="Arial CE"/>
                <w:sz w:val="20"/>
              </w:rPr>
            </w:pPr>
            <w:r w:rsidRPr="00DC4EE2">
              <w:rPr>
                <w:rFonts w:cs="Arial CE"/>
                <w:sz w:val="20"/>
              </w:rPr>
              <w:t>15</w:t>
            </w:r>
          </w:p>
        </w:tc>
        <w:tc>
          <w:tcPr>
            <w:tcW w:w="575" w:type="pct"/>
            <w:noWrap/>
          </w:tcPr>
          <w:p w14:paraId="6EF84AA6" w14:textId="00EE004A" w:rsidR="00FF6269" w:rsidRPr="00DC4EE2" w:rsidRDefault="00FF6269" w:rsidP="00FF6269">
            <w:pPr>
              <w:jc w:val="center"/>
              <w:rPr>
                <w:sz w:val="20"/>
              </w:rPr>
            </w:pPr>
            <w:r w:rsidRPr="00DC4EE2">
              <w:rPr>
                <w:sz w:val="20"/>
              </w:rPr>
              <w:t>356</w:t>
            </w:r>
          </w:p>
        </w:tc>
        <w:tc>
          <w:tcPr>
            <w:tcW w:w="1086" w:type="pct"/>
            <w:noWrap/>
            <w:vAlign w:val="center"/>
          </w:tcPr>
          <w:p w14:paraId="4654AB21" w14:textId="7CD3B66A" w:rsidR="00FF6269" w:rsidRPr="00DC4EE2" w:rsidRDefault="00FF6269" w:rsidP="00FF6269">
            <w:pPr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35,0930</w:t>
            </w:r>
          </w:p>
        </w:tc>
        <w:tc>
          <w:tcPr>
            <w:tcW w:w="1120" w:type="pct"/>
            <w:noWrap/>
            <w:vAlign w:val="center"/>
          </w:tcPr>
          <w:p w14:paraId="3935EF53" w14:textId="3972356E" w:rsidR="00FF6269" w:rsidRPr="00DC4EE2" w:rsidRDefault="00FF6269" w:rsidP="00FF6269">
            <w:pPr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10.001</w:t>
            </w:r>
          </w:p>
        </w:tc>
      </w:tr>
      <w:tr w:rsidR="00FF6269" w:rsidRPr="00DC4EE2" w14:paraId="6C902F9F" w14:textId="77777777" w:rsidTr="007E22B5">
        <w:trPr>
          <w:trHeight w:val="227"/>
        </w:trPr>
        <w:tc>
          <w:tcPr>
            <w:tcW w:w="821" w:type="pct"/>
            <w:noWrap/>
          </w:tcPr>
          <w:p w14:paraId="403542C4" w14:textId="77777777" w:rsidR="00FF6269" w:rsidRPr="00DC4EE2" w:rsidRDefault="00FF6269" w:rsidP="00FF6269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DC4EE2">
              <w:rPr>
                <w:sz w:val="20"/>
              </w:rPr>
              <w:t>DN 80</w:t>
            </w:r>
          </w:p>
        </w:tc>
        <w:tc>
          <w:tcPr>
            <w:tcW w:w="700" w:type="pct"/>
            <w:noWrap/>
          </w:tcPr>
          <w:p w14:paraId="564F3DE8" w14:textId="7561391D" w:rsidR="00FF6269" w:rsidRPr="00DC4EE2" w:rsidRDefault="00FF6269" w:rsidP="00FF6269">
            <w:pPr>
              <w:jc w:val="center"/>
              <w:rPr>
                <w:sz w:val="20"/>
              </w:rPr>
            </w:pPr>
            <w:r w:rsidRPr="00DC4EE2">
              <w:rPr>
                <w:sz w:val="20"/>
              </w:rPr>
              <w:t>4</w:t>
            </w:r>
          </w:p>
        </w:tc>
        <w:tc>
          <w:tcPr>
            <w:tcW w:w="698" w:type="pct"/>
            <w:noWrap/>
          </w:tcPr>
          <w:p w14:paraId="3906CBEB" w14:textId="7E7A42F3" w:rsidR="00FF6269" w:rsidRPr="00DC4EE2" w:rsidRDefault="00FF6269" w:rsidP="00FF6269">
            <w:pPr>
              <w:jc w:val="center"/>
              <w:rPr>
                <w:rFonts w:cs="Arial CE"/>
                <w:sz w:val="20"/>
              </w:rPr>
            </w:pPr>
            <w:r w:rsidRPr="00DC4EE2">
              <w:rPr>
                <w:rFonts w:cs="Arial CE"/>
                <w:sz w:val="20"/>
              </w:rPr>
              <w:t>50</w:t>
            </w:r>
          </w:p>
        </w:tc>
        <w:tc>
          <w:tcPr>
            <w:tcW w:w="575" w:type="pct"/>
            <w:noWrap/>
          </w:tcPr>
          <w:p w14:paraId="54C9B9A8" w14:textId="6D67C845" w:rsidR="00FF6269" w:rsidRPr="00DC4EE2" w:rsidRDefault="00FF6269" w:rsidP="00FF6269">
            <w:pPr>
              <w:jc w:val="center"/>
              <w:rPr>
                <w:sz w:val="20"/>
              </w:rPr>
            </w:pPr>
            <w:r w:rsidRPr="00DC4EE2">
              <w:rPr>
                <w:sz w:val="20"/>
              </w:rPr>
              <w:t>205</w:t>
            </w:r>
          </w:p>
        </w:tc>
        <w:tc>
          <w:tcPr>
            <w:tcW w:w="1086" w:type="pct"/>
            <w:noWrap/>
            <w:vAlign w:val="center"/>
          </w:tcPr>
          <w:p w14:paraId="59E44037" w14:textId="544C2002" w:rsidR="00FF6269" w:rsidRPr="00DC4EE2" w:rsidRDefault="00FF6269" w:rsidP="00FF6269">
            <w:pPr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116,9765</w:t>
            </w:r>
          </w:p>
        </w:tc>
        <w:tc>
          <w:tcPr>
            <w:tcW w:w="1120" w:type="pct"/>
            <w:noWrap/>
            <w:vAlign w:val="center"/>
          </w:tcPr>
          <w:p w14:paraId="2480642F" w14:textId="4477DC94" w:rsidR="00FF6269" w:rsidRPr="00DC4EE2" w:rsidRDefault="00FF6269" w:rsidP="00FF6269">
            <w:pPr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5.755</w:t>
            </w:r>
          </w:p>
        </w:tc>
      </w:tr>
      <w:tr w:rsidR="00FF6269" w:rsidRPr="00DC4EE2" w14:paraId="6E2D8930" w14:textId="77777777" w:rsidTr="007E22B5">
        <w:trPr>
          <w:trHeight w:val="227"/>
        </w:trPr>
        <w:tc>
          <w:tcPr>
            <w:tcW w:w="821" w:type="pct"/>
            <w:noWrap/>
          </w:tcPr>
          <w:p w14:paraId="727FCAB7" w14:textId="77777777" w:rsidR="00FF6269" w:rsidRPr="00DC4EE2" w:rsidRDefault="00FF6269" w:rsidP="00FF6269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DC4EE2">
              <w:rPr>
                <w:sz w:val="20"/>
              </w:rPr>
              <w:t>DN 100</w:t>
            </w:r>
          </w:p>
        </w:tc>
        <w:tc>
          <w:tcPr>
            <w:tcW w:w="700" w:type="pct"/>
            <w:noWrap/>
          </w:tcPr>
          <w:p w14:paraId="2B90B44F" w14:textId="7A24C683" w:rsidR="00FF6269" w:rsidRPr="00DC4EE2" w:rsidRDefault="00FF6269" w:rsidP="00FF6269">
            <w:pPr>
              <w:jc w:val="center"/>
              <w:rPr>
                <w:sz w:val="20"/>
              </w:rPr>
            </w:pPr>
            <w:r w:rsidRPr="00DC4EE2">
              <w:rPr>
                <w:sz w:val="20"/>
              </w:rPr>
              <w:t>1</w:t>
            </w:r>
          </w:p>
        </w:tc>
        <w:tc>
          <w:tcPr>
            <w:tcW w:w="698" w:type="pct"/>
            <w:noWrap/>
          </w:tcPr>
          <w:p w14:paraId="69620ED7" w14:textId="34D58076" w:rsidR="00FF6269" w:rsidRPr="00DC4EE2" w:rsidRDefault="00FF6269" w:rsidP="00FF6269">
            <w:pPr>
              <w:jc w:val="center"/>
              <w:rPr>
                <w:rFonts w:cs="Arial CE"/>
                <w:sz w:val="20"/>
              </w:rPr>
            </w:pPr>
            <w:r w:rsidRPr="00DC4EE2">
              <w:rPr>
                <w:rFonts w:cs="Arial CE"/>
                <w:sz w:val="20"/>
              </w:rPr>
              <w:t>100</w:t>
            </w:r>
          </w:p>
        </w:tc>
        <w:tc>
          <w:tcPr>
            <w:tcW w:w="575" w:type="pct"/>
            <w:noWrap/>
          </w:tcPr>
          <w:p w14:paraId="71E04DA1" w14:textId="26944C55" w:rsidR="00FF6269" w:rsidRPr="00DC4EE2" w:rsidRDefault="00FF6269" w:rsidP="00FF6269">
            <w:pPr>
              <w:jc w:val="center"/>
              <w:rPr>
                <w:sz w:val="20"/>
              </w:rPr>
            </w:pPr>
            <w:r w:rsidRPr="00DC4EE2">
              <w:rPr>
                <w:sz w:val="20"/>
              </w:rPr>
              <w:t>100</w:t>
            </w:r>
          </w:p>
        </w:tc>
        <w:tc>
          <w:tcPr>
            <w:tcW w:w="1086" w:type="pct"/>
            <w:noWrap/>
            <w:vAlign w:val="center"/>
          </w:tcPr>
          <w:p w14:paraId="450F1F89" w14:textId="283A0019" w:rsidR="00FF6269" w:rsidRPr="00DC4EE2" w:rsidRDefault="00FF6269" w:rsidP="00FF6269">
            <w:pPr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233,9530</w:t>
            </w:r>
          </w:p>
        </w:tc>
        <w:tc>
          <w:tcPr>
            <w:tcW w:w="1120" w:type="pct"/>
            <w:noWrap/>
            <w:vAlign w:val="center"/>
          </w:tcPr>
          <w:p w14:paraId="7039A2F5" w14:textId="0D35D592" w:rsidR="00FF6269" w:rsidRPr="00DC4EE2" w:rsidRDefault="00FF6269" w:rsidP="00FF6269">
            <w:pPr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2.807</w:t>
            </w:r>
          </w:p>
        </w:tc>
      </w:tr>
      <w:tr w:rsidR="00FF6269" w:rsidRPr="00DC4EE2" w14:paraId="73D56DE3" w14:textId="77777777" w:rsidTr="007E22B5">
        <w:trPr>
          <w:trHeight w:val="227"/>
        </w:trPr>
        <w:tc>
          <w:tcPr>
            <w:tcW w:w="821" w:type="pct"/>
            <w:noWrap/>
          </w:tcPr>
          <w:p w14:paraId="63F4DDC3" w14:textId="77777777" w:rsidR="00FF6269" w:rsidRPr="00DC4EE2" w:rsidRDefault="00FF6269" w:rsidP="00FF6269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DC4EE2">
              <w:rPr>
                <w:sz w:val="20"/>
              </w:rPr>
              <w:t>DN 150</w:t>
            </w:r>
          </w:p>
        </w:tc>
        <w:tc>
          <w:tcPr>
            <w:tcW w:w="700" w:type="pct"/>
            <w:noWrap/>
          </w:tcPr>
          <w:p w14:paraId="43EC6E43" w14:textId="5E482CBF" w:rsidR="00FF6269" w:rsidRPr="00DC4EE2" w:rsidRDefault="00FF6269" w:rsidP="00FF6269">
            <w:pPr>
              <w:jc w:val="center"/>
              <w:rPr>
                <w:sz w:val="20"/>
              </w:rPr>
            </w:pPr>
            <w:r w:rsidRPr="00DC4EE2">
              <w:rPr>
                <w:sz w:val="20"/>
              </w:rPr>
              <w:t>0</w:t>
            </w:r>
          </w:p>
        </w:tc>
        <w:tc>
          <w:tcPr>
            <w:tcW w:w="698" w:type="pct"/>
            <w:noWrap/>
          </w:tcPr>
          <w:p w14:paraId="604ED3CF" w14:textId="1E98C8FC" w:rsidR="00FF6269" w:rsidRPr="00DC4EE2" w:rsidRDefault="00FF6269" w:rsidP="00FF6269">
            <w:pPr>
              <w:jc w:val="center"/>
              <w:rPr>
                <w:rFonts w:cs="Arial CE"/>
                <w:sz w:val="20"/>
              </w:rPr>
            </w:pPr>
            <w:r w:rsidRPr="00DC4EE2">
              <w:rPr>
                <w:rFonts w:cs="Arial CE"/>
                <w:sz w:val="20"/>
              </w:rPr>
              <w:t>200</w:t>
            </w:r>
          </w:p>
        </w:tc>
        <w:tc>
          <w:tcPr>
            <w:tcW w:w="575" w:type="pct"/>
            <w:noWrap/>
          </w:tcPr>
          <w:p w14:paraId="4B209360" w14:textId="56F62C6C" w:rsidR="00FF6269" w:rsidRPr="00DC4EE2" w:rsidRDefault="00FF6269" w:rsidP="00FF6269">
            <w:pPr>
              <w:jc w:val="center"/>
              <w:rPr>
                <w:sz w:val="20"/>
              </w:rPr>
            </w:pPr>
            <w:r w:rsidRPr="00DC4EE2">
              <w:rPr>
                <w:sz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 w14:paraId="3BC2A849" w14:textId="499CFD98" w:rsidR="00FF6269" w:rsidRPr="00DC4EE2" w:rsidRDefault="00FF6269" w:rsidP="00FF6269">
            <w:pPr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467,9061</w:t>
            </w:r>
          </w:p>
        </w:tc>
        <w:tc>
          <w:tcPr>
            <w:tcW w:w="1120" w:type="pct"/>
            <w:noWrap/>
            <w:vAlign w:val="center"/>
          </w:tcPr>
          <w:p w14:paraId="35BECD44" w14:textId="21F6D193" w:rsidR="00FF6269" w:rsidRPr="00DC4EE2" w:rsidRDefault="00FF6269" w:rsidP="00FF6269">
            <w:pPr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FF6269" w:rsidRPr="00161222" w14:paraId="523FE8F0" w14:textId="77777777" w:rsidTr="007E22B5">
        <w:trPr>
          <w:trHeight w:val="227"/>
        </w:trPr>
        <w:tc>
          <w:tcPr>
            <w:tcW w:w="821" w:type="pct"/>
            <w:shd w:val="clear" w:color="auto" w:fill="DBE5F1" w:themeFill="accent1" w:themeFillTint="33"/>
            <w:noWrap/>
          </w:tcPr>
          <w:p w14:paraId="5DE5828B" w14:textId="77777777" w:rsidR="00FF6269" w:rsidRPr="00DC4EE2" w:rsidRDefault="00FF6269" w:rsidP="00FF6269">
            <w:pPr>
              <w:keepNext/>
              <w:keepLines/>
              <w:spacing w:before="20" w:after="20"/>
              <w:jc w:val="center"/>
              <w:rPr>
                <w:b/>
                <w:bCs/>
                <w:sz w:val="20"/>
              </w:rPr>
            </w:pPr>
            <w:r w:rsidRPr="00DC4EE2">
              <w:rPr>
                <w:b/>
                <w:bCs/>
                <w:sz w:val="20"/>
              </w:rPr>
              <w:t>Skupaj</w:t>
            </w:r>
          </w:p>
        </w:tc>
        <w:tc>
          <w:tcPr>
            <w:tcW w:w="700" w:type="pct"/>
            <w:shd w:val="clear" w:color="auto" w:fill="DBE5F1" w:themeFill="accent1" w:themeFillTint="33"/>
            <w:noWrap/>
          </w:tcPr>
          <w:p w14:paraId="48CDE9AF" w14:textId="4C94D516" w:rsidR="00FF6269" w:rsidRPr="00DC4EE2" w:rsidRDefault="00FF6269" w:rsidP="00FF6269">
            <w:pPr>
              <w:jc w:val="center"/>
              <w:rPr>
                <w:b/>
                <w:sz w:val="20"/>
              </w:rPr>
            </w:pPr>
            <w:r w:rsidRPr="00DC4EE2">
              <w:rPr>
                <w:b/>
                <w:sz w:val="20"/>
              </w:rPr>
              <w:t>3.954</w:t>
            </w:r>
          </w:p>
        </w:tc>
        <w:tc>
          <w:tcPr>
            <w:tcW w:w="698" w:type="pct"/>
            <w:shd w:val="clear" w:color="auto" w:fill="DBE5F1" w:themeFill="accent1" w:themeFillTint="33"/>
            <w:noWrap/>
          </w:tcPr>
          <w:p w14:paraId="1E8ABA97" w14:textId="77777777" w:rsidR="00FF6269" w:rsidRPr="00DC4EE2" w:rsidRDefault="00FF6269" w:rsidP="00FF6269">
            <w:pPr>
              <w:jc w:val="center"/>
              <w:rPr>
                <w:rFonts w:cs="Arial CE"/>
                <w:b/>
                <w:sz w:val="20"/>
              </w:rPr>
            </w:pPr>
          </w:p>
        </w:tc>
        <w:tc>
          <w:tcPr>
            <w:tcW w:w="575" w:type="pct"/>
            <w:shd w:val="clear" w:color="auto" w:fill="DBE5F1" w:themeFill="accent1" w:themeFillTint="33"/>
            <w:noWrap/>
          </w:tcPr>
          <w:p w14:paraId="4B24E86E" w14:textId="14B13CDB" w:rsidR="00FF6269" w:rsidRPr="00DC4EE2" w:rsidRDefault="00FF6269" w:rsidP="00FF6269">
            <w:pPr>
              <w:jc w:val="center"/>
              <w:rPr>
                <w:b/>
                <w:sz w:val="20"/>
              </w:rPr>
            </w:pPr>
            <w:r w:rsidRPr="00DC4EE2">
              <w:rPr>
                <w:b/>
                <w:sz w:val="20"/>
              </w:rPr>
              <w:t>4.807</w:t>
            </w:r>
          </w:p>
        </w:tc>
        <w:tc>
          <w:tcPr>
            <w:tcW w:w="1086" w:type="pct"/>
            <w:shd w:val="clear" w:color="auto" w:fill="DBE5F1" w:themeFill="accent1" w:themeFillTint="33"/>
            <w:noWrap/>
          </w:tcPr>
          <w:p w14:paraId="61F598EE" w14:textId="77777777" w:rsidR="00FF6269" w:rsidRPr="00DC4EE2" w:rsidRDefault="00FF6269" w:rsidP="00FF6269">
            <w:pPr>
              <w:jc w:val="right"/>
              <w:rPr>
                <w:rFonts w:cs="Arial CE"/>
                <w:b/>
                <w:sz w:val="20"/>
              </w:rPr>
            </w:pPr>
          </w:p>
        </w:tc>
        <w:tc>
          <w:tcPr>
            <w:tcW w:w="1120" w:type="pct"/>
            <w:shd w:val="clear" w:color="auto" w:fill="DBE5F1" w:themeFill="accent1" w:themeFillTint="33"/>
            <w:noWrap/>
            <w:vAlign w:val="center"/>
          </w:tcPr>
          <w:p w14:paraId="25F8BB8D" w14:textId="7331155E" w:rsidR="00FF6269" w:rsidRPr="00047C84" w:rsidRDefault="00FF6269" w:rsidP="00FF6269">
            <w:pPr>
              <w:jc w:val="right"/>
              <w:rPr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134.948</w:t>
            </w:r>
          </w:p>
        </w:tc>
      </w:tr>
    </w:tbl>
    <w:p w14:paraId="78D81B6C" w14:textId="77777777" w:rsidR="003A7F8A" w:rsidRDefault="003A7F8A" w:rsidP="00670C2D">
      <w:pPr>
        <w:spacing w:line="276" w:lineRule="auto"/>
      </w:pPr>
    </w:p>
    <w:p w14:paraId="15A0EF14" w14:textId="77777777" w:rsidR="003F5B54" w:rsidRPr="003F5FFE" w:rsidRDefault="003F5B54" w:rsidP="00222E78">
      <w:pPr>
        <w:pStyle w:val="Odstavekseznama"/>
        <w:numPr>
          <w:ilvl w:val="0"/>
          <w:numId w:val="6"/>
        </w:numPr>
        <w:pBdr>
          <w:bottom w:val="dotted" w:sz="4" w:space="1" w:color="auto"/>
        </w:pBdr>
        <w:rPr>
          <w:b/>
        </w:rPr>
      </w:pPr>
      <w:r w:rsidRPr="003F5FFE">
        <w:rPr>
          <w:b/>
        </w:rPr>
        <w:t>Cena storitve- vodarina</w:t>
      </w:r>
    </w:p>
    <w:p w14:paraId="5A009B05" w14:textId="77777777" w:rsidR="00A2492A" w:rsidRPr="003F5FFE" w:rsidRDefault="00A2492A" w:rsidP="00A2492A"/>
    <w:p w14:paraId="6447F6F7" w14:textId="65019365" w:rsidR="003341A0" w:rsidRPr="003F5FFE" w:rsidRDefault="003341A0" w:rsidP="003341A0">
      <w:r w:rsidRPr="003F5FFE">
        <w:t xml:space="preserve">V preglednici spodaj so prikazani stroški </w:t>
      </w:r>
      <w:proofErr w:type="spellStart"/>
      <w:r w:rsidRPr="003F5FFE">
        <w:t>kalkulativnih</w:t>
      </w:r>
      <w:proofErr w:type="spellEnd"/>
      <w:r w:rsidRPr="003F5FFE">
        <w:t xml:space="preserve"> elementov za storitev oskrbe s pitno vodo v občini Ravne na Koroškem za leto 20</w:t>
      </w:r>
      <w:r w:rsidR="00E6456A">
        <w:t>20</w:t>
      </w:r>
      <w:r w:rsidRPr="003F5FFE">
        <w:t xml:space="preserve"> tako, kot to predpisuje Uredba o cenah. </w:t>
      </w:r>
    </w:p>
    <w:p w14:paraId="37DA4E01" w14:textId="77777777" w:rsidR="003341A0" w:rsidRPr="003F5FFE" w:rsidRDefault="003341A0" w:rsidP="00A2492A"/>
    <w:p w14:paraId="08A58756" w14:textId="273E5A46" w:rsidR="00A2492A" w:rsidRPr="003A2ED3" w:rsidRDefault="003F5B54" w:rsidP="00A2492A">
      <w:pPr>
        <w:rPr>
          <w:b/>
        </w:rPr>
      </w:pPr>
      <w:r w:rsidRPr="003F5FFE">
        <w:t xml:space="preserve">Skupna vrednost </w:t>
      </w:r>
      <w:proofErr w:type="spellStart"/>
      <w:r w:rsidRPr="003F5FFE">
        <w:t>kalkulativnih</w:t>
      </w:r>
      <w:proofErr w:type="spellEnd"/>
      <w:r w:rsidRPr="003F5FFE">
        <w:t xml:space="preserve"> stroškov znaša</w:t>
      </w:r>
      <w:r w:rsidR="00D107A2" w:rsidRPr="003F5FFE">
        <w:t xml:space="preserve"> </w:t>
      </w:r>
      <w:r w:rsidR="00A91339">
        <w:rPr>
          <w:b/>
        </w:rPr>
        <w:t>199.736</w:t>
      </w:r>
      <w:r w:rsidR="00522AB2" w:rsidRPr="004D70E1">
        <w:rPr>
          <w:b/>
        </w:rPr>
        <w:t xml:space="preserve"> €</w:t>
      </w:r>
      <w:r w:rsidR="00883515" w:rsidRPr="004D70E1">
        <w:t xml:space="preserve"> </w:t>
      </w:r>
      <w:r w:rsidR="005F03C3" w:rsidRPr="004D70E1">
        <w:t>(</w:t>
      </w:r>
      <w:r w:rsidR="005F03C3">
        <w:t>z vodni</w:t>
      </w:r>
      <w:r w:rsidR="00A91339">
        <w:t>mi</w:t>
      </w:r>
      <w:r w:rsidR="005F03C3">
        <w:t xml:space="preserve"> povračil</w:t>
      </w:r>
      <w:r w:rsidR="00A91339">
        <w:t>i</w:t>
      </w:r>
      <w:r w:rsidR="005F03C3">
        <w:t xml:space="preserve">) </w:t>
      </w:r>
      <w:r w:rsidR="00A2492A" w:rsidRPr="003F5FFE">
        <w:t xml:space="preserve">in predstavlja osnovo za izračun </w:t>
      </w:r>
      <w:r w:rsidR="00C62F59" w:rsidRPr="003F5FFE">
        <w:t xml:space="preserve">cene izvajanja </w:t>
      </w:r>
      <w:r w:rsidR="00A2492A" w:rsidRPr="003F5FFE">
        <w:t>storitve GJS.</w:t>
      </w:r>
      <w:r w:rsidR="000F6FCE">
        <w:t xml:space="preserve"> </w:t>
      </w:r>
      <w:r w:rsidR="00161222">
        <w:t xml:space="preserve">Na podlagi planiranih </w:t>
      </w:r>
      <w:r w:rsidR="00C21810" w:rsidRPr="003F5FFE">
        <w:t xml:space="preserve">količin načrtujemo v </w:t>
      </w:r>
      <w:r w:rsidR="00C21810" w:rsidRPr="00496B42">
        <w:t xml:space="preserve">naslednjem letu  </w:t>
      </w:r>
      <w:r w:rsidR="001618ED">
        <w:t>470.368</w:t>
      </w:r>
      <w:r w:rsidR="00161222" w:rsidRPr="00496B42">
        <w:t xml:space="preserve"> </w:t>
      </w:r>
      <w:r w:rsidR="00A2492A" w:rsidRPr="00496B42">
        <w:t>m</w:t>
      </w:r>
      <w:r w:rsidR="00A2492A" w:rsidRPr="00496B42">
        <w:rPr>
          <w:vertAlign w:val="superscript"/>
        </w:rPr>
        <w:t>3</w:t>
      </w:r>
      <w:r w:rsidR="00A2492A" w:rsidRPr="003F5FFE">
        <w:t xml:space="preserve"> prodane pitne vode. Izračunana predračunska cena storitve oskrbe s pitno vodo</w:t>
      </w:r>
      <w:r w:rsidR="004E1E3B" w:rsidRPr="003F5FFE">
        <w:t xml:space="preserve"> za leto 20</w:t>
      </w:r>
      <w:r w:rsidR="007D0C3C">
        <w:t>20</w:t>
      </w:r>
      <w:r w:rsidR="00C63ADF">
        <w:t xml:space="preserve"> </w:t>
      </w:r>
      <w:r w:rsidR="00A2492A" w:rsidRPr="003F5FFE">
        <w:t>v občini Ravne na Koroškem</w:t>
      </w:r>
      <w:r w:rsidR="005E1EB5" w:rsidRPr="003F5FFE">
        <w:t xml:space="preserve"> </w:t>
      </w:r>
      <w:r w:rsidR="00A2492A" w:rsidRPr="003F5FFE">
        <w:t xml:space="preserve">znaša </w:t>
      </w:r>
      <w:r w:rsidR="004E1E3B" w:rsidRPr="00496B42">
        <w:rPr>
          <w:b/>
        </w:rPr>
        <w:t>0,</w:t>
      </w:r>
      <w:r w:rsidR="003A2ED3">
        <w:rPr>
          <w:b/>
        </w:rPr>
        <w:t>4246</w:t>
      </w:r>
      <w:r w:rsidR="002A1E6D">
        <w:rPr>
          <w:b/>
        </w:rPr>
        <w:t xml:space="preserve"> </w:t>
      </w:r>
      <w:r w:rsidR="00A2492A" w:rsidRPr="003F5FFE">
        <w:rPr>
          <w:b/>
        </w:rPr>
        <w:t>€/m</w:t>
      </w:r>
      <w:r w:rsidR="00A2492A" w:rsidRPr="003F5FFE">
        <w:rPr>
          <w:b/>
          <w:vertAlign w:val="superscript"/>
        </w:rPr>
        <w:t>3</w:t>
      </w:r>
      <w:r w:rsidR="00BC319F" w:rsidRPr="003F5FFE">
        <w:rPr>
          <w:b/>
        </w:rPr>
        <w:t>brez DDV.</w:t>
      </w:r>
      <w:r w:rsidR="003A2ED3">
        <w:rPr>
          <w:b/>
        </w:rPr>
        <w:t xml:space="preserve"> </w:t>
      </w:r>
      <w:r w:rsidR="00A2492A" w:rsidRPr="003F5FFE">
        <w:t xml:space="preserve">Cena </w:t>
      </w:r>
      <w:r w:rsidR="003A2ED3">
        <w:t xml:space="preserve">vodarine vključuje tudi ceno </w:t>
      </w:r>
      <w:r w:rsidR="00A2492A" w:rsidRPr="003F5FFE">
        <w:t>vodnih povračil, ki je določena s sklepom Vlade Republike Slovenije (</w:t>
      </w:r>
      <w:r w:rsidR="00C21810" w:rsidRPr="003F5FFE">
        <w:t xml:space="preserve">UL RS, št. </w:t>
      </w:r>
      <w:r w:rsidR="003E527D">
        <w:t>80</w:t>
      </w:r>
      <w:r w:rsidR="00C21810" w:rsidRPr="003F5FFE">
        <w:t>/201</w:t>
      </w:r>
      <w:r w:rsidR="00161222">
        <w:t>8</w:t>
      </w:r>
      <w:r w:rsidR="00A2492A" w:rsidRPr="003F5FFE">
        <w:t xml:space="preserve">) </w:t>
      </w:r>
      <w:r w:rsidR="006C0DBC">
        <w:t xml:space="preserve">in </w:t>
      </w:r>
      <w:r w:rsidR="00A2492A" w:rsidRPr="003F5FFE">
        <w:t xml:space="preserve">znaša </w:t>
      </w:r>
      <w:r w:rsidR="00A2492A" w:rsidRPr="003F5FFE">
        <w:rPr>
          <w:b/>
        </w:rPr>
        <w:t>0,0638 €/m</w:t>
      </w:r>
      <w:r w:rsidR="00A2492A" w:rsidRPr="003F5FFE">
        <w:rPr>
          <w:b/>
          <w:vertAlign w:val="superscript"/>
        </w:rPr>
        <w:t>3</w:t>
      </w:r>
      <w:r w:rsidR="00A2492A" w:rsidRPr="003F5FFE">
        <w:t xml:space="preserve"> . Na računih se uporabnikom izkazuje skupaj v ceni vodarine. </w:t>
      </w:r>
    </w:p>
    <w:p w14:paraId="5145A3AA" w14:textId="77777777" w:rsidR="00AE7FFA" w:rsidRPr="003F5FFE" w:rsidRDefault="00AE7FFA" w:rsidP="003F5B54"/>
    <w:p w14:paraId="77A49E26" w14:textId="3DFD801C" w:rsidR="00CA7717" w:rsidRDefault="00CA7717" w:rsidP="00CA7717">
      <w:pPr>
        <w:pStyle w:val="Napis"/>
      </w:pPr>
      <w:bookmarkStart w:id="10" w:name="_Toc25738025"/>
      <w:r w:rsidRPr="003F5FFE">
        <w:lastRenderedPageBreak/>
        <w:t xml:space="preserve">Tabela </w:t>
      </w:r>
      <w:r w:rsidR="0056744B" w:rsidRPr="003F5FFE">
        <w:fldChar w:fldCharType="begin"/>
      </w:r>
      <w:r w:rsidR="00567EB2" w:rsidRPr="003F5FFE">
        <w:instrText xml:space="preserve"> SEQ Tabela \* ARABIC </w:instrText>
      </w:r>
      <w:r w:rsidR="0056744B" w:rsidRPr="003F5FFE">
        <w:fldChar w:fldCharType="separate"/>
      </w:r>
      <w:r w:rsidR="00812490">
        <w:rPr>
          <w:noProof/>
        </w:rPr>
        <w:t>2</w:t>
      </w:r>
      <w:r w:rsidR="0056744B" w:rsidRPr="003F5FFE">
        <w:rPr>
          <w:noProof/>
        </w:rPr>
        <w:fldChar w:fldCharType="end"/>
      </w:r>
      <w:r w:rsidRPr="003F5FFE">
        <w:t>: Kalkulacija cene izvajanja storitve oskrbe s pitno vodo v občini Ravne na Koroškem (v €)</w:t>
      </w:r>
      <w:r w:rsidR="008B3707" w:rsidRPr="003F5FFE">
        <w:t xml:space="preserve"> v letu 20</w:t>
      </w:r>
      <w:r w:rsidR="00E6456A">
        <w:t>20</w:t>
      </w:r>
      <w:bookmarkEnd w:id="10"/>
    </w:p>
    <w:p w14:paraId="39172567" w14:textId="77777777" w:rsidR="00555BEE" w:rsidRPr="00555BEE" w:rsidRDefault="00555BEE" w:rsidP="00555BEE"/>
    <w:tbl>
      <w:tblPr>
        <w:tblStyle w:val="Tabela-Andreja"/>
        <w:tblW w:w="4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79"/>
        <w:gridCol w:w="169"/>
        <w:gridCol w:w="441"/>
        <w:gridCol w:w="5513"/>
        <w:gridCol w:w="1363"/>
      </w:tblGrid>
      <w:tr w:rsidR="000F22A6" w:rsidRPr="003F5FFE" w14:paraId="1B036EE5" w14:textId="77777777" w:rsidTr="008D2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62EF2717" w14:textId="77777777" w:rsidR="003A24F2" w:rsidRDefault="000F22A6" w:rsidP="003A24F2">
            <w:pPr>
              <w:rPr>
                <w:b w:val="0"/>
                <w:sz w:val="20"/>
              </w:rPr>
            </w:pPr>
            <w:proofErr w:type="spellStart"/>
            <w:r w:rsidRPr="00CD6ACF">
              <w:rPr>
                <w:rFonts w:asciiTheme="minorHAnsi" w:hAnsiTheme="minorHAnsi"/>
                <w:sz w:val="20"/>
              </w:rPr>
              <w:t>Kalkulativni</w:t>
            </w:r>
            <w:proofErr w:type="spellEnd"/>
            <w:r w:rsidRPr="00CD6ACF">
              <w:rPr>
                <w:rFonts w:asciiTheme="minorHAnsi" w:hAnsiTheme="minorHAnsi"/>
                <w:sz w:val="20"/>
              </w:rPr>
              <w:t xml:space="preserve"> elementi cene </w:t>
            </w:r>
          </w:p>
          <w:p w14:paraId="1349498B" w14:textId="0E339105" w:rsidR="000F22A6" w:rsidRPr="00CD6ACF" w:rsidRDefault="000F22A6" w:rsidP="003A24F2">
            <w:pPr>
              <w:rPr>
                <w:rFonts w:asciiTheme="minorHAnsi" w:hAnsiTheme="minorHAnsi"/>
                <w:sz w:val="20"/>
              </w:rPr>
            </w:pPr>
            <w:r w:rsidRPr="003A24F2">
              <w:rPr>
                <w:rFonts w:asciiTheme="minorHAnsi" w:hAnsiTheme="minorHAnsi"/>
              </w:rPr>
              <w:t>OSKRBE S PITNO VODO ZA LETO 20</w:t>
            </w:r>
            <w:r w:rsidR="00E6456A">
              <w:rPr>
                <w:rFonts w:asciiTheme="minorHAnsi" w:hAnsiTheme="minorHAnsi"/>
              </w:rPr>
              <w:t>20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D971D61" w14:textId="77777777" w:rsidR="000F22A6" w:rsidRPr="00CD6ACF" w:rsidRDefault="000F22A6" w:rsidP="00317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6ACF">
              <w:rPr>
                <w:sz w:val="20"/>
                <w:szCs w:val="22"/>
              </w:rPr>
              <w:t>Vrednosti v</w:t>
            </w:r>
          </w:p>
          <w:p w14:paraId="294F0D4F" w14:textId="20337A51" w:rsidR="00DE3DE1" w:rsidRPr="00CD6ACF" w:rsidRDefault="000F22A6" w:rsidP="00317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6ACF">
              <w:rPr>
                <w:sz w:val="20"/>
                <w:szCs w:val="22"/>
              </w:rPr>
              <w:t>občini Ravne na Koroškem</w:t>
            </w:r>
          </w:p>
          <w:p w14:paraId="58BE63B1" w14:textId="77777777" w:rsidR="000F22A6" w:rsidRPr="00CD6ACF" w:rsidRDefault="00DE3DE1" w:rsidP="00317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6ACF">
              <w:rPr>
                <w:sz w:val="20"/>
                <w:szCs w:val="22"/>
              </w:rPr>
              <w:t>(v €)</w:t>
            </w:r>
          </w:p>
        </w:tc>
      </w:tr>
      <w:tr w:rsidR="000F22A6" w:rsidRPr="003F5FFE" w14:paraId="3517BE75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C208C0" w14:textId="77777777" w:rsidR="000F22A6" w:rsidRPr="003F5FFE" w:rsidRDefault="000F22A6" w:rsidP="00A9271A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D6AB7B" w14:textId="77777777" w:rsidR="000F22A6" w:rsidRPr="003F5FFE" w:rsidRDefault="000F22A6" w:rsidP="00A9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</w:p>
        </w:tc>
        <w:tc>
          <w:tcPr>
            <w:tcW w:w="39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7D5FBC" w14:textId="77777777" w:rsidR="000F22A6" w:rsidRPr="003F5FFE" w:rsidRDefault="000F22A6" w:rsidP="00A9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  <w:r w:rsidRPr="003F5FFE">
              <w:rPr>
                <w:b/>
                <w:sz w:val="20"/>
                <w:szCs w:val="22"/>
              </w:rPr>
              <w:t>CENA OPRAVLJANJA STORITEV JAVNE SLUŽBE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1CE5ECE" w14:textId="77777777" w:rsidR="000F22A6" w:rsidRPr="003F5FFE" w:rsidRDefault="000F22A6" w:rsidP="00837C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0F22A6" w:rsidRPr="003F5FFE" w14:paraId="25170F29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5C21" w14:textId="77777777" w:rsidR="000F22A6" w:rsidRPr="003F5FFE" w:rsidRDefault="000F22A6" w:rsidP="00A9271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3EB8" w14:textId="77777777" w:rsidR="000F22A6" w:rsidRPr="003F5FFE" w:rsidRDefault="000F22A6" w:rsidP="00A9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3904" w:type="pct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0405DE" w14:textId="77777777" w:rsidR="000F22A6" w:rsidRPr="003F5FFE" w:rsidRDefault="000F22A6" w:rsidP="00A9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Neposredni stroški</w:t>
            </w:r>
          </w:p>
        </w:tc>
        <w:tc>
          <w:tcPr>
            <w:tcW w:w="87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5561D436" w14:textId="77777777" w:rsidR="000F22A6" w:rsidRPr="004D16B9" w:rsidRDefault="000F22A6" w:rsidP="00837C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2F3ACE" w:rsidRPr="003F5FFE" w14:paraId="0730FDD0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4ED2" w14:textId="77777777" w:rsidR="002F3ACE" w:rsidRPr="003F5FFE" w:rsidRDefault="002F3ACE" w:rsidP="002F3AC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873D" w14:textId="77777777" w:rsidR="002F3ACE" w:rsidRPr="003F5FFE" w:rsidRDefault="002F3ACE" w:rsidP="002F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0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E470" w14:textId="77777777" w:rsidR="002F3ACE" w:rsidRPr="003F5FFE" w:rsidRDefault="002F3ACE" w:rsidP="002F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56148" w14:textId="77777777" w:rsidR="002F3ACE" w:rsidRPr="003F5FFE" w:rsidRDefault="002F3ACE" w:rsidP="002F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</w:p>
        </w:tc>
        <w:tc>
          <w:tcPr>
            <w:tcW w:w="351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21FF58" w14:textId="77777777" w:rsidR="002F3ACE" w:rsidRPr="00312C50" w:rsidRDefault="002F3ACE" w:rsidP="002F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12C50">
              <w:rPr>
                <w:sz w:val="20"/>
                <w:szCs w:val="22"/>
              </w:rPr>
              <w:t xml:space="preserve">Neposredni stroški materiala </w:t>
            </w:r>
          </w:p>
        </w:tc>
        <w:tc>
          <w:tcPr>
            <w:tcW w:w="870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3C4D93EF" w14:textId="64C78396" w:rsidR="002F3ACE" w:rsidRPr="009455D2" w:rsidRDefault="002F3ACE" w:rsidP="002F3A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/>
                <w:sz w:val="20"/>
              </w:rPr>
              <w:t>23.918</w:t>
            </w:r>
          </w:p>
        </w:tc>
      </w:tr>
      <w:tr w:rsidR="002F3ACE" w:rsidRPr="003F5FFE" w14:paraId="4DBCE982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BAB3" w14:textId="77777777" w:rsidR="002F3ACE" w:rsidRPr="003F5FFE" w:rsidRDefault="002F3ACE" w:rsidP="002F3AC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5054" w14:textId="77777777" w:rsidR="002F3ACE" w:rsidRPr="003F5FFE" w:rsidRDefault="002F3ACE" w:rsidP="002F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5E2F" w14:textId="77777777" w:rsidR="002F3ACE" w:rsidRPr="003F5FFE" w:rsidRDefault="002F3ACE" w:rsidP="002F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02FB4" w14:textId="77777777" w:rsidR="002F3ACE" w:rsidRPr="003F5FFE" w:rsidRDefault="002F3ACE" w:rsidP="002F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</w:p>
        </w:tc>
        <w:tc>
          <w:tcPr>
            <w:tcW w:w="351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72E555" w14:textId="77777777" w:rsidR="002F3ACE" w:rsidRPr="00312C50" w:rsidRDefault="002F3ACE" w:rsidP="002F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12C50">
              <w:rPr>
                <w:sz w:val="20"/>
                <w:szCs w:val="22"/>
              </w:rPr>
              <w:t>Neposredni stroški storitev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7AD4B8A7" w14:textId="55100FAC" w:rsidR="002F3ACE" w:rsidRPr="009455D2" w:rsidRDefault="002F3ACE" w:rsidP="002F3A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/>
                <w:sz w:val="20"/>
              </w:rPr>
              <w:t>13.110</w:t>
            </w:r>
          </w:p>
        </w:tc>
      </w:tr>
      <w:tr w:rsidR="002F3ACE" w:rsidRPr="003F5FFE" w14:paraId="477ED1CE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1064" w14:textId="77777777" w:rsidR="002F3ACE" w:rsidRPr="003F5FFE" w:rsidRDefault="002F3ACE" w:rsidP="002F3AC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C950" w14:textId="77777777" w:rsidR="002F3ACE" w:rsidRPr="003F5FFE" w:rsidRDefault="002F3ACE" w:rsidP="002F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B4A3" w14:textId="77777777" w:rsidR="002F3ACE" w:rsidRPr="003F5FFE" w:rsidRDefault="002F3ACE" w:rsidP="002F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5C25A" w14:textId="77777777" w:rsidR="002F3ACE" w:rsidRPr="003F5FFE" w:rsidRDefault="002F3ACE" w:rsidP="002F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</w:p>
        </w:tc>
        <w:tc>
          <w:tcPr>
            <w:tcW w:w="351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CE0189" w14:textId="77777777" w:rsidR="002F3ACE" w:rsidRPr="003F5FFE" w:rsidRDefault="002F3ACE" w:rsidP="002F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Neposredni stroški dela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441DD4F0" w14:textId="64360ED3" w:rsidR="002F3ACE" w:rsidRPr="009455D2" w:rsidRDefault="002F3ACE" w:rsidP="002F3A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/>
                <w:sz w:val="20"/>
              </w:rPr>
              <w:t>64.525</w:t>
            </w:r>
          </w:p>
        </w:tc>
      </w:tr>
      <w:tr w:rsidR="002F3ACE" w:rsidRPr="003F5FFE" w14:paraId="61F2C449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A4C6" w14:textId="77777777" w:rsidR="002F3ACE" w:rsidRPr="003F5FFE" w:rsidRDefault="002F3ACE" w:rsidP="002F3AC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113" w14:textId="77777777" w:rsidR="002F3ACE" w:rsidRPr="003F5FFE" w:rsidRDefault="002F3ACE" w:rsidP="002F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6405" w14:textId="77777777" w:rsidR="002F3ACE" w:rsidRPr="003F5FFE" w:rsidRDefault="002F3ACE" w:rsidP="002F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1DD8C" w14:textId="77777777" w:rsidR="002F3ACE" w:rsidRPr="003F5FFE" w:rsidRDefault="002F3ACE" w:rsidP="002F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</w:p>
        </w:tc>
        <w:tc>
          <w:tcPr>
            <w:tcW w:w="351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CD1383" w14:textId="77777777" w:rsidR="002F3ACE" w:rsidRPr="003F5FFE" w:rsidRDefault="002F3ACE" w:rsidP="002F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Drugi neposredni stroški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48723F4A" w14:textId="08E3B096" w:rsidR="002F3ACE" w:rsidRPr="009455D2" w:rsidRDefault="002F3ACE" w:rsidP="002F3A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/>
                <w:sz w:val="20"/>
              </w:rPr>
              <w:t>1.726</w:t>
            </w:r>
          </w:p>
        </w:tc>
      </w:tr>
      <w:tr w:rsidR="00BC4593" w:rsidRPr="003F5FFE" w14:paraId="7D19FC9E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0C85" w14:textId="77777777" w:rsidR="00BC4593" w:rsidRPr="003F5FFE" w:rsidRDefault="00BC4593" w:rsidP="00A9271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28A6" w14:textId="77777777" w:rsidR="00BC4593" w:rsidRPr="003F5FFE" w:rsidRDefault="00BC4593" w:rsidP="00A9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3904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665C71" w14:textId="77777777" w:rsidR="00BC4593" w:rsidRPr="003F5FFE" w:rsidRDefault="00BC4593" w:rsidP="00A9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Splošni stroški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20F549B9" w14:textId="77777777" w:rsidR="00BC4593" w:rsidRPr="009455D2" w:rsidRDefault="00BC4593" w:rsidP="00837C27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C4593" w:rsidRPr="003F5FFE" w14:paraId="4C16A089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455D" w14:textId="77777777" w:rsidR="00BC4593" w:rsidRPr="003F5FFE" w:rsidRDefault="00BC4593" w:rsidP="00A9271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E650" w14:textId="77777777" w:rsidR="00BC4593" w:rsidRPr="003F5FFE" w:rsidRDefault="00BC4593" w:rsidP="00A9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0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699F" w14:textId="77777777" w:rsidR="00BC4593" w:rsidRPr="003F5FFE" w:rsidRDefault="00BC4593" w:rsidP="00A9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ADB71" w14:textId="77777777" w:rsidR="00BC4593" w:rsidRPr="003F5FFE" w:rsidRDefault="00BC4593" w:rsidP="00A9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</w:p>
        </w:tc>
        <w:tc>
          <w:tcPr>
            <w:tcW w:w="351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21605B" w14:textId="77777777" w:rsidR="00BC4593" w:rsidRPr="003F5FFE" w:rsidRDefault="00BC4593" w:rsidP="00A92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  <w:r w:rsidRPr="003F5FFE">
              <w:rPr>
                <w:b/>
                <w:sz w:val="20"/>
                <w:szCs w:val="22"/>
              </w:rPr>
              <w:t>Splošni (posredni) proizvajalni stroški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2D7A68E3" w14:textId="77777777" w:rsidR="00BC4593" w:rsidRPr="009455D2" w:rsidRDefault="00BC4593" w:rsidP="00837C27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935A17" w:rsidRPr="003F5FFE" w14:paraId="2666E0BA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79F8" w14:textId="77777777" w:rsidR="00935A17" w:rsidRPr="003F5FFE" w:rsidRDefault="00935A17" w:rsidP="00935A17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DC89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4B83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AAEF8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351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B7136C" w14:textId="77777777" w:rsidR="00935A17" w:rsidRPr="003F5FFE" w:rsidRDefault="00935A17" w:rsidP="00935A17">
            <w:pPr>
              <w:ind w:left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r w:rsidRPr="003F5FFE">
              <w:rPr>
                <w:i/>
                <w:iCs/>
                <w:sz w:val="20"/>
                <w:szCs w:val="22"/>
              </w:rPr>
              <w:t>Strošek amortizacije OS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0A70D9F9" w14:textId="379C2EC2" w:rsidR="00935A17" w:rsidRPr="009455D2" w:rsidRDefault="00935A17" w:rsidP="00935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/>
                <w:sz w:val="20"/>
              </w:rPr>
              <w:t>3.281</w:t>
            </w:r>
          </w:p>
        </w:tc>
      </w:tr>
      <w:tr w:rsidR="00935A17" w:rsidRPr="003F5FFE" w14:paraId="4A719D68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188C" w14:textId="77777777" w:rsidR="00935A17" w:rsidRPr="003F5FFE" w:rsidRDefault="00935A17" w:rsidP="00935A17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944E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439C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E9841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351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73D4A0" w14:textId="77777777" w:rsidR="00935A17" w:rsidRPr="003F5FFE" w:rsidRDefault="00935A17" w:rsidP="00935A17">
            <w:pPr>
              <w:ind w:left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r w:rsidRPr="003F5FFE">
              <w:rPr>
                <w:i/>
                <w:iCs/>
                <w:sz w:val="20"/>
                <w:szCs w:val="22"/>
              </w:rPr>
              <w:t>Strošek dela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4FB0BDE3" w14:textId="7DBA9EB7" w:rsidR="00935A17" w:rsidRPr="009455D2" w:rsidRDefault="00935A17" w:rsidP="00935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/>
                <w:sz w:val="20"/>
              </w:rPr>
              <w:t>18.436</w:t>
            </w:r>
          </w:p>
        </w:tc>
      </w:tr>
      <w:tr w:rsidR="00935A17" w:rsidRPr="003F5FFE" w14:paraId="7E9E70E6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86DC" w14:textId="77777777" w:rsidR="00935A17" w:rsidRPr="003F5FFE" w:rsidRDefault="00935A17" w:rsidP="00935A17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64DD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3BF0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C553C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351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AE99C4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Splošni  nabavno-prodajni stroški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774DCC2A" w14:textId="7B67D54D" w:rsidR="00935A17" w:rsidRPr="009455D2" w:rsidRDefault="00935A17" w:rsidP="00935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/>
                <w:sz w:val="20"/>
              </w:rPr>
              <w:t>4.217</w:t>
            </w:r>
          </w:p>
        </w:tc>
      </w:tr>
      <w:tr w:rsidR="00935A17" w:rsidRPr="003F5FFE" w14:paraId="63549D59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1B52" w14:textId="77777777" w:rsidR="00935A17" w:rsidRPr="003F5FFE" w:rsidRDefault="00935A17" w:rsidP="00935A17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E4B0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3436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3FA9F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351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727B1A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Splošni upravni stroški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68E99060" w14:textId="596EF0DE" w:rsidR="00935A17" w:rsidRPr="009455D2" w:rsidRDefault="00935A17" w:rsidP="00935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/>
                <w:sz w:val="20"/>
              </w:rPr>
              <w:t>42.955</w:t>
            </w:r>
          </w:p>
        </w:tc>
      </w:tr>
      <w:tr w:rsidR="00935A17" w:rsidRPr="003F5FFE" w14:paraId="5FFCC6C0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3D71" w14:textId="77777777" w:rsidR="00935A17" w:rsidRPr="003F5FFE" w:rsidRDefault="00935A17" w:rsidP="00935A17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F748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8030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3952B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351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0E6365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Neposredni stroški prodaje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1907EC31" w14:textId="101B6545" w:rsidR="00935A17" w:rsidRPr="009455D2" w:rsidRDefault="00935A17" w:rsidP="00935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/>
                <w:sz w:val="20"/>
              </w:rPr>
              <w:t>4.217</w:t>
            </w:r>
          </w:p>
        </w:tc>
      </w:tr>
      <w:tr w:rsidR="00935A17" w:rsidRPr="003F5FFE" w14:paraId="3D7F6382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A15E" w14:textId="77777777" w:rsidR="00935A17" w:rsidRPr="003F5FFE" w:rsidRDefault="00935A17" w:rsidP="00935A17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8962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66B8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06CD2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351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BB952C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Drugi poslovni odhodki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32568D81" w14:textId="0608BBC5" w:rsidR="00935A17" w:rsidRPr="009455D2" w:rsidRDefault="00935A17" w:rsidP="00935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/>
                <w:sz w:val="20"/>
              </w:rPr>
              <w:t>1.714</w:t>
            </w:r>
          </w:p>
        </w:tc>
      </w:tr>
      <w:tr w:rsidR="00935A17" w:rsidRPr="003F5FFE" w14:paraId="1580602D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93D4E" w14:textId="77777777" w:rsidR="00935A17" w:rsidRPr="003F5FFE" w:rsidRDefault="00935A17" w:rsidP="00935A17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1B352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956C3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3797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56247FC" w14:textId="77777777" w:rsidR="00935A17" w:rsidRPr="003F5FFE" w:rsidRDefault="00935A17" w:rsidP="00935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  <w:r w:rsidRPr="003F5FFE">
              <w:rPr>
                <w:b/>
                <w:sz w:val="20"/>
                <w:szCs w:val="22"/>
              </w:rPr>
              <w:t>SKUPAJ STROŠKI IZVAJANJA STORITEV</w:t>
            </w:r>
          </w:p>
        </w:tc>
        <w:tc>
          <w:tcPr>
            <w:tcW w:w="870" w:type="pct"/>
            <w:shd w:val="clear" w:color="auto" w:fill="DBE5F1" w:themeFill="accent1" w:themeFillTint="33"/>
            <w:noWrap/>
            <w:vAlign w:val="bottom"/>
          </w:tcPr>
          <w:p w14:paraId="367083E3" w14:textId="3D77631C" w:rsidR="00935A17" w:rsidRPr="00752AC7" w:rsidRDefault="00935A17" w:rsidP="00935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178.099</w:t>
            </w:r>
          </w:p>
        </w:tc>
      </w:tr>
      <w:tr w:rsidR="00D163B7" w:rsidRPr="003F5FFE" w14:paraId="3E0939DC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779" w14:textId="77777777" w:rsidR="00D163B7" w:rsidRPr="003F5FFE" w:rsidRDefault="00D163B7" w:rsidP="00D163B7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97F4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1D04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C1731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351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128C7D" w14:textId="42B0B611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Zmanjšanje stroškov za ostale prihodke</w:t>
            </w:r>
            <w:r w:rsidRPr="003F5FFE">
              <w:rPr>
                <w:sz w:val="20"/>
                <w:szCs w:val="22"/>
              </w:rPr>
              <w:t xml:space="preserve"> </w:t>
            </w:r>
          </w:p>
        </w:tc>
        <w:tc>
          <w:tcPr>
            <w:tcW w:w="870" w:type="pct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CA48183" w14:textId="38AAB2B3" w:rsidR="00D163B7" w:rsidRPr="00752AC7" w:rsidRDefault="00D163B7" w:rsidP="00D163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9.</w:t>
            </w:r>
            <w:r w:rsidR="00960921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73</w:t>
            </w:r>
          </w:p>
        </w:tc>
      </w:tr>
      <w:tr w:rsidR="00D163B7" w:rsidRPr="003F5FFE" w14:paraId="7B86F60D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7A67" w14:textId="77777777" w:rsidR="00D163B7" w:rsidRPr="003F5FFE" w:rsidRDefault="00D163B7" w:rsidP="00D163B7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D6DDA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C1306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F29AF5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3515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714F" w14:textId="2165CE43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Stroški vodnih povračil</w:t>
            </w:r>
            <w:r w:rsidRPr="003F5FFE">
              <w:rPr>
                <w:sz w:val="20"/>
                <w:szCs w:val="22"/>
              </w:rPr>
              <w:t xml:space="preserve"> </w:t>
            </w:r>
          </w:p>
        </w:tc>
        <w:tc>
          <w:tcPr>
            <w:tcW w:w="87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1AC868" w14:textId="0B4CDA93" w:rsidR="00D163B7" w:rsidRPr="004D16B9" w:rsidRDefault="00D163B7" w:rsidP="00D163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30.</w:t>
            </w:r>
            <w:r w:rsidR="00B82126">
              <w:rPr>
                <w:rFonts w:cstheme="minorHAnsi"/>
                <w:sz w:val="20"/>
                <w:szCs w:val="22"/>
              </w:rPr>
              <w:t>910</w:t>
            </w:r>
          </w:p>
        </w:tc>
      </w:tr>
      <w:tr w:rsidR="00D163B7" w:rsidRPr="003F5FFE" w14:paraId="092943A0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B89FB" w14:textId="77777777" w:rsidR="00D163B7" w:rsidRPr="003F5FFE" w:rsidRDefault="00D163B7" w:rsidP="00D163B7">
            <w:pPr>
              <w:jc w:val="right"/>
              <w:rPr>
                <w:b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94DDB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</w:p>
        </w:tc>
        <w:tc>
          <w:tcPr>
            <w:tcW w:w="10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4CA526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</w:p>
        </w:tc>
        <w:tc>
          <w:tcPr>
            <w:tcW w:w="3797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686D6F" w14:textId="1A2A6857" w:rsidR="00D163B7" w:rsidRPr="00414400" w:rsidRDefault="00D163B7" w:rsidP="00D163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3B11DE" w14:textId="77777777" w:rsidR="00D163B7" w:rsidRPr="004D16B9" w:rsidRDefault="00D163B7" w:rsidP="00D163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</w:p>
        </w:tc>
      </w:tr>
      <w:tr w:rsidR="00D163B7" w:rsidRPr="003F5FFE" w14:paraId="769F32B2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3F9AA" w14:textId="77777777" w:rsidR="00D163B7" w:rsidRPr="003F5FFE" w:rsidRDefault="00D163B7" w:rsidP="00D163B7">
            <w:pPr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5DAC81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F77C1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  <w:r w:rsidRPr="003F5FFE">
              <w:rPr>
                <w:b/>
                <w:sz w:val="20"/>
                <w:szCs w:val="22"/>
              </w:rPr>
              <w:t> </w:t>
            </w:r>
          </w:p>
        </w:tc>
        <w:tc>
          <w:tcPr>
            <w:tcW w:w="3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691E501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  <w:r w:rsidRPr="003F5FFE">
              <w:rPr>
                <w:b/>
                <w:sz w:val="20"/>
                <w:szCs w:val="22"/>
              </w:rPr>
              <w:t xml:space="preserve"> SKUPAJ OSNOVA ZA IZRAČUN CENE 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60B328E" w14:textId="28CD0F25" w:rsidR="00D163B7" w:rsidRPr="00EA13C8" w:rsidRDefault="00D163B7" w:rsidP="00D163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199.</w:t>
            </w:r>
            <w:r w:rsidR="004C1937">
              <w:rPr>
                <w:rFonts w:ascii="Calibri" w:hAnsi="Calibri"/>
                <w:b/>
                <w:bCs/>
                <w:sz w:val="20"/>
              </w:rPr>
              <w:t>736</w:t>
            </w:r>
          </w:p>
        </w:tc>
      </w:tr>
      <w:tr w:rsidR="00D163B7" w:rsidRPr="003F5FFE" w14:paraId="118B42EC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8D0F2" w14:textId="77777777" w:rsidR="00D163B7" w:rsidRPr="003F5FFE" w:rsidRDefault="00D163B7" w:rsidP="00D163B7">
            <w:pPr>
              <w:rPr>
                <w:rFonts w:asciiTheme="minorHAnsi" w:hAnsiTheme="minorHAnsi"/>
                <w:sz w:val="20"/>
                <w:szCs w:val="22"/>
              </w:rPr>
            </w:pPr>
            <w:r w:rsidRPr="003F5FFE">
              <w:rPr>
                <w:rFonts w:asciiTheme="minorHAnsi" w:hAnsiTheme="minorHAnsi"/>
                <w:sz w:val="20"/>
                <w:szCs w:val="22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4BE89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E79D2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 </w:t>
            </w:r>
          </w:p>
        </w:tc>
        <w:tc>
          <w:tcPr>
            <w:tcW w:w="3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841DEA" w14:textId="57823633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C95CA" w14:textId="74540CF6" w:rsidR="00D163B7" w:rsidRPr="004D16B9" w:rsidRDefault="00D163B7" w:rsidP="00D163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2"/>
              </w:rPr>
            </w:pPr>
          </w:p>
        </w:tc>
      </w:tr>
      <w:tr w:rsidR="00D163B7" w:rsidRPr="003F5FFE" w14:paraId="0EE25A51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17BA" w14:textId="77777777" w:rsidR="00D163B7" w:rsidRPr="003F5FFE" w:rsidRDefault="00D163B7" w:rsidP="00D163B7">
            <w:pPr>
              <w:rPr>
                <w:rFonts w:asciiTheme="minorHAnsi" w:hAnsiTheme="minorHAnsi"/>
                <w:sz w:val="20"/>
                <w:szCs w:val="22"/>
              </w:rPr>
            </w:pPr>
            <w:r w:rsidRPr="003F5FFE">
              <w:rPr>
                <w:rFonts w:asciiTheme="minorHAnsi" w:hAnsiTheme="minorHAnsi"/>
                <w:sz w:val="20"/>
                <w:szCs w:val="22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F2B0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4C04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18F584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 </w:t>
            </w:r>
          </w:p>
        </w:tc>
        <w:tc>
          <w:tcPr>
            <w:tcW w:w="351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8FAE68" w14:textId="77777777" w:rsidR="00D163B7" w:rsidRPr="003F5FFE" w:rsidRDefault="00D163B7" w:rsidP="00D163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KOLIČINE v m</w:t>
            </w:r>
            <w:r w:rsidRPr="003F5FFE">
              <w:rPr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8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A360" w14:textId="44EA3D39" w:rsidR="00D163B7" w:rsidRPr="00EA13C8" w:rsidRDefault="00D163B7" w:rsidP="00D163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470.368</w:t>
            </w:r>
          </w:p>
        </w:tc>
      </w:tr>
      <w:tr w:rsidR="00D163B7" w:rsidRPr="003F5FFE" w14:paraId="7148739F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CD732" w14:textId="77777777" w:rsidR="00D163B7" w:rsidRPr="003F5FFE" w:rsidRDefault="00D163B7" w:rsidP="00D163B7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89060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78C6A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9B29AAB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3515" w:type="pct"/>
            <w:shd w:val="clear" w:color="auto" w:fill="F2DBDB" w:themeFill="accent2" w:themeFillTint="33"/>
            <w:noWrap/>
          </w:tcPr>
          <w:p w14:paraId="16C75991" w14:textId="2EE21C64" w:rsidR="00D163B7" w:rsidRPr="003F5FFE" w:rsidRDefault="00D163B7" w:rsidP="00D163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2"/>
              </w:rPr>
            </w:pPr>
            <w:r w:rsidRPr="003F5FFE">
              <w:rPr>
                <w:b/>
                <w:i/>
                <w:iCs/>
                <w:sz w:val="20"/>
                <w:szCs w:val="22"/>
              </w:rPr>
              <w:t>Cena storitve OSKRBE S PITNO VODO</w:t>
            </w:r>
            <w:r>
              <w:rPr>
                <w:b/>
                <w:i/>
                <w:iCs/>
                <w:sz w:val="20"/>
                <w:szCs w:val="22"/>
              </w:rPr>
              <w:t xml:space="preserve"> brez DDV</w:t>
            </w:r>
          </w:p>
          <w:p w14:paraId="63E47BFE" w14:textId="0D3415E0" w:rsidR="00D163B7" w:rsidRPr="003F5FFE" w:rsidRDefault="00D163B7" w:rsidP="00D163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7"/>
                <w:szCs w:val="17"/>
              </w:rPr>
            </w:pPr>
            <w:r w:rsidRPr="003F5FFE">
              <w:rPr>
                <w:b/>
                <w:i/>
                <w:iCs/>
                <w:sz w:val="20"/>
                <w:szCs w:val="22"/>
              </w:rPr>
              <w:t>(v €/m</w:t>
            </w:r>
            <w:r w:rsidRPr="003F5FFE">
              <w:rPr>
                <w:b/>
                <w:i/>
                <w:iCs/>
                <w:sz w:val="20"/>
                <w:szCs w:val="22"/>
                <w:vertAlign w:val="superscript"/>
              </w:rPr>
              <w:t>3</w:t>
            </w:r>
            <w:r w:rsidRPr="003F5FFE">
              <w:rPr>
                <w:b/>
                <w:i/>
                <w:iCs/>
                <w:sz w:val="20"/>
                <w:szCs w:val="22"/>
              </w:rPr>
              <w:t>- z vodn</w:t>
            </w:r>
            <w:r>
              <w:rPr>
                <w:b/>
                <w:i/>
                <w:iCs/>
                <w:sz w:val="20"/>
                <w:szCs w:val="22"/>
              </w:rPr>
              <w:t>im</w:t>
            </w:r>
            <w:r w:rsidRPr="003F5FFE">
              <w:rPr>
                <w:b/>
                <w:i/>
                <w:iCs/>
                <w:sz w:val="20"/>
                <w:szCs w:val="22"/>
              </w:rPr>
              <w:t xml:space="preserve"> povračil</w:t>
            </w:r>
            <w:r>
              <w:rPr>
                <w:b/>
                <w:i/>
                <w:iCs/>
                <w:sz w:val="20"/>
                <w:szCs w:val="22"/>
              </w:rPr>
              <w:t>om</w:t>
            </w:r>
            <w:r w:rsidRPr="003F5FFE">
              <w:rPr>
                <w:b/>
                <w:i/>
                <w:iCs/>
                <w:sz w:val="20"/>
                <w:szCs w:val="22"/>
              </w:rPr>
              <w:t>)</w:t>
            </w:r>
          </w:p>
        </w:tc>
        <w:tc>
          <w:tcPr>
            <w:tcW w:w="870" w:type="pct"/>
            <w:tcBorders>
              <w:bottom w:val="dotted" w:sz="4" w:space="0" w:color="auto"/>
            </w:tcBorders>
            <w:shd w:val="clear" w:color="auto" w:fill="F2DBDB" w:themeFill="accent2" w:themeFillTint="33"/>
            <w:noWrap/>
            <w:vAlign w:val="bottom"/>
          </w:tcPr>
          <w:p w14:paraId="4F75B25D" w14:textId="43E3E4CA" w:rsidR="00D163B7" w:rsidRPr="007C307F" w:rsidRDefault="00D163B7" w:rsidP="00D163B7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0,42</w:t>
            </w:r>
            <w:r w:rsidR="007401E2">
              <w:rPr>
                <w:rFonts w:asciiTheme="minorHAnsi" w:hAnsiTheme="minorHAnsi" w:cstheme="minorHAnsi"/>
                <w:b/>
                <w:sz w:val="22"/>
                <w:szCs w:val="22"/>
              </w:rPr>
              <w:t>46</w:t>
            </w:r>
          </w:p>
        </w:tc>
      </w:tr>
      <w:tr w:rsidR="00D163B7" w:rsidRPr="003F5FFE" w14:paraId="70BF4DE2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10FF2" w14:textId="77777777" w:rsidR="00D163B7" w:rsidRPr="003F5FFE" w:rsidRDefault="00D163B7" w:rsidP="00D163B7">
            <w:pPr>
              <w:rPr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6CB6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06BFE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7BBC14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3515" w:type="pct"/>
            <w:shd w:val="clear" w:color="auto" w:fill="auto"/>
            <w:noWrap/>
            <w:vAlign w:val="bottom"/>
          </w:tcPr>
          <w:p w14:paraId="17EB05B6" w14:textId="77777777" w:rsidR="00D163B7" w:rsidRPr="003F5FFE" w:rsidRDefault="00D163B7" w:rsidP="00D163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E46E4AB" w14:textId="77777777" w:rsidR="00D163B7" w:rsidRDefault="00D163B7" w:rsidP="00D163B7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163B7" w:rsidRPr="003F5FFE" w14:paraId="41EA3962" w14:textId="77777777" w:rsidTr="008D22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816BC" w14:textId="77777777" w:rsidR="00D163B7" w:rsidRPr="003F5FFE" w:rsidRDefault="00D163B7" w:rsidP="00D163B7">
            <w:pPr>
              <w:rPr>
                <w:sz w:val="20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D057C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84D86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B2E1AD" w14:textId="77777777" w:rsidR="00D163B7" w:rsidRPr="003F5FFE" w:rsidRDefault="00D163B7" w:rsidP="00D1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3515" w:type="pct"/>
            <w:shd w:val="clear" w:color="auto" w:fill="auto"/>
            <w:noWrap/>
            <w:vAlign w:val="bottom"/>
          </w:tcPr>
          <w:p w14:paraId="4F887513" w14:textId="3D3F946F" w:rsidR="00D163B7" w:rsidRPr="003F5FFE" w:rsidRDefault="00D163B7" w:rsidP="00D163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7"/>
                <w:szCs w:val="17"/>
              </w:rPr>
            </w:pPr>
            <w:r w:rsidRPr="003F5FFE">
              <w:rPr>
                <w:i/>
                <w:iCs/>
                <w:sz w:val="20"/>
                <w:szCs w:val="22"/>
              </w:rPr>
              <w:t>Cena storitve v €/m</w:t>
            </w:r>
            <w:r w:rsidRPr="003F5FFE">
              <w:rPr>
                <w:i/>
                <w:iCs/>
                <w:sz w:val="20"/>
                <w:szCs w:val="22"/>
                <w:vertAlign w:val="superscript"/>
              </w:rPr>
              <w:t>3</w:t>
            </w:r>
            <w:r w:rsidRPr="003F5FFE">
              <w:rPr>
                <w:i/>
                <w:iCs/>
                <w:sz w:val="20"/>
                <w:szCs w:val="22"/>
              </w:rPr>
              <w:t xml:space="preserve"> z 9,5 % DDV</w:t>
            </w:r>
          </w:p>
        </w:tc>
        <w:tc>
          <w:tcPr>
            <w:tcW w:w="870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410041D4" w14:textId="0292A77B" w:rsidR="00D163B7" w:rsidRDefault="00D163B7" w:rsidP="00D163B7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0,46</w:t>
            </w:r>
            <w:r w:rsidR="00130562">
              <w:rPr>
                <w:rFonts w:asciiTheme="minorHAnsi" w:hAnsiTheme="minorHAnsi"/>
              </w:rPr>
              <w:t>49</w:t>
            </w:r>
          </w:p>
        </w:tc>
      </w:tr>
    </w:tbl>
    <w:p w14:paraId="0169BB3F" w14:textId="77777777" w:rsidR="00312C50" w:rsidRDefault="00312C50" w:rsidP="00312C50"/>
    <w:p w14:paraId="504114B6" w14:textId="77777777" w:rsidR="00905234" w:rsidRDefault="00905234" w:rsidP="00312C50"/>
    <w:p w14:paraId="6BC46621" w14:textId="77777777" w:rsidR="00905234" w:rsidRDefault="00905234" w:rsidP="00312C50"/>
    <w:p w14:paraId="688EE763" w14:textId="77777777" w:rsidR="00665A72" w:rsidRDefault="00665A72" w:rsidP="00312C50"/>
    <w:p w14:paraId="4D4FB447" w14:textId="77777777" w:rsidR="00A0518E" w:rsidRDefault="00A0518E" w:rsidP="00312C50"/>
    <w:p w14:paraId="05C3F68A" w14:textId="77777777" w:rsidR="00A0518E" w:rsidRDefault="00A0518E" w:rsidP="00312C50"/>
    <w:p w14:paraId="49D5D171" w14:textId="77777777" w:rsidR="00A0518E" w:rsidRDefault="00A0518E" w:rsidP="00312C50"/>
    <w:p w14:paraId="2AD0B691" w14:textId="02414600" w:rsidR="00A0518E" w:rsidRDefault="00A0518E" w:rsidP="00312C50"/>
    <w:p w14:paraId="1D270FF2" w14:textId="7E9B7541" w:rsidR="00127C38" w:rsidRDefault="00127C38" w:rsidP="00312C50"/>
    <w:p w14:paraId="2CEE3441" w14:textId="49575BFB" w:rsidR="00127C38" w:rsidRDefault="00127C38" w:rsidP="00312C50"/>
    <w:p w14:paraId="72F5BAE0" w14:textId="4FE35CD9" w:rsidR="00130ABE" w:rsidRPr="003F5FFE" w:rsidRDefault="00817097" w:rsidP="00843F55">
      <w:pPr>
        <w:pStyle w:val="Naslov2"/>
      </w:pPr>
      <w:bookmarkStart w:id="11" w:name="_Toc25738016"/>
      <w:r w:rsidRPr="003F5FFE">
        <w:lastRenderedPageBreak/>
        <w:t>K</w:t>
      </w:r>
      <w:r w:rsidR="00130ABE" w:rsidRPr="003F5FFE">
        <w:t>alkulacij</w:t>
      </w:r>
      <w:r w:rsidRPr="003F5FFE">
        <w:t>a</w:t>
      </w:r>
      <w:r w:rsidR="00130ABE" w:rsidRPr="003F5FFE">
        <w:t xml:space="preserve"> odvajanja kom</w:t>
      </w:r>
      <w:r w:rsidR="00977042" w:rsidRPr="003F5FFE">
        <w:t>unalne</w:t>
      </w:r>
      <w:r w:rsidR="00376E24">
        <w:t xml:space="preserve"> in padavinske</w:t>
      </w:r>
      <w:r w:rsidR="00977042" w:rsidRPr="003F5FFE">
        <w:t xml:space="preserve"> </w:t>
      </w:r>
      <w:r w:rsidR="00130ABE" w:rsidRPr="003F5FFE">
        <w:t>odpadne vode</w:t>
      </w:r>
      <w:r w:rsidR="00ED288E">
        <w:t xml:space="preserve"> </w:t>
      </w:r>
      <w:r w:rsidR="00130ABE" w:rsidRPr="003F5FFE">
        <w:t>za leto 20</w:t>
      </w:r>
      <w:r w:rsidR="00E6456A">
        <w:t>20</w:t>
      </w:r>
      <w:r w:rsidR="00130ABE" w:rsidRPr="003F5FFE">
        <w:t xml:space="preserve"> v občini Ravne na Kor</w:t>
      </w:r>
      <w:r w:rsidR="000F00B2" w:rsidRPr="003F5FFE">
        <w:t>oškem</w:t>
      </w:r>
      <w:bookmarkEnd w:id="11"/>
    </w:p>
    <w:p w14:paraId="580F1C29" w14:textId="77777777" w:rsidR="00C07FDE" w:rsidRPr="003F5FFE" w:rsidRDefault="00C07FDE" w:rsidP="00C07FDE"/>
    <w:p w14:paraId="56B8233D" w14:textId="77777777" w:rsidR="00C07FDE" w:rsidRPr="003F5FFE" w:rsidRDefault="00C07FDE" w:rsidP="00C07FDE">
      <w:r w:rsidRPr="003F5FFE">
        <w:t xml:space="preserve">Predlog cene je razdeljen na ceno javne infrastrukture (omrežnina)  in ceno izvajanja storitve. </w:t>
      </w:r>
    </w:p>
    <w:p w14:paraId="712CCCE6" w14:textId="77777777" w:rsidR="000B31AF" w:rsidRPr="003F5FFE" w:rsidRDefault="000B31AF" w:rsidP="00C07FDE"/>
    <w:p w14:paraId="5EBD896A" w14:textId="77777777" w:rsidR="000B31AF" w:rsidRPr="003F5FFE" w:rsidRDefault="000B31AF" w:rsidP="00222E78">
      <w:pPr>
        <w:pStyle w:val="Odstavekseznama"/>
        <w:numPr>
          <w:ilvl w:val="0"/>
          <w:numId w:val="8"/>
        </w:numPr>
        <w:pBdr>
          <w:bottom w:val="dotted" w:sz="4" w:space="1" w:color="auto"/>
        </w:pBdr>
        <w:rPr>
          <w:b/>
        </w:rPr>
      </w:pPr>
      <w:r w:rsidRPr="003F5FFE">
        <w:rPr>
          <w:b/>
        </w:rPr>
        <w:t xml:space="preserve">Omrežnina- </w:t>
      </w:r>
      <w:r w:rsidR="002B4AA9" w:rsidRPr="003F5FFE">
        <w:rPr>
          <w:b/>
        </w:rPr>
        <w:t>odvajanje odpadne vode</w:t>
      </w:r>
    </w:p>
    <w:p w14:paraId="284D9D12" w14:textId="77777777" w:rsidR="002B4AA9" w:rsidRPr="003F5FFE" w:rsidRDefault="002B4AA9" w:rsidP="00130ABE">
      <w:pPr>
        <w:pStyle w:val="Odstavekseznama"/>
        <w:ind w:left="0"/>
      </w:pPr>
    </w:p>
    <w:p w14:paraId="448F9527" w14:textId="4F28693C" w:rsidR="00130ABE" w:rsidRPr="001B1CE6" w:rsidRDefault="00130ABE" w:rsidP="00130ABE">
      <w:pPr>
        <w:pStyle w:val="Odstavekseznama"/>
        <w:ind w:left="0"/>
      </w:pPr>
      <w:r w:rsidRPr="001B1CE6">
        <w:t>Letni stroški za izračun omrežnine odvajanja odpadn</w:t>
      </w:r>
      <w:r w:rsidR="002B4AA9" w:rsidRPr="001B1CE6">
        <w:t>e</w:t>
      </w:r>
      <w:r w:rsidRPr="001B1CE6">
        <w:t xml:space="preserve"> vod</w:t>
      </w:r>
      <w:r w:rsidR="002B4AA9" w:rsidRPr="001B1CE6">
        <w:t>e</w:t>
      </w:r>
      <w:r w:rsidRPr="001B1CE6">
        <w:t xml:space="preserve"> v občini Ravne na Koroškem  za leto 20</w:t>
      </w:r>
      <w:r w:rsidR="00E6456A" w:rsidRPr="001B1CE6">
        <w:t>20</w:t>
      </w:r>
      <w:r w:rsidRPr="001B1CE6">
        <w:t xml:space="preserve"> znašajo </w:t>
      </w:r>
      <w:r w:rsidR="00C3447B">
        <w:rPr>
          <w:b/>
        </w:rPr>
        <w:t>3</w:t>
      </w:r>
      <w:r w:rsidR="00F74DFB">
        <w:rPr>
          <w:b/>
        </w:rPr>
        <w:t>52</w:t>
      </w:r>
      <w:r w:rsidR="008524B0">
        <w:rPr>
          <w:b/>
        </w:rPr>
        <w:t>.340</w:t>
      </w:r>
      <w:r w:rsidR="004C040D" w:rsidRPr="001B1CE6">
        <w:rPr>
          <w:b/>
        </w:rPr>
        <w:t xml:space="preserve"> </w:t>
      </w:r>
      <w:r w:rsidRPr="001B1CE6">
        <w:rPr>
          <w:b/>
        </w:rPr>
        <w:t>€.</w:t>
      </w:r>
      <w:r w:rsidR="007218A2" w:rsidRPr="001B1CE6">
        <w:t xml:space="preserve"> </w:t>
      </w:r>
      <w:r w:rsidRPr="001B1CE6">
        <w:t>V strošku so vključeni stroški amortizacije</w:t>
      </w:r>
      <w:r w:rsidR="00541D42">
        <w:t xml:space="preserve"> in zavarovanja</w:t>
      </w:r>
      <w:r w:rsidR="007218A2" w:rsidRPr="001B1CE6">
        <w:t xml:space="preserve"> javne infrastrukture</w:t>
      </w:r>
      <w:r w:rsidRPr="001B1CE6">
        <w:t xml:space="preserve"> za plansko leto 20</w:t>
      </w:r>
      <w:r w:rsidR="00CF41D1" w:rsidRPr="001B1CE6">
        <w:t>20</w:t>
      </w:r>
      <w:r w:rsidRPr="001B1CE6">
        <w:t>. Iz evidenc o vodovodnih priključk</w:t>
      </w:r>
      <w:r w:rsidR="00AC2627" w:rsidRPr="001B1CE6">
        <w:t xml:space="preserve">ih in lastnikih, ki so priključeni na javno kanalizacijo, </w:t>
      </w:r>
      <w:r w:rsidRPr="001B1CE6">
        <w:t xml:space="preserve"> je v kalkulacijo omrežnine za leto 20</w:t>
      </w:r>
      <w:r w:rsidR="00E6456A" w:rsidRPr="001B1CE6">
        <w:t>20</w:t>
      </w:r>
      <w:r w:rsidRPr="001B1CE6">
        <w:t xml:space="preserve"> </w:t>
      </w:r>
      <w:r w:rsidR="00312C50" w:rsidRPr="001B1CE6">
        <w:t>upoštevanih</w:t>
      </w:r>
      <w:r w:rsidRPr="001B1CE6">
        <w:t xml:space="preserve"> skupno</w:t>
      </w:r>
      <w:r w:rsidR="00D107A2" w:rsidRPr="001B1CE6">
        <w:t xml:space="preserve"> </w:t>
      </w:r>
      <w:r w:rsidR="00F42652" w:rsidRPr="001B1CE6">
        <w:t>3</w:t>
      </w:r>
      <w:r w:rsidR="00496B42" w:rsidRPr="001B1CE6">
        <w:t>.713</w:t>
      </w:r>
      <w:r w:rsidRPr="001B1CE6">
        <w:t xml:space="preserve"> priključkov</w:t>
      </w:r>
      <w:r w:rsidR="000B31AF" w:rsidRPr="001B1CE6">
        <w:t xml:space="preserve">. </w:t>
      </w:r>
    </w:p>
    <w:p w14:paraId="5359DC4C" w14:textId="77777777" w:rsidR="00AC2627" w:rsidRPr="001B1CE6" w:rsidRDefault="00AC2627" w:rsidP="00130ABE">
      <w:pPr>
        <w:pStyle w:val="Odstavekseznama"/>
        <w:ind w:left="0"/>
      </w:pPr>
    </w:p>
    <w:p w14:paraId="3965355D" w14:textId="0698A079" w:rsidR="00130ABE" w:rsidRPr="001B1CE6" w:rsidRDefault="00130ABE" w:rsidP="00130ABE">
      <w:pPr>
        <w:pStyle w:val="Odstavekseznama"/>
        <w:ind w:left="0"/>
      </w:pPr>
      <w:r w:rsidRPr="001B1CE6">
        <w:t>Preglednica spodaj prikazuje izračunane vrednosti omrežnine leta 20</w:t>
      </w:r>
      <w:r w:rsidR="00E6456A" w:rsidRPr="001B1CE6">
        <w:t>20</w:t>
      </w:r>
      <w:r w:rsidRPr="001B1CE6">
        <w:t xml:space="preserve"> za posamezne velikosti vodov</w:t>
      </w:r>
      <w:r w:rsidR="00312C50" w:rsidRPr="001B1CE6">
        <w:t>odnih priključkov na dejavnosti odvajanja odpadne vode</w:t>
      </w:r>
      <w:r w:rsidRPr="001B1CE6">
        <w:t xml:space="preserve">. Cena omrežnine predstavlja stalni mesečni strošek na enoto priključka (€/števec/ mesec). </w:t>
      </w:r>
    </w:p>
    <w:p w14:paraId="7ABCFDE2" w14:textId="77777777" w:rsidR="00130ABE" w:rsidRPr="001B1CE6" w:rsidRDefault="00130ABE" w:rsidP="00130ABE">
      <w:pPr>
        <w:pStyle w:val="Odstavekseznama"/>
        <w:ind w:left="0"/>
      </w:pPr>
    </w:p>
    <w:p w14:paraId="3F64C3C8" w14:textId="3E04A297" w:rsidR="00130ABE" w:rsidRPr="001B1CE6" w:rsidRDefault="00B81637" w:rsidP="00130ABE">
      <w:pPr>
        <w:pStyle w:val="Napis"/>
      </w:pPr>
      <w:bookmarkStart w:id="12" w:name="_Toc25738026"/>
      <w:r w:rsidRPr="001B1CE6">
        <w:t xml:space="preserve">Tabela </w:t>
      </w:r>
      <w:r w:rsidR="0056744B" w:rsidRPr="001B1CE6">
        <w:fldChar w:fldCharType="begin"/>
      </w:r>
      <w:r w:rsidR="00567EB2" w:rsidRPr="001B1CE6">
        <w:instrText xml:space="preserve"> SEQ Tabela \* ARABIC </w:instrText>
      </w:r>
      <w:r w:rsidR="0056744B" w:rsidRPr="001B1CE6">
        <w:fldChar w:fldCharType="separate"/>
      </w:r>
      <w:r w:rsidR="00812490">
        <w:rPr>
          <w:noProof/>
        </w:rPr>
        <w:t>3</w:t>
      </w:r>
      <w:r w:rsidR="0056744B" w:rsidRPr="001B1CE6">
        <w:rPr>
          <w:noProof/>
        </w:rPr>
        <w:fldChar w:fldCharType="end"/>
      </w:r>
      <w:r w:rsidRPr="001B1CE6">
        <w:t xml:space="preserve">: Izračun omrežnine za storitev </w:t>
      </w:r>
      <w:r w:rsidR="009A4CE9" w:rsidRPr="001B1CE6">
        <w:t xml:space="preserve">odvajanja komunalne in </w:t>
      </w:r>
      <w:r w:rsidR="0078467F">
        <w:t>padavinske odpadne</w:t>
      </w:r>
      <w:r w:rsidR="00DA6FF2" w:rsidRPr="001B1CE6">
        <w:t xml:space="preserve"> </w:t>
      </w:r>
      <w:r w:rsidR="009A4CE9" w:rsidRPr="001B1CE6">
        <w:t xml:space="preserve">vode </w:t>
      </w:r>
      <w:r w:rsidR="00130ABE" w:rsidRPr="001B1CE6">
        <w:t>v občini Ravne na Koroškem v letu 20</w:t>
      </w:r>
      <w:r w:rsidR="003725C9" w:rsidRPr="001B1CE6">
        <w:t>20</w:t>
      </w:r>
      <w:bookmarkEnd w:id="12"/>
    </w:p>
    <w:p w14:paraId="106795A6" w14:textId="77777777" w:rsidR="00555BEE" w:rsidRPr="001B1CE6" w:rsidRDefault="00555BEE" w:rsidP="00555BEE"/>
    <w:tbl>
      <w:tblPr>
        <w:tblW w:w="4424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dotted" w:sz="4" w:space="0" w:color="B8CCE4" w:themeColor="accent1" w:themeTint="66"/>
          <w:insideV w:val="dotted" w:sz="4" w:space="0" w:color="B8CCE4" w:themeColor="accent1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176"/>
        <w:gridCol w:w="1173"/>
        <w:gridCol w:w="966"/>
        <w:gridCol w:w="1825"/>
        <w:gridCol w:w="1882"/>
      </w:tblGrid>
      <w:tr w:rsidR="00130ABE" w:rsidRPr="001B1CE6" w14:paraId="4797017E" w14:textId="77777777" w:rsidTr="006A2FE2">
        <w:trPr>
          <w:trHeight w:val="284"/>
        </w:trPr>
        <w:tc>
          <w:tcPr>
            <w:tcW w:w="821" w:type="pct"/>
            <w:vMerge w:val="restart"/>
            <w:shd w:val="clear" w:color="auto" w:fill="DBE5F1" w:themeFill="accent1" w:themeFillTint="33"/>
            <w:vAlign w:val="center"/>
          </w:tcPr>
          <w:p w14:paraId="17B7B317" w14:textId="77777777" w:rsidR="00130ABE" w:rsidRPr="001B1CE6" w:rsidRDefault="00130ABE" w:rsidP="000B31AF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1B1CE6">
              <w:rPr>
                <w:b/>
                <w:bCs/>
                <w:sz w:val="20"/>
              </w:rPr>
              <w:t>Vodomer, dim DN</w:t>
            </w:r>
          </w:p>
        </w:tc>
        <w:tc>
          <w:tcPr>
            <w:tcW w:w="700" w:type="pct"/>
            <w:vMerge w:val="restart"/>
            <w:shd w:val="clear" w:color="auto" w:fill="DBE5F1" w:themeFill="accent1" w:themeFillTint="33"/>
            <w:vAlign w:val="center"/>
          </w:tcPr>
          <w:p w14:paraId="7D5E2E40" w14:textId="77777777" w:rsidR="00130ABE" w:rsidRPr="001B1CE6" w:rsidRDefault="00130ABE" w:rsidP="000B31AF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1B1CE6">
              <w:rPr>
                <w:b/>
                <w:bCs/>
                <w:sz w:val="20"/>
              </w:rPr>
              <w:t>Skupaj  število vodomerov</w:t>
            </w:r>
          </w:p>
        </w:tc>
        <w:tc>
          <w:tcPr>
            <w:tcW w:w="698" w:type="pct"/>
            <w:vMerge w:val="restart"/>
            <w:shd w:val="clear" w:color="auto" w:fill="DBE5F1" w:themeFill="accent1" w:themeFillTint="33"/>
            <w:vAlign w:val="center"/>
          </w:tcPr>
          <w:p w14:paraId="21215699" w14:textId="77777777" w:rsidR="00130ABE" w:rsidRPr="001B1CE6" w:rsidRDefault="00130ABE" w:rsidP="000B31AF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1B1CE6">
              <w:rPr>
                <w:b/>
                <w:bCs/>
                <w:sz w:val="20"/>
              </w:rPr>
              <w:t>Faktor omrežnine</w:t>
            </w:r>
          </w:p>
        </w:tc>
        <w:tc>
          <w:tcPr>
            <w:tcW w:w="575" w:type="pct"/>
            <w:vMerge w:val="restart"/>
            <w:shd w:val="clear" w:color="auto" w:fill="DBE5F1" w:themeFill="accent1" w:themeFillTint="33"/>
            <w:vAlign w:val="center"/>
          </w:tcPr>
          <w:p w14:paraId="1703DD1D" w14:textId="77777777" w:rsidR="00130ABE" w:rsidRPr="001B1CE6" w:rsidRDefault="00130ABE" w:rsidP="000B31AF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1B1CE6">
              <w:rPr>
                <w:b/>
                <w:bCs/>
                <w:sz w:val="20"/>
              </w:rPr>
              <w:t>Število enot</w:t>
            </w:r>
          </w:p>
        </w:tc>
        <w:tc>
          <w:tcPr>
            <w:tcW w:w="2206" w:type="pct"/>
            <w:gridSpan w:val="2"/>
            <w:shd w:val="clear" w:color="auto" w:fill="DBE5F1" w:themeFill="accent1" w:themeFillTint="33"/>
            <w:vAlign w:val="center"/>
          </w:tcPr>
          <w:p w14:paraId="0A46577D" w14:textId="77777777" w:rsidR="00130ABE" w:rsidRPr="001B1CE6" w:rsidRDefault="00130ABE" w:rsidP="000B31AF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1B1CE6">
              <w:rPr>
                <w:b/>
                <w:bCs/>
                <w:sz w:val="20"/>
              </w:rPr>
              <w:t>Občina Ravne na Koroškem</w:t>
            </w:r>
          </w:p>
        </w:tc>
      </w:tr>
      <w:tr w:rsidR="00130ABE" w:rsidRPr="001B1CE6" w14:paraId="02947B46" w14:textId="77777777" w:rsidTr="006A2FE2">
        <w:trPr>
          <w:trHeight w:val="284"/>
        </w:trPr>
        <w:tc>
          <w:tcPr>
            <w:tcW w:w="821" w:type="pct"/>
            <w:vMerge/>
            <w:shd w:val="clear" w:color="auto" w:fill="DBE5F1" w:themeFill="accent1" w:themeFillTint="33"/>
            <w:vAlign w:val="center"/>
          </w:tcPr>
          <w:p w14:paraId="072129A0" w14:textId="77777777" w:rsidR="00130ABE" w:rsidRPr="001B1CE6" w:rsidRDefault="00130ABE" w:rsidP="000B31AF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0" w:type="pct"/>
            <w:vMerge/>
            <w:shd w:val="clear" w:color="auto" w:fill="DBE5F1" w:themeFill="accent1" w:themeFillTint="33"/>
            <w:vAlign w:val="center"/>
          </w:tcPr>
          <w:p w14:paraId="1E46935A" w14:textId="77777777" w:rsidR="00130ABE" w:rsidRPr="001B1CE6" w:rsidRDefault="00130ABE" w:rsidP="000B31AF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8" w:type="pct"/>
            <w:vMerge/>
            <w:shd w:val="clear" w:color="auto" w:fill="DBE5F1" w:themeFill="accent1" w:themeFillTint="33"/>
            <w:vAlign w:val="center"/>
          </w:tcPr>
          <w:p w14:paraId="148FAE54" w14:textId="77777777" w:rsidR="00130ABE" w:rsidRPr="001B1CE6" w:rsidRDefault="00130ABE" w:rsidP="000B31AF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shd w:val="clear" w:color="auto" w:fill="DBE5F1" w:themeFill="accent1" w:themeFillTint="33"/>
            <w:vAlign w:val="center"/>
          </w:tcPr>
          <w:p w14:paraId="671F7CB1" w14:textId="77777777" w:rsidR="00130ABE" w:rsidRPr="001B1CE6" w:rsidRDefault="00130ABE" w:rsidP="000B31AF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6" w:type="pct"/>
            <w:shd w:val="clear" w:color="auto" w:fill="DBE5F1" w:themeFill="accent1" w:themeFillTint="33"/>
            <w:vAlign w:val="center"/>
          </w:tcPr>
          <w:p w14:paraId="3DFF8AA3" w14:textId="77777777" w:rsidR="00AC2627" w:rsidRPr="001B1CE6" w:rsidRDefault="00130ABE" w:rsidP="00AC2627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1B1CE6">
              <w:rPr>
                <w:b/>
                <w:bCs/>
                <w:sz w:val="20"/>
              </w:rPr>
              <w:t xml:space="preserve">Mesečna </w:t>
            </w:r>
            <w:proofErr w:type="spellStart"/>
            <w:r w:rsidRPr="001B1CE6">
              <w:rPr>
                <w:b/>
                <w:bCs/>
                <w:sz w:val="20"/>
              </w:rPr>
              <w:t>omr</w:t>
            </w:r>
            <w:proofErr w:type="spellEnd"/>
            <w:r w:rsidRPr="001B1CE6">
              <w:rPr>
                <w:b/>
                <w:bCs/>
                <w:sz w:val="20"/>
              </w:rPr>
              <w:t xml:space="preserve">./enoto,  </w:t>
            </w:r>
            <w:r w:rsidR="00AC2627" w:rsidRPr="001B1CE6">
              <w:rPr>
                <w:b/>
                <w:bCs/>
                <w:sz w:val="20"/>
              </w:rPr>
              <w:t>kanalizacija</w:t>
            </w:r>
          </w:p>
          <w:p w14:paraId="0F765E1E" w14:textId="77777777" w:rsidR="00130ABE" w:rsidRPr="001B1CE6" w:rsidRDefault="00130ABE" w:rsidP="00AC2627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1B1CE6">
              <w:rPr>
                <w:b/>
                <w:bCs/>
                <w:sz w:val="20"/>
              </w:rPr>
              <w:t>(€/</w:t>
            </w:r>
            <w:proofErr w:type="spellStart"/>
            <w:r w:rsidRPr="001B1CE6">
              <w:rPr>
                <w:b/>
                <w:bCs/>
                <w:sz w:val="20"/>
              </w:rPr>
              <w:t>priklj</w:t>
            </w:r>
            <w:proofErr w:type="spellEnd"/>
            <w:r w:rsidRPr="001B1CE6">
              <w:rPr>
                <w:b/>
                <w:bCs/>
                <w:sz w:val="20"/>
              </w:rPr>
              <w:t>./mes)</w:t>
            </w:r>
          </w:p>
        </w:tc>
        <w:tc>
          <w:tcPr>
            <w:tcW w:w="1120" w:type="pct"/>
            <w:shd w:val="clear" w:color="auto" w:fill="DBE5F1" w:themeFill="accent1" w:themeFillTint="33"/>
            <w:vAlign w:val="center"/>
          </w:tcPr>
          <w:p w14:paraId="4B0562A4" w14:textId="77777777" w:rsidR="00130ABE" w:rsidRPr="001B1CE6" w:rsidRDefault="00130ABE" w:rsidP="000B31AF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1B1CE6">
              <w:rPr>
                <w:b/>
                <w:bCs/>
                <w:sz w:val="20"/>
              </w:rPr>
              <w:t xml:space="preserve">Letna omrežnina za </w:t>
            </w:r>
            <w:r w:rsidR="00AC2627" w:rsidRPr="001B1CE6">
              <w:rPr>
                <w:b/>
                <w:bCs/>
                <w:sz w:val="20"/>
              </w:rPr>
              <w:t>kanalizacija</w:t>
            </w:r>
            <w:r w:rsidRPr="001B1CE6">
              <w:rPr>
                <w:b/>
                <w:bCs/>
                <w:sz w:val="20"/>
              </w:rPr>
              <w:t xml:space="preserve">, skupaj </w:t>
            </w:r>
          </w:p>
          <w:p w14:paraId="28A5FAD5" w14:textId="77777777" w:rsidR="00130ABE" w:rsidRPr="001B1CE6" w:rsidRDefault="00130ABE" w:rsidP="000B31AF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1B1CE6">
              <w:rPr>
                <w:b/>
                <w:bCs/>
                <w:sz w:val="20"/>
              </w:rPr>
              <w:t>(€)</w:t>
            </w:r>
          </w:p>
        </w:tc>
      </w:tr>
      <w:tr w:rsidR="00E10707" w:rsidRPr="001B1CE6" w14:paraId="021C98DC" w14:textId="77777777" w:rsidTr="006A2FE2">
        <w:trPr>
          <w:trHeight w:val="284"/>
        </w:trPr>
        <w:tc>
          <w:tcPr>
            <w:tcW w:w="821" w:type="pct"/>
            <w:shd w:val="clear" w:color="auto" w:fill="auto"/>
            <w:noWrap/>
            <w:vAlign w:val="center"/>
          </w:tcPr>
          <w:p w14:paraId="1549E142" w14:textId="77777777" w:rsidR="00E10707" w:rsidRPr="001B1CE6" w:rsidRDefault="00E10707" w:rsidP="00E10707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1B1CE6">
              <w:rPr>
                <w:sz w:val="20"/>
              </w:rPr>
              <w:t>DN 13</w:t>
            </w:r>
          </w:p>
        </w:tc>
        <w:tc>
          <w:tcPr>
            <w:tcW w:w="700" w:type="pct"/>
            <w:shd w:val="clear" w:color="auto" w:fill="auto"/>
            <w:noWrap/>
          </w:tcPr>
          <w:p w14:paraId="4E5356A1" w14:textId="00A58C8B" w:rsidR="00E10707" w:rsidRPr="001B1CE6" w:rsidRDefault="00E10707" w:rsidP="00E10707">
            <w:pPr>
              <w:jc w:val="right"/>
              <w:rPr>
                <w:rFonts w:ascii="Calibri" w:hAnsi="Calibri"/>
                <w:bCs/>
                <w:sz w:val="20"/>
              </w:rPr>
            </w:pPr>
            <w:r w:rsidRPr="001B1CE6">
              <w:rPr>
                <w:sz w:val="20"/>
              </w:rPr>
              <w:t>103</w:t>
            </w:r>
          </w:p>
        </w:tc>
        <w:tc>
          <w:tcPr>
            <w:tcW w:w="698" w:type="pct"/>
            <w:shd w:val="clear" w:color="auto" w:fill="auto"/>
            <w:noWrap/>
          </w:tcPr>
          <w:p w14:paraId="6E2F2B10" w14:textId="2861031C" w:rsidR="00E10707" w:rsidRPr="001B1CE6" w:rsidRDefault="00E10707" w:rsidP="00E10707">
            <w:pPr>
              <w:jc w:val="center"/>
              <w:rPr>
                <w:sz w:val="20"/>
              </w:rPr>
            </w:pPr>
            <w:r w:rsidRPr="001B1CE6">
              <w:rPr>
                <w:sz w:val="20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</w:tcPr>
          <w:p w14:paraId="2293F715" w14:textId="6399596E" w:rsidR="00E10707" w:rsidRPr="001B1CE6" w:rsidRDefault="00E10707" w:rsidP="00E10707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1B1CE6">
              <w:rPr>
                <w:sz w:val="20"/>
              </w:rPr>
              <w:t>103</w:t>
            </w:r>
          </w:p>
        </w:tc>
        <w:tc>
          <w:tcPr>
            <w:tcW w:w="1086" w:type="pct"/>
            <w:shd w:val="clear" w:color="auto" w:fill="auto"/>
            <w:noWrap/>
            <w:vAlign w:val="center"/>
          </w:tcPr>
          <w:p w14:paraId="217A9442" w14:textId="158B9637" w:rsidR="00E10707" w:rsidRPr="001B1CE6" w:rsidRDefault="00E10707" w:rsidP="00E1070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6,6014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14:paraId="76966138" w14:textId="48C04FB5" w:rsidR="00E10707" w:rsidRPr="001B1CE6" w:rsidRDefault="00E10707" w:rsidP="00E1070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8.120</w:t>
            </w:r>
          </w:p>
        </w:tc>
      </w:tr>
      <w:tr w:rsidR="00E10707" w:rsidRPr="001B1CE6" w14:paraId="79060CFC" w14:textId="77777777" w:rsidTr="006A2FE2">
        <w:trPr>
          <w:trHeight w:val="284"/>
        </w:trPr>
        <w:tc>
          <w:tcPr>
            <w:tcW w:w="821" w:type="pct"/>
            <w:shd w:val="clear" w:color="auto" w:fill="auto"/>
            <w:noWrap/>
            <w:vAlign w:val="center"/>
          </w:tcPr>
          <w:p w14:paraId="1E20D89C" w14:textId="77777777" w:rsidR="00E10707" w:rsidRPr="001B1CE6" w:rsidRDefault="00E10707" w:rsidP="00E10707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1B1CE6">
              <w:rPr>
                <w:sz w:val="20"/>
              </w:rPr>
              <w:t>DN 20</w:t>
            </w:r>
          </w:p>
        </w:tc>
        <w:tc>
          <w:tcPr>
            <w:tcW w:w="700" w:type="pct"/>
            <w:shd w:val="clear" w:color="auto" w:fill="auto"/>
            <w:noWrap/>
          </w:tcPr>
          <w:p w14:paraId="6D22A459" w14:textId="1B8AFE1F" w:rsidR="00E10707" w:rsidRPr="001B1CE6" w:rsidRDefault="00E10707" w:rsidP="00E10707">
            <w:pPr>
              <w:jc w:val="right"/>
              <w:rPr>
                <w:rFonts w:ascii="Calibri" w:hAnsi="Calibri"/>
                <w:bCs/>
                <w:sz w:val="20"/>
              </w:rPr>
            </w:pPr>
            <w:r w:rsidRPr="001B1CE6">
              <w:rPr>
                <w:sz w:val="20"/>
              </w:rPr>
              <w:t>3.532</w:t>
            </w:r>
          </w:p>
        </w:tc>
        <w:tc>
          <w:tcPr>
            <w:tcW w:w="698" w:type="pct"/>
            <w:shd w:val="clear" w:color="auto" w:fill="auto"/>
            <w:noWrap/>
          </w:tcPr>
          <w:p w14:paraId="6507ECB5" w14:textId="2CC10B8F" w:rsidR="00E10707" w:rsidRPr="001B1CE6" w:rsidRDefault="00E10707" w:rsidP="00E10707">
            <w:pPr>
              <w:jc w:val="center"/>
              <w:rPr>
                <w:sz w:val="20"/>
              </w:rPr>
            </w:pPr>
            <w:r w:rsidRPr="001B1CE6">
              <w:rPr>
                <w:sz w:val="20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</w:tcPr>
          <w:p w14:paraId="7C10B7B0" w14:textId="0D08B60B" w:rsidR="00E10707" w:rsidRPr="001B1CE6" w:rsidRDefault="00E10707" w:rsidP="00E10707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1B1CE6">
              <w:rPr>
                <w:sz w:val="20"/>
              </w:rPr>
              <w:t>3.532</w:t>
            </w:r>
          </w:p>
        </w:tc>
        <w:tc>
          <w:tcPr>
            <w:tcW w:w="1086" w:type="pct"/>
            <w:shd w:val="clear" w:color="auto" w:fill="auto"/>
            <w:noWrap/>
            <w:vAlign w:val="center"/>
          </w:tcPr>
          <w:p w14:paraId="2863D645" w14:textId="270E6E7C" w:rsidR="00E10707" w:rsidRPr="001B1CE6" w:rsidRDefault="00E10707" w:rsidP="00E1070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6,6014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14:paraId="191FEE4F" w14:textId="14BE9DAF" w:rsidR="00E10707" w:rsidRPr="001B1CE6" w:rsidRDefault="00E10707" w:rsidP="00E1070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279.779</w:t>
            </w:r>
          </w:p>
        </w:tc>
      </w:tr>
      <w:tr w:rsidR="00E10707" w:rsidRPr="001B1CE6" w14:paraId="62C8006D" w14:textId="77777777" w:rsidTr="006A2FE2">
        <w:trPr>
          <w:trHeight w:val="284"/>
        </w:trPr>
        <w:tc>
          <w:tcPr>
            <w:tcW w:w="821" w:type="pct"/>
            <w:shd w:val="clear" w:color="auto" w:fill="auto"/>
            <w:noWrap/>
            <w:vAlign w:val="center"/>
          </w:tcPr>
          <w:p w14:paraId="782D19E7" w14:textId="77777777" w:rsidR="00E10707" w:rsidRPr="001B1CE6" w:rsidRDefault="00E10707" w:rsidP="00E10707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1B1CE6">
              <w:rPr>
                <w:sz w:val="20"/>
              </w:rPr>
              <w:t>DN 25</w:t>
            </w:r>
          </w:p>
        </w:tc>
        <w:tc>
          <w:tcPr>
            <w:tcW w:w="700" w:type="pct"/>
            <w:shd w:val="clear" w:color="auto" w:fill="auto"/>
            <w:noWrap/>
          </w:tcPr>
          <w:p w14:paraId="7547A495" w14:textId="433BE9AF" w:rsidR="00E10707" w:rsidRPr="001B1CE6" w:rsidRDefault="00E10707" w:rsidP="00E10707">
            <w:pPr>
              <w:jc w:val="right"/>
              <w:rPr>
                <w:rFonts w:ascii="Calibri" w:hAnsi="Calibri"/>
                <w:bCs/>
                <w:sz w:val="20"/>
              </w:rPr>
            </w:pPr>
            <w:r w:rsidRPr="001B1CE6">
              <w:rPr>
                <w:sz w:val="20"/>
              </w:rPr>
              <w:t>38</w:t>
            </w:r>
          </w:p>
        </w:tc>
        <w:tc>
          <w:tcPr>
            <w:tcW w:w="698" w:type="pct"/>
            <w:shd w:val="clear" w:color="auto" w:fill="auto"/>
            <w:noWrap/>
          </w:tcPr>
          <w:p w14:paraId="5881D719" w14:textId="04E5443F" w:rsidR="00E10707" w:rsidRPr="001B1CE6" w:rsidRDefault="00E10707" w:rsidP="00E10707">
            <w:pPr>
              <w:jc w:val="center"/>
              <w:rPr>
                <w:sz w:val="20"/>
              </w:rPr>
            </w:pPr>
            <w:r w:rsidRPr="001B1CE6">
              <w:rPr>
                <w:sz w:val="20"/>
              </w:rPr>
              <w:t>3</w:t>
            </w:r>
          </w:p>
        </w:tc>
        <w:tc>
          <w:tcPr>
            <w:tcW w:w="575" w:type="pct"/>
            <w:shd w:val="clear" w:color="auto" w:fill="auto"/>
            <w:noWrap/>
          </w:tcPr>
          <w:p w14:paraId="0825B460" w14:textId="223C78BF" w:rsidR="00E10707" w:rsidRPr="001B1CE6" w:rsidRDefault="00E10707" w:rsidP="00E10707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1B1CE6">
              <w:rPr>
                <w:sz w:val="20"/>
              </w:rPr>
              <w:t>115</w:t>
            </w:r>
          </w:p>
        </w:tc>
        <w:tc>
          <w:tcPr>
            <w:tcW w:w="1086" w:type="pct"/>
            <w:shd w:val="clear" w:color="auto" w:fill="auto"/>
            <w:noWrap/>
            <w:vAlign w:val="center"/>
          </w:tcPr>
          <w:p w14:paraId="298575A2" w14:textId="6FB14EDB" w:rsidR="00E10707" w:rsidRPr="001B1CE6" w:rsidRDefault="00E10707" w:rsidP="00E1070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19,8041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14:paraId="7FFE8883" w14:textId="6FB40EA0" w:rsidR="00E10707" w:rsidRPr="001B1CE6" w:rsidRDefault="00E10707" w:rsidP="00E1070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9.128</w:t>
            </w:r>
          </w:p>
        </w:tc>
      </w:tr>
      <w:tr w:rsidR="00E10707" w:rsidRPr="001B1CE6" w14:paraId="4F75FA40" w14:textId="77777777" w:rsidTr="006A2FE2">
        <w:trPr>
          <w:trHeight w:val="284"/>
        </w:trPr>
        <w:tc>
          <w:tcPr>
            <w:tcW w:w="821" w:type="pct"/>
            <w:shd w:val="clear" w:color="auto" w:fill="auto"/>
            <w:noWrap/>
            <w:vAlign w:val="center"/>
          </w:tcPr>
          <w:p w14:paraId="2DC532BC" w14:textId="77777777" w:rsidR="00E10707" w:rsidRPr="001B1CE6" w:rsidRDefault="00E10707" w:rsidP="00E10707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1B1CE6">
              <w:rPr>
                <w:sz w:val="20"/>
              </w:rPr>
              <w:t>DN 32</w:t>
            </w:r>
          </w:p>
        </w:tc>
        <w:tc>
          <w:tcPr>
            <w:tcW w:w="700" w:type="pct"/>
            <w:shd w:val="clear" w:color="auto" w:fill="auto"/>
            <w:noWrap/>
          </w:tcPr>
          <w:p w14:paraId="013827AC" w14:textId="23C78E4F" w:rsidR="00E10707" w:rsidRPr="001B1CE6" w:rsidRDefault="00E10707" w:rsidP="00E10707">
            <w:pPr>
              <w:jc w:val="right"/>
              <w:rPr>
                <w:rFonts w:ascii="Calibri" w:hAnsi="Calibri"/>
                <w:bCs/>
                <w:sz w:val="20"/>
              </w:rPr>
            </w:pPr>
            <w:r w:rsidRPr="001B1CE6">
              <w:rPr>
                <w:sz w:val="20"/>
              </w:rPr>
              <w:t>8</w:t>
            </w:r>
          </w:p>
        </w:tc>
        <w:tc>
          <w:tcPr>
            <w:tcW w:w="698" w:type="pct"/>
            <w:shd w:val="clear" w:color="auto" w:fill="auto"/>
            <w:noWrap/>
          </w:tcPr>
          <w:p w14:paraId="6256AF00" w14:textId="6A77C973" w:rsidR="00E10707" w:rsidRPr="001B1CE6" w:rsidRDefault="00E10707" w:rsidP="00E10707">
            <w:pPr>
              <w:jc w:val="center"/>
              <w:rPr>
                <w:sz w:val="20"/>
              </w:rPr>
            </w:pPr>
            <w:r w:rsidRPr="001B1CE6">
              <w:rPr>
                <w:sz w:val="20"/>
              </w:rPr>
              <w:t>3</w:t>
            </w:r>
          </w:p>
        </w:tc>
        <w:tc>
          <w:tcPr>
            <w:tcW w:w="575" w:type="pct"/>
            <w:shd w:val="clear" w:color="auto" w:fill="auto"/>
            <w:noWrap/>
          </w:tcPr>
          <w:p w14:paraId="328471B6" w14:textId="04F10C6F" w:rsidR="00E10707" w:rsidRPr="001B1CE6" w:rsidRDefault="00E10707" w:rsidP="00E10707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1B1CE6">
              <w:rPr>
                <w:sz w:val="20"/>
              </w:rPr>
              <w:t>24</w:t>
            </w:r>
          </w:p>
        </w:tc>
        <w:tc>
          <w:tcPr>
            <w:tcW w:w="1086" w:type="pct"/>
            <w:shd w:val="clear" w:color="auto" w:fill="auto"/>
            <w:noWrap/>
            <w:vAlign w:val="center"/>
          </w:tcPr>
          <w:p w14:paraId="1E0B28D6" w14:textId="002B102A" w:rsidR="00E10707" w:rsidRPr="001B1CE6" w:rsidRDefault="00E10707" w:rsidP="00E1070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19,8041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14:paraId="2D2A6BCA" w14:textId="69A1F7F9" w:rsidR="00E10707" w:rsidRPr="001B1CE6" w:rsidRDefault="00E10707" w:rsidP="00E1070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1.901</w:t>
            </w:r>
          </w:p>
        </w:tc>
      </w:tr>
      <w:tr w:rsidR="00E10707" w:rsidRPr="001B1CE6" w14:paraId="7B52D227" w14:textId="77777777" w:rsidTr="006A2FE2">
        <w:trPr>
          <w:trHeight w:val="284"/>
        </w:trPr>
        <w:tc>
          <w:tcPr>
            <w:tcW w:w="821" w:type="pct"/>
            <w:shd w:val="clear" w:color="auto" w:fill="auto"/>
            <w:noWrap/>
            <w:vAlign w:val="center"/>
          </w:tcPr>
          <w:p w14:paraId="7C0E493B" w14:textId="77777777" w:rsidR="00E10707" w:rsidRPr="001B1CE6" w:rsidRDefault="00E10707" w:rsidP="00E10707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1B1CE6">
              <w:rPr>
                <w:sz w:val="20"/>
              </w:rPr>
              <w:t>DN 40</w:t>
            </w:r>
          </w:p>
        </w:tc>
        <w:tc>
          <w:tcPr>
            <w:tcW w:w="700" w:type="pct"/>
            <w:shd w:val="clear" w:color="auto" w:fill="auto"/>
            <w:noWrap/>
          </w:tcPr>
          <w:p w14:paraId="4B1C506C" w14:textId="7600E461" w:rsidR="00E10707" w:rsidRPr="001B1CE6" w:rsidRDefault="00E10707" w:rsidP="00E10707">
            <w:pPr>
              <w:jc w:val="right"/>
              <w:rPr>
                <w:rFonts w:ascii="Calibri" w:hAnsi="Calibri"/>
                <w:bCs/>
                <w:sz w:val="20"/>
              </w:rPr>
            </w:pPr>
            <w:r w:rsidRPr="001B1CE6">
              <w:rPr>
                <w:sz w:val="20"/>
              </w:rPr>
              <w:t>7</w:t>
            </w:r>
          </w:p>
        </w:tc>
        <w:tc>
          <w:tcPr>
            <w:tcW w:w="698" w:type="pct"/>
            <w:shd w:val="clear" w:color="auto" w:fill="auto"/>
            <w:noWrap/>
          </w:tcPr>
          <w:p w14:paraId="18461FF8" w14:textId="10783332" w:rsidR="00E10707" w:rsidRPr="001B1CE6" w:rsidRDefault="00E10707" w:rsidP="00E10707">
            <w:pPr>
              <w:jc w:val="center"/>
              <w:rPr>
                <w:sz w:val="20"/>
              </w:rPr>
            </w:pPr>
            <w:r w:rsidRPr="001B1CE6">
              <w:rPr>
                <w:sz w:val="20"/>
              </w:rPr>
              <w:t>10</w:t>
            </w:r>
          </w:p>
        </w:tc>
        <w:tc>
          <w:tcPr>
            <w:tcW w:w="575" w:type="pct"/>
            <w:shd w:val="clear" w:color="auto" w:fill="auto"/>
            <w:noWrap/>
          </w:tcPr>
          <w:p w14:paraId="554533AD" w14:textId="2E76B805" w:rsidR="00E10707" w:rsidRPr="001B1CE6" w:rsidRDefault="00E10707" w:rsidP="00E10707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1B1CE6">
              <w:rPr>
                <w:sz w:val="20"/>
              </w:rPr>
              <w:t>73</w:t>
            </w:r>
          </w:p>
        </w:tc>
        <w:tc>
          <w:tcPr>
            <w:tcW w:w="1086" w:type="pct"/>
            <w:shd w:val="clear" w:color="auto" w:fill="auto"/>
            <w:noWrap/>
            <w:vAlign w:val="center"/>
          </w:tcPr>
          <w:p w14:paraId="5ADC51BB" w14:textId="0F17BE41" w:rsidR="00E10707" w:rsidRPr="001B1CE6" w:rsidRDefault="00E10707" w:rsidP="00E1070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66,0137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14:paraId="513863A0" w14:textId="05B3025F" w:rsidR="00E10707" w:rsidRPr="001B1CE6" w:rsidRDefault="00E10707" w:rsidP="00E1070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5.783</w:t>
            </w:r>
          </w:p>
        </w:tc>
      </w:tr>
      <w:tr w:rsidR="00E10707" w:rsidRPr="001B1CE6" w14:paraId="458A6B19" w14:textId="77777777" w:rsidTr="006A2FE2">
        <w:trPr>
          <w:trHeight w:val="284"/>
        </w:trPr>
        <w:tc>
          <w:tcPr>
            <w:tcW w:w="821" w:type="pct"/>
            <w:shd w:val="clear" w:color="auto" w:fill="auto"/>
            <w:noWrap/>
            <w:vAlign w:val="center"/>
          </w:tcPr>
          <w:p w14:paraId="33552AFD" w14:textId="77777777" w:rsidR="00E10707" w:rsidRPr="001B1CE6" w:rsidRDefault="00E10707" w:rsidP="00E10707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1B1CE6">
              <w:rPr>
                <w:sz w:val="20"/>
              </w:rPr>
              <w:t>DN 50</w:t>
            </w:r>
          </w:p>
        </w:tc>
        <w:tc>
          <w:tcPr>
            <w:tcW w:w="700" w:type="pct"/>
            <w:shd w:val="clear" w:color="auto" w:fill="auto"/>
            <w:noWrap/>
          </w:tcPr>
          <w:p w14:paraId="655EF976" w14:textId="719336CD" w:rsidR="00E10707" w:rsidRPr="001B1CE6" w:rsidRDefault="00E10707" w:rsidP="00E10707">
            <w:pPr>
              <w:jc w:val="right"/>
              <w:rPr>
                <w:rFonts w:ascii="Calibri" w:hAnsi="Calibri"/>
                <w:bCs/>
                <w:sz w:val="20"/>
              </w:rPr>
            </w:pPr>
            <w:r w:rsidRPr="001B1CE6">
              <w:rPr>
                <w:sz w:val="20"/>
              </w:rPr>
              <w:t>20</w:t>
            </w:r>
          </w:p>
        </w:tc>
        <w:tc>
          <w:tcPr>
            <w:tcW w:w="698" w:type="pct"/>
            <w:shd w:val="clear" w:color="auto" w:fill="auto"/>
            <w:noWrap/>
          </w:tcPr>
          <w:p w14:paraId="0794FDA3" w14:textId="6E50C6A6" w:rsidR="00E10707" w:rsidRPr="001B1CE6" w:rsidRDefault="00E10707" w:rsidP="00E10707">
            <w:pPr>
              <w:jc w:val="center"/>
              <w:rPr>
                <w:sz w:val="20"/>
              </w:rPr>
            </w:pPr>
            <w:r w:rsidRPr="001B1CE6">
              <w:rPr>
                <w:sz w:val="20"/>
              </w:rPr>
              <w:t>15</w:t>
            </w:r>
          </w:p>
        </w:tc>
        <w:tc>
          <w:tcPr>
            <w:tcW w:w="575" w:type="pct"/>
            <w:shd w:val="clear" w:color="auto" w:fill="auto"/>
            <w:noWrap/>
          </w:tcPr>
          <w:p w14:paraId="79D2FA8D" w14:textId="1B7E6C6A" w:rsidR="00E10707" w:rsidRPr="001B1CE6" w:rsidRDefault="00E10707" w:rsidP="00E10707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1B1CE6">
              <w:rPr>
                <w:sz w:val="20"/>
              </w:rPr>
              <w:t>296</w:t>
            </w:r>
          </w:p>
        </w:tc>
        <w:tc>
          <w:tcPr>
            <w:tcW w:w="1086" w:type="pct"/>
            <w:shd w:val="clear" w:color="auto" w:fill="auto"/>
            <w:noWrap/>
            <w:vAlign w:val="center"/>
          </w:tcPr>
          <w:p w14:paraId="2DE2F719" w14:textId="1CEA706D" w:rsidR="00E10707" w:rsidRPr="001B1CE6" w:rsidRDefault="00E10707" w:rsidP="00E1070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99,0206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14:paraId="772E47EE" w14:textId="3F6EB41A" w:rsidR="00E10707" w:rsidRPr="001B1CE6" w:rsidRDefault="00E10707" w:rsidP="00E1070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23.468</w:t>
            </w:r>
          </w:p>
        </w:tc>
      </w:tr>
      <w:tr w:rsidR="00E10707" w:rsidRPr="001B1CE6" w14:paraId="76256C5F" w14:textId="77777777" w:rsidTr="006A2FE2">
        <w:trPr>
          <w:trHeight w:val="284"/>
        </w:trPr>
        <w:tc>
          <w:tcPr>
            <w:tcW w:w="821" w:type="pct"/>
            <w:shd w:val="clear" w:color="auto" w:fill="auto"/>
            <w:noWrap/>
            <w:vAlign w:val="center"/>
          </w:tcPr>
          <w:p w14:paraId="6A3B7ED0" w14:textId="77777777" w:rsidR="00E10707" w:rsidRPr="001B1CE6" w:rsidRDefault="00E10707" w:rsidP="00E10707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1B1CE6">
              <w:rPr>
                <w:sz w:val="20"/>
              </w:rPr>
              <w:t>DN 80</w:t>
            </w:r>
          </w:p>
        </w:tc>
        <w:tc>
          <w:tcPr>
            <w:tcW w:w="700" w:type="pct"/>
            <w:shd w:val="clear" w:color="auto" w:fill="auto"/>
            <w:noWrap/>
          </w:tcPr>
          <w:p w14:paraId="077CDE83" w14:textId="1A39BA4A" w:rsidR="00E10707" w:rsidRPr="001B1CE6" w:rsidRDefault="00E10707" w:rsidP="00E10707">
            <w:pPr>
              <w:jc w:val="right"/>
              <w:rPr>
                <w:rFonts w:ascii="Calibri" w:hAnsi="Calibri"/>
                <w:bCs/>
                <w:sz w:val="20"/>
              </w:rPr>
            </w:pPr>
            <w:r w:rsidRPr="001B1CE6">
              <w:rPr>
                <w:sz w:val="20"/>
              </w:rPr>
              <w:t>4</w:t>
            </w:r>
          </w:p>
        </w:tc>
        <w:tc>
          <w:tcPr>
            <w:tcW w:w="698" w:type="pct"/>
            <w:shd w:val="clear" w:color="auto" w:fill="auto"/>
            <w:noWrap/>
          </w:tcPr>
          <w:p w14:paraId="5C70FF1C" w14:textId="2BE1C511" w:rsidR="00E10707" w:rsidRPr="001B1CE6" w:rsidRDefault="00E10707" w:rsidP="00E10707">
            <w:pPr>
              <w:jc w:val="center"/>
              <w:rPr>
                <w:sz w:val="20"/>
              </w:rPr>
            </w:pPr>
            <w:r w:rsidRPr="001B1CE6">
              <w:rPr>
                <w:sz w:val="20"/>
              </w:rPr>
              <w:t>50</w:t>
            </w:r>
          </w:p>
        </w:tc>
        <w:tc>
          <w:tcPr>
            <w:tcW w:w="575" w:type="pct"/>
            <w:shd w:val="clear" w:color="auto" w:fill="auto"/>
            <w:noWrap/>
          </w:tcPr>
          <w:p w14:paraId="75F7C5DC" w14:textId="5C11D4C1" w:rsidR="00E10707" w:rsidRPr="001B1CE6" w:rsidRDefault="00E10707" w:rsidP="00E10707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1B1CE6">
              <w:rPr>
                <w:sz w:val="20"/>
              </w:rPr>
              <w:t>205</w:t>
            </w:r>
          </w:p>
        </w:tc>
        <w:tc>
          <w:tcPr>
            <w:tcW w:w="1086" w:type="pct"/>
            <w:shd w:val="clear" w:color="auto" w:fill="auto"/>
            <w:noWrap/>
            <w:vAlign w:val="center"/>
          </w:tcPr>
          <w:p w14:paraId="3D6E9051" w14:textId="68E7B8E7" w:rsidR="00E10707" w:rsidRPr="001B1CE6" w:rsidRDefault="00E10707" w:rsidP="00E1070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330,0687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14:paraId="55A355F5" w14:textId="15002F20" w:rsidR="00E10707" w:rsidRPr="001B1CE6" w:rsidRDefault="00E10707" w:rsidP="00E1070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16.239</w:t>
            </w:r>
          </w:p>
        </w:tc>
      </w:tr>
      <w:tr w:rsidR="00E10707" w:rsidRPr="001B1CE6" w14:paraId="7E121FA4" w14:textId="77777777" w:rsidTr="006A2FE2">
        <w:trPr>
          <w:trHeight w:val="284"/>
        </w:trPr>
        <w:tc>
          <w:tcPr>
            <w:tcW w:w="821" w:type="pct"/>
            <w:shd w:val="clear" w:color="auto" w:fill="auto"/>
            <w:noWrap/>
            <w:vAlign w:val="center"/>
          </w:tcPr>
          <w:p w14:paraId="14BB6696" w14:textId="77777777" w:rsidR="00E10707" w:rsidRPr="001B1CE6" w:rsidRDefault="00E10707" w:rsidP="00E10707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1B1CE6">
              <w:rPr>
                <w:sz w:val="20"/>
              </w:rPr>
              <w:t>DN 100</w:t>
            </w:r>
          </w:p>
        </w:tc>
        <w:tc>
          <w:tcPr>
            <w:tcW w:w="700" w:type="pct"/>
            <w:shd w:val="clear" w:color="auto" w:fill="auto"/>
            <w:noWrap/>
          </w:tcPr>
          <w:p w14:paraId="745B3585" w14:textId="76182A53" w:rsidR="00E10707" w:rsidRPr="001B1CE6" w:rsidRDefault="00E10707" w:rsidP="00E10707">
            <w:pPr>
              <w:jc w:val="right"/>
              <w:rPr>
                <w:rFonts w:ascii="Calibri" w:hAnsi="Calibri"/>
                <w:bCs/>
                <w:sz w:val="20"/>
              </w:rPr>
            </w:pPr>
            <w:r w:rsidRPr="001B1CE6">
              <w:rPr>
                <w:sz w:val="20"/>
              </w:rPr>
              <w:t>1</w:t>
            </w:r>
          </w:p>
        </w:tc>
        <w:tc>
          <w:tcPr>
            <w:tcW w:w="698" w:type="pct"/>
            <w:shd w:val="clear" w:color="auto" w:fill="auto"/>
            <w:noWrap/>
          </w:tcPr>
          <w:p w14:paraId="6A2135E3" w14:textId="0F51F346" w:rsidR="00E10707" w:rsidRPr="001B1CE6" w:rsidRDefault="00E10707" w:rsidP="00E10707">
            <w:pPr>
              <w:jc w:val="center"/>
              <w:rPr>
                <w:sz w:val="20"/>
              </w:rPr>
            </w:pPr>
            <w:r w:rsidRPr="001B1CE6">
              <w:rPr>
                <w:sz w:val="20"/>
              </w:rPr>
              <w:t>100</w:t>
            </w:r>
          </w:p>
        </w:tc>
        <w:tc>
          <w:tcPr>
            <w:tcW w:w="575" w:type="pct"/>
            <w:shd w:val="clear" w:color="auto" w:fill="auto"/>
            <w:noWrap/>
          </w:tcPr>
          <w:p w14:paraId="171D2800" w14:textId="331BDD6F" w:rsidR="00E10707" w:rsidRPr="001B1CE6" w:rsidRDefault="00E10707" w:rsidP="00E10707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1B1CE6">
              <w:rPr>
                <w:sz w:val="20"/>
              </w:rPr>
              <w:t>100</w:t>
            </w:r>
          </w:p>
        </w:tc>
        <w:tc>
          <w:tcPr>
            <w:tcW w:w="1086" w:type="pct"/>
            <w:shd w:val="clear" w:color="auto" w:fill="auto"/>
            <w:noWrap/>
            <w:vAlign w:val="center"/>
          </w:tcPr>
          <w:p w14:paraId="54943601" w14:textId="1CAD67E3" w:rsidR="00E10707" w:rsidRPr="001B1CE6" w:rsidRDefault="00E10707" w:rsidP="00E1070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660,1373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14:paraId="54E8B26F" w14:textId="431CA4C2" w:rsidR="00E10707" w:rsidRPr="001B1CE6" w:rsidRDefault="00E10707" w:rsidP="00E1070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7.922</w:t>
            </w:r>
          </w:p>
        </w:tc>
      </w:tr>
      <w:tr w:rsidR="00E10707" w:rsidRPr="001B1CE6" w14:paraId="6046C385" w14:textId="77777777" w:rsidTr="006A2FE2">
        <w:trPr>
          <w:trHeight w:val="284"/>
        </w:trPr>
        <w:tc>
          <w:tcPr>
            <w:tcW w:w="821" w:type="pct"/>
            <w:shd w:val="clear" w:color="auto" w:fill="auto"/>
            <w:noWrap/>
            <w:vAlign w:val="center"/>
          </w:tcPr>
          <w:p w14:paraId="1854D62F" w14:textId="77777777" w:rsidR="00E10707" w:rsidRPr="001B1CE6" w:rsidRDefault="00E10707" w:rsidP="00E10707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1B1CE6">
              <w:rPr>
                <w:sz w:val="20"/>
              </w:rPr>
              <w:t>DN 150</w:t>
            </w:r>
          </w:p>
        </w:tc>
        <w:tc>
          <w:tcPr>
            <w:tcW w:w="700" w:type="pct"/>
            <w:shd w:val="clear" w:color="auto" w:fill="auto"/>
            <w:noWrap/>
          </w:tcPr>
          <w:p w14:paraId="09A98971" w14:textId="1E131455" w:rsidR="00E10707" w:rsidRPr="001B1CE6" w:rsidRDefault="00E10707" w:rsidP="00E10707">
            <w:pPr>
              <w:jc w:val="right"/>
              <w:rPr>
                <w:rFonts w:ascii="Calibri" w:hAnsi="Calibri"/>
                <w:bCs/>
                <w:sz w:val="20"/>
              </w:rPr>
            </w:pPr>
            <w:r w:rsidRPr="001B1CE6">
              <w:rPr>
                <w:sz w:val="20"/>
              </w:rPr>
              <w:t>0</w:t>
            </w:r>
          </w:p>
        </w:tc>
        <w:tc>
          <w:tcPr>
            <w:tcW w:w="698" w:type="pct"/>
            <w:shd w:val="clear" w:color="auto" w:fill="auto"/>
            <w:noWrap/>
          </w:tcPr>
          <w:p w14:paraId="480A68A6" w14:textId="55EE6C97" w:rsidR="00E10707" w:rsidRPr="001B1CE6" w:rsidRDefault="00E10707" w:rsidP="00E10707">
            <w:pPr>
              <w:jc w:val="center"/>
              <w:rPr>
                <w:sz w:val="20"/>
              </w:rPr>
            </w:pPr>
            <w:r w:rsidRPr="001B1CE6">
              <w:rPr>
                <w:sz w:val="20"/>
              </w:rPr>
              <w:t>200</w:t>
            </w:r>
          </w:p>
        </w:tc>
        <w:tc>
          <w:tcPr>
            <w:tcW w:w="575" w:type="pct"/>
            <w:shd w:val="clear" w:color="auto" w:fill="auto"/>
            <w:noWrap/>
          </w:tcPr>
          <w:p w14:paraId="525D95C6" w14:textId="4F0AC5B0" w:rsidR="00E10707" w:rsidRPr="001B1CE6" w:rsidRDefault="00E10707" w:rsidP="00E10707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1B1CE6">
              <w:rPr>
                <w:sz w:val="20"/>
              </w:rPr>
              <w:t>0</w:t>
            </w:r>
          </w:p>
        </w:tc>
        <w:tc>
          <w:tcPr>
            <w:tcW w:w="1086" w:type="pct"/>
            <w:shd w:val="clear" w:color="auto" w:fill="auto"/>
            <w:noWrap/>
            <w:vAlign w:val="center"/>
          </w:tcPr>
          <w:p w14:paraId="6B47B53A" w14:textId="43772D81" w:rsidR="00E10707" w:rsidRPr="001B1CE6" w:rsidRDefault="00E10707" w:rsidP="00E1070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1320,2747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14:paraId="39006C47" w14:textId="3CE980EA" w:rsidR="00E10707" w:rsidRPr="001B1CE6" w:rsidRDefault="00E10707" w:rsidP="00E1070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E10707" w:rsidRPr="003F5FFE" w14:paraId="0A1B8F8C" w14:textId="77777777" w:rsidTr="006A2FE2">
        <w:trPr>
          <w:trHeight w:val="284"/>
        </w:trPr>
        <w:tc>
          <w:tcPr>
            <w:tcW w:w="821" w:type="pct"/>
            <w:shd w:val="clear" w:color="auto" w:fill="DBE5F1" w:themeFill="accent1" w:themeFillTint="33"/>
            <w:noWrap/>
            <w:vAlign w:val="center"/>
          </w:tcPr>
          <w:p w14:paraId="15C7BC75" w14:textId="77777777" w:rsidR="00E10707" w:rsidRPr="001B1CE6" w:rsidRDefault="00E10707" w:rsidP="00E10707">
            <w:pPr>
              <w:keepNext/>
              <w:keepLines/>
              <w:spacing w:before="20" w:after="20"/>
              <w:jc w:val="center"/>
              <w:rPr>
                <w:b/>
                <w:bCs/>
                <w:sz w:val="20"/>
              </w:rPr>
            </w:pPr>
            <w:r w:rsidRPr="001B1CE6">
              <w:rPr>
                <w:b/>
                <w:bCs/>
                <w:sz w:val="20"/>
              </w:rPr>
              <w:t>Skupaj</w:t>
            </w:r>
          </w:p>
        </w:tc>
        <w:tc>
          <w:tcPr>
            <w:tcW w:w="700" w:type="pct"/>
            <w:shd w:val="clear" w:color="auto" w:fill="DBE5F1" w:themeFill="accent1" w:themeFillTint="33"/>
            <w:noWrap/>
          </w:tcPr>
          <w:p w14:paraId="2A9580A3" w14:textId="3FBB67CE" w:rsidR="00E10707" w:rsidRPr="001B1CE6" w:rsidRDefault="00E10707" w:rsidP="00E10707">
            <w:pPr>
              <w:jc w:val="right"/>
              <w:rPr>
                <w:b/>
                <w:sz w:val="20"/>
              </w:rPr>
            </w:pPr>
            <w:r w:rsidRPr="001B1CE6">
              <w:rPr>
                <w:b/>
                <w:sz w:val="20"/>
              </w:rPr>
              <w:t>3.713</w:t>
            </w:r>
          </w:p>
        </w:tc>
        <w:tc>
          <w:tcPr>
            <w:tcW w:w="698" w:type="pct"/>
            <w:shd w:val="clear" w:color="auto" w:fill="DBE5F1" w:themeFill="accent1" w:themeFillTint="33"/>
            <w:noWrap/>
            <w:vAlign w:val="center"/>
          </w:tcPr>
          <w:p w14:paraId="4474C688" w14:textId="77777777" w:rsidR="00E10707" w:rsidRPr="001B1CE6" w:rsidRDefault="00E10707" w:rsidP="00E10707">
            <w:pPr>
              <w:jc w:val="center"/>
              <w:rPr>
                <w:rFonts w:cs="Arial CE"/>
                <w:b/>
                <w:sz w:val="20"/>
              </w:rPr>
            </w:pPr>
          </w:p>
        </w:tc>
        <w:tc>
          <w:tcPr>
            <w:tcW w:w="575" w:type="pct"/>
            <w:shd w:val="clear" w:color="auto" w:fill="DBE5F1" w:themeFill="accent1" w:themeFillTint="33"/>
            <w:noWrap/>
          </w:tcPr>
          <w:p w14:paraId="4EF116AA" w14:textId="6B4ECD06" w:rsidR="00E10707" w:rsidRPr="001B1CE6" w:rsidRDefault="00E10707" w:rsidP="00E10707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B1CE6">
              <w:rPr>
                <w:b/>
                <w:sz w:val="20"/>
              </w:rPr>
              <w:t>4.448</w:t>
            </w:r>
          </w:p>
        </w:tc>
        <w:tc>
          <w:tcPr>
            <w:tcW w:w="1086" w:type="pct"/>
            <w:shd w:val="clear" w:color="auto" w:fill="DBE5F1" w:themeFill="accent1" w:themeFillTint="33"/>
            <w:noWrap/>
            <w:vAlign w:val="center"/>
          </w:tcPr>
          <w:p w14:paraId="11FF47A2" w14:textId="77777777" w:rsidR="00E10707" w:rsidRPr="001B1CE6" w:rsidRDefault="00E10707" w:rsidP="00E10707">
            <w:pPr>
              <w:jc w:val="right"/>
              <w:rPr>
                <w:b/>
                <w:sz w:val="20"/>
              </w:rPr>
            </w:pPr>
          </w:p>
        </w:tc>
        <w:tc>
          <w:tcPr>
            <w:tcW w:w="1120" w:type="pct"/>
            <w:shd w:val="clear" w:color="auto" w:fill="DBE5F1" w:themeFill="accent1" w:themeFillTint="33"/>
            <w:noWrap/>
            <w:vAlign w:val="center"/>
          </w:tcPr>
          <w:p w14:paraId="096BDD75" w14:textId="65037410" w:rsidR="00E10707" w:rsidRPr="00B22F0C" w:rsidRDefault="00E10707" w:rsidP="00E10707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352.340</w:t>
            </w:r>
          </w:p>
        </w:tc>
      </w:tr>
    </w:tbl>
    <w:p w14:paraId="5E5EB09E" w14:textId="71968647" w:rsidR="008B3707" w:rsidRDefault="008B3707" w:rsidP="00B23185"/>
    <w:p w14:paraId="00BDA33B" w14:textId="77777777" w:rsidR="00C614A0" w:rsidRPr="003F5FFE" w:rsidRDefault="00C614A0" w:rsidP="00B23185"/>
    <w:p w14:paraId="71AA9787" w14:textId="38A9ACDA" w:rsidR="002B4AA9" w:rsidRPr="00C614A0" w:rsidRDefault="00C614A0" w:rsidP="00C614A0">
      <w:pPr>
        <w:pBdr>
          <w:bottom w:val="dotted" w:sz="4" w:space="1" w:color="auto"/>
        </w:pBdr>
        <w:ind w:left="360"/>
        <w:rPr>
          <w:b/>
        </w:rPr>
      </w:pPr>
      <w:r>
        <w:rPr>
          <w:b/>
        </w:rPr>
        <w:t xml:space="preserve">b) </w:t>
      </w:r>
      <w:r w:rsidR="002B4AA9" w:rsidRPr="00C614A0">
        <w:rPr>
          <w:b/>
        </w:rPr>
        <w:t>Cena storitve- odvajanje odpadne vode</w:t>
      </w:r>
    </w:p>
    <w:p w14:paraId="38841918" w14:textId="77777777" w:rsidR="002B4AA9" w:rsidRPr="003F5FFE" w:rsidRDefault="002B4AA9" w:rsidP="00B23185"/>
    <w:p w14:paraId="3EC37BB8" w14:textId="77777777" w:rsidR="007218A2" w:rsidRPr="003F5FFE" w:rsidRDefault="007218A2" w:rsidP="008B3707"/>
    <w:p w14:paraId="6C6E1F0D" w14:textId="2B196340" w:rsidR="008B3707" w:rsidRPr="003F5FFE" w:rsidRDefault="008B3707" w:rsidP="008B3707">
      <w:r w:rsidRPr="003F5FFE">
        <w:t xml:space="preserve">V preglednici spodaj so prikazani stroški </w:t>
      </w:r>
      <w:proofErr w:type="spellStart"/>
      <w:r w:rsidRPr="003F5FFE">
        <w:t>kalkulativnih</w:t>
      </w:r>
      <w:proofErr w:type="spellEnd"/>
      <w:r w:rsidRPr="003F5FFE">
        <w:t xml:space="preserve"> elementov za storitev odvajanja odpadne vode v občini Ravne na Koroškem za leto 20</w:t>
      </w:r>
      <w:r w:rsidR="00E6456A">
        <w:t>20</w:t>
      </w:r>
      <w:r w:rsidRPr="003F5FFE">
        <w:t xml:space="preserve"> tako, kot to predpisuje Uredba o cenah. </w:t>
      </w:r>
    </w:p>
    <w:p w14:paraId="57AA346D" w14:textId="77777777" w:rsidR="00DE3DE1" w:rsidRPr="003F5FFE" w:rsidRDefault="00DE3DE1" w:rsidP="008B3707"/>
    <w:p w14:paraId="37AA196F" w14:textId="3E0AB2CB" w:rsidR="008B3707" w:rsidRDefault="008B3707" w:rsidP="008B3707">
      <w:pPr>
        <w:rPr>
          <w:b/>
        </w:rPr>
      </w:pPr>
      <w:r w:rsidRPr="003F5FFE">
        <w:t xml:space="preserve">Skupna vrednost </w:t>
      </w:r>
      <w:proofErr w:type="spellStart"/>
      <w:r w:rsidRPr="003F5FFE">
        <w:t>kalkulativnih</w:t>
      </w:r>
      <w:proofErr w:type="spellEnd"/>
      <w:r w:rsidRPr="003F5FFE">
        <w:t xml:space="preserve"> stroškov znaša </w:t>
      </w:r>
      <w:r w:rsidR="00F02615">
        <w:rPr>
          <w:b/>
        </w:rPr>
        <w:t>111.274</w:t>
      </w:r>
      <w:r w:rsidRPr="00496B42">
        <w:rPr>
          <w:b/>
        </w:rPr>
        <w:t xml:space="preserve"> €</w:t>
      </w:r>
      <w:r w:rsidRPr="003F5FFE">
        <w:t xml:space="preserve"> in predstavlja osnovo za izračun cene izvajanja storitve GJS</w:t>
      </w:r>
      <w:r w:rsidR="004E7A55">
        <w:t xml:space="preserve">. </w:t>
      </w:r>
      <w:r w:rsidR="007218A2" w:rsidRPr="003F5FFE">
        <w:t xml:space="preserve">Po ocenjenih količinah </w:t>
      </w:r>
      <w:r w:rsidR="00312C50">
        <w:t>iz preteklih let</w:t>
      </w:r>
      <w:r w:rsidR="007218A2" w:rsidRPr="003F5FFE">
        <w:t xml:space="preserve"> načrtujemo v naslednjem letu  </w:t>
      </w:r>
      <w:r w:rsidR="000854D5" w:rsidRPr="00496B42">
        <w:t>431.</w:t>
      </w:r>
      <w:r w:rsidR="00496B42" w:rsidRPr="00496B42">
        <w:t>335</w:t>
      </w:r>
      <w:r w:rsidRPr="00496B42">
        <w:t xml:space="preserve"> m</w:t>
      </w:r>
      <w:r w:rsidRPr="00496B42">
        <w:rPr>
          <w:vertAlign w:val="superscript"/>
        </w:rPr>
        <w:t>3</w:t>
      </w:r>
      <w:r w:rsidRPr="003F5FFE">
        <w:t xml:space="preserve"> prodane pitne vode</w:t>
      </w:r>
      <w:r w:rsidR="00C83E86" w:rsidRPr="003F5FFE">
        <w:t xml:space="preserve"> za priključene uporabnike na javno kanalizacijo.</w:t>
      </w:r>
      <w:r w:rsidRPr="003F5FFE">
        <w:t xml:space="preserve"> Izračunana predračunska cena storitve odvajanja odpadne vode</w:t>
      </w:r>
      <w:r w:rsidR="00312C50">
        <w:t xml:space="preserve"> </w:t>
      </w:r>
      <w:r w:rsidRPr="003F5FFE">
        <w:t>v občini Ravne na Koroškem za leto 20</w:t>
      </w:r>
      <w:r w:rsidR="00176853">
        <w:t>20</w:t>
      </w:r>
      <w:r w:rsidR="00805A35" w:rsidRPr="003F5FFE">
        <w:t xml:space="preserve"> </w:t>
      </w:r>
      <w:r w:rsidRPr="003F5FFE">
        <w:t xml:space="preserve">znaša </w:t>
      </w:r>
      <w:r w:rsidR="00805A35" w:rsidRPr="003F5FFE">
        <w:rPr>
          <w:b/>
        </w:rPr>
        <w:t>0</w:t>
      </w:r>
      <w:r w:rsidR="00805A35" w:rsidRPr="00496B42">
        <w:rPr>
          <w:b/>
        </w:rPr>
        <w:t>,</w:t>
      </w:r>
      <w:r w:rsidR="000854D5" w:rsidRPr="00496B42">
        <w:rPr>
          <w:b/>
        </w:rPr>
        <w:t>2</w:t>
      </w:r>
      <w:r w:rsidR="00F02615">
        <w:rPr>
          <w:b/>
        </w:rPr>
        <w:t>580</w:t>
      </w:r>
      <w:r w:rsidR="00496B42" w:rsidRPr="00496B42">
        <w:rPr>
          <w:b/>
        </w:rPr>
        <w:t xml:space="preserve"> </w:t>
      </w:r>
      <w:r w:rsidRPr="00496B42">
        <w:rPr>
          <w:b/>
        </w:rPr>
        <w:t>€/</w:t>
      </w:r>
      <w:r w:rsidRPr="003F5FFE">
        <w:rPr>
          <w:b/>
        </w:rPr>
        <w:t>m</w:t>
      </w:r>
      <w:r w:rsidRPr="003F5FFE">
        <w:rPr>
          <w:b/>
          <w:vertAlign w:val="superscript"/>
        </w:rPr>
        <w:t>3</w:t>
      </w:r>
      <w:r w:rsidRPr="003F5FFE">
        <w:rPr>
          <w:b/>
        </w:rPr>
        <w:t>brez DDV.</w:t>
      </w:r>
    </w:p>
    <w:p w14:paraId="2A4297D6" w14:textId="77777777" w:rsidR="00BA260A" w:rsidRDefault="00BA260A" w:rsidP="00B23185">
      <w:pPr>
        <w:pStyle w:val="Napis"/>
      </w:pPr>
    </w:p>
    <w:p w14:paraId="41489711" w14:textId="6646AEB4" w:rsidR="00B23185" w:rsidRPr="003F5FFE" w:rsidRDefault="00B23185" w:rsidP="00B23185">
      <w:pPr>
        <w:pStyle w:val="Napis"/>
      </w:pPr>
      <w:bookmarkStart w:id="13" w:name="_Toc25738027"/>
      <w:r w:rsidRPr="003F5FFE">
        <w:t xml:space="preserve">Tabela </w:t>
      </w:r>
      <w:r w:rsidR="0056744B" w:rsidRPr="003F5FFE">
        <w:fldChar w:fldCharType="begin"/>
      </w:r>
      <w:r w:rsidR="00567EB2" w:rsidRPr="003F5FFE">
        <w:instrText xml:space="preserve"> SEQ Tabela \* ARABIC </w:instrText>
      </w:r>
      <w:r w:rsidR="0056744B" w:rsidRPr="003F5FFE">
        <w:fldChar w:fldCharType="separate"/>
      </w:r>
      <w:r w:rsidR="00812490">
        <w:rPr>
          <w:noProof/>
        </w:rPr>
        <w:t>4</w:t>
      </w:r>
      <w:r w:rsidR="0056744B" w:rsidRPr="003F5FFE">
        <w:rPr>
          <w:noProof/>
        </w:rPr>
        <w:fldChar w:fldCharType="end"/>
      </w:r>
      <w:r w:rsidRPr="003F5FFE">
        <w:t xml:space="preserve">: Kalkulacija cene izvajanja storitve </w:t>
      </w:r>
      <w:r w:rsidR="000E1E4D" w:rsidRPr="003F5FFE">
        <w:t xml:space="preserve">odvajanja </w:t>
      </w:r>
      <w:r w:rsidR="00555BEE">
        <w:t>komunalne</w:t>
      </w:r>
      <w:r w:rsidR="000E1E4D" w:rsidRPr="003F5FFE">
        <w:t xml:space="preserve"> odpadne vode</w:t>
      </w:r>
      <w:r w:rsidR="00D107A2" w:rsidRPr="003F5FFE">
        <w:t xml:space="preserve"> </w:t>
      </w:r>
      <w:r w:rsidR="003D76AE" w:rsidRPr="003F5FFE">
        <w:t>v občini Ravne na Kor.</w:t>
      </w:r>
      <w:r w:rsidRPr="003F5FFE">
        <w:t xml:space="preserve"> v letu 20</w:t>
      </w:r>
      <w:r w:rsidR="00176853">
        <w:t>20</w:t>
      </w:r>
      <w:bookmarkEnd w:id="13"/>
    </w:p>
    <w:p w14:paraId="18D82D03" w14:textId="77777777" w:rsidR="00B23185" w:rsidRPr="003F5FFE" w:rsidRDefault="00B23185" w:rsidP="00B23185">
      <w:pPr>
        <w:spacing w:line="276" w:lineRule="auto"/>
      </w:pPr>
    </w:p>
    <w:tbl>
      <w:tblPr>
        <w:tblW w:w="4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2"/>
        <w:gridCol w:w="160"/>
        <w:gridCol w:w="401"/>
        <w:gridCol w:w="5497"/>
        <w:gridCol w:w="1367"/>
      </w:tblGrid>
      <w:tr w:rsidR="00137B2E" w:rsidRPr="003F5FFE" w14:paraId="5F5F4DB0" w14:textId="77777777" w:rsidTr="007D3855">
        <w:trPr>
          <w:trHeight w:val="397"/>
        </w:trPr>
        <w:tc>
          <w:tcPr>
            <w:tcW w:w="411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438AA8" w14:textId="77777777" w:rsidR="00137B2E" w:rsidRPr="003F5FFE" w:rsidRDefault="00137B2E" w:rsidP="00940A41">
            <w:pPr>
              <w:rPr>
                <w:b/>
                <w:sz w:val="20"/>
              </w:rPr>
            </w:pPr>
            <w:proofErr w:type="spellStart"/>
            <w:r w:rsidRPr="003F5FFE">
              <w:rPr>
                <w:b/>
                <w:sz w:val="20"/>
              </w:rPr>
              <w:t>Kalkulativni</w:t>
            </w:r>
            <w:proofErr w:type="spellEnd"/>
            <w:r w:rsidRPr="003F5FFE">
              <w:rPr>
                <w:b/>
                <w:sz w:val="20"/>
              </w:rPr>
              <w:t xml:space="preserve"> elementi cene </w:t>
            </w:r>
          </w:p>
          <w:p w14:paraId="122B1C36" w14:textId="14FD654F" w:rsidR="00137B2E" w:rsidRPr="003F5FFE" w:rsidRDefault="00137B2E" w:rsidP="000854D5">
            <w:pPr>
              <w:rPr>
                <w:b/>
                <w:sz w:val="20"/>
              </w:rPr>
            </w:pPr>
            <w:r w:rsidRPr="00317580">
              <w:rPr>
                <w:b/>
                <w:sz w:val="22"/>
              </w:rPr>
              <w:t>ODVAJANJA KOMUNALNE  ODPADNE VODE</w:t>
            </w:r>
            <w:r w:rsidR="001A6D85" w:rsidRPr="00317580">
              <w:rPr>
                <w:b/>
                <w:sz w:val="22"/>
              </w:rPr>
              <w:t xml:space="preserve"> </w:t>
            </w:r>
            <w:r w:rsidRPr="00317580">
              <w:rPr>
                <w:b/>
                <w:sz w:val="22"/>
              </w:rPr>
              <w:t>ZA LETO 20</w:t>
            </w:r>
            <w:r w:rsidR="00176853">
              <w:rPr>
                <w:b/>
                <w:sz w:val="22"/>
              </w:rPr>
              <w:t>20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1AE5FA8B" w14:textId="77777777" w:rsidR="00137B2E" w:rsidRPr="003F5FFE" w:rsidRDefault="00137B2E" w:rsidP="00940A41">
            <w:pPr>
              <w:jc w:val="center"/>
              <w:rPr>
                <w:b/>
                <w:sz w:val="20"/>
                <w:szCs w:val="22"/>
              </w:rPr>
            </w:pPr>
            <w:r w:rsidRPr="003F5FFE">
              <w:rPr>
                <w:b/>
                <w:sz w:val="20"/>
                <w:szCs w:val="22"/>
              </w:rPr>
              <w:t>Vrednosti v</w:t>
            </w:r>
          </w:p>
          <w:p w14:paraId="03C95F72" w14:textId="77777777" w:rsidR="00137B2E" w:rsidRPr="003F5FFE" w:rsidRDefault="00137B2E" w:rsidP="00940A41">
            <w:pPr>
              <w:jc w:val="center"/>
              <w:rPr>
                <w:b/>
                <w:sz w:val="20"/>
                <w:szCs w:val="22"/>
              </w:rPr>
            </w:pPr>
            <w:r w:rsidRPr="003F5FFE">
              <w:rPr>
                <w:b/>
                <w:sz w:val="20"/>
                <w:szCs w:val="22"/>
              </w:rPr>
              <w:t>občini Ravne na Koroškem</w:t>
            </w:r>
            <w:r w:rsidR="00DE3DE1" w:rsidRPr="003F5FFE">
              <w:rPr>
                <w:b/>
                <w:sz w:val="20"/>
                <w:szCs w:val="22"/>
              </w:rPr>
              <w:t xml:space="preserve"> (v €)</w:t>
            </w:r>
          </w:p>
        </w:tc>
      </w:tr>
      <w:tr w:rsidR="00137B2E" w:rsidRPr="003F5FFE" w14:paraId="66DEECD6" w14:textId="77777777" w:rsidTr="007D3855">
        <w:trPr>
          <w:trHeight w:val="397"/>
        </w:trPr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343865" w14:textId="77777777" w:rsidR="00137B2E" w:rsidRPr="003F5FFE" w:rsidRDefault="00137B2E" w:rsidP="00940A41">
            <w:pPr>
              <w:rPr>
                <w:b/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646443" w14:textId="77777777" w:rsidR="00137B2E" w:rsidRPr="003F5FFE" w:rsidRDefault="00137B2E" w:rsidP="00940A41">
            <w:pPr>
              <w:rPr>
                <w:b/>
                <w:sz w:val="20"/>
                <w:szCs w:val="22"/>
              </w:rPr>
            </w:pP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675BEC" w14:textId="77777777" w:rsidR="00137B2E" w:rsidRPr="003F5FFE" w:rsidRDefault="00137B2E" w:rsidP="00940A41">
            <w:pPr>
              <w:rPr>
                <w:b/>
                <w:sz w:val="20"/>
                <w:szCs w:val="22"/>
              </w:rPr>
            </w:pPr>
            <w:r w:rsidRPr="003F5FFE">
              <w:rPr>
                <w:b/>
                <w:sz w:val="20"/>
                <w:szCs w:val="22"/>
              </w:rPr>
              <w:t>CENA OPRAVLJANJA STORITEV JAVNE SLUŽBE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3E30B2" w14:textId="77777777" w:rsidR="00137B2E" w:rsidRPr="003F5FFE" w:rsidRDefault="00137B2E" w:rsidP="00940A41">
            <w:pPr>
              <w:jc w:val="right"/>
              <w:rPr>
                <w:b/>
                <w:sz w:val="20"/>
                <w:szCs w:val="22"/>
              </w:rPr>
            </w:pPr>
          </w:p>
        </w:tc>
      </w:tr>
      <w:tr w:rsidR="00137B2E" w:rsidRPr="003F5FFE" w14:paraId="27F32F80" w14:textId="77777777" w:rsidTr="007D3855">
        <w:trPr>
          <w:trHeight w:val="397"/>
        </w:trPr>
        <w:tc>
          <w:tcPr>
            <w:tcW w:w="10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B539" w14:textId="77777777" w:rsidR="00137B2E" w:rsidRPr="003F5FFE" w:rsidRDefault="00137B2E" w:rsidP="00940A41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F944" w14:textId="77777777" w:rsidR="00137B2E" w:rsidRPr="003F5FFE" w:rsidRDefault="00137B2E" w:rsidP="00940A41">
            <w:pPr>
              <w:rPr>
                <w:sz w:val="20"/>
                <w:szCs w:val="22"/>
              </w:rPr>
            </w:pP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FB69F7" w14:textId="77777777" w:rsidR="00137B2E" w:rsidRPr="003F5FFE" w:rsidRDefault="00137B2E" w:rsidP="00940A41">
            <w:pPr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Neposredni stroški</w:t>
            </w:r>
          </w:p>
        </w:tc>
        <w:tc>
          <w:tcPr>
            <w:tcW w:w="88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1CEE6A" w14:textId="77777777" w:rsidR="00137B2E" w:rsidRPr="003F5FFE" w:rsidRDefault="00137B2E" w:rsidP="008D5034">
            <w:pPr>
              <w:jc w:val="right"/>
              <w:rPr>
                <w:sz w:val="20"/>
                <w:szCs w:val="22"/>
              </w:rPr>
            </w:pPr>
          </w:p>
        </w:tc>
      </w:tr>
      <w:tr w:rsidR="005C1E13" w:rsidRPr="003F5FFE" w14:paraId="76991AA0" w14:textId="77777777" w:rsidTr="007D3855">
        <w:trPr>
          <w:trHeight w:val="397"/>
        </w:trPr>
        <w:tc>
          <w:tcPr>
            <w:tcW w:w="10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16EB" w14:textId="77777777" w:rsidR="005C1E13" w:rsidRPr="003F5FFE" w:rsidRDefault="005C1E13" w:rsidP="005C1E13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11E9" w14:textId="77777777" w:rsidR="005C1E13" w:rsidRPr="003F5FFE" w:rsidRDefault="005C1E13" w:rsidP="005C1E13">
            <w:pPr>
              <w:rPr>
                <w:sz w:val="20"/>
                <w:szCs w:val="22"/>
              </w:rPr>
            </w:pPr>
          </w:p>
        </w:tc>
        <w:tc>
          <w:tcPr>
            <w:tcW w:w="10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D7A2" w14:textId="77777777" w:rsidR="005C1E13" w:rsidRPr="003F5FFE" w:rsidRDefault="005C1E13" w:rsidP="005C1E13">
            <w:pPr>
              <w:rPr>
                <w:sz w:val="20"/>
                <w:szCs w:val="22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24055" w14:textId="77777777" w:rsidR="005C1E13" w:rsidRPr="003F5FFE" w:rsidRDefault="005C1E13" w:rsidP="005C1E13">
            <w:pPr>
              <w:rPr>
                <w:b/>
                <w:sz w:val="20"/>
                <w:szCs w:val="22"/>
              </w:rPr>
            </w:pPr>
          </w:p>
        </w:tc>
        <w:tc>
          <w:tcPr>
            <w:tcW w:w="3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CAFEF5" w14:textId="77777777" w:rsidR="005C1E13" w:rsidRPr="00312C50" w:rsidRDefault="005C1E13" w:rsidP="005C1E13">
            <w:pPr>
              <w:rPr>
                <w:sz w:val="20"/>
                <w:szCs w:val="22"/>
              </w:rPr>
            </w:pPr>
            <w:r w:rsidRPr="00312C50">
              <w:rPr>
                <w:sz w:val="20"/>
                <w:szCs w:val="22"/>
              </w:rPr>
              <w:t>Neposredni stroški materiala</w:t>
            </w:r>
          </w:p>
        </w:tc>
        <w:tc>
          <w:tcPr>
            <w:tcW w:w="882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7AA3BD10" w14:textId="1652070C" w:rsidR="005C1E13" w:rsidRPr="00E27AFB" w:rsidRDefault="005C1E13" w:rsidP="005C1E1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17.330</w:t>
            </w:r>
          </w:p>
        </w:tc>
      </w:tr>
      <w:tr w:rsidR="005C1E13" w:rsidRPr="003F5FFE" w14:paraId="46652950" w14:textId="77777777" w:rsidTr="007D3855">
        <w:trPr>
          <w:trHeight w:val="397"/>
        </w:trPr>
        <w:tc>
          <w:tcPr>
            <w:tcW w:w="10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6A3A" w14:textId="77777777" w:rsidR="005C1E13" w:rsidRPr="003F5FFE" w:rsidRDefault="005C1E13" w:rsidP="005C1E13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27E3" w14:textId="77777777" w:rsidR="005C1E13" w:rsidRPr="003F5FFE" w:rsidRDefault="005C1E13" w:rsidP="005C1E13">
            <w:pPr>
              <w:rPr>
                <w:sz w:val="20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E9C3" w14:textId="77777777" w:rsidR="005C1E13" w:rsidRPr="003F5FFE" w:rsidRDefault="005C1E13" w:rsidP="005C1E13">
            <w:pPr>
              <w:rPr>
                <w:sz w:val="20"/>
                <w:szCs w:val="22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59D75" w14:textId="77777777" w:rsidR="005C1E13" w:rsidRPr="003F5FFE" w:rsidRDefault="005C1E13" w:rsidP="005C1E13">
            <w:pPr>
              <w:rPr>
                <w:sz w:val="20"/>
                <w:szCs w:val="22"/>
              </w:rPr>
            </w:pPr>
          </w:p>
        </w:tc>
        <w:tc>
          <w:tcPr>
            <w:tcW w:w="3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4658A6" w14:textId="77777777" w:rsidR="005C1E13" w:rsidRPr="00312C50" w:rsidRDefault="005C1E13" w:rsidP="005C1E13">
            <w:pPr>
              <w:jc w:val="left"/>
              <w:rPr>
                <w:rFonts w:cs="Arial"/>
                <w:i/>
                <w:iCs/>
                <w:sz w:val="20"/>
                <w:szCs w:val="18"/>
              </w:rPr>
            </w:pPr>
            <w:r w:rsidRPr="00312C50">
              <w:rPr>
                <w:sz w:val="20"/>
                <w:szCs w:val="22"/>
              </w:rPr>
              <w:t xml:space="preserve">Neposredni stroški storitev </w:t>
            </w:r>
          </w:p>
        </w:tc>
        <w:tc>
          <w:tcPr>
            <w:tcW w:w="882" w:type="pct"/>
            <w:shd w:val="clear" w:color="auto" w:fill="auto"/>
            <w:noWrap/>
            <w:vAlign w:val="bottom"/>
          </w:tcPr>
          <w:p w14:paraId="38C3B0DF" w14:textId="63E51373" w:rsidR="005C1E13" w:rsidRPr="00E27AFB" w:rsidRDefault="005C1E13" w:rsidP="005C1E1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20.900</w:t>
            </w:r>
          </w:p>
        </w:tc>
      </w:tr>
      <w:tr w:rsidR="005C1E13" w:rsidRPr="003F5FFE" w14:paraId="0B1EC322" w14:textId="77777777" w:rsidTr="007D3855">
        <w:trPr>
          <w:trHeight w:val="397"/>
        </w:trPr>
        <w:tc>
          <w:tcPr>
            <w:tcW w:w="10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B4C9" w14:textId="77777777" w:rsidR="005C1E13" w:rsidRPr="003F5FFE" w:rsidRDefault="005C1E13" w:rsidP="005C1E13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4AE1" w14:textId="77777777" w:rsidR="005C1E13" w:rsidRPr="003F5FFE" w:rsidRDefault="005C1E13" w:rsidP="005C1E13">
            <w:pPr>
              <w:rPr>
                <w:sz w:val="20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54A3" w14:textId="77777777" w:rsidR="005C1E13" w:rsidRPr="003F5FFE" w:rsidRDefault="005C1E13" w:rsidP="005C1E13">
            <w:pPr>
              <w:rPr>
                <w:sz w:val="20"/>
                <w:szCs w:val="22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69BD9" w14:textId="77777777" w:rsidR="005C1E13" w:rsidRPr="003F5FFE" w:rsidRDefault="005C1E13" w:rsidP="005C1E13">
            <w:pPr>
              <w:rPr>
                <w:b/>
                <w:sz w:val="20"/>
                <w:szCs w:val="22"/>
              </w:rPr>
            </w:pPr>
          </w:p>
        </w:tc>
        <w:tc>
          <w:tcPr>
            <w:tcW w:w="3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85BB3C" w14:textId="77777777" w:rsidR="005C1E13" w:rsidRPr="003F5FFE" w:rsidRDefault="005C1E13" w:rsidP="005C1E13">
            <w:pPr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Neposredni stroški dela</w:t>
            </w:r>
          </w:p>
        </w:tc>
        <w:tc>
          <w:tcPr>
            <w:tcW w:w="882" w:type="pct"/>
            <w:shd w:val="clear" w:color="auto" w:fill="auto"/>
            <w:noWrap/>
            <w:vAlign w:val="bottom"/>
          </w:tcPr>
          <w:p w14:paraId="696CB9BF" w14:textId="6628168A" w:rsidR="005C1E13" w:rsidRPr="00E27AFB" w:rsidRDefault="005C1E13" w:rsidP="005C1E1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27.191</w:t>
            </w:r>
          </w:p>
        </w:tc>
      </w:tr>
      <w:tr w:rsidR="005C1E13" w:rsidRPr="003F5FFE" w14:paraId="4CDAA77E" w14:textId="77777777" w:rsidTr="007D3855">
        <w:trPr>
          <w:trHeight w:val="397"/>
        </w:trPr>
        <w:tc>
          <w:tcPr>
            <w:tcW w:w="10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B4A9" w14:textId="77777777" w:rsidR="005C1E13" w:rsidRPr="003F5FFE" w:rsidRDefault="005C1E13" w:rsidP="005C1E13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91E9" w14:textId="77777777" w:rsidR="005C1E13" w:rsidRPr="003F5FFE" w:rsidRDefault="005C1E13" w:rsidP="005C1E13">
            <w:pPr>
              <w:rPr>
                <w:sz w:val="20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5B4D" w14:textId="77777777" w:rsidR="005C1E13" w:rsidRPr="003F5FFE" w:rsidRDefault="005C1E13" w:rsidP="005C1E13">
            <w:pPr>
              <w:rPr>
                <w:sz w:val="20"/>
                <w:szCs w:val="22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49A00" w14:textId="77777777" w:rsidR="005C1E13" w:rsidRPr="003F5FFE" w:rsidRDefault="005C1E13" w:rsidP="005C1E13">
            <w:pPr>
              <w:rPr>
                <w:b/>
                <w:sz w:val="20"/>
                <w:szCs w:val="22"/>
              </w:rPr>
            </w:pPr>
          </w:p>
        </w:tc>
        <w:tc>
          <w:tcPr>
            <w:tcW w:w="3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94C3BF" w14:textId="77777777" w:rsidR="005C1E13" w:rsidRPr="003F5FFE" w:rsidRDefault="005C1E13" w:rsidP="005C1E13">
            <w:pPr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Drugi neposredni stroški</w:t>
            </w:r>
          </w:p>
        </w:tc>
        <w:tc>
          <w:tcPr>
            <w:tcW w:w="882" w:type="pct"/>
            <w:shd w:val="clear" w:color="auto" w:fill="auto"/>
            <w:noWrap/>
            <w:vAlign w:val="bottom"/>
          </w:tcPr>
          <w:p w14:paraId="0F2656BF" w14:textId="2AF59E53" w:rsidR="005C1E13" w:rsidRPr="00E27AFB" w:rsidRDefault="005C1E13" w:rsidP="005C1E1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218</w:t>
            </w:r>
          </w:p>
        </w:tc>
      </w:tr>
      <w:tr w:rsidR="00F42652" w:rsidRPr="003F5FFE" w14:paraId="7035B53C" w14:textId="77777777" w:rsidTr="007D3855">
        <w:trPr>
          <w:trHeight w:val="397"/>
        </w:trPr>
        <w:tc>
          <w:tcPr>
            <w:tcW w:w="10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58E6" w14:textId="77777777" w:rsidR="00F42652" w:rsidRPr="003F5FFE" w:rsidRDefault="00F42652" w:rsidP="00F42652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5E61" w14:textId="77777777" w:rsidR="00F42652" w:rsidRPr="003F5FFE" w:rsidRDefault="00F42652" w:rsidP="00F42652">
            <w:pPr>
              <w:rPr>
                <w:sz w:val="20"/>
                <w:szCs w:val="22"/>
              </w:rPr>
            </w:pPr>
          </w:p>
        </w:tc>
        <w:tc>
          <w:tcPr>
            <w:tcW w:w="39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CC553A" w14:textId="77777777" w:rsidR="00F42652" w:rsidRPr="003F5FFE" w:rsidRDefault="00F42652" w:rsidP="00F42652">
            <w:pPr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Splošni stroški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14:paraId="62EE6F6E" w14:textId="77777777" w:rsidR="00F42652" w:rsidRPr="00E27AFB" w:rsidRDefault="00F42652" w:rsidP="007C4E6E">
            <w:pPr>
              <w:jc w:val="right"/>
              <w:rPr>
                <w:sz w:val="20"/>
              </w:rPr>
            </w:pPr>
          </w:p>
        </w:tc>
      </w:tr>
      <w:tr w:rsidR="00F42652" w:rsidRPr="003F5FFE" w14:paraId="6D2DB3BA" w14:textId="77777777" w:rsidTr="007D3855">
        <w:trPr>
          <w:trHeight w:val="397"/>
        </w:trPr>
        <w:tc>
          <w:tcPr>
            <w:tcW w:w="10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BCAD" w14:textId="77777777" w:rsidR="00F42652" w:rsidRPr="003F5FFE" w:rsidRDefault="00F42652" w:rsidP="00F42652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18AF" w14:textId="77777777" w:rsidR="00F42652" w:rsidRPr="003F5FFE" w:rsidRDefault="00F42652" w:rsidP="00F42652">
            <w:pPr>
              <w:rPr>
                <w:sz w:val="20"/>
                <w:szCs w:val="22"/>
              </w:rPr>
            </w:pPr>
          </w:p>
        </w:tc>
        <w:tc>
          <w:tcPr>
            <w:tcW w:w="10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B143" w14:textId="77777777" w:rsidR="00F42652" w:rsidRPr="003F5FFE" w:rsidRDefault="00F42652" w:rsidP="00F42652">
            <w:pPr>
              <w:rPr>
                <w:sz w:val="20"/>
                <w:szCs w:val="22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4050" w14:textId="77777777" w:rsidR="00F42652" w:rsidRPr="003F5FFE" w:rsidRDefault="00F42652" w:rsidP="00F42652">
            <w:pPr>
              <w:rPr>
                <w:b/>
                <w:sz w:val="20"/>
                <w:szCs w:val="22"/>
              </w:rPr>
            </w:pPr>
          </w:p>
        </w:tc>
        <w:tc>
          <w:tcPr>
            <w:tcW w:w="3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A534B9" w14:textId="77777777" w:rsidR="00F42652" w:rsidRPr="003F5FFE" w:rsidRDefault="00F42652" w:rsidP="00F42652">
            <w:pPr>
              <w:rPr>
                <w:b/>
                <w:sz w:val="20"/>
                <w:szCs w:val="22"/>
              </w:rPr>
            </w:pPr>
            <w:r w:rsidRPr="003F5FFE">
              <w:rPr>
                <w:b/>
                <w:sz w:val="20"/>
                <w:szCs w:val="22"/>
              </w:rPr>
              <w:t>Splošni (posredni) proizvajalni stroški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14:paraId="19E47A1F" w14:textId="77777777" w:rsidR="00F42652" w:rsidRPr="00E27AFB" w:rsidRDefault="00F42652" w:rsidP="007C4E6E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566245" w:rsidRPr="003F5FFE" w14:paraId="4A051692" w14:textId="77777777" w:rsidTr="007D3855">
        <w:trPr>
          <w:trHeight w:val="397"/>
        </w:trPr>
        <w:tc>
          <w:tcPr>
            <w:tcW w:w="10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D6D1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C74D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915D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08610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3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03CF27" w14:textId="77777777" w:rsidR="00566245" w:rsidRPr="003F5FFE" w:rsidRDefault="00566245" w:rsidP="00566245">
            <w:pPr>
              <w:ind w:left="708"/>
              <w:jc w:val="left"/>
              <w:rPr>
                <w:i/>
                <w:iCs/>
                <w:sz w:val="20"/>
                <w:szCs w:val="22"/>
              </w:rPr>
            </w:pPr>
            <w:r w:rsidRPr="003F5FFE">
              <w:rPr>
                <w:i/>
                <w:iCs/>
                <w:sz w:val="20"/>
                <w:szCs w:val="22"/>
              </w:rPr>
              <w:t>Strošek amortizacije OS</w:t>
            </w:r>
          </w:p>
        </w:tc>
        <w:tc>
          <w:tcPr>
            <w:tcW w:w="882" w:type="pct"/>
            <w:shd w:val="clear" w:color="auto" w:fill="auto"/>
            <w:noWrap/>
            <w:vAlign w:val="bottom"/>
          </w:tcPr>
          <w:p w14:paraId="7F2F05F9" w14:textId="21BAE1B3" w:rsidR="00566245" w:rsidRPr="00E27AFB" w:rsidRDefault="00566245" w:rsidP="00566245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5.973</w:t>
            </w:r>
          </w:p>
        </w:tc>
      </w:tr>
      <w:tr w:rsidR="00566245" w:rsidRPr="003F5FFE" w14:paraId="7D43DECD" w14:textId="77777777" w:rsidTr="007D3855">
        <w:trPr>
          <w:trHeight w:val="397"/>
        </w:trPr>
        <w:tc>
          <w:tcPr>
            <w:tcW w:w="10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B548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679E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F7C7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F9643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3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3463AE" w14:textId="77777777" w:rsidR="00566245" w:rsidRPr="003F5FFE" w:rsidRDefault="00566245" w:rsidP="00566245">
            <w:pPr>
              <w:ind w:left="708"/>
              <w:jc w:val="left"/>
              <w:rPr>
                <w:i/>
                <w:iCs/>
                <w:sz w:val="20"/>
                <w:szCs w:val="22"/>
              </w:rPr>
            </w:pPr>
            <w:r w:rsidRPr="003F5FFE">
              <w:rPr>
                <w:i/>
                <w:iCs/>
                <w:sz w:val="20"/>
                <w:szCs w:val="22"/>
              </w:rPr>
              <w:t>Strošek dela</w:t>
            </w:r>
          </w:p>
        </w:tc>
        <w:tc>
          <w:tcPr>
            <w:tcW w:w="882" w:type="pct"/>
            <w:shd w:val="clear" w:color="auto" w:fill="auto"/>
            <w:noWrap/>
            <w:vAlign w:val="bottom"/>
          </w:tcPr>
          <w:p w14:paraId="5AE0CDCC" w14:textId="197166B9" w:rsidR="00566245" w:rsidRPr="00E27AFB" w:rsidRDefault="00566245" w:rsidP="00566245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3.577</w:t>
            </w:r>
          </w:p>
        </w:tc>
      </w:tr>
      <w:tr w:rsidR="00566245" w:rsidRPr="003F5FFE" w14:paraId="6DA38EA4" w14:textId="77777777" w:rsidTr="007D3855">
        <w:trPr>
          <w:trHeight w:val="397"/>
        </w:trPr>
        <w:tc>
          <w:tcPr>
            <w:tcW w:w="10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5A8E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CBA3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DBB8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3B01D3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3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C1EFA4" w14:textId="77777777" w:rsidR="00566245" w:rsidRPr="003F5FFE" w:rsidRDefault="00566245" w:rsidP="00566245">
            <w:pPr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Splošni  nabavno-prodajni stroški</w:t>
            </w:r>
          </w:p>
        </w:tc>
        <w:tc>
          <w:tcPr>
            <w:tcW w:w="882" w:type="pct"/>
            <w:shd w:val="clear" w:color="auto" w:fill="auto"/>
            <w:noWrap/>
            <w:vAlign w:val="bottom"/>
          </w:tcPr>
          <w:p w14:paraId="3B134750" w14:textId="2E7E80C1" w:rsidR="00566245" w:rsidRPr="00E27AFB" w:rsidRDefault="00566245" w:rsidP="00566245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4.014</w:t>
            </w:r>
          </w:p>
        </w:tc>
      </w:tr>
      <w:tr w:rsidR="00566245" w:rsidRPr="003F5FFE" w14:paraId="377C6806" w14:textId="77777777" w:rsidTr="007D3855">
        <w:trPr>
          <w:trHeight w:val="397"/>
        </w:trPr>
        <w:tc>
          <w:tcPr>
            <w:tcW w:w="10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2DD4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E86B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38DF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3DA159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3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63A11C" w14:textId="77777777" w:rsidR="00566245" w:rsidRPr="003F5FFE" w:rsidRDefault="00566245" w:rsidP="00566245">
            <w:pPr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Splošni upravni stroški</w:t>
            </w:r>
          </w:p>
        </w:tc>
        <w:tc>
          <w:tcPr>
            <w:tcW w:w="882" w:type="pct"/>
            <w:shd w:val="clear" w:color="auto" w:fill="auto"/>
            <w:noWrap/>
            <w:vAlign w:val="bottom"/>
          </w:tcPr>
          <w:p w14:paraId="7C287779" w14:textId="461E32C5" w:rsidR="00566245" w:rsidRPr="00E27AFB" w:rsidRDefault="00566245" w:rsidP="00566245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32.109</w:t>
            </w:r>
          </w:p>
        </w:tc>
      </w:tr>
      <w:tr w:rsidR="00566245" w:rsidRPr="003F5FFE" w14:paraId="7490BAD2" w14:textId="77777777" w:rsidTr="007D3855">
        <w:trPr>
          <w:trHeight w:val="397"/>
        </w:trPr>
        <w:tc>
          <w:tcPr>
            <w:tcW w:w="10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8CD1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F135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82CE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11D8C0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3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B51544" w14:textId="77777777" w:rsidR="00566245" w:rsidRPr="003F5FFE" w:rsidRDefault="00566245" w:rsidP="00566245">
            <w:pPr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Neposredni stroški prodaje</w:t>
            </w:r>
          </w:p>
        </w:tc>
        <w:tc>
          <w:tcPr>
            <w:tcW w:w="882" w:type="pct"/>
            <w:shd w:val="clear" w:color="auto" w:fill="auto"/>
            <w:noWrap/>
            <w:vAlign w:val="bottom"/>
          </w:tcPr>
          <w:p w14:paraId="59FDB189" w14:textId="0F8E946C" w:rsidR="00566245" w:rsidRPr="00E27AFB" w:rsidRDefault="00566245" w:rsidP="00566245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4.014</w:t>
            </w:r>
          </w:p>
        </w:tc>
      </w:tr>
      <w:tr w:rsidR="00566245" w:rsidRPr="003F5FFE" w14:paraId="73B2D8F1" w14:textId="77777777" w:rsidTr="007D3855">
        <w:trPr>
          <w:trHeight w:val="397"/>
        </w:trPr>
        <w:tc>
          <w:tcPr>
            <w:tcW w:w="10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F343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3D9D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75A4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60AF6" w14:textId="77777777" w:rsidR="00566245" w:rsidRPr="003F5FFE" w:rsidRDefault="00566245" w:rsidP="00566245">
            <w:pPr>
              <w:rPr>
                <w:sz w:val="20"/>
                <w:szCs w:val="22"/>
              </w:rPr>
            </w:pPr>
          </w:p>
        </w:tc>
        <w:tc>
          <w:tcPr>
            <w:tcW w:w="3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3F7F45" w14:textId="77777777" w:rsidR="00566245" w:rsidRPr="003F5FFE" w:rsidRDefault="00566245" w:rsidP="00566245">
            <w:pPr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Drugi poslovni odhodki</w:t>
            </w:r>
          </w:p>
        </w:tc>
        <w:tc>
          <w:tcPr>
            <w:tcW w:w="882" w:type="pct"/>
            <w:shd w:val="clear" w:color="auto" w:fill="auto"/>
            <w:noWrap/>
            <w:vAlign w:val="bottom"/>
          </w:tcPr>
          <w:p w14:paraId="0B02563B" w14:textId="6BE0B971" w:rsidR="00566245" w:rsidRPr="00E27AFB" w:rsidRDefault="00566245" w:rsidP="00566245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2.921</w:t>
            </w:r>
          </w:p>
        </w:tc>
      </w:tr>
      <w:tr w:rsidR="000854D5" w:rsidRPr="003F5FFE" w14:paraId="2BEB980E" w14:textId="77777777" w:rsidTr="007D3855">
        <w:trPr>
          <w:trHeight w:val="397"/>
        </w:trPr>
        <w:tc>
          <w:tcPr>
            <w:tcW w:w="10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988A4" w14:textId="77777777" w:rsidR="000854D5" w:rsidRPr="003F5FFE" w:rsidRDefault="000854D5" w:rsidP="00F42652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BD56B" w14:textId="77777777" w:rsidR="000854D5" w:rsidRPr="003F5FFE" w:rsidRDefault="000854D5" w:rsidP="00F42652">
            <w:pPr>
              <w:rPr>
                <w:sz w:val="20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73B8C" w14:textId="77777777" w:rsidR="000854D5" w:rsidRPr="003F5FFE" w:rsidRDefault="000854D5" w:rsidP="00F42652">
            <w:pPr>
              <w:rPr>
                <w:sz w:val="20"/>
                <w:szCs w:val="22"/>
              </w:rPr>
            </w:pPr>
          </w:p>
        </w:tc>
        <w:tc>
          <w:tcPr>
            <w:tcW w:w="38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78341CE2" w14:textId="77777777" w:rsidR="000854D5" w:rsidRPr="003F5FFE" w:rsidRDefault="000854D5" w:rsidP="00F42652">
            <w:pPr>
              <w:rPr>
                <w:b/>
                <w:sz w:val="20"/>
                <w:szCs w:val="22"/>
              </w:rPr>
            </w:pPr>
            <w:r w:rsidRPr="003F5FFE">
              <w:rPr>
                <w:b/>
                <w:sz w:val="20"/>
                <w:szCs w:val="22"/>
              </w:rPr>
              <w:t>SKUPAJ STROŠKI IZVAJANJA STORITEV</w:t>
            </w:r>
          </w:p>
        </w:tc>
        <w:tc>
          <w:tcPr>
            <w:tcW w:w="882" w:type="pct"/>
            <w:shd w:val="clear" w:color="auto" w:fill="DBE5F1" w:themeFill="accent1" w:themeFillTint="33"/>
            <w:noWrap/>
            <w:vAlign w:val="center"/>
          </w:tcPr>
          <w:p w14:paraId="0244FEB2" w14:textId="7590FD4C" w:rsidR="000854D5" w:rsidRPr="00703DC7" w:rsidRDefault="00566245" w:rsidP="007C4E6E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118.245</w:t>
            </w:r>
          </w:p>
        </w:tc>
      </w:tr>
      <w:tr w:rsidR="00566245" w:rsidRPr="003F5FFE" w14:paraId="4FC61BD8" w14:textId="77777777" w:rsidTr="007D3855">
        <w:trPr>
          <w:trHeight w:val="397"/>
        </w:trPr>
        <w:tc>
          <w:tcPr>
            <w:tcW w:w="103" w:type="pct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6BD42" w14:textId="77777777" w:rsidR="00566245" w:rsidRPr="003F5FFE" w:rsidRDefault="00566245" w:rsidP="00940A41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745B3" w14:textId="77777777" w:rsidR="00566245" w:rsidRPr="003F5FFE" w:rsidRDefault="00566245" w:rsidP="00940A41">
            <w:pPr>
              <w:rPr>
                <w:sz w:val="20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9AAC3" w14:textId="77777777" w:rsidR="00566245" w:rsidRPr="003F5FFE" w:rsidRDefault="00566245" w:rsidP="00940A41">
            <w:pPr>
              <w:rPr>
                <w:sz w:val="20"/>
                <w:szCs w:val="22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8C04D" w14:textId="77777777" w:rsidR="00566245" w:rsidRPr="003F5FFE" w:rsidRDefault="00566245" w:rsidP="00940A41">
            <w:pPr>
              <w:rPr>
                <w:sz w:val="20"/>
                <w:szCs w:val="22"/>
              </w:rPr>
            </w:pPr>
          </w:p>
        </w:tc>
        <w:tc>
          <w:tcPr>
            <w:tcW w:w="3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C360C0F" w14:textId="4014442B" w:rsidR="00566245" w:rsidRPr="003F5FFE" w:rsidRDefault="00700DE0" w:rsidP="00940A4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Zmanjšanje stroškov za ostale prihodke</w:t>
            </w:r>
          </w:p>
        </w:tc>
        <w:tc>
          <w:tcPr>
            <w:tcW w:w="8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0797D3C" w14:textId="230E5EEF" w:rsidR="00566245" w:rsidRPr="00703DC7" w:rsidRDefault="00E035D9" w:rsidP="005662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6.971</w:t>
            </w:r>
          </w:p>
        </w:tc>
      </w:tr>
      <w:tr w:rsidR="000854D5" w:rsidRPr="003F5FFE" w14:paraId="3C67F198" w14:textId="77777777" w:rsidTr="007D3855">
        <w:trPr>
          <w:trHeight w:val="397"/>
        </w:trPr>
        <w:tc>
          <w:tcPr>
            <w:tcW w:w="103" w:type="pct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1D12" w14:textId="77777777" w:rsidR="000854D5" w:rsidRPr="003F5FFE" w:rsidRDefault="000854D5" w:rsidP="00940A41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8E6B2" w14:textId="77777777" w:rsidR="000854D5" w:rsidRPr="003F5FFE" w:rsidRDefault="000854D5" w:rsidP="00940A41">
            <w:pPr>
              <w:rPr>
                <w:sz w:val="20"/>
                <w:szCs w:val="22"/>
              </w:rPr>
            </w:pPr>
          </w:p>
        </w:tc>
        <w:tc>
          <w:tcPr>
            <w:tcW w:w="10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72C7C" w14:textId="77777777" w:rsidR="000854D5" w:rsidRPr="003F5FFE" w:rsidRDefault="000854D5" w:rsidP="00940A41">
            <w:pPr>
              <w:rPr>
                <w:sz w:val="20"/>
                <w:szCs w:val="22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24139" w14:textId="77777777" w:rsidR="000854D5" w:rsidRPr="003F5FFE" w:rsidRDefault="000854D5" w:rsidP="00940A41">
            <w:pPr>
              <w:rPr>
                <w:sz w:val="20"/>
                <w:szCs w:val="22"/>
              </w:rPr>
            </w:pPr>
          </w:p>
        </w:tc>
        <w:tc>
          <w:tcPr>
            <w:tcW w:w="3547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200B" w14:textId="6487F74B" w:rsidR="000854D5" w:rsidRPr="003F5FFE" w:rsidRDefault="000854D5" w:rsidP="00940A41">
            <w:pPr>
              <w:rPr>
                <w:sz w:val="20"/>
                <w:szCs w:val="22"/>
              </w:rPr>
            </w:pPr>
          </w:p>
        </w:tc>
        <w:tc>
          <w:tcPr>
            <w:tcW w:w="88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732BE5" w14:textId="301D3313" w:rsidR="000854D5" w:rsidRPr="00703DC7" w:rsidRDefault="000854D5" w:rsidP="007C4E6E">
            <w:pPr>
              <w:jc w:val="right"/>
              <w:rPr>
                <w:color w:val="000000"/>
                <w:sz w:val="20"/>
              </w:rPr>
            </w:pPr>
          </w:p>
        </w:tc>
      </w:tr>
      <w:tr w:rsidR="005C3FDF" w:rsidRPr="003F5FFE" w14:paraId="7A774E5A" w14:textId="77777777" w:rsidTr="007D3855">
        <w:trPr>
          <w:trHeight w:val="397"/>
        </w:trPr>
        <w:tc>
          <w:tcPr>
            <w:tcW w:w="10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225E" w14:textId="77777777" w:rsidR="005C3FDF" w:rsidRPr="003F5FFE" w:rsidRDefault="005C3FDF" w:rsidP="00660222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5B4C" w14:textId="77777777" w:rsidR="005C3FDF" w:rsidRPr="003F5FFE" w:rsidRDefault="005C3FDF" w:rsidP="00660222">
            <w:pPr>
              <w:rPr>
                <w:sz w:val="20"/>
                <w:szCs w:val="22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E42DC" w14:textId="77777777" w:rsidR="005C3FDF" w:rsidRPr="003F5FFE" w:rsidRDefault="005C3FDF" w:rsidP="00660222">
            <w:pPr>
              <w:rPr>
                <w:sz w:val="20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7BA00" w14:textId="77777777" w:rsidR="005C3FDF" w:rsidRPr="003F5FFE" w:rsidRDefault="005C3FDF" w:rsidP="00660222">
            <w:pPr>
              <w:rPr>
                <w:b/>
                <w:sz w:val="20"/>
                <w:szCs w:val="22"/>
              </w:rPr>
            </w:pPr>
          </w:p>
        </w:tc>
        <w:tc>
          <w:tcPr>
            <w:tcW w:w="3547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157882A" w14:textId="67F19D5B" w:rsidR="005C3FDF" w:rsidRPr="003F5FFE" w:rsidRDefault="005C3FDF" w:rsidP="00660222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60F77E4" w14:textId="77777777" w:rsidR="005C3FDF" w:rsidRPr="00703DC7" w:rsidRDefault="005C3FDF" w:rsidP="007C4E6E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073EAF" w:rsidRPr="003F5FFE" w14:paraId="594FFA7C" w14:textId="77777777" w:rsidTr="007D3855">
        <w:trPr>
          <w:trHeight w:val="397"/>
        </w:trPr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5816786" w14:textId="77777777" w:rsidR="00073EAF" w:rsidRPr="003F5FFE" w:rsidRDefault="00073EAF" w:rsidP="00073EAF">
            <w:pPr>
              <w:rPr>
                <w:b/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06D443D" w14:textId="77777777" w:rsidR="00073EAF" w:rsidRPr="003F5FFE" w:rsidRDefault="00073EAF" w:rsidP="00073EAF">
            <w:pPr>
              <w:rPr>
                <w:b/>
                <w:sz w:val="20"/>
                <w:szCs w:val="22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0ADFB9B8" w14:textId="77777777" w:rsidR="00073EAF" w:rsidRPr="003F5FFE" w:rsidRDefault="00073EAF" w:rsidP="00073EAF">
            <w:pPr>
              <w:rPr>
                <w:b/>
                <w:sz w:val="20"/>
                <w:szCs w:val="22"/>
              </w:rPr>
            </w:pPr>
            <w:r w:rsidRPr="003F5FFE">
              <w:rPr>
                <w:b/>
                <w:sz w:val="20"/>
                <w:szCs w:val="22"/>
              </w:rPr>
              <w:t> </w:t>
            </w:r>
          </w:p>
        </w:tc>
        <w:tc>
          <w:tcPr>
            <w:tcW w:w="3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3E48E5A" w14:textId="77777777" w:rsidR="00073EAF" w:rsidRPr="003F5FFE" w:rsidRDefault="00073EAF" w:rsidP="00073EAF">
            <w:pPr>
              <w:rPr>
                <w:b/>
                <w:sz w:val="20"/>
                <w:szCs w:val="22"/>
              </w:rPr>
            </w:pPr>
            <w:r w:rsidRPr="003F5FFE">
              <w:rPr>
                <w:b/>
                <w:sz w:val="20"/>
                <w:szCs w:val="22"/>
              </w:rPr>
              <w:t xml:space="preserve"> SKUPAJ OSNOVA ZA IZRAČUN CENE 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235E99D" w14:textId="3F75F324" w:rsidR="00073EAF" w:rsidRPr="00703DC7" w:rsidRDefault="00FB2BDE" w:rsidP="007C4E6E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111.274</w:t>
            </w:r>
          </w:p>
        </w:tc>
      </w:tr>
      <w:tr w:rsidR="00073EAF" w:rsidRPr="003F5FFE" w14:paraId="24A5D3B6" w14:textId="77777777" w:rsidTr="007D3855">
        <w:trPr>
          <w:trHeight w:val="397"/>
        </w:trPr>
        <w:tc>
          <w:tcPr>
            <w:tcW w:w="10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47B4" w14:textId="77777777" w:rsidR="00073EAF" w:rsidRPr="003F5FFE" w:rsidRDefault="00073EAF" w:rsidP="00073EAF">
            <w:pPr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AA5E" w14:textId="77777777" w:rsidR="00073EAF" w:rsidRPr="003F5FFE" w:rsidRDefault="00073EAF" w:rsidP="00073EAF">
            <w:pPr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BA3A" w14:textId="77777777" w:rsidR="00073EAF" w:rsidRPr="003F5FFE" w:rsidRDefault="00073EAF" w:rsidP="00073EAF">
            <w:pPr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893A5A" w14:textId="77777777" w:rsidR="00073EAF" w:rsidRPr="003F5FFE" w:rsidRDefault="00073EAF" w:rsidP="00073EAF">
            <w:pPr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 </w:t>
            </w:r>
          </w:p>
        </w:tc>
        <w:tc>
          <w:tcPr>
            <w:tcW w:w="35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957E" w14:textId="77777777" w:rsidR="00073EAF" w:rsidRPr="003F5FFE" w:rsidRDefault="00073EAF" w:rsidP="00073EAF">
            <w:pPr>
              <w:jc w:val="left"/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KOLIČINE v m</w:t>
            </w:r>
            <w:r w:rsidRPr="003F5FFE">
              <w:rPr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C3D3EB" w14:textId="37DA1BD9" w:rsidR="00073EAF" w:rsidRPr="00703DC7" w:rsidRDefault="00FB2BDE" w:rsidP="007C4E6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431.335</w:t>
            </w:r>
          </w:p>
        </w:tc>
      </w:tr>
      <w:tr w:rsidR="00073EAF" w:rsidRPr="003F5FFE" w14:paraId="3DEB0814" w14:textId="77777777" w:rsidTr="007D3855">
        <w:trPr>
          <w:trHeight w:val="397"/>
        </w:trPr>
        <w:tc>
          <w:tcPr>
            <w:tcW w:w="10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B1D5" w14:textId="77777777" w:rsidR="00073EAF" w:rsidRPr="003F5FFE" w:rsidRDefault="00073EAF" w:rsidP="00073EAF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DB26" w14:textId="77777777" w:rsidR="00073EAF" w:rsidRPr="003F5FFE" w:rsidRDefault="00073EAF" w:rsidP="00073EAF">
            <w:pPr>
              <w:rPr>
                <w:sz w:val="20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FF13" w14:textId="77777777" w:rsidR="00073EAF" w:rsidRPr="003F5FFE" w:rsidRDefault="00073EAF" w:rsidP="00073EAF">
            <w:pPr>
              <w:rPr>
                <w:sz w:val="20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122D34" w14:textId="77777777" w:rsidR="00073EAF" w:rsidRPr="003F5FFE" w:rsidRDefault="00073EAF" w:rsidP="00073EAF">
            <w:pPr>
              <w:rPr>
                <w:sz w:val="20"/>
                <w:szCs w:val="22"/>
              </w:rPr>
            </w:pPr>
          </w:p>
        </w:tc>
        <w:tc>
          <w:tcPr>
            <w:tcW w:w="3547" w:type="pct"/>
            <w:shd w:val="clear" w:color="auto" w:fill="F2DBDB" w:themeFill="accent2" w:themeFillTint="33"/>
            <w:noWrap/>
            <w:vAlign w:val="bottom"/>
            <w:hideMark/>
          </w:tcPr>
          <w:p w14:paraId="335D11A9" w14:textId="14473A78" w:rsidR="00073EAF" w:rsidRPr="00317580" w:rsidRDefault="00073EAF" w:rsidP="00073EAF">
            <w:pPr>
              <w:rPr>
                <w:b/>
                <w:i/>
                <w:iCs/>
                <w:szCs w:val="22"/>
              </w:rPr>
            </w:pPr>
            <w:r w:rsidRPr="00317580">
              <w:rPr>
                <w:b/>
                <w:i/>
                <w:iCs/>
                <w:sz w:val="22"/>
                <w:szCs w:val="22"/>
              </w:rPr>
              <w:t>Cena storitve ODVAJANJA KOM</w:t>
            </w:r>
            <w:r w:rsidR="00317580">
              <w:rPr>
                <w:b/>
                <w:i/>
                <w:iCs/>
                <w:sz w:val="22"/>
                <w:szCs w:val="22"/>
              </w:rPr>
              <w:t xml:space="preserve">UNALNE </w:t>
            </w:r>
            <w:r w:rsidRPr="00317580">
              <w:rPr>
                <w:b/>
                <w:i/>
                <w:iCs/>
                <w:sz w:val="22"/>
                <w:szCs w:val="22"/>
              </w:rPr>
              <w:t>ODPADNE VODE</w:t>
            </w:r>
          </w:p>
          <w:p w14:paraId="147B5E48" w14:textId="77777777" w:rsidR="00073EAF" w:rsidRPr="00317580" w:rsidRDefault="00073EAF" w:rsidP="00073EAF">
            <w:pPr>
              <w:rPr>
                <w:b/>
                <w:i/>
                <w:iCs/>
                <w:szCs w:val="22"/>
              </w:rPr>
            </w:pPr>
            <w:r w:rsidRPr="00317580">
              <w:rPr>
                <w:b/>
                <w:i/>
                <w:iCs/>
                <w:sz w:val="22"/>
                <w:szCs w:val="22"/>
              </w:rPr>
              <w:t xml:space="preserve"> (v €/m</w:t>
            </w:r>
            <w:r w:rsidRPr="00317580">
              <w:rPr>
                <w:b/>
                <w:i/>
                <w:iCs/>
                <w:sz w:val="22"/>
                <w:szCs w:val="22"/>
                <w:vertAlign w:val="superscript"/>
              </w:rPr>
              <w:t>3</w:t>
            </w:r>
            <w:r w:rsidRPr="00317580">
              <w:rPr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882" w:type="pct"/>
            <w:shd w:val="clear" w:color="auto" w:fill="F2DBDB" w:themeFill="accent2" w:themeFillTint="33"/>
            <w:noWrap/>
            <w:vAlign w:val="center"/>
          </w:tcPr>
          <w:p w14:paraId="5BDCBA7C" w14:textId="196FEE1C" w:rsidR="00073EAF" w:rsidRPr="00317580" w:rsidRDefault="00004097" w:rsidP="007C4E6E">
            <w:pPr>
              <w:jc w:val="right"/>
              <w:rPr>
                <w:b/>
              </w:rPr>
            </w:pPr>
            <w:r>
              <w:rPr>
                <w:b/>
              </w:rPr>
              <w:t>0,2580</w:t>
            </w:r>
          </w:p>
        </w:tc>
      </w:tr>
      <w:tr w:rsidR="00073EAF" w:rsidRPr="003F5FFE" w14:paraId="6C7EFD03" w14:textId="77777777" w:rsidTr="007D3855">
        <w:trPr>
          <w:trHeight w:val="397"/>
        </w:trPr>
        <w:tc>
          <w:tcPr>
            <w:tcW w:w="10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1C9B8" w14:textId="77777777" w:rsidR="00073EAF" w:rsidRPr="003F5FFE" w:rsidRDefault="00073EAF" w:rsidP="00073EAF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48B9B" w14:textId="77777777" w:rsidR="00073EAF" w:rsidRPr="003F5FFE" w:rsidRDefault="00073EAF" w:rsidP="00073EAF">
            <w:pPr>
              <w:rPr>
                <w:sz w:val="20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CAB93" w14:textId="77777777" w:rsidR="00073EAF" w:rsidRPr="003F5FFE" w:rsidRDefault="00073EAF" w:rsidP="00073EAF">
            <w:pPr>
              <w:rPr>
                <w:sz w:val="20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CBF0052" w14:textId="77777777" w:rsidR="00073EAF" w:rsidRPr="003F5FFE" w:rsidRDefault="00073EAF" w:rsidP="00073EAF">
            <w:pPr>
              <w:rPr>
                <w:sz w:val="20"/>
                <w:szCs w:val="22"/>
              </w:rPr>
            </w:pPr>
          </w:p>
        </w:tc>
        <w:tc>
          <w:tcPr>
            <w:tcW w:w="3547" w:type="pct"/>
            <w:shd w:val="clear" w:color="auto" w:fill="auto"/>
            <w:noWrap/>
            <w:vAlign w:val="bottom"/>
          </w:tcPr>
          <w:p w14:paraId="167BFC12" w14:textId="77777777" w:rsidR="00073EAF" w:rsidRPr="003F5FFE" w:rsidRDefault="00073EAF" w:rsidP="00073EAF">
            <w:pPr>
              <w:jc w:val="right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882" w:type="pct"/>
            <w:shd w:val="clear" w:color="auto" w:fill="auto"/>
            <w:noWrap/>
            <w:vAlign w:val="center"/>
          </w:tcPr>
          <w:p w14:paraId="2D81ED72" w14:textId="77777777" w:rsidR="00073EAF" w:rsidRPr="00703DC7" w:rsidRDefault="00073EAF" w:rsidP="007C4E6E">
            <w:pPr>
              <w:jc w:val="right"/>
              <w:rPr>
                <w:sz w:val="20"/>
              </w:rPr>
            </w:pPr>
          </w:p>
        </w:tc>
      </w:tr>
      <w:tr w:rsidR="00073EAF" w:rsidRPr="003F5FFE" w14:paraId="02389747" w14:textId="77777777" w:rsidTr="007D3855">
        <w:trPr>
          <w:trHeight w:val="397"/>
        </w:trPr>
        <w:tc>
          <w:tcPr>
            <w:tcW w:w="10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D4AAF" w14:textId="77777777" w:rsidR="00073EAF" w:rsidRPr="003F5FFE" w:rsidRDefault="00073EAF" w:rsidP="00073EAF">
            <w:pPr>
              <w:rPr>
                <w:sz w:val="20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6F950" w14:textId="77777777" w:rsidR="00073EAF" w:rsidRPr="003F5FFE" w:rsidRDefault="00073EAF" w:rsidP="00073EAF">
            <w:pPr>
              <w:rPr>
                <w:sz w:val="20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72E75" w14:textId="77777777" w:rsidR="00073EAF" w:rsidRPr="003F5FFE" w:rsidRDefault="00073EAF" w:rsidP="00073EAF">
            <w:pPr>
              <w:rPr>
                <w:sz w:val="20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BE016B" w14:textId="77777777" w:rsidR="00073EAF" w:rsidRPr="003F5FFE" w:rsidRDefault="00073EAF" w:rsidP="00073EAF">
            <w:pPr>
              <w:rPr>
                <w:sz w:val="20"/>
                <w:szCs w:val="22"/>
              </w:rPr>
            </w:pPr>
          </w:p>
        </w:tc>
        <w:tc>
          <w:tcPr>
            <w:tcW w:w="35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492137" w14:textId="77777777" w:rsidR="00073EAF" w:rsidRPr="003F5FFE" w:rsidRDefault="00073EAF" w:rsidP="007C4E6E">
            <w:pPr>
              <w:jc w:val="right"/>
              <w:rPr>
                <w:i/>
                <w:iCs/>
                <w:sz w:val="20"/>
                <w:szCs w:val="22"/>
              </w:rPr>
            </w:pPr>
            <w:r w:rsidRPr="003F5FFE">
              <w:rPr>
                <w:i/>
                <w:iCs/>
                <w:sz w:val="20"/>
                <w:szCs w:val="22"/>
              </w:rPr>
              <w:t>Cena storitve v €/m</w:t>
            </w:r>
            <w:r w:rsidRPr="003F5FFE">
              <w:rPr>
                <w:i/>
                <w:iCs/>
                <w:sz w:val="20"/>
                <w:szCs w:val="22"/>
                <w:vertAlign w:val="superscript"/>
              </w:rPr>
              <w:t>3</w:t>
            </w:r>
            <w:r w:rsidRPr="003F5FFE">
              <w:rPr>
                <w:i/>
                <w:iCs/>
                <w:sz w:val="20"/>
                <w:szCs w:val="22"/>
              </w:rPr>
              <w:t xml:space="preserve"> z 9,5 % DDV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14:paraId="728C0F6C" w14:textId="2CE08347" w:rsidR="00073EAF" w:rsidRPr="00703DC7" w:rsidRDefault="00004097" w:rsidP="007C4E6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0,282</w:t>
            </w:r>
            <w:r w:rsidR="00122EEF">
              <w:rPr>
                <w:sz w:val="20"/>
              </w:rPr>
              <w:t>5</w:t>
            </w:r>
          </w:p>
        </w:tc>
      </w:tr>
    </w:tbl>
    <w:p w14:paraId="501027C7" w14:textId="77777777" w:rsidR="002B4AA9" w:rsidRPr="003F5FFE" w:rsidRDefault="002B4AA9" w:rsidP="00B23185">
      <w:pPr>
        <w:spacing w:line="276" w:lineRule="auto"/>
      </w:pPr>
    </w:p>
    <w:p w14:paraId="16D2E4D9" w14:textId="77777777" w:rsidR="00451CAC" w:rsidRDefault="00451CAC" w:rsidP="00B23185">
      <w:pPr>
        <w:spacing w:line="276" w:lineRule="auto"/>
      </w:pPr>
    </w:p>
    <w:p w14:paraId="33A2245C" w14:textId="77777777" w:rsidR="00A0518E" w:rsidRDefault="00A0518E" w:rsidP="00B23185">
      <w:pPr>
        <w:spacing w:line="276" w:lineRule="auto"/>
      </w:pPr>
    </w:p>
    <w:p w14:paraId="6E59BADB" w14:textId="77777777" w:rsidR="00A0518E" w:rsidRDefault="00A0518E" w:rsidP="00B23185">
      <w:pPr>
        <w:spacing w:line="276" w:lineRule="auto"/>
      </w:pPr>
    </w:p>
    <w:p w14:paraId="036250CF" w14:textId="77777777" w:rsidR="00A0518E" w:rsidRDefault="00A0518E" w:rsidP="00B23185">
      <w:pPr>
        <w:spacing w:line="276" w:lineRule="auto"/>
      </w:pPr>
    </w:p>
    <w:p w14:paraId="6DC2C261" w14:textId="77777777" w:rsidR="00A0518E" w:rsidRDefault="00A0518E" w:rsidP="00B23185">
      <w:pPr>
        <w:spacing w:line="276" w:lineRule="auto"/>
      </w:pPr>
    </w:p>
    <w:p w14:paraId="71FFCEDE" w14:textId="1BF3AA23" w:rsidR="00D51F85" w:rsidRPr="003F5FFE" w:rsidRDefault="00DE2C77" w:rsidP="00843F55">
      <w:pPr>
        <w:pStyle w:val="Naslov2"/>
      </w:pPr>
      <w:bookmarkStart w:id="14" w:name="_Toc25738017"/>
      <w:r>
        <w:lastRenderedPageBreak/>
        <w:t>Kal</w:t>
      </w:r>
      <w:r w:rsidR="00D51F85" w:rsidRPr="003F5FFE">
        <w:t>kulacij</w:t>
      </w:r>
      <w:r w:rsidR="00817097" w:rsidRPr="003F5FFE">
        <w:t>a</w:t>
      </w:r>
      <w:r w:rsidR="00D51F85" w:rsidRPr="003F5FFE">
        <w:t xml:space="preserve"> čiščenja ko</w:t>
      </w:r>
      <w:r w:rsidR="00317580">
        <w:t>munalne</w:t>
      </w:r>
      <w:r w:rsidR="0054349F">
        <w:t xml:space="preserve"> in</w:t>
      </w:r>
      <w:r w:rsidR="00D51F85" w:rsidRPr="003F5FFE">
        <w:t xml:space="preserve"> </w:t>
      </w:r>
      <w:r w:rsidR="003655CF">
        <w:t xml:space="preserve">padavinske odpadne vode </w:t>
      </w:r>
      <w:r w:rsidR="00D51F85" w:rsidRPr="003F5FFE">
        <w:t>za leto 20</w:t>
      </w:r>
      <w:r w:rsidR="00176853">
        <w:t>20</w:t>
      </w:r>
      <w:r w:rsidR="00D51F85" w:rsidRPr="003F5FFE">
        <w:t xml:space="preserve"> v občini Ravne na Kor.</w:t>
      </w:r>
      <w:bookmarkEnd w:id="14"/>
    </w:p>
    <w:p w14:paraId="7DB00AAA" w14:textId="77777777" w:rsidR="00D51F85" w:rsidRPr="003F5FFE" w:rsidRDefault="00D51F85" w:rsidP="00D51F85"/>
    <w:p w14:paraId="65960AE0" w14:textId="77777777" w:rsidR="00D51F85" w:rsidRPr="003F5FFE" w:rsidRDefault="00D51F85" w:rsidP="00D51F85">
      <w:r w:rsidRPr="003F5FFE">
        <w:t xml:space="preserve">Predlog cene je razdeljen na ceno javne infrastrukture (omrežnina)  in ceno izvajanja storitve. </w:t>
      </w:r>
    </w:p>
    <w:p w14:paraId="482C1B9A" w14:textId="77777777" w:rsidR="00D51F85" w:rsidRPr="003F5FFE" w:rsidRDefault="00D51F85" w:rsidP="00D51F85"/>
    <w:p w14:paraId="5F2BAFD2" w14:textId="77777777" w:rsidR="00D51F85" w:rsidRPr="003F5FFE" w:rsidRDefault="00D51F85" w:rsidP="00222E78">
      <w:pPr>
        <w:pStyle w:val="Odstavekseznama"/>
        <w:numPr>
          <w:ilvl w:val="0"/>
          <w:numId w:val="8"/>
        </w:numPr>
        <w:pBdr>
          <w:bottom w:val="dotted" w:sz="4" w:space="1" w:color="auto"/>
        </w:pBdr>
        <w:rPr>
          <w:b/>
        </w:rPr>
      </w:pPr>
      <w:r w:rsidRPr="003F5FFE">
        <w:rPr>
          <w:b/>
        </w:rPr>
        <w:t>Omrežnina-čiščenje odpadne vode</w:t>
      </w:r>
    </w:p>
    <w:p w14:paraId="2A04F311" w14:textId="77777777" w:rsidR="00D51F85" w:rsidRPr="003F5FFE" w:rsidRDefault="00D51F85" w:rsidP="00D51F85">
      <w:pPr>
        <w:pStyle w:val="Odstavekseznama"/>
        <w:ind w:left="0"/>
      </w:pPr>
    </w:p>
    <w:p w14:paraId="1AED9C9C" w14:textId="0070594F" w:rsidR="00D51F85" w:rsidRPr="00A8385F" w:rsidRDefault="00D51F85" w:rsidP="00D51F85">
      <w:pPr>
        <w:pStyle w:val="Odstavekseznama"/>
        <w:ind w:left="0"/>
      </w:pPr>
      <w:r w:rsidRPr="00A8385F">
        <w:t xml:space="preserve">Letni stroški za izračun omrežnine </w:t>
      </w:r>
      <w:r w:rsidR="006B05F2" w:rsidRPr="00A8385F">
        <w:t>čiščenja</w:t>
      </w:r>
      <w:r w:rsidRPr="00A8385F">
        <w:t xml:space="preserve"> odpadne vode v občini Ravne na Koroškem  za leto 20</w:t>
      </w:r>
      <w:r w:rsidR="00176853" w:rsidRPr="00A8385F">
        <w:t>20</w:t>
      </w:r>
      <w:r w:rsidRPr="00A8385F">
        <w:t xml:space="preserve"> znašajo </w:t>
      </w:r>
      <w:r w:rsidR="008336F7">
        <w:rPr>
          <w:b/>
        </w:rPr>
        <w:t>184.682</w:t>
      </w:r>
      <w:r w:rsidRPr="00A8385F">
        <w:rPr>
          <w:b/>
        </w:rPr>
        <w:t xml:space="preserve"> €.</w:t>
      </w:r>
      <w:r w:rsidR="00535349" w:rsidRPr="00A8385F">
        <w:rPr>
          <w:b/>
        </w:rPr>
        <w:t xml:space="preserve"> </w:t>
      </w:r>
      <w:r w:rsidR="002C7017" w:rsidRPr="00A8385F">
        <w:t>V omrežnini so vključeni stroški</w:t>
      </w:r>
      <w:r w:rsidR="0057721E" w:rsidRPr="00A8385F">
        <w:t xml:space="preserve"> amortizacije</w:t>
      </w:r>
      <w:r w:rsidR="001370A2">
        <w:t xml:space="preserve"> in zavarovanj</w:t>
      </w:r>
      <w:r w:rsidR="0057721E" w:rsidRPr="00A8385F">
        <w:t xml:space="preserve"> javne infrastrukture</w:t>
      </w:r>
      <w:r w:rsidR="00AA0549" w:rsidRPr="00A8385F">
        <w:t xml:space="preserve"> čistilne naprave Ravne na Koroškem</w:t>
      </w:r>
      <w:r w:rsidR="001370A2">
        <w:t xml:space="preserve">. </w:t>
      </w:r>
      <w:r w:rsidR="00BB642F">
        <w:t>Del stroškov</w:t>
      </w:r>
      <w:r w:rsidR="00865728" w:rsidRPr="00A8385F">
        <w:t xml:space="preserve"> </w:t>
      </w:r>
      <w:r w:rsidR="009F21EC">
        <w:t>pokrivajo</w:t>
      </w:r>
      <w:r w:rsidR="0071107F" w:rsidRPr="00A8385F">
        <w:t xml:space="preserve"> priključen</w:t>
      </w:r>
      <w:r w:rsidR="009F21EC">
        <w:t>i</w:t>
      </w:r>
      <w:r w:rsidR="00AA0549" w:rsidRPr="00A8385F">
        <w:t xml:space="preserve"> </w:t>
      </w:r>
      <w:r w:rsidR="0071107F" w:rsidRPr="00A8385F">
        <w:t>uporabnik</w:t>
      </w:r>
      <w:r w:rsidR="009F21EC">
        <w:t>i</w:t>
      </w:r>
      <w:r w:rsidR="0071107F" w:rsidRPr="00A8385F">
        <w:t xml:space="preserve"> na čistilno napravo, ki odvajajo odpadno vodo </w:t>
      </w:r>
      <w:r w:rsidR="00AA0549" w:rsidRPr="00A8385F">
        <w:t>iz javne kanalizacije. Preostali del stroškov pokrivajo uporabniki, ki imajo greznice</w:t>
      </w:r>
      <w:r w:rsidR="00E45CFC">
        <w:t xml:space="preserve"> in MKČN</w:t>
      </w:r>
      <w:r w:rsidR="00E17FFE">
        <w:rPr>
          <w:rStyle w:val="Sprotnaopomba-sklic"/>
        </w:rPr>
        <w:footnoteReference w:id="1"/>
      </w:r>
      <w:r w:rsidR="009F21EC">
        <w:t>.</w:t>
      </w:r>
      <w:r w:rsidR="0057721E" w:rsidRPr="00A8385F">
        <w:t xml:space="preserve"> </w:t>
      </w:r>
      <w:r w:rsidRPr="00A8385F">
        <w:t>Iz evidenc o vodovodnih priključkih in prikl</w:t>
      </w:r>
      <w:r w:rsidR="006B05F2" w:rsidRPr="00A8385F">
        <w:t xml:space="preserve">jučenih </w:t>
      </w:r>
      <w:r w:rsidR="00D874F8" w:rsidRPr="00A8385F">
        <w:t>uporabnikih</w:t>
      </w:r>
      <w:r w:rsidR="006B05F2" w:rsidRPr="00A8385F">
        <w:t xml:space="preserve"> na centralno čistilno napravo</w:t>
      </w:r>
      <w:r w:rsidRPr="00A8385F">
        <w:t>,  je v kalkulacijo omrežnine za leto 20</w:t>
      </w:r>
      <w:r w:rsidR="00605BA2" w:rsidRPr="00A8385F">
        <w:t>20</w:t>
      </w:r>
      <w:r w:rsidRPr="00A8385F">
        <w:t xml:space="preserve"> </w:t>
      </w:r>
      <w:r w:rsidR="00535349" w:rsidRPr="00A8385F">
        <w:t>upoštevanih</w:t>
      </w:r>
      <w:r w:rsidRPr="00A8385F">
        <w:t xml:space="preserve"> skupno </w:t>
      </w:r>
      <w:r w:rsidR="0071107F" w:rsidRPr="00A8385F">
        <w:t>3.</w:t>
      </w:r>
      <w:r w:rsidR="00DE3085" w:rsidRPr="00A8385F">
        <w:t>3</w:t>
      </w:r>
      <w:r w:rsidR="00496B42" w:rsidRPr="00A8385F">
        <w:t>42</w:t>
      </w:r>
      <w:r w:rsidRPr="00A8385F">
        <w:t xml:space="preserve"> priključkov. </w:t>
      </w:r>
    </w:p>
    <w:p w14:paraId="289DC073" w14:textId="77777777" w:rsidR="00D51F85" w:rsidRPr="00A8385F" w:rsidRDefault="00D51F85" w:rsidP="00D51F85">
      <w:pPr>
        <w:pStyle w:val="Odstavekseznama"/>
        <w:ind w:left="0"/>
      </w:pPr>
    </w:p>
    <w:p w14:paraId="46ECC2F6" w14:textId="5AD4DE1C" w:rsidR="00D51F85" w:rsidRPr="00A8385F" w:rsidRDefault="00D51F85" w:rsidP="00D51F85">
      <w:pPr>
        <w:pStyle w:val="Odstavekseznama"/>
        <w:ind w:left="0"/>
      </w:pPr>
      <w:r w:rsidRPr="00A8385F">
        <w:t>Preglednica spodaj prikazuje izračunane vrednosti omrežnine leta 20</w:t>
      </w:r>
      <w:r w:rsidR="00176853" w:rsidRPr="00A8385F">
        <w:t>20</w:t>
      </w:r>
      <w:r w:rsidRPr="00A8385F">
        <w:t xml:space="preserve"> za posamezne velikosti vodovodnih priključkov na dejavnosti</w:t>
      </w:r>
      <w:r w:rsidR="006B05F2" w:rsidRPr="00A8385F">
        <w:t xml:space="preserve"> čiščenja odpadnih voda</w:t>
      </w:r>
      <w:r w:rsidRPr="00A8385F">
        <w:t xml:space="preserve">. Cena omrežnine predstavlja stalni mesečni strošek na enoto priključka (€/števec/ mesec). </w:t>
      </w:r>
    </w:p>
    <w:p w14:paraId="7B51A1AA" w14:textId="77777777" w:rsidR="00093C3C" w:rsidRPr="00A8385F" w:rsidRDefault="00093C3C" w:rsidP="00D51F85">
      <w:pPr>
        <w:pStyle w:val="Odstavekseznama"/>
        <w:ind w:left="0"/>
      </w:pPr>
    </w:p>
    <w:p w14:paraId="13E2ED28" w14:textId="0EA18333" w:rsidR="00D51F85" w:rsidRPr="00A8385F" w:rsidRDefault="00D51F85" w:rsidP="00D51F85">
      <w:pPr>
        <w:pStyle w:val="Napis"/>
      </w:pPr>
      <w:bookmarkStart w:id="15" w:name="_Toc25738028"/>
      <w:r w:rsidRPr="00A8385F">
        <w:t xml:space="preserve">Tabela </w:t>
      </w:r>
      <w:r w:rsidR="0056744B" w:rsidRPr="00A8385F">
        <w:fldChar w:fldCharType="begin"/>
      </w:r>
      <w:r w:rsidR="00567EB2" w:rsidRPr="00A8385F">
        <w:instrText xml:space="preserve"> SEQ Tabela \* ARABIC </w:instrText>
      </w:r>
      <w:r w:rsidR="0056744B" w:rsidRPr="00A8385F">
        <w:fldChar w:fldCharType="separate"/>
      </w:r>
      <w:r w:rsidR="00812490">
        <w:rPr>
          <w:noProof/>
        </w:rPr>
        <w:t>5</w:t>
      </w:r>
      <w:r w:rsidR="0056744B" w:rsidRPr="00A8385F">
        <w:rPr>
          <w:noProof/>
        </w:rPr>
        <w:fldChar w:fldCharType="end"/>
      </w:r>
      <w:r w:rsidRPr="00A8385F">
        <w:t xml:space="preserve">: Izračun omrežnine za storitev </w:t>
      </w:r>
      <w:r w:rsidR="006B05F2" w:rsidRPr="00A8385F">
        <w:t xml:space="preserve">čiščenja </w:t>
      </w:r>
      <w:r w:rsidRPr="00A8385F">
        <w:t xml:space="preserve"> komunalne in pad. </w:t>
      </w:r>
      <w:proofErr w:type="spellStart"/>
      <w:r w:rsidRPr="00A8385F">
        <w:t>odp</w:t>
      </w:r>
      <w:proofErr w:type="spellEnd"/>
      <w:r w:rsidRPr="00A8385F">
        <w:t>.</w:t>
      </w:r>
      <w:r w:rsidR="00DA6FF2" w:rsidRPr="00A8385F">
        <w:t xml:space="preserve"> </w:t>
      </w:r>
      <w:r w:rsidRPr="00A8385F">
        <w:t>vode v občini Ravne na Koroškem v letu 20</w:t>
      </w:r>
      <w:r w:rsidR="00605BA2" w:rsidRPr="00A8385F">
        <w:t>20</w:t>
      </w:r>
      <w:bookmarkEnd w:id="15"/>
    </w:p>
    <w:p w14:paraId="44C09C33" w14:textId="77777777" w:rsidR="00555BEE" w:rsidRPr="00A8385F" w:rsidRDefault="00555BEE" w:rsidP="00555BEE"/>
    <w:tbl>
      <w:tblPr>
        <w:tblStyle w:val="Tabelasvetlamrea1poudarek1"/>
        <w:tblW w:w="4424" w:type="pct"/>
        <w:tblLook w:val="0000" w:firstRow="0" w:lastRow="0" w:firstColumn="0" w:lastColumn="0" w:noHBand="0" w:noVBand="0"/>
      </w:tblPr>
      <w:tblGrid>
        <w:gridCol w:w="1391"/>
        <w:gridCol w:w="1186"/>
        <w:gridCol w:w="1182"/>
        <w:gridCol w:w="974"/>
        <w:gridCol w:w="1839"/>
        <w:gridCol w:w="1897"/>
      </w:tblGrid>
      <w:tr w:rsidR="00D51F85" w:rsidRPr="00A8385F" w14:paraId="10CCE923" w14:textId="77777777" w:rsidTr="00CD6ACF">
        <w:trPr>
          <w:trHeight w:val="284"/>
        </w:trPr>
        <w:tc>
          <w:tcPr>
            <w:tcW w:w="821" w:type="pct"/>
            <w:vMerge w:val="restart"/>
            <w:shd w:val="clear" w:color="auto" w:fill="DBE5F1" w:themeFill="accent1" w:themeFillTint="33"/>
          </w:tcPr>
          <w:p w14:paraId="03B0D534" w14:textId="77777777" w:rsidR="00D51F85" w:rsidRPr="00A8385F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A8385F">
              <w:rPr>
                <w:b/>
                <w:bCs/>
                <w:sz w:val="20"/>
              </w:rPr>
              <w:t>Vodomer, dim DN</w:t>
            </w:r>
          </w:p>
        </w:tc>
        <w:tc>
          <w:tcPr>
            <w:tcW w:w="700" w:type="pct"/>
            <w:vMerge w:val="restart"/>
            <w:shd w:val="clear" w:color="auto" w:fill="DBE5F1" w:themeFill="accent1" w:themeFillTint="33"/>
          </w:tcPr>
          <w:p w14:paraId="31EFCBD0" w14:textId="77777777" w:rsidR="00D51F85" w:rsidRPr="00A8385F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A8385F">
              <w:rPr>
                <w:b/>
                <w:bCs/>
                <w:sz w:val="20"/>
              </w:rPr>
              <w:t>Skupaj  število vodomerov</w:t>
            </w:r>
          </w:p>
        </w:tc>
        <w:tc>
          <w:tcPr>
            <w:tcW w:w="698" w:type="pct"/>
            <w:vMerge w:val="restart"/>
            <w:shd w:val="clear" w:color="auto" w:fill="DBE5F1" w:themeFill="accent1" w:themeFillTint="33"/>
          </w:tcPr>
          <w:p w14:paraId="576AAC93" w14:textId="77777777" w:rsidR="00D51F85" w:rsidRPr="00A8385F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A8385F">
              <w:rPr>
                <w:b/>
                <w:bCs/>
                <w:sz w:val="20"/>
              </w:rPr>
              <w:t>Faktor omrežnine</w:t>
            </w:r>
          </w:p>
        </w:tc>
        <w:tc>
          <w:tcPr>
            <w:tcW w:w="575" w:type="pct"/>
            <w:vMerge w:val="restart"/>
            <w:shd w:val="clear" w:color="auto" w:fill="DBE5F1" w:themeFill="accent1" w:themeFillTint="33"/>
          </w:tcPr>
          <w:p w14:paraId="326B5E37" w14:textId="77777777" w:rsidR="00D51F85" w:rsidRPr="00A8385F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A8385F">
              <w:rPr>
                <w:b/>
                <w:bCs/>
                <w:sz w:val="20"/>
              </w:rPr>
              <w:t>Število enot</w:t>
            </w:r>
          </w:p>
        </w:tc>
        <w:tc>
          <w:tcPr>
            <w:tcW w:w="2206" w:type="pct"/>
            <w:gridSpan w:val="2"/>
            <w:shd w:val="clear" w:color="auto" w:fill="DBE5F1" w:themeFill="accent1" w:themeFillTint="33"/>
          </w:tcPr>
          <w:p w14:paraId="5C0A4383" w14:textId="77777777" w:rsidR="00D51F85" w:rsidRPr="00A8385F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A8385F">
              <w:rPr>
                <w:b/>
                <w:bCs/>
                <w:sz w:val="20"/>
              </w:rPr>
              <w:t>Občina Ravne na Koroškem</w:t>
            </w:r>
          </w:p>
        </w:tc>
      </w:tr>
      <w:tr w:rsidR="00D51F85" w:rsidRPr="00A8385F" w14:paraId="3D062288" w14:textId="77777777" w:rsidTr="00D91A38">
        <w:trPr>
          <w:trHeight w:val="997"/>
        </w:trPr>
        <w:tc>
          <w:tcPr>
            <w:tcW w:w="821" w:type="pct"/>
            <w:vMerge/>
            <w:shd w:val="clear" w:color="auto" w:fill="DBE5F1" w:themeFill="accent1" w:themeFillTint="33"/>
          </w:tcPr>
          <w:p w14:paraId="20189073" w14:textId="77777777" w:rsidR="00D51F85" w:rsidRPr="00A8385F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0" w:type="pct"/>
            <w:vMerge/>
            <w:shd w:val="clear" w:color="auto" w:fill="DBE5F1" w:themeFill="accent1" w:themeFillTint="33"/>
          </w:tcPr>
          <w:p w14:paraId="696A501C" w14:textId="77777777" w:rsidR="00D51F85" w:rsidRPr="00A8385F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8" w:type="pct"/>
            <w:vMerge/>
            <w:shd w:val="clear" w:color="auto" w:fill="DBE5F1" w:themeFill="accent1" w:themeFillTint="33"/>
          </w:tcPr>
          <w:p w14:paraId="2E903530" w14:textId="77777777" w:rsidR="00D51F85" w:rsidRPr="00A8385F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shd w:val="clear" w:color="auto" w:fill="DBE5F1" w:themeFill="accent1" w:themeFillTint="33"/>
          </w:tcPr>
          <w:p w14:paraId="6D55454E" w14:textId="77777777" w:rsidR="00D51F85" w:rsidRPr="00A8385F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6" w:type="pct"/>
            <w:shd w:val="clear" w:color="auto" w:fill="DBE5F1" w:themeFill="accent1" w:themeFillTint="33"/>
          </w:tcPr>
          <w:p w14:paraId="7B50BD7D" w14:textId="77777777" w:rsidR="00D51F85" w:rsidRPr="00A8385F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A8385F">
              <w:rPr>
                <w:b/>
                <w:bCs/>
                <w:sz w:val="20"/>
              </w:rPr>
              <w:t xml:space="preserve">Mesečna </w:t>
            </w:r>
            <w:proofErr w:type="spellStart"/>
            <w:r w:rsidRPr="00A8385F">
              <w:rPr>
                <w:b/>
                <w:bCs/>
                <w:sz w:val="20"/>
              </w:rPr>
              <w:t>omr</w:t>
            </w:r>
            <w:proofErr w:type="spellEnd"/>
            <w:r w:rsidRPr="00A8385F">
              <w:rPr>
                <w:b/>
                <w:bCs/>
                <w:sz w:val="20"/>
              </w:rPr>
              <w:t xml:space="preserve">./enoto,  </w:t>
            </w:r>
            <w:r w:rsidR="00DA6FF2" w:rsidRPr="00A8385F">
              <w:rPr>
                <w:b/>
                <w:bCs/>
                <w:sz w:val="20"/>
              </w:rPr>
              <w:t>čistilna naprava</w:t>
            </w:r>
          </w:p>
          <w:p w14:paraId="638263DD" w14:textId="77777777" w:rsidR="00D51F85" w:rsidRPr="00A8385F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A8385F">
              <w:rPr>
                <w:b/>
                <w:bCs/>
                <w:sz w:val="20"/>
              </w:rPr>
              <w:t>(€/</w:t>
            </w:r>
            <w:proofErr w:type="spellStart"/>
            <w:r w:rsidRPr="00A8385F">
              <w:rPr>
                <w:b/>
                <w:bCs/>
                <w:sz w:val="20"/>
              </w:rPr>
              <w:t>priklj</w:t>
            </w:r>
            <w:proofErr w:type="spellEnd"/>
            <w:r w:rsidRPr="00A8385F">
              <w:rPr>
                <w:b/>
                <w:bCs/>
                <w:sz w:val="20"/>
              </w:rPr>
              <w:t>./mes)</w:t>
            </w:r>
          </w:p>
        </w:tc>
        <w:tc>
          <w:tcPr>
            <w:tcW w:w="1120" w:type="pct"/>
            <w:shd w:val="clear" w:color="auto" w:fill="DBE5F1" w:themeFill="accent1" w:themeFillTint="33"/>
          </w:tcPr>
          <w:p w14:paraId="1C3DEE14" w14:textId="77777777" w:rsidR="00D51F85" w:rsidRPr="00A8385F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A8385F">
              <w:rPr>
                <w:b/>
                <w:bCs/>
                <w:sz w:val="20"/>
              </w:rPr>
              <w:t xml:space="preserve">Letna omrežnina za </w:t>
            </w:r>
            <w:r w:rsidR="00DA6FF2" w:rsidRPr="00A8385F">
              <w:rPr>
                <w:b/>
                <w:bCs/>
                <w:sz w:val="20"/>
              </w:rPr>
              <w:t>čistiln</w:t>
            </w:r>
            <w:r w:rsidR="00BE3139" w:rsidRPr="00A8385F">
              <w:rPr>
                <w:b/>
                <w:bCs/>
                <w:sz w:val="20"/>
              </w:rPr>
              <w:t>o</w:t>
            </w:r>
            <w:r w:rsidR="00DA6FF2" w:rsidRPr="00A8385F">
              <w:rPr>
                <w:b/>
                <w:bCs/>
                <w:sz w:val="20"/>
              </w:rPr>
              <w:t xml:space="preserve"> naprav</w:t>
            </w:r>
            <w:r w:rsidR="00BE3139" w:rsidRPr="00A8385F">
              <w:rPr>
                <w:b/>
                <w:bCs/>
                <w:sz w:val="20"/>
              </w:rPr>
              <w:t>o</w:t>
            </w:r>
            <w:r w:rsidRPr="00A8385F">
              <w:rPr>
                <w:b/>
                <w:bCs/>
                <w:sz w:val="20"/>
              </w:rPr>
              <w:t>, skupaj</w:t>
            </w:r>
          </w:p>
          <w:p w14:paraId="0EE3321C" w14:textId="77777777" w:rsidR="00D51F85" w:rsidRPr="00A8385F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A8385F">
              <w:rPr>
                <w:b/>
                <w:bCs/>
                <w:sz w:val="20"/>
              </w:rPr>
              <w:t>(€)</w:t>
            </w:r>
          </w:p>
        </w:tc>
      </w:tr>
      <w:tr w:rsidR="003007EA" w:rsidRPr="00A8385F" w14:paraId="06B1E8A6" w14:textId="77777777" w:rsidTr="007E22B5">
        <w:trPr>
          <w:trHeight w:val="284"/>
        </w:trPr>
        <w:tc>
          <w:tcPr>
            <w:tcW w:w="821" w:type="pct"/>
            <w:noWrap/>
          </w:tcPr>
          <w:p w14:paraId="2F678463" w14:textId="77777777" w:rsidR="003007EA" w:rsidRPr="00A8385F" w:rsidRDefault="003007EA" w:rsidP="003007EA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A8385F">
              <w:rPr>
                <w:sz w:val="20"/>
              </w:rPr>
              <w:t>DN 13</w:t>
            </w:r>
          </w:p>
        </w:tc>
        <w:tc>
          <w:tcPr>
            <w:tcW w:w="700" w:type="pct"/>
            <w:noWrap/>
          </w:tcPr>
          <w:p w14:paraId="314EA0A8" w14:textId="3D25E977" w:rsidR="003007EA" w:rsidRPr="00A8385F" w:rsidRDefault="003007EA" w:rsidP="003007EA">
            <w:pPr>
              <w:jc w:val="center"/>
              <w:rPr>
                <w:rFonts w:cstheme="minorHAnsi"/>
                <w:bCs/>
                <w:sz w:val="20"/>
              </w:rPr>
            </w:pPr>
            <w:r w:rsidRPr="00A8385F">
              <w:rPr>
                <w:rFonts w:cstheme="minorHAnsi"/>
                <w:sz w:val="20"/>
              </w:rPr>
              <w:t>11</w:t>
            </w:r>
          </w:p>
        </w:tc>
        <w:tc>
          <w:tcPr>
            <w:tcW w:w="698" w:type="pct"/>
            <w:noWrap/>
          </w:tcPr>
          <w:p w14:paraId="30762CF1" w14:textId="42C1F714" w:rsidR="003007EA" w:rsidRPr="00A8385F" w:rsidRDefault="003007EA" w:rsidP="003007EA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A838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75" w:type="pct"/>
            <w:noWrap/>
          </w:tcPr>
          <w:p w14:paraId="40A6E035" w14:textId="419B0D53" w:rsidR="003007EA" w:rsidRPr="00A8385F" w:rsidRDefault="003007EA" w:rsidP="003007EA">
            <w:pPr>
              <w:jc w:val="center"/>
              <w:rPr>
                <w:rFonts w:cstheme="minorHAnsi"/>
                <w:bCs/>
                <w:sz w:val="20"/>
              </w:rPr>
            </w:pPr>
            <w:r w:rsidRPr="00A8385F">
              <w:rPr>
                <w:rFonts w:cstheme="minorHAnsi"/>
                <w:sz w:val="20"/>
              </w:rPr>
              <w:t>11</w:t>
            </w:r>
          </w:p>
        </w:tc>
        <w:tc>
          <w:tcPr>
            <w:tcW w:w="1086" w:type="pct"/>
            <w:noWrap/>
            <w:vAlign w:val="center"/>
          </w:tcPr>
          <w:p w14:paraId="5CF4361B" w14:textId="3B88602A" w:rsidR="003007EA" w:rsidRPr="00A8385F" w:rsidRDefault="003007EA" w:rsidP="003007E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4,0961</w:t>
            </w:r>
          </w:p>
        </w:tc>
        <w:tc>
          <w:tcPr>
            <w:tcW w:w="1120" w:type="pct"/>
            <w:noWrap/>
            <w:vAlign w:val="center"/>
          </w:tcPr>
          <w:p w14:paraId="1FCC9662" w14:textId="0C0BA22D" w:rsidR="003007EA" w:rsidRPr="00A8385F" w:rsidRDefault="003007EA" w:rsidP="003007E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516</w:t>
            </w:r>
          </w:p>
        </w:tc>
      </w:tr>
      <w:tr w:rsidR="003007EA" w:rsidRPr="00A8385F" w14:paraId="336DB805" w14:textId="77777777" w:rsidTr="007E22B5">
        <w:trPr>
          <w:trHeight w:val="284"/>
        </w:trPr>
        <w:tc>
          <w:tcPr>
            <w:tcW w:w="821" w:type="pct"/>
            <w:noWrap/>
          </w:tcPr>
          <w:p w14:paraId="7236E0DF" w14:textId="77777777" w:rsidR="003007EA" w:rsidRPr="00A8385F" w:rsidRDefault="003007EA" w:rsidP="003007EA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A8385F">
              <w:rPr>
                <w:sz w:val="20"/>
              </w:rPr>
              <w:t>DN 20</w:t>
            </w:r>
          </w:p>
        </w:tc>
        <w:tc>
          <w:tcPr>
            <w:tcW w:w="700" w:type="pct"/>
            <w:noWrap/>
          </w:tcPr>
          <w:p w14:paraId="3E5DD089" w14:textId="727A5830" w:rsidR="003007EA" w:rsidRPr="00A8385F" w:rsidRDefault="003007EA" w:rsidP="003007EA">
            <w:pPr>
              <w:jc w:val="center"/>
              <w:rPr>
                <w:rFonts w:cstheme="minorHAnsi"/>
                <w:bCs/>
                <w:sz w:val="20"/>
              </w:rPr>
            </w:pPr>
            <w:r w:rsidRPr="00A8385F">
              <w:rPr>
                <w:rFonts w:cstheme="minorHAnsi"/>
                <w:sz w:val="20"/>
              </w:rPr>
              <w:t>3.277</w:t>
            </w:r>
          </w:p>
        </w:tc>
        <w:tc>
          <w:tcPr>
            <w:tcW w:w="698" w:type="pct"/>
            <w:noWrap/>
          </w:tcPr>
          <w:p w14:paraId="3015E59F" w14:textId="26309455" w:rsidR="003007EA" w:rsidRPr="00A8385F" w:rsidRDefault="003007EA" w:rsidP="003007EA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A838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75" w:type="pct"/>
            <w:noWrap/>
          </w:tcPr>
          <w:p w14:paraId="5316D409" w14:textId="745B12E0" w:rsidR="003007EA" w:rsidRPr="00A8385F" w:rsidRDefault="003007EA" w:rsidP="003007EA">
            <w:pPr>
              <w:jc w:val="center"/>
              <w:rPr>
                <w:rFonts w:cstheme="minorHAnsi"/>
                <w:bCs/>
                <w:sz w:val="20"/>
              </w:rPr>
            </w:pPr>
            <w:r w:rsidRPr="00A8385F">
              <w:rPr>
                <w:rFonts w:cstheme="minorHAnsi"/>
                <w:sz w:val="20"/>
              </w:rPr>
              <w:t>3.277</w:t>
            </w:r>
          </w:p>
        </w:tc>
        <w:tc>
          <w:tcPr>
            <w:tcW w:w="1086" w:type="pct"/>
            <w:noWrap/>
            <w:vAlign w:val="center"/>
          </w:tcPr>
          <w:p w14:paraId="2DD13DDB" w14:textId="54512EF2" w:rsidR="003007EA" w:rsidRPr="00A8385F" w:rsidRDefault="003007EA" w:rsidP="003007E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4,0961</w:t>
            </w:r>
          </w:p>
        </w:tc>
        <w:tc>
          <w:tcPr>
            <w:tcW w:w="1120" w:type="pct"/>
            <w:noWrap/>
            <w:vAlign w:val="center"/>
          </w:tcPr>
          <w:p w14:paraId="4F3EB334" w14:textId="3D3D6C23" w:rsidR="003007EA" w:rsidRPr="00A8385F" w:rsidRDefault="003007EA" w:rsidP="003007E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161.065</w:t>
            </w:r>
          </w:p>
        </w:tc>
      </w:tr>
      <w:tr w:rsidR="003007EA" w:rsidRPr="00A8385F" w14:paraId="3EBF2A07" w14:textId="77777777" w:rsidTr="007E22B5">
        <w:trPr>
          <w:trHeight w:val="284"/>
        </w:trPr>
        <w:tc>
          <w:tcPr>
            <w:tcW w:w="821" w:type="pct"/>
            <w:noWrap/>
          </w:tcPr>
          <w:p w14:paraId="13396166" w14:textId="77777777" w:rsidR="003007EA" w:rsidRPr="00A8385F" w:rsidRDefault="003007EA" w:rsidP="003007EA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A8385F">
              <w:rPr>
                <w:sz w:val="20"/>
              </w:rPr>
              <w:t>DN 25</w:t>
            </w:r>
          </w:p>
        </w:tc>
        <w:tc>
          <w:tcPr>
            <w:tcW w:w="700" w:type="pct"/>
            <w:noWrap/>
          </w:tcPr>
          <w:p w14:paraId="1B5A47C5" w14:textId="5A962119" w:rsidR="003007EA" w:rsidRPr="00A8385F" w:rsidRDefault="003007EA" w:rsidP="003007EA">
            <w:pPr>
              <w:jc w:val="center"/>
              <w:rPr>
                <w:rFonts w:cstheme="minorHAnsi"/>
                <w:bCs/>
                <w:sz w:val="20"/>
              </w:rPr>
            </w:pPr>
            <w:r w:rsidRPr="00A8385F">
              <w:rPr>
                <w:rFonts w:cstheme="minorHAnsi"/>
                <w:sz w:val="20"/>
              </w:rPr>
              <w:t>26</w:t>
            </w:r>
          </w:p>
        </w:tc>
        <w:tc>
          <w:tcPr>
            <w:tcW w:w="698" w:type="pct"/>
            <w:noWrap/>
          </w:tcPr>
          <w:p w14:paraId="71800F81" w14:textId="30B74118" w:rsidR="003007EA" w:rsidRPr="00A8385F" w:rsidRDefault="003007EA" w:rsidP="003007EA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A8385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75" w:type="pct"/>
            <w:noWrap/>
          </w:tcPr>
          <w:p w14:paraId="58DFB7E1" w14:textId="64F00087" w:rsidR="003007EA" w:rsidRPr="00A8385F" w:rsidRDefault="003007EA" w:rsidP="003007EA">
            <w:pPr>
              <w:jc w:val="center"/>
              <w:rPr>
                <w:rFonts w:cstheme="minorHAnsi"/>
                <w:bCs/>
                <w:sz w:val="20"/>
              </w:rPr>
            </w:pPr>
            <w:r w:rsidRPr="00A8385F">
              <w:rPr>
                <w:rFonts w:cstheme="minorHAnsi"/>
                <w:sz w:val="20"/>
              </w:rPr>
              <w:t>79</w:t>
            </w:r>
          </w:p>
        </w:tc>
        <w:tc>
          <w:tcPr>
            <w:tcW w:w="1086" w:type="pct"/>
            <w:noWrap/>
            <w:vAlign w:val="center"/>
          </w:tcPr>
          <w:p w14:paraId="199E21DC" w14:textId="3AB1E868" w:rsidR="003007EA" w:rsidRPr="00A8385F" w:rsidRDefault="003007EA" w:rsidP="003007E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12,2883</w:t>
            </w:r>
          </w:p>
        </w:tc>
        <w:tc>
          <w:tcPr>
            <w:tcW w:w="1120" w:type="pct"/>
            <w:noWrap/>
            <w:vAlign w:val="center"/>
          </w:tcPr>
          <w:p w14:paraId="6285B6B5" w14:textId="235000BE" w:rsidR="003007EA" w:rsidRPr="00A8385F" w:rsidRDefault="003007EA" w:rsidP="003007E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3.894</w:t>
            </w:r>
          </w:p>
        </w:tc>
      </w:tr>
      <w:tr w:rsidR="003007EA" w:rsidRPr="00A8385F" w14:paraId="3CF53009" w14:textId="77777777" w:rsidTr="007E22B5">
        <w:trPr>
          <w:trHeight w:val="284"/>
        </w:trPr>
        <w:tc>
          <w:tcPr>
            <w:tcW w:w="821" w:type="pct"/>
            <w:noWrap/>
          </w:tcPr>
          <w:p w14:paraId="46BC1414" w14:textId="77777777" w:rsidR="003007EA" w:rsidRPr="00A8385F" w:rsidRDefault="003007EA" w:rsidP="003007EA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A8385F">
              <w:rPr>
                <w:sz w:val="20"/>
              </w:rPr>
              <w:t>DN 32</w:t>
            </w:r>
          </w:p>
        </w:tc>
        <w:tc>
          <w:tcPr>
            <w:tcW w:w="700" w:type="pct"/>
            <w:noWrap/>
          </w:tcPr>
          <w:p w14:paraId="385B0C52" w14:textId="4C809911" w:rsidR="003007EA" w:rsidRPr="00A8385F" w:rsidRDefault="003007EA" w:rsidP="003007EA">
            <w:pPr>
              <w:jc w:val="center"/>
              <w:rPr>
                <w:rFonts w:cstheme="minorHAnsi"/>
                <w:bCs/>
                <w:sz w:val="20"/>
              </w:rPr>
            </w:pPr>
            <w:r w:rsidRPr="00A8385F">
              <w:rPr>
                <w:rFonts w:cstheme="minorHAnsi"/>
                <w:sz w:val="20"/>
              </w:rPr>
              <w:t>6</w:t>
            </w:r>
          </w:p>
        </w:tc>
        <w:tc>
          <w:tcPr>
            <w:tcW w:w="698" w:type="pct"/>
            <w:noWrap/>
          </w:tcPr>
          <w:p w14:paraId="17F48374" w14:textId="014902C0" w:rsidR="003007EA" w:rsidRPr="00A8385F" w:rsidRDefault="003007EA" w:rsidP="003007EA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A8385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75" w:type="pct"/>
            <w:noWrap/>
          </w:tcPr>
          <w:p w14:paraId="1A63AE91" w14:textId="66511D46" w:rsidR="003007EA" w:rsidRPr="00A8385F" w:rsidRDefault="003007EA" w:rsidP="003007EA">
            <w:pPr>
              <w:jc w:val="center"/>
              <w:rPr>
                <w:rFonts w:cstheme="minorHAnsi"/>
                <w:bCs/>
                <w:sz w:val="20"/>
              </w:rPr>
            </w:pPr>
            <w:r w:rsidRPr="00A8385F">
              <w:rPr>
                <w:rFonts w:cstheme="minorHAnsi"/>
                <w:sz w:val="20"/>
              </w:rPr>
              <w:t>18</w:t>
            </w:r>
          </w:p>
        </w:tc>
        <w:tc>
          <w:tcPr>
            <w:tcW w:w="1086" w:type="pct"/>
            <w:noWrap/>
            <w:vAlign w:val="center"/>
          </w:tcPr>
          <w:p w14:paraId="7D2CB7B4" w14:textId="32E460B1" w:rsidR="003007EA" w:rsidRPr="00A8385F" w:rsidRDefault="003007EA" w:rsidP="003007E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12,2883</w:t>
            </w:r>
          </w:p>
        </w:tc>
        <w:tc>
          <w:tcPr>
            <w:tcW w:w="1120" w:type="pct"/>
            <w:noWrap/>
            <w:vAlign w:val="center"/>
          </w:tcPr>
          <w:p w14:paraId="37907C16" w14:textId="627AD8FE" w:rsidR="003007EA" w:rsidRPr="00A8385F" w:rsidRDefault="003007EA" w:rsidP="003007E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885</w:t>
            </w:r>
          </w:p>
        </w:tc>
      </w:tr>
      <w:tr w:rsidR="003007EA" w:rsidRPr="00A8385F" w14:paraId="0275C8BA" w14:textId="77777777" w:rsidTr="007E22B5">
        <w:trPr>
          <w:trHeight w:val="284"/>
        </w:trPr>
        <w:tc>
          <w:tcPr>
            <w:tcW w:w="821" w:type="pct"/>
            <w:noWrap/>
          </w:tcPr>
          <w:p w14:paraId="25408D28" w14:textId="77777777" w:rsidR="003007EA" w:rsidRPr="00A8385F" w:rsidRDefault="003007EA" w:rsidP="003007EA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A8385F">
              <w:rPr>
                <w:sz w:val="20"/>
              </w:rPr>
              <w:t>DN 40</w:t>
            </w:r>
          </w:p>
        </w:tc>
        <w:tc>
          <w:tcPr>
            <w:tcW w:w="700" w:type="pct"/>
            <w:noWrap/>
          </w:tcPr>
          <w:p w14:paraId="387400BD" w14:textId="7C7D0AF9" w:rsidR="003007EA" w:rsidRPr="00A8385F" w:rsidRDefault="003007EA" w:rsidP="003007EA">
            <w:pPr>
              <w:jc w:val="center"/>
              <w:rPr>
                <w:rFonts w:cstheme="minorHAnsi"/>
                <w:bCs/>
                <w:sz w:val="20"/>
              </w:rPr>
            </w:pPr>
            <w:r w:rsidRPr="00A8385F">
              <w:rPr>
                <w:rFonts w:cstheme="minorHAnsi"/>
                <w:sz w:val="20"/>
              </w:rPr>
              <w:t>6</w:t>
            </w:r>
          </w:p>
        </w:tc>
        <w:tc>
          <w:tcPr>
            <w:tcW w:w="698" w:type="pct"/>
            <w:noWrap/>
          </w:tcPr>
          <w:p w14:paraId="554D17E5" w14:textId="68FB28BC" w:rsidR="003007EA" w:rsidRPr="00A8385F" w:rsidRDefault="003007EA" w:rsidP="003007EA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A8385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75" w:type="pct"/>
            <w:noWrap/>
          </w:tcPr>
          <w:p w14:paraId="099A7FBD" w14:textId="50DCE54A" w:rsidR="003007EA" w:rsidRPr="00A8385F" w:rsidRDefault="003007EA" w:rsidP="003007EA">
            <w:pPr>
              <w:jc w:val="center"/>
              <w:rPr>
                <w:rFonts w:cstheme="minorHAnsi"/>
                <w:bCs/>
                <w:sz w:val="20"/>
              </w:rPr>
            </w:pPr>
            <w:r w:rsidRPr="00A8385F">
              <w:rPr>
                <w:rFonts w:cstheme="minorHAnsi"/>
                <w:sz w:val="20"/>
              </w:rPr>
              <w:t>63</w:t>
            </w:r>
          </w:p>
        </w:tc>
        <w:tc>
          <w:tcPr>
            <w:tcW w:w="1086" w:type="pct"/>
            <w:noWrap/>
            <w:vAlign w:val="center"/>
          </w:tcPr>
          <w:p w14:paraId="07233D72" w14:textId="01FA694E" w:rsidR="003007EA" w:rsidRPr="00A8385F" w:rsidRDefault="003007EA" w:rsidP="003007E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40,9610</w:t>
            </w:r>
          </w:p>
        </w:tc>
        <w:tc>
          <w:tcPr>
            <w:tcW w:w="1120" w:type="pct"/>
            <w:noWrap/>
            <w:vAlign w:val="center"/>
          </w:tcPr>
          <w:p w14:paraId="6DF8F256" w14:textId="3BA45141" w:rsidR="003007EA" w:rsidRPr="00A8385F" w:rsidRDefault="003007EA" w:rsidP="003007E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3.097</w:t>
            </w:r>
          </w:p>
        </w:tc>
      </w:tr>
      <w:tr w:rsidR="003007EA" w:rsidRPr="00A8385F" w14:paraId="63A7D0C1" w14:textId="77777777" w:rsidTr="007E22B5">
        <w:trPr>
          <w:trHeight w:val="284"/>
        </w:trPr>
        <w:tc>
          <w:tcPr>
            <w:tcW w:w="821" w:type="pct"/>
            <w:noWrap/>
          </w:tcPr>
          <w:p w14:paraId="7BA2483B" w14:textId="77777777" w:rsidR="003007EA" w:rsidRPr="00A8385F" w:rsidRDefault="003007EA" w:rsidP="003007EA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A8385F">
              <w:rPr>
                <w:sz w:val="20"/>
              </w:rPr>
              <w:t>DN 50</w:t>
            </w:r>
          </w:p>
        </w:tc>
        <w:tc>
          <w:tcPr>
            <w:tcW w:w="700" w:type="pct"/>
            <w:noWrap/>
          </w:tcPr>
          <w:p w14:paraId="1BB9F646" w14:textId="641ADE94" w:rsidR="003007EA" w:rsidRPr="00A8385F" w:rsidRDefault="003007EA" w:rsidP="003007EA">
            <w:pPr>
              <w:jc w:val="center"/>
              <w:rPr>
                <w:rFonts w:cstheme="minorHAnsi"/>
                <w:bCs/>
                <w:sz w:val="20"/>
              </w:rPr>
            </w:pPr>
            <w:r w:rsidRPr="00A8385F">
              <w:rPr>
                <w:rFonts w:cstheme="minorHAnsi"/>
                <w:sz w:val="20"/>
              </w:rPr>
              <w:t>14</w:t>
            </w:r>
          </w:p>
        </w:tc>
        <w:tc>
          <w:tcPr>
            <w:tcW w:w="698" w:type="pct"/>
            <w:noWrap/>
          </w:tcPr>
          <w:p w14:paraId="4829A921" w14:textId="06569BDA" w:rsidR="003007EA" w:rsidRPr="00A8385F" w:rsidRDefault="003007EA" w:rsidP="003007EA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A8385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75" w:type="pct"/>
            <w:noWrap/>
          </w:tcPr>
          <w:p w14:paraId="014A3EB1" w14:textId="45552013" w:rsidR="003007EA" w:rsidRPr="00A8385F" w:rsidRDefault="003007EA" w:rsidP="003007EA">
            <w:pPr>
              <w:jc w:val="center"/>
              <w:rPr>
                <w:rFonts w:cstheme="minorHAnsi"/>
                <w:bCs/>
                <w:sz w:val="20"/>
              </w:rPr>
            </w:pPr>
            <w:r w:rsidRPr="00A8385F">
              <w:rPr>
                <w:rFonts w:cstheme="minorHAnsi"/>
                <w:sz w:val="20"/>
              </w:rPr>
              <w:t>205</w:t>
            </w:r>
          </w:p>
        </w:tc>
        <w:tc>
          <w:tcPr>
            <w:tcW w:w="1086" w:type="pct"/>
            <w:noWrap/>
            <w:vAlign w:val="center"/>
          </w:tcPr>
          <w:p w14:paraId="1853CEC4" w14:textId="54D2F122" w:rsidR="003007EA" w:rsidRPr="00A8385F" w:rsidRDefault="003007EA" w:rsidP="003007E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61,4415</w:t>
            </w:r>
          </w:p>
        </w:tc>
        <w:tc>
          <w:tcPr>
            <w:tcW w:w="1120" w:type="pct"/>
            <w:noWrap/>
            <w:vAlign w:val="center"/>
          </w:tcPr>
          <w:p w14:paraId="622FED19" w14:textId="5D9F3E0E" w:rsidR="003007EA" w:rsidRPr="00A8385F" w:rsidRDefault="003007EA" w:rsidP="003007E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10.064</w:t>
            </w:r>
          </w:p>
        </w:tc>
      </w:tr>
      <w:tr w:rsidR="003007EA" w:rsidRPr="00A8385F" w14:paraId="62A5DAB4" w14:textId="77777777" w:rsidTr="007E22B5">
        <w:trPr>
          <w:trHeight w:val="284"/>
        </w:trPr>
        <w:tc>
          <w:tcPr>
            <w:tcW w:w="821" w:type="pct"/>
            <w:noWrap/>
          </w:tcPr>
          <w:p w14:paraId="3800573A" w14:textId="77777777" w:rsidR="003007EA" w:rsidRPr="00A8385F" w:rsidRDefault="003007EA" w:rsidP="003007EA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A8385F">
              <w:rPr>
                <w:sz w:val="20"/>
              </w:rPr>
              <w:t>DN 80</w:t>
            </w:r>
          </w:p>
        </w:tc>
        <w:tc>
          <w:tcPr>
            <w:tcW w:w="700" w:type="pct"/>
            <w:noWrap/>
          </w:tcPr>
          <w:p w14:paraId="001F211E" w14:textId="75D9B1CC" w:rsidR="003007EA" w:rsidRPr="00A8385F" w:rsidRDefault="003007EA" w:rsidP="003007EA">
            <w:pPr>
              <w:jc w:val="center"/>
              <w:rPr>
                <w:rFonts w:cstheme="minorHAnsi"/>
                <w:bCs/>
                <w:sz w:val="20"/>
              </w:rPr>
            </w:pPr>
            <w:r w:rsidRPr="00A8385F">
              <w:rPr>
                <w:rFonts w:cstheme="minorHAnsi"/>
                <w:sz w:val="20"/>
              </w:rPr>
              <w:t>2</w:t>
            </w:r>
          </w:p>
        </w:tc>
        <w:tc>
          <w:tcPr>
            <w:tcW w:w="698" w:type="pct"/>
            <w:noWrap/>
          </w:tcPr>
          <w:p w14:paraId="45463598" w14:textId="43A5BA2F" w:rsidR="003007EA" w:rsidRPr="00A8385F" w:rsidRDefault="003007EA" w:rsidP="003007EA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A8385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75" w:type="pct"/>
            <w:noWrap/>
          </w:tcPr>
          <w:p w14:paraId="3182DCD1" w14:textId="6DBC4AB9" w:rsidR="003007EA" w:rsidRPr="00A8385F" w:rsidRDefault="003007EA" w:rsidP="003007EA">
            <w:pPr>
              <w:jc w:val="center"/>
              <w:rPr>
                <w:rFonts w:cstheme="minorHAnsi"/>
                <w:bCs/>
                <w:sz w:val="20"/>
              </w:rPr>
            </w:pPr>
            <w:r w:rsidRPr="00A8385F">
              <w:rPr>
                <w:rFonts w:cstheme="minorHAnsi"/>
                <w:sz w:val="20"/>
              </w:rPr>
              <w:t>105</w:t>
            </w:r>
          </w:p>
        </w:tc>
        <w:tc>
          <w:tcPr>
            <w:tcW w:w="1086" w:type="pct"/>
            <w:noWrap/>
            <w:vAlign w:val="center"/>
          </w:tcPr>
          <w:p w14:paraId="045E0290" w14:textId="41C8ED2D" w:rsidR="003007EA" w:rsidRPr="00A8385F" w:rsidRDefault="003007EA" w:rsidP="003007E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204,8051</w:t>
            </w:r>
          </w:p>
        </w:tc>
        <w:tc>
          <w:tcPr>
            <w:tcW w:w="1120" w:type="pct"/>
            <w:noWrap/>
            <w:vAlign w:val="center"/>
          </w:tcPr>
          <w:p w14:paraId="2595107A" w14:textId="7F040EFD" w:rsidR="003007EA" w:rsidRPr="00A8385F" w:rsidRDefault="003007EA" w:rsidP="003007E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5.161</w:t>
            </w:r>
          </w:p>
        </w:tc>
      </w:tr>
      <w:tr w:rsidR="003007EA" w:rsidRPr="00A8385F" w14:paraId="09E9950B" w14:textId="77777777" w:rsidTr="007E22B5">
        <w:trPr>
          <w:trHeight w:val="284"/>
        </w:trPr>
        <w:tc>
          <w:tcPr>
            <w:tcW w:w="821" w:type="pct"/>
            <w:noWrap/>
          </w:tcPr>
          <w:p w14:paraId="0FC4290C" w14:textId="77777777" w:rsidR="003007EA" w:rsidRPr="00A8385F" w:rsidRDefault="003007EA" w:rsidP="003007EA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A8385F">
              <w:rPr>
                <w:sz w:val="20"/>
              </w:rPr>
              <w:t>DN 100</w:t>
            </w:r>
          </w:p>
        </w:tc>
        <w:tc>
          <w:tcPr>
            <w:tcW w:w="700" w:type="pct"/>
            <w:noWrap/>
          </w:tcPr>
          <w:p w14:paraId="73677C49" w14:textId="3B86DDBD" w:rsidR="003007EA" w:rsidRPr="00A8385F" w:rsidRDefault="003007EA" w:rsidP="003007EA">
            <w:pPr>
              <w:jc w:val="center"/>
              <w:rPr>
                <w:rFonts w:cstheme="minorHAnsi"/>
                <w:bCs/>
                <w:sz w:val="20"/>
              </w:rPr>
            </w:pPr>
            <w:r w:rsidRPr="00A8385F">
              <w:rPr>
                <w:rFonts w:cstheme="minorHAnsi"/>
                <w:sz w:val="20"/>
              </w:rPr>
              <w:t>0</w:t>
            </w:r>
          </w:p>
        </w:tc>
        <w:tc>
          <w:tcPr>
            <w:tcW w:w="698" w:type="pct"/>
            <w:noWrap/>
          </w:tcPr>
          <w:p w14:paraId="6417EEEF" w14:textId="47E47B8F" w:rsidR="003007EA" w:rsidRPr="00A8385F" w:rsidRDefault="003007EA" w:rsidP="003007EA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A8385F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5" w:type="pct"/>
            <w:noWrap/>
          </w:tcPr>
          <w:p w14:paraId="05362EC1" w14:textId="6B8B8288" w:rsidR="003007EA" w:rsidRPr="00A8385F" w:rsidRDefault="003007EA" w:rsidP="003007EA">
            <w:pPr>
              <w:jc w:val="center"/>
              <w:rPr>
                <w:rFonts w:cstheme="minorHAnsi"/>
                <w:bCs/>
                <w:sz w:val="20"/>
              </w:rPr>
            </w:pPr>
            <w:r w:rsidRPr="00A8385F">
              <w:rPr>
                <w:rFonts w:cstheme="minorHAnsi"/>
                <w:sz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 w14:paraId="0AAC531F" w14:textId="2A71D0A1" w:rsidR="003007EA" w:rsidRPr="00A8385F" w:rsidRDefault="003007EA" w:rsidP="003007E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409,6102</w:t>
            </w:r>
          </w:p>
        </w:tc>
        <w:tc>
          <w:tcPr>
            <w:tcW w:w="1120" w:type="pct"/>
            <w:noWrap/>
            <w:vAlign w:val="center"/>
          </w:tcPr>
          <w:p w14:paraId="0FFD77CC" w14:textId="327E5090" w:rsidR="003007EA" w:rsidRPr="00A8385F" w:rsidRDefault="003007EA" w:rsidP="003007E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3007EA" w:rsidRPr="00A8385F" w14:paraId="071025D1" w14:textId="77777777" w:rsidTr="007E22B5">
        <w:trPr>
          <w:trHeight w:val="284"/>
        </w:trPr>
        <w:tc>
          <w:tcPr>
            <w:tcW w:w="821" w:type="pct"/>
            <w:noWrap/>
          </w:tcPr>
          <w:p w14:paraId="610788DB" w14:textId="77777777" w:rsidR="003007EA" w:rsidRPr="00A8385F" w:rsidRDefault="003007EA" w:rsidP="003007EA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A8385F">
              <w:rPr>
                <w:sz w:val="20"/>
              </w:rPr>
              <w:t>DN 150</w:t>
            </w:r>
          </w:p>
        </w:tc>
        <w:tc>
          <w:tcPr>
            <w:tcW w:w="700" w:type="pct"/>
            <w:noWrap/>
          </w:tcPr>
          <w:p w14:paraId="791A2CCC" w14:textId="3FF5749A" w:rsidR="003007EA" w:rsidRPr="00A8385F" w:rsidRDefault="003007EA" w:rsidP="003007EA">
            <w:pPr>
              <w:jc w:val="center"/>
              <w:rPr>
                <w:rFonts w:cstheme="minorHAnsi"/>
                <w:bCs/>
                <w:sz w:val="20"/>
              </w:rPr>
            </w:pPr>
            <w:r w:rsidRPr="00A8385F">
              <w:rPr>
                <w:rFonts w:cstheme="minorHAnsi"/>
                <w:sz w:val="20"/>
              </w:rPr>
              <w:t>0</w:t>
            </w:r>
          </w:p>
        </w:tc>
        <w:tc>
          <w:tcPr>
            <w:tcW w:w="698" w:type="pct"/>
            <w:noWrap/>
          </w:tcPr>
          <w:p w14:paraId="7C3575E2" w14:textId="2364F8AA" w:rsidR="003007EA" w:rsidRPr="00A8385F" w:rsidRDefault="003007EA" w:rsidP="003007EA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A8385F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575" w:type="pct"/>
            <w:noWrap/>
          </w:tcPr>
          <w:p w14:paraId="29F84EF9" w14:textId="621B87D3" w:rsidR="003007EA" w:rsidRPr="00A8385F" w:rsidRDefault="003007EA" w:rsidP="003007EA">
            <w:pPr>
              <w:jc w:val="center"/>
              <w:rPr>
                <w:rFonts w:cstheme="minorHAnsi"/>
                <w:bCs/>
                <w:sz w:val="20"/>
              </w:rPr>
            </w:pPr>
            <w:r w:rsidRPr="00A8385F">
              <w:rPr>
                <w:rFonts w:cstheme="minorHAnsi"/>
                <w:sz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 w14:paraId="35FA6147" w14:textId="7B37F0B9" w:rsidR="003007EA" w:rsidRPr="00A8385F" w:rsidRDefault="003007EA" w:rsidP="003007E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819,2204</w:t>
            </w:r>
          </w:p>
        </w:tc>
        <w:tc>
          <w:tcPr>
            <w:tcW w:w="1120" w:type="pct"/>
            <w:noWrap/>
            <w:vAlign w:val="center"/>
          </w:tcPr>
          <w:p w14:paraId="6172AAD2" w14:textId="28F4920A" w:rsidR="003007EA" w:rsidRPr="00A8385F" w:rsidRDefault="003007EA" w:rsidP="003007E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3007EA" w:rsidRPr="003F5FFE" w14:paraId="706B6CF6" w14:textId="77777777" w:rsidTr="007E22B5">
        <w:trPr>
          <w:trHeight w:val="284"/>
        </w:trPr>
        <w:tc>
          <w:tcPr>
            <w:tcW w:w="821" w:type="pct"/>
            <w:shd w:val="clear" w:color="auto" w:fill="DBE5F1" w:themeFill="accent1" w:themeFillTint="33"/>
            <w:noWrap/>
          </w:tcPr>
          <w:p w14:paraId="11876924" w14:textId="77777777" w:rsidR="003007EA" w:rsidRPr="00A8385F" w:rsidRDefault="003007EA" w:rsidP="003007EA">
            <w:pPr>
              <w:keepNext/>
              <w:keepLines/>
              <w:spacing w:before="20" w:after="20"/>
              <w:jc w:val="center"/>
              <w:rPr>
                <w:b/>
                <w:bCs/>
                <w:sz w:val="20"/>
              </w:rPr>
            </w:pPr>
            <w:r w:rsidRPr="00A8385F">
              <w:rPr>
                <w:b/>
                <w:bCs/>
                <w:sz w:val="20"/>
              </w:rPr>
              <w:t>Skupaj</w:t>
            </w:r>
          </w:p>
        </w:tc>
        <w:tc>
          <w:tcPr>
            <w:tcW w:w="700" w:type="pct"/>
            <w:shd w:val="clear" w:color="auto" w:fill="DBE5F1" w:themeFill="accent1" w:themeFillTint="33"/>
            <w:noWrap/>
          </w:tcPr>
          <w:p w14:paraId="12D955FC" w14:textId="468702B9" w:rsidR="003007EA" w:rsidRPr="00A8385F" w:rsidRDefault="003007EA" w:rsidP="003007EA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A8385F">
              <w:rPr>
                <w:rFonts w:cstheme="minorHAnsi"/>
                <w:b/>
                <w:sz w:val="20"/>
              </w:rPr>
              <w:t>3.342</w:t>
            </w:r>
          </w:p>
        </w:tc>
        <w:tc>
          <w:tcPr>
            <w:tcW w:w="698" w:type="pct"/>
            <w:shd w:val="clear" w:color="auto" w:fill="DBE5F1" w:themeFill="accent1" w:themeFillTint="33"/>
            <w:noWrap/>
          </w:tcPr>
          <w:p w14:paraId="36C45819" w14:textId="77777777" w:rsidR="003007EA" w:rsidRPr="00A8385F" w:rsidRDefault="003007EA" w:rsidP="003007EA">
            <w:pPr>
              <w:pStyle w:val="Brezrazmikov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" w:type="pct"/>
            <w:shd w:val="clear" w:color="auto" w:fill="DBE5F1" w:themeFill="accent1" w:themeFillTint="33"/>
            <w:noWrap/>
          </w:tcPr>
          <w:p w14:paraId="25748FB9" w14:textId="5536A38F" w:rsidR="003007EA" w:rsidRPr="00A8385F" w:rsidRDefault="003007EA" w:rsidP="003007EA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A8385F">
              <w:rPr>
                <w:rFonts w:cstheme="minorHAnsi"/>
                <w:b/>
                <w:sz w:val="20"/>
              </w:rPr>
              <w:t>3.757</w:t>
            </w:r>
          </w:p>
        </w:tc>
        <w:tc>
          <w:tcPr>
            <w:tcW w:w="1086" w:type="pct"/>
            <w:shd w:val="clear" w:color="auto" w:fill="DBE5F1" w:themeFill="accent1" w:themeFillTint="33"/>
            <w:noWrap/>
          </w:tcPr>
          <w:p w14:paraId="03BA817B" w14:textId="77777777" w:rsidR="003007EA" w:rsidRPr="00A8385F" w:rsidRDefault="003007EA" w:rsidP="003007EA">
            <w:pPr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120" w:type="pct"/>
            <w:shd w:val="clear" w:color="auto" w:fill="DBE5F1" w:themeFill="accent1" w:themeFillTint="33"/>
            <w:noWrap/>
            <w:vAlign w:val="center"/>
          </w:tcPr>
          <w:p w14:paraId="2505F3EC" w14:textId="354AD6EA" w:rsidR="003007EA" w:rsidRPr="00D91A38" w:rsidRDefault="003007EA" w:rsidP="003007EA">
            <w:pPr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184.682</w:t>
            </w:r>
          </w:p>
        </w:tc>
      </w:tr>
    </w:tbl>
    <w:p w14:paraId="721AF51F" w14:textId="77777777" w:rsidR="00127C38" w:rsidRDefault="00127C38" w:rsidP="00D51F85"/>
    <w:p w14:paraId="36F1A323" w14:textId="05560C20" w:rsidR="001A6D85" w:rsidRDefault="001A6D85" w:rsidP="00D51F85"/>
    <w:p w14:paraId="511BD807" w14:textId="343B6B6C" w:rsidR="005A35E7" w:rsidRDefault="005A35E7" w:rsidP="00D51F85"/>
    <w:p w14:paraId="6694D0C5" w14:textId="7619FACB" w:rsidR="005A35E7" w:rsidRDefault="005A35E7" w:rsidP="00D51F85"/>
    <w:p w14:paraId="5DB726CB" w14:textId="56582D0F" w:rsidR="005A35E7" w:rsidRDefault="005A35E7" w:rsidP="00D51F85"/>
    <w:p w14:paraId="0FC58732" w14:textId="27E04E79" w:rsidR="005A35E7" w:rsidRDefault="005A35E7" w:rsidP="00D51F85"/>
    <w:p w14:paraId="632F5278" w14:textId="297BAF9E" w:rsidR="005A35E7" w:rsidRDefault="005A35E7" w:rsidP="00D51F85"/>
    <w:p w14:paraId="090D1B11" w14:textId="56D40669" w:rsidR="005A35E7" w:rsidRDefault="005A35E7" w:rsidP="00D51F85"/>
    <w:p w14:paraId="1F06BC91" w14:textId="607CD905" w:rsidR="005A35E7" w:rsidRDefault="005A35E7" w:rsidP="00D51F85"/>
    <w:p w14:paraId="6F0C48CF" w14:textId="77777777" w:rsidR="00D51F85" w:rsidRPr="003F5FFE" w:rsidRDefault="00D51F85" w:rsidP="00222E78">
      <w:pPr>
        <w:pStyle w:val="Odstavekseznama"/>
        <w:numPr>
          <w:ilvl w:val="0"/>
          <w:numId w:val="7"/>
        </w:numPr>
        <w:pBdr>
          <w:bottom w:val="dotted" w:sz="4" w:space="1" w:color="auto"/>
        </w:pBdr>
        <w:rPr>
          <w:b/>
        </w:rPr>
      </w:pPr>
      <w:r w:rsidRPr="003F5FFE">
        <w:rPr>
          <w:b/>
        </w:rPr>
        <w:lastRenderedPageBreak/>
        <w:t>Cena storitve- čiščenje odpadne vode</w:t>
      </w:r>
    </w:p>
    <w:p w14:paraId="455217E6" w14:textId="77777777" w:rsidR="00D51F85" w:rsidRPr="003F5FFE" w:rsidRDefault="00D51F85" w:rsidP="00D51F85"/>
    <w:p w14:paraId="796B9F34" w14:textId="3EF7537A" w:rsidR="00D51F85" w:rsidRPr="003F5FFE" w:rsidRDefault="00D51F85" w:rsidP="00D51F85">
      <w:r w:rsidRPr="003F5FFE">
        <w:t xml:space="preserve">V preglednici spodaj so prikazani stroški </w:t>
      </w:r>
      <w:proofErr w:type="spellStart"/>
      <w:r w:rsidRPr="003F5FFE">
        <w:t>kalkulativnih</w:t>
      </w:r>
      <w:proofErr w:type="spellEnd"/>
      <w:r w:rsidRPr="003F5FFE">
        <w:t xml:space="preserve"> elementov za storitev </w:t>
      </w:r>
      <w:r w:rsidR="005F729E" w:rsidRPr="003F5FFE">
        <w:t>čiščenja</w:t>
      </w:r>
      <w:r w:rsidRPr="003F5FFE">
        <w:t xml:space="preserve"> odpadne vode v občini Ravne na Koroškem za leto 20</w:t>
      </w:r>
      <w:r w:rsidR="00176853">
        <w:t>20</w:t>
      </w:r>
      <w:r w:rsidRPr="003F5FFE">
        <w:t xml:space="preserve"> tako, kot to predpisuje Uredba o cenah. </w:t>
      </w:r>
    </w:p>
    <w:p w14:paraId="30C78720" w14:textId="77777777" w:rsidR="00D51F85" w:rsidRPr="003F5FFE" w:rsidRDefault="00D51F85" w:rsidP="00D51F85"/>
    <w:p w14:paraId="62C41DA0" w14:textId="0F71AADA" w:rsidR="00D51F85" w:rsidRDefault="00D51F85" w:rsidP="005A35E7">
      <w:pPr>
        <w:rPr>
          <w:b/>
        </w:rPr>
      </w:pPr>
      <w:r w:rsidRPr="003F5FFE">
        <w:t xml:space="preserve">Skupna vrednost </w:t>
      </w:r>
      <w:proofErr w:type="spellStart"/>
      <w:r w:rsidRPr="003F5FFE">
        <w:t>kalkulativnih</w:t>
      </w:r>
      <w:proofErr w:type="spellEnd"/>
      <w:r w:rsidRPr="003F5FFE">
        <w:t xml:space="preserve"> stroškov </w:t>
      </w:r>
      <w:r w:rsidRPr="00496B42">
        <w:t xml:space="preserve">znaša </w:t>
      </w:r>
      <w:r w:rsidR="00A86021">
        <w:rPr>
          <w:b/>
        </w:rPr>
        <w:t>288.108</w:t>
      </w:r>
      <w:r w:rsidR="000D0101" w:rsidRPr="002C7017">
        <w:rPr>
          <w:b/>
        </w:rPr>
        <w:t xml:space="preserve"> </w:t>
      </w:r>
      <w:r w:rsidRPr="002C7017">
        <w:rPr>
          <w:b/>
        </w:rPr>
        <w:t>€</w:t>
      </w:r>
      <w:r w:rsidRPr="003F5FFE">
        <w:t xml:space="preserve"> in predstavlja osnovo za izračun cene izvajanja storitve GJS.  </w:t>
      </w:r>
      <w:r w:rsidR="008329BB" w:rsidRPr="003F5FFE">
        <w:t>V letu 20</w:t>
      </w:r>
      <w:r w:rsidR="00176853">
        <w:t>20</w:t>
      </w:r>
      <w:r w:rsidR="008329BB" w:rsidRPr="003F5FFE">
        <w:t xml:space="preserve"> </w:t>
      </w:r>
      <w:r w:rsidR="00535349">
        <w:t>načrtujemo za uporabnike čiščenja odpadne vode</w:t>
      </w:r>
      <w:r w:rsidR="00535349" w:rsidRPr="003F5FFE">
        <w:t xml:space="preserve"> </w:t>
      </w:r>
      <w:r w:rsidR="00535349">
        <w:t>z</w:t>
      </w:r>
      <w:r w:rsidR="008329BB" w:rsidRPr="003F5FFE">
        <w:t xml:space="preserve">a </w:t>
      </w:r>
      <w:r w:rsidR="00496B42">
        <w:t>374.910</w:t>
      </w:r>
      <w:r w:rsidRPr="003F5FFE">
        <w:t xml:space="preserve"> m</w:t>
      </w:r>
      <w:r w:rsidRPr="003F5FFE">
        <w:rPr>
          <w:vertAlign w:val="superscript"/>
        </w:rPr>
        <w:t>3</w:t>
      </w:r>
      <w:r w:rsidRPr="003F5FFE">
        <w:t xml:space="preserve"> prodane pitne vode</w:t>
      </w:r>
      <w:r w:rsidR="00535349">
        <w:t>, ki temelji na</w:t>
      </w:r>
      <w:r w:rsidR="00535349" w:rsidRPr="00535349">
        <w:t xml:space="preserve"> </w:t>
      </w:r>
      <w:r w:rsidR="00535349">
        <w:t xml:space="preserve">podatkih preteklega </w:t>
      </w:r>
      <w:r w:rsidR="0071107F">
        <w:t>obdobja</w:t>
      </w:r>
      <w:r w:rsidRPr="003F5FFE">
        <w:t xml:space="preserve">. Izračunana predračunska cena storitve </w:t>
      </w:r>
      <w:r w:rsidR="00AD3913" w:rsidRPr="003F5FFE">
        <w:t>čiščenja</w:t>
      </w:r>
      <w:r w:rsidRPr="003F5FFE">
        <w:t xml:space="preserve"> odpadne vode</w:t>
      </w:r>
      <w:r w:rsidR="00D107A2" w:rsidRPr="003F5FFE">
        <w:t xml:space="preserve"> </w:t>
      </w:r>
      <w:r w:rsidRPr="003F5FFE">
        <w:t>v občini Ravne na Koroškem za leto 20</w:t>
      </w:r>
      <w:r w:rsidR="00176853">
        <w:t>20</w:t>
      </w:r>
      <w:r w:rsidR="00535349">
        <w:t xml:space="preserve"> </w:t>
      </w:r>
      <w:r w:rsidRPr="003F5FFE">
        <w:t xml:space="preserve">tako znaša </w:t>
      </w:r>
      <w:r w:rsidR="00F941D9" w:rsidRPr="00496B42">
        <w:rPr>
          <w:b/>
        </w:rPr>
        <w:t>0,</w:t>
      </w:r>
      <w:r w:rsidR="00B2358C">
        <w:rPr>
          <w:b/>
        </w:rPr>
        <w:t>7685</w:t>
      </w:r>
      <w:r w:rsidRPr="00496B42">
        <w:rPr>
          <w:b/>
        </w:rPr>
        <w:t xml:space="preserve"> €/m</w:t>
      </w:r>
      <w:r w:rsidRPr="00496B42">
        <w:rPr>
          <w:b/>
          <w:vertAlign w:val="superscript"/>
        </w:rPr>
        <w:t>3</w:t>
      </w:r>
      <w:r w:rsidRPr="00496B42">
        <w:rPr>
          <w:b/>
        </w:rPr>
        <w:t>brez</w:t>
      </w:r>
      <w:r w:rsidRPr="003F5FFE">
        <w:rPr>
          <w:b/>
        </w:rPr>
        <w:t xml:space="preserve"> DDV.</w:t>
      </w:r>
    </w:p>
    <w:p w14:paraId="6574BD56" w14:textId="4A90688E" w:rsidR="00093C3C" w:rsidRDefault="00093C3C" w:rsidP="005A35E7">
      <w:pPr>
        <w:rPr>
          <w:b/>
        </w:rPr>
      </w:pPr>
    </w:p>
    <w:p w14:paraId="2107E109" w14:textId="77777777" w:rsidR="00093C3C" w:rsidRPr="003F5FFE" w:rsidRDefault="00093C3C" w:rsidP="005A35E7"/>
    <w:p w14:paraId="18B17325" w14:textId="016B2497" w:rsidR="00D51F85" w:rsidRPr="003F5FFE" w:rsidRDefault="00D51F85" w:rsidP="00D51F85">
      <w:pPr>
        <w:pStyle w:val="Napis"/>
      </w:pPr>
      <w:bookmarkStart w:id="16" w:name="_Toc25738029"/>
      <w:r w:rsidRPr="003F5FFE">
        <w:t xml:space="preserve">Tabela </w:t>
      </w:r>
      <w:r w:rsidR="0056744B" w:rsidRPr="003F5FFE">
        <w:fldChar w:fldCharType="begin"/>
      </w:r>
      <w:r w:rsidR="00567EB2" w:rsidRPr="003F5FFE">
        <w:instrText xml:space="preserve"> SEQ Tabela \* ARABIC </w:instrText>
      </w:r>
      <w:r w:rsidR="0056744B" w:rsidRPr="003F5FFE">
        <w:fldChar w:fldCharType="separate"/>
      </w:r>
      <w:r w:rsidR="00812490">
        <w:rPr>
          <w:noProof/>
        </w:rPr>
        <w:t>6</w:t>
      </w:r>
      <w:r w:rsidR="0056744B" w:rsidRPr="003F5FFE">
        <w:rPr>
          <w:noProof/>
        </w:rPr>
        <w:fldChar w:fldCharType="end"/>
      </w:r>
      <w:r w:rsidRPr="003F5FFE">
        <w:t>: Kalkulacija cene izvajanja storitve</w:t>
      </w:r>
      <w:r w:rsidR="00590673" w:rsidRPr="003F5FFE">
        <w:t xml:space="preserve"> čiščenja</w:t>
      </w:r>
      <w:r w:rsidRPr="003F5FFE">
        <w:t xml:space="preserve"> kom</w:t>
      </w:r>
      <w:r w:rsidR="00DA6FF2" w:rsidRPr="003F5FFE">
        <w:t xml:space="preserve"> </w:t>
      </w:r>
      <w:r w:rsidRPr="003F5FFE">
        <w:t>.in pad. odpadne vode v občini Ravne na Kor. v letu 20</w:t>
      </w:r>
      <w:r w:rsidR="00176853">
        <w:t>20</w:t>
      </w:r>
      <w:bookmarkEnd w:id="16"/>
    </w:p>
    <w:tbl>
      <w:tblPr>
        <w:tblW w:w="4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160"/>
        <w:gridCol w:w="399"/>
        <w:gridCol w:w="5445"/>
        <w:gridCol w:w="1356"/>
      </w:tblGrid>
      <w:tr w:rsidR="00D51F85" w:rsidRPr="003F5FFE" w14:paraId="16F3C5FB" w14:textId="77777777" w:rsidTr="002D1A3C">
        <w:trPr>
          <w:trHeight w:val="374"/>
        </w:trPr>
        <w:tc>
          <w:tcPr>
            <w:tcW w:w="41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9B1B1F" w14:textId="77777777" w:rsidR="00D51F85" w:rsidRPr="003F5FFE" w:rsidRDefault="00D51F85" w:rsidP="00D51F85">
            <w:pPr>
              <w:rPr>
                <w:b/>
                <w:sz w:val="20"/>
              </w:rPr>
            </w:pPr>
            <w:proofErr w:type="spellStart"/>
            <w:r w:rsidRPr="003F5FFE">
              <w:rPr>
                <w:b/>
                <w:sz w:val="20"/>
              </w:rPr>
              <w:t>Kalkulativni</w:t>
            </w:r>
            <w:proofErr w:type="spellEnd"/>
            <w:r w:rsidRPr="003F5FFE">
              <w:rPr>
                <w:b/>
                <w:sz w:val="20"/>
              </w:rPr>
              <w:t xml:space="preserve"> elementi cene </w:t>
            </w:r>
          </w:p>
          <w:p w14:paraId="5B6C5571" w14:textId="79A72FC2" w:rsidR="00D51F85" w:rsidRPr="003F5FFE" w:rsidRDefault="00590673" w:rsidP="001A6D85">
            <w:pPr>
              <w:rPr>
                <w:b/>
                <w:sz w:val="20"/>
              </w:rPr>
            </w:pPr>
            <w:r w:rsidRPr="00317580">
              <w:rPr>
                <w:b/>
                <w:sz w:val="22"/>
              </w:rPr>
              <w:t>ČIŠČENJE</w:t>
            </w:r>
            <w:r w:rsidR="00D51F85" w:rsidRPr="00317580">
              <w:rPr>
                <w:b/>
                <w:sz w:val="22"/>
              </w:rPr>
              <w:t xml:space="preserve"> KOMUNALNE  ODPADNE VODE</w:t>
            </w:r>
            <w:r w:rsidR="000D0101" w:rsidRPr="00317580">
              <w:rPr>
                <w:b/>
                <w:sz w:val="22"/>
              </w:rPr>
              <w:t xml:space="preserve"> ZA LETO 20</w:t>
            </w:r>
            <w:r w:rsidR="00176853">
              <w:rPr>
                <w:b/>
                <w:sz w:val="22"/>
              </w:rPr>
              <w:t>20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6616C071" w14:textId="77777777" w:rsidR="00D51F85" w:rsidRPr="003F5FFE" w:rsidRDefault="00D51F85" w:rsidP="00D51F85">
            <w:pPr>
              <w:jc w:val="center"/>
              <w:rPr>
                <w:b/>
                <w:sz w:val="20"/>
                <w:szCs w:val="22"/>
              </w:rPr>
            </w:pPr>
            <w:r w:rsidRPr="003F5FFE">
              <w:rPr>
                <w:b/>
                <w:sz w:val="20"/>
                <w:szCs w:val="22"/>
              </w:rPr>
              <w:t>Vrednosti v</w:t>
            </w:r>
          </w:p>
          <w:p w14:paraId="11E19A93" w14:textId="77777777" w:rsidR="00D51F85" w:rsidRPr="003F5FFE" w:rsidRDefault="00D51F85" w:rsidP="00D51F85">
            <w:pPr>
              <w:jc w:val="center"/>
              <w:rPr>
                <w:b/>
                <w:sz w:val="20"/>
                <w:szCs w:val="22"/>
              </w:rPr>
            </w:pPr>
            <w:r w:rsidRPr="003F5FFE">
              <w:rPr>
                <w:b/>
                <w:sz w:val="20"/>
                <w:szCs w:val="22"/>
              </w:rPr>
              <w:t>občini Ravne na Koroškem</w:t>
            </w:r>
            <w:r w:rsidR="00DE3DE1" w:rsidRPr="003F5FFE">
              <w:rPr>
                <w:b/>
                <w:sz w:val="20"/>
                <w:szCs w:val="22"/>
              </w:rPr>
              <w:t xml:space="preserve">  (v €) </w:t>
            </w:r>
          </w:p>
        </w:tc>
      </w:tr>
      <w:tr w:rsidR="00D51F85" w:rsidRPr="003F5FFE" w14:paraId="6FAAAAD5" w14:textId="77777777" w:rsidTr="002D1A3C">
        <w:trPr>
          <w:trHeight w:val="374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FEFA17" w14:textId="77777777" w:rsidR="00D51F85" w:rsidRPr="003F5FFE" w:rsidRDefault="00D51F85" w:rsidP="00D51F85">
            <w:pPr>
              <w:rPr>
                <w:b/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CCF7E7" w14:textId="77777777" w:rsidR="00D51F85" w:rsidRPr="002D26BD" w:rsidRDefault="00D51F85" w:rsidP="00D51F85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4F57ED" w14:textId="77777777" w:rsidR="00D51F85" w:rsidRPr="002D26BD" w:rsidRDefault="00D51F85" w:rsidP="00D51F85">
            <w:pPr>
              <w:rPr>
                <w:rFonts w:cstheme="minorHAnsi"/>
                <w:b/>
                <w:sz w:val="20"/>
              </w:rPr>
            </w:pPr>
            <w:r w:rsidRPr="002D26BD">
              <w:rPr>
                <w:rFonts w:cstheme="minorHAnsi"/>
                <w:b/>
                <w:sz w:val="20"/>
              </w:rPr>
              <w:t>CENA OPRAVLJANJA STORITEV JAVNE SLUŽBE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ECCE14" w14:textId="77777777" w:rsidR="00D51F85" w:rsidRPr="002D26BD" w:rsidRDefault="00D51F85" w:rsidP="00D51F85">
            <w:pPr>
              <w:jc w:val="right"/>
              <w:rPr>
                <w:rFonts w:cstheme="minorHAnsi"/>
                <w:b/>
                <w:sz w:val="20"/>
              </w:rPr>
            </w:pPr>
          </w:p>
        </w:tc>
      </w:tr>
      <w:tr w:rsidR="00D51F85" w:rsidRPr="003F5FFE" w14:paraId="4C2881E0" w14:textId="77777777" w:rsidTr="002D1A3C">
        <w:trPr>
          <w:trHeight w:val="374"/>
        </w:trPr>
        <w:tc>
          <w:tcPr>
            <w:tcW w:w="10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AEDC" w14:textId="77777777" w:rsidR="00D51F85" w:rsidRPr="003F5FFE" w:rsidRDefault="00D51F85" w:rsidP="00D51F85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DC9B" w14:textId="77777777" w:rsidR="00D51F85" w:rsidRPr="002D26BD" w:rsidRDefault="00D51F85" w:rsidP="00D51F85">
            <w:pPr>
              <w:rPr>
                <w:rFonts w:cstheme="minorHAnsi"/>
                <w:sz w:val="20"/>
              </w:rPr>
            </w:pP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03E000" w14:textId="77777777" w:rsidR="00D51F85" w:rsidRPr="002D26BD" w:rsidRDefault="00D51F85" w:rsidP="00D51F85">
            <w:pPr>
              <w:rPr>
                <w:rFonts w:cstheme="minorHAnsi"/>
                <w:b/>
                <w:sz w:val="20"/>
              </w:rPr>
            </w:pPr>
            <w:r w:rsidRPr="002D26BD">
              <w:rPr>
                <w:rFonts w:cstheme="minorHAnsi"/>
                <w:b/>
                <w:sz w:val="20"/>
              </w:rPr>
              <w:t>Neposredni stroški</w:t>
            </w:r>
          </w:p>
        </w:tc>
        <w:tc>
          <w:tcPr>
            <w:tcW w:w="88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B56675" w14:textId="77777777" w:rsidR="00D51F85" w:rsidRPr="002D26BD" w:rsidRDefault="00D51F85" w:rsidP="008D5034">
            <w:pPr>
              <w:jc w:val="right"/>
              <w:rPr>
                <w:rFonts w:cstheme="minorHAnsi"/>
                <w:sz w:val="20"/>
              </w:rPr>
            </w:pPr>
          </w:p>
        </w:tc>
      </w:tr>
      <w:tr w:rsidR="006D49C7" w:rsidRPr="003F5FFE" w14:paraId="74409CB4" w14:textId="77777777" w:rsidTr="002D1A3C">
        <w:trPr>
          <w:trHeight w:val="374"/>
        </w:trPr>
        <w:tc>
          <w:tcPr>
            <w:tcW w:w="1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5361" w14:textId="77777777" w:rsidR="006D49C7" w:rsidRPr="003F5FFE" w:rsidRDefault="006D49C7" w:rsidP="006D49C7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8462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104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7CC5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04AE4" w14:textId="77777777" w:rsidR="006D49C7" w:rsidRPr="002D26BD" w:rsidRDefault="006D49C7" w:rsidP="006D49C7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54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95BE94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  <w:r w:rsidRPr="002D26BD">
              <w:rPr>
                <w:rFonts w:cstheme="minorHAnsi"/>
                <w:sz w:val="20"/>
              </w:rPr>
              <w:t>Neposredni stroški materiala in storitev</w:t>
            </w:r>
          </w:p>
        </w:tc>
        <w:tc>
          <w:tcPr>
            <w:tcW w:w="883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75BD24FB" w14:textId="590F2782" w:rsidR="006D49C7" w:rsidRPr="006D49C7" w:rsidRDefault="006D49C7" w:rsidP="006D49C7">
            <w:pPr>
              <w:jc w:val="right"/>
              <w:rPr>
                <w:rFonts w:cstheme="minorHAnsi"/>
                <w:sz w:val="20"/>
              </w:rPr>
            </w:pPr>
            <w:r w:rsidRPr="006D49C7">
              <w:rPr>
                <w:rFonts w:ascii="Calibri" w:hAnsi="Calibri"/>
                <w:sz w:val="20"/>
              </w:rPr>
              <w:t>79.655</w:t>
            </w:r>
          </w:p>
        </w:tc>
      </w:tr>
      <w:tr w:rsidR="006D49C7" w:rsidRPr="003F5FFE" w14:paraId="43B1CA2F" w14:textId="77777777" w:rsidTr="002D1A3C">
        <w:trPr>
          <w:trHeight w:val="374"/>
        </w:trPr>
        <w:tc>
          <w:tcPr>
            <w:tcW w:w="1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9867" w14:textId="77777777" w:rsidR="006D49C7" w:rsidRPr="003F5FFE" w:rsidRDefault="006D49C7" w:rsidP="006D49C7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A0BA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DC68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15DA6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354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C250F2" w14:textId="77777777" w:rsidR="006D49C7" w:rsidRPr="002D26BD" w:rsidRDefault="006D49C7" w:rsidP="006D49C7">
            <w:pPr>
              <w:jc w:val="left"/>
              <w:rPr>
                <w:rFonts w:cstheme="minorHAnsi"/>
                <w:i/>
                <w:iCs/>
                <w:sz w:val="20"/>
              </w:rPr>
            </w:pPr>
            <w:r w:rsidRPr="002D26BD">
              <w:rPr>
                <w:rFonts w:cstheme="minorHAnsi"/>
                <w:sz w:val="20"/>
              </w:rPr>
              <w:t>Neposredni stroški storitev</w:t>
            </w:r>
          </w:p>
        </w:tc>
        <w:tc>
          <w:tcPr>
            <w:tcW w:w="883" w:type="pct"/>
            <w:shd w:val="clear" w:color="auto" w:fill="auto"/>
            <w:noWrap/>
            <w:vAlign w:val="bottom"/>
          </w:tcPr>
          <w:p w14:paraId="42A80AC4" w14:textId="356B8430" w:rsidR="006D49C7" w:rsidRPr="006D49C7" w:rsidRDefault="006D49C7" w:rsidP="006D49C7">
            <w:pPr>
              <w:jc w:val="right"/>
              <w:rPr>
                <w:rFonts w:cstheme="minorHAnsi"/>
                <w:sz w:val="20"/>
              </w:rPr>
            </w:pPr>
            <w:r w:rsidRPr="006D49C7">
              <w:rPr>
                <w:rFonts w:ascii="Calibri" w:hAnsi="Calibri"/>
                <w:sz w:val="20"/>
              </w:rPr>
              <w:t>101.602</w:t>
            </w:r>
          </w:p>
        </w:tc>
      </w:tr>
      <w:tr w:rsidR="006D49C7" w:rsidRPr="003F5FFE" w14:paraId="19D88E9D" w14:textId="77777777" w:rsidTr="002D1A3C">
        <w:trPr>
          <w:trHeight w:val="374"/>
        </w:trPr>
        <w:tc>
          <w:tcPr>
            <w:tcW w:w="1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43C5" w14:textId="77777777" w:rsidR="006D49C7" w:rsidRPr="003F5FFE" w:rsidRDefault="006D49C7" w:rsidP="006D49C7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961E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9D31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C45A8" w14:textId="77777777" w:rsidR="006D49C7" w:rsidRPr="002D26BD" w:rsidRDefault="006D49C7" w:rsidP="006D49C7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54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79043E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  <w:r w:rsidRPr="002D26BD">
              <w:rPr>
                <w:rFonts w:cstheme="minorHAnsi"/>
                <w:sz w:val="20"/>
              </w:rPr>
              <w:t>Neposredni stroški dela</w:t>
            </w:r>
          </w:p>
        </w:tc>
        <w:tc>
          <w:tcPr>
            <w:tcW w:w="883" w:type="pct"/>
            <w:shd w:val="clear" w:color="auto" w:fill="auto"/>
            <w:noWrap/>
            <w:vAlign w:val="bottom"/>
          </w:tcPr>
          <w:p w14:paraId="2DA47992" w14:textId="78BAF6BB" w:rsidR="006D49C7" w:rsidRPr="006D49C7" w:rsidRDefault="006D49C7" w:rsidP="006D49C7">
            <w:pPr>
              <w:jc w:val="right"/>
              <w:rPr>
                <w:rFonts w:cstheme="minorHAnsi"/>
                <w:sz w:val="20"/>
              </w:rPr>
            </w:pPr>
            <w:r w:rsidRPr="006D49C7">
              <w:rPr>
                <w:rFonts w:ascii="Calibri" w:hAnsi="Calibri"/>
                <w:sz w:val="20"/>
              </w:rPr>
              <w:t>51.791</w:t>
            </w:r>
          </w:p>
        </w:tc>
      </w:tr>
      <w:tr w:rsidR="006D49C7" w:rsidRPr="003F5FFE" w14:paraId="0F9669C5" w14:textId="77777777" w:rsidTr="002D1A3C">
        <w:trPr>
          <w:trHeight w:val="374"/>
        </w:trPr>
        <w:tc>
          <w:tcPr>
            <w:tcW w:w="1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D5D5" w14:textId="77777777" w:rsidR="006D49C7" w:rsidRPr="003F5FFE" w:rsidRDefault="006D49C7" w:rsidP="006D49C7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1A14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58F7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9E48D" w14:textId="77777777" w:rsidR="006D49C7" w:rsidRPr="002D26BD" w:rsidRDefault="006D49C7" w:rsidP="006D49C7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54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B1F9ED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  <w:r w:rsidRPr="002D26BD">
              <w:rPr>
                <w:rFonts w:cstheme="minorHAnsi"/>
                <w:sz w:val="20"/>
              </w:rPr>
              <w:t>Drugi neposredni stroški</w:t>
            </w:r>
          </w:p>
        </w:tc>
        <w:tc>
          <w:tcPr>
            <w:tcW w:w="883" w:type="pct"/>
            <w:shd w:val="clear" w:color="auto" w:fill="auto"/>
            <w:noWrap/>
            <w:vAlign w:val="bottom"/>
          </w:tcPr>
          <w:p w14:paraId="74CDA095" w14:textId="37986735" w:rsidR="006D49C7" w:rsidRPr="006D49C7" w:rsidRDefault="006D49C7" w:rsidP="006D49C7">
            <w:pPr>
              <w:jc w:val="right"/>
              <w:rPr>
                <w:rFonts w:cstheme="minorHAnsi"/>
                <w:sz w:val="20"/>
              </w:rPr>
            </w:pPr>
            <w:r w:rsidRPr="006D49C7">
              <w:rPr>
                <w:rFonts w:ascii="Calibri" w:hAnsi="Calibri"/>
                <w:sz w:val="20"/>
              </w:rPr>
              <w:t>13</w:t>
            </w:r>
          </w:p>
        </w:tc>
      </w:tr>
      <w:tr w:rsidR="00D51F85" w:rsidRPr="003F5FFE" w14:paraId="1CC8E8A1" w14:textId="77777777" w:rsidTr="002D1A3C">
        <w:trPr>
          <w:trHeight w:val="374"/>
        </w:trPr>
        <w:tc>
          <w:tcPr>
            <w:tcW w:w="1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64F0" w14:textId="77777777" w:rsidR="00D51F85" w:rsidRPr="003F5FFE" w:rsidRDefault="00D51F85" w:rsidP="00D51F85">
            <w:pPr>
              <w:rPr>
                <w:b/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11C5" w14:textId="77777777" w:rsidR="00D51F85" w:rsidRPr="002D26BD" w:rsidRDefault="00D51F85" w:rsidP="00D51F85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9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939074" w14:textId="77777777" w:rsidR="00D51F85" w:rsidRPr="002D26BD" w:rsidRDefault="00D51F85" w:rsidP="00D51F85">
            <w:pPr>
              <w:rPr>
                <w:rFonts w:cstheme="minorHAnsi"/>
                <w:b/>
                <w:sz w:val="20"/>
              </w:rPr>
            </w:pPr>
            <w:r w:rsidRPr="002D26BD">
              <w:rPr>
                <w:rFonts w:cstheme="minorHAnsi"/>
                <w:b/>
                <w:sz w:val="20"/>
              </w:rPr>
              <w:t>Splošni stroški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14:paraId="70197C78" w14:textId="77777777" w:rsidR="00D51F85" w:rsidRPr="002D26BD" w:rsidRDefault="00D51F85" w:rsidP="008D5034">
            <w:pPr>
              <w:jc w:val="right"/>
              <w:rPr>
                <w:rFonts w:cstheme="minorHAnsi"/>
                <w:sz w:val="20"/>
              </w:rPr>
            </w:pPr>
          </w:p>
        </w:tc>
      </w:tr>
      <w:tr w:rsidR="00535349" w:rsidRPr="003F5FFE" w14:paraId="56BDD57C" w14:textId="77777777" w:rsidTr="002D1A3C">
        <w:trPr>
          <w:trHeight w:val="374"/>
        </w:trPr>
        <w:tc>
          <w:tcPr>
            <w:tcW w:w="1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24A7" w14:textId="77777777" w:rsidR="00535349" w:rsidRPr="003F5FFE" w:rsidRDefault="00535349" w:rsidP="00D51F85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1566" w14:textId="77777777" w:rsidR="00535349" w:rsidRPr="002D26BD" w:rsidRDefault="00535349" w:rsidP="00D51F85">
            <w:pPr>
              <w:rPr>
                <w:rFonts w:cstheme="minorHAnsi"/>
                <w:sz w:val="20"/>
              </w:rPr>
            </w:pPr>
          </w:p>
        </w:tc>
        <w:tc>
          <w:tcPr>
            <w:tcW w:w="104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D821" w14:textId="77777777" w:rsidR="00535349" w:rsidRPr="002D26BD" w:rsidRDefault="00535349" w:rsidP="00D51F85">
            <w:pPr>
              <w:rPr>
                <w:rFonts w:cstheme="minorHAnsi"/>
                <w:sz w:val="20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51705" w14:textId="77777777" w:rsidR="00535349" w:rsidRPr="002D26BD" w:rsidRDefault="00535349" w:rsidP="00D51F85">
            <w:pPr>
              <w:rPr>
                <w:rFonts w:cstheme="minorHAnsi"/>
                <w:sz w:val="20"/>
              </w:rPr>
            </w:pPr>
          </w:p>
        </w:tc>
        <w:tc>
          <w:tcPr>
            <w:tcW w:w="354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50FB07" w14:textId="77777777" w:rsidR="00535349" w:rsidRPr="002D26BD" w:rsidRDefault="00535349" w:rsidP="00112904">
            <w:pPr>
              <w:rPr>
                <w:rFonts w:cstheme="minorHAnsi"/>
                <w:b/>
                <w:sz w:val="20"/>
              </w:rPr>
            </w:pPr>
            <w:r w:rsidRPr="002D26BD">
              <w:rPr>
                <w:rFonts w:cstheme="minorHAnsi"/>
                <w:b/>
                <w:sz w:val="20"/>
              </w:rPr>
              <w:t>Splošni (posredni) proizvajalni stroški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14:paraId="23BAF7B6" w14:textId="77777777" w:rsidR="00535349" w:rsidRPr="002D26BD" w:rsidRDefault="00535349" w:rsidP="008D5034">
            <w:pPr>
              <w:jc w:val="right"/>
              <w:rPr>
                <w:rFonts w:cstheme="minorHAnsi"/>
                <w:bCs/>
                <w:color w:val="000000"/>
                <w:sz w:val="20"/>
              </w:rPr>
            </w:pPr>
          </w:p>
        </w:tc>
      </w:tr>
      <w:tr w:rsidR="006D49C7" w:rsidRPr="003F5FFE" w14:paraId="5E1C6F1E" w14:textId="77777777" w:rsidTr="002D1A3C">
        <w:trPr>
          <w:trHeight w:val="374"/>
        </w:trPr>
        <w:tc>
          <w:tcPr>
            <w:tcW w:w="1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E41E" w14:textId="77777777" w:rsidR="006D49C7" w:rsidRPr="003F5FFE" w:rsidRDefault="006D49C7" w:rsidP="006D49C7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2638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0B95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F39C8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354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4881A6" w14:textId="77777777" w:rsidR="006D49C7" w:rsidRPr="002D26BD" w:rsidRDefault="006D49C7" w:rsidP="006D49C7">
            <w:pPr>
              <w:ind w:left="708"/>
              <w:jc w:val="left"/>
              <w:rPr>
                <w:rFonts w:cstheme="minorHAnsi"/>
                <w:i/>
                <w:iCs/>
                <w:sz w:val="20"/>
              </w:rPr>
            </w:pPr>
            <w:r w:rsidRPr="002D26BD">
              <w:rPr>
                <w:rFonts w:cstheme="minorHAnsi"/>
                <w:i/>
                <w:iCs/>
                <w:sz w:val="20"/>
              </w:rPr>
              <w:t>Strošek amortizacije OS</w:t>
            </w:r>
          </w:p>
        </w:tc>
        <w:tc>
          <w:tcPr>
            <w:tcW w:w="883" w:type="pct"/>
            <w:shd w:val="clear" w:color="auto" w:fill="auto"/>
            <w:noWrap/>
            <w:vAlign w:val="bottom"/>
          </w:tcPr>
          <w:p w14:paraId="4AA2AEE5" w14:textId="4166450F" w:rsidR="006D49C7" w:rsidRPr="002D26BD" w:rsidRDefault="006D49C7" w:rsidP="006D49C7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8.606</w:t>
            </w:r>
          </w:p>
        </w:tc>
      </w:tr>
      <w:tr w:rsidR="006D49C7" w:rsidRPr="003F5FFE" w14:paraId="3FB898AE" w14:textId="77777777" w:rsidTr="002D1A3C">
        <w:trPr>
          <w:trHeight w:val="374"/>
        </w:trPr>
        <w:tc>
          <w:tcPr>
            <w:tcW w:w="1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A945" w14:textId="77777777" w:rsidR="006D49C7" w:rsidRPr="003F5FFE" w:rsidRDefault="006D49C7" w:rsidP="006D49C7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679A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46E1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A7E79A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354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6CCBD2" w14:textId="77777777" w:rsidR="006D49C7" w:rsidRPr="002D26BD" w:rsidRDefault="006D49C7" w:rsidP="006D49C7">
            <w:pPr>
              <w:ind w:left="708"/>
              <w:jc w:val="left"/>
              <w:rPr>
                <w:rFonts w:cstheme="minorHAnsi"/>
                <w:i/>
                <w:iCs/>
                <w:sz w:val="20"/>
              </w:rPr>
            </w:pPr>
            <w:r w:rsidRPr="002D26BD">
              <w:rPr>
                <w:rFonts w:cstheme="minorHAnsi"/>
                <w:i/>
                <w:iCs/>
                <w:sz w:val="20"/>
              </w:rPr>
              <w:t>Strošek dela</w:t>
            </w:r>
          </w:p>
        </w:tc>
        <w:tc>
          <w:tcPr>
            <w:tcW w:w="883" w:type="pct"/>
            <w:shd w:val="clear" w:color="auto" w:fill="auto"/>
            <w:noWrap/>
            <w:vAlign w:val="bottom"/>
          </w:tcPr>
          <w:p w14:paraId="17D41F11" w14:textId="0B742605" w:rsidR="006D49C7" w:rsidRPr="002D26BD" w:rsidRDefault="006D49C7" w:rsidP="006D49C7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5.755</w:t>
            </w:r>
          </w:p>
        </w:tc>
      </w:tr>
      <w:tr w:rsidR="006D49C7" w:rsidRPr="003F5FFE" w14:paraId="517DA5E7" w14:textId="77777777" w:rsidTr="002D1A3C">
        <w:trPr>
          <w:trHeight w:val="374"/>
        </w:trPr>
        <w:tc>
          <w:tcPr>
            <w:tcW w:w="1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2C52" w14:textId="77777777" w:rsidR="006D49C7" w:rsidRPr="003F5FFE" w:rsidRDefault="006D49C7" w:rsidP="006D49C7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08D9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5C7B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F80AC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354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1823D9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  <w:r w:rsidRPr="002D26BD">
              <w:rPr>
                <w:rFonts w:cstheme="minorHAnsi"/>
                <w:sz w:val="20"/>
              </w:rPr>
              <w:t>Splošni  nabavno-prodajni stroški</w:t>
            </w:r>
          </w:p>
        </w:tc>
        <w:tc>
          <w:tcPr>
            <w:tcW w:w="883" w:type="pct"/>
            <w:shd w:val="clear" w:color="auto" w:fill="auto"/>
            <w:noWrap/>
            <w:vAlign w:val="bottom"/>
          </w:tcPr>
          <w:p w14:paraId="7A23FBBE" w14:textId="01E351EE" w:rsidR="006D49C7" w:rsidRPr="002D26BD" w:rsidRDefault="006D49C7" w:rsidP="006D49C7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4.589</w:t>
            </w:r>
          </w:p>
        </w:tc>
      </w:tr>
      <w:tr w:rsidR="006D49C7" w:rsidRPr="003F5FFE" w14:paraId="2045CF6C" w14:textId="77777777" w:rsidTr="002D1A3C">
        <w:trPr>
          <w:trHeight w:val="374"/>
        </w:trPr>
        <w:tc>
          <w:tcPr>
            <w:tcW w:w="1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6EC0" w14:textId="77777777" w:rsidR="006D49C7" w:rsidRPr="003F5FFE" w:rsidRDefault="006D49C7" w:rsidP="006D49C7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A1CD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1E73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FE79B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354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453099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  <w:r w:rsidRPr="002D26BD">
              <w:rPr>
                <w:rFonts w:cstheme="minorHAnsi"/>
                <w:sz w:val="20"/>
              </w:rPr>
              <w:t>Splošni upravni stroški</w:t>
            </w:r>
          </w:p>
        </w:tc>
        <w:tc>
          <w:tcPr>
            <w:tcW w:w="883" w:type="pct"/>
            <w:shd w:val="clear" w:color="auto" w:fill="auto"/>
            <w:noWrap/>
            <w:vAlign w:val="bottom"/>
          </w:tcPr>
          <w:p w14:paraId="70665132" w14:textId="08CACF36" w:rsidR="006D49C7" w:rsidRPr="002D26BD" w:rsidRDefault="006D49C7" w:rsidP="006D49C7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36.710</w:t>
            </w:r>
          </w:p>
        </w:tc>
      </w:tr>
      <w:tr w:rsidR="006D49C7" w:rsidRPr="003F5FFE" w14:paraId="68A10A41" w14:textId="77777777" w:rsidTr="002D1A3C">
        <w:trPr>
          <w:trHeight w:val="374"/>
        </w:trPr>
        <w:tc>
          <w:tcPr>
            <w:tcW w:w="1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1736" w14:textId="77777777" w:rsidR="006D49C7" w:rsidRPr="003F5FFE" w:rsidRDefault="006D49C7" w:rsidP="006D49C7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3635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3C97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B1C35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354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1615A9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  <w:r w:rsidRPr="002D26BD">
              <w:rPr>
                <w:rFonts w:cstheme="minorHAnsi"/>
                <w:sz w:val="20"/>
              </w:rPr>
              <w:t>Neposredni stroški prodaje</w:t>
            </w:r>
          </w:p>
        </w:tc>
        <w:tc>
          <w:tcPr>
            <w:tcW w:w="883" w:type="pct"/>
            <w:shd w:val="clear" w:color="auto" w:fill="auto"/>
            <w:noWrap/>
            <w:vAlign w:val="bottom"/>
          </w:tcPr>
          <w:p w14:paraId="0D49F0A1" w14:textId="677C037D" w:rsidR="006D49C7" w:rsidRPr="002D26BD" w:rsidRDefault="006D49C7" w:rsidP="006D49C7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4.589</w:t>
            </w:r>
          </w:p>
        </w:tc>
      </w:tr>
      <w:tr w:rsidR="006D49C7" w:rsidRPr="003F5FFE" w14:paraId="4B037735" w14:textId="77777777" w:rsidTr="002D1A3C">
        <w:trPr>
          <w:trHeight w:val="374"/>
        </w:trPr>
        <w:tc>
          <w:tcPr>
            <w:tcW w:w="1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618B" w14:textId="77777777" w:rsidR="006D49C7" w:rsidRPr="003F5FFE" w:rsidRDefault="006D49C7" w:rsidP="006D49C7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C39F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9876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79759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</w:p>
        </w:tc>
        <w:tc>
          <w:tcPr>
            <w:tcW w:w="354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C5F8D1" w14:textId="77777777" w:rsidR="006D49C7" w:rsidRPr="002D26BD" w:rsidRDefault="006D49C7" w:rsidP="006D49C7">
            <w:pPr>
              <w:rPr>
                <w:rFonts w:cstheme="minorHAnsi"/>
                <w:sz w:val="20"/>
              </w:rPr>
            </w:pPr>
            <w:r w:rsidRPr="002D26BD">
              <w:rPr>
                <w:rFonts w:cstheme="minorHAnsi"/>
                <w:sz w:val="20"/>
              </w:rPr>
              <w:t>Drugi poslovni odhodki</w:t>
            </w:r>
          </w:p>
        </w:tc>
        <w:tc>
          <w:tcPr>
            <w:tcW w:w="883" w:type="pct"/>
            <w:shd w:val="clear" w:color="auto" w:fill="auto"/>
            <w:noWrap/>
            <w:vAlign w:val="bottom"/>
          </w:tcPr>
          <w:p w14:paraId="7CE72856" w14:textId="1B9EBE13" w:rsidR="006D49C7" w:rsidRPr="002D26BD" w:rsidRDefault="006D49C7" w:rsidP="006D49C7">
            <w:pPr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3.339</w:t>
            </w:r>
          </w:p>
        </w:tc>
      </w:tr>
      <w:tr w:rsidR="006E189E" w:rsidRPr="003F5FFE" w14:paraId="6C68FEA0" w14:textId="77777777" w:rsidTr="002D1A3C">
        <w:trPr>
          <w:trHeight w:val="374"/>
        </w:trPr>
        <w:tc>
          <w:tcPr>
            <w:tcW w:w="1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11C8" w14:textId="77777777" w:rsidR="006E189E" w:rsidRPr="003F5FFE" w:rsidRDefault="006E189E" w:rsidP="006E189E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40437" w14:textId="77777777" w:rsidR="006E189E" w:rsidRPr="002D26BD" w:rsidRDefault="006E189E" w:rsidP="006E189E">
            <w:pPr>
              <w:rPr>
                <w:rFonts w:cstheme="minorHAnsi"/>
                <w:sz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294A9" w14:textId="77777777" w:rsidR="006E189E" w:rsidRPr="002D26BD" w:rsidRDefault="006E189E" w:rsidP="006E189E">
            <w:pPr>
              <w:rPr>
                <w:rFonts w:cstheme="minorHAnsi"/>
                <w:sz w:val="20"/>
              </w:rPr>
            </w:pPr>
          </w:p>
        </w:tc>
        <w:tc>
          <w:tcPr>
            <w:tcW w:w="3805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63DF9B4" w14:textId="77777777" w:rsidR="006E189E" w:rsidRPr="002D26BD" w:rsidRDefault="006E189E" w:rsidP="006E189E">
            <w:pPr>
              <w:rPr>
                <w:rFonts w:cstheme="minorHAnsi"/>
                <w:b/>
                <w:sz w:val="20"/>
              </w:rPr>
            </w:pPr>
            <w:r w:rsidRPr="002D26BD">
              <w:rPr>
                <w:rFonts w:cstheme="minorHAnsi"/>
                <w:b/>
                <w:sz w:val="20"/>
              </w:rPr>
              <w:t>SKUPAJ STROŠKI IZVAJANJA STORITEV</w:t>
            </w:r>
          </w:p>
        </w:tc>
        <w:tc>
          <w:tcPr>
            <w:tcW w:w="883" w:type="pct"/>
            <w:shd w:val="clear" w:color="auto" w:fill="DBE5F1" w:themeFill="accent1" w:themeFillTint="33"/>
            <w:noWrap/>
            <w:vAlign w:val="center"/>
          </w:tcPr>
          <w:p w14:paraId="32A12DDB" w14:textId="374E203C" w:rsidR="006E189E" w:rsidRPr="006F5C24" w:rsidRDefault="006D49C7" w:rsidP="006E189E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296.649</w:t>
            </w:r>
          </w:p>
        </w:tc>
      </w:tr>
      <w:tr w:rsidR="00DE3085" w:rsidRPr="003F5FFE" w14:paraId="649843AC" w14:textId="77777777" w:rsidTr="002D1A3C">
        <w:trPr>
          <w:trHeight w:val="374"/>
        </w:trPr>
        <w:tc>
          <w:tcPr>
            <w:tcW w:w="1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38B0" w14:textId="77777777" w:rsidR="00DE3085" w:rsidRPr="003F5FFE" w:rsidRDefault="00DE3085" w:rsidP="00D51F85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47575" w14:textId="77777777" w:rsidR="00DE3085" w:rsidRPr="002D26BD" w:rsidRDefault="00DE3085" w:rsidP="00D51F85">
            <w:pPr>
              <w:rPr>
                <w:rFonts w:cstheme="minorHAnsi"/>
                <w:sz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AC1D9" w14:textId="77777777" w:rsidR="00DE3085" w:rsidRPr="002D26BD" w:rsidRDefault="00DE3085" w:rsidP="00D51F85">
            <w:pPr>
              <w:rPr>
                <w:rFonts w:cstheme="minorHAnsi"/>
                <w:sz w:val="20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B9274" w14:textId="77777777" w:rsidR="00DE3085" w:rsidRPr="002D26BD" w:rsidRDefault="00DE3085" w:rsidP="00D51F85">
            <w:pPr>
              <w:rPr>
                <w:rFonts w:cstheme="minorHAnsi"/>
                <w:sz w:val="20"/>
              </w:rPr>
            </w:pPr>
          </w:p>
        </w:tc>
        <w:tc>
          <w:tcPr>
            <w:tcW w:w="3545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1FD7" w14:textId="2F546284" w:rsidR="00DE3085" w:rsidRPr="002D26BD" w:rsidRDefault="00A24F56" w:rsidP="00D51F8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Zmanjšanje stroškov za ostale prihodke</w:t>
            </w:r>
            <w:r w:rsidR="00DE3085" w:rsidRPr="002D26BD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88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0861AF" w14:textId="089FCF9A" w:rsidR="00DE3085" w:rsidRPr="002D26BD" w:rsidRDefault="006D49C7" w:rsidP="008D5034">
            <w:pPr>
              <w:jc w:val="right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8.540</w:t>
            </w:r>
          </w:p>
        </w:tc>
      </w:tr>
      <w:tr w:rsidR="00DE3085" w:rsidRPr="003F5FFE" w14:paraId="71D6A72C" w14:textId="77777777" w:rsidTr="002D1A3C">
        <w:trPr>
          <w:trHeight w:val="374"/>
        </w:trPr>
        <w:tc>
          <w:tcPr>
            <w:tcW w:w="1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1A2A" w14:textId="77777777" w:rsidR="00DE3085" w:rsidRPr="003F5FFE" w:rsidRDefault="00DE3085" w:rsidP="00D51F85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A0B1" w14:textId="77777777" w:rsidR="00DE3085" w:rsidRPr="002D26BD" w:rsidRDefault="00DE3085" w:rsidP="00D51F85">
            <w:pPr>
              <w:rPr>
                <w:rFonts w:cstheme="minorHAnsi"/>
                <w:sz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A5B33" w14:textId="77777777" w:rsidR="00DE3085" w:rsidRPr="002D26BD" w:rsidRDefault="00DE3085" w:rsidP="00D51F85">
            <w:pPr>
              <w:rPr>
                <w:rFonts w:cstheme="minorHAnsi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99682" w14:textId="77777777" w:rsidR="00DE3085" w:rsidRPr="002D26BD" w:rsidRDefault="00DE3085" w:rsidP="00D51F85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545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78FD10B" w14:textId="067F8FF1" w:rsidR="00DE3085" w:rsidRPr="002D26BD" w:rsidRDefault="00DE3085" w:rsidP="00D51F85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3536857" w14:textId="77777777" w:rsidR="00DE3085" w:rsidRPr="002D26BD" w:rsidRDefault="00DE3085" w:rsidP="008D5034">
            <w:pPr>
              <w:jc w:val="right"/>
              <w:rPr>
                <w:rFonts w:cstheme="minorHAnsi"/>
                <w:sz w:val="20"/>
              </w:rPr>
            </w:pPr>
          </w:p>
        </w:tc>
      </w:tr>
      <w:tr w:rsidR="00DE3085" w:rsidRPr="003F5FFE" w14:paraId="7C5D2E0B" w14:textId="77777777" w:rsidTr="002D1A3C">
        <w:trPr>
          <w:trHeight w:val="374"/>
        </w:trPr>
        <w:tc>
          <w:tcPr>
            <w:tcW w:w="10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82D75" w14:textId="77777777" w:rsidR="00DE3085" w:rsidRPr="003F5FFE" w:rsidRDefault="00DE3085" w:rsidP="00D51F85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4BFB0" w14:textId="77777777" w:rsidR="00DE3085" w:rsidRPr="002D26BD" w:rsidRDefault="00DE3085" w:rsidP="00D51F85">
            <w:pPr>
              <w:rPr>
                <w:rFonts w:cstheme="minorHAnsi"/>
                <w:sz w:val="20"/>
              </w:rPr>
            </w:pPr>
          </w:p>
        </w:tc>
        <w:tc>
          <w:tcPr>
            <w:tcW w:w="10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AA924" w14:textId="77777777" w:rsidR="00DE3085" w:rsidRPr="002D26BD" w:rsidRDefault="00DE3085" w:rsidP="00D51F85">
            <w:pPr>
              <w:rPr>
                <w:rFonts w:cstheme="minorHAnsi"/>
                <w:sz w:val="20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79AA0" w14:textId="77777777" w:rsidR="00DE3085" w:rsidRPr="002D26BD" w:rsidRDefault="00DE3085" w:rsidP="00D51F85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545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03D014" w14:textId="66C1BEB4" w:rsidR="00DE3085" w:rsidRPr="002D26BD" w:rsidRDefault="00DE3085" w:rsidP="00D51F85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88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5274F2" w14:textId="77777777" w:rsidR="00DE3085" w:rsidRPr="002D26BD" w:rsidRDefault="00DE3085" w:rsidP="008D5034">
            <w:pPr>
              <w:jc w:val="right"/>
              <w:rPr>
                <w:rFonts w:cstheme="minorHAnsi"/>
                <w:sz w:val="20"/>
              </w:rPr>
            </w:pPr>
          </w:p>
        </w:tc>
      </w:tr>
      <w:tr w:rsidR="00DE3085" w:rsidRPr="003F5FFE" w14:paraId="1FF292CA" w14:textId="77777777" w:rsidTr="002D1A3C">
        <w:trPr>
          <w:trHeight w:val="374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DBC5CCD" w14:textId="77777777" w:rsidR="00DE3085" w:rsidRPr="003F5FFE" w:rsidRDefault="00DE3085" w:rsidP="00D51F85">
            <w:pPr>
              <w:rPr>
                <w:b/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E40E13D" w14:textId="77777777" w:rsidR="00DE3085" w:rsidRPr="002D26BD" w:rsidRDefault="00DE3085" w:rsidP="00D51F85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7A0DC6E9" w14:textId="77777777" w:rsidR="00DE3085" w:rsidRPr="002D26BD" w:rsidRDefault="00DE3085" w:rsidP="00D51F85">
            <w:pPr>
              <w:rPr>
                <w:rFonts w:cstheme="minorHAnsi"/>
                <w:b/>
                <w:sz w:val="20"/>
              </w:rPr>
            </w:pPr>
            <w:r w:rsidRPr="002D26BD">
              <w:rPr>
                <w:rFonts w:cstheme="minorHAnsi"/>
                <w:b/>
                <w:sz w:val="20"/>
              </w:rPr>
              <w:t> </w:t>
            </w:r>
          </w:p>
        </w:tc>
        <w:tc>
          <w:tcPr>
            <w:tcW w:w="3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D94CC1B" w14:textId="77777777" w:rsidR="00DE3085" w:rsidRPr="002D26BD" w:rsidRDefault="00DE3085" w:rsidP="00D51F85">
            <w:pPr>
              <w:rPr>
                <w:rFonts w:cstheme="minorHAnsi"/>
                <w:b/>
                <w:sz w:val="20"/>
              </w:rPr>
            </w:pPr>
            <w:r w:rsidRPr="002D26BD">
              <w:rPr>
                <w:rFonts w:cstheme="minorHAnsi"/>
                <w:b/>
                <w:sz w:val="20"/>
              </w:rPr>
              <w:t xml:space="preserve"> SKUPAJ OSNOVA ZA IZRAČUN CENE 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0672490" w14:textId="045F6B78" w:rsidR="00DE3085" w:rsidRPr="00602782" w:rsidRDefault="00A24F56" w:rsidP="00602782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288.108</w:t>
            </w:r>
          </w:p>
        </w:tc>
      </w:tr>
      <w:tr w:rsidR="00DE3085" w:rsidRPr="003F5FFE" w14:paraId="3FAF78F1" w14:textId="77777777" w:rsidTr="002D1A3C">
        <w:trPr>
          <w:trHeight w:val="374"/>
        </w:trPr>
        <w:tc>
          <w:tcPr>
            <w:tcW w:w="10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0721" w14:textId="77777777" w:rsidR="00DE3085" w:rsidRPr="003F5FFE" w:rsidRDefault="00DE3085" w:rsidP="00CD1E3F">
            <w:pPr>
              <w:rPr>
                <w:sz w:val="20"/>
                <w:szCs w:val="22"/>
              </w:rPr>
            </w:pPr>
            <w:r w:rsidRPr="003F5FFE">
              <w:rPr>
                <w:sz w:val="20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5C38" w14:textId="77777777" w:rsidR="00DE3085" w:rsidRPr="002D26BD" w:rsidRDefault="00DE3085" w:rsidP="00CD1E3F">
            <w:pPr>
              <w:rPr>
                <w:rFonts w:cstheme="minorHAnsi"/>
                <w:sz w:val="20"/>
              </w:rPr>
            </w:pPr>
            <w:r w:rsidRPr="002D26BD">
              <w:rPr>
                <w:rFonts w:cstheme="minorHAnsi"/>
                <w:sz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CB60" w14:textId="77777777" w:rsidR="00DE3085" w:rsidRPr="002D26BD" w:rsidRDefault="00DE3085" w:rsidP="00CD1E3F">
            <w:pPr>
              <w:rPr>
                <w:rFonts w:cstheme="minorHAnsi"/>
                <w:sz w:val="20"/>
              </w:rPr>
            </w:pPr>
            <w:r w:rsidRPr="002D26BD">
              <w:rPr>
                <w:rFonts w:cstheme="minorHAnsi"/>
                <w:sz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89059C" w14:textId="77777777" w:rsidR="00DE3085" w:rsidRPr="002D26BD" w:rsidRDefault="00DE3085" w:rsidP="00CD1E3F">
            <w:pPr>
              <w:rPr>
                <w:rFonts w:cstheme="minorHAnsi"/>
                <w:sz w:val="20"/>
              </w:rPr>
            </w:pPr>
            <w:r w:rsidRPr="002D26BD">
              <w:rPr>
                <w:rFonts w:cstheme="minorHAnsi"/>
                <w:sz w:val="20"/>
              </w:rPr>
              <w:t> </w:t>
            </w:r>
          </w:p>
        </w:tc>
        <w:tc>
          <w:tcPr>
            <w:tcW w:w="35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DC15" w14:textId="77777777" w:rsidR="00DE3085" w:rsidRPr="002D26BD" w:rsidRDefault="00DE3085" w:rsidP="00CD1E3F">
            <w:pPr>
              <w:jc w:val="left"/>
              <w:rPr>
                <w:rFonts w:cstheme="minorHAnsi"/>
                <w:sz w:val="20"/>
              </w:rPr>
            </w:pPr>
            <w:r w:rsidRPr="002D26BD">
              <w:rPr>
                <w:rFonts w:cstheme="minorHAnsi"/>
                <w:sz w:val="20"/>
              </w:rPr>
              <w:t>KOLIČINE v m</w:t>
            </w:r>
            <w:r w:rsidRPr="002D26BD">
              <w:rPr>
                <w:rFonts w:cstheme="minorHAnsi"/>
                <w:sz w:val="20"/>
                <w:vertAlign w:val="superscript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0FE421" w14:textId="2E19CD7C" w:rsidR="00DE3085" w:rsidRPr="002D26BD" w:rsidRDefault="00A24F56" w:rsidP="008D5034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374.910</w:t>
            </w:r>
          </w:p>
        </w:tc>
      </w:tr>
      <w:tr w:rsidR="00DE3085" w:rsidRPr="003F5FFE" w14:paraId="02BD076D" w14:textId="77777777" w:rsidTr="002D1A3C">
        <w:trPr>
          <w:trHeight w:val="374"/>
        </w:trPr>
        <w:tc>
          <w:tcPr>
            <w:tcW w:w="1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7CCF" w14:textId="77777777" w:rsidR="00DE3085" w:rsidRPr="003F5FFE" w:rsidRDefault="00DE3085" w:rsidP="00CD1E3F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E112" w14:textId="77777777" w:rsidR="00DE3085" w:rsidRPr="002D26BD" w:rsidRDefault="00DE3085" w:rsidP="00CD1E3F">
            <w:pPr>
              <w:rPr>
                <w:rFonts w:cstheme="minorHAnsi"/>
                <w:sz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6181" w14:textId="77777777" w:rsidR="00DE3085" w:rsidRPr="002D26BD" w:rsidRDefault="00DE3085" w:rsidP="00CD1E3F">
            <w:pPr>
              <w:rPr>
                <w:rFonts w:cstheme="minorHAnsi"/>
                <w:sz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6F7645" w14:textId="77777777" w:rsidR="00DE3085" w:rsidRPr="002D26BD" w:rsidRDefault="00DE3085" w:rsidP="00CD1E3F">
            <w:pPr>
              <w:rPr>
                <w:rFonts w:cstheme="minorHAnsi"/>
                <w:sz w:val="20"/>
              </w:rPr>
            </w:pPr>
          </w:p>
        </w:tc>
        <w:tc>
          <w:tcPr>
            <w:tcW w:w="3545" w:type="pct"/>
            <w:shd w:val="clear" w:color="auto" w:fill="F2DBDB" w:themeFill="accent2" w:themeFillTint="33"/>
            <w:noWrap/>
            <w:vAlign w:val="bottom"/>
            <w:hideMark/>
          </w:tcPr>
          <w:p w14:paraId="7B18F7D3" w14:textId="644B9EA7" w:rsidR="00DE3085" w:rsidRPr="00317580" w:rsidRDefault="00DE3085" w:rsidP="00CD1E3F">
            <w:pPr>
              <w:rPr>
                <w:rFonts w:cstheme="minorHAnsi"/>
                <w:b/>
                <w:i/>
                <w:iCs/>
              </w:rPr>
            </w:pPr>
            <w:r w:rsidRPr="00317580">
              <w:rPr>
                <w:rFonts w:cstheme="minorHAnsi"/>
                <w:b/>
                <w:i/>
                <w:iCs/>
                <w:sz w:val="22"/>
              </w:rPr>
              <w:t>Cena storitve ODVAJANJA KOM</w:t>
            </w:r>
            <w:r w:rsidR="00317580" w:rsidRPr="00317580">
              <w:rPr>
                <w:rFonts w:cstheme="minorHAnsi"/>
                <w:b/>
                <w:i/>
                <w:iCs/>
                <w:sz w:val="22"/>
              </w:rPr>
              <w:t xml:space="preserve">UNALNE </w:t>
            </w:r>
            <w:r w:rsidRPr="00317580">
              <w:rPr>
                <w:rFonts w:cstheme="minorHAnsi"/>
                <w:b/>
                <w:i/>
                <w:iCs/>
                <w:sz w:val="22"/>
              </w:rPr>
              <w:t>ODPADNE VODE</w:t>
            </w:r>
          </w:p>
          <w:p w14:paraId="07E853CA" w14:textId="77777777" w:rsidR="00DE3085" w:rsidRPr="00317580" w:rsidRDefault="00DE3085" w:rsidP="00CD1E3F">
            <w:pPr>
              <w:rPr>
                <w:rFonts w:cstheme="minorHAnsi"/>
                <w:b/>
                <w:i/>
                <w:iCs/>
              </w:rPr>
            </w:pPr>
            <w:r w:rsidRPr="00317580">
              <w:rPr>
                <w:rFonts w:cstheme="minorHAnsi"/>
                <w:i/>
                <w:iCs/>
                <w:sz w:val="22"/>
              </w:rPr>
              <w:t xml:space="preserve"> (v €/m</w:t>
            </w:r>
            <w:r w:rsidRPr="00317580">
              <w:rPr>
                <w:rFonts w:cstheme="minorHAnsi"/>
                <w:i/>
                <w:iCs/>
                <w:sz w:val="22"/>
                <w:vertAlign w:val="superscript"/>
              </w:rPr>
              <w:t>3</w:t>
            </w:r>
            <w:r w:rsidRPr="00317580">
              <w:rPr>
                <w:rFonts w:cstheme="minorHAnsi"/>
                <w:i/>
                <w:iCs/>
                <w:sz w:val="22"/>
              </w:rPr>
              <w:t>)</w:t>
            </w:r>
          </w:p>
        </w:tc>
        <w:tc>
          <w:tcPr>
            <w:tcW w:w="883" w:type="pct"/>
            <w:shd w:val="clear" w:color="auto" w:fill="F2DBDB" w:themeFill="accent2" w:themeFillTint="33"/>
            <w:noWrap/>
            <w:vAlign w:val="center"/>
          </w:tcPr>
          <w:p w14:paraId="76E322DA" w14:textId="5EC0BC77" w:rsidR="00DE3085" w:rsidRPr="00317580" w:rsidRDefault="00A24F56" w:rsidP="008D503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0,7685</w:t>
            </w:r>
          </w:p>
        </w:tc>
      </w:tr>
      <w:tr w:rsidR="00DE3085" w:rsidRPr="003F5FFE" w14:paraId="46885879" w14:textId="77777777" w:rsidTr="002D1A3C">
        <w:trPr>
          <w:trHeight w:val="374"/>
        </w:trPr>
        <w:tc>
          <w:tcPr>
            <w:tcW w:w="1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28863" w14:textId="77777777" w:rsidR="00DE3085" w:rsidRPr="003F5FFE" w:rsidRDefault="00DE3085" w:rsidP="00D51F85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02C1" w14:textId="77777777" w:rsidR="00DE3085" w:rsidRPr="002D26BD" w:rsidRDefault="00DE3085" w:rsidP="00D51F85">
            <w:pPr>
              <w:rPr>
                <w:rFonts w:cstheme="minorHAnsi"/>
                <w:sz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166DB" w14:textId="77777777" w:rsidR="00DE3085" w:rsidRPr="002D26BD" w:rsidRDefault="00DE3085" w:rsidP="00D51F85">
            <w:pPr>
              <w:rPr>
                <w:rFonts w:cstheme="minorHAnsi"/>
                <w:sz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69390A4" w14:textId="77777777" w:rsidR="00DE3085" w:rsidRPr="002D26BD" w:rsidRDefault="00DE3085" w:rsidP="00D51F85">
            <w:pPr>
              <w:rPr>
                <w:rFonts w:cstheme="minorHAnsi"/>
                <w:sz w:val="20"/>
              </w:rPr>
            </w:pPr>
          </w:p>
        </w:tc>
        <w:tc>
          <w:tcPr>
            <w:tcW w:w="3545" w:type="pct"/>
            <w:shd w:val="clear" w:color="auto" w:fill="auto"/>
            <w:noWrap/>
            <w:vAlign w:val="bottom"/>
          </w:tcPr>
          <w:p w14:paraId="36209615" w14:textId="77777777" w:rsidR="00DE3085" w:rsidRPr="002D26BD" w:rsidRDefault="00DE3085" w:rsidP="00D51F85">
            <w:pPr>
              <w:jc w:val="right"/>
              <w:rPr>
                <w:rFonts w:cstheme="minorHAnsi"/>
                <w:i/>
                <w:iCs/>
                <w:sz w:val="20"/>
              </w:rPr>
            </w:pPr>
          </w:p>
        </w:tc>
        <w:tc>
          <w:tcPr>
            <w:tcW w:w="883" w:type="pct"/>
            <w:shd w:val="clear" w:color="auto" w:fill="auto"/>
            <w:noWrap/>
            <w:vAlign w:val="center"/>
          </w:tcPr>
          <w:p w14:paraId="1B2A72F1" w14:textId="77777777" w:rsidR="00DE3085" w:rsidRPr="002D26BD" w:rsidRDefault="00DE3085" w:rsidP="008D5034">
            <w:pPr>
              <w:jc w:val="right"/>
              <w:rPr>
                <w:rFonts w:cstheme="minorHAnsi"/>
                <w:sz w:val="20"/>
              </w:rPr>
            </w:pPr>
          </w:p>
        </w:tc>
      </w:tr>
      <w:tr w:rsidR="00DE3085" w:rsidRPr="003F5FFE" w14:paraId="18265380" w14:textId="77777777" w:rsidTr="002D1A3C">
        <w:trPr>
          <w:trHeight w:val="374"/>
        </w:trPr>
        <w:tc>
          <w:tcPr>
            <w:tcW w:w="10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6FA63" w14:textId="77777777" w:rsidR="00DE3085" w:rsidRPr="003F5FFE" w:rsidRDefault="00DE3085" w:rsidP="00D51F85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09F67" w14:textId="77777777" w:rsidR="00DE3085" w:rsidRPr="003F5FFE" w:rsidRDefault="00DE3085" w:rsidP="00D51F85">
            <w:pPr>
              <w:rPr>
                <w:sz w:val="20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FFA93" w14:textId="77777777" w:rsidR="00DE3085" w:rsidRPr="003F5FFE" w:rsidRDefault="00DE3085" w:rsidP="00D51F85">
            <w:pPr>
              <w:rPr>
                <w:sz w:val="20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9CB02B" w14:textId="77777777" w:rsidR="00DE3085" w:rsidRPr="003F5FFE" w:rsidRDefault="00DE3085" w:rsidP="00D51F85">
            <w:pPr>
              <w:rPr>
                <w:sz w:val="20"/>
                <w:szCs w:val="22"/>
              </w:rPr>
            </w:pPr>
          </w:p>
        </w:tc>
        <w:tc>
          <w:tcPr>
            <w:tcW w:w="35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1F4880" w14:textId="77777777" w:rsidR="00DE3085" w:rsidRPr="003F5FFE" w:rsidRDefault="00DE3085" w:rsidP="00D51F85">
            <w:pPr>
              <w:jc w:val="right"/>
              <w:rPr>
                <w:i/>
                <w:iCs/>
                <w:sz w:val="20"/>
                <w:szCs w:val="22"/>
              </w:rPr>
            </w:pPr>
            <w:r w:rsidRPr="003F5FFE">
              <w:rPr>
                <w:i/>
                <w:iCs/>
                <w:sz w:val="20"/>
                <w:szCs w:val="22"/>
              </w:rPr>
              <w:t>Cena storitve v €/m</w:t>
            </w:r>
            <w:r w:rsidRPr="003F5FFE">
              <w:rPr>
                <w:i/>
                <w:iCs/>
                <w:sz w:val="20"/>
                <w:szCs w:val="22"/>
                <w:vertAlign w:val="superscript"/>
              </w:rPr>
              <w:t>3</w:t>
            </w:r>
            <w:r w:rsidRPr="003F5FFE">
              <w:rPr>
                <w:i/>
                <w:iCs/>
                <w:sz w:val="20"/>
                <w:szCs w:val="22"/>
              </w:rPr>
              <w:t xml:space="preserve"> z 9,5 % DDV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14:paraId="772D1909" w14:textId="709761E1" w:rsidR="00DE3085" w:rsidRPr="003F5FFE" w:rsidRDefault="00A24F56" w:rsidP="008D50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0,841</w:t>
            </w:r>
            <w:r w:rsidR="00EE4F7C">
              <w:rPr>
                <w:sz w:val="20"/>
              </w:rPr>
              <w:t>5</w:t>
            </w:r>
          </w:p>
        </w:tc>
      </w:tr>
    </w:tbl>
    <w:p w14:paraId="115E1844" w14:textId="77777777" w:rsidR="00D51F85" w:rsidRDefault="00D51F85" w:rsidP="00B23185">
      <w:pPr>
        <w:spacing w:line="276" w:lineRule="auto"/>
      </w:pPr>
    </w:p>
    <w:p w14:paraId="7821D812" w14:textId="274DB182" w:rsidR="00A926A2" w:rsidRPr="003F5FFE" w:rsidRDefault="00817097" w:rsidP="00843F55">
      <w:pPr>
        <w:pStyle w:val="Naslov2"/>
      </w:pPr>
      <w:bookmarkStart w:id="17" w:name="_Toc25738018"/>
      <w:r w:rsidRPr="003F5FFE">
        <w:lastRenderedPageBreak/>
        <w:t>K</w:t>
      </w:r>
      <w:r w:rsidR="00A926A2" w:rsidRPr="003F5FFE">
        <w:t>alk</w:t>
      </w:r>
      <w:r w:rsidR="002948B9" w:rsidRPr="003F5FFE">
        <w:t>ulacij</w:t>
      </w:r>
      <w:r w:rsidRPr="003F5FFE">
        <w:t>a</w:t>
      </w:r>
      <w:r w:rsidR="00A926A2" w:rsidRPr="003F5FFE">
        <w:t xml:space="preserve"> storit</w:t>
      </w:r>
      <w:r w:rsidR="00467EF7">
        <w:t>ev, povezan</w:t>
      </w:r>
      <w:r w:rsidR="00174EE6">
        <w:t>ih z obstoječimi</w:t>
      </w:r>
      <w:r w:rsidR="00A926A2" w:rsidRPr="003F5FFE">
        <w:t xml:space="preserve"> </w:t>
      </w:r>
      <w:r w:rsidR="002948B9" w:rsidRPr="003F5FFE">
        <w:t>greznic</w:t>
      </w:r>
      <w:r w:rsidR="00174EE6">
        <w:t>ami</w:t>
      </w:r>
      <w:r w:rsidR="00892DD2">
        <w:t xml:space="preserve"> </w:t>
      </w:r>
      <w:r w:rsidR="00892DD2" w:rsidRPr="005860A3">
        <w:t>in MKČN</w:t>
      </w:r>
      <w:r w:rsidR="00DE3DE1" w:rsidRPr="003F5FFE">
        <w:t xml:space="preserve"> </w:t>
      </w:r>
      <w:r w:rsidR="00C25F50" w:rsidRPr="003F5FFE">
        <w:t xml:space="preserve">v </w:t>
      </w:r>
      <w:r w:rsidR="00A926A2" w:rsidRPr="003F5FFE">
        <w:t xml:space="preserve"> občin</w:t>
      </w:r>
      <w:r w:rsidR="00977042" w:rsidRPr="003F5FFE">
        <w:t>i</w:t>
      </w:r>
      <w:r w:rsidR="00A926A2" w:rsidRPr="003F5FFE">
        <w:t xml:space="preserve">  Ravne na Kor</w:t>
      </w:r>
      <w:r w:rsidR="00977042" w:rsidRPr="003F5FFE">
        <w:t>oškem</w:t>
      </w:r>
      <w:r w:rsidR="00DE3DE1" w:rsidRPr="003F5FFE">
        <w:t xml:space="preserve"> </w:t>
      </w:r>
      <w:r w:rsidR="00137B2E" w:rsidRPr="003F5FFE">
        <w:t>za leto 20</w:t>
      </w:r>
      <w:r w:rsidR="00C16D4F">
        <w:t>20</w:t>
      </w:r>
      <w:bookmarkEnd w:id="17"/>
    </w:p>
    <w:p w14:paraId="456B2D5D" w14:textId="77777777" w:rsidR="00A926A2" w:rsidRPr="003F5FFE" w:rsidRDefault="00A926A2" w:rsidP="00A926A2">
      <w:pPr>
        <w:spacing w:line="276" w:lineRule="auto"/>
      </w:pPr>
    </w:p>
    <w:p w14:paraId="3BB82852" w14:textId="77777777" w:rsidR="008B0FD4" w:rsidRPr="003F5FFE" w:rsidRDefault="008B0FD4" w:rsidP="008B0FD4">
      <w:r w:rsidRPr="003F5FFE">
        <w:t xml:space="preserve">Predlog cene je razdeljen na ceno javne infrastrukture (omrežnina)  in ceno izvajanja storitve. </w:t>
      </w:r>
    </w:p>
    <w:p w14:paraId="22EF9BF8" w14:textId="77777777" w:rsidR="008B0FD4" w:rsidRDefault="008B0FD4" w:rsidP="008B0FD4"/>
    <w:p w14:paraId="5D3F4C30" w14:textId="77777777" w:rsidR="008B0FD4" w:rsidRPr="003F5FFE" w:rsidRDefault="008B0FD4" w:rsidP="00222E78">
      <w:pPr>
        <w:pStyle w:val="Odstavekseznama"/>
        <w:numPr>
          <w:ilvl w:val="0"/>
          <w:numId w:val="9"/>
        </w:numPr>
        <w:pBdr>
          <w:bottom w:val="dotted" w:sz="4" w:space="1" w:color="auto"/>
        </w:pBdr>
        <w:rPr>
          <w:b/>
        </w:rPr>
      </w:pPr>
      <w:r w:rsidRPr="003F5FFE">
        <w:rPr>
          <w:b/>
        </w:rPr>
        <w:t>Omrežnina</w:t>
      </w:r>
    </w:p>
    <w:p w14:paraId="605AB822" w14:textId="77777777" w:rsidR="008B0FD4" w:rsidRPr="003F5FFE" w:rsidRDefault="008B0FD4" w:rsidP="008B0FD4">
      <w:pPr>
        <w:pStyle w:val="Odstavekseznama"/>
        <w:ind w:left="0"/>
      </w:pPr>
    </w:p>
    <w:p w14:paraId="1356E35F" w14:textId="7998637F" w:rsidR="008B0FD4" w:rsidRPr="003E7DA0" w:rsidRDefault="008B0FD4" w:rsidP="008B0FD4">
      <w:pPr>
        <w:pStyle w:val="Odstavekseznama"/>
        <w:ind w:left="0"/>
      </w:pPr>
      <w:r w:rsidRPr="003E7DA0">
        <w:t>Letni stroški za izračun omrežnine</w:t>
      </w:r>
      <w:r w:rsidR="00CB770D">
        <w:t xml:space="preserve"> storitev, povezanih z obstoječimi greznicami in MKČN</w:t>
      </w:r>
      <w:r w:rsidRPr="003E7DA0">
        <w:t xml:space="preserve"> v občin</w:t>
      </w:r>
      <w:r w:rsidR="00977042" w:rsidRPr="003E7DA0">
        <w:t>i</w:t>
      </w:r>
      <w:r w:rsidRPr="003E7DA0">
        <w:t xml:space="preserve"> Ravne na Koroškem za leto 20</w:t>
      </w:r>
      <w:r w:rsidR="00C16D4F" w:rsidRPr="003E7DA0">
        <w:t>20</w:t>
      </w:r>
      <w:r w:rsidRPr="003E7DA0">
        <w:t xml:space="preserve"> znašajo </w:t>
      </w:r>
      <w:r w:rsidR="00892DD2" w:rsidRPr="003E7DA0">
        <w:rPr>
          <w:b/>
        </w:rPr>
        <w:t>10.</w:t>
      </w:r>
      <w:r w:rsidR="006E1991">
        <w:rPr>
          <w:b/>
        </w:rPr>
        <w:t>373</w:t>
      </w:r>
      <w:r w:rsidRPr="003E7DA0">
        <w:rPr>
          <w:b/>
        </w:rPr>
        <w:t xml:space="preserve"> € </w:t>
      </w:r>
      <w:r w:rsidR="0042369A" w:rsidRPr="003E7DA0">
        <w:t>in predstavljajo del stroškov omrežnine čistilne naprave</w:t>
      </w:r>
      <w:r w:rsidR="00D874F8" w:rsidRPr="003E7DA0">
        <w:t xml:space="preserve"> Ravne na Koroškem</w:t>
      </w:r>
      <w:r w:rsidR="0042369A" w:rsidRPr="003E7DA0">
        <w:t xml:space="preserve">, preostanek pa pokrivajo </w:t>
      </w:r>
      <w:r w:rsidR="00D874F8" w:rsidRPr="003E7DA0">
        <w:t xml:space="preserve">priključeni </w:t>
      </w:r>
      <w:r w:rsidR="0042369A" w:rsidRPr="003E7DA0">
        <w:t>uporabniki</w:t>
      </w:r>
      <w:r w:rsidR="00D874F8" w:rsidRPr="003E7DA0">
        <w:t xml:space="preserve"> na</w:t>
      </w:r>
      <w:r w:rsidR="0042369A" w:rsidRPr="003E7DA0">
        <w:t xml:space="preserve"> čistiln</w:t>
      </w:r>
      <w:r w:rsidR="00D874F8" w:rsidRPr="003E7DA0">
        <w:t>o</w:t>
      </w:r>
      <w:r w:rsidR="0042369A" w:rsidRPr="003E7DA0">
        <w:t xml:space="preserve"> naprav</w:t>
      </w:r>
      <w:r w:rsidR="00D874F8" w:rsidRPr="003E7DA0">
        <w:t>o</w:t>
      </w:r>
      <w:r w:rsidR="00D107A2" w:rsidRPr="003E7DA0">
        <w:t xml:space="preserve"> </w:t>
      </w:r>
      <w:r w:rsidR="00D874F8" w:rsidRPr="003E7DA0">
        <w:t>iz javne</w:t>
      </w:r>
      <w:r w:rsidR="0042369A" w:rsidRPr="003E7DA0">
        <w:t xml:space="preserve"> kanalizacij</w:t>
      </w:r>
      <w:r w:rsidR="00D874F8" w:rsidRPr="003E7DA0">
        <w:t>e</w:t>
      </w:r>
      <w:r w:rsidR="0042369A" w:rsidRPr="003E7DA0">
        <w:t>.</w:t>
      </w:r>
      <w:r w:rsidR="00D20A87" w:rsidRPr="003E7DA0">
        <w:t xml:space="preserve"> </w:t>
      </w:r>
      <w:r w:rsidR="00A31A87" w:rsidRPr="003E7DA0">
        <w:t xml:space="preserve">Skupno je v občini Ravne na Koroškem </w:t>
      </w:r>
      <w:r w:rsidR="002B73FA" w:rsidRPr="003E7DA0">
        <w:t xml:space="preserve">po evidencah </w:t>
      </w:r>
      <w:r w:rsidR="00EA5C26" w:rsidRPr="003E7DA0">
        <w:t xml:space="preserve">zabeleženih </w:t>
      </w:r>
      <w:r w:rsidR="008C731B" w:rsidRPr="003E7DA0">
        <w:t>6</w:t>
      </w:r>
      <w:r w:rsidR="00A15DDF" w:rsidRPr="003E7DA0">
        <w:t>41</w:t>
      </w:r>
      <w:r w:rsidR="00892DD2" w:rsidRPr="003E7DA0">
        <w:t xml:space="preserve"> greznic in  malih komunalnih čistilnih naprav (MKČN).</w:t>
      </w:r>
    </w:p>
    <w:p w14:paraId="075D6006" w14:textId="77777777" w:rsidR="008B0FD4" w:rsidRPr="003E7DA0" w:rsidRDefault="008B0FD4" w:rsidP="008B0FD4">
      <w:pPr>
        <w:pStyle w:val="Odstavekseznama"/>
        <w:ind w:left="0"/>
      </w:pPr>
    </w:p>
    <w:p w14:paraId="2439759C" w14:textId="6DA134E8" w:rsidR="008B0FD4" w:rsidRPr="003E7DA0" w:rsidRDefault="008B0FD4" w:rsidP="008B0FD4">
      <w:pPr>
        <w:pStyle w:val="Odstavekseznama"/>
        <w:ind w:left="0"/>
      </w:pPr>
      <w:r w:rsidRPr="003E7DA0">
        <w:t>Preglednica spodaj prikazuje izračunane vrednosti omrežnine leta 20</w:t>
      </w:r>
      <w:r w:rsidR="00C16D4F" w:rsidRPr="003E7DA0">
        <w:t>20</w:t>
      </w:r>
      <w:r w:rsidRPr="003E7DA0">
        <w:t xml:space="preserve"> za </w:t>
      </w:r>
      <w:r w:rsidR="002B73FA" w:rsidRPr="003E7DA0">
        <w:t xml:space="preserve">lastnike, ki imajo </w:t>
      </w:r>
      <w:r w:rsidR="00A31A87" w:rsidRPr="003E7DA0">
        <w:t>greznic</w:t>
      </w:r>
      <w:r w:rsidR="002B73FA" w:rsidRPr="003E7DA0">
        <w:t>o</w:t>
      </w:r>
      <w:r w:rsidR="008C731B" w:rsidRPr="003E7DA0">
        <w:t xml:space="preserve"> in MKČN</w:t>
      </w:r>
      <w:r w:rsidRPr="003E7DA0">
        <w:t xml:space="preserve">. Cena omrežnine predstavlja stalni mesečni strošek na enoto priključka (€/števec/ mesec). </w:t>
      </w:r>
    </w:p>
    <w:p w14:paraId="4B61BAB0" w14:textId="77777777" w:rsidR="0094573F" w:rsidRPr="003E7DA0" w:rsidRDefault="0094573F" w:rsidP="008B0FD4">
      <w:pPr>
        <w:pStyle w:val="Odstavekseznama"/>
        <w:ind w:left="0"/>
      </w:pPr>
    </w:p>
    <w:p w14:paraId="7F43C3AE" w14:textId="218B1FB3" w:rsidR="00D51F85" w:rsidRPr="003E7DA0" w:rsidRDefault="00D51F85" w:rsidP="00D51F85">
      <w:pPr>
        <w:pStyle w:val="Napis"/>
      </w:pPr>
      <w:bookmarkStart w:id="18" w:name="_Toc25738030"/>
      <w:r w:rsidRPr="003E7DA0">
        <w:t xml:space="preserve">Tabela </w:t>
      </w:r>
      <w:r w:rsidR="0056744B" w:rsidRPr="003E7DA0">
        <w:fldChar w:fldCharType="begin"/>
      </w:r>
      <w:r w:rsidR="00567EB2" w:rsidRPr="003E7DA0">
        <w:instrText xml:space="preserve"> SEQ Tabela \* ARABIC </w:instrText>
      </w:r>
      <w:r w:rsidR="0056744B" w:rsidRPr="003E7DA0">
        <w:fldChar w:fldCharType="separate"/>
      </w:r>
      <w:r w:rsidR="00812490">
        <w:rPr>
          <w:noProof/>
        </w:rPr>
        <w:t>7</w:t>
      </w:r>
      <w:r w:rsidR="0056744B" w:rsidRPr="003E7DA0">
        <w:rPr>
          <w:noProof/>
        </w:rPr>
        <w:fldChar w:fldCharType="end"/>
      </w:r>
      <w:r w:rsidRPr="003E7DA0">
        <w:t xml:space="preserve">: Izračun omrežnine za storitev </w:t>
      </w:r>
      <w:r w:rsidR="002B73FA" w:rsidRPr="003E7DA0">
        <w:t>povezanih z greznicami</w:t>
      </w:r>
      <w:r w:rsidR="00892DD2" w:rsidRPr="003E7DA0">
        <w:t xml:space="preserve"> in MKČN </w:t>
      </w:r>
      <w:r w:rsidRPr="003E7DA0">
        <w:t>v občini Ravne na Koroškem v letu 20</w:t>
      </w:r>
      <w:r w:rsidR="004F5696">
        <w:t>20</w:t>
      </w:r>
      <w:bookmarkEnd w:id="18"/>
    </w:p>
    <w:tbl>
      <w:tblPr>
        <w:tblStyle w:val="Tabelasvetlamrea1poudarek1"/>
        <w:tblW w:w="4424" w:type="pct"/>
        <w:tblLook w:val="0000" w:firstRow="0" w:lastRow="0" w:firstColumn="0" w:lastColumn="0" w:noHBand="0" w:noVBand="0"/>
      </w:tblPr>
      <w:tblGrid>
        <w:gridCol w:w="1391"/>
        <w:gridCol w:w="1186"/>
        <w:gridCol w:w="1182"/>
        <w:gridCol w:w="974"/>
        <w:gridCol w:w="1839"/>
        <w:gridCol w:w="1897"/>
      </w:tblGrid>
      <w:tr w:rsidR="00D51F85" w:rsidRPr="003E7DA0" w14:paraId="41E73CBC" w14:textId="77777777" w:rsidTr="00CD6ACF">
        <w:trPr>
          <w:trHeight w:val="294"/>
        </w:trPr>
        <w:tc>
          <w:tcPr>
            <w:tcW w:w="821" w:type="pct"/>
            <w:vMerge w:val="restart"/>
            <w:shd w:val="clear" w:color="auto" w:fill="DBE5F1" w:themeFill="accent1" w:themeFillTint="33"/>
          </w:tcPr>
          <w:p w14:paraId="65B6F0EE" w14:textId="77777777" w:rsidR="00D51F85" w:rsidRPr="003E7DA0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3E7DA0">
              <w:rPr>
                <w:b/>
                <w:bCs/>
                <w:sz w:val="20"/>
              </w:rPr>
              <w:t>Vodomer, dim DN</w:t>
            </w:r>
          </w:p>
        </w:tc>
        <w:tc>
          <w:tcPr>
            <w:tcW w:w="700" w:type="pct"/>
            <w:vMerge w:val="restart"/>
            <w:shd w:val="clear" w:color="auto" w:fill="DBE5F1" w:themeFill="accent1" w:themeFillTint="33"/>
          </w:tcPr>
          <w:p w14:paraId="3645CB14" w14:textId="77777777" w:rsidR="00D51F85" w:rsidRPr="003E7DA0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3E7DA0">
              <w:rPr>
                <w:b/>
                <w:bCs/>
                <w:sz w:val="20"/>
              </w:rPr>
              <w:t>Skupaj  število vodomerov</w:t>
            </w:r>
          </w:p>
        </w:tc>
        <w:tc>
          <w:tcPr>
            <w:tcW w:w="698" w:type="pct"/>
            <w:vMerge w:val="restart"/>
            <w:shd w:val="clear" w:color="auto" w:fill="DBE5F1" w:themeFill="accent1" w:themeFillTint="33"/>
          </w:tcPr>
          <w:p w14:paraId="2E8C9855" w14:textId="77777777" w:rsidR="00D51F85" w:rsidRPr="003E7DA0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3E7DA0">
              <w:rPr>
                <w:b/>
                <w:bCs/>
                <w:sz w:val="20"/>
              </w:rPr>
              <w:t>Faktor omrežnine</w:t>
            </w:r>
          </w:p>
        </w:tc>
        <w:tc>
          <w:tcPr>
            <w:tcW w:w="575" w:type="pct"/>
            <w:vMerge w:val="restart"/>
            <w:shd w:val="clear" w:color="auto" w:fill="DBE5F1" w:themeFill="accent1" w:themeFillTint="33"/>
          </w:tcPr>
          <w:p w14:paraId="62BCB517" w14:textId="77777777" w:rsidR="00D51F85" w:rsidRPr="003E7DA0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3E7DA0">
              <w:rPr>
                <w:b/>
                <w:bCs/>
                <w:sz w:val="20"/>
              </w:rPr>
              <w:t>Število enot</w:t>
            </w:r>
          </w:p>
        </w:tc>
        <w:tc>
          <w:tcPr>
            <w:tcW w:w="2206" w:type="pct"/>
            <w:gridSpan w:val="2"/>
            <w:shd w:val="clear" w:color="auto" w:fill="DBE5F1" w:themeFill="accent1" w:themeFillTint="33"/>
          </w:tcPr>
          <w:p w14:paraId="7C7C26BE" w14:textId="77777777" w:rsidR="00D51F85" w:rsidRPr="003E7DA0" w:rsidRDefault="00D51F85" w:rsidP="000F00B2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3E7DA0">
              <w:rPr>
                <w:b/>
                <w:bCs/>
                <w:sz w:val="20"/>
              </w:rPr>
              <w:t>Občina Ravne na Koroškem</w:t>
            </w:r>
          </w:p>
        </w:tc>
      </w:tr>
      <w:tr w:rsidR="00D51F85" w:rsidRPr="003E7DA0" w14:paraId="0F7D9F3D" w14:textId="77777777" w:rsidTr="00CD6ACF">
        <w:trPr>
          <w:trHeight w:val="438"/>
        </w:trPr>
        <w:tc>
          <w:tcPr>
            <w:tcW w:w="821" w:type="pct"/>
            <w:vMerge/>
            <w:shd w:val="clear" w:color="auto" w:fill="DBE5F1" w:themeFill="accent1" w:themeFillTint="33"/>
          </w:tcPr>
          <w:p w14:paraId="5F11DFEC" w14:textId="77777777" w:rsidR="00D51F85" w:rsidRPr="003E7DA0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0" w:type="pct"/>
            <w:vMerge/>
            <w:shd w:val="clear" w:color="auto" w:fill="DBE5F1" w:themeFill="accent1" w:themeFillTint="33"/>
          </w:tcPr>
          <w:p w14:paraId="4BC84297" w14:textId="77777777" w:rsidR="00D51F85" w:rsidRPr="003E7DA0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8" w:type="pct"/>
            <w:vMerge/>
            <w:shd w:val="clear" w:color="auto" w:fill="DBE5F1" w:themeFill="accent1" w:themeFillTint="33"/>
          </w:tcPr>
          <w:p w14:paraId="5CAF7D3C" w14:textId="77777777" w:rsidR="00D51F85" w:rsidRPr="003E7DA0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shd w:val="clear" w:color="auto" w:fill="DBE5F1" w:themeFill="accent1" w:themeFillTint="33"/>
          </w:tcPr>
          <w:p w14:paraId="53645398" w14:textId="77777777" w:rsidR="00D51F85" w:rsidRPr="003E7DA0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6" w:type="pct"/>
            <w:shd w:val="clear" w:color="auto" w:fill="DBE5F1" w:themeFill="accent1" w:themeFillTint="33"/>
          </w:tcPr>
          <w:p w14:paraId="4AE7BE2B" w14:textId="77777777" w:rsidR="00D51F85" w:rsidRPr="003E7DA0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3E7DA0">
              <w:rPr>
                <w:b/>
                <w:bCs/>
                <w:sz w:val="20"/>
              </w:rPr>
              <w:t xml:space="preserve">Mesečna </w:t>
            </w:r>
            <w:proofErr w:type="spellStart"/>
            <w:r w:rsidRPr="003E7DA0">
              <w:rPr>
                <w:b/>
                <w:bCs/>
                <w:sz w:val="20"/>
              </w:rPr>
              <w:t>omr</w:t>
            </w:r>
            <w:proofErr w:type="spellEnd"/>
            <w:r w:rsidRPr="003E7DA0">
              <w:rPr>
                <w:b/>
                <w:bCs/>
                <w:sz w:val="20"/>
              </w:rPr>
              <w:t>./enoto,  kanalizacija</w:t>
            </w:r>
          </w:p>
          <w:p w14:paraId="37774A31" w14:textId="77777777" w:rsidR="00D51F85" w:rsidRPr="003E7DA0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3E7DA0">
              <w:rPr>
                <w:b/>
                <w:bCs/>
                <w:sz w:val="20"/>
              </w:rPr>
              <w:t>(€/</w:t>
            </w:r>
            <w:proofErr w:type="spellStart"/>
            <w:r w:rsidRPr="003E7DA0">
              <w:rPr>
                <w:b/>
                <w:bCs/>
                <w:sz w:val="20"/>
              </w:rPr>
              <w:t>priklj</w:t>
            </w:r>
            <w:proofErr w:type="spellEnd"/>
            <w:r w:rsidRPr="003E7DA0">
              <w:rPr>
                <w:b/>
                <w:bCs/>
                <w:sz w:val="20"/>
              </w:rPr>
              <w:t>./mes)</w:t>
            </w:r>
          </w:p>
        </w:tc>
        <w:tc>
          <w:tcPr>
            <w:tcW w:w="1120" w:type="pct"/>
            <w:shd w:val="clear" w:color="auto" w:fill="DBE5F1" w:themeFill="accent1" w:themeFillTint="33"/>
          </w:tcPr>
          <w:p w14:paraId="76661A15" w14:textId="77777777" w:rsidR="00D51F85" w:rsidRPr="003E7DA0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3E7DA0">
              <w:rPr>
                <w:b/>
                <w:bCs/>
                <w:sz w:val="20"/>
              </w:rPr>
              <w:t xml:space="preserve">Letna omrežnina za kanalizacija, skupaj </w:t>
            </w:r>
          </w:p>
          <w:p w14:paraId="46038121" w14:textId="77777777" w:rsidR="00D51F85" w:rsidRPr="003E7DA0" w:rsidRDefault="00D51F85" w:rsidP="00D51F85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</w:rPr>
            </w:pPr>
            <w:r w:rsidRPr="003E7DA0">
              <w:rPr>
                <w:b/>
                <w:bCs/>
                <w:sz w:val="20"/>
              </w:rPr>
              <w:t>(€)</w:t>
            </w:r>
          </w:p>
        </w:tc>
      </w:tr>
      <w:tr w:rsidR="00D51F85" w:rsidRPr="003E7DA0" w14:paraId="3C81FCA4" w14:textId="77777777" w:rsidTr="00CD6ACF">
        <w:trPr>
          <w:trHeight w:val="227"/>
        </w:trPr>
        <w:tc>
          <w:tcPr>
            <w:tcW w:w="821" w:type="pct"/>
            <w:noWrap/>
          </w:tcPr>
          <w:p w14:paraId="6152AF3D" w14:textId="77777777" w:rsidR="00D51F85" w:rsidRPr="003E7DA0" w:rsidRDefault="00D51F85" w:rsidP="00EA5C26">
            <w:pPr>
              <w:keepNext/>
              <w:keepLines/>
              <w:spacing w:before="20" w:after="20"/>
              <w:jc w:val="center"/>
              <w:rPr>
                <w:sz w:val="20"/>
              </w:rPr>
            </w:pPr>
            <w:r w:rsidRPr="003E7DA0">
              <w:rPr>
                <w:sz w:val="20"/>
              </w:rPr>
              <w:t>DN 20</w:t>
            </w:r>
          </w:p>
        </w:tc>
        <w:tc>
          <w:tcPr>
            <w:tcW w:w="700" w:type="pct"/>
            <w:noWrap/>
          </w:tcPr>
          <w:p w14:paraId="3C19AD53" w14:textId="7BB51709" w:rsidR="00D51F85" w:rsidRPr="003E7DA0" w:rsidRDefault="004761F3" w:rsidP="00892DD2">
            <w:pPr>
              <w:jc w:val="center"/>
              <w:rPr>
                <w:rFonts w:cs="Arial CE"/>
                <w:bCs/>
                <w:sz w:val="20"/>
              </w:rPr>
            </w:pPr>
            <w:r w:rsidRPr="003E7DA0">
              <w:rPr>
                <w:rFonts w:cs="Arial CE"/>
                <w:bCs/>
                <w:sz w:val="20"/>
              </w:rPr>
              <w:t>641</w:t>
            </w:r>
          </w:p>
        </w:tc>
        <w:tc>
          <w:tcPr>
            <w:tcW w:w="698" w:type="pct"/>
            <w:noWrap/>
          </w:tcPr>
          <w:p w14:paraId="401B0DC9" w14:textId="56AA12AA" w:rsidR="00D51F85" w:rsidRPr="003E7DA0" w:rsidRDefault="004761F3" w:rsidP="00EA5C26">
            <w:pPr>
              <w:jc w:val="center"/>
              <w:rPr>
                <w:rFonts w:cs="Arial CE"/>
                <w:sz w:val="20"/>
              </w:rPr>
            </w:pPr>
            <w:r w:rsidRPr="003E7DA0">
              <w:rPr>
                <w:rFonts w:cs="Arial CE"/>
                <w:sz w:val="20"/>
              </w:rPr>
              <w:t>1</w:t>
            </w:r>
          </w:p>
        </w:tc>
        <w:tc>
          <w:tcPr>
            <w:tcW w:w="575" w:type="pct"/>
            <w:noWrap/>
          </w:tcPr>
          <w:p w14:paraId="68ECC08B" w14:textId="5F9E4AD7" w:rsidR="00D51F85" w:rsidRPr="003E7DA0" w:rsidRDefault="004761F3" w:rsidP="00892DD2">
            <w:pPr>
              <w:jc w:val="center"/>
              <w:rPr>
                <w:rFonts w:cs="Arial CE"/>
                <w:bCs/>
                <w:sz w:val="20"/>
              </w:rPr>
            </w:pPr>
            <w:r w:rsidRPr="003E7DA0">
              <w:rPr>
                <w:rFonts w:cs="Arial CE"/>
                <w:bCs/>
                <w:sz w:val="20"/>
              </w:rPr>
              <w:t>641</w:t>
            </w:r>
          </w:p>
        </w:tc>
        <w:tc>
          <w:tcPr>
            <w:tcW w:w="1086" w:type="pct"/>
            <w:noWrap/>
          </w:tcPr>
          <w:p w14:paraId="5DA37D3F" w14:textId="645F63AD" w:rsidR="00D51F85" w:rsidRPr="003E7DA0" w:rsidRDefault="004761F3" w:rsidP="00892DD2">
            <w:pPr>
              <w:jc w:val="right"/>
              <w:rPr>
                <w:rFonts w:cs="Arial CE"/>
                <w:sz w:val="20"/>
              </w:rPr>
            </w:pPr>
            <w:r w:rsidRPr="003E7DA0">
              <w:rPr>
                <w:rFonts w:cs="Arial CE"/>
                <w:sz w:val="20"/>
              </w:rPr>
              <w:t>1,3</w:t>
            </w:r>
            <w:r w:rsidR="006E1991">
              <w:rPr>
                <w:rFonts w:cs="Arial CE"/>
                <w:sz w:val="20"/>
              </w:rPr>
              <w:t>485</w:t>
            </w:r>
          </w:p>
        </w:tc>
        <w:tc>
          <w:tcPr>
            <w:tcW w:w="1120" w:type="pct"/>
            <w:noWrap/>
          </w:tcPr>
          <w:p w14:paraId="6408B12D" w14:textId="552931BE" w:rsidR="00D51F85" w:rsidRPr="003E7DA0" w:rsidRDefault="004761F3" w:rsidP="00892DD2">
            <w:pPr>
              <w:jc w:val="right"/>
              <w:rPr>
                <w:rFonts w:cs="Arial CE"/>
                <w:sz w:val="20"/>
              </w:rPr>
            </w:pPr>
            <w:r w:rsidRPr="003E7DA0">
              <w:rPr>
                <w:rFonts w:cs="Arial CE"/>
                <w:sz w:val="20"/>
              </w:rPr>
              <w:t>10.</w:t>
            </w:r>
            <w:r w:rsidR="00EA47EB">
              <w:rPr>
                <w:rFonts w:cs="Arial CE"/>
                <w:sz w:val="20"/>
              </w:rPr>
              <w:t>373</w:t>
            </w:r>
          </w:p>
        </w:tc>
      </w:tr>
      <w:tr w:rsidR="00D51F85" w:rsidRPr="003F5FFE" w14:paraId="13B4B575" w14:textId="77777777" w:rsidTr="00B2124A">
        <w:trPr>
          <w:trHeight w:val="227"/>
        </w:trPr>
        <w:tc>
          <w:tcPr>
            <w:tcW w:w="821" w:type="pct"/>
            <w:shd w:val="clear" w:color="auto" w:fill="DBE5F1" w:themeFill="accent1" w:themeFillTint="33"/>
            <w:noWrap/>
          </w:tcPr>
          <w:p w14:paraId="61C5EBA1" w14:textId="77777777" w:rsidR="00D51F85" w:rsidRPr="003E7DA0" w:rsidRDefault="00D51F85" w:rsidP="00EA5C26">
            <w:pPr>
              <w:keepNext/>
              <w:keepLines/>
              <w:spacing w:before="20" w:after="20"/>
              <w:jc w:val="center"/>
              <w:rPr>
                <w:b/>
                <w:bCs/>
                <w:sz w:val="20"/>
              </w:rPr>
            </w:pPr>
            <w:r w:rsidRPr="003E7DA0">
              <w:rPr>
                <w:b/>
                <w:bCs/>
                <w:sz w:val="20"/>
              </w:rPr>
              <w:t>Skupaj</w:t>
            </w:r>
          </w:p>
        </w:tc>
        <w:tc>
          <w:tcPr>
            <w:tcW w:w="700" w:type="pct"/>
            <w:shd w:val="clear" w:color="auto" w:fill="DBE5F1" w:themeFill="accent1" w:themeFillTint="33"/>
            <w:noWrap/>
          </w:tcPr>
          <w:p w14:paraId="00ED6758" w14:textId="530E8D2C" w:rsidR="00D51F85" w:rsidRPr="003E7DA0" w:rsidRDefault="00D200CD" w:rsidP="00892DD2">
            <w:pPr>
              <w:jc w:val="center"/>
              <w:rPr>
                <w:rFonts w:cs="Arial CE"/>
                <w:b/>
                <w:bCs/>
                <w:sz w:val="20"/>
              </w:rPr>
            </w:pPr>
            <w:r w:rsidRPr="003E7DA0">
              <w:rPr>
                <w:rFonts w:cs="Arial CE"/>
                <w:b/>
                <w:bCs/>
                <w:sz w:val="20"/>
              </w:rPr>
              <w:t>641</w:t>
            </w:r>
          </w:p>
        </w:tc>
        <w:tc>
          <w:tcPr>
            <w:tcW w:w="698" w:type="pct"/>
            <w:shd w:val="clear" w:color="auto" w:fill="DBE5F1" w:themeFill="accent1" w:themeFillTint="33"/>
            <w:noWrap/>
          </w:tcPr>
          <w:p w14:paraId="2EA24501" w14:textId="77777777" w:rsidR="00D51F85" w:rsidRPr="003E7DA0" w:rsidRDefault="00D51F85" w:rsidP="00EA5C26">
            <w:pPr>
              <w:jc w:val="center"/>
              <w:rPr>
                <w:rFonts w:cs="Arial CE"/>
                <w:b/>
                <w:sz w:val="20"/>
              </w:rPr>
            </w:pPr>
          </w:p>
        </w:tc>
        <w:tc>
          <w:tcPr>
            <w:tcW w:w="575" w:type="pct"/>
            <w:shd w:val="clear" w:color="auto" w:fill="DBE5F1" w:themeFill="accent1" w:themeFillTint="33"/>
            <w:noWrap/>
          </w:tcPr>
          <w:p w14:paraId="223E0D62" w14:textId="6C575551" w:rsidR="00D51F85" w:rsidRPr="003E7DA0" w:rsidRDefault="00D200CD" w:rsidP="00EA5C26">
            <w:pPr>
              <w:jc w:val="center"/>
              <w:rPr>
                <w:rFonts w:cs="Arial CE"/>
                <w:b/>
                <w:bCs/>
                <w:sz w:val="20"/>
              </w:rPr>
            </w:pPr>
            <w:r w:rsidRPr="003E7DA0">
              <w:rPr>
                <w:rFonts w:cs="Arial CE"/>
                <w:b/>
                <w:bCs/>
                <w:sz w:val="20"/>
              </w:rPr>
              <w:t>641</w:t>
            </w:r>
          </w:p>
        </w:tc>
        <w:tc>
          <w:tcPr>
            <w:tcW w:w="1086" w:type="pct"/>
            <w:shd w:val="clear" w:color="auto" w:fill="DBE5F1" w:themeFill="accent1" w:themeFillTint="33"/>
            <w:noWrap/>
          </w:tcPr>
          <w:p w14:paraId="41943BA9" w14:textId="77777777" w:rsidR="00D51F85" w:rsidRPr="003E7DA0" w:rsidRDefault="00D51F85" w:rsidP="00D51F85">
            <w:pPr>
              <w:jc w:val="right"/>
              <w:rPr>
                <w:rFonts w:cs="Arial CE"/>
                <w:b/>
                <w:sz w:val="20"/>
              </w:rPr>
            </w:pPr>
          </w:p>
        </w:tc>
        <w:tc>
          <w:tcPr>
            <w:tcW w:w="1120" w:type="pct"/>
            <w:shd w:val="clear" w:color="auto" w:fill="DBE5F1" w:themeFill="accent1" w:themeFillTint="33"/>
            <w:noWrap/>
          </w:tcPr>
          <w:p w14:paraId="6EC1966D" w14:textId="7120701C" w:rsidR="00D51F85" w:rsidRPr="003F5FFE" w:rsidRDefault="00D200CD" w:rsidP="00D51F85">
            <w:pPr>
              <w:jc w:val="right"/>
              <w:rPr>
                <w:b/>
                <w:sz w:val="20"/>
              </w:rPr>
            </w:pPr>
            <w:r w:rsidRPr="003E7DA0">
              <w:rPr>
                <w:b/>
                <w:sz w:val="20"/>
              </w:rPr>
              <w:t>10.</w:t>
            </w:r>
            <w:r w:rsidR="00EA47EB">
              <w:rPr>
                <w:b/>
                <w:sz w:val="20"/>
              </w:rPr>
              <w:t>373</w:t>
            </w:r>
          </w:p>
        </w:tc>
      </w:tr>
    </w:tbl>
    <w:p w14:paraId="16A205AD" w14:textId="77777777" w:rsidR="00D51F85" w:rsidRPr="003F5FFE" w:rsidRDefault="00D51F85" w:rsidP="00A926A2">
      <w:pPr>
        <w:spacing w:before="60" w:after="60"/>
      </w:pPr>
    </w:p>
    <w:p w14:paraId="60C06BDA" w14:textId="6DC44805" w:rsidR="00BD2462" w:rsidRPr="00150C92" w:rsidRDefault="00BD2462" w:rsidP="00150C92">
      <w:pPr>
        <w:pStyle w:val="Odstavekseznama"/>
        <w:numPr>
          <w:ilvl w:val="0"/>
          <w:numId w:val="9"/>
        </w:numPr>
        <w:pBdr>
          <w:bottom w:val="dotted" w:sz="4" w:space="1" w:color="auto"/>
        </w:pBdr>
        <w:rPr>
          <w:b/>
        </w:rPr>
      </w:pPr>
      <w:r w:rsidRPr="00150C92">
        <w:rPr>
          <w:b/>
        </w:rPr>
        <w:t xml:space="preserve">Cena storitve povezane z </w:t>
      </w:r>
      <w:r w:rsidR="002A00C7" w:rsidRPr="00150C92">
        <w:rPr>
          <w:b/>
        </w:rPr>
        <w:t xml:space="preserve">obstoječimi </w:t>
      </w:r>
      <w:r w:rsidRPr="00150C92">
        <w:rPr>
          <w:b/>
        </w:rPr>
        <w:t>greznicami</w:t>
      </w:r>
      <w:r w:rsidR="00892DD2" w:rsidRPr="00150C92">
        <w:rPr>
          <w:b/>
        </w:rPr>
        <w:t xml:space="preserve"> in MKČN</w:t>
      </w:r>
    </w:p>
    <w:p w14:paraId="50F67844" w14:textId="77777777" w:rsidR="002B73FA" w:rsidRPr="003F5FFE" w:rsidRDefault="002B73FA" w:rsidP="00A926A2">
      <w:pPr>
        <w:spacing w:before="60" w:after="60"/>
        <w:rPr>
          <w:color w:val="FF0000"/>
        </w:rPr>
      </w:pPr>
    </w:p>
    <w:p w14:paraId="1A709C07" w14:textId="77777777" w:rsidR="00BF0250" w:rsidRPr="003F5FFE" w:rsidRDefault="00BF0250" w:rsidP="00BF0250">
      <w:r w:rsidRPr="003F5FFE">
        <w:t>Obračun storitve, vezane na greznice</w:t>
      </w:r>
      <w:r w:rsidR="00892DD2">
        <w:t xml:space="preserve"> in MKČN</w:t>
      </w:r>
      <w:r w:rsidRPr="003F5FFE">
        <w:t xml:space="preserve"> ima naslednje značilnosti:</w:t>
      </w:r>
    </w:p>
    <w:p w14:paraId="6D1E6B6B" w14:textId="0DA31207" w:rsidR="00BF0250" w:rsidRPr="003F5FFE" w:rsidRDefault="00BF0250" w:rsidP="00222E78">
      <w:pPr>
        <w:pStyle w:val="Odstavekseznama"/>
        <w:numPr>
          <w:ilvl w:val="0"/>
          <w:numId w:val="4"/>
        </w:numPr>
      </w:pPr>
      <w:r w:rsidRPr="003F5FFE">
        <w:t>Storitev se obračunava mesečno lastnikom greznic</w:t>
      </w:r>
      <w:r w:rsidR="00892DD2">
        <w:t xml:space="preserve"> in MKČN</w:t>
      </w:r>
      <w:r w:rsidRPr="003F5FFE">
        <w:t xml:space="preserve">, glede na količino porabljene pitne vode (oz. povprečne porabe vode, če </w:t>
      </w:r>
      <w:r w:rsidR="00554293">
        <w:t>voda ni merjena</w:t>
      </w:r>
      <w:r w:rsidRPr="003F5FFE">
        <w:t>).</w:t>
      </w:r>
    </w:p>
    <w:p w14:paraId="430BCE86" w14:textId="77777777" w:rsidR="00BF0250" w:rsidRPr="003F5FFE" w:rsidRDefault="00BF0250" w:rsidP="00222E78">
      <w:pPr>
        <w:pStyle w:val="Odstavekseznama"/>
        <w:numPr>
          <w:ilvl w:val="0"/>
          <w:numId w:val="4"/>
        </w:numPr>
      </w:pPr>
      <w:r w:rsidRPr="003F5FFE">
        <w:t>Storitev je na računih prikazana v treh postavkah :</w:t>
      </w:r>
    </w:p>
    <w:p w14:paraId="36FEBED3" w14:textId="77777777" w:rsidR="00BF0250" w:rsidRPr="003F5FFE" w:rsidRDefault="00BF0250" w:rsidP="00222E78">
      <w:pPr>
        <w:pStyle w:val="Odstavekseznama"/>
        <w:numPr>
          <w:ilvl w:val="1"/>
          <w:numId w:val="4"/>
        </w:numPr>
      </w:pPr>
      <w:r w:rsidRPr="003F5FFE">
        <w:t>Omrežnina</w:t>
      </w:r>
    </w:p>
    <w:p w14:paraId="65EB7DD1" w14:textId="77777777" w:rsidR="00BF0250" w:rsidRPr="003F5FFE" w:rsidRDefault="00BF0250" w:rsidP="00222E78">
      <w:pPr>
        <w:pStyle w:val="Odstavekseznama"/>
        <w:numPr>
          <w:ilvl w:val="1"/>
          <w:numId w:val="4"/>
        </w:numPr>
      </w:pPr>
      <w:r w:rsidRPr="003F5FFE">
        <w:t>Cena storitve in</w:t>
      </w:r>
    </w:p>
    <w:p w14:paraId="16469A9D" w14:textId="77777777" w:rsidR="00BF0250" w:rsidRPr="003F5FFE" w:rsidRDefault="00BF0250" w:rsidP="00222E78">
      <w:pPr>
        <w:pStyle w:val="Odstavekseznama"/>
        <w:numPr>
          <w:ilvl w:val="1"/>
          <w:numId w:val="4"/>
        </w:numPr>
      </w:pPr>
      <w:proofErr w:type="spellStart"/>
      <w:r w:rsidRPr="003F5FFE">
        <w:t>Okoljska</w:t>
      </w:r>
      <w:proofErr w:type="spellEnd"/>
      <w:r w:rsidRPr="003F5FFE">
        <w:t xml:space="preserve"> dajatev</w:t>
      </w:r>
    </w:p>
    <w:p w14:paraId="2DA62ACA" w14:textId="172BE3FB" w:rsidR="00BF0250" w:rsidRDefault="00BF0250" w:rsidP="00222E78">
      <w:pPr>
        <w:pStyle w:val="Odstavekseznama"/>
        <w:numPr>
          <w:ilvl w:val="0"/>
          <w:numId w:val="4"/>
        </w:numPr>
      </w:pPr>
      <w:r w:rsidRPr="003F5FFE">
        <w:t>Storitev prevzema blata iz greznice</w:t>
      </w:r>
      <w:r w:rsidR="00892DD2">
        <w:t xml:space="preserve"> in MKČN</w:t>
      </w:r>
      <w:r w:rsidRPr="003F5FFE">
        <w:t xml:space="preserve"> se bo izvedla glede na izdelan načrt v roku 3 let, po predhodnem obvestilu. </w:t>
      </w:r>
    </w:p>
    <w:p w14:paraId="09D5C4D1" w14:textId="24B4B90D" w:rsidR="00B717D9" w:rsidRDefault="00B717D9" w:rsidP="00222E78">
      <w:pPr>
        <w:pStyle w:val="Odstavekseznama"/>
        <w:numPr>
          <w:ilvl w:val="0"/>
          <w:numId w:val="4"/>
        </w:numPr>
      </w:pPr>
      <w:r>
        <w:t xml:space="preserve">Za </w:t>
      </w:r>
      <w:r w:rsidR="00D9425F">
        <w:t>lastnike MKČN se</w:t>
      </w:r>
      <w:r w:rsidR="0056019E">
        <w:t xml:space="preserve"> na podlagi evidenc</w:t>
      </w:r>
      <w:r w:rsidR="00D9425F">
        <w:t xml:space="preserve"> izvajajo redni pregledi</w:t>
      </w:r>
      <w:r w:rsidR="0056019E">
        <w:t xml:space="preserve"> MKČN, kot jih določa uredba.</w:t>
      </w:r>
    </w:p>
    <w:p w14:paraId="5AC4523C" w14:textId="77777777" w:rsidR="0094573F" w:rsidRPr="003F5FFE" w:rsidRDefault="0094573F" w:rsidP="00D62C1F">
      <w:pPr>
        <w:pStyle w:val="Odstavekseznama"/>
      </w:pPr>
    </w:p>
    <w:p w14:paraId="42540129" w14:textId="09308796" w:rsidR="00A926A2" w:rsidRPr="008C731B" w:rsidRDefault="00A926A2" w:rsidP="00A926A2">
      <w:r w:rsidRPr="008C731B">
        <w:t>Skupno</w:t>
      </w:r>
      <w:r w:rsidR="00554293" w:rsidRPr="008C731B">
        <w:t xml:space="preserve"> število greznic</w:t>
      </w:r>
      <w:r w:rsidRPr="008C731B">
        <w:t xml:space="preserve"> </w:t>
      </w:r>
      <w:r w:rsidR="00892DD2" w:rsidRPr="008C731B">
        <w:t xml:space="preserve">in MKČN </w:t>
      </w:r>
      <w:r w:rsidRPr="008C731B">
        <w:t>v občin</w:t>
      </w:r>
      <w:r w:rsidR="000F00B2" w:rsidRPr="008C731B">
        <w:t>i</w:t>
      </w:r>
      <w:r w:rsidRPr="008C731B">
        <w:t xml:space="preserve"> Ravne na Koroškem </w:t>
      </w:r>
      <w:r w:rsidR="00554293" w:rsidRPr="008C731B">
        <w:t xml:space="preserve"> je 6</w:t>
      </w:r>
      <w:r w:rsidR="00AD655D">
        <w:t>4</w:t>
      </w:r>
      <w:r w:rsidR="00892DD2" w:rsidRPr="008C731B">
        <w:t>1</w:t>
      </w:r>
      <w:r w:rsidR="00347F3B" w:rsidRPr="008C731B">
        <w:t>.</w:t>
      </w:r>
      <w:r w:rsidRPr="008C731B">
        <w:t xml:space="preserve"> Pri izračunu cene je upoštevana </w:t>
      </w:r>
      <w:r w:rsidR="00347F3B" w:rsidRPr="008C731B">
        <w:t>obračunska poraba vode preteklega obdobja za uporabnike storitev, ki imajo greznico</w:t>
      </w:r>
      <w:r w:rsidR="00892DD2" w:rsidRPr="008C731B">
        <w:t xml:space="preserve"> oz. MKČN</w:t>
      </w:r>
      <w:r w:rsidR="00347F3B" w:rsidRPr="008C731B">
        <w:t>.</w:t>
      </w:r>
    </w:p>
    <w:p w14:paraId="2BBD5B6F" w14:textId="0F7E49CB" w:rsidR="0094573F" w:rsidRDefault="0094573F" w:rsidP="00A926A2"/>
    <w:p w14:paraId="7AE1B84D" w14:textId="40684DB8" w:rsidR="002C7BF4" w:rsidRDefault="002C7BF4" w:rsidP="00A926A2"/>
    <w:p w14:paraId="7C7A6D79" w14:textId="34348E95" w:rsidR="002C7BF4" w:rsidRDefault="002C7BF4" w:rsidP="00A926A2"/>
    <w:p w14:paraId="595FBF4C" w14:textId="2754C8DA" w:rsidR="00D1647D" w:rsidRDefault="00D1647D" w:rsidP="00D1647D">
      <w:pPr>
        <w:rPr>
          <w:b/>
        </w:rPr>
      </w:pPr>
      <w:r w:rsidRPr="003F5FFE">
        <w:lastRenderedPageBreak/>
        <w:t xml:space="preserve">Skupna vrednost </w:t>
      </w:r>
      <w:proofErr w:type="spellStart"/>
      <w:r w:rsidRPr="003F5FFE">
        <w:t>kalkulativnih</w:t>
      </w:r>
      <w:proofErr w:type="spellEnd"/>
      <w:r w:rsidRPr="003F5FFE">
        <w:t xml:space="preserve"> stroškov </w:t>
      </w:r>
      <w:r w:rsidRPr="00496B42">
        <w:t xml:space="preserve">znaša </w:t>
      </w:r>
      <w:r>
        <w:rPr>
          <w:b/>
        </w:rPr>
        <w:t>30.974</w:t>
      </w:r>
      <w:r w:rsidRPr="002C7017">
        <w:rPr>
          <w:b/>
        </w:rPr>
        <w:t xml:space="preserve"> €</w:t>
      </w:r>
      <w:r w:rsidRPr="003F5FFE">
        <w:t xml:space="preserve"> in predstavlja osnovo za izračun cene izvajanja storitve GJS.  V letu 20</w:t>
      </w:r>
      <w:r>
        <w:t>20</w:t>
      </w:r>
      <w:r w:rsidRPr="003F5FFE">
        <w:t xml:space="preserve"> </w:t>
      </w:r>
      <w:r>
        <w:t xml:space="preserve">načrtujemo za uporabnike </w:t>
      </w:r>
      <w:r w:rsidR="005B2E17">
        <w:t>storitev povezanih z greznicami in MKČN</w:t>
      </w:r>
      <w:r w:rsidRPr="003F5FFE">
        <w:t xml:space="preserve"> </w:t>
      </w:r>
      <w:r>
        <w:t>z</w:t>
      </w:r>
      <w:r w:rsidRPr="003F5FFE">
        <w:t xml:space="preserve">a </w:t>
      </w:r>
      <w:r w:rsidR="00A16055">
        <w:t>96.074</w:t>
      </w:r>
      <w:r w:rsidRPr="003F5FFE">
        <w:t xml:space="preserve"> m</w:t>
      </w:r>
      <w:r w:rsidRPr="003F5FFE">
        <w:rPr>
          <w:vertAlign w:val="superscript"/>
        </w:rPr>
        <w:t>3</w:t>
      </w:r>
      <w:r w:rsidRPr="003F5FFE">
        <w:t xml:space="preserve"> prodane pitne vode</w:t>
      </w:r>
      <w:r>
        <w:t>, ki temelji na</w:t>
      </w:r>
      <w:r w:rsidRPr="00535349">
        <w:t xml:space="preserve"> </w:t>
      </w:r>
      <w:r>
        <w:t>podatkih preteklega obdobja</w:t>
      </w:r>
      <w:r w:rsidRPr="003F5FFE">
        <w:t xml:space="preserve">. Izračunana predračunska cena storitve </w:t>
      </w:r>
      <w:r w:rsidR="00A16055">
        <w:t>povezane z greznicami in MKČN</w:t>
      </w:r>
      <w:r w:rsidRPr="003F5FFE">
        <w:t xml:space="preserve"> v občini Ravne na Koroškem za leto 20</w:t>
      </w:r>
      <w:r>
        <w:t xml:space="preserve">20 </w:t>
      </w:r>
      <w:r w:rsidRPr="003F5FFE">
        <w:t xml:space="preserve">tako znaša </w:t>
      </w:r>
      <w:r w:rsidRPr="00496B42">
        <w:rPr>
          <w:b/>
        </w:rPr>
        <w:t>0,</w:t>
      </w:r>
      <w:r w:rsidR="000E087E">
        <w:rPr>
          <w:b/>
        </w:rPr>
        <w:t>3224</w:t>
      </w:r>
      <w:r w:rsidRPr="00496B42">
        <w:rPr>
          <w:b/>
        </w:rPr>
        <w:t xml:space="preserve"> €/m</w:t>
      </w:r>
      <w:r w:rsidRPr="00496B42">
        <w:rPr>
          <w:b/>
          <w:vertAlign w:val="superscript"/>
        </w:rPr>
        <w:t>3</w:t>
      </w:r>
      <w:r w:rsidRPr="00496B42">
        <w:rPr>
          <w:b/>
        </w:rPr>
        <w:t>brez</w:t>
      </w:r>
      <w:r w:rsidRPr="003F5FFE">
        <w:rPr>
          <w:b/>
        </w:rPr>
        <w:t xml:space="preserve"> DDV.</w:t>
      </w:r>
    </w:p>
    <w:p w14:paraId="5F4EBDF9" w14:textId="77777777" w:rsidR="00D1647D" w:rsidRDefault="00D1647D" w:rsidP="00A926A2"/>
    <w:p w14:paraId="5E65B7EB" w14:textId="1A53964C" w:rsidR="00A926A2" w:rsidRDefault="00A926A2" w:rsidP="00A926A2">
      <w:pPr>
        <w:pStyle w:val="Napis"/>
      </w:pPr>
      <w:bookmarkStart w:id="19" w:name="_Toc25738031"/>
      <w:r w:rsidRPr="003F5FFE">
        <w:t xml:space="preserve">Tabela </w:t>
      </w:r>
      <w:r w:rsidR="0056744B" w:rsidRPr="003F5FFE">
        <w:fldChar w:fldCharType="begin"/>
      </w:r>
      <w:r w:rsidR="00567EB2" w:rsidRPr="003F5FFE">
        <w:instrText xml:space="preserve"> SEQ Tabela \* ARABIC </w:instrText>
      </w:r>
      <w:r w:rsidR="0056744B" w:rsidRPr="003F5FFE">
        <w:fldChar w:fldCharType="separate"/>
      </w:r>
      <w:r w:rsidR="00812490">
        <w:rPr>
          <w:noProof/>
        </w:rPr>
        <w:t>8</w:t>
      </w:r>
      <w:r w:rsidR="0056744B" w:rsidRPr="003F5FFE">
        <w:rPr>
          <w:noProof/>
        </w:rPr>
        <w:fldChar w:fldCharType="end"/>
      </w:r>
      <w:r w:rsidRPr="003F5FFE">
        <w:t>: Kalkulacija cene izvajanja storitve povezane z</w:t>
      </w:r>
      <w:r w:rsidR="00FD13E0">
        <w:t xml:space="preserve"> obstoječimi</w:t>
      </w:r>
      <w:r w:rsidRPr="003F5FFE">
        <w:t xml:space="preserve"> greznicami</w:t>
      </w:r>
      <w:r w:rsidR="00892DD2">
        <w:t xml:space="preserve"> in MKČN </w:t>
      </w:r>
      <w:r w:rsidRPr="003F5FFE">
        <w:t xml:space="preserve"> </w:t>
      </w:r>
      <w:r w:rsidR="00303947" w:rsidRPr="003F5FFE">
        <w:t>v občini</w:t>
      </w:r>
      <w:r w:rsidR="00774F11" w:rsidRPr="003F5FFE">
        <w:t xml:space="preserve"> Ravne </w:t>
      </w:r>
      <w:r w:rsidR="00303947" w:rsidRPr="003F5FFE">
        <w:t>na Koroškem</w:t>
      </w:r>
      <w:r w:rsidRPr="003F5FFE">
        <w:t xml:space="preserve"> v letu 20</w:t>
      </w:r>
      <w:r w:rsidR="00C16D4F">
        <w:t>20</w:t>
      </w:r>
      <w:bookmarkEnd w:id="19"/>
    </w:p>
    <w:p w14:paraId="4004D116" w14:textId="77777777" w:rsidR="00555BEE" w:rsidRPr="00555BEE" w:rsidRDefault="00555BEE" w:rsidP="00555BEE"/>
    <w:tbl>
      <w:tblPr>
        <w:tblW w:w="4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184"/>
        <w:gridCol w:w="184"/>
        <w:gridCol w:w="315"/>
        <w:gridCol w:w="4713"/>
        <w:gridCol w:w="1932"/>
      </w:tblGrid>
      <w:tr w:rsidR="00A926A2" w:rsidRPr="003F5FFE" w14:paraId="1BCF6E07" w14:textId="77777777" w:rsidTr="00C01367">
        <w:trPr>
          <w:trHeight w:val="397"/>
        </w:trPr>
        <w:tc>
          <w:tcPr>
            <w:tcW w:w="3729" w:type="pct"/>
            <w:gridSpan w:val="5"/>
            <w:shd w:val="clear" w:color="auto" w:fill="DBE5F1" w:themeFill="accent1" w:themeFillTint="33"/>
            <w:vAlign w:val="center"/>
            <w:hideMark/>
          </w:tcPr>
          <w:p w14:paraId="7F4DA575" w14:textId="77777777" w:rsidR="00A926A2" w:rsidRPr="003F5FFE" w:rsidRDefault="00A926A2" w:rsidP="00A926A2">
            <w:pPr>
              <w:rPr>
                <w:b/>
                <w:sz w:val="19"/>
                <w:szCs w:val="19"/>
              </w:rPr>
            </w:pPr>
            <w:proofErr w:type="spellStart"/>
            <w:r w:rsidRPr="003F5FFE">
              <w:rPr>
                <w:b/>
                <w:sz w:val="19"/>
                <w:szCs w:val="19"/>
              </w:rPr>
              <w:t>Kalkulativni</w:t>
            </w:r>
            <w:proofErr w:type="spellEnd"/>
            <w:r w:rsidRPr="003F5FFE">
              <w:rPr>
                <w:b/>
                <w:sz w:val="19"/>
                <w:szCs w:val="19"/>
              </w:rPr>
              <w:t xml:space="preserve"> elementi cene </w:t>
            </w:r>
          </w:p>
          <w:p w14:paraId="60D179B4" w14:textId="3E060DD2" w:rsidR="00A926A2" w:rsidRPr="003F5FFE" w:rsidRDefault="00A926A2" w:rsidP="00DC0BF6">
            <w:pPr>
              <w:rPr>
                <w:b/>
                <w:sz w:val="19"/>
                <w:szCs w:val="19"/>
              </w:rPr>
            </w:pPr>
            <w:r w:rsidRPr="00317580">
              <w:rPr>
                <w:b/>
                <w:sz w:val="20"/>
                <w:szCs w:val="19"/>
              </w:rPr>
              <w:t xml:space="preserve">STORITVE POVEZANE Z GREZNICAMI </w:t>
            </w:r>
            <w:r w:rsidR="001A6D85" w:rsidRPr="00317580">
              <w:rPr>
                <w:b/>
                <w:sz w:val="20"/>
                <w:szCs w:val="19"/>
              </w:rPr>
              <w:t xml:space="preserve">IN MKČN </w:t>
            </w:r>
            <w:r w:rsidRPr="00317580">
              <w:rPr>
                <w:b/>
                <w:sz w:val="20"/>
                <w:szCs w:val="19"/>
              </w:rPr>
              <w:t>V LETU 20</w:t>
            </w:r>
            <w:r w:rsidR="00C16D4F">
              <w:rPr>
                <w:b/>
                <w:sz w:val="20"/>
                <w:szCs w:val="19"/>
              </w:rPr>
              <w:t>20</w:t>
            </w:r>
          </w:p>
        </w:tc>
        <w:tc>
          <w:tcPr>
            <w:tcW w:w="1271" w:type="pct"/>
            <w:shd w:val="clear" w:color="auto" w:fill="DBE5F1" w:themeFill="accent1" w:themeFillTint="33"/>
            <w:vAlign w:val="bottom"/>
            <w:hideMark/>
          </w:tcPr>
          <w:p w14:paraId="5F36E680" w14:textId="77777777" w:rsidR="00A926A2" w:rsidRPr="003F5FFE" w:rsidRDefault="00A926A2" w:rsidP="00317580">
            <w:pPr>
              <w:jc w:val="center"/>
              <w:rPr>
                <w:b/>
                <w:sz w:val="19"/>
                <w:szCs w:val="19"/>
              </w:rPr>
            </w:pPr>
            <w:r w:rsidRPr="003F5FFE">
              <w:rPr>
                <w:b/>
                <w:sz w:val="19"/>
                <w:szCs w:val="19"/>
              </w:rPr>
              <w:t>Vrednosti za</w:t>
            </w:r>
          </w:p>
          <w:p w14:paraId="58359CDB" w14:textId="77777777" w:rsidR="00A926A2" w:rsidRPr="003F5FFE" w:rsidRDefault="00A926A2" w:rsidP="00317580">
            <w:pPr>
              <w:jc w:val="center"/>
              <w:rPr>
                <w:b/>
                <w:sz w:val="19"/>
                <w:szCs w:val="19"/>
              </w:rPr>
            </w:pPr>
            <w:r w:rsidRPr="003F5FFE">
              <w:rPr>
                <w:b/>
                <w:sz w:val="19"/>
                <w:szCs w:val="19"/>
              </w:rPr>
              <w:t>kalkulacijo  Ravn</w:t>
            </w:r>
            <w:r w:rsidR="00303947" w:rsidRPr="003F5FFE">
              <w:rPr>
                <w:b/>
                <w:sz w:val="19"/>
                <w:szCs w:val="19"/>
              </w:rPr>
              <w:t xml:space="preserve">e na Koroškem </w:t>
            </w:r>
            <w:r w:rsidRPr="003F5FFE">
              <w:rPr>
                <w:b/>
                <w:sz w:val="19"/>
                <w:szCs w:val="19"/>
              </w:rPr>
              <w:t>(v €)</w:t>
            </w:r>
          </w:p>
        </w:tc>
      </w:tr>
      <w:tr w:rsidR="00A926A2" w:rsidRPr="003F5FFE" w14:paraId="04BC1E13" w14:textId="77777777" w:rsidTr="00C01367">
        <w:trPr>
          <w:trHeight w:val="397"/>
        </w:trPr>
        <w:tc>
          <w:tcPr>
            <w:tcW w:w="180" w:type="pct"/>
            <w:tcBorders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BCCEAB" w14:textId="77777777" w:rsidR="00A926A2" w:rsidRPr="003F5FFE" w:rsidRDefault="00A926A2" w:rsidP="00A926A2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5164F2" w14:textId="77777777" w:rsidR="00A926A2" w:rsidRPr="003F5FFE" w:rsidRDefault="00A926A2" w:rsidP="00A926A2">
            <w:pPr>
              <w:rPr>
                <w:sz w:val="19"/>
                <w:szCs w:val="19"/>
              </w:rPr>
            </w:pPr>
          </w:p>
        </w:tc>
        <w:tc>
          <w:tcPr>
            <w:tcW w:w="3428" w:type="pct"/>
            <w:gridSpan w:val="3"/>
            <w:tcBorders>
              <w:lef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9A3DE8" w14:textId="77777777" w:rsidR="00A926A2" w:rsidRPr="003F5FFE" w:rsidRDefault="00A926A2" w:rsidP="00A926A2">
            <w:pPr>
              <w:rPr>
                <w:b/>
                <w:sz w:val="19"/>
                <w:szCs w:val="19"/>
              </w:rPr>
            </w:pPr>
            <w:r w:rsidRPr="003F5FFE">
              <w:rPr>
                <w:b/>
                <w:sz w:val="19"/>
                <w:szCs w:val="19"/>
              </w:rPr>
              <w:t>CENA OPRAVLJANJA STORITEV JAVNE SLUŽBE</w:t>
            </w:r>
          </w:p>
        </w:tc>
        <w:tc>
          <w:tcPr>
            <w:tcW w:w="1271" w:type="pct"/>
            <w:shd w:val="clear" w:color="auto" w:fill="F2F2F2" w:themeFill="background1" w:themeFillShade="F2"/>
            <w:noWrap/>
            <w:vAlign w:val="bottom"/>
          </w:tcPr>
          <w:p w14:paraId="4245A447" w14:textId="77777777" w:rsidR="00A926A2" w:rsidRPr="003F5FFE" w:rsidRDefault="00A926A2" w:rsidP="00A926A2">
            <w:pPr>
              <w:rPr>
                <w:b/>
                <w:sz w:val="19"/>
                <w:szCs w:val="19"/>
              </w:rPr>
            </w:pPr>
          </w:p>
        </w:tc>
      </w:tr>
      <w:tr w:rsidR="00A926A2" w:rsidRPr="003F5FFE" w14:paraId="6CD6A273" w14:textId="77777777" w:rsidTr="00C01367">
        <w:trPr>
          <w:trHeight w:val="397"/>
        </w:trPr>
        <w:tc>
          <w:tcPr>
            <w:tcW w:w="1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700E" w14:textId="77777777" w:rsidR="00A926A2" w:rsidRPr="003F5FFE" w:rsidRDefault="00A926A2" w:rsidP="00A926A2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A8EB" w14:textId="77777777" w:rsidR="00A926A2" w:rsidRPr="003F5FFE" w:rsidRDefault="00A926A2" w:rsidP="00A926A2">
            <w:pPr>
              <w:rPr>
                <w:sz w:val="19"/>
                <w:szCs w:val="19"/>
              </w:rPr>
            </w:pPr>
          </w:p>
        </w:tc>
        <w:tc>
          <w:tcPr>
            <w:tcW w:w="3428" w:type="pct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A2256D" w14:textId="77777777" w:rsidR="00A926A2" w:rsidRPr="003F5FFE" w:rsidRDefault="00A926A2" w:rsidP="00A926A2">
            <w:pPr>
              <w:rPr>
                <w:b/>
                <w:sz w:val="19"/>
                <w:szCs w:val="19"/>
              </w:rPr>
            </w:pPr>
            <w:r w:rsidRPr="003F5FFE">
              <w:rPr>
                <w:b/>
                <w:sz w:val="19"/>
                <w:szCs w:val="19"/>
              </w:rPr>
              <w:t>Neposredni stroški</w:t>
            </w: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2A828936" w14:textId="77777777" w:rsidR="00A926A2" w:rsidRPr="00DE40B8" w:rsidRDefault="00A926A2" w:rsidP="0049186A">
            <w:pPr>
              <w:jc w:val="right"/>
              <w:rPr>
                <w:b/>
                <w:sz w:val="20"/>
              </w:rPr>
            </w:pPr>
          </w:p>
        </w:tc>
      </w:tr>
      <w:tr w:rsidR="00531F59" w:rsidRPr="003F5FFE" w14:paraId="79041776" w14:textId="77777777" w:rsidTr="00C01367">
        <w:trPr>
          <w:trHeight w:val="397"/>
        </w:trPr>
        <w:tc>
          <w:tcPr>
            <w:tcW w:w="1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AB6" w14:textId="77777777" w:rsidR="00531F59" w:rsidRPr="003F5FFE" w:rsidRDefault="00531F59" w:rsidP="00531F59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BF02" w14:textId="77777777" w:rsidR="00531F59" w:rsidRPr="003F5FFE" w:rsidRDefault="00531F59" w:rsidP="00531F59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6D9F" w14:textId="77777777" w:rsidR="00531F59" w:rsidRPr="003F5FFE" w:rsidRDefault="00531F59" w:rsidP="00531F59">
            <w:pPr>
              <w:rPr>
                <w:b/>
                <w:sz w:val="19"/>
                <w:szCs w:val="19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AE2D0C" w14:textId="77777777" w:rsidR="00531F59" w:rsidRPr="003F5FFE" w:rsidRDefault="00531F59" w:rsidP="00531F59">
            <w:pPr>
              <w:rPr>
                <w:sz w:val="19"/>
                <w:szCs w:val="19"/>
              </w:rPr>
            </w:pPr>
          </w:p>
        </w:tc>
        <w:tc>
          <w:tcPr>
            <w:tcW w:w="310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031FB9" w14:textId="77777777" w:rsidR="00531F59" w:rsidRPr="003F5FFE" w:rsidRDefault="00531F59" w:rsidP="00531F59">
            <w:pPr>
              <w:rPr>
                <w:sz w:val="19"/>
                <w:szCs w:val="19"/>
              </w:rPr>
            </w:pPr>
            <w:r w:rsidRPr="003F5FFE">
              <w:rPr>
                <w:sz w:val="19"/>
                <w:szCs w:val="19"/>
              </w:rPr>
              <w:t>Neposred</w:t>
            </w:r>
            <w:r>
              <w:rPr>
                <w:sz w:val="19"/>
                <w:szCs w:val="19"/>
              </w:rPr>
              <w:t>ni stroški materiala</w:t>
            </w:r>
          </w:p>
        </w:tc>
        <w:tc>
          <w:tcPr>
            <w:tcW w:w="1271" w:type="pct"/>
            <w:shd w:val="clear" w:color="auto" w:fill="auto"/>
            <w:noWrap/>
            <w:vAlign w:val="bottom"/>
          </w:tcPr>
          <w:p w14:paraId="57E4A112" w14:textId="6F62BD07" w:rsidR="00531F59" w:rsidRPr="00DE40B8" w:rsidRDefault="00531F59" w:rsidP="00531F59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5.609</w:t>
            </w:r>
          </w:p>
        </w:tc>
      </w:tr>
      <w:tr w:rsidR="00531F59" w:rsidRPr="003F5FFE" w14:paraId="6FF964B7" w14:textId="77777777" w:rsidTr="00C01367">
        <w:trPr>
          <w:trHeight w:val="397"/>
        </w:trPr>
        <w:tc>
          <w:tcPr>
            <w:tcW w:w="1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0799" w14:textId="77777777" w:rsidR="00531F59" w:rsidRPr="003F5FFE" w:rsidRDefault="00531F59" w:rsidP="00531F59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4AA1" w14:textId="77777777" w:rsidR="00531F59" w:rsidRPr="003F5FFE" w:rsidRDefault="00531F59" w:rsidP="00531F59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D85C" w14:textId="77777777" w:rsidR="00531F59" w:rsidRPr="003F5FFE" w:rsidRDefault="00531F59" w:rsidP="00531F59">
            <w:pPr>
              <w:rPr>
                <w:sz w:val="19"/>
                <w:szCs w:val="19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B0FB0B" w14:textId="77777777" w:rsidR="00531F59" w:rsidRPr="003F5FFE" w:rsidRDefault="00531F59" w:rsidP="00531F59">
            <w:pPr>
              <w:rPr>
                <w:sz w:val="19"/>
                <w:szCs w:val="19"/>
              </w:rPr>
            </w:pPr>
          </w:p>
        </w:tc>
        <w:tc>
          <w:tcPr>
            <w:tcW w:w="310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9BA2A0" w14:textId="77777777" w:rsidR="00531F59" w:rsidRPr="003F5FFE" w:rsidRDefault="00531F59" w:rsidP="00531F59">
            <w:pPr>
              <w:jc w:val="left"/>
              <w:rPr>
                <w:rFonts w:cs="Arial"/>
                <w:i/>
                <w:iCs/>
                <w:sz w:val="20"/>
                <w:szCs w:val="18"/>
              </w:rPr>
            </w:pPr>
            <w:r w:rsidRPr="003F5FFE">
              <w:rPr>
                <w:sz w:val="19"/>
                <w:szCs w:val="19"/>
              </w:rPr>
              <w:t xml:space="preserve">Neposredni stroški </w:t>
            </w:r>
            <w:r>
              <w:rPr>
                <w:sz w:val="19"/>
                <w:szCs w:val="19"/>
              </w:rPr>
              <w:t>storitev</w:t>
            </w:r>
          </w:p>
        </w:tc>
        <w:tc>
          <w:tcPr>
            <w:tcW w:w="1271" w:type="pct"/>
            <w:shd w:val="clear" w:color="auto" w:fill="auto"/>
            <w:noWrap/>
            <w:vAlign w:val="bottom"/>
          </w:tcPr>
          <w:p w14:paraId="60BA8E7E" w14:textId="5F3B533D" w:rsidR="00531F59" w:rsidRPr="00DE40B8" w:rsidRDefault="00531F59" w:rsidP="00531F59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5.225</w:t>
            </w:r>
          </w:p>
        </w:tc>
      </w:tr>
      <w:tr w:rsidR="00531F59" w:rsidRPr="003F5FFE" w14:paraId="7A16D494" w14:textId="77777777" w:rsidTr="00C01367">
        <w:trPr>
          <w:trHeight w:val="397"/>
        </w:trPr>
        <w:tc>
          <w:tcPr>
            <w:tcW w:w="1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C4BA" w14:textId="77777777" w:rsidR="00531F59" w:rsidRPr="003F5FFE" w:rsidRDefault="00531F59" w:rsidP="00531F59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0457" w14:textId="77777777" w:rsidR="00531F59" w:rsidRPr="003F5FFE" w:rsidRDefault="00531F59" w:rsidP="00531F59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3F3E" w14:textId="77777777" w:rsidR="00531F59" w:rsidRPr="003F5FFE" w:rsidRDefault="00531F59" w:rsidP="00531F59">
            <w:pPr>
              <w:rPr>
                <w:sz w:val="19"/>
                <w:szCs w:val="19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530BDC" w14:textId="77777777" w:rsidR="00531F59" w:rsidRPr="003F5FFE" w:rsidRDefault="00531F59" w:rsidP="00531F59">
            <w:pPr>
              <w:rPr>
                <w:sz w:val="19"/>
                <w:szCs w:val="19"/>
              </w:rPr>
            </w:pPr>
          </w:p>
        </w:tc>
        <w:tc>
          <w:tcPr>
            <w:tcW w:w="310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FAC4B3" w14:textId="77777777" w:rsidR="00531F59" w:rsidRPr="003F5FFE" w:rsidRDefault="00531F59" w:rsidP="00531F59">
            <w:pPr>
              <w:rPr>
                <w:sz w:val="19"/>
                <w:szCs w:val="19"/>
              </w:rPr>
            </w:pPr>
            <w:r w:rsidRPr="003F5FFE">
              <w:rPr>
                <w:sz w:val="19"/>
                <w:szCs w:val="19"/>
              </w:rPr>
              <w:t>Neposredni stroški dela</w:t>
            </w:r>
          </w:p>
        </w:tc>
        <w:tc>
          <w:tcPr>
            <w:tcW w:w="1271" w:type="pct"/>
            <w:shd w:val="clear" w:color="auto" w:fill="auto"/>
            <w:noWrap/>
            <w:vAlign w:val="bottom"/>
          </w:tcPr>
          <w:p w14:paraId="5058CF55" w14:textId="38733650" w:rsidR="00531F59" w:rsidRPr="00DE40B8" w:rsidRDefault="00531F59" w:rsidP="00531F59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12.624</w:t>
            </w:r>
          </w:p>
        </w:tc>
      </w:tr>
      <w:tr w:rsidR="00531F59" w:rsidRPr="003F5FFE" w14:paraId="0655B656" w14:textId="77777777" w:rsidTr="00C01367">
        <w:trPr>
          <w:trHeight w:val="397"/>
        </w:trPr>
        <w:tc>
          <w:tcPr>
            <w:tcW w:w="1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36C3" w14:textId="77777777" w:rsidR="00531F59" w:rsidRPr="003F5FFE" w:rsidRDefault="00531F59" w:rsidP="00531F59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C091" w14:textId="77777777" w:rsidR="00531F59" w:rsidRPr="003F5FFE" w:rsidRDefault="00531F59" w:rsidP="00531F59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3977" w14:textId="77777777" w:rsidR="00531F59" w:rsidRPr="003F5FFE" w:rsidRDefault="00531F59" w:rsidP="00531F59">
            <w:pPr>
              <w:rPr>
                <w:sz w:val="19"/>
                <w:szCs w:val="19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786C4F" w14:textId="77777777" w:rsidR="00531F59" w:rsidRPr="003F5FFE" w:rsidRDefault="00531F59" w:rsidP="00531F59">
            <w:pPr>
              <w:rPr>
                <w:sz w:val="19"/>
                <w:szCs w:val="19"/>
              </w:rPr>
            </w:pPr>
          </w:p>
        </w:tc>
        <w:tc>
          <w:tcPr>
            <w:tcW w:w="310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E009FB" w14:textId="77777777" w:rsidR="00531F59" w:rsidRPr="003F5FFE" w:rsidRDefault="00531F59" w:rsidP="00531F59">
            <w:pPr>
              <w:rPr>
                <w:sz w:val="19"/>
                <w:szCs w:val="19"/>
              </w:rPr>
            </w:pPr>
            <w:r w:rsidRPr="003F5FFE">
              <w:rPr>
                <w:sz w:val="19"/>
                <w:szCs w:val="19"/>
              </w:rPr>
              <w:t>Drugi neposredni stroški</w:t>
            </w:r>
          </w:p>
        </w:tc>
        <w:tc>
          <w:tcPr>
            <w:tcW w:w="1271" w:type="pct"/>
            <w:shd w:val="clear" w:color="auto" w:fill="auto"/>
            <w:noWrap/>
            <w:vAlign w:val="bottom"/>
          </w:tcPr>
          <w:p w14:paraId="45EBE8FB" w14:textId="60133DE8" w:rsidR="00531F59" w:rsidRPr="00DE40B8" w:rsidRDefault="009E2DCA" w:rsidP="00531F59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A926A2" w:rsidRPr="003F5FFE" w14:paraId="40C3E46A" w14:textId="77777777" w:rsidTr="00C01367">
        <w:trPr>
          <w:trHeight w:val="397"/>
        </w:trPr>
        <w:tc>
          <w:tcPr>
            <w:tcW w:w="1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A9DB" w14:textId="77777777" w:rsidR="00A926A2" w:rsidRPr="003F5FFE" w:rsidRDefault="00A926A2" w:rsidP="00A926A2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FB45" w14:textId="77777777" w:rsidR="00A926A2" w:rsidRPr="003F5FFE" w:rsidRDefault="00A926A2" w:rsidP="00A926A2">
            <w:pPr>
              <w:rPr>
                <w:sz w:val="19"/>
                <w:szCs w:val="19"/>
              </w:rPr>
            </w:pPr>
          </w:p>
        </w:tc>
        <w:tc>
          <w:tcPr>
            <w:tcW w:w="3428" w:type="pct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744F33" w14:textId="77777777" w:rsidR="00A926A2" w:rsidRPr="003F5FFE" w:rsidRDefault="00A926A2" w:rsidP="00A926A2">
            <w:pPr>
              <w:rPr>
                <w:b/>
                <w:sz w:val="19"/>
                <w:szCs w:val="19"/>
              </w:rPr>
            </w:pPr>
            <w:r w:rsidRPr="003F5FFE">
              <w:rPr>
                <w:b/>
                <w:sz w:val="19"/>
                <w:szCs w:val="19"/>
              </w:rPr>
              <w:t>Splošni stroški</w:t>
            </w:r>
          </w:p>
        </w:tc>
        <w:tc>
          <w:tcPr>
            <w:tcW w:w="1271" w:type="pct"/>
            <w:shd w:val="clear" w:color="auto" w:fill="auto"/>
            <w:noWrap/>
            <w:vAlign w:val="center"/>
          </w:tcPr>
          <w:p w14:paraId="3F0F15CB" w14:textId="77777777" w:rsidR="00A926A2" w:rsidRPr="00DE40B8" w:rsidRDefault="00A926A2" w:rsidP="008D5034">
            <w:pPr>
              <w:jc w:val="right"/>
              <w:rPr>
                <w:sz w:val="20"/>
              </w:rPr>
            </w:pPr>
          </w:p>
        </w:tc>
      </w:tr>
      <w:tr w:rsidR="00423D65" w:rsidRPr="003F5FFE" w14:paraId="6E63CAF0" w14:textId="77777777" w:rsidTr="00C01367">
        <w:trPr>
          <w:trHeight w:val="397"/>
        </w:trPr>
        <w:tc>
          <w:tcPr>
            <w:tcW w:w="1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7DEA" w14:textId="77777777" w:rsidR="00423D65" w:rsidRPr="003F5FFE" w:rsidRDefault="00423D65" w:rsidP="00A926A2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57D1" w14:textId="77777777" w:rsidR="00423D65" w:rsidRPr="003F5FFE" w:rsidRDefault="00423D65" w:rsidP="00A926A2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D6A6" w14:textId="77777777" w:rsidR="00423D65" w:rsidRPr="003F5FFE" w:rsidRDefault="00423D65" w:rsidP="00A926A2">
            <w:pPr>
              <w:rPr>
                <w:sz w:val="19"/>
                <w:szCs w:val="19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918375" w14:textId="77777777" w:rsidR="00423D65" w:rsidRPr="003F5FFE" w:rsidRDefault="00423D65" w:rsidP="00A926A2">
            <w:pPr>
              <w:rPr>
                <w:sz w:val="19"/>
                <w:szCs w:val="19"/>
              </w:rPr>
            </w:pPr>
          </w:p>
        </w:tc>
        <w:tc>
          <w:tcPr>
            <w:tcW w:w="310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6D0196" w14:textId="77777777" w:rsidR="00423D65" w:rsidRPr="003F5FFE" w:rsidRDefault="00423D65" w:rsidP="00AE1D17">
            <w:pPr>
              <w:rPr>
                <w:b/>
                <w:sz w:val="20"/>
                <w:szCs w:val="22"/>
              </w:rPr>
            </w:pPr>
            <w:r w:rsidRPr="003F5FFE">
              <w:rPr>
                <w:b/>
                <w:sz w:val="20"/>
                <w:szCs w:val="22"/>
              </w:rPr>
              <w:t>Splošni (posredni) proizvajalni stroški</w:t>
            </w:r>
          </w:p>
        </w:tc>
        <w:tc>
          <w:tcPr>
            <w:tcW w:w="1271" w:type="pct"/>
            <w:shd w:val="clear" w:color="auto" w:fill="auto"/>
            <w:noWrap/>
            <w:vAlign w:val="center"/>
          </w:tcPr>
          <w:p w14:paraId="0CE2A86B" w14:textId="77777777" w:rsidR="00423D65" w:rsidRPr="00DE40B8" w:rsidRDefault="00423D65" w:rsidP="008D5034">
            <w:pPr>
              <w:jc w:val="right"/>
              <w:rPr>
                <w:color w:val="000000"/>
                <w:sz w:val="20"/>
              </w:rPr>
            </w:pPr>
          </w:p>
        </w:tc>
      </w:tr>
      <w:tr w:rsidR="009E2DCA" w:rsidRPr="003F5FFE" w14:paraId="7D66B6C0" w14:textId="77777777" w:rsidTr="00C01367">
        <w:trPr>
          <w:trHeight w:val="397"/>
        </w:trPr>
        <w:tc>
          <w:tcPr>
            <w:tcW w:w="1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50A1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D248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EAED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3E469D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310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27B792" w14:textId="77777777" w:rsidR="009E2DCA" w:rsidRPr="003F5FFE" w:rsidRDefault="009E2DCA" w:rsidP="009E2DCA">
            <w:pPr>
              <w:ind w:left="708"/>
              <w:jc w:val="left"/>
              <w:rPr>
                <w:i/>
                <w:iCs/>
                <w:sz w:val="20"/>
                <w:szCs w:val="22"/>
              </w:rPr>
            </w:pPr>
            <w:r w:rsidRPr="003F5FFE">
              <w:rPr>
                <w:i/>
                <w:iCs/>
                <w:sz w:val="20"/>
                <w:szCs w:val="22"/>
              </w:rPr>
              <w:t>Strošek amortizacije OS</w:t>
            </w:r>
          </w:p>
        </w:tc>
        <w:tc>
          <w:tcPr>
            <w:tcW w:w="1271" w:type="pct"/>
            <w:shd w:val="clear" w:color="auto" w:fill="auto"/>
            <w:noWrap/>
            <w:vAlign w:val="bottom"/>
          </w:tcPr>
          <w:p w14:paraId="4DBA4144" w14:textId="5FA459BF" w:rsidR="009E2DCA" w:rsidRPr="00DE40B8" w:rsidRDefault="009E2DCA" w:rsidP="009E2DCA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5.756</w:t>
            </w:r>
          </w:p>
        </w:tc>
      </w:tr>
      <w:tr w:rsidR="009E2DCA" w:rsidRPr="003F5FFE" w14:paraId="2764332E" w14:textId="77777777" w:rsidTr="00C01367">
        <w:trPr>
          <w:trHeight w:val="397"/>
        </w:trPr>
        <w:tc>
          <w:tcPr>
            <w:tcW w:w="1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D6EA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AFE4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9259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3D35FA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310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4C82E5" w14:textId="77777777" w:rsidR="009E2DCA" w:rsidRPr="003F5FFE" w:rsidRDefault="009E2DCA" w:rsidP="009E2DCA">
            <w:pPr>
              <w:ind w:left="708"/>
              <w:jc w:val="left"/>
              <w:rPr>
                <w:i/>
                <w:iCs/>
                <w:sz w:val="20"/>
                <w:szCs w:val="22"/>
              </w:rPr>
            </w:pPr>
            <w:r w:rsidRPr="003F5FFE">
              <w:rPr>
                <w:i/>
                <w:iCs/>
                <w:sz w:val="20"/>
                <w:szCs w:val="22"/>
              </w:rPr>
              <w:t>Strošek dela</w:t>
            </w:r>
          </w:p>
        </w:tc>
        <w:tc>
          <w:tcPr>
            <w:tcW w:w="1271" w:type="pct"/>
            <w:shd w:val="clear" w:color="auto" w:fill="auto"/>
            <w:noWrap/>
            <w:vAlign w:val="bottom"/>
          </w:tcPr>
          <w:p w14:paraId="42468B8B" w14:textId="7749D84A" w:rsidR="009E2DCA" w:rsidRPr="00DE40B8" w:rsidRDefault="009E2DCA" w:rsidP="009E2DCA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1.736</w:t>
            </w:r>
          </w:p>
        </w:tc>
      </w:tr>
      <w:tr w:rsidR="009E2DCA" w:rsidRPr="003F5FFE" w14:paraId="4EEC3677" w14:textId="77777777" w:rsidTr="00C01367">
        <w:trPr>
          <w:trHeight w:val="397"/>
        </w:trPr>
        <w:tc>
          <w:tcPr>
            <w:tcW w:w="1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43D4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E6DE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BE18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1C8AB2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310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017854" w14:textId="77777777" w:rsidR="009E2DCA" w:rsidRPr="003F5FFE" w:rsidRDefault="009E2DCA" w:rsidP="009E2DCA">
            <w:pPr>
              <w:rPr>
                <w:sz w:val="19"/>
                <w:szCs w:val="19"/>
              </w:rPr>
            </w:pPr>
            <w:r w:rsidRPr="003F5FFE">
              <w:rPr>
                <w:sz w:val="19"/>
                <w:szCs w:val="19"/>
              </w:rPr>
              <w:t>Splošni  nabavno-prodajni stroški</w:t>
            </w:r>
          </w:p>
        </w:tc>
        <w:tc>
          <w:tcPr>
            <w:tcW w:w="1271" w:type="pct"/>
            <w:shd w:val="clear" w:color="auto" w:fill="auto"/>
            <w:noWrap/>
            <w:vAlign w:val="bottom"/>
          </w:tcPr>
          <w:p w14:paraId="7F71E1B1" w14:textId="5820B99B" w:rsidR="009E2DCA" w:rsidRPr="00DE40B8" w:rsidRDefault="009E2DCA" w:rsidP="009E2DCA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331</w:t>
            </w:r>
          </w:p>
        </w:tc>
      </w:tr>
      <w:tr w:rsidR="009E2DCA" w:rsidRPr="003F5FFE" w14:paraId="1C13BD86" w14:textId="77777777" w:rsidTr="00C01367">
        <w:trPr>
          <w:trHeight w:val="397"/>
        </w:trPr>
        <w:tc>
          <w:tcPr>
            <w:tcW w:w="1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541D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B10E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3BBA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FA4002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310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768D14" w14:textId="77777777" w:rsidR="009E2DCA" w:rsidRPr="003F5FFE" w:rsidRDefault="009E2DCA" w:rsidP="009E2DCA">
            <w:pPr>
              <w:rPr>
                <w:sz w:val="19"/>
                <w:szCs w:val="19"/>
              </w:rPr>
            </w:pPr>
            <w:r w:rsidRPr="003F5FFE">
              <w:rPr>
                <w:sz w:val="19"/>
                <w:szCs w:val="19"/>
              </w:rPr>
              <w:t>Splošni upravni stroški</w:t>
            </w:r>
          </w:p>
        </w:tc>
        <w:tc>
          <w:tcPr>
            <w:tcW w:w="1271" w:type="pct"/>
            <w:shd w:val="clear" w:color="auto" w:fill="auto"/>
            <w:noWrap/>
            <w:vAlign w:val="bottom"/>
          </w:tcPr>
          <w:p w14:paraId="560F17E0" w14:textId="3415A0D9" w:rsidR="009E2DCA" w:rsidRPr="00DE40B8" w:rsidRDefault="009E2DCA" w:rsidP="009E2DCA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2.649</w:t>
            </w:r>
          </w:p>
        </w:tc>
      </w:tr>
      <w:tr w:rsidR="009E2DCA" w:rsidRPr="003F5FFE" w14:paraId="29200DD7" w14:textId="77777777" w:rsidTr="00C01367">
        <w:trPr>
          <w:trHeight w:val="397"/>
        </w:trPr>
        <w:tc>
          <w:tcPr>
            <w:tcW w:w="1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8CA8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CDBD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BB27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B7ABCD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310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4688C7" w14:textId="77777777" w:rsidR="009E2DCA" w:rsidRPr="003F5FFE" w:rsidRDefault="009E2DCA" w:rsidP="009E2DCA">
            <w:pPr>
              <w:rPr>
                <w:sz w:val="19"/>
                <w:szCs w:val="19"/>
              </w:rPr>
            </w:pPr>
            <w:r w:rsidRPr="003F5FFE">
              <w:rPr>
                <w:sz w:val="19"/>
                <w:szCs w:val="19"/>
              </w:rPr>
              <w:t>Neposredni stroški prodaje</w:t>
            </w:r>
          </w:p>
        </w:tc>
        <w:tc>
          <w:tcPr>
            <w:tcW w:w="1271" w:type="pct"/>
            <w:shd w:val="clear" w:color="auto" w:fill="auto"/>
            <w:noWrap/>
            <w:vAlign w:val="bottom"/>
          </w:tcPr>
          <w:p w14:paraId="03FA01B4" w14:textId="70B0B52C" w:rsidR="009E2DCA" w:rsidRPr="00DE40B8" w:rsidRDefault="009E2DCA" w:rsidP="009E2DCA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331</w:t>
            </w:r>
          </w:p>
        </w:tc>
      </w:tr>
      <w:tr w:rsidR="009E2DCA" w:rsidRPr="003F5FFE" w14:paraId="23DE2B6A" w14:textId="77777777" w:rsidTr="00C01367">
        <w:trPr>
          <w:trHeight w:val="397"/>
        </w:trPr>
        <w:tc>
          <w:tcPr>
            <w:tcW w:w="1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B477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1E62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77AE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81457E" w14:textId="77777777" w:rsidR="009E2DCA" w:rsidRPr="003F5FFE" w:rsidRDefault="009E2DCA" w:rsidP="009E2DCA">
            <w:pPr>
              <w:rPr>
                <w:sz w:val="19"/>
                <w:szCs w:val="19"/>
              </w:rPr>
            </w:pPr>
          </w:p>
        </w:tc>
        <w:tc>
          <w:tcPr>
            <w:tcW w:w="310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53F993" w14:textId="77777777" w:rsidR="009E2DCA" w:rsidRPr="003F5FFE" w:rsidRDefault="009E2DCA" w:rsidP="009E2DCA">
            <w:pPr>
              <w:rPr>
                <w:sz w:val="19"/>
                <w:szCs w:val="19"/>
              </w:rPr>
            </w:pPr>
            <w:r w:rsidRPr="003F5FFE">
              <w:rPr>
                <w:sz w:val="19"/>
                <w:szCs w:val="19"/>
              </w:rPr>
              <w:t>Drugi poslovni odhodki</w:t>
            </w:r>
          </w:p>
        </w:tc>
        <w:tc>
          <w:tcPr>
            <w:tcW w:w="1271" w:type="pct"/>
            <w:shd w:val="clear" w:color="auto" w:fill="auto"/>
            <w:noWrap/>
            <w:vAlign w:val="bottom"/>
          </w:tcPr>
          <w:p w14:paraId="3B9A2730" w14:textId="55C250F1" w:rsidR="009E2DCA" w:rsidRPr="00DE40B8" w:rsidRDefault="009E2DCA" w:rsidP="009E2DCA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241</w:t>
            </w:r>
          </w:p>
        </w:tc>
      </w:tr>
      <w:tr w:rsidR="004761F3" w:rsidRPr="003F5FFE" w14:paraId="370898AD" w14:textId="77777777" w:rsidTr="00C01367">
        <w:trPr>
          <w:trHeight w:val="397"/>
        </w:trPr>
        <w:tc>
          <w:tcPr>
            <w:tcW w:w="1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44638" w14:textId="77777777" w:rsidR="004761F3" w:rsidRPr="003F5FFE" w:rsidRDefault="004761F3" w:rsidP="004761F3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9B78" w14:textId="77777777" w:rsidR="004761F3" w:rsidRPr="003F5FFE" w:rsidRDefault="004761F3" w:rsidP="004761F3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75596" w14:textId="77777777" w:rsidR="004761F3" w:rsidRPr="003F5FFE" w:rsidRDefault="004761F3" w:rsidP="004761F3">
            <w:pPr>
              <w:rPr>
                <w:sz w:val="19"/>
                <w:szCs w:val="19"/>
              </w:rPr>
            </w:pPr>
          </w:p>
        </w:tc>
        <w:tc>
          <w:tcPr>
            <w:tcW w:w="3307" w:type="pct"/>
            <w:gridSpan w:val="2"/>
            <w:tcBorders>
              <w:left w:val="nil"/>
              <w:bottom w:val="dotted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3DB333C" w14:textId="77777777" w:rsidR="004761F3" w:rsidRPr="003F5FFE" w:rsidRDefault="004761F3" w:rsidP="004761F3">
            <w:pPr>
              <w:jc w:val="left"/>
              <w:rPr>
                <w:b/>
                <w:sz w:val="19"/>
                <w:szCs w:val="19"/>
              </w:rPr>
            </w:pPr>
            <w:r w:rsidRPr="003F5FFE">
              <w:rPr>
                <w:b/>
                <w:sz w:val="19"/>
                <w:szCs w:val="19"/>
              </w:rPr>
              <w:t>SKUPAJ STROŠKI IZVAJANJA STORITVE</w:t>
            </w:r>
          </w:p>
        </w:tc>
        <w:tc>
          <w:tcPr>
            <w:tcW w:w="1271" w:type="pct"/>
            <w:tcBorders>
              <w:bottom w:val="dotted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B49532C" w14:textId="32CF10EE" w:rsidR="004761F3" w:rsidRPr="00A54F97" w:rsidRDefault="009E2DCA" w:rsidP="00A54F97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34.502</w:t>
            </w:r>
          </w:p>
        </w:tc>
      </w:tr>
      <w:tr w:rsidR="00892DD2" w:rsidRPr="003F5FFE" w14:paraId="1174E3C4" w14:textId="77777777" w:rsidTr="00C01367">
        <w:trPr>
          <w:trHeight w:val="397"/>
        </w:trPr>
        <w:tc>
          <w:tcPr>
            <w:tcW w:w="1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E895" w14:textId="77777777" w:rsidR="00892DD2" w:rsidRPr="003F5FFE" w:rsidRDefault="00892DD2" w:rsidP="00A926A2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7DC3" w14:textId="77777777" w:rsidR="00892DD2" w:rsidRPr="003F5FFE" w:rsidRDefault="00892DD2" w:rsidP="00A926A2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D6F50" w14:textId="77777777" w:rsidR="00892DD2" w:rsidRPr="003F5FFE" w:rsidRDefault="00892DD2" w:rsidP="00A926A2">
            <w:pPr>
              <w:rPr>
                <w:sz w:val="19"/>
                <w:szCs w:val="19"/>
              </w:rPr>
            </w:pPr>
          </w:p>
        </w:tc>
        <w:tc>
          <w:tcPr>
            <w:tcW w:w="2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44939" w14:textId="77777777" w:rsidR="00892DD2" w:rsidRPr="003F5FFE" w:rsidRDefault="00892DD2" w:rsidP="00A926A2">
            <w:pPr>
              <w:rPr>
                <w:sz w:val="19"/>
                <w:szCs w:val="19"/>
              </w:rPr>
            </w:pPr>
          </w:p>
        </w:tc>
        <w:tc>
          <w:tcPr>
            <w:tcW w:w="3100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DE9C" w14:textId="369CE4B0" w:rsidR="00892DD2" w:rsidRPr="003F5FFE" w:rsidRDefault="00653566" w:rsidP="00A926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Zmanjšanje stroškov za ostale prihodke</w:t>
            </w: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4DC46A" w14:textId="767ECF35" w:rsidR="00892DD2" w:rsidRPr="00DE40B8" w:rsidRDefault="00653566" w:rsidP="008D503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3.528</w:t>
            </w:r>
          </w:p>
        </w:tc>
      </w:tr>
      <w:tr w:rsidR="0049186A" w:rsidRPr="003F5FFE" w14:paraId="23CC500C" w14:textId="77777777" w:rsidTr="00C01367">
        <w:trPr>
          <w:trHeight w:val="397"/>
        </w:trPr>
        <w:tc>
          <w:tcPr>
            <w:tcW w:w="1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84BC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AF26C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F2CFB5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72E9E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C643166" w14:textId="31BDFB66" w:rsidR="0049186A" w:rsidRPr="003F5FFE" w:rsidRDefault="0049186A" w:rsidP="00137B2E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AC7F344" w14:textId="77777777" w:rsidR="0049186A" w:rsidRPr="00DE40B8" w:rsidRDefault="0049186A" w:rsidP="008D5034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49186A" w:rsidRPr="003F5FFE" w14:paraId="08C417B8" w14:textId="77777777" w:rsidTr="00C01367">
        <w:trPr>
          <w:trHeight w:val="397"/>
        </w:trPr>
        <w:tc>
          <w:tcPr>
            <w:tcW w:w="18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795C0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8EC33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A2756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3DAAC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3100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28B674" w14:textId="60624322" w:rsidR="0049186A" w:rsidRPr="0049186A" w:rsidRDefault="0049186A" w:rsidP="00137B2E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27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EC3BEF" w14:textId="77777777" w:rsidR="0049186A" w:rsidRPr="00DE40B8" w:rsidRDefault="0049186A" w:rsidP="008D5034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49186A" w:rsidRPr="003F5FFE" w14:paraId="290D05C7" w14:textId="77777777" w:rsidTr="00C01367">
        <w:trPr>
          <w:trHeight w:val="39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65CEA3CA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36E7431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7F6C66A5" w14:textId="77777777" w:rsidR="0049186A" w:rsidRPr="003F5FFE" w:rsidRDefault="0049186A" w:rsidP="00A926A2">
            <w:pPr>
              <w:rPr>
                <w:sz w:val="19"/>
                <w:szCs w:val="19"/>
              </w:rPr>
            </w:pPr>
            <w:r w:rsidRPr="003F5FFE">
              <w:rPr>
                <w:sz w:val="19"/>
                <w:szCs w:val="19"/>
              </w:rPr>
              <w:t> </w:t>
            </w:r>
          </w:p>
        </w:tc>
        <w:tc>
          <w:tcPr>
            <w:tcW w:w="3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7CAAC8E4" w14:textId="77777777" w:rsidR="0049186A" w:rsidRPr="003F5FFE" w:rsidRDefault="0049186A" w:rsidP="00A926A2">
            <w:pPr>
              <w:rPr>
                <w:b/>
                <w:sz w:val="19"/>
                <w:szCs w:val="19"/>
              </w:rPr>
            </w:pPr>
            <w:r w:rsidRPr="003F5FFE">
              <w:rPr>
                <w:b/>
                <w:sz w:val="19"/>
                <w:szCs w:val="19"/>
              </w:rPr>
              <w:t> SKUPAJ OSNOVA ZA IZRAČUN CENE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EE9C3E5" w14:textId="0D7396B4" w:rsidR="0049186A" w:rsidRPr="00FB47B7" w:rsidRDefault="00653566" w:rsidP="00FB47B7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30.974</w:t>
            </w:r>
          </w:p>
        </w:tc>
      </w:tr>
      <w:tr w:rsidR="0049186A" w:rsidRPr="003F5FFE" w14:paraId="13DF415F" w14:textId="77777777" w:rsidTr="00C01367">
        <w:trPr>
          <w:trHeight w:val="397"/>
        </w:trPr>
        <w:tc>
          <w:tcPr>
            <w:tcW w:w="18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781C" w14:textId="77777777" w:rsidR="0049186A" w:rsidRPr="003F5FFE" w:rsidRDefault="0049186A" w:rsidP="00A926A2">
            <w:pPr>
              <w:rPr>
                <w:sz w:val="19"/>
                <w:szCs w:val="19"/>
              </w:rPr>
            </w:pPr>
            <w:r w:rsidRPr="003F5FFE">
              <w:rPr>
                <w:sz w:val="19"/>
                <w:szCs w:val="19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BBB0" w14:textId="77777777" w:rsidR="0049186A" w:rsidRPr="003F5FFE" w:rsidRDefault="0049186A" w:rsidP="00A926A2">
            <w:pPr>
              <w:rPr>
                <w:sz w:val="19"/>
                <w:szCs w:val="19"/>
              </w:rPr>
            </w:pPr>
            <w:r w:rsidRPr="003F5FFE">
              <w:rPr>
                <w:sz w:val="19"/>
                <w:szCs w:val="19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2FF7" w14:textId="77777777" w:rsidR="0049186A" w:rsidRPr="003F5FFE" w:rsidRDefault="0049186A" w:rsidP="00A926A2">
            <w:pPr>
              <w:rPr>
                <w:sz w:val="19"/>
                <w:szCs w:val="19"/>
              </w:rPr>
            </w:pPr>
            <w:r w:rsidRPr="003F5FFE">
              <w:rPr>
                <w:sz w:val="19"/>
                <w:szCs w:val="19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311F8D" w14:textId="77777777" w:rsidR="0049186A" w:rsidRPr="003F5FFE" w:rsidRDefault="0049186A" w:rsidP="00A926A2">
            <w:pPr>
              <w:rPr>
                <w:sz w:val="19"/>
                <w:szCs w:val="19"/>
              </w:rPr>
            </w:pPr>
            <w:r w:rsidRPr="003F5FFE">
              <w:rPr>
                <w:sz w:val="19"/>
                <w:szCs w:val="19"/>
              </w:rPr>
              <w:t> </w:t>
            </w:r>
          </w:p>
        </w:tc>
        <w:tc>
          <w:tcPr>
            <w:tcW w:w="3100" w:type="pc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9431C5" w14:textId="77777777" w:rsidR="0049186A" w:rsidRPr="003F5FFE" w:rsidRDefault="0049186A" w:rsidP="00A926A2">
            <w:pPr>
              <w:rPr>
                <w:sz w:val="19"/>
                <w:szCs w:val="19"/>
              </w:rPr>
            </w:pPr>
            <w:r w:rsidRPr="003F5FFE">
              <w:rPr>
                <w:sz w:val="19"/>
                <w:szCs w:val="19"/>
              </w:rPr>
              <w:t>KOLIČINE v m</w:t>
            </w:r>
            <w:r w:rsidRPr="003F5FFE"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2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4652B2" w14:textId="45889ED0" w:rsidR="0049186A" w:rsidRPr="00FB47B7" w:rsidRDefault="00A95E55" w:rsidP="00FB47B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96.074</w:t>
            </w:r>
          </w:p>
        </w:tc>
      </w:tr>
      <w:tr w:rsidR="0049186A" w:rsidRPr="003F5FFE" w14:paraId="0AF3CDB5" w14:textId="77777777" w:rsidTr="00C01367">
        <w:trPr>
          <w:trHeight w:val="397"/>
        </w:trPr>
        <w:tc>
          <w:tcPr>
            <w:tcW w:w="1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90A8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713E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4D3B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C1DE59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3100" w:type="pct"/>
            <w:tcBorders>
              <w:left w:val="dotted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87BD760" w14:textId="77777777" w:rsidR="0049186A" w:rsidRPr="00317580" w:rsidRDefault="0049186A" w:rsidP="00A926A2">
            <w:pPr>
              <w:rPr>
                <w:b/>
                <w:i/>
                <w:iCs/>
                <w:szCs w:val="22"/>
              </w:rPr>
            </w:pPr>
            <w:r w:rsidRPr="00317580">
              <w:rPr>
                <w:b/>
                <w:i/>
                <w:iCs/>
                <w:sz w:val="22"/>
                <w:szCs w:val="22"/>
              </w:rPr>
              <w:t xml:space="preserve">Cena storitve </w:t>
            </w:r>
          </w:p>
          <w:p w14:paraId="12022597" w14:textId="77777777" w:rsidR="0049186A" w:rsidRPr="00317580" w:rsidRDefault="0049186A" w:rsidP="00A926A2">
            <w:pPr>
              <w:rPr>
                <w:b/>
                <w:i/>
                <w:iCs/>
                <w:szCs w:val="22"/>
              </w:rPr>
            </w:pPr>
            <w:r w:rsidRPr="00317580">
              <w:rPr>
                <w:b/>
                <w:i/>
                <w:iCs/>
                <w:sz w:val="22"/>
                <w:szCs w:val="22"/>
              </w:rPr>
              <w:t>POVEZANE Z GREZNICAMI (v €/m</w:t>
            </w:r>
            <w:r w:rsidRPr="00317580">
              <w:rPr>
                <w:b/>
                <w:i/>
                <w:iCs/>
                <w:sz w:val="22"/>
                <w:szCs w:val="22"/>
                <w:vertAlign w:val="superscript"/>
              </w:rPr>
              <w:t>3</w:t>
            </w:r>
            <w:r w:rsidRPr="00317580">
              <w:rPr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71" w:type="pct"/>
            <w:shd w:val="clear" w:color="auto" w:fill="F2DBDB" w:themeFill="accent2" w:themeFillTint="33"/>
            <w:noWrap/>
            <w:vAlign w:val="center"/>
          </w:tcPr>
          <w:p w14:paraId="7768CFAB" w14:textId="2430E818" w:rsidR="0049186A" w:rsidRPr="00317580" w:rsidRDefault="00A95E55" w:rsidP="00FB47B7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0,32</w:t>
            </w:r>
            <w:r w:rsidR="005E216E">
              <w:rPr>
                <w:rFonts w:ascii="Calibri" w:hAnsi="Calibri"/>
                <w:b/>
                <w:bCs/>
                <w:szCs w:val="22"/>
              </w:rPr>
              <w:t>24</w:t>
            </w:r>
          </w:p>
        </w:tc>
      </w:tr>
      <w:tr w:rsidR="0049186A" w:rsidRPr="003F5FFE" w14:paraId="785BC72E" w14:textId="77777777" w:rsidTr="00C01367">
        <w:trPr>
          <w:trHeight w:val="397"/>
        </w:trPr>
        <w:tc>
          <w:tcPr>
            <w:tcW w:w="1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75286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5BA3D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6B504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2B21DD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3100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0FBED2BC" w14:textId="77777777" w:rsidR="0049186A" w:rsidRPr="003F5FFE" w:rsidRDefault="0049186A" w:rsidP="00A926A2">
            <w:pPr>
              <w:jc w:val="right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</w:tcPr>
          <w:p w14:paraId="26A739A9" w14:textId="77777777" w:rsidR="0049186A" w:rsidRPr="00DE40B8" w:rsidRDefault="0049186A" w:rsidP="008D5034">
            <w:pPr>
              <w:jc w:val="right"/>
              <w:rPr>
                <w:i/>
                <w:iCs/>
                <w:sz w:val="20"/>
              </w:rPr>
            </w:pPr>
          </w:p>
        </w:tc>
      </w:tr>
      <w:tr w:rsidR="0049186A" w:rsidRPr="003F5FFE" w14:paraId="4439613C" w14:textId="77777777" w:rsidTr="00C01367">
        <w:trPr>
          <w:trHeight w:val="397"/>
        </w:trPr>
        <w:tc>
          <w:tcPr>
            <w:tcW w:w="180" w:type="pct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73F53827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782788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914D86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57BB3C" w14:textId="77777777" w:rsidR="0049186A" w:rsidRPr="003F5FFE" w:rsidRDefault="0049186A" w:rsidP="00A926A2">
            <w:pPr>
              <w:rPr>
                <w:sz w:val="19"/>
                <w:szCs w:val="19"/>
              </w:rPr>
            </w:pPr>
          </w:p>
        </w:tc>
        <w:tc>
          <w:tcPr>
            <w:tcW w:w="3100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1EB6D76C" w14:textId="77777777" w:rsidR="0049186A" w:rsidRPr="003F5FFE" w:rsidRDefault="0049186A" w:rsidP="00A926A2">
            <w:pPr>
              <w:jc w:val="right"/>
              <w:rPr>
                <w:i/>
                <w:iCs/>
                <w:sz w:val="19"/>
                <w:szCs w:val="19"/>
              </w:rPr>
            </w:pPr>
            <w:r w:rsidRPr="003F5FFE">
              <w:rPr>
                <w:i/>
                <w:iCs/>
                <w:sz w:val="19"/>
                <w:szCs w:val="19"/>
              </w:rPr>
              <w:t>Cena storitve v €/m</w:t>
            </w:r>
            <w:r w:rsidRPr="003F5FFE">
              <w:rPr>
                <w:i/>
                <w:iCs/>
                <w:sz w:val="19"/>
                <w:szCs w:val="19"/>
                <w:vertAlign w:val="superscript"/>
              </w:rPr>
              <w:t>3</w:t>
            </w:r>
            <w:r w:rsidRPr="003F5FFE">
              <w:rPr>
                <w:i/>
                <w:iCs/>
                <w:sz w:val="19"/>
                <w:szCs w:val="19"/>
              </w:rPr>
              <w:t xml:space="preserve"> z 9,5 % DDV</w:t>
            </w:r>
          </w:p>
        </w:tc>
        <w:tc>
          <w:tcPr>
            <w:tcW w:w="1271" w:type="pct"/>
            <w:shd w:val="clear" w:color="auto" w:fill="auto"/>
            <w:noWrap/>
            <w:vAlign w:val="center"/>
          </w:tcPr>
          <w:p w14:paraId="67730FFE" w14:textId="29F2EF6F" w:rsidR="0049186A" w:rsidRPr="00DE40B8" w:rsidRDefault="00A95E55" w:rsidP="008D5034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0,35</w:t>
            </w:r>
            <w:r w:rsidR="00804F13">
              <w:rPr>
                <w:i/>
                <w:iCs/>
                <w:sz w:val="20"/>
              </w:rPr>
              <w:t>30</w:t>
            </w:r>
          </w:p>
        </w:tc>
      </w:tr>
    </w:tbl>
    <w:p w14:paraId="68540C18" w14:textId="77777777" w:rsidR="00451CAC" w:rsidRPr="003F5FFE" w:rsidRDefault="00451CAC" w:rsidP="00CC70F5">
      <w:pPr>
        <w:sectPr w:rsidR="00451CAC" w:rsidRPr="003F5FFE" w:rsidSect="009B3FB5">
          <w:pgSz w:w="11906" w:h="16838"/>
          <w:pgMar w:top="1560" w:right="1416" w:bottom="851" w:left="1134" w:header="568" w:footer="283" w:gutter="0"/>
          <w:cols w:space="708"/>
          <w:docGrid w:linePitch="360"/>
        </w:sectPr>
      </w:pPr>
    </w:p>
    <w:p w14:paraId="4C56F051" w14:textId="26031AF2" w:rsidR="0058055D" w:rsidRPr="003F5FFE" w:rsidRDefault="0058055D" w:rsidP="0030775C">
      <w:pPr>
        <w:pStyle w:val="Naslov1"/>
      </w:pPr>
      <w:bookmarkStart w:id="20" w:name="_Toc25738019"/>
      <w:r w:rsidRPr="003F5FFE">
        <w:lastRenderedPageBreak/>
        <w:t>Elementi elaborata (9.člen Uredbe</w:t>
      </w:r>
      <w:r w:rsidR="000E01DC">
        <w:t xml:space="preserve"> o cenah</w:t>
      </w:r>
      <w:r w:rsidRPr="003F5FFE">
        <w:t>)</w:t>
      </w:r>
      <w:bookmarkEnd w:id="20"/>
    </w:p>
    <w:p w14:paraId="3E4E43BE" w14:textId="77777777" w:rsidR="00D80290" w:rsidRDefault="00D80290" w:rsidP="00D80290">
      <w:r w:rsidRPr="003F5FFE">
        <w:t>Skladno z 9. členom Uredbe o metodologiji za oblikovanje cen storitev obveznih občinskih gospodarskih javnih služb varstva okolja (UL RS, št. 87/2012) elaborat o oblikovanju cene vsebuje</w:t>
      </w:r>
      <w:r w:rsidR="001B285A">
        <w:t xml:space="preserve"> podatke, ki sledijo v nadaljevanju. </w:t>
      </w:r>
    </w:p>
    <w:p w14:paraId="4CE16277" w14:textId="77777777" w:rsidR="00D80290" w:rsidRPr="003F5FFE" w:rsidRDefault="00D80290" w:rsidP="00D80290"/>
    <w:p w14:paraId="7D8B3AC1" w14:textId="77777777" w:rsidR="00D80290" w:rsidRPr="003F5FFE" w:rsidRDefault="00D80290" w:rsidP="00D80290">
      <w:pPr>
        <w:numPr>
          <w:ilvl w:val="0"/>
          <w:numId w:val="2"/>
        </w:numPr>
        <w:shd w:val="clear" w:color="auto" w:fill="F2F2F2" w:themeFill="background1" w:themeFillShade="F2"/>
        <w:contextualSpacing/>
        <w:rPr>
          <w:rFonts w:cs="Arial"/>
          <w:b/>
          <w:szCs w:val="22"/>
        </w:rPr>
      </w:pPr>
      <w:r w:rsidRPr="003F5FFE">
        <w:rPr>
          <w:rFonts w:cs="Arial"/>
          <w:b/>
          <w:szCs w:val="22"/>
        </w:rPr>
        <w:t>Predračunska in obračunska količina opravljenih storitev za preteklo obračunsko obdobje</w:t>
      </w:r>
    </w:p>
    <w:p w14:paraId="615A01E9" w14:textId="77777777" w:rsidR="00D80290" w:rsidRPr="003F5FFE" w:rsidRDefault="00D80290" w:rsidP="00D80290">
      <w:pPr>
        <w:ind w:left="360"/>
        <w:contextualSpacing/>
        <w:rPr>
          <w:rFonts w:cs="Arial"/>
          <w:b/>
          <w:szCs w:val="22"/>
          <w:highlight w:val="lightGray"/>
        </w:rPr>
      </w:pPr>
    </w:p>
    <w:tbl>
      <w:tblPr>
        <w:tblStyle w:val="Tabelasvetlamrea1poudarek1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737"/>
        <w:gridCol w:w="1985"/>
        <w:gridCol w:w="2102"/>
        <w:gridCol w:w="1011"/>
      </w:tblGrid>
      <w:tr w:rsidR="00736C79" w:rsidRPr="00001F77" w14:paraId="4B144ED7" w14:textId="77777777" w:rsidTr="00CD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</w:tcPr>
          <w:p w14:paraId="550834F7" w14:textId="77777777" w:rsidR="00736C79" w:rsidRPr="00001F77" w:rsidRDefault="00736C79" w:rsidP="00736C79">
            <w:pPr>
              <w:contextualSpacing/>
              <w:rPr>
                <w:rFonts w:cs="Arial"/>
                <w:sz w:val="20"/>
              </w:rPr>
            </w:pPr>
          </w:p>
          <w:p w14:paraId="36E4C218" w14:textId="77777777" w:rsidR="00736C79" w:rsidRPr="00001F77" w:rsidRDefault="00736C79" w:rsidP="00736C79">
            <w:pPr>
              <w:contextualSpacing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>Storitev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14:paraId="00F6EECF" w14:textId="77777777" w:rsidR="00736C79" w:rsidRPr="00001F77" w:rsidRDefault="00736C79" w:rsidP="00736C7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C3437BE" w14:textId="77777777" w:rsidR="00736C79" w:rsidRPr="00001F77" w:rsidRDefault="00736C79" w:rsidP="00736C7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>Občina</w:t>
            </w:r>
          </w:p>
        </w:tc>
        <w:tc>
          <w:tcPr>
            <w:tcW w:w="737" w:type="dxa"/>
            <w:vMerge w:val="restart"/>
            <w:shd w:val="clear" w:color="auto" w:fill="DBE5F1" w:themeFill="accent1" w:themeFillTint="33"/>
          </w:tcPr>
          <w:p w14:paraId="1A4B44E0" w14:textId="77777777" w:rsidR="00736C79" w:rsidRPr="00001F77" w:rsidRDefault="00736C79" w:rsidP="00736C7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>EM</w:t>
            </w:r>
          </w:p>
        </w:tc>
        <w:tc>
          <w:tcPr>
            <w:tcW w:w="5098" w:type="dxa"/>
            <w:gridSpan w:val="3"/>
            <w:shd w:val="clear" w:color="auto" w:fill="DBE5F1" w:themeFill="accent1" w:themeFillTint="33"/>
          </w:tcPr>
          <w:p w14:paraId="549E03FA" w14:textId="77777777" w:rsidR="00736C79" w:rsidRPr="00001F77" w:rsidRDefault="00736C79" w:rsidP="00736C7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 xml:space="preserve">KOLIČINE </w:t>
            </w:r>
          </w:p>
          <w:p w14:paraId="4D0B71A9" w14:textId="77777777" w:rsidR="00736C79" w:rsidRPr="00001F77" w:rsidRDefault="00736C79" w:rsidP="005C2AD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>ZA PRETEKLO OBRAČUNSKO OBDOBJE (</w:t>
            </w:r>
            <w:r>
              <w:rPr>
                <w:rFonts w:cs="Arial"/>
                <w:sz w:val="20"/>
              </w:rPr>
              <w:t>leto 201</w:t>
            </w:r>
            <w:r w:rsidR="00EA6594">
              <w:rPr>
                <w:rFonts w:cs="Arial"/>
                <w:sz w:val="20"/>
              </w:rPr>
              <w:t>8</w:t>
            </w:r>
            <w:r w:rsidRPr="00001F77">
              <w:rPr>
                <w:rFonts w:cs="Arial"/>
                <w:sz w:val="20"/>
              </w:rPr>
              <w:t>)</w:t>
            </w:r>
          </w:p>
        </w:tc>
      </w:tr>
      <w:tr w:rsidR="00736C79" w:rsidRPr="00001F77" w14:paraId="1C394280" w14:textId="77777777" w:rsidTr="00CD6AC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14:paraId="65215DE7" w14:textId="77777777" w:rsidR="00736C79" w:rsidRPr="00001F77" w:rsidRDefault="00736C79" w:rsidP="00736C79">
            <w:pPr>
              <w:contextualSpacing/>
              <w:rPr>
                <w:rFonts w:cs="Arial"/>
                <w:b w:val="0"/>
                <w:sz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4C1C51EA" w14:textId="77777777" w:rsidR="00736C79" w:rsidRPr="00001F77" w:rsidRDefault="00736C79" w:rsidP="00736C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tcW w:w="737" w:type="dxa"/>
            <w:vMerge/>
            <w:shd w:val="clear" w:color="auto" w:fill="DBE5F1" w:themeFill="accent1" w:themeFillTint="33"/>
          </w:tcPr>
          <w:p w14:paraId="757F6688" w14:textId="77777777" w:rsidR="00736C79" w:rsidRPr="00001F77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338D5828" w14:textId="77777777" w:rsidR="00736C79" w:rsidRPr="00001F77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>Predračunska količina</w:t>
            </w:r>
          </w:p>
          <w:p w14:paraId="507BCDF9" w14:textId="77777777" w:rsidR="00736C79" w:rsidRPr="00001F77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 xml:space="preserve"> (v m</w:t>
            </w:r>
            <w:r w:rsidRPr="00001F77">
              <w:rPr>
                <w:rFonts w:cs="Arial"/>
                <w:sz w:val="20"/>
                <w:vertAlign w:val="superscript"/>
              </w:rPr>
              <w:t>3</w:t>
            </w:r>
            <w:r w:rsidRPr="00001F77">
              <w:rPr>
                <w:rFonts w:cs="Arial"/>
                <w:sz w:val="20"/>
              </w:rPr>
              <w:t>)</w:t>
            </w:r>
          </w:p>
          <w:p w14:paraId="3899A253" w14:textId="77777777" w:rsidR="00736C79" w:rsidRPr="00001F77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>(1)</w:t>
            </w:r>
          </w:p>
        </w:tc>
        <w:tc>
          <w:tcPr>
            <w:tcW w:w="2102" w:type="dxa"/>
            <w:shd w:val="clear" w:color="auto" w:fill="DBE5F1" w:themeFill="accent1" w:themeFillTint="33"/>
          </w:tcPr>
          <w:p w14:paraId="78F50DF6" w14:textId="77777777" w:rsidR="00736C79" w:rsidRPr="00001F77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>Obračunska kol</w:t>
            </w:r>
            <w:r>
              <w:rPr>
                <w:rFonts w:cs="Arial"/>
                <w:sz w:val="20"/>
              </w:rPr>
              <w:t>.</w:t>
            </w:r>
          </w:p>
          <w:p w14:paraId="6C257EF7" w14:textId="77777777" w:rsidR="00736C79" w:rsidRPr="00001F77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>(v m</w:t>
            </w:r>
            <w:r w:rsidRPr="00001F77">
              <w:rPr>
                <w:rFonts w:cs="Arial"/>
                <w:sz w:val="20"/>
                <w:vertAlign w:val="superscript"/>
              </w:rPr>
              <w:t>3</w:t>
            </w:r>
            <w:r w:rsidRPr="00001F77">
              <w:rPr>
                <w:rFonts w:cs="Arial"/>
                <w:sz w:val="20"/>
              </w:rPr>
              <w:t>)</w:t>
            </w:r>
          </w:p>
          <w:p w14:paraId="7584B972" w14:textId="77777777" w:rsidR="00736C79" w:rsidRPr="00001F77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>(2)</w:t>
            </w:r>
          </w:p>
        </w:tc>
        <w:tc>
          <w:tcPr>
            <w:tcW w:w="1011" w:type="dxa"/>
            <w:shd w:val="clear" w:color="auto" w:fill="DBE5F1" w:themeFill="accent1" w:themeFillTint="33"/>
          </w:tcPr>
          <w:p w14:paraId="7FCB4405" w14:textId="77777777" w:rsidR="00736C79" w:rsidRPr="00001F77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>Indeks</w:t>
            </w:r>
          </w:p>
          <w:p w14:paraId="33FD6C87" w14:textId="77777777" w:rsidR="00736C79" w:rsidRPr="00001F77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>(2/1)</w:t>
            </w:r>
          </w:p>
        </w:tc>
      </w:tr>
      <w:tr w:rsidR="00F63956" w:rsidRPr="00001F77" w14:paraId="20212679" w14:textId="77777777" w:rsidTr="0031280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BB8D89A" w14:textId="77777777" w:rsidR="00F63956" w:rsidRPr="0031280D" w:rsidRDefault="00F63956" w:rsidP="00F63956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  <w:r w:rsidRPr="0031280D">
              <w:rPr>
                <w:rFonts w:cs="Arial"/>
                <w:sz w:val="20"/>
              </w:rPr>
              <w:t>Oskrba s pitno vodo</w:t>
            </w:r>
          </w:p>
        </w:tc>
        <w:tc>
          <w:tcPr>
            <w:tcW w:w="1276" w:type="dxa"/>
          </w:tcPr>
          <w:p w14:paraId="5D5A7D4F" w14:textId="77777777" w:rsidR="00F63956" w:rsidRPr="0031280D" w:rsidRDefault="00F63956" w:rsidP="00F63956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Ravne na Kor.</w:t>
            </w:r>
          </w:p>
        </w:tc>
        <w:tc>
          <w:tcPr>
            <w:tcW w:w="737" w:type="dxa"/>
            <w:vAlign w:val="center"/>
          </w:tcPr>
          <w:p w14:paraId="73863915" w14:textId="77777777" w:rsidR="00F63956" w:rsidRPr="0031280D" w:rsidRDefault="00F63956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1280D">
              <w:rPr>
                <w:sz w:val="20"/>
              </w:rPr>
              <w:t>m</w:t>
            </w:r>
            <w:r w:rsidRPr="0031280D">
              <w:rPr>
                <w:sz w:val="20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14:paraId="7F48BE5B" w14:textId="013408F6" w:rsidR="00F63956" w:rsidRPr="0031280D" w:rsidRDefault="00F63956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470.452</w:t>
            </w:r>
          </w:p>
        </w:tc>
        <w:tc>
          <w:tcPr>
            <w:tcW w:w="2102" w:type="dxa"/>
            <w:vAlign w:val="center"/>
          </w:tcPr>
          <w:p w14:paraId="24BBA046" w14:textId="44486C68" w:rsidR="00F63956" w:rsidRPr="0031280D" w:rsidRDefault="00F63956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31280D">
              <w:rPr>
                <w:sz w:val="20"/>
              </w:rPr>
              <w:t>470.368</w:t>
            </w:r>
          </w:p>
        </w:tc>
        <w:tc>
          <w:tcPr>
            <w:tcW w:w="1011" w:type="dxa"/>
            <w:vAlign w:val="center"/>
          </w:tcPr>
          <w:p w14:paraId="4D00509B" w14:textId="29739D9D" w:rsidR="00F63956" w:rsidRPr="0031280D" w:rsidRDefault="00F63956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100</w:t>
            </w:r>
          </w:p>
        </w:tc>
      </w:tr>
      <w:tr w:rsidR="00F63956" w:rsidRPr="00001F77" w14:paraId="76B5CF23" w14:textId="77777777" w:rsidTr="0031280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2CDB378" w14:textId="063B435C" w:rsidR="00F63956" w:rsidRPr="0031280D" w:rsidRDefault="00F63956" w:rsidP="00F63956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  <w:r w:rsidRPr="0031280D">
              <w:rPr>
                <w:rFonts w:cs="Arial"/>
                <w:sz w:val="20"/>
              </w:rPr>
              <w:t>Odvajanje odp</w:t>
            </w:r>
            <w:r w:rsidR="00FD13E0">
              <w:rPr>
                <w:rFonts w:cs="Arial"/>
                <w:sz w:val="20"/>
              </w:rPr>
              <w:t xml:space="preserve">adne </w:t>
            </w:r>
            <w:r w:rsidRPr="0031280D">
              <w:rPr>
                <w:rFonts w:cs="Arial"/>
                <w:sz w:val="20"/>
              </w:rPr>
              <w:t>vod</w:t>
            </w:r>
            <w:r w:rsidR="00FD13E0">
              <w:rPr>
                <w:rFonts w:cs="Arial"/>
                <w:sz w:val="20"/>
              </w:rPr>
              <w:t>e</w:t>
            </w:r>
          </w:p>
        </w:tc>
        <w:tc>
          <w:tcPr>
            <w:tcW w:w="1276" w:type="dxa"/>
          </w:tcPr>
          <w:p w14:paraId="186ACF53" w14:textId="77777777" w:rsidR="00F63956" w:rsidRPr="0031280D" w:rsidRDefault="00F63956" w:rsidP="00F63956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Ravne na Kor.</w:t>
            </w:r>
          </w:p>
        </w:tc>
        <w:tc>
          <w:tcPr>
            <w:tcW w:w="737" w:type="dxa"/>
            <w:vAlign w:val="center"/>
          </w:tcPr>
          <w:p w14:paraId="54A056A1" w14:textId="77777777" w:rsidR="00F63956" w:rsidRPr="0031280D" w:rsidRDefault="00F63956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1280D">
              <w:rPr>
                <w:sz w:val="20"/>
              </w:rPr>
              <w:t>m</w:t>
            </w:r>
            <w:r w:rsidRPr="0031280D">
              <w:rPr>
                <w:sz w:val="20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14:paraId="26283029" w14:textId="53724815" w:rsidR="00F63956" w:rsidRPr="0031280D" w:rsidRDefault="00F63956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431.294</w:t>
            </w:r>
          </w:p>
        </w:tc>
        <w:tc>
          <w:tcPr>
            <w:tcW w:w="2102" w:type="dxa"/>
            <w:vAlign w:val="center"/>
          </w:tcPr>
          <w:p w14:paraId="6ECC6E48" w14:textId="6244225F" w:rsidR="00F63956" w:rsidRPr="0031280D" w:rsidRDefault="00F63956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31280D">
              <w:rPr>
                <w:sz w:val="20"/>
              </w:rPr>
              <w:t>431.335</w:t>
            </w:r>
          </w:p>
        </w:tc>
        <w:tc>
          <w:tcPr>
            <w:tcW w:w="1011" w:type="dxa"/>
            <w:vAlign w:val="center"/>
          </w:tcPr>
          <w:p w14:paraId="33AFB4BF" w14:textId="6AE7810F" w:rsidR="00F63956" w:rsidRPr="0031280D" w:rsidRDefault="00F63956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100</w:t>
            </w:r>
          </w:p>
        </w:tc>
      </w:tr>
      <w:tr w:rsidR="00F63956" w:rsidRPr="00001F77" w14:paraId="0E69C170" w14:textId="77777777" w:rsidTr="0031280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7D8640E" w14:textId="1E4060E6" w:rsidR="00F63956" w:rsidRPr="0031280D" w:rsidRDefault="00F63956" w:rsidP="00F63956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  <w:r w:rsidRPr="0031280D">
              <w:rPr>
                <w:rFonts w:cs="Arial"/>
                <w:sz w:val="20"/>
              </w:rPr>
              <w:t>Storitev greznic</w:t>
            </w:r>
          </w:p>
        </w:tc>
        <w:tc>
          <w:tcPr>
            <w:tcW w:w="1276" w:type="dxa"/>
          </w:tcPr>
          <w:p w14:paraId="03834E1F" w14:textId="77777777" w:rsidR="00F63956" w:rsidRPr="0031280D" w:rsidRDefault="00F63956" w:rsidP="00F63956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Ravne na Kor.</w:t>
            </w:r>
          </w:p>
        </w:tc>
        <w:tc>
          <w:tcPr>
            <w:tcW w:w="737" w:type="dxa"/>
            <w:vAlign w:val="center"/>
          </w:tcPr>
          <w:p w14:paraId="5F58B75A" w14:textId="77777777" w:rsidR="00F63956" w:rsidRPr="0031280D" w:rsidRDefault="00F63956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1280D">
              <w:rPr>
                <w:sz w:val="20"/>
              </w:rPr>
              <w:t>m</w:t>
            </w:r>
            <w:r w:rsidRPr="0031280D">
              <w:rPr>
                <w:sz w:val="20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14:paraId="697EEB75" w14:textId="4E4F0187" w:rsidR="00F63956" w:rsidRPr="0031280D" w:rsidRDefault="00F63956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96.708</w:t>
            </w:r>
          </w:p>
        </w:tc>
        <w:tc>
          <w:tcPr>
            <w:tcW w:w="2102" w:type="dxa"/>
            <w:vAlign w:val="center"/>
          </w:tcPr>
          <w:p w14:paraId="451BD9B2" w14:textId="47FA733B" w:rsidR="00F63956" w:rsidRPr="0031280D" w:rsidRDefault="00F63956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31280D">
              <w:rPr>
                <w:sz w:val="20"/>
              </w:rPr>
              <w:t>96.074</w:t>
            </w:r>
          </w:p>
        </w:tc>
        <w:tc>
          <w:tcPr>
            <w:tcW w:w="1011" w:type="dxa"/>
            <w:vAlign w:val="center"/>
          </w:tcPr>
          <w:p w14:paraId="587B549C" w14:textId="6E237A71" w:rsidR="00F63956" w:rsidRPr="0031280D" w:rsidRDefault="00F63956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99</w:t>
            </w:r>
          </w:p>
        </w:tc>
      </w:tr>
      <w:tr w:rsidR="00F63956" w:rsidRPr="00001F77" w14:paraId="564A9327" w14:textId="77777777" w:rsidTr="0031280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A2E9439" w14:textId="010E400B" w:rsidR="00F63956" w:rsidRPr="0031280D" w:rsidRDefault="00F63956" w:rsidP="00F63956">
            <w:pPr>
              <w:contextualSpacing/>
              <w:jc w:val="left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Čiščenje odpadne vode</w:t>
            </w:r>
          </w:p>
        </w:tc>
        <w:tc>
          <w:tcPr>
            <w:tcW w:w="1276" w:type="dxa"/>
          </w:tcPr>
          <w:p w14:paraId="37F8FA77" w14:textId="77777777" w:rsidR="00F63956" w:rsidRPr="0031280D" w:rsidRDefault="00F63956" w:rsidP="00F63956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 xml:space="preserve">Ravne na Kor. </w:t>
            </w:r>
          </w:p>
        </w:tc>
        <w:tc>
          <w:tcPr>
            <w:tcW w:w="737" w:type="dxa"/>
            <w:vAlign w:val="center"/>
          </w:tcPr>
          <w:p w14:paraId="65AD8411" w14:textId="77777777" w:rsidR="00F63956" w:rsidRPr="0031280D" w:rsidRDefault="00F63956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1280D">
              <w:rPr>
                <w:sz w:val="20"/>
              </w:rPr>
              <w:t>m</w:t>
            </w:r>
            <w:r w:rsidRPr="0031280D">
              <w:rPr>
                <w:sz w:val="20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14:paraId="4CB05C0A" w14:textId="621D4359" w:rsidR="00F63956" w:rsidRPr="0031280D" w:rsidRDefault="00F63956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380.367</w:t>
            </w:r>
          </w:p>
        </w:tc>
        <w:tc>
          <w:tcPr>
            <w:tcW w:w="2102" w:type="dxa"/>
            <w:vAlign w:val="center"/>
          </w:tcPr>
          <w:p w14:paraId="24C7B9A3" w14:textId="17ADA8BE" w:rsidR="00F63956" w:rsidRPr="0031280D" w:rsidRDefault="00F63956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31280D">
              <w:rPr>
                <w:sz w:val="20"/>
              </w:rPr>
              <w:t>374.910</w:t>
            </w:r>
          </w:p>
        </w:tc>
        <w:tc>
          <w:tcPr>
            <w:tcW w:w="1011" w:type="dxa"/>
            <w:vAlign w:val="center"/>
          </w:tcPr>
          <w:p w14:paraId="1D295911" w14:textId="7C2F3AB7" w:rsidR="00F63956" w:rsidRPr="0031280D" w:rsidRDefault="00F63956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99</w:t>
            </w:r>
          </w:p>
        </w:tc>
      </w:tr>
    </w:tbl>
    <w:p w14:paraId="05FC1EEE" w14:textId="77777777" w:rsidR="00B507B2" w:rsidRDefault="00B507B2" w:rsidP="00B507B2">
      <w:pPr>
        <w:contextualSpacing/>
        <w:rPr>
          <w:rFonts w:cs="Arial"/>
          <w:b/>
          <w:szCs w:val="22"/>
        </w:rPr>
      </w:pPr>
    </w:p>
    <w:p w14:paraId="343B492F" w14:textId="28D7186F" w:rsidR="00B507B2" w:rsidRDefault="00B507B2" w:rsidP="00B507B2">
      <w:pPr>
        <w:contextualSpacing/>
        <w:rPr>
          <w:rFonts w:cs="Arial"/>
          <w:szCs w:val="22"/>
        </w:rPr>
      </w:pPr>
      <w:r>
        <w:rPr>
          <w:rFonts w:cs="Arial"/>
          <w:szCs w:val="22"/>
        </w:rPr>
        <w:t>Primerjava predračunskih in obračunskih količin v letu 201</w:t>
      </w:r>
      <w:r w:rsidR="001671D0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kaže </w:t>
      </w:r>
      <w:r w:rsidR="00751CD6">
        <w:rPr>
          <w:rFonts w:cs="Arial"/>
          <w:szCs w:val="22"/>
        </w:rPr>
        <w:t>enak obseg</w:t>
      </w:r>
      <w:r>
        <w:rPr>
          <w:rFonts w:cs="Arial"/>
          <w:szCs w:val="22"/>
        </w:rPr>
        <w:t xml:space="preserve"> </w:t>
      </w:r>
      <w:r w:rsidR="00151F2C">
        <w:rPr>
          <w:rFonts w:cs="Arial"/>
          <w:szCs w:val="22"/>
        </w:rPr>
        <w:t>obračunskih količin od planiranih</w:t>
      </w:r>
      <w:r w:rsidR="0030259D">
        <w:rPr>
          <w:rFonts w:cs="Arial"/>
          <w:szCs w:val="22"/>
        </w:rPr>
        <w:t xml:space="preserve"> in ni bilo zaznanih večjih sp</w:t>
      </w:r>
      <w:r w:rsidR="008E29F1">
        <w:rPr>
          <w:rFonts w:cs="Arial"/>
          <w:szCs w:val="22"/>
        </w:rPr>
        <w:t xml:space="preserve">rememb od planskih. </w:t>
      </w:r>
    </w:p>
    <w:p w14:paraId="617356CE" w14:textId="77777777" w:rsidR="00B507B2" w:rsidRPr="00B507B2" w:rsidRDefault="00B507B2" w:rsidP="00B507B2">
      <w:pPr>
        <w:contextualSpacing/>
        <w:rPr>
          <w:rFonts w:cs="Arial"/>
          <w:szCs w:val="22"/>
        </w:rPr>
      </w:pPr>
    </w:p>
    <w:p w14:paraId="20D608A9" w14:textId="77777777" w:rsidR="00D80290" w:rsidRPr="003F5FFE" w:rsidRDefault="00D80290" w:rsidP="00D80290">
      <w:pPr>
        <w:numPr>
          <w:ilvl w:val="0"/>
          <w:numId w:val="2"/>
        </w:numPr>
        <w:shd w:val="clear" w:color="auto" w:fill="F2F2F2" w:themeFill="background1" w:themeFillShade="F2"/>
        <w:contextualSpacing/>
        <w:rPr>
          <w:rFonts w:cs="Arial"/>
          <w:b/>
          <w:szCs w:val="22"/>
        </w:rPr>
      </w:pPr>
      <w:r w:rsidRPr="003F5FFE">
        <w:rPr>
          <w:rFonts w:cs="Arial"/>
          <w:b/>
          <w:szCs w:val="22"/>
        </w:rPr>
        <w:t>Predračunski in obračunski stroški izvajanja storitev za preteklo obračunsko obdobje</w:t>
      </w:r>
    </w:p>
    <w:p w14:paraId="4E16FD7B" w14:textId="77777777" w:rsidR="00EC03B1" w:rsidRPr="003F5FFE" w:rsidRDefault="00EC03B1" w:rsidP="00EC03B1"/>
    <w:tbl>
      <w:tblPr>
        <w:tblStyle w:val="Tabelasvetlamrea1poudarek1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620"/>
        <w:gridCol w:w="1522"/>
      </w:tblGrid>
      <w:tr w:rsidR="00736C79" w:rsidRPr="00001F77" w14:paraId="28F94EB5" w14:textId="77777777" w:rsidTr="00CD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</w:tcPr>
          <w:p w14:paraId="63073977" w14:textId="77777777" w:rsidR="00736C79" w:rsidRPr="00001F77" w:rsidRDefault="00736C79" w:rsidP="00736C79">
            <w:pPr>
              <w:contextualSpacing/>
              <w:rPr>
                <w:rFonts w:cs="Arial"/>
                <w:sz w:val="20"/>
              </w:rPr>
            </w:pPr>
          </w:p>
          <w:p w14:paraId="273465A5" w14:textId="77777777" w:rsidR="00736C79" w:rsidRPr="00001F77" w:rsidRDefault="00736C79" w:rsidP="00736C79">
            <w:pPr>
              <w:contextualSpacing/>
              <w:rPr>
                <w:rFonts w:cs="Arial"/>
                <w:b w:val="0"/>
                <w:sz w:val="20"/>
              </w:rPr>
            </w:pPr>
            <w:r w:rsidRPr="00001F77">
              <w:rPr>
                <w:rFonts w:cs="Arial"/>
                <w:sz w:val="20"/>
              </w:rPr>
              <w:t>Storitev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14:paraId="202C357F" w14:textId="77777777" w:rsidR="00736C79" w:rsidRPr="00001F77" w:rsidRDefault="00736C79" w:rsidP="00736C79">
            <w:pPr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5B0D18B6" w14:textId="77777777" w:rsidR="00736C79" w:rsidRPr="00001F77" w:rsidRDefault="00736C79" w:rsidP="00736C79">
            <w:pPr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001F77">
              <w:rPr>
                <w:rFonts w:cs="Arial"/>
                <w:sz w:val="20"/>
              </w:rPr>
              <w:t>Občina</w:t>
            </w:r>
          </w:p>
        </w:tc>
        <w:tc>
          <w:tcPr>
            <w:tcW w:w="5126" w:type="dxa"/>
            <w:gridSpan w:val="3"/>
            <w:shd w:val="clear" w:color="auto" w:fill="DBE5F1" w:themeFill="accent1" w:themeFillTint="33"/>
          </w:tcPr>
          <w:p w14:paraId="2079D436" w14:textId="77777777" w:rsidR="00736C79" w:rsidRPr="00001F77" w:rsidRDefault="00736C79" w:rsidP="00736C7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001F77">
              <w:rPr>
                <w:rFonts w:cs="Arial"/>
                <w:sz w:val="20"/>
              </w:rPr>
              <w:t xml:space="preserve">STROŠKI </w:t>
            </w:r>
          </w:p>
          <w:p w14:paraId="7CCEEA23" w14:textId="77777777" w:rsidR="00736C79" w:rsidRPr="00001F77" w:rsidRDefault="00736C79" w:rsidP="00736C7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001F77">
              <w:rPr>
                <w:rFonts w:cs="Arial"/>
                <w:sz w:val="20"/>
              </w:rPr>
              <w:t>ZA PRETEKLO OBRAČUNSKO OBDOBJE (</w:t>
            </w:r>
            <w:r>
              <w:rPr>
                <w:rFonts w:cs="Arial"/>
                <w:sz w:val="20"/>
              </w:rPr>
              <w:t>leto 201</w:t>
            </w:r>
            <w:r w:rsidR="001671D0">
              <w:rPr>
                <w:rFonts w:cs="Arial"/>
                <w:sz w:val="20"/>
              </w:rPr>
              <w:t>8</w:t>
            </w:r>
            <w:r w:rsidRPr="00001F77">
              <w:rPr>
                <w:rFonts w:cs="Arial"/>
                <w:sz w:val="20"/>
              </w:rPr>
              <w:t>)</w:t>
            </w:r>
          </w:p>
        </w:tc>
      </w:tr>
      <w:tr w:rsidR="00736C79" w:rsidRPr="00001F77" w14:paraId="503BCCE0" w14:textId="77777777" w:rsidTr="00CD6AC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14:paraId="7F4D3152" w14:textId="77777777" w:rsidR="00736C79" w:rsidRPr="00001F77" w:rsidRDefault="00736C79" w:rsidP="00736C79">
            <w:pPr>
              <w:contextualSpacing/>
              <w:rPr>
                <w:rFonts w:cs="Arial"/>
                <w:b w:val="0"/>
                <w:sz w:val="20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4F6A0023" w14:textId="77777777" w:rsidR="00736C79" w:rsidRPr="00001F77" w:rsidRDefault="00736C79" w:rsidP="00736C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3094278A" w14:textId="77777777" w:rsidR="00736C79" w:rsidRPr="00001F77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 xml:space="preserve">Predračunski stroški izvajanja storitev </w:t>
            </w:r>
          </w:p>
          <w:p w14:paraId="3EBDB765" w14:textId="77777777" w:rsidR="00736C79" w:rsidRPr="00001F77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>(v €)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0F316480" w14:textId="77777777" w:rsidR="00736C79" w:rsidRPr="00001F77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>Obračunski stroški izvajanja storitev</w:t>
            </w:r>
          </w:p>
          <w:p w14:paraId="74E94EED" w14:textId="77777777" w:rsidR="00736C79" w:rsidRPr="00001F77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 xml:space="preserve"> (v €)</w:t>
            </w:r>
          </w:p>
        </w:tc>
        <w:tc>
          <w:tcPr>
            <w:tcW w:w="1522" w:type="dxa"/>
            <w:shd w:val="clear" w:color="auto" w:fill="DBE5F1" w:themeFill="accent1" w:themeFillTint="33"/>
          </w:tcPr>
          <w:p w14:paraId="3585BE6D" w14:textId="77777777" w:rsidR="00736C79" w:rsidRPr="00001F77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>Indeks</w:t>
            </w:r>
          </w:p>
          <w:p w14:paraId="66E73DD4" w14:textId="77777777" w:rsidR="00736C79" w:rsidRPr="00001F77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>(2/1)</w:t>
            </w:r>
          </w:p>
        </w:tc>
      </w:tr>
      <w:tr w:rsidR="00F63956" w:rsidRPr="00001F77" w14:paraId="234686B9" w14:textId="77777777" w:rsidTr="0031280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12F8591" w14:textId="77777777" w:rsidR="00F63956" w:rsidRPr="00001F77" w:rsidRDefault="00F63956" w:rsidP="00F63956">
            <w:pPr>
              <w:contextualSpacing/>
              <w:jc w:val="left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>Oskrba s pitno vodo</w:t>
            </w:r>
          </w:p>
        </w:tc>
        <w:tc>
          <w:tcPr>
            <w:tcW w:w="1985" w:type="dxa"/>
            <w:vAlign w:val="center"/>
          </w:tcPr>
          <w:p w14:paraId="3723DD80" w14:textId="77777777" w:rsidR="00F63956" w:rsidRPr="0031280D" w:rsidRDefault="00F63956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Ravne na Kor.</w:t>
            </w:r>
          </w:p>
        </w:tc>
        <w:tc>
          <w:tcPr>
            <w:tcW w:w="1984" w:type="dxa"/>
            <w:vAlign w:val="center"/>
          </w:tcPr>
          <w:p w14:paraId="75F53876" w14:textId="01AE7BB1" w:rsidR="00F63956" w:rsidRPr="0031280D" w:rsidRDefault="00F63956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154.154 €</w:t>
            </w:r>
          </w:p>
        </w:tc>
        <w:tc>
          <w:tcPr>
            <w:tcW w:w="1620" w:type="dxa"/>
            <w:vAlign w:val="center"/>
          </w:tcPr>
          <w:p w14:paraId="5B83F336" w14:textId="1DCBE33C" w:rsidR="00F63956" w:rsidRPr="0031280D" w:rsidRDefault="00F63956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161.290 €</w:t>
            </w:r>
          </w:p>
        </w:tc>
        <w:tc>
          <w:tcPr>
            <w:tcW w:w="1522" w:type="dxa"/>
            <w:vAlign w:val="center"/>
          </w:tcPr>
          <w:p w14:paraId="701651A1" w14:textId="31D9358A" w:rsidR="00F63956" w:rsidRPr="0031280D" w:rsidRDefault="00F63956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105</w:t>
            </w:r>
          </w:p>
        </w:tc>
      </w:tr>
      <w:tr w:rsidR="00F63956" w:rsidRPr="00001F77" w14:paraId="740E65FA" w14:textId="77777777" w:rsidTr="0031280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3AB3D26" w14:textId="1E3B3947" w:rsidR="00F63956" w:rsidRPr="00001F77" w:rsidRDefault="00F63956" w:rsidP="00F63956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  <w:r w:rsidRPr="00001F77">
              <w:rPr>
                <w:rFonts w:cs="Arial"/>
                <w:sz w:val="20"/>
              </w:rPr>
              <w:t>Odvajanje odp</w:t>
            </w:r>
            <w:r w:rsidR="00FD13E0">
              <w:rPr>
                <w:rFonts w:cs="Arial"/>
                <w:sz w:val="20"/>
              </w:rPr>
              <w:t xml:space="preserve">adne </w:t>
            </w:r>
            <w:r w:rsidRPr="00001F77">
              <w:rPr>
                <w:rFonts w:cs="Arial"/>
                <w:sz w:val="20"/>
              </w:rPr>
              <w:t>vod</w:t>
            </w:r>
            <w:r w:rsidR="00FD13E0">
              <w:rPr>
                <w:rFonts w:cs="Arial"/>
                <w:sz w:val="20"/>
              </w:rPr>
              <w:t>e</w:t>
            </w:r>
          </w:p>
        </w:tc>
        <w:tc>
          <w:tcPr>
            <w:tcW w:w="1985" w:type="dxa"/>
            <w:vAlign w:val="center"/>
          </w:tcPr>
          <w:p w14:paraId="3B55C1C2" w14:textId="77777777" w:rsidR="00F63956" w:rsidRPr="0031280D" w:rsidRDefault="00F63956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Ravne na Kor.</w:t>
            </w:r>
          </w:p>
        </w:tc>
        <w:tc>
          <w:tcPr>
            <w:tcW w:w="1984" w:type="dxa"/>
            <w:vAlign w:val="center"/>
          </w:tcPr>
          <w:p w14:paraId="63F6F8FB" w14:textId="74E7B736" w:rsidR="00F63956" w:rsidRPr="0031280D" w:rsidRDefault="00F63956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102.743 €</w:t>
            </w:r>
          </w:p>
        </w:tc>
        <w:tc>
          <w:tcPr>
            <w:tcW w:w="1620" w:type="dxa"/>
            <w:vAlign w:val="center"/>
          </w:tcPr>
          <w:p w14:paraId="14BA964B" w14:textId="786C88C7" w:rsidR="00F63956" w:rsidRPr="0031280D" w:rsidRDefault="00F63956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102.193 €</w:t>
            </w:r>
          </w:p>
        </w:tc>
        <w:tc>
          <w:tcPr>
            <w:tcW w:w="1522" w:type="dxa"/>
            <w:vAlign w:val="center"/>
          </w:tcPr>
          <w:p w14:paraId="55247E4E" w14:textId="76C8255D" w:rsidR="00F63956" w:rsidRPr="0031280D" w:rsidRDefault="00F63956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99</w:t>
            </w:r>
          </w:p>
        </w:tc>
      </w:tr>
      <w:tr w:rsidR="00F63956" w:rsidRPr="00001F77" w14:paraId="14F5B11C" w14:textId="77777777" w:rsidTr="0031280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76B1A62" w14:textId="53A32823" w:rsidR="00F63956" w:rsidRPr="00001F77" w:rsidRDefault="00F63956" w:rsidP="00F63956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  <w:r w:rsidRPr="00001F77">
              <w:rPr>
                <w:rFonts w:cs="Arial"/>
                <w:sz w:val="20"/>
              </w:rPr>
              <w:t>Storitev greznic</w:t>
            </w:r>
          </w:p>
        </w:tc>
        <w:tc>
          <w:tcPr>
            <w:tcW w:w="1985" w:type="dxa"/>
            <w:vAlign w:val="center"/>
          </w:tcPr>
          <w:p w14:paraId="12E01778" w14:textId="77777777" w:rsidR="00F63956" w:rsidRPr="0031280D" w:rsidRDefault="00F63956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31280D">
              <w:rPr>
                <w:rFonts w:cs="Arial"/>
                <w:sz w:val="20"/>
              </w:rPr>
              <w:t>Ravne na Kor.</w:t>
            </w:r>
          </w:p>
        </w:tc>
        <w:tc>
          <w:tcPr>
            <w:tcW w:w="1984" w:type="dxa"/>
            <w:vAlign w:val="center"/>
          </w:tcPr>
          <w:p w14:paraId="39F0FF5B" w14:textId="774E505A" w:rsidR="00F63956" w:rsidRPr="0031280D" w:rsidRDefault="00F63956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29.211 €</w:t>
            </w:r>
          </w:p>
        </w:tc>
        <w:tc>
          <w:tcPr>
            <w:tcW w:w="1620" w:type="dxa"/>
            <w:vAlign w:val="center"/>
          </w:tcPr>
          <w:p w14:paraId="6D8118B4" w14:textId="126D785F" w:rsidR="00F63956" w:rsidRPr="0031280D" w:rsidRDefault="00F63956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27.862 €</w:t>
            </w:r>
          </w:p>
        </w:tc>
        <w:tc>
          <w:tcPr>
            <w:tcW w:w="1522" w:type="dxa"/>
            <w:vAlign w:val="center"/>
          </w:tcPr>
          <w:p w14:paraId="0C9D98A5" w14:textId="0CAF88BD" w:rsidR="00F63956" w:rsidRPr="0031280D" w:rsidRDefault="00F63956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95</w:t>
            </w:r>
          </w:p>
        </w:tc>
      </w:tr>
      <w:tr w:rsidR="00F63956" w:rsidRPr="00001F77" w14:paraId="037337CB" w14:textId="77777777" w:rsidTr="0031280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098375F" w14:textId="19C18F63" w:rsidR="00F63956" w:rsidRPr="00001F77" w:rsidRDefault="00F63956" w:rsidP="00F63956">
            <w:pPr>
              <w:contextualSpacing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Čiščenje odpadne vode</w:t>
            </w:r>
          </w:p>
        </w:tc>
        <w:tc>
          <w:tcPr>
            <w:tcW w:w="1985" w:type="dxa"/>
            <w:vAlign w:val="center"/>
          </w:tcPr>
          <w:p w14:paraId="5A90F3D4" w14:textId="32BA082A" w:rsidR="00F63956" w:rsidRPr="0031280D" w:rsidRDefault="00F63956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Ravne na Kor.</w:t>
            </w:r>
          </w:p>
        </w:tc>
        <w:tc>
          <w:tcPr>
            <w:tcW w:w="1984" w:type="dxa"/>
            <w:vAlign w:val="center"/>
          </w:tcPr>
          <w:p w14:paraId="05E6EE53" w14:textId="451D854A" w:rsidR="00F63956" w:rsidRPr="0031280D" w:rsidRDefault="00F63956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271.788 €</w:t>
            </w:r>
          </w:p>
        </w:tc>
        <w:tc>
          <w:tcPr>
            <w:tcW w:w="1620" w:type="dxa"/>
            <w:vAlign w:val="center"/>
          </w:tcPr>
          <w:p w14:paraId="0751A59F" w14:textId="188F3E6D" w:rsidR="00F63956" w:rsidRPr="0031280D" w:rsidRDefault="00F63956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267.185 €</w:t>
            </w:r>
          </w:p>
        </w:tc>
        <w:tc>
          <w:tcPr>
            <w:tcW w:w="1522" w:type="dxa"/>
            <w:vAlign w:val="center"/>
          </w:tcPr>
          <w:p w14:paraId="624B7277" w14:textId="4A5AAD92" w:rsidR="00F63956" w:rsidRPr="0031280D" w:rsidRDefault="00F63956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98</w:t>
            </w:r>
          </w:p>
        </w:tc>
      </w:tr>
    </w:tbl>
    <w:p w14:paraId="2FE91D2E" w14:textId="0757DE43" w:rsidR="00B507B2" w:rsidRDefault="00512B12" w:rsidP="001B285A">
      <w:pPr>
        <w:contextualSpacing/>
        <w:rPr>
          <w:rFonts w:cs="Arial"/>
          <w:szCs w:val="22"/>
        </w:rPr>
      </w:pPr>
      <w:r>
        <w:rPr>
          <w:rFonts w:cs="Arial"/>
          <w:szCs w:val="22"/>
        </w:rPr>
        <w:t>Obračunski stroški v letu 2018 ne kažejo večjih odstopanj. Gre za razpon od -5 do + 5%.</w:t>
      </w:r>
    </w:p>
    <w:p w14:paraId="1D113C2A" w14:textId="1DDD32AE" w:rsidR="007A2BB8" w:rsidRDefault="007A2BB8" w:rsidP="001B285A">
      <w:pPr>
        <w:contextualSpacing/>
        <w:rPr>
          <w:rFonts w:cs="Arial"/>
          <w:szCs w:val="22"/>
        </w:rPr>
      </w:pPr>
    </w:p>
    <w:p w14:paraId="508285D2" w14:textId="41B445C6" w:rsidR="003E300B" w:rsidRDefault="003E300B" w:rsidP="003E300B">
      <w:pPr>
        <w:rPr>
          <w:rFonts w:cs="Arial"/>
          <w:szCs w:val="22"/>
        </w:rPr>
      </w:pPr>
      <w:r>
        <w:rPr>
          <w:rFonts w:cs="Arial"/>
          <w:szCs w:val="22"/>
        </w:rPr>
        <w:t>Do večjih sprememb v gibanju stroškov</w:t>
      </w:r>
      <w:r w:rsidR="000E77E9">
        <w:rPr>
          <w:rFonts w:cs="Arial"/>
          <w:szCs w:val="22"/>
        </w:rPr>
        <w:t xml:space="preserve"> (nad 10%)</w:t>
      </w:r>
      <w:r>
        <w:rPr>
          <w:rFonts w:cs="Arial"/>
          <w:szCs w:val="22"/>
        </w:rPr>
        <w:t xml:space="preserve"> je prišlo z letom 2019, ko so se v večjem obsegu dvignile cene energentov</w:t>
      </w:r>
      <w:r w:rsidR="00C73811">
        <w:rPr>
          <w:rFonts w:cs="Arial"/>
          <w:szCs w:val="22"/>
        </w:rPr>
        <w:t xml:space="preserve"> na trgu</w:t>
      </w:r>
      <w:r>
        <w:rPr>
          <w:rFonts w:cs="Arial"/>
          <w:szCs w:val="22"/>
        </w:rPr>
        <w:t xml:space="preserve"> (električna energija)</w:t>
      </w:r>
      <w:r w:rsidR="00507FD2">
        <w:rPr>
          <w:rFonts w:cs="Arial"/>
          <w:szCs w:val="22"/>
        </w:rPr>
        <w:t xml:space="preserve"> in cene </w:t>
      </w:r>
      <w:r>
        <w:rPr>
          <w:rFonts w:cs="Arial"/>
          <w:szCs w:val="22"/>
        </w:rPr>
        <w:t>storite</w:t>
      </w:r>
      <w:r w:rsidR="00507FD2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 na področju obdelave blata iz čistilne naprave. Prav tako je</w:t>
      </w:r>
      <w:r w:rsidR="00ED0CC0">
        <w:rPr>
          <w:rFonts w:cs="Arial"/>
          <w:szCs w:val="22"/>
        </w:rPr>
        <w:t xml:space="preserve"> z letom 2019 porasel obseg </w:t>
      </w:r>
      <w:r w:rsidR="00466C5E">
        <w:rPr>
          <w:rFonts w:cs="Arial"/>
          <w:szCs w:val="22"/>
        </w:rPr>
        <w:t xml:space="preserve">čiščenja odpadne vode na čistilni napravi Ravne na Koroškem, </w:t>
      </w:r>
      <w:r w:rsidR="00FF4917">
        <w:rPr>
          <w:rFonts w:cs="Arial"/>
          <w:szCs w:val="22"/>
        </w:rPr>
        <w:t>kar je prineslo 25% večji obseg</w:t>
      </w:r>
      <w:r w:rsidR="008B6B07">
        <w:rPr>
          <w:rFonts w:cs="Arial"/>
          <w:szCs w:val="22"/>
        </w:rPr>
        <w:t xml:space="preserve"> primerjalno s preteklimi leti</w:t>
      </w:r>
      <w:r w:rsidR="00FF4917">
        <w:rPr>
          <w:rFonts w:cs="Arial"/>
          <w:szCs w:val="22"/>
        </w:rPr>
        <w:t>. Prav tako je v tem letu</w:t>
      </w:r>
      <w:r>
        <w:rPr>
          <w:rFonts w:cs="Arial"/>
          <w:szCs w:val="22"/>
        </w:rPr>
        <w:t xml:space="preserve"> prišlo do sprememb na zakonodajnem področju minimalne plače in uskladitve plač v skladu s kolektivno pogodbo komunalnih dejavnosti. </w:t>
      </w:r>
      <w:r w:rsidR="00C2420A">
        <w:rPr>
          <w:rFonts w:cs="Arial"/>
          <w:szCs w:val="22"/>
        </w:rPr>
        <w:t xml:space="preserve">Primerjava stroškov je prikazana v spodnji preglednici. </w:t>
      </w:r>
    </w:p>
    <w:p w14:paraId="49EE10C1" w14:textId="4D05AA42" w:rsidR="003E300B" w:rsidRDefault="003E300B" w:rsidP="001B285A">
      <w:pPr>
        <w:contextualSpacing/>
        <w:rPr>
          <w:rFonts w:cs="Arial"/>
          <w:szCs w:val="22"/>
        </w:rPr>
      </w:pPr>
    </w:p>
    <w:p w14:paraId="6D618043" w14:textId="1F66ACF5" w:rsidR="003E300B" w:rsidRDefault="003E300B" w:rsidP="001B285A">
      <w:pPr>
        <w:contextualSpacing/>
        <w:rPr>
          <w:rFonts w:cs="Arial"/>
          <w:szCs w:val="22"/>
        </w:rPr>
      </w:pPr>
    </w:p>
    <w:p w14:paraId="4105E641" w14:textId="1A5F2EBF" w:rsidR="00C73811" w:rsidRDefault="00C73811" w:rsidP="001B285A">
      <w:pPr>
        <w:contextualSpacing/>
        <w:rPr>
          <w:rFonts w:cs="Arial"/>
          <w:szCs w:val="22"/>
        </w:rPr>
      </w:pPr>
    </w:p>
    <w:p w14:paraId="509114C6" w14:textId="68D6E364" w:rsidR="00C73811" w:rsidRDefault="00C73811" w:rsidP="001B285A">
      <w:pPr>
        <w:contextualSpacing/>
        <w:rPr>
          <w:rFonts w:cs="Arial"/>
          <w:szCs w:val="22"/>
        </w:rPr>
      </w:pPr>
    </w:p>
    <w:p w14:paraId="16DE7003" w14:textId="6E7BE027" w:rsidR="00C73811" w:rsidRDefault="00C73811" w:rsidP="001B285A">
      <w:pPr>
        <w:contextualSpacing/>
        <w:rPr>
          <w:rFonts w:cs="Arial"/>
          <w:szCs w:val="22"/>
        </w:rPr>
      </w:pPr>
    </w:p>
    <w:p w14:paraId="5D7E51CF" w14:textId="56678F0F" w:rsidR="00512B12" w:rsidRDefault="00512B12" w:rsidP="00512B1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Primerjava </w:t>
      </w:r>
      <w:r w:rsidR="00DB7E00">
        <w:rPr>
          <w:rFonts w:cs="Arial"/>
          <w:b/>
          <w:szCs w:val="22"/>
        </w:rPr>
        <w:t>stroškov</w:t>
      </w:r>
      <w:r>
        <w:rPr>
          <w:rFonts w:cs="Arial"/>
          <w:b/>
          <w:szCs w:val="22"/>
        </w:rPr>
        <w:t xml:space="preserve"> za sedanje obračunsko obdobje (osnova IPI 1-7/2019)</w:t>
      </w:r>
    </w:p>
    <w:tbl>
      <w:tblPr>
        <w:tblStyle w:val="Tabelasvetlamrea1poudarek1"/>
        <w:tblW w:w="4858" w:type="pct"/>
        <w:tblLayout w:type="fixed"/>
        <w:tblLook w:val="04A0" w:firstRow="1" w:lastRow="0" w:firstColumn="1" w:lastColumn="0" w:noHBand="0" w:noVBand="1"/>
      </w:tblPr>
      <w:tblGrid>
        <w:gridCol w:w="2066"/>
        <w:gridCol w:w="1563"/>
        <w:gridCol w:w="1865"/>
        <w:gridCol w:w="1560"/>
        <w:gridCol w:w="2657"/>
      </w:tblGrid>
      <w:tr w:rsidR="003E0D07" w:rsidRPr="00D80290" w14:paraId="283A0C31" w14:textId="77777777" w:rsidTr="003E0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vMerge w:val="restart"/>
            <w:shd w:val="clear" w:color="auto" w:fill="DBE5F1" w:themeFill="accent1" w:themeFillTint="33"/>
          </w:tcPr>
          <w:p w14:paraId="48BBE1F0" w14:textId="77777777" w:rsidR="003E0D07" w:rsidRPr="00D80290" w:rsidRDefault="003E0D07" w:rsidP="007E22B5">
            <w:pPr>
              <w:contextualSpacing/>
              <w:rPr>
                <w:rFonts w:cs="Arial"/>
                <w:b w:val="0"/>
                <w:szCs w:val="22"/>
              </w:rPr>
            </w:pPr>
          </w:p>
          <w:p w14:paraId="6AD78CD3" w14:textId="77777777" w:rsidR="003E0D07" w:rsidRPr="00D80290" w:rsidRDefault="003E0D07" w:rsidP="007E22B5">
            <w:pPr>
              <w:contextualSpacing/>
              <w:rPr>
                <w:rFonts w:cs="Arial"/>
                <w:b w:val="0"/>
                <w:szCs w:val="22"/>
              </w:rPr>
            </w:pPr>
            <w:r w:rsidRPr="00D80290">
              <w:rPr>
                <w:rFonts w:cs="Arial"/>
                <w:sz w:val="22"/>
                <w:szCs w:val="22"/>
              </w:rPr>
              <w:t>Storitev</w:t>
            </w:r>
          </w:p>
        </w:tc>
        <w:tc>
          <w:tcPr>
            <w:tcW w:w="805" w:type="pct"/>
            <w:vMerge w:val="restart"/>
            <w:shd w:val="clear" w:color="auto" w:fill="DBE5F1" w:themeFill="accent1" w:themeFillTint="33"/>
          </w:tcPr>
          <w:p w14:paraId="6A427648" w14:textId="77777777" w:rsidR="003E0D07" w:rsidRPr="00D80290" w:rsidRDefault="003E0D07" w:rsidP="007E22B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14:paraId="12C09D46" w14:textId="77777777" w:rsidR="003E0D07" w:rsidRPr="00D80290" w:rsidRDefault="003E0D07" w:rsidP="007E22B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D80290">
              <w:rPr>
                <w:rFonts w:cs="Arial"/>
                <w:sz w:val="22"/>
                <w:szCs w:val="22"/>
              </w:rPr>
              <w:t>Občina</w:t>
            </w:r>
          </w:p>
        </w:tc>
        <w:tc>
          <w:tcPr>
            <w:tcW w:w="3131" w:type="pct"/>
            <w:gridSpan w:val="3"/>
            <w:shd w:val="clear" w:color="auto" w:fill="DBE5F1" w:themeFill="accent1" w:themeFillTint="33"/>
          </w:tcPr>
          <w:p w14:paraId="632E0763" w14:textId="4D770E4E" w:rsidR="003E0D07" w:rsidRDefault="003E0D07" w:rsidP="007E22B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STROŠKI </w:t>
            </w:r>
            <w:r w:rsidRPr="00D80290">
              <w:rPr>
                <w:rFonts w:cs="Arial"/>
                <w:sz w:val="22"/>
                <w:szCs w:val="22"/>
              </w:rPr>
              <w:t xml:space="preserve">ZA </w:t>
            </w:r>
            <w:r>
              <w:rPr>
                <w:rFonts w:cs="Arial"/>
                <w:sz w:val="22"/>
                <w:szCs w:val="22"/>
              </w:rPr>
              <w:t>SEDANJE OBRAČUNSKO OBDOBJE</w:t>
            </w:r>
          </w:p>
          <w:p w14:paraId="77DE5A45" w14:textId="77777777" w:rsidR="003E0D07" w:rsidRPr="00D80290" w:rsidRDefault="003E0D07" w:rsidP="007E22B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22"/>
              </w:rPr>
            </w:pPr>
            <w:r w:rsidRPr="00D8029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(obdobje 1-7/2019</w:t>
            </w:r>
            <w:r w:rsidRPr="00D80290">
              <w:rPr>
                <w:rFonts w:cs="Arial"/>
                <w:sz w:val="22"/>
                <w:szCs w:val="22"/>
              </w:rPr>
              <w:t>)</w:t>
            </w:r>
          </w:p>
        </w:tc>
      </w:tr>
      <w:tr w:rsidR="003E0D07" w:rsidRPr="001A6750" w14:paraId="5A6B400D" w14:textId="77777777" w:rsidTr="00C16688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vMerge/>
            <w:shd w:val="clear" w:color="auto" w:fill="DBE5F1" w:themeFill="accent1" w:themeFillTint="33"/>
          </w:tcPr>
          <w:p w14:paraId="55F288D8" w14:textId="77777777" w:rsidR="003E0D07" w:rsidRPr="00D80290" w:rsidRDefault="003E0D07" w:rsidP="007E22B5">
            <w:pPr>
              <w:contextualSpacing/>
              <w:rPr>
                <w:rFonts w:cs="Arial"/>
                <w:b w:val="0"/>
                <w:szCs w:val="22"/>
              </w:rPr>
            </w:pPr>
          </w:p>
        </w:tc>
        <w:tc>
          <w:tcPr>
            <w:tcW w:w="805" w:type="pct"/>
            <w:vMerge/>
            <w:shd w:val="clear" w:color="auto" w:fill="DBE5F1" w:themeFill="accent1" w:themeFillTint="33"/>
          </w:tcPr>
          <w:p w14:paraId="5478A687" w14:textId="77777777" w:rsidR="003E0D07" w:rsidRPr="00D80290" w:rsidRDefault="003E0D07" w:rsidP="007E22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960" w:type="pct"/>
            <w:shd w:val="clear" w:color="auto" w:fill="DBE5F1" w:themeFill="accent1" w:themeFillTint="33"/>
          </w:tcPr>
          <w:p w14:paraId="12218B2B" w14:textId="77777777" w:rsidR="002F5C78" w:rsidRDefault="002F5C78" w:rsidP="002F5C7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Stroški v kalkulaciji potrjene cene leta 2017</w:t>
            </w:r>
          </w:p>
          <w:p w14:paraId="2BE49D6E" w14:textId="18EB160B" w:rsidR="002F5C78" w:rsidRDefault="002F5C78" w:rsidP="002F5C7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(v €)</w:t>
            </w:r>
          </w:p>
          <w:p w14:paraId="0DB97645" w14:textId="1EFAF97A" w:rsidR="002F5C78" w:rsidRDefault="002F5C78" w:rsidP="002F5C7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  <w:p w14:paraId="07BFBF55" w14:textId="4DA66ADD" w:rsidR="003E0D07" w:rsidRPr="001A6750" w:rsidRDefault="002F5C78" w:rsidP="00C1668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(1)</w:t>
            </w:r>
          </w:p>
        </w:tc>
        <w:tc>
          <w:tcPr>
            <w:tcW w:w="803" w:type="pct"/>
            <w:shd w:val="clear" w:color="auto" w:fill="DBE5F1" w:themeFill="accent1" w:themeFillTint="33"/>
          </w:tcPr>
          <w:p w14:paraId="642A11F2" w14:textId="77777777" w:rsidR="002F5C78" w:rsidRPr="001A6750" w:rsidRDefault="002F5C78" w:rsidP="002F5C7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Ocena stroškov poslovanja za leto 2019</w:t>
            </w:r>
          </w:p>
          <w:p w14:paraId="3CFF4D73" w14:textId="77777777" w:rsidR="002F5C78" w:rsidRDefault="002F5C78" w:rsidP="002F5C7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(v €)</w:t>
            </w:r>
          </w:p>
          <w:p w14:paraId="5AC471CD" w14:textId="77777777" w:rsidR="002F5C78" w:rsidRPr="001A6750" w:rsidRDefault="002F5C78" w:rsidP="002F5C7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  <w:p w14:paraId="774A6413" w14:textId="25376ED6" w:rsidR="003E0D07" w:rsidRPr="001A6750" w:rsidRDefault="002F5C78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r w:rsidR="003E0D07">
              <w:rPr>
                <w:rFonts w:cs="Arial"/>
                <w:sz w:val="18"/>
                <w:szCs w:val="22"/>
              </w:rPr>
              <w:t>(2)</w:t>
            </w:r>
          </w:p>
        </w:tc>
        <w:tc>
          <w:tcPr>
            <w:tcW w:w="1368" w:type="pct"/>
            <w:shd w:val="clear" w:color="auto" w:fill="DBE5F1" w:themeFill="accent1" w:themeFillTint="33"/>
          </w:tcPr>
          <w:p w14:paraId="621BCEB5" w14:textId="4D550DE9" w:rsidR="003E0D07" w:rsidRDefault="003E0D07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1A6750">
              <w:rPr>
                <w:rFonts w:cs="Arial"/>
                <w:sz w:val="18"/>
                <w:szCs w:val="22"/>
              </w:rPr>
              <w:t xml:space="preserve">Indeks </w:t>
            </w:r>
          </w:p>
          <w:p w14:paraId="53037996" w14:textId="5E86C04B" w:rsidR="003E0D07" w:rsidRPr="001A6750" w:rsidRDefault="003E0D07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Stroški </w:t>
            </w:r>
          </w:p>
          <w:p w14:paraId="5FD5E3BF" w14:textId="4BC4F86D" w:rsidR="003E0D07" w:rsidRDefault="003E0D07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ocena leta 2019/</w:t>
            </w:r>
          </w:p>
          <w:p w14:paraId="7AF50B15" w14:textId="211A6427" w:rsidR="003E0D07" w:rsidRPr="001A6750" w:rsidRDefault="003E0D07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C30E9A">
              <w:rPr>
                <w:rFonts w:cs="Arial"/>
                <w:sz w:val="18"/>
                <w:szCs w:val="22"/>
              </w:rPr>
              <w:t>potrjene kalkulacije cen 2017</w:t>
            </w:r>
          </w:p>
          <w:p w14:paraId="2B8F091A" w14:textId="0811A874" w:rsidR="003E0D07" w:rsidRPr="001A6750" w:rsidRDefault="003E0D07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(v €)</w:t>
            </w:r>
          </w:p>
          <w:p w14:paraId="7101501C" w14:textId="7AACE6CC" w:rsidR="003E0D07" w:rsidRPr="001A6750" w:rsidRDefault="003E0D07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3= </w:t>
            </w:r>
            <w:r w:rsidRPr="001A6750">
              <w:rPr>
                <w:rFonts w:cs="Arial"/>
                <w:sz w:val="18"/>
                <w:szCs w:val="22"/>
              </w:rPr>
              <w:t>(</w:t>
            </w:r>
            <w:r w:rsidR="002F5C78">
              <w:rPr>
                <w:rFonts w:cs="Arial"/>
                <w:sz w:val="18"/>
                <w:szCs w:val="22"/>
              </w:rPr>
              <w:t>2</w:t>
            </w:r>
            <w:r w:rsidRPr="001A6750">
              <w:rPr>
                <w:rFonts w:cs="Arial"/>
                <w:sz w:val="18"/>
                <w:szCs w:val="22"/>
              </w:rPr>
              <w:t>/</w:t>
            </w:r>
            <w:r w:rsidR="002F5C78">
              <w:rPr>
                <w:rFonts w:cs="Arial"/>
                <w:sz w:val="18"/>
                <w:szCs w:val="22"/>
              </w:rPr>
              <w:t>1</w:t>
            </w:r>
            <w:r w:rsidRPr="001A6750">
              <w:rPr>
                <w:rFonts w:cs="Arial"/>
                <w:sz w:val="18"/>
                <w:szCs w:val="22"/>
              </w:rPr>
              <w:t>)</w:t>
            </w:r>
          </w:p>
        </w:tc>
      </w:tr>
      <w:tr w:rsidR="004216FF" w:rsidRPr="00276F6C" w14:paraId="57524EAA" w14:textId="77777777" w:rsidTr="00C16688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</w:tcPr>
          <w:p w14:paraId="5F85128E" w14:textId="0819419C" w:rsidR="004216FF" w:rsidRPr="0031280D" w:rsidRDefault="004216FF" w:rsidP="004216FF">
            <w:pPr>
              <w:contextualSpacing/>
              <w:jc w:val="left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Oskrba s pitno vodo</w:t>
            </w:r>
            <w:r w:rsidR="00124ED2">
              <w:rPr>
                <w:rFonts w:cs="Arial"/>
                <w:sz w:val="20"/>
              </w:rPr>
              <w:t>*</w:t>
            </w:r>
          </w:p>
        </w:tc>
        <w:tc>
          <w:tcPr>
            <w:tcW w:w="805" w:type="pct"/>
            <w:vAlign w:val="center"/>
          </w:tcPr>
          <w:p w14:paraId="0F25B7A4" w14:textId="77777777" w:rsidR="004216FF" w:rsidRPr="0031280D" w:rsidRDefault="004216FF" w:rsidP="004216F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Ravne na Kor.</w:t>
            </w:r>
          </w:p>
        </w:tc>
        <w:tc>
          <w:tcPr>
            <w:tcW w:w="960" w:type="pct"/>
            <w:vAlign w:val="center"/>
          </w:tcPr>
          <w:p w14:paraId="1044CDC9" w14:textId="164072CE" w:rsidR="004216FF" w:rsidRPr="004216FF" w:rsidRDefault="004216FF" w:rsidP="0042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4216FF">
              <w:rPr>
                <w:sz w:val="20"/>
              </w:rPr>
              <w:t>153.355</w:t>
            </w:r>
          </w:p>
        </w:tc>
        <w:tc>
          <w:tcPr>
            <w:tcW w:w="803" w:type="pct"/>
            <w:vAlign w:val="center"/>
          </w:tcPr>
          <w:p w14:paraId="388C71CC" w14:textId="418115F0" w:rsidR="004216FF" w:rsidRPr="004216FF" w:rsidRDefault="004216FF" w:rsidP="0042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4216FF">
              <w:rPr>
                <w:sz w:val="20"/>
              </w:rPr>
              <w:t>175.494</w:t>
            </w:r>
          </w:p>
        </w:tc>
        <w:tc>
          <w:tcPr>
            <w:tcW w:w="1368" w:type="pct"/>
            <w:vAlign w:val="center"/>
          </w:tcPr>
          <w:p w14:paraId="3A973ED5" w14:textId="10336E82" w:rsidR="004216FF" w:rsidRPr="004216FF" w:rsidRDefault="004216FF" w:rsidP="0042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4216FF">
              <w:rPr>
                <w:sz w:val="20"/>
              </w:rPr>
              <w:t>114</w:t>
            </w:r>
          </w:p>
        </w:tc>
      </w:tr>
      <w:tr w:rsidR="004216FF" w:rsidRPr="00276F6C" w14:paraId="79B7B389" w14:textId="77777777" w:rsidTr="00C16688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</w:tcPr>
          <w:p w14:paraId="0BA0AF12" w14:textId="684FA069" w:rsidR="004216FF" w:rsidRPr="0031280D" w:rsidRDefault="004216FF" w:rsidP="004216FF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  <w:r w:rsidRPr="0031280D">
              <w:rPr>
                <w:rFonts w:cs="Arial"/>
                <w:sz w:val="20"/>
              </w:rPr>
              <w:t>Odvajanje odp</w:t>
            </w:r>
            <w:r w:rsidR="00E25BC0">
              <w:rPr>
                <w:rFonts w:cs="Arial"/>
                <w:sz w:val="20"/>
              </w:rPr>
              <w:t xml:space="preserve">adne </w:t>
            </w:r>
            <w:r w:rsidRPr="0031280D">
              <w:rPr>
                <w:rFonts w:cs="Arial"/>
                <w:sz w:val="20"/>
              </w:rPr>
              <w:t>vod</w:t>
            </w:r>
            <w:r w:rsidR="00E25BC0">
              <w:rPr>
                <w:rFonts w:cs="Arial"/>
                <w:sz w:val="20"/>
              </w:rPr>
              <w:t>e</w:t>
            </w:r>
          </w:p>
        </w:tc>
        <w:tc>
          <w:tcPr>
            <w:tcW w:w="805" w:type="pct"/>
            <w:vAlign w:val="center"/>
          </w:tcPr>
          <w:p w14:paraId="2E68FAD1" w14:textId="77777777" w:rsidR="004216FF" w:rsidRPr="0031280D" w:rsidRDefault="004216FF" w:rsidP="004216F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Ravne na Kor.</w:t>
            </w:r>
          </w:p>
        </w:tc>
        <w:tc>
          <w:tcPr>
            <w:tcW w:w="960" w:type="pct"/>
            <w:vAlign w:val="center"/>
          </w:tcPr>
          <w:p w14:paraId="7E38BD8B" w14:textId="20232E4C" w:rsidR="004216FF" w:rsidRPr="004216FF" w:rsidRDefault="004216FF" w:rsidP="0042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4216FF">
              <w:rPr>
                <w:sz w:val="20"/>
              </w:rPr>
              <w:t>104.939</w:t>
            </w:r>
          </w:p>
        </w:tc>
        <w:tc>
          <w:tcPr>
            <w:tcW w:w="803" w:type="pct"/>
            <w:vAlign w:val="center"/>
          </w:tcPr>
          <w:p w14:paraId="3AA0C59E" w14:textId="00B3CE83" w:rsidR="004216FF" w:rsidRPr="004216FF" w:rsidRDefault="004216FF" w:rsidP="0042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4216FF">
              <w:rPr>
                <w:sz w:val="20"/>
              </w:rPr>
              <w:t>117.682</w:t>
            </w:r>
          </w:p>
        </w:tc>
        <w:tc>
          <w:tcPr>
            <w:tcW w:w="1368" w:type="pct"/>
            <w:vAlign w:val="center"/>
          </w:tcPr>
          <w:p w14:paraId="61CC67D1" w14:textId="0D063436" w:rsidR="004216FF" w:rsidRPr="004216FF" w:rsidRDefault="004216FF" w:rsidP="0042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4216FF">
              <w:rPr>
                <w:sz w:val="20"/>
              </w:rPr>
              <w:t>112</w:t>
            </w:r>
          </w:p>
        </w:tc>
      </w:tr>
      <w:tr w:rsidR="004216FF" w:rsidRPr="00276F6C" w14:paraId="6BD5EFC4" w14:textId="77777777" w:rsidTr="00C16688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</w:tcPr>
          <w:p w14:paraId="176F7D37" w14:textId="77777777" w:rsidR="004216FF" w:rsidRPr="0031280D" w:rsidRDefault="004216FF" w:rsidP="004216FF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  <w:r w:rsidRPr="0031280D">
              <w:rPr>
                <w:rFonts w:cs="Arial"/>
                <w:sz w:val="20"/>
              </w:rPr>
              <w:t xml:space="preserve">Storitev greznic </w:t>
            </w:r>
          </w:p>
        </w:tc>
        <w:tc>
          <w:tcPr>
            <w:tcW w:w="805" w:type="pct"/>
            <w:vAlign w:val="center"/>
          </w:tcPr>
          <w:p w14:paraId="2B2376EE" w14:textId="77777777" w:rsidR="004216FF" w:rsidRPr="0031280D" w:rsidRDefault="004216FF" w:rsidP="004216F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Ravne na Kor.</w:t>
            </w:r>
          </w:p>
        </w:tc>
        <w:tc>
          <w:tcPr>
            <w:tcW w:w="960" w:type="pct"/>
            <w:vAlign w:val="center"/>
          </w:tcPr>
          <w:p w14:paraId="3C3F74F0" w14:textId="420DAD12" w:rsidR="004216FF" w:rsidRPr="004216FF" w:rsidRDefault="004216FF" w:rsidP="0042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4216FF">
              <w:rPr>
                <w:sz w:val="20"/>
              </w:rPr>
              <w:t>35.763</w:t>
            </w:r>
          </w:p>
        </w:tc>
        <w:tc>
          <w:tcPr>
            <w:tcW w:w="803" w:type="pct"/>
            <w:vAlign w:val="center"/>
          </w:tcPr>
          <w:p w14:paraId="43AF2278" w14:textId="7EBA5ADD" w:rsidR="004216FF" w:rsidRPr="004216FF" w:rsidRDefault="004216FF" w:rsidP="0042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4216FF">
              <w:rPr>
                <w:sz w:val="20"/>
              </w:rPr>
              <w:t>3</w:t>
            </w:r>
            <w:r w:rsidR="00665989">
              <w:rPr>
                <w:sz w:val="20"/>
              </w:rPr>
              <w:t>5</w:t>
            </w:r>
            <w:r w:rsidRPr="004216FF">
              <w:rPr>
                <w:sz w:val="20"/>
              </w:rPr>
              <w:t>.</w:t>
            </w:r>
            <w:r w:rsidR="00665989">
              <w:rPr>
                <w:sz w:val="20"/>
              </w:rPr>
              <w:t>1</w:t>
            </w:r>
            <w:r w:rsidR="003F0301">
              <w:rPr>
                <w:sz w:val="20"/>
              </w:rPr>
              <w:t>85</w:t>
            </w:r>
          </w:p>
        </w:tc>
        <w:tc>
          <w:tcPr>
            <w:tcW w:w="1368" w:type="pct"/>
            <w:vAlign w:val="center"/>
          </w:tcPr>
          <w:p w14:paraId="6975EB6F" w14:textId="2C0E382C" w:rsidR="004216FF" w:rsidRPr="004216FF" w:rsidRDefault="006368B4" w:rsidP="0042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4216FF" w:rsidRPr="00276F6C" w14:paraId="1EEEA466" w14:textId="77777777" w:rsidTr="00C16688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</w:tcPr>
          <w:p w14:paraId="095C285E" w14:textId="77777777" w:rsidR="004216FF" w:rsidRPr="0031280D" w:rsidRDefault="004216FF" w:rsidP="004216FF">
            <w:pPr>
              <w:contextualSpacing/>
              <w:jc w:val="left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Čiščenje odpadne vode</w:t>
            </w:r>
          </w:p>
        </w:tc>
        <w:tc>
          <w:tcPr>
            <w:tcW w:w="805" w:type="pct"/>
            <w:vAlign w:val="center"/>
          </w:tcPr>
          <w:p w14:paraId="2F8562DC" w14:textId="77777777" w:rsidR="004216FF" w:rsidRPr="0031280D" w:rsidRDefault="004216FF" w:rsidP="004216F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Ravne na Kor.</w:t>
            </w:r>
          </w:p>
        </w:tc>
        <w:tc>
          <w:tcPr>
            <w:tcW w:w="960" w:type="pct"/>
            <w:vAlign w:val="center"/>
          </w:tcPr>
          <w:p w14:paraId="0884D132" w14:textId="0831DFC0" w:rsidR="004216FF" w:rsidRPr="004216FF" w:rsidRDefault="004216FF" w:rsidP="0042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4216FF">
              <w:rPr>
                <w:sz w:val="20"/>
              </w:rPr>
              <w:t>267.580</w:t>
            </w:r>
          </w:p>
        </w:tc>
        <w:tc>
          <w:tcPr>
            <w:tcW w:w="803" w:type="pct"/>
            <w:vAlign w:val="center"/>
          </w:tcPr>
          <w:p w14:paraId="7535E741" w14:textId="7C617E65" w:rsidR="004216FF" w:rsidRPr="004216FF" w:rsidRDefault="004216FF" w:rsidP="0042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4216FF">
              <w:rPr>
                <w:sz w:val="20"/>
              </w:rPr>
              <w:t>313.945</w:t>
            </w:r>
          </w:p>
        </w:tc>
        <w:tc>
          <w:tcPr>
            <w:tcW w:w="1368" w:type="pct"/>
            <w:vAlign w:val="center"/>
          </w:tcPr>
          <w:p w14:paraId="6A5A229C" w14:textId="433AEAFE" w:rsidR="004216FF" w:rsidRPr="004216FF" w:rsidRDefault="004216FF" w:rsidP="00421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4216FF">
              <w:rPr>
                <w:sz w:val="20"/>
              </w:rPr>
              <w:t>117</w:t>
            </w:r>
          </w:p>
        </w:tc>
      </w:tr>
    </w:tbl>
    <w:p w14:paraId="5B0EF24C" w14:textId="5CEC60CB" w:rsidR="00512B12" w:rsidRPr="00124ED2" w:rsidRDefault="00124ED2" w:rsidP="00124ED2">
      <w:pPr>
        <w:rPr>
          <w:rFonts w:cs="Arial"/>
          <w:sz w:val="18"/>
          <w:szCs w:val="22"/>
        </w:rPr>
      </w:pPr>
      <w:r w:rsidRPr="00124ED2">
        <w:rPr>
          <w:rFonts w:cs="Arial"/>
          <w:sz w:val="18"/>
          <w:szCs w:val="22"/>
        </w:rPr>
        <w:t>*Oskrba s pitno vodo brez stroškov vodnih povračil</w:t>
      </w:r>
    </w:p>
    <w:p w14:paraId="28CCAE74" w14:textId="77777777" w:rsidR="00124ED2" w:rsidRDefault="00124ED2" w:rsidP="000B62C0">
      <w:pPr>
        <w:contextualSpacing/>
        <w:rPr>
          <w:rFonts w:cs="Arial"/>
          <w:szCs w:val="22"/>
        </w:rPr>
      </w:pPr>
    </w:p>
    <w:p w14:paraId="5F110DA7" w14:textId="4D5DF6AA" w:rsidR="000B62C0" w:rsidRDefault="00124ED2" w:rsidP="000B62C0">
      <w:pPr>
        <w:contextualSpacing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0B62C0">
        <w:rPr>
          <w:rFonts w:cs="Arial"/>
          <w:szCs w:val="22"/>
        </w:rPr>
        <w:t xml:space="preserve"> letu 2019 so stroški poslovanja izvajanja posameznih storitev primerjalno s stroški zadnje potrjene kalkulacije cen porasli, kot odraz:</w:t>
      </w:r>
    </w:p>
    <w:p w14:paraId="2C45A114" w14:textId="77777777" w:rsidR="000B62C0" w:rsidRDefault="000B62C0" w:rsidP="000B62C0">
      <w:pPr>
        <w:pStyle w:val="Odstavekseznama"/>
        <w:numPr>
          <w:ilvl w:val="0"/>
          <w:numId w:val="22"/>
        </w:numPr>
        <w:rPr>
          <w:rFonts w:cs="Arial"/>
          <w:szCs w:val="22"/>
        </w:rPr>
      </w:pPr>
      <w:r>
        <w:rPr>
          <w:rFonts w:cs="Arial"/>
          <w:szCs w:val="22"/>
        </w:rPr>
        <w:t>povečanih stroškov materiala in storitev na trgu (višji stroški električne energije, višji stroški čiščenja blata, višji stroški oddaje odpadkov iz ČN, višje cene vhodnih materialov)</w:t>
      </w:r>
    </w:p>
    <w:p w14:paraId="064134D7" w14:textId="2BC54861" w:rsidR="000B62C0" w:rsidRDefault="000B62C0" w:rsidP="000B62C0">
      <w:pPr>
        <w:pStyle w:val="Odstavekseznama"/>
        <w:numPr>
          <w:ilvl w:val="0"/>
          <w:numId w:val="2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višji stroški </w:t>
      </w:r>
      <w:r w:rsidR="004A1547">
        <w:rPr>
          <w:rFonts w:cs="Arial"/>
          <w:szCs w:val="22"/>
        </w:rPr>
        <w:t>zaradi povečanega</w:t>
      </w:r>
      <w:r>
        <w:rPr>
          <w:rFonts w:cs="Arial"/>
          <w:szCs w:val="22"/>
        </w:rPr>
        <w:t xml:space="preserve"> obsega izvajanja storitev čiščenja odpadne vode,</w:t>
      </w:r>
    </w:p>
    <w:p w14:paraId="0E94D4E8" w14:textId="77777777" w:rsidR="000B62C0" w:rsidRPr="003035B6" w:rsidRDefault="000B62C0" w:rsidP="000B62C0">
      <w:pPr>
        <w:pStyle w:val="Odstavekseznama"/>
        <w:numPr>
          <w:ilvl w:val="0"/>
          <w:numId w:val="2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uskladitve poslovanja zakonodajnim zahtevam (minimalna plača, </w:t>
      </w:r>
      <w:proofErr w:type="spellStart"/>
      <w:r>
        <w:rPr>
          <w:rFonts w:cs="Arial"/>
          <w:szCs w:val="22"/>
        </w:rPr>
        <w:t>okoljske</w:t>
      </w:r>
      <w:proofErr w:type="spellEnd"/>
      <w:r>
        <w:rPr>
          <w:rFonts w:cs="Arial"/>
          <w:szCs w:val="22"/>
        </w:rPr>
        <w:t xml:space="preserve"> zahteve).</w:t>
      </w:r>
    </w:p>
    <w:p w14:paraId="139CF434" w14:textId="41A72998" w:rsidR="007A2BB8" w:rsidRDefault="006368B4" w:rsidP="001B285A">
      <w:pPr>
        <w:contextualSpacing/>
        <w:rPr>
          <w:rFonts w:cs="Arial"/>
          <w:szCs w:val="22"/>
        </w:rPr>
      </w:pPr>
      <w:r>
        <w:rPr>
          <w:rFonts w:cs="Arial"/>
          <w:szCs w:val="22"/>
        </w:rPr>
        <w:t>Stroški storitev greznic so</w:t>
      </w:r>
      <w:r w:rsidR="00127577">
        <w:rPr>
          <w:rFonts w:cs="Arial"/>
          <w:szCs w:val="22"/>
        </w:rPr>
        <w:t xml:space="preserve"> se</w:t>
      </w:r>
      <w:r>
        <w:rPr>
          <w:rFonts w:cs="Arial"/>
          <w:szCs w:val="22"/>
        </w:rPr>
        <w:t xml:space="preserve"> glede na upad </w:t>
      </w:r>
      <w:r w:rsidR="00127577">
        <w:rPr>
          <w:rFonts w:cs="Arial"/>
          <w:szCs w:val="22"/>
        </w:rPr>
        <w:t>prodanih storitev v skupnem znižali.</w:t>
      </w:r>
      <w:r w:rsidR="00D47D18">
        <w:rPr>
          <w:rFonts w:cs="Arial"/>
          <w:szCs w:val="22"/>
        </w:rPr>
        <w:t xml:space="preserve"> </w:t>
      </w:r>
      <w:r w:rsidR="00747B5C">
        <w:rPr>
          <w:rFonts w:cs="Arial"/>
          <w:szCs w:val="22"/>
        </w:rPr>
        <w:t>Tu</w:t>
      </w:r>
      <w:r w:rsidR="004563AC" w:rsidRPr="004563AC">
        <w:rPr>
          <w:rFonts w:cs="Arial"/>
          <w:szCs w:val="22"/>
        </w:rPr>
        <w:t xml:space="preserve"> gre </w:t>
      </w:r>
      <w:r w:rsidR="006B5AEC">
        <w:rPr>
          <w:rFonts w:cs="Arial"/>
          <w:szCs w:val="22"/>
        </w:rPr>
        <w:t xml:space="preserve">za </w:t>
      </w:r>
      <w:r w:rsidR="00C07C57">
        <w:rPr>
          <w:rFonts w:cs="Arial"/>
          <w:szCs w:val="22"/>
        </w:rPr>
        <w:t xml:space="preserve">manjši obseg izvedenih storitev za </w:t>
      </w:r>
      <w:r w:rsidR="004563AC" w:rsidRPr="004563AC">
        <w:rPr>
          <w:rFonts w:cs="Arial"/>
          <w:szCs w:val="22"/>
        </w:rPr>
        <w:t xml:space="preserve">uporabnike- kmete, ki imajo lastno gnojno jamo in z izjavo zagotavljajo </w:t>
      </w:r>
      <w:r w:rsidR="00E47965">
        <w:rPr>
          <w:rFonts w:cs="Arial"/>
          <w:szCs w:val="22"/>
        </w:rPr>
        <w:t xml:space="preserve">ustrezno </w:t>
      </w:r>
      <w:r w:rsidR="004563AC" w:rsidRPr="004563AC">
        <w:rPr>
          <w:rFonts w:cs="Arial"/>
          <w:szCs w:val="22"/>
        </w:rPr>
        <w:t>skladiščenje gnojne gošče v skladu z veljavno zakonodajo.</w:t>
      </w:r>
      <w:r w:rsidR="006B5AEC">
        <w:rPr>
          <w:rFonts w:cs="Arial"/>
          <w:szCs w:val="22"/>
        </w:rPr>
        <w:t xml:space="preserve"> Za te uporabnike storitev praznjenja greznic ne izvajamo.</w:t>
      </w:r>
    </w:p>
    <w:p w14:paraId="4FD993B9" w14:textId="1CC3D612" w:rsidR="00EC03B1" w:rsidRDefault="00EC03B1" w:rsidP="00535538">
      <w:pPr>
        <w:contextualSpacing/>
        <w:rPr>
          <w:rFonts w:cs="Arial"/>
          <w:b/>
          <w:szCs w:val="22"/>
        </w:rPr>
      </w:pPr>
    </w:p>
    <w:p w14:paraId="1FF82358" w14:textId="77777777" w:rsidR="00535538" w:rsidRPr="003F5FFE" w:rsidRDefault="00535538" w:rsidP="00535538">
      <w:pPr>
        <w:contextualSpacing/>
        <w:rPr>
          <w:rFonts w:cs="Arial"/>
          <w:b/>
          <w:szCs w:val="22"/>
        </w:rPr>
      </w:pPr>
    </w:p>
    <w:p w14:paraId="690504C2" w14:textId="77777777" w:rsidR="00D80290" w:rsidRPr="003F5FFE" w:rsidRDefault="00D80290" w:rsidP="00D80290">
      <w:pPr>
        <w:numPr>
          <w:ilvl w:val="0"/>
          <w:numId w:val="2"/>
        </w:numPr>
        <w:shd w:val="clear" w:color="auto" w:fill="F2F2F2" w:themeFill="background1" w:themeFillShade="F2"/>
        <w:contextualSpacing/>
        <w:rPr>
          <w:rFonts w:cs="Arial"/>
          <w:b/>
          <w:szCs w:val="22"/>
        </w:rPr>
      </w:pPr>
      <w:r w:rsidRPr="003F5FFE">
        <w:rPr>
          <w:rFonts w:cs="Arial"/>
          <w:b/>
          <w:szCs w:val="22"/>
        </w:rPr>
        <w:t>Pojasnila odmikov obračunske cene od predračunske in od potrjene cene storitev za preteklo obračunsko obdobje</w:t>
      </w:r>
    </w:p>
    <w:p w14:paraId="00947D8B" w14:textId="77777777" w:rsidR="00D80290" w:rsidRPr="003F5FFE" w:rsidRDefault="00D80290" w:rsidP="00D80290">
      <w:pPr>
        <w:rPr>
          <w:rFonts w:cs="Arial"/>
          <w:szCs w:val="22"/>
        </w:rPr>
      </w:pPr>
    </w:p>
    <w:tbl>
      <w:tblPr>
        <w:tblStyle w:val="Tabelasvetlamrea1poudarek1"/>
        <w:tblW w:w="4942" w:type="pct"/>
        <w:tblLayout w:type="fixed"/>
        <w:tblLook w:val="04A0" w:firstRow="1" w:lastRow="0" w:firstColumn="1" w:lastColumn="0" w:noHBand="0" w:noVBand="1"/>
      </w:tblPr>
      <w:tblGrid>
        <w:gridCol w:w="1261"/>
        <w:gridCol w:w="958"/>
        <w:gridCol w:w="1049"/>
        <w:gridCol w:w="1272"/>
        <w:gridCol w:w="1504"/>
        <w:gridCol w:w="1148"/>
        <w:gridCol w:w="1316"/>
        <w:gridCol w:w="1371"/>
      </w:tblGrid>
      <w:tr w:rsidR="00736C79" w:rsidRPr="00D80290" w14:paraId="367E7C02" w14:textId="77777777" w:rsidTr="00CD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  <w:vMerge w:val="restart"/>
            <w:shd w:val="clear" w:color="auto" w:fill="DBE5F1" w:themeFill="accent1" w:themeFillTint="33"/>
          </w:tcPr>
          <w:p w14:paraId="5BA0E2A9" w14:textId="77777777" w:rsidR="00736C79" w:rsidRPr="00D80290" w:rsidRDefault="00736C79" w:rsidP="00736C79">
            <w:pPr>
              <w:contextualSpacing/>
              <w:rPr>
                <w:rFonts w:cs="Arial"/>
                <w:b w:val="0"/>
                <w:szCs w:val="22"/>
              </w:rPr>
            </w:pPr>
          </w:p>
          <w:p w14:paraId="46244AD5" w14:textId="77777777" w:rsidR="00736C79" w:rsidRPr="00D80290" w:rsidRDefault="00736C79" w:rsidP="00736C79">
            <w:pPr>
              <w:contextualSpacing/>
              <w:rPr>
                <w:rFonts w:cs="Arial"/>
                <w:b w:val="0"/>
                <w:szCs w:val="22"/>
              </w:rPr>
            </w:pPr>
            <w:r w:rsidRPr="00D80290">
              <w:rPr>
                <w:rFonts w:cs="Arial"/>
                <w:sz w:val="22"/>
                <w:szCs w:val="22"/>
              </w:rPr>
              <w:t>Storitev</w:t>
            </w:r>
          </w:p>
        </w:tc>
        <w:tc>
          <w:tcPr>
            <w:tcW w:w="485" w:type="pct"/>
            <w:vMerge w:val="restart"/>
            <w:shd w:val="clear" w:color="auto" w:fill="DBE5F1" w:themeFill="accent1" w:themeFillTint="33"/>
          </w:tcPr>
          <w:p w14:paraId="79579FB9" w14:textId="77777777" w:rsidR="00736C79" w:rsidRPr="00D80290" w:rsidRDefault="00736C79" w:rsidP="00736C7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14:paraId="31976DF3" w14:textId="77777777" w:rsidR="00736C79" w:rsidRPr="00D80290" w:rsidRDefault="00736C79" w:rsidP="00736C7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D80290">
              <w:rPr>
                <w:rFonts w:cs="Arial"/>
                <w:sz w:val="22"/>
                <w:szCs w:val="22"/>
              </w:rPr>
              <w:t>Občina</w:t>
            </w:r>
          </w:p>
        </w:tc>
        <w:tc>
          <w:tcPr>
            <w:tcW w:w="531" w:type="pct"/>
            <w:vMerge w:val="restart"/>
            <w:shd w:val="clear" w:color="auto" w:fill="DBE5F1" w:themeFill="accent1" w:themeFillTint="33"/>
          </w:tcPr>
          <w:p w14:paraId="1961D2EE" w14:textId="77777777" w:rsidR="00736C79" w:rsidRPr="00D80290" w:rsidRDefault="00736C79" w:rsidP="00736C7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</w:p>
          <w:p w14:paraId="58E5AB28" w14:textId="77777777" w:rsidR="00736C79" w:rsidRPr="00D80290" w:rsidRDefault="00736C79" w:rsidP="00736C7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D80290">
              <w:rPr>
                <w:rFonts w:cs="Arial"/>
                <w:sz w:val="22"/>
                <w:szCs w:val="22"/>
              </w:rPr>
              <w:t>EM</w:t>
            </w:r>
          </w:p>
        </w:tc>
        <w:tc>
          <w:tcPr>
            <w:tcW w:w="3346" w:type="pct"/>
            <w:gridSpan w:val="5"/>
            <w:shd w:val="clear" w:color="auto" w:fill="DBE5F1" w:themeFill="accent1" w:themeFillTint="33"/>
          </w:tcPr>
          <w:p w14:paraId="7DE40E4B" w14:textId="77777777" w:rsidR="00736C79" w:rsidRPr="00D80290" w:rsidRDefault="00736C79" w:rsidP="00736C7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D80290">
              <w:rPr>
                <w:rFonts w:cs="Arial"/>
                <w:sz w:val="22"/>
                <w:szCs w:val="22"/>
              </w:rPr>
              <w:t xml:space="preserve">CENE </w:t>
            </w:r>
          </w:p>
          <w:p w14:paraId="3105619C" w14:textId="77777777" w:rsidR="00736C79" w:rsidRPr="00D80290" w:rsidRDefault="00736C79" w:rsidP="00736C7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D80290">
              <w:rPr>
                <w:rFonts w:cs="Arial"/>
                <w:sz w:val="22"/>
                <w:szCs w:val="22"/>
              </w:rPr>
              <w:t>ZA PRETEKLO OBRAČUNSKO OBDOBJE (</w:t>
            </w:r>
            <w:r>
              <w:rPr>
                <w:rFonts w:cs="Arial"/>
                <w:sz w:val="22"/>
                <w:szCs w:val="22"/>
              </w:rPr>
              <w:t>leto 201</w:t>
            </w:r>
            <w:r w:rsidR="001671D0">
              <w:rPr>
                <w:rFonts w:cs="Arial"/>
                <w:sz w:val="22"/>
                <w:szCs w:val="22"/>
              </w:rPr>
              <w:t>8</w:t>
            </w:r>
            <w:r w:rsidRPr="00D80290">
              <w:rPr>
                <w:rFonts w:cs="Arial"/>
                <w:sz w:val="22"/>
                <w:szCs w:val="22"/>
              </w:rPr>
              <w:t>)</w:t>
            </w:r>
          </w:p>
        </w:tc>
      </w:tr>
      <w:tr w:rsidR="00736C79" w:rsidRPr="001A6750" w14:paraId="37CE550D" w14:textId="77777777" w:rsidTr="00CD6AC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  <w:vMerge/>
            <w:shd w:val="clear" w:color="auto" w:fill="DBE5F1" w:themeFill="accent1" w:themeFillTint="33"/>
          </w:tcPr>
          <w:p w14:paraId="2D682681" w14:textId="77777777" w:rsidR="00736C79" w:rsidRPr="00D80290" w:rsidRDefault="00736C79" w:rsidP="00736C79">
            <w:pPr>
              <w:contextualSpacing/>
              <w:rPr>
                <w:rFonts w:cs="Arial"/>
                <w:b w:val="0"/>
                <w:szCs w:val="22"/>
              </w:rPr>
            </w:pPr>
          </w:p>
        </w:tc>
        <w:tc>
          <w:tcPr>
            <w:tcW w:w="485" w:type="pct"/>
            <w:vMerge/>
            <w:shd w:val="clear" w:color="auto" w:fill="DBE5F1" w:themeFill="accent1" w:themeFillTint="33"/>
          </w:tcPr>
          <w:p w14:paraId="0F99EB2C" w14:textId="77777777" w:rsidR="00736C79" w:rsidRPr="00D80290" w:rsidRDefault="00736C79" w:rsidP="00736C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531" w:type="pct"/>
            <w:vMerge/>
            <w:shd w:val="clear" w:color="auto" w:fill="DBE5F1" w:themeFill="accent1" w:themeFillTint="33"/>
          </w:tcPr>
          <w:p w14:paraId="1EDFB554" w14:textId="77777777" w:rsidR="00736C79" w:rsidRPr="00D80290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44" w:type="pct"/>
            <w:shd w:val="clear" w:color="auto" w:fill="DBE5F1" w:themeFill="accent1" w:themeFillTint="33"/>
          </w:tcPr>
          <w:p w14:paraId="073C0FCA" w14:textId="77777777" w:rsidR="00736C79" w:rsidRPr="001A6750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1A6750">
              <w:rPr>
                <w:rFonts w:cs="Arial"/>
                <w:sz w:val="18"/>
                <w:szCs w:val="22"/>
              </w:rPr>
              <w:t xml:space="preserve">Predračunska cena </w:t>
            </w:r>
            <w:r w:rsidR="008B1653">
              <w:rPr>
                <w:rFonts w:cs="Arial"/>
                <w:sz w:val="18"/>
                <w:szCs w:val="22"/>
              </w:rPr>
              <w:t>201</w:t>
            </w:r>
            <w:r w:rsidR="001671D0">
              <w:rPr>
                <w:rFonts w:cs="Arial"/>
                <w:sz w:val="18"/>
                <w:szCs w:val="22"/>
              </w:rPr>
              <w:t>8</w:t>
            </w:r>
            <w:r w:rsidR="008B1653">
              <w:rPr>
                <w:rFonts w:cs="Arial"/>
                <w:sz w:val="18"/>
                <w:szCs w:val="22"/>
              </w:rPr>
              <w:t xml:space="preserve"> </w:t>
            </w:r>
            <w:r w:rsidRPr="001A6750">
              <w:rPr>
                <w:rFonts w:cs="Arial"/>
                <w:sz w:val="18"/>
                <w:szCs w:val="22"/>
              </w:rPr>
              <w:t>(izvajanja storitve)</w:t>
            </w:r>
          </w:p>
          <w:p w14:paraId="26367BAC" w14:textId="77777777" w:rsidR="00736C79" w:rsidRPr="001A6750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(v €)</w:t>
            </w:r>
          </w:p>
          <w:p w14:paraId="13332D4F" w14:textId="77777777" w:rsidR="00736C79" w:rsidRPr="001A6750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1A6750">
              <w:rPr>
                <w:rFonts w:cs="Arial"/>
                <w:sz w:val="18"/>
                <w:szCs w:val="22"/>
              </w:rPr>
              <w:t>(1)</w:t>
            </w:r>
          </w:p>
        </w:tc>
        <w:tc>
          <w:tcPr>
            <w:tcW w:w="761" w:type="pct"/>
            <w:shd w:val="clear" w:color="auto" w:fill="DBE5F1" w:themeFill="accent1" w:themeFillTint="33"/>
          </w:tcPr>
          <w:p w14:paraId="2D5DEF8A" w14:textId="77777777" w:rsidR="00736C79" w:rsidRPr="001A6750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1A6750">
              <w:rPr>
                <w:rFonts w:cs="Arial"/>
                <w:sz w:val="18"/>
                <w:szCs w:val="22"/>
              </w:rPr>
              <w:t>Obračunska cena</w:t>
            </w:r>
            <w:r w:rsidR="008B1653">
              <w:rPr>
                <w:rFonts w:cs="Arial"/>
                <w:sz w:val="18"/>
                <w:szCs w:val="22"/>
              </w:rPr>
              <w:t xml:space="preserve"> 201</w:t>
            </w:r>
            <w:r w:rsidR="001671D0">
              <w:rPr>
                <w:rFonts w:cs="Arial"/>
                <w:sz w:val="18"/>
                <w:szCs w:val="22"/>
              </w:rPr>
              <w:t>8</w:t>
            </w:r>
            <w:r w:rsidRPr="001A6750">
              <w:rPr>
                <w:rFonts w:cs="Arial"/>
                <w:sz w:val="18"/>
                <w:szCs w:val="22"/>
              </w:rPr>
              <w:t>-  (izvajanja storitve)</w:t>
            </w:r>
          </w:p>
          <w:p w14:paraId="07BB51AF" w14:textId="1E42BE1C" w:rsidR="00736C79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(v €)</w:t>
            </w:r>
          </w:p>
          <w:p w14:paraId="01840BA5" w14:textId="77777777" w:rsidR="00302AF0" w:rsidRPr="001A6750" w:rsidRDefault="00302AF0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  <w:p w14:paraId="3839642B" w14:textId="77777777" w:rsidR="00736C79" w:rsidRPr="001A6750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1A6750">
              <w:rPr>
                <w:rFonts w:cs="Arial"/>
                <w:sz w:val="18"/>
                <w:szCs w:val="22"/>
              </w:rPr>
              <w:t>(2)</w:t>
            </w:r>
          </w:p>
        </w:tc>
        <w:tc>
          <w:tcPr>
            <w:tcW w:w="581" w:type="pct"/>
            <w:shd w:val="clear" w:color="auto" w:fill="DBE5F1" w:themeFill="accent1" w:themeFillTint="33"/>
          </w:tcPr>
          <w:p w14:paraId="0CC484F0" w14:textId="3FFA6BBB" w:rsidR="00736C79" w:rsidRPr="001A6750" w:rsidRDefault="000E2D26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Potrjena </w:t>
            </w:r>
            <w:r w:rsidR="00AE6E4C">
              <w:rPr>
                <w:rFonts w:cs="Arial"/>
                <w:sz w:val="18"/>
                <w:szCs w:val="22"/>
              </w:rPr>
              <w:t>cena</w:t>
            </w:r>
            <w:r w:rsidR="008B1653">
              <w:rPr>
                <w:rFonts w:cs="Arial"/>
                <w:sz w:val="18"/>
                <w:szCs w:val="22"/>
              </w:rPr>
              <w:t xml:space="preserve"> 201</w:t>
            </w:r>
            <w:r w:rsidR="001671D0">
              <w:rPr>
                <w:rFonts w:cs="Arial"/>
                <w:sz w:val="18"/>
                <w:szCs w:val="22"/>
              </w:rPr>
              <w:t>8</w:t>
            </w:r>
          </w:p>
          <w:p w14:paraId="6A2CB151" w14:textId="77777777" w:rsidR="00736C79" w:rsidRPr="001A6750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1A6750">
              <w:rPr>
                <w:rFonts w:cs="Arial"/>
                <w:sz w:val="18"/>
                <w:szCs w:val="22"/>
              </w:rPr>
              <w:t>(izvajanja storitve)</w:t>
            </w:r>
          </w:p>
          <w:p w14:paraId="4F9B713A" w14:textId="77777777" w:rsidR="00736C79" w:rsidRPr="001A6750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(v €)</w:t>
            </w:r>
          </w:p>
          <w:p w14:paraId="1953A121" w14:textId="77777777" w:rsidR="00736C79" w:rsidRPr="001A6750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1A6750">
              <w:rPr>
                <w:rFonts w:cs="Arial"/>
                <w:sz w:val="18"/>
                <w:szCs w:val="22"/>
              </w:rPr>
              <w:t>(3)</w:t>
            </w:r>
          </w:p>
        </w:tc>
        <w:tc>
          <w:tcPr>
            <w:tcW w:w="666" w:type="pct"/>
            <w:shd w:val="clear" w:color="auto" w:fill="DBE5F1" w:themeFill="accent1" w:themeFillTint="33"/>
          </w:tcPr>
          <w:p w14:paraId="38592769" w14:textId="77777777" w:rsidR="00736C79" w:rsidRPr="001A6750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1A6750">
              <w:rPr>
                <w:rFonts w:cs="Arial"/>
                <w:sz w:val="18"/>
                <w:szCs w:val="22"/>
              </w:rPr>
              <w:t>Indeks obračunske</w:t>
            </w:r>
          </w:p>
          <w:p w14:paraId="4F49B85E" w14:textId="169C31FB" w:rsidR="00736C79" w:rsidRPr="001A6750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1A6750">
              <w:rPr>
                <w:rFonts w:cs="Arial"/>
                <w:sz w:val="18"/>
                <w:szCs w:val="22"/>
              </w:rPr>
              <w:t>/</w:t>
            </w:r>
            <w:r w:rsidR="002B5464">
              <w:rPr>
                <w:rFonts w:cs="Arial"/>
                <w:sz w:val="18"/>
                <w:szCs w:val="22"/>
              </w:rPr>
              <w:t>predračunske</w:t>
            </w:r>
            <w:r w:rsidR="00302AF0">
              <w:rPr>
                <w:rFonts w:cs="Arial"/>
                <w:sz w:val="18"/>
                <w:szCs w:val="22"/>
              </w:rPr>
              <w:t xml:space="preserve"> cene</w:t>
            </w:r>
            <w:r w:rsidR="00033221">
              <w:rPr>
                <w:rFonts w:cs="Arial"/>
                <w:sz w:val="18"/>
                <w:szCs w:val="22"/>
              </w:rPr>
              <w:t xml:space="preserve"> </w:t>
            </w:r>
            <w:r w:rsidR="008B1653">
              <w:rPr>
                <w:rFonts w:cs="Arial"/>
                <w:sz w:val="18"/>
                <w:szCs w:val="22"/>
              </w:rPr>
              <w:t>201</w:t>
            </w:r>
            <w:r w:rsidR="001671D0">
              <w:rPr>
                <w:rFonts w:cs="Arial"/>
                <w:sz w:val="18"/>
                <w:szCs w:val="22"/>
              </w:rPr>
              <w:t>8</w:t>
            </w:r>
          </w:p>
          <w:p w14:paraId="68998D4E" w14:textId="77777777" w:rsidR="00736C79" w:rsidRPr="001A6750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  <w:p w14:paraId="65CED934" w14:textId="77777777" w:rsidR="00736C79" w:rsidRPr="001A6750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1A6750">
              <w:rPr>
                <w:rFonts w:cs="Arial"/>
                <w:sz w:val="18"/>
                <w:szCs w:val="22"/>
              </w:rPr>
              <w:t>(2/1)</w:t>
            </w:r>
          </w:p>
        </w:tc>
        <w:tc>
          <w:tcPr>
            <w:tcW w:w="694" w:type="pct"/>
            <w:shd w:val="clear" w:color="auto" w:fill="DBE5F1" w:themeFill="accent1" w:themeFillTint="33"/>
          </w:tcPr>
          <w:p w14:paraId="4B6F80FF" w14:textId="77777777" w:rsidR="00736C79" w:rsidRPr="001A6750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1A6750">
              <w:rPr>
                <w:rFonts w:cs="Arial"/>
                <w:sz w:val="18"/>
                <w:szCs w:val="22"/>
              </w:rPr>
              <w:t>Indeks obračunske</w:t>
            </w:r>
          </w:p>
          <w:p w14:paraId="0FB4A010" w14:textId="44E815E1" w:rsidR="00736C79" w:rsidRPr="001A6750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1A6750">
              <w:rPr>
                <w:rFonts w:cs="Arial"/>
                <w:sz w:val="18"/>
                <w:szCs w:val="22"/>
              </w:rPr>
              <w:t>/</w:t>
            </w:r>
            <w:r w:rsidR="00033221">
              <w:rPr>
                <w:rFonts w:cs="Arial"/>
                <w:sz w:val="18"/>
                <w:szCs w:val="22"/>
              </w:rPr>
              <w:t>potrjene cene</w:t>
            </w:r>
            <w:r w:rsidR="008B1653">
              <w:rPr>
                <w:rFonts w:cs="Arial"/>
                <w:sz w:val="18"/>
                <w:szCs w:val="22"/>
              </w:rPr>
              <w:t xml:space="preserve"> 201</w:t>
            </w:r>
            <w:r w:rsidR="001671D0">
              <w:rPr>
                <w:rFonts w:cs="Arial"/>
                <w:sz w:val="18"/>
                <w:szCs w:val="22"/>
              </w:rPr>
              <w:t>8</w:t>
            </w:r>
          </w:p>
          <w:p w14:paraId="1F6D4F18" w14:textId="77777777" w:rsidR="00736C79" w:rsidRPr="001A6750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  <w:p w14:paraId="3F8017EC" w14:textId="77777777" w:rsidR="00736C79" w:rsidRPr="001A6750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  <w:p w14:paraId="30228829" w14:textId="098F6915" w:rsidR="00736C79" w:rsidRPr="001A6750" w:rsidRDefault="00736C79" w:rsidP="00736C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1A6750">
              <w:rPr>
                <w:rFonts w:cs="Arial"/>
                <w:sz w:val="18"/>
                <w:szCs w:val="22"/>
              </w:rPr>
              <w:t>(</w:t>
            </w:r>
            <w:r w:rsidR="007B1FDF">
              <w:rPr>
                <w:rFonts w:cs="Arial"/>
                <w:sz w:val="18"/>
                <w:szCs w:val="22"/>
              </w:rPr>
              <w:t>2</w:t>
            </w:r>
            <w:r w:rsidRPr="001A6750">
              <w:rPr>
                <w:rFonts w:cs="Arial"/>
                <w:sz w:val="18"/>
                <w:szCs w:val="22"/>
              </w:rPr>
              <w:t>/</w:t>
            </w:r>
            <w:r w:rsidR="007B1FDF">
              <w:rPr>
                <w:rFonts w:cs="Arial"/>
                <w:sz w:val="18"/>
                <w:szCs w:val="22"/>
              </w:rPr>
              <w:t>3)</w:t>
            </w:r>
          </w:p>
        </w:tc>
      </w:tr>
      <w:tr w:rsidR="001C19B5" w:rsidRPr="00276F6C" w14:paraId="58974E68" w14:textId="77777777" w:rsidTr="0031280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</w:tcPr>
          <w:p w14:paraId="01A1AA7E" w14:textId="77777777" w:rsidR="001C19B5" w:rsidRPr="0031280D" w:rsidRDefault="001C19B5" w:rsidP="001C19B5">
            <w:pPr>
              <w:contextualSpacing/>
              <w:jc w:val="left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Oskrba s pitno vodo</w:t>
            </w:r>
          </w:p>
        </w:tc>
        <w:tc>
          <w:tcPr>
            <w:tcW w:w="485" w:type="pct"/>
            <w:vAlign w:val="center"/>
          </w:tcPr>
          <w:p w14:paraId="3216644A" w14:textId="77777777" w:rsidR="001C19B5" w:rsidRPr="0031280D" w:rsidRDefault="001C19B5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Ravne na Kor.</w:t>
            </w:r>
          </w:p>
        </w:tc>
        <w:tc>
          <w:tcPr>
            <w:tcW w:w="531" w:type="pct"/>
            <w:vAlign w:val="center"/>
          </w:tcPr>
          <w:p w14:paraId="20122D6C" w14:textId="77777777" w:rsidR="001C19B5" w:rsidRPr="0031280D" w:rsidRDefault="001C19B5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€/m</w:t>
            </w:r>
            <w:r w:rsidRPr="0031280D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644" w:type="pct"/>
            <w:vAlign w:val="center"/>
          </w:tcPr>
          <w:p w14:paraId="74655299" w14:textId="49472DBE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0,3915 €</w:t>
            </w:r>
          </w:p>
        </w:tc>
        <w:tc>
          <w:tcPr>
            <w:tcW w:w="761" w:type="pct"/>
            <w:vAlign w:val="center"/>
          </w:tcPr>
          <w:p w14:paraId="6E1EAF47" w14:textId="4AB2B4C7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0,4067 €</w:t>
            </w:r>
          </w:p>
        </w:tc>
        <w:tc>
          <w:tcPr>
            <w:tcW w:w="581" w:type="pct"/>
            <w:vAlign w:val="center"/>
          </w:tcPr>
          <w:p w14:paraId="2A372A69" w14:textId="44CE1F91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0,3915 €</w:t>
            </w:r>
          </w:p>
        </w:tc>
        <w:tc>
          <w:tcPr>
            <w:tcW w:w="666" w:type="pct"/>
            <w:vAlign w:val="center"/>
          </w:tcPr>
          <w:p w14:paraId="2162BC1D" w14:textId="329DDF62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104</w:t>
            </w:r>
          </w:p>
        </w:tc>
        <w:tc>
          <w:tcPr>
            <w:tcW w:w="694" w:type="pct"/>
            <w:vAlign w:val="center"/>
          </w:tcPr>
          <w:p w14:paraId="63D76053" w14:textId="6D8F870B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104</w:t>
            </w:r>
          </w:p>
        </w:tc>
      </w:tr>
      <w:tr w:rsidR="001C19B5" w:rsidRPr="00276F6C" w14:paraId="252DAC1F" w14:textId="77777777" w:rsidTr="0031280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</w:tcPr>
          <w:p w14:paraId="3FA7C818" w14:textId="158B4DEF" w:rsidR="001C19B5" w:rsidRPr="0031280D" w:rsidRDefault="001C19B5" w:rsidP="001C19B5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  <w:r w:rsidRPr="0031280D">
              <w:rPr>
                <w:rFonts w:cs="Arial"/>
                <w:sz w:val="20"/>
              </w:rPr>
              <w:t>Odvajanje odp</w:t>
            </w:r>
            <w:r w:rsidR="00E25BC0">
              <w:rPr>
                <w:rFonts w:cs="Arial"/>
                <w:sz w:val="20"/>
              </w:rPr>
              <w:t xml:space="preserve">adne </w:t>
            </w:r>
            <w:r w:rsidRPr="0031280D">
              <w:rPr>
                <w:rFonts w:cs="Arial"/>
                <w:sz w:val="20"/>
              </w:rPr>
              <w:t>vod</w:t>
            </w:r>
            <w:r w:rsidR="00E25BC0">
              <w:rPr>
                <w:rFonts w:cs="Arial"/>
                <w:sz w:val="20"/>
              </w:rPr>
              <w:t>e</w:t>
            </w:r>
          </w:p>
        </w:tc>
        <w:tc>
          <w:tcPr>
            <w:tcW w:w="485" w:type="pct"/>
            <w:vAlign w:val="center"/>
          </w:tcPr>
          <w:p w14:paraId="22B4122B" w14:textId="77777777" w:rsidR="001C19B5" w:rsidRPr="0031280D" w:rsidRDefault="001C19B5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Ravne na Kor.</w:t>
            </w:r>
          </w:p>
        </w:tc>
        <w:tc>
          <w:tcPr>
            <w:tcW w:w="531" w:type="pct"/>
            <w:vAlign w:val="center"/>
          </w:tcPr>
          <w:p w14:paraId="7129C01A" w14:textId="77777777" w:rsidR="001C19B5" w:rsidRPr="0031280D" w:rsidRDefault="001C19B5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€/m</w:t>
            </w:r>
            <w:r w:rsidRPr="0031280D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644" w:type="pct"/>
            <w:vAlign w:val="center"/>
          </w:tcPr>
          <w:p w14:paraId="69BBA665" w14:textId="7D747D0F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0,2382 €</w:t>
            </w:r>
          </w:p>
        </w:tc>
        <w:tc>
          <w:tcPr>
            <w:tcW w:w="761" w:type="pct"/>
            <w:vAlign w:val="center"/>
          </w:tcPr>
          <w:p w14:paraId="5EEB61C2" w14:textId="78EEAA99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0,2369 €</w:t>
            </w:r>
          </w:p>
        </w:tc>
        <w:tc>
          <w:tcPr>
            <w:tcW w:w="581" w:type="pct"/>
            <w:vAlign w:val="center"/>
          </w:tcPr>
          <w:p w14:paraId="07122CFE" w14:textId="77139D0D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0,2376 €</w:t>
            </w:r>
          </w:p>
        </w:tc>
        <w:tc>
          <w:tcPr>
            <w:tcW w:w="666" w:type="pct"/>
            <w:vAlign w:val="center"/>
          </w:tcPr>
          <w:p w14:paraId="5F54B3C2" w14:textId="467CE419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99</w:t>
            </w:r>
          </w:p>
        </w:tc>
        <w:tc>
          <w:tcPr>
            <w:tcW w:w="694" w:type="pct"/>
            <w:vAlign w:val="center"/>
          </w:tcPr>
          <w:p w14:paraId="4F810F1D" w14:textId="40476DF8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100</w:t>
            </w:r>
          </w:p>
        </w:tc>
      </w:tr>
      <w:tr w:rsidR="001C19B5" w:rsidRPr="00276F6C" w14:paraId="0DFEF76B" w14:textId="77777777" w:rsidTr="0031280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</w:tcPr>
          <w:p w14:paraId="6430D9E8" w14:textId="52D3A32C" w:rsidR="001C19B5" w:rsidRPr="0031280D" w:rsidRDefault="001C19B5" w:rsidP="001C19B5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  <w:r w:rsidRPr="0031280D">
              <w:rPr>
                <w:rFonts w:cs="Arial"/>
                <w:sz w:val="20"/>
              </w:rPr>
              <w:t xml:space="preserve">Storitev greznic </w:t>
            </w:r>
          </w:p>
        </w:tc>
        <w:tc>
          <w:tcPr>
            <w:tcW w:w="485" w:type="pct"/>
            <w:vAlign w:val="center"/>
          </w:tcPr>
          <w:p w14:paraId="41247F69" w14:textId="77777777" w:rsidR="001C19B5" w:rsidRPr="0031280D" w:rsidRDefault="001C19B5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Ravne na Kor.</w:t>
            </w:r>
          </w:p>
        </w:tc>
        <w:tc>
          <w:tcPr>
            <w:tcW w:w="531" w:type="pct"/>
            <w:vAlign w:val="center"/>
          </w:tcPr>
          <w:p w14:paraId="3038A8BA" w14:textId="77777777" w:rsidR="001C19B5" w:rsidRPr="0031280D" w:rsidRDefault="001C19B5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€/m</w:t>
            </w:r>
            <w:r w:rsidRPr="0031280D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644" w:type="pct"/>
            <w:vAlign w:val="center"/>
          </w:tcPr>
          <w:p w14:paraId="08ADA949" w14:textId="44733F2C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0,3021 €</w:t>
            </w:r>
          </w:p>
        </w:tc>
        <w:tc>
          <w:tcPr>
            <w:tcW w:w="761" w:type="pct"/>
            <w:vAlign w:val="center"/>
          </w:tcPr>
          <w:p w14:paraId="09441477" w14:textId="144B53B4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0,2900 €</w:t>
            </w:r>
          </w:p>
        </w:tc>
        <w:tc>
          <w:tcPr>
            <w:tcW w:w="581" w:type="pct"/>
            <w:vAlign w:val="center"/>
          </w:tcPr>
          <w:p w14:paraId="13D1BC86" w14:textId="28D6D644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0,3033 €</w:t>
            </w:r>
          </w:p>
        </w:tc>
        <w:tc>
          <w:tcPr>
            <w:tcW w:w="666" w:type="pct"/>
            <w:vAlign w:val="center"/>
          </w:tcPr>
          <w:p w14:paraId="703A295C" w14:textId="54E6B92E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96</w:t>
            </w:r>
          </w:p>
        </w:tc>
        <w:tc>
          <w:tcPr>
            <w:tcW w:w="694" w:type="pct"/>
            <w:vAlign w:val="center"/>
          </w:tcPr>
          <w:p w14:paraId="02518F9C" w14:textId="325B08AE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96</w:t>
            </w:r>
          </w:p>
        </w:tc>
      </w:tr>
      <w:tr w:rsidR="001C19B5" w:rsidRPr="00276F6C" w14:paraId="2C7FB370" w14:textId="77777777" w:rsidTr="0031280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</w:tcPr>
          <w:p w14:paraId="096669A4" w14:textId="691325E0" w:rsidR="001C19B5" w:rsidRPr="0031280D" w:rsidRDefault="001C19B5" w:rsidP="001C19B5">
            <w:pPr>
              <w:contextualSpacing/>
              <w:jc w:val="left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Čiščenje odpadne vode</w:t>
            </w:r>
          </w:p>
        </w:tc>
        <w:tc>
          <w:tcPr>
            <w:tcW w:w="485" w:type="pct"/>
            <w:vAlign w:val="center"/>
          </w:tcPr>
          <w:p w14:paraId="38EF71AD" w14:textId="25D7FB0B" w:rsidR="001C19B5" w:rsidRPr="0031280D" w:rsidRDefault="001C19B5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Ravne na Kor.</w:t>
            </w:r>
          </w:p>
        </w:tc>
        <w:tc>
          <w:tcPr>
            <w:tcW w:w="531" w:type="pct"/>
            <w:vAlign w:val="center"/>
          </w:tcPr>
          <w:p w14:paraId="54E8BD0F" w14:textId="77777777" w:rsidR="001C19B5" w:rsidRPr="0031280D" w:rsidRDefault="001C19B5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FA9BFAA" w14:textId="77777777" w:rsidR="001C19B5" w:rsidRPr="0031280D" w:rsidRDefault="001C19B5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1280D">
              <w:rPr>
                <w:rFonts w:cs="Arial"/>
                <w:sz w:val="20"/>
              </w:rPr>
              <w:t>€/m</w:t>
            </w:r>
            <w:r w:rsidRPr="0031280D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644" w:type="pct"/>
            <w:vAlign w:val="center"/>
          </w:tcPr>
          <w:p w14:paraId="2E2AC715" w14:textId="05936A42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0,7145 €</w:t>
            </w:r>
          </w:p>
        </w:tc>
        <w:tc>
          <w:tcPr>
            <w:tcW w:w="761" w:type="pct"/>
            <w:vAlign w:val="center"/>
          </w:tcPr>
          <w:p w14:paraId="3A2440E1" w14:textId="03601C4E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0,7127 €</w:t>
            </w:r>
          </w:p>
        </w:tc>
        <w:tc>
          <w:tcPr>
            <w:tcW w:w="581" w:type="pct"/>
            <w:vAlign w:val="center"/>
          </w:tcPr>
          <w:p w14:paraId="1BD9BFD2" w14:textId="192A83E7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0,7175 €</w:t>
            </w:r>
          </w:p>
        </w:tc>
        <w:tc>
          <w:tcPr>
            <w:tcW w:w="666" w:type="pct"/>
            <w:vAlign w:val="center"/>
          </w:tcPr>
          <w:p w14:paraId="0BA0AB17" w14:textId="0F12E4CD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100</w:t>
            </w:r>
          </w:p>
        </w:tc>
        <w:tc>
          <w:tcPr>
            <w:tcW w:w="694" w:type="pct"/>
            <w:vAlign w:val="center"/>
          </w:tcPr>
          <w:p w14:paraId="2DD055FE" w14:textId="62E04292" w:rsidR="001C19B5" w:rsidRPr="0031280D" w:rsidRDefault="001C19B5" w:rsidP="00160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99</w:t>
            </w:r>
          </w:p>
        </w:tc>
      </w:tr>
    </w:tbl>
    <w:p w14:paraId="3A139213" w14:textId="77777777" w:rsidR="00D80290" w:rsidRPr="003F5FFE" w:rsidRDefault="00D80290" w:rsidP="00D80290">
      <w:pPr>
        <w:rPr>
          <w:rFonts w:cs="Arial"/>
          <w:b/>
          <w:szCs w:val="22"/>
        </w:rPr>
      </w:pPr>
    </w:p>
    <w:p w14:paraId="1BD7BA32" w14:textId="6D33ADF2" w:rsidR="008B1653" w:rsidRDefault="001A72BA" w:rsidP="008B1653">
      <w:pPr>
        <w:rPr>
          <w:rFonts w:cs="Arial"/>
          <w:szCs w:val="22"/>
        </w:rPr>
      </w:pPr>
      <w:r w:rsidRPr="00093C3C">
        <w:rPr>
          <w:rFonts w:cs="Arial"/>
          <w:szCs w:val="22"/>
        </w:rPr>
        <w:t>Razlika</w:t>
      </w:r>
      <w:r w:rsidR="008B1653" w:rsidRPr="00093C3C">
        <w:rPr>
          <w:rFonts w:cs="Arial"/>
          <w:szCs w:val="22"/>
        </w:rPr>
        <w:t xml:space="preserve">  med obračunskimi cenami in predračunskimi ali potrjenimi cenami</w:t>
      </w:r>
      <w:r w:rsidR="00E33F31">
        <w:rPr>
          <w:rFonts w:cs="Arial"/>
          <w:szCs w:val="22"/>
        </w:rPr>
        <w:t xml:space="preserve"> v letu 2018</w:t>
      </w:r>
      <w:r w:rsidR="008B1653" w:rsidRPr="00093C3C">
        <w:rPr>
          <w:rFonts w:cs="Arial"/>
          <w:szCs w:val="22"/>
        </w:rPr>
        <w:t xml:space="preserve"> </w:t>
      </w:r>
      <w:r w:rsidR="00C9337B">
        <w:rPr>
          <w:rFonts w:cs="Arial"/>
          <w:szCs w:val="22"/>
        </w:rPr>
        <w:t>ostaja v razponu od -4%</w:t>
      </w:r>
      <w:r w:rsidR="000F46CD">
        <w:rPr>
          <w:rFonts w:cs="Arial"/>
          <w:szCs w:val="22"/>
        </w:rPr>
        <w:t xml:space="preserve"> do +4 %</w:t>
      </w:r>
      <w:r w:rsidR="00027D5D">
        <w:rPr>
          <w:rFonts w:cs="Arial"/>
          <w:szCs w:val="22"/>
        </w:rPr>
        <w:t>.</w:t>
      </w:r>
      <w:r w:rsidR="008B1653" w:rsidRPr="00093C3C">
        <w:rPr>
          <w:rFonts w:cs="Arial"/>
          <w:szCs w:val="22"/>
        </w:rPr>
        <w:t xml:space="preserve"> </w:t>
      </w:r>
      <w:r w:rsidR="00027D5D">
        <w:rPr>
          <w:rFonts w:cs="Arial"/>
          <w:szCs w:val="22"/>
        </w:rPr>
        <w:t>Bistvenih odstopanj v obračunskih cenah leta 2018</w:t>
      </w:r>
      <w:r w:rsidR="00B33471">
        <w:rPr>
          <w:rFonts w:cs="Arial"/>
          <w:szCs w:val="22"/>
        </w:rPr>
        <w:t xml:space="preserve"> v primerjavi s planom oziroma veljavnimi cenami</w:t>
      </w:r>
      <w:r w:rsidR="00027D5D">
        <w:rPr>
          <w:rFonts w:cs="Arial"/>
          <w:szCs w:val="22"/>
        </w:rPr>
        <w:t xml:space="preserve"> ni bilo zaznati. </w:t>
      </w:r>
    </w:p>
    <w:p w14:paraId="3F059A52" w14:textId="28BFD0B6" w:rsidR="00E8484B" w:rsidRDefault="00E8484B" w:rsidP="008B1653">
      <w:r>
        <w:rPr>
          <w:rFonts w:cs="Arial"/>
          <w:szCs w:val="22"/>
        </w:rPr>
        <w:lastRenderedPageBreak/>
        <w:t xml:space="preserve">V spodnji preglednici je predstavljena </w:t>
      </w:r>
      <w:r w:rsidR="00DE5484">
        <w:rPr>
          <w:rFonts w:cs="Arial"/>
          <w:szCs w:val="22"/>
        </w:rPr>
        <w:t xml:space="preserve">sedanja obračunska cena na osnovi podatkov iz izkaza poslovnega izida za obdobje 1-7/2019. </w:t>
      </w:r>
      <w:r w:rsidR="009016BA">
        <w:rPr>
          <w:rFonts w:cs="Arial"/>
          <w:szCs w:val="22"/>
        </w:rPr>
        <w:t>Primerjalno obračunske cene</w:t>
      </w:r>
      <w:r w:rsidR="00AC01F2">
        <w:rPr>
          <w:rFonts w:cs="Arial"/>
          <w:szCs w:val="22"/>
        </w:rPr>
        <w:t xml:space="preserve"> iz obdobja 1-7/2019</w:t>
      </w:r>
      <w:r w:rsidR="009016BA">
        <w:rPr>
          <w:rFonts w:cs="Arial"/>
          <w:szCs w:val="22"/>
        </w:rPr>
        <w:t xml:space="preserve"> prese</w:t>
      </w:r>
      <w:r w:rsidR="00B12EC0">
        <w:rPr>
          <w:rFonts w:cs="Arial"/>
          <w:szCs w:val="22"/>
        </w:rPr>
        <w:t xml:space="preserve">gajo </w:t>
      </w:r>
      <w:r w:rsidR="00AC01F2">
        <w:rPr>
          <w:rFonts w:cs="Arial"/>
          <w:szCs w:val="22"/>
        </w:rPr>
        <w:t xml:space="preserve">potrjene cene </w:t>
      </w:r>
      <w:r w:rsidR="00D43127">
        <w:rPr>
          <w:rFonts w:cs="Arial"/>
          <w:szCs w:val="22"/>
        </w:rPr>
        <w:t>za več kot 10%.</w:t>
      </w:r>
    </w:p>
    <w:p w14:paraId="3E0EDB18" w14:textId="57325723" w:rsidR="00736C79" w:rsidRDefault="00736C79" w:rsidP="00D80290">
      <w:pPr>
        <w:rPr>
          <w:rFonts w:cs="Arial"/>
          <w:b/>
          <w:szCs w:val="22"/>
        </w:rPr>
      </w:pPr>
    </w:p>
    <w:p w14:paraId="7A4E3646" w14:textId="3026F4F3" w:rsidR="002E02A3" w:rsidRDefault="00F85097" w:rsidP="00D8029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Primerjava cen za </w:t>
      </w:r>
      <w:r w:rsidR="00C8760F">
        <w:rPr>
          <w:rFonts w:cs="Arial"/>
          <w:b/>
          <w:szCs w:val="22"/>
        </w:rPr>
        <w:t>sedanje obračunsko obdobje</w:t>
      </w:r>
      <w:r>
        <w:rPr>
          <w:rFonts w:cs="Arial"/>
          <w:b/>
          <w:szCs w:val="22"/>
        </w:rPr>
        <w:t xml:space="preserve"> (</w:t>
      </w:r>
      <w:r w:rsidR="0071166D">
        <w:rPr>
          <w:rFonts w:cs="Arial"/>
          <w:b/>
          <w:szCs w:val="22"/>
        </w:rPr>
        <w:t xml:space="preserve">osnova </w:t>
      </w:r>
      <w:r w:rsidR="00F91862">
        <w:rPr>
          <w:rFonts w:cs="Arial"/>
          <w:b/>
          <w:szCs w:val="22"/>
        </w:rPr>
        <w:t>IPI 1-7/2019</w:t>
      </w:r>
      <w:r>
        <w:rPr>
          <w:rFonts w:cs="Arial"/>
          <w:b/>
          <w:szCs w:val="22"/>
        </w:rPr>
        <w:t>)</w:t>
      </w:r>
    </w:p>
    <w:p w14:paraId="02A3E05F" w14:textId="05061231" w:rsidR="002E02A3" w:rsidRDefault="002E02A3" w:rsidP="00D80290">
      <w:pPr>
        <w:rPr>
          <w:rFonts w:cs="Arial"/>
          <w:b/>
          <w:szCs w:val="22"/>
        </w:rPr>
      </w:pPr>
    </w:p>
    <w:tbl>
      <w:tblPr>
        <w:tblStyle w:val="Tabelasvetlamrea1poudarek1"/>
        <w:tblW w:w="4461" w:type="pct"/>
        <w:tblLayout w:type="fixed"/>
        <w:tblLook w:val="04A0" w:firstRow="1" w:lastRow="0" w:firstColumn="1" w:lastColumn="0" w:noHBand="0" w:noVBand="1"/>
      </w:tblPr>
      <w:tblGrid>
        <w:gridCol w:w="1561"/>
        <w:gridCol w:w="1181"/>
        <w:gridCol w:w="1291"/>
        <w:gridCol w:w="1851"/>
        <w:gridCol w:w="1414"/>
        <w:gridCol w:w="1620"/>
      </w:tblGrid>
      <w:tr w:rsidR="008F3370" w:rsidRPr="00D80290" w14:paraId="100736DE" w14:textId="77777777" w:rsidTr="009C2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vMerge w:val="restart"/>
            <w:shd w:val="clear" w:color="auto" w:fill="DBE5F1" w:themeFill="accent1" w:themeFillTint="33"/>
          </w:tcPr>
          <w:p w14:paraId="580F4B20" w14:textId="77777777" w:rsidR="008F3370" w:rsidRPr="00D80290" w:rsidRDefault="008F3370" w:rsidP="007E22B5">
            <w:pPr>
              <w:contextualSpacing/>
              <w:rPr>
                <w:rFonts w:cs="Arial"/>
                <w:b w:val="0"/>
                <w:szCs w:val="22"/>
              </w:rPr>
            </w:pPr>
          </w:p>
          <w:p w14:paraId="5DC1ED01" w14:textId="77777777" w:rsidR="008F3370" w:rsidRPr="00D80290" w:rsidRDefault="008F3370" w:rsidP="007E22B5">
            <w:pPr>
              <w:contextualSpacing/>
              <w:rPr>
                <w:rFonts w:cs="Arial"/>
                <w:b w:val="0"/>
                <w:szCs w:val="22"/>
              </w:rPr>
            </w:pPr>
            <w:r w:rsidRPr="00D80290">
              <w:rPr>
                <w:rFonts w:cs="Arial"/>
                <w:sz w:val="22"/>
                <w:szCs w:val="22"/>
              </w:rPr>
              <w:t>Storitev</w:t>
            </w:r>
          </w:p>
        </w:tc>
        <w:tc>
          <w:tcPr>
            <w:tcW w:w="662" w:type="pct"/>
            <w:vMerge w:val="restart"/>
            <w:shd w:val="clear" w:color="auto" w:fill="DBE5F1" w:themeFill="accent1" w:themeFillTint="33"/>
          </w:tcPr>
          <w:p w14:paraId="73AE2C28" w14:textId="77777777" w:rsidR="008F3370" w:rsidRPr="00D80290" w:rsidRDefault="008F3370" w:rsidP="007E22B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14:paraId="7BE0F0D7" w14:textId="77777777" w:rsidR="008F3370" w:rsidRPr="00D80290" w:rsidRDefault="008F3370" w:rsidP="007E22B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D80290">
              <w:rPr>
                <w:rFonts w:cs="Arial"/>
                <w:sz w:val="22"/>
                <w:szCs w:val="22"/>
              </w:rPr>
              <w:t>Občina</w:t>
            </w:r>
          </w:p>
        </w:tc>
        <w:tc>
          <w:tcPr>
            <w:tcW w:w="724" w:type="pct"/>
            <w:vMerge w:val="restart"/>
            <w:shd w:val="clear" w:color="auto" w:fill="DBE5F1" w:themeFill="accent1" w:themeFillTint="33"/>
          </w:tcPr>
          <w:p w14:paraId="7F84611C" w14:textId="77777777" w:rsidR="008F3370" w:rsidRPr="00D80290" w:rsidRDefault="008F3370" w:rsidP="007E22B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</w:p>
          <w:p w14:paraId="148E7CDD" w14:textId="77777777" w:rsidR="008F3370" w:rsidRPr="00D80290" w:rsidRDefault="008F3370" w:rsidP="007E22B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D80290">
              <w:rPr>
                <w:rFonts w:cs="Arial"/>
                <w:sz w:val="22"/>
                <w:szCs w:val="22"/>
              </w:rPr>
              <w:t>EM</w:t>
            </w:r>
          </w:p>
        </w:tc>
        <w:tc>
          <w:tcPr>
            <w:tcW w:w="2739" w:type="pct"/>
            <w:gridSpan w:val="3"/>
            <w:shd w:val="clear" w:color="auto" w:fill="DBE5F1" w:themeFill="accent1" w:themeFillTint="33"/>
          </w:tcPr>
          <w:p w14:paraId="27E34C2E" w14:textId="77777777" w:rsidR="008F3370" w:rsidRDefault="008F3370" w:rsidP="007E22B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CENE </w:t>
            </w:r>
            <w:r w:rsidRPr="00D80290">
              <w:rPr>
                <w:rFonts w:cs="Arial"/>
                <w:sz w:val="22"/>
                <w:szCs w:val="22"/>
              </w:rPr>
              <w:t xml:space="preserve">ZA </w:t>
            </w:r>
            <w:r>
              <w:rPr>
                <w:rFonts w:cs="Arial"/>
                <w:sz w:val="22"/>
                <w:szCs w:val="22"/>
              </w:rPr>
              <w:t>SEDANJE OBRAČUNSKO OBDOBJE</w:t>
            </w:r>
          </w:p>
          <w:p w14:paraId="1B484A26" w14:textId="58CC1234" w:rsidR="008F3370" w:rsidRPr="00D80290" w:rsidRDefault="008F3370" w:rsidP="007E22B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22"/>
              </w:rPr>
            </w:pPr>
            <w:r w:rsidRPr="00D8029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(obdobje 1-7/2019</w:t>
            </w:r>
            <w:r w:rsidRPr="00D80290">
              <w:rPr>
                <w:rFonts w:cs="Arial"/>
                <w:sz w:val="22"/>
                <w:szCs w:val="22"/>
              </w:rPr>
              <w:t>)</w:t>
            </w:r>
          </w:p>
        </w:tc>
      </w:tr>
      <w:tr w:rsidR="008F3370" w:rsidRPr="001A6750" w14:paraId="21EA2F1C" w14:textId="77777777" w:rsidTr="009C224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vMerge/>
            <w:shd w:val="clear" w:color="auto" w:fill="DBE5F1" w:themeFill="accent1" w:themeFillTint="33"/>
          </w:tcPr>
          <w:p w14:paraId="7FD09AB1" w14:textId="77777777" w:rsidR="008F3370" w:rsidRPr="00D80290" w:rsidRDefault="008F3370" w:rsidP="007E22B5">
            <w:pPr>
              <w:contextualSpacing/>
              <w:rPr>
                <w:rFonts w:cs="Arial"/>
                <w:b w:val="0"/>
                <w:szCs w:val="22"/>
              </w:rPr>
            </w:pPr>
          </w:p>
        </w:tc>
        <w:tc>
          <w:tcPr>
            <w:tcW w:w="662" w:type="pct"/>
            <w:vMerge/>
            <w:shd w:val="clear" w:color="auto" w:fill="DBE5F1" w:themeFill="accent1" w:themeFillTint="33"/>
          </w:tcPr>
          <w:p w14:paraId="00CB736A" w14:textId="77777777" w:rsidR="008F3370" w:rsidRPr="00D80290" w:rsidRDefault="008F3370" w:rsidP="007E22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724" w:type="pct"/>
            <w:vMerge/>
            <w:shd w:val="clear" w:color="auto" w:fill="DBE5F1" w:themeFill="accent1" w:themeFillTint="33"/>
          </w:tcPr>
          <w:p w14:paraId="18174768" w14:textId="77777777" w:rsidR="008F3370" w:rsidRPr="00D80290" w:rsidRDefault="008F3370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38" w:type="pct"/>
            <w:shd w:val="clear" w:color="auto" w:fill="DBE5F1" w:themeFill="accent1" w:themeFillTint="33"/>
          </w:tcPr>
          <w:p w14:paraId="19984051" w14:textId="2393B27C" w:rsidR="008F3370" w:rsidRPr="001A6750" w:rsidRDefault="008F3370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Obračunska</w:t>
            </w:r>
            <w:r w:rsidRPr="001A6750">
              <w:rPr>
                <w:rFonts w:cs="Arial"/>
                <w:sz w:val="18"/>
                <w:szCs w:val="22"/>
              </w:rPr>
              <w:t xml:space="preserve"> cena</w:t>
            </w:r>
            <w:r>
              <w:rPr>
                <w:rFonts w:cs="Arial"/>
                <w:sz w:val="18"/>
                <w:szCs w:val="22"/>
              </w:rPr>
              <w:t xml:space="preserve"> 2019 (1-7/2019)</w:t>
            </w:r>
            <w:r w:rsidRPr="001A6750">
              <w:rPr>
                <w:rFonts w:cs="Arial"/>
                <w:sz w:val="18"/>
                <w:szCs w:val="22"/>
              </w:rPr>
              <w:t>-  (izvajanja storitve)</w:t>
            </w:r>
          </w:p>
          <w:p w14:paraId="00E82152" w14:textId="77777777" w:rsidR="008F3370" w:rsidRPr="001A6750" w:rsidRDefault="008F3370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(v €)</w:t>
            </w:r>
          </w:p>
          <w:p w14:paraId="6452FB9D" w14:textId="5ABC9520" w:rsidR="008F3370" w:rsidRPr="001A6750" w:rsidRDefault="008F3370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1A6750">
              <w:rPr>
                <w:rFonts w:cs="Arial"/>
                <w:sz w:val="18"/>
                <w:szCs w:val="22"/>
              </w:rPr>
              <w:t>(</w:t>
            </w:r>
            <w:r>
              <w:rPr>
                <w:rFonts w:cs="Arial"/>
                <w:sz w:val="18"/>
                <w:szCs w:val="22"/>
              </w:rPr>
              <w:t>1</w:t>
            </w:r>
            <w:r w:rsidRPr="001A6750">
              <w:rPr>
                <w:rFonts w:cs="Arial"/>
                <w:sz w:val="18"/>
                <w:szCs w:val="22"/>
              </w:rPr>
              <w:t>)</w:t>
            </w:r>
          </w:p>
        </w:tc>
        <w:tc>
          <w:tcPr>
            <w:tcW w:w="793" w:type="pct"/>
            <w:shd w:val="clear" w:color="auto" w:fill="DBE5F1" w:themeFill="accent1" w:themeFillTint="33"/>
          </w:tcPr>
          <w:p w14:paraId="5E8B920C" w14:textId="332BBE71" w:rsidR="008F3370" w:rsidRPr="001A6750" w:rsidRDefault="00417512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Potrjena</w:t>
            </w:r>
            <w:r w:rsidR="008F3370">
              <w:rPr>
                <w:rFonts w:cs="Arial"/>
                <w:sz w:val="18"/>
                <w:szCs w:val="22"/>
              </w:rPr>
              <w:t xml:space="preserve"> cena </w:t>
            </w:r>
            <w:r w:rsidR="00EF0683">
              <w:rPr>
                <w:rFonts w:cs="Arial"/>
                <w:sz w:val="18"/>
                <w:szCs w:val="22"/>
              </w:rPr>
              <w:t>iz 2017</w:t>
            </w:r>
          </w:p>
          <w:p w14:paraId="2B6EBDC3" w14:textId="77777777" w:rsidR="008F3370" w:rsidRPr="001A6750" w:rsidRDefault="008F3370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1A6750">
              <w:rPr>
                <w:rFonts w:cs="Arial"/>
                <w:sz w:val="18"/>
                <w:szCs w:val="22"/>
              </w:rPr>
              <w:t>(izvajanja storitve)</w:t>
            </w:r>
          </w:p>
          <w:p w14:paraId="5272AECA" w14:textId="77777777" w:rsidR="008F3370" w:rsidRPr="001A6750" w:rsidRDefault="008F3370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(v €)</w:t>
            </w:r>
          </w:p>
          <w:p w14:paraId="14A86A21" w14:textId="330BE9E9" w:rsidR="008F3370" w:rsidRPr="001A6750" w:rsidRDefault="008F3370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1A6750">
              <w:rPr>
                <w:rFonts w:cs="Arial"/>
                <w:sz w:val="18"/>
                <w:szCs w:val="22"/>
              </w:rPr>
              <w:t>(</w:t>
            </w:r>
            <w:r>
              <w:rPr>
                <w:rFonts w:cs="Arial"/>
                <w:sz w:val="18"/>
                <w:szCs w:val="22"/>
              </w:rPr>
              <w:t>2</w:t>
            </w:r>
            <w:r w:rsidRPr="001A6750">
              <w:rPr>
                <w:rFonts w:cs="Arial"/>
                <w:sz w:val="18"/>
                <w:szCs w:val="22"/>
              </w:rPr>
              <w:t>)</w:t>
            </w:r>
          </w:p>
        </w:tc>
        <w:tc>
          <w:tcPr>
            <w:tcW w:w="908" w:type="pct"/>
            <w:shd w:val="clear" w:color="auto" w:fill="DBE5F1" w:themeFill="accent1" w:themeFillTint="33"/>
          </w:tcPr>
          <w:p w14:paraId="1BFC394D" w14:textId="77777777" w:rsidR="008F3370" w:rsidRPr="001A6750" w:rsidRDefault="008F3370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1A6750">
              <w:rPr>
                <w:rFonts w:cs="Arial"/>
                <w:sz w:val="18"/>
                <w:szCs w:val="22"/>
              </w:rPr>
              <w:t>Indeks obračunske</w:t>
            </w:r>
          </w:p>
          <w:p w14:paraId="362EF320" w14:textId="3B07FBF2" w:rsidR="008F3370" w:rsidRPr="001A6750" w:rsidRDefault="008F3370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1A6750">
              <w:rPr>
                <w:rFonts w:cs="Arial"/>
                <w:sz w:val="18"/>
                <w:szCs w:val="22"/>
              </w:rPr>
              <w:t>/</w:t>
            </w:r>
            <w:r w:rsidR="00EF0683">
              <w:rPr>
                <w:rFonts w:cs="Arial"/>
                <w:sz w:val="18"/>
                <w:szCs w:val="22"/>
              </w:rPr>
              <w:t>potrjene cene iz 2017</w:t>
            </w:r>
          </w:p>
          <w:p w14:paraId="4231D649" w14:textId="77777777" w:rsidR="008F3370" w:rsidRPr="001A6750" w:rsidRDefault="008F3370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  <w:p w14:paraId="0CF68930" w14:textId="77777777" w:rsidR="008F3370" w:rsidRPr="001A6750" w:rsidRDefault="008F3370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  <w:p w14:paraId="68F9A1AB" w14:textId="77777777" w:rsidR="008F3370" w:rsidRPr="001A6750" w:rsidRDefault="008F3370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 w:rsidRPr="001A6750">
              <w:rPr>
                <w:rFonts w:cs="Arial"/>
                <w:sz w:val="18"/>
                <w:szCs w:val="22"/>
              </w:rPr>
              <w:t>(2/1)</w:t>
            </w:r>
          </w:p>
        </w:tc>
      </w:tr>
      <w:tr w:rsidR="008F3370" w:rsidRPr="00276F6C" w14:paraId="0F5AE2A3" w14:textId="77777777" w:rsidTr="009C224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14:paraId="301E0610" w14:textId="77777777" w:rsidR="008F3370" w:rsidRPr="0031280D" w:rsidRDefault="008F3370" w:rsidP="007E22B5">
            <w:pPr>
              <w:contextualSpacing/>
              <w:jc w:val="left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Oskrba s pitno vodo</w:t>
            </w:r>
          </w:p>
        </w:tc>
        <w:tc>
          <w:tcPr>
            <w:tcW w:w="662" w:type="pct"/>
            <w:vAlign w:val="center"/>
          </w:tcPr>
          <w:p w14:paraId="0ADB52D5" w14:textId="77777777" w:rsidR="008F3370" w:rsidRPr="0031280D" w:rsidRDefault="008F3370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Ravne na Kor.</w:t>
            </w:r>
          </w:p>
        </w:tc>
        <w:tc>
          <w:tcPr>
            <w:tcW w:w="724" w:type="pct"/>
            <w:vAlign w:val="center"/>
          </w:tcPr>
          <w:p w14:paraId="1B055FA4" w14:textId="77777777" w:rsidR="008F3370" w:rsidRPr="0031280D" w:rsidRDefault="008F3370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€/m</w:t>
            </w:r>
            <w:r w:rsidRPr="0031280D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038" w:type="pct"/>
            <w:vAlign w:val="center"/>
          </w:tcPr>
          <w:p w14:paraId="120DAF46" w14:textId="4A86CA23" w:rsidR="008F3370" w:rsidRPr="0031280D" w:rsidRDefault="007A744B" w:rsidP="007E2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0,4351 €</w:t>
            </w:r>
          </w:p>
        </w:tc>
        <w:tc>
          <w:tcPr>
            <w:tcW w:w="793" w:type="pct"/>
            <w:vAlign w:val="center"/>
          </w:tcPr>
          <w:p w14:paraId="3209D6F0" w14:textId="77777777" w:rsidR="008F3370" w:rsidRPr="0031280D" w:rsidRDefault="008F3370" w:rsidP="007E2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0,3915 €</w:t>
            </w:r>
          </w:p>
        </w:tc>
        <w:tc>
          <w:tcPr>
            <w:tcW w:w="908" w:type="pct"/>
            <w:vAlign w:val="center"/>
          </w:tcPr>
          <w:p w14:paraId="3E878C1B" w14:textId="0EAA8205" w:rsidR="008F3370" w:rsidRPr="0031280D" w:rsidRDefault="0013287C" w:rsidP="007E2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111</w:t>
            </w:r>
          </w:p>
        </w:tc>
      </w:tr>
      <w:tr w:rsidR="008F3370" w:rsidRPr="00276F6C" w14:paraId="67963C95" w14:textId="77777777" w:rsidTr="009C224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14:paraId="2CB546FB" w14:textId="2B019577" w:rsidR="008F3370" w:rsidRPr="0031280D" w:rsidRDefault="008F3370" w:rsidP="007E22B5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  <w:r w:rsidRPr="0031280D">
              <w:rPr>
                <w:rFonts w:cs="Arial"/>
                <w:sz w:val="20"/>
              </w:rPr>
              <w:t>Odvajanje odp</w:t>
            </w:r>
            <w:r w:rsidR="00E25BC0">
              <w:rPr>
                <w:rFonts w:cs="Arial"/>
                <w:sz w:val="20"/>
              </w:rPr>
              <w:t xml:space="preserve">adne </w:t>
            </w:r>
            <w:r w:rsidRPr="0031280D">
              <w:rPr>
                <w:rFonts w:cs="Arial"/>
                <w:sz w:val="20"/>
              </w:rPr>
              <w:t>vod</w:t>
            </w:r>
            <w:r w:rsidR="00E25BC0">
              <w:rPr>
                <w:rFonts w:cs="Arial"/>
                <w:sz w:val="20"/>
              </w:rPr>
              <w:t>e</w:t>
            </w:r>
          </w:p>
        </w:tc>
        <w:tc>
          <w:tcPr>
            <w:tcW w:w="662" w:type="pct"/>
            <w:vAlign w:val="center"/>
          </w:tcPr>
          <w:p w14:paraId="4170D4C3" w14:textId="77777777" w:rsidR="008F3370" w:rsidRPr="0031280D" w:rsidRDefault="008F3370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Ravne na Kor.</w:t>
            </w:r>
          </w:p>
        </w:tc>
        <w:tc>
          <w:tcPr>
            <w:tcW w:w="724" w:type="pct"/>
            <w:vAlign w:val="center"/>
          </w:tcPr>
          <w:p w14:paraId="209F24EB" w14:textId="77777777" w:rsidR="008F3370" w:rsidRPr="0031280D" w:rsidRDefault="008F3370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€/m</w:t>
            </w:r>
            <w:r w:rsidRPr="0031280D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038" w:type="pct"/>
            <w:vAlign w:val="center"/>
          </w:tcPr>
          <w:p w14:paraId="109068B8" w14:textId="5BF5F46F" w:rsidR="008F3370" w:rsidRPr="0031280D" w:rsidRDefault="007A744B" w:rsidP="007E2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0,2632 €</w:t>
            </w:r>
          </w:p>
        </w:tc>
        <w:tc>
          <w:tcPr>
            <w:tcW w:w="793" w:type="pct"/>
            <w:vAlign w:val="center"/>
          </w:tcPr>
          <w:p w14:paraId="0F0E2387" w14:textId="77777777" w:rsidR="008F3370" w:rsidRPr="0031280D" w:rsidRDefault="008F3370" w:rsidP="007E2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0,2376 €</w:t>
            </w:r>
          </w:p>
        </w:tc>
        <w:tc>
          <w:tcPr>
            <w:tcW w:w="908" w:type="pct"/>
            <w:vAlign w:val="center"/>
          </w:tcPr>
          <w:p w14:paraId="2C75ACDD" w14:textId="436BCF7D" w:rsidR="008F3370" w:rsidRPr="0031280D" w:rsidRDefault="0013287C" w:rsidP="007E2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111</w:t>
            </w:r>
          </w:p>
        </w:tc>
      </w:tr>
      <w:tr w:rsidR="008F3370" w:rsidRPr="00276F6C" w14:paraId="6EB7EFAA" w14:textId="77777777" w:rsidTr="009C224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14:paraId="099F1313" w14:textId="77777777" w:rsidR="008F3370" w:rsidRPr="0031280D" w:rsidRDefault="008F3370" w:rsidP="007E22B5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  <w:r w:rsidRPr="0031280D">
              <w:rPr>
                <w:rFonts w:cs="Arial"/>
                <w:sz w:val="20"/>
              </w:rPr>
              <w:t xml:space="preserve">Storitev greznic </w:t>
            </w:r>
          </w:p>
        </w:tc>
        <w:tc>
          <w:tcPr>
            <w:tcW w:w="662" w:type="pct"/>
            <w:vAlign w:val="center"/>
          </w:tcPr>
          <w:p w14:paraId="36AB6571" w14:textId="77777777" w:rsidR="008F3370" w:rsidRPr="0031280D" w:rsidRDefault="008F3370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Ravne na Kor.</w:t>
            </w:r>
          </w:p>
        </w:tc>
        <w:tc>
          <w:tcPr>
            <w:tcW w:w="724" w:type="pct"/>
            <w:vAlign w:val="center"/>
          </w:tcPr>
          <w:p w14:paraId="685F79F6" w14:textId="77777777" w:rsidR="008F3370" w:rsidRPr="0031280D" w:rsidRDefault="008F3370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€/m</w:t>
            </w:r>
            <w:r w:rsidRPr="0031280D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038" w:type="pct"/>
            <w:vAlign w:val="center"/>
          </w:tcPr>
          <w:p w14:paraId="192AFEC8" w14:textId="2B3AC6DA" w:rsidR="008F3370" w:rsidRPr="0031280D" w:rsidRDefault="007A744B" w:rsidP="007E2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0,3158 €</w:t>
            </w:r>
          </w:p>
        </w:tc>
        <w:tc>
          <w:tcPr>
            <w:tcW w:w="793" w:type="pct"/>
            <w:vAlign w:val="center"/>
          </w:tcPr>
          <w:p w14:paraId="217D0D42" w14:textId="77777777" w:rsidR="008F3370" w:rsidRPr="0031280D" w:rsidRDefault="008F3370" w:rsidP="007E2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0,3033 €</w:t>
            </w:r>
          </w:p>
        </w:tc>
        <w:tc>
          <w:tcPr>
            <w:tcW w:w="908" w:type="pct"/>
            <w:vAlign w:val="center"/>
          </w:tcPr>
          <w:p w14:paraId="55726535" w14:textId="7C697CAA" w:rsidR="008F3370" w:rsidRPr="0031280D" w:rsidRDefault="0013287C" w:rsidP="007E2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104</w:t>
            </w:r>
          </w:p>
        </w:tc>
      </w:tr>
      <w:tr w:rsidR="008F3370" w:rsidRPr="00276F6C" w14:paraId="695754FC" w14:textId="77777777" w:rsidTr="009C224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14:paraId="21723609" w14:textId="77777777" w:rsidR="008F3370" w:rsidRPr="0031280D" w:rsidRDefault="008F3370" w:rsidP="007E22B5">
            <w:pPr>
              <w:contextualSpacing/>
              <w:jc w:val="left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Čiščenje odpadne vode</w:t>
            </w:r>
          </w:p>
        </w:tc>
        <w:tc>
          <w:tcPr>
            <w:tcW w:w="662" w:type="pct"/>
            <w:vAlign w:val="center"/>
          </w:tcPr>
          <w:p w14:paraId="358FB2B0" w14:textId="77777777" w:rsidR="008F3370" w:rsidRPr="0031280D" w:rsidRDefault="008F3370" w:rsidP="007E22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1280D">
              <w:rPr>
                <w:rFonts w:cs="Arial"/>
                <w:sz w:val="20"/>
              </w:rPr>
              <w:t>Ravne na Kor.</w:t>
            </w:r>
          </w:p>
        </w:tc>
        <w:tc>
          <w:tcPr>
            <w:tcW w:w="724" w:type="pct"/>
            <w:vAlign w:val="center"/>
          </w:tcPr>
          <w:p w14:paraId="64C6E559" w14:textId="77777777" w:rsidR="008F3370" w:rsidRPr="0031280D" w:rsidRDefault="008F3370" w:rsidP="007E2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D597840" w14:textId="77777777" w:rsidR="008F3370" w:rsidRPr="0031280D" w:rsidRDefault="008F3370" w:rsidP="007E2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1280D">
              <w:rPr>
                <w:rFonts w:cs="Arial"/>
                <w:sz w:val="20"/>
              </w:rPr>
              <w:t>€/m</w:t>
            </w:r>
            <w:r w:rsidRPr="0031280D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038" w:type="pct"/>
            <w:vAlign w:val="center"/>
          </w:tcPr>
          <w:p w14:paraId="064ABAC0" w14:textId="361BDA36" w:rsidR="008F3370" w:rsidRPr="0031280D" w:rsidRDefault="007A744B" w:rsidP="007E2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0,5251 €</w:t>
            </w:r>
          </w:p>
        </w:tc>
        <w:tc>
          <w:tcPr>
            <w:tcW w:w="793" w:type="pct"/>
            <w:vAlign w:val="center"/>
          </w:tcPr>
          <w:p w14:paraId="7BEAFFE9" w14:textId="77777777" w:rsidR="008F3370" w:rsidRPr="0031280D" w:rsidRDefault="008F3370" w:rsidP="007E2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31280D">
              <w:rPr>
                <w:sz w:val="20"/>
              </w:rPr>
              <w:t>0,7175 €</w:t>
            </w:r>
          </w:p>
        </w:tc>
        <w:tc>
          <w:tcPr>
            <w:tcW w:w="908" w:type="pct"/>
            <w:vAlign w:val="center"/>
          </w:tcPr>
          <w:p w14:paraId="01687546" w14:textId="11DE2FA9" w:rsidR="008F3370" w:rsidRPr="0031280D" w:rsidRDefault="0013287C" w:rsidP="007E2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115</w:t>
            </w:r>
          </w:p>
        </w:tc>
      </w:tr>
    </w:tbl>
    <w:p w14:paraId="54F49713" w14:textId="4654935C" w:rsidR="00F85097" w:rsidRDefault="00F85097" w:rsidP="00D80290">
      <w:pPr>
        <w:rPr>
          <w:rFonts w:cs="Arial"/>
          <w:b/>
          <w:szCs w:val="22"/>
        </w:rPr>
      </w:pPr>
    </w:p>
    <w:p w14:paraId="7785EF84" w14:textId="05123386" w:rsidR="00F85097" w:rsidRDefault="00D43127" w:rsidP="00D80290">
      <w:pPr>
        <w:rPr>
          <w:rFonts w:cs="Arial"/>
          <w:szCs w:val="22"/>
        </w:rPr>
      </w:pPr>
      <w:r>
        <w:rPr>
          <w:rFonts w:cs="Arial"/>
          <w:szCs w:val="22"/>
        </w:rPr>
        <w:t xml:space="preserve">Do večjih odmikov med potrjeno ceno in </w:t>
      </w:r>
      <w:r w:rsidR="003035B6">
        <w:rPr>
          <w:rFonts w:cs="Arial"/>
          <w:szCs w:val="22"/>
        </w:rPr>
        <w:t>obračunsko ceno obdobja 1-7/2019 prihaja zaradi</w:t>
      </w:r>
      <w:r w:rsidR="003C6BBF">
        <w:rPr>
          <w:rFonts w:cs="Arial"/>
          <w:szCs w:val="22"/>
        </w:rPr>
        <w:t xml:space="preserve"> povišanja stroškov</w:t>
      </w:r>
      <w:r w:rsidR="00F44CD3">
        <w:rPr>
          <w:rFonts w:cs="Arial"/>
          <w:szCs w:val="22"/>
        </w:rPr>
        <w:t xml:space="preserve">, </w:t>
      </w:r>
      <w:r w:rsidR="00C2723D">
        <w:rPr>
          <w:rFonts w:cs="Arial"/>
          <w:szCs w:val="22"/>
        </w:rPr>
        <w:t>medtem ko večjih odstopanj</w:t>
      </w:r>
      <w:r w:rsidR="006A3F0A">
        <w:rPr>
          <w:rFonts w:cs="Arial"/>
          <w:szCs w:val="22"/>
        </w:rPr>
        <w:t xml:space="preserve"> </w:t>
      </w:r>
      <w:r w:rsidR="00DC74C9">
        <w:rPr>
          <w:rFonts w:cs="Arial"/>
          <w:szCs w:val="22"/>
        </w:rPr>
        <w:t xml:space="preserve">pri količinah </w:t>
      </w:r>
      <w:r w:rsidR="00C2723D">
        <w:rPr>
          <w:rFonts w:cs="Arial"/>
          <w:szCs w:val="22"/>
        </w:rPr>
        <w:t xml:space="preserve">ni bilo. Razlaga </w:t>
      </w:r>
      <w:r w:rsidR="00B173E1">
        <w:rPr>
          <w:rFonts w:cs="Arial"/>
          <w:szCs w:val="22"/>
        </w:rPr>
        <w:t>gibanja</w:t>
      </w:r>
      <w:r w:rsidR="00C2723D">
        <w:rPr>
          <w:rFonts w:cs="Arial"/>
          <w:szCs w:val="22"/>
        </w:rPr>
        <w:t xml:space="preserve"> stroškov je </w:t>
      </w:r>
      <w:r w:rsidR="000E7215">
        <w:rPr>
          <w:rFonts w:cs="Arial"/>
          <w:szCs w:val="22"/>
        </w:rPr>
        <w:t xml:space="preserve">predstavljena v </w:t>
      </w:r>
      <w:r w:rsidR="00B173E1">
        <w:rPr>
          <w:rFonts w:cs="Arial"/>
          <w:szCs w:val="22"/>
        </w:rPr>
        <w:t>predhodni točki (2).</w:t>
      </w:r>
    </w:p>
    <w:p w14:paraId="7436AF67" w14:textId="77777777" w:rsidR="002B7CBF" w:rsidRPr="002B7CBF" w:rsidRDefault="002B7CBF" w:rsidP="002B7CBF">
      <w:pPr>
        <w:pStyle w:val="Odstavekseznama"/>
        <w:rPr>
          <w:rFonts w:cs="Arial"/>
          <w:szCs w:val="22"/>
        </w:rPr>
      </w:pPr>
    </w:p>
    <w:p w14:paraId="5AF7F3C5" w14:textId="77777777" w:rsidR="00D80290" w:rsidRPr="003F5FFE" w:rsidRDefault="00D80290" w:rsidP="00D80290">
      <w:pPr>
        <w:numPr>
          <w:ilvl w:val="0"/>
          <w:numId w:val="2"/>
        </w:numPr>
        <w:shd w:val="clear" w:color="auto" w:fill="F2F2F2" w:themeFill="background1" w:themeFillShade="F2"/>
        <w:contextualSpacing/>
        <w:rPr>
          <w:rFonts w:cs="Arial"/>
          <w:b/>
          <w:szCs w:val="22"/>
        </w:rPr>
      </w:pPr>
      <w:r w:rsidRPr="003F5FFE">
        <w:rPr>
          <w:rFonts w:cs="Arial"/>
          <w:b/>
          <w:szCs w:val="22"/>
        </w:rPr>
        <w:t>Primerjava potrjenih cen storitev in cene javne infrastrukture s cenami na primerljivem območju</w:t>
      </w:r>
    </w:p>
    <w:p w14:paraId="754FB46A" w14:textId="77777777" w:rsidR="00D80290" w:rsidRPr="003F5FFE" w:rsidRDefault="00D80290" w:rsidP="00D80290">
      <w:pPr>
        <w:rPr>
          <w:rFonts w:cs="Arial"/>
          <w:b/>
          <w:szCs w:val="22"/>
          <w:highlight w:val="lightGray"/>
        </w:rPr>
      </w:pPr>
    </w:p>
    <w:p w14:paraId="0DC93D46" w14:textId="77777777" w:rsidR="00D80290" w:rsidRDefault="00D80290" w:rsidP="00D80290">
      <w:pPr>
        <w:rPr>
          <w:rFonts w:cs="Arial"/>
          <w:szCs w:val="22"/>
        </w:rPr>
      </w:pPr>
      <w:r w:rsidRPr="003F5FFE">
        <w:rPr>
          <w:rFonts w:cs="Arial"/>
          <w:szCs w:val="22"/>
        </w:rPr>
        <w:t>Na podlagi 28. člena Uredbe o cenah mora Ministrstvo za kmetijstvo in okolje objaviti primerljiva območja in povprečne cene storitev obveznih občinskih gospodarskih javnih služb varstva okolja.</w:t>
      </w:r>
      <w:r w:rsidR="00A87023">
        <w:rPr>
          <w:rFonts w:cs="Arial"/>
          <w:szCs w:val="22"/>
        </w:rPr>
        <w:t xml:space="preserve"> </w:t>
      </w:r>
      <w:r w:rsidR="006005C6">
        <w:rPr>
          <w:rFonts w:cs="Arial"/>
          <w:szCs w:val="22"/>
        </w:rPr>
        <w:t xml:space="preserve">Zadnje analize je Ministrstvo objavilo </w:t>
      </w:r>
      <w:r w:rsidRPr="003F5FFE">
        <w:rPr>
          <w:rFonts w:cs="Arial"/>
          <w:szCs w:val="22"/>
        </w:rPr>
        <w:t>za leto 201</w:t>
      </w:r>
      <w:r w:rsidR="00A87023">
        <w:rPr>
          <w:rFonts w:cs="Arial"/>
          <w:szCs w:val="22"/>
        </w:rPr>
        <w:t>4</w:t>
      </w:r>
      <w:r w:rsidRPr="003F5FFE">
        <w:rPr>
          <w:rFonts w:cs="Arial"/>
          <w:szCs w:val="22"/>
        </w:rPr>
        <w:t xml:space="preserve"> </w:t>
      </w:r>
      <w:r w:rsidR="006005C6">
        <w:rPr>
          <w:rFonts w:cs="Arial"/>
          <w:szCs w:val="22"/>
        </w:rPr>
        <w:t>(</w:t>
      </w:r>
      <w:r w:rsidR="00A87023">
        <w:rPr>
          <w:rFonts w:cs="Arial"/>
          <w:szCs w:val="22"/>
        </w:rPr>
        <w:t>23.10.2015</w:t>
      </w:r>
      <w:r w:rsidR="006005C6">
        <w:rPr>
          <w:rFonts w:cs="Arial"/>
          <w:szCs w:val="22"/>
        </w:rPr>
        <w:t>)</w:t>
      </w:r>
      <w:r w:rsidR="0097270A" w:rsidRPr="003F5FFE">
        <w:rPr>
          <w:rFonts w:cs="Arial"/>
          <w:szCs w:val="22"/>
        </w:rPr>
        <w:t>.</w:t>
      </w:r>
      <w:r w:rsidR="008D07DC" w:rsidRPr="003F5FFE">
        <w:rPr>
          <w:rFonts w:cs="Arial"/>
          <w:szCs w:val="22"/>
        </w:rPr>
        <w:t xml:space="preserve"> </w:t>
      </w:r>
    </w:p>
    <w:p w14:paraId="7C405628" w14:textId="77777777" w:rsidR="009D4F11" w:rsidRPr="003F5FFE" w:rsidRDefault="009D4F11" w:rsidP="00D80290">
      <w:pPr>
        <w:rPr>
          <w:rFonts w:cs="Arial"/>
          <w:szCs w:val="22"/>
        </w:rPr>
      </w:pPr>
    </w:p>
    <w:p w14:paraId="13481FAC" w14:textId="3626F356" w:rsidR="00612FC8" w:rsidRDefault="00612FC8" w:rsidP="00612FC8">
      <w:pPr>
        <w:rPr>
          <w:rFonts w:cs="Arial"/>
          <w:szCs w:val="22"/>
        </w:rPr>
      </w:pPr>
      <w:r>
        <w:rPr>
          <w:rFonts w:cs="Arial"/>
          <w:szCs w:val="22"/>
        </w:rPr>
        <w:t>Inštitut za javne službe je v oktobru 2018 izdelal primerjalno analizo obveznih občinskih gospodarskih javnih služb varstva okolja za Oskrbo s pitno vodo in Odvajanje odpadne vode za leto 2017. Okvirne povprečne cene storitev</w:t>
      </w:r>
      <w:r>
        <w:rPr>
          <w:rStyle w:val="Sprotnaopomba-sklic"/>
          <w:rFonts w:cs="Arial"/>
          <w:szCs w:val="22"/>
        </w:rPr>
        <w:footnoteReference w:id="2"/>
      </w:r>
      <w:r>
        <w:rPr>
          <w:rFonts w:cs="Arial"/>
          <w:szCs w:val="22"/>
        </w:rPr>
        <w:t xml:space="preserve">  Oskrbe s pitno vodo in  Odvajanja odpadne vode so prikazane v spodnji preglednici, kjer so primerjalno prikazane tudi cene po </w:t>
      </w:r>
      <w:r w:rsidR="00415DC9">
        <w:rPr>
          <w:rFonts w:cs="Arial"/>
          <w:szCs w:val="22"/>
        </w:rPr>
        <w:t xml:space="preserve">bližnjih </w:t>
      </w:r>
      <w:r w:rsidR="00AD06DC">
        <w:rPr>
          <w:rFonts w:cs="Arial"/>
          <w:szCs w:val="22"/>
        </w:rPr>
        <w:t xml:space="preserve">občinah, </w:t>
      </w:r>
      <w:r w:rsidR="00AD1CA2">
        <w:rPr>
          <w:rFonts w:cs="Arial"/>
          <w:szCs w:val="22"/>
        </w:rPr>
        <w:t xml:space="preserve">ki imajo primerljivi obseg </w:t>
      </w:r>
      <w:r w:rsidR="00766DFB">
        <w:rPr>
          <w:rFonts w:cs="Arial"/>
          <w:szCs w:val="22"/>
        </w:rPr>
        <w:t xml:space="preserve">komunalnih storitev. </w:t>
      </w:r>
    </w:p>
    <w:p w14:paraId="0F5208BB" w14:textId="1B37CF97" w:rsidR="00877697" w:rsidRDefault="00877697" w:rsidP="00612FC8">
      <w:pPr>
        <w:rPr>
          <w:rFonts w:cs="Arial"/>
          <w:szCs w:val="22"/>
        </w:rPr>
      </w:pPr>
    </w:p>
    <w:p w14:paraId="4723841C" w14:textId="388FFF1D" w:rsidR="00877697" w:rsidRDefault="00877697" w:rsidP="00612FC8">
      <w:pPr>
        <w:rPr>
          <w:rFonts w:cs="Arial"/>
          <w:szCs w:val="22"/>
        </w:rPr>
      </w:pPr>
    </w:p>
    <w:p w14:paraId="073AC651" w14:textId="457BA809" w:rsidR="00877697" w:rsidRDefault="00877697" w:rsidP="00612FC8">
      <w:pPr>
        <w:rPr>
          <w:rFonts w:cs="Arial"/>
          <w:szCs w:val="22"/>
        </w:rPr>
      </w:pPr>
    </w:p>
    <w:p w14:paraId="33EA3231" w14:textId="3A94623C" w:rsidR="006542E4" w:rsidRDefault="006542E4" w:rsidP="00612FC8">
      <w:pPr>
        <w:rPr>
          <w:rFonts w:cs="Arial"/>
          <w:szCs w:val="22"/>
        </w:rPr>
      </w:pPr>
    </w:p>
    <w:p w14:paraId="698968DE" w14:textId="5788FB04" w:rsidR="006542E4" w:rsidRDefault="006542E4" w:rsidP="00612FC8">
      <w:pPr>
        <w:rPr>
          <w:rFonts w:cs="Arial"/>
          <w:szCs w:val="22"/>
        </w:rPr>
      </w:pPr>
    </w:p>
    <w:p w14:paraId="3D12B7A6" w14:textId="77777777" w:rsidR="006542E4" w:rsidRDefault="006542E4" w:rsidP="00612FC8">
      <w:pPr>
        <w:rPr>
          <w:rFonts w:cs="Arial"/>
          <w:szCs w:val="22"/>
        </w:rPr>
      </w:pPr>
    </w:p>
    <w:p w14:paraId="6FE4D139" w14:textId="383B6DB8" w:rsidR="00877697" w:rsidRDefault="00877697" w:rsidP="00612FC8">
      <w:pPr>
        <w:rPr>
          <w:rFonts w:cs="Arial"/>
          <w:szCs w:val="22"/>
        </w:rPr>
      </w:pPr>
    </w:p>
    <w:p w14:paraId="5AED08FA" w14:textId="5FB13AE7" w:rsidR="00877697" w:rsidRDefault="00877697" w:rsidP="00612FC8">
      <w:pPr>
        <w:rPr>
          <w:rFonts w:cs="Arial"/>
          <w:szCs w:val="22"/>
        </w:rPr>
      </w:pPr>
    </w:p>
    <w:p w14:paraId="2D2DA3D5" w14:textId="77777777" w:rsidR="009714B8" w:rsidRDefault="009714B8" w:rsidP="00612FC8">
      <w:pPr>
        <w:rPr>
          <w:rFonts w:cs="Arial"/>
          <w:szCs w:val="22"/>
        </w:rPr>
      </w:pPr>
    </w:p>
    <w:p w14:paraId="53CB6977" w14:textId="3D99D8F1" w:rsidR="00877697" w:rsidRDefault="00877697" w:rsidP="00612FC8">
      <w:pPr>
        <w:rPr>
          <w:rFonts w:cs="Arial"/>
          <w:szCs w:val="22"/>
        </w:rPr>
      </w:pPr>
    </w:p>
    <w:p w14:paraId="52245FCE" w14:textId="77777777" w:rsidR="00877697" w:rsidRDefault="00877697" w:rsidP="00612FC8">
      <w:pPr>
        <w:rPr>
          <w:rFonts w:cs="Arial"/>
          <w:szCs w:val="22"/>
        </w:rPr>
      </w:pPr>
    </w:p>
    <w:tbl>
      <w:tblPr>
        <w:tblStyle w:val="Tabelasvetlamrea1poudarek1"/>
        <w:tblW w:w="4933" w:type="pct"/>
        <w:tblLayout w:type="fixed"/>
        <w:tblLook w:val="04A0" w:firstRow="1" w:lastRow="0" w:firstColumn="1" w:lastColumn="0" w:noHBand="0" w:noVBand="1"/>
      </w:tblPr>
      <w:tblGrid>
        <w:gridCol w:w="1224"/>
        <w:gridCol w:w="1889"/>
        <w:gridCol w:w="895"/>
        <w:gridCol w:w="1615"/>
        <w:gridCol w:w="1097"/>
        <w:gridCol w:w="1093"/>
        <w:gridCol w:w="1026"/>
        <w:gridCol w:w="1022"/>
      </w:tblGrid>
      <w:tr w:rsidR="00271E81" w:rsidRPr="003F5FFE" w14:paraId="11C29101" w14:textId="1B0AF544" w:rsidTr="00271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vMerge w:val="restart"/>
            <w:shd w:val="clear" w:color="auto" w:fill="DBE5F1" w:themeFill="accent1" w:themeFillTint="33"/>
          </w:tcPr>
          <w:p w14:paraId="7912BD7E" w14:textId="77777777" w:rsidR="00271E81" w:rsidRPr="003F5FFE" w:rsidRDefault="00271E81" w:rsidP="00D80290">
            <w:pPr>
              <w:contextualSpacing/>
              <w:jc w:val="left"/>
              <w:rPr>
                <w:rFonts w:cs="Arial"/>
                <w:szCs w:val="22"/>
              </w:rPr>
            </w:pPr>
          </w:p>
          <w:p w14:paraId="5EFC92FE" w14:textId="77777777" w:rsidR="00271E81" w:rsidRPr="003F5FFE" w:rsidRDefault="00271E81" w:rsidP="00D80290">
            <w:pPr>
              <w:contextualSpacing/>
              <w:jc w:val="left"/>
              <w:rPr>
                <w:rFonts w:cs="Arial"/>
                <w:szCs w:val="22"/>
              </w:rPr>
            </w:pPr>
          </w:p>
          <w:p w14:paraId="1A9FFCCF" w14:textId="77777777" w:rsidR="00271E81" w:rsidRPr="003F5FFE" w:rsidRDefault="00271E81" w:rsidP="00D80290">
            <w:pPr>
              <w:contextualSpacing/>
              <w:jc w:val="left"/>
              <w:rPr>
                <w:rFonts w:cs="Arial"/>
                <w:szCs w:val="22"/>
              </w:rPr>
            </w:pPr>
          </w:p>
          <w:p w14:paraId="06B23F36" w14:textId="77777777" w:rsidR="00271E81" w:rsidRPr="003F5FFE" w:rsidRDefault="00271E81" w:rsidP="00D80290">
            <w:pPr>
              <w:contextualSpacing/>
              <w:jc w:val="left"/>
              <w:rPr>
                <w:rFonts w:cs="Arial"/>
                <w:b w:val="0"/>
                <w:szCs w:val="22"/>
              </w:rPr>
            </w:pPr>
            <w:r w:rsidRPr="003F5FFE">
              <w:rPr>
                <w:rFonts w:cs="Arial"/>
                <w:szCs w:val="22"/>
              </w:rPr>
              <w:t>Storitev</w:t>
            </w:r>
          </w:p>
        </w:tc>
        <w:tc>
          <w:tcPr>
            <w:tcW w:w="958" w:type="pct"/>
            <w:vMerge w:val="restart"/>
            <w:shd w:val="clear" w:color="auto" w:fill="DBE5F1" w:themeFill="accent1" w:themeFillTint="33"/>
          </w:tcPr>
          <w:p w14:paraId="7F2F9BF5" w14:textId="77777777" w:rsidR="00271E81" w:rsidRPr="003F5FFE" w:rsidRDefault="00271E81" w:rsidP="00D80290">
            <w:pPr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3F5FFE">
              <w:rPr>
                <w:rFonts w:cs="Arial"/>
                <w:szCs w:val="22"/>
              </w:rPr>
              <w:t>Vrsta cene</w:t>
            </w:r>
          </w:p>
        </w:tc>
        <w:tc>
          <w:tcPr>
            <w:tcW w:w="454" w:type="pct"/>
            <w:vMerge w:val="restart"/>
            <w:shd w:val="clear" w:color="auto" w:fill="DBE5F1" w:themeFill="accent1" w:themeFillTint="33"/>
          </w:tcPr>
          <w:p w14:paraId="607EFFB0" w14:textId="77777777" w:rsidR="00271E81" w:rsidRPr="003F5FFE" w:rsidRDefault="00271E81" w:rsidP="00D80290">
            <w:pPr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3F5FFE">
              <w:rPr>
                <w:rFonts w:cs="Arial"/>
                <w:szCs w:val="22"/>
              </w:rPr>
              <w:t>EM</w:t>
            </w:r>
          </w:p>
        </w:tc>
        <w:tc>
          <w:tcPr>
            <w:tcW w:w="2449" w:type="pct"/>
            <w:gridSpan w:val="4"/>
            <w:shd w:val="clear" w:color="auto" w:fill="DBE5F1" w:themeFill="accent1" w:themeFillTint="33"/>
          </w:tcPr>
          <w:p w14:paraId="0323DC2E" w14:textId="77777777" w:rsidR="00271E81" w:rsidRPr="003F5FFE" w:rsidRDefault="00271E81" w:rsidP="00D8029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PRIMERJAVA CEN S PRIMERLJ. OBMOČJEM</w:t>
            </w:r>
          </w:p>
        </w:tc>
        <w:tc>
          <w:tcPr>
            <w:tcW w:w="519" w:type="pct"/>
            <w:shd w:val="clear" w:color="auto" w:fill="DBE5F1" w:themeFill="accent1" w:themeFillTint="33"/>
          </w:tcPr>
          <w:p w14:paraId="0E6FEA6D" w14:textId="77777777" w:rsidR="00271E81" w:rsidRPr="003F5FFE" w:rsidRDefault="00271E81" w:rsidP="00D8029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271E81" w:rsidRPr="003F5FFE" w14:paraId="1A6B6AD8" w14:textId="7D3093C4" w:rsidTr="00271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vMerge/>
            <w:shd w:val="clear" w:color="auto" w:fill="DBE5F1" w:themeFill="accent1" w:themeFillTint="33"/>
          </w:tcPr>
          <w:p w14:paraId="704180FF" w14:textId="77777777" w:rsidR="00271E81" w:rsidRPr="003F5FFE" w:rsidRDefault="00271E81" w:rsidP="00D80290">
            <w:pPr>
              <w:contextualSpacing/>
              <w:jc w:val="left"/>
              <w:rPr>
                <w:rFonts w:cs="Arial"/>
                <w:b w:val="0"/>
                <w:szCs w:val="22"/>
              </w:rPr>
            </w:pPr>
          </w:p>
        </w:tc>
        <w:tc>
          <w:tcPr>
            <w:tcW w:w="958" w:type="pct"/>
            <w:vMerge/>
            <w:shd w:val="clear" w:color="auto" w:fill="DBE5F1" w:themeFill="accent1" w:themeFillTint="33"/>
          </w:tcPr>
          <w:p w14:paraId="1BFE98DF" w14:textId="77777777" w:rsidR="00271E81" w:rsidRPr="003F5FFE" w:rsidRDefault="00271E81" w:rsidP="00D80290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454" w:type="pct"/>
            <w:vMerge/>
            <w:shd w:val="clear" w:color="auto" w:fill="DBE5F1" w:themeFill="accent1" w:themeFillTint="33"/>
          </w:tcPr>
          <w:p w14:paraId="113B5B96" w14:textId="77777777" w:rsidR="00271E81" w:rsidRPr="003F5FFE" w:rsidRDefault="00271E81" w:rsidP="00D80290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819" w:type="pct"/>
            <w:shd w:val="clear" w:color="auto" w:fill="DBE5F1" w:themeFill="accent1" w:themeFillTint="33"/>
          </w:tcPr>
          <w:p w14:paraId="2D35424A" w14:textId="361DB4BC" w:rsidR="00271E81" w:rsidRPr="003F5FFE" w:rsidRDefault="00271E81" w:rsidP="00867A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Primerjalna analiza v Sloveniji</w:t>
            </w:r>
          </w:p>
        </w:tc>
        <w:tc>
          <w:tcPr>
            <w:tcW w:w="2149" w:type="pct"/>
            <w:gridSpan w:val="4"/>
            <w:shd w:val="clear" w:color="auto" w:fill="DBE5F1" w:themeFill="accent1" w:themeFillTint="33"/>
          </w:tcPr>
          <w:p w14:paraId="37AADCF0" w14:textId="77777777" w:rsidR="00271E81" w:rsidRPr="003F5FFE" w:rsidRDefault="00271E81" w:rsidP="00D802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3F5FFE">
              <w:rPr>
                <w:rFonts w:cs="Arial"/>
                <w:b/>
                <w:sz w:val="20"/>
              </w:rPr>
              <w:t xml:space="preserve">Podatki po občinah </w:t>
            </w:r>
          </w:p>
          <w:p w14:paraId="4BA1AEF4" w14:textId="252DBC37" w:rsidR="00271E81" w:rsidRPr="003F5FFE" w:rsidRDefault="00271E81" w:rsidP="00D802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 letu 201</w:t>
            </w:r>
            <w:r w:rsidR="00A210E8">
              <w:rPr>
                <w:rFonts w:cs="Arial"/>
                <w:b/>
                <w:sz w:val="20"/>
              </w:rPr>
              <w:t>9</w:t>
            </w:r>
          </w:p>
        </w:tc>
      </w:tr>
      <w:tr w:rsidR="00271E81" w:rsidRPr="003F5FFE" w14:paraId="46869023" w14:textId="6F4E1FF2" w:rsidTr="00271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vMerge/>
            <w:shd w:val="clear" w:color="auto" w:fill="DBE5F1" w:themeFill="accent1" w:themeFillTint="33"/>
          </w:tcPr>
          <w:p w14:paraId="25EE985E" w14:textId="77777777" w:rsidR="00271E81" w:rsidRPr="003F5FFE" w:rsidRDefault="00271E81" w:rsidP="00D80290">
            <w:pPr>
              <w:contextualSpacing/>
              <w:jc w:val="center"/>
              <w:rPr>
                <w:rFonts w:cs="Arial"/>
                <w:szCs w:val="22"/>
              </w:rPr>
            </w:pPr>
          </w:p>
        </w:tc>
        <w:tc>
          <w:tcPr>
            <w:tcW w:w="958" w:type="pct"/>
            <w:vMerge/>
            <w:shd w:val="clear" w:color="auto" w:fill="DBE5F1" w:themeFill="accent1" w:themeFillTint="33"/>
          </w:tcPr>
          <w:p w14:paraId="4D5814F5" w14:textId="77777777" w:rsidR="00271E81" w:rsidRPr="003F5FFE" w:rsidRDefault="00271E81" w:rsidP="00D802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54" w:type="pct"/>
            <w:vMerge/>
            <w:shd w:val="clear" w:color="auto" w:fill="DBE5F1" w:themeFill="accent1" w:themeFillTint="33"/>
          </w:tcPr>
          <w:p w14:paraId="4728C76E" w14:textId="77777777" w:rsidR="00271E81" w:rsidRPr="003F5FFE" w:rsidRDefault="00271E81" w:rsidP="00D802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tcW w:w="819" w:type="pct"/>
            <w:shd w:val="clear" w:color="auto" w:fill="DBE5F1" w:themeFill="accent1" w:themeFillTint="33"/>
          </w:tcPr>
          <w:p w14:paraId="6A9DEFF5" w14:textId="77777777" w:rsidR="00271E81" w:rsidRPr="00E93B6F" w:rsidRDefault="00271E81" w:rsidP="00F32BB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E93B6F">
              <w:rPr>
                <w:rFonts w:cs="Arial"/>
                <w:b/>
                <w:sz w:val="20"/>
              </w:rPr>
              <w:t>Povprečna cena</w:t>
            </w:r>
          </w:p>
          <w:p w14:paraId="5FEE0F86" w14:textId="3F7BF962" w:rsidR="00271E81" w:rsidRPr="003F5FFE" w:rsidRDefault="00271E81" w:rsidP="00F32BB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E93B6F">
              <w:rPr>
                <w:rFonts w:cs="Arial"/>
                <w:b/>
                <w:sz w:val="16"/>
              </w:rPr>
              <w:t>2017</w:t>
            </w:r>
          </w:p>
        </w:tc>
        <w:tc>
          <w:tcPr>
            <w:tcW w:w="556" w:type="pct"/>
            <w:shd w:val="clear" w:color="auto" w:fill="DBE5F1" w:themeFill="accent1" w:themeFillTint="33"/>
          </w:tcPr>
          <w:p w14:paraId="4AD67AFE" w14:textId="77777777" w:rsidR="00271E81" w:rsidRPr="003F5FFE" w:rsidRDefault="00271E81" w:rsidP="00D802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Ravne na Koroškem</w:t>
            </w:r>
          </w:p>
        </w:tc>
        <w:tc>
          <w:tcPr>
            <w:tcW w:w="554" w:type="pct"/>
            <w:shd w:val="clear" w:color="auto" w:fill="DBE5F1" w:themeFill="accent1" w:themeFillTint="33"/>
          </w:tcPr>
          <w:p w14:paraId="21395105" w14:textId="77777777" w:rsidR="00271E81" w:rsidRPr="003F5FFE" w:rsidRDefault="00271E81" w:rsidP="00D802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Prevalje</w:t>
            </w:r>
          </w:p>
        </w:tc>
        <w:tc>
          <w:tcPr>
            <w:tcW w:w="519" w:type="pct"/>
            <w:shd w:val="clear" w:color="auto" w:fill="DBE5F1" w:themeFill="accent1" w:themeFillTint="33"/>
          </w:tcPr>
          <w:p w14:paraId="2EE5F220" w14:textId="77777777" w:rsidR="00271E81" w:rsidRPr="003F5FFE" w:rsidRDefault="00271E81" w:rsidP="00D802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Mežica</w:t>
            </w:r>
          </w:p>
        </w:tc>
        <w:tc>
          <w:tcPr>
            <w:tcW w:w="519" w:type="pct"/>
            <w:shd w:val="clear" w:color="auto" w:fill="DBE5F1" w:themeFill="accent1" w:themeFillTint="33"/>
          </w:tcPr>
          <w:p w14:paraId="232C6F84" w14:textId="2F3E0E64" w:rsidR="00271E81" w:rsidRPr="003F5FFE" w:rsidRDefault="007035ED" w:rsidP="00D802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Radlje ob Dravi</w:t>
            </w:r>
          </w:p>
        </w:tc>
      </w:tr>
      <w:tr w:rsidR="00271E81" w:rsidRPr="003F5FFE" w14:paraId="765A7A71" w14:textId="066E9F78" w:rsidTr="000054C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335478BD" w14:textId="77777777" w:rsidR="00271E81" w:rsidRPr="003F5FFE" w:rsidRDefault="00271E81" w:rsidP="0016070E">
            <w:pPr>
              <w:contextualSpacing/>
              <w:jc w:val="center"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Oskrba s pitno vodo</w:t>
            </w:r>
          </w:p>
        </w:tc>
        <w:tc>
          <w:tcPr>
            <w:tcW w:w="958" w:type="pct"/>
            <w:vAlign w:val="center"/>
          </w:tcPr>
          <w:p w14:paraId="4AA8C553" w14:textId="77777777" w:rsidR="00271E81" w:rsidRPr="003F5FFE" w:rsidRDefault="00271E81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bCs/>
                <w:sz w:val="20"/>
              </w:rPr>
              <w:t>Cena storitve-p</w:t>
            </w:r>
            <w:r w:rsidRPr="003F5FFE">
              <w:rPr>
                <w:rFonts w:cs="Arial"/>
                <w:sz w:val="20"/>
              </w:rPr>
              <w:t xml:space="preserve">otrjena cena z </w:t>
            </w:r>
            <w:proofErr w:type="spellStart"/>
            <w:r w:rsidRPr="003F5FFE">
              <w:rPr>
                <w:rFonts w:cs="Arial"/>
                <w:sz w:val="20"/>
              </w:rPr>
              <w:t>vodn.povr</w:t>
            </w:r>
            <w:proofErr w:type="spellEnd"/>
            <w:r w:rsidRPr="003F5FFE">
              <w:rPr>
                <w:rFonts w:cs="Arial"/>
                <w:sz w:val="20"/>
              </w:rPr>
              <w:t>.</w:t>
            </w:r>
          </w:p>
        </w:tc>
        <w:tc>
          <w:tcPr>
            <w:tcW w:w="454" w:type="pct"/>
            <w:vAlign w:val="center"/>
          </w:tcPr>
          <w:p w14:paraId="47A6D2C0" w14:textId="77777777" w:rsidR="00271E81" w:rsidRPr="003F5FFE" w:rsidRDefault="00271E81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€/m</w:t>
            </w:r>
            <w:r w:rsidRPr="003F5FFE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819" w:type="pct"/>
            <w:shd w:val="clear" w:color="auto" w:fill="DBE5F1" w:themeFill="accent1" w:themeFillTint="33"/>
            <w:vAlign w:val="center"/>
          </w:tcPr>
          <w:p w14:paraId="65EFE22B" w14:textId="6F2DDAAA" w:rsidR="00271E81" w:rsidRPr="0016070E" w:rsidRDefault="00271E81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6070E">
              <w:rPr>
                <w:sz w:val="20"/>
              </w:rPr>
              <w:t>0,69 €</w:t>
            </w:r>
          </w:p>
        </w:tc>
        <w:tc>
          <w:tcPr>
            <w:tcW w:w="556" w:type="pct"/>
            <w:vAlign w:val="center"/>
          </w:tcPr>
          <w:p w14:paraId="3EC48455" w14:textId="6563B2CD" w:rsidR="00271E81" w:rsidRPr="0016070E" w:rsidRDefault="00271E81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16070E">
              <w:rPr>
                <w:sz w:val="20"/>
              </w:rPr>
              <w:t>0,3915 €</w:t>
            </w:r>
          </w:p>
        </w:tc>
        <w:tc>
          <w:tcPr>
            <w:tcW w:w="554" w:type="pct"/>
            <w:vAlign w:val="center"/>
          </w:tcPr>
          <w:p w14:paraId="14157C43" w14:textId="5E6FC1D5" w:rsidR="00271E81" w:rsidRPr="0016070E" w:rsidRDefault="00271E81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16070E">
              <w:rPr>
                <w:sz w:val="20"/>
              </w:rPr>
              <w:t>0,3873 €</w:t>
            </w:r>
          </w:p>
        </w:tc>
        <w:tc>
          <w:tcPr>
            <w:tcW w:w="519" w:type="pct"/>
            <w:vAlign w:val="center"/>
          </w:tcPr>
          <w:p w14:paraId="174CBF7A" w14:textId="4627F610" w:rsidR="00271E81" w:rsidRPr="0016070E" w:rsidRDefault="00271E81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16070E">
              <w:rPr>
                <w:sz w:val="20"/>
              </w:rPr>
              <w:t>0,</w:t>
            </w:r>
            <w:r w:rsidR="007E7BAD">
              <w:rPr>
                <w:sz w:val="20"/>
              </w:rPr>
              <w:t>4606</w:t>
            </w:r>
            <w:r w:rsidRPr="0016070E">
              <w:rPr>
                <w:sz w:val="20"/>
              </w:rPr>
              <w:t xml:space="preserve"> €</w:t>
            </w:r>
          </w:p>
        </w:tc>
        <w:tc>
          <w:tcPr>
            <w:tcW w:w="519" w:type="pct"/>
            <w:vAlign w:val="center"/>
          </w:tcPr>
          <w:p w14:paraId="5CE86EB2" w14:textId="55304ABA" w:rsidR="00271E81" w:rsidRPr="0016070E" w:rsidRDefault="007E7BAD" w:rsidP="00005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0,6486</w:t>
            </w:r>
          </w:p>
        </w:tc>
      </w:tr>
      <w:tr w:rsidR="00271E81" w:rsidRPr="003F5FFE" w14:paraId="5EC47E46" w14:textId="08416CD5" w:rsidTr="000054C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08183A10" w14:textId="5C7C3125" w:rsidR="00271E81" w:rsidRPr="003F5FFE" w:rsidRDefault="00271E81" w:rsidP="0016070E">
            <w:pPr>
              <w:contextualSpacing/>
              <w:jc w:val="center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Odvajanje odp</w:t>
            </w:r>
            <w:r w:rsidR="00E25BC0">
              <w:rPr>
                <w:rFonts w:cs="Arial"/>
                <w:sz w:val="20"/>
              </w:rPr>
              <w:t xml:space="preserve">adne </w:t>
            </w:r>
            <w:r w:rsidRPr="003F5FFE">
              <w:rPr>
                <w:rFonts w:cs="Arial"/>
                <w:sz w:val="20"/>
              </w:rPr>
              <w:t>vode</w:t>
            </w:r>
          </w:p>
        </w:tc>
        <w:tc>
          <w:tcPr>
            <w:tcW w:w="958" w:type="pct"/>
            <w:vAlign w:val="center"/>
          </w:tcPr>
          <w:p w14:paraId="247838C7" w14:textId="77777777" w:rsidR="00271E81" w:rsidRPr="003F5FFE" w:rsidRDefault="00271E81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bCs/>
                <w:sz w:val="20"/>
              </w:rPr>
              <w:t>Cena storitve-p</w:t>
            </w:r>
            <w:r w:rsidRPr="003F5FFE">
              <w:rPr>
                <w:rFonts w:cs="Arial"/>
                <w:sz w:val="20"/>
              </w:rPr>
              <w:t>otrjena cena</w:t>
            </w:r>
          </w:p>
        </w:tc>
        <w:tc>
          <w:tcPr>
            <w:tcW w:w="454" w:type="pct"/>
            <w:vAlign w:val="center"/>
          </w:tcPr>
          <w:p w14:paraId="3326F047" w14:textId="77777777" w:rsidR="00271E81" w:rsidRPr="003F5FFE" w:rsidRDefault="00271E81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F5FFE">
              <w:rPr>
                <w:rFonts w:cs="Arial"/>
                <w:sz w:val="20"/>
              </w:rPr>
              <w:t>€/m</w:t>
            </w:r>
            <w:r w:rsidRPr="003F5FFE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819" w:type="pct"/>
            <w:shd w:val="clear" w:color="auto" w:fill="DBE5F1" w:themeFill="accent1" w:themeFillTint="33"/>
            <w:vAlign w:val="center"/>
          </w:tcPr>
          <w:p w14:paraId="49076256" w14:textId="77777777" w:rsidR="00271E81" w:rsidRDefault="00271E81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6070E">
              <w:rPr>
                <w:sz w:val="20"/>
              </w:rPr>
              <w:t>0,30 €</w:t>
            </w:r>
          </w:p>
          <w:p w14:paraId="77DCA04B" w14:textId="532FAB7D" w:rsidR="00271E81" w:rsidRPr="0016070E" w:rsidRDefault="00271E81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0,09 €*</w:t>
            </w:r>
          </w:p>
        </w:tc>
        <w:tc>
          <w:tcPr>
            <w:tcW w:w="556" w:type="pct"/>
            <w:vAlign w:val="center"/>
          </w:tcPr>
          <w:p w14:paraId="65FE488B" w14:textId="7948ECB1" w:rsidR="00271E81" w:rsidRPr="0016070E" w:rsidRDefault="00271E81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16070E">
              <w:rPr>
                <w:sz w:val="20"/>
              </w:rPr>
              <w:t>0,2376 €</w:t>
            </w:r>
          </w:p>
        </w:tc>
        <w:tc>
          <w:tcPr>
            <w:tcW w:w="554" w:type="pct"/>
            <w:vAlign w:val="center"/>
          </w:tcPr>
          <w:p w14:paraId="6731DA87" w14:textId="48C36E22" w:rsidR="00271E81" w:rsidRPr="0016070E" w:rsidRDefault="00271E81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16070E">
              <w:rPr>
                <w:sz w:val="20"/>
              </w:rPr>
              <w:t>0,2248 €</w:t>
            </w:r>
          </w:p>
        </w:tc>
        <w:tc>
          <w:tcPr>
            <w:tcW w:w="519" w:type="pct"/>
            <w:vAlign w:val="center"/>
          </w:tcPr>
          <w:p w14:paraId="7E996BAB" w14:textId="443AF656" w:rsidR="00271E81" w:rsidRPr="0016070E" w:rsidRDefault="00271E81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16070E">
              <w:rPr>
                <w:sz w:val="20"/>
              </w:rPr>
              <w:t>0,</w:t>
            </w:r>
            <w:r w:rsidR="007E7BAD">
              <w:rPr>
                <w:sz w:val="20"/>
              </w:rPr>
              <w:t>3187</w:t>
            </w:r>
            <w:r w:rsidRPr="0016070E">
              <w:rPr>
                <w:sz w:val="20"/>
              </w:rPr>
              <w:t xml:space="preserve"> €</w:t>
            </w:r>
          </w:p>
        </w:tc>
        <w:tc>
          <w:tcPr>
            <w:tcW w:w="519" w:type="pct"/>
            <w:vAlign w:val="center"/>
          </w:tcPr>
          <w:p w14:paraId="50F8D1DD" w14:textId="55AFFA39" w:rsidR="0092240E" w:rsidRPr="0016070E" w:rsidRDefault="007E7BAD" w:rsidP="00005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0,2986</w:t>
            </w:r>
          </w:p>
        </w:tc>
      </w:tr>
      <w:tr w:rsidR="00271E81" w:rsidRPr="003F5FFE" w14:paraId="19E2FB74" w14:textId="68EEF05C" w:rsidTr="000054C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332D26B6" w14:textId="4937541B" w:rsidR="00271E81" w:rsidRPr="003F5FFE" w:rsidRDefault="00271E81" w:rsidP="0016070E">
            <w:pPr>
              <w:contextualSpacing/>
              <w:jc w:val="center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Storitve greznic</w:t>
            </w:r>
          </w:p>
        </w:tc>
        <w:tc>
          <w:tcPr>
            <w:tcW w:w="958" w:type="pct"/>
            <w:vAlign w:val="center"/>
          </w:tcPr>
          <w:p w14:paraId="6632E171" w14:textId="77777777" w:rsidR="00271E81" w:rsidRPr="003F5FFE" w:rsidRDefault="00271E81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bCs/>
                <w:sz w:val="20"/>
              </w:rPr>
              <w:t>Cena storitve-p</w:t>
            </w:r>
            <w:r w:rsidRPr="003F5FFE">
              <w:rPr>
                <w:rFonts w:cs="Arial"/>
                <w:sz w:val="20"/>
              </w:rPr>
              <w:t>otrjena cena</w:t>
            </w:r>
          </w:p>
        </w:tc>
        <w:tc>
          <w:tcPr>
            <w:tcW w:w="454" w:type="pct"/>
            <w:vAlign w:val="center"/>
          </w:tcPr>
          <w:p w14:paraId="48FF9746" w14:textId="77777777" w:rsidR="00271E81" w:rsidRPr="003F5FFE" w:rsidRDefault="00271E81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F5FFE">
              <w:rPr>
                <w:rFonts w:cs="Arial"/>
                <w:sz w:val="20"/>
              </w:rPr>
              <w:t>€/m</w:t>
            </w:r>
            <w:r w:rsidRPr="003F5FFE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819" w:type="pct"/>
            <w:shd w:val="clear" w:color="auto" w:fill="DBE5F1" w:themeFill="accent1" w:themeFillTint="33"/>
            <w:vAlign w:val="center"/>
          </w:tcPr>
          <w:p w14:paraId="105B2F80" w14:textId="791D9AC2" w:rsidR="00271E81" w:rsidRPr="0016070E" w:rsidRDefault="00271E81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6070E">
              <w:rPr>
                <w:sz w:val="20"/>
              </w:rPr>
              <w:t>0,</w:t>
            </w:r>
            <w:r>
              <w:rPr>
                <w:sz w:val="20"/>
              </w:rPr>
              <w:t>35</w:t>
            </w:r>
            <w:r w:rsidRPr="0016070E">
              <w:rPr>
                <w:sz w:val="20"/>
              </w:rPr>
              <w:t xml:space="preserve"> €</w:t>
            </w:r>
          </w:p>
        </w:tc>
        <w:tc>
          <w:tcPr>
            <w:tcW w:w="556" w:type="pct"/>
            <w:vAlign w:val="center"/>
          </w:tcPr>
          <w:p w14:paraId="1539F787" w14:textId="7DAD38C2" w:rsidR="00271E81" w:rsidRPr="0016070E" w:rsidRDefault="00271E81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16070E">
              <w:rPr>
                <w:sz w:val="20"/>
              </w:rPr>
              <w:t>0,3033 €</w:t>
            </w:r>
          </w:p>
        </w:tc>
        <w:tc>
          <w:tcPr>
            <w:tcW w:w="554" w:type="pct"/>
            <w:vAlign w:val="center"/>
          </w:tcPr>
          <w:p w14:paraId="6BD9A818" w14:textId="0C64E233" w:rsidR="00271E81" w:rsidRPr="0016070E" w:rsidRDefault="00271E81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519" w:type="pct"/>
            <w:vAlign w:val="center"/>
          </w:tcPr>
          <w:p w14:paraId="18128773" w14:textId="4388BA63" w:rsidR="00271E81" w:rsidRPr="0016070E" w:rsidRDefault="00271E81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519" w:type="pct"/>
            <w:vAlign w:val="center"/>
          </w:tcPr>
          <w:p w14:paraId="3187F0B5" w14:textId="19C411AC" w:rsidR="00271E81" w:rsidRPr="0016070E" w:rsidRDefault="00271E81" w:rsidP="00005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71E81" w:rsidRPr="003F5FFE" w14:paraId="20694446" w14:textId="3F40D399" w:rsidTr="000054C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33D55F38" w14:textId="2EE1F3D8" w:rsidR="00271E81" w:rsidRPr="003F5FFE" w:rsidRDefault="00271E81" w:rsidP="0016070E">
            <w:pPr>
              <w:contextualSpacing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Čiščenje odpadne vode</w:t>
            </w:r>
          </w:p>
        </w:tc>
        <w:tc>
          <w:tcPr>
            <w:tcW w:w="958" w:type="pct"/>
            <w:vAlign w:val="center"/>
          </w:tcPr>
          <w:p w14:paraId="1BB2A52A" w14:textId="77777777" w:rsidR="00271E81" w:rsidRPr="003F5FFE" w:rsidRDefault="00271E81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bCs/>
                <w:sz w:val="20"/>
              </w:rPr>
              <w:t>Cena storitve-p</w:t>
            </w:r>
            <w:r w:rsidRPr="003F5FFE">
              <w:rPr>
                <w:rFonts w:cs="Arial"/>
                <w:sz w:val="20"/>
              </w:rPr>
              <w:t>otrjena cena</w:t>
            </w:r>
          </w:p>
        </w:tc>
        <w:tc>
          <w:tcPr>
            <w:tcW w:w="454" w:type="pct"/>
            <w:vAlign w:val="center"/>
          </w:tcPr>
          <w:p w14:paraId="2F76EA1E" w14:textId="77777777" w:rsidR="00271E81" w:rsidRPr="003F5FFE" w:rsidRDefault="00271E81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F5FFE">
              <w:rPr>
                <w:rFonts w:cs="Arial"/>
                <w:sz w:val="20"/>
              </w:rPr>
              <w:t>€/m</w:t>
            </w:r>
            <w:r w:rsidRPr="003F5FFE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819" w:type="pct"/>
            <w:shd w:val="clear" w:color="auto" w:fill="DBE5F1" w:themeFill="accent1" w:themeFillTint="33"/>
            <w:vAlign w:val="center"/>
          </w:tcPr>
          <w:p w14:paraId="4EF44B85" w14:textId="396028C5" w:rsidR="00271E81" w:rsidRDefault="00271E81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6070E">
              <w:rPr>
                <w:sz w:val="20"/>
              </w:rPr>
              <w:t>0,</w:t>
            </w:r>
            <w:r w:rsidR="0092240E">
              <w:rPr>
                <w:sz w:val="20"/>
              </w:rPr>
              <w:t>55</w:t>
            </w:r>
            <w:r w:rsidRPr="0016070E">
              <w:rPr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14:paraId="00003AAC" w14:textId="5A35CE38" w:rsidR="00271E81" w:rsidRPr="0016070E" w:rsidRDefault="00271E81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0,09 €*</w:t>
            </w:r>
          </w:p>
        </w:tc>
        <w:tc>
          <w:tcPr>
            <w:tcW w:w="556" w:type="pct"/>
            <w:vAlign w:val="center"/>
          </w:tcPr>
          <w:p w14:paraId="23D78DAF" w14:textId="10771B52" w:rsidR="00271E81" w:rsidRPr="0016070E" w:rsidRDefault="00271E81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16070E">
              <w:rPr>
                <w:sz w:val="20"/>
              </w:rPr>
              <w:t>0,7175 €</w:t>
            </w:r>
          </w:p>
        </w:tc>
        <w:tc>
          <w:tcPr>
            <w:tcW w:w="554" w:type="pct"/>
            <w:vAlign w:val="center"/>
          </w:tcPr>
          <w:p w14:paraId="1F634B11" w14:textId="4DC0BD4E" w:rsidR="00271E81" w:rsidRPr="0016070E" w:rsidRDefault="00271E81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16070E">
              <w:rPr>
                <w:sz w:val="20"/>
              </w:rPr>
              <w:t>0,7110 €</w:t>
            </w:r>
          </w:p>
        </w:tc>
        <w:tc>
          <w:tcPr>
            <w:tcW w:w="519" w:type="pct"/>
            <w:vAlign w:val="center"/>
          </w:tcPr>
          <w:p w14:paraId="3F43A04B" w14:textId="1F17AD58" w:rsidR="00271E81" w:rsidRPr="0016070E" w:rsidRDefault="007E7BAD" w:rsidP="0031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1,1016</w:t>
            </w:r>
          </w:p>
        </w:tc>
        <w:tc>
          <w:tcPr>
            <w:tcW w:w="519" w:type="pct"/>
            <w:vAlign w:val="center"/>
          </w:tcPr>
          <w:p w14:paraId="35025D6A" w14:textId="7DBF58B7" w:rsidR="0092240E" w:rsidRPr="0016070E" w:rsidRDefault="007E7BAD" w:rsidP="00005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0,6765</w:t>
            </w:r>
          </w:p>
        </w:tc>
      </w:tr>
    </w:tbl>
    <w:p w14:paraId="016D01E8" w14:textId="6CB1C8AC" w:rsidR="007E725C" w:rsidRPr="003F5FFE" w:rsidRDefault="0034032D" w:rsidP="007E725C">
      <w:pPr>
        <w:rPr>
          <w:rFonts w:cs="Arial"/>
          <w:sz w:val="18"/>
          <w:szCs w:val="22"/>
        </w:rPr>
      </w:pPr>
      <w:r>
        <w:rPr>
          <w:rFonts w:cs="Arial"/>
          <w:sz w:val="18"/>
          <w:szCs w:val="22"/>
          <w:vertAlign w:val="superscript"/>
        </w:rPr>
        <w:t>*</w:t>
      </w:r>
      <w:r w:rsidR="0031031B" w:rsidRPr="003F5FFE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>Cena odvajanja padavinske vode s streh in čiščenja padavinske vode s streh</w:t>
      </w:r>
    </w:p>
    <w:p w14:paraId="4B178572" w14:textId="77777777" w:rsidR="00E31913" w:rsidRDefault="00E31913" w:rsidP="002E7AC1">
      <w:pPr>
        <w:rPr>
          <w:rFonts w:cs="Arial"/>
          <w:szCs w:val="22"/>
        </w:rPr>
      </w:pPr>
    </w:p>
    <w:p w14:paraId="1CA47166" w14:textId="11C8454E" w:rsidR="002E7AC1" w:rsidRDefault="00581160" w:rsidP="002E7AC1">
      <w:r>
        <w:rPr>
          <w:rFonts w:cs="Arial"/>
          <w:szCs w:val="22"/>
        </w:rPr>
        <w:t>P</w:t>
      </w:r>
      <w:r w:rsidRPr="00D80290">
        <w:rPr>
          <w:rFonts w:cs="Arial"/>
          <w:szCs w:val="22"/>
        </w:rPr>
        <w:t>rimerjav</w:t>
      </w:r>
      <w:r>
        <w:rPr>
          <w:rFonts w:cs="Arial"/>
          <w:szCs w:val="22"/>
        </w:rPr>
        <w:t>a</w:t>
      </w:r>
      <w:r w:rsidRPr="00D80290">
        <w:rPr>
          <w:rFonts w:cs="Arial"/>
          <w:szCs w:val="22"/>
        </w:rPr>
        <w:t xml:space="preserve"> cen</w:t>
      </w:r>
      <w:r>
        <w:rPr>
          <w:rFonts w:cs="Arial"/>
          <w:szCs w:val="22"/>
        </w:rPr>
        <w:t xml:space="preserve"> </w:t>
      </w:r>
      <w:r w:rsidR="00E61FBE">
        <w:rPr>
          <w:rFonts w:cs="Arial"/>
          <w:szCs w:val="22"/>
        </w:rPr>
        <w:t>storitev oskrbe s pitno vodo</w:t>
      </w:r>
      <w:r w:rsidR="00E64CF9">
        <w:rPr>
          <w:rFonts w:cs="Arial"/>
          <w:szCs w:val="22"/>
        </w:rPr>
        <w:t xml:space="preserve"> kaže na dejstvo, da je cena v Občini Ravne na Koroškem za </w:t>
      </w:r>
      <w:r>
        <w:rPr>
          <w:rFonts w:cs="Arial"/>
          <w:szCs w:val="22"/>
        </w:rPr>
        <w:t>40 % nižj</w:t>
      </w:r>
      <w:r w:rsidR="00E64CF9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od </w:t>
      </w:r>
      <w:r w:rsidR="00E64CF9">
        <w:rPr>
          <w:rFonts w:cs="Arial"/>
          <w:szCs w:val="22"/>
        </w:rPr>
        <w:t xml:space="preserve"> </w:t>
      </w:r>
      <w:r w:rsidR="002E7AC1">
        <w:rPr>
          <w:rFonts w:cs="Arial"/>
          <w:szCs w:val="22"/>
        </w:rPr>
        <w:t>s</w:t>
      </w:r>
      <w:r w:rsidR="00E64CF9">
        <w:rPr>
          <w:rFonts w:cs="Arial"/>
          <w:szCs w:val="22"/>
        </w:rPr>
        <w:t xml:space="preserve">lovenskega </w:t>
      </w:r>
      <w:r>
        <w:rPr>
          <w:rFonts w:cs="Arial"/>
          <w:szCs w:val="22"/>
        </w:rPr>
        <w:t xml:space="preserve">povprečja. </w:t>
      </w:r>
      <w:r w:rsidR="002E7AC1">
        <w:t xml:space="preserve">V spodnjem grafu je prikazan povzetek primerjave cene vodarine po občinah, ki so sodelovale v analizi. Kot je razvidno iz spodnje preglednice, je občina Ravne na Koroškem na tretjem mestu najnižjih cen v primerjavi z analiziranimi občinami po Sloveniji. </w:t>
      </w:r>
    </w:p>
    <w:p w14:paraId="6500B2BB" w14:textId="66D5ABA3" w:rsidR="00B173E1" w:rsidRDefault="00B173E1" w:rsidP="002E7AC1"/>
    <w:p w14:paraId="4FA5E5E4" w14:textId="77777777" w:rsidR="00B173E1" w:rsidRDefault="00B173E1" w:rsidP="002E7AC1"/>
    <w:p w14:paraId="4EBEFDC5" w14:textId="080D6707" w:rsidR="002E7AC1" w:rsidRDefault="002E7AC1" w:rsidP="002E7AC1">
      <w:r>
        <w:t xml:space="preserve">Slika </w:t>
      </w:r>
      <w:r>
        <w:rPr>
          <w:noProof/>
        </w:rPr>
        <w:fldChar w:fldCharType="begin"/>
      </w:r>
      <w:r>
        <w:rPr>
          <w:noProof/>
        </w:rPr>
        <w:instrText xml:space="preserve"> SEQ Slika \* ARABIC </w:instrText>
      </w:r>
      <w:r>
        <w:rPr>
          <w:noProof/>
        </w:rPr>
        <w:fldChar w:fldCharType="separate"/>
      </w:r>
      <w:r w:rsidR="00812490">
        <w:rPr>
          <w:noProof/>
        </w:rPr>
        <w:t>1</w:t>
      </w:r>
      <w:r>
        <w:rPr>
          <w:noProof/>
        </w:rPr>
        <w:fldChar w:fldCharType="end"/>
      </w:r>
      <w:r>
        <w:t>: Primerjava stroškovnih cen vodarine po občinah</w:t>
      </w:r>
    </w:p>
    <w:p w14:paraId="6C33DCA4" w14:textId="4B93AAD0" w:rsidR="002E7AC1" w:rsidRDefault="002E7AC1" w:rsidP="00581160">
      <w:pPr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7B0CD4E3" wp14:editId="3AC606B4">
            <wp:extent cx="6118225" cy="3810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283" cy="38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E85C1" w14:textId="77777777" w:rsidR="001C635F" w:rsidRDefault="001C635F" w:rsidP="00581160">
      <w:pPr>
        <w:rPr>
          <w:rFonts w:cs="Arial"/>
          <w:szCs w:val="22"/>
        </w:rPr>
      </w:pPr>
    </w:p>
    <w:p w14:paraId="2EAB0642" w14:textId="1DECE318" w:rsidR="00642DAA" w:rsidRDefault="00642DAA" w:rsidP="00D80290">
      <w:pPr>
        <w:ind w:left="360"/>
        <w:contextualSpacing/>
        <w:rPr>
          <w:szCs w:val="22"/>
        </w:rPr>
      </w:pPr>
    </w:p>
    <w:p w14:paraId="23D0CCCA" w14:textId="1C4D1649" w:rsidR="003A744E" w:rsidRDefault="003A744E" w:rsidP="00D80290">
      <w:pPr>
        <w:ind w:left="360"/>
        <w:contextualSpacing/>
        <w:rPr>
          <w:szCs w:val="22"/>
        </w:rPr>
      </w:pPr>
    </w:p>
    <w:p w14:paraId="545CAB23" w14:textId="77777777" w:rsidR="003A744E" w:rsidRDefault="003A744E" w:rsidP="00D80290">
      <w:pPr>
        <w:ind w:left="360"/>
        <w:contextualSpacing/>
        <w:rPr>
          <w:szCs w:val="22"/>
        </w:rPr>
      </w:pPr>
    </w:p>
    <w:p w14:paraId="77B83E10" w14:textId="77777777" w:rsidR="00D80290" w:rsidRPr="003F5FFE" w:rsidRDefault="00D80290" w:rsidP="00D80290">
      <w:pPr>
        <w:numPr>
          <w:ilvl w:val="0"/>
          <w:numId w:val="2"/>
        </w:numPr>
        <w:shd w:val="clear" w:color="auto" w:fill="F2F2F2" w:themeFill="background1" w:themeFillShade="F2"/>
        <w:contextualSpacing/>
        <w:rPr>
          <w:rFonts w:cs="Arial"/>
          <w:b/>
          <w:szCs w:val="22"/>
        </w:rPr>
      </w:pPr>
      <w:r w:rsidRPr="003F5FFE">
        <w:rPr>
          <w:rFonts w:cs="Arial"/>
          <w:b/>
          <w:szCs w:val="22"/>
        </w:rPr>
        <w:lastRenderedPageBreak/>
        <w:t>Primerjava izvajalca javne službe s povprečjem panoge tiste javne službe, za katero se oblikuje cena, s pomočjo kazalnikov</w:t>
      </w:r>
    </w:p>
    <w:p w14:paraId="7231E81E" w14:textId="77777777" w:rsidR="00D80290" w:rsidRPr="003F5FFE" w:rsidRDefault="00D80290" w:rsidP="00D80290">
      <w:pPr>
        <w:ind w:left="360"/>
        <w:contextualSpacing/>
        <w:rPr>
          <w:rFonts w:cs="Arial"/>
          <w:b/>
          <w:szCs w:val="22"/>
          <w:highlight w:val="lightGray"/>
        </w:rPr>
      </w:pPr>
    </w:p>
    <w:tbl>
      <w:tblPr>
        <w:tblStyle w:val="Tabelasvetlamrea1poudarek1"/>
        <w:tblW w:w="4538" w:type="pct"/>
        <w:tblLook w:val="04A0" w:firstRow="1" w:lastRow="0" w:firstColumn="1" w:lastColumn="0" w:noHBand="0" w:noVBand="1"/>
      </w:tblPr>
      <w:tblGrid>
        <w:gridCol w:w="5381"/>
        <w:gridCol w:w="1649"/>
        <w:gridCol w:w="2041"/>
      </w:tblGrid>
      <w:tr w:rsidR="004414D2" w:rsidRPr="00001F77" w14:paraId="6C7574BD" w14:textId="77777777" w:rsidTr="00441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pct"/>
            <w:vMerge w:val="restart"/>
            <w:shd w:val="clear" w:color="auto" w:fill="DBE5F1" w:themeFill="accent1" w:themeFillTint="33"/>
          </w:tcPr>
          <w:p w14:paraId="7FA2ADEC" w14:textId="77777777" w:rsidR="004414D2" w:rsidRPr="00001F77" w:rsidRDefault="004414D2" w:rsidP="00621C9D">
            <w:pPr>
              <w:rPr>
                <w:b w:val="0"/>
                <w:sz w:val="20"/>
              </w:rPr>
            </w:pPr>
          </w:p>
          <w:p w14:paraId="1EF72DA6" w14:textId="77777777" w:rsidR="004414D2" w:rsidRPr="00001F77" w:rsidRDefault="004414D2" w:rsidP="00621C9D">
            <w:pPr>
              <w:rPr>
                <w:b w:val="0"/>
                <w:sz w:val="20"/>
              </w:rPr>
            </w:pPr>
            <w:r w:rsidRPr="00001F77">
              <w:rPr>
                <w:sz w:val="20"/>
              </w:rPr>
              <w:t>Kazalnik</w:t>
            </w:r>
          </w:p>
        </w:tc>
        <w:tc>
          <w:tcPr>
            <w:tcW w:w="2034" w:type="pct"/>
            <w:gridSpan w:val="2"/>
            <w:shd w:val="clear" w:color="auto" w:fill="DBE5F1" w:themeFill="accent1" w:themeFillTint="33"/>
          </w:tcPr>
          <w:p w14:paraId="6625DA84" w14:textId="77777777" w:rsidR="004414D2" w:rsidRPr="00001F77" w:rsidRDefault="004414D2" w:rsidP="00621C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</w:rPr>
            </w:pPr>
            <w:r w:rsidRPr="00001F77">
              <w:rPr>
                <w:sz w:val="20"/>
              </w:rPr>
              <w:t>PRIMERJAVA  S PANOGO</w:t>
            </w:r>
          </w:p>
        </w:tc>
      </w:tr>
      <w:tr w:rsidR="004414D2" w:rsidRPr="00001F77" w14:paraId="5D265929" w14:textId="77777777" w:rsidTr="004414D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pct"/>
            <w:vMerge/>
            <w:shd w:val="clear" w:color="auto" w:fill="DBE5F1" w:themeFill="accent1" w:themeFillTint="33"/>
          </w:tcPr>
          <w:p w14:paraId="710C5F08" w14:textId="77777777" w:rsidR="004414D2" w:rsidRPr="00001F77" w:rsidRDefault="004414D2" w:rsidP="004414D2">
            <w:pPr>
              <w:rPr>
                <w:sz w:val="20"/>
              </w:rPr>
            </w:pPr>
          </w:p>
        </w:tc>
        <w:tc>
          <w:tcPr>
            <w:tcW w:w="909" w:type="pct"/>
            <w:shd w:val="clear" w:color="auto" w:fill="DBE5F1" w:themeFill="accent1" w:themeFillTint="33"/>
          </w:tcPr>
          <w:p w14:paraId="02A6B729" w14:textId="77777777" w:rsidR="004414D2" w:rsidRDefault="004414D2" w:rsidP="00441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01F77">
              <w:rPr>
                <w:sz w:val="20"/>
              </w:rPr>
              <w:t>Povprečje panoge</w:t>
            </w:r>
          </w:p>
          <w:p w14:paraId="50CD601B" w14:textId="2D7A3B15" w:rsidR="004414D2" w:rsidRPr="00B27942" w:rsidRDefault="004414D2" w:rsidP="00441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01F77">
              <w:rPr>
                <w:sz w:val="20"/>
              </w:rPr>
              <w:t xml:space="preserve">E </w:t>
            </w:r>
            <w:r w:rsidR="00616C77">
              <w:rPr>
                <w:sz w:val="20"/>
              </w:rPr>
              <w:t>3</w:t>
            </w:r>
            <w:r w:rsidR="003C07BC">
              <w:rPr>
                <w:sz w:val="20"/>
              </w:rPr>
              <w:t>7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125" w:type="pct"/>
            <w:shd w:val="clear" w:color="auto" w:fill="DBE5F1" w:themeFill="accent1" w:themeFillTint="33"/>
          </w:tcPr>
          <w:p w14:paraId="1B4CFF58" w14:textId="1E5A6E2E" w:rsidR="004414D2" w:rsidRPr="00001F77" w:rsidRDefault="004414D2" w:rsidP="00441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01F77">
              <w:rPr>
                <w:sz w:val="20"/>
              </w:rPr>
              <w:t xml:space="preserve">JKP </w:t>
            </w:r>
            <w:r>
              <w:rPr>
                <w:sz w:val="20"/>
              </w:rPr>
              <w:t>Ravne</w:t>
            </w:r>
            <w:r w:rsidR="00F7383A">
              <w:rPr>
                <w:sz w:val="20"/>
              </w:rPr>
              <w:t xml:space="preserve"> na Koroškem</w:t>
            </w:r>
          </w:p>
          <w:p w14:paraId="71ECDF33" w14:textId="34E9AD4B" w:rsidR="004414D2" w:rsidRPr="00001F77" w:rsidRDefault="004414D2" w:rsidP="00441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414D2" w:rsidRPr="00001F77" w14:paraId="19211ABD" w14:textId="77777777" w:rsidTr="004414D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pct"/>
          </w:tcPr>
          <w:p w14:paraId="23375815" w14:textId="77777777" w:rsidR="004414D2" w:rsidRPr="00001F77" w:rsidRDefault="004414D2" w:rsidP="004414D2">
            <w:pPr>
              <w:jc w:val="left"/>
              <w:rPr>
                <w:sz w:val="20"/>
              </w:rPr>
            </w:pPr>
            <w:r w:rsidRPr="00001F77">
              <w:rPr>
                <w:sz w:val="20"/>
              </w:rPr>
              <w:t>Pospešena pokritost kratkoročnih obveznosti</w:t>
            </w:r>
          </w:p>
        </w:tc>
        <w:tc>
          <w:tcPr>
            <w:tcW w:w="909" w:type="pct"/>
            <w:vAlign w:val="center"/>
          </w:tcPr>
          <w:p w14:paraId="1D3ADD78" w14:textId="692BCB07" w:rsidR="004414D2" w:rsidRPr="0016070E" w:rsidRDefault="004414D2" w:rsidP="00441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 w:rsidRPr="0016070E">
              <w:rPr>
                <w:sz w:val="20"/>
              </w:rPr>
              <w:t>1,</w:t>
            </w:r>
            <w:r w:rsidR="001411F8">
              <w:rPr>
                <w:sz w:val="20"/>
              </w:rPr>
              <w:t>71</w:t>
            </w:r>
          </w:p>
        </w:tc>
        <w:tc>
          <w:tcPr>
            <w:tcW w:w="1125" w:type="pct"/>
            <w:vAlign w:val="center"/>
          </w:tcPr>
          <w:p w14:paraId="764F1524" w14:textId="73EC8EC2" w:rsidR="004414D2" w:rsidRPr="0016070E" w:rsidRDefault="004414D2" w:rsidP="00441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 w:rsidRPr="0016070E">
              <w:rPr>
                <w:sz w:val="20"/>
              </w:rPr>
              <w:t>1,04</w:t>
            </w:r>
          </w:p>
        </w:tc>
      </w:tr>
      <w:tr w:rsidR="004414D2" w:rsidRPr="00001F77" w14:paraId="2C86B0DC" w14:textId="77777777" w:rsidTr="004414D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pct"/>
          </w:tcPr>
          <w:p w14:paraId="260B725E" w14:textId="77777777" w:rsidR="004414D2" w:rsidRPr="00001F77" w:rsidRDefault="004414D2" w:rsidP="004414D2">
            <w:pPr>
              <w:jc w:val="left"/>
              <w:rPr>
                <w:sz w:val="20"/>
              </w:rPr>
            </w:pPr>
            <w:r w:rsidRPr="00001F77">
              <w:rPr>
                <w:sz w:val="20"/>
              </w:rPr>
              <w:t xml:space="preserve">Gospodarnost poslovanja </w:t>
            </w:r>
          </w:p>
        </w:tc>
        <w:tc>
          <w:tcPr>
            <w:tcW w:w="909" w:type="pct"/>
            <w:vAlign w:val="center"/>
          </w:tcPr>
          <w:p w14:paraId="202F5259" w14:textId="4E478335" w:rsidR="004414D2" w:rsidRPr="0016070E" w:rsidRDefault="004414D2" w:rsidP="00441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 w:rsidRPr="0016070E">
              <w:rPr>
                <w:sz w:val="20"/>
              </w:rPr>
              <w:t>1,0</w:t>
            </w:r>
            <w:r w:rsidR="005E2DF1">
              <w:rPr>
                <w:sz w:val="20"/>
              </w:rPr>
              <w:t>5</w:t>
            </w:r>
          </w:p>
        </w:tc>
        <w:tc>
          <w:tcPr>
            <w:tcW w:w="1125" w:type="pct"/>
            <w:vAlign w:val="center"/>
          </w:tcPr>
          <w:p w14:paraId="5276DDC6" w14:textId="552DA6BB" w:rsidR="004414D2" w:rsidRPr="0016070E" w:rsidRDefault="004414D2" w:rsidP="00441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 w:rsidRPr="0016070E">
              <w:rPr>
                <w:sz w:val="20"/>
              </w:rPr>
              <w:t>1,01</w:t>
            </w:r>
          </w:p>
        </w:tc>
      </w:tr>
      <w:tr w:rsidR="004414D2" w:rsidRPr="00001F77" w14:paraId="56B42507" w14:textId="77777777" w:rsidTr="004414D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pct"/>
          </w:tcPr>
          <w:p w14:paraId="463BC19C" w14:textId="77777777" w:rsidR="004414D2" w:rsidRPr="00001F77" w:rsidRDefault="004414D2" w:rsidP="004414D2">
            <w:pPr>
              <w:jc w:val="left"/>
              <w:rPr>
                <w:sz w:val="20"/>
              </w:rPr>
            </w:pPr>
            <w:r w:rsidRPr="00001F77">
              <w:rPr>
                <w:sz w:val="20"/>
              </w:rPr>
              <w:t xml:space="preserve">Povprečna mesečna plača (v EUR) </w:t>
            </w:r>
          </w:p>
        </w:tc>
        <w:tc>
          <w:tcPr>
            <w:tcW w:w="909" w:type="pct"/>
            <w:vAlign w:val="center"/>
          </w:tcPr>
          <w:p w14:paraId="7D7F67C4" w14:textId="57E8F146" w:rsidR="004414D2" w:rsidRPr="0016070E" w:rsidRDefault="004414D2" w:rsidP="00441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 w:rsidRPr="0016070E">
              <w:rPr>
                <w:sz w:val="20"/>
              </w:rPr>
              <w:t>1.</w:t>
            </w:r>
            <w:r w:rsidR="00B53545">
              <w:rPr>
                <w:sz w:val="20"/>
              </w:rPr>
              <w:t>661</w:t>
            </w:r>
            <w:r w:rsidRPr="0016070E">
              <w:rPr>
                <w:sz w:val="20"/>
              </w:rPr>
              <w:t xml:space="preserve"> €</w:t>
            </w:r>
          </w:p>
        </w:tc>
        <w:tc>
          <w:tcPr>
            <w:tcW w:w="1125" w:type="pct"/>
            <w:vAlign w:val="center"/>
          </w:tcPr>
          <w:p w14:paraId="1BBCD233" w14:textId="48A3BE2F" w:rsidR="004414D2" w:rsidRPr="0016070E" w:rsidRDefault="004414D2" w:rsidP="00441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 w:rsidRPr="0016070E">
              <w:rPr>
                <w:sz w:val="20"/>
              </w:rPr>
              <w:t>1.</w:t>
            </w:r>
            <w:r w:rsidR="00874AEC">
              <w:rPr>
                <w:sz w:val="20"/>
              </w:rPr>
              <w:t>455</w:t>
            </w:r>
            <w:r w:rsidRPr="0016070E">
              <w:rPr>
                <w:sz w:val="20"/>
              </w:rPr>
              <w:t xml:space="preserve"> €</w:t>
            </w:r>
          </w:p>
        </w:tc>
      </w:tr>
    </w:tbl>
    <w:p w14:paraId="57FD6E9C" w14:textId="77777777" w:rsidR="00937F6B" w:rsidRDefault="00937F6B" w:rsidP="00D80290">
      <w:pPr>
        <w:rPr>
          <w:rFonts w:cs="Arial"/>
          <w:szCs w:val="22"/>
        </w:rPr>
      </w:pPr>
    </w:p>
    <w:p w14:paraId="1AA3BCED" w14:textId="3B7BB7D2" w:rsidR="00B27942" w:rsidRDefault="00B27942" w:rsidP="00D80290">
      <w:pPr>
        <w:rPr>
          <w:rFonts w:cs="Arial"/>
          <w:szCs w:val="22"/>
        </w:rPr>
      </w:pPr>
      <w:r>
        <w:rPr>
          <w:rFonts w:cs="Arial"/>
          <w:szCs w:val="22"/>
        </w:rPr>
        <w:t>Kazalniki za povprečje panoge E3</w:t>
      </w:r>
      <w:r w:rsidR="00B53545">
        <w:rPr>
          <w:rFonts w:cs="Arial"/>
          <w:szCs w:val="22"/>
        </w:rPr>
        <w:t>7</w:t>
      </w:r>
      <w:r>
        <w:rPr>
          <w:rFonts w:cs="Arial"/>
          <w:szCs w:val="22"/>
        </w:rPr>
        <w:t xml:space="preserve"> (</w:t>
      </w:r>
      <w:r w:rsidR="00B53545">
        <w:rPr>
          <w:rFonts w:cs="Arial"/>
          <w:szCs w:val="22"/>
        </w:rPr>
        <w:t>Ravnanje z odplakami</w:t>
      </w:r>
      <w:r>
        <w:rPr>
          <w:rFonts w:cs="Arial"/>
          <w:szCs w:val="22"/>
        </w:rPr>
        <w:t>) so povzeti iz statističnih podatkov leta 201</w:t>
      </w:r>
      <w:r w:rsidR="00AE7506">
        <w:rPr>
          <w:rFonts w:cs="Arial"/>
          <w:szCs w:val="22"/>
        </w:rPr>
        <w:t>8</w:t>
      </w:r>
      <w:r>
        <w:rPr>
          <w:rFonts w:cs="Arial"/>
          <w:szCs w:val="22"/>
        </w:rPr>
        <w:t>. Podatki izvajalca GJS, JKP Ravne so za leto 201</w:t>
      </w:r>
      <w:r w:rsidR="000631C7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</w:t>
      </w:r>
      <w:r w:rsidR="005B489E">
        <w:rPr>
          <w:rFonts w:cs="Arial"/>
          <w:szCs w:val="22"/>
        </w:rPr>
        <w:t>na nivoju celotnega podjetja</w:t>
      </w:r>
      <w:r w:rsidR="00E31913">
        <w:rPr>
          <w:rFonts w:cs="Arial"/>
          <w:szCs w:val="22"/>
        </w:rPr>
        <w:t>, povzeti iz letnega poročila za leto 2018.</w:t>
      </w:r>
    </w:p>
    <w:p w14:paraId="3855E018" w14:textId="77777777" w:rsidR="00B27942" w:rsidRPr="003F5FFE" w:rsidRDefault="00B27942" w:rsidP="00D80290">
      <w:pPr>
        <w:rPr>
          <w:rFonts w:cs="Arial"/>
          <w:b/>
          <w:szCs w:val="22"/>
        </w:rPr>
      </w:pPr>
    </w:p>
    <w:p w14:paraId="5182D7BA" w14:textId="77777777" w:rsidR="00D80290" w:rsidRPr="003F5FFE" w:rsidRDefault="00D80290" w:rsidP="00D80290">
      <w:pPr>
        <w:numPr>
          <w:ilvl w:val="0"/>
          <w:numId w:val="2"/>
        </w:numPr>
        <w:shd w:val="clear" w:color="auto" w:fill="F2F2F2" w:themeFill="background1" w:themeFillShade="F2"/>
        <w:contextualSpacing/>
        <w:rPr>
          <w:rFonts w:cs="Arial"/>
          <w:b/>
          <w:szCs w:val="22"/>
        </w:rPr>
      </w:pPr>
      <w:r w:rsidRPr="003F5FFE">
        <w:rPr>
          <w:rFonts w:cs="Arial"/>
          <w:b/>
          <w:szCs w:val="22"/>
        </w:rPr>
        <w:t>Predračunska količina opravljenih storitev oskrbe s pitno vodo za prihodnje obračunsko obdobje</w:t>
      </w:r>
    </w:p>
    <w:p w14:paraId="239AE0B3" w14:textId="77777777" w:rsidR="008D14C0" w:rsidRPr="003F5FFE" w:rsidRDefault="008D14C0" w:rsidP="008D14C0"/>
    <w:tbl>
      <w:tblPr>
        <w:tblStyle w:val="Tabelasvetlamrea1poudarek1"/>
        <w:tblW w:w="0" w:type="auto"/>
        <w:tblLook w:val="04A0" w:firstRow="1" w:lastRow="0" w:firstColumn="1" w:lastColumn="0" w:noHBand="0" w:noVBand="1"/>
      </w:tblPr>
      <w:tblGrid>
        <w:gridCol w:w="2547"/>
        <w:gridCol w:w="1425"/>
        <w:gridCol w:w="701"/>
        <w:gridCol w:w="4389"/>
      </w:tblGrid>
      <w:tr w:rsidR="0073574B" w:rsidRPr="003F5FFE" w14:paraId="362ECBCE" w14:textId="77777777" w:rsidTr="00CD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E5F1" w:themeFill="accent1" w:themeFillTint="33"/>
          </w:tcPr>
          <w:p w14:paraId="07AAFC9C" w14:textId="77777777" w:rsidR="0073574B" w:rsidRPr="003F5FFE" w:rsidRDefault="0073574B" w:rsidP="00D80290">
            <w:pPr>
              <w:contextualSpacing/>
              <w:rPr>
                <w:rFonts w:cs="Arial"/>
                <w:sz w:val="20"/>
              </w:rPr>
            </w:pPr>
          </w:p>
          <w:p w14:paraId="45A9AE62" w14:textId="77777777" w:rsidR="0073574B" w:rsidRPr="003F5FFE" w:rsidRDefault="0073574B" w:rsidP="00D80290">
            <w:pPr>
              <w:contextualSpacing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Storitev</w:t>
            </w:r>
          </w:p>
        </w:tc>
        <w:tc>
          <w:tcPr>
            <w:tcW w:w="1425" w:type="dxa"/>
            <w:shd w:val="clear" w:color="auto" w:fill="DBE5F1" w:themeFill="accent1" w:themeFillTint="33"/>
          </w:tcPr>
          <w:p w14:paraId="1993CAE8" w14:textId="77777777" w:rsidR="0073574B" w:rsidRPr="003F5FFE" w:rsidRDefault="0073574B" w:rsidP="00D8029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14:paraId="55DBEFEF" w14:textId="77777777" w:rsidR="0073574B" w:rsidRPr="003F5FFE" w:rsidRDefault="0073574B" w:rsidP="00D8029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Občina</w:t>
            </w:r>
          </w:p>
        </w:tc>
        <w:tc>
          <w:tcPr>
            <w:tcW w:w="701" w:type="dxa"/>
            <w:shd w:val="clear" w:color="auto" w:fill="DBE5F1" w:themeFill="accent1" w:themeFillTint="33"/>
          </w:tcPr>
          <w:p w14:paraId="719092DE" w14:textId="77777777" w:rsidR="0073574B" w:rsidRPr="003F5FFE" w:rsidRDefault="0073574B" w:rsidP="00D8029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14:paraId="525F2FD4" w14:textId="77777777" w:rsidR="0073574B" w:rsidRPr="003F5FFE" w:rsidRDefault="0073574B" w:rsidP="00D8029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EM</w:t>
            </w:r>
          </w:p>
        </w:tc>
        <w:tc>
          <w:tcPr>
            <w:tcW w:w="4389" w:type="dxa"/>
            <w:shd w:val="clear" w:color="auto" w:fill="DBE5F1" w:themeFill="accent1" w:themeFillTint="33"/>
          </w:tcPr>
          <w:p w14:paraId="28BAC87C" w14:textId="77777777" w:rsidR="0073574B" w:rsidRPr="003F5FFE" w:rsidRDefault="0073574B" w:rsidP="00D8029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 xml:space="preserve">KOLIČINE </w:t>
            </w:r>
          </w:p>
          <w:p w14:paraId="20AA092D" w14:textId="616E88C7" w:rsidR="0073574B" w:rsidRPr="003F5FFE" w:rsidRDefault="0073574B" w:rsidP="001B285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ZA PRIHODNJE OBRAČUNSKO OBDOBJE (l.20</w:t>
            </w:r>
            <w:r w:rsidR="005541C0">
              <w:rPr>
                <w:rFonts w:cs="Arial"/>
                <w:sz w:val="20"/>
              </w:rPr>
              <w:t>20</w:t>
            </w:r>
            <w:r w:rsidRPr="003F5FFE">
              <w:rPr>
                <w:rFonts w:cs="Arial"/>
                <w:sz w:val="20"/>
              </w:rPr>
              <w:t>)</w:t>
            </w:r>
          </w:p>
        </w:tc>
      </w:tr>
      <w:tr w:rsidR="0005273F" w:rsidRPr="003F5FFE" w14:paraId="5B2163A6" w14:textId="77777777" w:rsidTr="000527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4D6A1D" w14:textId="77777777" w:rsidR="0005273F" w:rsidRPr="003F5FFE" w:rsidRDefault="0005273F" w:rsidP="0005273F">
            <w:pPr>
              <w:contextualSpacing/>
              <w:jc w:val="left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Oskrba s pitno vodo</w:t>
            </w:r>
          </w:p>
        </w:tc>
        <w:tc>
          <w:tcPr>
            <w:tcW w:w="1425" w:type="dxa"/>
            <w:vAlign w:val="center"/>
          </w:tcPr>
          <w:p w14:paraId="00ECB0EF" w14:textId="77777777" w:rsidR="0005273F" w:rsidRPr="003F5FFE" w:rsidRDefault="0005273F" w:rsidP="000527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Ravne na Kor.</w:t>
            </w:r>
          </w:p>
        </w:tc>
        <w:tc>
          <w:tcPr>
            <w:tcW w:w="701" w:type="dxa"/>
            <w:vAlign w:val="center"/>
          </w:tcPr>
          <w:p w14:paraId="134C5E80" w14:textId="77777777" w:rsidR="0005273F" w:rsidRPr="003F5FFE" w:rsidRDefault="0005273F" w:rsidP="000527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m</w:t>
            </w:r>
            <w:r w:rsidRPr="003F5FFE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4389" w:type="dxa"/>
            <w:vAlign w:val="center"/>
          </w:tcPr>
          <w:p w14:paraId="73D20547" w14:textId="7691BF30" w:rsidR="0005273F" w:rsidRPr="0005273F" w:rsidRDefault="0018180D" w:rsidP="00052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highlight w:val="yellow"/>
              </w:rPr>
            </w:pPr>
            <w:r>
              <w:rPr>
                <w:sz w:val="20"/>
              </w:rPr>
              <w:t>470.</w:t>
            </w:r>
            <w:r w:rsidR="0048003A">
              <w:rPr>
                <w:sz w:val="20"/>
              </w:rPr>
              <w:t>368</w:t>
            </w:r>
          </w:p>
        </w:tc>
      </w:tr>
      <w:tr w:rsidR="0005273F" w:rsidRPr="003F5FFE" w14:paraId="1C6973ED" w14:textId="77777777" w:rsidTr="000527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AF8BA49" w14:textId="5D3E59D2" w:rsidR="0005273F" w:rsidRPr="003F5FFE" w:rsidRDefault="0005273F" w:rsidP="0005273F">
            <w:pPr>
              <w:contextualSpacing/>
              <w:jc w:val="left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Odvajanje odp</w:t>
            </w:r>
            <w:r w:rsidR="006376BC">
              <w:rPr>
                <w:rFonts w:cs="Arial"/>
                <w:sz w:val="20"/>
              </w:rPr>
              <w:t xml:space="preserve">adne </w:t>
            </w:r>
            <w:r w:rsidRPr="003F5FFE">
              <w:rPr>
                <w:rFonts w:cs="Arial"/>
                <w:sz w:val="20"/>
              </w:rPr>
              <w:t>vode</w:t>
            </w:r>
          </w:p>
        </w:tc>
        <w:tc>
          <w:tcPr>
            <w:tcW w:w="1425" w:type="dxa"/>
            <w:vAlign w:val="center"/>
          </w:tcPr>
          <w:p w14:paraId="230F5A56" w14:textId="77777777" w:rsidR="0005273F" w:rsidRPr="003F5FFE" w:rsidRDefault="0005273F" w:rsidP="000527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Ravne na Kor.</w:t>
            </w:r>
          </w:p>
        </w:tc>
        <w:tc>
          <w:tcPr>
            <w:tcW w:w="701" w:type="dxa"/>
            <w:vAlign w:val="center"/>
          </w:tcPr>
          <w:p w14:paraId="1F096A96" w14:textId="77777777" w:rsidR="0005273F" w:rsidRPr="003F5FFE" w:rsidRDefault="0005273F" w:rsidP="000527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m</w:t>
            </w:r>
            <w:r w:rsidRPr="003F5FFE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4389" w:type="dxa"/>
            <w:vAlign w:val="center"/>
          </w:tcPr>
          <w:p w14:paraId="474AD20F" w14:textId="528BADBB" w:rsidR="0005273F" w:rsidRPr="0005273F" w:rsidRDefault="0005273F" w:rsidP="00052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highlight w:val="yellow"/>
              </w:rPr>
            </w:pPr>
            <w:r w:rsidRPr="0005273F">
              <w:rPr>
                <w:sz w:val="20"/>
              </w:rPr>
              <w:t>431.335</w:t>
            </w:r>
          </w:p>
        </w:tc>
      </w:tr>
      <w:tr w:rsidR="0005273F" w:rsidRPr="003F5FFE" w14:paraId="1ED13DBF" w14:textId="77777777" w:rsidTr="000527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9102D9" w14:textId="438F075B" w:rsidR="0005273F" w:rsidRPr="003F5FFE" w:rsidRDefault="0005273F" w:rsidP="0005273F">
            <w:pPr>
              <w:contextualSpacing/>
              <w:jc w:val="left"/>
              <w:rPr>
                <w:rFonts w:cs="Arial"/>
                <w:sz w:val="20"/>
              </w:rPr>
            </w:pPr>
            <w:r w:rsidRPr="00001F77">
              <w:rPr>
                <w:rFonts w:cs="Arial"/>
                <w:sz w:val="20"/>
              </w:rPr>
              <w:t>Storitev greznic</w:t>
            </w:r>
            <w:r>
              <w:rPr>
                <w:rFonts w:cs="Arial"/>
                <w:sz w:val="20"/>
              </w:rPr>
              <w:t xml:space="preserve"> in MKČN</w:t>
            </w:r>
          </w:p>
        </w:tc>
        <w:tc>
          <w:tcPr>
            <w:tcW w:w="1425" w:type="dxa"/>
            <w:vAlign w:val="center"/>
          </w:tcPr>
          <w:p w14:paraId="1A26F7B5" w14:textId="77777777" w:rsidR="0005273F" w:rsidRPr="003F5FFE" w:rsidRDefault="0005273F" w:rsidP="000527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Ravne na Kor.</w:t>
            </w:r>
          </w:p>
        </w:tc>
        <w:tc>
          <w:tcPr>
            <w:tcW w:w="701" w:type="dxa"/>
            <w:vAlign w:val="center"/>
          </w:tcPr>
          <w:p w14:paraId="63F9890F" w14:textId="77777777" w:rsidR="0005273F" w:rsidRPr="003F5FFE" w:rsidRDefault="0005273F" w:rsidP="000527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m</w:t>
            </w:r>
            <w:r w:rsidRPr="003F5FFE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4389" w:type="dxa"/>
            <w:vAlign w:val="center"/>
          </w:tcPr>
          <w:p w14:paraId="770BE807" w14:textId="0B0B7AE8" w:rsidR="0005273F" w:rsidRPr="0005273F" w:rsidRDefault="0005273F" w:rsidP="00052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highlight w:val="yellow"/>
              </w:rPr>
            </w:pPr>
            <w:r w:rsidRPr="0005273F">
              <w:rPr>
                <w:sz w:val="20"/>
              </w:rPr>
              <w:t>96.074</w:t>
            </w:r>
          </w:p>
        </w:tc>
      </w:tr>
      <w:tr w:rsidR="0005273F" w:rsidRPr="003F5FFE" w14:paraId="6593718D" w14:textId="77777777" w:rsidTr="000527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C3A7CC3" w14:textId="7BF144B9" w:rsidR="0005273F" w:rsidRPr="003F5FFE" w:rsidRDefault="0005273F" w:rsidP="0005273F">
            <w:pPr>
              <w:contextualSpacing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Čiščenje odpadne vode</w:t>
            </w:r>
          </w:p>
        </w:tc>
        <w:tc>
          <w:tcPr>
            <w:tcW w:w="1425" w:type="dxa"/>
            <w:vAlign w:val="center"/>
          </w:tcPr>
          <w:p w14:paraId="4AD11D68" w14:textId="69C688EB" w:rsidR="0005273F" w:rsidRPr="003F5FFE" w:rsidRDefault="0005273F" w:rsidP="000527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Ravne na Kor.</w:t>
            </w:r>
          </w:p>
        </w:tc>
        <w:tc>
          <w:tcPr>
            <w:tcW w:w="701" w:type="dxa"/>
            <w:vAlign w:val="center"/>
          </w:tcPr>
          <w:p w14:paraId="5361ED15" w14:textId="77777777" w:rsidR="0005273F" w:rsidRPr="003F5FFE" w:rsidRDefault="0005273F" w:rsidP="000527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m</w:t>
            </w:r>
            <w:r w:rsidRPr="003F5FFE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4389" w:type="dxa"/>
            <w:vAlign w:val="center"/>
          </w:tcPr>
          <w:p w14:paraId="6ED11159" w14:textId="3468AF28" w:rsidR="0005273F" w:rsidRPr="0005273F" w:rsidRDefault="0005273F" w:rsidP="00052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highlight w:val="yellow"/>
              </w:rPr>
            </w:pPr>
            <w:r w:rsidRPr="0005273F">
              <w:rPr>
                <w:sz w:val="20"/>
              </w:rPr>
              <w:t>374.910</w:t>
            </w:r>
          </w:p>
        </w:tc>
      </w:tr>
    </w:tbl>
    <w:p w14:paraId="64780F8D" w14:textId="77777777" w:rsidR="00AF5C31" w:rsidRPr="003F5FFE" w:rsidRDefault="00AF5C31" w:rsidP="00D80290"/>
    <w:p w14:paraId="6CF9928D" w14:textId="1FA42DED" w:rsidR="00796973" w:rsidRPr="003F5FFE" w:rsidRDefault="00D80290" w:rsidP="00D80290">
      <w:pPr>
        <w:rPr>
          <w:rFonts w:cs="Arial"/>
          <w:b/>
          <w:szCs w:val="22"/>
          <w:highlight w:val="lightGray"/>
        </w:rPr>
      </w:pPr>
      <w:r w:rsidRPr="003F5FFE">
        <w:t>Predračunsk</w:t>
      </w:r>
      <w:r w:rsidR="009022C8" w:rsidRPr="003F5FFE">
        <w:t>e</w:t>
      </w:r>
      <w:r w:rsidRPr="003F5FFE">
        <w:t xml:space="preserve"> količin</w:t>
      </w:r>
      <w:r w:rsidR="009022C8" w:rsidRPr="003F5FFE">
        <w:t>e</w:t>
      </w:r>
      <w:r w:rsidR="008D07DC" w:rsidRPr="003F5FFE">
        <w:t xml:space="preserve"> </w:t>
      </w:r>
      <w:r w:rsidR="009022C8" w:rsidRPr="003F5FFE">
        <w:t>so</w:t>
      </w:r>
      <w:r w:rsidRPr="003F5FFE">
        <w:t xml:space="preserve"> načrtovan</w:t>
      </w:r>
      <w:r w:rsidR="009022C8" w:rsidRPr="003F5FFE">
        <w:t>e</w:t>
      </w:r>
      <w:r w:rsidRPr="003F5FFE">
        <w:t xml:space="preserve"> količin</w:t>
      </w:r>
      <w:r w:rsidR="009022C8" w:rsidRPr="003F5FFE">
        <w:t>e</w:t>
      </w:r>
      <w:r w:rsidR="002B47B0">
        <w:t xml:space="preserve"> prodanih storitev</w:t>
      </w:r>
      <w:r w:rsidRPr="003F5FFE">
        <w:t xml:space="preserve"> v prihodnjem obračunskem obdobju v letu 20</w:t>
      </w:r>
      <w:r w:rsidR="005541C0">
        <w:t>20</w:t>
      </w:r>
      <w:r w:rsidRPr="003F5FFE">
        <w:t>, ocenjen</w:t>
      </w:r>
      <w:r w:rsidR="009022C8" w:rsidRPr="003F5FFE">
        <w:t>e</w:t>
      </w:r>
      <w:r w:rsidR="008D07DC" w:rsidRPr="003F5FFE">
        <w:t xml:space="preserve"> </w:t>
      </w:r>
      <w:r w:rsidR="00CB117B" w:rsidRPr="003F5FFE">
        <w:t>so</w:t>
      </w:r>
      <w:r w:rsidRPr="003F5FFE">
        <w:t xml:space="preserve"> na podlagi </w:t>
      </w:r>
      <w:r w:rsidR="00CF0C5A" w:rsidRPr="003F5FFE">
        <w:t xml:space="preserve">obračunskih </w:t>
      </w:r>
      <w:r w:rsidRPr="003F5FFE">
        <w:t>količin</w:t>
      </w:r>
      <w:r w:rsidR="00CF0C5A" w:rsidRPr="003F5FFE">
        <w:t xml:space="preserve"> storitev</w:t>
      </w:r>
      <w:r w:rsidR="008D07DC" w:rsidRPr="003F5FFE">
        <w:t xml:space="preserve"> </w:t>
      </w:r>
      <w:r w:rsidR="00E33762">
        <w:t xml:space="preserve"> iz preteklega obdobja</w:t>
      </w:r>
      <w:r w:rsidR="002B47B0">
        <w:t xml:space="preserve"> in trendov gibanja.</w:t>
      </w:r>
    </w:p>
    <w:p w14:paraId="3D780E81" w14:textId="77777777" w:rsidR="00CD275C" w:rsidRPr="003F5FFE" w:rsidRDefault="00CD275C" w:rsidP="00D80290">
      <w:pPr>
        <w:rPr>
          <w:rFonts w:cs="Arial"/>
          <w:b/>
          <w:szCs w:val="22"/>
          <w:highlight w:val="lightGray"/>
        </w:rPr>
      </w:pPr>
    </w:p>
    <w:p w14:paraId="41D13844" w14:textId="77777777" w:rsidR="00CD275C" w:rsidRPr="003F5FFE" w:rsidRDefault="00CD275C" w:rsidP="00D80290">
      <w:pPr>
        <w:rPr>
          <w:rFonts w:cs="Arial"/>
          <w:b/>
          <w:szCs w:val="22"/>
          <w:highlight w:val="lightGray"/>
        </w:rPr>
      </w:pPr>
    </w:p>
    <w:p w14:paraId="12685489" w14:textId="77777777" w:rsidR="00D80290" w:rsidRPr="003F5FFE" w:rsidRDefault="00D80290" w:rsidP="00D80290">
      <w:pPr>
        <w:numPr>
          <w:ilvl w:val="0"/>
          <w:numId w:val="2"/>
        </w:numPr>
        <w:shd w:val="clear" w:color="auto" w:fill="F2F2F2" w:themeFill="background1" w:themeFillShade="F2"/>
        <w:contextualSpacing/>
        <w:rPr>
          <w:rFonts w:cs="Arial"/>
          <w:b/>
          <w:szCs w:val="22"/>
        </w:rPr>
      </w:pPr>
      <w:r w:rsidRPr="003F5FFE">
        <w:rPr>
          <w:rFonts w:cs="Arial"/>
          <w:b/>
          <w:szCs w:val="22"/>
        </w:rPr>
        <w:t>Predračunski stroški izvajanja storitev za prihodnje obračunsko obdobje</w:t>
      </w:r>
    </w:p>
    <w:p w14:paraId="477FB85A" w14:textId="77777777" w:rsidR="00D80290" w:rsidRPr="003F5FFE" w:rsidRDefault="00D80290" w:rsidP="00D80290">
      <w:pPr>
        <w:ind w:left="360"/>
        <w:contextualSpacing/>
        <w:rPr>
          <w:rFonts w:cs="Arial"/>
          <w:b/>
          <w:szCs w:val="22"/>
          <w:highlight w:val="lightGray"/>
        </w:rPr>
      </w:pPr>
    </w:p>
    <w:tbl>
      <w:tblPr>
        <w:tblStyle w:val="Tabelasvetlamrea1poudarek1"/>
        <w:tblW w:w="0" w:type="auto"/>
        <w:tblLook w:val="04A0" w:firstRow="1" w:lastRow="0" w:firstColumn="1" w:lastColumn="0" w:noHBand="0" w:noVBand="1"/>
      </w:tblPr>
      <w:tblGrid>
        <w:gridCol w:w="1878"/>
        <w:gridCol w:w="1803"/>
        <w:gridCol w:w="2559"/>
        <w:gridCol w:w="2822"/>
      </w:tblGrid>
      <w:tr w:rsidR="00D80290" w:rsidRPr="003F5FFE" w14:paraId="45F0CA46" w14:textId="77777777" w:rsidTr="00CD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shd w:val="clear" w:color="auto" w:fill="DBE5F1" w:themeFill="accent1" w:themeFillTint="33"/>
          </w:tcPr>
          <w:p w14:paraId="09D03176" w14:textId="77777777" w:rsidR="00D80290" w:rsidRPr="003F5FFE" w:rsidRDefault="00D80290" w:rsidP="00D80290">
            <w:pPr>
              <w:contextualSpacing/>
              <w:rPr>
                <w:rFonts w:cs="Arial"/>
                <w:sz w:val="20"/>
              </w:rPr>
            </w:pPr>
          </w:p>
          <w:p w14:paraId="13062A67" w14:textId="77777777" w:rsidR="00D80290" w:rsidRPr="003F5FFE" w:rsidRDefault="00D80290" w:rsidP="00D80290">
            <w:pPr>
              <w:contextualSpacing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Storitev</w:t>
            </w:r>
          </w:p>
        </w:tc>
        <w:tc>
          <w:tcPr>
            <w:tcW w:w="1803" w:type="dxa"/>
            <w:shd w:val="clear" w:color="auto" w:fill="DBE5F1" w:themeFill="accent1" w:themeFillTint="33"/>
          </w:tcPr>
          <w:p w14:paraId="6E955D2C" w14:textId="77777777" w:rsidR="00D80290" w:rsidRPr="003F5FFE" w:rsidRDefault="00D80290" w:rsidP="00D8029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324642E" w14:textId="77777777" w:rsidR="00D80290" w:rsidRPr="003F5FFE" w:rsidRDefault="00D80290" w:rsidP="00D8029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Občina</w:t>
            </w:r>
          </w:p>
        </w:tc>
        <w:tc>
          <w:tcPr>
            <w:tcW w:w="2559" w:type="dxa"/>
            <w:shd w:val="clear" w:color="auto" w:fill="DBE5F1" w:themeFill="accent1" w:themeFillTint="33"/>
          </w:tcPr>
          <w:p w14:paraId="56243B03" w14:textId="77777777" w:rsidR="00D80290" w:rsidRPr="003F5FFE" w:rsidRDefault="00D80290" w:rsidP="00D8029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6F8B722" w14:textId="77777777" w:rsidR="00D80290" w:rsidRPr="003F5FFE" w:rsidRDefault="00D80290" w:rsidP="00D8029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Vrsta stroška</w:t>
            </w:r>
          </w:p>
        </w:tc>
        <w:tc>
          <w:tcPr>
            <w:tcW w:w="2822" w:type="dxa"/>
            <w:shd w:val="clear" w:color="auto" w:fill="DBE5F1" w:themeFill="accent1" w:themeFillTint="33"/>
          </w:tcPr>
          <w:p w14:paraId="4E967369" w14:textId="77777777" w:rsidR="00D80290" w:rsidRPr="003F5FFE" w:rsidRDefault="00D80290" w:rsidP="00D8029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STROŠKI</w:t>
            </w:r>
          </w:p>
          <w:p w14:paraId="7CD657BC" w14:textId="6048E79D" w:rsidR="00D80290" w:rsidRPr="003F5FFE" w:rsidRDefault="00D80290" w:rsidP="001B285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ZA PRIHODNJE OBRAČUNSKO OBDOBJE v € (l.20</w:t>
            </w:r>
            <w:r w:rsidR="005541C0">
              <w:rPr>
                <w:rFonts w:cs="Arial"/>
                <w:sz w:val="20"/>
              </w:rPr>
              <w:t>20</w:t>
            </w:r>
            <w:r w:rsidRPr="003F5FFE">
              <w:rPr>
                <w:rFonts w:cs="Arial"/>
                <w:sz w:val="20"/>
              </w:rPr>
              <w:t>)</w:t>
            </w:r>
          </w:p>
        </w:tc>
      </w:tr>
      <w:tr w:rsidR="000631C7" w:rsidRPr="007E2C24" w14:paraId="11EE4977" w14:textId="77777777" w:rsidTr="003128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vMerge w:val="restart"/>
          </w:tcPr>
          <w:p w14:paraId="418CA663" w14:textId="77777777" w:rsidR="000631C7" w:rsidRPr="003F5FFE" w:rsidRDefault="000631C7" w:rsidP="000631C7">
            <w:pPr>
              <w:contextualSpacing/>
              <w:jc w:val="left"/>
              <w:rPr>
                <w:rFonts w:cs="Arial"/>
                <w:sz w:val="20"/>
              </w:rPr>
            </w:pPr>
          </w:p>
          <w:p w14:paraId="4BD7FE54" w14:textId="77777777" w:rsidR="000631C7" w:rsidRPr="007E2C24" w:rsidRDefault="000631C7" w:rsidP="000631C7">
            <w:pPr>
              <w:contextualSpacing/>
              <w:jc w:val="left"/>
              <w:rPr>
                <w:rFonts w:cs="Arial"/>
                <w:sz w:val="20"/>
              </w:rPr>
            </w:pPr>
            <w:r w:rsidRPr="007E2C24">
              <w:rPr>
                <w:rFonts w:cs="Arial"/>
                <w:sz w:val="20"/>
              </w:rPr>
              <w:t>Oskrba s pitno vodo</w:t>
            </w:r>
          </w:p>
        </w:tc>
        <w:tc>
          <w:tcPr>
            <w:tcW w:w="1803" w:type="dxa"/>
            <w:vMerge w:val="restart"/>
            <w:vAlign w:val="center"/>
          </w:tcPr>
          <w:p w14:paraId="3844B89A" w14:textId="77777777" w:rsidR="000631C7" w:rsidRPr="007E2C24" w:rsidRDefault="000631C7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E2C24">
              <w:rPr>
                <w:rFonts w:cs="Arial"/>
                <w:sz w:val="20"/>
              </w:rPr>
              <w:t>Ravne na Koroškem</w:t>
            </w:r>
          </w:p>
        </w:tc>
        <w:tc>
          <w:tcPr>
            <w:tcW w:w="2559" w:type="dxa"/>
            <w:shd w:val="clear" w:color="auto" w:fill="DBE5F1" w:themeFill="accent1" w:themeFillTint="33"/>
            <w:vAlign w:val="center"/>
          </w:tcPr>
          <w:p w14:paraId="3F6ACEDA" w14:textId="77777777" w:rsidR="000631C7" w:rsidRPr="007E2C24" w:rsidRDefault="000631C7" w:rsidP="0031280D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proofErr w:type="spellStart"/>
            <w:r w:rsidRPr="007E2C24">
              <w:rPr>
                <w:rFonts w:cs="Arial"/>
                <w:sz w:val="20"/>
              </w:rPr>
              <w:t>Str.javne</w:t>
            </w:r>
            <w:proofErr w:type="spellEnd"/>
            <w:r w:rsidRPr="007E2C24">
              <w:rPr>
                <w:rFonts w:cs="Arial"/>
                <w:sz w:val="20"/>
              </w:rPr>
              <w:t xml:space="preserve"> infrastrukture</w:t>
            </w:r>
          </w:p>
        </w:tc>
        <w:tc>
          <w:tcPr>
            <w:tcW w:w="2822" w:type="dxa"/>
            <w:shd w:val="clear" w:color="auto" w:fill="DBE5F1" w:themeFill="accent1" w:themeFillTint="33"/>
            <w:vAlign w:val="center"/>
          </w:tcPr>
          <w:p w14:paraId="7F8E520A" w14:textId="0F771975" w:rsidR="000631C7" w:rsidRPr="007E2C24" w:rsidRDefault="008268E2" w:rsidP="00816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134.948</w:t>
            </w:r>
          </w:p>
        </w:tc>
      </w:tr>
      <w:tr w:rsidR="000631C7" w:rsidRPr="007E2C24" w14:paraId="7A758BFA" w14:textId="77777777" w:rsidTr="003128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vMerge/>
          </w:tcPr>
          <w:p w14:paraId="7D850935" w14:textId="77777777" w:rsidR="000631C7" w:rsidRPr="007E2C24" w:rsidRDefault="000631C7" w:rsidP="000631C7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1803" w:type="dxa"/>
            <w:vMerge/>
            <w:vAlign w:val="center"/>
          </w:tcPr>
          <w:p w14:paraId="73BF322F" w14:textId="77777777" w:rsidR="000631C7" w:rsidRPr="007E2C24" w:rsidRDefault="000631C7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2559" w:type="dxa"/>
            <w:vAlign w:val="center"/>
          </w:tcPr>
          <w:p w14:paraId="08F51FB3" w14:textId="77777777" w:rsidR="000631C7" w:rsidRPr="007E2C24" w:rsidRDefault="000631C7" w:rsidP="0031280D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E2C24">
              <w:rPr>
                <w:rFonts w:cs="Arial"/>
                <w:sz w:val="20"/>
              </w:rPr>
              <w:t>Str. izvajanja storitev</w:t>
            </w:r>
          </w:p>
        </w:tc>
        <w:tc>
          <w:tcPr>
            <w:tcW w:w="2822" w:type="dxa"/>
            <w:vAlign w:val="center"/>
          </w:tcPr>
          <w:p w14:paraId="3ECDDBC9" w14:textId="69CE893C" w:rsidR="000631C7" w:rsidRPr="007E2C24" w:rsidRDefault="00795159" w:rsidP="00F55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199.736</w:t>
            </w:r>
          </w:p>
        </w:tc>
      </w:tr>
      <w:tr w:rsidR="000631C7" w:rsidRPr="007E2C24" w14:paraId="50BCFBBC" w14:textId="77777777" w:rsidTr="003128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vMerge w:val="restart"/>
          </w:tcPr>
          <w:p w14:paraId="0A87ED7C" w14:textId="1F7795DD" w:rsidR="000631C7" w:rsidRPr="007E2C24" w:rsidRDefault="000631C7" w:rsidP="000631C7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  <w:r w:rsidRPr="007E2C24">
              <w:rPr>
                <w:rFonts w:cs="Arial"/>
                <w:sz w:val="20"/>
              </w:rPr>
              <w:t>Odvajanje odp</w:t>
            </w:r>
            <w:r w:rsidR="006376BC">
              <w:rPr>
                <w:rFonts w:cs="Arial"/>
                <w:sz w:val="20"/>
              </w:rPr>
              <w:t xml:space="preserve">adne </w:t>
            </w:r>
            <w:r w:rsidRPr="007E2C24">
              <w:rPr>
                <w:rFonts w:cs="Arial"/>
                <w:sz w:val="20"/>
              </w:rPr>
              <w:t>vode</w:t>
            </w:r>
          </w:p>
        </w:tc>
        <w:tc>
          <w:tcPr>
            <w:tcW w:w="1803" w:type="dxa"/>
            <w:vMerge w:val="restart"/>
            <w:vAlign w:val="center"/>
          </w:tcPr>
          <w:p w14:paraId="1BAE64AC" w14:textId="77777777" w:rsidR="000631C7" w:rsidRPr="007E2C24" w:rsidRDefault="000631C7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E2C24">
              <w:rPr>
                <w:rFonts w:cs="Arial"/>
                <w:sz w:val="20"/>
              </w:rPr>
              <w:t>Ravne na Koroškem</w:t>
            </w:r>
          </w:p>
        </w:tc>
        <w:tc>
          <w:tcPr>
            <w:tcW w:w="2559" w:type="dxa"/>
            <w:shd w:val="clear" w:color="auto" w:fill="DBE5F1" w:themeFill="accent1" w:themeFillTint="33"/>
            <w:vAlign w:val="center"/>
          </w:tcPr>
          <w:p w14:paraId="0C58DDEC" w14:textId="77777777" w:rsidR="000631C7" w:rsidRPr="007E2C24" w:rsidRDefault="000631C7" w:rsidP="0031280D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proofErr w:type="spellStart"/>
            <w:r w:rsidRPr="007E2C24">
              <w:rPr>
                <w:rFonts w:cs="Arial"/>
                <w:sz w:val="20"/>
              </w:rPr>
              <w:t>Str.javne</w:t>
            </w:r>
            <w:proofErr w:type="spellEnd"/>
            <w:r w:rsidRPr="007E2C24">
              <w:rPr>
                <w:rFonts w:cs="Arial"/>
                <w:sz w:val="20"/>
              </w:rPr>
              <w:t xml:space="preserve"> infrastrukture</w:t>
            </w:r>
          </w:p>
        </w:tc>
        <w:tc>
          <w:tcPr>
            <w:tcW w:w="2822" w:type="dxa"/>
            <w:shd w:val="clear" w:color="auto" w:fill="DBE5F1" w:themeFill="accent1" w:themeFillTint="33"/>
            <w:vAlign w:val="center"/>
          </w:tcPr>
          <w:p w14:paraId="48466C7E" w14:textId="327E2FA4" w:rsidR="000631C7" w:rsidRPr="007E2C24" w:rsidRDefault="008268E2" w:rsidP="00816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352.340</w:t>
            </w:r>
          </w:p>
        </w:tc>
      </w:tr>
      <w:tr w:rsidR="000631C7" w:rsidRPr="007E2C24" w14:paraId="19D2DD36" w14:textId="77777777" w:rsidTr="003128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vMerge/>
          </w:tcPr>
          <w:p w14:paraId="7D122C97" w14:textId="77777777" w:rsidR="000631C7" w:rsidRPr="007E2C24" w:rsidRDefault="000631C7" w:rsidP="000631C7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1803" w:type="dxa"/>
            <w:vMerge/>
            <w:vAlign w:val="center"/>
          </w:tcPr>
          <w:p w14:paraId="3D45A021" w14:textId="77777777" w:rsidR="000631C7" w:rsidRPr="007E2C24" w:rsidRDefault="000631C7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2559" w:type="dxa"/>
            <w:vAlign w:val="center"/>
          </w:tcPr>
          <w:p w14:paraId="331CF4D2" w14:textId="77777777" w:rsidR="000631C7" w:rsidRPr="007E2C24" w:rsidRDefault="000631C7" w:rsidP="0031280D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E2C24">
              <w:rPr>
                <w:rFonts w:cs="Arial"/>
                <w:sz w:val="20"/>
              </w:rPr>
              <w:t>Str. izvajanja storitev</w:t>
            </w:r>
          </w:p>
        </w:tc>
        <w:tc>
          <w:tcPr>
            <w:tcW w:w="2822" w:type="dxa"/>
            <w:vAlign w:val="center"/>
          </w:tcPr>
          <w:p w14:paraId="78E8E62A" w14:textId="2EBDCCB7" w:rsidR="000631C7" w:rsidRPr="007E2C24" w:rsidRDefault="00A63E4F" w:rsidP="00F55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111.274</w:t>
            </w:r>
          </w:p>
        </w:tc>
      </w:tr>
      <w:tr w:rsidR="000631C7" w:rsidRPr="007E2C24" w14:paraId="0C0FD7F1" w14:textId="77777777" w:rsidTr="003128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vMerge w:val="restart"/>
          </w:tcPr>
          <w:p w14:paraId="497D0F26" w14:textId="74EC9D16" w:rsidR="000631C7" w:rsidRPr="007E2C24" w:rsidRDefault="000631C7" w:rsidP="000631C7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  <w:r w:rsidRPr="007E2C24">
              <w:rPr>
                <w:rFonts w:cs="Arial"/>
                <w:sz w:val="20"/>
              </w:rPr>
              <w:t>Storitev greznic in MKČN</w:t>
            </w:r>
          </w:p>
        </w:tc>
        <w:tc>
          <w:tcPr>
            <w:tcW w:w="1803" w:type="dxa"/>
            <w:vMerge w:val="restart"/>
            <w:vAlign w:val="center"/>
          </w:tcPr>
          <w:p w14:paraId="5DBAF6ED" w14:textId="77777777" w:rsidR="000631C7" w:rsidRPr="007E2C24" w:rsidRDefault="000631C7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E2C24">
              <w:rPr>
                <w:rFonts w:cs="Arial"/>
                <w:sz w:val="20"/>
              </w:rPr>
              <w:t>Ravne na Koroškem</w:t>
            </w:r>
          </w:p>
        </w:tc>
        <w:tc>
          <w:tcPr>
            <w:tcW w:w="2559" w:type="dxa"/>
            <w:shd w:val="clear" w:color="auto" w:fill="DBE5F1" w:themeFill="accent1" w:themeFillTint="33"/>
            <w:vAlign w:val="center"/>
          </w:tcPr>
          <w:p w14:paraId="689FBEEF" w14:textId="77777777" w:rsidR="000631C7" w:rsidRPr="007E2C24" w:rsidRDefault="000631C7" w:rsidP="0031280D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proofErr w:type="spellStart"/>
            <w:r w:rsidRPr="007E2C24">
              <w:rPr>
                <w:rFonts w:cs="Arial"/>
                <w:sz w:val="20"/>
              </w:rPr>
              <w:t>Str.javne</w:t>
            </w:r>
            <w:proofErr w:type="spellEnd"/>
            <w:r w:rsidRPr="007E2C24">
              <w:rPr>
                <w:rFonts w:cs="Arial"/>
                <w:sz w:val="20"/>
              </w:rPr>
              <w:t xml:space="preserve"> infrastrukture</w:t>
            </w:r>
          </w:p>
        </w:tc>
        <w:tc>
          <w:tcPr>
            <w:tcW w:w="2822" w:type="dxa"/>
            <w:shd w:val="clear" w:color="auto" w:fill="DBE5F1" w:themeFill="accent1" w:themeFillTint="33"/>
            <w:vAlign w:val="center"/>
          </w:tcPr>
          <w:p w14:paraId="536CB2AF" w14:textId="041F639E" w:rsidR="000631C7" w:rsidRPr="007E2C24" w:rsidRDefault="008268E2" w:rsidP="00826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10.373</w:t>
            </w:r>
          </w:p>
        </w:tc>
      </w:tr>
      <w:tr w:rsidR="000631C7" w:rsidRPr="007E2C24" w14:paraId="5C7CAD04" w14:textId="77777777" w:rsidTr="003128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vMerge/>
          </w:tcPr>
          <w:p w14:paraId="56DBEF66" w14:textId="77777777" w:rsidR="000631C7" w:rsidRPr="007E2C24" w:rsidRDefault="000631C7" w:rsidP="000631C7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1803" w:type="dxa"/>
            <w:vMerge/>
            <w:vAlign w:val="center"/>
          </w:tcPr>
          <w:p w14:paraId="4E7BF465" w14:textId="77777777" w:rsidR="000631C7" w:rsidRPr="007E2C24" w:rsidRDefault="000631C7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tcW w:w="2559" w:type="dxa"/>
            <w:vAlign w:val="center"/>
          </w:tcPr>
          <w:p w14:paraId="045BA674" w14:textId="77777777" w:rsidR="000631C7" w:rsidRPr="007E2C24" w:rsidRDefault="000631C7" w:rsidP="0031280D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E2C24">
              <w:rPr>
                <w:rFonts w:cs="Arial"/>
                <w:sz w:val="20"/>
              </w:rPr>
              <w:t>Str. izvajanja storitev</w:t>
            </w:r>
          </w:p>
        </w:tc>
        <w:tc>
          <w:tcPr>
            <w:tcW w:w="2822" w:type="dxa"/>
            <w:vAlign w:val="center"/>
          </w:tcPr>
          <w:p w14:paraId="4B0D68DC" w14:textId="10DC387F" w:rsidR="000631C7" w:rsidRPr="007E2C24" w:rsidRDefault="009A1125" w:rsidP="00F55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30.974</w:t>
            </w:r>
          </w:p>
        </w:tc>
      </w:tr>
      <w:tr w:rsidR="000631C7" w:rsidRPr="007E2C24" w14:paraId="31D4AD7D" w14:textId="77777777" w:rsidTr="003128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vMerge w:val="restart"/>
          </w:tcPr>
          <w:p w14:paraId="36065E47" w14:textId="6F660D60" w:rsidR="000631C7" w:rsidRPr="007E2C24" w:rsidRDefault="000631C7" w:rsidP="000631C7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  <w:r w:rsidRPr="007E2C24">
              <w:rPr>
                <w:rFonts w:cs="Arial"/>
                <w:sz w:val="20"/>
              </w:rPr>
              <w:t>Čiščenje odpadne vode</w:t>
            </w:r>
          </w:p>
        </w:tc>
        <w:tc>
          <w:tcPr>
            <w:tcW w:w="1803" w:type="dxa"/>
            <w:vMerge w:val="restart"/>
            <w:vAlign w:val="center"/>
          </w:tcPr>
          <w:p w14:paraId="2D5B8BE2" w14:textId="77777777" w:rsidR="000631C7" w:rsidRPr="007E2C24" w:rsidRDefault="000631C7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E2C24">
              <w:rPr>
                <w:rFonts w:cs="Arial"/>
                <w:sz w:val="20"/>
              </w:rPr>
              <w:t>Ravne na Koroškem</w:t>
            </w:r>
          </w:p>
        </w:tc>
        <w:tc>
          <w:tcPr>
            <w:tcW w:w="2559" w:type="dxa"/>
            <w:shd w:val="clear" w:color="auto" w:fill="DBE5F1" w:themeFill="accent1" w:themeFillTint="33"/>
            <w:vAlign w:val="center"/>
          </w:tcPr>
          <w:p w14:paraId="2C121885" w14:textId="77777777" w:rsidR="000631C7" w:rsidRPr="007E2C24" w:rsidRDefault="000631C7" w:rsidP="0031280D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proofErr w:type="spellStart"/>
            <w:r w:rsidRPr="007E2C24">
              <w:rPr>
                <w:rFonts w:cs="Arial"/>
                <w:sz w:val="20"/>
              </w:rPr>
              <w:t>Str.javne</w:t>
            </w:r>
            <w:proofErr w:type="spellEnd"/>
            <w:r w:rsidRPr="007E2C24">
              <w:rPr>
                <w:rFonts w:cs="Arial"/>
                <w:sz w:val="20"/>
              </w:rPr>
              <w:t xml:space="preserve"> infrastrukture</w:t>
            </w:r>
          </w:p>
        </w:tc>
        <w:tc>
          <w:tcPr>
            <w:tcW w:w="2822" w:type="dxa"/>
            <w:shd w:val="clear" w:color="auto" w:fill="DBE5F1" w:themeFill="accent1" w:themeFillTint="33"/>
            <w:vAlign w:val="center"/>
          </w:tcPr>
          <w:p w14:paraId="4D4381BA" w14:textId="0A9D26B3" w:rsidR="000631C7" w:rsidRPr="007E2C24" w:rsidRDefault="008268E2" w:rsidP="00816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184.682</w:t>
            </w:r>
          </w:p>
        </w:tc>
      </w:tr>
      <w:tr w:rsidR="000631C7" w:rsidRPr="003F5FFE" w14:paraId="1D06CF66" w14:textId="77777777" w:rsidTr="003128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vMerge/>
          </w:tcPr>
          <w:p w14:paraId="471063FC" w14:textId="77777777" w:rsidR="000631C7" w:rsidRPr="007E2C24" w:rsidRDefault="000631C7" w:rsidP="000631C7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1803" w:type="dxa"/>
            <w:vMerge/>
            <w:vAlign w:val="center"/>
          </w:tcPr>
          <w:p w14:paraId="5AD890A3" w14:textId="77777777" w:rsidR="000631C7" w:rsidRPr="007E2C24" w:rsidRDefault="000631C7" w:rsidP="003128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tcW w:w="2559" w:type="dxa"/>
            <w:vAlign w:val="center"/>
          </w:tcPr>
          <w:p w14:paraId="4131B21A" w14:textId="77777777" w:rsidR="000631C7" w:rsidRPr="007E2C24" w:rsidRDefault="000631C7" w:rsidP="0031280D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E2C24">
              <w:rPr>
                <w:rFonts w:cs="Arial"/>
                <w:sz w:val="20"/>
              </w:rPr>
              <w:t>Str. izvajanja storitev</w:t>
            </w:r>
          </w:p>
        </w:tc>
        <w:tc>
          <w:tcPr>
            <w:tcW w:w="2822" w:type="dxa"/>
            <w:vAlign w:val="center"/>
          </w:tcPr>
          <w:p w14:paraId="2A8A7713" w14:textId="2F8C20E6" w:rsidR="000631C7" w:rsidRPr="007E2C24" w:rsidRDefault="009A1125" w:rsidP="00F55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288.108</w:t>
            </w:r>
          </w:p>
        </w:tc>
      </w:tr>
    </w:tbl>
    <w:p w14:paraId="294F3813" w14:textId="77777777" w:rsidR="00D80290" w:rsidRPr="003F5FFE" w:rsidRDefault="00D80290" w:rsidP="00D80290"/>
    <w:p w14:paraId="5F26F755" w14:textId="55B1013D" w:rsidR="00D22783" w:rsidRDefault="00D80290" w:rsidP="00D80290">
      <w:r w:rsidRPr="003F5FFE">
        <w:lastRenderedPageBreak/>
        <w:t>Predračunski</w:t>
      </w:r>
      <w:r w:rsidR="008718C1" w:rsidRPr="003F5FFE">
        <w:t xml:space="preserve"> stroški leta 20</w:t>
      </w:r>
      <w:r w:rsidR="005541C0">
        <w:t>20</w:t>
      </w:r>
      <w:r w:rsidRPr="003F5FFE">
        <w:t xml:space="preserve"> so </w:t>
      </w:r>
      <w:r w:rsidR="00A60062">
        <w:t xml:space="preserve">plansko </w:t>
      </w:r>
      <w:r w:rsidRPr="003F5FFE">
        <w:t>načrtovani stroški v prihodnjem obračunskem obdobju</w:t>
      </w:r>
      <w:r w:rsidR="00E33762">
        <w:t>.</w:t>
      </w:r>
      <w:r w:rsidRPr="003F5FFE">
        <w:t xml:space="preserve"> </w:t>
      </w:r>
      <w:r w:rsidR="00191E16">
        <w:t>Temeljijo na gibanju stroškov v letu 2019 in predvidenih sprememb</w:t>
      </w:r>
      <w:r w:rsidR="00FC43AE">
        <w:t xml:space="preserve"> gibanja stroškov v prihodnjem obdobju leta 2020.</w:t>
      </w:r>
      <w:r w:rsidR="00D22783">
        <w:t xml:space="preserve"> </w:t>
      </w:r>
      <w:r w:rsidR="002B47B0">
        <w:t xml:space="preserve">Kalkulacije so izdelane </w:t>
      </w:r>
      <w:r w:rsidR="005B489E">
        <w:t>v skladu z</w:t>
      </w:r>
      <w:r w:rsidR="002B47B0">
        <w:t xml:space="preserve"> metodologijo iz Uredbe</w:t>
      </w:r>
      <w:r w:rsidR="007C4EA3">
        <w:t xml:space="preserve"> o cenah</w:t>
      </w:r>
      <w:r w:rsidR="002B47B0">
        <w:t xml:space="preserve">. </w:t>
      </w:r>
    </w:p>
    <w:p w14:paraId="06EF2060" w14:textId="77777777" w:rsidR="00CB117B" w:rsidRPr="003F5FFE" w:rsidRDefault="00CB117B" w:rsidP="00CB117B">
      <w:pPr>
        <w:rPr>
          <w:rFonts w:cs="Arial"/>
          <w:szCs w:val="22"/>
        </w:rPr>
      </w:pPr>
      <w:r w:rsidRPr="003F5FFE">
        <w:rPr>
          <w:rFonts w:cs="Arial"/>
          <w:szCs w:val="22"/>
        </w:rPr>
        <w:t xml:space="preserve">Natančnejši prikaz stroškov </w:t>
      </w:r>
      <w:r w:rsidR="00214523" w:rsidRPr="003F5FFE">
        <w:rPr>
          <w:rFonts w:cs="Arial"/>
          <w:szCs w:val="22"/>
        </w:rPr>
        <w:t xml:space="preserve">se nahaja v posameznih kalkulacijah </w:t>
      </w:r>
      <w:r w:rsidR="006005C6">
        <w:rPr>
          <w:rFonts w:cs="Arial"/>
          <w:szCs w:val="22"/>
        </w:rPr>
        <w:t>v poglavjih 2.1.-2.5</w:t>
      </w:r>
      <w:r w:rsidRPr="003F5FFE">
        <w:rPr>
          <w:rFonts w:cs="Arial"/>
          <w:szCs w:val="22"/>
        </w:rPr>
        <w:t>.</w:t>
      </w:r>
    </w:p>
    <w:p w14:paraId="1EB9BCF2" w14:textId="283B6BC1" w:rsidR="00A10200" w:rsidRDefault="00A10200" w:rsidP="00D80290">
      <w:pPr>
        <w:ind w:left="360"/>
        <w:contextualSpacing/>
        <w:rPr>
          <w:rFonts w:cs="Arial"/>
          <w:b/>
          <w:szCs w:val="22"/>
          <w:highlight w:val="lightGray"/>
        </w:rPr>
      </w:pPr>
    </w:p>
    <w:p w14:paraId="569260FC" w14:textId="77777777" w:rsidR="00D80290" w:rsidRPr="003F5FFE" w:rsidRDefault="00D80290" w:rsidP="00D80290">
      <w:pPr>
        <w:numPr>
          <w:ilvl w:val="0"/>
          <w:numId w:val="2"/>
        </w:numPr>
        <w:shd w:val="clear" w:color="auto" w:fill="F2F2F2" w:themeFill="background1" w:themeFillShade="F2"/>
        <w:contextualSpacing/>
        <w:rPr>
          <w:rFonts w:cs="Arial"/>
          <w:b/>
          <w:szCs w:val="22"/>
        </w:rPr>
      </w:pPr>
      <w:r w:rsidRPr="003F5FFE">
        <w:rPr>
          <w:rFonts w:cs="Arial"/>
          <w:b/>
          <w:szCs w:val="22"/>
        </w:rPr>
        <w:t>Obseg poslovno potrebnih osnovnih sredstev za izvajanje storitev za preteklo in prihodnje obračunsko obdobje</w:t>
      </w:r>
    </w:p>
    <w:p w14:paraId="489F91EB" w14:textId="77777777" w:rsidR="00D80290" w:rsidRPr="003F5FFE" w:rsidRDefault="00D80290" w:rsidP="00D80290">
      <w:pPr>
        <w:rPr>
          <w:rFonts w:cs="Arial"/>
          <w:szCs w:val="22"/>
        </w:rPr>
      </w:pPr>
    </w:p>
    <w:p w14:paraId="2CADAD34" w14:textId="65EAFE42" w:rsidR="00D80290" w:rsidRPr="003F5FFE" w:rsidRDefault="00D22783" w:rsidP="00D80290">
      <w:pPr>
        <w:rPr>
          <w:rFonts w:cs="Arial"/>
          <w:szCs w:val="22"/>
        </w:rPr>
      </w:pPr>
      <w:r>
        <w:rPr>
          <w:rFonts w:cs="Arial"/>
          <w:szCs w:val="22"/>
        </w:rPr>
        <w:t>Z</w:t>
      </w:r>
      <w:r w:rsidRPr="003F5FFE">
        <w:rPr>
          <w:rFonts w:cs="Arial"/>
          <w:szCs w:val="22"/>
        </w:rPr>
        <w:t xml:space="preserve">a izvajanje </w:t>
      </w:r>
      <w:r w:rsidR="002B47B0">
        <w:rPr>
          <w:rFonts w:cs="Arial"/>
          <w:szCs w:val="22"/>
        </w:rPr>
        <w:t xml:space="preserve">posameznih </w:t>
      </w:r>
      <w:r w:rsidRPr="003F5FFE">
        <w:rPr>
          <w:rFonts w:cs="Arial"/>
          <w:szCs w:val="22"/>
        </w:rPr>
        <w:t>storit</w:t>
      </w:r>
      <w:r>
        <w:rPr>
          <w:rFonts w:cs="Arial"/>
          <w:szCs w:val="22"/>
        </w:rPr>
        <w:t xml:space="preserve">ev </w:t>
      </w:r>
      <w:r w:rsidR="002B47B0">
        <w:rPr>
          <w:rFonts w:cs="Arial"/>
          <w:szCs w:val="22"/>
        </w:rPr>
        <w:t>vodovoda in odvajanja odpadnih voda</w:t>
      </w:r>
      <w:r>
        <w:rPr>
          <w:rFonts w:cs="Arial"/>
          <w:szCs w:val="22"/>
        </w:rPr>
        <w:t xml:space="preserve"> v</w:t>
      </w:r>
      <w:r w:rsidR="00D80290" w:rsidRPr="003F5FFE">
        <w:rPr>
          <w:rFonts w:cs="Arial"/>
          <w:szCs w:val="22"/>
        </w:rPr>
        <w:t xml:space="preserve"> prihodnjem obračunskem obdobju 20</w:t>
      </w:r>
      <w:r w:rsidR="005541C0">
        <w:rPr>
          <w:rFonts w:cs="Arial"/>
          <w:szCs w:val="22"/>
        </w:rPr>
        <w:t>20</w:t>
      </w:r>
      <w:r w:rsidR="00D80290" w:rsidRPr="003F5FFE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bo Javn</w:t>
      </w:r>
      <w:r w:rsidR="002D1CCB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 komunaln</w:t>
      </w:r>
      <w:r w:rsidR="002D1CCB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 podjetj</w:t>
      </w:r>
      <w:r w:rsidR="002D1CCB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Ravne </w:t>
      </w:r>
      <w:r w:rsidR="00D80290" w:rsidRPr="003F5FFE">
        <w:rPr>
          <w:rFonts w:cs="Arial"/>
          <w:szCs w:val="22"/>
        </w:rPr>
        <w:t>uporablja</w:t>
      </w:r>
      <w:r>
        <w:rPr>
          <w:rFonts w:cs="Arial"/>
          <w:szCs w:val="22"/>
        </w:rPr>
        <w:t>l</w:t>
      </w:r>
      <w:r w:rsidR="002D1CCB">
        <w:rPr>
          <w:rFonts w:cs="Arial"/>
          <w:szCs w:val="22"/>
        </w:rPr>
        <w:t>o</w:t>
      </w:r>
      <w:r w:rsidR="00D80290" w:rsidRPr="003F5FFE">
        <w:rPr>
          <w:rFonts w:cs="Arial"/>
          <w:szCs w:val="22"/>
        </w:rPr>
        <w:t xml:space="preserve"> naslednja osnovna sredstva:</w:t>
      </w:r>
    </w:p>
    <w:p w14:paraId="1DDA6CA6" w14:textId="06DC6EEA" w:rsidR="00751D68" w:rsidRPr="00F83100" w:rsidRDefault="002B47B0" w:rsidP="00222E78">
      <w:pPr>
        <w:pStyle w:val="Odstavekseznama"/>
        <w:numPr>
          <w:ilvl w:val="0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751D68" w:rsidRPr="003F5FFE">
        <w:rPr>
          <w:rFonts w:cs="Arial"/>
          <w:szCs w:val="22"/>
        </w:rPr>
        <w:t xml:space="preserve">isterna, </w:t>
      </w:r>
      <w:r w:rsidR="00D22783">
        <w:rPr>
          <w:rFonts w:cs="Arial"/>
          <w:szCs w:val="22"/>
        </w:rPr>
        <w:t>servisno vozilo in manjše gospodarsko vozilo (potujoča delavnica z orodji),</w:t>
      </w:r>
      <w:r>
        <w:rPr>
          <w:rFonts w:cs="Arial"/>
          <w:szCs w:val="22"/>
        </w:rPr>
        <w:t xml:space="preserve"> osebno </w:t>
      </w:r>
      <w:r w:rsidR="008E2139">
        <w:rPr>
          <w:rFonts w:cs="Arial"/>
          <w:szCs w:val="22"/>
        </w:rPr>
        <w:t>v</w:t>
      </w:r>
      <w:r>
        <w:rPr>
          <w:rFonts w:cs="Arial"/>
          <w:szCs w:val="22"/>
        </w:rPr>
        <w:t>ozilo,</w:t>
      </w:r>
      <w:r w:rsidR="00112444">
        <w:rPr>
          <w:rFonts w:cs="Arial"/>
          <w:szCs w:val="22"/>
        </w:rPr>
        <w:t xml:space="preserve"> poltovorno vozilo,</w:t>
      </w:r>
    </w:p>
    <w:p w14:paraId="5F86DE17" w14:textId="7A26D82D" w:rsidR="00D80290" w:rsidRPr="003F5FFE" w:rsidRDefault="00623D14" w:rsidP="00222E78">
      <w:pPr>
        <w:pStyle w:val="Odstavekseznama"/>
        <w:numPr>
          <w:ilvl w:val="0"/>
          <w:numId w:val="5"/>
        </w:numPr>
        <w:rPr>
          <w:rFonts w:cs="Arial"/>
          <w:szCs w:val="22"/>
        </w:rPr>
      </w:pPr>
      <w:r w:rsidRPr="003F5FFE">
        <w:rPr>
          <w:rFonts w:cs="Arial"/>
          <w:szCs w:val="22"/>
        </w:rPr>
        <w:t>k</w:t>
      </w:r>
      <w:r w:rsidR="00D80290" w:rsidRPr="003F5FFE">
        <w:rPr>
          <w:rFonts w:cs="Arial"/>
          <w:szCs w:val="22"/>
        </w:rPr>
        <w:t>omplet</w:t>
      </w:r>
      <w:r w:rsidRPr="003F5FFE">
        <w:rPr>
          <w:rFonts w:cs="Arial"/>
          <w:szCs w:val="22"/>
        </w:rPr>
        <w:t>i</w:t>
      </w:r>
      <w:r w:rsidR="00D80290" w:rsidRPr="003F5FFE">
        <w:rPr>
          <w:rFonts w:cs="Arial"/>
          <w:szCs w:val="22"/>
        </w:rPr>
        <w:t xml:space="preserve"> orodij</w:t>
      </w:r>
      <w:r w:rsidRPr="003F5FFE">
        <w:rPr>
          <w:rFonts w:cs="Arial"/>
          <w:szCs w:val="22"/>
        </w:rPr>
        <w:t>, n</w:t>
      </w:r>
      <w:r w:rsidR="00D80290" w:rsidRPr="003F5FFE">
        <w:rPr>
          <w:rFonts w:cs="Arial"/>
          <w:szCs w:val="22"/>
        </w:rPr>
        <w:t xml:space="preserve">aprav in </w:t>
      </w:r>
      <w:r w:rsidR="00D22783">
        <w:rPr>
          <w:rFonts w:cs="Arial"/>
          <w:szCs w:val="22"/>
        </w:rPr>
        <w:t>drobna mehanizacija</w:t>
      </w:r>
      <w:r w:rsidR="00A97A7E">
        <w:rPr>
          <w:rFonts w:cs="Arial"/>
          <w:szCs w:val="22"/>
        </w:rPr>
        <w:t>,</w:t>
      </w:r>
    </w:p>
    <w:p w14:paraId="540304A0" w14:textId="2F87E4DE" w:rsidR="00D80290" w:rsidRPr="003F5FFE" w:rsidRDefault="00AF5531" w:rsidP="00222E78">
      <w:pPr>
        <w:numPr>
          <w:ilvl w:val="0"/>
          <w:numId w:val="5"/>
        </w:numPr>
        <w:contextualSpacing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D80290" w:rsidRPr="003F5FFE">
        <w:rPr>
          <w:rFonts w:cs="Arial"/>
          <w:szCs w:val="22"/>
        </w:rPr>
        <w:t>ačunalniška oprema</w:t>
      </w:r>
      <w:r w:rsidR="00F83100">
        <w:rPr>
          <w:rFonts w:cs="Arial"/>
          <w:szCs w:val="22"/>
        </w:rPr>
        <w:t xml:space="preserve"> in druga telekomunikacijska oprema. </w:t>
      </w:r>
    </w:p>
    <w:p w14:paraId="6FFD6F6C" w14:textId="77777777" w:rsidR="005D1C65" w:rsidRPr="003F5FFE" w:rsidRDefault="005D1C65" w:rsidP="003D557B">
      <w:pPr>
        <w:ind w:left="720"/>
        <w:contextualSpacing/>
        <w:rPr>
          <w:rFonts w:cs="Arial"/>
          <w:szCs w:val="22"/>
        </w:rPr>
      </w:pPr>
    </w:p>
    <w:p w14:paraId="1DEB613D" w14:textId="507C8879" w:rsidR="00D80290" w:rsidRPr="003F5FFE" w:rsidRDefault="00D80290" w:rsidP="00D80290">
      <w:pPr>
        <w:numPr>
          <w:ilvl w:val="0"/>
          <w:numId w:val="2"/>
        </w:numPr>
        <w:shd w:val="clear" w:color="auto" w:fill="F2F2F2" w:themeFill="background1" w:themeFillShade="F2"/>
        <w:contextualSpacing/>
        <w:rPr>
          <w:rFonts w:cs="Arial"/>
          <w:b/>
          <w:szCs w:val="22"/>
        </w:rPr>
      </w:pPr>
      <w:r w:rsidRPr="003F5FFE">
        <w:rPr>
          <w:rFonts w:cs="Arial"/>
          <w:b/>
          <w:szCs w:val="22"/>
        </w:rPr>
        <w:t>Prikaz razdelitve splošnih stroškov v skladu z 10. členom Uredbe</w:t>
      </w:r>
      <w:r w:rsidR="000E01DC">
        <w:rPr>
          <w:rFonts w:cs="Arial"/>
          <w:b/>
          <w:szCs w:val="22"/>
        </w:rPr>
        <w:t xml:space="preserve"> o cenah</w:t>
      </w:r>
      <w:r w:rsidRPr="003F5FFE">
        <w:rPr>
          <w:rFonts w:cs="Arial"/>
          <w:b/>
          <w:szCs w:val="22"/>
        </w:rPr>
        <w:t xml:space="preserve"> za preteklo in prihodnje obračunsko obdobje</w:t>
      </w:r>
    </w:p>
    <w:p w14:paraId="69FE1874" w14:textId="77777777" w:rsidR="00D80290" w:rsidRPr="003F5FFE" w:rsidRDefault="00D80290" w:rsidP="00D80290">
      <w:pPr>
        <w:ind w:left="360"/>
        <w:contextualSpacing/>
        <w:rPr>
          <w:rFonts w:cs="Arial"/>
          <w:b/>
          <w:szCs w:val="22"/>
          <w:highlight w:val="lightGray"/>
        </w:rPr>
      </w:pPr>
    </w:p>
    <w:tbl>
      <w:tblPr>
        <w:tblStyle w:val="Tabelasvetlamrea1poudarek1"/>
        <w:tblW w:w="5000" w:type="pct"/>
        <w:tblLook w:val="04A0" w:firstRow="1" w:lastRow="0" w:firstColumn="1" w:lastColumn="0" w:noHBand="0" w:noVBand="1"/>
      </w:tblPr>
      <w:tblGrid>
        <w:gridCol w:w="4842"/>
        <w:gridCol w:w="5153"/>
      </w:tblGrid>
      <w:tr w:rsidR="002435B3" w:rsidRPr="003F5FFE" w14:paraId="62FBA497" w14:textId="77777777" w:rsidTr="002E2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pct"/>
            <w:vMerge w:val="restart"/>
            <w:shd w:val="clear" w:color="auto" w:fill="DBE5F1" w:themeFill="accent1" w:themeFillTint="33"/>
          </w:tcPr>
          <w:p w14:paraId="53FD1C4A" w14:textId="77777777" w:rsidR="002435B3" w:rsidRPr="003F5FFE" w:rsidRDefault="002435B3" w:rsidP="00D80290">
            <w:pPr>
              <w:contextualSpacing/>
              <w:rPr>
                <w:rFonts w:cs="Arial"/>
                <w:sz w:val="20"/>
              </w:rPr>
            </w:pPr>
          </w:p>
          <w:p w14:paraId="30333048" w14:textId="77777777" w:rsidR="002435B3" w:rsidRPr="003F5FFE" w:rsidRDefault="002435B3" w:rsidP="002435B3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Oddelek/dejavnost/občina</w:t>
            </w:r>
          </w:p>
        </w:tc>
        <w:tc>
          <w:tcPr>
            <w:tcW w:w="2578" w:type="pct"/>
            <w:shd w:val="clear" w:color="auto" w:fill="DBE5F1" w:themeFill="accent1" w:themeFillTint="33"/>
          </w:tcPr>
          <w:p w14:paraId="36CFF520" w14:textId="77777777" w:rsidR="002435B3" w:rsidRPr="003F5FFE" w:rsidRDefault="002435B3" w:rsidP="002435B3">
            <w:pPr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RAZDELITEV SPLOŠNIH STROŠKOV</w:t>
            </w:r>
          </w:p>
        </w:tc>
      </w:tr>
      <w:tr w:rsidR="002435B3" w:rsidRPr="003F5FFE" w14:paraId="3C6C0EA0" w14:textId="77777777" w:rsidTr="002E24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pct"/>
            <w:vMerge/>
            <w:shd w:val="clear" w:color="auto" w:fill="DBE5F1" w:themeFill="accent1" w:themeFillTint="33"/>
          </w:tcPr>
          <w:p w14:paraId="6AE61822" w14:textId="77777777" w:rsidR="002435B3" w:rsidRPr="003F5FFE" w:rsidRDefault="002435B3" w:rsidP="00D80290">
            <w:pPr>
              <w:contextualSpacing/>
              <w:rPr>
                <w:rFonts w:cs="Arial"/>
                <w:b w:val="0"/>
                <w:sz w:val="20"/>
              </w:rPr>
            </w:pPr>
          </w:p>
        </w:tc>
        <w:tc>
          <w:tcPr>
            <w:tcW w:w="2578" w:type="pct"/>
            <w:shd w:val="clear" w:color="auto" w:fill="DBE5F1" w:themeFill="accent1" w:themeFillTint="33"/>
          </w:tcPr>
          <w:p w14:paraId="1838C40B" w14:textId="77777777" w:rsidR="002435B3" w:rsidRPr="003F5FFE" w:rsidRDefault="002435B3" w:rsidP="00D802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Prihodnje obračunsko obdobje</w:t>
            </w:r>
          </w:p>
          <w:p w14:paraId="54C59EDB" w14:textId="2157A0C9" w:rsidR="002435B3" w:rsidRPr="003F5FFE" w:rsidRDefault="002435B3" w:rsidP="002435B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(l.20</w:t>
            </w:r>
            <w:r w:rsidR="005541C0">
              <w:rPr>
                <w:rFonts w:cs="Arial"/>
                <w:sz w:val="20"/>
              </w:rPr>
              <w:t>20</w:t>
            </w:r>
            <w:r w:rsidRPr="003F5FFE">
              <w:rPr>
                <w:rFonts w:cs="Arial"/>
                <w:sz w:val="20"/>
              </w:rPr>
              <w:t>)</w:t>
            </w:r>
          </w:p>
        </w:tc>
      </w:tr>
      <w:tr w:rsidR="002435B3" w:rsidRPr="003F5FFE" w14:paraId="16EBAB18" w14:textId="77777777" w:rsidTr="002E24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pct"/>
            <w:shd w:val="clear" w:color="auto" w:fill="auto"/>
          </w:tcPr>
          <w:p w14:paraId="1879EC84" w14:textId="77777777" w:rsidR="002435B3" w:rsidRPr="00CD6ACF" w:rsidRDefault="002435B3" w:rsidP="002B47B0">
            <w:pPr>
              <w:contextualSpacing/>
              <w:jc w:val="left"/>
              <w:rPr>
                <w:rFonts w:cs="Arial"/>
                <w:sz w:val="20"/>
              </w:rPr>
            </w:pPr>
            <w:r w:rsidRPr="00CD6ACF">
              <w:rPr>
                <w:rFonts w:cs="Arial"/>
                <w:sz w:val="20"/>
              </w:rPr>
              <w:t xml:space="preserve">Oddelek </w:t>
            </w:r>
            <w:r w:rsidR="002B47B0" w:rsidRPr="00CD6ACF">
              <w:rPr>
                <w:rFonts w:cs="Arial"/>
                <w:sz w:val="20"/>
              </w:rPr>
              <w:t>VODOVOD</w:t>
            </w:r>
          </w:p>
        </w:tc>
        <w:tc>
          <w:tcPr>
            <w:tcW w:w="2578" w:type="pct"/>
            <w:shd w:val="clear" w:color="auto" w:fill="auto"/>
          </w:tcPr>
          <w:p w14:paraId="18733602" w14:textId="48B48BA2" w:rsidR="002435B3" w:rsidRPr="000133E9" w:rsidRDefault="00726D42" w:rsidP="00CC7EA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133E9">
              <w:rPr>
                <w:rFonts w:cs="Arial"/>
                <w:sz w:val="20"/>
              </w:rPr>
              <w:t>32</w:t>
            </w:r>
            <w:r w:rsidR="006A7C7B" w:rsidRPr="000133E9">
              <w:rPr>
                <w:rFonts w:cs="Arial"/>
                <w:sz w:val="20"/>
              </w:rPr>
              <w:t>%</w:t>
            </w:r>
          </w:p>
        </w:tc>
      </w:tr>
      <w:tr w:rsidR="002B47B0" w:rsidRPr="003F5FFE" w14:paraId="52493FBA" w14:textId="77777777" w:rsidTr="002E24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pct"/>
            <w:shd w:val="clear" w:color="auto" w:fill="auto"/>
          </w:tcPr>
          <w:p w14:paraId="4D9E6285" w14:textId="02AC7A40" w:rsidR="002B47B0" w:rsidRPr="00CD6ACF" w:rsidRDefault="002B47B0" w:rsidP="00623D14">
            <w:pPr>
              <w:contextualSpacing/>
              <w:rPr>
                <w:rFonts w:cs="Arial"/>
                <w:sz w:val="20"/>
              </w:rPr>
            </w:pPr>
            <w:r w:rsidRPr="00CD6ACF">
              <w:rPr>
                <w:rFonts w:cs="Arial"/>
                <w:sz w:val="20"/>
              </w:rPr>
              <w:t>Oddelek ODPADN</w:t>
            </w:r>
            <w:r w:rsidR="006376BC">
              <w:rPr>
                <w:rFonts w:cs="Arial"/>
                <w:sz w:val="20"/>
              </w:rPr>
              <w:t>E</w:t>
            </w:r>
            <w:r w:rsidRPr="00CD6ACF">
              <w:rPr>
                <w:rFonts w:cs="Arial"/>
                <w:sz w:val="20"/>
              </w:rPr>
              <w:t xml:space="preserve"> VOD</w:t>
            </w:r>
            <w:r w:rsidR="006376BC">
              <w:rPr>
                <w:rFonts w:cs="Arial"/>
                <w:sz w:val="20"/>
              </w:rPr>
              <w:t>E</w:t>
            </w:r>
          </w:p>
        </w:tc>
        <w:tc>
          <w:tcPr>
            <w:tcW w:w="2578" w:type="pct"/>
            <w:shd w:val="clear" w:color="auto" w:fill="auto"/>
          </w:tcPr>
          <w:p w14:paraId="50366839" w14:textId="382EE206" w:rsidR="002B47B0" w:rsidRPr="000133E9" w:rsidRDefault="00291E51" w:rsidP="00CC7EA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133E9">
              <w:rPr>
                <w:rFonts w:cs="Arial"/>
                <w:sz w:val="20"/>
              </w:rPr>
              <w:t>42</w:t>
            </w:r>
            <w:r w:rsidR="006A7C7B" w:rsidRPr="000133E9">
              <w:rPr>
                <w:rFonts w:cs="Arial"/>
                <w:sz w:val="20"/>
              </w:rPr>
              <w:t>%</w:t>
            </w:r>
          </w:p>
        </w:tc>
      </w:tr>
    </w:tbl>
    <w:p w14:paraId="13606256" w14:textId="77777777" w:rsidR="00AF5531" w:rsidRDefault="00AF5531" w:rsidP="00D80290"/>
    <w:p w14:paraId="77B9135F" w14:textId="1E733645" w:rsidR="00D80290" w:rsidRPr="003F5FFE" w:rsidRDefault="00D80290" w:rsidP="00D80290">
      <w:r w:rsidRPr="003F5FFE">
        <w:t>V prihodnjem</w:t>
      </w:r>
      <w:r w:rsidR="00291E51">
        <w:t>-</w:t>
      </w:r>
      <w:r w:rsidR="00CC7EAC">
        <w:t xml:space="preserve"> planskem obdobju 20</w:t>
      </w:r>
      <w:r w:rsidR="005541C0">
        <w:t>20</w:t>
      </w:r>
      <w:r w:rsidR="00CC7EAC">
        <w:t xml:space="preserve"> je</w:t>
      </w:r>
      <w:r w:rsidRPr="003F5FFE">
        <w:t xml:space="preserve"> upoštevana porazdelitev splošnih stroškov na osnovi  </w:t>
      </w:r>
      <w:r w:rsidR="001C639C">
        <w:t>potrjenih sodil, ki temeljijo na osnovi aktivnosti (številu računovodskih knjižb, številu zaposlenih, prihodkih,…).</w:t>
      </w:r>
      <w:r w:rsidR="00C65B45">
        <w:t xml:space="preserve"> </w:t>
      </w:r>
    </w:p>
    <w:p w14:paraId="69624524" w14:textId="77777777" w:rsidR="005D1C65" w:rsidRPr="003F5FFE" w:rsidRDefault="005D1C65" w:rsidP="00D80290">
      <w:pPr>
        <w:ind w:left="360"/>
        <w:contextualSpacing/>
        <w:rPr>
          <w:rFonts w:cs="Arial"/>
          <w:b/>
          <w:szCs w:val="22"/>
        </w:rPr>
      </w:pPr>
    </w:p>
    <w:p w14:paraId="4EE759AE" w14:textId="77777777" w:rsidR="00D80290" w:rsidRPr="003F5FFE" w:rsidRDefault="00D80290" w:rsidP="00D80290">
      <w:pPr>
        <w:numPr>
          <w:ilvl w:val="0"/>
          <w:numId w:val="2"/>
        </w:numPr>
        <w:shd w:val="clear" w:color="auto" w:fill="F2F2F2" w:themeFill="background1" w:themeFillShade="F2"/>
        <w:contextualSpacing/>
        <w:rPr>
          <w:rFonts w:cs="Arial"/>
          <w:b/>
          <w:szCs w:val="22"/>
        </w:rPr>
      </w:pPr>
      <w:r w:rsidRPr="003F5FFE">
        <w:rPr>
          <w:rFonts w:cs="Arial"/>
          <w:b/>
          <w:szCs w:val="22"/>
        </w:rPr>
        <w:t>Prihodki, ki jih izvajalec ustvari z opravljanjem posebnih storitev za preteklo in prihodnje obračunsko obdobje</w:t>
      </w:r>
    </w:p>
    <w:p w14:paraId="3A49A232" w14:textId="77777777" w:rsidR="00A10200" w:rsidRPr="003F5FFE" w:rsidRDefault="00A10200" w:rsidP="00D80290">
      <w:pPr>
        <w:rPr>
          <w:rFonts w:cs="Arial"/>
          <w:szCs w:val="22"/>
        </w:rPr>
      </w:pPr>
    </w:p>
    <w:p w14:paraId="35E02C3C" w14:textId="711D1E7F" w:rsidR="00D80290" w:rsidRDefault="00D80290" w:rsidP="00D80290">
      <w:pPr>
        <w:rPr>
          <w:rFonts w:cs="Arial"/>
          <w:szCs w:val="22"/>
        </w:rPr>
      </w:pPr>
      <w:r w:rsidRPr="003F5FFE">
        <w:rPr>
          <w:rFonts w:cs="Arial"/>
          <w:szCs w:val="22"/>
        </w:rPr>
        <w:t>V skladu z Uredbo o cenah se prihodki tržnih (posebnih) storitev, ki jih izvajalec opravlja in pri tem uporablja</w:t>
      </w:r>
      <w:r w:rsidR="001C639C">
        <w:rPr>
          <w:rFonts w:cs="Arial"/>
          <w:szCs w:val="22"/>
        </w:rPr>
        <w:t xml:space="preserve"> javno</w:t>
      </w:r>
      <w:r w:rsidRPr="003F5FFE">
        <w:rPr>
          <w:rFonts w:cs="Arial"/>
          <w:szCs w:val="22"/>
        </w:rPr>
        <w:t xml:space="preserve"> infrastrukturo</w:t>
      </w:r>
      <w:r w:rsidR="000A65CC" w:rsidRPr="003F5FFE">
        <w:rPr>
          <w:rFonts w:cs="Arial"/>
          <w:szCs w:val="22"/>
        </w:rPr>
        <w:t xml:space="preserve"> </w:t>
      </w:r>
      <w:r w:rsidRPr="003F5FFE">
        <w:rPr>
          <w:rFonts w:cs="Arial"/>
          <w:szCs w:val="22"/>
        </w:rPr>
        <w:t>ali</w:t>
      </w:r>
      <w:r w:rsidR="008E4CF4" w:rsidRPr="003F5FFE">
        <w:rPr>
          <w:rFonts w:cs="Arial"/>
          <w:szCs w:val="22"/>
        </w:rPr>
        <w:t xml:space="preserve"> pa gre za prodajo</w:t>
      </w:r>
      <w:r w:rsidRPr="003F5FFE">
        <w:rPr>
          <w:rFonts w:cs="Arial"/>
          <w:szCs w:val="22"/>
        </w:rPr>
        <w:t xml:space="preserve"> stranskih proizvodov</w:t>
      </w:r>
      <w:r w:rsidR="00A10200" w:rsidRPr="003F5FFE">
        <w:rPr>
          <w:rFonts w:cs="Arial"/>
          <w:szCs w:val="22"/>
        </w:rPr>
        <w:t xml:space="preserve"> oz. storitev</w:t>
      </w:r>
      <w:r w:rsidRPr="003F5FFE">
        <w:rPr>
          <w:rFonts w:cs="Arial"/>
          <w:szCs w:val="22"/>
        </w:rPr>
        <w:t xml:space="preserve">, ki nastanejo pri izvajanju dejavnosti in niso obvezne storitve upošteva tako, da se zmanjša lastna cena posamezne javne službe. </w:t>
      </w:r>
      <w:r w:rsidR="00482B65">
        <w:rPr>
          <w:rFonts w:cs="Arial"/>
          <w:szCs w:val="22"/>
        </w:rPr>
        <w:t>Tovrstni prihodkih posebnih storitev so knjiženi ločeno</w:t>
      </w:r>
      <w:r w:rsidR="00E32CC7">
        <w:rPr>
          <w:rFonts w:cs="Arial"/>
          <w:szCs w:val="22"/>
        </w:rPr>
        <w:t xml:space="preserve"> in so upoštevani pri kalkulaciji cen. </w:t>
      </w:r>
    </w:p>
    <w:p w14:paraId="23395918" w14:textId="77777777" w:rsidR="005D1C65" w:rsidRPr="003F5FFE" w:rsidRDefault="005D1C65" w:rsidP="00D80290">
      <w:pPr>
        <w:rPr>
          <w:rFonts w:cs="Arial"/>
          <w:b/>
          <w:szCs w:val="22"/>
        </w:rPr>
      </w:pPr>
    </w:p>
    <w:p w14:paraId="5057B314" w14:textId="77777777" w:rsidR="00D80290" w:rsidRPr="003F5FFE" w:rsidRDefault="00D80290" w:rsidP="00D80290">
      <w:pPr>
        <w:numPr>
          <w:ilvl w:val="0"/>
          <w:numId w:val="2"/>
        </w:numPr>
        <w:shd w:val="clear" w:color="auto" w:fill="F2F2F2" w:themeFill="background1" w:themeFillShade="F2"/>
        <w:contextualSpacing/>
        <w:rPr>
          <w:rFonts w:cs="Arial"/>
          <w:b/>
          <w:szCs w:val="22"/>
        </w:rPr>
      </w:pPr>
      <w:r w:rsidRPr="003F5FFE">
        <w:rPr>
          <w:rFonts w:cs="Arial"/>
          <w:b/>
          <w:szCs w:val="22"/>
        </w:rPr>
        <w:t>Donos na vložena poslovno potrebna osnovna sredstva za preteklo in prihodnje obračunsko obdobje</w:t>
      </w:r>
    </w:p>
    <w:p w14:paraId="4F7DDE02" w14:textId="77777777" w:rsidR="00D80290" w:rsidRPr="003F5FFE" w:rsidRDefault="00D80290" w:rsidP="00D80290">
      <w:r w:rsidRPr="003F5FFE">
        <w:t>Donos na vložena poslovno potrebna sredstva ni obračunan.</w:t>
      </w:r>
    </w:p>
    <w:p w14:paraId="413A6A61" w14:textId="77777777" w:rsidR="005D1C65" w:rsidRPr="003F5FFE" w:rsidRDefault="005D1C65" w:rsidP="00D80290"/>
    <w:p w14:paraId="598EDC22" w14:textId="1011290F" w:rsidR="00D80290" w:rsidRPr="003F5FFE" w:rsidRDefault="00D80290" w:rsidP="00D80290">
      <w:pPr>
        <w:numPr>
          <w:ilvl w:val="0"/>
          <w:numId w:val="2"/>
        </w:numPr>
        <w:shd w:val="clear" w:color="auto" w:fill="F2F2F2" w:themeFill="background1" w:themeFillShade="F2"/>
        <w:contextualSpacing/>
        <w:rPr>
          <w:rFonts w:cs="Arial"/>
          <w:b/>
          <w:szCs w:val="22"/>
        </w:rPr>
      </w:pPr>
      <w:r w:rsidRPr="003F5FFE">
        <w:rPr>
          <w:rFonts w:cs="Arial"/>
          <w:b/>
          <w:szCs w:val="22"/>
        </w:rPr>
        <w:t xml:space="preserve">Število zaposlenih za izvajanje </w:t>
      </w:r>
      <w:r w:rsidRPr="0016070E">
        <w:rPr>
          <w:rFonts w:cs="Arial"/>
          <w:b/>
          <w:szCs w:val="22"/>
        </w:rPr>
        <w:t>storitev oskrbe s pitno vodo</w:t>
      </w:r>
      <w:r w:rsidR="0016070E" w:rsidRPr="0016070E">
        <w:rPr>
          <w:rFonts w:cs="Arial"/>
          <w:b/>
          <w:szCs w:val="22"/>
        </w:rPr>
        <w:t xml:space="preserve"> in odvajanje odpadnih voda</w:t>
      </w:r>
      <w:r w:rsidRPr="0016070E">
        <w:rPr>
          <w:rFonts w:cs="Arial"/>
          <w:b/>
          <w:szCs w:val="22"/>
        </w:rPr>
        <w:t xml:space="preserve"> za preteklo in prihodnje obračunsko obdobje</w:t>
      </w:r>
    </w:p>
    <w:p w14:paraId="589FEE73" w14:textId="77777777" w:rsidR="00D80290" w:rsidRPr="003F5FFE" w:rsidRDefault="00D80290" w:rsidP="00D80290">
      <w:pPr>
        <w:ind w:left="360"/>
        <w:contextualSpacing/>
        <w:rPr>
          <w:rFonts w:cs="Arial"/>
          <w:b/>
          <w:szCs w:val="22"/>
          <w:highlight w:val="lightGray"/>
        </w:rPr>
      </w:pPr>
    </w:p>
    <w:p w14:paraId="0A8B936A" w14:textId="1947D700" w:rsidR="00D80290" w:rsidRPr="003F5FFE" w:rsidRDefault="000F1C94" w:rsidP="00D80290">
      <w:pPr>
        <w:rPr>
          <w:rFonts w:cs="Arial"/>
          <w:b/>
          <w:szCs w:val="22"/>
          <w:highlight w:val="lightGray"/>
        </w:rPr>
      </w:pPr>
      <w:r w:rsidRPr="003F5FFE">
        <w:t>V</w:t>
      </w:r>
      <w:r w:rsidR="00D80290" w:rsidRPr="003F5FFE">
        <w:t xml:space="preserve"> letu 20</w:t>
      </w:r>
      <w:r w:rsidR="00291E51">
        <w:t>20</w:t>
      </w:r>
      <w:r w:rsidRPr="003F5FFE">
        <w:t xml:space="preserve"> </w:t>
      </w:r>
      <w:r w:rsidR="00C449D9">
        <w:t>je</w:t>
      </w:r>
      <w:r w:rsidR="00C65B45">
        <w:t xml:space="preserve">  za izvajanje posameznih storitev </w:t>
      </w:r>
      <w:r w:rsidR="00214014">
        <w:t>vodovoda in odvajanja odpadnih voda</w:t>
      </w:r>
      <w:r w:rsidR="00C65B45">
        <w:t xml:space="preserve"> predvideni</w:t>
      </w:r>
      <w:r w:rsidR="00C449D9">
        <w:t>h</w:t>
      </w:r>
      <w:r w:rsidR="00C65B45">
        <w:t xml:space="preserve"> </w:t>
      </w:r>
      <w:r w:rsidR="00214014">
        <w:t>9</w:t>
      </w:r>
      <w:r w:rsidR="00C65B45">
        <w:t xml:space="preserve"> zaposlenih</w:t>
      </w:r>
      <w:r w:rsidR="00C449D9">
        <w:t xml:space="preserve">. Od tega </w:t>
      </w:r>
      <w:r w:rsidR="00214014">
        <w:t xml:space="preserve">5 </w:t>
      </w:r>
      <w:r w:rsidR="002D1CCB">
        <w:t>zaposleni</w:t>
      </w:r>
      <w:r w:rsidR="00214014">
        <w:t>h</w:t>
      </w:r>
      <w:r w:rsidR="002D1CCB">
        <w:t xml:space="preserve"> na </w:t>
      </w:r>
      <w:r w:rsidR="00C449D9">
        <w:t>vodovod</w:t>
      </w:r>
      <w:r w:rsidR="002D1CCB">
        <w:t xml:space="preserve">nem področju </w:t>
      </w:r>
      <w:r w:rsidR="00C449D9">
        <w:t xml:space="preserve">in </w:t>
      </w:r>
      <w:r w:rsidR="00214014">
        <w:t>4</w:t>
      </w:r>
      <w:r w:rsidR="00C449D9">
        <w:t xml:space="preserve"> zaposleni na </w:t>
      </w:r>
      <w:r w:rsidR="00214014">
        <w:t>odvajanju odpadnih voda</w:t>
      </w:r>
      <w:r w:rsidR="00881FD4">
        <w:t xml:space="preserve">, ki opravljajo </w:t>
      </w:r>
      <w:r w:rsidR="00E011CD">
        <w:t>naloge za občino Ravne na Koroškem in na podlagi pogodb tudi za ostale občine.</w:t>
      </w:r>
      <w:r w:rsidR="00881FD4">
        <w:t xml:space="preserve"> </w:t>
      </w:r>
      <w:r w:rsidR="00C449D9">
        <w:t xml:space="preserve">Delo </w:t>
      </w:r>
      <w:r w:rsidR="00120576">
        <w:t>posameznih oddelkov vodi</w:t>
      </w:r>
      <w:r w:rsidR="008C1DA4">
        <w:t>ta vodja posameznih služb.</w:t>
      </w:r>
      <w:r w:rsidR="00C65B45">
        <w:t xml:space="preserve"> </w:t>
      </w:r>
    </w:p>
    <w:p w14:paraId="30F5D68F" w14:textId="6FEE5C81" w:rsidR="00D80290" w:rsidRPr="00706522" w:rsidRDefault="007C538B" w:rsidP="007C538B">
      <w:pPr>
        <w:shd w:val="clear" w:color="auto" w:fill="F2F2F2" w:themeFill="background1" w:themeFillShade="F2"/>
        <w:contextualSpacing/>
        <w:rPr>
          <w:rFonts w:cs="Arial"/>
          <w:b/>
          <w:szCs w:val="22"/>
          <w:highlight w:val="lightGray"/>
        </w:rPr>
      </w:pPr>
      <w:r>
        <w:rPr>
          <w:rFonts w:cs="Arial"/>
          <w:b/>
          <w:szCs w:val="22"/>
        </w:rPr>
        <w:lastRenderedPageBreak/>
        <w:t xml:space="preserve">13. </w:t>
      </w:r>
      <w:r w:rsidR="00D80290" w:rsidRPr="003F5FFE">
        <w:rPr>
          <w:rFonts w:cs="Arial"/>
          <w:b/>
          <w:szCs w:val="22"/>
        </w:rPr>
        <w:t xml:space="preserve">Podatek o višini najemnine za javno infrastrukturo in </w:t>
      </w:r>
      <w:r w:rsidR="00213979" w:rsidRPr="003F5FFE">
        <w:rPr>
          <w:rFonts w:cs="Arial"/>
          <w:b/>
          <w:szCs w:val="22"/>
        </w:rPr>
        <w:t>podatek o njenem deležu ter stopnji izkoriščenosti javne infrastrukture za izvajanja javne službe oz. za izvajanja posebnih storitev</w:t>
      </w:r>
    </w:p>
    <w:p w14:paraId="5DC1437D" w14:textId="77777777" w:rsidR="00706522" w:rsidRPr="003F5FFE" w:rsidRDefault="00706522" w:rsidP="00706522">
      <w:pPr>
        <w:pStyle w:val="Brezrazmikov"/>
        <w:rPr>
          <w:highlight w:val="lightGray"/>
        </w:rPr>
      </w:pPr>
    </w:p>
    <w:tbl>
      <w:tblPr>
        <w:tblStyle w:val="Tabelasvetlamrea1poudarek1"/>
        <w:tblW w:w="3883" w:type="pct"/>
        <w:tblLayout w:type="fixed"/>
        <w:tblLook w:val="04A0" w:firstRow="1" w:lastRow="0" w:firstColumn="1" w:lastColumn="0" w:noHBand="0" w:noVBand="1"/>
      </w:tblPr>
      <w:tblGrid>
        <w:gridCol w:w="2098"/>
        <w:gridCol w:w="2291"/>
        <w:gridCol w:w="1220"/>
        <w:gridCol w:w="2136"/>
        <w:gridCol w:w="17"/>
      </w:tblGrid>
      <w:tr w:rsidR="00C449D9" w:rsidRPr="003F5FFE" w14:paraId="6A27E42E" w14:textId="77777777" w:rsidTr="00CD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vMerge w:val="restart"/>
            <w:shd w:val="clear" w:color="auto" w:fill="DBE5F1" w:themeFill="accent1" w:themeFillTint="33"/>
          </w:tcPr>
          <w:p w14:paraId="6234FAC6" w14:textId="77777777" w:rsidR="00C449D9" w:rsidRPr="003F5FFE" w:rsidRDefault="00C449D9" w:rsidP="00D80290">
            <w:pPr>
              <w:contextualSpacing/>
              <w:rPr>
                <w:rFonts w:cs="Arial"/>
                <w:sz w:val="20"/>
              </w:rPr>
            </w:pPr>
          </w:p>
          <w:p w14:paraId="25855B11" w14:textId="77777777" w:rsidR="00C449D9" w:rsidRPr="003F5FFE" w:rsidRDefault="00C449D9" w:rsidP="00D80290">
            <w:pPr>
              <w:contextualSpacing/>
              <w:rPr>
                <w:rFonts w:cs="Arial"/>
                <w:sz w:val="20"/>
              </w:rPr>
            </w:pPr>
          </w:p>
          <w:p w14:paraId="08036C8D" w14:textId="77777777" w:rsidR="00C449D9" w:rsidRPr="003F5FFE" w:rsidRDefault="00C449D9" w:rsidP="00D80290">
            <w:pPr>
              <w:contextualSpacing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Storitev</w:t>
            </w:r>
          </w:p>
        </w:tc>
        <w:tc>
          <w:tcPr>
            <w:tcW w:w="1476" w:type="pct"/>
            <w:vMerge w:val="restart"/>
            <w:shd w:val="clear" w:color="auto" w:fill="DBE5F1" w:themeFill="accent1" w:themeFillTint="33"/>
          </w:tcPr>
          <w:p w14:paraId="06681ABE" w14:textId="77777777" w:rsidR="00C449D9" w:rsidRPr="003F5FFE" w:rsidRDefault="00C449D9" w:rsidP="00D8029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62D6A35E" w14:textId="77777777" w:rsidR="00C449D9" w:rsidRPr="003F5FFE" w:rsidRDefault="00C449D9" w:rsidP="00D8029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5F463DC4" w14:textId="77777777" w:rsidR="00C449D9" w:rsidRPr="003F5FFE" w:rsidRDefault="00C449D9" w:rsidP="00D8029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Občine</w:t>
            </w:r>
          </w:p>
          <w:p w14:paraId="24BC6245" w14:textId="77777777" w:rsidR="00C449D9" w:rsidRPr="003F5FFE" w:rsidRDefault="00C449D9" w:rsidP="00D8029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2174" w:type="pct"/>
            <w:gridSpan w:val="3"/>
            <w:shd w:val="clear" w:color="auto" w:fill="DBE5F1" w:themeFill="accent1" w:themeFillTint="33"/>
          </w:tcPr>
          <w:p w14:paraId="6A12B147" w14:textId="77777777" w:rsidR="00C449D9" w:rsidRPr="003F5FFE" w:rsidRDefault="00C449D9" w:rsidP="00D8029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VIŠINA NAJEMNINE JAVNE INFRASTRUKTURE</w:t>
            </w:r>
          </w:p>
        </w:tc>
      </w:tr>
      <w:tr w:rsidR="00C449D9" w:rsidRPr="003F5FFE" w14:paraId="15A00159" w14:textId="77777777" w:rsidTr="00CD6ACF">
        <w:trPr>
          <w:gridAfter w:val="1"/>
          <w:wAfter w:w="17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vMerge/>
            <w:shd w:val="clear" w:color="auto" w:fill="DBE5F1" w:themeFill="accent1" w:themeFillTint="33"/>
          </w:tcPr>
          <w:p w14:paraId="1769AE6D" w14:textId="77777777" w:rsidR="00C449D9" w:rsidRPr="003F5FFE" w:rsidRDefault="00C449D9" w:rsidP="00213979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1476" w:type="pct"/>
            <w:vMerge/>
            <w:shd w:val="clear" w:color="auto" w:fill="DBE5F1" w:themeFill="accent1" w:themeFillTint="33"/>
          </w:tcPr>
          <w:p w14:paraId="4C554CC9" w14:textId="77777777" w:rsidR="00C449D9" w:rsidRPr="003F5FFE" w:rsidRDefault="00C449D9" w:rsidP="002139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786" w:type="pct"/>
            <w:shd w:val="clear" w:color="auto" w:fill="DBE5F1" w:themeFill="accent1" w:themeFillTint="33"/>
          </w:tcPr>
          <w:p w14:paraId="7F6F95E7" w14:textId="39CF56EE" w:rsidR="00C449D9" w:rsidRPr="003F5FFE" w:rsidRDefault="00C449D9" w:rsidP="002139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Prihodnje obračunsko obdobje (l.20</w:t>
            </w:r>
            <w:r w:rsidR="007E55F9">
              <w:rPr>
                <w:rFonts w:cs="Arial"/>
                <w:sz w:val="20"/>
              </w:rPr>
              <w:t>20</w:t>
            </w:r>
            <w:r w:rsidRPr="003F5FFE">
              <w:rPr>
                <w:rFonts w:cs="Arial"/>
                <w:sz w:val="20"/>
              </w:rPr>
              <w:t xml:space="preserve"> v €)</w:t>
            </w:r>
          </w:p>
        </w:tc>
        <w:tc>
          <w:tcPr>
            <w:tcW w:w="1376" w:type="pct"/>
            <w:shd w:val="clear" w:color="auto" w:fill="DBE5F1" w:themeFill="accent1" w:themeFillTint="33"/>
          </w:tcPr>
          <w:p w14:paraId="76D6CBC8" w14:textId="77777777" w:rsidR="00C449D9" w:rsidRPr="003F5FFE" w:rsidRDefault="00C449D9" w:rsidP="002139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 xml:space="preserve">Izkoriščenost javne </w:t>
            </w:r>
            <w:proofErr w:type="spellStart"/>
            <w:r w:rsidRPr="003F5FFE">
              <w:rPr>
                <w:rFonts w:cs="Arial"/>
                <w:sz w:val="20"/>
              </w:rPr>
              <w:t>infrastr</w:t>
            </w:r>
            <w:proofErr w:type="spellEnd"/>
            <w:r w:rsidRPr="003F5FFE">
              <w:rPr>
                <w:rFonts w:cs="Arial"/>
                <w:sz w:val="20"/>
              </w:rPr>
              <w:t xml:space="preserve">. </w:t>
            </w:r>
          </w:p>
          <w:p w14:paraId="2954A414" w14:textId="77777777" w:rsidR="00C449D9" w:rsidRPr="003F5FFE" w:rsidRDefault="00C449D9" w:rsidP="002139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(javna služba</w:t>
            </w:r>
          </w:p>
          <w:p w14:paraId="2F2766D0" w14:textId="77777777" w:rsidR="00C449D9" w:rsidRPr="003F5FFE" w:rsidRDefault="00C449D9" w:rsidP="0021397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/posebne storitve)</w:t>
            </w:r>
          </w:p>
        </w:tc>
      </w:tr>
      <w:tr w:rsidR="00C449D9" w:rsidRPr="003F5FFE" w14:paraId="1F8A92E9" w14:textId="77777777" w:rsidTr="0031280D">
        <w:trPr>
          <w:gridAfter w:val="1"/>
          <w:wAfter w:w="17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36606742" w14:textId="77777777" w:rsidR="00C449D9" w:rsidRPr="003F5FFE" w:rsidRDefault="00C449D9" w:rsidP="00C449D9">
            <w:pPr>
              <w:contextualSpacing/>
              <w:jc w:val="left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Oskrba s pitno vodo</w:t>
            </w:r>
          </w:p>
        </w:tc>
        <w:tc>
          <w:tcPr>
            <w:tcW w:w="1476" w:type="pct"/>
            <w:vAlign w:val="center"/>
          </w:tcPr>
          <w:p w14:paraId="2B662419" w14:textId="77777777" w:rsidR="00C449D9" w:rsidRPr="003F5FFE" w:rsidRDefault="00C449D9" w:rsidP="0031280D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Ravne na Koroškem</w:t>
            </w:r>
          </w:p>
        </w:tc>
        <w:tc>
          <w:tcPr>
            <w:tcW w:w="786" w:type="pct"/>
            <w:vAlign w:val="center"/>
          </w:tcPr>
          <w:p w14:paraId="088393C0" w14:textId="01223F90" w:rsidR="00C449D9" w:rsidRPr="00772FDF" w:rsidRDefault="00B45F4C" w:rsidP="00624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772FDF">
              <w:rPr>
                <w:rFonts w:ascii="Calibri" w:hAnsi="Calibri"/>
                <w:sz w:val="20"/>
              </w:rPr>
              <w:t>111.325</w:t>
            </w:r>
            <w:r w:rsidR="00772FDF" w:rsidRPr="00772FDF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376" w:type="pct"/>
            <w:vAlign w:val="center"/>
          </w:tcPr>
          <w:p w14:paraId="3AC7D6DC" w14:textId="0E650F58" w:rsidR="00C449D9" w:rsidRPr="00772FDF" w:rsidRDefault="00C175B8" w:rsidP="004C382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72FDF">
              <w:rPr>
                <w:rFonts w:cs="Arial"/>
                <w:sz w:val="20"/>
              </w:rPr>
              <w:t>100%</w:t>
            </w:r>
          </w:p>
        </w:tc>
      </w:tr>
      <w:tr w:rsidR="00C449D9" w:rsidRPr="003F5FFE" w14:paraId="6C873A9A" w14:textId="77777777" w:rsidTr="0031280D">
        <w:trPr>
          <w:gridAfter w:val="1"/>
          <w:wAfter w:w="17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2232B815" w14:textId="0E53E584" w:rsidR="00C449D9" w:rsidRPr="003F5FFE" w:rsidRDefault="00C449D9" w:rsidP="00C449D9">
            <w:pPr>
              <w:contextualSpacing/>
              <w:jc w:val="left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Odvajanje odp</w:t>
            </w:r>
            <w:r w:rsidR="006376BC">
              <w:rPr>
                <w:rFonts w:cs="Arial"/>
                <w:sz w:val="20"/>
              </w:rPr>
              <w:t xml:space="preserve">adne </w:t>
            </w:r>
            <w:r w:rsidRPr="003F5FFE">
              <w:rPr>
                <w:rFonts w:cs="Arial"/>
                <w:sz w:val="20"/>
              </w:rPr>
              <w:t>vode</w:t>
            </w:r>
          </w:p>
        </w:tc>
        <w:tc>
          <w:tcPr>
            <w:tcW w:w="1476" w:type="pct"/>
            <w:vAlign w:val="center"/>
          </w:tcPr>
          <w:p w14:paraId="0ECCC364" w14:textId="77777777" w:rsidR="00C449D9" w:rsidRPr="003F5FFE" w:rsidRDefault="00C449D9" w:rsidP="0031280D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Ravne na Koroškem</w:t>
            </w:r>
          </w:p>
        </w:tc>
        <w:tc>
          <w:tcPr>
            <w:tcW w:w="786" w:type="pct"/>
            <w:vAlign w:val="center"/>
          </w:tcPr>
          <w:p w14:paraId="60708AEC" w14:textId="1B624731" w:rsidR="00C449D9" w:rsidRPr="00772FDF" w:rsidRDefault="00523BC6" w:rsidP="00624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351.655</w:t>
            </w:r>
          </w:p>
        </w:tc>
        <w:tc>
          <w:tcPr>
            <w:tcW w:w="1376" w:type="pct"/>
            <w:vAlign w:val="center"/>
          </w:tcPr>
          <w:p w14:paraId="588E7765" w14:textId="0780C8D3" w:rsidR="00C449D9" w:rsidRPr="00772FDF" w:rsidRDefault="00C175B8" w:rsidP="004C382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72FDF">
              <w:rPr>
                <w:rFonts w:cs="Arial"/>
                <w:sz w:val="20"/>
              </w:rPr>
              <w:t>100%</w:t>
            </w:r>
          </w:p>
        </w:tc>
      </w:tr>
      <w:tr w:rsidR="00C449D9" w:rsidRPr="003F5FFE" w14:paraId="056F4548" w14:textId="77777777" w:rsidTr="0031280D">
        <w:trPr>
          <w:gridAfter w:val="1"/>
          <w:wAfter w:w="17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1AE008C7" w14:textId="06616B2D" w:rsidR="00C449D9" w:rsidRPr="003F5FFE" w:rsidRDefault="001A148F" w:rsidP="00C449D9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Storitev greznic</w:t>
            </w:r>
            <w:r>
              <w:rPr>
                <w:rFonts w:cs="Arial"/>
                <w:sz w:val="20"/>
              </w:rPr>
              <w:t xml:space="preserve"> in MKČN</w:t>
            </w:r>
          </w:p>
        </w:tc>
        <w:tc>
          <w:tcPr>
            <w:tcW w:w="1476" w:type="pct"/>
            <w:vAlign w:val="center"/>
          </w:tcPr>
          <w:p w14:paraId="1FBD8440" w14:textId="77777777" w:rsidR="00C449D9" w:rsidRPr="003F5FFE" w:rsidRDefault="00C449D9" w:rsidP="0031280D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Ravne na Koroškem</w:t>
            </w:r>
          </w:p>
        </w:tc>
        <w:tc>
          <w:tcPr>
            <w:tcW w:w="786" w:type="pct"/>
            <w:vAlign w:val="center"/>
          </w:tcPr>
          <w:p w14:paraId="44874971" w14:textId="0094EB00" w:rsidR="00C449D9" w:rsidRPr="00772FDF" w:rsidRDefault="00772FDF" w:rsidP="007E6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772FDF">
              <w:rPr>
                <w:rFonts w:ascii="Calibri" w:hAnsi="Calibri"/>
                <w:sz w:val="20"/>
              </w:rPr>
              <w:t>10.373</w:t>
            </w:r>
          </w:p>
        </w:tc>
        <w:tc>
          <w:tcPr>
            <w:tcW w:w="1376" w:type="pct"/>
            <w:vAlign w:val="center"/>
          </w:tcPr>
          <w:p w14:paraId="151944C0" w14:textId="3D158B99" w:rsidR="00C449D9" w:rsidRPr="00772FDF" w:rsidRDefault="00FD570F" w:rsidP="004C382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72FDF">
              <w:rPr>
                <w:rFonts w:cs="Arial"/>
                <w:sz w:val="20"/>
              </w:rPr>
              <w:t>6</w:t>
            </w:r>
            <w:r w:rsidR="00C175B8" w:rsidRPr="00772FDF">
              <w:rPr>
                <w:rFonts w:cs="Arial"/>
                <w:sz w:val="20"/>
              </w:rPr>
              <w:t>%</w:t>
            </w:r>
          </w:p>
        </w:tc>
      </w:tr>
      <w:tr w:rsidR="00C449D9" w:rsidRPr="003F5FFE" w14:paraId="4A2550AB" w14:textId="77777777" w:rsidTr="0031280D">
        <w:trPr>
          <w:gridAfter w:val="1"/>
          <w:wAfter w:w="17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18C1923B" w14:textId="5981877B" w:rsidR="00C449D9" w:rsidRPr="003F5FFE" w:rsidRDefault="001A148F" w:rsidP="00C449D9">
            <w:pPr>
              <w:contextualSpacing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Čiščenje odpadne vode</w:t>
            </w:r>
          </w:p>
        </w:tc>
        <w:tc>
          <w:tcPr>
            <w:tcW w:w="1476" w:type="pct"/>
            <w:vAlign w:val="center"/>
          </w:tcPr>
          <w:p w14:paraId="5513A851" w14:textId="77777777" w:rsidR="00C449D9" w:rsidRPr="003F5FFE" w:rsidRDefault="00C449D9" w:rsidP="0031280D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F5FFE">
              <w:rPr>
                <w:rFonts w:cs="Arial"/>
                <w:sz w:val="20"/>
              </w:rPr>
              <w:t>Ravne na Koroškem</w:t>
            </w:r>
          </w:p>
        </w:tc>
        <w:tc>
          <w:tcPr>
            <w:tcW w:w="786" w:type="pct"/>
            <w:vAlign w:val="center"/>
          </w:tcPr>
          <w:p w14:paraId="6E2CFED2" w14:textId="09C6C8CD" w:rsidR="00C449D9" w:rsidRPr="00772FDF" w:rsidRDefault="00772FDF" w:rsidP="004C382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72FDF">
              <w:rPr>
                <w:rFonts w:cs="Arial"/>
                <w:sz w:val="20"/>
              </w:rPr>
              <w:t>1</w:t>
            </w:r>
            <w:r w:rsidR="00523BC6">
              <w:rPr>
                <w:rFonts w:cs="Arial"/>
                <w:sz w:val="20"/>
              </w:rPr>
              <w:t>79.826</w:t>
            </w:r>
          </w:p>
        </w:tc>
        <w:tc>
          <w:tcPr>
            <w:tcW w:w="1376" w:type="pct"/>
            <w:vAlign w:val="center"/>
          </w:tcPr>
          <w:p w14:paraId="4F389E7F" w14:textId="582C0609" w:rsidR="00C449D9" w:rsidRPr="00772FDF" w:rsidRDefault="00FD570F" w:rsidP="004C382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72FDF">
              <w:rPr>
                <w:rFonts w:cs="Arial"/>
                <w:sz w:val="20"/>
              </w:rPr>
              <w:t>94</w:t>
            </w:r>
            <w:r w:rsidR="00C175B8" w:rsidRPr="00772FDF">
              <w:rPr>
                <w:rFonts w:cs="Arial"/>
                <w:sz w:val="20"/>
              </w:rPr>
              <w:t>%</w:t>
            </w:r>
          </w:p>
        </w:tc>
      </w:tr>
    </w:tbl>
    <w:p w14:paraId="1494847E" w14:textId="77777777" w:rsidR="00E25549" w:rsidRPr="003F5FFE" w:rsidRDefault="00E25549" w:rsidP="00E25549">
      <w:pPr>
        <w:contextualSpacing/>
        <w:rPr>
          <w:rFonts w:cs="Arial"/>
          <w:szCs w:val="22"/>
          <w:highlight w:val="lightGray"/>
        </w:rPr>
      </w:pPr>
    </w:p>
    <w:p w14:paraId="20AB9D7B" w14:textId="77777777" w:rsidR="00E25549" w:rsidRPr="003F5FFE" w:rsidRDefault="00E25549" w:rsidP="00E25549">
      <w:pPr>
        <w:contextualSpacing/>
      </w:pPr>
      <w:r w:rsidRPr="00BD1231">
        <w:t>Najemnina javne infrastrukture oskrb</w:t>
      </w:r>
      <w:r w:rsidR="00C449D9" w:rsidRPr="00BD1231">
        <w:t>e</w:t>
      </w:r>
      <w:r w:rsidRPr="00BD1231">
        <w:t xml:space="preserve"> s pitno vodo </w:t>
      </w:r>
      <w:r w:rsidR="00C449D9" w:rsidRPr="00BD1231">
        <w:t>se v celoti</w:t>
      </w:r>
      <w:r w:rsidRPr="00BD1231">
        <w:t xml:space="preserve"> prenese na uporabnike javne službe. </w:t>
      </w:r>
      <w:r w:rsidR="002D1CCB" w:rsidRPr="00BD1231">
        <w:t>Najemnino</w:t>
      </w:r>
      <w:r w:rsidRPr="00BD1231">
        <w:t xml:space="preserve"> javne infrastrukture čistilne naprave</w:t>
      </w:r>
      <w:r w:rsidR="00C449D9" w:rsidRPr="00BD1231">
        <w:t xml:space="preserve"> </w:t>
      </w:r>
      <w:r w:rsidRPr="00BD1231">
        <w:t xml:space="preserve"> v 9</w:t>
      </w:r>
      <w:r w:rsidR="00C449D9" w:rsidRPr="00BD1231">
        <w:t>4</w:t>
      </w:r>
      <w:r w:rsidRPr="00BD1231">
        <w:t xml:space="preserve"> % deležu pokrivajo uporabniki, priključeni na čistilno napravo iz javne kanalizacije, medtem ko </w:t>
      </w:r>
      <w:r w:rsidR="00C449D9" w:rsidRPr="00BD1231">
        <w:t>6</w:t>
      </w:r>
      <w:r w:rsidRPr="00BD1231">
        <w:t xml:space="preserve"> % najemnine  pokrivajo uporabniki, ki imajo lastne greznice</w:t>
      </w:r>
      <w:r w:rsidR="001E277C" w:rsidRPr="00BD1231">
        <w:t xml:space="preserve"> in MKČN</w:t>
      </w:r>
      <w:r w:rsidRPr="00BD1231">
        <w:t>.</w:t>
      </w:r>
      <w:r w:rsidR="008D07DC" w:rsidRPr="003F5FFE">
        <w:t xml:space="preserve"> </w:t>
      </w:r>
    </w:p>
    <w:p w14:paraId="428F9DC9" w14:textId="77777777" w:rsidR="008B0875" w:rsidRDefault="008B0875" w:rsidP="00D80290">
      <w:pPr>
        <w:ind w:left="360"/>
        <w:contextualSpacing/>
        <w:rPr>
          <w:rFonts w:cs="Arial"/>
          <w:szCs w:val="22"/>
          <w:highlight w:val="lightGray"/>
        </w:rPr>
      </w:pPr>
    </w:p>
    <w:p w14:paraId="223605BC" w14:textId="77777777" w:rsidR="003A0578" w:rsidRDefault="003A0578" w:rsidP="00D80290">
      <w:pPr>
        <w:ind w:left="360"/>
        <w:contextualSpacing/>
        <w:rPr>
          <w:rFonts w:cs="Arial"/>
          <w:szCs w:val="22"/>
          <w:highlight w:val="lightGray"/>
        </w:rPr>
      </w:pPr>
    </w:p>
    <w:p w14:paraId="15DB3E9B" w14:textId="77777777" w:rsidR="00D80290" w:rsidRPr="003F5FFE" w:rsidRDefault="00D80290" w:rsidP="00D80290">
      <w:pPr>
        <w:numPr>
          <w:ilvl w:val="0"/>
          <w:numId w:val="2"/>
        </w:numPr>
        <w:shd w:val="clear" w:color="auto" w:fill="F2F2F2" w:themeFill="background1" w:themeFillShade="F2"/>
        <w:contextualSpacing/>
        <w:rPr>
          <w:rFonts w:cs="Arial"/>
          <w:b/>
          <w:szCs w:val="22"/>
        </w:rPr>
      </w:pPr>
      <w:r w:rsidRPr="003F5FFE">
        <w:rPr>
          <w:rFonts w:cs="Arial"/>
          <w:b/>
          <w:szCs w:val="22"/>
        </w:rPr>
        <w:t>Izračun predračunske cene storitev oskrbe s pitno vodo  za prihodnje obračunsko obdobje in izračun predračunske cene javne infrastrukture ali omrežnine za prihodnje obračunsko obdobje</w:t>
      </w:r>
    </w:p>
    <w:p w14:paraId="6B9D275E" w14:textId="77777777" w:rsidR="00C175B8" w:rsidRPr="003F5FFE" w:rsidRDefault="00C175B8" w:rsidP="00D80290">
      <w:pPr>
        <w:ind w:left="360"/>
        <w:contextualSpacing/>
        <w:rPr>
          <w:rFonts w:cs="Arial"/>
          <w:b/>
          <w:szCs w:val="22"/>
          <w:highlight w:val="lightGray"/>
        </w:rPr>
      </w:pPr>
    </w:p>
    <w:tbl>
      <w:tblPr>
        <w:tblStyle w:val="Tabelasvetlamrea1poudarek1"/>
        <w:tblW w:w="5000" w:type="pct"/>
        <w:tblLook w:val="04A0" w:firstRow="1" w:lastRow="0" w:firstColumn="1" w:lastColumn="0" w:noHBand="0" w:noVBand="1"/>
      </w:tblPr>
      <w:tblGrid>
        <w:gridCol w:w="1917"/>
        <w:gridCol w:w="1917"/>
        <w:gridCol w:w="2279"/>
        <w:gridCol w:w="1461"/>
        <w:gridCol w:w="2421"/>
      </w:tblGrid>
      <w:tr w:rsidR="00D80290" w:rsidRPr="003F5FFE" w14:paraId="245A4035" w14:textId="77777777" w:rsidTr="00981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DBE5F1" w:themeFill="accent1" w:themeFillTint="33"/>
          </w:tcPr>
          <w:p w14:paraId="163E2173" w14:textId="77777777" w:rsidR="00D80290" w:rsidRPr="003F5FFE" w:rsidRDefault="00D80290" w:rsidP="00D80290">
            <w:pPr>
              <w:contextualSpacing/>
              <w:rPr>
                <w:rFonts w:cs="Arial"/>
                <w:sz w:val="20"/>
              </w:rPr>
            </w:pPr>
          </w:p>
          <w:p w14:paraId="6895FFE2" w14:textId="77777777" w:rsidR="00D80290" w:rsidRPr="003F5FFE" w:rsidRDefault="00D80290" w:rsidP="00D80290">
            <w:pPr>
              <w:contextualSpacing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Storitev</w:t>
            </w:r>
          </w:p>
        </w:tc>
        <w:tc>
          <w:tcPr>
            <w:tcW w:w="959" w:type="pct"/>
            <w:shd w:val="clear" w:color="auto" w:fill="DBE5F1" w:themeFill="accent1" w:themeFillTint="33"/>
          </w:tcPr>
          <w:p w14:paraId="5D866966" w14:textId="77777777" w:rsidR="00D80290" w:rsidRPr="003F5FFE" w:rsidRDefault="00D80290" w:rsidP="00D8029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8866844" w14:textId="77777777" w:rsidR="00D80290" w:rsidRPr="003F5FFE" w:rsidRDefault="00D80290" w:rsidP="00D8029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Občina</w:t>
            </w:r>
          </w:p>
        </w:tc>
        <w:tc>
          <w:tcPr>
            <w:tcW w:w="1140" w:type="pct"/>
            <w:shd w:val="clear" w:color="auto" w:fill="DBE5F1" w:themeFill="accent1" w:themeFillTint="33"/>
          </w:tcPr>
          <w:p w14:paraId="275AB5FF" w14:textId="77777777" w:rsidR="00D80290" w:rsidRPr="003F5FFE" w:rsidRDefault="00D80290" w:rsidP="00D8029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14:paraId="5E04C171" w14:textId="77777777" w:rsidR="00D80290" w:rsidRPr="003F5FFE" w:rsidRDefault="00D80290" w:rsidP="00D8029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Vrsta cene</w:t>
            </w:r>
          </w:p>
        </w:tc>
        <w:tc>
          <w:tcPr>
            <w:tcW w:w="731" w:type="pct"/>
            <w:shd w:val="clear" w:color="auto" w:fill="DBE5F1" w:themeFill="accent1" w:themeFillTint="33"/>
          </w:tcPr>
          <w:p w14:paraId="777DE2AA" w14:textId="77777777" w:rsidR="00D80290" w:rsidRPr="003F5FFE" w:rsidRDefault="00D80290" w:rsidP="00D8029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14:paraId="336D9310" w14:textId="77777777" w:rsidR="00D80290" w:rsidRPr="003F5FFE" w:rsidRDefault="00D80290" w:rsidP="00D8029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EM</w:t>
            </w:r>
          </w:p>
        </w:tc>
        <w:tc>
          <w:tcPr>
            <w:tcW w:w="1211" w:type="pct"/>
            <w:shd w:val="clear" w:color="auto" w:fill="DBE5F1" w:themeFill="accent1" w:themeFillTint="33"/>
          </w:tcPr>
          <w:p w14:paraId="0DAF97AB" w14:textId="55944BE1" w:rsidR="00D80290" w:rsidRPr="003F5FFE" w:rsidRDefault="00D80290" w:rsidP="002435B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3F5FFE">
              <w:rPr>
                <w:rFonts w:cs="Arial"/>
                <w:sz w:val="20"/>
              </w:rPr>
              <w:t>PREDRAČUNSKA CENA ZA LETO 20</w:t>
            </w:r>
            <w:r w:rsidR="005541C0">
              <w:rPr>
                <w:rFonts w:cs="Arial"/>
                <w:sz w:val="20"/>
              </w:rPr>
              <w:t>20</w:t>
            </w:r>
            <w:r w:rsidR="00A653EC" w:rsidRPr="003F5FFE">
              <w:rPr>
                <w:rFonts w:cs="Arial"/>
                <w:sz w:val="20"/>
              </w:rPr>
              <w:t xml:space="preserve"> v €</w:t>
            </w:r>
            <w:r w:rsidR="004B5FDB">
              <w:rPr>
                <w:rFonts w:cs="Arial"/>
                <w:sz w:val="20"/>
              </w:rPr>
              <w:t xml:space="preserve"> (brez DDV)</w:t>
            </w:r>
          </w:p>
        </w:tc>
      </w:tr>
      <w:tr w:rsidR="00D61D4E" w:rsidRPr="00535729" w14:paraId="0A4DB361" w14:textId="77777777" w:rsidTr="00D61D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 w:val="restart"/>
          </w:tcPr>
          <w:p w14:paraId="7E68FA66" w14:textId="77777777" w:rsidR="00D61D4E" w:rsidRPr="00535729" w:rsidRDefault="00D61D4E" w:rsidP="00D61D4E">
            <w:pPr>
              <w:contextualSpacing/>
              <w:jc w:val="left"/>
              <w:rPr>
                <w:rFonts w:cs="Arial"/>
                <w:b w:val="0"/>
                <w:bCs w:val="0"/>
                <w:sz w:val="20"/>
              </w:rPr>
            </w:pPr>
            <w:r w:rsidRPr="00B61581">
              <w:t>Oskrba s pitno vodo</w:t>
            </w:r>
          </w:p>
          <w:p w14:paraId="355DF6DD" w14:textId="669BB483" w:rsidR="00D61D4E" w:rsidRPr="00535729" w:rsidRDefault="00D61D4E" w:rsidP="00D61D4E">
            <w:pPr>
              <w:contextualSpacing/>
              <w:jc w:val="left"/>
              <w:rPr>
                <w:rFonts w:cs="Arial"/>
                <w:sz w:val="20"/>
              </w:rPr>
            </w:pPr>
          </w:p>
        </w:tc>
        <w:tc>
          <w:tcPr>
            <w:tcW w:w="959" w:type="pct"/>
            <w:vMerge w:val="restart"/>
          </w:tcPr>
          <w:p w14:paraId="70D44C4E" w14:textId="77777777" w:rsidR="00D61D4E" w:rsidRPr="00535729" w:rsidRDefault="00D61D4E" w:rsidP="00D61D4E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535729">
              <w:rPr>
                <w:rFonts w:cs="Arial"/>
                <w:sz w:val="20"/>
              </w:rPr>
              <w:t>Ravne na Koroškem</w:t>
            </w:r>
          </w:p>
        </w:tc>
        <w:tc>
          <w:tcPr>
            <w:tcW w:w="1140" w:type="pct"/>
            <w:shd w:val="clear" w:color="auto" w:fill="DBE5F1" w:themeFill="accent1" w:themeFillTint="33"/>
            <w:vAlign w:val="center"/>
          </w:tcPr>
          <w:p w14:paraId="1B804C3E" w14:textId="77777777" w:rsidR="00D61D4E" w:rsidRPr="00093C3C" w:rsidRDefault="00D61D4E" w:rsidP="00D61D4E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93C3C">
              <w:rPr>
                <w:rFonts w:cs="Arial"/>
                <w:sz w:val="20"/>
              </w:rPr>
              <w:t>Omrežnina (DN20)</w:t>
            </w:r>
          </w:p>
        </w:tc>
        <w:tc>
          <w:tcPr>
            <w:tcW w:w="731" w:type="pct"/>
            <w:shd w:val="clear" w:color="auto" w:fill="DBE5F1" w:themeFill="accent1" w:themeFillTint="33"/>
            <w:vAlign w:val="center"/>
          </w:tcPr>
          <w:p w14:paraId="23F99C66" w14:textId="77777777" w:rsidR="00D61D4E" w:rsidRPr="00093C3C" w:rsidRDefault="00D61D4E" w:rsidP="00D61D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93C3C">
              <w:rPr>
                <w:rFonts w:cs="Arial"/>
                <w:sz w:val="20"/>
              </w:rPr>
              <w:t>€/</w:t>
            </w:r>
            <w:proofErr w:type="spellStart"/>
            <w:r w:rsidRPr="00093C3C">
              <w:rPr>
                <w:rFonts w:cs="Arial"/>
                <w:sz w:val="20"/>
              </w:rPr>
              <w:t>priklj</w:t>
            </w:r>
            <w:proofErr w:type="spellEnd"/>
            <w:r w:rsidRPr="00093C3C">
              <w:rPr>
                <w:rFonts w:cs="Arial"/>
                <w:sz w:val="20"/>
              </w:rPr>
              <w:t>.</w:t>
            </w:r>
          </w:p>
        </w:tc>
        <w:tc>
          <w:tcPr>
            <w:tcW w:w="1211" w:type="pct"/>
            <w:shd w:val="clear" w:color="auto" w:fill="DBE5F1" w:themeFill="accent1" w:themeFillTint="33"/>
            <w:vAlign w:val="center"/>
          </w:tcPr>
          <w:p w14:paraId="39F1BF89" w14:textId="6A497CF8" w:rsidR="00D61D4E" w:rsidRPr="008B0875" w:rsidRDefault="002D11DB" w:rsidP="00D61D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2,3395</w:t>
            </w:r>
          </w:p>
        </w:tc>
      </w:tr>
      <w:tr w:rsidR="00D61D4E" w:rsidRPr="00535729" w14:paraId="3FB93F20" w14:textId="77777777" w:rsidTr="00D61D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</w:tcPr>
          <w:p w14:paraId="61E74416" w14:textId="77777777" w:rsidR="00D61D4E" w:rsidRPr="00535729" w:rsidRDefault="00D61D4E" w:rsidP="00D61D4E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959" w:type="pct"/>
            <w:vMerge/>
          </w:tcPr>
          <w:p w14:paraId="002BF483" w14:textId="77777777" w:rsidR="00D61D4E" w:rsidRPr="00535729" w:rsidRDefault="00D61D4E" w:rsidP="00D61D4E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140" w:type="pct"/>
            <w:vAlign w:val="center"/>
          </w:tcPr>
          <w:p w14:paraId="314FE403" w14:textId="77777777" w:rsidR="00D61D4E" w:rsidRPr="00093C3C" w:rsidRDefault="00D61D4E" w:rsidP="00D61D4E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93C3C">
              <w:rPr>
                <w:rFonts w:cs="Arial"/>
                <w:sz w:val="20"/>
              </w:rPr>
              <w:t>Vodarina</w:t>
            </w:r>
          </w:p>
        </w:tc>
        <w:tc>
          <w:tcPr>
            <w:tcW w:w="731" w:type="pct"/>
            <w:vAlign w:val="center"/>
          </w:tcPr>
          <w:p w14:paraId="60EB1730" w14:textId="77777777" w:rsidR="00D61D4E" w:rsidRPr="00093C3C" w:rsidRDefault="00D61D4E" w:rsidP="00D61D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93C3C">
              <w:rPr>
                <w:rFonts w:cs="Arial"/>
                <w:sz w:val="20"/>
              </w:rPr>
              <w:t>€/m</w:t>
            </w:r>
            <w:r w:rsidRPr="00093C3C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11" w:type="pct"/>
            <w:vAlign w:val="center"/>
          </w:tcPr>
          <w:p w14:paraId="35E57B55" w14:textId="0C5B98C4" w:rsidR="00D61D4E" w:rsidRPr="008B0875" w:rsidRDefault="00F820E4" w:rsidP="00D61D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0,42</w:t>
            </w:r>
            <w:r w:rsidR="00795159">
              <w:rPr>
                <w:rFonts w:cs="Arial"/>
                <w:sz w:val="20"/>
              </w:rPr>
              <w:t>46</w:t>
            </w:r>
          </w:p>
        </w:tc>
      </w:tr>
      <w:tr w:rsidR="00D61D4E" w:rsidRPr="00535729" w14:paraId="7706499E" w14:textId="77777777" w:rsidTr="00D61D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 w:val="restart"/>
          </w:tcPr>
          <w:p w14:paraId="2953AA46" w14:textId="77777777" w:rsidR="00D61D4E" w:rsidRPr="00535729" w:rsidRDefault="00D61D4E" w:rsidP="00D61D4E">
            <w:pPr>
              <w:contextualSpacing/>
              <w:jc w:val="left"/>
              <w:rPr>
                <w:rFonts w:cs="Arial"/>
                <w:b w:val="0"/>
                <w:bCs w:val="0"/>
                <w:sz w:val="20"/>
              </w:rPr>
            </w:pPr>
            <w:r w:rsidRPr="00B61581">
              <w:t>Odvajanje odpadne vode</w:t>
            </w:r>
          </w:p>
          <w:p w14:paraId="40B780E6" w14:textId="2FC8117D" w:rsidR="00D61D4E" w:rsidRPr="00535729" w:rsidRDefault="00D61D4E" w:rsidP="00D61D4E">
            <w:pPr>
              <w:contextualSpacing/>
              <w:jc w:val="left"/>
              <w:rPr>
                <w:rFonts w:cs="Arial"/>
                <w:sz w:val="20"/>
              </w:rPr>
            </w:pPr>
          </w:p>
        </w:tc>
        <w:tc>
          <w:tcPr>
            <w:tcW w:w="959" w:type="pct"/>
            <w:vMerge w:val="restart"/>
          </w:tcPr>
          <w:p w14:paraId="5AD8BBF7" w14:textId="77777777" w:rsidR="00D61D4E" w:rsidRPr="00535729" w:rsidRDefault="00D61D4E" w:rsidP="00D61D4E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535729">
              <w:rPr>
                <w:rFonts w:cs="Arial"/>
                <w:sz w:val="20"/>
              </w:rPr>
              <w:t>Ravne na Koroškem</w:t>
            </w:r>
          </w:p>
        </w:tc>
        <w:tc>
          <w:tcPr>
            <w:tcW w:w="1140" w:type="pct"/>
            <w:shd w:val="clear" w:color="auto" w:fill="DBE5F1" w:themeFill="accent1" w:themeFillTint="33"/>
            <w:vAlign w:val="center"/>
          </w:tcPr>
          <w:p w14:paraId="47AFC65A" w14:textId="77777777" w:rsidR="00D61D4E" w:rsidRPr="00093C3C" w:rsidRDefault="00D61D4E" w:rsidP="00D61D4E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93C3C">
              <w:rPr>
                <w:rFonts w:cs="Arial"/>
                <w:sz w:val="20"/>
              </w:rPr>
              <w:t>Omrežnina (DN20)</w:t>
            </w:r>
          </w:p>
        </w:tc>
        <w:tc>
          <w:tcPr>
            <w:tcW w:w="731" w:type="pct"/>
            <w:shd w:val="clear" w:color="auto" w:fill="DBE5F1" w:themeFill="accent1" w:themeFillTint="33"/>
            <w:vAlign w:val="center"/>
          </w:tcPr>
          <w:p w14:paraId="3D593972" w14:textId="77777777" w:rsidR="00D61D4E" w:rsidRPr="00093C3C" w:rsidRDefault="00D61D4E" w:rsidP="00D61D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93C3C">
              <w:rPr>
                <w:rFonts w:cs="Arial"/>
                <w:sz w:val="20"/>
              </w:rPr>
              <w:t>€/</w:t>
            </w:r>
            <w:proofErr w:type="spellStart"/>
            <w:r w:rsidRPr="00093C3C">
              <w:rPr>
                <w:rFonts w:cs="Arial"/>
                <w:sz w:val="20"/>
              </w:rPr>
              <w:t>priklj</w:t>
            </w:r>
            <w:proofErr w:type="spellEnd"/>
            <w:r w:rsidRPr="00093C3C">
              <w:rPr>
                <w:rFonts w:cs="Arial"/>
                <w:sz w:val="20"/>
              </w:rPr>
              <w:t>.</w:t>
            </w:r>
          </w:p>
        </w:tc>
        <w:tc>
          <w:tcPr>
            <w:tcW w:w="1211" w:type="pct"/>
            <w:shd w:val="clear" w:color="auto" w:fill="DBE5F1" w:themeFill="accent1" w:themeFillTint="33"/>
            <w:vAlign w:val="center"/>
          </w:tcPr>
          <w:p w14:paraId="22FDA095" w14:textId="3E3C7AC6" w:rsidR="00D61D4E" w:rsidRPr="008B0875" w:rsidRDefault="002D11DB" w:rsidP="00D61D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6,6014</w:t>
            </w:r>
          </w:p>
        </w:tc>
      </w:tr>
      <w:tr w:rsidR="00D61D4E" w:rsidRPr="00535729" w14:paraId="067B704A" w14:textId="77777777" w:rsidTr="00D61D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</w:tcPr>
          <w:p w14:paraId="47433C44" w14:textId="77777777" w:rsidR="00D61D4E" w:rsidRPr="00535729" w:rsidRDefault="00D61D4E" w:rsidP="00D61D4E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959" w:type="pct"/>
            <w:vMerge/>
          </w:tcPr>
          <w:p w14:paraId="796BDEEE" w14:textId="77777777" w:rsidR="00D61D4E" w:rsidRPr="00535729" w:rsidRDefault="00D61D4E" w:rsidP="00D61D4E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140" w:type="pct"/>
            <w:vAlign w:val="center"/>
          </w:tcPr>
          <w:p w14:paraId="3A5455AF" w14:textId="77777777" w:rsidR="00D61D4E" w:rsidRPr="00093C3C" w:rsidRDefault="00D61D4E" w:rsidP="00D61D4E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93C3C">
              <w:rPr>
                <w:rFonts w:cs="Arial"/>
                <w:sz w:val="20"/>
              </w:rPr>
              <w:t>Cena storitve</w:t>
            </w:r>
          </w:p>
        </w:tc>
        <w:tc>
          <w:tcPr>
            <w:tcW w:w="731" w:type="pct"/>
            <w:vAlign w:val="center"/>
          </w:tcPr>
          <w:p w14:paraId="5067F2EA" w14:textId="77777777" w:rsidR="00D61D4E" w:rsidRPr="00093C3C" w:rsidRDefault="00D61D4E" w:rsidP="00D61D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93C3C">
              <w:rPr>
                <w:rFonts w:cs="Arial"/>
                <w:sz w:val="20"/>
              </w:rPr>
              <w:t>€/m</w:t>
            </w:r>
            <w:r w:rsidRPr="00093C3C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11" w:type="pct"/>
            <w:vAlign w:val="center"/>
          </w:tcPr>
          <w:p w14:paraId="3EDEDAC4" w14:textId="4A5CEAAC" w:rsidR="00D61D4E" w:rsidRPr="008B0875" w:rsidRDefault="002B3CAA" w:rsidP="00D61D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0,2580</w:t>
            </w:r>
          </w:p>
        </w:tc>
      </w:tr>
      <w:tr w:rsidR="00D61D4E" w:rsidRPr="00535729" w14:paraId="1D3CF722" w14:textId="77777777" w:rsidTr="00D61D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 w:val="restart"/>
          </w:tcPr>
          <w:p w14:paraId="2FD06EDF" w14:textId="053B1504" w:rsidR="00D61D4E" w:rsidRPr="00535729" w:rsidRDefault="00D61D4E" w:rsidP="00D61D4E">
            <w:pPr>
              <w:contextualSpacing/>
              <w:jc w:val="left"/>
              <w:rPr>
                <w:rFonts w:cs="Arial"/>
                <w:b w:val="0"/>
                <w:bCs w:val="0"/>
                <w:sz w:val="20"/>
              </w:rPr>
            </w:pPr>
            <w:r w:rsidRPr="00B61581">
              <w:t>Storitve greznic</w:t>
            </w:r>
            <w:r w:rsidR="00D50F29">
              <w:t xml:space="preserve"> in MKČN</w:t>
            </w:r>
          </w:p>
          <w:p w14:paraId="488F8D9D" w14:textId="0FEDC5F8" w:rsidR="00D61D4E" w:rsidRPr="00535729" w:rsidRDefault="00D61D4E" w:rsidP="00D61D4E">
            <w:pPr>
              <w:contextualSpacing/>
              <w:jc w:val="left"/>
              <w:rPr>
                <w:rFonts w:cs="Arial"/>
                <w:sz w:val="20"/>
              </w:rPr>
            </w:pPr>
          </w:p>
        </w:tc>
        <w:tc>
          <w:tcPr>
            <w:tcW w:w="959" w:type="pct"/>
            <w:vMerge w:val="restart"/>
          </w:tcPr>
          <w:p w14:paraId="4638ABDB" w14:textId="77777777" w:rsidR="00D61D4E" w:rsidRPr="00535729" w:rsidRDefault="00D61D4E" w:rsidP="00D61D4E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535729">
              <w:rPr>
                <w:rFonts w:cs="Arial"/>
                <w:sz w:val="20"/>
              </w:rPr>
              <w:t>Ravne na Koroškem</w:t>
            </w:r>
          </w:p>
        </w:tc>
        <w:tc>
          <w:tcPr>
            <w:tcW w:w="1140" w:type="pct"/>
            <w:shd w:val="clear" w:color="auto" w:fill="DBE5F1" w:themeFill="accent1" w:themeFillTint="33"/>
            <w:vAlign w:val="center"/>
          </w:tcPr>
          <w:p w14:paraId="0725D903" w14:textId="77777777" w:rsidR="00D61D4E" w:rsidRPr="00093C3C" w:rsidRDefault="00D61D4E" w:rsidP="00D61D4E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93C3C">
              <w:rPr>
                <w:rFonts w:cs="Arial"/>
                <w:sz w:val="20"/>
              </w:rPr>
              <w:t>Omrežnina (DN20)</w:t>
            </w:r>
          </w:p>
        </w:tc>
        <w:tc>
          <w:tcPr>
            <w:tcW w:w="731" w:type="pct"/>
            <w:shd w:val="clear" w:color="auto" w:fill="DBE5F1" w:themeFill="accent1" w:themeFillTint="33"/>
            <w:vAlign w:val="center"/>
          </w:tcPr>
          <w:p w14:paraId="52030382" w14:textId="77777777" w:rsidR="00D61D4E" w:rsidRPr="00093C3C" w:rsidRDefault="00D61D4E" w:rsidP="00D61D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93C3C">
              <w:rPr>
                <w:rFonts w:cs="Arial"/>
                <w:sz w:val="20"/>
              </w:rPr>
              <w:t>€/</w:t>
            </w:r>
            <w:proofErr w:type="spellStart"/>
            <w:r w:rsidRPr="00093C3C">
              <w:rPr>
                <w:rFonts w:cs="Arial"/>
                <w:sz w:val="20"/>
              </w:rPr>
              <w:t>priklj</w:t>
            </w:r>
            <w:proofErr w:type="spellEnd"/>
            <w:r w:rsidRPr="00093C3C">
              <w:rPr>
                <w:rFonts w:cs="Arial"/>
                <w:sz w:val="20"/>
              </w:rPr>
              <w:t>.</w:t>
            </w:r>
          </w:p>
        </w:tc>
        <w:tc>
          <w:tcPr>
            <w:tcW w:w="1211" w:type="pct"/>
            <w:shd w:val="clear" w:color="auto" w:fill="DBE5F1" w:themeFill="accent1" w:themeFillTint="33"/>
            <w:vAlign w:val="center"/>
          </w:tcPr>
          <w:p w14:paraId="58AA6DA3" w14:textId="03DA6FE2" w:rsidR="00D61D4E" w:rsidRPr="008B0875" w:rsidRDefault="00F820E4" w:rsidP="00D61D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1,3485</w:t>
            </w:r>
          </w:p>
        </w:tc>
      </w:tr>
      <w:tr w:rsidR="00D61D4E" w:rsidRPr="00535729" w14:paraId="210D7930" w14:textId="77777777" w:rsidTr="00D61D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</w:tcPr>
          <w:p w14:paraId="46E1A2ED" w14:textId="77777777" w:rsidR="00D61D4E" w:rsidRPr="00535729" w:rsidRDefault="00D61D4E" w:rsidP="00D61D4E">
            <w:pPr>
              <w:contextualSpacing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959" w:type="pct"/>
            <w:vMerge/>
          </w:tcPr>
          <w:p w14:paraId="59343430" w14:textId="77777777" w:rsidR="00D61D4E" w:rsidRPr="00535729" w:rsidRDefault="00D61D4E" w:rsidP="00D61D4E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tcW w:w="1140" w:type="pct"/>
            <w:vAlign w:val="center"/>
          </w:tcPr>
          <w:p w14:paraId="42C30A53" w14:textId="77777777" w:rsidR="00D61D4E" w:rsidRPr="00093C3C" w:rsidRDefault="00D61D4E" w:rsidP="00D61D4E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93C3C">
              <w:rPr>
                <w:rFonts w:cs="Arial"/>
                <w:sz w:val="20"/>
              </w:rPr>
              <w:t>Cena storitve</w:t>
            </w:r>
          </w:p>
        </w:tc>
        <w:tc>
          <w:tcPr>
            <w:tcW w:w="731" w:type="pct"/>
            <w:vAlign w:val="center"/>
          </w:tcPr>
          <w:p w14:paraId="4F6FF9C7" w14:textId="77777777" w:rsidR="00D61D4E" w:rsidRPr="00093C3C" w:rsidRDefault="00D61D4E" w:rsidP="00D61D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93C3C">
              <w:rPr>
                <w:rFonts w:cs="Arial"/>
                <w:sz w:val="20"/>
              </w:rPr>
              <w:t>€/m</w:t>
            </w:r>
            <w:r w:rsidRPr="00093C3C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11" w:type="pct"/>
            <w:vAlign w:val="center"/>
          </w:tcPr>
          <w:p w14:paraId="15CE2927" w14:textId="4E74B881" w:rsidR="00D61D4E" w:rsidRPr="008B0875" w:rsidRDefault="002B3CAA" w:rsidP="00D61D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0,3224</w:t>
            </w:r>
          </w:p>
        </w:tc>
      </w:tr>
      <w:tr w:rsidR="00D61D4E" w:rsidRPr="00535729" w14:paraId="229FA9F8" w14:textId="77777777" w:rsidTr="00D61D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 w:val="restart"/>
          </w:tcPr>
          <w:p w14:paraId="1CEEECDF" w14:textId="0790DCDC" w:rsidR="00D61D4E" w:rsidRPr="00535729" w:rsidRDefault="00D61D4E" w:rsidP="00D61D4E">
            <w:pPr>
              <w:contextualSpacing/>
              <w:jc w:val="left"/>
              <w:rPr>
                <w:rFonts w:cs="Arial"/>
                <w:sz w:val="20"/>
              </w:rPr>
            </w:pPr>
            <w:r w:rsidRPr="00B61581">
              <w:t>Čiščenje odp</w:t>
            </w:r>
            <w:r w:rsidR="006376BC">
              <w:t>adne</w:t>
            </w:r>
            <w:r>
              <w:t xml:space="preserve"> </w:t>
            </w:r>
            <w:r w:rsidRPr="00B61581">
              <w:t>vode</w:t>
            </w:r>
          </w:p>
        </w:tc>
        <w:tc>
          <w:tcPr>
            <w:tcW w:w="959" w:type="pct"/>
            <w:vMerge w:val="restart"/>
          </w:tcPr>
          <w:p w14:paraId="1501F6F7" w14:textId="77777777" w:rsidR="00D61D4E" w:rsidRPr="00535729" w:rsidRDefault="00D61D4E" w:rsidP="00D61D4E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535729">
              <w:rPr>
                <w:rFonts w:cs="Arial"/>
                <w:sz w:val="20"/>
              </w:rPr>
              <w:t>Ravne na Koroškem</w:t>
            </w:r>
          </w:p>
        </w:tc>
        <w:tc>
          <w:tcPr>
            <w:tcW w:w="1140" w:type="pct"/>
            <w:shd w:val="clear" w:color="auto" w:fill="DBE5F1" w:themeFill="accent1" w:themeFillTint="33"/>
            <w:vAlign w:val="center"/>
          </w:tcPr>
          <w:p w14:paraId="076C0DF1" w14:textId="77777777" w:rsidR="00D61D4E" w:rsidRPr="00093C3C" w:rsidRDefault="00D61D4E" w:rsidP="00D61D4E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93C3C">
              <w:rPr>
                <w:rFonts w:cs="Arial"/>
                <w:sz w:val="20"/>
              </w:rPr>
              <w:t>Omrežnina (DN20)</w:t>
            </w:r>
          </w:p>
        </w:tc>
        <w:tc>
          <w:tcPr>
            <w:tcW w:w="731" w:type="pct"/>
            <w:shd w:val="clear" w:color="auto" w:fill="DBE5F1" w:themeFill="accent1" w:themeFillTint="33"/>
            <w:vAlign w:val="center"/>
          </w:tcPr>
          <w:p w14:paraId="575F9078" w14:textId="77777777" w:rsidR="00D61D4E" w:rsidRPr="00093C3C" w:rsidRDefault="00D61D4E" w:rsidP="00D61D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93C3C">
              <w:rPr>
                <w:rFonts w:cs="Arial"/>
                <w:sz w:val="20"/>
              </w:rPr>
              <w:t>€/</w:t>
            </w:r>
            <w:proofErr w:type="spellStart"/>
            <w:r w:rsidRPr="00093C3C">
              <w:rPr>
                <w:rFonts w:cs="Arial"/>
                <w:sz w:val="20"/>
              </w:rPr>
              <w:t>priklj</w:t>
            </w:r>
            <w:proofErr w:type="spellEnd"/>
            <w:r w:rsidRPr="00093C3C">
              <w:rPr>
                <w:rFonts w:cs="Arial"/>
                <w:sz w:val="20"/>
              </w:rPr>
              <w:t>.</w:t>
            </w:r>
          </w:p>
        </w:tc>
        <w:tc>
          <w:tcPr>
            <w:tcW w:w="1211" w:type="pct"/>
            <w:shd w:val="clear" w:color="auto" w:fill="DBE5F1" w:themeFill="accent1" w:themeFillTint="33"/>
            <w:vAlign w:val="center"/>
          </w:tcPr>
          <w:p w14:paraId="08363519" w14:textId="7553051F" w:rsidR="00D61D4E" w:rsidRPr="008B0875" w:rsidRDefault="00F820E4" w:rsidP="00D61D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4,0961</w:t>
            </w:r>
          </w:p>
        </w:tc>
      </w:tr>
      <w:tr w:rsidR="00D61D4E" w:rsidRPr="00535729" w14:paraId="023AAD98" w14:textId="77777777" w:rsidTr="00D61D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Merge/>
          </w:tcPr>
          <w:p w14:paraId="6248572C" w14:textId="77777777" w:rsidR="00D61D4E" w:rsidRPr="00535729" w:rsidRDefault="00D61D4E" w:rsidP="00D61D4E">
            <w:pPr>
              <w:contextualSpacing/>
              <w:jc w:val="left"/>
              <w:rPr>
                <w:rFonts w:cs="Arial"/>
                <w:sz w:val="20"/>
              </w:rPr>
            </w:pPr>
          </w:p>
        </w:tc>
        <w:tc>
          <w:tcPr>
            <w:tcW w:w="959" w:type="pct"/>
            <w:vMerge/>
          </w:tcPr>
          <w:p w14:paraId="0C452926" w14:textId="77777777" w:rsidR="00D61D4E" w:rsidRPr="00535729" w:rsidRDefault="00D61D4E" w:rsidP="00D61D4E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140" w:type="pct"/>
            <w:vAlign w:val="center"/>
          </w:tcPr>
          <w:p w14:paraId="54485B70" w14:textId="77777777" w:rsidR="00D61D4E" w:rsidRPr="00093C3C" w:rsidRDefault="00D61D4E" w:rsidP="00D61D4E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93C3C">
              <w:rPr>
                <w:rFonts w:cs="Arial"/>
                <w:sz w:val="20"/>
              </w:rPr>
              <w:t>Cena storitve</w:t>
            </w:r>
          </w:p>
        </w:tc>
        <w:tc>
          <w:tcPr>
            <w:tcW w:w="731" w:type="pct"/>
            <w:vAlign w:val="center"/>
          </w:tcPr>
          <w:p w14:paraId="76E8C036" w14:textId="77777777" w:rsidR="00D61D4E" w:rsidRPr="00093C3C" w:rsidRDefault="00D61D4E" w:rsidP="00D61D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93C3C">
              <w:rPr>
                <w:rFonts w:cs="Arial"/>
                <w:sz w:val="20"/>
              </w:rPr>
              <w:t>€/m</w:t>
            </w:r>
            <w:r w:rsidRPr="00093C3C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11" w:type="pct"/>
            <w:vAlign w:val="center"/>
          </w:tcPr>
          <w:p w14:paraId="5A22C05E" w14:textId="33ADC37B" w:rsidR="00D61D4E" w:rsidRPr="008B0875" w:rsidRDefault="002B3CAA" w:rsidP="00D61D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0,7685</w:t>
            </w:r>
          </w:p>
        </w:tc>
      </w:tr>
    </w:tbl>
    <w:p w14:paraId="3ACD640F" w14:textId="37BFF213" w:rsidR="00D80290" w:rsidRDefault="00A10200" w:rsidP="00093C3C">
      <w:pPr>
        <w:rPr>
          <w:rFonts w:cs="Arial"/>
          <w:szCs w:val="22"/>
        </w:rPr>
      </w:pPr>
      <w:r w:rsidRPr="003F5FFE">
        <w:rPr>
          <w:rFonts w:cs="Arial"/>
          <w:szCs w:val="22"/>
        </w:rPr>
        <w:t xml:space="preserve">Kalkulacije </w:t>
      </w:r>
      <w:r w:rsidR="00603F43" w:rsidRPr="003F5FFE">
        <w:rPr>
          <w:rFonts w:cs="Arial"/>
          <w:szCs w:val="22"/>
        </w:rPr>
        <w:t xml:space="preserve">cen </w:t>
      </w:r>
      <w:r w:rsidRPr="003F5FFE">
        <w:rPr>
          <w:rFonts w:cs="Arial"/>
          <w:szCs w:val="22"/>
        </w:rPr>
        <w:t>so</w:t>
      </w:r>
      <w:r w:rsidR="00D80290" w:rsidRPr="003F5FFE">
        <w:rPr>
          <w:rFonts w:cs="Arial"/>
          <w:szCs w:val="22"/>
        </w:rPr>
        <w:t xml:space="preserve"> natančneje prikazan</w:t>
      </w:r>
      <w:r w:rsidRPr="003F5FFE">
        <w:rPr>
          <w:rFonts w:cs="Arial"/>
          <w:szCs w:val="22"/>
        </w:rPr>
        <w:t>e</w:t>
      </w:r>
      <w:r w:rsidR="00D80290" w:rsidRPr="003F5FFE">
        <w:rPr>
          <w:rFonts w:cs="Arial"/>
          <w:szCs w:val="22"/>
        </w:rPr>
        <w:t xml:space="preserve"> v </w:t>
      </w:r>
      <w:r w:rsidR="00D80290" w:rsidRPr="00C175B8">
        <w:rPr>
          <w:rFonts w:cs="Arial"/>
          <w:szCs w:val="22"/>
        </w:rPr>
        <w:t>poglavjih 2.1.</w:t>
      </w:r>
      <w:r w:rsidR="00A711A7" w:rsidRPr="00C175B8">
        <w:rPr>
          <w:rFonts w:cs="Arial"/>
          <w:szCs w:val="22"/>
        </w:rPr>
        <w:t>-2.5</w:t>
      </w:r>
      <w:r w:rsidR="00C574E4" w:rsidRPr="00C175B8">
        <w:rPr>
          <w:rFonts w:cs="Arial"/>
          <w:szCs w:val="22"/>
        </w:rPr>
        <w:t>.</w:t>
      </w:r>
    </w:p>
    <w:p w14:paraId="59B688BC" w14:textId="77777777" w:rsidR="002D202B" w:rsidRPr="00093C3C" w:rsidRDefault="002D202B" w:rsidP="00093C3C">
      <w:pPr>
        <w:rPr>
          <w:rFonts w:cs="Arial"/>
          <w:szCs w:val="22"/>
        </w:rPr>
      </w:pPr>
    </w:p>
    <w:p w14:paraId="748453BC" w14:textId="77777777" w:rsidR="00D80290" w:rsidRPr="003F5FFE" w:rsidRDefault="00D80290" w:rsidP="00D80290">
      <w:pPr>
        <w:numPr>
          <w:ilvl w:val="0"/>
          <w:numId w:val="2"/>
        </w:numPr>
        <w:shd w:val="clear" w:color="auto" w:fill="F2F2F2" w:themeFill="background1" w:themeFillShade="F2"/>
        <w:contextualSpacing/>
        <w:rPr>
          <w:rFonts w:cs="Arial"/>
          <w:b/>
          <w:szCs w:val="22"/>
        </w:rPr>
      </w:pPr>
      <w:r w:rsidRPr="003F5FFE">
        <w:rPr>
          <w:rFonts w:cs="Arial"/>
          <w:b/>
          <w:szCs w:val="22"/>
        </w:rPr>
        <w:t xml:space="preserve">Prikaz sodil za razporejanje vseh stroškov in prihodkov po dejavnostih ter po občinah </w:t>
      </w:r>
    </w:p>
    <w:p w14:paraId="138D4DA8" w14:textId="77777777" w:rsidR="00D80290" w:rsidRPr="003F5FFE" w:rsidRDefault="00D80290" w:rsidP="00D80290">
      <w:pPr>
        <w:spacing w:before="60" w:after="60"/>
        <w:rPr>
          <w:rFonts w:eastAsia="Batang"/>
        </w:rPr>
      </w:pPr>
    </w:p>
    <w:p w14:paraId="2EE8F156" w14:textId="46144D8F" w:rsidR="0001410C" w:rsidRDefault="00764D5A" w:rsidP="00D80290">
      <w:r>
        <w:t xml:space="preserve">Metodologija sodil </w:t>
      </w:r>
      <w:r w:rsidR="00142667">
        <w:t xml:space="preserve">upošteva </w:t>
      </w:r>
      <w:r>
        <w:t xml:space="preserve">usmeritev zakonodaje </w:t>
      </w:r>
      <w:r w:rsidRPr="003F5FFE">
        <w:t>(ZPFOLERD1;Uradni list RS, št. 33/2011)</w:t>
      </w:r>
      <w:r w:rsidR="00142667">
        <w:t xml:space="preserve">. Razdelitev splošnih stroškov podjetja </w:t>
      </w:r>
      <w:r>
        <w:t>temelji na osnovi</w:t>
      </w:r>
      <w:r w:rsidR="00895561">
        <w:t xml:space="preserve"> </w:t>
      </w:r>
      <w:r w:rsidR="00B32391">
        <w:t>aktivnosti, ki te stroške</w:t>
      </w:r>
      <w:r>
        <w:t xml:space="preserve"> </w:t>
      </w:r>
      <w:r w:rsidR="006E02C5">
        <w:t>povzroč</w:t>
      </w:r>
      <w:r w:rsidR="00B32391">
        <w:t>ajo in na osnovi neposrednih strošk</w:t>
      </w:r>
      <w:r w:rsidR="007A2BB8">
        <w:t>ov</w:t>
      </w:r>
      <w:r w:rsidR="00B32391">
        <w:t xml:space="preserve"> dejavnosti. Sodila so bila potrjena na</w:t>
      </w:r>
      <w:r w:rsidR="001E277C">
        <w:t xml:space="preserve"> seji nadzornega sveta podjetja</w:t>
      </w:r>
      <w:r w:rsidR="00B32391">
        <w:t xml:space="preserve"> v </w:t>
      </w:r>
      <w:r w:rsidR="00B32391" w:rsidRPr="0016070E">
        <w:t>januarju 201</w:t>
      </w:r>
      <w:r w:rsidR="00343479">
        <w:t>8</w:t>
      </w:r>
      <w:r w:rsidR="00B32391" w:rsidRPr="0016070E">
        <w:t>.</w:t>
      </w:r>
    </w:p>
    <w:p w14:paraId="0644D463" w14:textId="2C801C0B" w:rsidR="006C6D58" w:rsidRDefault="006C6D58" w:rsidP="00D80290"/>
    <w:p w14:paraId="49C0AD09" w14:textId="2B56CA1A" w:rsidR="00083A62" w:rsidRDefault="00083A62" w:rsidP="00D80290"/>
    <w:p w14:paraId="34745C65" w14:textId="77777777" w:rsidR="00D51F85" w:rsidRPr="003F5FFE" w:rsidRDefault="00D51F85" w:rsidP="0030775C">
      <w:pPr>
        <w:pStyle w:val="Naslov1"/>
      </w:pPr>
      <w:bookmarkStart w:id="21" w:name="_Toc25738020"/>
      <w:r w:rsidRPr="003F5FFE">
        <w:lastRenderedPageBreak/>
        <w:t>Povzetek elaborata in primerjava cen</w:t>
      </w:r>
      <w:bookmarkEnd w:id="21"/>
      <w:r w:rsidRPr="003F5FFE">
        <w:t xml:space="preserve"> </w:t>
      </w:r>
    </w:p>
    <w:p w14:paraId="6F096E72" w14:textId="77777777" w:rsidR="00D51F85" w:rsidRPr="003F5FFE" w:rsidRDefault="00D51F85" w:rsidP="00D51F85">
      <w:pPr>
        <w:spacing w:line="276" w:lineRule="auto"/>
      </w:pPr>
    </w:p>
    <w:p w14:paraId="042527B5" w14:textId="77777777" w:rsidR="00192D3F" w:rsidRDefault="00D51F85" w:rsidP="00672C44">
      <w:r w:rsidRPr="00E06255">
        <w:t xml:space="preserve">Skladno z Uredbo o metodologiji za oblikovanje cen storitev obveznih občinskih gospodarskih javnih služb varstva okolja (Uradni list RS, št. 87/2012) </w:t>
      </w:r>
      <w:r w:rsidR="00C95BED" w:rsidRPr="00E06255">
        <w:t>je izvajalec obvezne GJS varstva okolja</w:t>
      </w:r>
      <w:r w:rsidR="00DA2245" w:rsidRPr="00E06255">
        <w:t xml:space="preserve"> letno</w:t>
      </w:r>
      <w:r w:rsidR="00C95BED" w:rsidRPr="00E06255">
        <w:t xml:space="preserve"> dolžan pripraviti cene storitve posamezne javne službe za območje občine in jih predlagati z elaboratom o oblikovanju cene </w:t>
      </w:r>
      <w:r w:rsidR="00DA2245" w:rsidRPr="00E06255">
        <w:t xml:space="preserve">izvajanja storitev javne službe. </w:t>
      </w:r>
    </w:p>
    <w:p w14:paraId="299F688F" w14:textId="77777777" w:rsidR="00192D3F" w:rsidRDefault="00192D3F" w:rsidP="00672C44"/>
    <w:p w14:paraId="524240EF" w14:textId="0D434036" w:rsidR="00E152DB" w:rsidRDefault="00E533D8" w:rsidP="00672C44">
      <w:r>
        <w:t>Javno komunalno podjetja Ravne na Koroškem</w:t>
      </w:r>
      <w:r w:rsidR="00192D3F">
        <w:t xml:space="preserve">, d.o.o. </w:t>
      </w:r>
      <w:r>
        <w:t>je</w:t>
      </w:r>
      <w:r w:rsidR="00192D3F">
        <w:t xml:space="preserve"> kot izvajalec obveznih GJS</w:t>
      </w:r>
      <w:r w:rsidR="00E152DB">
        <w:t>:</w:t>
      </w:r>
    </w:p>
    <w:p w14:paraId="6BF73821" w14:textId="79E16904" w:rsidR="00DD17C1" w:rsidRDefault="00DD17C1" w:rsidP="00DD17C1">
      <w:pPr>
        <w:pStyle w:val="Odstavekseznama"/>
        <w:numPr>
          <w:ilvl w:val="0"/>
          <w:numId w:val="25"/>
        </w:numPr>
      </w:pPr>
      <w:r>
        <w:t xml:space="preserve">oskrbe s pitno vodo, </w:t>
      </w:r>
    </w:p>
    <w:p w14:paraId="72ED3A14" w14:textId="49C521CA" w:rsidR="00E152DB" w:rsidRDefault="00DD17C1" w:rsidP="00DD17C1">
      <w:pPr>
        <w:pStyle w:val="Odstavekseznama"/>
        <w:numPr>
          <w:ilvl w:val="0"/>
          <w:numId w:val="25"/>
        </w:numPr>
      </w:pPr>
      <w:r>
        <w:t>odvajanja in čiščenja komunalne in padavinske odpadne vode,</w:t>
      </w:r>
    </w:p>
    <w:p w14:paraId="57DF10DC" w14:textId="68030CAA" w:rsidR="00C95BED" w:rsidRPr="00E06255" w:rsidRDefault="00C16B5B" w:rsidP="00672C44">
      <w:r>
        <w:t xml:space="preserve">izdelal elaborat cen za leto 2020. </w:t>
      </w:r>
      <w:r w:rsidR="003F1ACD">
        <w:t>C</w:t>
      </w:r>
      <w:r w:rsidR="00D22723">
        <w:t>ene so razdeljene na ceno javne infrastrukture in ceno izvajanja storitev.</w:t>
      </w:r>
    </w:p>
    <w:p w14:paraId="2396B518" w14:textId="77777777" w:rsidR="00C95BED" w:rsidRPr="00E06255" w:rsidRDefault="00C95BED" w:rsidP="00672C44"/>
    <w:p w14:paraId="5B345865" w14:textId="78060240" w:rsidR="00E06255" w:rsidRDefault="00E06255" w:rsidP="00672C44">
      <w:r w:rsidRPr="00CB7F92">
        <w:t>Izvajalec enkrat letno pripravi</w:t>
      </w:r>
      <w:r w:rsidR="00D87EC3" w:rsidRPr="00CB7F92">
        <w:t xml:space="preserve"> elaborat. </w:t>
      </w:r>
      <w:r w:rsidR="00AB7772" w:rsidRPr="00CB7F92">
        <w:t xml:space="preserve">Pri tem izdela </w:t>
      </w:r>
      <w:r w:rsidR="001E277C" w:rsidRPr="00CB7F92">
        <w:t>obračunsko ceno storitev</w:t>
      </w:r>
      <w:r w:rsidR="00053061" w:rsidRPr="00CB7F92">
        <w:t xml:space="preserve"> za preteklo obračunsko obdobje</w:t>
      </w:r>
      <w:r w:rsidR="002511D2" w:rsidRPr="00CB7F92">
        <w:t xml:space="preserve"> in ugotovi razliko do potrjene cene. Ugotovljeno razliko </w:t>
      </w:r>
      <w:r w:rsidR="00D87EC3" w:rsidRPr="00CB7F92">
        <w:t xml:space="preserve">v elaboratu upošteva pri izračunu predračunske cene za naslednje obdobje. </w:t>
      </w:r>
      <w:r w:rsidR="001E277C" w:rsidRPr="00CB7F92">
        <w:t xml:space="preserve"> </w:t>
      </w:r>
      <w:r w:rsidRPr="00CB7F92">
        <w:t>V kolikor razlika cen presega 10 %, je izvajalec javne službe dolžan predlagati ceno in jo posredovati pristojnemu občinskemu organu, ki prične postopek potrjevanja. Občina določi potrjeno ceno posamezne javne službe in morebitno</w:t>
      </w:r>
      <w:r w:rsidRPr="00621C9D">
        <w:t xml:space="preserve"> subvencijo, izvajalec pa oblikuje in na svojih spletnih straneh ter na krajevno običajen način objavi cenik s potrjeno ceno, znižano za morebitno subvencijo. </w:t>
      </w:r>
    </w:p>
    <w:p w14:paraId="6665E4A3" w14:textId="5198F136" w:rsidR="002A3FAE" w:rsidRDefault="002A3FAE" w:rsidP="00672C44"/>
    <w:p w14:paraId="3E8F7ACE" w14:textId="0BCF8221" w:rsidR="00C32C46" w:rsidRDefault="00C32C46" w:rsidP="00C32C46">
      <w:r>
        <w:t>S poročilom poslovanja JKP Ravne na Koroške</w:t>
      </w:r>
      <w:r w:rsidR="00B12CFD">
        <w:t>m</w:t>
      </w:r>
      <w:r>
        <w:t xml:space="preserve">  d.o.o. za obdobje 1-7/2019 je vodstvo podjetja prišlo do ugotovitve, da je v finančnem poslovanju podjetja, kljub racionalizaciji poslovanja prišlo do s</w:t>
      </w:r>
      <w:r w:rsidR="00ED1CB1">
        <w:t>ituacije</w:t>
      </w:r>
      <w:r>
        <w:t>, ko stroški poslovanja</w:t>
      </w:r>
      <w:r w:rsidR="00D57008">
        <w:t xml:space="preserve"> obveznih gospodarskih javnih služb</w:t>
      </w:r>
      <w:r>
        <w:t xml:space="preserve"> presegajo prihodke. Glede na predvidene zakonske spremembe in napovedi zaostrovanja razmer </w:t>
      </w:r>
      <w:proofErr w:type="spellStart"/>
      <w:r w:rsidR="00CF4D96">
        <w:t>okoljskih</w:t>
      </w:r>
      <w:proofErr w:type="spellEnd"/>
      <w:r w:rsidR="00CF4D96">
        <w:t xml:space="preserve"> zahtev</w:t>
      </w:r>
      <w:r>
        <w:t xml:space="preserve"> na trgu, se kaže trend večanja stroškov tudi v prihodnje. Na podlagi višjih stroškov obstaja tveganje za nastanek likvidnostnih težav v podjetju. Z vidika politike rednega upravljanja likvidnosti v podjetju, vodstvo podjetja predlaga ukrep uskladitve cen za prihodnje leto. </w:t>
      </w:r>
    </w:p>
    <w:p w14:paraId="2166FB64" w14:textId="77777777" w:rsidR="00C32C46" w:rsidRDefault="00C32C46" w:rsidP="00C32C46"/>
    <w:p w14:paraId="06C6FAE8" w14:textId="121C2410" w:rsidR="00C32C46" w:rsidRDefault="00CE0FCF" w:rsidP="00C32C46">
      <w:r>
        <w:t xml:space="preserve">Predlagane cene za leto 2020 se </w:t>
      </w:r>
      <w:r w:rsidR="00DD5F12">
        <w:t xml:space="preserve">tako usklajujejo </w:t>
      </w:r>
      <w:r w:rsidR="00EB5F3A">
        <w:t>zaradi</w:t>
      </w:r>
      <w:r w:rsidR="008C556B">
        <w:t>:</w:t>
      </w:r>
    </w:p>
    <w:p w14:paraId="5CA03B99" w14:textId="77777777" w:rsidR="006542E4" w:rsidRPr="00584FE2" w:rsidRDefault="006542E4" w:rsidP="00C32C46">
      <w:pPr>
        <w:rPr>
          <w:szCs w:val="24"/>
        </w:rPr>
      </w:pPr>
    </w:p>
    <w:p w14:paraId="074A7A3C" w14:textId="3DDCA3A3" w:rsidR="00DD5F12" w:rsidRDefault="004E4DE4" w:rsidP="00FE1881">
      <w:pPr>
        <w:pStyle w:val="Odstavekseznama"/>
        <w:numPr>
          <w:ilvl w:val="0"/>
          <w:numId w:val="28"/>
        </w:numPr>
        <w:rPr>
          <w:szCs w:val="24"/>
        </w:rPr>
      </w:pPr>
      <w:r w:rsidRPr="00F23101">
        <w:rPr>
          <w:b/>
          <w:szCs w:val="24"/>
        </w:rPr>
        <w:t>zakonodajnih sprememb minimalne plače</w:t>
      </w:r>
      <w:r w:rsidR="006B4BD8">
        <w:rPr>
          <w:szCs w:val="24"/>
        </w:rPr>
        <w:t xml:space="preserve"> in</w:t>
      </w:r>
      <w:r w:rsidR="009D6191">
        <w:rPr>
          <w:szCs w:val="24"/>
        </w:rPr>
        <w:t xml:space="preserve"> </w:t>
      </w:r>
      <w:r w:rsidR="006B4BD8">
        <w:rPr>
          <w:szCs w:val="24"/>
        </w:rPr>
        <w:t>kolektivne pogodbe komunalnih dejavnosti</w:t>
      </w:r>
      <w:r>
        <w:rPr>
          <w:szCs w:val="24"/>
        </w:rPr>
        <w:t xml:space="preserve"> v letu 2020</w:t>
      </w:r>
      <w:r w:rsidR="0068374E">
        <w:rPr>
          <w:szCs w:val="24"/>
        </w:rPr>
        <w:t>: pri tem se</w:t>
      </w:r>
      <w:r w:rsidR="00C173B3">
        <w:rPr>
          <w:szCs w:val="24"/>
        </w:rPr>
        <w:t xml:space="preserve"> </w:t>
      </w:r>
      <w:r w:rsidR="007500ED">
        <w:rPr>
          <w:szCs w:val="24"/>
        </w:rPr>
        <w:t>uskla</w:t>
      </w:r>
      <w:r w:rsidR="00C173B3">
        <w:rPr>
          <w:szCs w:val="24"/>
        </w:rPr>
        <w:t>juje</w:t>
      </w:r>
      <w:r w:rsidR="0068374E">
        <w:rPr>
          <w:szCs w:val="24"/>
        </w:rPr>
        <w:t>jo</w:t>
      </w:r>
      <w:r w:rsidR="007500ED">
        <w:rPr>
          <w:szCs w:val="24"/>
        </w:rPr>
        <w:t xml:space="preserve"> strošk</w:t>
      </w:r>
      <w:r w:rsidR="00C173B3">
        <w:rPr>
          <w:szCs w:val="24"/>
        </w:rPr>
        <w:t>i</w:t>
      </w:r>
      <w:r w:rsidR="007500ED">
        <w:rPr>
          <w:szCs w:val="24"/>
        </w:rPr>
        <w:t xml:space="preserve"> dela </w:t>
      </w:r>
      <w:r w:rsidR="0030282B">
        <w:rPr>
          <w:szCs w:val="24"/>
        </w:rPr>
        <w:t>(</w:t>
      </w:r>
      <w:r w:rsidR="00E02208">
        <w:rPr>
          <w:szCs w:val="24"/>
        </w:rPr>
        <w:t>7</w:t>
      </w:r>
      <w:r w:rsidR="0030282B">
        <w:rPr>
          <w:szCs w:val="24"/>
        </w:rPr>
        <w:t>% dvig)</w:t>
      </w:r>
      <w:r w:rsidR="00CC1C92">
        <w:rPr>
          <w:szCs w:val="24"/>
        </w:rPr>
        <w:t>,</w:t>
      </w:r>
    </w:p>
    <w:p w14:paraId="3E40D521" w14:textId="77777777" w:rsidR="00FE1881" w:rsidRDefault="00FE1881" w:rsidP="00FE1881">
      <w:pPr>
        <w:pStyle w:val="Odstavekseznama"/>
        <w:rPr>
          <w:szCs w:val="24"/>
        </w:rPr>
      </w:pPr>
    </w:p>
    <w:p w14:paraId="1A944603" w14:textId="583D2D33" w:rsidR="00C32C46" w:rsidRDefault="00C32C46" w:rsidP="00FE1881">
      <w:pPr>
        <w:pStyle w:val="Odstavekseznama"/>
        <w:numPr>
          <w:ilvl w:val="0"/>
          <w:numId w:val="28"/>
        </w:numPr>
        <w:rPr>
          <w:szCs w:val="24"/>
        </w:rPr>
      </w:pPr>
      <w:r w:rsidRPr="00F23101">
        <w:rPr>
          <w:b/>
          <w:szCs w:val="24"/>
        </w:rPr>
        <w:t>dvig</w:t>
      </w:r>
      <w:r w:rsidR="008C556B" w:rsidRPr="00F23101">
        <w:rPr>
          <w:b/>
          <w:szCs w:val="24"/>
        </w:rPr>
        <w:t>a</w:t>
      </w:r>
      <w:r w:rsidRPr="00F23101">
        <w:rPr>
          <w:b/>
          <w:szCs w:val="24"/>
        </w:rPr>
        <w:t xml:space="preserve"> cen </w:t>
      </w:r>
      <w:r w:rsidR="000C3569" w:rsidRPr="00F23101">
        <w:rPr>
          <w:b/>
          <w:szCs w:val="24"/>
        </w:rPr>
        <w:t>na trgu</w:t>
      </w:r>
      <w:r w:rsidR="00ED75CE">
        <w:rPr>
          <w:szCs w:val="24"/>
        </w:rPr>
        <w:t xml:space="preserve"> </w:t>
      </w:r>
      <w:r w:rsidR="00EF1172">
        <w:rPr>
          <w:szCs w:val="24"/>
        </w:rPr>
        <w:t>(elektri</w:t>
      </w:r>
      <w:r w:rsidR="004217C4">
        <w:rPr>
          <w:szCs w:val="24"/>
        </w:rPr>
        <w:t xml:space="preserve">čne energija in </w:t>
      </w:r>
      <w:r w:rsidR="00EF1172">
        <w:rPr>
          <w:szCs w:val="24"/>
        </w:rPr>
        <w:t>obdelava blata iz čistilnih naprav)</w:t>
      </w:r>
      <w:r w:rsidR="00B0665B">
        <w:rPr>
          <w:szCs w:val="24"/>
        </w:rPr>
        <w:t xml:space="preserve">: </w:t>
      </w:r>
      <w:r w:rsidR="000E3067">
        <w:rPr>
          <w:szCs w:val="24"/>
        </w:rPr>
        <w:t>pri tem so v porastu</w:t>
      </w:r>
      <w:r w:rsidR="00EB5F3A">
        <w:rPr>
          <w:szCs w:val="24"/>
        </w:rPr>
        <w:t xml:space="preserve"> strošk</w:t>
      </w:r>
      <w:r w:rsidR="000E3067">
        <w:rPr>
          <w:szCs w:val="24"/>
        </w:rPr>
        <w:t>i</w:t>
      </w:r>
      <w:r w:rsidR="00EB5F3A">
        <w:rPr>
          <w:szCs w:val="24"/>
        </w:rPr>
        <w:t xml:space="preserve"> </w:t>
      </w:r>
      <w:r w:rsidR="00B54E88">
        <w:rPr>
          <w:szCs w:val="24"/>
        </w:rPr>
        <w:t>električne energije</w:t>
      </w:r>
      <w:r w:rsidR="006A75AE">
        <w:rPr>
          <w:szCs w:val="24"/>
        </w:rPr>
        <w:t>- 2</w:t>
      </w:r>
      <w:r w:rsidR="001E6B2A">
        <w:rPr>
          <w:szCs w:val="24"/>
        </w:rPr>
        <w:t>7</w:t>
      </w:r>
      <w:r w:rsidR="006A75AE">
        <w:rPr>
          <w:szCs w:val="24"/>
        </w:rPr>
        <w:t>% dvig</w:t>
      </w:r>
      <w:r>
        <w:rPr>
          <w:szCs w:val="24"/>
        </w:rPr>
        <w:t>, obdelava blata iz čistilne naprave</w:t>
      </w:r>
      <w:r w:rsidR="005273BC">
        <w:rPr>
          <w:szCs w:val="24"/>
        </w:rPr>
        <w:t>-</w:t>
      </w:r>
      <w:r w:rsidR="005D7E33">
        <w:rPr>
          <w:szCs w:val="24"/>
        </w:rPr>
        <w:t>10</w:t>
      </w:r>
      <w:r w:rsidR="005273BC">
        <w:rPr>
          <w:szCs w:val="24"/>
        </w:rPr>
        <w:t xml:space="preserve">% </w:t>
      </w:r>
      <w:r w:rsidR="00CC1C92">
        <w:rPr>
          <w:szCs w:val="24"/>
        </w:rPr>
        <w:t>dvig</w:t>
      </w:r>
      <w:r w:rsidR="000C3569">
        <w:rPr>
          <w:szCs w:val="24"/>
        </w:rPr>
        <w:t>)</w:t>
      </w:r>
      <w:r w:rsidR="00CC1C92">
        <w:rPr>
          <w:szCs w:val="24"/>
        </w:rPr>
        <w:t>,</w:t>
      </w:r>
    </w:p>
    <w:p w14:paraId="3DFBF20B" w14:textId="77777777" w:rsidR="00FE1881" w:rsidRPr="00604A6D" w:rsidRDefault="00FE1881" w:rsidP="00FE1881">
      <w:pPr>
        <w:pStyle w:val="Odstavekseznama"/>
        <w:rPr>
          <w:szCs w:val="24"/>
        </w:rPr>
      </w:pPr>
    </w:p>
    <w:p w14:paraId="72B09240" w14:textId="046E9E8E" w:rsidR="00C32C46" w:rsidRPr="004202FE" w:rsidRDefault="00C32C46" w:rsidP="00FE1881">
      <w:pPr>
        <w:pStyle w:val="Odstavekseznama"/>
        <w:numPr>
          <w:ilvl w:val="0"/>
          <w:numId w:val="28"/>
        </w:numPr>
      </w:pPr>
      <w:r w:rsidRPr="004202FE">
        <w:t xml:space="preserve">z </w:t>
      </w:r>
      <w:r w:rsidRPr="00F23101">
        <w:rPr>
          <w:b/>
        </w:rPr>
        <w:t>vlaganji v infrastrukturo</w:t>
      </w:r>
      <w:r w:rsidRPr="004202FE">
        <w:t xml:space="preserve"> višji stroški amortizacije </w:t>
      </w:r>
      <w:r w:rsidR="009D2C87">
        <w:t>(</w:t>
      </w:r>
      <w:r w:rsidR="00B52DBC">
        <w:t>5% dvig)</w:t>
      </w:r>
      <w:r w:rsidR="006844E7">
        <w:t>.</w:t>
      </w:r>
    </w:p>
    <w:p w14:paraId="7AE783C7" w14:textId="38E06274" w:rsidR="00C32C46" w:rsidRDefault="00C32C46" w:rsidP="00C32C46">
      <w:pPr>
        <w:ind w:left="360"/>
        <w:rPr>
          <w:szCs w:val="24"/>
        </w:rPr>
      </w:pPr>
    </w:p>
    <w:p w14:paraId="132DCFB0" w14:textId="5F855AB8" w:rsidR="00C32C46" w:rsidRDefault="00C32C46" w:rsidP="00C32C46">
      <w:pPr>
        <w:ind w:left="360"/>
        <w:rPr>
          <w:szCs w:val="24"/>
        </w:rPr>
      </w:pPr>
    </w:p>
    <w:p w14:paraId="19F61F23" w14:textId="6B6F47C7" w:rsidR="00C32C46" w:rsidRDefault="00C32C46" w:rsidP="00C32C46">
      <w:pPr>
        <w:ind w:left="360"/>
        <w:rPr>
          <w:szCs w:val="24"/>
        </w:rPr>
      </w:pPr>
    </w:p>
    <w:p w14:paraId="2721A092" w14:textId="5019BD81" w:rsidR="0037457F" w:rsidRDefault="0037457F" w:rsidP="00C32C46">
      <w:pPr>
        <w:ind w:left="360"/>
        <w:rPr>
          <w:szCs w:val="24"/>
        </w:rPr>
      </w:pPr>
    </w:p>
    <w:p w14:paraId="0687EE1C" w14:textId="27C65F65" w:rsidR="0037457F" w:rsidRDefault="0037457F" w:rsidP="00C32C46">
      <w:pPr>
        <w:ind w:left="360"/>
        <w:rPr>
          <w:szCs w:val="24"/>
        </w:rPr>
      </w:pPr>
    </w:p>
    <w:p w14:paraId="00467A84" w14:textId="2AD6BEBF" w:rsidR="0037457F" w:rsidRDefault="0037457F" w:rsidP="00C32C46">
      <w:pPr>
        <w:ind w:left="360"/>
        <w:rPr>
          <w:szCs w:val="24"/>
        </w:rPr>
      </w:pPr>
    </w:p>
    <w:p w14:paraId="0B605FFC" w14:textId="0B4F0A10" w:rsidR="0037457F" w:rsidRDefault="0037457F" w:rsidP="00C32C46">
      <w:pPr>
        <w:ind w:left="360"/>
        <w:rPr>
          <w:szCs w:val="24"/>
        </w:rPr>
      </w:pPr>
    </w:p>
    <w:p w14:paraId="7241AE2C" w14:textId="5CC3CE2F" w:rsidR="0037457F" w:rsidRDefault="0037457F" w:rsidP="00C32C46">
      <w:pPr>
        <w:ind w:left="360"/>
        <w:rPr>
          <w:szCs w:val="24"/>
        </w:rPr>
      </w:pPr>
    </w:p>
    <w:p w14:paraId="5EC9D92F" w14:textId="009DC070" w:rsidR="0037457F" w:rsidRDefault="0037457F" w:rsidP="00C32C46">
      <w:pPr>
        <w:ind w:left="360"/>
        <w:rPr>
          <w:szCs w:val="24"/>
        </w:rPr>
      </w:pPr>
    </w:p>
    <w:p w14:paraId="3EEC2C6E" w14:textId="77777777" w:rsidR="0037457F" w:rsidRDefault="0037457F" w:rsidP="00C32C46">
      <w:pPr>
        <w:ind w:left="360"/>
        <w:rPr>
          <w:szCs w:val="24"/>
        </w:rPr>
      </w:pPr>
    </w:p>
    <w:p w14:paraId="37C2E92D" w14:textId="6D4CDDA8" w:rsidR="00D51F85" w:rsidRPr="00792FA5" w:rsidRDefault="002F00DF" w:rsidP="004317A8">
      <w:pPr>
        <w:pStyle w:val="Naslov2"/>
      </w:pPr>
      <w:bookmarkStart w:id="22" w:name="_Toc25738021"/>
      <w:r>
        <w:lastRenderedPageBreak/>
        <w:t>Predlagane cene v občini Ravne na Koroškem za leto 2020</w:t>
      </w:r>
      <w:bookmarkEnd w:id="22"/>
    </w:p>
    <w:p w14:paraId="4B783190" w14:textId="77777777" w:rsidR="004B005A" w:rsidRPr="00792FA5" w:rsidRDefault="004B005A" w:rsidP="00F10B71"/>
    <w:p w14:paraId="450F710F" w14:textId="5EA0551F" w:rsidR="0073765B" w:rsidRDefault="003A4DF8" w:rsidP="0073765B">
      <w:r>
        <w:t xml:space="preserve">V spodnji preglednici </w:t>
      </w:r>
      <w:r w:rsidR="004E2802">
        <w:t>so</w:t>
      </w:r>
      <w:r>
        <w:t xml:space="preserve"> predstavlje</w:t>
      </w:r>
      <w:r w:rsidR="004E2802">
        <w:t>ne posamezne</w:t>
      </w:r>
      <w:r>
        <w:t xml:space="preserve"> cen</w:t>
      </w:r>
      <w:r w:rsidR="004E2802">
        <w:t xml:space="preserve">e storitev </w:t>
      </w:r>
      <w:r>
        <w:t xml:space="preserve"> oskrbe s pitno vodo</w:t>
      </w:r>
      <w:r w:rsidR="0092240E">
        <w:t xml:space="preserve">, </w:t>
      </w:r>
      <w:r>
        <w:t xml:space="preserve"> odvajanja odpadne vode</w:t>
      </w:r>
      <w:r w:rsidR="0092240E">
        <w:t>, čiščenje odpadne vode in storitve greznic</w:t>
      </w:r>
      <w:r w:rsidR="003807AD">
        <w:t xml:space="preserve"> ter MKČN</w:t>
      </w:r>
      <w:r w:rsidR="0092240E">
        <w:t xml:space="preserve"> </w:t>
      </w:r>
      <w:r>
        <w:t>v občini Ravne na Koroškem</w:t>
      </w:r>
      <w:r w:rsidR="00753387">
        <w:t xml:space="preserve"> za leto 2020.</w:t>
      </w:r>
      <w:r>
        <w:t xml:space="preserve"> </w:t>
      </w:r>
    </w:p>
    <w:p w14:paraId="47BAF68B" w14:textId="77777777" w:rsidR="00A4413B" w:rsidRDefault="00A4413B" w:rsidP="0073765B"/>
    <w:p w14:paraId="74EB6C5F" w14:textId="6731625D" w:rsidR="00D10850" w:rsidRPr="003F5FFE" w:rsidRDefault="00D10850" w:rsidP="00D10850">
      <w:pPr>
        <w:pStyle w:val="Napis"/>
      </w:pPr>
      <w:bookmarkStart w:id="23" w:name="_Toc25738032"/>
      <w:r>
        <w:t xml:space="preserve">Tabela </w:t>
      </w:r>
      <w:r w:rsidR="00263F09">
        <w:rPr>
          <w:noProof/>
        </w:rPr>
        <w:fldChar w:fldCharType="begin"/>
      </w:r>
      <w:r w:rsidR="00263F09">
        <w:rPr>
          <w:noProof/>
        </w:rPr>
        <w:instrText xml:space="preserve"> SEQ Tabela \* ARABIC </w:instrText>
      </w:r>
      <w:r w:rsidR="00263F09">
        <w:rPr>
          <w:noProof/>
        </w:rPr>
        <w:fldChar w:fldCharType="separate"/>
      </w:r>
      <w:r w:rsidR="00812490">
        <w:rPr>
          <w:noProof/>
        </w:rPr>
        <w:t>9</w:t>
      </w:r>
      <w:r w:rsidR="00263F09">
        <w:rPr>
          <w:noProof/>
        </w:rPr>
        <w:fldChar w:fldCharType="end"/>
      </w:r>
      <w:r>
        <w:t xml:space="preserve">: </w:t>
      </w:r>
      <w:r w:rsidR="00D67971">
        <w:t>Predlog</w:t>
      </w:r>
      <w:r>
        <w:t xml:space="preserve"> prodajnih cen</w:t>
      </w:r>
      <w:r w:rsidR="00D67971">
        <w:t xml:space="preserve"> za leto</w:t>
      </w:r>
      <w:r>
        <w:t xml:space="preserve"> 20</w:t>
      </w:r>
      <w:r w:rsidR="00DF77AC">
        <w:t>20</w:t>
      </w:r>
      <w:r>
        <w:t xml:space="preserve"> v Občini Ravne na Koroškem</w:t>
      </w:r>
      <w:bookmarkEnd w:id="23"/>
    </w:p>
    <w:tbl>
      <w:tblPr>
        <w:tblStyle w:val="Tabelasvetlamrea1poudarek1"/>
        <w:tblW w:w="4819" w:type="pct"/>
        <w:tblLook w:val="04A0" w:firstRow="1" w:lastRow="0" w:firstColumn="1" w:lastColumn="0" w:noHBand="0" w:noVBand="1"/>
      </w:tblPr>
      <w:tblGrid>
        <w:gridCol w:w="2519"/>
        <w:gridCol w:w="2269"/>
        <w:gridCol w:w="2125"/>
        <w:gridCol w:w="2720"/>
      </w:tblGrid>
      <w:tr w:rsidR="002F00DF" w:rsidRPr="00A711A7" w14:paraId="28A2F430" w14:textId="77777777" w:rsidTr="00374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shd w:val="clear" w:color="auto" w:fill="DBE5F1" w:themeFill="accent1" w:themeFillTint="33"/>
            <w:hideMark/>
          </w:tcPr>
          <w:p w14:paraId="1F382491" w14:textId="77777777" w:rsidR="002F00DF" w:rsidRPr="00A711A7" w:rsidRDefault="002F00DF" w:rsidP="00A711A7">
            <w:pPr>
              <w:jc w:val="left"/>
              <w:rPr>
                <w:rFonts w:ascii="Calibri" w:hAnsi="Calibri"/>
                <w:b w:val="0"/>
                <w:bCs w:val="0"/>
                <w:color w:val="000000"/>
                <w:sz w:val="20"/>
              </w:rPr>
            </w:pPr>
            <w:r w:rsidRPr="00A711A7">
              <w:rPr>
                <w:rFonts w:ascii="Calibri" w:hAnsi="Calibri"/>
                <w:color w:val="000000"/>
                <w:sz w:val="20"/>
              </w:rPr>
              <w:t> </w:t>
            </w:r>
          </w:p>
          <w:p w14:paraId="0D887791" w14:textId="47DF9BA1" w:rsidR="002F00DF" w:rsidRPr="00A711A7" w:rsidRDefault="002F00DF" w:rsidP="00A711A7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A711A7">
              <w:rPr>
                <w:rFonts w:ascii="Calibri" w:hAnsi="Calibri"/>
                <w:color w:val="000000"/>
                <w:sz w:val="20"/>
              </w:rPr>
              <w:t>Storitev</w:t>
            </w:r>
          </w:p>
        </w:tc>
        <w:tc>
          <w:tcPr>
            <w:tcW w:w="1177" w:type="pct"/>
            <w:shd w:val="clear" w:color="auto" w:fill="DBE5F1" w:themeFill="accent1" w:themeFillTint="33"/>
            <w:hideMark/>
          </w:tcPr>
          <w:p w14:paraId="2B4D0571" w14:textId="77777777" w:rsidR="002F00DF" w:rsidRPr="00A711A7" w:rsidRDefault="002F00DF" w:rsidP="00A71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</w:rPr>
            </w:pPr>
            <w:r w:rsidRPr="00A711A7">
              <w:rPr>
                <w:rFonts w:ascii="Calibri" w:hAnsi="Calibri"/>
                <w:color w:val="000000"/>
                <w:sz w:val="20"/>
              </w:rPr>
              <w:t> </w:t>
            </w:r>
          </w:p>
          <w:p w14:paraId="475FA1A9" w14:textId="44D67CD1" w:rsidR="002F00DF" w:rsidRPr="00A711A7" w:rsidRDefault="002F00DF" w:rsidP="00A71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</w:rPr>
            </w:pPr>
            <w:r w:rsidRPr="00A711A7">
              <w:rPr>
                <w:rFonts w:ascii="Calibri" w:hAnsi="Calibri"/>
                <w:color w:val="000000"/>
                <w:sz w:val="20"/>
              </w:rPr>
              <w:t>Vrsta cene</w:t>
            </w:r>
          </w:p>
        </w:tc>
        <w:tc>
          <w:tcPr>
            <w:tcW w:w="1103" w:type="pct"/>
            <w:shd w:val="clear" w:color="auto" w:fill="DBE5F1" w:themeFill="accent1" w:themeFillTint="33"/>
            <w:hideMark/>
          </w:tcPr>
          <w:p w14:paraId="79EF7299" w14:textId="77777777" w:rsidR="002F00DF" w:rsidRPr="00A711A7" w:rsidRDefault="002F00DF" w:rsidP="00A71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</w:rPr>
            </w:pPr>
            <w:r w:rsidRPr="00A711A7">
              <w:rPr>
                <w:rFonts w:ascii="Calibri" w:hAnsi="Calibri"/>
                <w:color w:val="000000"/>
                <w:sz w:val="20"/>
              </w:rPr>
              <w:t> </w:t>
            </w:r>
          </w:p>
          <w:p w14:paraId="3AC99BC6" w14:textId="720C4D24" w:rsidR="002F00DF" w:rsidRPr="00A711A7" w:rsidRDefault="002F00DF" w:rsidP="00A71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</w:rPr>
            </w:pPr>
            <w:r w:rsidRPr="00A711A7">
              <w:rPr>
                <w:rFonts w:ascii="Calibri" w:hAnsi="Calibri"/>
                <w:color w:val="000000"/>
                <w:sz w:val="20"/>
              </w:rPr>
              <w:t>EM</w:t>
            </w:r>
          </w:p>
        </w:tc>
        <w:tc>
          <w:tcPr>
            <w:tcW w:w="1412" w:type="pct"/>
            <w:shd w:val="clear" w:color="auto" w:fill="DBE5F1" w:themeFill="accent1" w:themeFillTint="33"/>
            <w:vAlign w:val="center"/>
            <w:hideMark/>
          </w:tcPr>
          <w:p w14:paraId="2C07F7A4" w14:textId="234B6F9F" w:rsidR="002F00DF" w:rsidRPr="00A711A7" w:rsidRDefault="002F00DF" w:rsidP="00503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</w:rPr>
            </w:pPr>
            <w:r w:rsidRPr="00503164">
              <w:rPr>
                <w:rFonts w:ascii="Calibri" w:hAnsi="Calibri"/>
                <w:color w:val="000000"/>
                <w:sz w:val="22"/>
              </w:rPr>
              <w:t>PREDRAČUNSKA CENA ZA LETO 2020 v  € brez DD</w:t>
            </w:r>
            <w:r w:rsidR="00503164" w:rsidRPr="00503164">
              <w:rPr>
                <w:rFonts w:ascii="Calibri" w:hAnsi="Calibri"/>
                <w:b w:val="0"/>
                <w:bCs w:val="0"/>
                <w:color w:val="000000"/>
                <w:sz w:val="22"/>
              </w:rPr>
              <w:t>V</w:t>
            </w:r>
          </w:p>
        </w:tc>
      </w:tr>
      <w:tr w:rsidR="002F00DF" w:rsidRPr="000E712A" w14:paraId="1B345AC4" w14:textId="77777777" w:rsidTr="0037457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vMerge w:val="restart"/>
            <w:vAlign w:val="center"/>
            <w:hideMark/>
          </w:tcPr>
          <w:p w14:paraId="56D601AF" w14:textId="77777777" w:rsidR="002F00DF" w:rsidRPr="0037457F" w:rsidRDefault="002F00DF" w:rsidP="004317A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Oskrba s pitno vodo</w:t>
            </w:r>
          </w:p>
        </w:tc>
        <w:tc>
          <w:tcPr>
            <w:tcW w:w="1177" w:type="pct"/>
            <w:shd w:val="clear" w:color="auto" w:fill="DBE5F1" w:themeFill="accent1" w:themeFillTint="33"/>
            <w:vAlign w:val="center"/>
            <w:hideMark/>
          </w:tcPr>
          <w:p w14:paraId="6B0B767B" w14:textId="77777777" w:rsidR="002F00DF" w:rsidRPr="0037457F" w:rsidRDefault="002F00DF" w:rsidP="00431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Omrežnina (DN20)</w:t>
            </w:r>
          </w:p>
        </w:tc>
        <w:tc>
          <w:tcPr>
            <w:tcW w:w="1103" w:type="pct"/>
            <w:shd w:val="clear" w:color="auto" w:fill="DBE5F1" w:themeFill="accent1" w:themeFillTint="33"/>
            <w:vAlign w:val="center"/>
            <w:hideMark/>
          </w:tcPr>
          <w:p w14:paraId="31CD39B5" w14:textId="77777777" w:rsidR="002F00DF" w:rsidRPr="0037457F" w:rsidRDefault="002F00DF" w:rsidP="0037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priklj</w:t>
            </w:r>
            <w:proofErr w:type="spellEnd"/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2" w:type="pct"/>
            <w:shd w:val="clear" w:color="auto" w:fill="DBE5F1" w:themeFill="accent1" w:themeFillTint="33"/>
            <w:vAlign w:val="center"/>
          </w:tcPr>
          <w:p w14:paraId="07BF7DF8" w14:textId="76075FA0" w:rsidR="002F00DF" w:rsidRPr="0037457F" w:rsidRDefault="00C30B41" w:rsidP="00F52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2,3395</w:t>
            </w:r>
          </w:p>
        </w:tc>
      </w:tr>
      <w:tr w:rsidR="002F00DF" w:rsidRPr="000E712A" w14:paraId="4EF8193E" w14:textId="77777777" w:rsidTr="0037457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vMerge/>
            <w:vAlign w:val="center"/>
            <w:hideMark/>
          </w:tcPr>
          <w:p w14:paraId="428AC67A" w14:textId="77777777" w:rsidR="002F00DF" w:rsidRPr="0037457F" w:rsidRDefault="002F00DF" w:rsidP="004317A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vAlign w:val="center"/>
            <w:hideMark/>
          </w:tcPr>
          <w:p w14:paraId="60ED15C7" w14:textId="77777777" w:rsidR="002F00DF" w:rsidRPr="0037457F" w:rsidRDefault="002F00DF" w:rsidP="00431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Vodarina</w:t>
            </w:r>
          </w:p>
        </w:tc>
        <w:tc>
          <w:tcPr>
            <w:tcW w:w="1103" w:type="pct"/>
            <w:vAlign w:val="center"/>
            <w:hideMark/>
          </w:tcPr>
          <w:p w14:paraId="02695CDF" w14:textId="77777777" w:rsidR="002F00DF" w:rsidRPr="0037457F" w:rsidRDefault="002F00DF" w:rsidP="0037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€/m</w:t>
            </w:r>
            <w:r w:rsidRPr="0037457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2" w:type="pct"/>
            <w:vAlign w:val="center"/>
          </w:tcPr>
          <w:p w14:paraId="2495139D" w14:textId="70E52B34" w:rsidR="002F00DF" w:rsidRPr="0037457F" w:rsidRDefault="007F103F" w:rsidP="00F52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  <w:r w:rsidR="001F0826">
              <w:rPr>
                <w:sz w:val="22"/>
                <w:szCs w:val="22"/>
              </w:rPr>
              <w:t>46</w:t>
            </w:r>
          </w:p>
        </w:tc>
      </w:tr>
      <w:tr w:rsidR="002F00DF" w:rsidRPr="000E712A" w14:paraId="276727D4" w14:textId="77777777" w:rsidTr="0037457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vMerge w:val="restart"/>
            <w:vAlign w:val="center"/>
            <w:hideMark/>
          </w:tcPr>
          <w:p w14:paraId="1EED3445" w14:textId="77777777" w:rsidR="002F00DF" w:rsidRPr="0037457F" w:rsidRDefault="002F00DF" w:rsidP="004317A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Odvajanje odpadne vode</w:t>
            </w:r>
          </w:p>
        </w:tc>
        <w:tc>
          <w:tcPr>
            <w:tcW w:w="1177" w:type="pct"/>
            <w:shd w:val="clear" w:color="auto" w:fill="DBE5F1" w:themeFill="accent1" w:themeFillTint="33"/>
            <w:vAlign w:val="center"/>
            <w:hideMark/>
          </w:tcPr>
          <w:p w14:paraId="0CFAFF41" w14:textId="77777777" w:rsidR="002F00DF" w:rsidRPr="0037457F" w:rsidRDefault="002F00DF" w:rsidP="00431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Omrežnina (DN20)</w:t>
            </w:r>
          </w:p>
        </w:tc>
        <w:tc>
          <w:tcPr>
            <w:tcW w:w="1103" w:type="pct"/>
            <w:shd w:val="clear" w:color="auto" w:fill="DBE5F1" w:themeFill="accent1" w:themeFillTint="33"/>
            <w:vAlign w:val="center"/>
            <w:hideMark/>
          </w:tcPr>
          <w:p w14:paraId="141F1F55" w14:textId="77777777" w:rsidR="002F00DF" w:rsidRPr="0037457F" w:rsidRDefault="002F00DF" w:rsidP="0037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priklj</w:t>
            </w:r>
            <w:proofErr w:type="spellEnd"/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2" w:type="pct"/>
            <w:shd w:val="clear" w:color="auto" w:fill="DBE5F1" w:themeFill="accent1" w:themeFillTint="33"/>
            <w:vAlign w:val="center"/>
          </w:tcPr>
          <w:p w14:paraId="217B5989" w14:textId="2CCAA654" w:rsidR="002F00DF" w:rsidRPr="0037457F" w:rsidRDefault="00C30B41" w:rsidP="00F52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6,6014</w:t>
            </w:r>
          </w:p>
        </w:tc>
      </w:tr>
      <w:tr w:rsidR="002F00DF" w:rsidRPr="000E712A" w14:paraId="51062544" w14:textId="77777777" w:rsidTr="0037457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vMerge/>
            <w:vAlign w:val="center"/>
            <w:hideMark/>
          </w:tcPr>
          <w:p w14:paraId="3B6FA644" w14:textId="77777777" w:rsidR="002F00DF" w:rsidRPr="0037457F" w:rsidRDefault="002F00DF" w:rsidP="004317A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vAlign w:val="center"/>
            <w:hideMark/>
          </w:tcPr>
          <w:p w14:paraId="454A45A9" w14:textId="77777777" w:rsidR="002F00DF" w:rsidRPr="0037457F" w:rsidRDefault="002F00DF" w:rsidP="00431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Cena storitve</w:t>
            </w:r>
          </w:p>
        </w:tc>
        <w:tc>
          <w:tcPr>
            <w:tcW w:w="1103" w:type="pct"/>
            <w:vAlign w:val="center"/>
            <w:hideMark/>
          </w:tcPr>
          <w:p w14:paraId="4D5F3EC2" w14:textId="77777777" w:rsidR="002F00DF" w:rsidRPr="0037457F" w:rsidRDefault="002F00DF" w:rsidP="0037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€/m</w:t>
            </w:r>
            <w:r w:rsidRPr="0037457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2" w:type="pct"/>
            <w:vAlign w:val="center"/>
          </w:tcPr>
          <w:p w14:paraId="053F9B39" w14:textId="136EE92A" w:rsidR="002F00DF" w:rsidRPr="0037457F" w:rsidRDefault="007F103F" w:rsidP="00F52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0,2580</w:t>
            </w:r>
          </w:p>
        </w:tc>
      </w:tr>
      <w:tr w:rsidR="002F00DF" w:rsidRPr="000E712A" w14:paraId="3DC2C65A" w14:textId="77777777" w:rsidTr="0037457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vMerge w:val="restart"/>
            <w:vAlign w:val="center"/>
          </w:tcPr>
          <w:p w14:paraId="4A3E4198" w14:textId="013008ED" w:rsidR="002F00DF" w:rsidRPr="0037457F" w:rsidRDefault="002F00DF" w:rsidP="004317A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Storitve greznic in MKČN</w:t>
            </w:r>
          </w:p>
        </w:tc>
        <w:tc>
          <w:tcPr>
            <w:tcW w:w="1177" w:type="pct"/>
            <w:shd w:val="clear" w:color="auto" w:fill="DBE5F1" w:themeFill="accent1" w:themeFillTint="33"/>
            <w:vAlign w:val="center"/>
          </w:tcPr>
          <w:p w14:paraId="51675283" w14:textId="35427E1D" w:rsidR="002F00DF" w:rsidRPr="0037457F" w:rsidRDefault="002F00DF" w:rsidP="00431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Omrežnina (DN20)</w:t>
            </w:r>
          </w:p>
        </w:tc>
        <w:tc>
          <w:tcPr>
            <w:tcW w:w="1103" w:type="pct"/>
            <w:shd w:val="clear" w:color="auto" w:fill="DBE5F1" w:themeFill="accent1" w:themeFillTint="33"/>
            <w:vAlign w:val="center"/>
          </w:tcPr>
          <w:p w14:paraId="03D553D2" w14:textId="52ECDF33" w:rsidR="002F00DF" w:rsidRPr="0037457F" w:rsidRDefault="002F00DF" w:rsidP="0037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priklj</w:t>
            </w:r>
            <w:proofErr w:type="spellEnd"/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2" w:type="pct"/>
            <w:shd w:val="clear" w:color="auto" w:fill="DBE5F1" w:themeFill="accent1" w:themeFillTint="33"/>
            <w:vAlign w:val="center"/>
          </w:tcPr>
          <w:p w14:paraId="746BB13F" w14:textId="6ED4AD9C" w:rsidR="002F00DF" w:rsidRPr="0037457F" w:rsidRDefault="00C30B41" w:rsidP="00F52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1,3485</w:t>
            </w:r>
          </w:p>
        </w:tc>
      </w:tr>
      <w:tr w:rsidR="002F00DF" w:rsidRPr="000E712A" w14:paraId="5467FA88" w14:textId="77777777" w:rsidTr="0037457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vMerge/>
            <w:vAlign w:val="center"/>
          </w:tcPr>
          <w:p w14:paraId="744031E0" w14:textId="77777777" w:rsidR="002F00DF" w:rsidRPr="0037457F" w:rsidRDefault="002F00DF" w:rsidP="004317A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vAlign w:val="center"/>
          </w:tcPr>
          <w:p w14:paraId="5DC64DA4" w14:textId="587774FC" w:rsidR="002F00DF" w:rsidRPr="0037457F" w:rsidRDefault="002F00DF" w:rsidP="00431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Cena storitve</w:t>
            </w:r>
          </w:p>
        </w:tc>
        <w:tc>
          <w:tcPr>
            <w:tcW w:w="1103" w:type="pct"/>
            <w:vAlign w:val="center"/>
          </w:tcPr>
          <w:p w14:paraId="1B9D82BE" w14:textId="79CFD158" w:rsidR="002F00DF" w:rsidRPr="0037457F" w:rsidRDefault="002F00DF" w:rsidP="0037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€/m</w:t>
            </w:r>
            <w:r w:rsidRPr="0037457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2" w:type="pct"/>
            <w:vAlign w:val="center"/>
          </w:tcPr>
          <w:p w14:paraId="0DD4508F" w14:textId="07A0AEAA" w:rsidR="002F00DF" w:rsidRPr="0037457F" w:rsidRDefault="005C568A" w:rsidP="00F52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0,3224</w:t>
            </w:r>
          </w:p>
        </w:tc>
      </w:tr>
      <w:tr w:rsidR="002F00DF" w:rsidRPr="000E712A" w14:paraId="072BAE4B" w14:textId="77777777" w:rsidTr="0037457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vMerge w:val="restart"/>
            <w:vAlign w:val="center"/>
            <w:hideMark/>
          </w:tcPr>
          <w:p w14:paraId="73D0770B" w14:textId="77777777" w:rsidR="002F00DF" w:rsidRPr="0037457F" w:rsidRDefault="002F00DF" w:rsidP="004317A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Čiščenje odpadne vode</w:t>
            </w:r>
          </w:p>
        </w:tc>
        <w:tc>
          <w:tcPr>
            <w:tcW w:w="1177" w:type="pct"/>
            <w:shd w:val="clear" w:color="auto" w:fill="DBE5F1" w:themeFill="accent1" w:themeFillTint="33"/>
            <w:vAlign w:val="center"/>
            <w:hideMark/>
          </w:tcPr>
          <w:p w14:paraId="1F73DCEE" w14:textId="77777777" w:rsidR="002F00DF" w:rsidRPr="0037457F" w:rsidRDefault="002F00DF" w:rsidP="00431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Omrežnina (DN20)</w:t>
            </w:r>
          </w:p>
        </w:tc>
        <w:tc>
          <w:tcPr>
            <w:tcW w:w="1103" w:type="pct"/>
            <w:shd w:val="clear" w:color="auto" w:fill="DBE5F1" w:themeFill="accent1" w:themeFillTint="33"/>
            <w:vAlign w:val="center"/>
            <w:hideMark/>
          </w:tcPr>
          <w:p w14:paraId="3AEF5AB9" w14:textId="77777777" w:rsidR="002F00DF" w:rsidRPr="0037457F" w:rsidRDefault="002F00DF" w:rsidP="0037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€/</w:t>
            </w:r>
            <w:proofErr w:type="spellStart"/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priklj</w:t>
            </w:r>
            <w:proofErr w:type="spellEnd"/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2" w:type="pct"/>
            <w:shd w:val="clear" w:color="auto" w:fill="DBE5F1" w:themeFill="accent1" w:themeFillTint="33"/>
            <w:vAlign w:val="center"/>
          </w:tcPr>
          <w:p w14:paraId="1CF871D3" w14:textId="0617E14D" w:rsidR="002F00DF" w:rsidRPr="0037457F" w:rsidRDefault="00C30B41" w:rsidP="00F52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4,0961</w:t>
            </w:r>
          </w:p>
        </w:tc>
      </w:tr>
      <w:tr w:rsidR="002F00DF" w:rsidRPr="00A711A7" w14:paraId="271708F1" w14:textId="77777777" w:rsidTr="0037457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vMerge/>
            <w:hideMark/>
          </w:tcPr>
          <w:p w14:paraId="31CA333D" w14:textId="77777777" w:rsidR="002F00DF" w:rsidRPr="0037457F" w:rsidRDefault="002F00DF" w:rsidP="00F52A2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vAlign w:val="center"/>
            <w:hideMark/>
          </w:tcPr>
          <w:p w14:paraId="351C7A47" w14:textId="77777777" w:rsidR="002F00DF" w:rsidRPr="0037457F" w:rsidRDefault="002F00DF" w:rsidP="00431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Cena storitve</w:t>
            </w:r>
          </w:p>
        </w:tc>
        <w:tc>
          <w:tcPr>
            <w:tcW w:w="1103" w:type="pct"/>
            <w:vAlign w:val="center"/>
            <w:hideMark/>
          </w:tcPr>
          <w:p w14:paraId="208BB931" w14:textId="77777777" w:rsidR="002F00DF" w:rsidRPr="0037457F" w:rsidRDefault="002F00DF" w:rsidP="0037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57F">
              <w:rPr>
                <w:rFonts w:ascii="Calibri" w:hAnsi="Calibri"/>
                <w:color w:val="000000"/>
                <w:sz w:val="22"/>
                <w:szCs w:val="22"/>
              </w:rPr>
              <w:t>€/m</w:t>
            </w:r>
            <w:r w:rsidRPr="0037457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2" w:type="pct"/>
            <w:vAlign w:val="center"/>
          </w:tcPr>
          <w:p w14:paraId="2C624AD1" w14:textId="6DF8A70F" w:rsidR="002F00DF" w:rsidRPr="0037457F" w:rsidRDefault="005C568A" w:rsidP="00F52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0,7685</w:t>
            </w:r>
          </w:p>
        </w:tc>
      </w:tr>
    </w:tbl>
    <w:p w14:paraId="39A52868" w14:textId="4049C23F" w:rsidR="004317A8" w:rsidRDefault="004317A8" w:rsidP="007E22B5">
      <w:pPr>
        <w:pStyle w:val="Naslov2"/>
      </w:pPr>
      <w:bookmarkStart w:id="24" w:name="_Toc25738022"/>
      <w:bookmarkStart w:id="25" w:name="_Toc2278517"/>
      <w:r>
        <w:t>Primerjava prodajnih cen</w:t>
      </w:r>
      <w:bookmarkEnd w:id="24"/>
      <w:r>
        <w:t xml:space="preserve"> </w:t>
      </w:r>
      <w:bookmarkEnd w:id="25"/>
    </w:p>
    <w:p w14:paraId="6A0B2BA6" w14:textId="77777777" w:rsidR="00E16EE0" w:rsidRDefault="00E16EE0" w:rsidP="004317A8">
      <w:bookmarkStart w:id="26" w:name="_Hlk2368137"/>
    </w:p>
    <w:p w14:paraId="100BF706" w14:textId="4789A3A2" w:rsidR="004317A8" w:rsidRDefault="004317A8" w:rsidP="004317A8">
      <w:r>
        <w:t>V spodnji preglednici je prikazana primerjava zadnj</w:t>
      </w:r>
      <w:r w:rsidR="00083A62">
        <w:t>e</w:t>
      </w:r>
      <w:r>
        <w:t xml:space="preserve"> veljavnih cen v občini  Ravne na Koroškem leta 201</w:t>
      </w:r>
      <w:r w:rsidR="00E16EE0">
        <w:t>9</w:t>
      </w:r>
      <w:r>
        <w:t>, s povprečnimi cenami v Sloveniji na podlagi primerjalne analize prodajnih cen iz leta 2017, ki je bila izvedena na ravni Slovenije.</w:t>
      </w:r>
      <w:r w:rsidRPr="009C341D">
        <w:t xml:space="preserve"> </w:t>
      </w:r>
      <w:r>
        <w:t>Primerjalno analizo je izdelal Inštitut za javne službe. V analizi za oskrbo s pitno vodo je bilo vključenih 43 komunalnih podjetij in 44 komunalnih podjetij za odpadne vode v Sloveniji. Pri analizi je sodelovalo tudi podjetje JKP Ravne.</w:t>
      </w:r>
      <w:r w:rsidR="00C8647C">
        <w:t xml:space="preserve"> Iz spodnje preglednice je razvidno, da so cene</w:t>
      </w:r>
      <w:r w:rsidR="00722063">
        <w:t xml:space="preserve"> storitev</w:t>
      </w:r>
      <w:r w:rsidR="00C8647C">
        <w:t xml:space="preserve"> </w:t>
      </w:r>
      <w:r w:rsidR="00DD0ED0">
        <w:t xml:space="preserve">v občini Ravne na Koroškem tudi na podlagi predlaganih cen v letu 2020 še vedno nižje </w:t>
      </w:r>
      <w:r w:rsidR="001C4FEA">
        <w:t>za okoli 1</w:t>
      </w:r>
      <w:r w:rsidR="00C53228">
        <w:t>5</w:t>
      </w:r>
      <w:r w:rsidR="001C4FEA">
        <w:t>%.</w:t>
      </w:r>
    </w:p>
    <w:p w14:paraId="3B64CEDC" w14:textId="569E2703" w:rsidR="004317A8" w:rsidRDefault="004317A8" w:rsidP="004317A8"/>
    <w:p w14:paraId="2D780C97" w14:textId="19106458" w:rsidR="004317A8" w:rsidRPr="00A151F3" w:rsidRDefault="004317A8" w:rsidP="00A151F3">
      <w:pPr>
        <w:pStyle w:val="Napis"/>
      </w:pPr>
      <w:bookmarkStart w:id="27" w:name="_Toc2277222"/>
      <w:bookmarkStart w:id="28" w:name="_Toc25738033"/>
      <w:r w:rsidRPr="00A151F3">
        <w:t xml:space="preserve">Tabela </w:t>
      </w:r>
      <w:fldSimple w:instr=" SEQ Tabela \* ARABIC ">
        <w:r w:rsidR="00812490">
          <w:rPr>
            <w:noProof/>
          </w:rPr>
          <w:t>10</w:t>
        </w:r>
      </w:fldSimple>
      <w:r w:rsidRPr="00A151F3">
        <w:t xml:space="preserve">: Primerjava prodajnih </w:t>
      </w:r>
      <w:bookmarkEnd w:id="27"/>
      <w:r w:rsidR="009040AB" w:rsidRPr="00A151F3">
        <w:t>cen</w:t>
      </w:r>
      <w:bookmarkEnd w:id="28"/>
    </w:p>
    <w:tbl>
      <w:tblPr>
        <w:tblStyle w:val="Tabelasvetlamrea1poudarek1"/>
        <w:tblW w:w="5000" w:type="pct"/>
        <w:tblLook w:val="04A0" w:firstRow="1" w:lastRow="0" w:firstColumn="1" w:lastColumn="0" w:noHBand="0" w:noVBand="1"/>
      </w:tblPr>
      <w:tblGrid>
        <w:gridCol w:w="2235"/>
        <w:gridCol w:w="2271"/>
        <w:gridCol w:w="706"/>
        <w:gridCol w:w="1645"/>
        <w:gridCol w:w="1571"/>
        <w:gridCol w:w="1567"/>
      </w:tblGrid>
      <w:tr w:rsidR="0092240E" w:rsidRPr="00D0772B" w14:paraId="37E67566" w14:textId="4CF91E97" w:rsidTr="00190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shd w:val="clear" w:color="auto" w:fill="DBE5F1" w:themeFill="accent1" w:themeFillTint="33"/>
          </w:tcPr>
          <w:p w14:paraId="7187C815" w14:textId="77777777" w:rsidR="0092240E" w:rsidRPr="00D0772B" w:rsidRDefault="0092240E" w:rsidP="003A24F2">
            <w:pPr>
              <w:contextualSpacing/>
              <w:rPr>
                <w:rFonts w:cs="Arial"/>
                <w:sz w:val="22"/>
                <w:szCs w:val="22"/>
              </w:rPr>
            </w:pPr>
            <w:r w:rsidRPr="00D0772B">
              <w:rPr>
                <w:rFonts w:cs="Arial"/>
                <w:sz w:val="22"/>
                <w:szCs w:val="22"/>
              </w:rPr>
              <w:t>Storitev</w:t>
            </w:r>
          </w:p>
        </w:tc>
        <w:tc>
          <w:tcPr>
            <w:tcW w:w="1136" w:type="pct"/>
            <w:shd w:val="clear" w:color="auto" w:fill="DBE5F1" w:themeFill="accent1" w:themeFillTint="33"/>
          </w:tcPr>
          <w:p w14:paraId="0113B58F" w14:textId="77777777" w:rsidR="0092240E" w:rsidRPr="00D0772B" w:rsidRDefault="0092240E" w:rsidP="003A24F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0772B">
              <w:rPr>
                <w:rFonts w:cs="Arial"/>
                <w:sz w:val="22"/>
                <w:szCs w:val="22"/>
              </w:rPr>
              <w:t>Vrsta cene</w:t>
            </w:r>
          </w:p>
        </w:tc>
        <w:tc>
          <w:tcPr>
            <w:tcW w:w="353" w:type="pct"/>
            <w:shd w:val="clear" w:color="auto" w:fill="DBE5F1" w:themeFill="accent1" w:themeFillTint="33"/>
          </w:tcPr>
          <w:p w14:paraId="6C28E006" w14:textId="77777777" w:rsidR="0092240E" w:rsidRPr="00D0772B" w:rsidRDefault="0092240E" w:rsidP="003A24F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0772B">
              <w:rPr>
                <w:rFonts w:cs="Arial"/>
                <w:sz w:val="22"/>
                <w:szCs w:val="22"/>
              </w:rPr>
              <w:t>EM</w:t>
            </w:r>
          </w:p>
        </w:tc>
        <w:tc>
          <w:tcPr>
            <w:tcW w:w="823" w:type="pct"/>
            <w:shd w:val="clear" w:color="auto" w:fill="DBE5F1" w:themeFill="accent1" w:themeFillTint="33"/>
          </w:tcPr>
          <w:p w14:paraId="77274568" w14:textId="77777777" w:rsidR="0092240E" w:rsidRPr="00D0772B" w:rsidRDefault="0092240E" w:rsidP="003A24F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szCs w:val="22"/>
              </w:rPr>
            </w:pPr>
            <w:r w:rsidRPr="0079282A">
              <w:rPr>
                <w:rFonts w:cs="Arial"/>
                <w:sz w:val="20"/>
                <w:szCs w:val="22"/>
              </w:rPr>
              <w:t>Povprečna cena primerjalne cene iz leta 2017</w:t>
            </w:r>
          </w:p>
        </w:tc>
        <w:tc>
          <w:tcPr>
            <w:tcW w:w="786" w:type="pct"/>
            <w:shd w:val="clear" w:color="auto" w:fill="DBE5F1" w:themeFill="accent1" w:themeFillTint="33"/>
          </w:tcPr>
          <w:p w14:paraId="389E9C7F" w14:textId="45C0F3D8" w:rsidR="0092240E" w:rsidRPr="00D0772B" w:rsidRDefault="0092240E" w:rsidP="003A24F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szCs w:val="22"/>
              </w:rPr>
            </w:pPr>
            <w:r w:rsidRPr="00D0772B">
              <w:rPr>
                <w:rFonts w:cs="Arial"/>
                <w:bCs w:val="0"/>
                <w:sz w:val="22"/>
                <w:szCs w:val="22"/>
              </w:rPr>
              <w:t>Cene v občini Ravne na Koroškem (201</w:t>
            </w:r>
            <w:r w:rsidR="00552FA7">
              <w:rPr>
                <w:rFonts w:cs="Arial"/>
                <w:bCs w:val="0"/>
                <w:sz w:val="22"/>
                <w:szCs w:val="22"/>
              </w:rPr>
              <w:t>9</w:t>
            </w:r>
            <w:r w:rsidRPr="00D0772B">
              <w:rPr>
                <w:rFonts w:cs="Arial"/>
                <w:bCs w:val="0"/>
                <w:sz w:val="22"/>
                <w:szCs w:val="22"/>
              </w:rPr>
              <w:t>)</w:t>
            </w:r>
          </w:p>
        </w:tc>
        <w:tc>
          <w:tcPr>
            <w:tcW w:w="784" w:type="pct"/>
            <w:shd w:val="clear" w:color="auto" w:fill="DBE5F1" w:themeFill="accent1" w:themeFillTint="33"/>
          </w:tcPr>
          <w:p w14:paraId="0C176B30" w14:textId="14835636" w:rsidR="0092240E" w:rsidRPr="00D0772B" w:rsidRDefault="0092240E" w:rsidP="003A24F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Predlagane cene v občini Ravne na Kor. (20</w:t>
            </w:r>
            <w:r w:rsidR="00552FA7">
              <w:rPr>
                <w:rFonts w:cs="Arial"/>
                <w:bCs w:val="0"/>
                <w:sz w:val="22"/>
                <w:szCs w:val="22"/>
              </w:rPr>
              <w:t>20</w:t>
            </w:r>
            <w:r>
              <w:rPr>
                <w:rFonts w:cs="Arial"/>
                <w:bCs w:val="0"/>
                <w:sz w:val="22"/>
                <w:szCs w:val="22"/>
              </w:rPr>
              <w:t>)</w:t>
            </w:r>
          </w:p>
        </w:tc>
      </w:tr>
      <w:tr w:rsidR="0092240E" w:rsidRPr="00D0772B" w14:paraId="3CFDD300" w14:textId="2E9F0B8A" w:rsidTr="001904D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top w:val="single" w:sz="12" w:space="0" w:color="95B3D7" w:themeColor="accent1" w:themeTint="99"/>
              <w:bottom w:val="single" w:sz="4" w:space="0" w:color="auto"/>
            </w:tcBorders>
            <w:vAlign w:val="center"/>
          </w:tcPr>
          <w:p w14:paraId="1F32ABEA" w14:textId="77777777" w:rsidR="0092240E" w:rsidRPr="00D0772B" w:rsidRDefault="0092240E" w:rsidP="003A24F2">
            <w:pPr>
              <w:contextualSpacing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(1)</w:t>
            </w:r>
            <w:r w:rsidRPr="00D0772B">
              <w:rPr>
                <w:rFonts w:cs="Arial"/>
                <w:b w:val="0"/>
                <w:sz w:val="22"/>
                <w:szCs w:val="22"/>
              </w:rPr>
              <w:t>Oskrba s pitno vodo</w:t>
            </w:r>
          </w:p>
        </w:tc>
        <w:tc>
          <w:tcPr>
            <w:tcW w:w="1136" w:type="pct"/>
            <w:tcBorders>
              <w:top w:val="single" w:sz="12" w:space="0" w:color="95B3D7" w:themeColor="accent1" w:themeTint="99"/>
              <w:bottom w:val="single" w:sz="4" w:space="0" w:color="auto"/>
            </w:tcBorders>
            <w:vAlign w:val="center"/>
          </w:tcPr>
          <w:p w14:paraId="75F9EC06" w14:textId="77777777" w:rsidR="0092240E" w:rsidRPr="00D0772B" w:rsidRDefault="0092240E" w:rsidP="003A24F2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0772B">
              <w:rPr>
                <w:rFonts w:cs="Arial"/>
                <w:bCs/>
                <w:sz w:val="22"/>
                <w:szCs w:val="22"/>
              </w:rPr>
              <w:t>Cena storitve-p</w:t>
            </w:r>
            <w:r w:rsidRPr="00D0772B">
              <w:rPr>
                <w:rFonts w:cs="Arial"/>
                <w:sz w:val="22"/>
                <w:szCs w:val="22"/>
              </w:rPr>
              <w:t xml:space="preserve">otrjena cena z </w:t>
            </w:r>
            <w:proofErr w:type="spellStart"/>
            <w:r w:rsidRPr="00D0772B">
              <w:rPr>
                <w:rFonts w:cs="Arial"/>
                <w:sz w:val="22"/>
                <w:szCs w:val="22"/>
              </w:rPr>
              <w:t>vodn.povr</w:t>
            </w:r>
            <w:proofErr w:type="spellEnd"/>
            <w:r w:rsidRPr="00D0772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53" w:type="pct"/>
            <w:tcBorders>
              <w:top w:val="single" w:sz="12" w:space="0" w:color="95B3D7" w:themeColor="accent1" w:themeTint="99"/>
              <w:bottom w:val="single" w:sz="4" w:space="0" w:color="auto"/>
            </w:tcBorders>
            <w:vAlign w:val="center"/>
          </w:tcPr>
          <w:p w14:paraId="0FE08EFB" w14:textId="77777777" w:rsidR="0092240E" w:rsidRPr="00D0772B" w:rsidRDefault="0092240E" w:rsidP="003A24F2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0772B">
              <w:rPr>
                <w:rFonts w:cs="Arial"/>
                <w:sz w:val="22"/>
                <w:szCs w:val="22"/>
              </w:rPr>
              <w:t>€/m</w:t>
            </w:r>
            <w:r w:rsidRPr="00D0772B">
              <w:rPr>
                <w:rFonts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23" w:type="pct"/>
            <w:tcBorders>
              <w:top w:val="single" w:sz="12" w:space="0" w:color="95B3D7" w:themeColor="accent1" w:themeTint="99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D9DCC5" w14:textId="77777777" w:rsidR="0092240E" w:rsidRPr="00D0772B" w:rsidRDefault="0092240E" w:rsidP="003A24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0772B">
              <w:rPr>
                <w:rFonts w:cs="Arial"/>
                <w:sz w:val="22"/>
                <w:szCs w:val="22"/>
              </w:rPr>
              <w:t>0,6</w:t>
            </w:r>
            <w:r>
              <w:rPr>
                <w:rFonts w:cs="Arial"/>
                <w:sz w:val="22"/>
                <w:szCs w:val="22"/>
              </w:rPr>
              <w:t>9</w:t>
            </w:r>
            <w:r w:rsidRPr="00D0772B">
              <w:rPr>
                <w:rFonts w:cs="Arial"/>
                <w:sz w:val="22"/>
                <w:szCs w:val="22"/>
              </w:rPr>
              <w:t xml:space="preserve"> €</w:t>
            </w:r>
          </w:p>
        </w:tc>
        <w:tc>
          <w:tcPr>
            <w:tcW w:w="786" w:type="pct"/>
            <w:tcBorders>
              <w:top w:val="single" w:sz="12" w:space="0" w:color="95B3D7" w:themeColor="accent1" w:themeTint="99"/>
              <w:bottom w:val="single" w:sz="4" w:space="0" w:color="auto"/>
            </w:tcBorders>
            <w:vAlign w:val="center"/>
          </w:tcPr>
          <w:p w14:paraId="24F74424" w14:textId="77777777" w:rsidR="0092240E" w:rsidRPr="00D0772B" w:rsidRDefault="0092240E" w:rsidP="003A24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0772B">
              <w:rPr>
                <w:rFonts w:cs="Arial"/>
                <w:sz w:val="22"/>
                <w:szCs w:val="22"/>
              </w:rPr>
              <w:t>0,3915 €</w:t>
            </w:r>
          </w:p>
        </w:tc>
        <w:tc>
          <w:tcPr>
            <w:tcW w:w="784" w:type="pct"/>
            <w:tcBorders>
              <w:top w:val="single" w:sz="12" w:space="0" w:color="95B3D7" w:themeColor="accent1" w:themeTint="99"/>
              <w:bottom w:val="single" w:sz="4" w:space="0" w:color="auto"/>
            </w:tcBorders>
            <w:vAlign w:val="center"/>
          </w:tcPr>
          <w:p w14:paraId="268A858D" w14:textId="3C8EE49B" w:rsidR="0092240E" w:rsidRPr="00D0772B" w:rsidRDefault="00352272" w:rsidP="009224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0,4</w:t>
            </w:r>
            <w:r w:rsidR="00C60E92">
              <w:rPr>
                <w:rFonts w:cs="Arial"/>
                <w:sz w:val="22"/>
                <w:szCs w:val="22"/>
              </w:rPr>
              <w:t>2</w:t>
            </w:r>
            <w:r w:rsidR="001F0826">
              <w:rPr>
                <w:rFonts w:cs="Arial"/>
                <w:sz w:val="22"/>
                <w:szCs w:val="22"/>
              </w:rPr>
              <w:t>46</w:t>
            </w:r>
            <w:r>
              <w:rPr>
                <w:rFonts w:cs="Arial"/>
                <w:sz w:val="22"/>
                <w:szCs w:val="22"/>
              </w:rPr>
              <w:t xml:space="preserve"> €</w:t>
            </w:r>
          </w:p>
        </w:tc>
      </w:tr>
      <w:tr w:rsidR="0092240E" w:rsidRPr="00D0772B" w14:paraId="20DA3FAD" w14:textId="7CE5729C" w:rsidTr="001904D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top w:val="single" w:sz="4" w:space="0" w:color="auto"/>
            </w:tcBorders>
            <w:vAlign w:val="center"/>
          </w:tcPr>
          <w:p w14:paraId="70946A22" w14:textId="77777777" w:rsidR="0092240E" w:rsidRPr="00D0772B" w:rsidRDefault="0092240E" w:rsidP="003A24F2">
            <w:pPr>
              <w:contextualSpacing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(2) </w:t>
            </w:r>
            <w:r w:rsidRPr="00D0772B">
              <w:rPr>
                <w:rFonts w:cs="Arial"/>
                <w:b w:val="0"/>
                <w:sz w:val="22"/>
                <w:szCs w:val="22"/>
              </w:rPr>
              <w:t>Odvajanje odpadne vode</w:t>
            </w:r>
          </w:p>
        </w:tc>
        <w:tc>
          <w:tcPr>
            <w:tcW w:w="1136" w:type="pct"/>
            <w:tcBorders>
              <w:top w:val="single" w:sz="4" w:space="0" w:color="auto"/>
            </w:tcBorders>
            <w:vAlign w:val="center"/>
          </w:tcPr>
          <w:p w14:paraId="08B890F7" w14:textId="77777777" w:rsidR="0092240E" w:rsidRPr="00D0772B" w:rsidRDefault="0092240E" w:rsidP="003A24F2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D0772B">
              <w:rPr>
                <w:rFonts w:cs="Arial"/>
                <w:bCs/>
                <w:sz w:val="22"/>
                <w:szCs w:val="22"/>
              </w:rPr>
              <w:t>Cena storitve-p</w:t>
            </w:r>
            <w:r w:rsidRPr="00D0772B">
              <w:rPr>
                <w:rFonts w:cs="Arial"/>
                <w:sz w:val="22"/>
                <w:szCs w:val="22"/>
              </w:rPr>
              <w:t xml:space="preserve">otrjena cena 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2B9E1BE3" w14:textId="77777777" w:rsidR="0092240E" w:rsidRPr="00D0772B" w:rsidRDefault="0092240E" w:rsidP="003A24F2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0772B">
              <w:rPr>
                <w:rFonts w:cs="Arial"/>
                <w:sz w:val="22"/>
                <w:szCs w:val="22"/>
              </w:rPr>
              <w:t>€/m</w:t>
            </w:r>
            <w:r w:rsidRPr="00D0772B">
              <w:rPr>
                <w:rFonts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BA0AA3B" w14:textId="77777777" w:rsidR="0092240E" w:rsidRPr="00D0772B" w:rsidRDefault="0092240E" w:rsidP="003A24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0772B">
              <w:rPr>
                <w:rFonts w:cs="Arial"/>
                <w:sz w:val="22"/>
                <w:szCs w:val="22"/>
              </w:rPr>
              <w:t>0,3</w:t>
            </w:r>
            <w:r>
              <w:rPr>
                <w:rFonts w:cs="Arial"/>
                <w:sz w:val="22"/>
                <w:szCs w:val="22"/>
              </w:rPr>
              <w:t>0</w:t>
            </w:r>
            <w:r w:rsidRPr="00D0772B">
              <w:rPr>
                <w:rFonts w:cs="Arial"/>
                <w:sz w:val="22"/>
                <w:szCs w:val="22"/>
              </w:rPr>
              <w:t xml:space="preserve"> €</w:t>
            </w:r>
          </w:p>
        </w:tc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14:paraId="0DAF8050" w14:textId="77777777" w:rsidR="0092240E" w:rsidRPr="00D0772B" w:rsidRDefault="0092240E" w:rsidP="003A24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0772B">
              <w:rPr>
                <w:rFonts w:cs="Arial"/>
                <w:sz w:val="22"/>
                <w:szCs w:val="22"/>
              </w:rPr>
              <w:t>0,2376 €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096AB2FA" w14:textId="07849B50" w:rsidR="0092240E" w:rsidRPr="00D0772B" w:rsidRDefault="00352272" w:rsidP="009224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0,2</w:t>
            </w:r>
            <w:r w:rsidR="008357E6">
              <w:rPr>
                <w:rFonts w:cs="Arial"/>
                <w:sz w:val="22"/>
                <w:szCs w:val="22"/>
              </w:rPr>
              <w:t>580</w:t>
            </w:r>
            <w:r>
              <w:rPr>
                <w:rFonts w:cs="Arial"/>
                <w:sz w:val="22"/>
                <w:szCs w:val="22"/>
              </w:rPr>
              <w:t xml:space="preserve"> €</w:t>
            </w:r>
          </w:p>
        </w:tc>
      </w:tr>
      <w:tr w:rsidR="0092240E" w:rsidRPr="00D0772B" w14:paraId="79EFD51F" w14:textId="0E4A414C" w:rsidTr="001904D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bottom w:val="single" w:sz="4" w:space="0" w:color="B8CCE4" w:themeColor="accent1" w:themeTint="66"/>
            </w:tcBorders>
            <w:vAlign w:val="center"/>
          </w:tcPr>
          <w:p w14:paraId="6FC995AE" w14:textId="77777777" w:rsidR="0092240E" w:rsidRPr="00D0772B" w:rsidRDefault="0092240E" w:rsidP="003A24F2">
            <w:pPr>
              <w:contextualSpacing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(2) </w:t>
            </w:r>
            <w:r w:rsidRPr="00D0772B">
              <w:rPr>
                <w:rFonts w:cs="Arial"/>
                <w:b w:val="0"/>
                <w:sz w:val="22"/>
                <w:szCs w:val="22"/>
              </w:rPr>
              <w:t>Odvajanje odpadne vode</w:t>
            </w:r>
            <w:r>
              <w:rPr>
                <w:rFonts w:cs="Arial"/>
                <w:b w:val="0"/>
                <w:sz w:val="22"/>
                <w:szCs w:val="22"/>
              </w:rPr>
              <w:t xml:space="preserve"> s streh</w:t>
            </w:r>
          </w:p>
        </w:tc>
        <w:tc>
          <w:tcPr>
            <w:tcW w:w="1136" w:type="pct"/>
            <w:tcBorders>
              <w:bottom w:val="single" w:sz="4" w:space="0" w:color="B8CCE4" w:themeColor="accent1" w:themeTint="66"/>
            </w:tcBorders>
            <w:vAlign w:val="center"/>
          </w:tcPr>
          <w:p w14:paraId="23801924" w14:textId="77777777" w:rsidR="0092240E" w:rsidRPr="00D0772B" w:rsidRDefault="0092240E" w:rsidP="003A24F2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D0772B">
              <w:rPr>
                <w:rFonts w:cs="Arial"/>
                <w:bCs/>
                <w:sz w:val="22"/>
                <w:szCs w:val="22"/>
              </w:rPr>
              <w:t>Cena storitve-p</w:t>
            </w:r>
            <w:r w:rsidRPr="00D0772B">
              <w:rPr>
                <w:rFonts w:cs="Arial"/>
                <w:sz w:val="22"/>
                <w:szCs w:val="22"/>
              </w:rPr>
              <w:t xml:space="preserve">otrjena cena </w:t>
            </w:r>
          </w:p>
        </w:tc>
        <w:tc>
          <w:tcPr>
            <w:tcW w:w="353" w:type="pct"/>
            <w:tcBorders>
              <w:bottom w:val="single" w:sz="4" w:space="0" w:color="B8CCE4" w:themeColor="accent1" w:themeTint="66"/>
            </w:tcBorders>
            <w:vAlign w:val="center"/>
          </w:tcPr>
          <w:p w14:paraId="04514755" w14:textId="77777777" w:rsidR="0092240E" w:rsidRPr="00D0772B" w:rsidRDefault="0092240E" w:rsidP="003A24F2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0772B">
              <w:rPr>
                <w:rFonts w:cs="Arial"/>
                <w:sz w:val="22"/>
                <w:szCs w:val="22"/>
              </w:rPr>
              <w:t>€/m</w:t>
            </w:r>
            <w:r w:rsidRPr="00D0772B">
              <w:rPr>
                <w:rFonts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23" w:type="pct"/>
            <w:tcBorders>
              <w:bottom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14:paraId="3D2A45C5" w14:textId="77777777" w:rsidR="0092240E" w:rsidRPr="00D0772B" w:rsidRDefault="0092240E" w:rsidP="003A24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0,09 €</w:t>
            </w:r>
          </w:p>
        </w:tc>
        <w:tc>
          <w:tcPr>
            <w:tcW w:w="786" w:type="pct"/>
            <w:tcBorders>
              <w:bottom w:val="single" w:sz="4" w:space="0" w:color="B8CCE4" w:themeColor="accent1" w:themeTint="66"/>
            </w:tcBorders>
            <w:vAlign w:val="center"/>
          </w:tcPr>
          <w:p w14:paraId="19C371C2" w14:textId="77777777" w:rsidR="0092240E" w:rsidRPr="00D0772B" w:rsidRDefault="0092240E" w:rsidP="003A24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784" w:type="pct"/>
            <w:tcBorders>
              <w:bottom w:val="single" w:sz="4" w:space="0" w:color="B8CCE4" w:themeColor="accent1" w:themeTint="66"/>
            </w:tcBorders>
            <w:vAlign w:val="center"/>
          </w:tcPr>
          <w:p w14:paraId="51B7B0DD" w14:textId="77777777" w:rsidR="0092240E" w:rsidRDefault="0092240E" w:rsidP="009224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92240E" w:rsidRPr="00D0772B" w14:paraId="5878C731" w14:textId="5BC5774F" w:rsidTr="001904D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Align w:val="center"/>
          </w:tcPr>
          <w:p w14:paraId="00D00891" w14:textId="77777777" w:rsidR="0092240E" w:rsidRPr="00D0772B" w:rsidRDefault="0092240E" w:rsidP="003A24F2">
            <w:pPr>
              <w:contextualSpacing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(2) </w:t>
            </w:r>
            <w:r w:rsidRPr="00D0772B">
              <w:rPr>
                <w:rFonts w:cs="Arial"/>
                <w:b w:val="0"/>
                <w:sz w:val="22"/>
                <w:szCs w:val="22"/>
              </w:rPr>
              <w:t>Čiščenje odpadne vode</w:t>
            </w:r>
          </w:p>
        </w:tc>
        <w:tc>
          <w:tcPr>
            <w:tcW w:w="1136" w:type="pct"/>
            <w:vAlign w:val="center"/>
          </w:tcPr>
          <w:p w14:paraId="47E5515B" w14:textId="77777777" w:rsidR="0092240E" w:rsidRPr="00D0772B" w:rsidRDefault="0092240E" w:rsidP="003A24F2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D0772B">
              <w:rPr>
                <w:rFonts w:cs="Arial"/>
                <w:bCs/>
                <w:sz w:val="22"/>
                <w:szCs w:val="22"/>
              </w:rPr>
              <w:t>Cena storitve-p</w:t>
            </w:r>
            <w:r w:rsidRPr="00D0772B">
              <w:rPr>
                <w:rFonts w:cs="Arial"/>
                <w:sz w:val="22"/>
                <w:szCs w:val="22"/>
              </w:rPr>
              <w:t xml:space="preserve">otrjena cena </w:t>
            </w:r>
          </w:p>
        </w:tc>
        <w:tc>
          <w:tcPr>
            <w:tcW w:w="353" w:type="pct"/>
            <w:vAlign w:val="center"/>
          </w:tcPr>
          <w:p w14:paraId="436EF01E" w14:textId="77777777" w:rsidR="0092240E" w:rsidRPr="00D0772B" w:rsidRDefault="0092240E" w:rsidP="003A24F2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0772B">
              <w:rPr>
                <w:rFonts w:cs="Arial"/>
                <w:sz w:val="22"/>
                <w:szCs w:val="22"/>
              </w:rPr>
              <w:t>€/m</w:t>
            </w:r>
            <w:r w:rsidRPr="00D0772B">
              <w:rPr>
                <w:rFonts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23" w:type="pct"/>
            <w:shd w:val="clear" w:color="auto" w:fill="DBE5F1" w:themeFill="accent1" w:themeFillTint="33"/>
            <w:vAlign w:val="center"/>
          </w:tcPr>
          <w:p w14:paraId="11FE8EF6" w14:textId="77777777" w:rsidR="0092240E" w:rsidRDefault="0092240E" w:rsidP="003A24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0,55 €</w:t>
            </w:r>
          </w:p>
        </w:tc>
        <w:tc>
          <w:tcPr>
            <w:tcW w:w="786" w:type="pct"/>
            <w:vAlign w:val="center"/>
          </w:tcPr>
          <w:p w14:paraId="6DBF2198" w14:textId="366265AF" w:rsidR="0092240E" w:rsidRDefault="0092240E" w:rsidP="003A24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0,7175</w:t>
            </w:r>
            <w:r w:rsidR="002E40EC">
              <w:rPr>
                <w:rFonts w:cs="Arial"/>
                <w:sz w:val="22"/>
                <w:szCs w:val="22"/>
              </w:rPr>
              <w:t xml:space="preserve"> €</w:t>
            </w:r>
          </w:p>
        </w:tc>
        <w:tc>
          <w:tcPr>
            <w:tcW w:w="784" w:type="pct"/>
            <w:vAlign w:val="center"/>
          </w:tcPr>
          <w:p w14:paraId="417F01CB" w14:textId="135A8523" w:rsidR="0092240E" w:rsidRDefault="002E40EC" w:rsidP="009224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</w:t>
            </w:r>
            <w:r w:rsidR="008357E6">
              <w:rPr>
                <w:rFonts w:cs="Arial"/>
                <w:sz w:val="22"/>
                <w:szCs w:val="22"/>
              </w:rPr>
              <w:t>7685</w:t>
            </w:r>
            <w:r>
              <w:rPr>
                <w:rFonts w:cs="Arial"/>
                <w:sz w:val="22"/>
                <w:szCs w:val="22"/>
              </w:rPr>
              <w:t xml:space="preserve"> €</w:t>
            </w:r>
          </w:p>
        </w:tc>
      </w:tr>
      <w:tr w:rsidR="0092240E" w:rsidRPr="00D0772B" w14:paraId="5551BC82" w14:textId="33F2B185" w:rsidTr="001904D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bottom w:val="single" w:sz="4" w:space="0" w:color="auto"/>
            </w:tcBorders>
            <w:vAlign w:val="center"/>
          </w:tcPr>
          <w:p w14:paraId="2C7E901F" w14:textId="77777777" w:rsidR="0092240E" w:rsidRPr="00D0772B" w:rsidRDefault="0092240E" w:rsidP="003A24F2">
            <w:pPr>
              <w:contextualSpacing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(2) </w:t>
            </w:r>
            <w:r w:rsidRPr="00D0772B">
              <w:rPr>
                <w:rFonts w:cs="Arial"/>
                <w:b w:val="0"/>
                <w:sz w:val="22"/>
                <w:szCs w:val="22"/>
              </w:rPr>
              <w:t>Čiščenje odpadne vode</w:t>
            </w:r>
            <w:r>
              <w:rPr>
                <w:rFonts w:cs="Arial"/>
                <w:b w:val="0"/>
                <w:sz w:val="22"/>
                <w:szCs w:val="22"/>
              </w:rPr>
              <w:t xml:space="preserve"> s streh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vAlign w:val="center"/>
          </w:tcPr>
          <w:p w14:paraId="0E6BCFA1" w14:textId="77777777" w:rsidR="0092240E" w:rsidRPr="00D0772B" w:rsidRDefault="0092240E" w:rsidP="003A24F2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D0772B">
              <w:rPr>
                <w:rFonts w:cs="Arial"/>
                <w:bCs/>
                <w:sz w:val="22"/>
                <w:szCs w:val="22"/>
              </w:rPr>
              <w:t>Cena storitve-p</w:t>
            </w:r>
            <w:r w:rsidRPr="00D0772B">
              <w:rPr>
                <w:rFonts w:cs="Arial"/>
                <w:sz w:val="22"/>
                <w:szCs w:val="22"/>
              </w:rPr>
              <w:t xml:space="preserve">otrjena cena 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59090936" w14:textId="77777777" w:rsidR="0092240E" w:rsidRPr="00D0772B" w:rsidRDefault="0092240E" w:rsidP="003A24F2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0772B">
              <w:rPr>
                <w:rFonts w:cs="Arial"/>
                <w:sz w:val="22"/>
                <w:szCs w:val="22"/>
              </w:rPr>
              <w:t>€/m</w:t>
            </w:r>
            <w:r w:rsidRPr="00D0772B">
              <w:rPr>
                <w:rFonts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B33F86" w14:textId="77777777" w:rsidR="0092240E" w:rsidRPr="00D0772B" w:rsidRDefault="0092240E" w:rsidP="003A24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0,09 €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vAlign w:val="center"/>
          </w:tcPr>
          <w:p w14:paraId="5998C887" w14:textId="77777777" w:rsidR="0092240E" w:rsidRPr="00D0772B" w:rsidRDefault="0092240E" w:rsidP="003A24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0090FCF5" w14:textId="77777777" w:rsidR="0092240E" w:rsidRDefault="0092240E" w:rsidP="009224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92240E" w:rsidRPr="00D0772B" w14:paraId="3A5A7BB3" w14:textId="5838BF5A" w:rsidTr="00A151F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B99C6C" w14:textId="77777777" w:rsidR="0092240E" w:rsidRPr="00FE48BE" w:rsidRDefault="0092240E" w:rsidP="003A24F2">
            <w:pPr>
              <w:contextualSpacing/>
              <w:jc w:val="left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SKUPAJ </w:t>
            </w:r>
            <w:r w:rsidRPr="00FE48BE">
              <w:rPr>
                <w:rFonts w:cs="Arial"/>
                <w:sz w:val="22"/>
                <w:szCs w:val="22"/>
              </w:rPr>
              <w:t xml:space="preserve">vode </w:t>
            </w:r>
            <w:r>
              <w:rPr>
                <w:rFonts w:cs="Arial"/>
                <w:sz w:val="22"/>
                <w:szCs w:val="22"/>
              </w:rPr>
              <w:t>(1+2)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AB2A2DD" w14:textId="77777777" w:rsidR="0092240E" w:rsidRPr="00FE48BE" w:rsidRDefault="0092240E" w:rsidP="003A24F2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FE48BE">
              <w:rPr>
                <w:rFonts w:cs="Arial"/>
                <w:b/>
                <w:sz w:val="22"/>
                <w:szCs w:val="22"/>
              </w:rPr>
              <w:t>€/m</w:t>
            </w:r>
            <w:r w:rsidRPr="00FE48BE">
              <w:rPr>
                <w:rFonts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21EEB01" w14:textId="77777777" w:rsidR="0092240E" w:rsidRPr="00FE48BE" w:rsidRDefault="0092240E" w:rsidP="003A24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FE48BE">
              <w:rPr>
                <w:rFonts w:cs="Arial"/>
                <w:b/>
                <w:sz w:val="22"/>
                <w:szCs w:val="22"/>
              </w:rPr>
              <w:t>1,</w:t>
            </w:r>
            <w:r>
              <w:rPr>
                <w:rFonts w:cs="Arial"/>
                <w:b/>
                <w:sz w:val="22"/>
                <w:szCs w:val="22"/>
              </w:rPr>
              <w:t>72</w:t>
            </w:r>
            <w:r w:rsidRPr="00FE48BE">
              <w:rPr>
                <w:rFonts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72A3C5C" w14:textId="77777777" w:rsidR="0092240E" w:rsidRPr="00FE48BE" w:rsidRDefault="0092240E" w:rsidP="003A24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1,35 €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411BC62" w14:textId="241CC822" w:rsidR="0092240E" w:rsidRDefault="00D61816" w:rsidP="009224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1,</w:t>
            </w:r>
            <w:r w:rsidR="008357E6">
              <w:rPr>
                <w:rFonts w:cs="Arial"/>
                <w:b/>
                <w:sz w:val="22"/>
                <w:szCs w:val="22"/>
              </w:rPr>
              <w:t>45</w:t>
            </w:r>
            <w:r>
              <w:rPr>
                <w:rFonts w:cs="Arial"/>
                <w:b/>
                <w:sz w:val="22"/>
                <w:szCs w:val="22"/>
              </w:rPr>
              <w:t xml:space="preserve"> €</w:t>
            </w:r>
          </w:p>
        </w:tc>
      </w:tr>
      <w:tr w:rsidR="0092240E" w:rsidRPr="00D0772B" w14:paraId="5A51EF6D" w14:textId="68B7CAFB" w:rsidTr="001904D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Align w:val="center"/>
          </w:tcPr>
          <w:p w14:paraId="3C48598B" w14:textId="77777777" w:rsidR="0092240E" w:rsidRPr="00D0772B" w:rsidRDefault="0092240E" w:rsidP="003A24F2">
            <w:pPr>
              <w:contextualSpacing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D0772B">
              <w:rPr>
                <w:rFonts w:cs="Arial"/>
                <w:b w:val="0"/>
                <w:sz w:val="22"/>
                <w:szCs w:val="22"/>
              </w:rPr>
              <w:t>Storitev greznic</w:t>
            </w:r>
          </w:p>
        </w:tc>
        <w:tc>
          <w:tcPr>
            <w:tcW w:w="1136" w:type="pct"/>
            <w:vAlign w:val="center"/>
          </w:tcPr>
          <w:p w14:paraId="3EA00954" w14:textId="77777777" w:rsidR="0092240E" w:rsidRPr="00D0772B" w:rsidRDefault="0092240E" w:rsidP="003A24F2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D0772B">
              <w:rPr>
                <w:rFonts w:cs="Arial"/>
                <w:bCs/>
                <w:sz w:val="22"/>
                <w:szCs w:val="22"/>
              </w:rPr>
              <w:t>Cena storitve-p</w:t>
            </w:r>
            <w:r w:rsidRPr="00D0772B">
              <w:rPr>
                <w:rFonts w:cs="Arial"/>
                <w:sz w:val="22"/>
                <w:szCs w:val="22"/>
              </w:rPr>
              <w:t xml:space="preserve">otrjena cena </w:t>
            </w:r>
          </w:p>
        </w:tc>
        <w:tc>
          <w:tcPr>
            <w:tcW w:w="353" w:type="pct"/>
            <w:vAlign w:val="center"/>
          </w:tcPr>
          <w:p w14:paraId="1C92C192" w14:textId="77777777" w:rsidR="0092240E" w:rsidRPr="00D0772B" w:rsidRDefault="0092240E" w:rsidP="003A24F2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0772B">
              <w:rPr>
                <w:rFonts w:cs="Arial"/>
                <w:sz w:val="22"/>
                <w:szCs w:val="22"/>
              </w:rPr>
              <w:t>€/m</w:t>
            </w:r>
            <w:r w:rsidRPr="00D0772B">
              <w:rPr>
                <w:rFonts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23" w:type="pct"/>
            <w:shd w:val="clear" w:color="auto" w:fill="DBE5F1" w:themeFill="accent1" w:themeFillTint="33"/>
            <w:vAlign w:val="center"/>
          </w:tcPr>
          <w:p w14:paraId="4518C0A6" w14:textId="77777777" w:rsidR="0092240E" w:rsidRDefault="0092240E" w:rsidP="003A24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0,35 €</w:t>
            </w:r>
          </w:p>
        </w:tc>
        <w:tc>
          <w:tcPr>
            <w:tcW w:w="786" w:type="pct"/>
            <w:vAlign w:val="center"/>
          </w:tcPr>
          <w:p w14:paraId="61A38C80" w14:textId="77777777" w:rsidR="0092240E" w:rsidRDefault="0092240E" w:rsidP="003A24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0,3033</w:t>
            </w:r>
          </w:p>
        </w:tc>
        <w:tc>
          <w:tcPr>
            <w:tcW w:w="784" w:type="pct"/>
            <w:vAlign w:val="center"/>
          </w:tcPr>
          <w:p w14:paraId="6DF2DE91" w14:textId="36A05934" w:rsidR="0092240E" w:rsidRDefault="00D61816" w:rsidP="009224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0,32</w:t>
            </w:r>
            <w:r w:rsidR="007A2146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</w:tr>
    </w:tbl>
    <w:p w14:paraId="72F1DD73" w14:textId="7A5B0C2E" w:rsidR="001F60D0" w:rsidRDefault="00D01F38" w:rsidP="005476B3">
      <w:pPr>
        <w:pStyle w:val="Naslov2"/>
        <w:rPr>
          <w:color w:val="auto"/>
        </w:rPr>
      </w:pPr>
      <w:bookmarkStart w:id="29" w:name="_Toc25738023"/>
      <w:bookmarkEnd w:id="26"/>
      <w:r>
        <w:rPr>
          <w:color w:val="auto"/>
        </w:rPr>
        <w:lastRenderedPageBreak/>
        <w:t>Predlog sklepa</w:t>
      </w:r>
      <w:bookmarkEnd w:id="29"/>
      <w:r>
        <w:rPr>
          <w:color w:val="auto"/>
        </w:rPr>
        <w:t xml:space="preserve"> </w:t>
      </w:r>
    </w:p>
    <w:p w14:paraId="4EA87901" w14:textId="3036F581" w:rsidR="001F60D0" w:rsidRDefault="001F60D0" w:rsidP="001F60D0"/>
    <w:p w14:paraId="6EE78DCD" w14:textId="4363E2B3" w:rsidR="00B9734A" w:rsidRDefault="00485F16" w:rsidP="001F60D0">
      <w:r>
        <w:t>Cene komunalnih storitev JKP Ravne na Koroškem so izdelane n</w:t>
      </w:r>
      <w:r w:rsidR="00083A62">
        <w:t xml:space="preserve">a podlagi </w:t>
      </w:r>
      <w:r w:rsidR="00F809BE">
        <w:t>načrtovanih stroškov</w:t>
      </w:r>
      <w:r w:rsidR="00E1041D">
        <w:t xml:space="preserve"> in predvidenih</w:t>
      </w:r>
      <w:r w:rsidR="004708A4">
        <w:t>, potrjenih</w:t>
      </w:r>
      <w:r w:rsidR="00E1041D">
        <w:t xml:space="preserve"> gibanj</w:t>
      </w:r>
      <w:r w:rsidR="006717BE">
        <w:t xml:space="preserve"> za leto 20</w:t>
      </w:r>
      <w:r w:rsidR="00F809BE">
        <w:t>20</w:t>
      </w:r>
      <w:r w:rsidR="004708A4">
        <w:t xml:space="preserve"> v skladu s sprejeto zakonodajo</w:t>
      </w:r>
      <w:r w:rsidR="00EF0609">
        <w:t xml:space="preserve"> in </w:t>
      </w:r>
      <w:r w:rsidR="00F82795">
        <w:t>p</w:t>
      </w:r>
      <w:r w:rsidR="00585F17">
        <w:t>odpisanimi pogodbami</w:t>
      </w:r>
      <w:r w:rsidR="002E22E4">
        <w:t>.</w:t>
      </w:r>
      <w:bookmarkStart w:id="30" w:name="_GoBack"/>
      <w:bookmarkEnd w:id="30"/>
      <w:r w:rsidR="004011A4">
        <w:t xml:space="preserve"> </w:t>
      </w:r>
      <w:r w:rsidR="009E76EF">
        <w:t>I</w:t>
      </w:r>
      <w:r w:rsidR="004011A4">
        <w:t>zdelane</w:t>
      </w:r>
      <w:r w:rsidR="009E76EF">
        <w:t xml:space="preserve"> so</w:t>
      </w:r>
      <w:r w:rsidR="00083A62">
        <w:t xml:space="preserve"> v skladu</w:t>
      </w:r>
      <w:r w:rsidR="009E76EF">
        <w:t xml:space="preserve"> z</w:t>
      </w:r>
      <w:r w:rsidR="00083A62">
        <w:t xml:space="preserve"> </w:t>
      </w:r>
      <w:r w:rsidR="00370D2A" w:rsidRPr="003F5FFE">
        <w:t>Uredb</w:t>
      </w:r>
      <w:r w:rsidR="007627ED">
        <w:t>o</w:t>
      </w:r>
      <w:r w:rsidR="00370D2A" w:rsidRPr="003F5FFE">
        <w:t xml:space="preserve"> o metodologiji za oblikovanje cen storitev obveznih občinskih gospodarskih javnih služb varstva okolja (Uradni list RS, št. 87/2012, z dne 16.11.2012</w:t>
      </w:r>
      <w:r w:rsidR="007627ED">
        <w:t>).</w:t>
      </w:r>
    </w:p>
    <w:p w14:paraId="2E0C1087" w14:textId="77777777" w:rsidR="00B9734A" w:rsidRDefault="00B9734A" w:rsidP="001F60D0"/>
    <w:p w14:paraId="7E56801F" w14:textId="47554C6B" w:rsidR="00485F16" w:rsidRDefault="00B9734A" w:rsidP="001F60D0">
      <w:r w:rsidRPr="00B9734A">
        <w:rPr>
          <w:b/>
        </w:rPr>
        <w:t>Z</w:t>
      </w:r>
      <w:r w:rsidR="00EE5921" w:rsidRPr="00B9734A">
        <w:rPr>
          <w:b/>
        </w:rPr>
        <w:t xml:space="preserve"> namenom</w:t>
      </w:r>
      <w:r w:rsidR="00EE5921">
        <w:t xml:space="preserve"> zagotavljanja potrebnih finančnih sredstev za izvajanje obveznih gospodarskih javnih</w:t>
      </w:r>
      <w:r w:rsidR="0058515A">
        <w:t xml:space="preserve"> služb</w:t>
      </w:r>
      <w:r w:rsidR="00D97A3D">
        <w:t xml:space="preserve"> v skladu z zakonodajo</w:t>
      </w:r>
      <w:r w:rsidR="00EE5921">
        <w:t xml:space="preserve"> in </w:t>
      </w:r>
      <w:r w:rsidR="0058515A">
        <w:t>sprotno zagotavljanje likvidnost</w:t>
      </w:r>
      <w:r w:rsidR="00895166">
        <w:t>i</w:t>
      </w:r>
      <w:r w:rsidR="0058515A">
        <w:t xml:space="preserve"> </w:t>
      </w:r>
      <w:r w:rsidR="00895166">
        <w:t>v</w:t>
      </w:r>
      <w:r w:rsidR="0058515A">
        <w:t xml:space="preserve"> podjetj</w:t>
      </w:r>
      <w:r w:rsidR="00895166">
        <w:t>u</w:t>
      </w:r>
      <w:r w:rsidR="0058515A">
        <w:t>,</w:t>
      </w:r>
      <w:r>
        <w:t xml:space="preserve"> vodstvo podjetja predlaga</w:t>
      </w:r>
      <w:r w:rsidR="00E1041D">
        <w:t xml:space="preserve">, da se </w:t>
      </w:r>
      <w:r w:rsidR="00EE5921">
        <w:t xml:space="preserve"> </w:t>
      </w:r>
      <w:r w:rsidR="00083A62">
        <w:t xml:space="preserve">potrdijo predlagane </w:t>
      </w:r>
      <w:r w:rsidR="00EE5921">
        <w:t>cene</w:t>
      </w:r>
      <w:r w:rsidR="00485F16">
        <w:t xml:space="preserve">. Predlagane cene so prikazane v spodnji preglednici.  </w:t>
      </w:r>
      <w:r w:rsidR="006717BE">
        <w:t xml:space="preserve"> </w:t>
      </w:r>
    </w:p>
    <w:p w14:paraId="1AD815C7" w14:textId="77777777" w:rsidR="00485F16" w:rsidRDefault="00485F16" w:rsidP="001F60D0"/>
    <w:p w14:paraId="5E7AD94B" w14:textId="6A963F52" w:rsidR="006717BE" w:rsidRDefault="006717BE" w:rsidP="006717BE">
      <w:pPr>
        <w:pStyle w:val="Napis"/>
        <w:keepNext/>
      </w:pPr>
      <w:bookmarkStart w:id="31" w:name="_Toc25738034"/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812490">
        <w:rPr>
          <w:noProof/>
        </w:rPr>
        <w:t>11</w:t>
      </w:r>
      <w:r>
        <w:rPr>
          <w:noProof/>
        </w:rPr>
        <w:fldChar w:fldCharType="end"/>
      </w:r>
      <w:r w:rsidRPr="00A27380">
        <w:t xml:space="preserve">: </w:t>
      </w:r>
      <w:r>
        <w:t>Pre</w:t>
      </w:r>
      <w:r w:rsidR="00F7383A">
        <w:t>dračunske</w:t>
      </w:r>
      <w:r>
        <w:t xml:space="preserve"> cene za leto 20</w:t>
      </w:r>
      <w:r w:rsidR="00F809BE">
        <w:t>20</w:t>
      </w:r>
      <w:bookmarkEnd w:id="31"/>
    </w:p>
    <w:tbl>
      <w:tblPr>
        <w:tblStyle w:val="Tabelasvetlamrea1poudarek1"/>
        <w:tblW w:w="4876" w:type="pct"/>
        <w:tblLook w:val="04A0" w:firstRow="1" w:lastRow="0" w:firstColumn="1" w:lastColumn="0" w:noHBand="0" w:noVBand="1"/>
      </w:tblPr>
      <w:tblGrid>
        <w:gridCol w:w="2435"/>
        <w:gridCol w:w="1418"/>
        <w:gridCol w:w="1870"/>
        <w:gridCol w:w="2062"/>
        <w:gridCol w:w="1962"/>
      </w:tblGrid>
      <w:tr w:rsidR="006717BE" w:rsidRPr="00286B93" w14:paraId="36B2D571" w14:textId="77777777" w:rsidTr="00805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shd w:val="clear" w:color="auto" w:fill="DBE5F1" w:themeFill="accent1" w:themeFillTint="33"/>
            <w:noWrap/>
            <w:hideMark/>
          </w:tcPr>
          <w:p w14:paraId="4E6B4C2C" w14:textId="77777777" w:rsidR="006717BE" w:rsidRPr="00286B93" w:rsidRDefault="006717BE" w:rsidP="003A24F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BE5F1" w:themeFill="accent1" w:themeFillTint="33"/>
            <w:noWrap/>
            <w:hideMark/>
          </w:tcPr>
          <w:p w14:paraId="055600CA" w14:textId="77777777" w:rsidR="006717BE" w:rsidRPr="00286B93" w:rsidRDefault="006717BE" w:rsidP="003A24F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DBE5F1" w:themeFill="accent1" w:themeFillTint="33"/>
            <w:noWrap/>
            <w:hideMark/>
          </w:tcPr>
          <w:p w14:paraId="4F68FFD4" w14:textId="77777777" w:rsidR="006717BE" w:rsidRPr="00286B93" w:rsidRDefault="006717BE" w:rsidP="003A24F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pct"/>
            <w:gridSpan w:val="2"/>
            <w:shd w:val="clear" w:color="auto" w:fill="DBE5F1" w:themeFill="accent1" w:themeFillTint="33"/>
            <w:noWrap/>
            <w:hideMark/>
          </w:tcPr>
          <w:p w14:paraId="16D1A85A" w14:textId="77777777" w:rsidR="006717BE" w:rsidRPr="00286B93" w:rsidRDefault="006717BE" w:rsidP="003A24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CENE V OBČINI RAVNE NA KOROŠKEM</w:t>
            </w:r>
          </w:p>
        </w:tc>
      </w:tr>
      <w:tr w:rsidR="006717BE" w:rsidRPr="00286B93" w14:paraId="2431BA96" w14:textId="77777777" w:rsidTr="00805B2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shd w:val="clear" w:color="auto" w:fill="DBE5F1" w:themeFill="accent1" w:themeFillTint="33"/>
            <w:hideMark/>
          </w:tcPr>
          <w:p w14:paraId="05B31AC2" w14:textId="77777777" w:rsidR="006717BE" w:rsidRPr="00286B93" w:rsidRDefault="006717BE" w:rsidP="006717BE">
            <w:pPr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 </w:t>
            </w:r>
          </w:p>
          <w:p w14:paraId="43163BA0" w14:textId="77777777" w:rsidR="006717BE" w:rsidRPr="00286B93" w:rsidRDefault="006717BE" w:rsidP="006717BE">
            <w:pPr>
              <w:jc w:val="left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Storitev</w:t>
            </w:r>
          </w:p>
        </w:tc>
        <w:tc>
          <w:tcPr>
            <w:tcW w:w="770" w:type="pct"/>
            <w:shd w:val="clear" w:color="auto" w:fill="DBE5F1" w:themeFill="accent1" w:themeFillTint="33"/>
            <w:hideMark/>
          </w:tcPr>
          <w:p w14:paraId="46FA36FA" w14:textId="77777777" w:rsidR="006717BE" w:rsidRPr="00286B93" w:rsidRDefault="006717BE" w:rsidP="00671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286B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14:paraId="081BE419" w14:textId="77777777" w:rsidR="006717BE" w:rsidRPr="00286B93" w:rsidRDefault="006717BE" w:rsidP="00671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286B93">
              <w:rPr>
                <w:b/>
                <w:bCs/>
                <w:color w:val="000000"/>
                <w:sz w:val="24"/>
                <w:szCs w:val="24"/>
              </w:rPr>
              <w:t>Vrsta cene</w:t>
            </w:r>
          </w:p>
        </w:tc>
        <w:tc>
          <w:tcPr>
            <w:tcW w:w="1002" w:type="pct"/>
            <w:shd w:val="clear" w:color="auto" w:fill="DBE5F1" w:themeFill="accent1" w:themeFillTint="33"/>
            <w:hideMark/>
          </w:tcPr>
          <w:p w14:paraId="310A4D4D" w14:textId="77777777" w:rsidR="006717BE" w:rsidRPr="00286B93" w:rsidRDefault="006717BE" w:rsidP="00671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286B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14:paraId="734461FB" w14:textId="77777777" w:rsidR="006717BE" w:rsidRPr="00286B93" w:rsidRDefault="006717BE" w:rsidP="00671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286B93">
              <w:rPr>
                <w:b/>
                <w:bCs/>
                <w:color w:val="000000"/>
                <w:sz w:val="24"/>
                <w:szCs w:val="24"/>
              </w:rPr>
              <w:t>EM</w:t>
            </w:r>
          </w:p>
        </w:tc>
        <w:tc>
          <w:tcPr>
            <w:tcW w:w="992" w:type="pct"/>
            <w:shd w:val="clear" w:color="auto" w:fill="DBE5F1" w:themeFill="accent1" w:themeFillTint="33"/>
          </w:tcPr>
          <w:p w14:paraId="092CC8E4" w14:textId="77777777" w:rsidR="008D319A" w:rsidRPr="00286B93" w:rsidRDefault="006717BE" w:rsidP="00671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286B93">
              <w:rPr>
                <w:b/>
                <w:bCs/>
                <w:color w:val="000000"/>
                <w:sz w:val="24"/>
                <w:szCs w:val="24"/>
              </w:rPr>
              <w:t xml:space="preserve">PREDRAČUNSKA CENA ZA LETO </w:t>
            </w:r>
          </w:p>
          <w:p w14:paraId="573186B7" w14:textId="4DDE8BF6" w:rsidR="006717BE" w:rsidRPr="00286B93" w:rsidRDefault="006717BE" w:rsidP="00671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286B93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7A2CF3" w:rsidRPr="00286B93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286B93">
              <w:rPr>
                <w:b/>
                <w:bCs/>
                <w:color w:val="000000"/>
                <w:sz w:val="24"/>
                <w:szCs w:val="24"/>
              </w:rPr>
              <w:t xml:space="preserve"> v  € brez DDV</w:t>
            </w:r>
          </w:p>
        </w:tc>
        <w:tc>
          <w:tcPr>
            <w:tcW w:w="944" w:type="pct"/>
            <w:shd w:val="clear" w:color="auto" w:fill="DBE5F1" w:themeFill="accent1" w:themeFillTint="33"/>
            <w:hideMark/>
          </w:tcPr>
          <w:p w14:paraId="220A0987" w14:textId="2BC1216C" w:rsidR="006717BE" w:rsidRPr="00286B93" w:rsidRDefault="006717BE" w:rsidP="00671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286B93">
              <w:rPr>
                <w:b/>
                <w:bCs/>
                <w:color w:val="000000"/>
                <w:sz w:val="24"/>
                <w:szCs w:val="24"/>
              </w:rPr>
              <w:t>PREDRAČUNSKA CENA ZA LETO 20</w:t>
            </w:r>
            <w:r w:rsidR="007A2CF3" w:rsidRPr="00286B93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286B93">
              <w:rPr>
                <w:b/>
                <w:bCs/>
                <w:color w:val="000000"/>
                <w:sz w:val="24"/>
                <w:szCs w:val="24"/>
              </w:rPr>
              <w:t xml:space="preserve"> v  € z DDV</w:t>
            </w:r>
          </w:p>
        </w:tc>
      </w:tr>
      <w:tr w:rsidR="00805B27" w:rsidRPr="00286B93" w14:paraId="385F04F8" w14:textId="77777777" w:rsidTr="00411F1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vMerge w:val="restart"/>
            <w:vAlign w:val="center"/>
            <w:hideMark/>
          </w:tcPr>
          <w:p w14:paraId="22CFD912" w14:textId="77777777" w:rsidR="00805B27" w:rsidRPr="00286B93" w:rsidRDefault="00805B27" w:rsidP="00805B27">
            <w:pPr>
              <w:jc w:val="left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Oskrba s pitno vodo</w:t>
            </w:r>
          </w:p>
        </w:tc>
        <w:tc>
          <w:tcPr>
            <w:tcW w:w="770" w:type="pct"/>
            <w:shd w:val="clear" w:color="auto" w:fill="DBE5F1" w:themeFill="accent1" w:themeFillTint="33"/>
            <w:vAlign w:val="center"/>
            <w:hideMark/>
          </w:tcPr>
          <w:p w14:paraId="1AC75372" w14:textId="77777777" w:rsidR="00805B27" w:rsidRPr="00286B93" w:rsidRDefault="00805B27" w:rsidP="00805B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Omrežnina (DN20)</w:t>
            </w:r>
          </w:p>
        </w:tc>
        <w:tc>
          <w:tcPr>
            <w:tcW w:w="1002" w:type="pct"/>
            <w:shd w:val="clear" w:color="auto" w:fill="DBE5F1" w:themeFill="accent1" w:themeFillTint="33"/>
            <w:vAlign w:val="center"/>
            <w:hideMark/>
          </w:tcPr>
          <w:p w14:paraId="6BD8EFF6" w14:textId="77777777" w:rsidR="00805B27" w:rsidRPr="00286B93" w:rsidRDefault="00805B27" w:rsidP="00805B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€/</w:t>
            </w:r>
            <w:proofErr w:type="spellStart"/>
            <w:r w:rsidRPr="00286B93">
              <w:rPr>
                <w:color w:val="000000"/>
                <w:sz w:val="24"/>
                <w:szCs w:val="24"/>
              </w:rPr>
              <w:t>priklj</w:t>
            </w:r>
            <w:proofErr w:type="spellEnd"/>
            <w:r w:rsidRPr="00286B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pct"/>
            <w:shd w:val="clear" w:color="auto" w:fill="DBE5F1" w:themeFill="accent1" w:themeFillTint="33"/>
            <w:vAlign w:val="center"/>
          </w:tcPr>
          <w:p w14:paraId="7C7AAF5E" w14:textId="22F55EBB" w:rsidR="00805B27" w:rsidRPr="00286B93" w:rsidRDefault="00805B27" w:rsidP="0041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B93">
              <w:rPr>
                <w:sz w:val="24"/>
                <w:szCs w:val="24"/>
              </w:rPr>
              <w:t>2,3395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09A6A4DC" w14:textId="3EEF71BD" w:rsidR="00805B27" w:rsidRPr="00286B93" w:rsidRDefault="00DD41AC" w:rsidP="0041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B93">
              <w:rPr>
                <w:sz w:val="24"/>
                <w:szCs w:val="24"/>
              </w:rPr>
              <w:t>2,5618</w:t>
            </w:r>
          </w:p>
        </w:tc>
      </w:tr>
      <w:tr w:rsidR="00805B27" w:rsidRPr="00286B93" w14:paraId="5E436EE5" w14:textId="77777777" w:rsidTr="00411F1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vMerge/>
            <w:vAlign w:val="center"/>
            <w:hideMark/>
          </w:tcPr>
          <w:p w14:paraId="304E7815" w14:textId="77777777" w:rsidR="00805B27" w:rsidRPr="00286B93" w:rsidRDefault="00805B27" w:rsidP="00805B2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  <w:hideMark/>
          </w:tcPr>
          <w:p w14:paraId="4D619D3D" w14:textId="77777777" w:rsidR="00805B27" w:rsidRPr="00286B93" w:rsidRDefault="00805B27" w:rsidP="00805B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Vodarina</w:t>
            </w:r>
          </w:p>
        </w:tc>
        <w:tc>
          <w:tcPr>
            <w:tcW w:w="1002" w:type="pct"/>
            <w:vAlign w:val="center"/>
            <w:hideMark/>
          </w:tcPr>
          <w:p w14:paraId="34D9FE4F" w14:textId="77777777" w:rsidR="00805B27" w:rsidRPr="00286B93" w:rsidRDefault="00805B27" w:rsidP="00805B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€/m</w:t>
            </w:r>
            <w:r w:rsidRPr="00286B93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pct"/>
            <w:vAlign w:val="center"/>
          </w:tcPr>
          <w:p w14:paraId="29FDEBAD" w14:textId="3B6E9A4B" w:rsidR="00805B27" w:rsidRPr="00286B93" w:rsidRDefault="00805B27" w:rsidP="0041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B93">
              <w:rPr>
                <w:sz w:val="24"/>
                <w:szCs w:val="24"/>
              </w:rPr>
              <w:t>0,42</w:t>
            </w:r>
            <w:r w:rsidR="00145225">
              <w:rPr>
                <w:sz w:val="24"/>
                <w:szCs w:val="24"/>
              </w:rPr>
              <w:t>46</w:t>
            </w:r>
          </w:p>
        </w:tc>
        <w:tc>
          <w:tcPr>
            <w:tcW w:w="944" w:type="pct"/>
            <w:vAlign w:val="center"/>
          </w:tcPr>
          <w:p w14:paraId="0D47108F" w14:textId="486DEB2A" w:rsidR="00805B27" w:rsidRPr="00286B93" w:rsidRDefault="00411F1A" w:rsidP="0041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B93">
              <w:rPr>
                <w:sz w:val="24"/>
                <w:szCs w:val="24"/>
              </w:rPr>
              <w:t>0,46</w:t>
            </w:r>
            <w:r w:rsidR="001F0826">
              <w:rPr>
                <w:sz w:val="24"/>
                <w:szCs w:val="24"/>
              </w:rPr>
              <w:t>49</w:t>
            </w:r>
          </w:p>
        </w:tc>
      </w:tr>
      <w:tr w:rsidR="00805B27" w:rsidRPr="00286B93" w14:paraId="75C1BDB3" w14:textId="77777777" w:rsidTr="00411F1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vMerge w:val="restart"/>
            <w:vAlign w:val="center"/>
            <w:hideMark/>
          </w:tcPr>
          <w:p w14:paraId="5C021EEE" w14:textId="77777777" w:rsidR="00805B27" w:rsidRPr="00286B93" w:rsidRDefault="00805B27" w:rsidP="00805B27">
            <w:pPr>
              <w:jc w:val="left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Odvajanje odpadne vode</w:t>
            </w:r>
          </w:p>
        </w:tc>
        <w:tc>
          <w:tcPr>
            <w:tcW w:w="770" w:type="pct"/>
            <w:shd w:val="clear" w:color="auto" w:fill="DBE5F1" w:themeFill="accent1" w:themeFillTint="33"/>
            <w:vAlign w:val="center"/>
            <w:hideMark/>
          </w:tcPr>
          <w:p w14:paraId="58698533" w14:textId="77777777" w:rsidR="00805B27" w:rsidRPr="00286B93" w:rsidRDefault="00805B27" w:rsidP="00805B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Omrežnina (DN20)</w:t>
            </w:r>
          </w:p>
        </w:tc>
        <w:tc>
          <w:tcPr>
            <w:tcW w:w="1002" w:type="pct"/>
            <w:shd w:val="clear" w:color="auto" w:fill="DBE5F1" w:themeFill="accent1" w:themeFillTint="33"/>
            <w:vAlign w:val="center"/>
            <w:hideMark/>
          </w:tcPr>
          <w:p w14:paraId="6327CF37" w14:textId="77777777" w:rsidR="00805B27" w:rsidRPr="00286B93" w:rsidRDefault="00805B27" w:rsidP="00805B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€/</w:t>
            </w:r>
            <w:proofErr w:type="spellStart"/>
            <w:r w:rsidRPr="00286B93">
              <w:rPr>
                <w:color w:val="000000"/>
                <w:sz w:val="24"/>
                <w:szCs w:val="24"/>
              </w:rPr>
              <w:t>priklj</w:t>
            </w:r>
            <w:proofErr w:type="spellEnd"/>
            <w:r w:rsidRPr="00286B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pct"/>
            <w:shd w:val="clear" w:color="auto" w:fill="DBE5F1" w:themeFill="accent1" w:themeFillTint="33"/>
            <w:vAlign w:val="center"/>
          </w:tcPr>
          <w:p w14:paraId="09455B15" w14:textId="4355C3AF" w:rsidR="00805B27" w:rsidRPr="00286B93" w:rsidRDefault="00805B27" w:rsidP="0041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B93">
              <w:rPr>
                <w:sz w:val="24"/>
                <w:szCs w:val="24"/>
              </w:rPr>
              <w:t>6,6014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44C3EFE6" w14:textId="0049E0CB" w:rsidR="00805B27" w:rsidRPr="00286B93" w:rsidRDefault="00DD41AC" w:rsidP="0041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B93">
              <w:rPr>
                <w:sz w:val="24"/>
                <w:szCs w:val="24"/>
              </w:rPr>
              <w:t>7,2285</w:t>
            </w:r>
          </w:p>
        </w:tc>
      </w:tr>
      <w:tr w:rsidR="00805B27" w:rsidRPr="00286B93" w14:paraId="23912D32" w14:textId="77777777" w:rsidTr="00411F1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vMerge/>
            <w:vAlign w:val="center"/>
            <w:hideMark/>
          </w:tcPr>
          <w:p w14:paraId="24977138" w14:textId="77777777" w:rsidR="00805B27" w:rsidRPr="00286B93" w:rsidRDefault="00805B27" w:rsidP="00805B2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  <w:hideMark/>
          </w:tcPr>
          <w:p w14:paraId="60DF281D" w14:textId="77777777" w:rsidR="00805B27" w:rsidRPr="00286B93" w:rsidRDefault="00805B27" w:rsidP="00805B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Cena storitve</w:t>
            </w:r>
          </w:p>
        </w:tc>
        <w:tc>
          <w:tcPr>
            <w:tcW w:w="1002" w:type="pct"/>
            <w:vAlign w:val="center"/>
            <w:hideMark/>
          </w:tcPr>
          <w:p w14:paraId="6C12D845" w14:textId="77777777" w:rsidR="00805B27" w:rsidRPr="00286B93" w:rsidRDefault="00805B27" w:rsidP="00805B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€/m</w:t>
            </w:r>
            <w:r w:rsidRPr="00286B93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pct"/>
            <w:vAlign w:val="center"/>
          </w:tcPr>
          <w:p w14:paraId="29FFB2F3" w14:textId="4C40D728" w:rsidR="00805B27" w:rsidRPr="00286B93" w:rsidRDefault="00805B27" w:rsidP="0041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B93">
              <w:rPr>
                <w:sz w:val="24"/>
                <w:szCs w:val="24"/>
              </w:rPr>
              <w:t>0,2580</w:t>
            </w:r>
          </w:p>
        </w:tc>
        <w:tc>
          <w:tcPr>
            <w:tcW w:w="944" w:type="pct"/>
            <w:vAlign w:val="center"/>
          </w:tcPr>
          <w:p w14:paraId="5180CCB3" w14:textId="1D8627AB" w:rsidR="00805B27" w:rsidRPr="00286B93" w:rsidRDefault="00411F1A" w:rsidP="0041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B93">
              <w:rPr>
                <w:sz w:val="24"/>
                <w:szCs w:val="24"/>
              </w:rPr>
              <w:t>0,282</w:t>
            </w:r>
            <w:r w:rsidR="00AF21EE">
              <w:rPr>
                <w:sz w:val="24"/>
                <w:szCs w:val="24"/>
              </w:rPr>
              <w:t>5</w:t>
            </w:r>
          </w:p>
        </w:tc>
      </w:tr>
      <w:tr w:rsidR="00805B27" w:rsidRPr="00286B93" w14:paraId="0E502D4B" w14:textId="77777777" w:rsidTr="00411F1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vMerge w:val="restart"/>
            <w:vAlign w:val="center"/>
          </w:tcPr>
          <w:p w14:paraId="137F97C1" w14:textId="77777777" w:rsidR="00805B27" w:rsidRPr="00286B93" w:rsidRDefault="00805B27" w:rsidP="00805B27">
            <w:pPr>
              <w:jc w:val="left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Storitve greznic in MKČN</w:t>
            </w:r>
          </w:p>
        </w:tc>
        <w:tc>
          <w:tcPr>
            <w:tcW w:w="770" w:type="pct"/>
            <w:shd w:val="clear" w:color="auto" w:fill="DBE5F1" w:themeFill="accent1" w:themeFillTint="33"/>
            <w:vAlign w:val="center"/>
          </w:tcPr>
          <w:p w14:paraId="20ED909F" w14:textId="77777777" w:rsidR="00805B27" w:rsidRPr="00286B93" w:rsidRDefault="00805B27" w:rsidP="00805B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Omrežnina (DN20)</w:t>
            </w:r>
          </w:p>
        </w:tc>
        <w:tc>
          <w:tcPr>
            <w:tcW w:w="1002" w:type="pct"/>
            <w:shd w:val="clear" w:color="auto" w:fill="DBE5F1" w:themeFill="accent1" w:themeFillTint="33"/>
            <w:vAlign w:val="center"/>
          </w:tcPr>
          <w:p w14:paraId="54D1DE81" w14:textId="77777777" w:rsidR="00805B27" w:rsidRPr="00286B93" w:rsidRDefault="00805B27" w:rsidP="00805B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€/</w:t>
            </w:r>
            <w:proofErr w:type="spellStart"/>
            <w:r w:rsidRPr="00286B93">
              <w:rPr>
                <w:color w:val="000000"/>
                <w:sz w:val="24"/>
                <w:szCs w:val="24"/>
              </w:rPr>
              <w:t>priklj</w:t>
            </w:r>
            <w:proofErr w:type="spellEnd"/>
            <w:r w:rsidRPr="00286B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pct"/>
            <w:shd w:val="clear" w:color="auto" w:fill="DBE5F1" w:themeFill="accent1" w:themeFillTint="33"/>
            <w:vAlign w:val="center"/>
          </w:tcPr>
          <w:p w14:paraId="1251E44A" w14:textId="6E8AF76A" w:rsidR="00805B27" w:rsidRPr="00286B93" w:rsidRDefault="00805B27" w:rsidP="0041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B93">
              <w:rPr>
                <w:sz w:val="24"/>
                <w:szCs w:val="24"/>
              </w:rPr>
              <w:t>1,3485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6AAFB429" w14:textId="06CF5B9A" w:rsidR="00805B27" w:rsidRPr="00286B93" w:rsidRDefault="001B485E" w:rsidP="0041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B93">
              <w:rPr>
                <w:sz w:val="24"/>
                <w:szCs w:val="24"/>
              </w:rPr>
              <w:t>1,4766</w:t>
            </w:r>
          </w:p>
        </w:tc>
      </w:tr>
      <w:tr w:rsidR="00805B27" w:rsidRPr="00286B93" w14:paraId="5DB2B5F1" w14:textId="77777777" w:rsidTr="00411F1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vMerge/>
            <w:vAlign w:val="center"/>
          </w:tcPr>
          <w:p w14:paraId="34E65E67" w14:textId="77777777" w:rsidR="00805B27" w:rsidRPr="00286B93" w:rsidRDefault="00805B27" w:rsidP="00805B2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14:paraId="04C06C30" w14:textId="77777777" w:rsidR="00805B27" w:rsidRPr="00286B93" w:rsidRDefault="00805B27" w:rsidP="00805B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Cena storitve</w:t>
            </w:r>
          </w:p>
        </w:tc>
        <w:tc>
          <w:tcPr>
            <w:tcW w:w="1002" w:type="pct"/>
            <w:vAlign w:val="center"/>
          </w:tcPr>
          <w:p w14:paraId="65032DF3" w14:textId="77777777" w:rsidR="00805B27" w:rsidRPr="00286B93" w:rsidRDefault="00805B27" w:rsidP="00805B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€/m</w:t>
            </w:r>
            <w:r w:rsidRPr="00286B93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pct"/>
            <w:vAlign w:val="center"/>
          </w:tcPr>
          <w:p w14:paraId="4606AC2D" w14:textId="64428E33" w:rsidR="00805B27" w:rsidRPr="00286B93" w:rsidRDefault="00805B27" w:rsidP="0041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B93">
              <w:rPr>
                <w:sz w:val="24"/>
                <w:szCs w:val="24"/>
              </w:rPr>
              <w:t>0,3224</w:t>
            </w:r>
          </w:p>
        </w:tc>
        <w:tc>
          <w:tcPr>
            <w:tcW w:w="944" w:type="pct"/>
            <w:vAlign w:val="center"/>
          </w:tcPr>
          <w:p w14:paraId="09081F94" w14:textId="45E57310" w:rsidR="00805B27" w:rsidRPr="00286B93" w:rsidRDefault="00411F1A" w:rsidP="0041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B93">
              <w:rPr>
                <w:sz w:val="24"/>
                <w:szCs w:val="24"/>
              </w:rPr>
              <w:t>0,35</w:t>
            </w:r>
            <w:r w:rsidR="00AF21EE">
              <w:rPr>
                <w:sz w:val="24"/>
                <w:szCs w:val="24"/>
              </w:rPr>
              <w:t>30</w:t>
            </w:r>
          </w:p>
        </w:tc>
      </w:tr>
      <w:tr w:rsidR="00805B27" w:rsidRPr="00286B93" w14:paraId="5F9E1873" w14:textId="77777777" w:rsidTr="00411F1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vMerge w:val="restart"/>
            <w:vAlign w:val="center"/>
            <w:hideMark/>
          </w:tcPr>
          <w:p w14:paraId="2BFABF5C" w14:textId="77777777" w:rsidR="00805B27" w:rsidRPr="00286B93" w:rsidRDefault="00805B27" w:rsidP="00805B27">
            <w:pPr>
              <w:jc w:val="left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Čiščenje odpadne vode</w:t>
            </w:r>
          </w:p>
        </w:tc>
        <w:tc>
          <w:tcPr>
            <w:tcW w:w="770" w:type="pct"/>
            <w:shd w:val="clear" w:color="auto" w:fill="DBE5F1" w:themeFill="accent1" w:themeFillTint="33"/>
            <w:vAlign w:val="center"/>
            <w:hideMark/>
          </w:tcPr>
          <w:p w14:paraId="4D8BF9F9" w14:textId="77777777" w:rsidR="00805B27" w:rsidRPr="00286B93" w:rsidRDefault="00805B27" w:rsidP="00805B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Omrežnina (DN20)</w:t>
            </w:r>
          </w:p>
        </w:tc>
        <w:tc>
          <w:tcPr>
            <w:tcW w:w="1002" w:type="pct"/>
            <w:shd w:val="clear" w:color="auto" w:fill="DBE5F1" w:themeFill="accent1" w:themeFillTint="33"/>
            <w:vAlign w:val="center"/>
            <w:hideMark/>
          </w:tcPr>
          <w:p w14:paraId="0E019F39" w14:textId="77777777" w:rsidR="00805B27" w:rsidRPr="00286B93" w:rsidRDefault="00805B27" w:rsidP="00805B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€/</w:t>
            </w:r>
            <w:proofErr w:type="spellStart"/>
            <w:r w:rsidRPr="00286B93">
              <w:rPr>
                <w:color w:val="000000"/>
                <w:sz w:val="24"/>
                <w:szCs w:val="24"/>
              </w:rPr>
              <w:t>priklj</w:t>
            </w:r>
            <w:proofErr w:type="spellEnd"/>
            <w:r w:rsidRPr="00286B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pct"/>
            <w:shd w:val="clear" w:color="auto" w:fill="DBE5F1" w:themeFill="accent1" w:themeFillTint="33"/>
            <w:vAlign w:val="center"/>
          </w:tcPr>
          <w:p w14:paraId="6F461868" w14:textId="68561B8F" w:rsidR="00805B27" w:rsidRPr="00286B93" w:rsidRDefault="00805B27" w:rsidP="0041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B93">
              <w:rPr>
                <w:sz w:val="24"/>
                <w:szCs w:val="24"/>
              </w:rPr>
              <w:t>4,0961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6F2351A7" w14:textId="3DFF3DA1" w:rsidR="00805B27" w:rsidRPr="00286B93" w:rsidRDefault="001B485E" w:rsidP="0041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B93">
              <w:rPr>
                <w:sz w:val="24"/>
                <w:szCs w:val="24"/>
              </w:rPr>
              <w:t>4,4852</w:t>
            </w:r>
          </w:p>
        </w:tc>
      </w:tr>
      <w:tr w:rsidR="00805B27" w:rsidRPr="00286B93" w14:paraId="039ED8F2" w14:textId="77777777" w:rsidTr="00411F1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vMerge/>
            <w:hideMark/>
          </w:tcPr>
          <w:p w14:paraId="4F1CDB54" w14:textId="77777777" w:rsidR="00805B27" w:rsidRPr="00286B93" w:rsidRDefault="00805B27" w:rsidP="00805B2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  <w:hideMark/>
          </w:tcPr>
          <w:p w14:paraId="21170068" w14:textId="77777777" w:rsidR="00805B27" w:rsidRPr="00286B93" w:rsidRDefault="00805B27" w:rsidP="00805B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Cena storitve</w:t>
            </w:r>
          </w:p>
        </w:tc>
        <w:tc>
          <w:tcPr>
            <w:tcW w:w="1002" w:type="pct"/>
            <w:vAlign w:val="center"/>
            <w:hideMark/>
          </w:tcPr>
          <w:p w14:paraId="0A7755EC" w14:textId="77777777" w:rsidR="00805B27" w:rsidRPr="00286B93" w:rsidRDefault="00805B27" w:rsidP="00805B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86B93">
              <w:rPr>
                <w:color w:val="000000"/>
                <w:sz w:val="24"/>
                <w:szCs w:val="24"/>
              </w:rPr>
              <w:t>€/m</w:t>
            </w:r>
            <w:r w:rsidRPr="00286B93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pct"/>
            <w:vAlign w:val="center"/>
          </w:tcPr>
          <w:p w14:paraId="1F2804CB" w14:textId="4A6C1F68" w:rsidR="00805B27" w:rsidRPr="00286B93" w:rsidRDefault="00805B27" w:rsidP="0041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B93">
              <w:rPr>
                <w:sz w:val="24"/>
                <w:szCs w:val="24"/>
              </w:rPr>
              <w:t>0,7685</w:t>
            </w:r>
          </w:p>
        </w:tc>
        <w:tc>
          <w:tcPr>
            <w:tcW w:w="944" w:type="pct"/>
            <w:vAlign w:val="center"/>
          </w:tcPr>
          <w:p w14:paraId="5D4CB337" w14:textId="5E3DBED6" w:rsidR="00805B27" w:rsidRPr="00286B93" w:rsidRDefault="00411F1A" w:rsidP="0041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B93">
              <w:rPr>
                <w:sz w:val="24"/>
                <w:szCs w:val="24"/>
              </w:rPr>
              <w:t>0,84</w:t>
            </w:r>
            <w:r w:rsidR="00B74E24">
              <w:rPr>
                <w:sz w:val="24"/>
                <w:szCs w:val="24"/>
              </w:rPr>
              <w:t>15</w:t>
            </w:r>
          </w:p>
        </w:tc>
      </w:tr>
    </w:tbl>
    <w:p w14:paraId="4ACBAFE7" w14:textId="0328024B" w:rsidR="00485F16" w:rsidRDefault="00485F16" w:rsidP="001F60D0"/>
    <w:p w14:paraId="5A46D77D" w14:textId="77777777" w:rsidR="00083A62" w:rsidRDefault="00083A62" w:rsidP="001F60D0"/>
    <w:p w14:paraId="54DDC7A0" w14:textId="34DA9BC1" w:rsidR="001F60D0" w:rsidRPr="007E2A43" w:rsidRDefault="001F60D0" w:rsidP="001F60D0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Sklep </w:t>
      </w:r>
    </w:p>
    <w:p w14:paraId="5B4031C5" w14:textId="194F01B8" w:rsidR="001F60D0" w:rsidRDefault="001F60D0" w:rsidP="00901471">
      <w:pPr>
        <w:tabs>
          <w:tab w:val="left" w:pos="2642"/>
        </w:tabs>
      </w:pPr>
      <w:r w:rsidRPr="000C0586">
        <w:t xml:space="preserve">Občinski svet Občine </w:t>
      </w:r>
      <w:r>
        <w:t>Ravne na Koroškem</w:t>
      </w:r>
      <w:r w:rsidRPr="000C0586">
        <w:t xml:space="preserve"> </w:t>
      </w:r>
      <w:r w:rsidR="00901471">
        <w:t xml:space="preserve">se je seznanil z </w:t>
      </w:r>
      <w:r>
        <w:t>E</w:t>
      </w:r>
      <w:r w:rsidRPr="000C0586">
        <w:t>laborat</w:t>
      </w:r>
      <w:r w:rsidR="00901471">
        <w:t>om</w:t>
      </w:r>
      <w:r w:rsidRPr="000C0586">
        <w:t xml:space="preserve"> o oblikovanju cen </w:t>
      </w:r>
      <w:r w:rsidR="00C87648">
        <w:t xml:space="preserve">obveznih občinskih </w:t>
      </w:r>
      <w:r w:rsidR="00485F16">
        <w:t xml:space="preserve">gospodarskih </w:t>
      </w:r>
      <w:r w:rsidR="00C87648">
        <w:t>javnih služb</w:t>
      </w:r>
      <w:r w:rsidRPr="000C0586">
        <w:t xml:space="preserve"> </w:t>
      </w:r>
      <w:r w:rsidR="00F7383A">
        <w:t>o</w:t>
      </w:r>
      <w:r w:rsidR="00901471" w:rsidRPr="00901471">
        <w:t>skrb</w:t>
      </w:r>
      <w:r w:rsidR="00901471">
        <w:t>e</w:t>
      </w:r>
      <w:r w:rsidR="00901471" w:rsidRPr="00901471">
        <w:t xml:space="preserve"> s pitno vodo</w:t>
      </w:r>
      <w:r w:rsidR="00901471">
        <w:t xml:space="preserve">, </w:t>
      </w:r>
      <w:r w:rsidR="00F7383A">
        <w:t>o</w:t>
      </w:r>
      <w:r w:rsidR="00901471" w:rsidRPr="00901471">
        <w:t>dvajanje komunalne  odpadne  vode</w:t>
      </w:r>
      <w:r w:rsidR="00901471">
        <w:t xml:space="preserve">, </w:t>
      </w:r>
      <w:r w:rsidR="00F7383A">
        <w:t>č</w:t>
      </w:r>
      <w:r w:rsidR="00901471" w:rsidRPr="00901471">
        <w:t>iščenje komunalne odpadne  vode</w:t>
      </w:r>
      <w:r w:rsidR="00901471">
        <w:t xml:space="preserve"> in </w:t>
      </w:r>
      <w:r w:rsidR="00F7383A">
        <w:t>s</w:t>
      </w:r>
      <w:r w:rsidR="00901471" w:rsidRPr="00901471">
        <w:t>toritve povezane z greznicami in MKČN</w:t>
      </w:r>
      <w:r w:rsidR="00901471">
        <w:t xml:space="preserve"> za leto 20</w:t>
      </w:r>
      <w:r w:rsidR="00F809BE">
        <w:t>20</w:t>
      </w:r>
      <w:r w:rsidR="00901471">
        <w:t xml:space="preserve"> in</w:t>
      </w:r>
      <w:r w:rsidR="00F7383A">
        <w:t xml:space="preserve"> elaborat cen</w:t>
      </w:r>
      <w:r w:rsidR="00901471">
        <w:t xml:space="preserve"> potrjuje. </w:t>
      </w:r>
    </w:p>
    <w:p w14:paraId="0701B827" w14:textId="68026E82" w:rsidR="00CF4603" w:rsidRDefault="00CF4603" w:rsidP="00901471">
      <w:pPr>
        <w:tabs>
          <w:tab w:val="left" w:pos="2642"/>
        </w:tabs>
      </w:pPr>
    </w:p>
    <w:p w14:paraId="40564FDC" w14:textId="4A429492" w:rsidR="00CF4603" w:rsidRDefault="00CF4603" w:rsidP="00901471">
      <w:pPr>
        <w:tabs>
          <w:tab w:val="left" w:pos="2642"/>
        </w:tabs>
      </w:pPr>
    </w:p>
    <w:p w14:paraId="774A8339" w14:textId="009907EA" w:rsidR="00CF4603" w:rsidRDefault="00CF4603" w:rsidP="00901471">
      <w:pPr>
        <w:tabs>
          <w:tab w:val="left" w:pos="2642"/>
        </w:tabs>
      </w:pPr>
    </w:p>
    <w:p w14:paraId="09D14632" w14:textId="3C7EA9C2" w:rsidR="00CF4603" w:rsidRDefault="00CF4603" w:rsidP="00901471">
      <w:pPr>
        <w:tabs>
          <w:tab w:val="left" w:pos="2642"/>
        </w:tabs>
      </w:pPr>
    </w:p>
    <w:p w14:paraId="43D350A1" w14:textId="2F3F1C62" w:rsidR="007B1CC6" w:rsidRDefault="007B1CC6" w:rsidP="007B1CC6">
      <w:pPr>
        <w:tabs>
          <w:tab w:val="left" w:pos="2642"/>
        </w:tabs>
        <w:rPr>
          <w:noProof/>
        </w:rPr>
      </w:pPr>
    </w:p>
    <w:p w14:paraId="6567C3AA" w14:textId="77777777" w:rsidR="007B1CC6" w:rsidRDefault="007B1CC6" w:rsidP="007B1CC6">
      <w:pPr>
        <w:tabs>
          <w:tab w:val="left" w:pos="2642"/>
        </w:tabs>
        <w:rPr>
          <w:noProof/>
        </w:rPr>
      </w:pPr>
    </w:p>
    <w:p w14:paraId="5FAE574B" w14:textId="77777777" w:rsidR="007B1CC6" w:rsidRDefault="007B1CC6" w:rsidP="007B1CC6">
      <w:pPr>
        <w:tabs>
          <w:tab w:val="left" w:pos="2642"/>
        </w:tabs>
        <w:rPr>
          <w:noProof/>
        </w:rPr>
      </w:pPr>
    </w:p>
    <w:p w14:paraId="4976B834" w14:textId="77777777" w:rsidR="007B1CC6" w:rsidRDefault="007B1CC6" w:rsidP="007B1CC6">
      <w:pPr>
        <w:tabs>
          <w:tab w:val="left" w:pos="2642"/>
        </w:tabs>
        <w:rPr>
          <w:noProof/>
        </w:rPr>
      </w:pPr>
    </w:p>
    <w:p w14:paraId="1B8DE073" w14:textId="15CFA8D1" w:rsidR="007B1CC6" w:rsidRDefault="007B1CC6" w:rsidP="007B1CC6">
      <w:pPr>
        <w:tabs>
          <w:tab w:val="left" w:pos="2642"/>
        </w:tabs>
        <w:rPr>
          <w:noProof/>
        </w:rPr>
      </w:pPr>
    </w:p>
    <w:p w14:paraId="66E1E609" w14:textId="087C22E7" w:rsidR="007B1CC6" w:rsidRDefault="007B1CC6" w:rsidP="007B1CC6">
      <w:pPr>
        <w:tabs>
          <w:tab w:val="left" w:pos="2642"/>
        </w:tabs>
        <w:rPr>
          <w:noProof/>
        </w:rPr>
      </w:pPr>
    </w:p>
    <w:p w14:paraId="338F79FE" w14:textId="64B592FC" w:rsidR="007B1CC6" w:rsidRDefault="007B1CC6" w:rsidP="007B1CC6">
      <w:pPr>
        <w:tabs>
          <w:tab w:val="left" w:pos="2642"/>
        </w:tabs>
        <w:rPr>
          <w:noProof/>
        </w:rPr>
      </w:pPr>
    </w:p>
    <w:p w14:paraId="363992E6" w14:textId="37E2AAD5" w:rsidR="007B1CC6" w:rsidRDefault="007B1CC6" w:rsidP="007B1CC6">
      <w:pPr>
        <w:tabs>
          <w:tab w:val="left" w:pos="2642"/>
        </w:tabs>
        <w:rPr>
          <w:noProof/>
        </w:rPr>
      </w:pPr>
    </w:p>
    <w:p w14:paraId="009E2268" w14:textId="68850E26" w:rsidR="007B1CC6" w:rsidRDefault="007B1CC6" w:rsidP="007B1CC6">
      <w:pPr>
        <w:tabs>
          <w:tab w:val="left" w:pos="2642"/>
        </w:tabs>
        <w:rPr>
          <w:noProof/>
        </w:rPr>
      </w:pPr>
    </w:p>
    <w:p w14:paraId="3F22BBE9" w14:textId="2000C84A" w:rsidR="007B1CC6" w:rsidRDefault="007B1CC6" w:rsidP="007B1CC6">
      <w:pPr>
        <w:tabs>
          <w:tab w:val="left" w:pos="2642"/>
        </w:tabs>
        <w:rPr>
          <w:noProof/>
        </w:rPr>
      </w:pPr>
    </w:p>
    <w:p w14:paraId="4DAED02D" w14:textId="2E355B5A" w:rsidR="007B1CC6" w:rsidRDefault="007B1CC6" w:rsidP="007B1CC6">
      <w:pPr>
        <w:tabs>
          <w:tab w:val="left" w:pos="2642"/>
        </w:tabs>
        <w:rPr>
          <w:noProof/>
        </w:rPr>
      </w:pPr>
    </w:p>
    <w:p w14:paraId="17BEA92C" w14:textId="090869B4" w:rsidR="007B1CC6" w:rsidRDefault="007B1CC6" w:rsidP="007B1CC6">
      <w:pPr>
        <w:tabs>
          <w:tab w:val="left" w:pos="2642"/>
        </w:tabs>
        <w:rPr>
          <w:noProof/>
        </w:rPr>
      </w:pPr>
    </w:p>
    <w:p w14:paraId="4EE53794" w14:textId="4A581C49" w:rsidR="007B1CC6" w:rsidRDefault="007B1CC6" w:rsidP="007B1CC6">
      <w:pPr>
        <w:tabs>
          <w:tab w:val="left" w:pos="2642"/>
        </w:tabs>
        <w:rPr>
          <w:noProof/>
        </w:rPr>
      </w:pPr>
    </w:p>
    <w:p w14:paraId="5FF3550A" w14:textId="2ED846A4" w:rsidR="007B1CC6" w:rsidRDefault="007B1CC6" w:rsidP="007B1CC6">
      <w:pPr>
        <w:tabs>
          <w:tab w:val="left" w:pos="2642"/>
        </w:tabs>
        <w:rPr>
          <w:noProof/>
        </w:rPr>
      </w:pPr>
    </w:p>
    <w:p w14:paraId="76DE6B30" w14:textId="77777777" w:rsidR="007B1CC6" w:rsidRDefault="007B1CC6" w:rsidP="007B1CC6">
      <w:pPr>
        <w:tabs>
          <w:tab w:val="left" w:pos="2642"/>
        </w:tabs>
        <w:rPr>
          <w:noProof/>
        </w:rPr>
      </w:pPr>
    </w:p>
    <w:p w14:paraId="4D206F65" w14:textId="0443FDB4" w:rsidR="007B1CC6" w:rsidRDefault="007B1CC6" w:rsidP="007B1CC6">
      <w:pPr>
        <w:tabs>
          <w:tab w:val="left" w:pos="2642"/>
        </w:tabs>
        <w:rPr>
          <w:noProof/>
        </w:rPr>
      </w:pPr>
    </w:p>
    <w:p w14:paraId="6CCA89D3" w14:textId="77777777" w:rsidR="007B1CC6" w:rsidRDefault="007B1CC6" w:rsidP="007B1CC6">
      <w:pPr>
        <w:tabs>
          <w:tab w:val="left" w:pos="2642"/>
        </w:tabs>
        <w:rPr>
          <w:noProof/>
        </w:rPr>
      </w:pPr>
    </w:p>
    <w:p w14:paraId="439CD352" w14:textId="2C6BC641" w:rsidR="007B1CC6" w:rsidRDefault="007B1CC6" w:rsidP="007B1CC6">
      <w:pPr>
        <w:tabs>
          <w:tab w:val="left" w:pos="2642"/>
        </w:tabs>
        <w:rPr>
          <w:noProof/>
        </w:rPr>
      </w:pPr>
    </w:p>
    <w:p w14:paraId="7B809BB7" w14:textId="4D085E17" w:rsidR="007B1CC6" w:rsidRDefault="007B1CC6" w:rsidP="007B1CC6">
      <w:pPr>
        <w:tabs>
          <w:tab w:val="left" w:pos="2642"/>
        </w:tabs>
        <w:rPr>
          <w:noProof/>
        </w:rPr>
      </w:pPr>
    </w:p>
    <w:p w14:paraId="067B0F04" w14:textId="77777777" w:rsidR="007B1CC6" w:rsidRDefault="007B1CC6" w:rsidP="007B1CC6">
      <w:pPr>
        <w:tabs>
          <w:tab w:val="left" w:pos="2642"/>
        </w:tabs>
        <w:rPr>
          <w:noProof/>
        </w:rPr>
      </w:pPr>
    </w:p>
    <w:p w14:paraId="0C0CE778" w14:textId="229CE47B" w:rsidR="007B1CC6" w:rsidRDefault="007B1CC6" w:rsidP="007B1CC6">
      <w:pPr>
        <w:tabs>
          <w:tab w:val="left" w:pos="2642"/>
        </w:tabs>
        <w:rPr>
          <w:noProof/>
        </w:rPr>
      </w:pPr>
    </w:p>
    <w:p w14:paraId="5AC1405B" w14:textId="033EC04D" w:rsidR="007B1CC6" w:rsidRDefault="007B1CC6" w:rsidP="007B1CC6">
      <w:pPr>
        <w:tabs>
          <w:tab w:val="left" w:pos="2642"/>
        </w:tabs>
        <w:rPr>
          <w:noProof/>
        </w:rPr>
      </w:pPr>
    </w:p>
    <w:p w14:paraId="0F3D4039" w14:textId="77777777" w:rsidR="007B1CC6" w:rsidRDefault="007B1CC6" w:rsidP="007B1CC6">
      <w:pPr>
        <w:tabs>
          <w:tab w:val="left" w:pos="2642"/>
        </w:tabs>
        <w:rPr>
          <w:noProof/>
        </w:rPr>
      </w:pPr>
    </w:p>
    <w:p w14:paraId="0905FADC" w14:textId="059AC6B3" w:rsidR="007B1CC6" w:rsidRDefault="007B1CC6" w:rsidP="007B1CC6">
      <w:pPr>
        <w:tabs>
          <w:tab w:val="left" w:pos="2642"/>
        </w:tabs>
        <w:rPr>
          <w:noProof/>
        </w:rPr>
      </w:pPr>
    </w:p>
    <w:p w14:paraId="49D986E3" w14:textId="74AA5B4F" w:rsidR="007B1CC6" w:rsidRDefault="007B1CC6" w:rsidP="007B1CC6">
      <w:pPr>
        <w:tabs>
          <w:tab w:val="left" w:pos="2642"/>
        </w:tabs>
        <w:rPr>
          <w:noProof/>
        </w:rPr>
      </w:pPr>
    </w:p>
    <w:p w14:paraId="7DFC3BCE" w14:textId="59F12B22" w:rsidR="007B1CC6" w:rsidRDefault="007B1CC6" w:rsidP="007B1CC6">
      <w:pPr>
        <w:tabs>
          <w:tab w:val="left" w:pos="2642"/>
        </w:tabs>
        <w:rPr>
          <w:noProof/>
        </w:rPr>
      </w:pPr>
    </w:p>
    <w:p w14:paraId="25A03CB9" w14:textId="06838CC5" w:rsidR="007B1CC6" w:rsidRDefault="007B1CC6" w:rsidP="007B1CC6">
      <w:pPr>
        <w:tabs>
          <w:tab w:val="left" w:pos="2642"/>
        </w:tabs>
        <w:rPr>
          <w:noProof/>
        </w:rPr>
      </w:pPr>
    </w:p>
    <w:p w14:paraId="434DBBD8" w14:textId="17A67605" w:rsidR="007B1CC6" w:rsidRDefault="007B1CC6" w:rsidP="007B1CC6">
      <w:pPr>
        <w:tabs>
          <w:tab w:val="left" w:pos="2642"/>
        </w:tabs>
        <w:rPr>
          <w:noProof/>
        </w:rPr>
      </w:pPr>
      <w:r>
        <w:rPr>
          <w:noProof/>
        </w:rPr>
        <w:t>JKP Ravne na Koroškem, d.o.o.</w:t>
      </w:r>
    </w:p>
    <w:p w14:paraId="182C1B66" w14:textId="719AD267" w:rsidR="007B1CC6" w:rsidRDefault="007B1CC6" w:rsidP="007B1CC6">
      <w:pPr>
        <w:tabs>
          <w:tab w:val="left" w:pos="2642"/>
        </w:tabs>
        <w:rPr>
          <w:noProof/>
        </w:rPr>
      </w:pPr>
      <w:r>
        <w:rPr>
          <w:noProof/>
        </w:rPr>
        <w:t>Gačnikova pot 5</w:t>
      </w:r>
    </w:p>
    <w:p w14:paraId="6F23C7EE" w14:textId="23880604" w:rsidR="007B1CC6" w:rsidRDefault="007B1CC6" w:rsidP="007B1CC6">
      <w:pPr>
        <w:tabs>
          <w:tab w:val="left" w:pos="2642"/>
        </w:tabs>
        <w:rPr>
          <w:noProof/>
        </w:rPr>
      </w:pPr>
      <w:r>
        <w:rPr>
          <w:noProof/>
        </w:rPr>
        <w:t>2390 Ravne na Koroškem</w:t>
      </w:r>
    </w:p>
    <w:p w14:paraId="4AB9F849" w14:textId="5030E638" w:rsidR="007B1CC6" w:rsidRDefault="007B1CC6" w:rsidP="007B1CC6">
      <w:pPr>
        <w:tabs>
          <w:tab w:val="left" w:pos="2642"/>
        </w:tabs>
        <w:rPr>
          <w:noProof/>
        </w:rPr>
      </w:pPr>
    </w:p>
    <w:p w14:paraId="5B76E80D" w14:textId="163FCBF8" w:rsidR="007B1CC6" w:rsidRDefault="007B1CC6" w:rsidP="007B1CC6">
      <w:pPr>
        <w:tabs>
          <w:tab w:val="left" w:pos="2642"/>
        </w:tabs>
        <w:rPr>
          <w:noProof/>
        </w:rPr>
      </w:pPr>
    </w:p>
    <w:p w14:paraId="6243424A" w14:textId="46E59607" w:rsidR="00CF4603" w:rsidRDefault="006857BC" w:rsidP="007B1CC6">
      <w:pPr>
        <w:tabs>
          <w:tab w:val="left" w:pos="264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5BF71F4F" wp14:editId="13C2AFF9">
            <wp:simplePos x="0" y="0"/>
            <wp:positionH relativeFrom="margin">
              <wp:posOffset>-729615</wp:posOffset>
            </wp:positionH>
            <wp:positionV relativeFrom="margin">
              <wp:posOffset>-762635</wp:posOffset>
            </wp:positionV>
            <wp:extent cx="7620000" cy="10648950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datni list_LP 20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F66">
        <w:rPr>
          <w:noProof/>
        </w:rPr>
        <w:t xml:space="preserve">ELABORAT </w:t>
      </w:r>
      <w:r w:rsidR="00B501F2">
        <w:rPr>
          <w:noProof/>
        </w:rPr>
        <w:t xml:space="preserve">O OBLIKOVANJU CEN IZVAJANJA STORITEV OBVEZNIH OBČINSKIH GJS VARSTVA OKOLJA </w:t>
      </w:r>
      <w:r w:rsidR="00732D17">
        <w:rPr>
          <w:noProof/>
        </w:rPr>
        <w:t>ZA</w:t>
      </w:r>
      <w:r w:rsidR="00C80DA9">
        <w:rPr>
          <w:noProof/>
        </w:rPr>
        <w:t xml:space="preserve"> OBČIN</w:t>
      </w:r>
      <w:r w:rsidR="00732D17">
        <w:rPr>
          <w:noProof/>
        </w:rPr>
        <w:t>O</w:t>
      </w:r>
      <w:r w:rsidR="00C80DA9">
        <w:rPr>
          <w:noProof/>
        </w:rPr>
        <w:t xml:space="preserve"> RAVNE NA KOROŠKEM</w:t>
      </w:r>
      <w:r w:rsidR="00732D17">
        <w:rPr>
          <w:noProof/>
        </w:rPr>
        <w:t xml:space="preserve"> ZA LETO 2020</w:t>
      </w:r>
    </w:p>
    <w:p w14:paraId="64AD7439" w14:textId="4B5B1384" w:rsidR="00A80D6B" w:rsidRDefault="00A80D6B" w:rsidP="00A80D6B">
      <w:pPr>
        <w:pStyle w:val="Odstavekseznama"/>
        <w:numPr>
          <w:ilvl w:val="0"/>
          <w:numId w:val="27"/>
        </w:numPr>
        <w:tabs>
          <w:tab w:val="left" w:pos="2642"/>
        </w:tabs>
      </w:pPr>
      <w:r>
        <w:t>Oskrba s pitno vodo</w:t>
      </w:r>
    </w:p>
    <w:p w14:paraId="576D0D72" w14:textId="5FAC5E11" w:rsidR="00A80D6B" w:rsidRDefault="00A80D6B" w:rsidP="00A80D6B">
      <w:pPr>
        <w:pStyle w:val="Odstavekseznama"/>
        <w:numPr>
          <w:ilvl w:val="0"/>
          <w:numId w:val="27"/>
        </w:numPr>
        <w:tabs>
          <w:tab w:val="left" w:pos="2642"/>
        </w:tabs>
      </w:pPr>
      <w:r>
        <w:t>Odvajanje in čiščenje komunalne in padavinske odpadne vode</w:t>
      </w:r>
    </w:p>
    <w:p w14:paraId="7E4CFFD4" w14:textId="1B08BA1E" w:rsidR="00A73EAD" w:rsidRDefault="00A73EAD" w:rsidP="00A73EAD">
      <w:pPr>
        <w:tabs>
          <w:tab w:val="left" w:pos="2642"/>
        </w:tabs>
      </w:pPr>
    </w:p>
    <w:p w14:paraId="49391C5F" w14:textId="669E2535" w:rsidR="00A73EAD" w:rsidRDefault="00A73EAD" w:rsidP="00A73EAD">
      <w:pPr>
        <w:tabs>
          <w:tab w:val="left" w:pos="2642"/>
        </w:tabs>
      </w:pPr>
    </w:p>
    <w:p w14:paraId="03F4D12A" w14:textId="7943D857" w:rsidR="00A73EAD" w:rsidRDefault="00A73EAD" w:rsidP="00A73EAD">
      <w:pPr>
        <w:tabs>
          <w:tab w:val="left" w:pos="2642"/>
        </w:tabs>
      </w:pPr>
    </w:p>
    <w:p w14:paraId="0CF78993" w14:textId="0696DF6D" w:rsidR="00A73EAD" w:rsidRDefault="00A64BF3" w:rsidP="00A73EAD">
      <w:pPr>
        <w:tabs>
          <w:tab w:val="left" w:pos="2642"/>
        </w:tabs>
      </w:pPr>
      <w:r>
        <w:t>November</w:t>
      </w:r>
      <w:r w:rsidR="00A73EAD">
        <w:t xml:space="preserve"> 2019</w:t>
      </w:r>
    </w:p>
    <w:p w14:paraId="4252ADC0" w14:textId="02E7BF4A" w:rsidR="00A73EAD" w:rsidRDefault="00A73EAD" w:rsidP="00A73EAD">
      <w:pPr>
        <w:tabs>
          <w:tab w:val="left" w:pos="2642"/>
        </w:tabs>
      </w:pPr>
    </w:p>
    <w:p w14:paraId="60B26FBB" w14:textId="0EF5A3C1" w:rsidR="00A73EAD" w:rsidRDefault="00A73EAD" w:rsidP="00A73EAD">
      <w:pPr>
        <w:tabs>
          <w:tab w:val="left" w:pos="2642"/>
        </w:tabs>
      </w:pPr>
      <w:r>
        <w:t>Odgovorna oseba: mag.</w:t>
      </w:r>
      <w:r w:rsidR="00381C02">
        <w:t xml:space="preserve"> </w:t>
      </w:r>
      <w:r>
        <w:t>Andreja Jehart (direktorica)</w:t>
      </w:r>
    </w:p>
    <w:p w14:paraId="0F841DD2" w14:textId="40A09157" w:rsidR="00A34A83" w:rsidRDefault="00A34A83" w:rsidP="00A73EAD">
      <w:pPr>
        <w:tabs>
          <w:tab w:val="left" w:pos="2642"/>
        </w:tabs>
      </w:pPr>
    </w:p>
    <w:p w14:paraId="674ACBE0" w14:textId="76A1BE96" w:rsidR="00A34A83" w:rsidRDefault="00A34A83" w:rsidP="00A73EAD">
      <w:pPr>
        <w:tabs>
          <w:tab w:val="left" w:pos="2642"/>
        </w:tabs>
      </w:pPr>
    </w:p>
    <w:p w14:paraId="2ACD33B5" w14:textId="48472D00" w:rsidR="00A34A83" w:rsidRDefault="00A34A83" w:rsidP="00A73EAD">
      <w:pPr>
        <w:tabs>
          <w:tab w:val="left" w:pos="2642"/>
        </w:tabs>
      </w:pPr>
      <w:r>
        <w:t xml:space="preserve">                                </w:t>
      </w:r>
    </w:p>
    <w:p w14:paraId="0C9E53CD" w14:textId="77777777" w:rsidR="00A80D6B" w:rsidRDefault="00A80D6B" w:rsidP="00A80D6B">
      <w:pPr>
        <w:tabs>
          <w:tab w:val="left" w:pos="2642"/>
        </w:tabs>
      </w:pPr>
    </w:p>
    <w:p w14:paraId="1202B355" w14:textId="76705168" w:rsidR="00CF4603" w:rsidRDefault="00CF4603" w:rsidP="00901471">
      <w:pPr>
        <w:tabs>
          <w:tab w:val="left" w:pos="2642"/>
        </w:tabs>
      </w:pPr>
    </w:p>
    <w:sectPr w:rsidR="00CF4603" w:rsidSect="00083A62">
      <w:pgSz w:w="11906" w:h="16838"/>
      <w:pgMar w:top="1276" w:right="993" w:bottom="1105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F8142" w14:textId="77777777" w:rsidR="00720D4D" w:rsidRDefault="00720D4D" w:rsidP="00736D6D">
      <w:r>
        <w:separator/>
      </w:r>
    </w:p>
  </w:endnote>
  <w:endnote w:type="continuationSeparator" w:id="0">
    <w:p w14:paraId="727AC5E0" w14:textId="77777777" w:rsidR="00720D4D" w:rsidRDefault="00720D4D" w:rsidP="0073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251898"/>
      <w:docPartObj>
        <w:docPartGallery w:val="Page Numbers (Bottom of Page)"/>
        <w:docPartUnique/>
      </w:docPartObj>
    </w:sdtPr>
    <w:sdtEndPr>
      <w:rPr>
        <w:i/>
        <w:noProof/>
        <w:color w:val="31849B" w:themeColor="accent5" w:themeShade="BF"/>
        <w:sz w:val="20"/>
      </w:rPr>
    </w:sdtEndPr>
    <w:sdtContent>
      <w:p w14:paraId="35C80F78" w14:textId="77777777" w:rsidR="007E22B5" w:rsidRPr="000D307D" w:rsidRDefault="007E22B5" w:rsidP="00505D7E">
        <w:pPr>
          <w:pStyle w:val="Noga"/>
          <w:pBdr>
            <w:top w:val="dotted" w:sz="4" w:space="1" w:color="31849B" w:themeColor="accent5" w:themeShade="BF"/>
          </w:pBdr>
          <w:jc w:val="right"/>
          <w:rPr>
            <w:i/>
            <w:color w:val="31849B" w:themeColor="accent5" w:themeShade="BF"/>
            <w:sz w:val="20"/>
          </w:rPr>
        </w:pPr>
        <w:r w:rsidRPr="000D307D">
          <w:rPr>
            <w:i/>
            <w:color w:val="31849B" w:themeColor="accent5" w:themeShade="BF"/>
            <w:sz w:val="20"/>
          </w:rPr>
          <w:fldChar w:fldCharType="begin"/>
        </w:r>
        <w:r w:rsidRPr="000D307D">
          <w:rPr>
            <w:i/>
            <w:color w:val="31849B" w:themeColor="accent5" w:themeShade="BF"/>
            <w:sz w:val="20"/>
          </w:rPr>
          <w:instrText xml:space="preserve"> PAGE   \* MERGEFORMAT </w:instrText>
        </w:r>
        <w:r w:rsidRPr="000D307D">
          <w:rPr>
            <w:i/>
            <w:color w:val="31849B" w:themeColor="accent5" w:themeShade="BF"/>
            <w:sz w:val="20"/>
          </w:rPr>
          <w:fldChar w:fldCharType="separate"/>
        </w:r>
        <w:r w:rsidRPr="00F33121">
          <w:rPr>
            <w:i/>
            <w:noProof/>
            <w:color w:val="31849B" w:themeColor="accent5" w:themeShade="BF"/>
          </w:rPr>
          <w:t>20</w:t>
        </w:r>
        <w:r w:rsidRPr="000D307D">
          <w:rPr>
            <w:i/>
            <w:noProof/>
            <w:color w:val="31849B" w:themeColor="accent5" w:themeShade="BF"/>
            <w:sz w:val="20"/>
          </w:rPr>
          <w:fldChar w:fldCharType="end"/>
        </w:r>
      </w:p>
    </w:sdtContent>
  </w:sdt>
  <w:p w14:paraId="57063566" w14:textId="77777777" w:rsidR="007E22B5" w:rsidRDefault="007E22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8338" w14:textId="77777777" w:rsidR="00720D4D" w:rsidRDefault="00720D4D" w:rsidP="00736D6D">
      <w:r>
        <w:separator/>
      </w:r>
    </w:p>
  </w:footnote>
  <w:footnote w:type="continuationSeparator" w:id="0">
    <w:p w14:paraId="3E516856" w14:textId="77777777" w:rsidR="00720D4D" w:rsidRDefault="00720D4D" w:rsidP="00736D6D">
      <w:r>
        <w:continuationSeparator/>
      </w:r>
    </w:p>
  </w:footnote>
  <w:footnote w:id="1">
    <w:p w14:paraId="711ED7AE" w14:textId="446455EC" w:rsidR="00E17FFE" w:rsidRDefault="00E17FFE">
      <w:pPr>
        <w:pStyle w:val="Sprotnaopomba-besedilo"/>
      </w:pPr>
      <w:r>
        <w:rPr>
          <w:rStyle w:val="Sprotnaopomba-sklic"/>
        </w:rPr>
        <w:footnoteRef/>
      </w:r>
      <w:r>
        <w:t xml:space="preserve"> MKČN- mala komunalna čistilna naprava</w:t>
      </w:r>
    </w:p>
  </w:footnote>
  <w:footnote w:id="2">
    <w:p w14:paraId="50F3C43A" w14:textId="77777777" w:rsidR="007E22B5" w:rsidRDefault="007E22B5" w:rsidP="00612FC8">
      <w:pPr>
        <w:pStyle w:val="Sprotnaopomba-besedilo"/>
      </w:pPr>
      <w:r>
        <w:rPr>
          <w:rStyle w:val="Sprotnaopomba-sklic"/>
        </w:rPr>
        <w:footnoteRef/>
      </w:r>
      <w:r>
        <w:t xml:space="preserve"> Vrednosti primerjalne analize so okvirne in izhajajo iz prikazanih grafov omenjene analize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0585" w14:textId="77777777" w:rsidR="007E22B5" w:rsidRDefault="007E22B5" w:rsidP="0065381D">
    <w:pPr>
      <w:pStyle w:val="Glava"/>
      <w:pBdr>
        <w:bottom w:val="dotted" w:sz="4" w:space="1" w:color="31849B" w:themeColor="accent5" w:themeShade="BF"/>
      </w:pBdr>
      <w:tabs>
        <w:tab w:val="clear" w:pos="4536"/>
        <w:tab w:val="clear" w:pos="9072"/>
        <w:tab w:val="left" w:pos="3456"/>
      </w:tabs>
      <w:rPr>
        <w:noProof/>
        <w:color w:val="31849B" w:themeColor="accent5" w:themeShade="BF"/>
      </w:rPr>
    </w:pPr>
  </w:p>
  <w:p w14:paraId="3B0997A8" w14:textId="03A2F650" w:rsidR="007E22B5" w:rsidRPr="00505D7E" w:rsidRDefault="007E22B5" w:rsidP="005C2ADA">
    <w:pPr>
      <w:pStyle w:val="Glava"/>
      <w:pBdr>
        <w:bottom w:val="dotted" w:sz="4" w:space="1" w:color="31849B" w:themeColor="accent5" w:themeShade="BF"/>
      </w:pBdr>
      <w:tabs>
        <w:tab w:val="clear" w:pos="9072"/>
      </w:tabs>
      <w:jc w:val="right"/>
      <w:rPr>
        <w:i/>
        <w:color w:val="31849B" w:themeColor="accent5" w:themeShade="BF"/>
        <w:sz w:val="20"/>
      </w:rPr>
    </w:pPr>
    <w:r>
      <w:rPr>
        <w:i/>
        <w:color w:val="31849B" w:themeColor="accent5" w:themeShade="BF"/>
        <w:sz w:val="20"/>
      </w:rPr>
      <w:t xml:space="preserve">    </w:t>
    </w:r>
    <w:r w:rsidRPr="00505D7E">
      <w:rPr>
        <w:i/>
        <w:color w:val="31849B" w:themeColor="accent5" w:themeShade="BF"/>
        <w:sz w:val="20"/>
      </w:rPr>
      <w:t>Elaborat o oblikovanju cene izvajanja storitev obveznih GJS varstva okolja_</w:t>
    </w:r>
    <w:r>
      <w:rPr>
        <w:i/>
        <w:color w:val="31849B" w:themeColor="accent5" w:themeShade="BF"/>
        <w:sz w:val="20"/>
      </w:rPr>
      <w:t>20</w:t>
    </w:r>
    <w:r w:rsidR="00812490">
      <w:rPr>
        <w:i/>
        <w:color w:val="31849B" w:themeColor="accent5" w:themeShade="BF"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E423B62"/>
    <w:lvl w:ilvl="0">
      <w:start w:val="1"/>
      <w:numFmt w:val="decimal"/>
      <w:pStyle w:val="Naslov1"/>
      <w:lvlText w:val="%1"/>
      <w:lvlJc w:val="left"/>
      <w:pPr>
        <w:ind w:left="4260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0143FE"/>
    <w:multiLevelType w:val="hybridMultilevel"/>
    <w:tmpl w:val="4E16FA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304"/>
    <w:multiLevelType w:val="hybridMultilevel"/>
    <w:tmpl w:val="D2D0F692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FC06E75"/>
    <w:multiLevelType w:val="hybridMultilevel"/>
    <w:tmpl w:val="D17E9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E86C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2EEE"/>
    <w:multiLevelType w:val="hybridMultilevel"/>
    <w:tmpl w:val="1FBCDD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F0CAE"/>
    <w:multiLevelType w:val="hybridMultilevel"/>
    <w:tmpl w:val="377015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1348D"/>
    <w:multiLevelType w:val="hybridMultilevel"/>
    <w:tmpl w:val="4E16FA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06A4B"/>
    <w:multiLevelType w:val="hybridMultilevel"/>
    <w:tmpl w:val="073CE7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27523"/>
    <w:multiLevelType w:val="multilevel"/>
    <w:tmpl w:val="1DCEACBA"/>
    <w:styleLink w:val="Slog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AC4975"/>
    <w:multiLevelType w:val="hybridMultilevel"/>
    <w:tmpl w:val="4E16FA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44412"/>
    <w:multiLevelType w:val="hybridMultilevel"/>
    <w:tmpl w:val="4E16FA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21E3C"/>
    <w:multiLevelType w:val="hybridMultilevel"/>
    <w:tmpl w:val="215AC03C"/>
    <w:lvl w:ilvl="0" w:tplc="FD16E04A">
      <w:numFmt w:val="bullet"/>
      <w:lvlText w:val="–"/>
      <w:lvlJc w:val="left"/>
      <w:pPr>
        <w:ind w:left="535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2" w15:restartNumberingAfterBreak="0">
    <w:nsid w:val="3236026B"/>
    <w:multiLevelType w:val="hybridMultilevel"/>
    <w:tmpl w:val="EEC45DA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423B89"/>
    <w:multiLevelType w:val="hybridMultilevel"/>
    <w:tmpl w:val="8CB6C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1B8C"/>
    <w:multiLevelType w:val="hybridMultilevel"/>
    <w:tmpl w:val="4E16FA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1337C"/>
    <w:multiLevelType w:val="hybridMultilevel"/>
    <w:tmpl w:val="BC9E6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71B44"/>
    <w:multiLevelType w:val="hybridMultilevel"/>
    <w:tmpl w:val="8CBA44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848C3"/>
    <w:multiLevelType w:val="hybridMultilevel"/>
    <w:tmpl w:val="34B433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196830"/>
    <w:multiLevelType w:val="hybridMultilevel"/>
    <w:tmpl w:val="8C423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4BA"/>
    <w:multiLevelType w:val="hybridMultilevel"/>
    <w:tmpl w:val="0390F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94606"/>
    <w:multiLevelType w:val="hybridMultilevel"/>
    <w:tmpl w:val="88E07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25AE7"/>
    <w:multiLevelType w:val="hybridMultilevel"/>
    <w:tmpl w:val="375299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34832"/>
    <w:multiLevelType w:val="hybridMultilevel"/>
    <w:tmpl w:val="BBB6D9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13635"/>
    <w:multiLevelType w:val="hybridMultilevel"/>
    <w:tmpl w:val="AF2E02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F4A0D"/>
    <w:multiLevelType w:val="hybridMultilevel"/>
    <w:tmpl w:val="36224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92E5A"/>
    <w:multiLevelType w:val="hybridMultilevel"/>
    <w:tmpl w:val="E07EC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05B55"/>
    <w:multiLevelType w:val="hybridMultilevel"/>
    <w:tmpl w:val="8070AF5C"/>
    <w:lvl w:ilvl="0" w:tplc="12A21074">
      <w:start w:val="33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61CCE"/>
    <w:multiLevelType w:val="hybridMultilevel"/>
    <w:tmpl w:val="840052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9"/>
  </w:num>
  <w:num w:numId="5">
    <w:abstractNumId w:val="3"/>
  </w:num>
  <w:num w:numId="6">
    <w:abstractNumId w:val="6"/>
  </w:num>
  <w:num w:numId="7">
    <w:abstractNumId w:val="14"/>
  </w:num>
  <w:num w:numId="8">
    <w:abstractNumId w:val="1"/>
  </w:num>
  <w:num w:numId="9">
    <w:abstractNumId w:val="9"/>
  </w:num>
  <w:num w:numId="10">
    <w:abstractNumId w:val="10"/>
  </w:num>
  <w:num w:numId="11">
    <w:abstractNumId w:val="23"/>
  </w:num>
  <w:num w:numId="12">
    <w:abstractNumId w:val="11"/>
  </w:num>
  <w:num w:numId="13">
    <w:abstractNumId w:val="12"/>
  </w:num>
  <w:num w:numId="14">
    <w:abstractNumId w:val="16"/>
  </w:num>
  <w:num w:numId="15">
    <w:abstractNumId w:val="20"/>
  </w:num>
  <w:num w:numId="16">
    <w:abstractNumId w:val="4"/>
  </w:num>
  <w:num w:numId="17">
    <w:abstractNumId w:val="22"/>
  </w:num>
  <w:num w:numId="18">
    <w:abstractNumId w:val="27"/>
  </w:num>
  <w:num w:numId="19">
    <w:abstractNumId w:val="8"/>
  </w:num>
  <w:num w:numId="20">
    <w:abstractNumId w:val="13"/>
  </w:num>
  <w:num w:numId="21">
    <w:abstractNumId w:val="26"/>
  </w:num>
  <w:num w:numId="22">
    <w:abstractNumId w:val="18"/>
  </w:num>
  <w:num w:numId="23">
    <w:abstractNumId w:val="21"/>
  </w:num>
  <w:num w:numId="24">
    <w:abstractNumId w:val="25"/>
  </w:num>
  <w:num w:numId="25">
    <w:abstractNumId w:val="7"/>
  </w:num>
  <w:num w:numId="26">
    <w:abstractNumId w:val="15"/>
  </w:num>
  <w:num w:numId="27">
    <w:abstractNumId w:val="24"/>
  </w:num>
  <w:num w:numId="2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D6D"/>
    <w:rsid w:val="00000DBF"/>
    <w:rsid w:val="00001EB7"/>
    <w:rsid w:val="00001F77"/>
    <w:rsid w:val="000033CC"/>
    <w:rsid w:val="00004097"/>
    <w:rsid w:val="00005440"/>
    <w:rsid w:val="000054C7"/>
    <w:rsid w:val="00005A94"/>
    <w:rsid w:val="00005C66"/>
    <w:rsid w:val="0001246B"/>
    <w:rsid w:val="000133E9"/>
    <w:rsid w:val="0001410C"/>
    <w:rsid w:val="0001446B"/>
    <w:rsid w:val="000151FA"/>
    <w:rsid w:val="00016623"/>
    <w:rsid w:val="00020AFB"/>
    <w:rsid w:val="00022AED"/>
    <w:rsid w:val="00023094"/>
    <w:rsid w:val="00023296"/>
    <w:rsid w:val="00023380"/>
    <w:rsid w:val="00023C14"/>
    <w:rsid w:val="00024995"/>
    <w:rsid w:val="00025336"/>
    <w:rsid w:val="00025C37"/>
    <w:rsid w:val="00026B7E"/>
    <w:rsid w:val="00027D5D"/>
    <w:rsid w:val="00027E73"/>
    <w:rsid w:val="00030E2C"/>
    <w:rsid w:val="00032253"/>
    <w:rsid w:val="00032DD2"/>
    <w:rsid w:val="00033221"/>
    <w:rsid w:val="00034F07"/>
    <w:rsid w:val="00034F59"/>
    <w:rsid w:val="00035D80"/>
    <w:rsid w:val="00036087"/>
    <w:rsid w:val="000366E3"/>
    <w:rsid w:val="00037778"/>
    <w:rsid w:val="00037C09"/>
    <w:rsid w:val="00037C29"/>
    <w:rsid w:val="0004026B"/>
    <w:rsid w:val="00041D32"/>
    <w:rsid w:val="000420F3"/>
    <w:rsid w:val="00042D5A"/>
    <w:rsid w:val="0004778A"/>
    <w:rsid w:val="00047C84"/>
    <w:rsid w:val="00050DD5"/>
    <w:rsid w:val="00050FE3"/>
    <w:rsid w:val="00051C29"/>
    <w:rsid w:val="0005273F"/>
    <w:rsid w:val="00052837"/>
    <w:rsid w:val="0005293E"/>
    <w:rsid w:val="00052F2A"/>
    <w:rsid w:val="00053061"/>
    <w:rsid w:val="000540F0"/>
    <w:rsid w:val="00055918"/>
    <w:rsid w:val="00056AC0"/>
    <w:rsid w:val="000613DB"/>
    <w:rsid w:val="00061DCC"/>
    <w:rsid w:val="00061E93"/>
    <w:rsid w:val="00062958"/>
    <w:rsid w:val="00062B49"/>
    <w:rsid w:val="000631C7"/>
    <w:rsid w:val="00063270"/>
    <w:rsid w:val="0006353E"/>
    <w:rsid w:val="00063919"/>
    <w:rsid w:val="00064108"/>
    <w:rsid w:val="00064EFD"/>
    <w:rsid w:val="00065097"/>
    <w:rsid w:val="0006591D"/>
    <w:rsid w:val="0006632E"/>
    <w:rsid w:val="00067344"/>
    <w:rsid w:val="0006760D"/>
    <w:rsid w:val="00070877"/>
    <w:rsid w:val="00070D3B"/>
    <w:rsid w:val="0007102A"/>
    <w:rsid w:val="000713F1"/>
    <w:rsid w:val="000716C3"/>
    <w:rsid w:val="00072A44"/>
    <w:rsid w:val="00073EAF"/>
    <w:rsid w:val="000744C8"/>
    <w:rsid w:val="0007466E"/>
    <w:rsid w:val="00074DA6"/>
    <w:rsid w:val="00075107"/>
    <w:rsid w:val="000769BA"/>
    <w:rsid w:val="000778A3"/>
    <w:rsid w:val="00077ED5"/>
    <w:rsid w:val="000812AE"/>
    <w:rsid w:val="000816DF"/>
    <w:rsid w:val="00083A62"/>
    <w:rsid w:val="00085354"/>
    <w:rsid w:val="000854D5"/>
    <w:rsid w:val="00087FF6"/>
    <w:rsid w:val="00091240"/>
    <w:rsid w:val="00091548"/>
    <w:rsid w:val="000924DD"/>
    <w:rsid w:val="000927CD"/>
    <w:rsid w:val="00092A36"/>
    <w:rsid w:val="00092CB3"/>
    <w:rsid w:val="00093599"/>
    <w:rsid w:val="00093C3C"/>
    <w:rsid w:val="00095A95"/>
    <w:rsid w:val="000A0303"/>
    <w:rsid w:val="000A2003"/>
    <w:rsid w:val="000A2BCF"/>
    <w:rsid w:val="000A4A54"/>
    <w:rsid w:val="000A4B65"/>
    <w:rsid w:val="000A5ADB"/>
    <w:rsid w:val="000A6310"/>
    <w:rsid w:val="000A65CC"/>
    <w:rsid w:val="000B0822"/>
    <w:rsid w:val="000B1F52"/>
    <w:rsid w:val="000B22BB"/>
    <w:rsid w:val="000B31AF"/>
    <w:rsid w:val="000B34F1"/>
    <w:rsid w:val="000B3556"/>
    <w:rsid w:val="000B3E98"/>
    <w:rsid w:val="000B4E79"/>
    <w:rsid w:val="000B62C0"/>
    <w:rsid w:val="000B6815"/>
    <w:rsid w:val="000C0F08"/>
    <w:rsid w:val="000C3569"/>
    <w:rsid w:val="000C3E6F"/>
    <w:rsid w:val="000C764F"/>
    <w:rsid w:val="000D0101"/>
    <w:rsid w:val="000D2AB8"/>
    <w:rsid w:val="000D307D"/>
    <w:rsid w:val="000D3ACE"/>
    <w:rsid w:val="000D4798"/>
    <w:rsid w:val="000D4EB3"/>
    <w:rsid w:val="000D5E4C"/>
    <w:rsid w:val="000D5EA9"/>
    <w:rsid w:val="000D60E7"/>
    <w:rsid w:val="000E01DC"/>
    <w:rsid w:val="000E087E"/>
    <w:rsid w:val="000E13B2"/>
    <w:rsid w:val="000E1BF9"/>
    <w:rsid w:val="000E1E4D"/>
    <w:rsid w:val="000E243D"/>
    <w:rsid w:val="000E2D26"/>
    <w:rsid w:val="000E3067"/>
    <w:rsid w:val="000E3985"/>
    <w:rsid w:val="000E3B72"/>
    <w:rsid w:val="000E4153"/>
    <w:rsid w:val="000E455C"/>
    <w:rsid w:val="000E46D2"/>
    <w:rsid w:val="000E6580"/>
    <w:rsid w:val="000E712A"/>
    <w:rsid w:val="000E7215"/>
    <w:rsid w:val="000E77E9"/>
    <w:rsid w:val="000F00B2"/>
    <w:rsid w:val="000F15C3"/>
    <w:rsid w:val="000F1995"/>
    <w:rsid w:val="000F1A07"/>
    <w:rsid w:val="000F1C76"/>
    <w:rsid w:val="000F1C94"/>
    <w:rsid w:val="000F22A6"/>
    <w:rsid w:val="000F3303"/>
    <w:rsid w:val="000F46CD"/>
    <w:rsid w:val="000F4E7F"/>
    <w:rsid w:val="000F58F1"/>
    <w:rsid w:val="000F5D47"/>
    <w:rsid w:val="000F603A"/>
    <w:rsid w:val="000F616A"/>
    <w:rsid w:val="000F6BC6"/>
    <w:rsid w:val="000F6FCE"/>
    <w:rsid w:val="001006EC"/>
    <w:rsid w:val="00101524"/>
    <w:rsid w:val="00101C5C"/>
    <w:rsid w:val="00103FCF"/>
    <w:rsid w:val="001042FD"/>
    <w:rsid w:val="00105458"/>
    <w:rsid w:val="00105DB3"/>
    <w:rsid w:val="00106867"/>
    <w:rsid w:val="00106AF8"/>
    <w:rsid w:val="00110D7D"/>
    <w:rsid w:val="00112444"/>
    <w:rsid w:val="00112904"/>
    <w:rsid w:val="001129F1"/>
    <w:rsid w:val="00114544"/>
    <w:rsid w:val="00115FE7"/>
    <w:rsid w:val="0011654F"/>
    <w:rsid w:val="00117AAB"/>
    <w:rsid w:val="00120576"/>
    <w:rsid w:val="00121A79"/>
    <w:rsid w:val="00121C83"/>
    <w:rsid w:val="00122449"/>
    <w:rsid w:val="00122AB7"/>
    <w:rsid w:val="00122EEF"/>
    <w:rsid w:val="00123729"/>
    <w:rsid w:val="00123A6B"/>
    <w:rsid w:val="00124ED2"/>
    <w:rsid w:val="0012560C"/>
    <w:rsid w:val="00127577"/>
    <w:rsid w:val="00127C38"/>
    <w:rsid w:val="00130562"/>
    <w:rsid w:val="00130753"/>
    <w:rsid w:val="00130ABE"/>
    <w:rsid w:val="0013164D"/>
    <w:rsid w:val="0013287C"/>
    <w:rsid w:val="001370A2"/>
    <w:rsid w:val="00137ABA"/>
    <w:rsid w:val="00137B2E"/>
    <w:rsid w:val="00140BAF"/>
    <w:rsid w:val="001411F8"/>
    <w:rsid w:val="00142667"/>
    <w:rsid w:val="00143ABF"/>
    <w:rsid w:val="00145225"/>
    <w:rsid w:val="0014534F"/>
    <w:rsid w:val="001454C7"/>
    <w:rsid w:val="0014649C"/>
    <w:rsid w:val="00146B59"/>
    <w:rsid w:val="00146E25"/>
    <w:rsid w:val="00147176"/>
    <w:rsid w:val="001474F7"/>
    <w:rsid w:val="0015086B"/>
    <w:rsid w:val="001508AF"/>
    <w:rsid w:val="00150C92"/>
    <w:rsid w:val="00150E69"/>
    <w:rsid w:val="00151F2C"/>
    <w:rsid w:val="0015289C"/>
    <w:rsid w:val="00153A2E"/>
    <w:rsid w:val="00156F3C"/>
    <w:rsid w:val="00157559"/>
    <w:rsid w:val="00157D85"/>
    <w:rsid w:val="0016070E"/>
    <w:rsid w:val="00161222"/>
    <w:rsid w:val="001618ED"/>
    <w:rsid w:val="00161F23"/>
    <w:rsid w:val="00162D2B"/>
    <w:rsid w:val="00165A63"/>
    <w:rsid w:val="001671D0"/>
    <w:rsid w:val="001705F0"/>
    <w:rsid w:val="00170F91"/>
    <w:rsid w:val="00174EE6"/>
    <w:rsid w:val="001753CE"/>
    <w:rsid w:val="00176853"/>
    <w:rsid w:val="00176B58"/>
    <w:rsid w:val="001772AD"/>
    <w:rsid w:val="00180AE2"/>
    <w:rsid w:val="0018180D"/>
    <w:rsid w:val="00181F0E"/>
    <w:rsid w:val="00183069"/>
    <w:rsid w:val="00184182"/>
    <w:rsid w:val="001843D5"/>
    <w:rsid w:val="00184F1B"/>
    <w:rsid w:val="00185160"/>
    <w:rsid w:val="00186566"/>
    <w:rsid w:val="00187C50"/>
    <w:rsid w:val="001904DC"/>
    <w:rsid w:val="00190AC9"/>
    <w:rsid w:val="001918D5"/>
    <w:rsid w:val="00191E16"/>
    <w:rsid w:val="00191F43"/>
    <w:rsid w:val="00192D3F"/>
    <w:rsid w:val="00195475"/>
    <w:rsid w:val="001A0B59"/>
    <w:rsid w:val="001A0C9F"/>
    <w:rsid w:val="001A148F"/>
    <w:rsid w:val="001A1C63"/>
    <w:rsid w:val="001A1D31"/>
    <w:rsid w:val="001A290A"/>
    <w:rsid w:val="001A2A89"/>
    <w:rsid w:val="001A3DDA"/>
    <w:rsid w:val="001A3DE9"/>
    <w:rsid w:val="001A42EA"/>
    <w:rsid w:val="001A46D5"/>
    <w:rsid w:val="001A5896"/>
    <w:rsid w:val="001A5D0B"/>
    <w:rsid w:val="001A6750"/>
    <w:rsid w:val="001A6D85"/>
    <w:rsid w:val="001A72BA"/>
    <w:rsid w:val="001B12F8"/>
    <w:rsid w:val="001B14AE"/>
    <w:rsid w:val="001B1CE6"/>
    <w:rsid w:val="001B1DA5"/>
    <w:rsid w:val="001B285A"/>
    <w:rsid w:val="001B35AE"/>
    <w:rsid w:val="001B4199"/>
    <w:rsid w:val="001B485E"/>
    <w:rsid w:val="001B6536"/>
    <w:rsid w:val="001B6887"/>
    <w:rsid w:val="001C0799"/>
    <w:rsid w:val="001C19B5"/>
    <w:rsid w:val="001C4FEA"/>
    <w:rsid w:val="001C597D"/>
    <w:rsid w:val="001C6219"/>
    <w:rsid w:val="001C635F"/>
    <w:rsid w:val="001C639C"/>
    <w:rsid w:val="001C7D8A"/>
    <w:rsid w:val="001D02DB"/>
    <w:rsid w:val="001D0342"/>
    <w:rsid w:val="001D0774"/>
    <w:rsid w:val="001D0E20"/>
    <w:rsid w:val="001D51FE"/>
    <w:rsid w:val="001D6CAB"/>
    <w:rsid w:val="001D7C39"/>
    <w:rsid w:val="001E03BD"/>
    <w:rsid w:val="001E17B9"/>
    <w:rsid w:val="001E1912"/>
    <w:rsid w:val="001E277C"/>
    <w:rsid w:val="001E3877"/>
    <w:rsid w:val="001E4551"/>
    <w:rsid w:val="001E5AD4"/>
    <w:rsid w:val="001E6B2A"/>
    <w:rsid w:val="001F00E3"/>
    <w:rsid w:val="001F0826"/>
    <w:rsid w:val="001F0A50"/>
    <w:rsid w:val="001F1593"/>
    <w:rsid w:val="001F1ECA"/>
    <w:rsid w:val="001F1EE7"/>
    <w:rsid w:val="001F2586"/>
    <w:rsid w:val="001F4201"/>
    <w:rsid w:val="001F42F8"/>
    <w:rsid w:val="001F5431"/>
    <w:rsid w:val="001F574E"/>
    <w:rsid w:val="001F60D0"/>
    <w:rsid w:val="001F7DF3"/>
    <w:rsid w:val="0020085C"/>
    <w:rsid w:val="00203688"/>
    <w:rsid w:val="00203E1A"/>
    <w:rsid w:val="0020531F"/>
    <w:rsid w:val="00206FEC"/>
    <w:rsid w:val="00210BF8"/>
    <w:rsid w:val="002131F1"/>
    <w:rsid w:val="002136B3"/>
    <w:rsid w:val="00213979"/>
    <w:rsid w:val="00213F05"/>
    <w:rsid w:val="00214014"/>
    <w:rsid w:val="00214523"/>
    <w:rsid w:val="002161DE"/>
    <w:rsid w:val="002174FC"/>
    <w:rsid w:val="0022237B"/>
    <w:rsid w:val="00222E78"/>
    <w:rsid w:val="00222F18"/>
    <w:rsid w:val="0022409B"/>
    <w:rsid w:val="0022439D"/>
    <w:rsid w:val="00230279"/>
    <w:rsid w:val="0023147E"/>
    <w:rsid w:val="00232A53"/>
    <w:rsid w:val="002338F0"/>
    <w:rsid w:val="002343B4"/>
    <w:rsid w:val="00235656"/>
    <w:rsid w:val="00235EB5"/>
    <w:rsid w:val="00236B4A"/>
    <w:rsid w:val="002373F3"/>
    <w:rsid w:val="00237BA1"/>
    <w:rsid w:val="00240CB7"/>
    <w:rsid w:val="00241812"/>
    <w:rsid w:val="00242A5F"/>
    <w:rsid w:val="002435B3"/>
    <w:rsid w:val="00243F4C"/>
    <w:rsid w:val="002452A4"/>
    <w:rsid w:val="00245DBF"/>
    <w:rsid w:val="00246739"/>
    <w:rsid w:val="00247030"/>
    <w:rsid w:val="002501F1"/>
    <w:rsid w:val="002503E3"/>
    <w:rsid w:val="00251055"/>
    <w:rsid w:val="002511D2"/>
    <w:rsid w:val="0025228F"/>
    <w:rsid w:val="0025304A"/>
    <w:rsid w:val="00255C3D"/>
    <w:rsid w:val="00257EAE"/>
    <w:rsid w:val="0026011F"/>
    <w:rsid w:val="00260278"/>
    <w:rsid w:val="002606CA"/>
    <w:rsid w:val="00260CF3"/>
    <w:rsid w:val="0026360B"/>
    <w:rsid w:val="00263B9E"/>
    <w:rsid w:val="00263C68"/>
    <w:rsid w:val="00263F09"/>
    <w:rsid w:val="00266F8B"/>
    <w:rsid w:val="00267C57"/>
    <w:rsid w:val="00270CD9"/>
    <w:rsid w:val="002715F9"/>
    <w:rsid w:val="0027184A"/>
    <w:rsid w:val="00271E71"/>
    <w:rsid w:val="00271E81"/>
    <w:rsid w:val="00272A82"/>
    <w:rsid w:val="002738BE"/>
    <w:rsid w:val="00276F6C"/>
    <w:rsid w:val="00277E18"/>
    <w:rsid w:val="002801E7"/>
    <w:rsid w:val="0028048C"/>
    <w:rsid w:val="002806DB"/>
    <w:rsid w:val="002814D9"/>
    <w:rsid w:val="00281A5E"/>
    <w:rsid w:val="00284AA3"/>
    <w:rsid w:val="00285193"/>
    <w:rsid w:val="00286052"/>
    <w:rsid w:val="00286B93"/>
    <w:rsid w:val="002872D6"/>
    <w:rsid w:val="00287609"/>
    <w:rsid w:val="00287D38"/>
    <w:rsid w:val="00290B2C"/>
    <w:rsid w:val="0029183D"/>
    <w:rsid w:val="00291E51"/>
    <w:rsid w:val="002935A6"/>
    <w:rsid w:val="00294046"/>
    <w:rsid w:val="00294857"/>
    <w:rsid w:val="002948B9"/>
    <w:rsid w:val="002949CD"/>
    <w:rsid w:val="00295783"/>
    <w:rsid w:val="00296E67"/>
    <w:rsid w:val="00297BAC"/>
    <w:rsid w:val="002A00C7"/>
    <w:rsid w:val="002A0195"/>
    <w:rsid w:val="002A0CAD"/>
    <w:rsid w:val="002A17A7"/>
    <w:rsid w:val="002A1E6D"/>
    <w:rsid w:val="002A3FAE"/>
    <w:rsid w:val="002A46E2"/>
    <w:rsid w:val="002A5606"/>
    <w:rsid w:val="002A69B7"/>
    <w:rsid w:val="002A6D1E"/>
    <w:rsid w:val="002A717B"/>
    <w:rsid w:val="002B01CA"/>
    <w:rsid w:val="002B0A20"/>
    <w:rsid w:val="002B20FA"/>
    <w:rsid w:val="002B268C"/>
    <w:rsid w:val="002B333D"/>
    <w:rsid w:val="002B3CAA"/>
    <w:rsid w:val="002B47B0"/>
    <w:rsid w:val="002B4AA9"/>
    <w:rsid w:val="002B4D87"/>
    <w:rsid w:val="002B5464"/>
    <w:rsid w:val="002B593A"/>
    <w:rsid w:val="002B72B8"/>
    <w:rsid w:val="002B72F0"/>
    <w:rsid w:val="002B73FA"/>
    <w:rsid w:val="002B7CBF"/>
    <w:rsid w:val="002B7CD7"/>
    <w:rsid w:val="002C08DB"/>
    <w:rsid w:val="002C1665"/>
    <w:rsid w:val="002C176C"/>
    <w:rsid w:val="002C18EF"/>
    <w:rsid w:val="002C1B5D"/>
    <w:rsid w:val="002C1B6E"/>
    <w:rsid w:val="002C2028"/>
    <w:rsid w:val="002C2041"/>
    <w:rsid w:val="002C4D18"/>
    <w:rsid w:val="002C6896"/>
    <w:rsid w:val="002C7017"/>
    <w:rsid w:val="002C74FF"/>
    <w:rsid w:val="002C7BF4"/>
    <w:rsid w:val="002D0A43"/>
    <w:rsid w:val="002D0CFC"/>
    <w:rsid w:val="002D11DB"/>
    <w:rsid w:val="002D1A3C"/>
    <w:rsid w:val="002D1CCB"/>
    <w:rsid w:val="002D202B"/>
    <w:rsid w:val="002D2335"/>
    <w:rsid w:val="002D26BD"/>
    <w:rsid w:val="002D2B02"/>
    <w:rsid w:val="002D4289"/>
    <w:rsid w:val="002D43E1"/>
    <w:rsid w:val="002D4A2B"/>
    <w:rsid w:val="002D4DED"/>
    <w:rsid w:val="002D5FCC"/>
    <w:rsid w:val="002D64FE"/>
    <w:rsid w:val="002D6D78"/>
    <w:rsid w:val="002D71F3"/>
    <w:rsid w:val="002D7F8E"/>
    <w:rsid w:val="002E02A3"/>
    <w:rsid w:val="002E1BAA"/>
    <w:rsid w:val="002E22E4"/>
    <w:rsid w:val="002E2437"/>
    <w:rsid w:val="002E40EC"/>
    <w:rsid w:val="002E46AE"/>
    <w:rsid w:val="002E4797"/>
    <w:rsid w:val="002E5006"/>
    <w:rsid w:val="002E5BA3"/>
    <w:rsid w:val="002E7AC1"/>
    <w:rsid w:val="002F00DF"/>
    <w:rsid w:val="002F1843"/>
    <w:rsid w:val="002F29E4"/>
    <w:rsid w:val="002F3021"/>
    <w:rsid w:val="002F36E6"/>
    <w:rsid w:val="002F3ACE"/>
    <w:rsid w:val="002F500A"/>
    <w:rsid w:val="002F5A05"/>
    <w:rsid w:val="002F5C63"/>
    <w:rsid w:val="002F5C78"/>
    <w:rsid w:val="002F6C83"/>
    <w:rsid w:val="002F70A4"/>
    <w:rsid w:val="003007EA"/>
    <w:rsid w:val="00300946"/>
    <w:rsid w:val="003017F6"/>
    <w:rsid w:val="0030259D"/>
    <w:rsid w:val="00302674"/>
    <w:rsid w:val="0030282B"/>
    <w:rsid w:val="00302AF0"/>
    <w:rsid w:val="00302C19"/>
    <w:rsid w:val="00302D2B"/>
    <w:rsid w:val="003031FA"/>
    <w:rsid w:val="00303588"/>
    <w:rsid w:val="003035B6"/>
    <w:rsid w:val="00303947"/>
    <w:rsid w:val="00304449"/>
    <w:rsid w:val="00304AD8"/>
    <w:rsid w:val="003051BB"/>
    <w:rsid w:val="003063AF"/>
    <w:rsid w:val="0030775C"/>
    <w:rsid w:val="0031031B"/>
    <w:rsid w:val="003106B6"/>
    <w:rsid w:val="0031275D"/>
    <w:rsid w:val="0031280D"/>
    <w:rsid w:val="00312C50"/>
    <w:rsid w:val="00313844"/>
    <w:rsid w:val="003138D0"/>
    <w:rsid w:val="00316915"/>
    <w:rsid w:val="00317580"/>
    <w:rsid w:val="0032103C"/>
    <w:rsid w:val="003213E3"/>
    <w:rsid w:val="00321D67"/>
    <w:rsid w:val="003259E9"/>
    <w:rsid w:val="00325CB9"/>
    <w:rsid w:val="003270E8"/>
    <w:rsid w:val="003306FA"/>
    <w:rsid w:val="00331559"/>
    <w:rsid w:val="00332EFC"/>
    <w:rsid w:val="0033310F"/>
    <w:rsid w:val="00333DA8"/>
    <w:rsid w:val="003341A0"/>
    <w:rsid w:val="003360C5"/>
    <w:rsid w:val="00337196"/>
    <w:rsid w:val="003374A2"/>
    <w:rsid w:val="00337D36"/>
    <w:rsid w:val="0034027B"/>
    <w:rsid w:val="0034032D"/>
    <w:rsid w:val="00340965"/>
    <w:rsid w:val="00343464"/>
    <w:rsid w:val="00343479"/>
    <w:rsid w:val="003462E4"/>
    <w:rsid w:val="00347369"/>
    <w:rsid w:val="00347F3B"/>
    <w:rsid w:val="003510FF"/>
    <w:rsid w:val="00352272"/>
    <w:rsid w:val="00357A38"/>
    <w:rsid w:val="00361FB1"/>
    <w:rsid w:val="003641D6"/>
    <w:rsid w:val="00364707"/>
    <w:rsid w:val="003655CF"/>
    <w:rsid w:val="00370D2A"/>
    <w:rsid w:val="003715C2"/>
    <w:rsid w:val="003725C9"/>
    <w:rsid w:val="00372785"/>
    <w:rsid w:val="00373F06"/>
    <w:rsid w:val="0037457F"/>
    <w:rsid w:val="00374F24"/>
    <w:rsid w:val="00375DE9"/>
    <w:rsid w:val="00375E5D"/>
    <w:rsid w:val="00376645"/>
    <w:rsid w:val="00376E24"/>
    <w:rsid w:val="00377D95"/>
    <w:rsid w:val="00377E33"/>
    <w:rsid w:val="00377F25"/>
    <w:rsid w:val="003807AD"/>
    <w:rsid w:val="00381C02"/>
    <w:rsid w:val="00382162"/>
    <w:rsid w:val="00382BD5"/>
    <w:rsid w:val="00386C9B"/>
    <w:rsid w:val="00387435"/>
    <w:rsid w:val="0038784C"/>
    <w:rsid w:val="00387D0C"/>
    <w:rsid w:val="003909D3"/>
    <w:rsid w:val="00390C4C"/>
    <w:rsid w:val="00390FD2"/>
    <w:rsid w:val="00391A93"/>
    <w:rsid w:val="00391E1E"/>
    <w:rsid w:val="00392553"/>
    <w:rsid w:val="00393E53"/>
    <w:rsid w:val="00394D72"/>
    <w:rsid w:val="003951C1"/>
    <w:rsid w:val="003952DA"/>
    <w:rsid w:val="00395815"/>
    <w:rsid w:val="00395BE8"/>
    <w:rsid w:val="0039762A"/>
    <w:rsid w:val="003A0578"/>
    <w:rsid w:val="003A1BE2"/>
    <w:rsid w:val="003A24F2"/>
    <w:rsid w:val="003A274E"/>
    <w:rsid w:val="003A2DD0"/>
    <w:rsid w:val="003A2ED3"/>
    <w:rsid w:val="003A4DF8"/>
    <w:rsid w:val="003A519A"/>
    <w:rsid w:val="003A68FF"/>
    <w:rsid w:val="003A6951"/>
    <w:rsid w:val="003A744E"/>
    <w:rsid w:val="003A7D89"/>
    <w:rsid w:val="003A7F8A"/>
    <w:rsid w:val="003B14C1"/>
    <w:rsid w:val="003B2CD3"/>
    <w:rsid w:val="003B2DDA"/>
    <w:rsid w:val="003B3D09"/>
    <w:rsid w:val="003B3D69"/>
    <w:rsid w:val="003B4AF6"/>
    <w:rsid w:val="003C06C0"/>
    <w:rsid w:val="003C07BC"/>
    <w:rsid w:val="003C1D13"/>
    <w:rsid w:val="003C1F51"/>
    <w:rsid w:val="003C2664"/>
    <w:rsid w:val="003C650D"/>
    <w:rsid w:val="003C6B95"/>
    <w:rsid w:val="003C6BBF"/>
    <w:rsid w:val="003D0412"/>
    <w:rsid w:val="003D0D5A"/>
    <w:rsid w:val="003D1F44"/>
    <w:rsid w:val="003D2329"/>
    <w:rsid w:val="003D2912"/>
    <w:rsid w:val="003D52C3"/>
    <w:rsid w:val="003D557B"/>
    <w:rsid w:val="003D5929"/>
    <w:rsid w:val="003D598B"/>
    <w:rsid w:val="003D64C4"/>
    <w:rsid w:val="003D6BE3"/>
    <w:rsid w:val="003D74F7"/>
    <w:rsid w:val="003D76AE"/>
    <w:rsid w:val="003E0D07"/>
    <w:rsid w:val="003E19C0"/>
    <w:rsid w:val="003E1B35"/>
    <w:rsid w:val="003E1EEE"/>
    <w:rsid w:val="003E2900"/>
    <w:rsid w:val="003E2F6D"/>
    <w:rsid w:val="003E300B"/>
    <w:rsid w:val="003E31E7"/>
    <w:rsid w:val="003E3771"/>
    <w:rsid w:val="003E527D"/>
    <w:rsid w:val="003E532A"/>
    <w:rsid w:val="003E570B"/>
    <w:rsid w:val="003E5E68"/>
    <w:rsid w:val="003E5F29"/>
    <w:rsid w:val="003E713A"/>
    <w:rsid w:val="003E7DA0"/>
    <w:rsid w:val="003F01C1"/>
    <w:rsid w:val="003F0301"/>
    <w:rsid w:val="003F0CA7"/>
    <w:rsid w:val="003F1699"/>
    <w:rsid w:val="003F1ACD"/>
    <w:rsid w:val="003F20FE"/>
    <w:rsid w:val="003F212A"/>
    <w:rsid w:val="003F5B54"/>
    <w:rsid w:val="003F5FFE"/>
    <w:rsid w:val="003F6115"/>
    <w:rsid w:val="003F6E56"/>
    <w:rsid w:val="003F6F40"/>
    <w:rsid w:val="003F78C0"/>
    <w:rsid w:val="003F7C94"/>
    <w:rsid w:val="003F7F98"/>
    <w:rsid w:val="004011A4"/>
    <w:rsid w:val="00403239"/>
    <w:rsid w:val="00405E6C"/>
    <w:rsid w:val="0040650F"/>
    <w:rsid w:val="00406B19"/>
    <w:rsid w:val="00406D6F"/>
    <w:rsid w:val="00407817"/>
    <w:rsid w:val="0041049D"/>
    <w:rsid w:val="00411186"/>
    <w:rsid w:val="004114FB"/>
    <w:rsid w:val="00411F1A"/>
    <w:rsid w:val="00412394"/>
    <w:rsid w:val="00413559"/>
    <w:rsid w:val="004141B5"/>
    <w:rsid w:val="00414400"/>
    <w:rsid w:val="004149B0"/>
    <w:rsid w:val="00415DC9"/>
    <w:rsid w:val="00415F1C"/>
    <w:rsid w:val="00417512"/>
    <w:rsid w:val="00417CE5"/>
    <w:rsid w:val="004202FE"/>
    <w:rsid w:val="00421549"/>
    <w:rsid w:val="004216FF"/>
    <w:rsid w:val="004217C4"/>
    <w:rsid w:val="0042369A"/>
    <w:rsid w:val="00423825"/>
    <w:rsid w:val="0042389E"/>
    <w:rsid w:val="00423B73"/>
    <w:rsid w:val="00423D65"/>
    <w:rsid w:val="00424444"/>
    <w:rsid w:val="0042486A"/>
    <w:rsid w:val="00424E13"/>
    <w:rsid w:val="00426169"/>
    <w:rsid w:val="00426897"/>
    <w:rsid w:val="00426A8B"/>
    <w:rsid w:val="00426C7A"/>
    <w:rsid w:val="00426D4F"/>
    <w:rsid w:val="004274A6"/>
    <w:rsid w:val="0043133C"/>
    <w:rsid w:val="004317A8"/>
    <w:rsid w:val="00431A28"/>
    <w:rsid w:val="00431ED5"/>
    <w:rsid w:val="00432AE2"/>
    <w:rsid w:val="004345F4"/>
    <w:rsid w:val="004357CF"/>
    <w:rsid w:val="00436111"/>
    <w:rsid w:val="004361BE"/>
    <w:rsid w:val="00437014"/>
    <w:rsid w:val="00437397"/>
    <w:rsid w:val="004377D4"/>
    <w:rsid w:val="00440168"/>
    <w:rsid w:val="00440C44"/>
    <w:rsid w:val="004414D2"/>
    <w:rsid w:val="00441A74"/>
    <w:rsid w:val="00443100"/>
    <w:rsid w:val="00444793"/>
    <w:rsid w:val="00445035"/>
    <w:rsid w:val="00445DC5"/>
    <w:rsid w:val="00446470"/>
    <w:rsid w:val="004467C3"/>
    <w:rsid w:val="00446E33"/>
    <w:rsid w:val="004501AA"/>
    <w:rsid w:val="00451CAC"/>
    <w:rsid w:val="0045273F"/>
    <w:rsid w:val="004535EC"/>
    <w:rsid w:val="00453B94"/>
    <w:rsid w:val="00453E3C"/>
    <w:rsid w:val="004541C6"/>
    <w:rsid w:val="0045592F"/>
    <w:rsid w:val="004560D9"/>
    <w:rsid w:val="004563AC"/>
    <w:rsid w:val="00456F83"/>
    <w:rsid w:val="00457557"/>
    <w:rsid w:val="00460BB8"/>
    <w:rsid w:val="00462D0E"/>
    <w:rsid w:val="00464CD6"/>
    <w:rsid w:val="00465F61"/>
    <w:rsid w:val="00466C5E"/>
    <w:rsid w:val="00467EF7"/>
    <w:rsid w:val="004708A4"/>
    <w:rsid w:val="0047350D"/>
    <w:rsid w:val="0047451A"/>
    <w:rsid w:val="004761F3"/>
    <w:rsid w:val="00476501"/>
    <w:rsid w:val="0048003A"/>
    <w:rsid w:val="00480DE6"/>
    <w:rsid w:val="00481215"/>
    <w:rsid w:val="00481357"/>
    <w:rsid w:val="004817E5"/>
    <w:rsid w:val="004818AF"/>
    <w:rsid w:val="004828B5"/>
    <w:rsid w:val="00482B65"/>
    <w:rsid w:val="004841EA"/>
    <w:rsid w:val="00484E93"/>
    <w:rsid w:val="00485F16"/>
    <w:rsid w:val="00486AC1"/>
    <w:rsid w:val="004906BC"/>
    <w:rsid w:val="0049132E"/>
    <w:rsid w:val="0049186A"/>
    <w:rsid w:val="00491F88"/>
    <w:rsid w:val="00492D57"/>
    <w:rsid w:val="00493112"/>
    <w:rsid w:val="0049319B"/>
    <w:rsid w:val="004932C5"/>
    <w:rsid w:val="0049416F"/>
    <w:rsid w:val="004945B9"/>
    <w:rsid w:val="004960B0"/>
    <w:rsid w:val="00496300"/>
    <w:rsid w:val="0049637D"/>
    <w:rsid w:val="00496709"/>
    <w:rsid w:val="00496AB6"/>
    <w:rsid w:val="00496B42"/>
    <w:rsid w:val="00496B9C"/>
    <w:rsid w:val="004978D4"/>
    <w:rsid w:val="00497E4D"/>
    <w:rsid w:val="004A0747"/>
    <w:rsid w:val="004A0FA0"/>
    <w:rsid w:val="004A1504"/>
    <w:rsid w:val="004A1547"/>
    <w:rsid w:val="004A2859"/>
    <w:rsid w:val="004A3A77"/>
    <w:rsid w:val="004A3BC0"/>
    <w:rsid w:val="004A530F"/>
    <w:rsid w:val="004A62F4"/>
    <w:rsid w:val="004A6F66"/>
    <w:rsid w:val="004B005A"/>
    <w:rsid w:val="004B009A"/>
    <w:rsid w:val="004B0F5B"/>
    <w:rsid w:val="004B0FF2"/>
    <w:rsid w:val="004B1295"/>
    <w:rsid w:val="004B3807"/>
    <w:rsid w:val="004B4AB8"/>
    <w:rsid w:val="004B517C"/>
    <w:rsid w:val="004B57F5"/>
    <w:rsid w:val="004B5FDB"/>
    <w:rsid w:val="004B6A64"/>
    <w:rsid w:val="004C040D"/>
    <w:rsid w:val="004C1937"/>
    <w:rsid w:val="004C2D1B"/>
    <w:rsid w:val="004C318E"/>
    <w:rsid w:val="004C3823"/>
    <w:rsid w:val="004C45F5"/>
    <w:rsid w:val="004C4AB2"/>
    <w:rsid w:val="004C5B6F"/>
    <w:rsid w:val="004C5FB9"/>
    <w:rsid w:val="004C6BA7"/>
    <w:rsid w:val="004C7D0C"/>
    <w:rsid w:val="004D004E"/>
    <w:rsid w:val="004D0066"/>
    <w:rsid w:val="004D16B9"/>
    <w:rsid w:val="004D1CBA"/>
    <w:rsid w:val="004D2876"/>
    <w:rsid w:val="004D341C"/>
    <w:rsid w:val="004D3D77"/>
    <w:rsid w:val="004D5DD1"/>
    <w:rsid w:val="004D70E1"/>
    <w:rsid w:val="004E0AE7"/>
    <w:rsid w:val="004E1E3B"/>
    <w:rsid w:val="004E2802"/>
    <w:rsid w:val="004E45CD"/>
    <w:rsid w:val="004E4DE4"/>
    <w:rsid w:val="004E7022"/>
    <w:rsid w:val="004E7A55"/>
    <w:rsid w:val="004F18D7"/>
    <w:rsid w:val="004F41DC"/>
    <w:rsid w:val="004F5696"/>
    <w:rsid w:val="004F63EB"/>
    <w:rsid w:val="0050036F"/>
    <w:rsid w:val="005011EE"/>
    <w:rsid w:val="0050315B"/>
    <w:rsid w:val="00503164"/>
    <w:rsid w:val="005033E8"/>
    <w:rsid w:val="00504F49"/>
    <w:rsid w:val="00504FE9"/>
    <w:rsid w:val="005058AF"/>
    <w:rsid w:val="005059DE"/>
    <w:rsid w:val="00505D7E"/>
    <w:rsid w:val="005061D8"/>
    <w:rsid w:val="00507960"/>
    <w:rsid w:val="00507D09"/>
    <w:rsid w:val="00507E25"/>
    <w:rsid w:val="00507FD2"/>
    <w:rsid w:val="0051031E"/>
    <w:rsid w:val="005113B0"/>
    <w:rsid w:val="00511D22"/>
    <w:rsid w:val="005125D1"/>
    <w:rsid w:val="00512B12"/>
    <w:rsid w:val="0051490F"/>
    <w:rsid w:val="00514E99"/>
    <w:rsid w:val="005151B6"/>
    <w:rsid w:val="005164B2"/>
    <w:rsid w:val="00516A71"/>
    <w:rsid w:val="0052075F"/>
    <w:rsid w:val="00521D7D"/>
    <w:rsid w:val="00522AB2"/>
    <w:rsid w:val="00523BC6"/>
    <w:rsid w:val="0052456D"/>
    <w:rsid w:val="00524A92"/>
    <w:rsid w:val="00524C59"/>
    <w:rsid w:val="005256B3"/>
    <w:rsid w:val="0052707E"/>
    <w:rsid w:val="005273BC"/>
    <w:rsid w:val="00531F59"/>
    <w:rsid w:val="0053232D"/>
    <w:rsid w:val="00533656"/>
    <w:rsid w:val="00533878"/>
    <w:rsid w:val="00534A8C"/>
    <w:rsid w:val="00535349"/>
    <w:rsid w:val="00535538"/>
    <w:rsid w:val="00535729"/>
    <w:rsid w:val="0053592B"/>
    <w:rsid w:val="00535D15"/>
    <w:rsid w:val="005367A2"/>
    <w:rsid w:val="00537286"/>
    <w:rsid w:val="00540A91"/>
    <w:rsid w:val="00541D42"/>
    <w:rsid w:val="00542EA9"/>
    <w:rsid w:val="00542F1D"/>
    <w:rsid w:val="0054349F"/>
    <w:rsid w:val="0054436D"/>
    <w:rsid w:val="0054437B"/>
    <w:rsid w:val="00545520"/>
    <w:rsid w:val="00545E30"/>
    <w:rsid w:val="005476B3"/>
    <w:rsid w:val="005500DE"/>
    <w:rsid w:val="00550843"/>
    <w:rsid w:val="00551879"/>
    <w:rsid w:val="005519A7"/>
    <w:rsid w:val="00552D43"/>
    <w:rsid w:val="00552FA7"/>
    <w:rsid w:val="00553879"/>
    <w:rsid w:val="00553AE6"/>
    <w:rsid w:val="005541C0"/>
    <w:rsid w:val="00554293"/>
    <w:rsid w:val="00554BD4"/>
    <w:rsid w:val="00554D42"/>
    <w:rsid w:val="00555BEE"/>
    <w:rsid w:val="0055628A"/>
    <w:rsid w:val="0056019E"/>
    <w:rsid w:val="0056034A"/>
    <w:rsid w:val="005628B6"/>
    <w:rsid w:val="005635EF"/>
    <w:rsid w:val="00565E20"/>
    <w:rsid w:val="00566245"/>
    <w:rsid w:val="00566FC7"/>
    <w:rsid w:val="0056744B"/>
    <w:rsid w:val="00567C27"/>
    <w:rsid w:val="00567EB2"/>
    <w:rsid w:val="00570781"/>
    <w:rsid w:val="00572458"/>
    <w:rsid w:val="00572938"/>
    <w:rsid w:val="00572E64"/>
    <w:rsid w:val="00572E85"/>
    <w:rsid w:val="00572F0E"/>
    <w:rsid w:val="005750B8"/>
    <w:rsid w:val="00575F5A"/>
    <w:rsid w:val="005760E1"/>
    <w:rsid w:val="0057721E"/>
    <w:rsid w:val="0057739B"/>
    <w:rsid w:val="00580255"/>
    <w:rsid w:val="0058055D"/>
    <w:rsid w:val="00581160"/>
    <w:rsid w:val="00581A59"/>
    <w:rsid w:val="00581D6B"/>
    <w:rsid w:val="00581D82"/>
    <w:rsid w:val="0058227A"/>
    <w:rsid w:val="00583050"/>
    <w:rsid w:val="005844A7"/>
    <w:rsid w:val="0058507C"/>
    <w:rsid w:val="0058515A"/>
    <w:rsid w:val="00585BF2"/>
    <w:rsid w:val="00585C81"/>
    <w:rsid w:val="00585D14"/>
    <w:rsid w:val="00585F17"/>
    <w:rsid w:val="005860A3"/>
    <w:rsid w:val="00586EED"/>
    <w:rsid w:val="00587B15"/>
    <w:rsid w:val="00590673"/>
    <w:rsid w:val="0059133B"/>
    <w:rsid w:val="0059225E"/>
    <w:rsid w:val="005922C5"/>
    <w:rsid w:val="00592976"/>
    <w:rsid w:val="00594607"/>
    <w:rsid w:val="00594AFC"/>
    <w:rsid w:val="00595CF8"/>
    <w:rsid w:val="005A109D"/>
    <w:rsid w:val="005A2F1B"/>
    <w:rsid w:val="005A35E7"/>
    <w:rsid w:val="005A5841"/>
    <w:rsid w:val="005A6361"/>
    <w:rsid w:val="005A6E75"/>
    <w:rsid w:val="005B2654"/>
    <w:rsid w:val="005B2993"/>
    <w:rsid w:val="005B2E17"/>
    <w:rsid w:val="005B32CD"/>
    <w:rsid w:val="005B489E"/>
    <w:rsid w:val="005B5126"/>
    <w:rsid w:val="005B5294"/>
    <w:rsid w:val="005B54E6"/>
    <w:rsid w:val="005B73D6"/>
    <w:rsid w:val="005B7C43"/>
    <w:rsid w:val="005C1E13"/>
    <w:rsid w:val="005C2A13"/>
    <w:rsid w:val="005C2ADA"/>
    <w:rsid w:val="005C3FDF"/>
    <w:rsid w:val="005C4B26"/>
    <w:rsid w:val="005C568A"/>
    <w:rsid w:val="005C56E8"/>
    <w:rsid w:val="005C6199"/>
    <w:rsid w:val="005C6E8A"/>
    <w:rsid w:val="005D0C58"/>
    <w:rsid w:val="005D1A15"/>
    <w:rsid w:val="005D1C65"/>
    <w:rsid w:val="005D32B0"/>
    <w:rsid w:val="005D367B"/>
    <w:rsid w:val="005D4031"/>
    <w:rsid w:val="005D40B0"/>
    <w:rsid w:val="005D4683"/>
    <w:rsid w:val="005D592B"/>
    <w:rsid w:val="005D7E33"/>
    <w:rsid w:val="005E1EB5"/>
    <w:rsid w:val="005E216E"/>
    <w:rsid w:val="005E2DF1"/>
    <w:rsid w:val="005E3001"/>
    <w:rsid w:val="005E3CA4"/>
    <w:rsid w:val="005F03C3"/>
    <w:rsid w:val="005F053D"/>
    <w:rsid w:val="005F1F61"/>
    <w:rsid w:val="005F4DBA"/>
    <w:rsid w:val="005F5518"/>
    <w:rsid w:val="005F564D"/>
    <w:rsid w:val="005F5818"/>
    <w:rsid w:val="005F71EF"/>
    <w:rsid w:val="005F729E"/>
    <w:rsid w:val="005F7AAC"/>
    <w:rsid w:val="00600062"/>
    <w:rsid w:val="006005C6"/>
    <w:rsid w:val="006008E7"/>
    <w:rsid w:val="00600FB4"/>
    <w:rsid w:val="0060122C"/>
    <w:rsid w:val="0060126E"/>
    <w:rsid w:val="00602687"/>
    <w:rsid w:val="00602782"/>
    <w:rsid w:val="00602791"/>
    <w:rsid w:val="00603945"/>
    <w:rsid w:val="00603F43"/>
    <w:rsid w:val="006048A4"/>
    <w:rsid w:val="0060524D"/>
    <w:rsid w:val="00605BA2"/>
    <w:rsid w:val="00612FC8"/>
    <w:rsid w:val="00616C77"/>
    <w:rsid w:val="00617B8C"/>
    <w:rsid w:val="00617D43"/>
    <w:rsid w:val="00620ADC"/>
    <w:rsid w:val="00621C9D"/>
    <w:rsid w:val="00622C99"/>
    <w:rsid w:val="00623D14"/>
    <w:rsid w:val="00624443"/>
    <w:rsid w:val="006300DF"/>
    <w:rsid w:val="0063083C"/>
    <w:rsid w:val="00630A9F"/>
    <w:rsid w:val="006318EB"/>
    <w:rsid w:val="00631F71"/>
    <w:rsid w:val="0063243E"/>
    <w:rsid w:val="006334B3"/>
    <w:rsid w:val="006339D2"/>
    <w:rsid w:val="00634729"/>
    <w:rsid w:val="00635DD1"/>
    <w:rsid w:val="006360EF"/>
    <w:rsid w:val="00636673"/>
    <w:rsid w:val="006368B4"/>
    <w:rsid w:val="0063744C"/>
    <w:rsid w:val="006376BC"/>
    <w:rsid w:val="0064009E"/>
    <w:rsid w:val="00640E88"/>
    <w:rsid w:val="006412F5"/>
    <w:rsid w:val="0064205E"/>
    <w:rsid w:val="00642DAA"/>
    <w:rsid w:val="00644197"/>
    <w:rsid w:val="00650650"/>
    <w:rsid w:val="00651921"/>
    <w:rsid w:val="00651B9A"/>
    <w:rsid w:val="006520BD"/>
    <w:rsid w:val="00652D7F"/>
    <w:rsid w:val="00653566"/>
    <w:rsid w:val="0065381D"/>
    <w:rsid w:val="006542E4"/>
    <w:rsid w:val="006552AC"/>
    <w:rsid w:val="0065540A"/>
    <w:rsid w:val="00655915"/>
    <w:rsid w:val="0065620F"/>
    <w:rsid w:val="00657097"/>
    <w:rsid w:val="00657330"/>
    <w:rsid w:val="00657BD9"/>
    <w:rsid w:val="00660222"/>
    <w:rsid w:val="006610B5"/>
    <w:rsid w:val="00661F51"/>
    <w:rsid w:val="00662748"/>
    <w:rsid w:val="00663610"/>
    <w:rsid w:val="00665989"/>
    <w:rsid w:val="00665A72"/>
    <w:rsid w:val="00665CD5"/>
    <w:rsid w:val="00670C2D"/>
    <w:rsid w:val="006717BE"/>
    <w:rsid w:val="00671BAD"/>
    <w:rsid w:val="00672873"/>
    <w:rsid w:val="00672C44"/>
    <w:rsid w:val="006746B6"/>
    <w:rsid w:val="006752C4"/>
    <w:rsid w:val="00676881"/>
    <w:rsid w:val="00676B7C"/>
    <w:rsid w:val="0067787C"/>
    <w:rsid w:val="00680448"/>
    <w:rsid w:val="0068374E"/>
    <w:rsid w:val="00683A03"/>
    <w:rsid w:val="00683E54"/>
    <w:rsid w:val="006844E7"/>
    <w:rsid w:val="006851F4"/>
    <w:rsid w:val="006857BC"/>
    <w:rsid w:val="00686710"/>
    <w:rsid w:val="006867C7"/>
    <w:rsid w:val="00691AD7"/>
    <w:rsid w:val="00692BBD"/>
    <w:rsid w:val="006935D9"/>
    <w:rsid w:val="00693854"/>
    <w:rsid w:val="00694224"/>
    <w:rsid w:val="006958DE"/>
    <w:rsid w:val="00695BDF"/>
    <w:rsid w:val="00696555"/>
    <w:rsid w:val="00697136"/>
    <w:rsid w:val="00697A77"/>
    <w:rsid w:val="00697F8D"/>
    <w:rsid w:val="006A0F73"/>
    <w:rsid w:val="006A1523"/>
    <w:rsid w:val="006A2F09"/>
    <w:rsid w:val="006A2FE2"/>
    <w:rsid w:val="006A3F0A"/>
    <w:rsid w:val="006A75AE"/>
    <w:rsid w:val="006A7C7B"/>
    <w:rsid w:val="006B0493"/>
    <w:rsid w:val="006B05F2"/>
    <w:rsid w:val="006B06BB"/>
    <w:rsid w:val="006B14D2"/>
    <w:rsid w:val="006B2C5B"/>
    <w:rsid w:val="006B2F28"/>
    <w:rsid w:val="006B4629"/>
    <w:rsid w:val="006B4BD8"/>
    <w:rsid w:val="006B4FFF"/>
    <w:rsid w:val="006B50E9"/>
    <w:rsid w:val="006B584E"/>
    <w:rsid w:val="006B5AEC"/>
    <w:rsid w:val="006B6FB2"/>
    <w:rsid w:val="006B7307"/>
    <w:rsid w:val="006C0DBC"/>
    <w:rsid w:val="006C0F9F"/>
    <w:rsid w:val="006C119B"/>
    <w:rsid w:val="006C48F8"/>
    <w:rsid w:val="006C4E91"/>
    <w:rsid w:val="006C5721"/>
    <w:rsid w:val="006C6281"/>
    <w:rsid w:val="006C6C94"/>
    <w:rsid w:val="006C6D58"/>
    <w:rsid w:val="006C7AC5"/>
    <w:rsid w:val="006C7F17"/>
    <w:rsid w:val="006D003F"/>
    <w:rsid w:val="006D0550"/>
    <w:rsid w:val="006D0831"/>
    <w:rsid w:val="006D1D5E"/>
    <w:rsid w:val="006D2EAA"/>
    <w:rsid w:val="006D32C5"/>
    <w:rsid w:val="006D3D0A"/>
    <w:rsid w:val="006D4391"/>
    <w:rsid w:val="006D49C7"/>
    <w:rsid w:val="006D65C8"/>
    <w:rsid w:val="006D75EB"/>
    <w:rsid w:val="006D7B33"/>
    <w:rsid w:val="006E02C5"/>
    <w:rsid w:val="006E0C63"/>
    <w:rsid w:val="006E13FA"/>
    <w:rsid w:val="006E189E"/>
    <w:rsid w:val="006E1970"/>
    <w:rsid w:val="006E1991"/>
    <w:rsid w:val="006E21CA"/>
    <w:rsid w:val="006E2D8D"/>
    <w:rsid w:val="006E2F26"/>
    <w:rsid w:val="006E3798"/>
    <w:rsid w:val="006E3C96"/>
    <w:rsid w:val="006E436A"/>
    <w:rsid w:val="006E4E83"/>
    <w:rsid w:val="006E58CB"/>
    <w:rsid w:val="006E67D4"/>
    <w:rsid w:val="006E6AA2"/>
    <w:rsid w:val="006E7EFC"/>
    <w:rsid w:val="006F0D6D"/>
    <w:rsid w:val="006F2B8C"/>
    <w:rsid w:val="006F30A2"/>
    <w:rsid w:val="006F47C0"/>
    <w:rsid w:val="006F51FE"/>
    <w:rsid w:val="006F57E3"/>
    <w:rsid w:val="006F5B74"/>
    <w:rsid w:val="006F5C24"/>
    <w:rsid w:val="0070026F"/>
    <w:rsid w:val="00700DE0"/>
    <w:rsid w:val="00700E5F"/>
    <w:rsid w:val="00700F66"/>
    <w:rsid w:val="007022A9"/>
    <w:rsid w:val="007035ED"/>
    <w:rsid w:val="007038F1"/>
    <w:rsid w:val="00703DC7"/>
    <w:rsid w:val="00706522"/>
    <w:rsid w:val="00706ED8"/>
    <w:rsid w:val="007073C2"/>
    <w:rsid w:val="00707606"/>
    <w:rsid w:val="007077FD"/>
    <w:rsid w:val="007105D9"/>
    <w:rsid w:val="0071107F"/>
    <w:rsid w:val="0071166D"/>
    <w:rsid w:val="0071278E"/>
    <w:rsid w:val="00713054"/>
    <w:rsid w:val="007157B1"/>
    <w:rsid w:val="007160E2"/>
    <w:rsid w:val="007205ED"/>
    <w:rsid w:val="00720D4D"/>
    <w:rsid w:val="007218A2"/>
    <w:rsid w:val="00722063"/>
    <w:rsid w:val="00722B7A"/>
    <w:rsid w:val="007244E0"/>
    <w:rsid w:val="00725C55"/>
    <w:rsid w:val="00725F0B"/>
    <w:rsid w:val="007266EC"/>
    <w:rsid w:val="00726D42"/>
    <w:rsid w:val="00727308"/>
    <w:rsid w:val="007276F5"/>
    <w:rsid w:val="00727C4C"/>
    <w:rsid w:val="00730A80"/>
    <w:rsid w:val="00732D17"/>
    <w:rsid w:val="00732EDE"/>
    <w:rsid w:val="00734FAB"/>
    <w:rsid w:val="00735687"/>
    <w:rsid w:val="0073574B"/>
    <w:rsid w:val="00735D9F"/>
    <w:rsid w:val="00735F2C"/>
    <w:rsid w:val="00736C79"/>
    <w:rsid w:val="00736D6D"/>
    <w:rsid w:val="00736DA3"/>
    <w:rsid w:val="0073765B"/>
    <w:rsid w:val="007401E2"/>
    <w:rsid w:val="00740B0D"/>
    <w:rsid w:val="00741611"/>
    <w:rsid w:val="00741EE3"/>
    <w:rsid w:val="00746E14"/>
    <w:rsid w:val="00746E85"/>
    <w:rsid w:val="007478D9"/>
    <w:rsid w:val="00747B5C"/>
    <w:rsid w:val="007500ED"/>
    <w:rsid w:val="00751CD6"/>
    <w:rsid w:val="00751D68"/>
    <w:rsid w:val="00751EAF"/>
    <w:rsid w:val="00752699"/>
    <w:rsid w:val="00752858"/>
    <w:rsid w:val="00752AC7"/>
    <w:rsid w:val="00752B03"/>
    <w:rsid w:val="00753387"/>
    <w:rsid w:val="0075498A"/>
    <w:rsid w:val="00755A00"/>
    <w:rsid w:val="007615C4"/>
    <w:rsid w:val="00761B12"/>
    <w:rsid w:val="007627ED"/>
    <w:rsid w:val="0076379F"/>
    <w:rsid w:val="0076481F"/>
    <w:rsid w:val="00764D5A"/>
    <w:rsid w:val="00764FA7"/>
    <w:rsid w:val="0076555A"/>
    <w:rsid w:val="00766DFB"/>
    <w:rsid w:val="00767024"/>
    <w:rsid w:val="00771229"/>
    <w:rsid w:val="007728D1"/>
    <w:rsid w:val="00772FDF"/>
    <w:rsid w:val="007739B6"/>
    <w:rsid w:val="00774250"/>
    <w:rsid w:val="00774F11"/>
    <w:rsid w:val="00777D8D"/>
    <w:rsid w:val="00781792"/>
    <w:rsid w:val="0078467F"/>
    <w:rsid w:val="00784EB2"/>
    <w:rsid w:val="0078545D"/>
    <w:rsid w:val="00785DA8"/>
    <w:rsid w:val="00786101"/>
    <w:rsid w:val="00787662"/>
    <w:rsid w:val="007901F9"/>
    <w:rsid w:val="00791F60"/>
    <w:rsid w:val="0079282A"/>
    <w:rsid w:val="00792FA5"/>
    <w:rsid w:val="00792FCB"/>
    <w:rsid w:val="007937D0"/>
    <w:rsid w:val="0079430F"/>
    <w:rsid w:val="007950E7"/>
    <w:rsid w:val="00795159"/>
    <w:rsid w:val="00796973"/>
    <w:rsid w:val="00797171"/>
    <w:rsid w:val="007972C9"/>
    <w:rsid w:val="007A1031"/>
    <w:rsid w:val="007A1BEB"/>
    <w:rsid w:val="007A2146"/>
    <w:rsid w:val="007A2BB8"/>
    <w:rsid w:val="007A2CF3"/>
    <w:rsid w:val="007A590B"/>
    <w:rsid w:val="007A6D31"/>
    <w:rsid w:val="007A744B"/>
    <w:rsid w:val="007B0466"/>
    <w:rsid w:val="007B1574"/>
    <w:rsid w:val="007B1954"/>
    <w:rsid w:val="007B1CAE"/>
    <w:rsid w:val="007B1CC6"/>
    <w:rsid w:val="007B1FDF"/>
    <w:rsid w:val="007B349D"/>
    <w:rsid w:val="007B5718"/>
    <w:rsid w:val="007B689E"/>
    <w:rsid w:val="007B753B"/>
    <w:rsid w:val="007B7FE3"/>
    <w:rsid w:val="007C0C47"/>
    <w:rsid w:val="007C250C"/>
    <w:rsid w:val="007C2E60"/>
    <w:rsid w:val="007C307F"/>
    <w:rsid w:val="007C3183"/>
    <w:rsid w:val="007C38AD"/>
    <w:rsid w:val="007C3F17"/>
    <w:rsid w:val="007C44F6"/>
    <w:rsid w:val="007C4E6E"/>
    <w:rsid w:val="007C4EA3"/>
    <w:rsid w:val="007C538B"/>
    <w:rsid w:val="007C5C66"/>
    <w:rsid w:val="007D0C3C"/>
    <w:rsid w:val="007D15D0"/>
    <w:rsid w:val="007D3855"/>
    <w:rsid w:val="007D49EB"/>
    <w:rsid w:val="007D7696"/>
    <w:rsid w:val="007E0847"/>
    <w:rsid w:val="007E19E0"/>
    <w:rsid w:val="007E22B5"/>
    <w:rsid w:val="007E26B5"/>
    <w:rsid w:val="007E2C24"/>
    <w:rsid w:val="007E3955"/>
    <w:rsid w:val="007E40A8"/>
    <w:rsid w:val="007E55F9"/>
    <w:rsid w:val="007E5B86"/>
    <w:rsid w:val="007E65BD"/>
    <w:rsid w:val="007E725C"/>
    <w:rsid w:val="007E7BAD"/>
    <w:rsid w:val="007F0C28"/>
    <w:rsid w:val="007F103F"/>
    <w:rsid w:val="007F17CD"/>
    <w:rsid w:val="007F2A8E"/>
    <w:rsid w:val="007F533F"/>
    <w:rsid w:val="007F55DD"/>
    <w:rsid w:val="007F6186"/>
    <w:rsid w:val="007F7A9F"/>
    <w:rsid w:val="00801231"/>
    <w:rsid w:val="008033C5"/>
    <w:rsid w:val="00804B49"/>
    <w:rsid w:val="00804F13"/>
    <w:rsid w:val="0080596D"/>
    <w:rsid w:val="00805A35"/>
    <w:rsid w:val="00805B27"/>
    <w:rsid w:val="00806AC3"/>
    <w:rsid w:val="00806B89"/>
    <w:rsid w:val="00806CAF"/>
    <w:rsid w:val="00807BBC"/>
    <w:rsid w:val="00807E12"/>
    <w:rsid w:val="00810DB1"/>
    <w:rsid w:val="00811AE4"/>
    <w:rsid w:val="00811F0F"/>
    <w:rsid w:val="00812490"/>
    <w:rsid w:val="008126E6"/>
    <w:rsid w:val="00812815"/>
    <w:rsid w:val="00812D3C"/>
    <w:rsid w:val="00812D95"/>
    <w:rsid w:val="0081382F"/>
    <w:rsid w:val="00815F45"/>
    <w:rsid w:val="0081616C"/>
    <w:rsid w:val="00817097"/>
    <w:rsid w:val="00817FB4"/>
    <w:rsid w:val="00821695"/>
    <w:rsid w:val="00822375"/>
    <w:rsid w:val="00822E6F"/>
    <w:rsid w:val="00822FAE"/>
    <w:rsid w:val="00823CBF"/>
    <w:rsid w:val="0082544E"/>
    <w:rsid w:val="00825471"/>
    <w:rsid w:val="008268E2"/>
    <w:rsid w:val="00826CE9"/>
    <w:rsid w:val="00831656"/>
    <w:rsid w:val="008329BB"/>
    <w:rsid w:val="0083344F"/>
    <w:rsid w:val="008336F7"/>
    <w:rsid w:val="008343E6"/>
    <w:rsid w:val="008357E6"/>
    <w:rsid w:val="0083583E"/>
    <w:rsid w:val="008365FF"/>
    <w:rsid w:val="00836ED0"/>
    <w:rsid w:val="00837C27"/>
    <w:rsid w:val="00840FBC"/>
    <w:rsid w:val="00843F55"/>
    <w:rsid w:val="00845065"/>
    <w:rsid w:val="008452BA"/>
    <w:rsid w:val="00845D70"/>
    <w:rsid w:val="008524B0"/>
    <w:rsid w:val="008555AF"/>
    <w:rsid w:val="00857EE7"/>
    <w:rsid w:val="00860AC1"/>
    <w:rsid w:val="0086125E"/>
    <w:rsid w:val="00861E21"/>
    <w:rsid w:val="0086316D"/>
    <w:rsid w:val="00863D4D"/>
    <w:rsid w:val="0086457C"/>
    <w:rsid w:val="00864BB5"/>
    <w:rsid w:val="00865268"/>
    <w:rsid w:val="008653A7"/>
    <w:rsid w:val="008654A4"/>
    <w:rsid w:val="00865728"/>
    <w:rsid w:val="008658BA"/>
    <w:rsid w:val="008659CE"/>
    <w:rsid w:val="00865FF1"/>
    <w:rsid w:val="00867AF2"/>
    <w:rsid w:val="00870233"/>
    <w:rsid w:val="008705FC"/>
    <w:rsid w:val="00870F26"/>
    <w:rsid w:val="008718C1"/>
    <w:rsid w:val="00873522"/>
    <w:rsid w:val="00873F89"/>
    <w:rsid w:val="00874594"/>
    <w:rsid w:val="00874AEC"/>
    <w:rsid w:val="0087578E"/>
    <w:rsid w:val="00875AE2"/>
    <w:rsid w:val="00876C09"/>
    <w:rsid w:val="00877697"/>
    <w:rsid w:val="00880B4D"/>
    <w:rsid w:val="008816D4"/>
    <w:rsid w:val="00881FD4"/>
    <w:rsid w:val="0088286B"/>
    <w:rsid w:val="00883515"/>
    <w:rsid w:val="00884631"/>
    <w:rsid w:val="00884A07"/>
    <w:rsid w:val="008851BB"/>
    <w:rsid w:val="0088540E"/>
    <w:rsid w:val="00885B9D"/>
    <w:rsid w:val="008869D5"/>
    <w:rsid w:val="00890FC8"/>
    <w:rsid w:val="0089153E"/>
    <w:rsid w:val="00892B69"/>
    <w:rsid w:val="00892DD2"/>
    <w:rsid w:val="00895166"/>
    <w:rsid w:val="00895561"/>
    <w:rsid w:val="00895B84"/>
    <w:rsid w:val="008A0802"/>
    <w:rsid w:val="008A2853"/>
    <w:rsid w:val="008A334D"/>
    <w:rsid w:val="008A48AB"/>
    <w:rsid w:val="008A4FAA"/>
    <w:rsid w:val="008A6176"/>
    <w:rsid w:val="008A6C11"/>
    <w:rsid w:val="008B0875"/>
    <w:rsid w:val="008B0FD4"/>
    <w:rsid w:val="008B1653"/>
    <w:rsid w:val="008B233C"/>
    <w:rsid w:val="008B31B5"/>
    <w:rsid w:val="008B3707"/>
    <w:rsid w:val="008B57E4"/>
    <w:rsid w:val="008B6B07"/>
    <w:rsid w:val="008C1DA4"/>
    <w:rsid w:val="008C42BB"/>
    <w:rsid w:val="008C54E7"/>
    <w:rsid w:val="008C556B"/>
    <w:rsid w:val="008C731B"/>
    <w:rsid w:val="008D07DC"/>
    <w:rsid w:val="008D14C0"/>
    <w:rsid w:val="008D220F"/>
    <w:rsid w:val="008D319A"/>
    <w:rsid w:val="008D4DB8"/>
    <w:rsid w:val="008D4EDD"/>
    <w:rsid w:val="008D5034"/>
    <w:rsid w:val="008D5179"/>
    <w:rsid w:val="008E13F8"/>
    <w:rsid w:val="008E198E"/>
    <w:rsid w:val="008E2139"/>
    <w:rsid w:val="008E29F1"/>
    <w:rsid w:val="008E2A19"/>
    <w:rsid w:val="008E2ACC"/>
    <w:rsid w:val="008E4CF4"/>
    <w:rsid w:val="008E650D"/>
    <w:rsid w:val="008E7403"/>
    <w:rsid w:val="008F035B"/>
    <w:rsid w:val="008F18D3"/>
    <w:rsid w:val="008F212A"/>
    <w:rsid w:val="008F3370"/>
    <w:rsid w:val="008F3CB8"/>
    <w:rsid w:val="008F4659"/>
    <w:rsid w:val="008F5600"/>
    <w:rsid w:val="00900ADB"/>
    <w:rsid w:val="00901471"/>
    <w:rsid w:val="009016BA"/>
    <w:rsid w:val="00901830"/>
    <w:rsid w:val="00901E92"/>
    <w:rsid w:val="009022C8"/>
    <w:rsid w:val="00902FA3"/>
    <w:rsid w:val="00903ADB"/>
    <w:rsid w:val="009040AB"/>
    <w:rsid w:val="00904F84"/>
    <w:rsid w:val="00905234"/>
    <w:rsid w:val="00907CB0"/>
    <w:rsid w:val="00915875"/>
    <w:rsid w:val="00915FE5"/>
    <w:rsid w:val="00920362"/>
    <w:rsid w:val="00920DE4"/>
    <w:rsid w:val="0092195C"/>
    <w:rsid w:val="00921DB8"/>
    <w:rsid w:val="0092240E"/>
    <w:rsid w:val="009246BD"/>
    <w:rsid w:val="00924C77"/>
    <w:rsid w:val="00925AB2"/>
    <w:rsid w:val="00926A93"/>
    <w:rsid w:val="00926B73"/>
    <w:rsid w:val="00927ADA"/>
    <w:rsid w:val="00932A60"/>
    <w:rsid w:val="009332BB"/>
    <w:rsid w:val="00934773"/>
    <w:rsid w:val="0093573A"/>
    <w:rsid w:val="00935A17"/>
    <w:rsid w:val="00937F6B"/>
    <w:rsid w:val="00940403"/>
    <w:rsid w:val="00940A41"/>
    <w:rsid w:val="0094198D"/>
    <w:rsid w:val="0094503E"/>
    <w:rsid w:val="009455D2"/>
    <w:rsid w:val="0094573F"/>
    <w:rsid w:val="00947A46"/>
    <w:rsid w:val="009508C0"/>
    <w:rsid w:val="0095305A"/>
    <w:rsid w:val="00954122"/>
    <w:rsid w:val="009546C8"/>
    <w:rsid w:val="00955056"/>
    <w:rsid w:val="00960921"/>
    <w:rsid w:val="009609AC"/>
    <w:rsid w:val="00962301"/>
    <w:rsid w:val="00962A70"/>
    <w:rsid w:val="00962D90"/>
    <w:rsid w:val="009633DE"/>
    <w:rsid w:val="0096351E"/>
    <w:rsid w:val="009653C2"/>
    <w:rsid w:val="00965CF9"/>
    <w:rsid w:val="009665D4"/>
    <w:rsid w:val="00966F23"/>
    <w:rsid w:val="009714B8"/>
    <w:rsid w:val="00971BAC"/>
    <w:rsid w:val="0097270A"/>
    <w:rsid w:val="0097285D"/>
    <w:rsid w:val="00973102"/>
    <w:rsid w:val="0097389B"/>
    <w:rsid w:val="00973B06"/>
    <w:rsid w:val="009741D9"/>
    <w:rsid w:val="00975BC1"/>
    <w:rsid w:val="0097608C"/>
    <w:rsid w:val="00977042"/>
    <w:rsid w:val="00980327"/>
    <w:rsid w:val="00981277"/>
    <w:rsid w:val="009815C3"/>
    <w:rsid w:val="009819B7"/>
    <w:rsid w:val="00983445"/>
    <w:rsid w:val="00984395"/>
    <w:rsid w:val="00984CEE"/>
    <w:rsid w:val="0098520C"/>
    <w:rsid w:val="00985E45"/>
    <w:rsid w:val="00986F54"/>
    <w:rsid w:val="009874F1"/>
    <w:rsid w:val="00987BCD"/>
    <w:rsid w:val="00987DB1"/>
    <w:rsid w:val="00991206"/>
    <w:rsid w:val="00992809"/>
    <w:rsid w:val="009928DD"/>
    <w:rsid w:val="009930B5"/>
    <w:rsid w:val="00993E69"/>
    <w:rsid w:val="009952E9"/>
    <w:rsid w:val="009956E8"/>
    <w:rsid w:val="00995CBC"/>
    <w:rsid w:val="0099603A"/>
    <w:rsid w:val="00997B0B"/>
    <w:rsid w:val="00997BDE"/>
    <w:rsid w:val="00997FBE"/>
    <w:rsid w:val="009A1125"/>
    <w:rsid w:val="009A3CB7"/>
    <w:rsid w:val="009A4CE9"/>
    <w:rsid w:val="009A5A19"/>
    <w:rsid w:val="009B276D"/>
    <w:rsid w:val="009B2814"/>
    <w:rsid w:val="009B35BF"/>
    <w:rsid w:val="009B3FB5"/>
    <w:rsid w:val="009B4793"/>
    <w:rsid w:val="009B6346"/>
    <w:rsid w:val="009B6ECE"/>
    <w:rsid w:val="009C06C6"/>
    <w:rsid w:val="009C224C"/>
    <w:rsid w:val="009C2C14"/>
    <w:rsid w:val="009C3B87"/>
    <w:rsid w:val="009C41B7"/>
    <w:rsid w:val="009C7160"/>
    <w:rsid w:val="009D04BE"/>
    <w:rsid w:val="009D2518"/>
    <w:rsid w:val="009D2B53"/>
    <w:rsid w:val="009D2C87"/>
    <w:rsid w:val="009D2ED0"/>
    <w:rsid w:val="009D3670"/>
    <w:rsid w:val="009D4F11"/>
    <w:rsid w:val="009D6191"/>
    <w:rsid w:val="009D6A10"/>
    <w:rsid w:val="009D7588"/>
    <w:rsid w:val="009D7E91"/>
    <w:rsid w:val="009E0B5F"/>
    <w:rsid w:val="009E15AC"/>
    <w:rsid w:val="009E25C3"/>
    <w:rsid w:val="009E2DB0"/>
    <w:rsid w:val="009E2DCA"/>
    <w:rsid w:val="009E5168"/>
    <w:rsid w:val="009E58EA"/>
    <w:rsid w:val="009E66CC"/>
    <w:rsid w:val="009E76EF"/>
    <w:rsid w:val="009F21EC"/>
    <w:rsid w:val="009F239F"/>
    <w:rsid w:val="009F2837"/>
    <w:rsid w:val="009F2FA3"/>
    <w:rsid w:val="009F4B4B"/>
    <w:rsid w:val="009F681B"/>
    <w:rsid w:val="009F6FE9"/>
    <w:rsid w:val="009F721E"/>
    <w:rsid w:val="009F726A"/>
    <w:rsid w:val="009F7EAE"/>
    <w:rsid w:val="00A005CB"/>
    <w:rsid w:val="00A02AE4"/>
    <w:rsid w:val="00A02C2F"/>
    <w:rsid w:val="00A04EAA"/>
    <w:rsid w:val="00A0518E"/>
    <w:rsid w:val="00A05843"/>
    <w:rsid w:val="00A10200"/>
    <w:rsid w:val="00A10F07"/>
    <w:rsid w:val="00A113C2"/>
    <w:rsid w:val="00A113EC"/>
    <w:rsid w:val="00A12BDC"/>
    <w:rsid w:val="00A14FF3"/>
    <w:rsid w:val="00A151F3"/>
    <w:rsid w:val="00A15810"/>
    <w:rsid w:val="00A15DDF"/>
    <w:rsid w:val="00A15EF7"/>
    <w:rsid w:val="00A16055"/>
    <w:rsid w:val="00A16A16"/>
    <w:rsid w:val="00A17025"/>
    <w:rsid w:val="00A17E81"/>
    <w:rsid w:val="00A210E8"/>
    <w:rsid w:val="00A21306"/>
    <w:rsid w:val="00A21932"/>
    <w:rsid w:val="00A21A52"/>
    <w:rsid w:val="00A22019"/>
    <w:rsid w:val="00A2228B"/>
    <w:rsid w:val="00A234BC"/>
    <w:rsid w:val="00A2363E"/>
    <w:rsid w:val="00A23E50"/>
    <w:rsid w:val="00A2492A"/>
    <w:rsid w:val="00A24F56"/>
    <w:rsid w:val="00A27F7F"/>
    <w:rsid w:val="00A31909"/>
    <w:rsid w:val="00A31A87"/>
    <w:rsid w:val="00A3296E"/>
    <w:rsid w:val="00A33B46"/>
    <w:rsid w:val="00A344AB"/>
    <w:rsid w:val="00A34A83"/>
    <w:rsid w:val="00A36603"/>
    <w:rsid w:val="00A36CDD"/>
    <w:rsid w:val="00A37976"/>
    <w:rsid w:val="00A37F16"/>
    <w:rsid w:val="00A40BCC"/>
    <w:rsid w:val="00A40EB2"/>
    <w:rsid w:val="00A40F35"/>
    <w:rsid w:val="00A4413B"/>
    <w:rsid w:val="00A44F83"/>
    <w:rsid w:val="00A46A3E"/>
    <w:rsid w:val="00A5016E"/>
    <w:rsid w:val="00A52064"/>
    <w:rsid w:val="00A5321D"/>
    <w:rsid w:val="00A5357A"/>
    <w:rsid w:val="00A54536"/>
    <w:rsid w:val="00A54F97"/>
    <w:rsid w:val="00A5522D"/>
    <w:rsid w:val="00A55E96"/>
    <w:rsid w:val="00A55EAD"/>
    <w:rsid w:val="00A572B7"/>
    <w:rsid w:val="00A60062"/>
    <w:rsid w:val="00A62C7B"/>
    <w:rsid w:val="00A63E22"/>
    <w:rsid w:val="00A63E4F"/>
    <w:rsid w:val="00A63FC1"/>
    <w:rsid w:val="00A64BF3"/>
    <w:rsid w:val="00A653EC"/>
    <w:rsid w:val="00A653F5"/>
    <w:rsid w:val="00A65B9F"/>
    <w:rsid w:val="00A65C89"/>
    <w:rsid w:val="00A671DF"/>
    <w:rsid w:val="00A70788"/>
    <w:rsid w:val="00A711A7"/>
    <w:rsid w:val="00A716D9"/>
    <w:rsid w:val="00A71EA1"/>
    <w:rsid w:val="00A73EAD"/>
    <w:rsid w:val="00A75F04"/>
    <w:rsid w:val="00A7643D"/>
    <w:rsid w:val="00A764E8"/>
    <w:rsid w:val="00A77AD3"/>
    <w:rsid w:val="00A8085C"/>
    <w:rsid w:val="00A80D6B"/>
    <w:rsid w:val="00A8155D"/>
    <w:rsid w:val="00A81AE4"/>
    <w:rsid w:val="00A8385F"/>
    <w:rsid w:val="00A845D1"/>
    <w:rsid w:val="00A85F9E"/>
    <w:rsid w:val="00A86021"/>
    <w:rsid w:val="00A868DD"/>
    <w:rsid w:val="00A87023"/>
    <w:rsid w:val="00A87293"/>
    <w:rsid w:val="00A873C5"/>
    <w:rsid w:val="00A87B49"/>
    <w:rsid w:val="00A91339"/>
    <w:rsid w:val="00A91D47"/>
    <w:rsid w:val="00A926A2"/>
    <w:rsid w:val="00A9271A"/>
    <w:rsid w:val="00A94956"/>
    <w:rsid w:val="00A95E55"/>
    <w:rsid w:val="00A976BE"/>
    <w:rsid w:val="00A979E0"/>
    <w:rsid w:val="00A97A7E"/>
    <w:rsid w:val="00AA029C"/>
    <w:rsid w:val="00AA0549"/>
    <w:rsid w:val="00AA0B58"/>
    <w:rsid w:val="00AA3EC7"/>
    <w:rsid w:val="00AA61C3"/>
    <w:rsid w:val="00AA6282"/>
    <w:rsid w:val="00AA77E1"/>
    <w:rsid w:val="00AA7F67"/>
    <w:rsid w:val="00AB2153"/>
    <w:rsid w:val="00AB219E"/>
    <w:rsid w:val="00AB364B"/>
    <w:rsid w:val="00AB37E8"/>
    <w:rsid w:val="00AB44E3"/>
    <w:rsid w:val="00AB54B1"/>
    <w:rsid w:val="00AB71EA"/>
    <w:rsid w:val="00AB7772"/>
    <w:rsid w:val="00AB77C9"/>
    <w:rsid w:val="00AC01F2"/>
    <w:rsid w:val="00AC03F3"/>
    <w:rsid w:val="00AC2627"/>
    <w:rsid w:val="00AC274C"/>
    <w:rsid w:val="00AC2B6B"/>
    <w:rsid w:val="00AC3CA7"/>
    <w:rsid w:val="00AC3FF1"/>
    <w:rsid w:val="00AC4542"/>
    <w:rsid w:val="00AC4847"/>
    <w:rsid w:val="00AC5B71"/>
    <w:rsid w:val="00AC676F"/>
    <w:rsid w:val="00AC6957"/>
    <w:rsid w:val="00AC719A"/>
    <w:rsid w:val="00AC7439"/>
    <w:rsid w:val="00AD016A"/>
    <w:rsid w:val="00AD06DC"/>
    <w:rsid w:val="00AD196F"/>
    <w:rsid w:val="00AD1CA2"/>
    <w:rsid w:val="00AD230A"/>
    <w:rsid w:val="00AD2823"/>
    <w:rsid w:val="00AD2CCA"/>
    <w:rsid w:val="00AD3913"/>
    <w:rsid w:val="00AD3A81"/>
    <w:rsid w:val="00AD4037"/>
    <w:rsid w:val="00AD655D"/>
    <w:rsid w:val="00AE0944"/>
    <w:rsid w:val="00AE1D17"/>
    <w:rsid w:val="00AE25E7"/>
    <w:rsid w:val="00AE29BC"/>
    <w:rsid w:val="00AE4F6D"/>
    <w:rsid w:val="00AE5A05"/>
    <w:rsid w:val="00AE5B00"/>
    <w:rsid w:val="00AE67FF"/>
    <w:rsid w:val="00AE6E4C"/>
    <w:rsid w:val="00AE7506"/>
    <w:rsid w:val="00AE7E8F"/>
    <w:rsid w:val="00AE7FFA"/>
    <w:rsid w:val="00AF1114"/>
    <w:rsid w:val="00AF162E"/>
    <w:rsid w:val="00AF19AB"/>
    <w:rsid w:val="00AF21EE"/>
    <w:rsid w:val="00AF2D87"/>
    <w:rsid w:val="00AF395D"/>
    <w:rsid w:val="00AF3E99"/>
    <w:rsid w:val="00AF3ED4"/>
    <w:rsid w:val="00AF5531"/>
    <w:rsid w:val="00AF5C31"/>
    <w:rsid w:val="00B00CE6"/>
    <w:rsid w:val="00B011CE"/>
    <w:rsid w:val="00B01A6B"/>
    <w:rsid w:val="00B03F95"/>
    <w:rsid w:val="00B0485A"/>
    <w:rsid w:val="00B0486E"/>
    <w:rsid w:val="00B04CC1"/>
    <w:rsid w:val="00B05CCF"/>
    <w:rsid w:val="00B05F49"/>
    <w:rsid w:val="00B0665B"/>
    <w:rsid w:val="00B07AA5"/>
    <w:rsid w:val="00B10A14"/>
    <w:rsid w:val="00B12CFD"/>
    <w:rsid w:val="00B12EC0"/>
    <w:rsid w:val="00B13292"/>
    <w:rsid w:val="00B133D5"/>
    <w:rsid w:val="00B1429D"/>
    <w:rsid w:val="00B15D70"/>
    <w:rsid w:val="00B173E1"/>
    <w:rsid w:val="00B17B8F"/>
    <w:rsid w:val="00B20122"/>
    <w:rsid w:val="00B202E7"/>
    <w:rsid w:val="00B20447"/>
    <w:rsid w:val="00B20589"/>
    <w:rsid w:val="00B20BEB"/>
    <w:rsid w:val="00B2124A"/>
    <w:rsid w:val="00B22249"/>
    <w:rsid w:val="00B22B76"/>
    <w:rsid w:val="00B22F0C"/>
    <w:rsid w:val="00B2305E"/>
    <w:rsid w:val="00B23185"/>
    <w:rsid w:val="00B2358C"/>
    <w:rsid w:val="00B2424F"/>
    <w:rsid w:val="00B250B9"/>
    <w:rsid w:val="00B27942"/>
    <w:rsid w:val="00B303E4"/>
    <w:rsid w:val="00B318A7"/>
    <w:rsid w:val="00B32391"/>
    <w:rsid w:val="00B33129"/>
    <w:rsid w:val="00B33471"/>
    <w:rsid w:val="00B34609"/>
    <w:rsid w:val="00B3460F"/>
    <w:rsid w:val="00B36CC4"/>
    <w:rsid w:val="00B37306"/>
    <w:rsid w:val="00B373F8"/>
    <w:rsid w:val="00B40A0F"/>
    <w:rsid w:val="00B4136F"/>
    <w:rsid w:val="00B4191E"/>
    <w:rsid w:val="00B41AB7"/>
    <w:rsid w:val="00B42763"/>
    <w:rsid w:val="00B436F1"/>
    <w:rsid w:val="00B448A1"/>
    <w:rsid w:val="00B45142"/>
    <w:rsid w:val="00B45F4C"/>
    <w:rsid w:val="00B46AF5"/>
    <w:rsid w:val="00B4751A"/>
    <w:rsid w:val="00B501F2"/>
    <w:rsid w:val="00B5062A"/>
    <w:rsid w:val="00B507B2"/>
    <w:rsid w:val="00B507F2"/>
    <w:rsid w:val="00B50B29"/>
    <w:rsid w:val="00B515AC"/>
    <w:rsid w:val="00B5194A"/>
    <w:rsid w:val="00B52104"/>
    <w:rsid w:val="00B5240D"/>
    <w:rsid w:val="00B524FB"/>
    <w:rsid w:val="00B52A0C"/>
    <w:rsid w:val="00B52DBC"/>
    <w:rsid w:val="00B53240"/>
    <w:rsid w:val="00B53545"/>
    <w:rsid w:val="00B54986"/>
    <w:rsid w:val="00B54E88"/>
    <w:rsid w:val="00B5554B"/>
    <w:rsid w:val="00B578EC"/>
    <w:rsid w:val="00B60E90"/>
    <w:rsid w:val="00B62E70"/>
    <w:rsid w:val="00B63211"/>
    <w:rsid w:val="00B717D9"/>
    <w:rsid w:val="00B71EAA"/>
    <w:rsid w:val="00B73A96"/>
    <w:rsid w:val="00B74E24"/>
    <w:rsid w:val="00B76121"/>
    <w:rsid w:val="00B76B58"/>
    <w:rsid w:val="00B76EF8"/>
    <w:rsid w:val="00B8066E"/>
    <w:rsid w:val="00B812FA"/>
    <w:rsid w:val="00B81637"/>
    <w:rsid w:val="00B82126"/>
    <w:rsid w:val="00B82B9C"/>
    <w:rsid w:val="00B8335C"/>
    <w:rsid w:val="00B83FFD"/>
    <w:rsid w:val="00B84A7B"/>
    <w:rsid w:val="00B85922"/>
    <w:rsid w:val="00B85B97"/>
    <w:rsid w:val="00B86317"/>
    <w:rsid w:val="00B8726B"/>
    <w:rsid w:val="00B92448"/>
    <w:rsid w:val="00B94D17"/>
    <w:rsid w:val="00B96B1C"/>
    <w:rsid w:val="00B96FEC"/>
    <w:rsid w:val="00B9734A"/>
    <w:rsid w:val="00BA0E0A"/>
    <w:rsid w:val="00BA1E8B"/>
    <w:rsid w:val="00BA24CD"/>
    <w:rsid w:val="00BA260A"/>
    <w:rsid w:val="00BA2A6E"/>
    <w:rsid w:val="00BA6973"/>
    <w:rsid w:val="00BA7997"/>
    <w:rsid w:val="00BB0BBD"/>
    <w:rsid w:val="00BB53B3"/>
    <w:rsid w:val="00BB5DE6"/>
    <w:rsid w:val="00BB642F"/>
    <w:rsid w:val="00BB686B"/>
    <w:rsid w:val="00BB7850"/>
    <w:rsid w:val="00BC1B8A"/>
    <w:rsid w:val="00BC2971"/>
    <w:rsid w:val="00BC2B95"/>
    <w:rsid w:val="00BC2E38"/>
    <w:rsid w:val="00BC319F"/>
    <w:rsid w:val="00BC4593"/>
    <w:rsid w:val="00BC4DCF"/>
    <w:rsid w:val="00BC5877"/>
    <w:rsid w:val="00BC634D"/>
    <w:rsid w:val="00BD0CA3"/>
    <w:rsid w:val="00BD1231"/>
    <w:rsid w:val="00BD155D"/>
    <w:rsid w:val="00BD2462"/>
    <w:rsid w:val="00BD2669"/>
    <w:rsid w:val="00BD3076"/>
    <w:rsid w:val="00BD3751"/>
    <w:rsid w:val="00BD3CEB"/>
    <w:rsid w:val="00BD42D3"/>
    <w:rsid w:val="00BD7B89"/>
    <w:rsid w:val="00BE03F3"/>
    <w:rsid w:val="00BE0956"/>
    <w:rsid w:val="00BE24BB"/>
    <w:rsid w:val="00BE2CB4"/>
    <w:rsid w:val="00BE2D81"/>
    <w:rsid w:val="00BE3139"/>
    <w:rsid w:val="00BE6316"/>
    <w:rsid w:val="00BE6AD0"/>
    <w:rsid w:val="00BE6D90"/>
    <w:rsid w:val="00BE7FC7"/>
    <w:rsid w:val="00BF0250"/>
    <w:rsid w:val="00BF1883"/>
    <w:rsid w:val="00BF216B"/>
    <w:rsid w:val="00BF2F0B"/>
    <w:rsid w:val="00BF4D15"/>
    <w:rsid w:val="00BF6129"/>
    <w:rsid w:val="00BF6897"/>
    <w:rsid w:val="00BF6D42"/>
    <w:rsid w:val="00BF6F21"/>
    <w:rsid w:val="00BF6F2B"/>
    <w:rsid w:val="00BF70E7"/>
    <w:rsid w:val="00BF771B"/>
    <w:rsid w:val="00C0044D"/>
    <w:rsid w:val="00C00C9E"/>
    <w:rsid w:val="00C00CCC"/>
    <w:rsid w:val="00C0126B"/>
    <w:rsid w:val="00C01367"/>
    <w:rsid w:val="00C0192C"/>
    <w:rsid w:val="00C01B6F"/>
    <w:rsid w:val="00C01CF0"/>
    <w:rsid w:val="00C0222C"/>
    <w:rsid w:val="00C022FC"/>
    <w:rsid w:val="00C02750"/>
    <w:rsid w:val="00C03E31"/>
    <w:rsid w:val="00C05C69"/>
    <w:rsid w:val="00C06394"/>
    <w:rsid w:val="00C073D8"/>
    <w:rsid w:val="00C07C57"/>
    <w:rsid w:val="00C07FDE"/>
    <w:rsid w:val="00C10742"/>
    <w:rsid w:val="00C13CF2"/>
    <w:rsid w:val="00C145EE"/>
    <w:rsid w:val="00C156BE"/>
    <w:rsid w:val="00C16688"/>
    <w:rsid w:val="00C16B5B"/>
    <w:rsid w:val="00C16D4F"/>
    <w:rsid w:val="00C173B3"/>
    <w:rsid w:val="00C175B8"/>
    <w:rsid w:val="00C206E9"/>
    <w:rsid w:val="00C20759"/>
    <w:rsid w:val="00C20F3A"/>
    <w:rsid w:val="00C21170"/>
    <w:rsid w:val="00C21810"/>
    <w:rsid w:val="00C21F32"/>
    <w:rsid w:val="00C2216D"/>
    <w:rsid w:val="00C228CC"/>
    <w:rsid w:val="00C22AF3"/>
    <w:rsid w:val="00C22ECB"/>
    <w:rsid w:val="00C23CF4"/>
    <w:rsid w:val="00C23F83"/>
    <w:rsid w:val="00C2420A"/>
    <w:rsid w:val="00C252F7"/>
    <w:rsid w:val="00C25F50"/>
    <w:rsid w:val="00C26E15"/>
    <w:rsid w:val="00C2723D"/>
    <w:rsid w:val="00C2774F"/>
    <w:rsid w:val="00C27C79"/>
    <w:rsid w:val="00C304EF"/>
    <w:rsid w:val="00C30B41"/>
    <w:rsid w:val="00C30E9A"/>
    <w:rsid w:val="00C311D4"/>
    <w:rsid w:val="00C31DCA"/>
    <w:rsid w:val="00C31F3A"/>
    <w:rsid w:val="00C32C46"/>
    <w:rsid w:val="00C33834"/>
    <w:rsid w:val="00C3447B"/>
    <w:rsid w:val="00C35119"/>
    <w:rsid w:val="00C36C7F"/>
    <w:rsid w:val="00C40063"/>
    <w:rsid w:val="00C415CC"/>
    <w:rsid w:val="00C4180F"/>
    <w:rsid w:val="00C41BDE"/>
    <w:rsid w:val="00C42959"/>
    <w:rsid w:val="00C43898"/>
    <w:rsid w:val="00C449D9"/>
    <w:rsid w:val="00C45892"/>
    <w:rsid w:val="00C4598F"/>
    <w:rsid w:val="00C46070"/>
    <w:rsid w:val="00C47BDF"/>
    <w:rsid w:val="00C51212"/>
    <w:rsid w:val="00C53228"/>
    <w:rsid w:val="00C539F2"/>
    <w:rsid w:val="00C56533"/>
    <w:rsid w:val="00C574E4"/>
    <w:rsid w:val="00C576B7"/>
    <w:rsid w:val="00C60E92"/>
    <w:rsid w:val="00C614A0"/>
    <w:rsid w:val="00C62F59"/>
    <w:rsid w:val="00C6333A"/>
    <w:rsid w:val="00C63ADF"/>
    <w:rsid w:val="00C63D43"/>
    <w:rsid w:val="00C64027"/>
    <w:rsid w:val="00C65B45"/>
    <w:rsid w:val="00C664DE"/>
    <w:rsid w:val="00C67BDD"/>
    <w:rsid w:val="00C70664"/>
    <w:rsid w:val="00C709E9"/>
    <w:rsid w:val="00C712CB"/>
    <w:rsid w:val="00C7346E"/>
    <w:rsid w:val="00C73811"/>
    <w:rsid w:val="00C756D3"/>
    <w:rsid w:val="00C769BC"/>
    <w:rsid w:val="00C808B3"/>
    <w:rsid w:val="00C80DA9"/>
    <w:rsid w:val="00C8138B"/>
    <w:rsid w:val="00C82F66"/>
    <w:rsid w:val="00C83A5D"/>
    <w:rsid w:val="00C83E86"/>
    <w:rsid w:val="00C84D3B"/>
    <w:rsid w:val="00C851B3"/>
    <w:rsid w:val="00C85E86"/>
    <w:rsid w:val="00C8647C"/>
    <w:rsid w:val="00C86DD4"/>
    <w:rsid w:val="00C872A1"/>
    <w:rsid w:val="00C874D8"/>
    <w:rsid w:val="00C8760F"/>
    <w:rsid w:val="00C87648"/>
    <w:rsid w:val="00C87D1B"/>
    <w:rsid w:val="00C907BA"/>
    <w:rsid w:val="00C92955"/>
    <w:rsid w:val="00C9337B"/>
    <w:rsid w:val="00C9377F"/>
    <w:rsid w:val="00C94124"/>
    <w:rsid w:val="00C9470A"/>
    <w:rsid w:val="00C95727"/>
    <w:rsid w:val="00C95855"/>
    <w:rsid w:val="00C95BED"/>
    <w:rsid w:val="00CA015B"/>
    <w:rsid w:val="00CA1092"/>
    <w:rsid w:val="00CA10AC"/>
    <w:rsid w:val="00CA3C4A"/>
    <w:rsid w:val="00CA3CC0"/>
    <w:rsid w:val="00CA3F6B"/>
    <w:rsid w:val="00CA5FB6"/>
    <w:rsid w:val="00CA7717"/>
    <w:rsid w:val="00CB0FF8"/>
    <w:rsid w:val="00CB117B"/>
    <w:rsid w:val="00CB171F"/>
    <w:rsid w:val="00CB1B7E"/>
    <w:rsid w:val="00CB2464"/>
    <w:rsid w:val="00CB3E81"/>
    <w:rsid w:val="00CB5457"/>
    <w:rsid w:val="00CB770D"/>
    <w:rsid w:val="00CB79E6"/>
    <w:rsid w:val="00CB7F92"/>
    <w:rsid w:val="00CC00A1"/>
    <w:rsid w:val="00CC106A"/>
    <w:rsid w:val="00CC1C10"/>
    <w:rsid w:val="00CC1C92"/>
    <w:rsid w:val="00CC33E1"/>
    <w:rsid w:val="00CC3787"/>
    <w:rsid w:val="00CC4941"/>
    <w:rsid w:val="00CC70F5"/>
    <w:rsid w:val="00CC7738"/>
    <w:rsid w:val="00CC7EAC"/>
    <w:rsid w:val="00CD0344"/>
    <w:rsid w:val="00CD070F"/>
    <w:rsid w:val="00CD110E"/>
    <w:rsid w:val="00CD1E3F"/>
    <w:rsid w:val="00CD275C"/>
    <w:rsid w:val="00CD33B9"/>
    <w:rsid w:val="00CD36BB"/>
    <w:rsid w:val="00CD3DE8"/>
    <w:rsid w:val="00CD44BD"/>
    <w:rsid w:val="00CD51BB"/>
    <w:rsid w:val="00CD520D"/>
    <w:rsid w:val="00CD5238"/>
    <w:rsid w:val="00CD6893"/>
    <w:rsid w:val="00CD6ACF"/>
    <w:rsid w:val="00CE05BE"/>
    <w:rsid w:val="00CE08AB"/>
    <w:rsid w:val="00CE097A"/>
    <w:rsid w:val="00CE0A88"/>
    <w:rsid w:val="00CE0FCF"/>
    <w:rsid w:val="00CE1170"/>
    <w:rsid w:val="00CE5DFE"/>
    <w:rsid w:val="00CE69D4"/>
    <w:rsid w:val="00CE71C0"/>
    <w:rsid w:val="00CF0C5A"/>
    <w:rsid w:val="00CF1927"/>
    <w:rsid w:val="00CF2524"/>
    <w:rsid w:val="00CF28DB"/>
    <w:rsid w:val="00CF3888"/>
    <w:rsid w:val="00CF41D1"/>
    <w:rsid w:val="00CF4603"/>
    <w:rsid w:val="00CF4D96"/>
    <w:rsid w:val="00CF6906"/>
    <w:rsid w:val="00CF6BF9"/>
    <w:rsid w:val="00D00868"/>
    <w:rsid w:val="00D01397"/>
    <w:rsid w:val="00D01F38"/>
    <w:rsid w:val="00D02D61"/>
    <w:rsid w:val="00D032D6"/>
    <w:rsid w:val="00D059FD"/>
    <w:rsid w:val="00D06D52"/>
    <w:rsid w:val="00D07119"/>
    <w:rsid w:val="00D07321"/>
    <w:rsid w:val="00D07778"/>
    <w:rsid w:val="00D107A2"/>
    <w:rsid w:val="00D10850"/>
    <w:rsid w:val="00D1201E"/>
    <w:rsid w:val="00D15065"/>
    <w:rsid w:val="00D163B7"/>
    <w:rsid w:val="00D1647D"/>
    <w:rsid w:val="00D16D94"/>
    <w:rsid w:val="00D17173"/>
    <w:rsid w:val="00D200CD"/>
    <w:rsid w:val="00D20A87"/>
    <w:rsid w:val="00D22723"/>
    <w:rsid w:val="00D22783"/>
    <w:rsid w:val="00D22DCC"/>
    <w:rsid w:val="00D24A38"/>
    <w:rsid w:val="00D25127"/>
    <w:rsid w:val="00D25EBA"/>
    <w:rsid w:val="00D27CB0"/>
    <w:rsid w:val="00D300A7"/>
    <w:rsid w:val="00D30E18"/>
    <w:rsid w:val="00D337E5"/>
    <w:rsid w:val="00D33800"/>
    <w:rsid w:val="00D37077"/>
    <w:rsid w:val="00D37A1F"/>
    <w:rsid w:val="00D40429"/>
    <w:rsid w:val="00D43127"/>
    <w:rsid w:val="00D43CD9"/>
    <w:rsid w:val="00D456CA"/>
    <w:rsid w:val="00D468D7"/>
    <w:rsid w:val="00D46947"/>
    <w:rsid w:val="00D47D18"/>
    <w:rsid w:val="00D47D2B"/>
    <w:rsid w:val="00D50460"/>
    <w:rsid w:val="00D50EDC"/>
    <w:rsid w:val="00D50F29"/>
    <w:rsid w:val="00D51F85"/>
    <w:rsid w:val="00D53128"/>
    <w:rsid w:val="00D53752"/>
    <w:rsid w:val="00D5581F"/>
    <w:rsid w:val="00D5622F"/>
    <w:rsid w:val="00D57008"/>
    <w:rsid w:val="00D572B9"/>
    <w:rsid w:val="00D606BB"/>
    <w:rsid w:val="00D614B8"/>
    <w:rsid w:val="00D61816"/>
    <w:rsid w:val="00D61C92"/>
    <w:rsid w:val="00D61D4E"/>
    <w:rsid w:val="00D623B9"/>
    <w:rsid w:val="00D62C1F"/>
    <w:rsid w:val="00D62F81"/>
    <w:rsid w:val="00D6377E"/>
    <w:rsid w:val="00D67971"/>
    <w:rsid w:val="00D70E55"/>
    <w:rsid w:val="00D71005"/>
    <w:rsid w:val="00D710C5"/>
    <w:rsid w:val="00D7138C"/>
    <w:rsid w:val="00D72107"/>
    <w:rsid w:val="00D7389E"/>
    <w:rsid w:val="00D73E21"/>
    <w:rsid w:val="00D7413D"/>
    <w:rsid w:val="00D77125"/>
    <w:rsid w:val="00D778F8"/>
    <w:rsid w:val="00D80290"/>
    <w:rsid w:val="00D8052C"/>
    <w:rsid w:val="00D83221"/>
    <w:rsid w:val="00D847CA"/>
    <w:rsid w:val="00D84867"/>
    <w:rsid w:val="00D87410"/>
    <w:rsid w:val="00D874F8"/>
    <w:rsid w:val="00D87B9E"/>
    <w:rsid w:val="00D87EC3"/>
    <w:rsid w:val="00D91A38"/>
    <w:rsid w:val="00D92F45"/>
    <w:rsid w:val="00D9425F"/>
    <w:rsid w:val="00D94AF3"/>
    <w:rsid w:val="00D96E05"/>
    <w:rsid w:val="00D97A3D"/>
    <w:rsid w:val="00DA01E6"/>
    <w:rsid w:val="00DA0A02"/>
    <w:rsid w:val="00DA2245"/>
    <w:rsid w:val="00DA24D7"/>
    <w:rsid w:val="00DA2E5A"/>
    <w:rsid w:val="00DA5CDF"/>
    <w:rsid w:val="00DA6FF2"/>
    <w:rsid w:val="00DB0ABE"/>
    <w:rsid w:val="00DB11A1"/>
    <w:rsid w:val="00DB520C"/>
    <w:rsid w:val="00DB6F40"/>
    <w:rsid w:val="00DB7E00"/>
    <w:rsid w:val="00DC027B"/>
    <w:rsid w:val="00DC0BF6"/>
    <w:rsid w:val="00DC2520"/>
    <w:rsid w:val="00DC3D6D"/>
    <w:rsid w:val="00DC4EE2"/>
    <w:rsid w:val="00DC7230"/>
    <w:rsid w:val="00DC74C9"/>
    <w:rsid w:val="00DD00BF"/>
    <w:rsid w:val="00DD0CD5"/>
    <w:rsid w:val="00DD0ED0"/>
    <w:rsid w:val="00DD111D"/>
    <w:rsid w:val="00DD17C1"/>
    <w:rsid w:val="00DD2F8E"/>
    <w:rsid w:val="00DD41AC"/>
    <w:rsid w:val="00DD4477"/>
    <w:rsid w:val="00DD5F12"/>
    <w:rsid w:val="00DD71F1"/>
    <w:rsid w:val="00DE17F2"/>
    <w:rsid w:val="00DE2028"/>
    <w:rsid w:val="00DE2C77"/>
    <w:rsid w:val="00DE3085"/>
    <w:rsid w:val="00DE3DE1"/>
    <w:rsid w:val="00DE40B8"/>
    <w:rsid w:val="00DE4302"/>
    <w:rsid w:val="00DE5484"/>
    <w:rsid w:val="00DE669E"/>
    <w:rsid w:val="00DE74E1"/>
    <w:rsid w:val="00DE7921"/>
    <w:rsid w:val="00DF0047"/>
    <w:rsid w:val="00DF1909"/>
    <w:rsid w:val="00DF24E5"/>
    <w:rsid w:val="00DF3616"/>
    <w:rsid w:val="00DF4B00"/>
    <w:rsid w:val="00DF77AC"/>
    <w:rsid w:val="00DF77EE"/>
    <w:rsid w:val="00E000EC"/>
    <w:rsid w:val="00E011CD"/>
    <w:rsid w:val="00E02208"/>
    <w:rsid w:val="00E02E77"/>
    <w:rsid w:val="00E03176"/>
    <w:rsid w:val="00E035D9"/>
    <w:rsid w:val="00E05121"/>
    <w:rsid w:val="00E05B26"/>
    <w:rsid w:val="00E060C8"/>
    <w:rsid w:val="00E06255"/>
    <w:rsid w:val="00E06CF6"/>
    <w:rsid w:val="00E0734D"/>
    <w:rsid w:val="00E1041D"/>
    <w:rsid w:val="00E10707"/>
    <w:rsid w:val="00E11615"/>
    <w:rsid w:val="00E11740"/>
    <w:rsid w:val="00E131EE"/>
    <w:rsid w:val="00E152DB"/>
    <w:rsid w:val="00E16210"/>
    <w:rsid w:val="00E16C89"/>
    <w:rsid w:val="00E16EE0"/>
    <w:rsid w:val="00E17663"/>
    <w:rsid w:val="00E17FFE"/>
    <w:rsid w:val="00E2059C"/>
    <w:rsid w:val="00E20A1B"/>
    <w:rsid w:val="00E219AA"/>
    <w:rsid w:val="00E229BE"/>
    <w:rsid w:val="00E231F3"/>
    <w:rsid w:val="00E25549"/>
    <w:rsid w:val="00E25BC0"/>
    <w:rsid w:val="00E26017"/>
    <w:rsid w:val="00E27580"/>
    <w:rsid w:val="00E27AFB"/>
    <w:rsid w:val="00E27EDF"/>
    <w:rsid w:val="00E3143A"/>
    <w:rsid w:val="00E31913"/>
    <w:rsid w:val="00E31A7A"/>
    <w:rsid w:val="00E31CFA"/>
    <w:rsid w:val="00E31EB0"/>
    <w:rsid w:val="00E324CA"/>
    <w:rsid w:val="00E32ABE"/>
    <w:rsid w:val="00E32CC7"/>
    <w:rsid w:val="00E33762"/>
    <w:rsid w:val="00E33823"/>
    <w:rsid w:val="00E33F31"/>
    <w:rsid w:val="00E34CE3"/>
    <w:rsid w:val="00E350C1"/>
    <w:rsid w:val="00E37A2A"/>
    <w:rsid w:val="00E40000"/>
    <w:rsid w:val="00E448A7"/>
    <w:rsid w:val="00E45B8B"/>
    <w:rsid w:val="00E45CFC"/>
    <w:rsid w:val="00E47965"/>
    <w:rsid w:val="00E50E30"/>
    <w:rsid w:val="00E510CA"/>
    <w:rsid w:val="00E514A4"/>
    <w:rsid w:val="00E52699"/>
    <w:rsid w:val="00E52832"/>
    <w:rsid w:val="00E533D8"/>
    <w:rsid w:val="00E5401F"/>
    <w:rsid w:val="00E55933"/>
    <w:rsid w:val="00E562A1"/>
    <w:rsid w:val="00E56A8E"/>
    <w:rsid w:val="00E572EC"/>
    <w:rsid w:val="00E57C69"/>
    <w:rsid w:val="00E6001E"/>
    <w:rsid w:val="00E61508"/>
    <w:rsid w:val="00E61FBE"/>
    <w:rsid w:val="00E6244B"/>
    <w:rsid w:val="00E630A8"/>
    <w:rsid w:val="00E631DA"/>
    <w:rsid w:val="00E636AC"/>
    <w:rsid w:val="00E63764"/>
    <w:rsid w:val="00E6456A"/>
    <w:rsid w:val="00E64CF9"/>
    <w:rsid w:val="00E6666D"/>
    <w:rsid w:val="00E666F3"/>
    <w:rsid w:val="00E67915"/>
    <w:rsid w:val="00E722BC"/>
    <w:rsid w:val="00E7270B"/>
    <w:rsid w:val="00E72D22"/>
    <w:rsid w:val="00E73C90"/>
    <w:rsid w:val="00E73ED6"/>
    <w:rsid w:val="00E74E0B"/>
    <w:rsid w:val="00E75901"/>
    <w:rsid w:val="00E829A5"/>
    <w:rsid w:val="00E82A5E"/>
    <w:rsid w:val="00E83173"/>
    <w:rsid w:val="00E836CD"/>
    <w:rsid w:val="00E8484B"/>
    <w:rsid w:val="00E8715F"/>
    <w:rsid w:val="00E87496"/>
    <w:rsid w:val="00E87857"/>
    <w:rsid w:val="00E9258F"/>
    <w:rsid w:val="00E92B6D"/>
    <w:rsid w:val="00E93849"/>
    <w:rsid w:val="00E93B6F"/>
    <w:rsid w:val="00E93BDE"/>
    <w:rsid w:val="00E93FB9"/>
    <w:rsid w:val="00E96B9C"/>
    <w:rsid w:val="00EA13C8"/>
    <w:rsid w:val="00EA1844"/>
    <w:rsid w:val="00EA341A"/>
    <w:rsid w:val="00EA35C9"/>
    <w:rsid w:val="00EA3B4D"/>
    <w:rsid w:val="00EA41F5"/>
    <w:rsid w:val="00EA42EF"/>
    <w:rsid w:val="00EA47EB"/>
    <w:rsid w:val="00EA5C26"/>
    <w:rsid w:val="00EA6594"/>
    <w:rsid w:val="00EA67DE"/>
    <w:rsid w:val="00EB02E2"/>
    <w:rsid w:val="00EB34A2"/>
    <w:rsid w:val="00EB5421"/>
    <w:rsid w:val="00EB5F3A"/>
    <w:rsid w:val="00EB6766"/>
    <w:rsid w:val="00EB693E"/>
    <w:rsid w:val="00EC0146"/>
    <w:rsid w:val="00EC03B1"/>
    <w:rsid w:val="00EC10A1"/>
    <w:rsid w:val="00EC1AAD"/>
    <w:rsid w:val="00EC1B29"/>
    <w:rsid w:val="00EC1D35"/>
    <w:rsid w:val="00EC248E"/>
    <w:rsid w:val="00EC5632"/>
    <w:rsid w:val="00ED0CC0"/>
    <w:rsid w:val="00ED1731"/>
    <w:rsid w:val="00ED1CB1"/>
    <w:rsid w:val="00ED244D"/>
    <w:rsid w:val="00ED288E"/>
    <w:rsid w:val="00ED378E"/>
    <w:rsid w:val="00ED38A1"/>
    <w:rsid w:val="00ED62DB"/>
    <w:rsid w:val="00ED6381"/>
    <w:rsid w:val="00ED681D"/>
    <w:rsid w:val="00ED75CE"/>
    <w:rsid w:val="00ED768A"/>
    <w:rsid w:val="00ED7AE7"/>
    <w:rsid w:val="00EE0A94"/>
    <w:rsid w:val="00EE2CCC"/>
    <w:rsid w:val="00EE2EEF"/>
    <w:rsid w:val="00EE34BC"/>
    <w:rsid w:val="00EE3A2D"/>
    <w:rsid w:val="00EE4F7C"/>
    <w:rsid w:val="00EE55EA"/>
    <w:rsid w:val="00EE5921"/>
    <w:rsid w:val="00EE6058"/>
    <w:rsid w:val="00EE672A"/>
    <w:rsid w:val="00EE7C3C"/>
    <w:rsid w:val="00EF0609"/>
    <w:rsid w:val="00EF0683"/>
    <w:rsid w:val="00EF1172"/>
    <w:rsid w:val="00EF1CD5"/>
    <w:rsid w:val="00EF46E9"/>
    <w:rsid w:val="00EF5040"/>
    <w:rsid w:val="00EF5297"/>
    <w:rsid w:val="00EF52C7"/>
    <w:rsid w:val="00EF5597"/>
    <w:rsid w:val="00EF5C54"/>
    <w:rsid w:val="00EF6756"/>
    <w:rsid w:val="00F001D2"/>
    <w:rsid w:val="00F00C33"/>
    <w:rsid w:val="00F02615"/>
    <w:rsid w:val="00F04568"/>
    <w:rsid w:val="00F04B89"/>
    <w:rsid w:val="00F05089"/>
    <w:rsid w:val="00F05757"/>
    <w:rsid w:val="00F06959"/>
    <w:rsid w:val="00F06B0C"/>
    <w:rsid w:val="00F071E7"/>
    <w:rsid w:val="00F07EF1"/>
    <w:rsid w:val="00F07F0F"/>
    <w:rsid w:val="00F10B71"/>
    <w:rsid w:val="00F115F4"/>
    <w:rsid w:val="00F12F5D"/>
    <w:rsid w:val="00F14B90"/>
    <w:rsid w:val="00F14CD5"/>
    <w:rsid w:val="00F152FD"/>
    <w:rsid w:val="00F15488"/>
    <w:rsid w:val="00F15C6E"/>
    <w:rsid w:val="00F16505"/>
    <w:rsid w:val="00F20172"/>
    <w:rsid w:val="00F2117C"/>
    <w:rsid w:val="00F211D4"/>
    <w:rsid w:val="00F21291"/>
    <w:rsid w:val="00F22AB0"/>
    <w:rsid w:val="00F23101"/>
    <w:rsid w:val="00F23C35"/>
    <w:rsid w:val="00F24076"/>
    <w:rsid w:val="00F26739"/>
    <w:rsid w:val="00F27731"/>
    <w:rsid w:val="00F311F8"/>
    <w:rsid w:val="00F32189"/>
    <w:rsid w:val="00F32BB0"/>
    <w:rsid w:val="00F33121"/>
    <w:rsid w:val="00F34BD1"/>
    <w:rsid w:val="00F351CC"/>
    <w:rsid w:val="00F3782C"/>
    <w:rsid w:val="00F40B66"/>
    <w:rsid w:val="00F42260"/>
    <w:rsid w:val="00F42652"/>
    <w:rsid w:val="00F43C1C"/>
    <w:rsid w:val="00F44CD3"/>
    <w:rsid w:val="00F50016"/>
    <w:rsid w:val="00F50481"/>
    <w:rsid w:val="00F50677"/>
    <w:rsid w:val="00F51406"/>
    <w:rsid w:val="00F514DC"/>
    <w:rsid w:val="00F52A29"/>
    <w:rsid w:val="00F537B1"/>
    <w:rsid w:val="00F53EF7"/>
    <w:rsid w:val="00F53F45"/>
    <w:rsid w:val="00F55402"/>
    <w:rsid w:val="00F6220F"/>
    <w:rsid w:val="00F63956"/>
    <w:rsid w:val="00F63A8D"/>
    <w:rsid w:val="00F64877"/>
    <w:rsid w:val="00F64D89"/>
    <w:rsid w:val="00F65EAD"/>
    <w:rsid w:val="00F66098"/>
    <w:rsid w:val="00F668E4"/>
    <w:rsid w:val="00F67621"/>
    <w:rsid w:val="00F67A21"/>
    <w:rsid w:val="00F70AEB"/>
    <w:rsid w:val="00F73246"/>
    <w:rsid w:val="00F7383A"/>
    <w:rsid w:val="00F74DFB"/>
    <w:rsid w:val="00F75DF2"/>
    <w:rsid w:val="00F75E87"/>
    <w:rsid w:val="00F809BE"/>
    <w:rsid w:val="00F8131F"/>
    <w:rsid w:val="00F820E4"/>
    <w:rsid w:val="00F8214E"/>
    <w:rsid w:val="00F82795"/>
    <w:rsid w:val="00F83100"/>
    <w:rsid w:val="00F848A4"/>
    <w:rsid w:val="00F84AA4"/>
    <w:rsid w:val="00F85097"/>
    <w:rsid w:val="00F852C3"/>
    <w:rsid w:val="00F8547B"/>
    <w:rsid w:val="00F90B79"/>
    <w:rsid w:val="00F91862"/>
    <w:rsid w:val="00F941D9"/>
    <w:rsid w:val="00F9473D"/>
    <w:rsid w:val="00F958F1"/>
    <w:rsid w:val="00F960C0"/>
    <w:rsid w:val="00F97741"/>
    <w:rsid w:val="00FA0E12"/>
    <w:rsid w:val="00FA24AF"/>
    <w:rsid w:val="00FA29A8"/>
    <w:rsid w:val="00FA3AB4"/>
    <w:rsid w:val="00FA3E02"/>
    <w:rsid w:val="00FA75FE"/>
    <w:rsid w:val="00FA7622"/>
    <w:rsid w:val="00FB0165"/>
    <w:rsid w:val="00FB01B0"/>
    <w:rsid w:val="00FB04B9"/>
    <w:rsid w:val="00FB2BDE"/>
    <w:rsid w:val="00FB2EEF"/>
    <w:rsid w:val="00FB47B7"/>
    <w:rsid w:val="00FB5104"/>
    <w:rsid w:val="00FB525F"/>
    <w:rsid w:val="00FB5455"/>
    <w:rsid w:val="00FC03F2"/>
    <w:rsid w:val="00FC248B"/>
    <w:rsid w:val="00FC40F1"/>
    <w:rsid w:val="00FC4219"/>
    <w:rsid w:val="00FC43AE"/>
    <w:rsid w:val="00FC46B3"/>
    <w:rsid w:val="00FC4C51"/>
    <w:rsid w:val="00FC779D"/>
    <w:rsid w:val="00FC7FEA"/>
    <w:rsid w:val="00FD12DA"/>
    <w:rsid w:val="00FD13E0"/>
    <w:rsid w:val="00FD18E6"/>
    <w:rsid w:val="00FD1DBF"/>
    <w:rsid w:val="00FD4357"/>
    <w:rsid w:val="00FD444B"/>
    <w:rsid w:val="00FD570F"/>
    <w:rsid w:val="00FD5E6F"/>
    <w:rsid w:val="00FD70D2"/>
    <w:rsid w:val="00FE01C3"/>
    <w:rsid w:val="00FE1881"/>
    <w:rsid w:val="00FE4FFA"/>
    <w:rsid w:val="00FE5976"/>
    <w:rsid w:val="00FE71F2"/>
    <w:rsid w:val="00FE7EC5"/>
    <w:rsid w:val="00FF13FB"/>
    <w:rsid w:val="00FF1D54"/>
    <w:rsid w:val="00FF277D"/>
    <w:rsid w:val="00FF27E8"/>
    <w:rsid w:val="00FF2D6F"/>
    <w:rsid w:val="00FF48E1"/>
    <w:rsid w:val="00FF4917"/>
    <w:rsid w:val="00FF6269"/>
    <w:rsid w:val="00FF660B"/>
    <w:rsid w:val="00FF7442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26D3C"/>
  <w15:docId w15:val="{EF4C4B0E-8D61-4963-A1B8-905EAE55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E7FFA"/>
    <w:pPr>
      <w:spacing w:after="0" w:line="240" w:lineRule="auto"/>
      <w:jc w:val="both"/>
    </w:pPr>
    <w:rPr>
      <w:rFonts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30775C"/>
    <w:pPr>
      <w:keepNext/>
      <w:numPr>
        <w:numId w:val="1"/>
      </w:numPr>
      <w:pBdr>
        <w:bottom w:val="single" w:sz="4" w:space="1" w:color="31849B" w:themeColor="accent5" w:themeShade="BF"/>
      </w:pBdr>
      <w:spacing w:after="120"/>
      <w:ind w:left="432"/>
      <w:jc w:val="left"/>
      <w:outlineLvl w:val="0"/>
    </w:pPr>
    <w:rPr>
      <w:b/>
      <w:color w:val="31849B" w:themeColor="accent5" w:themeShade="BF"/>
      <w:sz w:val="32"/>
    </w:rPr>
  </w:style>
  <w:style w:type="paragraph" w:styleId="Naslov2">
    <w:name w:val="heading 2"/>
    <w:basedOn w:val="Navaden"/>
    <w:next w:val="Navaden"/>
    <w:link w:val="Naslov2Znak"/>
    <w:autoRedefine/>
    <w:qFormat/>
    <w:rsid w:val="004317A8"/>
    <w:pPr>
      <w:keepNext/>
      <w:numPr>
        <w:ilvl w:val="1"/>
        <w:numId w:val="1"/>
      </w:numPr>
      <w:pBdr>
        <w:bottom w:val="dotted" w:sz="4" w:space="1" w:color="31849B" w:themeColor="accent5" w:themeShade="BF"/>
      </w:pBdr>
      <w:spacing w:before="240" w:after="60"/>
      <w:outlineLvl w:val="1"/>
    </w:pPr>
    <w:rPr>
      <w:b/>
      <w:i/>
      <w:color w:val="31849B" w:themeColor="accent5" w:themeShade="BF"/>
      <w:sz w:val="28"/>
    </w:rPr>
  </w:style>
  <w:style w:type="paragraph" w:styleId="Naslov3">
    <w:name w:val="heading 3"/>
    <w:basedOn w:val="Navaden"/>
    <w:next w:val="Navaden"/>
    <w:link w:val="Naslov3Znak"/>
    <w:autoRedefine/>
    <w:qFormat/>
    <w:rsid w:val="006D0550"/>
    <w:pPr>
      <w:keepNext/>
      <w:numPr>
        <w:ilvl w:val="2"/>
        <w:numId w:val="1"/>
      </w:numPr>
      <w:spacing w:before="240" w:after="60"/>
      <w:outlineLvl w:val="2"/>
    </w:pPr>
    <w:rPr>
      <w:b/>
      <w:i/>
      <w:color w:val="31849B" w:themeColor="accent5" w:themeShade="BF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26B7E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026B7E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26B7E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4751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4751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4751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0775C"/>
    <w:rPr>
      <w:rFonts w:cs="Times New Roman"/>
      <w:b/>
      <w:color w:val="31849B" w:themeColor="accent5" w:themeShade="BF"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4317A8"/>
    <w:rPr>
      <w:rFonts w:cs="Times New Roman"/>
      <w:b/>
      <w:i/>
      <w:color w:val="31849B" w:themeColor="accent5" w:themeShade="BF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6D0550"/>
    <w:rPr>
      <w:rFonts w:cs="Times New Roman"/>
      <w:b/>
      <w:i/>
      <w:color w:val="31849B" w:themeColor="accent5" w:themeShade="BF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3641D6"/>
    <w:rPr>
      <w:rFonts w:eastAsiaTheme="majorEastAsia" w:cstheme="majorBidi"/>
      <w:b/>
      <w:bCs/>
      <w:i/>
      <w:iCs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3641D6"/>
    <w:rPr>
      <w:rFonts w:eastAsiaTheme="majorEastAsia" w:cstheme="majorBidi"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641D6"/>
    <w:rPr>
      <w:rFonts w:eastAsiaTheme="majorEastAsia" w:cstheme="majorBidi"/>
      <w:i/>
      <w:iCs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4751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475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475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autoRedefine/>
    <w:qFormat/>
    <w:rsid w:val="007205ED"/>
    <w:pPr>
      <w:spacing w:after="300"/>
      <w:contextualSpacing/>
    </w:pPr>
    <w:rPr>
      <w:rFonts w:cstheme="minorBidi"/>
      <w:b/>
      <w:spacing w:val="5"/>
      <w:kern w:val="28"/>
      <w:sz w:val="28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rsid w:val="007205ED"/>
    <w:rPr>
      <w:b/>
      <w:spacing w:val="5"/>
      <w:kern w:val="28"/>
      <w:sz w:val="28"/>
      <w:szCs w:val="52"/>
    </w:rPr>
  </w:style>
  <w:style w:type="paragraph" w:customStyle="1" w:styleId="naslov30">
    <w:name w:val="naslov 3"/>
    <w:basedOn w:val="Naslov3"/>
    <w:link w:val="naslov3Znak0"/>
    <w:autoRedefine/>
    <w:qFormat/>
    <w:rsid w:val="00670C2D"/>
    <w:pPr>
      <w:jc w:val="left"/>
    </w:pPr>
  </w:style>
  <w:style w:type="character" w:customStyle="1" w:styleId="naslov3Znak0">
    <w:name w:val="naslov 3 Znak"/>
    <w:basedOn w:val="Naslov3Znak"/>
    <w:link w:val="naslov30"/>
    <w:rsid w:val="00670C2D"/>
    <w:rPr>
      <w:rFonts w:cs="Times New Roman"/>
      <w:b/>
      <w:i/>
      <w:color w:val="31849B" w:themeColor="accent5" w:themeShade="BF"/>
      <w:sz w:val="24"/>
      <w:szCs w:val="20"/>
      <w:lang w:eastAsia="sl-SI"/>
    </w:rPr>
  </w:style>
  <w:style w:type="paragraph" w:styleId="Napis">
    <w:name w:val="caption"/>
    <w:basedOn w:val="Navaden"/>
    <w:next w:val="Navaden"/>
    <w:autoRedefine/>
    <w:uiPriority w:val="35"/>
    <w:qFormat/>
    <w:rsid w:val="00423B73"/>
    <w:pPr>
      <w:tabs>
        <w:tab w:val="decimal" w:pos="1440"/>
        <w:tab w:val="left" w:pos="1584"/>
        <w:tab w:val="decimal" w:pos="4320"/>
        <w:tab w:val="decimal" w:pos="4536"/>
        <w:tab w:val="decimal" w:pos="8640"/>
        <w:tab w:val="decimal" w:pos="9072"/>
      </w:tabs>
      <w:spacing w:line="240" w:lineRule="atLeast"/>
    </w:pPr>
    <w:rPr>
      <w:i/>
      <w:snapToGrid w:val="0"/>
      <w:sz w:val="20"/>
    </w:rPr>
  </w:style>
  <w:style w:type="table" w:styleId="Tabelamrea">
    <w:name w:val="Table Grid"/>
    <w:aliases w:val="Tabela- Andreja"/>
    <w:basedOn w:val="Navadnatabela"/>
    <w:uiPriority w:val="59"/>
    <w:rsid w:val="002F5C63"/>
    <w:pPr>
      <w:spacing w:after="0" w:line="240" w:lineRule="auto"/>
      <w:jc w:val="center"/>
    </w:pPr>
    <w:rPr>
      <w:rFonts w:ascii="Arial Narrow" w:hAnsi="Arial Narrow"/>
      <w:sz w:val="20"/>
    </w:rPr>
    <w:tblPr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tted" w:sz="4" w:space="0" w:color="auto"/>
        <w:insideV w:val="dotted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 Narrow" w:hAnsi="Arial Narrow"/>
        <w:b/>
        <w:sz w:val="20"/>
      </w:rPr>
      <w:tblPr/>
      <w:tcPr>
        <w:tcBorders>
          <w:bottom w:val="thinThickSmallGap" w:sz="24" w:space="0" w:color="auto"/>
        </w:tcBorders>
      </w:tcPr>
    </w:tblStylePr>
    <w:tblStylePr w:type="lastRow">
      <w:rPr>
        <w:rFonts w:ascii="Arial Narrow" w:hAnsi="Arial Narrow"/>
        <w:sz w:val="20"/>
      </w:rPr>
      <w:tblPr/>
      <w:tcPr>
        <w:tcBorders>
          <w:top w:val="nil"/>
          <w:bottom w:val="nil"/>
          <w:insideH w:val="single" w:sz="4" w:space="0" w:color="auto"/>
          <w:insideV w:val="single" w:sz="4" w:space="0" w:color="auto"/>
        </w:tcBorders>
      </w:tcPr>
    </w:tblStylePr>
    <w:tblStylePr w:type="firstCol">
      <w:tblPr/>
      <w:tcPr>
        <w:tc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nil"/>
        </w:tcBorders>
      </w:tcPr>
    </w:tblStylePr>
  </w:style>
  <w:style w:type="table" w:customStyle="1" w:styleId="Tabele">
    <w:name w:val="Tabele"/>
    <w:basedOn w:val="Navadnatabela"/>
    <w:uiPriority w:val="99"/>
    <w:rsid w:val="00DB0ABE"/>
    <w:pPr>
      <w:spacing w:after="0" w:line="240" w:lineRule="auto"/>
      <w:jc w:val="center"/>
    </w:pPr>
    <w:rPr>
      <w:rFonts w:ascii="Arial Narrow" w:hAnsi="Arial Narrow"/>
      <w:sz w:val="20"/>
    </w:rPr>
    <w:tblPr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ashSmallGap" w:sz="4" w:space="0" w:color="auto"/>
        <w:insideV w:val="dashSmallGap" w:sz="4" w:space="0" w:color="auto"/>
      </w:tblBorders>
    </w:tblPr>
    <w:tcPr>
      <w:vAlign w:val="center"/>
    </w:tcPr>
    <w:tblStylePr w:type="firstRow">
      <w:rPr>
        <w:b/>
      </w:rPr>
    </w:tblStylePr>
  </w:style>
  <w:style w:type="table" w:customStyle="1" w:styleId="Tabela-Andreja">
    <w:name w:val="Tabela-Andreja"/>
    <w:basedOn w:val="Navadnatabela"/>
    <w:rsid w:val="00AE7FFA"/>
    <w:pPr>
      <w:spacing w:after="0" w:line="240" w:lineRule="auto"/>
      <w:jc w:val="right"/>
    </w:pPr>
    <w:rPr>
      <w:rFonts w:cs="Times New Roman"/>
      <w:sz w:val="20"/>
      <w:szCs w:val="20"/>
      <w:lang w:eastAsia="sl-SI"/>
    </w:rPr>
    <w:tblPr>
      <w:tblBorders>
        <w:top w:val="dotted" w:sz="4" w:space="0" w:color="auto"/>
        <w:left w:val="dotted" w:sz="4" w:space="0" w:color="auto"/>
        <w:bottom w:val="single" w:sz="2" w:space="0" w:color="auto"/>
        <w:right w:val="single" w:sz="2" w:space="0" w:color="auto"/>
        <w:insideH w:val="dotted" w:sz="4" w:space="0" w:color="auto"/>
        <w:insideV w:val="dotted" w:sz="4" w:space="0" w:color="auto"/>
      </w:tblBorders>
    </w:tblPr>
    <w:tcPr>
      <w:vAlign w:val="center"/>
    </w:tcPr>
    <w:tblStylePr w:type="firstRow">
      <w:rPr>
        <w:b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  <w:shd w:val="clear" w:color="auto" w:fill="EAF1DD" w:themeFill="accent3" w:themeFillTint="33"/>
      </w:tcPr>
    </w:tblStylePr>
    <w:tblStylePr w:type="lastRow">
      <w:rPr>
        <w:rFonts w:ascii="Arial Narrow" w:hAnsi="Arial Narrow"/>
        <w:sz w:val="20"/>
      </w:rPr>
    </w:tblStylePr>
    <w:tblStylePr w:type="firstCol">
      <w:rPr>
        <w:rFonts w:ascii="Arial Narrow" w:hAnsi="Arial Narrow"/>
        <w:b w:val="0"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lastCol">
      <w:tblPr/>
      <w:tcPr>
        <w:tcBorders>
          <w:right w:val="single" w:sz="2" w:space="0" w:color="auto"/>
        </w:tcBorders>
      </w:tcPr>
    </w:tblStylePr>
  </w:style>
  <w:style w:type="character" w:styleId="Poudarek">
    <w:name w:val="Emphasis"/>
    <w:basedOn w:val="Privzetapisavaodstavka"/>
    <w:uiPriority w:val="20"/>
    <w:qFormat/>
    <w:rsid w:val="00B507F2"/>
    <w:rPr>
      <w:i/>
      <w:iCs/>
      <w:color w:val="7030A0"/>
      <w:sz w:val="22"/>
      <w:vertAlign w:val="baseli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6D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6D6D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36D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6D6D"/>
    <w:rPr>
      <w:rFonts w:ascii="Arial Narrow" w:hAnsi="Arial Narrow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6D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6D6D"/>
    <w:rPr>
      <w:rFonts w:ascii="Arial Narrow" w:hAnsi="Arial Narrow" w:cs="Times New Roman"/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287609"/>
    <w:pPr>
      <w:jc w:val="left"/>
    </w:pPr>
    <w:rPr>
      <w:rFonts w:ascii="Times New Roman" w:hAnsi="Times New Roman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87609"/>
    <w:rPr>
      <w:rFonts w:ascii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287609"/>
    <w:rPr>
      <w:vertAlign w:val="superscript"/>
    </w:rPr>
  </w:style>
  <w:style w:type="paragraph" w:styleId="NaslovTOC">
    <w:name w:val="TOC Heading"/>
    <w:basedOn w:val="Naslov1"/>
    <w:next w:val="Navaden"/>
    <w:uiPriority w:val="39"/>
    <w:unhideWhenUsed/>
    <w:qFormat/>
    <w:rsid w:val="00F8214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411186"/>
    <w:pPr>
      <w:tabs>
        <w:tab w:val="left" w:pos="440"/>
        <w:tab w:val="right" w:leader="dot" w:pos="9356"/>
      </w:tabs>
      <w:spacing w:after="340"/>
    </w:pPr>
    <w:rPr>
      <w:b/>
      <w:noProof/>
      <w:color w:val="31849B" w:themeColor="accent5" w:themeShade="BF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411186"/>
    <w:pPr>
      <w:tabs>
        <w:tab w:val="left" w:pos="880"/>
        <w:tab w:val="right" w:leader="dot" w:pos="9356"/>
      </w:tabs>
      <w:spacing w:after="100"/>
      <w:ind w:left="240"/>
    </w:pPr>
    <w:rPr>
      <w:b/>
      <w:i/>
      <w:noProof/>
    </w:rPr>
  </w:style>
  <w:style w:type="character" w:styleId="Hiperpovezava">
    <w:name w:val="Hyperlink"/>
    <w:basedOn w:val="Privzetapisavaodstavka"/>
    <w:uiPriority w:val="99"/>
    <w:unhideWhenUsed/>
    <w:rsid w:val="00F8214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03176"/>
    <w:pPr>
      <w:ind w:left="720"/>
      <w:contextualSpacing/>
    </w:pPr>
  </w:style>
  <w:style w:type="paragraph" w:customStyle="1" w:styleId="Default">
    <w:name w:val="Default"/>
    <w:rsid w:val="00506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rednjiseznam1poudarek3">
    <w:name w:val="Medium List 1 Accent 3"/>
    <w:basedOn w:val="Navadnatabela"/>
    <w:uiPriority w:val="65"/>
    <w:rsid w:val="0050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Zvonko1">
    <w:name w:val="Zvonko1"/>
    <w:basedOn w:val="Navaden"/>
    <w:rsid w:val="00EF52C7"/>
    <w:pPr>
      <w:spacing w:before="120" w:after="120"/>
    </w:pPr>
    <w:rPr>
      <w:sz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F3782C"/>
    <w:pPr>
      <w:spacing w:after="100" w:line="276" w:lineRule="auto"/>
      <w:ind w:left="440"/>
      <w:jc w:val="left"/>
    </w:pPr>
    <w:rPr>
      <w:rFonts w:eastAsiaTheme="minorEastAsia" w:cstheme="minorBidi"/>
      <w:sz w:val="22"/>
      <w:szCs w:val="22"/>
    </w:rPr>
  </w:style>
  <w:style w:type="paragraph" w:styleId="Kazaloslik">
    <w:name w:val="table of figures"/>
    <w:basedOn w:val="Navaden"/>
    <w:next w:val="Navaden"/>
    <w:uiPriority w:val="99"/>
    <w:unhideWhenUsed/>
    <w:rsid w:val="003F20FE"/>
    <w:rPr>
      <w:i/>
      <w:sz w:val="20"/>
    </w:rPr>
  </w:style>
  <w:style w:type="character" w:styleId="Krepko">
    <w:name w:val="Strong"/>
    <w:basedOn w:val="Privzetapisavaodstavka"/>
    <w:uiPriority w:val="22"/>
    <w:qFormat/>
    <w:rsid w:val="00F64D89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DC3D6D"/>
    <w:rPr>
      <w:color w:val="800080" w:themeColor="followedHyperlink"/>
      <w:u w:val="single"/>
    </w:rPr>
  </w:style>
  <w:style w:type="paragraph" w:styleId="Kazalovsebine4">
    <w:name w:val="toc 4"/>
    <w:basedOn w:val="Navaden"/>
    <w:next w:val="Navaden"/>
    <w:autoRedefine/>
    <w:uiPriority w:val="39"/>
    <w:unhideWhenUsed/>
    <w:rsid w:val="005B73D6"/>
    <w:pPr>
      <w:spacing w:after="100" w:line="259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Kazalovsebine5">
    <w:name w:val="toc 5"/>
    <w:basedOn w:val="Navaden"/>
    <w:next w:val="Navaden"/>
    <w:autoRedefine/>
    <w:uiPriority w:val="39"/>
    <w:unhideWhenUsed/>
    <w:rsid w:val="005B73D6"/>
    <w:pPr>
      <w:spacing w:after="100" w:line="259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5B73D6"/>
    <w:pPr>
      <w:spacing w:after="100" w:line="259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5B73D6"/>
    <w:pPr>
      <w:spacing w:after="100" w:line="259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5B73D6"/>
    <w:pPr>
      <w:spacing w:after="100" w:line="259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5B73D6"/>
    <w:pPr>
      <w:spacing w:after="100" w:line="259" w:lineRule="auto"/>
      <w:ind w:left="1760"/>
      <w:jc w:val="left"/>
    </w:pPr>
    <w:rPr>
      <w:rFonts w:eastAsiaTheme="minorEastAsia" w:cstheme="minorBidi"/>
      <w:sz w:val="22"/>
      <w:szCs w:val="22"/>
    </w:rPr>
  </w:style>
  <w:style w:type="paragraph" w:styleId="Brezrazmikov">
    <w:name w:val="No Spacing"/>
    <w:uiPriority w:val="1"/>
    <w:qFormat/>
    <w:rsid w:val="006E2D8D"/>
    <w:pPr>
      <w:spacing w:after="0" w:line="240" w:lineRule="auto"/>
      <w:jc w:val="right"/>
    </w:pPr>
    <w:rPr>
      <w:rFonts w:ascii="Arial Narrow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DA6F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6FF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6FF2"/>
    <w:rPr>
      <w:rFonts w:ascii="Arial Narrow" w:hAnsi="Arial Narrow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6F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6FF2"/>
    <w:rPr>
      <w:rFonts w:ascii="Arial Narrow" w:hAnsi="Arial Narrow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BE3139"/>
    <w:pPr>
      <w:spacing w:after="0" w:line="240" w:lineRule="auto"/>
    </w:pPr>
    <w:rPr>
      <w:rFonts w:ascii="Arial Narrow" w:hAnsi="Arial Narrow" w:cs="Times New Roman"/>
      <w:sz w:val="24"/>
      <w:szCs w:val="20"/>
      <w:lang w:eastAsia="sl-SI"/>
    </w:rPr>
  </w:style>
  <w:style w:type="table" w:customStyle="1" w:styleId="Tabelasvetlamrea1poudarek11">
    <w:name w:val="Tabela – svetla mreža 1 (poudarek 1)1"/>
    <w:aliases w:val="Privzeta"/>
    <w:basedOn w:val="Navadnatabela"/>
    <w:uiPriority w:val="46"/>
    <w:rsid w:val="00065097"/>
    <w:pPr>
      <w:spacing w:after="0" w:line="240" w:lineRule="auto"/>
    </w:pPr>
    <w:rPr>
      <w:rFonts w:eastAsiaTheme="minorEastAsia"/>
      <w:sz w:val="20"/>
      <w:szCs w:val="20"/>
      <w:lang w:val="de-DE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asciiTheme="minorHAnsi" w:hAnsiTheme="minorHAnsi"/>
        <w:b/>
        <w:bCs/>
      </w:rPr>
      <w:tblPr/>
      <w:tcPr>
        <w:shd w:val="clear" w:color="auto" w:fill="DBE5F1" w:themeFill="accent1" w:themeFillTint="33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005C6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005C6"/>
    <w:rPr>
      <w:rFonts w:ascii="Tahoma" w:hAnsi="Tahoma" w:cs="Tahoma"/>
      <w:sz w:val="16"/>
      <w:szCs w:val="16"/>
      <w:lang w:eastAsia="sl-SI"/>
    </w:rPr>
  </w:style>
  <w:style w:type="table" w:styleId="Tabelasvetlamrea1poudarek1">
    <w:name w:val="Grid Table 1 Light Accent 1"/>
    <w:basedOn w:val="Navadnatabela"/>
    <w:uiPriority w:val="46"/>
    <w:rsid w:val="001F60D0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log1">
    <w:name w:val="Slog1"/>
    <w:uiPriority w:val="99"/>
    <w:rsid w:val="004317A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594A-5C8D-43F5-89B8-CF533223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3900</TotalTime>
  <Pages>24</Pages>
  <Words>6519</Words>
  <Characters>37161</Characters>
  <Application>Microsoft Office Word</Application>
  <DocSecurity>0</DocSecurity>
  <Lines>309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 Jehart</cp:lastModifiedBy>
  <cp:revision>1084</cp:revision>
  <cp:lastPrinted>2019-11-27T10:11:00Z</cp:lastPrinted>
  <dcterms:created xsi:type="dcterms:W3CDTF">2015-11-28T14:27:00Z</dcterms:created>
  <dcterms:modified xsi:type="dcterms:W3CDTF">2019-11-27T10:27:00Z</dcterms:modified>
</cp:coreProperties>
</file>