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913"/>
        <w:gridCol w:w="7299"/>
      </w:tblGrid>
      <w:tr w:rsidR="00510DB3" w:rsidRPr="005733B5" w:rsidTr="0094427F">
        <w:tc>
          <w:tcPr>
            <w:tcW w:w="1913" w:type="dxa"/>
          </w:tcPr>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noProof/>
                <w:sz w:val="24"/>
                <w:szCs w:val="24"/>
                <w:lang w:eastAsia="sl-SI"/>
              </w:rPr>
              <w:drawing>
                <wp:inline distT="0" distB="0" distL="0" distR="0" wp14:anchorId="2C9B69C1" wp14:editId="6134EB07">
                  <wp:extent cx="914400" cy="10210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7299" w:type="dxa"/>
          </w:tcPr>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sz w:val="24"/>
                <w:szCs w:val="24"/>
                <w:lang w:eastAsia="sl-SI"/>
              </w:rPr>
              <w:t>OBČINA ŠENČUR</w:t>
            </w:r>
          </w:p>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sz w:val="24"/>
                <w:szCs w:val="24"/>
                <w:lang w:eastAsia="sl-SI"/>
              </w:rPr>
              <w:t>Kranjska 11</w:t>
            </w:r>
          </w:p>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sz w:val="24"/>
                <w:szCs w:val="24"/>
                <w:lang w:eastAsia="sl-SI"/>
              </w:rPr>
              <w:t>4208 Šenčur</w:t>
            </w:r>
          </w:p>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sz w:val="24"/>
                <w:szCs w:val="24"/>
                <w:lang w:eastAsia="sl-SI"/>
              </w:rPr>
              <w:t xml:space="preserve">tel. 04/ 25-19-100  </w:t>
            </w:r>
            <w:proofErr w:type="spellStart"/>
            <w:r w:rsidRPr="005733B5">
              <w:rPr>
                <w:rFonts w:ascii="Times New Roman" w:hAnsi="Times New Roman"/>
                <w:sz w:val="24"/>
                <w:szCs w:val="24"/>
                <w:lang w:eastAsia="sl-SI"/>
              </w:rPr>
              <w:t>fax</w:t>
            </w:r>
            <w:proofErr w:type="spellEnd"/>
            <w:r w:rsidRPr="005733B5">
              <w:rPr>
                <w:rFonts w:ascii="Times New Roman" w:hAnsi="Times New Roman"/>
                <w:sz w:val="24"/>
                <w:szCs w:val="24"/>
                <w:lang w:eastAsia="sl-SI"/>
              </w:rPr>
              <w:t>. 25-19-111</w:t>
            </w:r>
          </w:p>
          <w:p w:rsidR="00510DB3" w:rsidRPr="005733B5" w:rsidRDefault="00510DB3" w:rsidP="0094427F">
            <w:pPr>
              <w:tabs>
                <w:tab w:val="center" w:pos="4536"/>
                <w:tab w:val="right" w:pos="9072"/>
              </w:tabs>
              <w:jc w:val="left"/>
              <w:rPr>
                <w:rFonts w:ascii="Times New Roman" w:hAnsi="Times New Roman"/>
                <w:sz w:val="24"/>
                <w:szCs w:val="24"/>
                <w:lang w:eastAsia="sl-SI"/>
              </w:rPr>
            </w:pPr>
            <w:r w:rsidRPr="005733B5">
              <w:rPr>
                <w:rFonts w:ascii="Times New Roman" w:hAnsi="Times New Roman"/>
                <w:sz w:val="24"/>
                <w:szCs w:val="24"/>
                <w:lang w:eastAsia="sl-SI"/>
              </w:rPr>
              <w:t>e-</w:t>
            </w:r>
            <w:proofErr w:type="spellStart"/>
            <w:r w:rsidRPr="005733B5">
              <w:rPr>
                <w:rFonts w:ascii="Times New Roman" w:hAnsi="Times New Roman"/>
                <w:sz w:val="24"/>
                <w:szCs w:val="24"/>
                <w:lang w:eastAsia="sl-SI"/>
              </w:rPr>
              <w:t>mail</w:t>
            </w:r>
            <w:proofErr w:type="spellEnd"/>
            <w:r w:rsidRPr="005733B5">
              <w:rPr>
                <w:rFonts w:ascii="Times New Roman" w:hAnsi="Times New Roman"/>
                <w:sz w:val="24"/>
                <w:szCs w:val="24"/>
                <w:lang w:eastAsia="sl-SI"/>
              </w:rPr>
              <w:t>:obcina@sencur.si</w:t>
            </w:r>
          </w:p>
          <w:p w:rsidR="00510DB3" w:rsidRPr="005733B5" w:rsidRDefault="005604E2" w:rsidP="0094427F">
            <w:pPr>
              <w:tabs>
                <w:tab w:val="center" w:pos="4536"/>
                <w:tab w:val="right" w:pos="9072"/>
              </w:tabs>
              <w:jc w:val="left"/>
              <w:rPr>
                <w:rFonts w:ascii="Times New Roman" w:hAnsi="Times New Roman"/>
                <w:sz w:val="24"/>
                <w:szCs w:val="24"/>
                <w:lang w:eastAsia="sl-SI"/>
              </w:rPr>
            </w:pPr>
            <w:hyperlink r:id="rId9" w:history="1">
              <w:r w:rsidR="00510DB3" w:rsidRPr="005733B5">
                <w:rPr>
                  <w:rFonts w:ascii="Times New Roman" w:hAnsi="Times New Roman"/>
                  <w:color w:val="0000FF"/>
                  <w:sz w:val="24"/>
                  <w:szCs w:val="24"/>
                  <w:u w:val="single"/>
                  <w:lang w:eastAsia="sl-SI"/>
                </w:rPr>
                <w:t>url:www.sencur.si</w:t>
              </w:r>
            </w:hyperlink>
          </w:p>
        </w:tc>
      </w:tr>
    </w:tbl>
    <w:p w:rsidR="00672D7A" w:rsidRDefault="00672D7A" w:rsidP="00510DB3">
      <w:pPr>
        <w:spacing w:after="200" w:line="276" w:lineRule="auto"/>
        <w:jc w:val="left"/>
        <w:rPr>
          <w:rFonts w:ascii="Times New Roman" w:eastAsiaTheme="minorEastAsia" w:hAnsi="Times New Roman"/>
          <w:b/>
          <w:sz w:val="24"/>
          <w:szCs w:val="24"/>
          <w:lang w:eastAsia="sl-SI"/>
        </w:rPr>
      </w:pPr>
    </w:p>
    <w:p w:rsidR="00510DB3" w:rsidRPr="005733B5" w:rsidRDefault="00510DB3" w:rsidP="00510DB3">
      <w:pPr>
        <w:spacing w:after="200" w:line="276" w:lineRule="auto"/>
        <w:jc w:val="left"/>
        <w:rPr>
          <w:rFonts w:ascii="Times New Roman" w:eastAsiaTheme="minorEastAsia" w:hAnsi="Times New Roman"/>
          <w:b/>
          <w:sz w:val="24"/>
          <w:szCs w:val="24"/>
          <w:lang w:eastAsia="sl-SI"/>
        </w:rPr>
      </w:pPr>
      <w:r w:rsidRPr="005733B5">
        <w:rPr>
          <w:rFonts w:ascii="Times New Roman" w:eastAsiaTheme="minorEastAsia" w:hAnsi="Times New Roman"/>
          <w:b/>
          <w:sz w:val="24"/>
          <w:szCs w:val="24"/>
          <w:lang w:eastAsia="sl-SI"/>
        </w:rPr>
        <w:t>NADZORNI ODBOR</w:t>
      </w:r>
    </w:p>
    <w:p w:rsidR="00510DB3" w:rsidRPr="005733B5" w:rsidRDefault="00510DB3" w:rsidP="00510DB3">
      <w:pPr>
        <w:jc w:val="left"/>
        <w:rPr>
          <w:rFonts w:ascii="Times New Roman" w:eastAsiaTheme="minorEastAsia" w:hAnsi="Times New Roman"/>
          <w:sz w:val="24"/>
          <w:szCs w:val="24"/>
          <w:lang w:eastAsia="sl-SI"/>
        </w:rPr>
      </w:pPr>
      <w:r w:rsidRPr="005733B5">
        <w:rPr>
          <w:rFonts w:ascii="Times New Roman" w:eastAsiaTheme="minorEastAsia" w:hAnsi="Times New Roman"/>
          <w:sz w:val="24"/>
          <w:szCs w:val="24"/>
          <w:lang w:eastAsia="sl-SI"/>
        </w:rPr>
        <w:t xml:space="preserve">Šenčur, dne </w:t>
      </w:r>
      <w:r w:rsidR="00826117">
        <w:rPr>
          <w:rFonts w:ascii="Times New Roman" w:eastAsiaTheme="minorEastAsia" w:hAnsi="Times New Roman"/>
          <w:sz w:val="24"/>
          <w:szCs w:val="24"/>
          <w:lang w:eastAsia="sl-SI"/>
        </w:rPr>
        <w:t>31</w:t>
      </w:r>
      <w:r w:rsidRPr="005733B5">
        <w:rPr>
          <w:rFonts w:ascii="Times New Roman" w:eastAsiaTheme="minorEastAsia" w:hAnsi="Times New Roman"/>
          <w:sz w:val="24"/>
          <w:szCs w:val="24"/>
          <w:lang w:eastAsia="sl-SI"/>
        </w:rPr>
        <w:t>.</w:t>
      </w:r>
      <w:r w:rsidR="00826117">
        <w:rPr>
          <w:rFonts w:ascii="Times New Roman" w:eastAsiaTheme="minorEastAsia" w:hAnsi="Times New Roman"/>
          <w:sz w:val="24"/>
          <w:szCs w:val="24"/>
          <w:lang w:eastAsia="sl-SI"/>
        </w:rPr>
        <w:t>01</w:t>
      </w:r>
      <w:r w:rsidRPr="005733B5">
        <w:rPr>
          <w:rFonts w:ascii="Times New Roman" w:eastAsiaTheme="minorEastAsia" w:hAnsi="Times New Roman"/>
          <w:sz w:val="24"/>
          <w:szCs w:val="24"/>
          <w:lang w:eastAsia="sl-SI"/>
        </w:rPr>
        <w:t>.201</w:t>
      </w:r>
      <w:r w:rsidR="00826117">
        <w:rPr>
          <w:rFonts w:ascii="Times New Roman" w:eastAsiaTheme="minorEastAsia" w:hAnsi="Times New Roman"/>
          <w:sz w:val="24"/>
          <w:szCs w:val="24"/>
          <w:lang w:eastAsia="sl-SI"/>
        </w:rPr>
        <w:t>2</w:t>
      </w:r>
    </w:p>
    <w:p w:rsidR="00510DB3" w:rsidRPr="005733B5" w:rsidRDefault="00826117" w:rsidP="00510DB3">
      <w:pPr>
        <w:jc w:val="left"/>
        <w:rPr>
          <w:rFonts w:ascii="Times New Roman" w:eastAsiaTheme="minorEastAsia" w:hAnsi="Times New Roman"/>
          <w:sz w:val="24"/>
          <w:szCs w:val="24"/>
          <w:lang w:eastAsia="sl-SI"/>
        </w:rPr>
      </w:pPr>
      <w:r>
        <w:rPr>
          <w:rFonts w:ascii="Times New Roman" w:eastAsiaTheme="minorEastAsia" w:hAnsi="Times New Roman"/>
          <w:sz w:val="24"/>
          <w:szCs w:val="24"/>
          <w:lang w:eastAsia="sl-SI"/>
        </w:rPr>
        <w:t>Številka: 060-005/2012-3</w:t>
      </w:r>
    </w:p>
    <w:p w:rsidR="00510DB3" w:rsidRDefault="00510DB3" w:rsidP="00510DB3"/>
    <w:p w:rsidR="00510DB3" w:rsidRPr="005733B5" w:rsidRDefault="00510DB3" w:rsidP="00510DB3">
      <w:pPr>
        <w:rPr>
          <w:rFonts w:ascii="Times New Roman" w:hAnsi="Times New Roman"/>
          <w:sz w:val="24"/>
          <w:szCs w:val="24"/>
        </w:rPr>
      </w:pPr>
      <w:r w:rsidRPr="005733B5">
        <w:rPr>
          <w:rFonts w:ascii="Times New Roman" w:hAnsi="Times New Roman"/>
          <w:sz w:val="24"/>
          <w:szCs w:val="24"/>
        </w:rPr>
        <w:t xml:space="preserve">Na podlagi 32. člena Zakona o lokalni samoupravi in 43. ter 44. člena Statuta Občine Šenčur ter Poslovnika o delu Nadzornega odbora je Nadzorni odbor (v nadaljnjem besedilu NO) Občine Šenčur </w:t>
      </w:r>
      <w:r w:rsidR="0094427F">
        <w:rPr>
          <w:rFonts w:ascii="Times New Roman" w:hAnsi="Times New Roman"/>
          <w:sz w:val="24"/>
          <w:szCs w:val="24"/>
        </w:rPr>
        <w:t xml:space="preserve"> (</w:t>
      </w:r>
      <w:r w:rsidR="00672D7A">
        <w:rPr>
          <w:rFonts w:ascii="Times New Roman" w:hAnsi="Times New Roman"/>
          <w:sz w:val="24"/>
          <w:szCs w:val="24"/>
        </w:rPr>
        <w:t xml:space="preserve">v nadaljnjem besedilu občina) </w:t>
      </w:r>
      <w:r w:rsidRPr="005733B5">
        <w:rPr>
          <w:rFonts w:ascii="Times New Roman" w:hAnsi="Times New Roman"/>
          <w:sz w:val="24"/>
          <w:szCs w:val="24"/>
        </w:rPr>
        <w:t>sprejel sklep o izvedbi nadzora</w:t>
      </w:r>
      <w:r w:rsidR="00672D7A">
        <w:rPr>
          <w:rFonts w:ascii="Times New Roman" w:hAnsi="Times New Roman"/>
          <w:sz w:val="24"/>
          <w:szCs w:val="24"/>
        </w:rPr>
        <w:t xml:space="preserve"> Osnovne šole Šenčur</w:t>
      </w:r>
      <w:r w:rsidRPr="005733B5">
        <w:rPr>
          <w:rFonts w:ascii="Times New Roman" w:hAnsi="Times New Roman"/>
          <w:caps/>
          <w:sz w:val="24"/>
          <w:szCs w:val="24"/>
        </w:rPr>
        <w:t xml:space="preserve"> </w:t>
      </w:r>
      <w:r w:rsidRPr="005733B5">
        <w:rPr>
          <w:rFonts w:ascii="Times New Roman" w:hAnsi="Times New Roman"/>
          <w:sz w:val="24"/>
          <w:szCs w:val="24"/>
        </w:rPr>
        <w:t xml:space="preserve">(v nadaljnjem besedilu </w:t>
      </w:r>
      <w:r w:rsidR="00672D7A">
        <w:rPr>
          <w:rFonts w:ascii="Times New Roman" w:hAnsi="Times New Roman"/>
          <w:sz w:val="24"/>
          <w:szCs w:val="24"/>
        </w:rPr>
        <w:t>OŠ Šenčur</w:t>
      </w:r>
      <w:r w:rsidRPr="005733B5">
        <w:rPr>
          <w:rFonts w:ascii="Times New Roman" w:hAnsi="Times New Roman"/>
          <w:caps/>
          <w:sz w:val="24"/>
          <w:szCs w:val="24"/>
        </w:rPr>
        <w:t xml:space="preserve">) </w:t>
      </w:r>
      <w:r w:rsidRPr="005733B5">
        <w:rPr>
          <w:rFonts w:ascii="Times New Roman" w:hAnsi="Times New Roman"/>
          <w:sz w:val="24"/>
          <w:szCs w:val="24"/>
        </w:rPr>
        <w:t>za leto 2010.</w:t>
      </w:r>
    </w:p>
    <w:p w:rsidR="00510DB3" w:rsidRPr="005733B5" w:rsidRDefault="00510DB3" w:rsidP="00510DB3">
      <w:pPr>
        <w:rPr>
          <w:rFonts w:ascii="Times New Roman" w:hAnsi="Times New Roman"/>
          <w:sz w:val="24"/>
          <w:szCs w:val="24"/>
        </w:rPr>
      </w:pPr>
    </w:p>
    <w:p w:rsidR="00672D7A" w:rsidRDefault="00510DB3" w:rsidP="00510DB3">
      <w:pPr>
        <w:rPr>
          <w:rFonts w:ascii="Times New Roman" w:hAnsi="Times New Roman"/>
          <w:sz w:val="24"/>
          <w:szCs w:val="24"/>
        </w:rPr>
      </w:pPr>
      <w:r w:rsidRPr="005733B5">
        <w:rPr>
          <w:rFonts w:ascii="Times New Roman" w:hAnsi="Times New Roman"/>
          <w:sz w:val="24"/>
          <w:szCs w:val="24"/>
        </w:rPr>
        <w:t>Za izvedbo nadzor</w:t>
      </w:r>
      <w:r w:rsidR="00A6549C">
        <w:rPr>
          <w:rFonts w:ascii="Times New Roman" w:hAnsi="Times New Roman"/>
          <w:sz w:val="24"/>
          <w:szCs w:val="24"/>
        </w:rPr>
        <w:t>a so bili pooblaščeni člani NO občine</w:t>
      </w:r>
      <w:r w:rsidRPr="005733B5">
        <w:rPr>
          <w:rFonts w:ascii="Times New Roman" w:hAnsi="Times New Roman"/>
          <w:sz w:val="24"/>
          <w:szCs w:val="24"/>
        </w:rPr>
        <w:t xml:space="preserve">: Marko Pogačnik, Vida Tičar Rebolj in Bojan Jurančič. </w:t>
      </w:r>
    </w:p>
    <w:p w:rsidR="00672D7A" w:rsidRDefault="00672D7A" w:rsidP="00510DB3">
      <w:pPr>
        <w:rPr>
          <w:rFonts w:ascii="Times New Roman" w:hAnsi="Times New Roman"/>
          <w:sz w:val="24"/>
          <w:szCs w:val="24"/>
        </w:rPr>
      </w:pPr>
    </w:p>
    <w:p w:rsidR="00672D7A" w:rsidRPr="005733B5" w:rsidRDefault="00672D7A" w:rsidP="00672D7A">
      <w:pPr>
        <w:rPr>
          <w:rFonts w:ascii="Times New Roman" w:hAnsi="Times New Roman"/>
          <w:sz w:val="24"/>
          <w:szCs w:val="24"/>
        </w:rPr>
      </w:pPr>
      <w:r w:rsidRPr="005733B5">
        <w:rPr>
          <w:rFonts w:ascii="Times New Roman" w:hAnsi="Times New Roman"/>
          <w:sz w:val="24"/>
          <w:szCs w:val="24"/>
        </w:rPr>
        <w:t xml:space="preserve">Pri nadzoru </w:t>
      </w:r>
      <w:r w:rsidR="0094427F">
        <w:rPr>
          <w:rFonts w:ascii="Times New Roman" w:hAnsi="Times New Roman"/>
          <w:sz w:val="24"/>
          <w:szCs w:val="24"/>
        </w:rPr>
        <w:t>so</w:t>
      </w:r>
      <w:r w:rsidRPr="005733B5">
        <w:rPr>
          <w:rFonts w:ascii="Times New Roman" w:hAnsi="Times New Roman"/>
          <w:sz w:val="24"/>
          <w:szCs w:val="24"/>
        </w:rPr>
        <w:t xml:space="preserve"> sodelovali</w:t>
      </w:r>
      <w:r w:rsidR="0094427F">
        <w:rPr>
          <w:rFonts w:ascii="Times New Roman" w:hAnsi="Times New Roman"/>
          <w:sz w:val="24"/>
          <w:szCs w:val="24"/>
        </w:rPr>
        <w:t>:</w:t>
      </w:r>
      <w:r w:rsidRPr="005733B5">
        <w:rPr>
          <w:rFonts w:ascii="Times New Roman" w:hAnsi="Times New Roman"/>
          <w:sz w:val="24"/>
          <w:szCs w:val="24"/>
        </w:rPr>
        <w:t xml:space="preserve"> javn</w:t>
      </w:r>
      <w:r>
        <w:rPr>
          <w:rFonts w:ascii="Times New Roman" w:hAnsi="Times New Roman"/>
          <w:sz w:val="24"/>
          <w:szCs w:val="24"/>
        </w:rPr>
        <w:t xml:space="preserve">i uslužbenki občinske uprave Vesna Bolka in </w:t>
      </w:r>
      <w:r w:rsidRPr="005733B5">
        <w:rPr>
          <w:rFonts w:ascii="Times New Roman" w:hAnsi="Times New Roman"/>
          <w:sz w:val="24"/>
          <w:szCs w:val="24"/>
        </w:rPr>
        <w:t xml:space="preserve"> Anica Brezar, predsednik sveta šole Rajko </w:t>
      </w:r>
      <w:proofErr w:type="spellStart"/>
      <w:r w:rsidRPr="005733B5">
        <w:rPr>
          <w:rFonts w:ascii="Times New Roman" w:hAnsi="Times New Roman"/>
          <w:sz w:val="24"/>
          <w:szCs w:val="24"/>
        </w:rPr>
        <w:t>Šimunkovič</w:t>
      </w:r>
      <w:proofErr w:type="spellEnd"/>
      <w:r w:rsidRPr="005733B5">
        <w:rPr>
          <w:rFonts w:ascii="Times New Roman" w:hAnsi="Times New Roman"/>
          <w:sz w:val="24"/>
          <w:szCs w:val="24"/>
        </w:rPr>
        <w:t>, ravn</w:t>
      </w:r>
      <w:r>
        <w:rPr>
          <w:rFonts w:ascii="Times New Roman" w:hAnsi="Times New Roman"/>
          <w:sz w:val="24"/>
          <w:szCs w:val="24"/>
        </w:rPr>
        <w:t>ateljica OŠ Šenčur</w:t>
      </w:r>
      <w:r w:rsidRPr="005733B5">
        <w:rPr>
          <w:rFonts w:ascii="Times New Roman" w:hAnsi="Times New Roman"/>
          <w:sz w:val="24"/>
          <w:szCs w:val="24"/>
        </w:rPr>
        <w:t xml:space="preserve"> Majda Vehovec te</w:t>
      </w:r>
      <w:r>
        <w:rPr>
          <w:rFonts w:ascii="Times New Roman" w:hAnsi="Times New Roman"/>
          <w:sz w:val="24"/>
          <w:szCs w:val="24"/>
        </w:rPr>
        <w:t xml:space="preserve">r računovodkinja </w:t>
      </w:r>
      <w:r w:rsidRPr="005733B5">
        <w:rPr>
          <w:rFonts w:ascii="Times New Roman" w:hAnsi="Times New Roman"/>
          <w:sz w:val="24"/>
          <w:szCs w:val="24"/>
        </w:rPr>
        <w:t xml:space="preserve"> Radojka </w:t>
      </w:r>
      <w:proofErr w:type="spellStart"/>
      <w:r w:rsidRPr="005733B5">
        <w:rPr>
          <w:rFonts w:ascii="Times New Roman" w:hAnsi="Times New Roman"/>
          <w:sz w:val="24"/>
          <w:szCs w:val="24"/>
        </w:rPr>
        <w:t>Bartolič</w:t>
      </w:r>
      <w:proofErr w:type="spellEnd"/>
      <w:r w:rsidRPr="005733B5">
        <w:rPr>
          <w:rFonts w:ascii="Times New Roman" w:hAnsi="Times New Roman"/>
          <w:sz w:val="24"/>
          <w:szCs w:val="24"/>
        </w:rPr>
        <w:t>.</w:t>
      </w:r>
    </w:p>
    <w:p w:rsidR="00672D7A" w:rsidRDefault="00672D7A" w:rsidP="00510DB3">
      <w:pPr>
        <w:rPr>
          <w:rFonts w:ascii="Times New Roman" w:hAnsi="Times New Roman"/>
          <w:sz w:val="24"/>
          <w:szCs w:val="24"/>
        </w:rPr>
      </w:pPr>
    </w:p>
    <w:p w:rsidR="00510DB3" w:rsidRPr="005733B5" w:rsidRDefault="00510DB3" w:rsidP="00510DB3">
      <w:pPr>
        <w:rPr>
          <w:rFonts w:ascii="Times New Roman" w:hAnsi="Times New Roman"/>
          <w:caps/>
          <w:sz w:val="24"/>
          <w:szCs w:val="24"/>
        </w:rPr>
      </w:pPr>
      <w:r w:rsidRPr="005733B5">
        <w:rPr>
          <w:rFonts w:ascii="Times New Roman" w:hAnsi="Times New Roman"/>
          <w:sz w:val="24"/>
          <w:szCs w:val="24"/>
        </w:rPr>
        <w:t xml:space="preserve">Seznanitev z dokumentacijo </w:t>
      </w:r>
      <w:r w:rsidRPr="005733B5">
        <w:rPr>
          <w:rFonts w:ascii="Times New Roman" w:hAnsi="Times New Roman"/>
          <w:caps/>
          <w:sz w:val="24"/>
          <w:szCs w:val="24"/>
        </w:rPr>
        <w:t xml:space="preserve">OŠ </w:t>
      </w:r>
      <w:r w:rsidRPr="005733B5">
        <w:rPr>
          <w:rFonts w:ascii="Times New Roman" w:hAnsi="Times New Roman"/>
          <w:sz w:val="24"/>
          <w:szCs w:val="24"/>
        </w:rPr>
        <w:t>Šenčur</w:t>
      </w:r>
      <w:r w:rsidRPr="005733B5">
        <w:rPr>
          <w:rFonts w:ascii="Times New Roman" w:hAnsi="Times New Roman"/>
          <w:caps/>
          <w:sz w:val="24"/>
          <w:szCs w:val="24"/>
        </w:rPr>
        <w:t xml:space="preserve"> </w:t>
      </w:r>
      <w:r w:rsidRPr="005733B5">
        <w:rPr>
          <w:rFonts w:ascii="Times New Roman" w:hAnsi="Times New Roman"/>
          <w:sz w:val="24"/>
          <w:szCs w:val="24"/>
        </w:rPr>
        <w:t xml:space="preserve">na občini je bil izveden 27.10.2011, nadzor nad porabo sredstev pa se je izvajal v mesecu novembru v prostorih </w:t>
      </w:r>
      <w:r w:rsidR="0094427F">
        <w:rPr>
          <w:rFonts w:ascii="Times New Roman" w:hAnsi="Times New Roman"/>
          <w:sz w:val="24"/>
          <w:szCs w:val="24"/>
        </w:rPr>
        <w:t>OŠ</w:t>
      </w:r>
      <w:r w:rsidRPr="005733B5">
        <w:rPr>
          <w:rFonts w:ascii="Times New Roman" w:hAnsi="Times New Roman"/>
          <w:caps/>
          <w:sz w:val="24"/>
          <w:szCs w:val="24"/>
        </w:rPr>
        <w:t xml:space="preserve"> </w:t>
      </w:r>
      <w:r w:rsidRPr="005733B5">
        <w:rPr>
          <w:rFonts w:ascii="Times New Roman" w:hAnsi="Times New Roman"/>
          <w:sz w:val="24"/>
          <w:szCs w:val="24"/>
        </w:rPr>
        <w:t>Šenčur.</w:t>
      </w:r>
      <w:r w:rsidR="00672D7A" w:rsidRPr="00672D7A">
        <w:rPr>
          <w:rFonts w:ascii="Times New Roman" w:hAnsi="Times New Roman"/>
          <w:sz w:val="24"/>
          <w:szCs w:val="24"/>
        </w:rPr>
        <w:t xml:space="preserve"> </w:t>
      </w:r>
      <w:r w:rsidR="00672D7A">
        <w:rPr>
          <w:rFonts w:ascii="Times New Roman" w:hAnsi="Times New Roman"/>
          <w:sz w:val="24"/>
          <w:szCs w:val="24"/>
        </w:rPr>
        <w:t xml:space="preserve">Osnutek poročila o opravljenem nadzoru OŠ </w:t>
      </w:r>
      <w:r w:rsidR="00A6549C">
        <w:rPr>
          <w:rFonts w:ascii="Times New Roman" w:hAnsi="Times New Roman"/>
          <w:sz w:val="24"/>
          <w:szCs w:val="24"/>
        </w:rPr>
        <w:t>Šenčur je bil obravnavan na 8. s</w:t>
      </w:r>
      <w:r w:rsidR="00672D7A">
        <w:rPr>
          <w:rFonts w:ascii="Times New Roman" w:hAnsi="Times New Roman"/>
          <w:sz w:val="24"/>
          <w:szCs w:val="24"/>
        </w:rPr>
        <w:t xml:space="preserve">eji NO, dne 13.12.2011 in je bil dne </w:t>
      </w:r>
      <w:r w:rsidR="00BC6D2D">
        <w:rPr>
          <w:rFonts w:ascii="Times New Roman" w:hAnsi="Times New Roman"/>
          <w:sz w:val="24"/>
          <w:szCs w:val="24"/>
        </w:rPr>
        <w:t>22</w:t>
      </w:r>
      <w:r w:rsidR="00672D7A">
        <w:rPr>
          <w:rFonts w:ascii="Times New Roman" w:hAnsi="Times New Roman"/>
          <w:sz w:val="24"/>
          <w:szCs w:val="24"/>
        </w:rPr>
        <w:t>.12.2011 poslan nadzorovani osebi. Po poteku 15. dnevnega roka s strani nadzorovanega organa ni bilo pripomb in zato je končno poročilo enako osnutku poročila. NO je osnutek končnega poročila o nadzoru obravnaval na 9. seji, dne 31.1.2012 in pri tem sprejel</w:t>
      </w:r>
    </w:p>
    <w:p w:rsidR="00510DB3" w:rsidRDefault="00510DB3" w:rsidP="00510DB3">
      <w:pPr>
        <w:rPr>
          <w:caps/>
        </w:rPr>
      </w:pPr>
    </w:p>
    <w:p w:rsidR="00510DB3" w:rsidRDefault="00510DB3" w:rsidP="00510DB3">
      <w:pPr>
        <w:jc w:val="center"/>
        <w:outlineLvl w:val="0"/>
        <w:rPr>
          <w:rStyle w:val="Krepko"/>
        </w:rPr>
      </w:pPr>
    </w:p>
    <w:p w:rsidR="00510DB3" w:rsidRPr="005733B5" w:rsidRDefault="00826117" w:rsidP="00510DB3">
      <w:pPr>
        <w:jc w:val="center"/>
        <w:outlineLvl w:val="0"/>
        <w:rPr>
          <w:rStyle w:val="Krepko"/>
          <w:rFonts w:ascii="Times New Roman" w:hAnsi="Times New Roman"/>
          <w:sz w:val="28"/>
          <w:szCs w:val="28"/>
        </w:rPr>
      </w:pPr>
      <w:r>
        <w:rPr>
          <w:rStyle w:val="Krepko"/>
          <w:rFonts w:ascii="Times New Roman" w:hAnsi="Times New Roman"/>
          <w:sz w:val="28"/>
          <w:szCs w:val="28"/>
        </w:rPr>
        <w:t>KONČNO</w:t>
      </w:r>
      <w:r w:rsidR="00510DB3" w:rsidRPr="005733B5">
        <w:rPr>
          <w:rStyle w:val="Krepko"/>
          <w:rFonts w:ascii="Times New Roman" w:hAnsi="Times New Roman"/>
          <w:sz w:val="28"/>
          <w:szCs w:val="28"/>
        </w:rPr>
        <w:t xml:space="preserve"> POROČIL</w:t>
      </w:r>
      <w:r>
        <w:rPr>
          <w:rStyle w:val="Krepko"/>
          <w:rFonts w:ascii="Times New Roman" w:hAnsi="Times New Roman"/>
          <w:sz w:val="28"/>
          <w:szCs w:val="28"/>
        </w:rPr>
        <w:t>O</w:t>
      </w:r>
      <w:r w:rsidR="00510DB3" w:rsidRPr="005733B5">
        <w:rPr>
          <w:rStyle w:val="Krepko"/>
          <w:rFonts w:ascii="Times New Roman" w:hAnsi="Times New Roman"/>
          <w:sz w:val="28"/>
          <w:szCs w:val="28"/>
        </w:rPr>
        <w:t xml:space="preserve"> O OPRAVLJENEM NADZORU</w:t>
      </w:r>
    </w:p>
    <w:p w:rsidR="00510DB3" w:rsidRPr="005733B5" w:rsidRDefault="00510DB3" w:rsidP="00510DB3">
      <w:pPr>
        <w:jc w:val="center"/>
        <w:outlineLvl w:val="0"/>
        <w:rPr>
          <w:rStyle w:val="Krepko"/>
          <w:rFonts w:ascii="Times New Roman" w:hAnsi="Times New Roman"/>
          <w:sz w:val="28"/>
          <w:szCs w:val="28"/>
        </w:rPr>
      </w:pPr>
      <w:r w:rsidRPr="005733B5">
        <w:rPr>
          <w:rStyle w:val="Krepko"/>
          <w:rFonts w:ascii="Times New Roman" w:hAnsi="Times New Roman"/>
          <w:sz w:val="28"/>
          <w:szCs w:val="28"/>
        </w:rPr>
        <w:t>OSNOVNE ŠOLE ŠENČUR ZA LETO 2010</w:t>
      </w:r>
    </w:p>
    <w:p w:rsidR="00510DB3" w:rsidRDefault="00510DB3" w:rsidP="00510DB3">
      <w:pPr>
        <w:rPr>
          <w:caps/>
        </w:rPr>
      </w:pPr>
    </w:p>
    <w:p w:rsidR="00510DB3" w:rsidRPr="005733B5" w:rsidRDefault="00510DB3" w:rsidP="00510DB3">
      <w:pPr>
        <w:pStyle w:val="Odstavekseznama"/>
        <w:numPr>
          <w:ilvl w:val="0"/>
          <w:numId w:val="1"/>
        </w:numPr>
        <w:ind w:left="709"/>
        <w:rPr>
          <w:rFonts w:ascii="Times New Roman" w:hAnsi="Times New Roman"/>
          <w:caps/>
          <w:sz w:val="24"/>
          <w:szCs w:val="24"/>
        </w:rPr>
      </w:pPr>
      <w:r w:rsidRPr="005733B5">
        <w:rPr>
          <w:rFonts w:ascii="Times New Roman" w:hAnsi="Times New Roman"/>
          <w:sz w:val="24"/>
          <w:szCs w:val="24"/>
        </w:rPr>
        <w:t>POVZETEK</w:t>
      </w:r>
    </w:p>
    <w:p w:rsidR="00510DB3" w:rsidRPr="005733B5" w:rsidRDefault="00510DB3" w:rsidP="00510DB3">
      <w:pPr>
        <w:pStyle w:val="Odstavekseznama"/>
        <w:rPr>
          <w:rFonts w:ascii="Times New Roman" w:hAnsi="Times New Roman"/>
          <w:caps/>
          <w:sz w:val="24"/>
          <w:szCs w:val="24"/>
        </w:rPr>
      </w:pPr>
    </w:p>
    <w:p w:rsidR="00510DB3" w:rsidRPr="005733B5" w:rsidRDefault="00510DB3" w:rsidP="00510DB3">
      <w:pPr>
        <w:rPr>
          <w:rFonts w:ascii="Times New Roman" w:hAnsi="Times New Roman"/>
          <w:caps/>
          <w:sz w:val="24"/>
          <w:szCs w:val="24"/>
        </w:rPr>
      </w:pPr>
      <w:r w:rsidRPr="005733B5">
        <w:rPr>
          <w:rFonts w:ascii="Times New Roman" w:hAnsi="Times New Roman"/>
          <w:sz w:val="24"/>
          <w:szCs w:val="24"/>
        </w:rPr>
        <w:t xml:space="preserve">V okviru cilja, namena in obsega opravljenega nadzora, NO ni ugotovil kršitev poslovanja OŠ Šenčur v letu 2010. Ugotovljeno je bilo, da je poslovanje zakonito, poslovni dogodki so bili v letu 2010 </w:t>
      </w:r>
      <w:proofErr w:type="spellStart"/>
      <w:r w:rsidRPr="005733B5">
        <w:rPr>
          <w:rFonts w:ascii="Times New Roman" w:hAnsi="Times New Roman"/>
          <w:sz w:val="24"/>
          <w:szCs w:val="24"/>
        </w:rPr>
        <w:t>beleženi</w:t>
      </w:r>
      <w:proofErr w:type="spellEnd"/>
      <w:r w:rsidRPr="005733B5">
        <w:rPr>
          <w:rFonts w:ascii="Times New Roman" w:hAnsi="Times New Roman"/>
          <w:sz w:val="24"/>
          <w:szCs w:val="24"/>
        </w:rPr>
        <w:t xml:space="preserve"> transparentno. </w:t>
      </w:r>
      <w:r w:rsidR="00A6549C">
        <w:rPr>
          <w:rFonts w:ascii="Times New Roman" w:hAnsi="Times New Roman"/>
          <w:sz w:val="24"/>
          <w:szCs w:val="24"/>
        </w:rPr>
        <w:t>Finančna sredstva iz proračuna o</w:t>
      </w:r>
      <w:r w:rsidRPr="005733B5">
        <w:rPr>
          <w:rFonts w:ascii="Times New Roman" w:hAnsi="Times New Roman"/>
          <w:sz w:val="24"/>
          <w:szCs w:val="24"/>
        </w:rPr>
        <w:t>bčine so bila porabljena smotrno v smislu dobrega gospodarj</w:t>
      </w:r>
      <w:r w:rsidR="0094427F">
        <w:rPr>
          <w:rFonts w:ascii="Times New Roman" w:hAnsi="Times New Roman"/>
          <w:sz w:val="24"/>
          <w:szCs w:val="24"/>
        </w:rPr>
        <w:t>enj</w:t>
      </w:r>
      <w:r w:rsidRPr="005733B5">
        <w:rPr>
          <w:rFonts w:ascii="Times New Roman" w:hAnsi="Times New Roman"/>
          <w:sz w:val="24"/>
          <w:szCs w:val="24"/>
        </w:rPr>
        <w:t>a.</w:t>
      </w:r>
    </w:p>
    <w:p w:rsidR="00510DB3" w:rsidRPr="005733B5" w:rsidRDefault="00510DB3" w:rsidP="00510DB3">
      <w:pPr>
        <w:rPr>
          <w:rFonts w:ascii="Times New Roman" w:hAnsi="Times New Roman"/>
          <w:caps/>
          <w:sz w:val="24"/>
          <w:szCs w:val="24"/>
        </w:rPr>
      </w:pPr>
    </w:p>
    <w:p w:rsidR="00510DB3" w:rsidRPr="005733B5" w:rsidRDefault="00510DB3" w:rsidP="00510DB3">
      <w:pPr>
        <w:pStyle w:val="Odstavekseznama"/>
        <w:numPr>
          <w:ilvl w:val="0"/>
          <w:numId w:val="1"/>
        </w:numPr>
        <w:ind w:left="709"/>
        <w:rPr>
          <w:rFonts w:ascii="Times New Roman" w:hAnsi="Times New Roman"/>
          <w:caps/>
          <w:sz w:val="24"/>
          <w:szCs w:val="24"/>
        </w:rPr>
      </w:pPr>
      <w:r w:rsidRPr="005733B5">
        <w:rPr>
          <w:rFonts w:ascii="Times New Roman" w:hAnsi="Times New Roman"/>
          <w:sz w:val="24"/>
          <w:szCs w:val="24"/>
        </w:rPr>
        <w:t>PODATKI O NADZORU</w:t>
      </w:r>
    </w:p>
    <w:p w:rsidR="00510DB3" w:rsidRPr="005733B5" w:rsidRDefault="00510DB3" w:rsidP="00510DB3">
      <w:pPr>
        <w:rPr>
          <w:rFonts w:ascii="Times New Roman" w:hAnsi="Times New Roman"/>
          <w:caps/>
          <w:sz w:val="24"/>
          <w:szCs w:val="24"/>
        </w:rPr>
      </w:pPr>
    </w:p>
    <w:p w:rsidR="00510DB3" w:rsidRPr="005733B5" w:rsidRDefault="007A68D2" w:rsidP="00510DB3">
      <w:pPr>
        <w:pStyle w:val="Odstavekseznama"/>
        <w:numPr>
          <w:ilvl w:val="0"/>
          <w:numId w:val="2"/>
        </w:numPr>
        <w:rPr>
          <w:rFonts w:ascii="Times New Roman" w:hAnsi="Times New Roman"/>
          <w:caps/>
          <w:sz w:val="24"/>
          <w:szCs w:val="24"/>
        </w:rPr>
      </w:pPr>
      <w:r>
        <w:rPr>
          <w:rFonts w:ascii="Times New Roman" w:hAnsi="Times New Roman"/>
          <w:sz w:val="24"/>
          <w:szCs w:val="24"/>
        </w:rPr>
        <w:t>Ime nadzorovane osebe</w:t>
      </w:r>
      <w:r w:rsidR="00510DB3" w:rsidRPr="005733B5">
        <w:rPr>
          <w:rFonts w:ascii="Times New Roman" w:hAnsi="Times New Roman"/>
          <w:sz w:val="24"/>
          <w:szCs w:val="24"/>
        </w:rPr>
        <w:t xml:space="preserve">: </w:t>
      </w:r>
      <w:r w:rsidR="00510DB3" w:rsidRPr="005733B5">
        <w:rPr>
          <w:rFonts w:ascii="Times New Roman" w:hAnsi="Times New Roman"/>
          <w:caps/>
          <w:sz w:val="24"/>
          <w:szCs w:val="24"/>
        </w:rPr>
        <w:t>OŠ</w:t>
      </w:r>
      <w:r w:rsidR="00510DB3" w:rsidRPr="005733B5">
        <w:rPr>
          <w:rFonts w:ascii="Times New Roman" w:hAnsi="Times New Roman"/>
          <w:sz w:val="24"/>
          <w:szCs w:val="24"/>
        </w:rPr>
        <w:t xml:space="preserve"> Šenčur</w:t>
      </w:r>
    </w:p>
    <w:p w:rsidR="00510DB3" w:rsidRPr="005733B5" w:rsidRDefault="0094427F" w:rsidP="00510DB3">
      <w:pPr>
        <w:pStyle w:val="Odstavekseznama"/>
        <w:numPr>
          <w:ilvl w:val="0"/>
          <w:numId w:val="2"/>
        </w:numPr>
        <w:rPr>
          <w:rFonts w:ascii="Times New Roman" w:hAnsi="Times New Roman"/>
          <w:caps/>
          <w:sz w:val="24"/>
          <w:szCs w:val="24"/>
        </w:rPr>
      </w:pPr>
      <w:r>
        <w:rPr>
          <w:rFonts w:ascii="Times New Roman" w:hAnsi="Times New Roman"/>
          <w:sz w:val="24"/>
          <w:szCs w:val="24"/>
        </w:rPr>
        <w:t>Predmet nadzora: n</w:t>
      </w:r>
      <w:r w:rsidR="00510DB3" w:rsidRPr="005733B5">
        <w:rPr>
          <w:rFonts w:ascii="Times New Roman" w:hAnsi="Times New Roman"/>
          <w:sz w:val="24"/>
          <w:szCs w:val="24"/>
        </w:rPr>
        <w:t>adzor finančnega poslovanja</w:t>
      </w:r>
      <w:r w:rsidR="00510DB3" w:rsidRPr="005733B5">
        <w:rPr>
          <w:rFonts w:ascii="Times New Roman" w:hAnsi="Times New Roman"/>
          <w:caps/>
          <w:sz w:val="24"/>
          <w:szCs w:val="24"/>
        </w:rPr>
        <w:t xml:space="preserve"> OŠ</w:t>
      </w:r>
      <w:r w:rsidR="00510DB3" w:rsidRPr="005733B5">
        <w:rPr>
          <w:rFonts w:ascii="Times New Roman" w:hAnsi="Times New Roman"/>
          <w:sz w:val="24"/>
          <w:szCs w:val="24"/>
        </w:rPr>
        <w:t xml:space="preserve"> Šenčur v letu 2010</w:t>
      </w:r>
    </w:p>
    <w:p w:rsidR="00510DB3" w:rsidRPr="005733B5" w:rsidRDefault="00510DB3" w:rsidP="00510DB3">
      <w:pPr>
        <w:pStyle w:val="Odstavekseznama"/>
        <w:numPr>
          <w:ilvl w:val="0"/>
          <w:numId w:val="2"/>
        </w:numPr>
        <w:rPr>
          <w:rFonts w:ascii="Times New Roman" w:hAnsi="Times New Roman"/>
          <w:caps/>
          <w:sz w:val="24"/>
          <w:szCs w:val="24"/>
        </w:rPr>
      </w:pPr>
      <w:r w:rsidRPr="005733B5">
        <w:rPr>
          <w:rFonts w:ascii="Times New Roman" w:hAnsi="Times New Roman"/>
          <w:sz w:val="24"/>
          <w:szCs w:val="24"/>
        </w:rPr>
        <w:t>Izvedba: člani NO v skladu s Sklepom o uvedbi nadzora</w:t>
      </w:r>
    </w:p>
    <w:p w:rsidR="00510DB3" w:rsidRPr="005733B5" w:rsidRDefault="00510DB3" w:rsidP="00510DB3">
      <w:pPr>
        <w:pStyle w:val="Odstavekseznama"/>
        <w:numPr>
          <w:ilvl w:val="0"/>
          <w:numId w:val="2"/>
        </w:numPr>
        <w:rPr>
          <w:rFonts w:ascii="Times New Roman" w:hAnsi="Times New Roman"/>
          <w:caps/>
          <w:sz w:val="24"/>
          <w:szCs w:val="24"/>
        </w:rPr>
      </w:pPr>
      <w:r w:rsidRPr="005733B5">
        <w:rPr>
          <w:rFonts w:ascii="Times New Roman" w:hAnsi="Times New Roman"/>
          <w:sz w:val="24"/>
          <w:szCs w:val="24"/>
        </w:rPr>
        <w:t xml:space="preserve">Izvedenci: </w:t>
      </w:r>
      <w:r w:rsidR="0094427F">
        <w:rPr>
          <w:rFonts w:ascii="Times New Roman" w:hAnsi="Times New Roman"/>
          <w:sz w:val="24"/>
          <w:szCs w:val="24"/>
        </w:rPr>
        <w:t>p</w:t>
      </w:r>
      <w:r w:rsidRPr="005733B5">
        <w:rPr>
          <w:rFonts w:ascii="Times New Roman" w:hAnsi="Times New Roman"/>
          <w:sz w:val="24"/>
          <w:szCs w:val="24"/>
        </w:rPr>
        <w:t>osebnih izvedencev ni bilo vključenih v nadzor</w:t>
      </w:r>
    </w:p>
    <w:p w:rsidR="00510DB3" w:rsidRPr="005733B5" w:rsidRDefault="00510DB3" w:rsidP="00510DB3">
      <w:pPr>
        <w:pStyle w:val="Odstavekseznama"/>
        <w:numPr>
          <w:ilvl w:val="0"/>
          <w:numId w:val="2"/>
        </w:numPr>
        <w:rPr>
          <w:rFonts w:ascii="Times New Roman" w:hAnsi="Times New Roman"/>
          <w:caps/>
          <w:sz w:val="24"/>
          <w:szCs w:val="24"/>
        </w:rPr>
      </w:pPr>
      <w:r w:rsidRPr="005733B5">
        <w:rPr>
          <w:rFonts w:ascii="Times New Roman" w:hAnsi="Times New Roman"/>
          <w:sz w:val="24"/>
          <w:szCs w:val="24"/>
        </w:rPr>
        <w:t>Čas izvedbe nadzora: november 2011</w:t>
      </w:r>
    </w:p>
    <w:p w:rsidR="00510DB3" w:rsidRDefault="00510DB3" w:rsidP="00510DB3">
      <w:pPr>
        <w:rPr>
          <w:rFonts w:ascii="Times New Roman" w:hAnsi="Times New Roman"/>
          <w:sz w:val="24"/>
          <w:szCs w:val="24"/>
        </w:rPr>
      </w:pPr>
      <w:r w:rsidRPr="005733B5">
        <w:rPr>
          <w:rFonts w:ascii="Times New Roman" w:hAnsi="Times New Roman"/>
          <w:sz w:val="24"/>
          <w:szCs w:val="24"/>
        </w:rPr>
        <w:lastRenderedPageBreak/>
        <w:t>Cilj nadzora: izrek mnenja o pravilnosti in zakonitosti dela poslovanja OŠ Šenčur za leto 2010.</w:t>
      </w:r>
    </w:p>
    <w:p w:rsidR="00510DB3" w:rsidRDefault="00510DB3" w:rsidP="00510DB3">
      <w:pPr>
        <w:rPr>
          <w:rFonts w:ascii="Times New Roman" w:hAnsi="Times New Roman"/>
          <w:sz w:val="24"/>
          <w:szCs w:val="24"/>
        </w:rPr>
      </w:pPr>
    </w:p>
    <w:p w:rsidR="00510DB3" w:rsidRPr="0094427F" w:rsidRDefault="00510DB3" w:rsidP="00510DB3">
      <w:pPr>
        <w:pStyle w:val="Odstavekseznama"/>
        <w:numPr>
          <w:ilvl w:val="0"/>
          <w:numId w:val="1"/>
        </w:numPr>
        <w:rPr>
          <w:rFonts w:ascii="Times New Roman" w:hAnsi="Times New Roman"/>
          <w:caps/>
          <w:sz w:val="24"/>
          <w:szCs w:val="24"/>
        </w:rPr>
      </w:pPr>
      <w:r w:rsidRPr="0094427F">
        <w:rPr>
          <w:rFonts w:ascii="Times New Roman" w:hAnsi="Times New Roman"/>
          <w:sz w:val="24"/>
          <w:szCs w:val="24"/>
        </w:rPr>
        <w:t>OSNOVNI PODATKI O NADZOROVANEM ORGANU</w:t>
      </w:r>
    </w:p>
    <w:p w:rsidR="00510DB3" w:rsidRPr="00C85A04" w:rsidRDefault="00510DB3" w:rsidP="00510DB3">
      <w:pPr>
        <w:rPr>
          <w:lang w:val="pt-PT"/>
        </w:rPr>
      </w:pPr>
    </w:p>
    <w:p w:rsidR="00510DB3" w:rsidRPr="00510DB3" w:rsidRDefault="00510DB3" w:rsidP="00510DB3">
      <w:pPr>
        <w:pStyle w:val="Odstavekseznama"/>
        <w:numPr>
          <w:ilvl w:val="0"/>
          <w:numId w:val="3"/>
        </w:numPr>
        <w:ind w:left="360"/>
        <w:rPr>
          <w:rFonts w:ascii="Times New Roman" w:hAnsi="Times New Roman"/>
          <w:sz w:val="24"/>
          <w:szCs w:val="24"/>
          <w:lang w:val="pt-PT"/>
        </w:rPr>
      </w:pPr>
      <w:r w:rsidRPr="00510DB3">
        <w:rPr>
          <w:rFonts w:ascii="Times New Roman" w:hAnsi="Times New Roman"/>
          <w:sz w:val="24"/>
          <w:szCs w:val="24"/>
        </w:rPr>
        <w:t xml:space="preserve">OŠ Šenčur je </w:t>
      </w:r>
      <w:r w:rsidRPr="00510DB3">
        <w:rPr>
          <w:rFonts w:ascii="Times New Roman" w:hAnsi="Times New Roman"/>
          <w:sz w:val="24"/>
          <w:szCs w:val="24"/>
          <w:lang w:val="pt-PT"/>
        </w:rPr>
        <w:t xml:space="preserve">vzgojno - izobraževalni zavod s sedežem: Šenčurju, Pipanova 43. </w:t>
      </w:r>
    </w:p>
    <w:p w:rsidR="00510DB3" w:rsidRPr="00510DB3" w:rsidRDefault="00510DB3" w:rsidP="00510DB3">
      <w:pPr>
        <w:pStyle w:val="Odstavekseznama"/>
        <w:numPr>
          <w:ilvl w:val="0"/>
          <w:numId w:val="3"/>
        </w:numPr>
        <w:ind w:left="360"/>
        <w:rPr>
          <w:rFonts w:ascii="Times New Roman" w:hAnsi="Times New Roman"/>
          <w:sz w:val="24"/>
          <w:szCs w:val="24"/>
          <w:lang w:val="pt-PT"/>
        </w:rPr>
      </w:pPr>
      <w:r w:rsidRPr="00510DB3">
        <w:rPr>
          <w:rFonts w:ascii="Times New Roman" w:hAnsi="Times New Roman"/>
          <w:sz w:val="24"/>
          <w:szCs w:val="24"/>
          <w:lang w:val="pt-PT"/>
        </w:rPr>
        <w:t>V sestavo OŠ Šenčur sodijo:</w:t>
      </w:r>
    </w:p>
    <w:p w:rsidR="00510DB3" w:rsidRPr="00510DB3" w:rsidRDefault="00510DB3" w:rsidP="00510DB3">
      <w:pPr>
        <w:pStyle w:val="Odstavekseznama"/>
        <w:numPr>
          <w:ilvl w:val="0"/>
          <w:numId w:val="4"/>
        </w:numPr>
        <w:ind w:left="360" w:hanging="11"/>
        <w:rPr>
          <w:rFonts w:ascii="Times New Roman" w:hAnsi="Times New Roman"/>
          <w:sz w:val="24"/>
          <w:szCs w:val="24"/>
          <w:lang w:val="pt-PT"/>
        </w:rPr>
      </w:pPr>
      <w:r w:rsidRPr="00510DB3">
        <w:rPr>
          <w:rFonts w:ascii="Times New Roman" w:hAnsi="Times New Roman"/>
          <w:sz w:val="24"/>
          <w:szCs w:val="24"/>
          <w:lang w:val="pt-PT"/>
        </w:rPr>
        <w:t>centralna šola Šenčur,</w:t>
      </w:r>
    </w:p>
    <w:p w:rsidR="00510DB3" w:rsidRPr="00510DB3" w:rsidRDefault="00510DB3" w:rsidP="00510DB3">
      <w:pPr>
        <w:pStyle w:val="Odstavekseznama"/>
        <w:numPr>
          <w:ilvl w:val="0"/>
          <w:numId w:val="4"/>
        </w:numPr>
        <w:ind w:left="360" w:hanging="11"/>
        <w:rPr>
          <w:rFonts w:ascii="Times New Roman" w:hAnsi="Times New Roman"/>
          <w:sz w:val="24"/>
          <w:szCs w:val="24"/>
          <w:lang w:val="pt-PT"/>
        </w:rPr>
      </w:pPr>
      <w:r w:rsidRPr="00510DB3">
        <w:rPr>
          <w:rFonts w:ascii="Times New Roman" w:hAnsi="Times New Roman"/>
          <w:sz w:val="24"/>
          <w:szCs w:val="24"/>
          <w:lang w:val="pt-PT"/>
        </w:rPr>
        <w:t>podružnična šola Olševek,</w:t>
      </w:r>
    </w:p>
    <w:p w:rsidR="00510DB3" w:rsidRPr="00510DB3" w:rsidRDefault="00510DB3" w:rsidP="00510DB3">
      <w:pPr>
        <w:pStyle w:val="Odstavekseznama"/>
        <w:numPr>
          <w:ilvl w:val="0"/>
          <w:numId w:val="4"/>
        </w:numPr>
        <w:ind w:left="360" w:hanging="11"/>
        <w:rPr>
          <w:rFonts w:ascii="Times New Roman" w:hAnsi="Times New Roman"/>
          <w:sz w:val="24"/>
          <w:szCs w:val="24"/>
          <w:lang w:val="pt-PT"/>
        </w:rPr>
      </w:pPr>
      <w:r w:rsidRPr="00510DB3">
        <w:rPr>
          <w:rFonts w:ascii="Times New Roman" w:hAnsi="Times New Roman"/>
          <w:sz w:val="24"/>
          <w:szCs w:val="24"/>
          <w:lang w:val="pt-PT"/>
        </w:rPr>
        <w:t>podružnična šola Trboje,</w:t>
      </w:r>
    </w:p>
    <w:p w:rsidR="00510DB3" w:rsidRPr="00510DB3" w:rsidRDefault="00510DB3" w:rsidP="00510DB3">
      <w:pPr>
        <w:pStyle w:val="Odstavekseznama"/>
        <w:numPr>
          <w:ilvl w:val="0"/>
          <w:numId w:val="4"/>
        </w:numPr>
        <w:ind w:left="360" w:hanging="11"/>
        <w:rPr>
          <w:rFonts w:ascii="Times New Roman" w:hAnsi="Times New Roman"/>
          <w:sz w:val="24"/>
          <w:szCs w:val="24"/>
          <w:lang w:val="pt-PT"/>
        </w:rPr>
      </w:pPr>
      <w:r w:rsidRPr="00510DB3">
        <w:rPr>
          <w:rFonts w:ascii="Times New Roman" w:hAnsi="Times New Roman"/>
          <w:sz w:val="24"/>
          <w:szCs w:val="24"/>
          <w:lang w:val="pt-PT"/>
        </w:rPr>
        <w:t xml:space="preserve">podružnična šola Voklo, </w:t>
      </w:r>
    </w:p>
    <w:p w:rsidR="00510DB3" w:rsidRPr="00510DB3" w:rsidRDefault="00510DB3" w:rsidP="00510DB3">
      <w:pPr>
        <w:pStyle w:val="Odstavekseznama"/>
        <w:numPr>
          <w:ilvl w:val="0"/>
          <w:numId w:val="4"/>
        </w:numPr>
        <w:ind w:left="360" w:hanging="11"/>
        <w:rPr>
          <w:rFonts w:ascii="Times New Roman" w:hAnsi="Times New Roman"/>
          <w:sz w:val="24"/>
          <w:szCs w:val="24"/>
          <w:lang w:val="pt-PT"/>
        </w:rPr>
      </w:pPr>
      <w:r w:rsidRPr="00510DB3">
        <w:rPr>
          <w:rFonts w:ascii="Times New Roman" w:hAnsi="Times New Roman"/>
          <w:sz w:val="24"/>
          <w:szCs w:val="24"/>
          <w:lang w:val="pt-PT"/>
        </w:rPr>
        <w:t>enota vrtec v Šenčurju  z oddelkoma Voklo in Visoko, (v nadaljnem besedilu: vrtec).</w:t>
      </w:r>
    </w:p>
    <w:p w:rsidR="00510DB3" w:rsidRPr="00510DB3" w:rsidRDefault="00510DB3" w:rsidP="00510DB3">
      <w:pPr>
        <w:pStyle w:val="Odstavekseznama"/>
        <w:numPr>
          <w:ilvl w:val="0"/>
          <w:numId w:val="3"/>
        </w:numPr>
        <w:ind w:left="360"/>
        <w:rPr>
          <w:rFonts w:ascii="Times New Roman" w:hAnsi="Times New Roman"/>
          <w:caps/>
          <w:sz w:val="24"/>
          <w:szCs w:val="24"/>
        </w:rPr>
      </w:pPr>
      <w:r w:rsidRPr="00510DB3">
        <w:rPr>
          <w:rFonts w:ascii="Times New Roman" w:hAnsi="Times New Roman"/>
          <w:sz w:val="24"/>
          <w:szCs w:val="24"/>
        </w:rPr>
        <w:t xml:space="preserve">Osnovni pravni akt: </w:t>
      </w:r>
      <w:r w:rsidRPr="00510DB3">
        <w:rPr>
          <w:rFonts w:ascii="Times New Roman" w:hAnsi="Times New Roman"/>
          <w:i/>
          <w:sz w:val="24"/>
          <w:szCs w:val="24"/>
        </w:rPr>
        <w:t xml:space="preserve">Odlok o ustanovitvi javnega vzgojno-izobraževalnega zavoda Osnovne šole Šenčur, ki ga je sprejel občinski svet občine Šenčur </w:t>
      </w:r>
      <w:r w:rsidRPr="00510DB3">
        <w:rPr>
          <w:rFonts w:ascii="Times New Roman" w:hAnsi="Times New Roman"/>
          <w:sz w:val="24"/>
          <w:szCs w:val="24"/>
        </w:rPr>
        <w:t xml:space="preserve">na 10. seji, dne 28.11.2007, na podlagi 3. člena Zakona o zavodih (Ur. list RS, št. 12/91, 8/96 in 127/06), prvega odstavka 40. člena in 140. člena Zakona o organizaciji in financiranju vzgoje in izobraževanja (Ur. list RS, št.  16/07 – uradno prečiščeno besedilo) ter 24. člena statuta Občine Šenčur (UVG, </w:t>
      </w:r>
      <w:proofErr w:type="spellStart"/>
      <w:r w:rsidRPr="00510DB3">
        <w:rPr>
          <w:rFonts w:ascii="Times New Roman" w:hAnsi="Times New Roman"/>
          <w:sz w:val="24"/>
          <w:szCs w:val="24"/>
        </w:rPr>
        <w:t>št.9/04</w:t>
      </w:r>
      <w:proofErr w:type="spellEnd"/>
      <w:r w:rsidRPr="00510DB3">
        <w:rPr>
          <w:rFonts w:ascii="Times New Roman" w:hAnsi="Times New Roman"/>
          <w:sz w:val="24"/>
          <w:szCs w:val="24"/>
        </w:rPr>
        <w:t xml:space="preserve"> in 25/06), in je bil objavljen v Uradnem vestniku Gorenjske Št.: 64-00/07.</w:t>
      </w: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Odgovorna oseba: ravnateljica Majda Vehovec.</w:t>
      </w:r>
    </w:p>
    <w:p w:rsidR="00510DB3" w:rsidRPr="004E1FEF" w:rsidRDefault="00510DB3" w:rsidP="00510DB3"/>
    <w:p w:rsidR="00510DB3" w:rsidRDefault="00510DB3" w:rsidP="00510DB3">
      <w:pPr>
        <w:rPr>
          <w:caps/>
        </w:rPr>
      </w:pPr>
    </w:p>
    <w:p w:rsidR="00510DB3" w:rsidRPr="00A6549C" w:rsidRDefault="00510DB3" w:rsidP="00510DB3">
      <w:pPr>
        <w:pStyle w:val="Odstavekseznama"/>
        <w:numPr>
          <w:ilvl w:val="0"/>
          <w:numId w:val="1"/>
        </w:numPr>
        <w:ind w:left="709"/>
        <w:rPr>
          <w:rFonts w:ascii="Times New Roman" w:hAnsi="Times New Roman"/>
          <w:caps/>
          <w:sz w:val="24"/>
          <w:szCs w:val="24"/>
        </w:rPr>
      </w:pPr>
      <w:r w:rsidRPr="00A6549C">
        <w:rPr>
          <w:rFonts w:ascii="Times New Roman" w:hAnsi="Times New Roman"/>
          <w:sz w:val="24"/>
          <w:szCs w:val="24"/>
        </w:rPr>
        <w:t>NAČIN DELA</w:t>
      </w:r>
    </w:p>
    <w:p w:rsidR="00510DB3" w:rsidRDefault="00510DB3" w:rsidP="00510DB3">
      <w:pPr>
        <w:rPr>
          <w:caps/>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N</w:t>
      </w:r>
      <w:r w:rsidR="0094427F">
        <w:rPr>
          <w:rFonts w:ascii="Times New Roman" w:hAnsi="Times New Roman"/>
          <w:sz w:val="24"/>
          <w:szCs w:val="24"/>
        </w:rPr>
        <w:t>O</w:t>
      </w:r>
      <w:r w:rsidRPr="00510DB3">
        <w:rPr>
          <w:rFonts w:ascii="Times New Roman" w:hAnsi="Times New Roman"/>
          <w:sz w:val="24"/>
          <w:szCs w:val="24"/>
        </w:rPr>
        <w:t xml:space="preserve"> je za ocenjevanje smotrnosti porabe proračunskih sredstev zbral vso razpoložljivo dokumentacijo v pisni obliki, ki se nanaša na preučevano področje in izvedel razgovore z odgovornimi osebami v O</w:t>
      </w:r>
      <w:r w:rsidR="0094427F">
        <w:rPr>
          <w:rFonts w:ascii="Times New Roman" w:hAnsi="Times New Roman"/>
          <w:sz w:val="24"/>
          <w:szCs w:val="24"/>
        </w:rPr>
        <w:t>Š Šenčur</w:t>
      </w:r>
      <w:r w:rsidRPr="00510DB3">
        <w:rPr>
          <w:rFonts w:ascii="Times New Roman" w:hAnsi="Times New Roman"/>
          <w:sz w:val="24"/>
          <w:szCs w:val="24"/>
        </w:rPr>
        <w:t xml:space="preserve">, na </w:t>
      </w:r>
      <w:r w:rsidR="0094427F">
        <w:rPr>
          <w:rFonts w:ascii="Times New Roman" w:hAnsi="Times New Roman"/>
          <w:sz w:val="24"/>
          <w:szCs w:val="24"/>
        </w:rPr>
        <w:t>o</w:t>
      </w:r>
      <w:r w:rsidRPr="00510DB3">
        <w:rPr>
          <w:rFonts w:ascii="Times New Roman" w:hAnsi="Times New Roman"/>
          <w:sz w:val="24"/>
          <w:szCs w:val="24"/>
        </w:rPr>
        <w:t>bčini ter Svetom šole. Obravnavali smo naslednjo dokumentacijo:</w:t>
      </w:r>
    </w:p>
    <w:p w:rsidR="00510DB3" w:rsidRPr="00510DB3" w:rsidRDefault="00510DB3" w:rsidP="00510DB3">
      <w:pPr>
        <w:pStyle w:val="Odstavekseznama"/>
        <w:numPr>
          <w:ilvl w:val="0"/>
          <w:numId w:val="5"/>
        </w:numPr>
        <w:rPr>
          <w:rFonts w:ascii="Times New Roman" w:hAnsi="Times New Roman"/>
          <w:sz w:val="24"/>
          <w:szCs w:val="24"/>
        </w:rPr>
      </w:pPr>
      <w:r w:rsidRPr="00510DB3">
        <w:rPr>
          <w:rFonts w:ascii="Times New Roman" w:hAnsi="Times New Roman"/>
          <w:sz w:val="24"/>
          <w:szCs w:val="24"/>
        </w:rPr>
        <w:t xml:space="preserve">pregled dokumentacije na sedežu zavoda OŠ Šenčur </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Razvojni načrt OŠ Šenčur za obdobje 2010/11 – 2013/14</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Letni delovni načrt OŠ Šenčur za leto 2010</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 xml:space="preserve">Poslovno in računovodsko poročilo </w:t>
      </w:r>
      <w:r w:rsidR="0094427F">
        <w:rPr>
          <w:rFonts w:ascii="Times New Roman" w:hAnsi="Times New Roman"/>
          <w:sz w:val="24"/>
          <w:szCs w:val="24"/>
        </w:rPr>
        <w:t xml:space="preserve"> </w:t>
      </w:r>
      <w:r w:rsidRPr="00510DB3">
        <w:rPr>
          <w:rFonts w:ascii="Times New Roman" w:hAnsi="Times New Roman"/>
          <w:sz w:val="24"/>
          <w:szCs w:val="24"/>
        </w:rPr>
        <w:t>OŠ</w:t>
      </w:r>
      <w:r w:rsidR="0094427F">
        <w:rPr>
          <w:rFonts w:ascii="Times New Roman" w:hAnsi="Times New Roman"/>
          <w:sz w:val="24"/>
          <w:szCs w:val="24"/>
        </w:rPr>
        <w:t xml:space="preserve"> Šenčur</w:t>
      </w:r>
      <w:r w:rsidRPr="00510DB3">
        <w:rPr>
          <w:rFonts w:ascii="Times New Roman" w:hAnsi="Times New Roman"/>
          <w:sz w:val="24"/>
          <w:szCs w:val="24"/>
        </w:rPr>
        <w:t xml:space="preserve"> za leto 2009 s finančnim načrtom za leto 2010, </w:t>
      </w:r>
    </w:p>
    <w:p w:rsidR="00510DB3" w:rsidRPr="00510DB3" w:rsidRDefault="004C15AB" w:rsidP="00510DB3">
      <w:pPr>
        <w:pStyle w:val="Odstavekseznama"/>
        <w:numPr>
          <w:ilvl w:val="1"/>
          <w:numId w:val="5"/>
        </w:numPr>
        <w:rPr>
          <w:rFonts w:ascii="Times New Roman" w:hAnsi="Times New Roman"/>
          <w:sz w:val="24"/>
          <w:szCs w:val="24"/>
        </w:rPr>
      </w:pPr>
      <w:r>
        <w:rPr>
          <w:rFonts w:ascii="Times New Roman" w:hAnsi="Times New Roman"/>
          <w:sz w:val="24"/>
          <w:szCs w:val="24"/>
        </w:rPr>
        <w:t>Zapisniki seje</w:t>
      </w:r>
      <w:r w:rsidRPr="005604E2">
        <w:rPr>
          <w:rFonts w:ascii="Times New Roman" w:hAnsi="Times New Roman"/>
          <w:sz w:val="24"/>
          <w:szCs w:val="24"/>
        </w:rPr>
        <w:t xml:space="preserve"> S</w:t>
      </w:r>
      <w:r w:rsidR="00510DB3" w:rsidRPr="005604E2">
        <w:rPr>
          <w:rFonts w:ascii="Times New Roman" w:hAnsi="Times New Roman"/>
          <w:sz w:val="24"/>
          <w:szCs w:val="24"/>
        </w:rPr>
        <w:t xml:space="preserve">veta </w:t>
      </w:r>
      <w:r w:rsidR="00510DB3" w:rsidRPr="00510DB3">
        <w:rPr>
          <w:rFonts w:ascii="Times New Roman" w:hAnsi="Times New Roman"/>
          <w:sz w:val="24"/>
          <w:szCs w:val="24"/>
        </w:rPr>
        <w:t>šole,</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Poslovno in računovodsko poročilo OŠ</w:t>
      </w:r>
      <w:r w:rsidR="0094427F">
        <w:rPr>
          <w:rFonts w:ascii="Times New Roman" w:hAnsi="Times New Roman"/>
          <w:sz w:val="24"/>
          <w:szCs w:val="24"/>
        </w:rPr>
        <w:t xml:space="preserve"> Šenčur</w:t>
      </w:r>
      <w:r w:rsidRPr="00510DB3">
        <w:rPr>
          <w:rFonts w:ascii="Times New Roman" w:hAnsi="Times New Roman"/>
          <w:sz w:val="24"/>
          <w:szCs w:val="24"/>
        </w:rPr>
        <w:t xml:space="preserve"> za leto 2010,</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 xml:space="preserve">Pogodba o financiranju </w:t>
      </w:r>
      <w:r w:rsidR="0094427F">
        <w:rPr>
          <w:rFonts w:ascii="Times New Roman" w:hAnsi="Times New Roman"/>
          <w:sz w:val="24"/>
          <w:szCs w:val="24"/>
        </w:rPr>
        <w:t>OŠ</w:t>
      </w:r>
      <w:r w:rsidRPr="00510DB3">
        <w:rPr>
          <w:rFonts w:ascii="Times New Roman" w:hAnsi="Times New Roman"/>
          <w:sz w:val="24"/>
          <w:szCs w:val="24"/>
        </w:rPr>
        <w:t xml:space="preserve"> Šenčur za leto 2010,</w:t>
      </w:r>
    </w:p>
    <w:p w:rsidR="00510DB3" w:rsidRPr="00510DB3" w:rsidRDefault="00510DB3" w:rsidP="00510DB3">
      <w:pPr>
        <w:pStyle w:val="Odstavekseznama"/>
        <w:numPr>
          <w:ilvl w:val="1"/>
          <w:numId w:val="5"/>
        </w:numPr>
        <w:rPr>
          <w:rFonts w:ascii="Times New Roman" w:hAnsi="Times New Roman"/>
          <w:sz w:val="24"/>
          <w:szCs w:val="24"/>
        </w:rPr>
      </w:pPr>
      <w:r w:rsidRPr="00510DB3">
        <w:rPr>
          <w:rFonts w:ascii="Times New Roman" w:hAnsi="Times New Roman"/>
          <w:sz w:val="24"/>
          <w:szCs w:val="24"/>
        </w:rPr>
        <w:t xml:space="preserve">Pregled procesa planiranja in finančne realizacije občinskega proračuna na proračunski postavki 19 – izobraževanje, </w:t>
      </w:r>
    </w:p>
    <w:p w:rsidR="00510DB3" w:rsidRPr="00510DB3" w:rsidRDefault="00510DB3" w:rsidP="00510DB3">
      <w:pPr>
        <w:rPr>
          <w:rFonts w:ascii="Times New Roman" w:hAnsi="Times New Roman"/>
          <w:caps/>
          <w:sz w:val="24"/>
          <w:szCs w:val="24"/>
        </w:rPr>
      </w:pPr>
    </w:p>
    <w:p w:rsidR="00510DB3" w:rsidRPr="00510DB3" w:rsidRDefault="00510DB3" w:rsidP="00510DB3">
      <w:pPr>
        <w:pStyle w:val="Odstavekseznama"/>
        <w:numPr>
          <w:ilvl w:val="0"/>
          <w:numId w:val="5"/>
        </w:numPr>
        <w:rPr>
          <w:rFonts w:ascii="Times New Roman" w:hAnsi="Times New Roman"/>
          <w:sz w:val="24"/>
          <w:szCs w:val="24"/>
        </w:rPr>
      </w:pPr>
      <w:r w:rsidRPr="00510DB3">
        <w:rPr>
          <w:rFonts w:ascii="Times New Roman" w:hAnsi="Times New Roman"/>
          <w:sz w:val="24"/>
          <w:szCs w:val="24"/>
        </w:rPr>
        <w:t>pregled</w:t>
      </w:r>
      <w:r w:rsidR="0094427F">
        <w:rPr>
          <w:rFonts w:ascii="Times New Roman" w:hAnsi="Times New Roman"/>
          <w:sz w:val="24"/>
          <w:szCs w:val="24"/>
        </w:rPr>
        <w:t xml:space="preserve"> dokumentacije na sedežu občine</w:t>
      </w:r>
      <w:r w:rsidRPr="00510DB3">
        <w:rPr>
          <w:rFonts w:ascii="Times New Roman" w:hAnsi="Times New Roman"/>
          <w:sz w:val="24"/>
          <w:szCs w:val="24"/>
        </w:rPr>
        <w:t>, kot ustanoviteljic</w:t>
      </w:r>
      <w:r w:rsidR="0094427F">
        <w:rPr>
          <w:rFonts w:ascii="Times New Roman" w:hAnsi="Times New Roman"/>
          <w:sz w:val="24"/>
          <w:szCs w:val="24"/>
        </w:rPr>
        <w:t>e</w:t>
      </w:r>
      <w:r w:rsidRPr="00510DB3">
        <w:rPr>
          <w:rFonts w:ascii="Times New Roman" w:hAnsi="Times New Roman"/>
          <w:sz w:val="24"/>
          <w:szCs w:val="24"/>
        </w:rPr>
        <w:t xml:space="preserve"> zavoda OŠ Šenčur.</w:t>
      </w:r>
    </w:p>
    <w:p w:rsidR="00510DB3" w:rsidRPr="00510DB3" w:rsidRDefault="00510DB3" w:rsidP="00510DB3">
      <w:pPr>
        <w:pStyle w:val="Odstavekseznama"/>
        <w:numPr>
          <w:ilvl w:val="1"/>
          <w:numId w:val="6"/>
        </w:numPr>
        <w:rPr>
          <w:rFonts w:ascii="Times New Roman" w:hAnsi="Times New Roman"/>
          <w:sz w:val="24"/>
          <w:szCs w:val="24"/>
        </w:rPr>
      </w:pPr>
      <w:r w:rsidRPr="00510DB3">
        <w:rPr>
          <w:rFonts w:ascii="Times New Roman" w:hAnsi="Times New Roman"/>
          <w:sz w:val="24"/>
          <w:szCs w:val="24"/>
        </w:rPr>
        <w:t>Kartice finančne porabe OŠ</w:t>
      </w:r>
      <w:r w:rsidR="0094427F">
        <w:rPr>
          <w:rFonts w:ascii="Times New Roman" w:hAnsi="Times New Roman"/>
          <w:sz w:val="24"/>
          <w:szCs w:val="24"/>
        </w:rPr>
        <w:t xml:space="preserve"> Šenčur</w:t>
      </w:r>
      <w:r w:rsidRPr="00510DB3">
        <w:rPr>
          <w:rFonts w:ascii="Times New Roman" w:hAnsi="Times New Roman"/>
          <w:sz w:val="24"/>
          <w:szCs w:val="24"/>
        </w:rPr>
        <w:t xml:space="preserve"> izpisane iz informacijskega sistema občine </w:t>
      </w:r>
    </w:p>
    <w:p w:rsidR="00510DB3" w:rsidRPr="00510DB3" w:rsidRDefault="00510DB3" w:rsidP="00510DB3">
      <w:pPr>
        <w:pStyle w:val="Odstavekseznama"/>
        <w:numPr>
          <w:ilvl w:val="1"/>
          <w:numId w:val="6"/>
        </w:numPr>
        <w:rPr>
          <w:rFonts w:ascii="Times New Roman" w:hAnsi="Times New Roman"/>
          <w:sz w:val="24"/>
          <w:szCs w:val="24"/>
        </w:rPr>
      </w:pPr>
      <w:r w:rsidRPr="00510DB3">
        <w:rPr>
          <w:rFonts w:ascii="Times New Roman" w:hAnsi="Times New Roman"/>
          <w:sz w:val="24"/>
          <w:szCs w:val="24"/>
        </w:rPr>
        <w:t>Zaključni račun občine za leto 2010</w:t>
      </w:r>
    </w:p>
    <w:p w:rsidR="00510DB3" w:rsidRPr="00510DB3" w:rsidRDefault="00510DB3" w:rsidP="00510DB3">
      <w:pPr>
        <w:pStyle w:val="Odstavekseznama"/>
        <w:numPr>
          <w:ilvl w:val="1"/>
          <w:numId w:val="6"/>
        </w:numPr>
        <w:rPr>
          <w:rFonts w:ascii="Times New Roman" w:hAnsi="Times New Roman"/>
          <w:sz w:val="24"/>
          <w:szCs w:val="24"/>
        </w:rPr>
      </w:pPr>
      <w:r w:rsidRPr="00510DB3">
        <w:rPr>
          <w:rFonts w:ascii="Times New Roman" w:hAnsi="Times New Roman"/>
          <w:sz w:val="24"/>
          <w:szCs w:val="24"/>
        </w:rPr>
        <w:t>Obrazložitev zaključnega računa občine za leto 2010</w:t>
      </w:r>
    </w:p>
    <w:p w:rsidR="00510DB3" w:rsidRPr="00510DB3" w:rsidRDefault="0094427F" w:rsidP="00510DB3">
      <w:pPr>
        <w:pStyle w:val="Odstavekseznama"/>
        <w:numPr>
          <w:ilvl w:val="1"/>
          <w:numId w:val="6"/>
        </w:numPr>
        <w:rPr>
          <w:rFonts w:ascii="Times New Roman" w:hAnsi="Times New Roman"/>
          <w:sz w:val="24"/>
          <w:szCs w:val="24"/>
        </w:rPr>
      </w:pPr>
      <w:r>
        <w:rPr>
          <w:rFonts w:ascii="Times New Roman" w:hAnsi="Times New Roman"/>
          <w:sz w:val="24"/>
          <w:szCs w:val="24"/>
        </w:rPr>
        <w:t>Statut O</w:t>
      </w:r>
      <w:r w:rsidR="00510DB3" w:rsidRPr="00510DB3">
        <w:rPr>
          <w:rFonts w:ascii="Times New Roman" w:hAnsi="Times New Roman"/>
          <w:sz w:val="24"/>
          <w:szCs w:val="24"/>
        </w:rPr>
        <w:t>bčine Šenčur (Objava Uradni vestnik Gorenjske, št. 2/11, z dne 1.2.2011)</w:t>
      </w:r>
    </w:p>
    <w:p w:rsidR="00510DB3" w:rsidRPr="00510DB3" w:rsidRDefault="00510DB3" w:rsidP="00510DB3">
      <w:pPr>
        <w:pStyle w:val="Odstavekseznama"/>
        <w:rPr>
          <w:rFonts w:ascii="Times New Roman" w:hAnsi="Times New Roman"/>
          <w:sz w:val="24"/>
          <w:szCs w:val="24"/>
        </w:rPr>
      </w:pPr>
    </w:p>
    <w:p w:rsidR="00510DB3" w:rsidRPr="00510DB3" w:rsidRDefault="00510DB3" w:rsidP="00510DB3">
      <w:pPr>
        <w:pStyle w:val="Odstavekseznama"/>
        <w:numPr>
          <w:ilvl w:val="0"/>
          <w:numId w:val="7"/>
        </w:numPr>
        <w:rPr>
          <w:rFonts w:ascii="Times New Roman" w:hAnsi="Times New Roman"/>
          <w:sz w:val="24"/>
          <w:szCs w:val="24"/>
        </w:rPr>
      </w:pPr>
      <w:r w:rsidRPr="00510DB3">
        <w:rPr>
          <w:rFonts w:ascii="Times New Roman" w:hAnsi="Times New Roman"/>
          <w:sz w:val="24"/>
          <w:szCs w:val="24"/>
        </w:rPr>
        <w:t>Ostali viri:</w:t>
      </w:r>
    </w:p>
    <w:p w:rsidR="00510DB3" w:rsidRPr="00510DB3" w:rsidRDefault="00510DB3" w:rsidP="00510DB3">
      <w:pPr>
        <w:pStyle w:val="Odstavekseznama"/>
        <w:numPr>
          <w:ilvl w:val="1"/>
          <w:numId w:val="7"/>
        </w:numPr>
        <w:rPr>
          <w:rFonts w:ascii="Times New Roman" w:hAnsi="Times New Roman"/>
          <w:sz w:val="24"/>
          <w:szCs w:val="24"/>
        </w:rPr>
      </w:pPr>
      <w:r w:rsidRPr="00510DB3">
        <w:rPr>
          <w:rFonts w:ascii="Times New Roman" w:hAnsi="Times New Roman"/>
          <w:sz w:val="24"/>
          <w:szCs w:val="24"/>
        </w:rPr>
        <w:t xml:space="preserve">Cene vzgojno-varstvenih programov v javnih vrtcih pridobljene s spletnih strani: </w:t>
      </w:r>
      <w:hyperlink r:id="rId10" w:history="1">
        <w:r w:rsidRPr="00510DB3">
          <w:rPr>
            <w:rStyle w:val="Hiperpovezava"/>
            <w:rFonts w:ascii="Times New Roman" w:hAnsi="Times New Roman"/>
            <w:sz w:val="24"/>
            <w:szCs w:val="24"/>
          </w:rPr>
          <w:t>http://www.mss.gov.si/fileadmin/mss.gov.si/pageuploads/podrocje/vrtci/pdf/Sklep_povprecna_cena_vrtci_1_2_2011.pdf</w:t>
        </w:r>
      </w:hyperlink>
      <w:r w:rsidRPr="00510DB3">
        <w:rPr>
          <w:rFonts w:ascii="Times New Roman" w:hAnsi="Times New Roman"/>
          <w:sz w:val="24"/>
          <w:szCs w:val="24"/>
        </w:rPr>
        <w:t xml:space="preserve"> </w:t>
      </w:r>
    </w:p>
    <w:p w:rsidR="00510DB3" w:rsidRPr="00510DB3" w:rsidRDefault="00510DB3" w:rsidP="00510DB3">
      <w:pPr>
        <w:rPr>
          <w:rFonts w:ascii="Times New Roman" w:hAnsi="Times New Roman"/>
          <w:caps/>
          <w:sz w:val="24"/>
          <w:szCs w:val="24"/>
        </w:rPr>
      </w:pPr>
    </w:p>
    <w:p w:rsidR="00510DB3" w:rsidRPr="0094427F" w:rsidRDefault="00510DB3" w:rsidP="0094427F">
      <w:pPr>
        <w:pStyle w:val="Odstavekseznama"/>
        <w:numPr>
          <w:ilvl w:val="0"/>
          <w:numId w:val="1"/>
        </w:numPr>
        <w:jc w:val="left"/>
        <w:rPr>
          <w:rFonts w:ascii="Times New Roman" w:hAnsi="Times New Roman"/>
          <w:b/>
          <w:sz w:val="24"/>
          <w:szCs w:val="24"/>
        </w:rPr>
      </w:pPr>
      <w:r w:rsidRPr="0094427F">
        <w:rPr>
          <w:b/>
        </w:rPr>
        <w:br w:type="page"/>
      </w:r>
      <w:r w:rsidRPr="0094427F">
        <w:rPr>
          <w:rFonts w:ascii="Times New Roman" w:hAnsi="Times New Roman"/>
          <w:sz w:val="24"/>
          <w:szCs w:val="24"/>
        </w:rPr>
        <w:lastRenderedPageBreak/>
        <w:t>UGOTOVITVE</w:t>
      </w:r>
    </w:p>
    <w:p w:rsidR="00510DB3" w:rsidRDefault="00510DB3" w:rsidP="00510DB3">
      <w:pPr>
        <w:rPr>
          <w:caps/>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V letu 2010 so odhodki in drugi izdat</w:t>
      </w:r>
      <w:r w:rsidR="00406D60">
        <w:rPr>
          <w:rFonts w:ascii="Times New Roman" w:hAnsi="Times New Roman"/>
          <w:sz w:val="24"/>
          <w:szCs w:val="24"/>
        </w:rPr>
        <w:t>ki v občinskem proračunu občine</w:t>
      </w:r>
      <w:r w:rsidRPr="00510DB3">
        <w:rPr>
          <w:rFonts w:ascii="Times New Roman" w:hAnsi="Times New Roman"/>
          <w:sz w:val="24"/>
          <w:szCs w:val="24"/>
        </w:rPr>
        <w:t xml:space="preserve"> znašali </w:t>
      </w:r>
      <w:r w:rsidR="00406D60">
        <w:rPr>
          <w:rFonts w:ascii="Times New Roman" w:hAnsi="Times New Roman"/>
          <w:sz w:val="24"/>
          <w:szCs w:val="24"/>
        </w:rPr>
        <w:t>6.2</w:t>
      </w:r>
      <w:r w:rsidRPr="00510DB3">
        <w:rPr>
          <w:rFonts w:ascii="Times New Roman" w:hAnsi="Times New Roman"/>
          <w:sz w:val="24"/>
          <w:szCs w:val="24"/>
        </w:rPr>
        <w:t>82.670,00 EUR. Od tega so izdatki na analitičnem kontu namenjenemu spremljanju porabe za izobraževanje v let</w:t>
      </w:r>
      <w:r w:rsidR="00406D60">
        <w:rPr>
          <w:rFonts w:ascii="Times New Roman" w:hAnsi="Times New Roman"/>
          <w:sz w:val="24"/>
          <w:szCs w:val="24"/>
        </w:rPr>
        <w:t>u 2010 skupaj znašali 1.932.092,</w:t>
      </w:r>
      <w:r w:rsidRPr="00510DB3">
        <w:rPr>
          <w:rFonts w:ascii="Times New Roman" w:hAnsi="Times New Roman"/>
          <w:sz w:val="24"/>
          <w:szCs w:val="24"/>
        </w:rPr>
        <w:t>00 EUR, kar znaša 30,75% celot</w:t>
      </w:r>
      <w:r w:rsidR="00406D60">
        <w:rPr>
          <w:rFonts w:ascii="Times New Roman" w:hAnsi="Times New Roman"/>
          <w:sz w:val="24"/>
          <w:szCs w:val="24"/>
        </w:rPr>
        <w:t>nega letnega proračuna v občini.</w:t>
      </w:r>
      <w:r w:rsidRPr="00510DB3">
        <w:rPr>
          <w:rFonts w:ascii="Times New Roman" w:hAnsi="Times New Roman"/>
          <w:sz w:val="24"/>
          <w:szCs w:val="24"/>
        </w:rPr>
        <w:t xml:space="preserve"> Večina teh stroškov je vezanih na dejavnost, ki jo izvaja zavod OŠ Šenčur. N</w:t>
      </w:r>
      <w:r w:rsidR="00406D60">
        <w:rPr>
          <w:rFonts w:ascii="Times New Roman" w:hAnsi="Times New Roman"/>
          <w:sz w:val="24"/>
          <w:szCs w:val="24"/>
        </w:rPr>
        <w:t>O</w:t>
      </w:r>
      <w:r w:rsidRPr="00510DB3">
        <w:rPr>
          <w:rFonts w:ascii="Times New Roman" w:hAnsi="Times New Roman"/>
          <w:sz w:val="24"/>
          <w:szCs w:val="24"/>
        </w:rPr>
        <w:t xml:space="preserve"> se je med izvajanjem nadzora osredotočal predvsem na preverjanje smotrnosti porabe občinskih proračunskih sredstev, ki so namenjeni vzgoji in izobraževanju, nanje pa neposredno z izvajanjem svoje dejavnosti vpliva OŠ Šenčur. NO v nadzoru ni obravnaval analitičnih kontov, kjer postopke v celoti vodi Občinska uprava (npr. dopolnilna gradnja vrtca, regresiranje prevozov za potrebe O</w:t>
      </w:r>
      <w:r w:rsidR="00406D60">
        <w:rPr>
          <w:rFonts w:ascii="Times New Roman" w:hAnsi="Times New Roman"/>
          <w:sz w:val="24"/>
          <w:szCs w:val="24"/>
        </w:rPr>
        <w:t>Š Šenčur</w:t>
      </w:r>
      <w:r w:rsidRPr="00510DB3">
        <w:rPr>
          <w:rFonts w:ascii="Times New Roman" w:hAnsi="Times New Roman"/>
          <w:sz w:val="24"/>
          <w:szCs w:val="24"/>
        </w:rPr>
        <w:t>).</w:t>
      </w:r>
    </w:p>
    <w:p w:rsidR="00510DB3" w:rsidRDefault="00510DB3" w:rsidP="00510DB3"/>
    <w:p w:rsidR="00510DB3" w:rsidRPr="00510DB3" w:rsidRDefault="00510DB3" w:rsidP="00510DB3">
      <w:pPr>
        <w:pStyle w:val="Naslov1"/>
        <w:rPr>
          <w:rFonts w:ascii="Times New Roman" w:hAnsi="Times New Roman"/>
          <w:sz w:val="24"/>
          <w:szCs w:val="24"/>
        </w:rPr>
      </w:pPr>
      <w:r w:rsidRPr="00510DB3">
        <w:rPr>
          <w:rFonts w:ascii="Times New Roman" w:hAnsi="Times New Roman"/>
          <w:sz w:val="24"/>
          <w:szCs w:val="24"/>
        </w:rPr>
        <w:t>POROČILO O IZVEDBI NADZORA</w:t>
      </w:r>
    </w:p>
    <w:p w:rsidR="00510DB3" w:rsidRPr="00510DB3" w:rsidRDefault="00510DB3" w:rsidP="00510DB3">
      <w:pPr>
        <w:rPr>
          <w:rFonts w:ascii="Times New Roman" w:hAnsi="Times New Roman"/>
          <w:sz w:val="24"/>
          <w:szCs w:val="24"/>
        </w:rPr>
      </w:pPr>
    </w:p>
    <w:p w:rsidR="00510DB3" w:rsidRPr="00510DB3" w:rsidRDefault="00510DB3" w:rsidP="00510DB3">
      <w:pPr>
        <w:pStyle w:val="Naslov3"/>
        <w:rPr>
          <w:rFonts w:ascii="Times New Roman" w:hAnsi="Times New Roman" w:cs="Times New Roman"/>
          <w:b w:val="0"/>
          <w:sz w:val="24"/>
          <w:szCs w:val="24"/>
        </w:rPr>
      </w:pPr>
      <w:r w:rsidRPr="00510DB3">
        <w:rPr>
          <w:rFonts w:ascii="Times New Roman" w:hAnsi="Times New Roman" w:cs="Times New Roman"/>
          <w:b w:val="0"/>
          <w:sz w:val="24"/>
          <w:szCs w:val="24"/>
        </w:rPr>
        <w:t>1. Konto 1901 - SUBVENCIJA OTROŠKEGA VARSTVA</w:t>
      </w:r>
    </w:p>
    <w:p w:rsidR="00510DB3" w:rsidRPr="00021793" w:rsidRDefault="00510DB3" w:rsidP="00510DB3"/>
    <w:p w:rsidR="00510DB3" w:rsidRPr="00510DB3" w:rsidRDefault="00510DB3" w:rsidP="00510DB3">
      <w:pPr>
        <w:rPr>
          <w:rFonts w:ascii="Times New Roman" w:hAnsi="Times New Roman"/>
          <w:sz w:val="24"/>
          <w:szCs w:val="24"/>
        </w:rPr>
      </w:pPr>
      <w:r w:rsidRPr="00510DB3">
        <w:rPr>
          <w:rFonts w:ascii="Times New Roman" w:hAnsi="Times New Roman"/>
          <w:sz w:val="24"/>
          <w:szCs w:val="24"/>
        </w:rPr>
        <w:t>Subvencija otroškega varstva je znašala 949.849,00 EUR, kar predstavlja 15,44% občinskega proračuna. Cenik programa je bila potrjen na 14. seji občinskega sveta dne 21.5.2008 in je v obdobju izvajanja nadzora še vedno veljaven. NO ugotavlj</w:t>
      </w:r>
      <w:r w:rsidR="00406D60">
        <w:rPr>
          <w:rFonts w:ascii="Times New Roman" w:hAnsi="Times New Roman"/>
          <w:sz w:val="24"/>
          <w:szCs w:val="24"/>
        </w:rPr>
        <w:t>a, da je polna cena programa v o</w:t>
      </w:r>
      <w:r w:rsidRPr="00510DB3">
        <w:rPr>
          <w:rFonts w:ascii="Times New Roman" w:hAnsi="Times New Roman"/>
          <w:sz w:val="24"/>
          <w:szCs w:val="24"/>
        </w:rPr>
        <w:t xml:space="preserve">bčini za I. starostno obdobje 14,6%, za II. starostno obdobje pa 11,6% pod slovenskim povprečjem. Cene programov, ki se izvajajo v vrtcih zavoda </w:t>
      </w:r>
      <w:r w:rsidR="00406D60">
        <w:rPr>
          <w:rFonts w:ascii="Times New Roman" w:hAnsi="Times New Roman"/>
          <w:sz w:val="24"/>
          <w:szCs w:val="24"/>
        </w:rPr>
        <w:t>OŠ</w:t>
      </w:r>
      <w:r w:rsidRPr="00510DB3">
        <w:rPr>
          <w:rFonts w:ascii="Times New Roman" w:hAnsi="Times New Roman"/>
          <w:sz w:val="24"/>
          <w:szCs w:val="24"/>
        </w:rPr>
        <w:t xml:space="preserve"> Šen</w:t>
      </w:r>
      <w:r w:rsidR="004C15AB">
        <w:rPr>
          <w:rFonts w:ascii="Times New Roman" w:hAnsi="Times New Roman"/>
          <w:sz w:val="24"/>
          <w:szCs w:val="24"/>
        </w:rPr>
        <w:t xml:space="preserve">čur tako sodijo med najnižje v </w:t>
      </w:r>
      <w:bookmarkStart w:id="0" w:name="_GoBack"/>
      <w:r w:rsidR="004C15AB" w:rsidRPr="005604E2">
        <w:rPr>
          <w:rFonts w:ascii="Times New Roman" w:hAnsi="Times New Roman"/>
          <w:sz w:val="24"/>
          <w:szCs w:val="24"/>
        </w:rPr>
        <w:t>R</w:t>
      </w:r>
      <w:bookmarkEnd w:id="0"/>
      <w:r w:rsidRPr="00510DB3">
        <w:rPr>
          <w:rFonts w:ascii="Times New Roman" w:hAnsi="Times New Roman"/>
          <w:sz w:val="24"/>
          <w:szCs w:val="24"/>
        </w:rPr>
        <w:t>epubliki Sloveniji. To pozitivno vpliva na izdatke občinskega proračuna, kakor tudi izdatke občanov, katerih otroci so</w:t>
      </w:r>
      <w:r w:rsidR="00406D60">
        <w:rPr>
          <w:rFonts w:ascii="Times New Roman" w:hAnsi="Times New Roman"/>
          <w:sz w:val="24"/>
          <w:szCs w:val="24"/>
        </w:rPr>
        <w:t xml:space="preserve"> vključeni v programe vrtcev v o</w:t>
      </w:r>
      <w:r w:rsidRPr="00510DB3">
        <w:rPr>
          <w:rFonts w:ascii="Times New Roman" w:hAnsi="Times New Roman"/>
          <w:sz w:val="24"/>
          <w:szCs w:val="24"/>
        </w:rPr>
        <w:t>bčini. Nadalje smo z naključnim izborom pregledali račun s prilogo št. 109, ki je bil izstavljen občini</w:t>
      </w:r>
      <w:r w:rsidR="00406D60">
        <w:rPr>
          <w:rFonts w:ascii="Times New Roman" w:hAnsi="Times New Roman"/>
          <w:sz w:val="24"/>
          <w:szCs w:val="24"/>
        </w:rPr>
        <w:t>,</w:t>
      </w:r>
      <w:r w:rsidRPr="00510DB3">
        <w:rPr>
          <w:rFonts w:ascii="Times New Roman" w:hAnsi="Times New Roman"/>
          <w:sz w:val="24"/>
          <w:szCs w:val="24"/>
        </w:rPr>
        <w:t xml:space="preserve">  9.11.2010, in preverili ustreznost izračuna višine subvencije. V postopku je bilo ugotovljeno, da je obračun ustrezen in skladen z imenikom otrok v katerem se vodi njihova prisotnost. Transparentno in v ustrezni višini je bil znesek računa zmanjšan za število dni, ko so bili otroci odsotni.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UGOTOVITEV: NO ugotavlja, da so proračunska sredstva namenjena subvencioniranju otroškega varstva porabljena gospodarno, izstavljanje zahtevkov za plačilo le teh pa je s strani OŠ</w:t>
      </w:r>
      <w:r w:rsidR="00406D60">
        <w:rPr>
          <w:rFonts w:ascii="Times New Roman" w:hAnsi="Times New Roman"/>
          <w:sz w:val="24"/>
          <w:szCs w:val="24"/>
        </w:rPr>
        <w:t xml:space="preserve"> Šenčur</w:t>
      </w:r>
      <w:r w:rsidRPr="00510DB3">
        <w:rPr>
          <w:rFonts w:ascii="Times New Roman" w:hAnsi="Times New Roman"/>
          <w:sz w:val="24"/>
          <w:szCs w:val="24"/>
        </w:rPr>
        <w:t xml:space="preserve"> transparentno in skladno z dejansko nastalimi stroški.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PRIPOROČILO: NO priporoča, da O</w:t>
      </w:r>
      <w:r w:rsidR="00406D60">
        <w:rPr>
          <w:rFonts w:ascii="Times New Roman" w:hAnsi="Times New Roman"/>
          <w:sz w:val="24"/>
          <w:szCs w:val="24"/>
        </w:rPr>
        <w:t>Š</w:t>
      </w:r>
      <w:r w:rsidRPr="00510DB3">
        <w:rPr>
          <w:rFonts w:ascii="Times New Roman" w:hAnsi="Times New Roman"/>
          <w:sz w:val="24"/>
          <w:szCs w:val="24"/>
        </w:rPr>
        <w:t xml:space="preserve"> Šenčur še naprej skrbi za obvladovanje stroškov poslovanja v obstoječih okvirih in tako tudi v prihodnje zadrži cene programov pod slovenskem povprečjem.</w:t>
      </w:r>
    </w:p>
    <w:p w:rsidR="00510DB3" w:rsidRPr="00510DB3" w:rsidRDefault="00510DB3" w:rsidP="00510DB3">
      <w:pPr>
        <w:rPr>
          <w:rFonts w:ascii="Times New Roman" w:hAnsi="Times New Roman"/>
          <w:sz w:val="24"/>
          <w:szCs w:val="24"/>
        </w:rPr>
      </w:pPr>
    </w:p>
    <w:p w:rsidR="00510DB3" w:rsidRPr="00510DB3" w:rsidRDefault="00510DB3" w:rsidP="00510DB3">
      <w:pPr>
        <w:pStyle w:val="Naslov3"/>
        <w:rPr>
          <w:rFonts w:ascii="Times New Roman" w:hAnsi="Times New Roman" w:cs="Times New Roman"/>
          <w:b w:val="0"/>
          <w:sz w:val="24"/>
          <w:szCs w:val="24"/>
        </w:rPr>
      </w:pPr>
      <w:r w:rsidRPr="00510DB3">
        <w:rPr>
          <w:rFonts w:ascii="Times New Roman" w:hAnsi="Times New Roman" w:cs="Times New Roman"/>
          <w:b w:val="0"/>
          <w:sz w:val="24"/>
          <w:szCs w:val="24"/>
        </w:rPr>
        <w:t>2. Konto 1908 – INVESTICIJSKO VZDRŽEVANJE</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Investicijsko vzdrževanje O</w:t>
      </w:r>
      <w:r w:rsidR="00406D60">
        <w:rPr>
          <w:rFonts w:ascii="Times New Roman" w:hAnsi="Times New Roman"/>
          <w:sz w:val="24"/>
          <w:szCs w:val="24"/>
        </w:rPr>
        <w:t>Š</w:t>
      </w:r>
      <w:r w:rsidRPr="00510DB3">
        <w:rPr>
          <w:rFonts w:ascii="Times New Roman" w:hAnsi="Times New Roman"/>
          <w:sz w:val="24"/>
          <w:szCs w:val="24"/>
        </w:rPr>
        <w:t xml:space="preserve"> Šenčur se izvaja v skladu s sprejetim proračunom občine in sprotnim prilagajanjem finančno plačilni sposobnosti občinskega proračuna. Odhodki na tej postavki so v letu 2010 znašali 99.648,00 EUR, kar predstavlja 1,6% občinskega proračuna. Investicije so vodene s strani občinske uprave na predlog in v soglasju z OŠ Šenčur. Na ta način ima Občinska uprava neposredni vpliv na odobravanje in vodenje investicij. Na postavki investicijskega vzdrževanja v letu 2010 so zabeleženi stroški zavarovanja Športne dvorane Šenčur, stroški za tekoče vzdrževanje Osnovne šole in podružničnih šol ter Športne dvorane. Na podlagi pregledane dokumentacije v OŠ Šenčur smo ugotovili, da se investicije vodijo gospodarno, saj se tudi pri </w:t>
      </w:r>
      <w:r w:rsidR="00406D60">
        <w:rPr>
          <w:rFonts w:ascii="Times New Roman" w:hAnsi="Times New Roman"/>
          <w:sz w:val="24"/>
          <w:szCs w:val="24"/>
        </w:rPr>
        <w:t>nižjih zneskih zbere več ponudb. I</w:t>
      </w:r>
      <w:r w:rsidRPr="00510DB3">
        <w:rPr>
          <w:rFonts w:ascii="Times New Roman" w:hAnsi="Times New Roman"/>
          <w:sz w:val="24"/>
          <w:szCs w:val="24"/>
        </w:rPr>
        <w:t>zbor dobavitelja je bil utemeljen z vidika gospodarnosti izbora. Uporabljen je bil vidik vrednotenja primerjave celotnih stroškov lastništva.</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UGOTOVITEV: NO ugotavlja, da so </w:t>
      </w:r>
      <w:r w:rsidR="00406D60">
        <w:rPr>
          <w:rFonts w:ascii="Times New Roman" w:hAnsi="Times New Roman"/>
          <w:sz w:val="24"/>
          <w:szCs w:val="24"/>
        </w:rPr>
        <w:t xml:space="preserve">bila </w:t>
      </w:r>
      <w:r w:rsidRPr="00510DB3">
        <w:rPr>
          <w:rFonts w:ascii="Times New Roman" w:hAnsi="Times New Roman"/>
          <w:sz w:val="24"/>
          <w:szCs w:val="24"/>
        </w:rPr>
        <w:t>proračunska sredstva za investicijsko vzdrževanje porabljena gospodarno</w:t>
      </w:r>
      <w:r w:rsidR="00406D60">
        <w:rPr>
          <w:rFonts w:ascii="Times New Roman" w:hAnsi="Times New Roman"/>
          <w:sz w:val="24"/>
          <w:szCs w:val="24"/>
        </w:rPr>
        <w:t xml:space="preserve">, </w:t>
      </w:r>
      <w:r w:rsidRPr="00510DB3">
        <w:rPr>
          <w:rFonts w:ascii="Times New Roman" w:hAnsi="Times New Roman"/>
          <w:sz w:val="24"/>
          <w:szCs w:val="24"/>
        </w:rPr>
        <w:t xml:space="preserve"> postopki pa so bili pri obravnavanih primerih izvedeni v dogovoru z Občinsko upravo.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NO pri postopkovnem preverjanju nadalje ugotavlja, da realizacija proračuna na tej postavki pogosto vsebinsko odstopa od plana, saj na področju vzdrževanja ni moč v naprej predvideti vseh investicij in stroškov</w:t>
      </w:r>
      <w:r w:rsidR="00406D60">
        <w:rPr>
          <w:rFonts w:ascii="Times New Roman" w:hAnsi="Times New Roman"/>
          <w:sz w:val="24"/>
          <w:szCs w:val="24"/>
        </w:rPr>
        <w:t>,</w:t>
      </w:r>
      <w:r w:rsidRPr="00510DB3">
        <w:rPr>
          <w:rFonts w:ascii="Times New Roman" w:hAnsi="Times New Roman"/>
          <w:sz w:val="24"/>
          <w:szCs w:val="24"/>
        </w:rPr>
        <w:t xml:space="preserve"> ki nastajajo na tem področju. Z vidika vodenja občinskega proračuna to lahko v primeru večjih okvar predstavlja večjo motnjo pri </w:t>
      </w:r>
      <w:r w:rsidR="00406D60">
        <w:rPr>
          <w:rFonts w:ascii="Times New Roman" w:hAnsi="Times New Roman"/>
          <w:sz w:val="24"/>
          <w:szCs w:val="24"/>
        </w:rPr>
        <w:t>izvajanju</w:t>
      </w:r>
      <w:r w:rsidRPr="00510DB3">
        <w:rPr>
          <w:rFonts w:ascii="Times New Roman" w:hAnsi="Times New Roman"/>
          <w:sz w:val="24"/>
          <w:szCs w:val="24"/>
        </w:rPr>
        <w:t xml:space="preserve"> proračuna. Z vidika transparentnosti in obvladovanja tveganj pri </w:t>
      </w:r>
      <w:r w:rsidR="00406D60">
        <w:rPr>
          <w:rFonts w:ascii="Times New Roman" w:hAnsi="Times New Roman"/>
          <w:sz w:val="24"/>
          <w:szCs w:val="24"/>
        </w:rPr>
        <w:t xml:space="preserve">izvajanju </w:t>
      </w:r>
      <w:r w:rsidRPr="00510DB3">
        <w:rPr>
          <w:rFonts w:ascii="Times New Roman" w:hAnsi="Times New Roman"/>
          <w:sz w:val="24"/>
          <w:szCs w:val="24"/>
        </w:rPr>
        <w:t xml:space="preserve">proračuna na področju investicijskega in </w:t>
      </w:r>
      <w:r w:rsidR="00406D60">
        <w:rPr>
          <w:rFonts w:ascii="Times New Roman" w:hAnsi="Times New Roman"/>
          <w:sz w:val="24"/>
          <w:szCs w:val="24"/>
        </w:rPr>
        <w:t>tekočega</w:t>
      </w:r>
      <w:r w:rsidRPr="00510DB3">
        <w:rPr>
          <w:rFonts w:ascii="Times New Roman" w:hAnsi="Times New Roman"/>
          <w:sz w:val="24"/>
          <w:szCs w:val="24"/>
        </w:rPr>
        <w:t xml:space="preserve"> vzdrževanja, bi bilo zato potrebno opredeliti postopek, ki bi vključeval predhodno potrjevanje investicij s strani Občinske uprave.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PRIPOROČILO: NO Občinski upravi priporoča, da se opredeli postopek na podlagi katerega se bodo predvideni odhodki na področju investicij, investicijskega vzdrževanja in rednega  vzdrževanja odobravali s strani Občinske uprave pred izdajo posameznega naročila. NO priporoča, da se vodenje teh postopkov ustrezno informacijsko podpre, saj bo tako zbrana dokumentacija p</w:t>
      </w:r>
      <w:r w:rsidR="00406D60">
        <w:rPr>
          <w:rFonts w:ascii="Times New Roman" w:hAnsi="Times New Roman"/>
          <w:sz w:val="24"/>
          <w:szCs w:val="24"/>
        </w:rPr>
        <w:t xml:space="preserve">ovečala preglednost poslovanja, </w:t>
      </w:r>
      <w:r w:rsidRPr="00510DB3">
        <w:rPr>
          <w:rFonts w:ascii="Times New Roman" w:hAnsi="Times New Roman"/>
          <w:sz w:val="24"/>
          <w:szCs w:val="24"/>
        </w:rPr>
        <w:t xml:space="preserve"> hkrati pa bo služila kot baza znanja bodočim sodelavcem Občinske uprave. </w:t>
      </w:r>
    </w:p>
    <w:p w:rsidR="00510DB3" w:rsidRPr="00510DB3" w:rsidRDefault="00510DB3" w:rsidP="00510DB3">
      <w:pPr>
        <w:rPr>
          <w:rFonts w:ascii="Times New Roman" w:hAnsi="Times New Roman"/>
          <w:sz w:val="24"/>
          <w:szCs w:val="24"/>
        </w:rPr>
      </w:pPr>
    </w:p>
    <w:p w:rsidR="00510DB3" w:rsidRPr="00510DB3" w:rsidRDefault="00510DB3" w:rsidP="00510DB3">
      <w:pPr>
        <w:pStyle w:val="Naslov3"/>
        <w:rPr>
          <w:rFonts w:ascii="Times New Roman" w:hAnsi="Times New Roman" w:cs="Times New Roman"/>
          <w:b w:val="0"/>
          <w:sz w:val="24"/>
          <w:szCs w:val="24"/>
        </w:rPr>
      </w:pPr>
      <w:r w:rsidRPr="00510DB3">
        <w:rPr>
          <w:rFonts w:ascii="Times New Roman" w:hAnsi="Times New Roman" w:cs="Times New Roman"/>
          <w:b w:val="0"/>
          <w:sz w:val="24"/>
          <w:szCs w:val="24"/>
        </w:rPr>
        <w:t>3. Konto 1910 – PLAČE OSNOVNE ŠOLE ŠENČUR</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Za plače Osnovne šole Šenčur je občina Šenčur v letu 2010 namenila 16.186.00 EUR, kar predstavlja 0,3% občinskega proračuna. Na tem kontu so zbrani stroški kritja prisotnosti vzgojiteljic in učiteljic v oddelkih 1. razreda in dodatne ure jutranjega varstva. Gre za nadstandardno storitev, ki ni financirana s strani Ministrstva za šolstvo in šport, je pa dogovorjena s svetom staršev ter potrjena s strani sveta šole. Financiranje tega dela plač je po Odloku o ustanovitvi javnega vzgojno-izobraževalnega zavoda Osnovne šole Šenčur obveza za financiranje iz občinskega proračuna. NO je nadalje preveril ustreznost beleženja nadstandardnih ur. Prisotnost delavcev šole se vodi v kadrovskem programu, ki ga je pripravilo M</w:t>
      </w:r>
      <w:r w:rsidR="00406D60">
        <w:rPr>
          <w:rFonts w:ascii="Times New Roman" w:hAnsi="Times New Roman"/>
          <w:sz w:val="24"/>
          <w:szCs w:val="24"/>
        </w:rPr>
        <w:t xml:space="preserve">inistrstvo za šolstvo in šport </w:t>
      </w:r>
      <w:r w:rsidRPr="00510DB3">
        <w:rPr>
          <w:rFonts w:ascii="Times New Roman" w:hAnsi="Times New Roman"/>
          <w:sz w:val="24"/>
          <w:szCs w:val="24"/>
        </w:rPr>
        <w:t>in s katerim ima O</w:t>
      </w:r>
      <w:r w:rsidR="007D7F4E">
        <w:rPr>
          <w:rFonts w:ascii="Times New Roman" w:hAnsi="Times New Roman"/>
          <w:sz w:val="24"/>
          <w:szCs w:val="24"/>
        </w:rPr>
        <w:t>Š Šenčur</w:t>
      </w:r>
      <w:r w:rsidRPr="00510DB3">
        <w:rPr>
          <w:rFonts w:ascii="Times New Roman" w:hAnsi="Times New Roman"/>
          <w:sz w:val="24"/>
          <w:szCs w:val="24"/>
        </w:rPr>
        <w:t xml:space="preserve"> sklenjeno soglasje k sistemizaciji delovnih mest.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UGOTOVITEV: NO ugotavlja, da so</w:t>
      </w:r>
      <w:r w:rsidR="007D7F4E">
        <w:rPr>
          <w:rFonts w:ascii="Times New Roman" w:hAnsi="Times New Roman"/>
          <w:sz w:val="24"/>
          <w:szCs w:val="24"/>
        </w:rPr>
        <w:t xml:space="preserve"> bila </w:t>
      </w:r>
      <w:r w:rsidRPr="00510DB3">
        <w:rPr>
          <w:rFonts w:ascii="Times New Roman" w:hAnsi="Times New Roman"/>
          <w:sz w:val="24"/>
          <w:szCs w:val="24"/>
        </w:rPr>
        <w:t>sredstva občinskega proračuna za plače O</w:t>
      </w:r>
      <w:r w:rsidR="007D7F4E">
        <w:rPr>
          <w:rFonts w:ascii="Times New Roman" w:hAnsi="Times New Roman"/>
          <w:sz w:val="24"/>
          <w:szCs w:val="24"/>
        </w:rPr>
        <w:t>Š Šenčur</w:t>
      </w:r>
      <w:r w:rsidRPr="00510DB3">
        <w:rPr>
          <w:rFonts w:ascii="Times New Roman" w:hAnsi="Times New Roman"/>
          <w:sz w:val="24"/>
          <w:szCs w:val="24"/>
        </w:rPr>
        <w:t xml:space="preserve"> porabljena </w:t>
      </w:r>
      <w:r w:rsidR="007D7F4E">
        <w:rPr>
          <w:rFonts w:ascii="Times New Roman" w:hAnsi="Times New Roman"/>
          <w:sz w:val="24"/>
          <w:szCs w:val="24"/>
        </w:rPr>
        <w:t>namensko</w:t>
      </w:r>
      <w:r w:rsidRPr="00510DB3">
        <w:rPr>
          <w:rFonts w:ascii="Times New Roman" w:hAnsi="Times New Roman"/>
          <w:sz w:val="24"/>
          <w:szCs w:val="24"/>
        </w:rPr>
        <w:t xml:space="preserve">. </w:t>
      </w:r>
    </w:p>
    <w:p w:rsidR="00510DB3" w:rsidRPr="00510DB3" w:rsidRDefault="00510DB3" w:rsidP="00510DB3">
      <w:pPr>
        <w:rPr>
          <w:rFonts w:ascii="Times New Roman" w:hAnsi="Times New Roman"/>
          <w:sz w:val="24"/>
          <w:szCs w:val="24"/>
        </w:rPr>
      </w:pPr>
    </w:p>
    <w:p w:rsidR="00510DB3" w:rsidRPr="00510DB3" w:rsidRDefault="00510DB3" w:rsidP="00510DB3">
      <w:pPr>
        <w:pStyle w:val="Naslov3"/>
        <w:rPr>
          <w:rFonts w:ascii="Times New Roman" w:hAnsi="Times New Roman" w:cs="Times New Roman"/>
          <w:b w:val="0"/>
          <w:sz w:val="24"/>
          <w:szCs w:val="24"/>
        </w:rPr>
      </w:pPr>
      <w:r w:rsidRPr="00510DB3">
        <w:rPr>
          <w:rFonts w:ascii="Times New Roman" w:hAnsi="Times New Roman" w:cs="Times New Roman"/>
          <w:b w:val="0"/>
          <w:sz w:val="24"/>
          <w:szCs w:val="24"/>
        </w:rPr>
        <w:t>4. Konto 1911 – MATERIALNI STROŠKI OSNOVNE ŠOLE ŠENČUR</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Za materialne stroške O</w:t>
      </w:r>
      <w:r w:rsidR="007D7F4E">
        <w:rPr>
          <w:rFonts w:ascii="Times New Roman" w:hAnsi="Times New Roman"/>
          <w:sz w:val="24"/>
          <w:szCs w:val="24"/>
        </w:rPr>
        <w:t>Š</w:t>
      </w:r>
      <w:r w:rsidRPr="00510DB3">
        <w:rPr>
          <w:rFonts w:ascii="Times New Roman" w:hAnsi="Times New Roman"/>
          <w:sz w:val="24"/>
          <w:szCs w:val="24"/>
        </w:rPr>
        <w:t xml:space="preserve"> Šenčur je </w:t>
      </w:r>
      <w:r w:rsidR="007D7F4E">
        <w:rPr>
          <w:rFonts w:ascii="Times New Roman" w:hAnsi="Times New Roman"/>
          <w:sz w:val="24"/>
          <w:szCs w:val="24"/>
        </w:rPr>
        <w:t>o</w:t>
      </w:r>
      <w:r w:rsidRPr="00510DB3">
        <w:rPr>
          <w:rFonts w:ascii="Times New Roman" w:hAnsi="Times New Roman"/>
          <w:sz w:val="24"/>
          <w:szCs w:val="24"/>
        </w:rPr>
        <w:t>bčina</w:t>
      </w:r>
      <w:r w:rsidR="007D7F4E">
        <w:rPr>
          <w:rFonts w:ascii="Times New Roman" w:hAnsi="Times New Roman"/>
          <w:sz w:val="24"/>
          <w:szCs w:val="24"/>
        </w:rPr>
        <w:t xml:space="preserve"> </w:t>
      </w:r>
      <w:r w:rsidRPr="00510DB3">
        <w:rPr>
          <w:rFonts w:ascii="Times New Roman" w:hAnsi="Times New Roman"/>
          <w:sz w:val="24"/>
          <w:szCs w:val="24"/>
        </w:rPr>
        <w:t>v letu 2010 namenila 146.845,00 EUR, kar predstavlja 2,3% občinskega proračuna. Na tej postavki so bili knjiženi naslednji materialni stroški: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konto 40259902 - Zavarovanje OŠ</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Na podlagi prejetih računov za leto 2010 knjižena vrednost 13.980</w:t>
      </w:r>
      <w:r>
        <w:rPr>
          <w:rFonts w:ascii="Times New Roman" w:hAnsi="Times New Roman"/>
          <w:sz w:val="24"/>
          <w:szCs w:val="24"/>
        </w:rPr>
        <w:t>,00</w:t>
      </w:r>
      <w:r w:rsidRPr="00510DB3">
        <w:rPr>
          <w:rFonts w:ascii="Times New Roman" w:hAnsi="Times New Roman"/>
          <w:sz w:val="24"/>
          <w:szCs w:val="24"/>
        </w:rPr>
        <w:t xml:space="preserve"> EUR. </w:t>
      </w: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V navedeni vrednosti so kriti stroški zavarovalne premije oziroma zavarovanja šole za naslednje primere: požar – </w:t>
      </w:r>
      <w:proofErr w:type="spellStart"/>
      <w:r w:rsidRPr="00510DB3">
        <w:rPr>
          <w:rFonts w:ascii="Times New Roman" w:hAnsi="Times New Roman"/>
          <w:sz w:val="24"/>
          <w:szCs w:val="24"/>
        </w:rPr>
        <w:t>civil</w:t>
      </w:r>
      <w:proofErr w:type="spellEnd"/>
      <w:r w:rsidRPr="00510DB3">
        <w:rPr>
          <w:rFonts w:ascii="Times New Roman" w:hAnsi="Times New Roman"/>
          <w:sz w:val="24"/>
          <w:szCs w:val="24"/>
        </w:rPr>
        <w:t>, steklo, vlom</w:t>
      </w:r>
      <w:r w:rsidR="007D7F4E">
        <w:rPr>
          <w:rFonts w:ascii="Times New Roman" w:hAnsi="Times New Roman"/>
          <w:sz w:val="24"/>
          <w:szCs w:val="24"/>
        </w:rPr>
        <w:t>,</w:t>
      </w:r>
      <w:r w:rsidRPr="00510DB3">
        <w:rPr>
          <w:rFonts w:ascii="Times New Roman" w:hAnsi="Times New Roman"/>
          <w:sz w:val="24"/>
          <w:szCs w:val="24"/>
        </w:rPr>
        <w:t xml:space="preserve"> splošna odgovornost in računalniki.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konto 41330230 Tekoči transferi- elektrika OŠ</w:t>
      </w:r>
    </w:p>
    <w:p w:rsidR="00510DB3" w:rsidRPr="00510DB3" w:rsidRDefault="00510DB3" w:rsidP="00510DB3">
      <w:pPr>
        <w:rPr>
          <w:rFonts w:ascii="Times New Roman" w:hAnsi="Times New Roman"/>
          <w:sz w:val="24"/>
          <w:szCs w:val="24"/>
        </w:rPr>
      </w:pPr>
    </w:p>
    <w:p w:rsidR="00510DB3" w:rsidRDefault="00510DB3" w:rsidP="00510DB3">
      <w:pPr>
        <w:rPr>
          <w:rFonts w:ascii="Times New Roman" w:hAnsi="Times New Roman"/>
          <w:sz w:val="24"/>
          <w:szCs w:val="24"/>
        </w:rPr>
      </w:pPr>
      <w:r w:rsidRPr="00510DB3">
        <w:rPr>
          <w:rFonts w:ascii="Times New Roman" w:hAnsi="Times New Roman"/>
          <w:sz w:val="24"/>
          <w:szCs w:val="24"/>
        </w:rPr>
        <w:lastRenderedPageBreak/>
        <w:t>V letu 2010 so bili stroški elektrike knjiženi na podlagi prejetih računov v skupni vrednosti 31.989</w:t>
      </w:r>
      <w:r>
        <w:rPr>
          <w:rFonts w:ascii="Times New Roman" w:hAnsi="Times New Roman"/>
          <w:sz w:val="24"/>
          <w:szCs w:val="24"/>
        </w:rPr>
        <w:t>,00</w:t>
      </w:r>
      <w:r w:rsidRPr="00510DB3">
        <w:rPr>
          <w:rFonts w:ascii="Times New Roman" w:hAnsi="Times New Roman"/>
          <w:sz w:val="24"/>
          <w:szCs w:val="24"/>
        </w:rPr>
        <w:t xml:space="preserve"> EUR. Ugotovljeno je bilo, da so bili zaračunani stroški porabljene elektrike od oktobra 2009 do oktobra 2010 in ne v celoti za leto 2010. Razmejitev stroškov po obračunu ni bila popolna.</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konto 41330231 Ogrevanje OŠ</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Za stroške ogrevanja, nakup kurilnega olja in plina je bilo namenjenih 56.838 EUR. Na podlagi prejetih računov so bili stroški pravilno knjiženi v poslovnih knjigah šole in občine.</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Konto 41330233 Transferi za druge </w:t>
      </w:r>
      <w:r w:rsidR="007D7F4E">
        <w:rPr>
          <w:rFonts w:ascii="Times New Roman" w:hAnsi="Times New Roman"/>
          <w:sz w:val="24"/>
          <w:szCs w:val="24"/>
        </w:rPr>
        <w:t>materialne stroške</w:t>
      </w:r>
      <w:r w:rsidRPr="00510DB3">
        <w:rPr>
          <w:rFonts w:ascii="Times New Roman" w:hAnsi="Times New Roman"/>
          <w:sz w:val="24"/>
          <w:szCs w:val="24"/>
        </w:rPr>
        <w:t xml:space="preserve"> OŠ</w:t>
      </w:r>
      <w:r w:rsidR="007D7F4E">
        <w:rPr>
          <w:rFonts w:ascii="Times New Roman" w:hAnsi="Times New Roman"/>
          <w:sz w:val="24"/>
          <w:szCs w:val="24"/>
        </w:rPr>
        <w:t xml:space="preserve"> Šenčur</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Na navedenem kontu glavne knjige občine so bili na podlagi prejetih računov knjiženi transferi občine za druge materialne stroške šole od oktobra 2009 do oktobra 2010 v skupni vrednosti 44.037 EUR. Kot ostali materialni stroški so bili knjiženi stroški vzdrževalnih del naprav in popravil raznih naprav v kuhinji, naprav za kurjenje in hlajenje, kombija, stroški varstva pri delu, tehničnega varovanja objekta, stroški uporabe bazena, stroški komunale ipd.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Zahteve za vračilo materialnih stroškov posreduje O</w:t>
      </w:r>
      <w:r w:rsidR="007D7F4E">
        <w:rPr>
          <w:rFonts w:ascii="Times New Roman" w:hAnsi="Times New Roman"/>
          <w:sz w:val="24"/>
          <w:szCs w:val="24"/>
        </w:rPr>
        <w:t>Š</w:t>
      </w:r>
      <w:r w:rsidRPr="00510DB3">
        <w:rPr>
          <w:rFonts w:ascii="Times New Roman" w:hAnsi="Times New Roman"/>
          <w:sz w:val="24"/>
          <w:szCs w:val="24"/>
        </w:rPr>
        <w:t xml:space="preserve"> Šenčur </w:t>
      </w:r>
      <w:r w:rsidR="007D7F4E">
        <w:rPr>
          <w:rFonts w:ascii="Times New Roman" w:hAnsi="Times New Roman"/>
          <w:sz w:val="24"/>
          <w:szCs w:val="24"/>
        </w:rPr>
        <w:t>o</w:t>
      </w:r>
      <w:r w:rsidRPr="00510DB3">
        <w:rPr>
          <w:rFonts w:ascii="Times New Roman" w:hAnsi="Times New Roman"/>
          <w:sz w:val="24"/>
          <w:szCs w:val="24"/>
        </w:rPr>
        <w:t>bčini mesečno na podlagi prejetih računov in potem dobi le-te tudi povrnjene.</w:t>
      </w: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 </w:t>
      </w:r>
    </w:p>
    <w:p w:rsidR="00510DB3" w:rsidRDefault="00510DB3" w:rsidP="00510DB3">
      <w:pPr>
        <w:rPr>
          <w:rFonts w:ascii="Times New Roman" w:hAnsi="Times New Roman"/>
          <w:sz w:val="24"/>
          <w:szCs w:val="24"/>
        </w:rPr>
      </w:pPr>
      <w:r w:rsidRPr="00510DB3">
        <w:rPr>
          <w:rFonts w:ascii="Times New Roman" w:hAnsi="Times New Roman"/>
          <w:sz w:val="24"/>
          <w:szCs w:val="24"/>
        </w:rPr>
        <w:t>UGOTOVITEV: NO ugotavlja, da so bila sredstva za materialne stroške porabljena namensko.</w:t>
      </w:r>
    </w:p>
    <w:p w:rsidR="007D7F4E" w:rsidRPr="00510DB3" w:rsidRDefault="007D7F4E"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 xml:space="preserve">NO je pri pregledu mesečnih obračunskih listov, ki jih OŠ Šenčur izstavlja </w:t>
      </w:r>
      <w:r w:rsidR="007D7F4E">
        <w:rPr>
          <w:rFonts w:ascii="Times New Roman" w:hAnsi="Times New Roman"/>
          <w:sz w:val="24"/>
          <w:szCs w:val="24"/>
        </w:rPr>
        <w:t>o</w:t>
      </w:r>
      <w:r w:rsidRPr="00510DB3">
        <w:rPr>
          <w:rFonts w:ascii="Times New Roman" w:hAnsi="Times New Roman"/>
          <w:sz w:val="24"/>
          <w:szCs w:val="24"/>
        </w:rPr>
        <w:t xml:space="preserve">bčini zasledil nekaj manjših zneskov, ki bi po vsebini bolj sodili na konto vzdrževanja, investicijskega vzdrževanja ali investicij (menjava radiatorjev, tiskalnik…). Določeni stroški so bili knjiženi za preteklo leto, stroški za zadnje tromesečje tekočega leta pa še niso bili knjiženi v letu 2010.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PRIPORO</w:t>
      </w:r>
      <w:r w:rsidR="007D7F4E">
        <w:rPr>
          <w:rFonts w:ascii="Times New Roman" w:hAnsi="Times New Roman"/>
          <w:sz w:val="24"/>
          <w:szCs w:val="24"/>
        </w:rPr>
        <w:t>ČILO: NO predlaga, da občinska u</w:t>
      </w:r>
      <w:r w:rsidRPr="00510DB3">
        <w:rPr>
          <w:rFonts w:ascii="Times New Roman" w:hAnsi="Times New Roman"/>
          <w:sz w:val="24"/>
          <w:szCs w:val="24"/>
        </w:rPr>
        <w:t>prava skupaj z OŠ Šenčur pripravi navodilo za enotno razdeljevanje stroškov po kontih ali na drug ustrezen način zagotovi ustrezno knjiženje stroškov, tudi pravilno časovno razmejevanje in obračunavanje ob koncu obračunskih obdobij.</w:t>
      </w:r>
    </w:p>
    <w:p w:rsidR="00510DB3" w:rsidRDefault="00510DB3" w:rsidP="00510DB3">
      <w:pPr>
        <w:pStyle w:val="Naslov3"/>
        <w:rPr>
          <w:rFonts w:ascii="Times New Roman" w:hAnsi="Times New Roman" w:cs="Times New Roman"/>
          <w:b w:val="0"/>
          <w:bCs w:val="0"/>
          <w:sz w:val="24"/>
          <w:szCs w:val="24"/>
        </w:rPr>
      </w:pPr>
    </w:p>
    <w:p w:rsidR="00510DB3" w:rsidRPr="00510DB3" w:rsidRDefault="00510DB3" w:rsidP="00510DB3">
      <w:pPr>
        <w:pStyle w:val="Naslov3"/>
        <w:rPr>
          <w:rFonts w:ascii="Times New Roman" w:hAnsi="Times New Roman" w:cs="Times New Roman"/>
          <w:sz w:val="24"/>
          <w:szCs w:val="24"/>
        </w:rPr>
      </w:pPr>
      <w:r w:rsidRPr="00510DB3">
        <w:rPr>
          <w:rFonts w:ascii="Times New Roman" w:hAnsi="Times New Roman" w:cs="Times New Roman"/>
          <w:sz w:val="24"/>
          <w:szCs w:val="24"/>
        </w:rPr>
        <w:t>IZVAJANJE POGODBENIH OBVEZNOSTI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NO je pri izvajanju nadzora pregledal tudi izvajanje pogodbenih obveznost</w:t>
      </w:r>
      <w:r w:rsidR="007D7F4E">
        <w:rPr>
          <w:rFonts w:ascii="Times New Roman" w:hAnsi="Times New Roman"/>
          <w:sz w:val="24"/>
          <w:szCs w:val="24"/>
        </w:rPr>
        <w:t>i. Podrobneje se je pregledala P</w:t>
      </w:r>
      <w:r w:rsidRPr="00510DB3">
        <w:rPr>
          <w:rFonts w:ascii="Times New Roman" w:hAnsi="Times New Roman"/>
          <w:sz w:val="24"/>
          <w:szCs w:val="24"/>
        </w:rPr>
        <w:t>ogodba o financiranju O</w:t>
      </w:r>
      <w:r w:rsidR="007D7F4E">
        <w:rPr>
          <w:rFonts w:ascii="Times New Roman" w:hAnsi="Times New Roman"/>
          <w:sz w:val="24"/>
          <w:szCs w:val="24"/>
        </w:rPr>
        <w:t>Š</w:t>
      </w:r>
      <w:r w:rsidRPr="00510DB3">
        <w:rPr>
          <w:rFonts w:ascii="Times New Roman" w:hAnsi="Times New Roman"/>
          <w:sz w:val="24"/>
          <w:szCs w:val="24"/>
        </w:rPr>
        <w:t xml:space="preserve"> Šenčur za leto 2010. Pogodba o financiranju se za posamezno koledarsko leto sklene enkrat letno po sprejetju proračuna </w:t>
      </w:r>
      <w:r w:rsidR="007D7F4E">
        <w:rPr>
          <w:rFonts w:ascii="Times New Roman" w:hAnsi="Times New Roman"/>
          <w:sz w:val="24"/>
          <w:szCs w:val="24"/>
        </w:rPr>
        <w:t>občine</w:t>
      </w:r>
      <w:r w:rsidRPr="00510DB3">
        <w:rPr>
          <w:rFonts w:ascii="Times New Roman" w:hAnsi="Times New Roman"/>
          <w:sz w:val="24"/>
          <w:szCs w:val="24"/>
        </w:rPr>
        <w:t xml:space="preserve">. V pogodbi so opredeljene medsebojne obveznosti in pravice. </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UGOTOVITEV: NO ugotavlja, da je pogodba vsebinsko ustrezna in predstavlja dober temelj za financiranje izvajanja dejavnosti O</w:t>
      </w:r>
      <w:r w:rsidR="007D7F4E">
        <w:rPr>
          <w:rFonts w:ascii="Times New Roman" w:hAnsi="Times New Roman"/>
          <w:sz w:val="24"/>
          <w:szCs w:val="24"/>
        </w:rPr>
        <w:t>Š</w:t>
      </w:r>
      <w:r w:rsidRPr="00510DB3">
        <w:rPr>
          <w:rFonts w:ascii="Times New Roman" w:hAnsi="Times New Roman"/>
          <w:sz w:val="24"/>
          <w:szCs w:val="24"/>
        </w:rPr>
        <w:t xml:space="preserve"> Šenčur. Hkrati pogodba opredeljuje tudi možnost naknadnega zmanjšanja sredstev, v kolikor bi se med letom prihodki občine zmanjšali. </w:t>
      </w: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V nadaljevanju NO ugotavlja, da ni v celoti izpolnjen 7. člen pogodbe, ki opredeljuje da mora zavod najkasneje do 28.2.2011 občini predložiti poročilo o namenski porabi sredstev dodeljenih v letu 2010. Zavod je namreč v ustreznem roku do 28.2.2011 podal celotno poročilo o namenski porabi sredstev za vse vire financiranja skupaj (M</w:t>
      </w:r>
      <w:r w:rsidR="007D7F4E">
        <w:rPr>
          <w:rFonts w:ascii="Times New Roman" w:hAnsi="Times New Roman"/>
          <w:sz w:val="24"/>
          <w:szCs w:val="24"/>
        </w:rPr>
        <w:t>inistrstvo za šolstvo in šport</w:t>
      </w:r>
      <w:r w:rsidRPr="00510DB3">
        <w:rPr>
          <w:rFonts w:ascii="Times New Roman" w:hAnsi="Times New Roman"/>
          <w:sz w:val="24"/>
          <w:szCs w:val="24"/>
        </w:rPr>
        <w:t>, občinski proračun in lastni prihodki).</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lastRenderedPageBreak/>
        <w:t xml:space="preserve">NO poziva Občinsko upravo </w:t>
      </w:r>
      <w:r w:rsidR="007D7F4E">
        <w:rPr>
          <w:rFonts w:ascii="Times New Roman" w:hAnsi="Times New Roman"/>
          <w:sz w:val="24"/>
          <w:szCs w:val="24"/>
        </w:rPr>
        <w:t>O</w:t>
      </w:r>
      <w:r w:rsidRPr="00510DB3">
        <w:rPr>
          <w:rFonts w:ascii="Times New Roman" w:hAnsi="Times New Roman"/>
          <w:sz w:val="24"/>
          <w:szCs w:val="24"/>
        </w:rPr>
        <w:t>bčine</w:t>
      </w:r>
      <w:r w:rsidR="007D7F4E">
        <w:rPr>
          <w:rFonts w:ascii="Times New Roman" w:hAnsi="Times New Roman"/>
          <w:sz w:val="24"/>
          <w:szCs w:val="24"/>
        </w:rPr>
        <w:t xml:space="preserve"> Šenčur</w:t>
      </w:r>
      <w:r w:rsidRPr="00510DB3">
        <w:rPr>
          <w:rFonts w:ascii="Times New Roman" w:hAnsi="Times New Roman"/>
          <w:sz w:val="24"/>
          <w:szCs w:val="24"/>
        </w:rPr>
        <w:t xml:space="preserve"> , da pridobi poročilo o namenski porabi sredstev s strani OŠ Šenčur za leto 2010. Občina o izpolnitvi pogodbenih obveznosti obvesti NO najkasneje do </w:t>
      </w:r>
      <w:r w:rsidR="007D7F4E">
        <w:rPr>
          <w:rFonts w:ascii="Times New Roman" w:hAnsi="Times New Roman"/>
          <w:sz w:val="24"/>
          <w:szCs w:val="24"/>
        </w:rPr>
        <w:t>29</w:t>
      </w:r>
      <w:r w:rsidRPr="00510DB3">
        <w:rPr>
          <w:rFonts w:ascii="Times New Roman" w:hAnsi="Times New Roman"/>
          <w:sz w:val="24"/>
          <w:szCs w:val="24"/>
        </w:rPr>
        <w:t>.</w:t>
      </w:r>
      <w:r w:rsidR="007D7F4E">
        <w:rPr>
          <w:rFonts w:ascii="Times New Roman" w:hAnsi="Times New Roman"/>
          <w:sz w:val="24"/>
          <w:szCs w:val="24"/>
        </w:rPr>
        <w:t>2</w:t>
      </w:r>
      <w:r w:rsidR="00B94791">
        <w:rPr>
          <w:rFonts w:ascii="Times New Roman" w:hAnsi="Times New Roman"/>
          <w:sz w:val="24"/>
          <w:szCs w:val="24"/>
        </w:rPr>
        <w:t>.2012.</w:t>
      </w:r>
    </w:p>
    <w:p w:rsidR="00510DB3" w:rsidRPr="00510DB3" w:rsidRDefault="00510DB3" w:rsidP="00510DB3">
      <w:pPr>
        <w:rPr>
          <w:rFonts w:ascii="Times New Roman" w:hAnsi="Times New Roman"/>
          <w:sz w:val="24"/>
          <w:szCs w:val="24"/>
        </w:rPr>
      </w:pPr>
    </w:p>
    <w:p w:rsidR="00510DB3" w:rsidRPr="00510DB3" w:rsidRDefault="00510DB3" w:rsidP="00510DB3">
      <w:pPr>
        <w:rPr>
          <w:rFonts w:ascii="Times New Roman" w:hAnsi="Times New Roman"/>
          <w:sz w:val="24"/>
          <w:szCs w:val="24"/>
        </w:rPr>
      </w:pPr>
      <w:r w:rsidRPr="00510DB3">
        <w:rPr>
          <w:rFonts w:ascii="Times New Roman" w:hAnsi="Times New Roman"/>
          <w:sz w:val="24"/>
          <w:szCs w:val="24"/>
        </w:rPr>
        <w:t>PRIPOROČILO: NO poziva pogodbeni stranki k doslednejšemu izpolnjevanju pogodbenih obveznosti.</w:t>
      </w:r>
    </w:p>
    <w:p w:rsidR="00510DB3" w:rsidRPr="00510DB3" w:rsidRDefault="00510DB3" w:rsidP="00510DB3">
      <w:pPr>
        <w:pStyle w:val="Odstavekseznama"/>
        <w:ind w:left="0"/>
        <w:rPr>
          <w:rFonts w:ascii="Times New Roman" w:hAnsi="Times New Roman"/>
          <w:b/>
          <w:caps/>
          <w:sz w:val="24"/>
          <w:szCs w:val="24"/>
        </w:rPr>
      </w:pPr>
    </w:p>
    <w:p w:rsidR="00510DB3" w:rsidRPr="00510DB3" w:rsidRDefault="00510DB3" w:rsidP="00510DB3">
      <w:pPr>
        <w:pStyle w:val="Odstavekseznama"/>
        <w:numPr>
          <w:ilvl w:val="0"/>
          <w:numId w:val="1"/>
        </w:numPr>
        <w:ind w:left="0" w:firstLine="0"/>
        <w:rPr>
          <w:rFonts w:ascii="Times New Roman" w:hAnsi="Times New Roman"/>
          <w:caps/>
          <w:sz w:val="24"/>
          <w:szCs w:val="24"/>
        </w:rPr>
      </w:pPr>
      <w:r w:rsidRPr="00510DB3">
        <w:rPr>
          <w:rFonts w:ascii="Times New Roman" w:hAnsi="Times New Roman"/>
          <w:sz w:val="24"/>
          <w:szCs w:val="24"/>
        </w:rPr>
        <w:t>ZAKLJUČKI IN PRIPOROČILA</w:t>
      </w:r>
    </w:p>
    <w:p w:rsidR="00510DB3" w:rsidRPr="00510DB3" w:rsidRDefault="00510DB3" w:rsidP="00510DB3">
      <w:pPr>
        <w:rPr>
          <w:rFonts w:ascii="Times New Roman" w:hAnsi="Times New Roman"/>
          <w:caps/>
          <w:sz w:val="24"/>
          <w:szCs w:val="24"/>
        </w:rPr>
      </w:pPr>
    </w:p>
    <w:p w:rsidR="00510DB3" w:rsidRDefault="00510DB3" w:rsidP="00510DB3">
      <w:pPr>
        <w:rPr>
          <w:rFonts w:ascii="Times New Roman" w:hAnsi="Times New Roman"/>
          <w:sz w:val="24"/>
          <w:szCs w:val="24"/>
        </w:rPr>
      </w:pPr>
      <w:r w:rsidRPr="00510DB3">
        <w:rPr>
          <w:rFonts w:ascii="Times New Roman" w:hAnsi="Times New Roman"/>
          <w:sz w:val="24"/>
          <w:szCs w:val="24"/>
        </w:rPr>
        <w:t>Proračunska sredstva občine so bila porabljena namensko in gospodarno. Večjih nepravilnosti v postopku nadzora nismo zaznali. Cilj nadzora je bil dosežen.</w:t>
      </w:r>
    </w:p>
    <w:p w:rsidR="007D7F4E" w:rsidRPr="00510DB3" w:rsidRDefault="007D7F4E" w:rsidP="00510DB3">
      <w:pPr>
        <w:rPr>
          <w:rFonts w:ascii="Times New Roman" w:hAnsi="Times New Roman"/>
          <w:caps/>
          <w:sz w:val="24"/>
          <w:szCs w:val="24"/>
        </w:rPr>
      </w:pPr>
    </w:p>
    <w:p w:rsidR="00510DB3" w:rsidRDefault="007D7F4E" w:rsidP="00510DB3">
      <w:pPr>
        <w:rPr>
          <w:rFonts w:ascii="Times New Roman" w:hAnsi="Times New Roman"/>
          <w:caps/>
          <w:sz w:val="24"/>
          <w:szCs w:val="24"/>
        </w:rPr>
      </w:pPr>
      <w:r>
        <w:rPr>
          <w:rFonts w:ascii="Times New Roman" w:hAnsi="Times New Roman"/>
          <w:caps/>
          <w:sz w:val="24"/>
          <w:szCs w:val="24"/>
        </w:rPr>
        <w:t>PRIPOROČILA:</w:t>
      </w:r>
    </w:p>
    <w:p w:rsidR="007D7F4E" w:rsidRDefault="007D7F4E" w:rsidP="00510DB3">
      <w:pPr>
        <w:rPr>
          <w:rFonts w:ascii="Times New Roman" w:hAnsi="Times New Roman"/>
          <w:caps/>
          <w:sz w:val="24"/>
          <w:szCs w:val="24"/>
        </w:rPr>
      </w:pPr>
    </w:p>
    <w:p w:rsidR="007D7F4E" w:rsidRPr="007D7F4E" w:rsidRDefault="007D7F4E" w:rsidP="007D7F4E">
      <w:pPr>
        <w:rPr>
          <w:rFonts w:ascii="Times New Roman" w:hAnsi="Times New Roman"/>
          <w:caps/>
          <w:sz w:val="24"/>
          <w:szCs w:val="24"/>
        </w:rPr>
      </w:pPr>
      <w:r>
        <w:rPr>
          <w:rFonts w:ascii="Times New Roman" w:hAnsi="Times New Roman"/>
          <w:caps/>
          <w:sz w:val="24"/>
          <w:szCs w:val="24"/>
        </w:rPr>
        <w:t>1.</w:t>
      </w:r>
      <w:r w:rsidRPr="007D7F4E">
        <w:rPr>
          <w:rFonts w:ascii="Times New Roman" w:hAnsi="Times New Roman"/>
          <w:sz w:val="24"/>
          <w:szCs w:val="24"/>
        </w:rPr>
        <w:t xml:space="preserve"> NO priporoča, da O</w:t>
      </w:r>
      <w:r w:rsidR="00473AAF">
        <w:rPr>
          <w:rFonts w:ascii="Times New Roman" w:hAnsi="Times New Roman"/>
          <w:sz w:val="24"/>
          <w:szCs w:val="24"/>
        </w:rPr>
        <w:t>Š</w:t>
      </w:r>
      <w:r w:rsidRPr="007D7F4E">
        <w:rPr>
          <w:rFonts w:ascii="Times New Roman" w:hAnsi="Times New Roman"/>
          <w:sz w:val="24"/>
          <w:szCs w:val="24"/>
        </w:rPr>
        <w:t xml:space="preserve"> še naprej skrbi za obvladovanje stroškov poslovanja v obstoječih okvirih in tako tudi v </w:t>
      </w:r>
      <w:r w:rsidR="00473AAF">
        <w:rPr>
          <w:rFonts w:ascii="Times New Roman" w:hAnsi="Times New Roman"/>
          <w:sz w:val="24"/>
          <w:szCs w:val="24"/>
        </w:rPr>
        <w:t xml:space="preserve">prihodnje zadrži cene programov, ki se izvajajo v vrtcih, </w:t>
      </w:r>
      <w:r w:rsidRPr="007D7F4E">
        <w:rPr>
          <w:rFonts w:ascii="Times New Roman" w:hAnsi="Times New Roman"/>
          <w:sz w:val="24"/>
          <w:szCs w:val="24"/>
        </w:rPr>
        <w:t>pod slovenskem povprečjem.</w:t>
      </w:r>
    </w:p>
    <w:p w:rsidR="00510DB3" w:rsidRPr="007D7F4E" w:rsidRDefault="00510DB3" w:rsidP="007D7F4E">
      <w:pPr>
        <w:rPr>
          <w:rFonts w:ascii="Times New Roman" w:hAnsi="Times New Roman"/>
          <w:sz w:val="24"/>
          <w:szCs w:val="24"/>
        </w:rPr>
      </w:pPr>
      <w:r w:rsidRPr="007D7F4E">
        <w:rPr>
          <w:rFonts w:ascii="Times New Roman" w:hAnsi="Times New Roman"/>
          <w:b/>
          <w:caps/>
          <w:sz w:val="24"/>
          <w:szCs w:val="24"/>
        </w:rPr>
        <w:t xml:space="preserve"> </w:t>
      </w:r>
    </w:p>
    <w:p w:rsidR="00510DB3" w:rsidRPr="00510DB3" w:rsidRDefault="00473AAF" w:rsidP="00510DB3">
      <w:pPr>
        <w:rPr>
          <w:rFonts w:ascii="Times New Roman" w:hAnsi="Times New Roman"/>
          <w:sz w:val="24"/>
          <w:szCs w:val="24"/>
        </w:rPr>
      </w:pPr>
      <w:r w:rsidRPr="00473AAF">
        <w:rPr>
          <w:rFonts w:ascii="Times New Roman" w:hAnsi="Times New Roman"/>
          <w:caps/>
          <w:sz w:val="24"/>
          <w:szCs w:val="24"/>
        </w:rPr>
        <w:t>2.</w:t>
      </w:r>
      <w:r w:rsidR="00510DB3" w:rsidRPr="00510DB3">
        <w:rPr>
          <w:rFonts w:ascii="Times New Roman" w:hAnsi="Times New Roman"/>
          <w:sz w:val="24"/>
          <w:szCs w:val="24"/>
        </w:rPr>
        <w:t xml:space="preserve"> NO Občinski upravi priporoča, da se opredeli postopek na podlagi katerega se bodo predvideni odhodki na področju investicij, investicijskega vzdrževanja in rednega  vzdrževanja odobravali s strani Občinske uprave pred izdajo posameznega naročila. NO priporoča, da se vodenje teh postopkov ustrezno informacijsko podpre, saj bo tako zbrana dokumentacija povečala preglednost poslovanja, omogočala lažji in učinkovitejši pregled poslovanja, hkrati pa bo služila kot baza znanja bodočim sodelavcem Občinske uprave.</w:t>
      </w:r>
    </w:p>
    <w:p w:rsidR="00473AAF" w:rsidRDefault="00473AAF" w:rsidP="00510DB3">
      <w:pPr>
        <w:rPr>
          <w:rFonts w:ascii="Times New Roman" w:hAnsi="Times New Roman"/>
          <w:b/>
          <w:caps/>
          <w:sz w:val="24"/>
          <w:szCs w:val="24"/>
        </w:rPr>
      </w:pPr>
    </w:p>
    <w:p w:rsidR="00510DB3" w:rsidRDefault="00473AAF" w:rsidP="00510DB3">
      <w:pPr>
        <w:rPr>
          <w:rFonts w:ascii="Times New Roman" w:hAnsi="Times New Roman"/>
          <w:sz w:val="24"/>
          <w:szCs w:val="24"/>
        </w:rPr>
      </w:pPr>
      <w:r w:rsidRPr="00473AAF">
        <w:rPr>
          <w:rFonts w:ascii="Times New Roman" w:hAnsi="Times New Roman"/>
          <w:caps/>
          <w:sz w:val="24"/>
          <w:szCs w:val="24"/>
        </w:rPr>
        <w:t>3.</w:t>
      </w:r>
      <w:r w:rsidR="00510DB3" w:rsidRPr="00510DB3">
        <w:rPr>
          <w:rFonts w:ascii="Times New Roman" w:hAnsi="Times New Roman"/>
          <w:sz w:val="24"/>
          <w:szCs w:val="24"/>
        </w:rPr>
        <w:t xml:space="preserve"> NO predlaga, da Občinska Uprava skupaj z OŠ Šenčur pripravi navodilo za enotno razdeljevanje stroškov po kontih ali na drug ustrezen način zagotovi ustrezno knjiženje stroškov.</w:t>
      </w:r>
    </w:p>
    <w:p w:rsidR="00473AAF" w:rsidRPr="00510DB3" w:rsidRDefault="00473AAF" w:rsidP="00510DB3">
      <w:pPr>
        <w:rPr>
          <w:rFonts w:ascii="Times New Roman" w:hAnsi="Times New Roman"/>
          <w:sz w:val="24"/>
          <w:szCs w:val="24"/>
        </w:rPr>
      </w:pPr>
    </w:p>
    <w:p w:rsidR="00510DB3" w:rsidRPr="00473AAF" w:rsidRDefault="00473AAF" w:rsidP="00473AAF">
      <w:pPr>
        <w:rPr>
          <w:rFonts w:ascii="Times New Roman" w:hAnsi="Times New Roman"/>
          <w:sz w:val="24"/>
          <w:szCs w:val="24"/>
        </w:rPr>
      </w:pPr>
      <w:r>
        <w:rPr>
          <w:rFonts w:ascii="Times New Roman" w:hAnsi="Times New Roman"/>
          <w:sz w:val="24"/>
          <w:szCs w:val="24"/>
        </w:rPr>
        <w:t xml:space="preserve">4. </w:t>
      </w:r>
      <w:r w:rsidR="00510DB3" w:rsidRPr="00473AAF">
        <w:rPr>
          <w:rFonts w:ascii="Times New Roman" w:hAnsi="Times New Roman"/>
          <w:sz w:val="24"/>
          <w:szCs w:val="24"/>
        </w:rPr>
        <w:t>NO poziva pogodbeni stranki k doslednejšemu izpolnjevanju pogodbenih obveznosti.</w:t>
      </w:r>
    </w:p>
    <w:p w:rsidR="00510DB3" w:rsidRPr="00510DB3" w:rsidRDefault="00510DB3" w:rsidP="00510DB3">
      <w:pPr>
        <w:rPr>
          <w:rFonts w:ascii="Times New Roman" w:hAnsi="Times New Roman"/>
          <w:b/>
          <w:caps/>
          <w:sz w:val="24"/>
          <w:szCs w:val="24"/>
        </w:rPr>
      </w:pPr>
    </w:p>
    <w:p w:rsidR="00510DB3" w:rsidRDefault="00510DB3" w:rsidP="00510DB3"/>
    <w:p w:rsidR="00013B7B" w:rsidRDefault="00013B7B" w:rsidP="00510DB3"/>
    <w:p w:rsidR="00013B7B" w:rsidRDefault="00013B7B" w:rsidP="00510DB3"/>
    <w:p w:rsidR="00013B7B" w:rsidRDefault="00013B7B" w:rsidP="00510DB3">
      <w:pPr>
        <w:rPr>
          <w:rFonts w:ascii="Times New Roman" w:hAnsi="Times New Roman"/>
          <w:sz w:val="24"/>
          <w:szCs w:val="24"/>
        </w:rPr>
      </w:pPr>
      <w:r>
        <w:tab/>
      </w:r>
      <w:r>
        <w:tab/>
      </w:r>
      <w:r>
        <w:tab/>
      </w:r>
      <w:r>
        <w:tab/>
      </w:r>
      <w:r>
        <w:tab/>
      </w:r>
      <w:r>
        <w:tab/>
      </w:r>
      <w:r>
        <w:tab/>
      </w:r>
      <w:r>
        <w:rPr>
          <w:rFonts w:ascii="Times New Roman" w:hAnsi="Times New Roman"/>
          <w:sz w:val="24"/>
          <w:szCs w:val="24"/>
        </w:rPr>
        <w:t>Predsednik nadzornega odbora</w:t>
      </w:r>
    </w:p>
    <w:p w:rsidR="00013B7B" w:rsidRDefault="00013B7B" w:rsidP="00510DB3">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Ciril Sitar l.r.</w:t>
      </w:r>
    </w:p>
    <w:p w:rsidR="00473AAF" w:rsidRDefault="00473AAF" w:rsidP="00510DB3">
      <w:pPr>
        <w:rPr>
          <w:rFonts w:ascii="Times New Roman" w:hAnsi="Times New Roman"/>
          <w:sz w:val="24"/>
          <w:szCs w:val="24"/>
        </w:rPr>
      </w:pPr>
      <w:r>
        <w:rPr>
          <w:rFonts w:ascii="Times New Roman" w:hAnsi="Times New Roman"/>
          <w:sz w:val="24"/>
          <w:szCs w:val="24"/>
        </w:rPr>
        <w:t>Poročilo prejmejo:</w:t>
      </w:r>
    </w:p>
    <w:p w:rsidR="00473AAF" w:rsidRDefault="00473AAF" w:rsidP="00473AAF">
      <w:pPr>
        <w:pStyle w:val="Odstavekseznama"/>
        <w:numPr>
          <w:ilvl w:val="0"/>
          <w:numId w:val="8"/>
        </w:numPr>
        <w:rPr>
          <w:rFonts w:ascii="Times New Roman" w:hAnsi="Times New Roman"/>
          <w:sz w:val="24"/>
          <w:szCs w:val="24"/>
        </w:rPr>
      </w:pPr>
      <w:r>
        <w:rPr>
          <w:rFonts w:ascii="Times New Roman" w:hAnsi="Times New Roman"/>
          <w:sz w:val="24"/>
          <w:szCs w:val="24"/>
        </w:rPr>
        <w:t>Osnovna šola Šenčur</w:t>
      </w:r>
    </w:p>
    <w:p w:rsidR="00473AAF" w:rsidRDefault="00473AAF" w:rsidP="00473AAF">
      <w:pPr>
        <w:pStyle w:val="Odstavekseznama"/>
        <w:numPr>
          <w:ilvl w:val="0"/>
          <w:numId w:val="8"/>
        </w:numPr>
        <w:rPr>
          <w:rFonts w:ascii="Times New Roman" w:hAnsi="Times New Roman"/>
          <w:sz w:val="24"/>
          <w:szCs w:val="24"/>
        </w:rPr>
      </w:pPr>
      <w:r>
        <w:rPr>
          <w:rFonts w:ascii="Times New Roman" w:hAnsi="Times New Roman"/>
          <w:sz w:val="24"/>
          <w:szCs w:val="24"/>
        </w:rPr>
        <w:t>Župan</w:t>
      </w:r>
    </w:p>
    <w:p w:rsidR="00473AAF" w:rsidRDefault="00473AAF" w:rsidP="00473AAF">
      <w:pPr>
        <w:pStyle w:val="Odstavekseznama"/>
        <w:numPr>
          <w:ilvl w:val="0"/>
          <w:numId w:val="8"/>
        </w:numPr>
        <w:rPr>
          <w:rFonts w:ascii="Times New Roman" w:hAnsi="Times New Roman"/>
          <w:sz w:val="24"/>
          <w:szCs w:val="24"/>
        </w:rPr>
      </w:pPr>
      <w:r>
        <w:rPr>
          <w:rFonts w:ascii="Times New Roman" w:hAnsi="Times New Roman"/>
          <w:sz w:val="24"/>
          <w:szCs w:val="24"/>
        </w:rPr>
        <w:t>Občinski svet</w:t>
      </w:r>
    </w:p>
    <w:p w:rsidR="00473AAF" w:rsidRDefault="00473AAF" w:rsidP="00473AAF">
      <w:pPr>
        <w:pStyle w:val="Odstavekseznama"/>
        <w:numPr>
          <w:ilvl w:val="0"/>
          <w:numId w:val="8"/>
        </w:numPr>
        <w:rPr>
          <w:rFonts w:ascii="Times New Roman" w:hAnsi="Times New Roman"/>
          <w:sz w:val="24"/>
          <w:szCs w:val="24"/>
        </w:rPr>
      </w:pPr>
      <w:r>
        <w:rPr>
          <w:rFonts w:ascii="Times New Roman" w:hAnsi="Times New Roman"/>
          <w:sz w:val="24"/>
          <w:szCs w:val="24"/>
        </w:rPr>
        <w:t>Arhiv</w:t>
      </w:r>
    </w:p>
    <w:p w:rsidR="00473AAF" w:rsidRPr="00473AAF" w:rsidRDefault="00473AAF" w:rsidP="00473AAF">
      <w:pPr>
        <w:pStyle w:val="Odstavekseznama"/>
        <w:rPr>
          <w:rFonts w:ascii="Times New Roman" w:hAnsi="Times New Roman"/>
          <w:sz w:val="24"/>
          <w:szCs w:val="24"/>
        </w:rPr>
      </w:pPr>
    </w:p>
    <w:p w:rsidR="00473AAF" w:rsidRPr="00013B7B" w:rsidRDefault="00473AAF" w:rsidP="00510DB3">
      <w:pPr>
        <w:rPr>
          <w:rFonts w:ascii="Times New Roman" w:hAnsi="Times New Roman"/>
          <w:sz w:val="24"/>
          <w:szCs w:val="24"/>
        </w:rPr>
      </w:pPr>
    </w:p>
    <w:sectPr w:rsidR="00473AAF" w:rsidRPr="00013B7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9C" w:rsidRDefault="00A6549C" w:rsidP="00FB2190">
      <w:r>
        <w:separator/>
      </w:r>
    </w:p>
  </w:endnote>
  <w:endnote w:type="continuationSeparator" w:id="0">
    <w:p w:rsidR="00A6549C" w:rsidRDefault="00A6549C" w:rsidP="00F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1" w:rsidRDefault="00500A5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9C" w:rsidRDefault="00A6549C">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KONČNO POROČILO </w:t>
    </w:r>
    <w:r w:rsidR="00500A51">
      <w:rPr>
        <w:rFonts w:asciiTheme="majorHAnsi" w:eastAsiaTheme="majorEastAsia" w:hAnsiTheme="majorHAnsi" w:cstheme="majorBidi"/>
      </w:rPr>
      <w:t xml:space="preserve">O NADZORU </w:t>
    </w:r>
    <w:r>
      <w:rPr>
        <w:rFonts w:asciiTheme="majorHAnsi" w:eastAsiaTheme="majorEastAsia" w:hAnsiTheme="majorHAnsi" w:cstheme="majorBidi"/>
      </w:rPr>
      <w:t>OSNOVNE ŠOLE ŠENČUR 2010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604E2" w:rsidRPr="005604E2">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A6549C" w:rsidRDefault="00A6549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1" w:rsidRDefault="00500A5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9C" w:rsidRDefault="00A6549C" w:rsidP="00FB2190">
      <w:r>
        <w:separator/>
      </w:r>
    </w:p>
  </w:footnote>
  <w:footnote w:type="continuationSeparator" w:id="0">
    <w:p w:rsidR="00A6549C" w:rsidRDefault="00A6549C" w:rsidP="00FB2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1" w:rsidRDefault="00500A5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1" w:rsidRDefault="00500A5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A51" w:rsidRDefault="00500A5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05B"/>
    <w:multiLevelType w:val="hybridMultilevel"/>
    <w:tmpl w:val="776E532E"/>
    <w:lvl w:ilvl="0" w:tplc="979A7760">
      <w:start w:val="1"/>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F42"/>
    <w:multiLevelType w:val="hybridMultilevel"/>
    <w:tmpl w:val="93B03672"/>
    <w:lvl w:ilvl="0" w:tplc="FB2A0E8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96F53"/>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0A57F7"/>
    <w:multiLevelType w:val="hybridMultilevel"/>
    <w:tmpl w:val="664878A0"/>
    <w:lvl w:ilvl="0" w:tplc="618ED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A915B1"/>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96F40C5"/>
    <w:multiLevelType w:val="hybridMultilevel"/>
    <w:tmpl w:val="29144ABA"/>
    <w:lvl w:ilvl="0" w:tplc="042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295379"/>
    <w:multiLevelType w:val="multilevel"/>
    <w:tmpl w:val="00C261E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7147AA0"/>
    <w:multiLevelType w:val="hybridMultilevel"/>
    <w:tmpl w:val="EDBCFD78"/>
    <w:lvl w:ilvl="0" w:tplc="8E26B7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B3"/>
    <w:rsid w:val="00013B7B"/>
    <w:rsid w:val="000E2672"/>
    <w:rsid w:val="00275402"/>
    <w:rsid w:val="00406D60"/>
    <w:rsid w:val="00473AAF"/>
    <w:rsid w:val="004C15AB"/>
    <w:rsid w:val="00500A51"/>
    <w:rsid w:val="00510DB3"/>
    <w:rsid w:val="005604E2"/>
    <w:rsid w:val="006164E1"/>
    <w:rsid w:val="00672D7A"/>
    <w:rsid w:val="006C68F4"/>
    <w:rsid w:val="007A68D2"/>
    <w:rsid w:val="007D7F4E"/>
    <w:rsid w:val="00826117"/>
    <w:rsid w:val="008E0582"/>
    <w:rsid w:val="0094427F"/>
    <w:rsid w:val="00A6549C"/>
    <w:rsid w:val="00B94791"/>
    <w:rsid w:val="00BC6D2D"/>
    <w:rsid w:val="00CC2D01"/>
    <w:rsid w:val="00FB2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10DB3"/>
    <w:pPr>
      <w:spacing w:after="0" w:line="240" w:lineRule="auto"/>
      <w:jc w:val="both"/>
    </w:pPr>
    <w:rPr>
      <w:rFonts w:ascii="Arial" w:eastAsia="Times New Roman" w:hAnsi="Arial" w:cs="Times New Roman"/>
    </w:rPr>
  </w:style>
  <w:style w:type="paragraph" w:styleId="Naslov1">
    <w:name w:val="heading 1"/>
    <w:basedOn w:val="Navaden"/>
    <w:next w:val="Navaden"/>
    <w:link w:val="Naslov1Znak"/>
    <w:qFormat/>
    <w:rsid w:val="00510DB3"/>
    <w:pPr>
      <w:keepNext/>
      <w:outlineLvl w:val="0"/>
    </w:pPr>
    <w:rPr>
      <w:b/>
      <w:sz w:val="30"/>
      <w:szCs w:val="30"/>
    </w:rPr>
  </w:style>
  <w:style w:type="paragraph" w:styleId="Naslov3">
    <w:name w:val="heading 3"/>
    <w:basedOn w:val="Navaden"/>
    <w:next w:val="Navaden"/>
    <w:link w:val="Naslov3Znak"/>
    <w:qFormat/>
    <w:rsid w:val="00510DB3"/>
    <w:pPr>
      <w:keepNext/>
      <w:outlineLvl w:val="2"/>
    </w:pPr>
    <w:rPr>
      <w:rFonts w:cs="Arial"/>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0DB3"/>
    <w:pPr>
      <w:ind w:left="720"/>
    </w:pPr>
  </w:style>
  <w:style w:type="character" w:styleId="Krepko">
    <w:name w:val="Strong"/>
    <w:basedOn w:val="Privzetapisavaodstavka"/>
    <w:qFormat/>
    <w:rsid w:val="00510DB3"/>
    <w:rPr>
      <w:b/>
      <w:bCs/>
    </w:rPr>
  </w:style>
  <w:style w:type="paragraph" w:styleId="Besedilooblaka">
    <w:name w:val="Balloon Text"/>
    <w:basedOn w:val="Navaden"/>
    <w:link w:val="BesedilooblakaZnak"/>
    <w:uiPriority w:val="99"/>
    <w:semiHidden/>
    <w:unhideWhenUsed/>
    <w:rsid w:val="00510DB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0DB3"/>
    <w:rPr>
      <w:rFonts w:ascii="Tahoma" w:eastAsia="Times New Roman" w:hAnsi="Tahoma" w:cs="Tahoma"/>
      <w:sz w:val="16"/>
      <w:szCs w:val="16"/>
    </w:rPr>
  </w:style>
  <w:style w:type="character" w:customStyle="1" w:styleId="Naslov1Znak">
    <w:name w:val="Naslov 1 Znak"/>
    <w:basedOn w:val="Privzetapisavaodstavka"/>
    <w:link w:val="Naslov1"/>
    <w:rsid w:val="00510DB3"/>
    <w:rPr>
      <w:rFonts w:ascii="Arial" w:eastAsia="Times New Roman" w:hAnsi="Arial" w:cs="Times New Roman"/>
      <w:b/>
      <w:sz w:val="30"/>
      <w:szCs w:val="30"/>
    </w:rPr>
  </w:style>
  <w:style w:type="character" w:customStyle="1" w:styleId="Naslov3Znak">
    <w:name w:val="Naslov 3 Znak"/>
    <w:basedOn w:val="Privzetapisavaodstavka"/>
    <w:link w:val="Naslov3"/>
    <w:rsid w:val="00510DB3"/>
    <w:rPr>
      <w:rFonts w:ascii="Arial" w:eastAsia="Times New Roman" w:hAnsi="Arial" w:cs="Arial"/>
      <w:b/>
      <w:bCs/>
      <w:szCs w:val="26"/>
    </w:rPr>
  </w:style>
  <w:style w:type="character" w:styleId="Hiperpovezava">
    <w:name w:val="Hyperlink"/>
    <w:basedOn w:val="Privzetapisavaodstavka"/>
    <w:uiPriority w:val="99"/>
    <w:unhideWhenUsed/>
    <w:rsid w:val="00510DB3"/>
    <w:rPr>
      <w:color w:val="0000FF" w:themeColor="hyperlink"/>
      <w:u w:val="single"/>
    </w:rPr>
  </w:style>
  <w:style w:type="paragraph" w:styleId="Glava">
    <w:name w:val="header"/>
    <w:basedOn w:val="Navaden"/>
    <w:link w:val="GlavaZnak"/>
    <w:uiPriority w:val="99"/>
    <w:unhideWhenUsed/>
    <w:rsid w:val="00FB2190"/>
    <w:pPr>
      <w:tabs>
        <w:tab w:val="center" w:pos="4536"/>
        <w:tab w:val="right" w:pos="9072"/>
      </w:tabs>
    </w:pPr>
  </w:style>
  <w:style w:type="character" w:customStyle="1" w:styleId="GlavaZnak">
    <w:name w:val="Glava Znak"/>
    <w:basedOn w:val="Privzetapisavaodstavka"/>
    <w:link w:val="Glava"/>
    <w:uiPriority w:val="99"/>
    <w:rsid w:val="00FB2190"/>
    <w:rPr>
      <w:rFonts w:ascii="Arial" w:eastAsia="Times New Roman" w:hAnsi="Arial" w:cs="Times New Roman"/>
    </w:rPr>
  </w:style>
  <w:style w:type="paragraph" w:styleId="Noga">
    <w:name w:val="footer"/>
    <w:basedOn w:val="Navaden"/>
    <w:link w:val="NogaZnak"/>
    <w:uiPriority w:val="99"/>
    <w:unhideWhenUsed/>
    <w:rsid w:val="00FB2190"/>
    <w:pPr>
      <w:tabs>
        <w:tab w:val="center" w:pos="4536"/>
        <w:tab w:val="right" w:pos="9072"/>
      </w:tabs>
    </w:pPr>
  </w:style>
  <w:style w:type="character" w:customStyle="1" w:styleId="NogaZnak">
    <w:name w:val="Noga Znak"/>
    <w:basedOn w:val="Privzetapisavaodstavka"/>
    <w:link w:val="Noga"/>
    <w:uiPriority w:val="99"/>
    <w:rsid w:val="00FB2190"/>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s.gov.si/fileadmin/mss.gov.si/pageuploads/podrocje/vrtci/pdf/Sklep_povprecna_cena_vrtci_1_2_2011.pdf" TargetMode="External"/><Relationship Id="rId4" Type="http://schemas.openxmlformats.org/officeDocument/2006/relationships/settings" Target="settings.xml"/><Relationship Id="rId9" Type="http://schemas.openxmlformats.org/officeDocument/2006/relationships/hyperlink" Target="file:///\\streznik\podatki\Obcina%20SENCUR\OB&#268;INSKI%20SVET\ODBORI%20KOMISIJE\NADZORNI%20ODBOR\PORO&#268;ILA%20NO\www.sencur.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2272</Words>
  <Characters>12957</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Trelc</dc:creator>
  <cp:lastModifiedBy>Marija Trelc</cp:lastModifiedBy>
  <cp:revision>14</cp:revision>
  <cp:lastPrinted>2011-12-15T07:55:00Z</cp:lastPrinted>
  <dcterms:created xsi:type="dcterms:W3CDTF">2012-01-25T12:55:00Z</dcterms:created>
  <dcterms:modified xsi:type="dcterms:W3CDTF">2012-02-14T13:17:00Z</dcterms:modified>
</cp:coreProperties>
</file>