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14" w:rsidRPr="00340D5F" w:rsidRDefault="004D4849" w:rsidP="004D4849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40D5F">
        <w:rPr>
          <w:rFonts w:ascii="Times New Roman" w:hAnsi="Times New Roman" w:cs="Times New Roman"/>
          <w:b/>
          <w:sz w:val="24"/>
          <w:szCs w:val="24"/>
        </w:rPr>
        <w:t>PRILOGA 1</w:t>
      </w:r>
    </w:p>
    <w:p w:rsidR="004D4849" w:rsidRPr="00340D5F" w:rsidRDefault="004D4849" w:rsidP="004D4849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4D4849" w:rsidRPr="00340D5F" w:rsidRDefault="004D4849" w:rsidP="004D4849">
      <w:pPr>
        <w:pStyle w:val="Brezrazmikov"/>
        <w:rPr>
          <w:rFonts w:ascii="Times New Roman" w:hAnsi="Times New Roman" w:cs="Times New Roman"/>
          <w:b/>
          <w:i/>
          <w:sz w:val="24"/>
          <w:szCs w:val="24"/>
        </w:rPr>
      </w:pPr>
      <w:r w:rsidRPr="00340D5F">
        <w:rPr>
          <w:rFonts w:ascii="Times New Roman" w:hAnsi="Times New Roman" w:cs="Times New Roman"/>
          <w:b/>
          <w:i/>
          <w:sz w:val="24"/>
          <w:szCs w:val="24"/>
        </w:rPr>
        <w:t>PRIDOBIVANJE NEPREMIČNEGA PREMOŽENJA V LETU 2011 – REALIZIRANO</w:t>
      </w:r>
    </w:p>
    <w:p w:rsidR="004D4849" w:rsidRPr="00340D5F" w:rsidRDefault="004D4849" w:rsidP="004D484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D4849" w:rsidRPr="00340D5F" w:rsidTr="004D4849">
        <w:tc>
          <w:tcPr>
            <w:tcW w:w="1535" w:type="dxa"/>
          </w:tcPr>
          <w:p w:rsidR="004D4849" w:rsidRPr="00340D5F" w:rsidRDefault="004D4849" w:rsidP="00340D5F">
            <w:pPr>
              <w:pStyle w:val="Brezrazmikov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i/>
                <w:sz w:val="24"/>
                <w:szCs w:val="24"/>
              </w:rPr>
              <w:t>ŠIFRA IN IME K.O.</w:t>
            </w:r>
          </w:p>
        </w:tc>
        <w:tc>
          <w:tcPr>
            <w:tcW w:w="1535" w:type="dxa"/>
          </w:tcPr>
          <w:p w:rsidR="004D4849" w:rsidRPr="00340D5F" w:rsidRDefault="004D4849" w:rsidP="00340D5F">
            <w:pPr>
              <w:pStyle w:val="Brezrazmikov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i/>
                <w:sz w:val="24"/>
                <w:szCs w:val="24"/>
              </w:rPr>
              <w:t>PARC. ŠT.</w:t>
            </w:r>
          </w:p>
        </w:tc>
        <w:tc>
          <w:tcPr>
            <w:tcW w:w="1535" w:type="dxa"/>
          </w:tcPr>
          <w:p w:rsidR="004D4849" w:rsidRPr="00340D5F" w:rsidRDefault="004D4849" w:rsidP="00340D5F">
            <w:pPr>
              <w:pStyle w:val="Brezrazmikov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i/>
                <w:sz w:val="24"/>
                <w:szCs w:val="24"/>
              </w:rPr>
              <w:t>POVRŠINA (m</w:t>
            </w:r>
            <w:r w:rsidRPr="00340D5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340D5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35" w:type="dxa"/>
          </w:tcPr>
          <w:p w:rsidR="004D4849" w:rsidRPr="00340D5F" w:rsidRDefault="004D4849" w:rsidP="00340D5F">
            <w:pPr>
              <w:pStyle w:val="Brezrazmikov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i/>
                <w:sz w:val="24"/>
                <w:szCs w:val="24"/>
              </w:rPr>
              <w:t>VRSTA ZEMLJIŠČA</w:t>
            </w:r>
          </w:p>
        </w:tc>
        <w:tc>
          <w:tcPr>
            <w:tcW w:w="1536" w:type="dxa"/>
          </w:tcPr>
          <w:p w:rsidR="004D4849" w:rsidRPr="00340D5F" w:rsidRDefault="004D4849" w:rsidP="00340D5F">
            <w:pPr>
              <w:pStyle w:val="Brezrazmikov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i/>
                <w:sz w:val="24"/>
                <w:szCs w:val="24"/>
              </w:rPr>
              <w:t>CENA (EUR)</w:t>
            </w:r>
          </w:p>
        </w:tc>
        <w:tc>
          <w:tcPr>
            <w:tcW w:w="1536" w:type="dxa"/>
          </w:tcPr>
          <w:p w:rsidR="004D4849" w:rsidRPr="00340D5F" w:rsidRDefault="004D4849" w:rsidP="00340D5F">
            <w:pPr>
              <w:pStyle w:val="Brezrazmikov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i/>
                <w:sz w:val="24"/>
                <w:szCs w:val="24"/>
              </w:rPr>
              <w:t>OPOMBE</w:t>
            </w:r>
          </w:p>
        </w:tc>
      </w:tr>
      <w:tr w:rsidR="004D4849" w:rsidRPr="00340D5F" w:rsidTr="004D4849">
        <w:tc>
          <w:tcPr>
            <w:tcW w:w="1535" w:type="dxa"/>
          </w:tcPr>
          <w:p w:rsidR="004D4849" w:rsidRPr="00340D5F" w:rsidRDefault="004D4849" w:rsidP="004D48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sz w:val="24"/>
                <w:szCs w:val="24"/>
              </w:rPr>
              <w:t>2124 – Hrastje</w:t>
            </w:r>
          </w:p>
        </w:tc>
        <w:tc>
          <w:tcPr>
            <w:tcW w:w="1535" w:type="dxa"/>
          </w:tcPr>
          <w:p w:rsidR="004D4849" w:rsidRPr="00340D5F" w:rsidRDefault="004D4849" w:rsidP="004D48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sz w:val="24"/>
                <w:szCs w:val="24"/>
              </w:rPr>
              <w:t>76/11</w:t>
            </w:r>
          </w:p>
        </w:tc>
        <w:tc>
          <w:tcPr>
            <w:tcW w:w="1535" w:type="dxa"/>
          </w:tcPr>
          <w:p w:rsidR="004D4849" w:rsidRPr="00340D5F" w:rsidRDefault="004D4849" w:rsidP="004D48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535" w:type="dxa"/>
          </w:tcPr>
          <w:p w:rsidR="004D4849" w:rsidRPr="00340D5F" w:rsidRDefault="004D4849" w:rsidP="004D48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1536" w:type="dxa"/>
          </w:tcPr>
          <w:p w:rsidR="004D4849" w:rsidRPr="00340D5F" w:rsidRDefault="004D4849" w:rsidP="004D48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4D4849" w:rsidRPr="00340D5F" w:rsidRDefault="004D4849" w:rsidP="004D48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sz w:val="24"/>
                <w:szCs w:val="24"/>
              </w:rPr>
              <w:t>Pogodba o brezplačnem prenosu lastninske pravice</w:t>
            </w:r>
          </w:p>
        </w:tc>
      </w:tr>
      <w:tr w:rsidR="004D4849" w:rsidRPr="00340D5F" w:rsidTr="004D4849">
        <w:tc>
          <w:tcPr>
            <w:tcW w:w="1535" w:type="dxa"/>
          </w:tcPr>
          <w:p w:rsidR="004D4849" w:rsidRPr="00340D5F" w:rsidRDefault="004D4849" w:rsidP="004D48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sz w:val="24"/>
                <w:szCs w:val="24"/>
              </w:rPr>
              <w:t xml:space="preserve">2124 – Hrastje </w:t>
            </w:r>
          </w:p>
        </w:tc>
        <w:tc>
          <w:tcPr>
            <w:tcW w:w="1535" w:type="dxa"/>
          </w:tcPr>
          <w:p w:rsidR="004D4849" w:rsidRPr="00340D5F" w:rsidRDefault="004D4849" w:rsidP="004D48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sz w:val="24"/>
                <w:szCs w:val="24"/>
              </w:rPr>
              <w:t>76/23</w:t>
            </w:r>
          </w:p>
        </w:tc>
        <w:tc>
          <w:tcPr>
            <w:tcW w:w="1535" w:type="dxa"/>
          </w:tcPr>
          <w:p w:rsidR="004D4849" w:rsidRPr="00340D5F" w:rsidRDefault="004D4849" w:rsidP="004D48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4D4849" w:rsidRPr="00340D5F" w:rsidRDefault="004D4849" w:rsidP="004D48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1536" w:type="dxa"/>
          </w:tcPr>
          <w:p w:rsidR="004D4849" w:rsidRPr="00340D5F" w:rsidRDefault="004D4849" w:rsidP="004D48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4D4849" w:rsidRPr="00340D5F" w:rsidRDefault="004D4849" w:rsidP="004D48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sz w:val="24"/>
                <w:szCs w:val="24"/>
              </w:rPr>
              <w:t>Pogodba o brezplačnem prenosu lastninske pravice</w:t>
            </w:r>
          </w:p>
        </w:tc>
      </w:tr>
      <w:tr w:rsidR="004D4849" w:rsidRPr="00340D5F" w:rsidTr="004D4849">
        <w:tc>
          <w:tcPr>
            <w:tcW w:w="1535" w:type="dxa"/>
          </w:tcPr>
          <w:p w:rsidR="004D4849" w:rsidRPr="00340D5F" w:rsidRDefault="004D4849" w:rsidP="004D48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sz w:val="24"/>
                <w:szCs w:val="24"/>
              </w:rPr>
              <w:t>2119 - Šenčur</w:t>
            </w:r>
          </w:p>
        </w:tc>
        <w:tc>
          <w:tcPr>
            <w:tcW w:w="1535" w:type="dxa"/>
          </w:tcPr>
          <w:p w:rsidR="004D4849" w:rsidRPr="00340D5F" w:rsidRDefault="004D4849" w:rsidP="004D48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sz w:val="24"/>
                <w:szCs w:val="24"/>
              </w:rPr>
              <w:t>64/11</w:t>
            </w:r>
          </w:p>
        </w:tc>
        <w:tc>
          <w:tcPr>
            <w:tcW w:w="1535" w:type="dxa"/>
          </w:tcPr>
          <w:p w:rsidR="004D4849" w:rsidRPr="00340D5F" w:rsidRDefault="004D4849" w:rsidP="004D48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5" w:type="dxa"/>
          </w:tcPr>
          <w:p w:rsidR="004D4849" w:rsidRPr="00340D5F" w:rsidRDefault="004D4849" w:rsidP="004D48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1536" w:type="dxa"/>
          </w:tcPr>
          <w:p w:rsidR="004D4849" w:rsidRPr="00340D5F" w:rsidRDefault="004D4849" w:rsidP="004D48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4D4849" w:rsidRPr="00340D5F" w:rsidRDefault="004D4849" w:rsidP="004D4849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340D5F">
              <w:rPr>
                <w:rFonts w:ascii="Times New Roman" w:hAnsi="Times New Roman" w:cs="Times New Roman"/>
                <w:sz w:val="24"/>
                <w:szCs w:val="24"/>
              </w:rPr>
              <w:t>Pogodba o brezplačnem prenosu lastninske pravice</w:t>
            </w:r>
          </w:p>
        </w:tc>
      </w:tr>
    </w:tbl>
    <w:p w:rsidR="004D4849" w:rsidRDefault="004D4849" w:rsidP="004D4849">
      <w:pPr>
        <w:pStyle w:val="Brezrazmikov"/>
      </w:pPr>
      <w:bookmarkStart w:id="0" w:name="_GoBack"/>
      <w:bookmarkEnd w:id="0"/>
    </w:p>
    <w:sectPr w:rsidR="004D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49"/>
    <w:rsid w:val="00340D5F"/>
    <w:rsid w:val="004D4849"/>
    <w:rsid w:val="006B275E"/>
    <w:rsid w:val="00954614"/>
    <w:rsid w:val="00F2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D4849"/>
    <w:pPr>
      <w:spacing w:after="0" w:line="240" w:lineRule="auto"/>
    </w:pPr>
  </w:style>
  <w:style w:type="table" w:styleId="Tabelamrea">
    <w:name w:val="Table Grid"/>
    <w:basedOn w:val="Navadnatabela"/>
    <w:uiPriority w:val="59"/>
    <w:rsid w:val="004D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D4849"/>
    <w:pPr>
      <w:spacing w:after="0" w:line="240" w:lineRule="auto"/>
    </w:pPr>
  </w:style>
  <w:style w:type="table" w:styleId="Tabelamrea">
    <w:name w:val="Table Grid"/>
    <w:basedOn w:val="Navadnatabela"/>
    <w:uiPriority w:val="59"/>
    <w:rsid w:val="004D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1E52-4686-49EA-9AA8-27392849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3</cp:revision>
  <dcterms:created xsi:type="dcterms:W3CDTF">2012-01-25T13:28:00Z</dcterms:created>
  <dcterms:modified xsi:type="dcterms:W3CDTF">2012-03-27T07:23:00Z</dcterms:modified>
</cp:coreProperties>
</file>