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D9" w:rsidRPr="00823F5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i/>
          <w:noProof/>
          <w:sz w:val="24"/>
          <w:szCs w:val="24"/>
          <w:lang w:eastAsia="sl-SI"/>
        </w:rPr>
      </w:pPr>
      <w:r w:rsidRPr="00823F59">
        <w:rPr>
          <w:rFonts w:eastAsia="Times New Roman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1C73A4F5" wp14:editId="1B8C1662">
            <wp:simplePos x="0" y="0"/>
            <wp:positionH relativeFrom="column">
              <wp:posOffset>340953</wp:posOffset>
            </wp:positionH>
            <wp:positionV relativeFrom="paragraph">
              <wp:posOffset>-139735</wp:posOffset>
            </wp:positionV>
            <wp:extent cx="504825" cy="6477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BD9" w:rsidRPr="00823F5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 xml:space="preserve">  OBČINA PREVALJE</w:t>
      </w:r>
    </w:p>
    <w:p w:rsidR="00823BD9" w:rsidRPr="00823F5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>Trg 2/a, 2391 Prevalje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EC623B" w:rsidRPr="0018180D" w:rsidRDefault="00823BD9" w:rsidP="001405EC">
      <w:pPr>
        <w:pStyle w:val="Brezrazmikov"/>
        <w:rPr>
          <w:rFonts w:asciiTheme="minorHAnsi" w:eastAsia="Calibri" w:hAnsiTheme="minorHAnsi" w:cstheme="minorHAnsi"/>
          <w:sz w:val="20"/>
          <w:szCs w:val="24"/>
        </w:rPr>
      </w:pPr>
      <w:r w:rsidRPr="0018180D">
        <w:rPr>
          <w:rFonts w:asciiTheme="minorHAnsi" w:hAnsiTheme="minorHAnsi" w:cstheme="minorHAnsi"/>
          <w:sz w:val="20"/>
          <w:szCs w:val="24"/>
        </w:rPr>
        <w:t xml:space="preserve">Številka:  </w:t>
      </w:r>
      <w:r w:rsidR="0018180D" w:rsidRPr="0018180D">
        <w:rPr>
          <w:rFonts w:asciiTheme="minorHAnsi" w:hAnsiTheme="minorHAnsi" w:cs="Tahoma"/>
          <w:sz w:val="20"/>
          <w:szCs w:val="24"/>
        </w:rPr>
        <w:t>3505-0001/2009</w:t>
      </w:r>
    </w:p>
    <w:p w:rsidR="00823BD9" w:rsidRPr="0018180D" w:rsidRDefault="00823BD9" w:rsidP="00823BD9">
      <w:pPr>
        <w:spacing w:after="0" w:line="240" w:lineRule="auto"/>
        <w:jc w:val="both"/>
        <w:rPr>
          <w:rFonts w:eastAsia="Times New Roman" w:cstheme="minorHAnsi"/>
          <w:sz w:val="20"/>
          <w:szCs w:val="24"/>
          <w:lang w:eastAsia="sl-SI"/>
        </w:rPr>
      </w:pPr>
      <w:r w:rsidRPr="0018180D">
        <w:rPr>
          <w:rFonts w:eastAsia="Times New Roman" w:cstheme="minorHAnsi"/>
          <w:sz w:val="20"/>
          <w:szCs w:val="24"/>
          <w:lang w:eastAsia="sl-SI"/>
        </w:rPr>
        <w:t xml:space="preserve">Datum:  </w:t>
      </w:r>
      <w:r w:rsidR="00233E81">
        <w:rPr>
          <w:rFonts w:eastAsia="Times New Roman" w:cstheme="minorHAnsi"/>
          <w:sz w:val="20"/>
          <w:szCs w:val="24"/>
          <w:lang w:eastAsia="sl-SI"/>
        </w:rPr>
        <w:t>19</w:t>
      </w:r>
      <w:r w:rsidRPr="0018180D">
        <w:rPr>
          <w:rFonts w:eastAsia="Times New Roman" w:cstheme="minorHAnsi"/>
          <w:sz w:val="20"/>
          <w:szCs w:val="24"/>
          <w:lang w:eastAsia="sl-SI"/>
        </w:rPr>
        <w:t xml:space="preserve">. </w:t>
      </w:r>
      <w:r w:rsidR="009424EC" w:rsidRPr="0018180D">
        <w:rPr>
          <w:rFonts w:eastAsia="Times New Roman" w:cstheme="minorHAnsi"/>
          <w:sz w:val="20"/>
          <w:szCs w:val="24"/>
          <w:lang w:eastAsia="sl-SI"/>
        </w:rPr>
        <w:t>oktober</w:t>
      </w:r>
      <w:r w:rsidRPr="0018180D">
        <w:rPr>
          <w:rFonts w:eastAsia="Times New Roman" w:cstheme="minorHAnsi"/>
          <w:sz w:val="20"/>
          <w:szCs w:val="24"/>
          <w:lang w:eastAsia="sl-SI"/>
        </w:rPr>
        <w:t xml:space="preserve"> 2016</w:t>
      </w:r>
    </w:p>
    <w:p w:rsidR="00823BD9" w:rsidRPr="001405EC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sl-SI"/>
        </w:rPr>
      </w:pPr>
      <w:r w:rsidRPr="001405EC">
        <w:rPr>
          <w:rFonts w:eastAsia="Times New Roman" w:cstheme="minorHAnsi"/>
          <w:b/>
          <w:i/>
          <w:noProof/>
          <w:sz w:val="20"/>
          <w:szCs w:val="20"/>
          <w:lang w:eastAsia="sl-SI"/>
        </w:rPr>
        <w:t xml:space="preserve">        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>OBČINSKI SVET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>OBČINE PREVALJE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>PREDLAGATELJ:</w:t>
      </w:r>
      <w:r w:rsidRPr="00823F5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F5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18180D">
        <w:rPr>
          <w:rFonts w:eastAsia="Times New Roman" w:cstheme="minorHAnsi"/>
          <w:sz w:val="24"/>
          <w:szCs w:val="24"/>
          <w:lang w:eastAsia="sl-SI"/>
        </w:rPr>
        <w:t>Župan, dr. Matija Tasič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D755A" w:rsidRDefault="00823BD9" w:rsidP="008D755A">
      <w:pPr>
        <w:ind w:left="2832" w:hanging="2832"/>
        <w:jc w:val="both"/>
        <w:rPr>
          <w:rFonts w:ascii="Calibri" w:hAnsi="Calibri" w:cs="Tahoma"/>
          <w:b/>
          <w:sz w:val="28"/>
          <w:szCs w:val="28"/>
        </w:rPr>
      </w:pPr>
      <w:r w:rsidRPr="00823F59">
        <w:rPr>
          <w:rFonts w:eastAsia="Times New Roman" w:cstheme="minorHAnsi"/>
          <w:b/>
          <w:szCs w:val="24"/>
        </w:rPr>
        <w:t>ZADEVA:</w:t>
      </w:r>
      <w:r w:rsidRPr="00823F59">
        <w:rPr>
          <w:rFonts w:eastAsia="Times New Roman" w:cstheme="minorHAnsi"/>
          <w:szCs w:val="24"/>
        </w:rPr>
        <w:tab/>
      </w:r>
      <w:r w:rsidR="001761C4" w:rsidRPr="008D755A">
        <w:rPr>
          <w:rFonts w:eastAsia="Times New Roman" w:cstheme="minorHAnsi"/>
          <w:color w:val="000000" w:themeColor="text1"/>
          <w:sz w:val="24"/>
          <w:szCs w:val="24"/>
        </w:rPr>
        <w:t xml:space="preserve">Sprejetje oziroma potrditev stališč in pripomb </w:t>
      </w:r>
      <w:r w:rsidR="008D755A" w:rsidRPr="008D755A">
        <w:rPr>
          <w:rFonts w:eastAsia="Times New Roman" w:cstheme="minorHAnsi"/>
          <w:color w:val="000000" w:themeColor="text1"/>
          <w:sz w:val="24"/>
          <w:szCs w:val="24"/>
        </w:rPr>
        <w:t xml:space="preserve">in predlogov javnosti </w:t>
      </w:r>
      <w:r w:rsidR="008D755A">
        <w:rPr>
          <w:rFonts w:eastAsia="Times New Roman" w:cstheme="minorHAnsi"/>
          <w:color w:val="000000" w:themeColor="text1"/>
          <w:sz w:val="24"/>
          <w:szCs w:val="24"/>
        </w:rPr>
        <w:t xml:space="preserve">iz </w:t>
      </w:r>
      <w:r w:rsidR="008D755A" w:rsidRPr="008D755A">
        <w:rPr>
          <w:rFonts w:ascii="Calibri" w:hAnsi="Calibri" w:cs="Tahoma"/>
          <w:bCs/>
          <w:sz w:val="24"/>
          <w:szCs w:val="24"/>
        </w:rPr>
        <w:t xml:space="preserve">javne razgrnitve </w:t>
      </w:r>
      <w:r w:rsidR="008D755A" w:rsidRPr="008D755A">
        <w:rPr>
          <w:rFonts w:ascii="Calibri" w:hAnsi="Calibri" w:cs="Tahoma"/>
          <w:sz w:val="24"/>
          <w:szCs w:val="24"/>
        </w:rPr>
        <w:t>dopolnjenega osnutka Občinskega podrobnega prostorskega načrta za »Daljnovod(DV) 2 x 110 kV RTP Ravne – RP Mežica« za območje Občine Prevalje</w:t>
      </w:r>
    </w:p>
    <w:p w:rsidR="00823BD9" w:rsidRPr="00823F59" w:rsidRDefault="00823BD9" w:rsidP="00233E8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233E81" w:rsidRDefault="00823BD9" w:rsidP="00233E81">
      <w:pPr>
        <w:autoSpaceDE w:val="0"/>
        <w:autoSpaceDN w:val="0"/>
        <w:adjustRightInd w:val="0"/>
        <w:ind w:left="2832" w:hanging="2832"/>
        <w:jc w:val="both"/>
        <w:rPr>
          <w:rFonts w:eastAsia="Calibri" w:cstheme="minorHAnsi"/>
          <w:bCs/>
          <w:sz w:val="28"/>
          <w:szCs w:val="28"/>
          <w:lang w:eastAsia="sl-SI"/>
        </w:rPr>
      </w:pPr>
      <w:r w:rsidRPr="00823F59">
        <w:rPr>
          <w:rFonts w:cstheme="minorHAnsi"/>
          <w:b/>
          <w:szCs w:val="24"/>
        </w:rPr>
        <w:t>NAMEN:</w:t>
      </w:r>
      <w:r w:rsidRPr="00823F59">
        <w:rPr>
          <w:rFonts w:cstheme="minorHAnsi"/>
          <w:b/>
          <w:szCs w:val="24"/>
        </w:rPr>
        <w:tab/>
      </w:r>
      <w:r w:rsidRPr="00823F59">
        <w:rPr>
          <w:rFonts w:cstheme="minorHAnsi"/>
          <w:sz w:val="24"/>
          <w:szCs w:val="24"/>
        </w:rPr>
        <w:t xml:space="preserve">S potrditvijo </w:t>
      </w:r>
      <w:r w:rsidR="00356B5B">
        <w:rPr>
          <w:rFonts w:cstheme="minorHAnsi"/>
          <w:sz w:val="24"/>
          <w:szCs w:val="24"/>
        </w:rPr>
        <w:t>stališč in pripomb in predlogov javnosti iz javne razgrnitve dopolnjenega osnutka Občinskega podrobnega prostorskega načrta se nadaljuje postopek sprejemanja le tega.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ind w:left="2880" w:hanging="2880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b/>
          <w:sz w:val="24"/>
          <w:szCs w:val="24"/>
          <w:lang w:eastAsia="sl-SI"/>
        </w:rPr>
        <w:t xml:space="preserve">PRAVNA PODLAGA: </w:t>
      </w:r>
      <w:r w:rsidRPr="00823F59">
        <w:rPr>
          <w:rFonts w:eastAsia="Times New Roman" w:cstheme="minorHAnsi"/>
          <w:b/>
          <w:sz w:val="24"/>
          <w:szCs w:val="24"/>
          <w:lang w:eastAsia="sl-SI"/>
        </w:rPr>
        <w:tab/>
      </w:r>
      <w:r w:rsidR="00356B5B">
        <w:rPr>
          <w:rFonts w:eastAsia="Times New Roman" w:cstheme="minorHAnsi"/>
          <w:sz w:val="24"/>
          <w:szCs w:val="24"/>
          <w:lang w:eastAsia="sl-SI"/>
        </w:rPr>
        <w:t xml:space="preserve">61. člen Zakona o prostorskem načrtovanju </w:t>
      </w:r>
      <w:r w:rsidR="00356B5B" w:rsidRPr="00356B5B">
        <w:rPr>
          <w:rFonts w:eastAsia="Times New Roman" w:cstheme="minorHAnsi"/>
          <w:color w:val="000000" w:themeColor="text1"/>
          <w:sz w:val="24"/>
          <w:szCs w:val="24"/>
          <w:lang w:eastAsia="sl-SI"/>
        </w:rPr>
        <w:t>(</w:t>
      </w:r>
      <w:r w:rsidR="00356B5B" w:rsidRPr="00356B5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Uradni list RS, št. </w:t>
      </w:r>
      <w:r w:rsidR="00E23EA1">
        <w:fldChar w:fldCharType="begin"/>
      </w:r>
      <w:r w:rsidR="00E23EA1">
        <w:instrText xml:space="preserve"> HYPERLINK "http://www.uradni-list.si/1/objava.jsp?sop=2007-01-1761" \t "_blank" \o "Zakon o prostorskem načrtovanju (ZPNačrt)" </w:instrText>
      </w:r>
      <w:r w:rsidR="00E23EA1">
        <w:fldChar w:fldCharType="separate"/>
      </w:r>
      <w:r w:rsidR="00356B5B" w:rsidRPr="00356B5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33/07</w:t>
      </w:r>
      <w:r w:rsidR="00E23EA1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fldChar w:fldCharType="end"/>
      </w:r>
      <w:r w:rsidR="00356B5B" w:rsidRPr="00356B5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, </w:t>
      </w:r>
      <w:hyperlink r:id="rId8" w:tgtFrame="_blank" w:tooltip="Zakon o spremembah in dopolnitvah Zakona o varstvu okolja" w:history="1">
        <w:r w:rsidR="00356B5B" w:rsidRPr="00356B5B">
          <w:rPr>
            <w:rFonts w:cs="Arial"/>
            <w:bCs/>
            <w:color w:val="000000" w:themeColor="text1"/>
            <w:sz w:val="24"/>
            <w:szCs w:val="24"/>
            <w:shd w:val="clear" w:color="auto" w:fill="FFFFFF"/>
          </w:rPr>
          <w:t>70/08</w:t>
        </w:r>
      </w:hyperlink>
      <w:r w:rsidR="00356B5B" w:rsidRPr="00356B5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 – ZVO-1B, </w:t>
      </w:r>
      <w:hyperlink r:id="rId9" w:tgtFrame="_blank" w:tooltip="Zakon o spremembah in dopolnitvah Zakona o prostorskem načrtovanju" w:history="1">
        <w:r w:rsidR="00356B5B" w:rsidRPr="00356B5B">
          <w:rPr>
            <w:rFonts w:cs="Arial"/>
            <w:bCs/>
            <w:color w:val="000000" w:themeColor="text1"/>
            <w:sz w:val="24"/>
            <w:szCs w:val="24"/>
            <w:shd w:val="clear" w:color="auto" w:fill="FFFFFF"/>
          </w:rPr>
          <w:t>108/09</w:t>
        </w:r>
      </w:hyperlink>
      <w:r w:rsidR="00356B5B" w:rsidRPr="00356B5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, </w:t>
      </w:r>
      <w:hyperlink r:id="rId10" w:tgtFrame="_blank" w:tooltip="Zakon o umeščanju prostorskih ureditev državnega pomena v prostor" w:history="1">
        <w:r w:rsidR="00356B5B" w:rsidRPr="00356B5B">
          <w:rPr>
            <w:rFonts w:cs="Arial"/>
            <w:bCs/>
            <w:color w:val="000000" w:themeColor="text1"/>
            <w:sz w:val="24"/>
            <w:szCs w:val="24"/>
            <w:shd w:val="clear" w:color="auto" w:fill="FFFFFF"/>
          </w:rPr>
          <w:t>80/10</w:t>
        </w:r>
      </w:hyperlink>
      <w:r w:rsidR="00356B5B" w:rsidRPr="00356B5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 – ZUPUDPP, </w:t>
      </w:r>
      <w:hyperlink r:id="rId11" w:tgtFrame="_blank" w:tooltip="Zakon o spremembah in dopolnitvah Zakona o kmetijskih zemljiščih" w:history="1">
        <w:r w:rsidR="00356B5B" w:rsidRPr="00356B5B">
          <w:rPr>
            <w:rFonts w:cs="Arial"/>
            <w:bCs/>
            <w:color w:val="000000" w:themeColor="text1"/>
            <w:sz w:val="24"/>
            <w:szCs w:val="24"/>
            <w:shd w:val="clear" w:color="auto" w:fill="FFFFFF"/>
          </w:rPr>
          <w:t>43/11</w:t>
        </w:r>
      </w:hyperlink>
      <w:r w:rsidR="00356B5B" w:rsidRPr="00356B5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 – ZKZ-C, </w:t>
      </w:r>
      <w:hyperlink r:id="rId12" w:tgtFrame="_blank" w:tooltip="Zakon o spremembah in dopolnitvah Zakona o prostorskem načrtovanju" w:history="1">
        <w:r w:rsidR="00356B5B" w:rsidRPr="00356B5B">
          <w:rPr>
            <w:rFonts w:cs="Arial"/>
            <w:bCs/>
            <w:color w:val="000000" w:themeColor="text1"/>
            <w:sz w:val="24"/>
            <w:szCs w:val="24"/>
            <w:shd w:val="clear" w:color="auto" w:fill="FFFFFF"/>
          </w:rPr>
          <w:t>57/12</w:t>
        </w:r>
      </w:hyperlink>
      <w:r w:rsidR="00356B5B" w:rsidRPr="00356B5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, </w:t>
      </w:r>
      <w:hyperlink r:id="rId13" w:tgtFrame="_blank" w:tooltip="Zakon o spremembah in dopolnitvah Zakona o umeščanju prostorskih ureditev državnega pomena v prostor" w:history="1">
        <w:r w:rsidR="00356B5B" w:rsidRPr="00356B5B">
          <w:rPr>
            <w:rFonts w:cs="Arial"/>
            <w:bCs/>
            <w:color w:val="000000" w:themeColor="text1"/>
            <w:sz w:val="24"/>
            <w:szCs w:val="24"/>
            <w:shd w:val="clear" w:color="auto" w:fill="FFFFFF"/>
          </w:rPr>
          <w:t>57/12</w:t>
        </w:r>
      </w:hyperlink>
      <w:r w:rsidR="00356B5B" w:rsidRPr="00356B5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 – ZUPUDPP-A, </w:t>
      </w:r>
      <w:hyperlink r:id="rId14" w:tgtFrame="_blank" w:tooltip="Zakon o spremembah in dopolnitvah Zakona o spremembah in dopolnitvah Zakona o prostorskem načrtovanju" w:history="1">
        <w:r w:rsidR="00356B5B" w:rsidRPr="00356B5B">
          <w:rPr>
            <w:rFonts w:cs="Arial"/>
            <w:bCs/>
            <w:color w:val="000000" w:themeColor="text1"/>
            <w:sz w:val="24"/>
            <w:szCs w:val="24"/>
            <w:shd w:val="clear" w:color="auto" w:fill="FFFFFF"/>
          </w:rPr>
          <w:t>109/12</w:t>
        </w:r>
      </w:hyperlink>
      <w:r w:rsidR="00356B5B" w:rsidRPr="00356B5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, </w:t>
      </w:r>
      <w:hyperlink r:id="rId15" w:tgtFrame="_blank" w:tooltip="Odločba o ugotovitvi, da je 29. člen Zakona o spremembah in dopolnitvah Zakona o prostorskem načrtovanju v neskladju z Ustavo in o ugotovitvi, da Poslovnik Državnega zbora ni v neskladju z Ustavo" w:history="1">
        <w:r w:rsidR="00356B5B" w:rsidRPr="00356B5B">
          <w:rPr>
            <w:rFonts w:cs="Arial"/>
            <w:bCs/>
            <w:color w:val="000000" w:themeColor="text1"/>
            <w:sz w:val="24"/>
            <w:szCs w:val="24"/>
            <w:shd w:val="clear" w:color="auto" w:fill="FFFFFF"/>
          </w:rPr>
          <w:t>76/14</w:t>
        </w:r>
      </w:hyperlink>
      <w:r w:rsidR="00356B5B" w:rsidRPr="00356B5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 – </w:t>
      </w:r>
      <w:proofErr w:type="spellStart"/>
      <w:r w:rsidR="00356B5B" w:rsidRPr="00356B5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odl</w:t>
      </w:r>
      <w:proofErr w:type="spellEnd"/>
      <w:r w:rsidR="00356B5B" w:rsidRPr="00356B5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. US in </w:t>
      </w:r>
      <w:hyperlink r:id="rId16" w:tgtFrame="_blank" w:tooltip="Zakon o ukrepih za uravnoteženje javnih financ občin" w:history="1">
        <w:r w:rsidR="00356B5B" w:rsidRPr="00356B5B">
          <w:rPr>
            <w:rFonts w:cs="Arial"/>
            <w:bCs/>
            <w:color w:val="000000" w:themeColor="text1"/>
            <w:sz w:val="24"/>
            <w:szCs w:val="24"/>
            <w:shd w:val="clear" w:color="auto" w:fill="FFFFFF"/>
          </w:rPr>
          <w:t>14/15</w:t>
        </w:r>
      </w:hyperlink>
      <w:r w:rsidR="00356B5B" w:rsidRPr="00356B5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 – ZUUJFO)</w:t>
      </w:r>
    </w:p>
    <w:p w:rsidR="00AB6A8E" w:rsidRPr="00823F59" w:rsidRDefault="00AB6A8E" w:rsidP="00AB6A8E">
      <w:pPr>
        <w:spacing w:after="0" w:line="240" w:lineRule="auto"/>
        <w:ind w:left="2880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F59">
        <w:rPr>
          <w:rFonts w:eastAsia="Times New Roman" w:cstheme="minorHAnsi"/>
          <w:sz w:val="24"/>
          <w:szCs w:val="24"/>
          <w:lang w:eastAsia="sl-SI"/>
        </w:rPr>
        <w:t xml:space="preserve">17. člen Statuta Občine Prevalje (UGSO, št. 70/2015) </w:t>
      </w:r>
    </w:p>
    <w:p w:rsidR="00823BD9" w:rsidRPr="00823F5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CB42C8" w:rsidRPr="00823F59" w:rsidRDefault="00CB42C8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3B6EBF" w:rsidRDefault="008779F2" w:rsidP="00823BD9">
      <w:pPr>
        <w:spacing w:after="0" w:line="240" w:lineRule="auto"/>
        <w:jc w:val="both"/>
        <w:rPr>
          <w:rFonts w:eastAsia="Times New Roman" w:cstheme="minorHAnsi"/>
          <w:b/>
          <w:lang w:eastAsia="sl-SI"/>
        </w:rPr>
      </w:pPr>
      <w:r w:rsidRPr="003B6EBF">
        <w:rPr>
          <w:rFonts w:eastAsia="Times New Roman" w:cstheme="minorHAnsi"/>
          <w:b/>
          <w:lang w:eastAsia="sl-SI"/>
        </w:rPr>
        <w:t>Kronološka o</w:t>
      </w:r>
      <w:r w:rsidR="00407ED8" w:rsidRPr="003B6EBF">
        <w:rPr>
          <w:rFonts w:eastAsia="Times New Roman" w:cstheme="minorHAnsi"/>
          <w:b/>
          <w:lang w:eastAsia="sl-SI"/>
        </w:rPr>
        <w:t>brazložitev</w:t>
      </w:r>
      <w:r w:rsidRPr="003B6EBF">
        <w:rPr>
          <w:rFonts w:eastAsia="Times New Roman" w:cstheme="minorHAnsi"/>
          <w:b/>
          <w:lang w:eastAsia="sl-SI"/>
        </w:rPr>
        <w:t xml:space="preserve"> postopka sprejemanja </w:t>
      </w:r>
      <w:proofErr w:type="spellStart"/>
      <w:r w:rsidRPr="003B6EBF">
        <w:rPr>
          <w:rFonts w:eastAsia="Times New Roman" w:cstheme="minorHAnsi"/>
          <w:b/>
          <w:lang w:eastAsia="sl-SI"/>
        </w:rPr>
        <w:t>OPPNja</w:t>
      </w:r>
      <w:proofErr w:type="spellEnd"/>
      <w:r w:rsidR="00823BD9" w:rsidRPr="003B6EBF">
        <w:rPr>
          <w:rFonts w:eastAsia="Times New Roman" w:cstheme="minorHAnsi"/>
          <w:b/>
          <w:lang w:eastAsia="sl-SI"/>
        </w:rPr>
        <w:t>:</w:t>
      </w:r>
    </w:p>
    <w:p w:rsidR="008779F2" w:rsidRPr="003B6EBF" w:rsidRDefault="00407ED8" w:rsidP="008779F2">
      <w:pPr>
        <w:pStyle w:val="Odstavekseznama"/>
        <w:numPr>
          <w:ilvl w:val="0"/>
          <w:numId w:val="7"/>
        </w:numPr>
        <w:rPr>
          <w:rFonts w:asciiTheme="minorHAnsi" w:hAnsiTheme="minorHAnsi" w:cs="Tahoma"/>
          <w:sz w:val="22"/>
        </w:rPr>
      </w:pPr>
      <w:r w:rsidRPr="003B6EBF">
        <w:rPr>
          <w:rFonts w:asciiTheme="minorHAnsi" w:eastAsia="Calibri" w:hAnsiTheme="minorHAnsi" w:cstheme="minorHAnsi"/>
          <w:sz w:val="22"/>
          <w:lang w:eastAsia="sl-SI"/>
        </w:rPr>
        <w:t xml:space="preserve">Občina Prevalje je </w:t>
      </w:r>
      <w:proofErr w:type="spellStart"/>
      <w:r w:rsidRPr="003B6EBF">
        <w:rPr>
          <w:rFonts w:asciiTheme="minorHAnsi" w:eastAsia="Calibri" w:hAnsiTheme="minorHAnsi" w:cstheme="minorHAnsi"/>
          <w:sz w:val="22"/>
          <w:lang w:eastAsia="sl-SI"/>
        </w:rPr>
        <w:t>dne</w:t>
      </w:r>
      <w:proofErr w:type="spellEnd"/>
      <w:r w:rsidRPr="003B6EBF">
        <w:rPr>
          <w:rFonts w:asciiTheme="minorHAnsi" w:eastAsia="Calibri" w:hAnsiTheme="minorHAnsi" w:cstheme="minorHAnsi"/>
          <w:sz w:val="22"/>
          <w:lang w:eastAsia="sl-SI"/>
        </w:rPr>
        <w:t xml:space="preserve"> 13. </w:t>
      </w:r>
      <w:proofErr w:type="spellStart"/>
      <w:proofErr w:type="gramStart"/>
      <w:r w:rsidRPr="003B6EBF">
        <w:rPr>
          <w:rFonts w:asciiTheme="minorHAnsi" w:eastAsia="Calibri" w:hAnsiTheme="minorHAnsi" w:cstheme="minorHAnsi"/>
          <w:sz w:val="22"/>
          <w:lang w:eastAsia="sl-SI"/>
        </w:rPr>
        <w:t>marca</w:t>
      </w:r>
      <w:proofErr w:type="spellEnd"/>
      <w:proofErr w:type="gramEnd"/>
      <w:r w:rsidRPr="003B6EBF">
        <w:rPr>
          <w:rFonts w:asciiTheme="minorHAnsi" w:eastAsia="Calibri" w:hAnsiTheme="minorHAnsi" w:cstheme="minorHAnsi"/>
          <w:sz w:val="22"/>
          <w:lang w:eastAsia="sl-SI"/>
        </w:rPr>
        <w:t xml:space="preserve"> 2009 v </w:t>
      </w:r>
      <w:proofErr w:type="spellStart"/>
      <w:r w:rsidRPr="003B6EBF">
        <w:rPr>
          <w:rFonts w:asciiTheme="minorHAnsi" w:eastAsia="Calibri" w:hAnsiTheme="minorHAnsi" w:cstheme="minorHAnsi"/>
          <w:sz w:val="22"/>
          <w:lang w:eastAsia="sl-SI"/>
        </w:rPr>
        <w:t>Uradnem</w:t>
      </w:r>
      <w:proofErr w:type="spellEnd"/>
      <w:r w:rsidRPr="003B6EBF">
        <w:rPr>
          <w:rFonts w:asciiTheme="minorHAnsi" w:eastAsia="Calibri" w:hAnsiTheme="minorHAnsi" w:cstheme="minorHAnsi"/>
          <w:sz w:val="22"/>
          <w:lang w:eastAsia="sl-SI"/>
        </w:rPr>
        <w:t xml:space="preserve"> </w:t>
      </w:r>
      <w:proofErr w:type="spellStart"/>
      <w:r w:rsidRPr="003B6EBF">
        <w:rPr>
          <w:rFonts w:asciiTheme="minorHAnsi" w:eastAsia="Calibri" w:hAnsiTheme="minorHAnsi" w:cstheme="minorHAnsi"/>
          <w:sz w:val="22"/>
          <w:lang w:eastAsia="sl-SI"/>
        </w:rPr>
        <w:t>listu</w:t>
      </w:r>
      <w:proofErr w:type="spellEnd"/>
      <w:r w:rsidRPr="003B6EBF">
        <w:rPr>
          <w:rFonts w:asciiTheme="minorHAnsi" w:eastAsia="Calibri" w:hAnsiTheme="minorHAnsi" w:cstheme="minorHAnsi"/>
          <w:sz w:val="22"/>
          <w:lang w:eastAsia="sl-SI"/>
        </w:rPr>
        <w:t xml:space="preserve"> RS, </w:t>
      </w:r>
      <w:proofErr w:type="spellStart"/>
      <w:r w:rsidRPr="003B6EBF">
        <w:rPr>
          <w:rFonts w:asciiTheme="minorHAnsi" w:eastAsia="Calibri" w:hAnsiTheme="minorHAnsi" w:cstheme="minorHAnsi"/>
          <w:sz w:val="22"/>
          <w:lang w:eastAsia="sl-SI"/>
        </w:rPr>
        <w:t>št</w:t>
      </w:r>
      <w:proofErr w:type="spellEnd"/>
      <w:r w:rsidRPr="003B6EBF">
        <w:rPr>
          <w:rFonts w:asciiTheme="minorHAnsi" w:eastAsia="Calibri" w:hAnsiTheme="minorHAnsi" w:cstheme="minorHAnsi"/>
          <w:sz w:val="22"/>
          <w:lang w:eastAsia="sl-SI"/>
        </w:rPr>
        <w:t xml:space="preserve">. 19/09 </w:t>
      </w:r>
      <w:proofErr w:type="spellStart"/>
      <w:r w:rsidRPr="003B6EBF">
        <w:rPr>
          <w:rFonts w:asciiTheme="minorHAnsi" w:eastAsia="Calibri" w:hAnsiTheme="minorHAnsi" w:cstheme="minorHAnsi"/>
          <w:sz w:val="22"/>
          <w:lang w:eastAsia="sl-SI"/>
        </w:rPr>
        <w:t>objavila</w:t>
      </w:r>
      <w:proofErr w:type="spellEnd"/>
      <w:r w:rsidRPr="003B6EBF">
        <w:rPr>
          <w:rFonts w:asciiTheme="minorHAnsi" w:eastAsia="Calibri" w:hAnsiTheme="minorHAnsi" w:cstheme="minorHAnsi"/>
          <w:sz w:val="22"/>
          <w:lang w:eastAsia="sl-SI"/>
        </w:rPr>
        <w:t xml:space="preserve"> </w:t>
      </w:r>
      <w:proofErr w:type="spellStart"/>
      <w:r w:rsidRPr="003B6EBF">
        <w:rPr>
          <w:rFonts w:asciiTheme="minorHAnsi" w:eastAsia="Calibri" w:hAnsiTheme="minorHAnsi" w:cstheme="minorHAnsi"/>
          <w:sz w:val="22"/>
          <w:lang w:eastAsia="sl-SI"/>
        </w:rPr>
        <w:t>Sklep</w:t>
      </w:r>
      <w:proofErr w:type="spellEnd"/>
      <w:r w:rsidRPr="003B6EBF">
        <w:rPr>
          <w:rFonts w:asciiTheme="minorHAnsi" w:eastAsia="Calibri" w:hAnsiTheme="minorHAnsi" w:cstheme="minorHAnsi"/>
          <w:sz w:val="22"/>
          <w:lang w:eastAsia="sl-SI"/>
        </w:rPr>
        <w:t xml:space="preserve"> o </w:t>
      </w:r>
      <w:proofErr w:type="spellStart"/>
      <w:r w:rsidRPr="003B6EBF">
        <w:rPr>
          <w:rFonts w:asciiTheme="minorHAnsi" w:eastAsia="Calibri" w:hAnsiTheme="minorHAnsi" w:cstheme="minorHAnsi"/>
          <w:sz w:val="22"/>
          <w:lang w:eastAsia="sl-SI"/>
        </w:rPr>
        <w:t>začetku</w:t>
      </w:r>
      <w:proofErr w:type="spellEnd"/>
      <w:r w:rsidRPr="003B6EBF">
        <w:rPr>
          <w:rFonts w:asciiTheme="minorHAnsi" w:eastAsia="Calibri" w:hAnsiTheme="minorHAnsi" w:cstheme="minorHAnsi"/>
          <w:sz w:val="22"/>
          <w:lang w:eastAsia="sl-SI"/>
        </w:rPr>
        <w:t xml:space="preserve"> </w:t>
      </w:r>
      <w:proofErr w:type="spellStart"/>
      <w:r w:rsidRPr="003B6EBF">
        <w:rPr>
          <w:rFonts w:asciiTheme="minorHAnsi" w:eastAsia="Calibri" w:hAnsiTheme="minorHAnsi" w:cstheme="minorHAnsi"/>
          <w:sz w:val="22"/>
          <w:lang w:eastAsia="sl-SI"/>
        </w:rPr>
        <w:t>postopka</w:t>
      </w:r>
      <w:proofErr w:type="spellEnd"/>
      <w:r w:rsidRPr="003B6EBF">
        <w:rPr>
          <w:rFonts w:asciiTheme="minorHAnsi" w:eastAsia="Calibri" w:hAnsiTheme="minorHAnsi" w:cstheme="minorHAnsi"/>
          <w:sz w:val="22"/>
          <w:lang w:eastAsia="sl-SI"/>
        </w:rPr>
        <w:t xml:space="preserve"> </w:t>
      </w:r>
      <w:proofErr w:type="spellStart"/>
      <w:r w:rsidRPr="003B6EBF">
        <w:rPr>
          <w:rFonts w:asciiTheme="minorHAnsi" w:eastAsia="Calibri" w:hAnsiTheme="minorHAnsi" w:cstheme="minorHAnsi"/>
          <w:sz w:val="22"/>
          <w:lang w:eastAsia="sl-SI"/>
        </w:rPr>
        <w:t>sprejema</w:t>
      </w:r>
      <w:proofErr w:type="spellEnd"/>
      <w:r w:rsidRPr="003B6EBF">
        <w:rPr>
          <w:rFonts w:asciiTheme="minorHAnsi" w:eastAsia="Calibri" w:hAnsiTheme="minorHAnsi" w:cstheme="minorHAnsi"/>
          <w:sz w:val="22"/>
          <w:lang w:eastAsia="sl-SI"/>
        </w:rPr>
        <w:t xml:space="preserve"> </w:t>
      </w:r>
      <w:proofErr w:type="spellStart"/>
      <w:r w:rsidRPr="003B6EBF">
        <w:rPr>
          <w:rFonts w:asciiTheme="minorHAnsi" w:eastAsia="Calibri" w:hAnsiTheme="minorHAnsi" w:cstheme="minorHAnsi"/>
          <w:sz w:val="22"/>
          <w:lang w:eastAsia="sl-SI"/>
        </w:rPr>
        <w:t>Občinskega</w:t>
      </w:r>
      <w:proofErr w:type="spellEnd"/>
      <w:r w:rsidRPr="003B6EBF">
        <w:rPr>
          <w:rFonts w:asciiTheme="minorHAnsi" w:eastAsia="Calibri" w:hAnsiTheme="minorHAnsi" w:cstheme="minorHAnsi"/>
          <w:sz w:val="22"/>
          <w:lang w:eastAsia="sl-SI"/>
        </w:rPr>
        <w:t xml:space="preserve"> </w:t>
      </w:r>
      <w:proofErr w:type="spellStart"/>
      <w:r w:rsidRPr="003B6EBF">
        <w:rPr>
          <w:rFonts w:asciiTheme="minorHAnsi" w:eastAsia="Calibri" w:hAnsiTheme="minorHAnsi" w:cstheme="minorHAnsi"/>
          <w:sz w:val="22"/>
          <w:lang w:eastAsia="sl-SI"/>
        </w:rPr>
        <w:t>podrobnega</w:t>
      </w:r>
      <w:proofErr w:type="spellEnd"/>
      <w:r w:rsidRPr="003B6EBF">
        <w:rPr>
          <w:rFonts w:asciiTheme="minorHAnsi" w:eastAsia="Calibri" w:hAnsiTheme="minorHAnsi" w:cstheme="minorHAnsi"/>
          <w:sz w:val="22"/>
          <w:lang w:eastAsia="sl-SI"/>
        </w:rPr>
        <w:t xml:space="preserve"> </w:t>
      </w:r>
      <w:proofErr w:type="spellStart"/>
      <w:r w:rsidRPr="003B6EBF">
        <w:rPr>
          <w:rFonts w:asciiTheme="minorHAnsi" w:eastAsia="Calibri" w:hAnsiTheme="minorHAnsi" w:cstheme="minorHAnsi"/>
          <w:sz w:val="22"/>
          <w:lang w:eastAsia="sl-SI"/>
        </w:rPr>
        <w:t>prostorskega</w:t>
      </w:r>
      <w:proofErr w:type="spellEnd"/>
      <w:r w:rsidRPr="003B6EBF">
        <w:rPr>
          <w:rFonts w:asciiTheme="minorHAnsi" w:eastAsia="Calibri" w:hAnsiTheme="minorHAnsi" w:cstheme="minorHAnsi"/>
          <w:sz w:val="22"/>
          <w:lang w:eastAsia="sl-SI"/>
        </w:rPr>
        <w:t xml:space="preserve"> </w:t>
      </w:r>
      <w:proofErr w:type="spellStart"/>
      <w:r w:rsidRPr="003B6EBF">
        <w:rPr>
          <w:rFonts w:asciiTheme="minorHAnsi" w:eastAsia="Calibri" w:hAnsiTheme="minorHAnsi" w:cstheme="minorHAnsi"/>
          <w:sz w:val="22"/>
          <w:lang w:eastAsia="sl-SI"/>
        </w:rPr>
        <w:t>načrta</w:t>
      </w:r>
      <w:proofErr w:type="spellEnd"/>
      <w:r w:rsidR="00483650" w:rsidRPr="003B6EBF">
        <w:rPr>
          <w:rFonts w:asciiTheme="minorHAnsi" w:eastAsia="Calibri" w:hAnsiTheme="minorHAnsi" w:cstheme="minorHAnsi"/>
          <w:sz w:val="22"/>
          <w:lang w:eastAsia="sl-SI"/>
        </w:rPr>
        <w:t xml:space="preserve"> </w:t>
      </w:r>
      <w:proofErr w:type="spellStart"/>
      <w:r w:rsidR="00483650" w:rsidRPr="003B6EBF">
        <w:rPr>
          <w:rFonts w:asciiTheme="minorHAnsi" w:hAnsiTheme="minorHAnsi" w:cs="Tahoma"/>
          <w:sz w:val="22"/>
        </w:rPr>
        <w:t>za</w:t>
      </w:r>
      <w:proofErr w:type="spellEnd"/>
      <w:r w:rsidR="00483650" w:rsidRPr="003B6EBF">
        <w:rPr>
          <w:rFonts w:asciiTheme="minorHAnsi" w:hAnsiTheme="minorHAnsi" w:cs="Tahoma"/>
          <w:sz w:val="22"/>
        </w:rPr>
        <w:t xml:space="preserve"> »</w:t>
      </w:r>
      <w:proofErr w:type="spellStart"/>
      <w:proofErr w:type="gramStart"/>
      <w:r w:rsidR="00483650" w:rsidRPr="003B6EBF">
        <w:rPr>
          <w:rFonts w:asciiTheme="minorHAnsi" w:hAnsiTheme="minorHAnsi" w:cs="Tahoma"/>
          <w:sz w:val="22"/>
        </w:rPr>
        <w:t>Daljnovod</w:t>
      </w:r>
      <w:proofErr w:type="spellEnd"/>
      <w:r w:rsidR="00483650" w:rsidRPr="003B6EBF">
        <w:rPr>
          <w:rFonts w:asciiTheme="minorHAnsi" w:hAnsiTheme="minorHAnsi" w:cs="Tahoma"/>
          <w:sz w:val="22"/>
        </w:rPr>
        <w:t>(</w:t>
      </w:r>
      <w:proofErr w:type="gramEnd"/>
      <w:r w:rsidR="00483650" w:rsidRPr="003B6EBF">
        <w:rPr>
          <w:rFonts w:asciiTheme="minorHAnsi" w:hAnsiTheme="minorHAnsi" w:cs="Tahoma"/>
          <w:sz w:val="22"/>
        </w:rPr>
        <w:t xml:space="preserve">DV) 2 x 110 kV RTP </w:t>
      </w:r>
      <w:proofErr w:type="spellStart"/>
      <w:r w:rsidR="00483650" w:rsidRPr="003B6EBF">
        <w:rPr>
          <w:rFonts w:asciiTheme="minorHAnsi" w:hAnsiTheme="minorHAnsi" w:cs="Tahoma"/>
          <w:sz w:val="22"/>
        </w:rPr>
        <w:t>Ravne</w:t>
      </w:r>
      <w:proofErr w:type="spellEnd"/>
      <w:r w:rsidR="00483650" w:rsidRPr="003B6EBF">
        <w:rPr>
          <w:rFonts w:asciiTheme="minorHAnsi" w:hAnsiTheme="minorHAnsi" w:cs="Tahoma"/>
          <w:sz w:val="22"/>
        </w:rPr>
        <w:t xml:space="preserve"> – RP </w:t>
      </w:r>
      <w:proofErr w:type="spellStart"/>
      <w:r w:rsidR="00483650" w:rsidRPr="003B6EBF">
        <w:rPr>
          <w:rFonts w:asciiTheme="minorHAnsi" w:hAnsiTheme="minorHAnsi" w:cs="Tahoma"/>
          <w:sz w:val="22"/>
        </w:rPr>
        <w:t>Mežica</w:t>
      </w:r>
      <w:proofErr w:type="spellEnd"/>
      <w:r w:rsidR="00483650" w:rsidRPr="003B6EBF">
        <w:rPr>
          <w:rFonts w:asciiTheme="minorHAnsi" w:hAnsiTheme="minorHAnsi" w:cs="Tahoma"/>
          <w:sz w:val="22"/>
        </w:rPr>
        <w:t xml:space="preserve">« </w:t>
      </w:r>
      <w:proofErr w:type="spellStart"/>
      <w:r w:rsidR="00483650" w:rsidRPr="003B6EBF">
        <w:rPr>
          <w:rFonts w:asciiTheme="minorHAnsi" w:hAnsiTheme="minorHAnsi" w:cs="Tahoma"/>
          <w:sz w:val="22"/>
        </w:rPr>
        <w:t>za</w:t>
      </w:r>
      <w:proofErr w:type="spellEnd"/>
      <w:r w:rsidR="00483650"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="00483650" w:rsidRPr="003B6EBF">
        <w:rPr>
          <w:rFonts w:asciiTheme="minorHAnsi" w:hAnsiTheme="minorHAnsi" w:cs="Tahoma"/>
          <w:sz w:val="22"/>
        </w:rPr>
        <w:t>območje</w:t>
      </w:r>
      <w:proofErr w:type="spellEnd"/>
      <w:r w:rsidR="00483650"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="00483650" w:rsidRPr="003B6EBF">
        <w:rPr>
          <w:rFonts w:asciiTheme="minorHAnsi" w:hAnsiTheme="minorHAnsi" w:cs="Tahoma"/>
          <w:sz w:val="22"/>
        </w:rPr>
        <w:t>Občine</w:t>
      </w:r>
      <w:proofErr w:type="spellEnd"/>
      <w:r w:rsidR="00483650" w:rsidRPr="003B6EBF">
        <w:rPr>
          <w:rFonts w:asciiTheme="minorHAnsi" w:hAnsiTheme="minorHAnsi" w:cs="Tahoma"/>
          <w:sz w:val="22"/>
        </w:rPr>
        <w:t xml:space="preserve"> Prevalje (v </w:t>
      </w:r>
      <w:proofErr w:type="spellStart"/>
      <w:r w:rsidR="00483650" w:rsidRPr="003B6EBF">
        <w:rPr>
          <w:rFonts w:asciiTheme="minorHAnsi" w:hAnsiTheme="minorHAnsi" w:cs="Tahoma"/>
          <w:sz w:val="22"/>
        </w:rPr>
        <w:t>nadaljevanju</w:t>
      </w:r>
      <w:proofErr w:type="spellEnd"/>
      <w:r w:rsidR="00483650" w:rsidRPr="003B6EBF">
        <w:rPr>
          <w:rFonts w:asciiTheme="minorHAnsi" w:hAnsiTheme="minorHAnsi" w:cs="Tahoma"/>
          <w:sz w:val="22"/>
        </w:rPr>
        <w:t xml:space="preserve">: OPPN). </w:t>
      </w:r>
    </w:p>
    <w:p w:rsidR="008779F2" w:rsidRPr="003B6EBF" w:rsidRDefault="00483650" w:rsidP="008779F2">
      <w:pPr>
        <w:pStyle w:val="Odstavekseznama"/>
        <w:numPr>
          <w:ilvl w:val="0"/>
          <w:numId w:val="7"/>
        </w:numPr>
        <w:rPr>
          <w:rFonts w:asciiTheme="minorHAnsi" w:hAnsiTheme="minorHAnsi" w:cs="Tahoma"/>
          <w:sz w:val="22"/>
        </w:rPr>
      </w:pPr>
      <w:r w:rsidRPr="003B6EBF">
        <w:rPr>
          <w:rFonts w:asciiTheme="minorHAnsi" w:hAnsiTheme="minorHAnsi" w:cs="Tahoma"/>
          <w:sz w:val="22"/>
        </w:rPr>
        <w:t xml:space="preserve">Na </w:t>
      </w:r>
      <w:proofErr w:type="spellStart"/>
      <w:r w:rsidRPr="003B6EBF">
        <w:rPr>
          <w:rFonts w:asciiTheme="minorHAnsi" w:hAnsiTheme="minorHAnsi" w:cs="Tahoma"/>
          <w:sz w:val="22"/>
        </w:rPr>
        <w:t>podlagi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sklepa</w:t>
      </w:r>
      <w:proofErr w:type="spellEnd"/>
      <w:r w:rsidRPr="003B6EBF">
        <w:rPr>
          <w:rFonts w:asciiTheme="minorHAnsi" w:hAnsiTheme="minorHAnsi" w:cs="Tahoma"/>
          <w:sz w:val="22"/>
        </w:rPr>
        <w:t xml:space="preserve"> je </w:t>
      </w:r>
      <w:proofErr w:type="spellStart"/>
      <w:r w:rsidRPr="003B6EBF">
        <w:rPr>
          <w:rFonts w:asciiTheme="minorHAnsi" w:hAnsiTheme="minorHAnsi" w:cs="Tahoma"/>
          <w:sz w:val="22"/>
        </w:rPr>
        <w:t>bil</w:t>
      </w:r>
      <w:proofErr w:type="spellEnd"/>
      <w:r w:rsidRPr="003B6EBF">
        <w:rPr>
          <w:rFonts w:asciiTheme="minorHAnsi" w:hAnsiTheme="minorHAnsi" w:cs="Tahoma"/>
          <w:sz w:val="22"/>
        </w:rPr>
        <w:t xml:space="preserve"> v </w:t>
      </w:r>
      <w:proofErr w:type="spellStart"/>
      <w:r w:rsidRPr="003B6EBF">
        <w:rPr>
          <w:rFonts w:asciiTheme="minorHAnsi" w:hAnsiTheme="minorHAnsi" w:cs="Tahoma"/>
          <w:sz w:val="22"/>
        </w:rPr>
        <w:t>juniju</w:t>
      </w:r>
      <w:proofErr w:type="spellEnd"/>
      <w:r w:rsidRPr="003B6EBF">
        <w:rPr>
          <w:rFonts w:asciiTheme="minorHAnsi" w:hAnsiTheme="minorHAnsi" w:cs="Tahoma"/>
          <w:sz w:val="22"/>
        </w:rPr>
        <w:t xml:space="preserve"> 2009 </w:t>
      </w:r>
      <w:proofErr w:type="spellStart"/>
      <w:r w:rsidRPr="003B6EBF">
        <w:rPr>
          <w:rFonts w:asciiTheme="minorHAnsi" w:hAnsiTheme="minorHAnsi" w:cs="Tahoma"/>
          <w:sz w:val="22"/>
        </w:rPr>
        <w:t>izdelan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osnutek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OPPNja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ter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poslan</w:t>
      </w:r>
      <w:proofErr w:type="spellEnd"/>
      <w:r w:rsidRPr="003B6EBF">
        <w:rPr>
          <w:rFonts w:asciiTheme="minorHAnsi" w:hAnsiTheme="minorHAnsi" w:cs="Tahoma"/>
          <w:sz w:val="22"/>
        </w:rPr>
        <w:t xml:space="preserve"> v </w:t>
      </w:r>
      <w:proofErr w:type="spellStart"/>
      <w:r w:rsidRPr="003B6EBF">
        <w:rPr>
          <w:rFonts w:asciiTheme="minorHAnsi" w:hAnsiTheme="minorHAnsi" w:cs="Tahoma"/>
          <w:sz w:val="22"/>
        </w:rPr>
        <w:t>smernice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pristojnim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nosilcem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urejanja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prostora</w:t>
      </w:r>
      <w:proofErr w:type="spellEnd"/>
      <w:r w:rsidRPr="003B6EBF">
        <w:rPr>
          <w:rFonts w:asciiTheme="minorHAnsi" w:hAnsiTheme="minorHAnsi" w:cs="Tahoma"/>
          <w:sz w:val="22"/>
        </w:rPr>
        <w:t xml:space="preserve">. </w:t>
      </w:r>
    </w:p>
    <w:p w:rsidR="008779F2" w:rsidRPr="003B6EBF" w:rsidRDefault="00483650" w:rsidP="008779F2">
      <w:pPr>
        <w:pStyle w:val="Odstavekseznama"/>
        <w:numPr>
          <w:ilvl w:val="0"/>
          <w:numId w:val="7"/>
        </w:numPr>
        <w:rPr>
          <w:rFonts w:asciiTheme="minorHAnsi" w:hAnsiTheme="minorHAnsi" w:cs="Tahoma"/>
          <w:sz w:val="22"/>
        </w:rPr>
      </w:pPr>
      <w:r w:rsidRPr="003B6EBF">
        <w:rPr>
          <w:rFonts w:asciiTheme="minorHAnsi" w:hAnsiTheme="minorHAnsi" w:cs="Tahoma"/>
          <w:sz w:val="22"/>
        </w:rPr>
        <w:t xml:space="preserve">V </w:t>
      </w:r>
      <w:proofErr w:type="spellStart"/>
      <w:r w:rsidRPr="003B6EBF">
        <w:rPr>
          <w:rFonts w:asciiTheme="minorHAnsi" w:hAnsiTheme="minorHAnsi" w:cs="Tahoma"/>
          <w:sz w:val="22"/>
        </w:rPr>
        <w:t>času</w:t>
      </w:r>
      <w:proofErr w:type="spellEnd"/>
      <w:r w:rsidRPr="003B6EBF">
        <w:rPr>
          <w:rFonts w:asciiTheme="minorHAnsi" w:hAnsiTheme="minorHAnsi" w:cs="Tahoma"/>
          <w:sz w:val="22"/>
        </w:rPr>
        <w:t xml:space="preserve"> od </w:t>
      </w:r>
      <w:proofErr w:type="spellStart"/>
      <w:r w:rsidRPr="003B6EBF">
        <w:rPr>
          <w:rFonts w:asciiTheme="minorHAnsi" w:hAnsiTheme="minorHAnsi" w:cs="Tahoma"/>
          <w:sz w:val="22"/>
        </w:rPr>
        <w:t>junija</w:t>
      </w:r>
      <w:proofErr w:type="spellEnd"/>
      <w:r w:rsidRPr="003B6EBF">
        <w:rPr>
          <w:rFonts w:asciiTheme="minorHAnsi" w:hAnsiTheme="minorHAnsi" w:cs="Tahoma"/>
          <w:sz w:val="22"/>
        </w:rPr>
        <w:t xml:space="preserve"> 2009 do </w:t>
      </w:r>
      <w:proofErr w:type="spellStart"/>
      <w:r w:rsidRPr="003B6EBF">
        <w:rPr>
          <w:rFonts w:asciiTheme="minorHAnsi" w:hAnsiTheme="minorHAnsi" w:cs="Tahoma"/>
          <w:sz w:val="22"/>
        </w:rPr>
        <w:t>maja</w:t>
      </w:r>
      <w:proofErr w:type="spellEnd"/>
      <w:r w:rsidRPr="003B6EBF">
        <w:rPr>
          <w:rFonts w:asciiTheme="minorHAnsi" w:hAnsiTheme="minorHAnsi" w:cs="Tahoma"/>
          <w:sz w:val="22"/>
        </w:rPr>
        <w:t xml:space="preserve"> 2013 so bile </w:t>
      </w:r>
      <w:proofErr w:type="spellStart"/>
      <w:r w:rsidRPr="003B6EBF">
        <w:rPr>
          <w:rFonts w:asciiTheme="minorHAnsi" w:hAnsiTheme="minorHAnsi" w:cs="Tahoma"/>
          <w:sz w:val="22"/>
        </w:rPr>
        <w:t>pridobljene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smernice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ter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izdelan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dopolnjen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osnutek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OPPNja</w:t>
      </w:r>
      <w:proofErr w:type="spellEnd"/>
      <w:r w:rsidRPr="003B6EBF">
        <w:rPr>
          <w:rFonts w:asciiTheme="minorHAnsi" w:hAnsiTheme="minorHAnsi" w:cs="Tahoma"/>
          <w:sz w:val="22"/>
        </w:rPr>
        <w:t xml:space="preserve">, </w:t>
      </w:r>
      <w:proofErr w:type="spellStart"/>
      <w:r w:rsidRPr="003B6EBF">
        <w:rPr>
          <w:rFonts w:asciiTheme="minorHAnsi" w:hAnsiTheme="minorHAnsi" w:cs="Tahoma"/>
          <w:sz w:val="22"/>
        </w:rPr>
        <w:t>ki</w:t>
      </w:r>
      <w:proofErr w:type="spellEnd"/>
      <w:r w:rsidRPr="003B6EBF">
        <w:rPr>
          <w:rFonts w:asciiTheme="minorHAnsi" w:hAnsiTheme="minorHAnsi" w:cs="Tahoma"/>
          <w:sz w:val="22"/>
        </w:rPr>
        <w:t xml:space="preserve"> je </w:t>
      </w:r>
      <w:proofErr w:type="spellStart"/>
      <w:r w:rsidRPr="003B6EBF">
        <w:rPr>
          <w:rFonts w:asciiTheme="minorHAnsi" w:hAnsiTheme="minorHAnsi" w:cs="Tahoma"/>
          <w:sz w:val="22"/>
        </w:rPr>
        <w:t>bil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javno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razgrnjen</w:t>
      </w:r>
      <w:proofErr w:type="spellEnd"/>
      <w:r w:rsidRPr="003B6EBF">
        <w:rPr>
          <w:rFonts w:asciiTheme="minorHAnsi" w:hAnsiTheme="minorHAnsi" w:cs="Tahoma"/>
          <w:sz w:val="22"/>
        </w:rPr>
        <w:t xml:space="preserve"> od 7. </w:t>
      </w:r>
      <w:proofErr w:type="spellStart"/>
      <w:proofErr w:type="gramStart"/>
      <w:r w:rsidRPr="003B6EBF">
        <w:rPr>
          <w:rFonts w:asciiTheme="minorHAnsi" w:hAnsiTheme="minorHAnsi" w:cs="Tahoma"/>
          <w:sz w:val="22"/>
        </w:rPr>
        <w:t>aprila</w:t>
      </w:r>
      <w:proofErr w:type="spellEnd"/>
      <w:proofErr w:type="gramEnd"/>
      <w:r w:rsidRPr="003B6EBF">
        <w:rPr>
          <w:rFonts w:asciiTheme="minorHAnsi" w:hAnsiTheme="minorHAnsi" w:cs="Tahoma"/>
          <w:sz w:val="22"/>
        </w:rPr>
        <w:t xml:space="preserve"> do 22. </w:t>
      </w:r>
      <w:proofErr w:type="spellStart"/>
      <w:proofErr w:type="gramStart"/>
      <w:r w:rsidRPr="003B6EBF">
        <w:rPr>
          <w:rFonts w:asciiTheme="minorHAnsi" w:hAnsiTheme="minorHAnsi" w:cs="Tahoma"/>
          <w:sz w:val="22"/>
        </w:rPr>
        <w:t>maja</w:t>
      </w:r>
      <w:proofErr w:type="spellEnd"/>
      <w:proofErr w:type="gramEnd"/>
      <w:r w:rsidRPr="003B6EBF">
        <w:rPr>
          <w:rFonts w:asciiTheme="minorHAnsi" w:hAnsiTheme="minorHAnsi" w:cs="Tahoma"/>
          <w:sz w:val="22"/>
        </w:rPr>
        <w:t xml:space="preserve"> 2015, v tem </w:t>
      </w:r>
      <w:proofErr w:type="spellStart"/>
      <w:r w:rsidRPr="003B6EBF">
        <w:rPr>
          <w:rFonts w:asciiTheme="minorHAnsi" w:hAnsiTheme="minorHAnsi" w:cs="Tahoma"/>
          <w:sz w:val="22"/>
        </w:rPr>
        <w:t>času</w:t>
      </w:r>
      <w:proofErr w:type="spellEnd"/>
      <w:r w:rsidRPr="003B6EBF">
        <w:rPr>
          <w:rFonts w:asciiTheme="minorHAnsi" w:hAnsiTheme="minorHAnsi" w:cs="Tahoma"/>
          <w:sz w:val="22"/>
        </w:rPr>
        <w:t xml:space="preserve"> pa se je </w:t>
      </w:r>
      <w:proofErr w:type="spellStart"/>
      <w:r w:rsidRPr="003B6EBF">
        <w:rPr>
          <w:rFonts w:asciiTheme="minorHAnsi" w:hAnsiTheme="minorHAnsi" w:cs="Tahoma"/>
          <w:sz w:val="22"/>
        </w:rPr>
        <w:t>izvedla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tudi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javna</w:t>
      </w:r>
      <w:proofErr w:type="spellEnd"/>
      <w:r w:rsidRPr="003B6EBF">
        <w:rPr>
          <w:rFonts w:asciiTheme="minorHAnsi" w:hAnsiTheme="minorHAnsi" w:cs="Tahoma"/>
          <w:sz w:val="22"/>
        </w:rPr>
        <w:t xml:space="preserve"> </w:t>
      </w:r>
      <w:proofErr w:type="spellStart"/>
      <w:r w:rsidRPr="003B6EBF">
        <w:rPr>
          <w:rFonts w:asciiTheme="minorHAnsi" w:hAnsiTheme="minorHAnsi" w:cs="Tahoma"/>
          <w:sz w:val="22"/>
        </w:rPr>
        <w:t>obravnava</w:t>
      </w:r>
      <w:proofErr w:type="spellEnd"/>
      <w:r w:rsidRPr="003B6EBF">
        <w:rPr>
          <w:rFonts w:asciiTheme="minorHAnsi" w:hAnsiTheme="minorHAnsi" w:cs="Tahoma"/>
          <w:sz w:val="22"/>
        </w:rPr>
        <w:t xml:space="preserve">. </w:t>
      </w:r>
    </w:p>
    <w:p w:rsidR="007B582B" w:rsidRDefault="00483650" w:rsidP="008779F2">
      <w:pPr>
        <w:pStyle w:val="Odstavekseznama"/>
        <w:numPr>
          <w:ilvl w:val="0"/>
          <w:numId w:val="7"/>
        </w:numPr>
        <w:rPr>
          <w:rFonts w:ascii="Calibri" w:hAnsi="Calibri" w:cs="Tahoma"/>
          <w:sz w:val="22"/>
        </w:rPr>
      </w:pPr>
      <w:r w:rsidRPr="003B6EBF">
        <w:rPr>
          <w:rFonts w:ascii="Calibri" w:hAnsi="Calibri" w:cs="Tahoma"/>
          <w:sz w:val="22"/>
        </w:rPr>
        <w:t xml:space="preserve">V </w:t>
      </w:r>
      <w:proofErr w:type="spellStart"/>
      <w:r w:rsidRPr="003B6EBF">
        <w:rPr>
          <w:rFonts w:ascii="Calibri" w:hAnsi="Calibri" w:cs="Tahoma"/>
          <w:sz w:val="22"/>
        </w:rPr>
        <w:t>času</w:t>
      </w:r>
      <w:proofErr w:type="spellEnd"/>
      <w:r w:rsidRPr="003B6EBF">
        <w:rPr>
          <w:rFonts w:ascii="Calibri" w:hAnsi="Calibri" w:cs="Tahoma"/>
          <w:sz w:val="22"/>
        </w:rPr>
        <w:t xml:space="preserve"> </w:t>
      </w:r>
      <w:proofErr w:type="spellStart"/>
      <w:r w:rsidRPr="003B6EBF">
        <w:rPr>
          <w:rFonts w:ascii="Calibri" w:hAnsi="Calibri" w:cs="Tahoma"/>
          <w:sz w:val="22"/>
        </w:rPr>
        <w:t>od</w:t>
      </w:r>
      <w:proofErr w:type="spellEnd"/>
      <w:r w:rsidRPr="003B6EBF">
        <w:rPr>
          <w:rFonts w:ascii="Calibri" w:hAnsi="Calibri" w:cs="Tahoma"/>
          <w:sz w:val="22"/>
        </w:rPr>
        <w:t xml:space="preserve"> </w:t>
      </w:r>
      <w:proofErr w:type="spellStart"/>
      <w:r w:rsidRPr="003B6EBF">
        <w:rPr>
          <w:rFonts w:ascii="Calibri" w:hAnsi="Calibri" w:cs="Tahoma"/>
          <w:sz w:val="22"/>
        </w:rPr>
        <w:t>zaključka</w:t>
      </w:r>
      <w:proofErr w:type="spellEnd"/>
      <w:r w:rsidRPr="003B6EBF">
        <w:rPr>
          <w:rFonts w:ascii="Calibri" w:hAnsi="Calibri" w:cs="Tahoma"/>
          <w:sz w:val="22"/>
        </w:rPr>
        <w:t xml:space="preserve"> </w:t>
      </w:r>
      <w:proofErr w:type="spellStart"/>
      <w:r w:rsidRPr="003B6EBF">
        <w:rPr>
          <w:rFonts w:ascii="Calibri" w:hAnsi="Calibri" w:cs="Tahoma"/>
          <w:sz w:val="22"/>
        </w:rPr>
        <w:t>javne</w:t>
      </w:r>
      <w:proofErr w:type="spellEnd"/>
      <w:r w:rsidRPr="003B6EBF">
        <w:rPr>
          <w:rFonts w:ascii="Calibri" w:hAnsi="Calibri" w:cs="Tahoma"/>
          <w:sz w:val="22"/>
        </w:rPr>
        <w:t xml:space="preserve"> </w:t>
      </w:r>
      <w:proofErr w:type="spellStart"/>
      <w:r w:rsidRPr="003B6EBF">
        <w:rPr>
          <w:rFonts w:ascii="Calibri" w:hAnsi="Calibri" w:cs="Tahoma"/>
          <w:sz w:val="22"/>
        </w:rPr>
        <w:t>obravnave</w:t>
      </w:r>
      <w:proofErr w:type="spellEnd"/>
      <w:r w:rsidRPr="003B6EBF">
        <w:rPr>
          <w:rFonts w:ascii="Calibri" w:hAnsi="Calibri" w:cs="Tahoma"/>
          <w:sz w:val="22"/>
        </w:rPr>
        <w:t xml:space="preserve"> do </w:t>
      </w:r>
      <w:proofErr w:type="spellStart"/>
      <w:r w:rsidRPr="003B6EBF">
        <w:rPr>
          <w:rFonts w:ascii="Calibri" w:hAnsi="Calibri" w:cs="Tahoma"/>
          <w:sz w:val="22"/>
        </w:rPr>
        <w:t>danes</w:t>
      </w:r>
      <w:proofErr w:type="spellEnd"/>
      <w:r w:rsidRPr="003B6EBF">
        <w:rPr>
          <w:rFonts w:ascii="Calibri" w:hAnsi="Calibri" w:cs="Tahoma"/>
          <w:sz w:val="22"/>
        </w:rPr>
        <w:t xml:space="preserve">, so </w:t>
      </w:r>
      <w:proofErr w:type="spellStart"/>
      <w:r w:rsidRPr="003B6EBF">
        <w:rPr>
          <w:rFonts w:ascii="Calibri" w:hAnsi="Calibri" w:cs="Tahoma"/>
          <w:sz w:val="22"/>
        </w:rPr>
        <w:t>potekali</w:t>
      </w:r>
      <w:proofErr w:type="spellEnd"/>
      <w:r w:rsidRPr="003B6EBF">
        <w:rPr>
          <w:rFonts w:ascii="Calibri" w:hAnsi="Calibri" w:cs="Tahoma"/>
          <w:sz w:val="22"/>
        </w:rPr>
        <w:t xml:space="preserve"> </w:t>
      </w:r>
      <w:proofErr w:type="spellStart"/>
      <w:r w:rsidRPr="003B6EBF">
        <w:rPr>
          <w:rFonts w:ascii="Calibri" w:hAnsi="Calibri" w:cs="Tahoma"/>
          <w:sz w:val="22"/>
        </w:rPr>
        <w:t>usklajevalni</w:t>
      </w:r>
      <w:proofErr w:type="spellEnd"/>
      <w:r w:rsidRPr="003B6EBF">
        <w:rPr>
          <w:rFonts w:ascii="Calibri" w:hAnsi="Calibri" w:cs="Tahoma"/>
          <w:sz w:val="22"/>
        </w:rPr>
        <w:t xml:space="preserve"> </w:t>
      </w:r>
      <w:proofErr w:type="spellStart"/>
      <w:r w:rsidRPr="003B6EBF">
        <w:rPr>
          <w:rFonts w:ascii="Calibri" w:hAnsi="Calibri" w:cs="Tahoma"/>
          <w:sz w:val="22"/>
        </w:rPr>
        <w:t>sestanki</w:t>
      </w:r>
      <w:proofErr w:type="spellEnd"/>
      <w:r w:rsidRPr="003B6EBF">
        <w:rPr>
          <w:rFonts w:ascii="Calibri" w:hAnsi="Calibri" w:cs="Tahoma"/>
          <w:sz w:val="22"/>
        </w:rPr>
        <w:t xml:space="preserve"> </w:t>
      </w:r>
      <w:r w:rsidR="00233E81" w:rsidRPr="003B6EBF">
        <w:rPr>
          <w:rFonts w:ascii="Calibri" w:hAnsi="Calibri" w:cs="Tahoma"/>
          <w:sz w:val="22"/>
        </w:rPr>
        <w:t xml:space="preserve">s </w:t>
      </w:r>
      <w:proofErr w:type="spellStart"/>
      <w:r w:rsidR="00233E81" w:rsidRPr="003B6EBF">
        <w:rPr>
          <w:rFonts w:ascii="Calibri" w:hAnsi="Calibri" w:cs="Tahoma"/>
          <w:sz w:val="22"/>
        </w:rPr>
        <w:t>pob</w:t>
      </w:r>
      <w:r w:rsidRPr="003B6EBF">
        <w:rPr>
          <w:rFonts w:ascii="Calibri" w:hAnsi="Calibri" w:cs="Tahoma"/>
          <w:sz w:val="22"/>
        </w:rPr>
        <w:t>udniko</w:t>
      </w:r>
      <w:r w:rsidR="00233E81" w:rsidRPr="003B6EBF">
        <w:rPr>
          <w:rFonts w:ascii="Calibri" w:hAnsi="Calibri" w:cs="Tahoma"/>
          <w:sz w:val="22"/>
        </w:rPr>
        <w:t>m</w:t>
      </w:r>
      <w:proofErr w:type="spellEnd"/>
      <w:r w:rsidR="00233E81" w:rsidRPr="003B6EBF">
        <w:rPr>
          <w:rFonts w:ascii="Calibri" w:hAnsi="Calibri" w:cs="Tahoma"/>
          <w:sz w:val="22"/>
        </w:rPr>
        <w:t xml:space="preserve"> </w:t>
      </w:r>
      <w:proofErr w:type="spellStart"/>
      <w:r w:rsidR="00233E81" w:rsidRPr="003B6EBF">
        <w:rPr>
          <w:rFonts w:ascii="Calibri" w:hAnsi="Calibri" w:cs="Tahoma"/>
          <w:sz w:val="22"/>
        </w:rPr>
        <w:t>OPPNja</w:t>
      </w:r>
      <w:proofErr w:type="spellEnd"/>
      <w:r w:rsidR="00233E81" w:rsidRPr="003B6EBF">
        <w:rPr>
          <w:rFonts w:ascii="Calibri" w:hAnsi="Calibri" w:cs="Tahoma"/>
          <w:sz w:val="22"/>
        </w:rPr>
        <w:t xml:space="preserve">, </w:t>
      </w:r>
      <w:proofErr w:type="spellStart"/>
      <w:r w:rsidR="00233E81" w:rsidRPr="003B6EBF">
        <w:rPr>
          <w:rFonts w:ascii="Calibri" w:hAnsi="Calibri" w:cs="Tahoma"/>
          <w:sz w:val="22"/>
        </w:rPr>
        <w:t>Elektrom</w:t>
      </w:r>
      <w:proofErr w:type="spellEnd"/>
      <w:r w:rsidR="00233E81" w:rsidRPr="003B6EBF">
        <w:rPr>
          <w:rFonts w:ascii="Calibri" w:hAnsi="Calibri" w:cs="Tahoma"/>
          <w:sz w:val="22"/>
        </w:rPr>
        <w:t xml:space="preserve"> </w:t>
      </w:r>
      <w:proofErr w:type="spellStart"/>
      <w:r w:rsidR="00233E81" w:rsidRPr="003B6EBF">
        <w:rPr>
          <w:rFonts w:ascii="Calibri" w:hAnsi="Calibri" w:cs="Tahoma"/>
          <w:sz w:val="22"/>
        </w:rPr>
        <w:t>Celje</w:t>
      </w:r>
      <w:proofErr w:type="spellEnd"/>
      <w:r w:rsidR="00233E81" w:rsidRPr="003B6EBF">
        <w:rPr>
          <w:rFonts w:ascii="Calibri" w:hAnsi="Calibri" w:cs="Tahoma"/>
          <w:sz w:val="22"/>
        </w:rPr>
        <w:t xml:space="preserve">, </w:t>
      </w:r>
      <w:proofErr w:type="spellStart"/>
      <w:r w:rsidR="00233E81" w:rsidRPr="003B6EBF">
        <w:rPr>
          <w:rFonts w:ascii="Calibri" w:hAnsi="Calibri" w:cs="Tahoma"/>
          <w:sz w:val="22"/>
        </w:rPr>
        <w:t>d.d</w:t>
      </w:r>
      <w:proofErr w:type="spellEnd"/>
      <w:r w:rsidR="00233E81" w:rsidRPr="003B6EBF">
        <w:rPr>
          <w:rFonts w:ascii="Calibri" w:hAnsi="Calibri" w:cs="Tahoma"/>
          <w:sz w:val="22"/>
        </w:rPr>
        <w:t xml:space="preserve">., </w:t>
      </w:r>
      <w:proofErr w:type="spellStart"/>
      <w:r w:rsidR="00233E81" w:rsidRPr="003B6EBF">
        <w:rPr>
          <w:rFonts w:ascii="Calibri" w:hAnsi="Calibri" w:cs="Tahoma"/>
          <w:sz w:val="22"/>
        </w:rPr>
        <w:t>lastniki</w:t>
      </w:r>
      <w:proofErr w:type="spellEnd"/>
      <w:r w:rsidR="00233E81" w:rsidRPr="003B6EBF">
        <w:rPr>
          <w:rFonts w:ascii="Calibri" w:hAnsi="Calibri" w:cs="Tahoma"/>
          <w:sz w:val="22"/>
        </w:rPr>
        <w:t xml:space="preserve"> </w:t>
      </w:r>
      <w:proofErr w:type="spellStart"/>
      <w:r w:rsidR="00233E81" w:rsidRPr="003B6EBF">
        <w:rPr>
          <w:rFonts w:ascii="Calibri" w:hAnsi="Calibri" w:cs="Tahoma"/>
          <w:sz w:val="22"/>
        </w:rPr>
        <w:t>zemljišč</w:t>
      </w:r>
      <w:proofErr w:type="spellEnd"/>
      <w:r w:rsidR="00233E81" w:rsidRPr="003B6EBF">
        <w:rPr>
          <w:rFonts w:ascii="Calibri" w:hAnsi="Calibri" w:cs="Tahoma"/>
          <w:sz w:val="22"/>
        </w:rPr>
        <w:t xml:space="preserve"> </w:t>
      </w:r>
      <w:proofErr w:type="spellStart"/>
      <w:r w:rsidR="00233E81" w:rsidRPr="003B6EBF">
        <w:rPr>
          <w:rFonts w:ascii="Calibri" w:hAnsi="Calibri" w:cs="Tahoma"/>
          <w:sz w:val="22"/>
        </w:rPr>
        <w:t>ter</w:t>
      </w:r>
      <w:proofErr w:type="spellEnd"/>
      <w:r w:rsidR="00233E81" w:rsidRPr="003B6EBF">
        <w:rPr>
          <w:rFonts w:ascii="Calibri" w:hAnsi="Calibri" w:cs="Tahoma"/>
          <w:sz w:val="22"/>
        </w:rPr>
        <w:t xml:space="preserve"> </w:t>
      </w:r>
      <w:proofErr w:type="spellStart"/>
      <w:r w:rsidR="00233E81" w:rsidRPr="003B6EBF">
        <w:rPr>
          <w:rFonts w:ascii="Calibri" w:hAnsi="Calibri" w:cs="Tahoma"/>
          <w:sz w:val="22"/>
        </w:rPr>
        <w:t>Občino</w:t>
      </w:r>
      <w:proofErr w:type="spellEnd"/>
      <w:r w:rsidR="00233E81" w:rsidRPr="003B6EBF">
        <w:rPr>
          <w:rFonts w:ascii="Calibri" w:hAnsi="Calibri" w:cs="Tahoma"/>
          <w:sz w:val="22"/>
        </w:rPr>
        <w:t xml:space="preserve"> Prevalje, </w:t>
      </w:r>
      <w:proofErr w:type="spellStart"/>
      <w:r w:rsidR="00233E81" w:rsidRPr="003B6EBF">
        <w:rPr>
          <w:rFonts w:ascii="Calibri" w:hAnsi="Calibri" w:cs="Tahoma"/>
          <w:sz w:val="22"/>
        </w:rPr>
        <w:t>na</w:t>
      </w:r>
      <w:proofErr w:type="spellEnd"/>
      <w:r w:rsidR="00233E81" w:rsidRPr="003B6EBF">
        <w:rPr>
          <w:rFonts w:ascii="Calibri" w:hAnsi="Calibri" w:cs="Tahoma"/>
          <w:sz w:val="22"/>
        </w:rPr>
        <w:t xml:space="preserve"> </w:t>
      </w:r>
      <w:proofErr w:type="spellStart"/>
      <w:r w:rsidR="00233E81" w:rsidRPr="003B6EBF">
        <w:rPr>
          <w:rFonts w:ascii="Calibri" w:hAnsi="Calibri" w:cs="Tahoma"/>
          <w:sz w:val="22"/>
        </w:rPr>
        <w:t>podlagi</w:t>
      </w:r>
      <w:proofErr w:type="spellEnd"/>
      <w:r w:rsidR="00233E81" w:rsidRPr="003B6EBF">
        <w:rPr>
          <w:rFonts w:ascii="Calibri" w:hAnsi="Calibri" w:cs="Tahoma"/>
          <w:sz w:val="22"/>
        </w:rPr>
        <w:t xml:space="preserve"> </w:t>
      </w:r>
      <w:proofErr w:type="spellStart"/>
      <w:r w:rsidR="00233E81" w:rsidRPr="003B6EBF">
        <w:rPr>
          <w:rFonts w:ascii="Calibri" w:hAnsi="Calibri" w:cs="Tahoma"/>
          <w:sz w:val="22"/>
        </w:rPr>
        <w:t>dogovorov</w:t>
      </w:r>
      <w:proofErr w:type="spellEnd"/>
      <w:r w:rsidR="00233E81" w:rsidRPr="003B6EBF">
        <w:rPr>
          <w:rFonts w:ascii="Calibri" w:hAnsi="Calibri" w:cs="Tahoma"/>
          <w:sz w:val="22"/>
        </w:rPr>
        <w:t xml:space="preserve"> pa so </w:t>
      </w:r>
      <w:proofErr w:type="spellStart"/>
      <w:r w:rsidR="00233E81" w:rsidRPr="003B6EBF">
        <w:rPr>
          <w:rFonts w:ascii="Calibri" w:hAnsi="Calibri" w:cs="Tahoma"/>
          <w:sz w:val="22"/>
        </w:rPr>
        <w:t>p</w:t>
      </w:r>
      <w:r w:rsidRPr="003B6EBF">
        <w:rPr>
          <w:rFonts w:ascii="Calibri" w:hAnsi="Calibri" w:cs="Tahoma"/>
          <w:sz w:val="22"/>
        </w:rPr>
        <w:t>ripravljena</w:t>
      </w:r>
      <w:proofErr w:type="spellEnd"/>
      <w:r w:rsidRPr="003B6EBF">
        <w:rPr>
          <w:rFonts w:ascii="Calibri" w:hAnsi="Calibri" w:cs="Tahoma"/>
          <w:sz w:val="22"/>
        </w:rPr>
        <w:t xml:space="preserve"> </w:t>
      </w:r>
      <w:proofErr w:type="spellStart"/>
      <w:r w:rsidRPr="003B6EBF">
        <w:rPr>
          <w:rFonts w:ascii="Calibri" w:hAnsi="Calibri" w:cs="Tahoma"/>
          <w:sz w:val="22"/>
        </w:rPr>
        <w:t>stališča</w:t>
      </w:r>
      <w:proofErr w:type="spellEnd"/>
      <w:r w:rsidRPr="003B6EBF">
        <w:rPr>
          <w:rFonts w:ascii="Calibri" w:hAnsi="Calibri" w:cs="Tahoma"/>
          <w:sz w:val="22"/>
        </w:rPr>
        <w:t xml:space="preserve"> in </w:t>
      </w:r>
      <w:proofErr w:type="spellStart"/>
      <w:r w:rsidRPr="003B6EBF">
        <w:rPr>
          <w:rFonts w:ascii="Calibri" w:hAnsi="Calibri" w:cs="Tahoma"/>
          <w:sz w:val="22"/>
        </w:rPr>
        <w:t>pripombe</w:t>
      </w:r>
      <w:proofErr w:type="spellEnd"/>
      <w:r w:rsidR="00233E81" w:rsidRPr="003B6EBF">
        <w:rPr>
          <w:rFonts w:ascii="Calibri" w:hAnsi="Calibri" w:cs="Tahoma"/>
          <w:sz w:val="22"/>
        </w:rPr>
        <w:t xml:space="preserve">, do </w:t>
      </w:r>
      <w:proofErr w:type="spellStart"/>
      <w:r w:rsidR="00233E81" w:rsidRPr="003B6EBF">
        <w:rPr>
          <w:rFonts w:ascii="Calibri" w:hAnsi="Calibri" w:cs="Tahoma"/>
          <w:sz w:val="22"/>
        </w:rPr>
        <w:t>katerih</w:t>
      </w:r>
      <w:proofErr w:type="spellEnd"/>
      <w:r w:rsidR="00233E81" w:rsidRPr="003B6EBF">
        <w:rPr>
          <w:rFonts w:ascii="Calibri" w:hAnsi="Calibri" w:cs="Tahoma"/>
          <w:sz w:val="22"/>
        </w:rPr>
        <w:t xml:space="preserve"> se mora Občina Prevalje </w:t>
      </w:r>
      <w:proofErr w:type="spellStart"/>
      <w:r w:rsidR="00233E81" w:rsidRPr="003B6EBF">
        <w:rPr>
          <w:rFonts w:ascii="Calibri" w:hAnsi="Calibri" w:cs="Tahoma"/>
          <w:sz w:val="22"/>
        </w:rPr>
        <w:t>opredeliti</w:t>
      </w:r>
      <w:proofErr w:type="spellEnd"/>
      <w:r w:rsidR="00233E81" w:rsidRPr="003B6EBF">
        <w:rPr>
          <w:rFonts w:ascii="Calibri" w:hAnsi="Calibri" w:cs="Tahoma"/>
          <w:sz w:val="22"/>
        </w:rPr>
        <w:t xml:space="preserve"> </w:t>
      </w:r>
      <w:proofErr w:type="spellStart"/>
      <w:r w:rsidR="00233E81" w:rsidRPr="003B6EBF">
        <w:rPr>
          <w:rFonts w:ascii="Calibri" w:hAnsi="Calibri" w:cs="Tahoma"/>
          <w:sz w:val="22"/>
        </w:rPr>
        <w:t>ter</w:t>
      </w:r>
      <w:proofErr w:type="spellEnd"/>
      <w:r w:rsidR="00233E81" w:rsidRPr="003B6EBF">
        <w:rPr>
          <w:rFonts w:ascii="Calibri" w:hAnsi="Calibri" w:cs="Tahoma"/>
          <w:sz w:val="22"/>
        </w:rPr>
        <w:t xml:space="preserve"> </w:t>
      </w:r>
      <w:proofErr w:type="spellStart"/>
      <w:r w:rsidR="00233E81" w:rsidRPr="003B6EBF">
        <w:rPr>
          <w:rFonts w:ascii="Calibri" w:hAnsi="Calibri" w:cs="Tahoma"/>
          <w:sz w:val="22"/>
        </w:rPr>
        <w:t>jih</w:t>
      </w:r>
      <w:proofErr w:type="spellEnd"/>
      <w:r w:rsidR="00233E81" w:rsidRPr="003B6EBF">
        <w:rPr>
          <w:rFonts w:ascii="Calibri" w:hAnsi="Calibri" w:cs="Tahoma"/>
          <w:sz w:val="22"/>
        </w:rPr>
        <w:t xml:space="preserve"> </w:t>
      </w:r>
      <w:proofErr w:type="spellStart"/>
      <w:r w:rsidR="00233E81" w:rsidRPr="003B6EBF">
        <w:rPr>
          <w:rFonts w:ascii="Calibri" w:hAnsi="Calibri" w:cs="Tahoma"/>
          <w:sz w:val="22"/>
        </w:rPr>
        <w:t>potrditi</w:t>
      </w:r>
      <w:proofErr w:type="spellEnd"/>
      <w:r w:rsidR="00727B1A">
        <w:rPr>
          <w:rFonts w:ascii="Calibri" w:hAnsi="Calibri" w:cs="Tahoma"/>
          <w:sz w:val="22"/>
        </w:rPr>
        <w:t>.</w:t>
      </w:r>
    </w:p>
    <w:p w:rsidR="00727B1A" w:rsidRPr="003B6EBF" w:rsidRDefault="00727B1A" w:rsidP="00727B1A">
      <w:pPr>
        <w:pStyle w:val="Odstavekseznama"/>
        <w:ind w:left="420"/>
        <w:rPr>
          <w:rFonts w:ascii="Calibri" w:hAnsi="Calibri" w:cs="Tahoma"/>
          <w:sz w:val="22"/>
        </w:rPr>
      </w:pPr>
    </w:p>
    <w:p w:rsidR="008779F2" w:rsidRDefault="008779F2" w:rsidP="007C1347">
      <w:pPr>
        <w:spacing w:after="0" w:line="240" w:lineRule="auto"/>
        <w:jc w:val="both"/>
        <w:rPr>
          <w:rFonts w:ascii="Calibri" w:hAnsi="Calibri" w:cs="Tahoma"/>
        </w:rPr>
      </w:pPr>
    </w:p>
    <w:p w:rsidR="00727B1A" w:rsidRPr="003B6EBF" w:rsidRDefault="00727B1A" w:rsidP="007C1347">
      <w:pPr>
        <w:spacing w:after="0" w:line="240" w:lineRule="auto"/>
        <w:jc w:val="both"/>
        <w:rPr>
          <w:rFonts w:ascii="Calibri" w:hAnsi="Calibri" w:cs="Tahoma"/>
        </w:rPr>
      </w:pPr>
    </w:p>
    <w:p w:rsidR="008779F2" w:rsidRPr="003B6EBF" w:rsidRDefault="008779F2" w:rsidP="007C1347">
      <w:pPr>
        <w:spacing w:after="0" w:line="240" w:lineRule="auto"/>
        <w:jc w:val="both"/>
        <w:rPr>
          <w:rFonts w:ascii="Calibri" w:hAnsi="Calibri" w:cs="Tahoma"/>
          <w:b/>
        </w:rPr>
      </w:pPr>
      <w:r w:rsidRPr="003B6EBF">
        <w:rPr>
          <w:rFonts w:ascii="Calibri" w:hAnsi="Calibri" w:cs="Tahoma"/>
          <w:b/>
        </w:rPr>
        <w:lastRenderedPageBreak/>
        <w:t>Obrazložitev nadaljnjega poteka postopka:</w:t>
      </w:r>
    </w:p>
    <w:p w:rsidR="00233E81" w:rsidRPr="003B6EBF" w:rsidRDefault="00233E81" w:rsidP="007C1347">
      <w:pPr>
        <w:spacing w:after="0" w:line="240" w:lineRule="auto"/>
        <w:jc w:val="both"/>
        <w:rPr>
          <w:rFonts w:ascii="Calibri" w:hAnsi="Calibri" w:cs="Tahoma"/>
        </w:rPr>
      </w:pPr>
      <w:r w:rsidRPr="003B6EBF">
        <w:rPr>
          <w:rFonts w:ascii="Calibri" w:hAnsi="Calibri" w:cs="Tahoma"/>
        </w:rPr>
        <w:t xml:space="preserve">Ko bodo </w:t>
      </w:r>
      <w:r w:rsidR="00923621" w:rsidRPr="003B6EBF">
        <w:rPr>
          <w:rFonts w:ascii="Calibri" w:hAnsi="Calibri" w:cs="Tahoma"/>
        </w:rPr>
        <w:t>stališča do pripomb</w:t>
      </w:r>
      <w:r w:rsidRPr="003B6EBF">
        <w:rPr>
          <w:rFonts w:ascii="Calibri" w:hAnsi="Calibri" w:cs="Tahoma"/>
        </w:rPr>
        <w:t xml:space="preserve"> tudi objavljena na spletni strani Občine Prevalje, bo izdelovalec </w:t>
      </w:r>
      <w:proofErr w:type="spellStart"/>
      <w:r w:rsidRPr="003B6EBF">
        <w:rPr>
          <w:rFonts w:ascii="Calibri" w:hAnsi="Calibri" w:cs="Tahoma"/>
        </w:rPr>
        <w:t>OPPNja</w:t>
      </w:r>
      <w:proofErr w:type="spellEnd"/>
      <w:r w:rsidRPr="003B6EBF">
        <w:rPr>
          <w:rFonts w:ascii="Calibri" w:hAnsi="Calibri" w:cs="Tahoma"/>
        </w:rPr>
        <w:t xml:space="preserve"> (KTNK Andrej Kotnik </w:t>
      </w:r>
      <w:proofErr w:type="spellStart"/>
      <w:r w:rsidRPr="003B6EBF">
        <w:rPr>
          <w:rFonts w:ascii="Calibri" w:hAnsi="Calibri" w:cs="Tahoma"/>
        </w:rPr>
        <w:t>s.p</w:t>
      </w:r>
      <w:proofErr w:type="spellEnd"/>
      <w:r w:rsidRPr="003B6EBF">
        <w:rPr>
          <w:rFonts w:ascii="Calibri" w:hAnsi="Calibri" w:cs="Tahoma"/>
        </w:rPr>
        <w:t xml:space="preserve">.) pripravil predlog </w:t>
      </w:r>
      <w:proofErr w:type="spellStart"/>
      <w:r w:rsidRPr="003B6EBF">
        <w:rPr>
          <w:rFonts w:ascii="Calibri" w:hAnsi="Calibri" w:cs="Tahoma"/>
        </w:rPr>
        <w:t>OPPNja</w:t>
      </w:r>
      <w:proofErr w:type="spellEnd"/>
      <w:r w:rsidRPr="003B6EBF">
        <w:rPr>
          <w:rFonts w:ascii="Calibri" w:hAnsi="Calibri" w:cs="Tahoma"/>
        </w:rPr>
        <w:t xml:space="preserve"> ter ga posredoval v mnenja nosilcem urejanja prostora. Po potrditvi s strani nosilcev urejanja prostora</w:t>
      </w:r>
      <w:r w:rsidR="00727B1A">
        <w:rPr>
          <w:rFonts w:ascii="Calibri" w:hAnsi="Calibri" w:cs="Tahoma"/>
        </w:rPr>
        <w:t xml:space="preserve"> in pozitivnem mnenju </w:t>
      </w:r>
      <w:r w:rsidR="00727B1A" w:rsidRPr="003B6EBF">
        <w:rPr>
          <w:rFonts w:ascii="Calibri" w:hAnsi="Calibri" w:cs="Tahoma"/>
        </w:rPr>
        <w:t>Ministrstvo za okolje in prostor</w:t>
      </w:r>
      <w:r w:rsidR="00727B1A">
        <w:rPr>
          <w:rFonts w:ascii="Calibri" w:hAnsi="Calibri" w:cs="Tahoma"/>
        </w:rPr>
        <w:t xml:space="preserve">, </w:t>
      </w:r>
      <w:r w:rsidRPr="003B6EBF">
        <w:rPr>
          <w:rFonts w:ascii="Calibri" w:hAnsi="Calibri" w:cs="Tahoma"/>
        </w:rPr>
        <w:t>bo izd</w:t>
      </w:r>
      <w:r w:rsidR="00727B1A">
        <w:rPr>
          <w:rFonts w:ascii="Calibri" w:hAnsi="Calibri" w:cs="Tahoma"/>
        </w:rPr>
        <w:t xml:space="preserve">elan tudi usklajen predlog </w:t>
      </w:r>
      <w:proofErr w:type="spellStart"/>
      <w:r w:rsidR="00727B1A">
        <w:rPr>
          <w:rFonts w:ascii="Calibri" w:hAnsi="Calibri" w:cs="Tahoma"/>
        </w:rPr>
        <w:t>OPPN</w:t>
      </w:r>
      <w:r w:rsidRPr="003B6EBF">
        <w:rPr>
          <w:rFonts w:ascii="Calibri" w:hAnsi="Calibri" w:cs="Tahoma"/>
        </w:rPr>
        <w:t>ja</w:t>
      </w:r>
      <w:proofErr w:type="spellEnd"/>
      <w:r w:rsidRPr="003B6EBF">
        <w:rPr>
          <w:rFonts w:ascii="Calibri" w:hAnsi="Calibri" w:cs="Tahoma"/>
        </w:rPr>
        <w:t>,</w:t>
      </w:r>
      <w:r w:rsidR="00727B1A">
        <w:rPr>
          <w:rFonts w:ascii="Calibri" w:hAnsi="Calibri" w:cs="Tahoma"/>
        </w:rPr>
        <w:t xml:space="preserve"> ki bo</w:t>
      </w:r>
      <w:r w:rsidRPr="003B6EBF">
        <w:rPr>
          <w:rFonts w:ascii="Calibri" w:hAnsi="Calibri" w:cs="Tahoma"/>
        </w:rPr>
        <w:t xml:space="preserve"> pripravljen za obravnavo in potrditev v dveh branjih na seji Občinskega sveta.</w:t>
      </w:r>
    </w:p>
    <w:p w:rsidR="00233E81" w:rsidRPr="003B6EBF" w:rsidRDefault="00233E81" w:rsidP="007C1347">
      <w:pPr>
        <w:spacing w:after="0" w:line="240" w:lineRule="auto"/>
        <w:jc w:val="both"/>
        <w:rPr>
          <w:rFonts w:ascii="Calibri" w:hAnsi="Calibri" w:cs="Tahoma"/>
        </w:rPr>
      </w:pPr>
      <w:r w:rsidRPr="003B6EBF">
        <w:rPr>
          <w:rFonts w:ascii="Calibri" w:hAnsi="Calibri" w:cs="Tahoma"/>
        </w:rPr>
        <w:t xml:space="preserve">Na podlagi navedenega torej izhaja, da se Občina Prevalje trenutno nahaja v postopku sprejemanja </w:t>
      </w:r>
      <w:proofErr w:type="spellStart"/>
      <w:r w:rsidRPr="003B6EBF">
        <w:rPr>
          <w:rFonts w:ascii="Calibri" w:hAnsi="Calibri" w:cs="Tahoma"/>
        </w:rPr>
        <w:t>OPPNja</w:t>
      </w:r>
      <w:proofErr w:type="spellEnd"/>
      <w:r w:rsidRPr="003B6EBF">
        <w:rPr>
          <w:rFonts w:ascii="Calibri" w:hAnsi="Calibri" w:cs="Tahoma"/>
        </w:rPr>
        <w:t xml:space="preserve"> na točki, ko se je potrebno opredeliti do stališč in pripomb iz javne obravnave ter jih uradno in javno objaviti na spletni strani občine, da se lahko nadaljuje postopek sprejemanja samega </w:t>
      </w:r>
      <w:proofErr w:type="spellStart"/>
      <w:r w:rsidRPr="003B6EBF">
        <w:rPr>
          <w:rFonts w:ascii="Calibri" w:hAnsi="Calibri" w:cs="Tahoma"/>
        </w:rPr>
        <w:t>OPPNja</w:t>
      </w:r>
      <w:proofErr w:type="spellEnd"/>
      <w:r w:rsidRPr="003B6EBF">
        <w:rPr>
          <w:rFonts w:ascii="Calibri" w:hAnsi="Calibri" w:cs="Tahoma"/>
        </w:rPr>
        <w:t xml:space="preserve"> in pripravi os</w:t>
      </w:r>
      <w:r w:rsidR="00923621" w:rsidRPr="003B6EBF">
        <w:rPr>
          <w:rFonts w:ascii="Calibri" w:hAnsi="Calibri" w:cs="Tahoma"/>
        </w:rPr>
        <w:t>nutek O</w:t>
      </w:r>
      <w:r w:rsidRPr="003B6EBF">
        <w:rPr>
          <w:rFonts w:ascii="Calibri" w:hAnsi="Calibri" w:cs="Tahoma"/>
        </w:rPr>
        <w:t>dloka za prvo obravnavo na seji Občinskega sveta Občine Prevalje. Časovno gledano se predvideva</w:t>
      </w:r>
      <w:r w:rsidR="00923621" w:rsidRPr="003B6EBF">
        <w:rPr>
          <w:rFonts w:ascii="Calibri" w:hAnsi="Calibri" w:cs="Tahoma"/>
        </w:rPr>
        <w:t>,</w:t>
      </w:r>
      <w:r w:rsidRPr="003B6EBF">
        <w:rPr>
          <w:rFonts w:ascii="Calibri" w:hAnsi="Calibri" w:cs="Tahoma"/>
        </w:rPr>
        <w:t xml:space="preserve"> takoj po objavi stališč</w:t>
      </w:r>
      <w:r w:rsidR="00923621" w:rsidRPr="003B6EBF">
        <w:rPr>
          <w:rFonts w:ascii="Calibri" w:hAnsi="Calibri" w:cs="Tahoma"/>
        </w:rPr>
        <w:t>,</w:t>
      </w:r>
      <w:r w:rsidRPr="003B6EBF">
        <w:rPr>
          <w:rFonts w:ascii="Calibri" w:hAnsi="Calibri" w:cs="Tahoma"/>
        </w:rPr>
        <w:t xml:space="preserve"> pošiljanje v mnenja, nosilci urejanja</w:t>
      </w:r>
      <w:r w:rsidR="00923621" w:rsidRPr="003B6EBF">
        <w:rPr>
          <w:rFonts w:ascii="Calibri" w:hAnsi="Calibri" w:cs="Tahoma"/>
        </w:rPr>
        <w:t xml:space="preserve"> prostora</w:t>
      </w:r>
      <w:r w:rsidRPr="003B6EBF">
        <w:rPr>
          <w:rFonts w:ascii="Calibri" w:hAnsi="Calibri" w:cs="Tahoma"/>
        </w:rPr>
        <w:t xml:space="preserve"> imajo po zakonu 30 dnevni rok za podajo mnenj, </w:t>
      </w:r>
      <w:r w:rsidR="00923621" w:rsidRPr="003B6EBF">
        <w:rPr>
          <w:rFonts w:ascii="Calibri" w:hAnsi="Calibri" w:cs="Tahoma"/>
        </w:rPr>
        <w:t>kar pomeni, da se</w:t>
      </w:r>
      <w:r w:rsidRPr="003B6EBF">
        <w:rPr>
          <w:rFonts w:ascii="Calibri" w:hAnsi="Calibri" w:cs="Tahoma"/>
        </w:rPr>
        <w:t xml:space="preserve"> predvideva prva obravnava odloka na seji Občinskega sveta še v tem letu.</w:t>
      </w:r>
    </w:p>
    <w:p w:rsidR="00233E81" w:rsidRPr="003B6EBF" w:rsidRDefault="00233E81" w:rsidP="007C1347">
      <w:pPr>
        <w:spacing w:after="0" w:line="240" w:lineRule="auto"/>
        <w:jc w:val="both"/>
        <w:rPr>
          <w:rFonts w:eastAsia="Times New Roman" w:cstheme="minorHAnsi"/>
          <w:b/>
          <w:lang w:eastAsia="sl-SI"/>
        </w:rPr>
      </w:pPr>
    </w:p>
    <w:p w:rsidR="00D26905" w:rsidRPr="003B6EBF" w:rsidRDefault="00D26905" w:rsidP="00715406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:rsidR="007B582B" w:rsidRPr="003B6EBF" w:rsidRDefault="007B582B" w:rsidP="00715406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:rsidR="00823BD9" w:rsidRPr="003B6EBF" w:rsidRDefault="00823BD9" w:rsidP="00715406">
      <w:pPr>
        <w:spacing w:after="0" w:line="240" w:lineRule="auto"/>
        <w:rPr>
          <w:rFonts w:eastAsia="Times New Roman" w:cstheme="minorHAnsi"/>
          <w:i/>
          <w:lang w:eastAsia="sl-SI"/>
        </w:rPr>
      </w:pPr>
      <w:r w:rsidRPr="003B6EBF">
        <w:rPr>
          <w:rFonts w:eastAsia="Times New Roman" w:cstheme="minorHAnsi"/>
          <w:b/>
          <w:lang w:eastAsia="sl-SI"/>
        </w:rPr>
        <w:t>PREDLOG SKLEPA ODBORA</w:t>
      </w:r>
      <w:r w:rsidR="000452AC" w:rsidRPr="003B6EBF">
        <w:rPr>
          <w:rFonts w:eastAsia="Times New Roman" w:cstheme="minorHAnsi"/>
          <w:b/>
          <w:lang w:eastAsia="sl-SI"/>
        </w:rPr>
        <w:t xml:space="preserve"> ZA KOMUNALNE ZADEVE IN VARSTVO OKOLJA</w:t>
      </w:r>
      <w:r w:rsidRPr="003B6EBF">
        <w:rPr>
          <w:rFonts w:eastAsia="Times New Roman" w:cstheme="minorHAnsi"/>
          <w:b/>
          <w:lang w:eastAsia="sl-SI"/>
        </w:rPr>
        <w:t>:</w:t>
      </w:r>
    </w:p>
    <w:p w:rsidR="00823BD9" w:rsidRPr="003B6EBF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lang w:eastAsia="sl-SI"/>
        </w:rPr>
      </w:pPr>
    </w:p>
    <w:p w:rsidR="000452AC" w:rsidRPr="003B6EBF" w:rsidRDefault="000452AC" w:rsidP="00E96A50">
      <w:pPr>
        <w:pStyle w:val="Telobesedila"/>
        <w:rPr>
          <w:noProof/>
          <w:sz w:val="22"/>
          <w:szCs w:val="22"/>
        </w:rPr>
      </w:pPr>
      <w:r w:rsidRPr="003B6EBF">
        <w:rPr>
          <w:sz w:val="22"/>
          <w:szCs w:val="22"/>
        </w:rPr>
        <w:t>SKLEP</w:t>
      </w:r>
      <w:r w:rsidR="00823BD9" w:rsidRPr="003B6EBF">
        <w:rPr>
          <w:sz w:val="22"/>
          <w:szCs w:val="22"/>
        </w:rPr>
        <w:t xml:space="preserve">: </w:t>
      </w:r>
      <w:proofErr w:type="spellStart"/>
      <w:r w:rsidR="00823BD9" w:rsidRPr="003B6EBF">
        <w:rPr>
          <w:sz w:val="22"/>
          <w:szCs w:val="22"/>
        </w:rPr>
        <w:t>Odbor</w:t>
      </w:r>
      <w:proofErr w:type="spellEnd"/>
      <w:r w:rsidR="00823BD9" w:rsidRPr="003B6EBF">
        <w:rPr>
          <w:sz w:val="22"/>
          <w:szCs w:val="22"/>
        </w:rPr>
        <w:t xml:space="preserve"> </w:t>
      </w:r>
      <w:proofErr w:type="spellStart"/>
      <w:r w:rsidR="00823BD9" w:rsidRPr="003B6EBF">
        <w:rPr>
          <w:sz w:val="22"/>
          <w:szCs w:val="22"/>
        </w:rPr>
        <w:t>za</w:t>
      </w:r>
      <w:proofErr w:type="spellEnd"/>
      <w:r w:rsidR="00823BD9" w:rsidRPr="003B6EBF">
        <w:rPr>
          <w:sz w:val="22"/>
          <w:szCs w:val="22"/>
        </w:rPr>
        <w:t xml:space="preserve"> </w:t>
      </w:r>
      <w:proofErr w:type="spellStart"/>
      <w:r w:rsidR="00823BD9" w:rsidRPr="003B6EBF">
        <w:rPr>
          <w:sz w:val="22"/>
          <w:szCs w:val="22"/>
        </w:rPr>
        <w:t>komunalne</w:t>
      </w:r>
      <w:proofErr w:type="spellEnd"/>
      <w:r w:rsidR="00823BD9" w:rsidRPr="003B6EBF">
        <w:rPr>
          <w:sz w:val="22"/>
          <w:szCs w:val="22"/>
        </w:rPr>
        <w:t xml:space="preserve"> </w:t>
      </w:r>
      <w:proofErr w:type="spellStart"/>
      <w:r w:rsidR="00823BD9" w:rsidRPr="003B6EBF">
        <w:rPr>
          <w:sz w:val="22"/>
          <w:szCs w:val="22"/>
        </w:rPr>
        <w:t>zadeve</w:t>
      </w:r>
      <w:proofErr w:type="spellEnd"/>
      <w:r w:rsidR="00823BD9" w:rsidRPr="003B6EBF">
        <w:rPr>
          <w:sz w:val="22"/>
          <w:szCs w:val="22"/>
        </w:rPr>
        <w:t xml:space="preserve"> in </w:t>
      </w:r>
      <w:proofErr w:type="spellStart"/>
      <w:r w:rsidR="00823BD9" w:rsidRPr="003B6EBF">
        <w:rPr>
          <w:sz w:val="22"/>
          <w:szCs w:val="22"/>
        </w:rPr>
        <w:t>varst</w:t>
      </w:r>
      <w:r w:rsidR="00715406" w:rsidRPr="003B6EBF">
        <w:rPr>
          <w:sz w:val="22"/>
          <w:szCs w:val="22"/>
        </w:rPr>
        <w:t>vo</w:t>
      </w:r>
      <w:proofErr w:type="spellEnd"/>
      <w:r w:rsidR="00715406" w:rsidRPr="003B6EBF">
        <w:rPr>
          <w:sz w:val="22"/>
          <w:szCs w:val="22"/>
        </w:rPr>
        <w:t xml:space="preserve"> </w:t>
      </w:r>
      <w:proofErr w:type="spellStart"/>
      <w:r w:rsidR="00715406" w:rsidRPr="003B6EBF">
        <w:rPr>
          <w:sz w:val="22"/>
          <w:szCs w:val="22"/>
        </w:rPr>
        <w:t>okolja</w:t>
      </w:r>
      <w:proofErr w:type="spellEnd"/>
      <w:r w:rsidR="00715406" w:rsidRPr="003B6EBF">
        <w:rPr>
          <w:sz w:val="22"/>
          <w:szCs w:val="22"/>
        </w:rPr>
        <w:t xml:space="preserve"> </w:t>
      </w:r>
      <w:proofErr w:type="spellStart"/>
      <w:r w:rsidR="00715406" w:rsidRPr="003B6EBF">
        <w:rPr>
          <w:sz w:val="22"/>
          <w:szCs w:val="22"/>
        </w:rPr>
        <w:t>Občine</w:t>
      </w:r>
      <w:proofErr w:type="spellEnd"/>
      <w:r w:rsidR="00715406" w:rsidRPr="003B6EBF">
        <w:rPr>
          <w:sz w:val="22"/>
          <w:szCs w:val="22"/>
        </w:rPr>
        <w:t xml:space="preserve"> Prevalje se je </w:t>
      </w:r>
      <w:proofErr w:type="spellStart"/>
      <w:r w:rsidR="00823BD9" w:rsidRPr="003B6EBF">
        <w:rPr>
          <w:sz w:val="22"/>
          <w:szCs w:val="22"/>
        </w:rPr>
        <w:t>seznanil</w:t>
      </w:r>
      <w:proofErr w:type="spellEnd"/>
      <w:r w:rsidR="00823BD9" w:rsidRPr="003B6EBF">
        <w:rPr>
          <w:sz w:val="22"/>
          <w:szCs w:val="22"/>
        </w:rPr>
        <w:t xml:space="preserve"> </w:t>
      </w:r>
      <w:r w:rsidRPr="003B6EBF">
        <w:rPr>
          <w:sz w:val="22"/>
          <w:szCs w:val="22"/>
        </w:rPr>
        <w:t xml:space="preserve">s </w:t>
      </w:r>
      <w:proofErr w:type="spellStart"/>
      <w:r w:rsidRPr="003B6EBF">
        <w:rPr>
          <w:sz w:val="22"/>
          <w:szCs w:val="22"/>
        </w:rPr>
        <w:t>Stališči</w:t>
      </w:r>
      <w:proofErr w:type="spellEnd"/>
      <w:r w:rsidRPr="003B6EBF">
        <w:rPr>
          <w:sz w:val="22"/>
          <w:szCs w:val="22"/>
        </w:rPr>
        <w:t xml:space="preserve"> do </w:t>
      </w:r>
      <w:proofErr w:type="spellStart"/>
      <w:r w:rsidRPr="003B6EBF">
        <w:rPr>
          <w:sz w:val="22"/>
          <w:szCs w:val="22"/>
        </w:rPr>
        <w:t>pripomb</w:t>
      </w:r>
      <w:proofErr w:type="spellEnd"/>
      <w:r w:rsidRPr="003B6EBF">
        <w:rPr>
          <w:sz w:val="22"/>
          <w:szCs w:val="22"/>
        </w:rPr>
        <w:t xml:space="preserve"> </w:t>
      </w:r>
      <w:proofErr w:type="spellStart"/>
      <w:r w:rsidRPr="003B6EBF">
        <w:rPr>
          <w:sz w:val="22"/>
          <w:szCs w:val="22"/>
        </w:rPr>
        <w:t>iz</w:t>
      </w:r>
      <w:proofErr w:type="spellEnd"/>
      <w:r w:rsidRPr="003B6EBF">
        <w:rPr>
          <w:sz w:val="22"/>
          <w:szCs w:val="22"/>
        </w:rPr>
        <w:t xml:space="preserve"> </w:t>
      </w:r>
      <w:proofErr w:type="spellStart"/>
      <w:r w:rsidRPr="003B6EBF">
        <w:rPr>
          <w:sz w:val="22"/>
          <w:szCs w:val="22"/>
        </w:rPr>
        <w:t>javne</w:t>
      </w:r>
      <w:proofErr w:type="spellEnd"/>
      <w:r w:rsidRPr="003B6EBF">
        <w:rPr>
          <w:sz w:val="22"/>
          <w:szCs w:val="22"/>
        </w:rPr>
        <w:t xml:space="preserve"> </w:t>
      </w:r>
      <w:proofErr w:type="spellStart"/>
      <w:r w:rsidRPr="003B6EBF">
        <w:rPr>
          <w:sz w:val="22"/>
          <w:szCs w:val="22"/>
        </w:rPr>
        <w:t>razgrnitve</w:t>
      </w:r>
      <w:proofErr w:type="spellEnd"/>
      <w:r w:rsidRPr="003B6EBF">
        <w:rPr>
          <w:sz w:val="22"/>
          <w:szCs w:val="22"/>
        </w:rPr>
        <w:t xml:space="preserve"> </w:t>
      </w:r>
      <w:proofErr w:type="spellStart"/>
      <w:r w:rsidRPr="003B6EBF">
        <w:rPr>
          <w:rFonts w:eastAsia="Times New Roman"/>
          <w:sz w:val="22"/>
          <w:szCs w:val="22"/>
        </w:rPr>
        <w:t>Občinskega</w:t>
      </w:r>
      <w:proofErr w:type="spellEnd"/>
      <w:r w:rsidRPr="003B6EBF">
        <w:rPr>
          <w:rFonts w:eastAsia="Times New Roman"/>
          <w:sz w:val="22"/>
          <w:szCs w:val="22"/>
        </w:rPr>
        <w:t xml:space="preserve"> </w:t>
      </w:r>
      <w:proofErr w:type="spellStart"/>
      <w:r w:rsidRPr="003B6EBF">
        <w:rPr>
          <w:rFonts w:eastAsia="Times New Roman"/>
          <w:sz w:val="22"/>
          <w:szCs w:val="22"/>
        </w:rPr>
        <w:t>podrobnega</w:t>
      </w:r>
      <w:proofErr w:type="spellEnd"/>
      <w:r w:rsidRPr="003B6EBF">
        <w:rPr>
          <w:rFonts w:eastAsia="Times New Roman"/>
          <w:sz w:val="22"/>
          <w:szCs w:val="22"/>
        </w:rPr>
        <w:t xml:space="preserve"> </w:t>
      </w:r>
      <w:proofErr w:type="spellStart"/>
      <w:r w:rsidRPr="003B6EBF">
        <w:rPr>
          <w:rFonts w:eastAsia="Times New Roman"/>
          <w:sz w:val="22"/>
          <w:szCs w:val="22"/>
        </w:rPr>
        <w:t>prostorskega</w:t>
      </w:r>
      <w:proofErr w:type="spellEnd"/>
      <w:r w:rsidRPr="003B6EBF">
        <w:rPr>
          <w:rFonts w:eastAsia="Times New Roman"/>
          <w:sz w:val="22"/>
          <w:szCs w:val="22"/>
        </w:rPr>
        <w:t xml:space="preserve"> </w:t>
      </w:r>
      <w:proofErr w:type="spellStart"/>
      <w:r w:rsidRPr="003B6EBF">
        <w:rPr>
          <w:rFonts w:eastAsia="Times New Roman"/>
          <w:sz w:val="22"/>
          <w:szCs w:val="22"/>
        </w:rPr>
        <w:t>načrta</w:t>
      </w:r>
      <w:proofErr w:type="spellEnd"/>
      <w:r w:rsidRPr="003B6EBF">
        <w:rPr>
          <w:rFonts w:eastAsia="Times New Roman"/>
          <w:sz w:val="22"/>
          <w:szCs w:val="22"/>
        </w:rPr>
        <w:t xml:space="preserve"> </w:t>
      </w:r>
      <w:r w:rsidRPr="003B6EBF">
        <w:rPr>
          <w:noProof/>
          <w:sz w:val="22"/>
          <w:szCs w:val="22"/>
        </w:rPr>
        <w:t>za Daljnovod (DV) 2x110 kV RTP Ravne – RTP Mežica</w:t>
      </w:r>
      <w:r w:rsidRPr="003B6EBF">
        <w:rPr>
          <w:rFonts w:eastAsia="Times New Roman"/>
          <w:sz w:val="22"/>
          <w:szCs w:val="22"/>
        </w:rPr>
        <w:t xml:space="preserve"> </w:t>
      </w:r>
      <w:r w:rsidRPr="003B6EBF">
        <w:rPr>
          <w:noProof/>
          <w:sz w:val="22"/>
          <w:szCs w:val="22"/>
        </w:rPr>
        <w:t>(Območje občin</w:t>
      </w:r>
      <w:r w:rsidR="00727B1A">
        <w:rPr>
          <w:noProof/>
          <w:sz w:val="22"/>
          <w:szCs w:val="22"/>
        </w:rPr>
        <w:t>e Prevalje), datum: oktober 2015</w:t>
      </w:r>
      <w:r w:rsidRPr="003B6EBF">
        <w:rPr>
          <w:noProof/>
          <w:sz w:val="22"/>
          <w:szCs w:val="22"/>
        </w:rPr>
        <w:t xml:space="preserve"> ter se z njimi strinja in jih predlaga Občinskemu svetu v obravnavo in potrditev.</w:t>
      </w:r>
    </w:p>
    <w:p w:rsidR="00823BD9" w:rsidRPr="003B6EBF" w:rsidRDefault="00823BD9" w:rsidP="00823BD9">
      <w:pPr>
        <w:spacing w:after="0" w:line="240" w:lineRule="auto"/>
        <w:jc w:val="both"/>
        <w:rPr>
          <w:rFonts w:eastAsia="Times New Roman" w:cstheme="minorHAnsi"/>
          <w:b/>
          <w:lang w:eastAsia="sl-SI"/>
        </w:rPr>
      </w:pPr>
    </w:p>
    <w:p w:rsidR="00823BD9" w:rsidRPr="003B6EBF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lang w:eastAsia="sl-SI"/>
        </w:rPr>
      </w:pPr>
    </w:p>
    <w:p w:rsidR="00823BD9" w:rsidRPr="003B6EBF" w:rsidRDefault="00823BD9" w:rsidP="00823BD9">
      <w:pPr>
        <w:spacing w:after="0" w:line="240" w:lineRule="auto"/>
        <w:jc w:val="both"/>
        <w:rPr>
          <w:rFonts w:eastAsia="Times New Roman" w:cstheme="minorHAnsi"/>
          <w:b/>
          <w:lang w:eastAsia="sl-SI"/>
        </w:rPr>
      </w:pPr>
    </w:p>
    <w:p w:rsidR="00823BD9" w:rsidRPr="003B6EBF" w:rsidRDefault="00823BD9" w:rsidP="00823BD9">
      <w:pPr>
        <w:spacing w:after="0" w:line="240" w:lineRule="auto"/>
        <w:jc w:val="both"/>
        <w:rPr>
          <w:rFonts w:eastAsia="Times New Roman" w:cstheme="minorHAnsi"/>
          <w:b/>
          <w:lang w:eastAsia="sl-SI"/>
        </w:rPr>
      </w:pPr>
      <w:r w:rsidRPr="003B6EBF">
        <w:rPr>
          <w:rFonts w:eastAsia="Times New Roman" w:cstheme="minorHAnsi"/>
          <w:b/>
          <w:lang w:eastAsia="sl-SI"/>
        </w:rPr>
        <w:t>PREDLOG SKLEPA ZA OBČINSKI SVET:</w:t>
      </w:r>
      <w:r w:rsidRPr="003B6EBF">
        <w:rPr>
          <w:rFonts w:eastAsia="Times New Roman" w:cstheme="minorHAnsi"/>
          <w:b/>
          <w:lang w:eastAsia="sl-SI"/>
        </w:rPr>
        <w:tab/>
      </w:r>
    </w:p>
    <w:p w:rsidR="00823BD9" w:rsidRPr="003B6EBF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lang w:eastAsia="sl-SI"/>
        </w:rPr>
      </w:pPr>
    </w:p>
    <w:p w:rsidR="00823BD9" w:rsidRPr="003B6EBF" w:rsidRDefault="000452AC" w:rsidP="00823BD9">
      <w:pPr>
        <w:spacing w:after="0" w:line="240" w:lineRule="auto"/>
        <w:jc w:val="both"/>
        <w:rPr>
          <w:rFonts w:eastAsia="Times New Roman" w:cstheme="minorHAnsi"/>
          <w:b/>
          <w:i/>
          <w:lang w:eastAsia="sl-SI"/>
        </w:rPr>
      </w:pPr>
      <w:r w:rsidRPr="003B6EBF">
        <w:rPr>
          <w:rFonts w:eastAsia="Times New Roman" w:cstheme="minorHAnsi"/>
          <w:b/>
          <w:i/>
          <w:lang w:eastAsia="sl-SI"/>
        </w:rPr>
        <w:t>SKLEP</w:t>
      </w:r>
      <w:r w:rsidR="00823BD9" w:rsidRPr="003B6EBF">
        <w:rPr>
          <w:rFonts w:eastAsia="Times New Roman" w:cstheme="minorHAnsi"/>
          <w:b/>
          <w:i/>
          <w:lang w:eastAsia="sl-SI"/>
        </w:rPr>
        <w:t xml:space="preserve">: Občinski svet Občine Prevalje </w:t>
      </w:r>
      <w:r w:rsidRPr="003B6EBF">
        <w:rPr>
          <w:rFonts w:eastAsia="Times New Roman" w:cstheme="minorHAnsi"/>
          <w:b/>
          <w:i/>
          <w:lang w:eastAsia="sl-SI"/>
        </w:rPr>
        <w:t>potrjuje Stališča do pripomb</w:t>
      </w:r>
      <w:r w:rsidR="00727B1A">
        <w:rPr>
          <w:rFonts w:eastAsia="Times New Roman" w:cstheme="minorHAnsi"/>
          <w:b/>
          <w:i/>
          <w:lang w:eastAsia="sl-SI"/>
        </w:rPr>
        <w:t xml:space="preserve"> iz javne razgrnitve</w:t>
      </w:r>
      <w:r w:rsidRPr="003B6EBF">
        <w:rPr>
          <w:rFonts w:eastAsia="Times New Roman" w:cstheme="minorHAnsi"/>
          <w:b/>
          <w:i/>
          <w:lang w:eastAsia="sl-SI"/>
        </w:rPr>
        <w:t xml:space="preserve"> Občinskega podrobnega prostorskega načrta </w:t>
      </w:r>
      <w:r w:rsidRPr="003B6EBF">
        <w:rPr>
          <w:b/>
          <w:i/>
          <w:noProof/>
        </w:rPr>
        <w:t>za Daljnovod (DV) 2x110 kV RTP Ravne – RTP Mežica</w:t>
      </w:r>
      <w:r w:rsidRPr="003B6EBF">
        <w:rPr>
          <w:rFonts w:eastAsia="Times New Roman" w:cstheme="minorHAnsi"/>
          <w:b/>
          <w:i/>
          <w:lang w:eastAsia="sl-SI"/>
        </w:rPr>
        <w:t xml:space="preserve"> </w:t>
      </w:r>
      <w:r w:rsidRPr="003B6EBF">
        <w:rPr>
          <w:b/>
          <w:i/>
          <w:noProof/>
        </w:rPr>
        <w:t>(Območje občin</w:t>
      </w:r>
      <w:r w:rsidR="00727B1A">
        <w:rPr>
          <w:b/>
          <w:i/>
          <w:noProof/>
        </w:rPr>
        <w:t>e Prevalje), datum: oktober 2015</w:t>
      </w:r>
      <w:r w:rsidRPr="003B6EBF">
        <w:rPr>
          <w:b/>
          <w:i/>
          <w:noProof/>
        </w:rPr>
        <w:t xml:space="preserve"> in predlaga nadaljevanje post</w:t>
      </w:r>
      <w:r w:rsidR="00727B1A">
        <w:rPr>
          <w:b/>
          <w:i/>
          <w:noProof/>
        </w:rPr>
        <w:t>o</w:t>
      </w:r>
      <w:r w:rsidRPr="003B6EBF">
        <w:rPr>
          <w:b/>
          <w:i/>
          <w:noProof/>
        </w:rPr>
        <w:t>pka sprejemanja predmetnega OPPNja.</w:t>
      </w:r>
      <w:r w:rsidR="00823BD9" w:rsidRPr="003B6EBF">
        <w:rPr>
          <w:rFonts w:eastAsia="Times New Roman" w:cstheme="minorHAnsi"/>
          <w:b/>
          <w:i/>
          <w:lang w:eastAsia="sl-SI"/>
        </w:rPr>
        <w:t xml:space="preserve"> </w:t>
      </w:r>
    </w:p>
    <w:p w:rsidR="00823BD9" w:rsidRPr="00823F5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7154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F5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0"/>
        <w:gridCol w:w="4557"/>
      </w:tblGrid>
      <w:tr w:rsidR="00823BD9" w:rsidRPr="003B6EBF" w:rsidTr="003B6EBF">
        <w:tc>
          <w:tcPr>
            <w:tcW w:w="4797" w:type="dxa"/>
            <w:shd w:val="clear" w:color="auto" w:fill="auto"/>
          </w:tcPr>
          <w:p w:rsidR="00823BD9" w:rsidRPr="003B6EBF" w:rsidRDefault="00823BD9" w:rsidP="00823BD9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4"/>
                <w:lang w:eastAsia="sl-SI"/>
              </w:rPr>
            </w:pPr>
            <w:r w:rsidRPr="003B6EBF">
              <w:rPr>
                <w:rFonts w:eastAsia="Times New Roman" w:cstheme="minorHAnsi"/>
                <w:szCs w:val="24"/>
                <w:lang w:eastAsia="sl-SI"/>
              </w:rPr>
              <w:t>Pripravil:</w:t>
            </w:r>
          </w:p>
        </w:tc>
        <w:tc>
          <w:tcPr>
            <w:tcW w:w="4666" w:type="dxa"/>
            <w:shd w:val="clear" w:color="auto" w:fill="auto"/>
          </w:tcPr>
          <w:p w:rsidR="00823BD9" w:rsidRPr="003B6EBF" w:rsidRDefault="00823BD9" w:rsidP="00823BD9">
            <w:pPr>
              <w:spacing w:after="0" w:line="240" w:lineRule="auto"/>
              <w:jc w:val="right"/>
              <w:rPr>
                <w:rFonts w:eastAsia="Times New Roman" w:cstheme="minorHAnsi"/>
                <w:b/>
                <w:szCs w:val="24"/>
                <w:lang w:eastAsia="sl-SI"/>
              </w:rPr>
            </w:pPr>
            <w:r w:rsidRPr="003B6EBF">
              <w:rPr>
                <w:rFonts w:eastAsia="Times New Roman" w:cstheme="minorHAnsi"/>
                <w:szCs w:val="24"/>
                <w:lang w:eastAsia="sl-SI"/>
              </w:rPr>
              <w:t xml:space="preserve">                      Župan:</w:t>
            </w:r>
          </w:p>
        </w:tc>
      </w:tr>
      <w:tr w:rsidR="00823BD9" w:rsidRPr="003B6EBF" w:rsidTr="003B6EBF">
        <w:tc>
          <w:tcPr>
            <w:tcW w:w="4797" w:type="dxa"/>
            <w:shd w:val="clear" w:color="auto" w:fill="auto"/>
          </w:tcPr>
          <w:p w:rsidR="00823BD9" w:rsidRPr="003B6EBF" w:rsidRDefault="00823BD9" w:rsidP="00823BD9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4"/>
                <w:lang w:eastAsia="sl-SI"/>
              </w:rPr>
            </w:pPr>
            <w:r w:rsidRPr="003B6EBF">
              <w:rPr>
                <w:rFonts w:eastAsia="Times New Roman" w:cstheme="minorHAnsi"/>
                <w:b/>
                <w:szCs w:val="24"/>
                <w:lang w:eastAsia="sl-SI"/>
              </w:rPr>
              <w:t>Oddelek za KCG</w:t>
            </w:r>
            <w:r w:rsidRPr="003B6EBF">
              <w:rPr>
                <w:rFonts w:eastAsia="Times New Roman" w:cstheme="minorHAnsi"/>
                <w:b/>
                <w:szCs w:val="24"/>
                <w:lang w:eastAsia="sl-SI"/>
              </w:rPr>
              <w:tab/>
            </w:r>
          </w:p>
        </w:tc>
        <w:tc>
          <w:tcPr>
            <w:tcW w:w="4666" w:type="dxa"/>
            <w:shd w:val="clear" w:color="auto" w:fill="auto"/>
          </w:tcPr>
          <w:p w:rsidR="00823BD9" w:rsidRPr="003B6EBF" w:rsidRDefault="00823BD9" w:rsidP="00823BD9">
            <w:pPr>
              <w:spacing w:after="0" w:line="240" w:lineRule="auto"/>
              <w:jc w:val="right"/>
              <w:rPr>
                <w:rFonts w:eastAsia="Times New Roman" w:cstheme="minorHAnsi"/>
                <w:b/>
                <w:szCs w:val="24"/>
                <w:lang w:eastAsia="sl-SI"/>
              </w:rPr>
            </w:pPr>
            <w:r w:rsidRPr="003B6EBF">
              <w:rPr>
                <w:rFonts w:eastAsia="Times New Roman" w:cstheme="minorHAnsi"/>
                <w:szCs w:val="24"/>
                <w:lang w:eastAsia="sl-SI"/>
              </w:rPr>
              <w:t xml:space="preserve">     </w:t>
            </w:r>
            <w:r w:rsidRPr="003B6EBF">
              <w:rPr>
                <w:rFonts w:eastAsia="Times New Roman" w:cstheme="minorHAnsi"/>
                <w:b/>
                <w:szCs w:val="24"/>
                <w:lang w:eastAsia="sl-SI"/>
              </w:rPr>
              <w:t>dr. Matija Tasič</w:t>
            </w:r>
          </w:p>
        </w:tc>
      </w:tr>
    </w:tbl>
    <w:p w:rsidR="00823BD9" w:rsidRPr="00823F5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D26905" w:rsidRDefault="00D26905" w:rsidP="00D269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FE6093" w:rsidRDefault="00FE6093" w:rsidP="00D269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FE6093" w:rsidRDefault="00FE6093" w:rsidP="00D269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3B6EBF" w:rsidRDefault="003B6EBF" w:rsidP="00D26905">
      <w:pPr>
        <w:spacing w:after="0" w:line="240" w:lineRule="auto"/>
        <w:jc w:val="both"/>
        <w:rPr>
          <w:rFonts w:eastAsia="Times New Roman" w:cstheme="minorHAnsi"/>
          <w:i/>
          <w:lang w:eastAsia="sl-SI"/>
        </w:rPr>
      </w:pPr>
    </w:p>
    <w:p w:rsidR="003B6EBF" w:rsidRDefault="003B6EBF" w:rsidP="00D26905">
      <w:pPr>
        <w:spacing w:after="0" w:line="240" w:lineRule="auto"/>
        <w:jc w:val="both"/>
        <w:rPr>
          <w:rFonts w:eastAsia="Times New Roman" w:cstheme="minorHAnsi"/>
          <w:i/>
          <w:lang w:eastAsia="sl-SI"/>
        </w:rPr>
      </w:pPr>
    </w:p>
    <w:p w:rsidR="003B6EBF" w:rsidRDefault="003B6EBF" w:rsidP="00D26905">
      <w:pPr>
        <w:spacing w:after="0" w:line="240" w:lineRule="auto"/>
        <w:jc w:val="both"/>
        <w:rPr>
          <w:rFonts w:eastAsia="Times New Roman" w:cstheme="minorHAnsi"/>
          <w:i/>
          <w:lang w:eastAsia="sl-SI"/>
        </w:rPr>
      </w:pPr>
    </w:p>
    <w:p w:rsidR="00727B1A" w:rsidRDefault="00727B1A" w:rsidP="00D26905">
      <w:pPr>
        <w:spacing w:after="0" w:line="240" w:lineRule="auto"/>
        <w:jc w:val="both"/>
        <w:rPr>
          <w:rFonts w:eastAsia="Times New Roman" w:cstheme="minorHAnsi"/>
          <w:i/>
          <w:lang w:eastAsia="sl-SI"/>
        </w:rPr>
      </w:pPr>
    </w:p>
    <w:p w:rsidR="00727B1A" w:rsidRDefault="00727B1A" w:rsidP="00D26905">
      <w:pPr>
        <w:spacing w:after="0" w:line="240" w:lineRule="auto"/>
        <w:jc w:val="both"/>
        <w:rPr>
          <w:rFonts w:eastAsia="Times New Roman" w:cstheme="minorHAnsi"/>
          <w:i/>
          <w:lang w:eastAsia="sl-SI"/>
        </w:rPr>
      </w:pPr>
    </w:p>
    <w:p w:rsidR="003B6EBF" w:rsidRDefault="003B6EBF" w:rsidP="00D26905">
      <w:pPr>
        <w:spacing w:after="0" w:line="240" w:lineRule="auto"/>
        <w:jc w:val="both"/>
        <w:rPr>
          <w:rFonts w:eastAsia="Times New Roman" w:cstheme="minorHAnsi"/>
          <w:i/>
          <w:lang w:eastAsia="sl-SI"/>
        </w:rPr>
      </w:pPr>
    </w:p>
    <w:p w:rsidR="00D26905" w:rsidRPr="003B6EBF" w:rsidRDefault="00D26905" w:rsidP="00D26905">
      <w:pPr>
        <w:spacing w:after="0" w:line="240" w:lineRule="auto"/>
        <w:jc w:val="both"/>
        <w:rPr>
          <w:rFonts w:eastAsia="Times New Roman" w:cstheme="minorHAnsi"/>
          <w:i/>
          <w:sz w:val="20"/>
          <w:lang w:eastAsia="sl-SI"/>
        </w:rPr>
      </w:pPr>
      <w:r w:rsidRPr="003B6EBF">
        <w:rPr>
          <w:rFonts w:eastAsia="Times New Roman" w:cstheme="minorHAnsi"/>
          <w:i/>
          <w:sz w:val="20"/>
          <w:lang w:eastAsia="sl-SI"/>
        </w:rPr>
        <w:t xml:space="preserve">Priloga: Stališča do pripomb iz javne razgrnitve Občinskega podrobnega prostorskega načrta </w:t>
      </w:r>
      <w:r w:rsidRPr="003B6EBF">
        <w:rPr>
          <w:i/>
          <w:noProof/>
          <w:sz w:val="20"/>
        </w:rPr>
        <w:t>za Daljnovod (DV) 2x110 kV RTP Ravne – RTP Mežica</w:t>
      </w:r>
      <w:r w:rsidRPr="003B6EBF">
        <w:rPr>
          <w:rFonts w:eastAsia="Times New Roman" w:cstheme="minorHAnsi"/>
          <w:i/>
          <w:sz w:val="20"/>
          <w:lang w:eastAsia="sl-SI"/>
        </w:rPr>
        <w:t xml:space="preserve"> </w:t>
      </w:r>
      <w:r w:rsidRPr="003B6EBF">
        <w:rPr>
          <w:i/>
          <w:noProof/>
          <w:sz w:val="20"/>
        </w:rPr>
        <w:t xml:space="preserve">(Območje občine </w:t>
      </w:r>
      <w:r w:rsidRPr="00AB6A8E">
        <w:rPr>
          <w:i/>
          <w:noProof/>
          <w:sz w:val="20"/>
        </w:rPr>
        <w:t xml:space="preserve">Prevalje), </w:t>
      </w:r>
      <w:r w:rsidR="00AB6A8E" w:rsidRPr="00AB6A8E">
        <w:rPr>
          <w:i/>
          <w:noProof/>
          <w:sz w:val="20"/>
        </w:rPr>
        <w:t>datum: oktober 2015</w:t>
      </w:r>
      <w:r w:rsidR="00727B1A">
        <w:rPr>
          <w:i/>
          <w:noProof/>
          <w:sz w:val="20"/>
        </w:rPr>
        <w:t>.</w:t>
      </w:r>
      <w:bookmarkStart w:id="0" w:name="_GoBack"/>
      <w:bookmarkEnd w:id="0"/>
    </w:p>
    <w:p w:rsidR="00444375" w:rsidRPr="00823F59" w:rsidRDefault="00E23EA1" w:rsidP="002242DB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i/>
          <w:lang w:eastAsia="sl-SI"/>
        </w:rPr>
      </w:pPr>
    </w:p>
    <w:sectPr w:rsidR="00444375" w:rsidRPr="00823F59" w:rsidSect="003B6EBF">
      <w:footerReference w:type="even" r:id="rId17"/>
      <w:footerReference w:type="default" r:id="rId18"/>
      <w:pgSz w:w="11907" w:h="16840" w:code="9"/>
      <w:pgMar w:top="1276" w:right="1134" w:bottom="1135" w:left="1418" w:header="708" w:footer="708" w:gutter="0"/>
      <w:paperSrc w:first="259" w:other="259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A1" w:rsidRDefault="00E23EA1" w:rsidP="00823BD9">
      <w:pPr>
        <w:spacing w:after="0" w:line="240" w:lineRule="auto"/>
      </w:pPr>
      <w:r>
        <w:separator/>
      </w:r>
    </w:p>
  </w:endnote>
  <w:endnote w:type="continuationSeparator" w:id="0">
    <w:p w:rsidR="00E23EA1" w:rsidRDefault="00E23EA1" w:rsidP="0082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10" w:rsidRDefault="007762C0" w:rsidP="001F4B7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61810" w:rsidRDefault="00E23EA1" w:rsidP="001F4B7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10" w:rsidRDefault="007762C0" w:rsidP="005370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27B1A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61810" w:rsidRDefault="007762C0" w:rsidP="001F4B73">
    <w:pPr>
      <w:pStyle w:val="Noga"/>
      <w:framePr w:wrap="around" w:vAnchor="text" w:hAnchor="margin" w:xAlign="center" w:y="1"/>
      <w:ind w:right="360"/>
      <w:rPr>
        <w:rStyle w:val="tevilkastrani"/>
      </w:rPr>
    </w:pPr>
    <w:r>
      <w:rPr>
        <w:rStyle w:val="tevilkastrani"/>
      </w:rPr>
      <w:t xml:space="preserve"> </w:t>
    </w:r>
  </w:p>
  <w:p w:rsidR="00361810" w:rsidRDefault="00E23E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A1" w:rsidRDefault="00E23EA1" w:rsidP="00823BD9">
      <w:pPr>
        <w:spacing w:after="0" w:line="240" w:lineRule="auto"/>
      </w:pPr>
      <w:r>
        <w:separator/>
      </w:r>
    </w:p>
  </w:footnote>
  <w:footnote w:type="continuationSeparator" w:id="0">
    <w:p w:rsidR="00E23EA1" w:rsidRDefault="00E23EA1" w:rsidP="0082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AE1"/>
    <w:multiLevelType w:val="hybridMultilevel"/>
    <w:tmpl w:val="320A11FE"/>
    <w:lvl w:ilvl="0" w:tplc="289AFCC8">
      <w:start w:val="17"/>
      <w:numFmt w:val="bullet"/>
      <w:lvlText w:val="-"/>
      <w:lvlJc w:val="left"/>
      <w:pPr>
        <w:ind w:left="420" w:hanging="360"/>
      </w:pPr>
      <w:rPr>
        <w:rFonts w:ascii="Calibri" w:eastAsia="Calibr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700C07"/>
    <w:multiLevelType w:val="hybridMultilevel"/>
    <w:tmpl w:val="5ABC4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3158"/>
    <w:multiLevelType w:val="hybridMultilevel"/>
    <w:tmpl w:val="AC3E4F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C7808"/>
    <w:multiLevelType w:val="hybridMultilevel"/>
    <w:tmpl w:val="4CEEBE90"/>
    <w:lvl w:ilvl="0" w:tplc="04240001">
      <w:start w:val="1"/>
      <w:numFmt w:val="bullet"/>
      <w:lvlText w:val=""/>
      <w:lvlJc w:val="left"/>
      <w:rPr>
        <w:rFonts w:ascii="Symbol" w:hAnsi="Symbol" w:hint="default"/>
      </w:rPr>
    </w:lvl>
    <w:lvl w:ilvl="1" w:tplc="7B503518">
      <w:start w:val="1"/>
      <w:numFmt w:val="bullet"/>
      <w:lvlText w:val=""/>
      <w:lvlJc w:val="left"/>
    </w:lvl>
    <w:lvl w:ilvl="2" w:tplc="31D0744E">
      <w:start w:val="1"/>
      <w:numFmt w:val="bullet"/>
      <w:lvlText w:val=""/>
      <w:lvlJc w:val="left"/>
    </w:lvl>
    <w:lvl w:ilvl="3" w:tplc="7332C6C0">
      <w:start w:val="1"/>
      <w:numFmt w:val="bullet"/>
      <w:lvlText w:val=""/>
      <w:lvlJc w:val="left"/>
    </w:lvl>
    <w:lvl w:ilvl="4" w:tplc="3052133E">
      <w:start w:val="1"/>
      <w:numFmt w:val="bullet"/>
      <w:lvlText w:val=""/>
      <w:lvlJc w:val="left"/>
    </w:lvl>
    <w:lvl w:ilvl="5" w:tplc="B1A24254">
      <w:start w:val="1"/>
      <w:numFmt w:val="bullet"/>
      <w:lvlText w:val=""/>
      <w:lvlJc w:val="left"/>
    </w:lvl>
    <w:lvl w:ilvl="6" w:tplc="0DAE1F58">
      <w:start w:val="1"/>
      <w:numFmt w:val="bullet"/>
      <w:lvlText w:val=""/>
      <w:lvlJc w:val="left"/>
    </w:lvl>
    <w:lvl w:ilvl="7" w:tplc="CA28FBE2">
      <w:start w:val="1"/>
      <w:numFmt w:val="bullet"/>
      <w:lvlText w:val=""/>
      <w:lvlJc w:val="left"/>
    </w:lvl>
    <w:lvl w:ilvl="8" w:tplc="BF7A27D8">
      <w:start w:val="1"/>
      <w:numFmt w:val="bullet"/>
      <w:lvlText w:val=""/>
      <w:lvlJc w:val="left"/>
    </w:lvl>
  </w:abstractNum>
  <w:abstractNum w:abstractNumId="4" w15:restartNumberingAfterBreak="0">
    <w:nsid w:val="3062574B"/>
    <w:multiLevelType w:val="hybridMultilevel"/>
    <w:tmpl w:val="4DCC0CA2"/>
    <w:lvl w:ilvl="0" w:tplc="0424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5" w15:restartNumberingAfterBreak="0">
    <w:nsid w:val="3E342420"/>
    <w:multiLevelType w:val="hybridMultilevel"/>
    <w:tmpl w:val="4C2460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15ED"/>
    <w:multiLevelType w:val="hybridMultilevel"/>
    <w:tmpl w:val="A2C60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D9"/>
    <w:rsid w:val="000452AC"/>
    <w:rsid w:val="001405EC"/>
    <w:rsid w:val="001761C4"/>
    <w:rsid w:val="0018180D"/>
    <w:rsid w:val="002242DB"/>
    <w:rsid w:val="00233E81"/>
    <w:rsid w:val="002C47C6"/>
    <w:rsid w:val="00331911"/>
    <w:rsid w:val="00331B39"/>
    <w:rsid w:val="00356B5B"/>
    <w:rsid w:val="00395828"/>
    <w:rsid w:val="003B6EBF"/>
    <w:rsid w:val="00407ED8"/>
    <w:rsid w:val="00483650"/>
    <w:rsid w:val="005303DB"/>
    <w:rsid w:val="00542AFE"/>
    <w:rsid w:val="006378C7"/>
    <w:rsid w:val="00715406"/>
    <w:rsid w:val="00727B1A"/>
    <w:rsid w:val="00751190"/>
    <w:rsid w:val="007762C0"/>
    <w:rsid w:val="00777581"/>
    <w:rsid w:val="00793E3A"/>
    <w:rsid w:val="007B582B"/>
    <w:rsid w:val="007C1347"/>
    <w:rsid w:val="007D043B"/>
    <w:rsid w:val="007D4D1A"/>
    <w:rsid w:val="00823BD9"/>
    <w:rsid w:val="00823F59"/>
    <w:rsid w:val="00873A8D"/>
    <w:rsid w:val="008779F2"/>
    <w:rsid w:val="008D755A"/>
    <w:rsid w:val="00923621"/>
    <w:rsid w:val="009424EC"/>
    <w:rsid w:val="00995E9D"/>
    <w:rsid w:val="00A64273"/>
    <w:rsid w:val="00AB6A8E"/>
    <w:rsid w:val="00C142E4"/>
    <w:rsid w:val="00C856AF"/>
    <w:rsid w:val="00CB42C8"/>
    <w:rsid w:val="00D26905"/>
    <w:rsid w:val="00E23EA1"/>
    <w:rsid w:val="00E96A50"/>
    <w:rsid w:val="00EA741B"/>
    <w:rsid w:val="00EC623B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29563-3EC1-4EC1-9105-9EC7C65F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82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23BD9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3BD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3BD9"/>
    <w:rPr>
      <w:sz w:val="20"/>
      <w:szCs w:val="20"/>
    </w:rPr>
  </w:style>
  <w:style w:type="character" w:styleId="tevilkastrani">
    <w:name w:val="page number"/>
    <w:basedOn w:val="Privzetapisavaodstavka"/>
    <w:rsid w:val="00823BD9"/>
  </w:style>
  <w:style w:type="character" w:styleId="Sprotnaopomba-sklic">
    <w:name w:val="footnote reference"/>
    <w:uiPriority w:val="99"/>
    <w:rsid w:val="00823BD9"/>
    <w:rPr>
      <w:vertAlign w:val="superscript"/>
    </w:rPr>
  </w:style>
  <w:style w:type="paragraph" w:styleId="Telobesedila">
    <w:name w:val="Body Text"/>
    <w:basedOn w:val="Navaden"/>
    <w:link w:val="TelobesedilaZnak"/>
    <w:autoRedefine/>
    <w:uiPriority w:val="1"/>
    <w:qFormat/>
    <w:rsid w:val="00E96A50"/>
    <w:pPr>
      <w:widowControl w:val="0"/>
      <w:spacing w:after="0" w:line="240" w:lineRule="auto"/>
      <w:ind w:right="104"/>
      <w:jc w:val="both"/>
    </w:pPr>
    <w:rPr>
      <w:rFonts w:eastAsia="Arial" w:cstheme="minorHAnsi"/>
      <w:b/>
      <w:i/>
      <w:spacing w:val="-1"/>
      <w:sz w:val="24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96A50"/>
    <w:rPr>
      <w:rFonts w:eastAsia="Arial" w:cstheme="minorHAnsi"/>
      <w:b/>
      <w:i/>
      <w:spacing w:val="-1"/>
      <w:sz w:val="24"/>
      <w:szCs w:val="20"/>
      <w:lang w:val="en-US" w:eastAsia="sl-SI"/>
    </w:rPr>
  </w:style>
  <w:style w:type="paragraph" w:styleId="Brezrazmikov">
    <w:name w:val="No Spacing"/>
    <w:uiPriority w:val="1"/>
    <w:qFormat/>
    <w:rsid w:val="00823BD9"/>
    <w:pPr>
      <w:spacing w:after="0" w:line="240" w:lineRule="auto"/>
      <w:jc w:val="both"/>
    </w:pPr>
    <w:rPr>
      <w:rFonts w:ascii="Tahoma" w:eastAsia="Times New Roman" w:hAnsi="Tahoma" w:cs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15406"/>
    <w:pPr>
      <w:widowControl w:val="0"/>
      <w:spacing w:after="0" w:line="240" w:lineRule="auto"/>
      <w:jc w:val="both"/>
    </w:pPr>
    <w:rPr>
      <w:rFonts w:ascii="Tahoma" w:hAnsi="Tahoma"/>
      <w:sz w:val="24"/>
      <w:lang w:val="en-US"/>
    </w:rPr>
  </w:style>
  <w:style w:type="paragraph" w:styleId="Napis">
    <w:name w:val="caption"/>
    <w:basedOn w:val="Navaden"/>
    <w:next w:val="Navaden"/>
    <w:uiPriority w:val="99"/>
    <w:qFormat/>
    <w:rsid w:val="00715406"/>
    <w:pPr>
      <w:spacing w:line="240" w:lineRule="auto"/>
      <w:jc w:val="both"/>
    </w:pPr>
    <w:rPr>
      <w:rFonts w:ascii="Tahoma" w:eastAsia="Times New Roman" w:hAnsi="Tahoma" w:cs="Times New Roman"/>
      <w:b/>
      <w:bCs/>
      <w:szCs w:val="18"/>
      <w:lang w:eastAsia="sl-SI"/>
    </w:rPr>
  </w:style>
  <w:style w:type="character" w:styleId="Hiperpovezava">
    <w:name w:val="Hyperlink"/>
    <w:uiPriority w:val="99"/>
    <w:unhideWhenUsed/>
    <w:rsid w:val="00EC623B"/>
    <w:rPr>
      <w:color w:val="0000FF"/>
      <w:u w:val="single"/>
    </w:rPr>
  </w:style>
  <w:style w:type="table" w:styleId="Tabelamrea">
    <w:name w:val="Table Grid"/>
    <w:basedOn w:val="Navadnatabela"/>
    <w:uiPriority w:val="99"/>
    <w:rsid w:val="00CB42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026" TargetMode="External"/><Relationship Id="rId13" Type="http://schemas.openxmlformats.org/officeDocument/2006/relationships/hyperlink" Target="http://www.uradni-list.si/1/objava.jsp?sop=2012-01-241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2-01-241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5-01-050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1-01-20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3190" TargetMode="External"/><Relationship Id="rId10" Type="http://schemas.openxmlformats.org/officeDocument/2006/relationships/hyperlink" Target="http://www.uradni-list.si/1/objava.jsp?sop=2010-01-43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4890" TargetMode="External"/><Relationship Id="rId14" Type="http://schemas.openxmlformats.org/officeDocument/2006/relationships/hyperlink" Target="http://www.uradni-list.si/1/objava.jsp?sop=2012-01-432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</cp:revision>
  <cp:lastPrinted>2016-10-19T11:29:00Z</cp:lastPrinted>
  <dcterms:created xsi:type="dcterms:W3CDTF">2016-10-19T10:23:00Z</dcterms:created>
  <dcterms:modified xsi:type="dcterms:W3CDTF">2016-10-19T12:17:00Z</dcterms:modified>
</cp:coreProperties>
</file>