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30" w:rsidRPr="00996A30" w:rsidRDefault="00996A30" w:rsidP="00996A30">
      <w:pPr>
        <w:spacing w:after="0" w:line="240" w:lineRule="auto"/>
        <w:jc w:val="right"/>
        <w:rPr>
          <w:rFonts w:ascii="Calibri" w:eastAsia="Times New Roman" w:hAnsi="Calibri" w:cs="Times New Roman"/>
          <w:b/>
          <w:sz w:val="100"/>
          <w:szCs w:val="100"/>
          <w:lang w:val="x-none" w:eastAsia="x-none"/>
        </w:rPr>
      </w:pPr>
      <w:r w:rsidRPr="00996A30">
        <w:rPr>
          <w:rFonts w:ascii="Calibri" w:eastAsia="Times New Roman" w:hAnsi="Calibri" w:cs="Times New Roman"/>
          <w:b/>
          <w:sz w:val="100"/>
          <w:szCs w:val="100"/>
          <w:lang w:val="x-none" w:eastAsia="x-none"/>
        </w:rPr>
        <w:t>II.3)</w:t>
      </w:r>
    </w:p>
    <w:p w:rsidR="00996A30" w:rsidRPr="00996A30" w:rsidRDefault="00996A30" w:rsidP="00996A30">
      <w:pPr>
        <w:spacing w:after="0" w:line="240" w:lineRule="auto"/>
        <w:jc w:val="right"/>
        <w:rPr>
          <w:rFonts w:ascii="Calibri" w:eastAsia="Times New Roman" w:hAnsi="Calibri" w:cs="Calibri"/>
          <w:bCs/>
          <w:sz w:val="24"/>
          <w:szCs w:val="24"/>
          <w:lang w:eastAsia="sl-SI"/>
        </w:rPr>
      </w:pPr>
    </w:p>
    <w:p w:rsidR="00996A30" w:rsidRPr="00996A30" w:rsidRDefault="00996A30" w:rsidP="00996A30">
      <w:pPr>
        <w:spacing w:after="0" w:line="240" w:lineRule="auto"/>
        <w:jc w:val="right"/>
        <w:rPr>
          <w:rFonts w:ascii="Calibri" w:eastAsia="Times New Roman" w:hAnsi="Calibri" w:cs="Calibri"/>
          <w:sz w:val="24"/>
          <w:szCs w:val="24"/>
          <w:lang w:eastAsia="sl-SI"/>
        </w:rPr>
      </w:pPr>
    </w:p>
    <w:p w:rsidR="00996A30" w:rsidRPr="00996A30" w:rsidRDefault="00996A30" w:rsidP="00996A30">
      <w:pPr>
        <w:spacing w:after="0" w:line="240" w:lineRule="auto"/>
        <w:rPr>
          <w:rFonts w:ascii="Calibri" w:eastAsia="Times New Roman" w:hAnsi="Calibri" w:cs="Calibri"/>
          <w:sz w:val="24"/>
          <w:szCs w:val="24"/>
          <w:lang w:eastAsia="sl-SI"/>
        </w:rPr>
      </w:pPr>
    </w:p>
    <w:p w:rsidR="00996A30" w:rsidRPr="00996A30" w:rsidRDefault="00996A30" w:rsidP="00996A30">
      <w:pPr>
        <w:spacing w:after="0" w:line="240" w:lineRule="auto"/>
        <w:jc w:val="right"/>
        <w:rPr>
          <w:rFonts w:ascii="Calibri" w:eastAsia="Times New Roman" w:hAnsi="Calibri" w:cs="Calibri"/>
          <w:b/>
          <w:sz w:val="28"/>
          <w:szCs w:val="28"/>
          <w:lang w:eastAsia="sl-SI"/>
        </w:rPr>
      </w:pPr>
      <w:r w:rsidRPr="00996A30">
        <w:rPr>
          <w:rFonts w:ascii="Calibri" w:eastAsia="Times New Roman" w:hAnsi="Calibri" w:cs="Calibri"/>
          <w:b/>
          <w:sz w:val="28"/>
          <w:szCs w:val="28"/>
          <w:lang w:eastAsia="sl-SI"/>
        </w:rPr>
        <w:t>V skladu s 30. členom Statuta Občine Gorje (Uradni list RS, št. 03/07, 107/10 in 32/12 in Uradno glasilo slovenskih občin, št. 27/14), vam v prilogi pošiljam v obravnavo in sprejem</w:t>
      </w:r>
    </w:p>
    <w:p w:rsidR="00996A30" w:rsidRPr="00996A30" w:rsidRDefault="00996A30" w:rsidP="00996A30">
      <w:pPr>
        <w:spacing w:after="0" w:line="240" w:lineRule="auto"/>
        <w:jc w:val="right"/>
        <w:rPr>
          <w:rFonts w:ascii="Calibri" w:eastAsia="Times New Roman" w:hAnsi="Calibri" w:cs="Calibri"/>
          <w:sz w:val="24"/>
          <w:szCs w:val="24"/>
          <w:lang w:eastAsia="sl-SI"/>
        </w:rPr>
      </w:pPr>
    </w:p>
    <w:p w:rsidR="00996A30" w:rsidRPr="00996A30" w:rsidRDefault="00996A30" w:rsidP="00996A30">
      <w:pPr>
        <w:spacing w:after="0" w:line="240" w:lineRule="auto"/>
        <w:jc w:val="right"/>
        <w:rPr>
          <w:rFonts w:ascii="Calibri" w:eastAsia="Times New Roman" w:hAnsi="Calibri" w:cs="Calibri"/>
          <w:sz w:val="24"/>
          <w:szCs w:val="24"/>
          <w:lang w:eastAsia="sl-SI"/>
        </w:rPr>
      </w:pPr>
    </w:p>
    <w:p w:rsidR="00996A30" w:rsidRPr="00996A30" w:rsidRDefault="00996A30" w:rsidP="00996A30">
      <w:pPr>
        <w:spacing w:after="0" w:line="240" w:lineRule="auto"/>
        <w:rPr>
          <w:rFonts w:ascii="Calibri" w:eastAsia="Times New Roman" w:hAnsi="Calibri" w:cs="Calibri"/>
          <w:sz w:val="24"/>
          <w:szCs w:val="24"/>
          <w:lang w:eastAsia="sl-SI"/>
        </w:rPr>
      </w:pPr>
    </w:p>
    <w:p w:rsidR="00996A30" w:rsidRPr="00996A30" w:rsidRDefault="00996A30" w:rsidP="00996A30">
      <w:pPr>
        <w:keepNext/>
        <w:spacing w:before="240" w:after="60" w:line="240" w:lineRule="auto"/>
        <w:jc w:val="right"/>
        <w:outlineLvl w:val="3"/>
        <w:rPr>
          <w:rFonts w:ascii="Calibri" w:eastAsia="Times New Roman" w:hAnsi="Calibri" w:cs="Times New Roman"/>
          <w:b/>
          <w:bCs/>
          <w:sz w:val="40"/>
          <w:szCs w:val="28"/>
          <w:lang w:val="x-none" w:eastAsia="x-none"/>
        </w:rPr>
      </w:pPr>
      <w:r w:rsidRPr="00996A30">
        <w:rPr>
          <w:rFonts w:ascii="Calibri" w:eastAsia="Times New Roman" w:hAnsi="Calibri" w:cs="Times New Roman"/>
          <w:b/>
          <w:bCs/>
          <w:sz w:val="40"/>
          <w:szCs w:val="28"/>
          <w:lang w:val="x-none" w:eastAsia="x-none"/>
        </w:rPr>
        <w:t xml:space="preserve">IZVEDBENI PROGRAM VZDRŽEVANJA OBČINSKIH CEST IN DRUGIH PROMETNIH POVRŠIN </w:t>
      </w:r>
    </w:p>
    <w:p w:rsidR="00996A30" w:rsidRPr="00996A30" w:rsidRDefault="00996A30" w:rsidP="00996A30">
      <w:pPr>
        <w:keepNext/>
        <w:spacing w:before="240" w:after="60" w:line="240" w:lineRule="auto"/>
        <w:jc w:val="right"/>
        <w:outlineLvl w:val="3"/>
        <w:rPr>
          <w:rFonts w:ascii="Calibri" w:eastAsia="Times New Roman" w:hAnsi="Calibri" w:cs="Times New Roman"/>
          <w:b/>
          <w:bCs/>
          <w:sz w:val="40"/>
          <w:szCs w:val="28"/>
          <w:lang w:val="x-none" w:eastAsia="x-none"/>
        </w:rPr>
      </w:pPr>
      <w:r w:rsidRPr="00996A30">
        <w:rPr>
          <w:rFonts w:ascii="Calibri" w:eastAsia="Times New Roman" w:hAnsi="Calibri" w:cs="Times New Roman"/>
          <w:b/>
          <w:bCs/>
          <w:sz w:val="40"/>
          <w:szCs w:val="28"/>
          <w:lang w:val="x-none" w:eastAsia="x-none"/>
        </w:rPr>
        <w:t>V OBČINI GORJE ZA LETO 2015</w:t>
      </w: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Times New Roman"/>
          <w:sz w:val="24"/>
          <w:szCs w:val="24"/>
          <w:lang w:eastAsia="sl-SI"/>
        </w:rPr>
      </w:pPr>
      <w:r w:rsidRPr="00996A30">
        <w:rPr>
          <w:rFonts w:ascii="Calibri" w:eastAsia="Times New Roman" w:hAnsi="Calibri" w:cs="Times New Roman"/>
          <w:sz w:val="24"/>
          <w:szCs w:val="24"/>
          <w:lang w:eastAsia="sl-SI"/>
        </w:rPr>
        <w:t xml:space="preserve">Kot predstavnika predlagatelja bosta na seji sodelovala predstavnik podjetja Infrastruktura Bled </w:t>
      </w:r>
      <w:proofErr w:type="spellStart"/>
      <w:r w:rsidRPr="00996A30">
        <w:rPr>
          <w:rFonts w:ascii="Calibri" w:eastAsia="Times New Roman" w:hAnsi="Calibri" w:cs="Times New Roman"/>
          <w:sz w:val="24"/>
          <w:szCs w:val="24"/>
          <w:lang w:eastAsia="sl-SI"/>
        </w:rPr>
        <w:t>d.o.o</w:t>
      </w:r>
      <w:proofErr w:type="spellEnd"/>
      <w:r w:rsidRPr="00996A30">
        <w:rPr>
          <w:rFonts w:ascii="Calibri" w:eastAsia="Times New Roman" w:hAnsi="Calibri" w:cs="Times New Roman"/>
          <w:sz w:val="24"/>
          <w:szCs w:val="24"/>
          <w:lang w:eastAsia="sl-SI"/>
        </w:rPr>
        <w:t>. Štefan Korošec, vodja programa in Metod Gaber, višji svetovalec za okolje in prostor in gospodarske javne službe.</w:t>
      </w:r>
    </w:p>
    <w:p w:rsidR="00996A30" w:rsidRPr="00996A30" w:rsidRDefault="00996A30" w:rsidP="00996A30">
      <w:pPr>
        <w:spacing w:after="0" w:line="240" w:lineRule="auto"/>
        <w:jc w:val="both"/>
        <w:rPr>
          <w:rFonts w:ascii="Calibri" w:eastAsia="Times New Roman" w:hAnsi="Calibri" w:cs="Calibri"/>
          <w:sz w:val="24"/>
          <w:szCs w:val="24"/>
          <w:lang w:eastAsia="sl-SI"/>
        </w:rPr>
      </w:pPr>
    </w:p>
    <w:p w:rsidR="00996A30" w:rsidRPr="00996A30" w:rsidRDefault="00996A30" w:rsidP="00996A30">
      <w:pPr>
        <w:spacing w:after="0" w:line="240" w:lineRule="auto"/>
        <w:rPr>
          <w:rFonts w:ascii="Calibri" w:eastAsia="Times New Roman" w:hAnsi="Calibri" w:cs="Calibri"/>
          <w:sz w:val="24"/>
          <w:szCs w:val="24"/>
          <w:lang w:eastAsia="sl-SI"/>
        </w:rPr>
      </w:pPr>
    </w:p>
    <w:p w:rsidR="00996A30" w:rsidRPr="00996A30" w:rsidRDefault="00996A30" w:rsidP="00996A30">
      <w:pPr>
        <w:spacing w:after="0" w:line="240" w:lineRule="auto"/>
        <w:rPr>
          <w:rFonts w:ascii="Calibri" w:eastAsia="Times New Roman" w:hAnsi="Calibri" w:cs="Calibri"/>
          <w:sz w:val="24"/>
          <w:szCs w:val="24"/>
          <w:lang w:eastAsia="sl-SI"/>
        </w:rPr>
      </w:pPr>
    </w:p>
    <w:p w:rsidR="00996A30" w:rsidRPr="00996A30" w:rsidRDefault="00996A30" w:rsidP="00996A30">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b/>
          <w:sz w:val="24"/>
          <w:szCs w:val="24"/>
          <w:lang w:eastAsia="sl-SI"/>
        </w:rPr>
      </w:pPr>
      <w:r w:rsidRPr="00996A30">
        <w:rPr>
          <w:rFonts w:ascii="Calibri" w:eastAsia="Times New Roman" w:hAnsi="Calibri" w:cs="Times New Roman"/>
          <w:b/>
          <w:sz w:val="24"/>
          <w:szCs w:val="24"/>
          <w:lang w:eastAsia="sl-SI"/>
        </w:rPr>
        <w:t>Predlog sklepa:</w:t>
      </w:r>
    </w:p>
    <w:p w:rsidR="00996A30" w:rsidRPr="00996A30" w:rsidRDefault="00996A30" w:rsidP="00996A30">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b/>
          <w:sz w:val="24"/>
          <w:szCs w:val="24"/>
          <w:lang w:eastAsia="sl-SI"/>
        </w:rPr>
      </w:pPr>
      <w:r w:rsidRPr="00996A30">
        <w:rPr>
          <w:rFonts w:ascii="Calibri" w:eastAsia="Times New Roman" w:hAnsi="Calibri" w:cs="Times New Roman"/>
          <w:b/>
          <w:sz w:val="24"/>
          <w:szCs w:val="24"/>
          <w:lang w:eastAsia="sl-SI"/>
        </w:rPr>
        <w:t>1. Občinski svet Občine Gorje sprejme Izvedbeni programom vzdrževanja občinskih cest in drugih prometnih površin v občini Gorje za leto 2015.</w:t>
      </w: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jc w:val="both"/>
        <w:rPr>
          <w:rFonts w:ascii="Calibri" w:eastAsia="Times New Roman" w:hAnsi="Calibri" w:cs="Calibri"/>
          <w:b/>
          <w:sz w:val="24"/>
          <w:szCs w:val="24"/>
          <w:lang w:eastAsia="sl-SI"/>
        </w:rPr>
      </w:pPr>
    </w:p>
    <w:p w:rsidR="00996A30" w:rsidRPr="00996A30" w:rsidRDefault="00996A30" w:rsidP="00996A30">
      <w:pPr>
        <w:spacing w:after="0" w:line="240" w:lineRule="auto"/>
        <w:ind w:left="6372" w:firstLine="708"/>
        <w:rPr>
          <w:rFonts w:ascii="Calibri" w:eastAsia="Times New Roman" w:hAnsi="Calibri" w:cs="Calibri"/>
          <w:sz w:val="24"/>
          <w:szCs w:val="24"/>
          <w:lang w:eastAsia="sl-SI"/>
        </w:rPr>
      </w:pPr>
      <w:r w:rsidRPr="00996A30">
        <w:rPr>
          <w:rFonts w:ascii="Calibri" w:eastAsia="Times New Roman" w:hAnsi="Calibri" w:cs="Calibri"/>
          <w:sz w:val="24"/>
          <w:szCs w:val="24"/>
          <w:lang w:eastAsia="sl-SI"/>
        </w:rPr>
        <w:t>Peter Torkar</w:t>
      </w:r>
    </w:p>
    <w:p w:rsidR="00996A30" w:rsidRPr="00996A30" w:rsidRDefault="00996A30" w:rsidP="00996A30">
      <w:pPr>
        <w:spacing w:after="0" w:line="240" w:lineRule="auto"/>
        <w:ind w:left="6372" w:firstLine="708"/>
        <w:rPr>
          <w:rFonts w:ascii="Calibri" w:eastAsia="Times New Roman" w:hAnsi="Calibri" w:cs="Calibri"/>
          <w:sz w:val="24"/>
          <w:szCs w:val="24"/>
          <w:lang w:eastAsia="sl-SI"/>
        </w:rPr>
      </w:pPr>
      <w:r w:rsidRPr="00996A30">
        <w:rPr>
          <w:rFonts w:ascii="Calibri" w:eastAsia="Times New Roman" w:hAnsi="Calibri" w:cs="Calibri"/>
          <w:noProof/>
          <w:sz w:val="24"/>
          <w:szCs w:val="24"/>
          <w:lang w:eastAsia="sl-SI"/>
        </w:rPr>
        <w:drawing>
          <wp:anchor distT="0" distB="0" distL="114300" distR="114300" simplePos="0" relativeHeight="251659264" behindDoc="1" locked="0" layoutInCell="1" allowOverlap="1">
            <wp:simplePos x="0" y="0"/>
            <wp:positionH relativeFrom="column">
              <wp:posOffset>4394200</wp:posOffset>
            </wp:positionH>
            <wp:positionV relativeFrom="paragraph">
              <wp:posOffset>151765</wp:posOffset>
            </wp:positionV>
            <wp:extent cx="1371600" cy="712470"/>
            <wp:effectExtent l="0" t="0" r="0" b="0"/>
            <wp:wrapNone/>
            <wp:docPr id="1" name="Slika 1"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descr="Opis: B674EA18"/>
                    <pic:cNvPicPr>
                      <a:picLocks noChangeAspect="1" noChangeArrowheads="1"/>
                    </pic:cNvPicPr>
                  </pic:nvPicPr>
                  <pic:blipFill>
                    <a:blip r:embed="rId5" cstate="print">
                      <a:extLst>
                        <a:ext uri="{28A0092B-C50C-407E-A947-70E740481C1C}">
                          <a14:useLocalDpi xmlns:a14="http://schemas.microsoft.com/office/drawing/2010/main" val="0"/>
                        </a:ext>
                      </a:extLst>
                    </a:blip>
                    <a:srcRect l="19398" t="6390" r="40216" b="78696"/>
                    <a:stretch>
                      <a:fillRect/>
                    </a:stretch>
                  </pic:blipFill>
                  <pic:spPr bwMode="auto">
                    <a:xfrm>
                      <a:off x="0" y="0"/>
                      <a:ext cx="1371600" cy="712470"/>
                    </a:xfrm>
                    <a:prstGeom prst="rect">
                      <a:avLst/>
                    </a:prstGeom>
                    <a:noFill/>
                  </pic:spPr>
                </pic:pic>
              </a:graphicData>
            </a:graphic>
            <wp14:sizeRelH relativeFrom="page">
              <wp14:pctWidth>0</wp14:pctWidth>
            </wp14:sizeRelH>
            <wp14:sizeRelV relativeFrom="page">
              <wp14:pctHeight>0</wp14:pctHeight>
            </wp14:sizeRelV>
          </wp:anchor>
        </w:drawing>
      </w:r>
      <w:r w:rsidRPr="00996A30">
        <w:rPr>
          <w:rFonts w:ascii="Calibri" w:eastAsia="Times New Roman" w:hAnsi="Calibri" w:cs="Calibri"/>
          <w:sz w:val="24"/>
          <w:szCs w:val="24"/>
          <w:lang w:eastAsia="sl-SI"/>
        </w:rPr>
        <w:t>Župan Občine Gorje</w:t>
      </w:r>
    </w:p>
    <w:p w:rsidR="00996A30" w:rsidRPr="00996A30" w:rsidRDefault="00996A30" w:rsidP="00996A30">
      <w:pPr>
        <w:spacing w:after="0" w:line="240" w:lineRule="auto"/>
        <w:rPr>
          <w:rFonts w:ascii="Calibri" w:eastAsia="Times New Roman" w:hAnsi="Calibri" w:cs="Calibri"/>
          <w:sz w:val="24"/>
          <w:szCs w:val="24"/>
          <w:lang w:eastAsia="sl-SI"/>
        </w:rPr>
      </w:pPr>
    </w:p>
    <w:p w:rsidR="00996A30" w:rsidRPr="00996A30" w:rsidRDefault="00996A30" w:rsidP="00996A30">
      <w:pPr>
        <w:spacing w:after="0" w:line="240" w:lineRule="auto"/>
        <w:rPr>
          <w:rFonts w:ascii="Times New Roman" w:eastAsia="Times New Roman" w:hAnsi="Times New Roman" w:cs="Times New Roman"/>
          <w:sz w:val="24"/>
          <w:szCs w:val="24"/>
          <w:lang w:eastAsia="sl-SI"/>
        </w:rPr>
        <w:sectPr w:rsidR="00996A30" w:rsidRPr="00996A30" w:rsidSect="00803D79">
          <w:pgSz w:w="11906" w:h="16838"/>
          <w:pgMar w:top="1134" w:right="1418" w:bottom="1418" w:left="1134" w:header="709" w:footer="709" w:gutter="0"/>
          <w:cols w:space="708"/>
          <w:titlePg/>
          <w:docGrid w:linePitch="360"/>
        </w:sectPr>
      </w:pPr>
    </w:p>
    <w:p w:rsidR="00996A30" w:rsidRPr="00996A30" w:rsidRDefault="00996A30" w:rsidP="00996A30">
      <w:pPr>
        <w:spacing w:after="0" w:line="240" w:lineRule="auto"/>
        <w:jc w:val="both"/>
        <w:rPr>
          <w:rFonts w:ascii="Calibri" w:eastAsia="Times New Roman" w:hAnsi="Calibri" w:cs="Arial"/>
          <w:b/>
          <w:bCs/>
          <w:sz w:val="28"/>
          <w:szCs w:val="28"/>
          <w:lang w:eastAsia="sl-SI"/>
        </w:rPr>
      </w:pPr>
      <w:r w:rsidRPr="00996A30">
        <w:rPr>
          <w:rFonts w:ascii="Calibri" w:eastAsia="Times New Roman" w:hAnsi="Calibri" w:cs="Arial"/>
          <w:b/>
          <w:sz w:val="28"/>
          <w:szCs w:val="28"/>
          <w:lang w:eastAsia="sl-SI"/>
        </w:rPr>
        <w:lastRenderedPageBreak/>
        <w:t>IZVEDBENI PROGRAM VZDRŽEVANJA OBČINSKIH CEST IN DRUGIH PROMETNIH POVRŠIN V OBČINI GORJE ZA LETO 2015</w:t>
      </w:r>
    </w:p>
    <w:p w:rsidR="00996A30" w:rsidRPr="00996A30" w:rsidRDefault="00996A30" w:rsidP="00996A30">
      <w:pPr>
        <w:spacing w:after="0" w:line="240" w:lineRule="auto"/>
        <w:jc w:val="both"/>
        <w:rPr>
          <w:rFonts w:ascii="Calibri" w:eastAsia="Times New Roman" w:hAnsi="Calibri" w:cs="Arial"/>
          <w:b/>
          <w:sz w:val="24"/>
          <w:szCs w:val="24"/>
          <w:lang w:eastAsia="sl-SI"/>
        </w:rPr>
      </w:pPr>
    </w:p>
    <w:p w:rsidR="00996A30" w:rsidRPr="00996A30" w:rsidRDefault="00996A30" w:rsidP="00996A30">
      <w:pPr>
        <w:numPr>
          <w:ilvl w:val="0"/>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Uvod</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V Odloku o načinu opravljanja rednega vzdrževanja občinskih javnih cest in drugih prometnih površin v občini Gorje je določen način opravljanja obvezne lokalne gospodarske javne službe rednega vzdrževanja občinskih javnih cest in izbirne lokalne gospodarske javne službe vzdrževanja prometnih površin, objektov in naprav na, ob ali nad vozišči državnih cest, ki so v funkciji javnih površin naselja na območju občine Gorje. S sprejetim odlokom je javno podjetje Infrastruktura Bled </w:t>
      </w:r>
      <w:proofErr w:type="spellStart"/>
      <w:r w:rsidRPr="00996A30">
        <w:rPr>
          <w:rFonts w:ascii="Calibri" w:eastAsia="Times New Roman" w:hAnsi="Calibri" w:cs="Arial"/>
          <w:sz w:val="24"/>
          <w:szCs w:val="24"/>
          <w:lang w:eastAsia="sl-SI"/>
        </w:rPr>
        <w:t>d.o.o</w:t>
      </w:r>
      <w:proofErr w:type="spellEnd"/>
      <w:r w:rsidRPr="00996A30">
        <w:rPr>
          <w:rFonts w:ascii="Calibri" w:eastAsia="Times New Roman" w:hAnsi="Calibri" w:cs="Arial"/>
          <w:sz w:val="24"/>
          <w:szCs w:val="24"/>
          <w:lang w:eastAsia="sl-SI"/>
        </w:rPr>
        <w:t xml:space="preserve">. določeno za opravljanje zgoraj omenjenih gospodarskih javnih služb. Na podlagi 7. člena Odloka se vsako leto pripravi izvedbeni program vzdrževanja občinskih javnih cest in drugih prometnih površin v Občini Gorje.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Temeljna pravila pri gradnji, vzdrževanju, obnavljanju in varstvu javnih cest, opredelitvi statusa ter kategorizacije javnih cest, so določena v sprejetih zakonih in podzakonskih aktih. Zakoni in podzakonski akti, ki s svojimi določbami predstavljajo zakonsko podlago so naslednji:</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Zakon o cestah –Zces-1(Uradni list RS, št. 109/10),</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Zakon o varnosti cestnega prometa-ZVCP-1(Uradni list RS, št. 83/04), </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Pravilnik o vrstah vzdrževalnih del na javnih cestah in nivoju rednega vzdrževanja javnih cest (Uradni list RS, št. 62/98), </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Odlok o kategorizaciji občinskih javnih cest v občini Gorje (</w:t>
      </w:r>
      <w:proofErr w:type="spellStart"/>
      <w:r w:rsidRPr="00996A30">
        <w:rPr>
          <w:rFonts w:ascii="Calibri" w:eastAsia="Times New Roman" w:hAnsi="Calibri" w:cs="Arial"/>
          <w:sz w:val="24"/>
          <w:szCs w:val="24"/>
          <w:lang w:eastAsia="sl-SI"/>
        </w:rPr>
        <w:t>Ur.l</w:t>
      </w:r>
      <w:proofErr w:type="spellEnd"/>
      <w:r w:rsidRPr="00996A30">
        <w:rPr>
          <w:rFonts w:ascii="Calibri" w:eastAsia="Times New Roman" w:hAnsi="Calibri" w:cs="Arial"/>
          <w:sz w:val="24"/>
          <w:szCs w:val="24"/>
          <w:lang w:eastAsia="sl-SI"/>
        </w:rPr>
        <w:t>. RS, št. 30/09),</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Odlok o lokalnih gospodarskih javnih službah v Občini Gorje (</w:t>
      </w:r>
      <w:proofErr w:type="spellStart"/>
      <w:r w:rsidRPr="00996A30">
        <w:rPr>
          <w:rFonts w:ascii="Calibri" w:eastAsia="Times New Roman" w:hAnsi="Calibri" w:cs="Arial"/>
          <w:sz w:val="24"/>
          <w:szCs w:val="24"/>
          <w:lang w:eastAsia="sl-SI"/>
        </w:rPr>
        <w:t>Ur.l</w:t>
      </w:r>
      <w:proofErr w:type="spellEnd"/>
      <w:r w:rsidRPr="00996A30">
        <w:rPr>
          <w:rFonts w:ascii="Calibri" w:eastAsia="Times New Roman" w:hAnsi="Calibri" w:cs="Arial"/>
          <w:sz w:val="24"/>
          <w:szCs w:val="24"/>
          <w:lang w:eastAsia="sl-SI"/>
        </w:rPr>
        <w:t>. RS, št. 32/12),</w:t>
      </w:r>
    </w:p>
    <w:p w:rsidR="00996A30" w:rsidRPr="00996A30" w:rsidRDefault="00996A30" w:rsidP="00996A30">
      <w:pPr>
        <w:numPr>
          <w:ilvl w:val="0"/>
          <w:numId w:val="7"/>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Odlok o načinu opravljanja rednega vzdrževanja občinskih javnih cest in drugih prometnih površin v občini Gorje (Uradno glasilo slovenskih občin št. 38/2012, z dne 21.12.2012).</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0"/>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Osnovni podatki o cestnem omrežju</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Odlok o kategorizaciji občinskih cest v Občini Gorje kategorizira občinske ceste na lokalne ceste (LC) in javne poti (JP). Lokalne ceste v Občini Gorje z uvedenim uličnim sistemom se razvrstijo v naslednje podkategorije:</w:t>
      </w:r>
    </w:p>
    <w:p w:rsidR="00996A30" w:rsidRPr="00996A30" w:rsidRDefault="00996A30" w:rsidP="00996A30">
      <w:pPr>
        <w:numPr>
          <w:ilvl w:val="0"/>
          <w:numId w:val="1"/>
        </w:numPr>
        <w:tabs>
          <w:tab w:val="clear" w:pos="360"/>
          <w:tab w:val="num" w:pos="284"/>
        </w:tabs>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lokalne mestne ali krajevne ceste (LK)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Dolžine občinskih cest po kategorijah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5"/>
      </w:tblGrid>
      <w:tr w:rsidR="00996A30" w:rsidRPr="00996A30" w:rsidTr="00E31AE4">
        <w:tc>
          <w:tcPr>
            <w:tcW w:w="3348" w:type="dxa"/>
            <w:shd w:val="clear" w:color="auto" w:fill="auto"/>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Kategorija ceste</w:t>
            </w:r>
          </w:p>
        </w:tc>
        <w:tc>
          <w:tcPr>
            <w:tcW w:w="1445" w:type="dxa"/>
            <w:shd w:val="clear" w:color="auto" w:fill="auto"/>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Dolžina (m)</w:t>
            </w:r>
          </w:p>
        </w:tc>
      </w:tr>
      <w:tr w:rsidR="00996A30" w:rsidRPr="00996A30" w:rsidTr="00E31AE4">
        <w:tc>
          <w:tcPr>
            <w:tcW w:w="3348" w:type="dxa"/>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Lokalna cesta (LC)</w:t>
            </w:r>
          </w:p>
        </w:tc>
        <w:tc>
          <w:tcPr>
            <w:tcW w:w="1445" w:type="dxa"/>
            <w:vAlign w:val="center"/>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11.756</w:t>
            </w:r>
          </w:p>
        </w:tc>
      </w:tr>
      <w:tr w:rsidR="00996A30" w:rsidRPr="00996A30" w:rsidTr="00E31AE4">
        <w:tc>
          <w:tcPr>
            <w:tcW w:w="3348" w:type="dxa"/>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Mestna ali krajevna cesta (LK)</w:t>
            </w:r>
          </w:p>
        </w:tc>
        <w:tc>
          <w:tcPr>
            <w:tcW w:w="1445" w:type="dxa"/>
            <w:vAlign w:val="center"/>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511</w:t>
            </w:r>
          </w:p>
        </w:tc>
      </w:tr>
      <w:tr w:rsidR="00996A30" w:rsidRPr="00996A30" w:rsidTr="00E31AE4">
        <w:tc>
          <w:tcPr>
            <w:tcW w:w="3348" w:type="dxa"/>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Javna pot (JP)</w:t>
            </w:r>
          </w:p>
        </w:tc>
        <w:tc>
          <w:tcPr>
            <w:tcW w:w="1445" w:type="dxa"/>
            <w:vAlign w:val="center"/>
          </w:tcPr>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26.876</w:t>
            </w:r>
          </w:p>
        </w:tc>
      </w:tr>
      <w:tr w:rsidR="00996A30" w:rsidRPr="00996A30" w:rsidTr="00E31AE4">
        <w:tc>
          <w:tcPr>
            <w:tcW w:w="3348" w:type="dxa"/>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SKUPAJ</w:t>
            </w:r>
          </w:p>
        </w:tc>
        <w:tc>
          <w:tcPr>
            <w:tcW w:w="1445" w:type="dxa"/>
            <w:vAlign w:val="center"/>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39.143</w:t>
            </w:r>
          </w:p>
        </w:tc>
      </w:tr>
    </w:tbl>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Iz tabele je razvidno, da je kategoriziranih občinskih cest 39.143 m, kar predstavlja cca. 120.000 m</w:t>
      </w:r>
      <w:r w:rsidRPr="00996A30">
        <w:rPr>
          <w:rFonts w:ascii="Calibri" w:eastAsia="Times New Roman" w:hAnsi="Calibri" w:cs="Arial"/>
          <w:sz w:val="24"/>
          <w:szCs w:val="24"/>
          <w:vertAlign w:val="superscript"/>
          <w:lang w:eastAsia="sl-SI"/>
        </w:rPr>
        <w:t>2</w:t>
      </w:r>
      <w:r w:rsidRPr="00996A30">
        <w:rPr>
          <w:rFonts w:ascii="Calibri" w:eastAsia="Times New Roman" w:hAnsi="Calibri" w:cs="Arial"/>
          <w:sz w:val="24"/>
          <w:szCs w:val="24"/>
          <w:lang w:eastAsia="sl-SI"/>
        </w:rPr>
        <w:t xml:space="preserve"> javnih prometnih površin.</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Seznam cest in odsekov je v celoti opredeljen v tabelah, ki jih vsebuje Odlok o kategorizaciji občinskih cest v Občini Gorje.</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0"/>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Opredelitev rednega vzdrževanja in obnavljanja</w:t>
      </w:r>
    </w:p>
    <w:p w:rsidR="00996A30" w:rsidRPr="00996A30" w:rsidRDefault="00996A30" w:rsidP="00996A30">
      <w:pPr>
        <w:spacing w:after="0" w:line="240" w:lineRule="auto"/>
        <w:jc w:val="both"/>
        <w:rPr>
          <w:rFonts w:ascii="Calibri" w:eastAsia="Times New Roman" w:hAnsi="Calibri" w:cs="Tahoma"/>
          <w:sz w:val="24"/>
          <w:szCs w:val="24"/>
          <w:lang w:eastAsia="x-none"/>
        </w:rPr>
      </w:pPr>
      <w:r w:rsidRPr="00996A30">
        <w:rPr>
          <w:rFonts w:ascii="Calibri" w:eastAsia="Times New Roman" w:hAnsi="Calibri" w:cs="Arial"/>
          <w:sz w:val="24"/>
          <w:szCs w:val="24"/>
          <w:lang w:eastAsia="x-none"/>
        </w:rPr>
        <w:t xml:space="preserve">Izvajanje vzdrževanja, prednostne naloge in organiziranje obnavljanja cest je v osnovi določeno že z Odlokom o načinu opravljanja rednega vzdrževanja občinskih javnih cest in drugih prometnih </w:t>
      </w:r>
      <w:r w:rsidRPr="00996A30">
        <w:rPr>
          <w:rFonts w:ascii="Calibri" w:eastAsia="Times New Roman" w:hAnsi="Calibri" w:cs="Arial"/>
          <w:sz w:val="24"/>
          <w:szCs w:val="24"/>
          <w:lang w:eastAsia="x-none"/>
        </w:rPr>
        <w:lastRenderedPageBreak/>
        <w:t xml:space="preserve">površin v občini Gorje. Izvedbeni program obsega podrobnejše naloge rednega in investicijskega vzdrževanja, ki jih izvaja Infrastruktura Bled </w:t>
      </w:r>
      <w:proofErr w:type="spellStart"/>
      <w:r w:rsidRPr="00996A30">
        <w:rPr>
          <w:rFonts w:ascii="Calibri" w:eastAsia="Times New Roman" w:hAnsi="Calibri" w:cs="Arial"/>
          <w:sz w:val="24"/>
          <w:szCs w:val="24"/>
          <w:lang w:eastAsia="x-none"/>
        </w:rPr>
        <w:t>d.o.o</w:t>
      </w:r>
      <w:proofErr w:type="spellEnd"/>
      <w:r w:rsidRPr="00996A30">
        <w:rPr>
          <w:rFonts w:ascii="Calibri" w:eastAsia="Times New Roman" w:hAnsi="Calibri" w:cs="Arial"/>
          <w:sz w:val="24"/>
          <w:szCs w:val="24"/>
          <w:lang w:eastAsia="x-none"/>
        </w:rPr>
        <w:t xml:space="preserve">.. </w:t>
      </w:r>
      <w:r w:rsidRPr="00996A30">
        <w:rPr>
          <w:rFonts w:ascii="Calibri" w:eastAsia="Times New Roman" w:hAnsi="Calibri" w:cs="Tahoma"/>
          <w:sz w:val="24"/>
          <w:szCs w:val="24"/>
          <w:lang w:eastAsia="x-none"/>
        </w:rPr>
        <w:t>Za opravljanje del rednega vzdrževanja občinskih javnih cest in drugih prometnih površin so redno zaposleni trije delavci, ki pokrivajo celotno območje občine. Delavci enakovredno opravljajo tudi javno službo urejanja in čiščenja javnih površin. Za opravljanje dela delavci uporabljajo kombinirano vozilo s kiper kesonom, ki omogoča prevoz materiala in orodja ter omogoča osnovno mobilnost na terenu. Pri večjih ali kompleksnejših delih dodatne resurse zagotavlja javno podjetje s prerazporeditvijo delavcev med oddelki, z zagotovitvijo ostale strojne opreme oz. z zagotovitvijo ustrezno usposobljenih zunanjih izvajalcev.</w:t>
      </w:r>
    </w:p>
    <w:p w:rsidR="00996A30" w:rsidRPr="00996A30" w:rsidRDefault="00996A30" w:rsidP="00996A30">
      <w:pPr>
        <w:spacing w:after="0" w:line="240" w:lineRule="auto"/>
        <w:jc w:val="both"/>
        <w:rPr>
          <w:rFonts w:ascii="Calibri" w:eastAsia="Times New Roman" w:hAnsi="Calibri" w:cs="Tahoma"/>
          <w:sz w:val="24"/>
          <w:szCs w:val="24"/>
          <w:lang w:eastAsia="x-none"/>
        </w:rPr>
      </w:pPr>
    </w:p>
    <w:p w:rsidR="00996A30" w:rsidRPr="00996A30" w:rsidRDefault="00996A30" w:rsidP="00996A30">
      <w:p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 xml:space="preserve">Javno podjetje Infrastruktura Bled </w:t>
      </w:r>
      <w:proofErr w:type="spellStart"/>
      <w:r w:rsidRPr="00996A30">
        <w:rPr>
          <w:rFonts w:ascii="Calibri" w:eastAsia="Times New Roman" w:hAnsi="Calibri" w:cs="Tahoma"/>
          <w:sz w:val="24"/>
          <w:szCs w:val="24"/>
          <w:lang w:eastAsia="x-none"/>
        </w:rPr>
        <w:t>d.o.o</w:t>
      </w:r>
      <w:proofErr w:type="spellEnd"/>
      <w:r w:rsidRPr="00996A30">
        <w:rPr>
          <w:rFonts w:ascii="Calibri" w:eastAsia="Times New Roman" w:hAnsi="Calibri" w:cs="Tahoma"/>
          <w:sz w:val="24"/>
          <w:szCs w:val="24"/>
          <w:lang w:eastAsia="x-none"/>
        </w:rPr>
        <w:t>. poleg izvajanja rednega vzdrževanja občinskih javnih cest in drugih prometnih površin opravlja tudi druga dela povezana z omenjeno javno službo in sicer:</w:t>
      </w:r>
    </w:p>
    <w:p w:rsidR="00996A30" w:rsidRPr="00996A30" w:rsidRDefault="00996A30" w:rsidP="00996A30">
      <w:pPr>
        <w:numPr>
          <w:ilvl w:val="0"/>
          <w:numId w:val="8"/>
        </w:num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izdaja soglasja za zapore občinskih cest predlagateljem zapore,</w:t>
      </w:r>
    </w:p>
    <w:p w:rsidR="00996A30" w:rsidRPr="00996A30" w:rsidRDefault="00996A30" w:rsidP="00996A30">
      <w:pPr>
        <w:numPr>
          <w:ilvl w:val="0"/>
          <w:numId w:val="8"/>
        </w:num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postavlja zapore ceste v skladu z izdanimi soglasji,</w:t>
      </w:r>
    </w:p>
    <w:p w:rsidR="00996A30" w:rsidRPr="00996A30" w:rsidRDefault="00996A30" w:rsidP="00996A30">
      <w:pPr>
        <w:numPr>
          <w:ilvl w:val="0"/>
          <w:numId w:val="8"/>
        </w:num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vodi kataster občinskih cest.</w:t>
      </w:r>
    </w:p>
    <w:p w:rsidR="00996A30" w:rsidRPr="00996A30" w:rsidRDefault="00996A30" w:rsidP="00996A30">
      <w:pPr>
        <w:spacing w:after="0" w:line="240" w:lineRule="auto"/>
        <w:jc w:val="both"/>
        <w:rPr>
          <w:rFonts w:ascii="Calibri" w:eastAsia="Times New Roman" w:hAnsi="Calibri" w:cs="Tahoma"/>
          <w:sz w:val="24"/>
          <w:szCs w:val="24"/>
          <w:lang w:eastAsia="x-none"/>
        </w:rPr>
      </w:pPr>
    </w:p>
    <w:p w:rsidR="00996A30" w:rsidRPr="00996A30" w:rsidRDefault="00996A30" w:rsidP="00996A30">
      <w:p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 xml:space="preserve">Infrastruktura Bled </w:t>
      </w:r>
      <w:proofErr w:type="spellStart"/>
      <w:r w:rsidRPr="00996A30">
        <w:rPr>
          <w:rFonts w:ascii="Calibri" w:eastAsia="Times New Roman" w:hAnsi="Calibri" w:cs="Tahoma"/>
          <w:sz w:val="24"/>
          <w:szCs w:val="24"/>
          <w:lang w:eastAsia="x-none"/>
        </w:rPr>
        <w:t>d.o.o</w:t>
      </w:r>
      <w:proofErr w:type="spellEnd"/>
      <w:r w:rsidRPr="00996A30">
        <w:rPr>
          <w:rFonts w:ascii="Calibri" w:eastAsia="Times New Roman" w:hAnsi="Calibri" w:cs="Tahoma"/>
          <w:sz w:val="24"/>
          <w:szCs w:val="24"/>
          <w:lang w:eastAsia="x-none"/>
        </w:rPr>
        <w:t>. zagotavlja v zimskem in letnem času dežurno službo 24 ur dnevno (pripravljenost na domu) za nujno ukrepanje izven delovnega časa podjetja.</w:t>
      </w:r>
    </w:p>
    <w:p w:rsidR="00996A30" w:rsidRPr="00996A30" w:rsidRDefault="00996A30" w:rsidP="00996A30">
      <w:pPr>
        <w:spacing w:after="0" w:line="240" w:lineRule="auto"/>
        <w:jc w:val="both"/>
        <w:rPr>
          <w:rFonts w:ascii="Calibri" w:eastAsia="Times New Roman" w:hAnsi="Calibri" w:cs="Tahoma"/>
          <w:sz w:val="24"/>
          <w:szCs w:val="24"/>
          <w:lang w:eastAsia="x-none"/>
        </w:rPr>
      </w:pPr>
    </w:p>
    <w:p w:rsidR="00996A30" w:rsidRPr="00996A30" w:rsidRDefault="00996A30" w:rsidP="00996A30">
      <w:pPr>
        <w:numPr>
          <w:ilvl w:val="1"/>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Redno vzdrževanje občinskih javnih cest in drugih prometnih površin obsega:</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proofErr w:type="spellStart"/>
      <w:r w:rsidRPr="00996A30">
        <w:rPr>
          <w:rFonts w:ascii="Calibri" w:eastAsia="Calibri" w:hAnsi="Calibri" w:cs="Arial"/>
          <w:sz w:val="24"/>
          <w:szCs w:val="24"/>
        </w:rPr>
        <w:t>pregledniško</w:t>
      </w:r>
      <w:proofErr w:type="spellEnd"/>
      <w:r w:rsidRPr="00996A30">
        <w:rPr>
          <w:rFonts w:ascii="Calibri" w:eastAsia="Calibri" w:hAnsi="Calibri" w:cs="Arial"/>
          <w:sz w:val="24"/>
          <w:szCs w:val="24"/>
        </w:rPr>
        <w:t xml:space="preserve"> službo,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prometnih površin,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bankin,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odvodnjavanja,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brežin,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prometne signalizacije in opreme,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cestnih naprav in ureditev,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redno vzdrževanje vegetacije,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zagotavljanje preglednosti,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čiščenje cest in drugih prometnih površin,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redno vzdrževanje cestnih objektov ter objektov in naprav na drugih prometnih površinah,</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nadzor osnih obremenitev, skupnih mas in dimenzij vozil,</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intervencijske ukrepe in </w:t>
      </w:r>
    </w:p>
    <w:p w:rsidR="00996A30" w:rsidRPr="00996A30" w:rsidRDefault="00996A30" w:rsidP="00996A30">
      <w:pPr>
        <w:numPr>
          <w:ilvl w:val="0"/>
          <w:numId w:val="5"/>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zimsko službo.</w:t>
      </w:r>
    </w:p>
    <w:p w:rsidR="00996A30" w:rsidRPr="00996A30" w:rsidRDefault="00996A30" w:rsidP="00996A30">
      <w:pPr>
        <w:spacing w:after="0" w:line="240" w:lineRule="auto"/>
        <w:jc w:val="both"/>
        <w:rPr>
          <w:rFonts w:ascii="Calibri" w:eastAsia="Times New Roman" w:hAnsi="Calibri" w:cs="Arial"/>
          <w:b/>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b/>
          <w:sz w:val="24"/>
          <w:szCs w:val="24"/>
          <w:lang w:eastAsia="sl-SI"/>
        </w:rPr>
        <w:t>Pregledniška</w:t>
      </w:r>
      <w:proofErr w:type="spellEnd"/>
      <w:r w:rsidRPr="00996A30">
        <w:rPr>
          <w:rFonts w:ascii="Calibri" w:eastAsia="Times New Roman" w:hAnsi="Calibri" w:cs="Arial"/>
          <w:b/>
          <w:sz w:val="24"/>
          <w:szCs w:val="24"/>
          <w:lang w:eastAsia="sl-SI"/>
        </w:rPr>
        <w:t xml:space="preserve"> služba</w:t>
      </w:r>
      <w:r w:rsidRPr="00996A30">
        <w:rPr>
          <w:rFonts w:ascii="Calibri" w:eastAsia="Times New Roman" w:hAnsi="Calibri" w:cs="Arial"/>
          <w:sz w:val="24"/>
          <w:szCs w:val="24"/>
          <w:lang w:eastAsia="sl-SI"/>
        </w:rPr>
        <w:t xml:space="preserve"> </w:t>
      </w:r>
    </w:p>
    <w:p w:rsidR="00996A30" w:rsidRPr="00996A30" w:rsidRDefault="00996A30" w:rsidP="00996A30">
      <w:p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sz w:val="24"/>
          <w:szCs w:val="24"/>
          <w:lang w:eastAsia="sl-SI"/>
        </w:rPr>
        <w:t>Pregledniška</w:t>
      </w:r>
      <w:proofErr w:type="spellEnd"/>
      <w:r w:rsidRPr="00996A30">
        <w:rPr>
          <w:rFonts w:ascii="Calibri" w:eastAsia="Times New Roman" w:hAnsi="Calibri" w:cs="Arial"/>
          <w:sz w:val="24"/>
          <w:szCs w:val="24"/>
          <w:lang w:eastAsia="sl-SI"/>
        </w:rPr>
        <w:t xml:space="preserve"> služba je dolžna nadzirati vsa dogajanja, ki lahko vplivajo na občinsko javno cesto in promet na njej, ter preverjati (vizualno) stanje vseh sestavnih delov občinske javne ceste in drugih prometnih površin. </w:t>
      </w:r>
    </w:p>
    <w:p w:rsidR="00996A30" w:rsidRPr="00996A30" w:rsidRDefault="00996A30" w:rsidP="00996A30">
      <w:p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sz w:val="24"/>
          <w:szCs w:val="24"/>
          <w:lang w:eastAsia="sl-SI"/>
        </w:rPr>
        <w:t>Pregledniška</w:t>
      </w:r>
      <w:proofErr w:type="spellEnd"/>
      <w:r w:rsidRPr="00996A30">
        <w:rPr>
          <w:rFonts w:ascii="Calibri" w:eastAsia="Times New Roman" w:hAnsi="Calibri" w:cs="Arial"/>
          <w:sz w:val="24"/>
          <w:szCs w:val="24"/>
          <w:lang w:eastAsia="sl-SI"/>
        </w:rPr>
        <w:t xml:space="preserve"> služba opravlja tudi manjša vzdrževalna ali zavarovalna dela na cesti, ki jih je možno opraviti s </w:t>
      </w:r>
      <w:proofErr w:type="spellStart"/>
      <w:r w:rsidRPr="00996A30">
        <w:rPr>
          <w:rFonts w:ascii="Calibri" w:eastAsia="Times New Roman" w:hAnsi="Calibri" w:cs="Arial"/>
          <w:sz w:val="24"/>
          <w:szCs w:val="24"/>
          <w:lang w:eastAsia="sl-SI"/>
        </w:rPr>
        <w:t>pregledniško</w:t>
      </w:r>
      <w:proofErr w:type="spellEnd"/>
      <w:r w:rsidRPr="00996A30">
        <w:rPr>
          <w:rFonts w:ascii="Calibri" w:eastAsia="Times New Roman" w:hAnsi="Calibri" w:cs="Arial"/>
          <w:sz w:val="24"/>
          <w:szCs w:val="24"/>
          <w:lang w:eastAsia="sl-SI"/>
        </w:rPr>
        <w:t xml:space="preserve"> opremo in sredstvi. Podatke o ugotovitvah s pregledov in opravljenih delih je dolžna zapisovati in hraniti na način vodenja evidenc ter jih enkrat mesečno posredovati strokovni službi občine.</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O posegih ali uporabi ceste in varovalnega pasu, ki so v nasprotju z določili predpisov o cestah in varnosti cestnega prometa, je </w:t>
      </w:r>
      <w:proofErr w:type="spellStart"/>
      <w:r w:rsidRPr="00996A30">
        <w:rPr>
          <w:rFonts w:ascii="Calibri" w:eastAsia="Times New Roman" w:hAnsi="Calibri" w:cs="Arial"/>
          <w:sz w:val="24"/>
          <w:szCs w:val="24"/>
          <w:lang w:eastAsia="sl-SI"/>
        </w:rPr>
        <w:t>pregledniška</w:t>
      </w:r>
      <w:proofErr w:type="spellEnd"/>
      <w:r w:rsidRPr="00996A30">
        <w:rPr>
          <w:rFonts w:ascii="Calibri" w:eastAsia="Times New Roman" w:hAnsi="Calibri" w:cs="Arial"/>
          <w:sz w:val="24"/>
          <w:szCs w:val="24"/>
          <w:lang w:eastAsia="sl-SI"/>
        </w:rPr>
        <w:t xml:space="preserve"> služba dolžna opozoriti povzročitelja in obvestiti strokovno službo občine in občinskega inšpektorja za ceste, pri večjih kršitvah pa tudi policijo.</w:t>
      </w:r>
    </w:p>
    <w:p w:rsidR="00996A30" w:rsidRPr="00996A30" w:rsidRDefault="00996A30" w:rsidP="00996A30">
      <w:p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sz w:val="24"/>
          <w:szCs w:val="24"/>
          <w:lang w:eastAsia="sl-SI"/>
        </w:rPr>
        <w:t>Pregledniška</w:t>
      </w:r>
      <w:proofErr w:type="spellEnd"/>
      <w:r w:rsidRPr="00996A30">
        <w:rPr>
          <w:rFonts w:ascii="Calibri" w:eastAsia="Times New Roman" w:hAnsi="Calibri" w:cs="Arial"/>
          <w:sz w:val="24"/>
          <w:szCs w:val="24"/>
          <w:lang w:eastAsia="sl-SI"/>
        </w:rPr>
        <w:t xml:space="preserve"> služba opravlja preglede občinskih javnih cest in drugih prometnih površin po najbolj obremenjenih cestah enkrat tedensko, na manj obremenjenih cestah pa minimalno enkrat </w:t>
      </w:r>
      <w:r w:rsidRPr="00996A30">
        <w:rPr>
          <w:rFonts w:ascii="Calibri" w:eastAsia="Times New Roman" w:hAnsi="Calibri" w:cs="Arial"/>
          <w:sz w:val="24"/>
          <w:szCs w:val="24"/>
          <w:lang w:eastAsia="sl-SI"/>
        </w:rPr>
        <w:lastRenderedPageBreak/>
        <w:t xml:space="preserve">mesečno. V obdobjih neugodnih vremenskih razmer in v drugih primerih, ki lahko ogrožajo občinsko javno cesto ali promet na njej se pogostost in obseg pregledov prilagodi razmeram. Pregled se opravi takoj, ko to omogočajo vremenske razmere ali ko preneha nevarnost, zaradi katere je lahko ogrožena varnost preglednika. </w:t>
      </w:r>
    </w:p>
    <w:p w:rsidR="00996A30" w:rsidRPr="00996A30" w:rsidRDefault="00996A30" w:rsidP="00996A30">
      <w:p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sz w:val="24"/>
          <w:szCs w:val="24"/>
          <w:lang w:eastAsia="sl-SI"/>
        </w:rPr>
        <w:t>Pregledniška</w:t>
      </w:r>
      <w:proofErr w:type="spellEnd"/>
      <w:r w:rsidRPr="00996A30">
        <w:rPr>
          <w:rFonts w:ascii="Calibri" w:eastAsia="Times New Roman" w:hAnsi="Calibri" w:cs="Arial"/>
          <w:sz w:val="24"/>
          <w:szCs w:val="24"/>
          <w:lang w:eastAsia="sl-SI"/>
        </w:rPr>
        <w:t xml:space="preserve"> služba je dolžna najmanj enkrat mesečno pregledati cestne objekte in naprave, pri čemer je treba preveriti zlasti elemente, ki so bistvenega pomena za stabilnost, funkcionalnost in trajnost objekta in naprave ter varnost prometa.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autoSpaceDE w:val="0"/>
        <w:autoSpaceDN w:val="0"/>
        <w:adjustRightInd w:val="0"/>
        <w:spacing w:after="0" w:line="240" w:lineRule="auto"/>
        <w:jc w:val="both"/>
        <w:rPr>
          <w:rFonts w:ascii="Calibri" w:eastAsia="Times New Roman" w:hAnsi="Calibri" w:cs="Tahoma"/>
          <w:bCs/>
          <w:color w:val="000000"/>
          <w:sz w:val="24"/>
          <w:szCs w:val="24"/>
          <w:lang w:eastAsia="sl-SI"/>
        </w:rPr>
      </w:pPr>
      <w:r w:rsidRPr="00996A30">
        <w:rPr>
          <w:rFonts w:ascii="Calibri" w:eastAsia="Times New Roman" w:hAnsi="Calibri" w:cs="Tahoma"/>
          <w:bCs/>
          <w:color w:val="000000"/>
          <w:sz w:val="24"/>
          <w:szCs w:val="24"/>
          <w:lang w:eastAsia="sl-SI"/>
        </w:rPr>
        <w:t xml:space="preserve">O opravljenih pregledih in izvedenih delih cestni preglednik vodi dnevnik, po potrebi opremljen s fotografijami. Ugotovitve </w:t>
      </w:r>
      <w:proofErr w:type="spellStart"/>
      <w:r w:rsidRPr="00996A30">
        <w:rPr>
          <w:rFonts w:ascii="Calibri" w:eastAsia="Times New Roman" w:hAnsi="Calibri" w:cs="Tahoma"/>
          <w:bCs/>
          <w:color w:val="000000"/>
          <w:sz w:val="24"/>
          <w:szCs w:val="24"/>
          <w:lang w:eastAsia="sl-SI"/>
        </w:rPr>
        <w:t>pregledniške</w:t>
      </w:r>
      <w:proofErr w:type="spellEnd"/>
      <w:r w:rsidRPr="00996A30">
        <w:rPr>
          <w:rFonts w:ascii="Calibri" w:eastAsia="Times New Roman" w:hAnsi="Calibri" w:cs="Tahoma"/>
          <w:bCs/>
          <w:color w:val="000000"/>
          <w:sz w:val="24"/>
          <w:szCs w:val="24"/>
          <w:lang w:eastAsia="sl-SI"/>
        </w:rPr>
        <w:t xml:space="preserve"> službe se redno predajo strokovnim službam občine. </w:t>
      </w:r>
    </w:p>
    <w:p w:rsidR="00996A30" w:rsidRPr="00996A30" w:rsidRDefault="00996A30" w:rsidP="00996A30">
      <w:pPr>
        <w:spacing w:after="0" w:line="240" w:lineRule="auto"/>
        <w:jc w:val="both"/>
        <w:rPr>
          <w:rFonts w:ascii="Calibri" w:eastAsia="Times New Roman" w:hAnsi="Calibri" w:cs="Tahoma"/>
          <w:noProof/>
          <w:sz w:val="24"/>
          <w:szCs w:val="24"/>
          <w:lang w:eastAsia="x-none"/>
        </w:rPr>
      </w:pPr>
      <w:r w:rsidRPr="00996A30">
        <w:rPr>
          <w:rFonts w:ascii="Calibri" w:eastAsia="Times New Roman" w:hAnsi="Calibri" w:cs="Arial"/>
          <w:noProof/>
          <w:sz w:val="24"/>
          <w:szCs w:val="24"/>
          <w:lang w:eastAsia="x-none"/>
        </w:rPr>
        <w:t>Poleg omenjenih pregledov se vsaj enkrat letno opravi pregled pregledniške službe skupaj s strokovno službo občine, kjer se skupaj preverja stanje cest. Na podlagi ogleda strokovna služba pripravi poročilo, ki je podlaga za določanje prioritet vzdrževalnih oz. investicijskih del.</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Redno vzdrževanje prometnih površin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Redno vzdrževanje prometnih površin, ki so sestavni del občinske javne ceste in drugih prometnih površin obsega čiščenje teh površin ter popravila lokalnih poškodb, kot so krpanje udarnih jam in mrežastih razpok oziroma polaganje asfaltne prevleke, kjer je to racionalnejše, zalivanje posameznih razpok, stikov in reg, rezkanje zglajenih asfaltnih površin ali posipanje s peskom ter popravila drugih podobnih poškodb.</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Prometne površine morajo biti vzdrževane tako, da je omogočen varen in neoviran promet. Poškodbe prometnih površin se praviloma popravljajo z enakim materialom, iz katerega je obstoječa konstrukcija. Izjemoma, kadar zaradi neugodnih vremenskih ali drugih okoliščin to ni možno, se lahko poškodbe začasno popravijo tudi z drugim primernim materialom.</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 xml:space="preserve">Prometne površine niso samo ceste oz. površine po katerih se gibljejo vozila, temveč tudi vse druge javne površine, kot so pločniki, stopnišča, javne poti, vaška središča, avtobusna postajališča, parkirne in druge površine.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Redno vzdrževanje bankin</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Kota bankine ne sme biti višja od kote roba vozišča, niti ne nižja več kot 3 cm. Prečni naklon bankine mora omogočati odtok vode z vozišča in ne sme biti manjši kot 4% in ne večji kot 10%. Bankina mora biti poravnana in utrjena. Vidne in dostopne morajo biti prometna signalizacija in oprema ter cestne naprave in ureditve na bankinah.</w:t>
      </w:r>
    </w:p>
    <w:p w:rsidR="00996A30" w:rsidRPr="00996A30" w:rsidRDefault="00996A30" w:rsidP="00996A30">
      <w:pPr>
        <w:spacing w:after="0" w:line="240" w:lineRule="auto"/>
        <w:jc w:val="both"/>
        <w:rPr>
          <w:rFonts w:ascii="Calibri" w:eastAsia="Times New Roman" w:hAnsi="Calibri" w:cs="Arial"/>
          <w:b/>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Redno vzdrževanje odvodnjavanja</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Z območja občinske javne ceste mora biti omogočen odtok površinskih in talnih voda. Preprečeno mora biti pritekanje vode in nanašanje naplavin z brežin in cestnih priključkov na vozišče. Naprave za odvodnjavanje je treba vzdrževati in čistiti tako, da ne puščajo, da na njih ali v njih voda ne zastaja in da je z vseh sestavnih delov občinske javne ceste zagotovljeno regulirano odvajanje vode.</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Redno vzdrževanje brežin</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Brežine usekov, zasekov in nasipov morajo biti vzdrževane tako, da sta zagotovljena določen nagib in oblika, da se na njih stalno utrjuje ali odstranjuje nestabilni material ter da so tehnične in biološke zaščitne ureditve (zaščitna vegetacija, zaščitne mreže ter druge naprave in ureditve za zadrževanje nestabilnega materiala) v takšnem stanju, da je zagotovljeno učinkovito zavarovanje brežin in občinske javne ceste.</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lastRenderedPageBreak/>
        <w:t xml:space="preserve">Redno vzdrževanje prometne signalizacije in opreme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Redno vzdrževanje prometne signalizacije in opreme obsega čiščenje ter dopolnitve, nadomestitve ali popravila dotrajane, poškodovane, pomanjkljive ali izginule prometne signalizacije in opreme ter njihovih nosilnih konstrukcij. Prometna signalizacija in oprema na občinskih javnih cestah ter javna razsvetljava v naseljih morajo biti redno vzdrževani tako, da je zagotovljeno brezhibno delovanje in vidnost ter da so izpolnjene zahteve zakona, ki ureja varnost cestnega prometa in predpisov o prometni signalizaciji in opremi cest.</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b/>
          <w:sz w:val="24"/>
          <w:szCs w:val="24"/>
          <w:lang w:eastAsia="sl-SI"/>
        </w:rPr>
        <w:t>Redno vzdrževanje cestnih naprav in ureditev</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Cestne naprave in ureditve morajo biti vzdrževane tako, da je zagotovljeno njihovo brezhibno delovanje in omogočena normalna uporaba. Vzroke, ki to preprečujejo, je treba nemudoma odpraviti, če to ni mogoče, pa izvesti ustrezne začasne rešitve in ustrezne zavarovalne ukrepe. Posebne naprave in kontrolni sistemi, ki so vgrajeni v občinsko javno cesto in so namenjeni urejanju in nadzoru prometa, nadzoru nad stanjem ceste, meritvam, obveščanju, telekomunikacijske naprave, energetski kabli, prezračevalne, zaščitne in varnostne naprave ter ureditve in naprave na počivališčih, morajo biti vzdrževani v skladu z navodili in predpisi za delovanje teh naprav.</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Redno vzdrževanje vegetacije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Na površinah, ki so sestavni del občinske javne ceste, se vegetacijo kosi, obrezuje in seka najmanj v takem obsegu, da sta zagotovljena prost profil ceste in predpisana preglednost, da sta omogočena pregled in dostop do cestnih objektov, da so vidne in dostopne prometna signalizacija, prometna oprema ter cestne naprave in ureditve. Vzdrževati je treba tudi cesti bližnja drevesa, ki lahko ogrožajo cesto in promet na njej. Na cestnih površinah izven območja cestišča se kosi najmanj enkrat letno. Vegetacijo se mora vzdrževati v skladu s pravili stroke. Okolju neprijaznih sredstev za zatiranje rasti vegetacije ni dovoljeno uporabljati.</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Zagotavljanje preglednosti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Polja preglednosti, določena s preglednim trikotnikom in pregledno bermo, morajo biti vzdrževana tako, da je zagotovljena s predpisom določena preglednost, izjemoma, če to ni mogoče, pa tako, da je glede na terenske razmere zagotovljena največja možna preglednost.</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Čiščenje cest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Vsi sestavni deli občinskih javnih cest in drugih javnih površin se čistijo tako, da se odstrani vse, kar lahko negativno vpliva na varnost prometa, funkcionalnost in urejen videz ceste ter varovanje okolja.</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Redno vzdrževanje cestnih objektov</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Cestni objekti ter objekti in naprave na drugih prometnih površinah se redno vzdržujejo tako, da se na objektu ali napravi in prostoru okoli objekta oziroma naprave pravočasno ugotovijo in odpravijo vzroki, ki lahko negativno vplivajo na stabilnost, funkcionalnost in trajnost objekta ali naprave ter varnost prometa.</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Med dela rednega vzdrževanja cestnih objektov ter objektov in naprav na drugih prometnih površinah sodi zlasti čiščenje:</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prometnih površin in prometne opreme na objektu,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prostora neposredno okoli objekta ali naprave,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ležišč, dilatacij, členkov in drugih dostopnih delov objekta,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naprav za odvodnjavanje,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lastRenderedPageBreak/>
        <w:t xml:space="preserve">naplavin, nanosov in drugega materiala, ki lahko ogroža objekt oziroma napravo ali promet, in popravila: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poškodb prometnih površin (krpanje udarnih jam, zalivanje razpok, rezkanje neravnin),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posameznih manjših poškodb na konstrukcijskih delih objekta (krpanje odkruškov, zapolnjevanje fug, opravila zaščitne plasti armature itd.),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protikorozijske zaščite,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hidroizolacije in odvodnjavanja, </w:t>
      </w:r>
    </w:p>
    <w:p w:rsidR="00996A30" w:rsidRPr="00996A30" w:rsidRDefault="00996A30" w:rsidP="00996A30">
      <w:pPr>
        <w:numPr>
          <w:ilvl w:val="0"/>
          <w:numId w:val="9"/>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izpodjedenih delov stebrov, opornih in podpornih konstrukcij.</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Nadzor osnih obremenitev, skupnih mas in dimenzij vozil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Nadzor največje dovoljene osne obremenitve ter skupne mase in dimenzije vozil opravlja izvajalec javne službe s sodelovanjem policije.</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 letu 2015 na lokacijah občinskih cest ne načrtujemo rednih pregledov.</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Intervencijski ukrepi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Izvajalec javne službe je dolžan organizirati dežurno službo in delovne skupine za izvajanje intervencijskih ukrepov zaradi izrednih dogodkov na občinskih javnih cestah. O izvajanju intervencijskega ukrepa in vzrokih zanj je dolžan takoj obvestiti strokovno službo občine, kadar je ogrožen ali oviran promet, pa tudi policijo.</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Pri naravnih nesrečah, kot so neurje, poplava, plaz, potres, žled in podobno, pri težjih prometnih nesrečah in drugih izrednih dogodkih ali pa na zahtevo policije, je izvajalec dolžan nemudoma odpraviti vzroke (poškodbe ceste, ovire na cesti), zaradi katerih je oviran ali ogrožen promet ali zaradi katerih lahko pride do hujših poškodb občinske javne ceste in večje materialne škode. Če to ni mogoče, je dolžan:</w:t>
      </w:r>
    </w:p>
    <w:p w:rsidR="00996A30" w:rsidRPr="00996A30" w:rsidRDefault="00996A30" w:rsidP="00996A30">
      <w:pPr>
        <w:numPr>
          <w:ilvl w:val="0"/>
          <w:numId w:val="10"/>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označiti ovire in zavarovati promet s predpisano prometno signalizacijo, </w:t>
      </w:r>
    </w:p>
    <w:p w:rsidR="00996A30" w:rsidRPr="00996A30" w:rsidRDefault="00996A30" w:rsidP="00996A30">
      <w:pPr>
        <w:numPr>
          <w:ilvl w:val="0"/>
          <w:numId w:val="10"/>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izvesti nujne ukrepe za zavarovanje ceste, </w:t>
      </w:r>
    </w:p>
    <w:p w:rsidR="00996A30" w:rsidRPr="00996A30" w:rsidRDefault="00996A30" w:rsidP="00996A30">
      <w:pPr>
        <w:numPr>
          <w:ilvl w:val="0"/>
          <w:numId w:val="10"/>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vzpostaviti prevoznost ceste, če je to možno.</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Tahoma"/>
          <w:sz w:val="24"/>
          <w:szCs w:val="24"/>
          <w:lang w:eastAsia="x-none"/>
        </w:rPr>
      </w:pPr>
      <w:r w:rsidRPr="00996A30">
        <w:rPr>
          <w:rFonts w:ascii="Calibri" w:eastAsia="Times New Roman" w:hAnsi="Calibri" w:cs="Tahoma"/>
          <w:sz w:val="24"/>
          <w:szCs w:val="24"/>
          <w:lang w:eastAsia="x-none"/>
        </w:rPr>
        <w:t xml:space="preserve">V primeru izrednih dogodkov kot so težje prometne nesreče, naravne nesreče, drsenje terena oz. posedanje ter drugih izrednih dogodkih se opravijo enkratni izredni pregledi cest s pomočjo komisije, ki jo izključno za ta namen imenuje strokovna služba občine. Komisija o svojih ugotovitvah sestavi poročilo, ki vključuje </w:t>
      </w:r>
      <w:proofErr w:type="spellStart"/>
      <w:r w:rsidRPr="00996A30">
        <w:rPr>
          <w:rFonts w:ascii="Calibri" w:eastAsia="Times New Roman" w:hAnsi="Calibri" w:cs="Tahoma"/>
          <w:sz w:val="24"/>
          <w:szCs w:val="24"/>
          <w:lang w:eastAsia="x-none"/>
        </w:rPr>
        <w:t>eventuelno</w:t>
      </w:r>
      <w:proofErr w:type="spellEnd"/>
      <w:r w:rsidRPr="00996A30">
        <w:rPr>
          <w:rFonts w:ascii="Calibri" w:eastAsia="Times New Roman" w:hAnsi="Calibri" w:cs="Tahoma"/>
          <w:sz w:val="24"/>
          <w:szCs w:val="24"/>
          <w:lang w:eastAsia="x-none"/>
        </w:rPr>
        <w:t xml:space="preserve"> tudi predlog potrebnih ukrepov.</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2"/>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 xml:space="preserve">Zimska služba </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Zimska služba obsega sklop dejavnosti in opravil, potrebnih za omogočanje prevoznosti občinskih javnih cest in varnega prometa v zimskih razmerah. Zimske razmere nastopijo takrat, ko je zaradi zimskih pojavov (sneg, poledica in drugo) lahko ogroženo normalno odvijanje prometa.</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V zimskem obdobju, ki praviloma traja od 15. novembra tekočega leta do 15. marca naslednjega leta, se ceste vzdržujejo v skladu z izvedbenim programom zimske službe.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b/>
          <w:caps/>
          <w:sz w:val="24"/>
          <w:szCs w:val="24"/>
          <w:lang w:eastAsia="sl-SI"/>
        </w:rPr>
      </w:pPr>
      <w:r w:rsidRPr="00996A30">
        <w:rPr>
          <w:rFonts w:ascii="Calibri" w:eastAsia="Times New Roman" w:hAnsi="Calibri" w:cs="Arial"/>
          <w:b/>
          <w:caps/>
          <w:sz w:val="24"/>
          <w:szCs w:val="24"/>
          <w:lang w:eastAsia="sl-SI"/>
        </w:rPr>
        <w:t>ključna opravila rednega vzdrževanja, ki jih opravljajo delavci</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Ključna opravila rednega vzdrževanja predstavljajo naslednje naloge:</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strojno in ročno čiščenje asfaltnih vozišč - pometanje (pesek, trava,...),</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krpanje manjših udarnih jam na asfaltu s hladno asfaltno maso,</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pločnikov, stopnišč, javnih poti, prehodov, trgov,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nasipanje udarnih jam na makadamu,</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popravila, nasipanje, utrjevanje bankin,</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vzdrževanje prekopov za odvajanje vod,</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lastRenderedPageBreak/>
        <w:t xml:space="preserve">čiščenje jarkov, jaškov, rešetk, </w:t>
      </w:r>
      <w:proofErr w:type="spellStart"/>
      <w:r w:rsidRPr="00996A30">
        <w:rPr>
          <w:rFonts w:ascii="Calibri" w:eastAsia="Times New Roman" w:hAnsi="Calibri" w:cs="Tahoma"/>
          <w:color w:val="000000"/>
          <w:sz w:val="24"/>
          <w:szCs w:val="24"/>
          <w:lang w:eastAsia="sl-SI"/>
        </w:rPr>
        <w:t>kanalet</w:t>
      </w:r>
      <w:proofErr w:type="spellEnd"/>
      <w:r w:rsidRPr="00996A30">
        <w:rPr>
          <w:rFonts w:ascii="Calibri" w:eastAsia="Times New Roman" w:hAnsi="Calibri" w:cs="Tahoma"/>
          <w:color w:val="000000"/>
          <w:sz w:val="24"/>
          <w:szCs w:val="24"/>
          <w:lang w:eastAsia="sl-SI"/>
        </w:rPr>
        <w:t xml:space="preserve">, </w:t>
      </w:r>
      <w:proofErr w:type="spellStart"/>
      <w:r w:rsidRPr="00996A30">
        <w:rPr>
          <w:rFonts w:ascii="Calibri" w:eastAsia="Times New Roman" w:hAnsi="Calibri" w:cs="Tahoma"/>
          <w:color w:val="000000"/>
          <w:sz w:val="24"/>
          <w:szCs w:val="24"/>
          <w:lang w:eastAsia="sl-SI"/>
        </w:rPr>
        <w:t>drežnikov</w:t>
      </w:r>
      <w:proofErr w:type="spellEnd"/>
      <w:r w:rsidRPr="00996A30">
        <w:rPr>
          <w:rFonts w:ascii="Calibri" w:eastAsia="Times New Roman" w:hAnsi="Calibri" w:cs="Tahoma"/>
          <w:color w:val="000000"/>
          <w:sz w:val="24"/>
          <w:szCs w:val="24"/>
          <w:lang w:eastAsia="sl-SI"/>
        </w:rPr>
        <w:t>, prepustov,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popravila ali zamenjave LTŽ mrež, pokrovov,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in košnja brežin, grabljenje, odvoz zelenega odpada,</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obrezovanje vegetacije v obcestnem pasu in njen odvoz,</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košnja bankin in obcestnih površin,</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 xml:space="preserve">čiščenje prometne signalizacije in usmerjevalnih tabel, </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zamenjava potrebnih, poškodovanih ali odtujenih prometnih znakov in označb,</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vzdrževanje polja preglednosti – pregledni trikotnik,</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ogledal,</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vizualni pregled cestnih objektov,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postavljanje cestne signalizacije in zapor in njena kontrola v času uporabe,</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ceste po izrednem dogodku,</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in popravila mostov, opornih zidov, propustov,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barvanje oz. zaščita ograj, drogov, nosilcev znakov in ogledal,</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zavarovanje nevarnih odsekov oz. mest,</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vzdrževanje oz. zamenjava košev za odpadke,</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vzdrževanje in čiščenje avtobusnih postaj,</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čiščenje nepravilno odloženih odpadkov,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praznjenje košev,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pomoč pri delu zunanjih izvajalcev,</w:t>
      </w:r>
    </w:p>
    <w:p w:rsidR="00996A30" w:rsidRPr="00996A30" w:rsidRDefault="00996A30" w:rsidP="00996A30">
      <w:pPr>
        <w:numPr>
          <w:ilvl w:val="0"/>
          <w:numId w:val="11"/>
        </w:numPr>
        <w:autoSpaceDE w:val="0"/>
        <w:autoSpaceDN w:val="0"/>
        <w:adjustRightInd w:val="0"/>
        <w:spacing w:after="0" w:line="240" w:lineRule="auto"/>
        <w:rPr>
          <w:rFonts w:ascii="Calibri" w:eastAsia="Times New Roman" w:hAnsi="Calibri" w:cs="Tahoma"/>
          <w:color w:val="000000"/>
          <w:sz w:val="24"/>
          <w:szCs w:val="24"/>
          <w:lang w:eastAsia="sl-SI"/>
        </w:rPr>
      </w:pPr>
      <w:r w:rsidRPr="00996A30">
        <w:rPr>
          <w:rFonts w:ascii="Calibri" w:eastAsia="Times New Roman" w:hAnsi="Calibri" w:cs="Tahoma"/>
          <w:color w:val="000000"/>
          <w:sz w:val="24"/>
          <w:szCs w:val="24"/>
          <w:lang w:eastAsia="sl-SI"/>
        </w:rPr>
        <w:t>druga dela po navodilu občinskih služb.</w:t>
      </w:r>
    </w:p>
    <w:p w:rsidR="00996A30" w:rsidRPr="00996A30" w:rsidRDefault="00996A30" w:rsidP="00996A30">
      <w:pPr>
        <w:autoSpaceDE w:val="0"/>
        <w:autoSpaceDN w:val="0"/>
        <w:adjustRightInd w:val="0"/>
        <w:spacing w:after="0" w:line="240" w:lineRule="auto"/>
        <w:ind w:left="851"/>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sectPr w:rsidR="00996A30" w:rsidRPr="00996A30" w:rsidSect="007F5E90">
          <w:footerReference w:type="first" r:id="rId6"/>
          <w:pgSz w:w="11906" w:h="16838"/>
          <w:pgMar w:top="1134" w:right="1274" w:bottom="1560" w:left="1134" w:header="709" w:footer="709" w:gutter="0"/>
          <w:pgNumType w:start="212"/>
          <w:cols w:space="708"/>
          <w:titlePg/>
          <w:docGrid w:linePitch="326"/>
        </w:sectPr>
      </w:pPr>
    </w:p>
    <w:p w:rsidR="00996A30" w:rsidRPr="00996A30" w:rsidRDefault="00996A30" w:rsidP="00996A30">
      <w:pPr>
        <w:spacing w:after="0" w:line="240" w:lineRule="auto"/>
        <w:rPr>
          <w:rFonts w:ascii="Calibri" w:eastAsia="Times New Roman" w:hAnsi="Calibri" w:cs="Arial"/>
          <w:b/>
          <w:sz w:val="24"/>
          <w:szCs w:val="24"/>
          <w:lang w:eastAsia="x-none"/>
        </w:rPr>
      </w:pPr>
      <w:r w:rsidRPr="00996A30">
        <w:rPr>
          <w:rFonts w:ascii="Calibri" w:eastAsia="Times New Roman" w:hAnsi="Calibri" w:cs="Arial"/>
          <w:b/>
          <w:sz w:val="24"/>
          <w:szCs w:val="24"/>
          <w:lang w:eastAsia="x-none"/>
        </w:rPr>
        <w:lastRenderedPageBreak/>
        <w:t xml:space="preserve">OSNOVNI TERMINSKI PLAN KLJUČNIH OPRAVIL V SKLOPU REDNEGA VZDRŽEVANJA </w:t>
      </w:r>
    </w:p>
    <w:p w:rsidR="00996A30" w:rsidRPr="00996A30" w:rsidRDefault="00996A30" w:rsidP="00996A30">
      <w:pPr>
        <w:spacing w:after="0" w:line="240" w:lineRule="auto"/>
        <w:rPr>
          <w:rFonts w:ascii="Calibri" w:eastAsia="Times New Roman" w:hAnsi="Calibri" w:cs="Arial"/>
          <w:sz w:val="24"/>
          <w:szCs w:val="24"/>
          <w:lang w:eastAsia="x-none"/>
        </w:rPr>
      </w:pP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0"/>
        <w:gridCol w:w="666"/>
        <w:gridCol w:w="654"/>
        <w:gridCol w:w="761"/>
        <w:gridCol w:w="686"/>
        <w:gridCol w:w="712"/>
        <w:gridCol w:w="679"/>
        <w:gridCol w:w="630"/>
        <w:gridCol w:w="717"/>
        <w:gridCol w:w="648"/>
        <w:gridCol w:w="693"/>
        <w:gridCol w:w="739"/>
        <w:gridCol w:w="686"/>
      </w:tblGrid>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jc w:val="center"/>
              <w:rPr>
                <w:rFonts w:ascii="Calibri" w:eastAsia="Times New Roman" w:hAnsi="Calibri" w:cs="Arial"/>
                <w:b/>
                <w:lang w:eastAsia="sl-SI"/>
              </w:rPr>
            </w:pPr>
            <w:bookmarkStart w:id="0" w:name="_Hlk36364703"/>
            <w:r w:rsidRPr="00996A30">
              <w:rPr>
                <w:rFonts w:ascii="Calibri" w:eastAsia="Times New Roman" w:hAnsi="Calibri" w:cs="Arial"/>
                <w:b/>
                <w:lang w:eastAsia="sl-SI"/>
              </w:rPr>
              <w:t>REDNO VZDRŽEVANJE PROMETNIH POVRŠIN</w:t>
            </w:r>
          </w:p>
        </w:tc>
        <w:tc>
          <w:tcPr>
            <w:tcW w:w="666"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JAN</w:t>
            </w:r>
          </w:p>
        </w:tc>
        <w:tc>
          <w:tcPr>
            <w:tcW w:w="654"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FEB</w:t>
            </w:r>
          </w:p>
        </w:tc>
        <w:tc>
          <w:tcPr>
            <w:tcW w:w="761"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MAR</w:t>
            </w:r>
          </w:p>
        </w:tc>
        <w:tc>
          <w:tcPr>
            <w:tcW w:w="686"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APR</w:t>
            </w:r>
          </w:p>
        </w:tc>
        <w:tc>
          <w:tcPr>
            <w:tcW w:w="712"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MAJ</w:t>
            </w:r>
          </w:p>
        </w:tc>
        <w:tc>
          <w:tcPr>
            <w:tcW w:w="679"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JUN</w:t>
            </w:r>
          </w:p>
        </w:tc>
        <w:tc>
          <w:tcPr>
            <w:tcW w:w="63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JUL</w:t>
            </w:r>
          </w:p>
        </w:tc>
        <w:tc>
          <w:tcPr>
            <w:tcW w:w="717"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AVG</w:t>
            </w:r>
          </w:p>
        </w:tc>
        <w:tc>
          <w:tcPr>
            <w:tcW w:w="648"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SEP</w:t>
            </w:r>
          </w:p>
        </w:tc>
        <w:tc>
          <w:tcPr>
            <w:tcW w:w="693"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OKT</w:t>
            </w:r>
          </w:p>
        </w:tc>
        <w:tc>
          <w:tcPr>
            <w:tcW w:w="739"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NOV</w:t>
            </w:r>
          </w:p>
        </w:tc>
        <w:tc>
          <w:tcPr>
            <w:tcW w:w="686"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DEC</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vozišča in ostalih prometnih površin (pločniki, stopnišča, prehodi, trgi)</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krpanje manjših udarnih jam s hladno maso</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 xml:space="preserve">nasipanje udarnih jam na makadamu </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popravila, nasipanje, utrjevanje bankin</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vzdrževanje prekopov za odvajanje vod</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 xml:space="preserve">čiščenje jarkov, jaškov, rešetk, </w:t>
            </w:r>
            <w:proofErr w:type="spellStart"/>
            <w:r w:rsidRPr="00996A30">
              <w:rPr>
                <w:rFonts w:ascii="Calibri" w:eastAsia="Times New Roman" w:hAnsi="Calibri" w:cs="Arial"/>
                <w:lang w:eastAsia="sl-SI"/>
              </w:rPr>
              <w:t>kanalet</w:t>
            </w:r>
            <w:proofErr w:type="spellEnd"/>
            <w:r w:rsidRPr="00996A30">
              <w:rPr>
                <w:rFonts w:ascii="Calibri" w:eastAsia="Times New Roman" w:hAnsi="Calibri" w:cs="Arial"/>
                <w:lang w:eastAsia="sl-SI"/>
              </w:rPr>
              <w:t xml:space="preserve">, </w:t>
            </w:r>
            <w:proofErr w:type="spellStart"/>
            <w:r w:rsidRPr="00996A30">
              <w:rPr>
                <w:rFonts w:ascii="Calibri" w:eastAsia="Times New Roman" w:hAnsi="Calibri" w:cs="Arial"/>
                <w:lang w:eastAsia="sl-SI"/>
              </w:rPr>
              <w:t>drežnikov</w:t>
            </w:r>
            <w:proofErr w:type="spellEnd"/>
            <w:r w:rsidRPr="00996A30">
              <w:rPr>
                <w:rFonts w:ascii="Calibri" w:eastAsia="Times New Roman" w:hAnsi="Calibri" w:cs="Arial"/>
                <w:lang w:eastAsia="sl-SI"/>
              </w:rPr>
              <w:t>, prepustov,</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popravila ali zamenjave LTŽ mrež, pokrovov</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in košnja brežin, grabljenje, odvoz zelenega odpada</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obrezovanje vegetacije v obcestnem pasu in njen odvoz</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30"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17"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prometne signalizacije in usmerjevalnih tabel</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zamenjava potrebnih, poškodovanih ali odtujenih prometnih znakov in označb</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košnja bankin</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vizualni pregled cestnih objektov</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in popravila mostov, opornih zidov, propustov</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barvanje oz. zaščita ograj, drogov, nosilcev znakov in ogledal</w:t>
            </w:r>
          </w:p>
        </w:tc>
        <w:tc>
          <w:tcPr>
            <w:tcW w:w="66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54"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61"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30"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717"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c>
          <w:tcPr>
            <w:tcW w:w="686" w:type="dxa"/>
            <w:tcBorders>
              <w:top w:val="single" w:sz="4" w:space="0" w:color="auto"/>
              <w:left w:val="single" w:sz="4" w:space="0" w:color="auto"/>
              <w:bottom w:val="single" w:sz="4" w:space="0" w:color="auto"/>
              <w:right w:val="single" w:sz="4" w:space="0" w:color="auto"/>
            </w:tcBorders>
            <w:vAlign w:val="center"/>
          </w:tcPr>
          <w:p w:rsidR="00996A30" w:rsidRPr="00996A30" w:rsidRDefault="00996A30" w:rsidP="00996A30">
            <w:pPr>
              <w:spacing w:after="0" w:line="240" w:lineRule="auto"/>
              <w:jc w:val="center"/>
              <w:rPr>
                <w:rFonts w:ascii="Calibri" w:eastAsia="Times New Roman" w:hAnsi="Calibri" w:cs="Arial"/>
                <w:lang w:eastAsia="sl-SI"/>
              </w:rPr>
            </w:pP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postavljanje cestne signalizacije in zapor in njena kontrola v času uporabe</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ceste po izrednem dogodku</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čiščenje nepravilno odloženih odpadkov</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tr w:rsidR="00996A30" w:rsidRPr="00996A30" w:rsidTr="00E31AE4">
        <w:trPr>
          <w:jc w:val="center"/>
        </w:trPr>
        <w:tc>
          <w:tcPr>
            <w:tcW w:w="6680" w:type="dxa"/>
            <w:tcBorders>
              <w:top w:val="single" w:sz="4" w:space="0" w:color="auto"/>
              <w:left w:val="single" w:sz="4" w:space="0" w:color="auto"/>
              <w:bottom w:val="single" w:sz="4" w:space="0" w:color="auto"/>
              <w:right w:val="single" w:sz="4" w:space="0" w:color="auto"/>
            </w:tcBorders>
          </w:tcPr>
          <w:p w:rsidR="00996A30" w:rsidRPr="00996A30" w:rsidRDefault="00996A30" w:rsidP="00996A30">
            <w:pPr>
              <w:autoSpaceDE w:val="0"/>
              <w:autoSpaceDN w:val="0"/>
              <w:adjustRightInd w:val="0"/>
              <w:spacing w:after="0" w:line="240" w:lineRule="auto"/>
              <w:rPr>
                <w:rFonts w:ascii="Calibri" w:eastAsia="Times New Roman" w:hAnsi="Calibri" w:cs="Arial"/>
                <w:lang w:eastAsia="sl-SI"/>
              </w:rPr>
            </w:pPr>
            <w:r w:rsidRPr="00996A30">
              <w:rPr>
                <w:rFonts w:ascii="Calibri" w:eastAsia="Times New Roman" w:hAnsi="Calibri" w:cs="Arial"/>
                <w:lang w:eastAsia="sl-SI"/>
              </w:rPr>
              <w:t>praznjenje košev</w:t>
            </w:r>
          </w:p>
        </w:tc>
        <w:tc>
          <w:tcPr>
            <w:tcW w:w="66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54"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61"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2"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17"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48"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93"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739"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c>
          <w:tcPr>
            <w:tcW w:w="686" w:type="dxa"/>
            <w:tcBorders>
              <w:top w:val="single" w:sz="4" w:space="0" w:color="auto"/>
              <w:left w:val="single" w:sz="4" w:space="0" w:color="auto"/>
              <w:bottom w:val="single" w:sz="4" w:space="0" w:color="auto"/>
              <w:right w:val="single" w:sz="4" w:space="0" w:color="auto"/>
            </w:tcBorders>
            <w:shd w:val="pct20" w:color="auto" w:fill="auto"/>
            <w:vAlign w:val="center"/>
          </w:tcPr>
          <w:p w:rsidR="00996A30" w:rsidRPr="00996A30" w:rsidRDefault="00996A30" w:rsidP="00996A30">
            <w:pPr>
              <w:spacing w:after="0" w:line="240" w:lineRule="auto"/>
              <w:jc w:val="center"/>
              <w:rPr>
                <w:rFonts w:ascii="Calibri" w:eastAsia="Times New Roman" w:hAnsi="Calibri" w:cs="Arial"/>
                <w:lang w:eastAsia="sl-SI"/>
              </w:rPr>
            </w:pPr>
            <w:r w:rsidRPr="00996A30">
              <w:rPr>
                <w:rFonts w:ascii="Calibri" w:eastAsia="Times New Roman" w:hAnsi="Calibri" w:cs="Arial"/>
                <w:lang w:eastAsia="sl-SI"/>
              </w:rPr>
              <w:t>X</w:t>
            </w:r>
          </w:p>
        </w:tc>
      </w:tr>
      <w:bookmarkEnd w:id="0"/>
    </w:tbl>
    <w:p w:rsidR="00996A30" w:rsidRPr="00996A30" w:rsidRDefault="00996A30" w:rsidP="00996A30">
      <w:pPr>
        <w:spacing w:after="0" w:line="240" w:lineRule="auto"/>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Legenda:</w:t>
      </w:r>
    </w:p>
    <w:p w:rsidR="00996A30" w:rsidRPr="00996A30" w:rsidRDefault="00996A30" w:rsidP="00996A30">
      <w:p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sz w:val="24"/>
          <w:szCs w:val="24"/>
          <w:lang w:eastAsia="sl-SI"/>
        </w:rPr>
        <w:t>X – oznaka meseca oz. obdobja v katerem se praviloma odvijajo – opravljajo določa dela. Pogostost posameznih opravil se po potrebi tudi spreminja.</w:t>
      </w:r>
    </w:p>
    <w:p w:rsidR="00996A30" w:rsidRPr="00996A30" w:rsidRDefault="00996A30" w:rsidP="00996A30">
      <w:pPr>
        <w:spacing w:after="0" w:line="240" w:lineRule="auto"/>
        <w:rPr>
          <w:rFonts w:ascii="Calibri" w:eastAsia="Times New Roman" w:hAnsi="Calibri" w:cs="Arial"/>
          <w:b/>
          <w:sz w:val="24"/>
          <w:szCs w:val="24"/>
          <w:lang w:eastAsia="sl-SI"/>
        </w:rPr>
      </w:pPr>
    </w:p>
    <w:p w:rsidR="00996A30" w:rsidRPr="00996A30" w:rsidRDefault="00996A30" w:rsidP="00996A30">
      <w:pPr>
        <w:spacing w:after="0" w:line="240" w:lineRule="auto"/>
        <w:rPr>
          <w:rFonts w:ascii="Calibri" w:eastAsia="Times New Roman" w:hAnsi="Calibri" w:cs="Arial"/>
          <w:b/>
          <w:sz w:val="24"/>
          <w:szCs w:val="24"/>
          <w:lang w:eastAsia="sl-SI"/>
        </w:rPr>
        <w:sectPr w:rsidR="00996A30" w:rsidRPr="00996A30" w:rsidSect="00521A76">
          <w:pgSz w:w="16838" w:h="11906" w:orient="landscape"/>
          <w:pgMar w:top="992" w:right="1134" w:bottom="1134" w:left="1559" w:header="709" w:footer="709" w:gutter="0"/>
          <w:pgNumType w:start="218"/>
          <w:cols w:space="708"/>
          <w:titlePg/>
          <w:docGrid w:linePitch="326"/>
        </w:sectPr>
      </w:pPr>
    </w:p>
    <w:p w:rsidR="00996A30" w:rsidRPr="00996A30" w:rsidRDefault="00996A30" w:rsidP="00996A30">
      <w:pPr>
        <w:numPr>
          <w:ilvl w:val="1"/>
          <w:numId w:val="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b/>
          <w:sz w:val="24"/>
          <w:szCs w:val="24"/>
          <w:lang w:eastAsia="sl-SI"/>
        </w:rPr>
        <w:lastRenderedPageBreak/>
        <w:t xml:space="preserve">Investicijsko vzdrževalna dela in investicije </w:t>
      </w:r>
    </w:p>
    <w:p w:rsidR="00996A30" w:rsidRPr="00996A30" w:rsidRDefault="00996A30" w:rsidP="00996A30">
      <w:p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Na cestah se glede na ugotovljeno stanje izvajajo zahtevnejša in obsežnejša vzdrževalna dela, katerih temeljni cilj je dolgoročnejša ureditev posameznih delov ceste. </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Med obnovitvena dela na cestah sodijo zlasti:</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dograditev ali zamenjava voziščne konstrukcije,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preplastitve ali asfaltne prevleke vozišč,</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proofErr w:type="spellStart"/>
      <w:r w:rsidRPr="00996A30">
        <w:rPr>
          <w:rFonts w:ascii="Calibri" w:eastAsia="Times New Roman" w:hAnsi="Calibri" w:cs="Arial"/>
          <w:sz w:val="24"/>
          <w:szCs w:val="24"/>
          <w:lang w:eastAsia="sl-SI"/>
        </w:rPr>
        <w:t>ojačanje</w:t>
      </w:r>
      <w:proofErr w:type="spellEnd"/>
      <w:r w:rsidRPr="00996A30">
        <w:rPr>
          <w:rFonts w:ascii="Calibri" w:eastAsia="Times New Roman" w:hAnsi="Calibri" w:cs="Arial"/>
          <w:sz w:val="24"/>
          <w:szCs w:val="24"/>
          <w:lang w:eastAsia="sl-SI"/>
        </w:rPr>
        <w:t xml:space="preserve"> voziščne konstrukcije,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obsežnejše postavljanje novih ali nadomestitve obstoječih cestnih naprav in ureditev,</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obsežnejše postavljanje nove ali nadomestitve obstoječe prometne opreme,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obsežnejše postavljanje nove ali nadomestitve obstoječe prometne signalizacije,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ali dograditev naprav za odvodnjavanje,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sanacije ali preureditve brežin,</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ozelenitve zaradi zaščite ceste in ureditve okolice,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sanacije plazov, usadov, posedkov, izpodjedanj in drugih večjih poškodb ceste,</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posamezne korekcije geometrijskih elementov ceste (krivine, prečni nagib),</w:t>
      </w:r>
    </w:p>
    <w:p w:rsidR="00996A30" w:rsidRPr="00996A30" w:rsidRDefault="00996A30" w:rsidP="00996A30">
      <w:pPr>
        <w:numPr>
          <w:ilvl w:val="0"/>
          <w:numId w:val="6"/>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preureditve ceste (manjše korekcije križišč, dograditev ločilnih in robnih </w:t>
      </w:r>
      <w:proofErr w:type="spellStart"/>
      <w:r w:rsidRPr="00996A30">
        <w:rPr>
          <w:rFonts w:ascii="Calibri" w:eastAsia="Times New Roman" w:hAnsi="Calibri" w:cs="Arial"/>
          <w:sz w:val="24"/>
          <w:szCs w:val="24"/>
          <w:lang w:eastAsia="sl-SI"/>
        </w:rPr>
        <w:t>pasov,bankin</w:t>
      </w:r>
      <w:proofErr w:type="spellEnd"/>
      <w:r w:rsidRPr="00996A30">
        <w:rPr>
          <w:rFonts w:ascii="Calibri" w:eastAsia="Times New Roman" w:hAnsi="Calibri" w:cs="Arial"/>
          <w:sz w:val="24"/>
          <w:szCs w:val="24"/>
          <w:lang w:eastAsia="sl-SI"/>
        </w:rPr>
        <w:t>, pločnikov v naseljih, zagotovitev preglednosti in podobno).</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Med obnovitvena dela na cestnih objektih sodijo zlasti:</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sanacije posameznih konstrukcijskih elementov,</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vozišča,</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ali dograditev hidroizolacije,</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ali dograditev odvodnjavanja z objekta,</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opornih in podpornih konstrukcij,</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sanacije ali zamenjave cestnih naprav in ureditev na objektih,</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popravila ali zamenjave ležišč, členkov in dilatacij,</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prenove antikorozivne zaščite jeklenih konstrukcij,</w:t>
      </w:r>
    </w:p>
    <w:p w:rsidR="00996A30" w:rsidRPr="00996A30" w:rsidRDefault="00996A30" w:rsidP="00996A30">
      <w:pPr>
        <w:numPr>
          <w:ilvl w:val="0"/>
          <w:numId w:val="12"/>
        </w:num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prenove površinske zaščite betonskih konstrukcij.</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Večje investicije za naslednje leto so že predvidene v posebnem delu občinskega proračuna za naslednje leto. V letu 2015 je tako predvidena obnova dveh odsekov cest in sicer na Spodnjih in Zgornjih Lazah. Na prvem odseku se predvideva obnova dotrajanega cestišča, asfaltiranje in ureditev odvodnjavanja. Na drugem se bo obnovilo cestišče, uredilo odvodnjavanje in obnovilo kamnite zložbe. Predvidena je preplastitev in ureditev ceste pod Višelnico in ureditev varne poti (pločnika) na relaciji Zgornje Gorje – Spodnje Gorje in Zgornje Gorje - Fortuna (ob državni cesti in pod Višelnico).</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V letu 2015 so predvidena tudi proračunska sredstva za asfaltiranje drugih krajših odsekov cest v skladu s potrebami, izdelavo </w:t>
      </w:r>
      <w:proofErr w:type="spellStart"/>
      <w:r w:rsidRPr="00996A30">
        <w:rPr>
          <w:rFonts w:ascii="Calibri" w:eastAsia="Times New Roman" w:hAnsi="Calibri" w:cs="Arial"/>
          <w:sz w:val="24"/>
          <w:szCs w:val="24"/>
          <w:lang w:eastAsia="sl-SI"/>
        </w:rPr>
        <w:t>muld</w:t>
      </w:r>
      <w:proofErr w:type="spellEnd"/>
      <w:r w:rsidRPr="00996A30">
        <w:rPr>
          <w:rFonts w:ascii="Calibri" w:eastAsia="Times New Roman" w:hAnsi="Calibri" w:cs="Arial"/>
          <w:sz w:val="24"/>
          <w:szCs w:val="24"/>
          <w:lang w:eastAsia="sl-SI"/>
        </w:rPr>
        <w:t xml:space="preserve"> na najbolj kritičnih odsekih, izdelavo propustov oz. drenaže.</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0"/>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Letni plan – finančni del</w:t>
      </w:r>
    </w:p>
    <w:p w:rsidR="00996A30" w:rsidRPr="00996A30" w:rsidRDefault="00996A30" w:rsidP="00996A30">
      <w:pPr>
        <w:spacing w:after="0" w:line="240" w:lineRule="auto"/>
        <w:jc w:val="both"/>
        <w:rPr>
          <w:rFonts w:ascii="Calibri" w:eastAsia="Times New Roman" w:hAnsi="Calibri" w:cs="Arial"/>
          <w:b/>
          <w:sz w:val="24"/>
          <w:szCs w:val="24"/>
          <w:u w:val="single"/>
          <w:lang w:eastAsia="sl-SI"/>
        </w:rPr>
      </w:pPr>
      <w:r w:rsidRPr="00996A30">
        <w:rPr>
          <w:rFonts w:ascii="Calibri" w:eastAsia="Times New Roman" w:hAnsi="Calibri" w:cs="Arial"/>
          <w:b/>
          <w:sz w:val="24"/>
          <w:szCs w:val="24"/>
          <w:u w:val="single"/>
          <w:lang w:eastAsia="sl-SI"/>
        </w:rPr>
        <w:lastRenderedPageBreak/>
        <w:t>Redno vzdrževanje občinskih javnih cest in drugih prometnih površin</w:t>
      </w:r>
    </w:p>
    <w:p w:rsidR="00996A30" w:rsidRPr="00996A30" w:rsidRDefault="00996A30" w:rsidP="00996A30">
      <w:pPr>
        <w:spacing w:after="0" w:line="240" w:lineRule="auto"/>
        <w:jc w:val="both"/>
        <w:rPr>
          <w:rFonts w:ascii="Calibri" w:eastAsia="Times New Roman" w:hAnsi="Calibri" w:cs="Arial"/>
          <w:b/>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419"/>
        <w:gridCol w:w="2281"/>
        <w:gridCol w:w="2260"/>
      </w:tblGrid>
      <w:tr w:rsidR="00996A30" w:rsidRPr="00996A30" w:rsidTr="00E31AE4">
        <w:tc>
          <w:tcPr>
            <w:tcW w:w="2518"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SKLOP</w:t>
            </w:r>
          </w:p>
        </w:tc>
        <w:tc>
          <w:tcPr>
            <w:tcW w:w="2552"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Vrsta del</w:t>
            </w:r>
          </w:p>
        </w:tc>
        <w:tc>
          <w:tcPr>
            <w:tcW w:w="2409"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Vrednost v 2014 (EUR)</w:t>
            </w:r>
          </w:p>
        </w:tc>
        <w:tc>
          <w:tcPr>
            <w:tcW w:w="2410"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Vrednost v 2015 (EUR)</w:t>
            </w:r>
          </w:p>
        </w:tc>
      </w:tr>
      <w:tr w:rsidR="00996A30" w:rsidRPr="00996A30" w:rsidTr="00E31AE4">
        <w:tc>
          <w:tcPr>
            <w:tcW w:w="2518" w:type="dxa"/>
            <w:vMerge w:val="restart"/>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Redno vzdrževanje lokalnih cest, javnih poti, javnih površin in parkirišč</w:t>
            </w:r>
          </w:p>
        </w:tc>
        <w:tc>
          <w:tcPr>
            <w:tcW w:w="2552" w:type="dxa"/>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Letno vzdrževanje</w:t>
            </w:r>
          </w:p>
        </w:tc>
        <w:tc>
          <w:tcPr>
            <w:tcW w:w="2409"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132.318,32</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125.000</w:t>
            </w:r>
          </w:p>
        </w:tc>
      </w:tr>
      <w:tr w:rsidR="00996A30" w:rsidRPr="00996A30" w:rsidTr="00E31AE4">
        <w:tc>
          <w:tcPr>
            <w:tcW w:w="2518" w:type="dxa"/>
            <w:vMerge/>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p>
        </w:tc>
        <w:tc>
          <w:tcPr>
            <w:tcW w:w="2552" w:type="dxa"/>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Zimsko vzdrževanje</w:t>
            </w:r>
          </w:p>
        </w:tc>
        <w:tc>
          <w:tcPr>
            <w:tcW w:w="2409"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82.000</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82.000</w:t>
            </w:r>
          </w:p>
        </w:tc>
      </w:tr>
      <w:tr w:rsidR="00996A30" w:rsidRPr="00996A30" w:rsidTr="00E31AE4">
        <w:tc>
          <w:tcPr>
            <w:tcW w:w="2518" w:type="dxa"/>
            <w:vMerge/>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p>
        </w:tc>
        <w:tc>
          <w:tcPr>
            <w:tcW w:w="2552" w:type="dxa"/>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Prometna signalizacija</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vertikalna, horizontal.</w:t>
            </w:r>
          </w:p>
        </w:tc>
        <w:tc>
          <w:tcPr>
            <w:tcW w:w="2409"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 12.000</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1.000</w:t>
            </w:r>
          </w:p>
        </w:tc>
      </w:tr>
      <w:tr w:rsidR="00996A30" w:rsidRPr="00996A30" w:rsidTr="00E31AE4">
        <w:tc>
          <w:tcPr>
            <w:tcW w:w="2518" w:type="dxa"/>
            <w:vMerge/>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p>
        </w:tc>
        <w:tc>
          <w:tcPr>
            <w:tcW w:w="2552" w:type="dxa"/>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asfaltov</w:t>
            </w:r>
          </w:p>
        </w:tc>
        <w:tc>
          <w:tcPr>
            <w:tcW w:w="2409"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20.000</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15.000</w:t>
            </w:r>
          </w:p>
        </w:tc>
      </w:tr>
      <w:tr w:rsidR="00996A30" w:rsidRPr="00996A30" w:rsidTr="00E31AE4">
        <w:tc>
          <w:tcPr>
            <w:tcW w:w="2518" w:type="dxa"/>
            <w:vMerge/>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p>
        </w:tc>
        <w:tc>
          <w:tcPr>
            <w:tcW w:w="2552" w:type="dxa"/>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Sanacija makadamov</w:t>
            </w:r>
          </w:p>
        </w:tc>
        <w:tc>
          <w:tcPr>
            <w:tcW w:w="2409"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  8.000</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8.000</w:t>
            </w:r>
          </w:p>
        </w:tc>
      </w:tr>
      <w:tr w:rsidR="00996A30" w:rsidRPr="00996A30" w:rsidTr="00E31AE4">
        <w:tc>
          <w:tcPr>
            <w:tcW w:w="2518" w:type="dxa"/>
            <w:vMerge/>
            <w:tcBorders>
              <w:bottom w:val="single" w:sz="4" w:space="0" w:color="auto"/>
            </w:tcBorders>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p>
        </w:tc>
        <w:tc>
          <w:tcPr>
            <w:tcW w:w="2552" w:type="dxa"/>
            <w:tcBorders>
              <w:bottom w:val="single" w:sz="4" w:space="0" w:color="auto"/>
            </w:tcBorders>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Odbojne ograje</w:t>
            </w:r>
          </w:p>
        </w:tc>
        <w:tc>
          <w:tcPr>
            <w:tcW w:w="2409" w:type="dxa"/>
            <w:tcBorders>
              <w:bottom w:val="single" w:sz="4" w:space="0" w:color="auto"/>
            </w:tcBorders>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  5.000</w:t>
            </w:r>
          </w:p>
        </w:tc>
        <w:tc>
          <w:tcPr>
            <w:tcW w:w="2410" w:type="dxa"/>
            <w:vAlign w:val="center"/>
          </w:tcPr>
          <w:p w:rsidR="00996A30" w:rsidRPr="00996A30" w:rsidRDefault="00996A30" w:rsidP="00996A30">
            <w:pPr>
              <w:spacing w:after="0" w:line="240" w:lineRule="auto"/>
              <w:jc w:val="right"/>
              <w:rPr>
                <w:rFonts w:ascii="Calibri" w:eastAsia="Times New Roman" w:hAnsi="Calibri" w:cs="Arial"/>
                <w:sz w:val="24"/>
                <w:szCs w:val="24"/>
                <w:lang w:eastAsia="sl-SI"/>
              </w:rPr>
            </w:pPr>
            <w:r w:rsidRPr="00996A30">
              <w:rPr>
                <w:rFonts w:ascii="Calibri" w:eastAsia="Times New Roman" w:hAnsi="Calibri" w:cs="Arial"/>
                <w:sz w:val="24"/>
                <w:szCs w:val="24"/>
                <w:lang w:eastAsia="sl-SI"/>
              </w:rPr>
              <w:t>1.000</w:t>
            </w:r>
          </w:p>
        </w:tc>
      </w:tr>
      <w:tr w:rsidR="00996A30" w:rsidRPr="00996A30" w:rsidTr="00E31AE4">
        <w:tc>
          <w:tcPr>
            <w:tcW w:w="5070" w:type="dxa"/>
            <w:gridSpan w:val="2"/>
            <w:shd w:val="clear" w:color="auto" w:fill="auto"/>
            <w:vAlign w:val="center"/>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S K U P A J (EUR)</w:t>
            </w:r>
          </w:p>
        </w:tc>
        <w:tc>
          <w:tcPr>
            <w:tcW w:w="2409" w:type="dxa"/>
            <w:shd w:val="clear" w:color="auto" w:fill="auto"/>
            <w:vAlign w:val="center"/>
          </w:tcPr>
          <w:p w:rsidR="00996A30" w:rsidRPr="00996A30" w:rsidRDefault="00996A30" w:rsidP="00996A30">
            <w:pPr>
              <w:spacing w:after="0" w:line="240" w:lineRule="auto"/>
              <w:jc w:val="right"/>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214.318,32</w:t>
            </w:r>
          </w:p>
        </w:tc>
        <w:tc>
          <w:tcPr>
            <w:tcW w:w="2410" w:type="dxa"/>
            <w:shd w:val="clear" w:color="auto" w:fill="auto"/>
            <w:vAlign w:val="center"/>
          </w:tcPr>
          <w:p w:rsidR="00996A30" w:rsidRPr="00996A30" w:rsidRDefault="00996A30" w:rsidP="00996A30">
            <w:pPr>
              <w:spacing w:after="0" w:line="240" w:lineRule="auto"/>
              <w:jc w:val="right"/>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232.000</w:t>
            </w:r>
          </w:p>
        </w:tc>
      </w:tr>
    </w:tbl>
    <w:p w:rsidR="00996A30" w:rsidRPr="00996A30" w:rsidRDefault="00996A30" w:rsidP="00996A30">
      <w:pPr>
        <w:spacing w:after="0" w:line="240" w:lineRule="auto"/>
        <w:jc w:val="both"/>
        <w:rPr>
          <w:rFonts w:ascii="Calibri" w:eastAsia="Times New Roman" w:hAnsi="Calibri" w:cs="Arial"/>
          <w:b/>
          <w:sz w:val="24"/>
          <w:szCs w:val="24"/>
          <w:highlight w:val="yellow"/>
          <w:u w:val="single"/>
          <w:lang w:eastAsia="sl-SI"/>
        </w:rPr>
      </w:pPr>
    </w:p>
    <w:p w:rsidR="00996A30" w:rsidRPr="00996A30" w:rsidRDefault="00996A30" w:rsidP="00996A30">
      <w:pPr>
        <w:spacing w:after="0" w:line="240" w:lineRule="auto"/>
        <w:jc w:val="both"/>
        <w:rPr>
          <w:rFonts w:ascii="Calibri" w:eastAsia="Times New Roman" w:hAnsi="Calibri" w:cs="Arial"/>
          <w:b/>
          <w:sz w:val="24"/>
          <w:szCs w:val="24"/>
          <w:u w:val="single"/>
          <w:lang w:eastAsia="sl-SI"/>
        </w:rPr>
      </w:pPr>
      <w:r w:rsidRPr="00996A30">
        <w:rPr>
          <w:rFonts w:ascii="Calibri" w:eastAsia="Times New Roman" w:hAnsi="Calibri" w:cs="Arial"/>
          <w:b/>
          <w:sz w:val="24"/>
          <w:szCs w:val="24"/>
          <w:u w:val="single"/>
          <w:lang w:eastAsia="sl-SI"/>
        </w:rPr>
        <w:t>Investicijsko vzdrževalna dela in investicije</w:t>
      </w:r>
    </w:p>
    <w:p w:rsidR="00996A30" w:rsidRPr="00996A30" w:rsidRDefault="00996A30" w:rsidP="00996A30">
      <w:pPr>
        <w:spacing w:after="0" w:line="240" w:lineRule="auto"/>
        <w:jc w:val="both"/>
        <w:rPr>
          <w:rFonts w:ascii="Calibri" w:eastAsia="Times New Roman" w:hAnsi="Calibri" w:cs="Arial"/>
          <w:b/>
          <w:sz w:val="24"/>
          <w:szCs w:val="24"/>
          <w:u w:val="single"/>
          <w:lang w:eastAsia="sl-SI"/>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148"/>
        <w:gridCol w:w="1838"/>
      </w:tblGrid>
      <w:tr w:rsidR="00996A30" w:rsidRPr="00996A30" w:rsidTr="00E31AE4">
        <w:tc>
          <w:tcPr>
            <w:tcW w:w="1777"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p>
        </w:tc>
        <w:tc>
          <w:tcPr>
            <w:tcW w:w="4148"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Vrednost v 2015 (EUR)</w:t>
            </w:r>
          </w:p>
        </w:tc>
      </w:tr>
      <w:tr w:rsidR="00996A30" w:rsidRPr="00996A30" w:rsidTr="00E31AE4">
        <w:tc>
          <w:tcPr>
            <w:tcW w:w="1777" w:type="dxa"/>
            <w:vMerge w:val="restart"/>
            <w:shd w:val="clear" w:color="auto" w:fill="auto"/>
            <w:vAlign w:val="center"/>
          </w:tcPr>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Obnova lokalnih cest</w:t>
            </w:r>
          </w:p>
        </w:tc>
        <w:tc>
          <w:tcPr>
            <w:tcW w:w="4148" w:type="dxa"/>
            <w:shd w:val="clear" w:color="auto" w:fill="auto"/>
          </w:tcPr>
          <w:p w:rsidR="00996A30" w:rsidRPr="00996A30" w:rsidRDefault="00996A30" w:rsidP="00996A30">
            <w:pPr>
              <w:numPr>
                <w:ilvl w:val="0"/>
                <w:numId w:val="3"/>
              </w:num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Zgornje in Spodnje Laze</w:t>
            </w: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sz w:val="24"/>
                <w:szCs w:val="24"/>
                <w:lang w:eastAsia="sl-SI"/>
              </w:rPr>
            </w:pPr>
            <w:r w:rsidRPr="00996A30">
              <w:rPr>
                <w:rFonts w:ascii="Calibri" w:eastAsia="Times New Roman" w:hAnsi="Calibri" w:cs="Arial"/>
                <w:sz w:val="24"/>
                <w:szCs w:val="24"/>
                <w:lang w:eastAsia="sl-SI"/>
              </w:rPr>
              <w:t>140.000</w:t>
            </w:r>
          </w:p>
        </w:tc>
      </w:tr>
      <w:tr w:rsidR="00996A30" w:rsidRPr="00996A30" w:rsidTr="00E31AE4">
        <w:tc>
          <w:tcPr>
            <w:tcW w:w="1777" w:type="dxa"/>
            <w:vMerge/>
            <w:shd w:val="clear" w:color="auto" w:fill="auto"/>
          </w:tcPr>
          <w:p w:rsidR="00996A30" w:rsidRPr="00996A30" w:rsidRDefault="00996A30" w:rsidP="00996A30">
            <w:pPr>
              <w:spacing w:after="0" w:line="240" w:lineRule="auto"/>
              <w:rPr>
                <w:rFonts w:ascii="Calibri" w:eastAsia="Times New Roman" w:hAnsi="Calibri" w:cs="Arial"/>
                <w:sz w:val="24"/>
                <w:szCs w:val="24"/>
                <w:lang w:eastAsia="sl-SI"/>
              </w:rPr>
            </w:pPr>
          </w:p>
        </w:tc>
        <w:tc>
          <w:tcPr>
            <w:tcW w:w="4148" w:type="dxa"/>
            <w:shd w:val="clear" w:color="auto" w:fill="auto"/>
          </w:tcPr>
          <w:p w:rsidR="00996A30" w:rsidRPr="00996A30" w:rsidRDefault="00996A30" w:rsidP="00996A30">
            <w:pPr>
              <w:numPr>
                <w:ilvl w:val="0"/>
                <w:numId w:val="3"/>
              </w:num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Pod Višelnico</w:t>
            </w: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sz w:val="24"/>
                <w:szCs w:val="24"/>
                <w:lang w:eastAsia="sl-SI"/>
              </w:rPr>
            </w:pPr>
            <w:r w:rsidRPr="00996A30">
              <w:rPr>
                <w:rFonts w:ascii="Calibri" w:eastAsia="Times New Roman" w:hAnsi="Calibri" w:cs="Arial"/>
                <w:sz w:val="24"/>
                <w:szCs w:val="24"/>
                <w:lang w:eastAsia="sl-SI"/>
              </w:rPr>
              <w:t>30.000</w:t>
            </w:r>
          </w:p>
        </w:tc>
      </w:tr>
      <w:tr w:rsidR="00996A30" w:rsidRPr="00996A30" w:rsidTr="00E31AE4">
        <w:tc>
          <w:tcPr>
            <w:tcW w:w="1777" w:type="dxa"/>
            <w:vMerge/>
            <w:shd w:val="clear" w:color="auto" w:fill="auto"/>
          </w:tcPr>
          <w:p w:rsidR="00996A30" w:rsidRPr="00996A30" w:rsidRDefault="00996A30" w:rsidP="00996A30">
            <w:pPr>
              <w:spacing w:after="0" w:line="240" w:lineRule="auto"/>
              <w:rPr>
                <w:rFonts w:ascii="Calibri" w:eastAsia="Times New Roman" w:hAnsi="Calibri" w:cs="Arial"/>
                <w:sz w:val="24"/>
                <w:szCs w:val="24"/>
                <w:lang w:eastAsia="sl-SI"/>
              </w:rPr>
            </w:pPr>
          </w:p>
        </w:tc>
        <w:tc>
          <w:tcPr>
            <w:tcW w:w="4148" w:type="dxa"/>
            <w:tcBorders>
              <w:bottom w:val="single" w:sz="4" w:space="0" w:color="auto"/>
            </w:tcBorders>
            <w:shd w:val="clear" w:color="auto" w:fill="auto"/>
          </w:tcPr>
          <w:p w:rsidR="00996A30" w:rsidRPr="00996A30" w:rsidRDefault="00996A30" w:rsidP="00996A30">
            <w:pPr>
              <w:numPr>
                <w:ilvl w:val="0"/>
                <w:numId w:val="4"/>
              </w:numPr>
              <w:spacing w:after="0" w:line="240" w:lineRule="auto"/>
              <w:rPr>
                <w:rFonts w:ascii="Calibri" w:eastAsia="Times New Roman" w:hAnsi="Calibri" w:cs="Arial"/>
                <w:sz w:val="24"/>
                <w:szCs w:val="24"/>
                <w:lang w:eastAsia="sl-SI"/>
              </w:rPr>
            </w:pPr>
            <w:r w:rsidRPr="00996A30">
              <w:rPr>
                <w:rFonts w:ascii="Calibri" w:eastAsia="Times New Roman" w:hAnsi="Calibri" w:cs="Arial"/>
                <w:sz w:val="24"/>
                <w:szCs w:val="24"/>
                <w:lang w:eastAsia="sl-SI"/>
              </w:rPr>
              <w:t>Varne poti - pločniki</w:t>
            </w: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sz w:val="24"/>
                <w:szCs w:val="24"/>
                <w:lang w:eastAsia="sl-SI"/>
              </w:rPr>
            </w:pPr>
            <w:r w:rsidRPr="00996A30">
              <w:rPr>
                <w:rFonts w:ascii="Calibri" w:eastAsia="Times New Roman" w:hAnsi="Calibri" w:cs="Arial"/>
                <w:sz w:val="24"/>
                <w:szCs w:val="24"/>
                <w:lang w:eastAsia="sl-SI"/>
              </w:rPr>
              <w:t>70.000</w:t>
            </w:r>
          </w:p>
        </w:tc>
      </w:tr>
      <w:tr w:rsidR="00996A30" w:rsidRPr="00996A30" w:rsidTr="00E31AE4">
        <w:tc>
          <w:tcPr>
            <w:tcW w:w="1777" w:type="dxa"/>
            <w:vMerge/>
            <w:tcBorders>
              <w:bottom w:val="nil"/>
            </w:tcBorders>
            <w:shd w:val="clear" w:color="auto" w:fill="auto"/>
          </w:tcPr>
          <w:p w:rsidR="00996A30" w:rsidRPr="00996A30" w:rsidRDefault="00996A30" w:rsidP="00996A30">
            <w:pPr>
              <w:spacing w:after="0" w:line="240" w:lineRule="auto"/>
              <w:rPr>
                <w:rFonts w:ascii="Calibri" w:eastAsia="Times New Roman" w:hAnsi="Calibri" w:cs="Arial"/>
                <w:sz w:val="24"/>
                <w:szCs w:val="24"/>
                <w:lang w:eastAsia="sl-SI"/>
              </w:rPr>
            </w:pPr>
          </w:p>
        </w:tc>
        <w:tc>
          <w:tcPr>
            <w:tcW w:w="4148" w:type="dxa"/>
            <w:shd w:val="clear" w:color="auto" w:fill="auto"/>
          </w:tcPr>
          <w:p w:rsidR="00996A30" w:rsidRPr="00996A30" w:rsidRDefault="00996A30" w:rsidP="00996A30">
            <w:pPr>
              <w:numPr>
                <w:ilvl w:val="0"/>
                <w:numId w:val="13"/>
              </w:numPr>
              <w:spacing w:after="0" w:line="240" w:lineRule="auto"/>
              <w:rPr>
                <w:rFonts w:ascii="Calibri" w:eastAsia="Times New Roman" w:hAnsi="Calibri" w:cs="Arial"/>
                <w:b/>
                <w:sz w:val="24"/>
                <w:szCs w:val="24"/>
                <w:lang w:eastAsia="sl-SI"/>
              </w:rPr>
            </w:pPr>
            <w:r w:rsidRPr="00996A30">
              <w:rPr>
                <w:rFonts w:ascii="Calibri" w:eastAsia="Times New Roman" w:hAnsi="Calibri" w:cs="Arial"/>
                <w:sz w:val="24"/>
                <w:szCs w:val="24"/>
                <w:lang w:eastAsia="sl-SI"/>
              </w:rPr>
              <w:t>Obnova občinskih cest</w:t>
            </w: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sz w:val="24"/>
                <w:szCs w:val="24"/>
                <w:lang w:eastAsia="sl-SI"/>
              </w:rPr>
            </w:pPr>
            <w:r w:rsidRPr="00996A30">
              <w:rPr>
                <w:rFonts w:ascii="Calibri" w:eastAsia="Times New Roman" w:hAnsi="Calibri" w:cs="Arial"/>
                <w:sz w:val="24"/>
                <w:szCs w:val="24"/>
                <w:lang w:eastAsia="sl-SI"/>
              </w:rPr>
              <w:t>13.405,70</w:t>
            </w:r>
          </w:p>
        </w:tc>
      </w:tr>
      <w:tr w:rsidR="00996A30" w:rsidRPr="00996A30" w:rsidTr="00E31AE4">
        <w:tc>
          <w:tcPr>
            <w:tcW w:w="5925" w:type="dxa"/>
            <w:gridSpan w:val="2"/>
            <w:shd w:val="clear" w:color="auto" w:fill="auto"/>
          </w:tcPr>
          <w:p w:rsidR="00996A30" w:rsidRPr="00996A30" w:rsidRDefault="00996A30" w:rsidP="00996A30">
            <w:pPr>
              <w:spacing w:after="0" w:line="240" w:lineRule="auto"/>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S K U P A J (EUR)</w:t>
            </w:r>
          </w:p>
        </w:tc>
        <w:tc>
          <w:tcPr>
            <w:tcW w:w="1838" w:type="dxa"/>
            <w:shd w:val="clear" w:color="auto" w:fill="auto"/>
          </w:tcPr>
          <w:p w:rsidR="00996A30" w:rsidRPr="00996A30" w:rsidRDefault="00996A30" w:rsidP="00996A30">
            <w:pPr>
              <w:spacing w:after="0" w:line="240" w:lineRule="auto"/>
              <w:jc w:val="center"/>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253.405,70</w:t>
            </w:r>
          </w:p>
        </w:tc>
      </w:tr>
    </w:tbl>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0"/>
          <w:numId w:val="2"/>
        </w:numPr>
        <w:spacing w:after="0" w:line="240" w:lineRule="auto"/>
        <w:contextualSpacing/>
        <w:jc w:val="both"/>
        <w:rPr>
          <w:rFonts w:ascii="Calibri" w:eastAsia="Calibri" w:hAnsi="Calibri" w:cs="Arial"/>
          <w:sz w:val="24"/>
          <w:szCs w:val="24"/>
        </w:rPr>
      </w:pPr>
      <w:r w:rsidRPr="00996A30">
        <w:rPr>
          <w:rFonts w:ascii="Calibri" w:eastAsia="Calibri" w:hAnsi="Calibri" w:cs="Arial"/>
          <w:b/>
          <w:sz w:val="24"/>
          <w:szCs w:val="24"/>
        </w:rPr>
        <w:t>Kratek pregled opravljenih del v letu 2014</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V letu 2014 so zaposleni delavci opravljali redno vzdrževanje občinskih javnih cest in drugih prometnih površin na višjem nivoju kot v preteklosti. Nov zaposleni in oprema dajeta možnost, da tudi v prihodnje ohranimo in še izboljšamo standard opravljenega dela.</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Poleg izvajanja vseh točk rednega vzdrževanja naj omenimo nekaj »večjih del«, ki so bila opravljena v letošnjem letu in pri katerih so sodelovali zaposleni delavci:</w:t>
      </w:r>
    </w:p>
    <w:p w:rsidR="00996A30" w:rsidRPr="00996A30" w:rsidRDefault="00996A30" w:rsidP="00996A30">
      <w:pPr>
        <w:numPr>
          <w:ilvl w:val="0"/>
          <w:numId w:val="4"/>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postavitev celotne prometne signalizacije v skladu s projektom,</w:t>
      </w:r>
    </w:p>
    <w:p w:rsidR="00996A30" w:rsidRPr="00996A30" w:rsidRDefault="00996A30" w:rsidP="00996A30">
      <w:pPr>
        <w:numPr>
          <w:ilvl w:val="0"/>
          <w:numId w:val="4"/>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izvedba dodatnega odvodnjavanja s </w:t>
      </w:r>
      <w:proofErr w:type="spellStart"/>
      <w:r w:rsidRPr="00996A30">
        <w:rPr>
          <w:rFonts w:ascii="Calibri" w:eastAsia="Calibri" w:hAnsi="Calibri" w:cs="Arial"/>
          <w:sz w:val="24"/>
          <w:szCs w:val="24"/>
        </w:rPr>
        <w:t>kanaletami</w:t>
      </w:r>
      <w:proofErr w:type="spellEnd"/>
      <w:r w:rsidRPr="00996A30">
        <w:rPr>
          <w:rFonts w:ascii="Calibri" w:eastAsia="Calibri" w:hAnsi="Calibri" w:cs="Arial"/>
          <w:sz w:val="24"/>
          <w:szCs w:val="24"/>
        </w:rPr>
        <w:t xml:space="preserve"> v Krnici – pod Lovskimi bloki,</w:t>
      </w:r>
    </w:p>
    <w:p w:rsidR="00996A30" w:rsidRPr="00996A30" w:rsidRDefault="00996A30" w:rsidP="00996A30">
      <w:pPr>
        <w:numPr>
          <w:ilvl w:val="0"/>
          <w:numId w:val="4"/>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popravilo Rokovega mostu v Podhomu,</w:t>
      </w:r>
    </w:p>
    <w:p w:rsidR="00996A30" w:rsidRPr="00996A30" w:rsidRDefault="00996A30" w:rsidP="00996A30">
      <w:pPr>
        <w:numPr>
          <w:ilvl w:val="0"/>
          <w:numId w:val="4"/>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popravilo opornega zidu na križišču Poljšica – </w:t>
      </w:r>
      <w:proofErr w:type="spellStart"/>
      <w:r w:rsidRPr="00996A30">
        <w:rPr>
          <w:rFonts w:ascii="Calibri" w:eastAsia="Calibri" w:hAnsi="Calibri" w:cs="Arial"/>
          <w:sz w:val="24"/>
          <w:szCs w:val="24"/>
        </w:rPr>
        <w:t>Zatrata</w:t>
      </w:r>
      <w:proofErr w:type="spellEnd"/>
      <w:r w:rsidRPr="00996A30">
        <w:rPr>
          <w:rFonts w:ascii="Calibri" w:eastAsia="Calibri" w:hAnsi="Calibri" w:cs="Arial"/>
          <w:sz w:val="24"/>
          <w:szCs w:val="24"/>
        </w:rPr>
        <w:t>,</w:t>
      </w:r>
    </w:p>
    <w:p w:rsidR="00996A30" w:rsidRPr="00996A30" w:rsidRDefault="00996A30" w:rsidP="00996A30">
      <w:pPr>
        <w:numPr>
          <w:ilvl w:val="0"/>
          <w:numId w:val="4"/>
        </w:numPr>
        <w:spacing w:after="0" w:line="240" w:lineRule="auto"/>
        <w:contextualSpacing/>
        <w:jc w:val="both"/>
        <w:rPr>
          <w:rFonts w:ascii="Calibri" w:eastAsia="Calibri" w:hAnsi="Calibri" w:cs="Arial"/>
          <w:sz w:val="24"/>
          <w:szCs w:val="24"/>
        </w:rPr>
      </w:pPr>
      <w:r w:rsidRPr="00996A30">
        <w:rPr>
          <w:rFonts w:ascii="Calibri" w:eastAsia="Calibri" w:hAnsi="Calibri" w:cs="Arial"/>
          <w:sz w:val="24"/>
          <w:szCs w:val="24"/>
        </w:rPr>
        <w:t xml:space="preserve">izdelava </w:t>
      </w:r>
      <w:proofErr w:type="spellStart"/>
      <w:r w:rsidRPr="00996A30">
        <w:rPr>
          <w:rFonts w:ascii="Calibri" w:eastAsia="Calibri" w:hAnsi="Calibri" w:cs="Arial"/>
          <w:sz w:val="24"/>
          <w:szCs w:val="24"/>
        </w:rPr>
        <w:t>eko</w:t>
      </w:r>
      <w:proofErr w:type="spellEnd"/>
      <w:r w:rsidRPr="00996A30">
        <w:rPr>
          <w:rFonts w:ascii="Calibri" w:eastAsia="Calibri" w:hAnsi="Calibri" w:cs="Arial"/>
          <w:sz w:val="24"/>
          <w:szCs w:val="24"/>
        </w:rPr>
        <w:t xml:space="preserve"> otokov v Krnici, Poljšici.</w:t>
      </w:r>
    </w:p>
    <w:p w:rsidR="00996A30" w:rsidRPr="00996A30" w:rsidRDefault="00996A30" w:rsidP="00996A30">
      <w:pPr>
        <w:spacing w:after="0" w:line="240" w:lineRule="auto"/>
        <w:jc w:val="both"/>
        <w:rPr>
          <w:rFonts w:ascii="Calibri" w:eastAsia="Times New Roman" w:hAnsi="Calibri" w:cs="Arial"/>
          <w:sz w:val="24"/>
          <w:szCs w:val="24"/>
          <w:lang w:eastAsia="sl-SI"/>
        </w:rPr>
      </w:pPr>
    </w:p>
    <w:p w:rsidR="00996A30" w:rsidRPr="00996A30" w:rsidRDefault="00996A30" w:rsidP="00996A30">
      <w:pPr>
        <w:numPr>
          <w:ilvl w:val="0"/>
          <w:numId w:val="2"/>
        </w:numPr>
        <w:spacing w:after="0" w:line="240" w:lineRule="auto"/>
        <w:jc w:val="both"/>
        <w:rPr>
          <w:rFonts w:ascii="Calibri" w:eastAsia="Times New Roman" w:hAnsi="Calibri" w:cs="Arial"/>
          <w:b/>
          <w:sz w:val="24"/>
          <w:szCs w:val="24"/>
          <w:lang w:eastAsia="sl-SI"/>
        </w:rPr>
      </w:pPr>
      <w:r w:rsidRPr="00996A30">
        <w:rPr>
          <w:rFonts w:ascii="Calibri" w:eastAsia="Times New Roman" w:hAnsi="Calibri" w:cs="Arial"/>
          <w:b/>
          <w:sz w:val="24"/>
          <w:szCs w:val="24"/>
          <w:lang w:eastAsia="sl-SI"/>
        </w:rPr>
        <w:t>Zaključek</w:t>
      </w:r>
    </w:p>
    <w:p w:rsidR="00996A30" w:rsidRPr="00996A30" w:rsidRDefault="00996A30" w:rsidP="00996A30">
      <w:pPr>
        <w:spacing w:after="0" w:line="240" w:lineRule="auto"/>
        <w:jc w:val="both"/>
        <w:rPr>
          <w:rFonts w:ascii="Calibri" w:eastAsia="Times New Roman" w:hAnsi="Calibri" w:cs="Arial"/>
          <w:sz w:val="24"/>
          <w:szCs w:val="24"/>
          <w:lang w:eastAsia="sl-SI"/>
        </w:rPr>
      </w:pPr>
      <w:r w:rsidRPr="00996A30">
        <w:rPr>
          <w:rFonts w:ascii="Calibri" w:eastAsia="Times New Roman" w:hAnsi="Calibri" w:cs="Arial"/>
          <w:sz w:val="24"/>
          <w:szCs w:val="24"/>
          <w:lang w:eastAsia="sl-SI"/>
        </w:rPr>
        <w:t xml:space="preserve">Pri izvajanju izvedbenega programa vzdrževanja občinskih javnih cest in drugih prometnih površin v Občini Gorje se izvajanje nalog izvaja glede na stanje in potrebe na cestnem omrežju, hkrati pa se dela redno predhodno usklajujejo s strokovnimi občinski službami ter zmožnostmi proračuna. </w:t>
      </w:r>
    </w:p>
    <w:p w:rsidR="00996A30" w:rsidRPr="00996A30" w:rsidRDefault="00996A30" w:rsidP="00996A30">
      <w:pPr>
        <w:spacing w:after="0" w:line="240" w:lineRule="auto"/>
        <w:rPr>
          <w:rFonts w:ascii="Times New Roman" w:eastAsia="Times New Roman" w:hAnsi="Times New Roman" w:cs="Times New Roman"/>
          <w:sz w:val="24"/>
          <w:szCs w:val="24"/>
          <w:lang w:eastAsia="sl-SI"/>
        </w:rPr>
      </w:pPr>
    </w:p>
    <w:p w:rsidR="00996A30" w:rsidRPr="00996A30" w:rsidRDefault="00996A30" w:rsidP="00996A30">
      <w:pPr>
        <w:spacing w:after="0" w:line="240" w:lineRule="auto"/>
        <w:rPr>
          <w:rFonts w:ascii="Times New Roman" w:eastAsia="Times New Roman" w:hAnsi="Times New Roman" w:cs="Times New Roman"/>
          <w:sz w:val="24"/>
          <w:szCs w:val="24"/>
          <w:lang w:eastAsia="sl-SI"/>
        </w:rPr>
      </w:pPr>
    </w:p>
    <w:p w:rsidR="00996A30" w:rsidRPr="00996A30" w:rsidRDefault="00996A30" w:rsidP="00996A30">
      <w:pPr>
        <w:spacing w:after="0" w:line="240" w:lineRule="auto"/>
        <w:rPr>
          <w:rFonts w:ascii="Times New Roman" w:eastAsia="Times New Roman" w:hAnsi="Times New Roman" w:cs="Times New Roman"/>
          <w:sz w:val="24"/>
          <w:szCs w:val="24"/>
          <w:lang w:eastAsia="sl-SI"/>
        </w:rPr>
        <w:sectPr w:rsidR="00996A30" w:rsidRPr="00996A30" w:rsidSect="00803D79">
          <w:pgSz w:w="11906" w:h="16838"/>
          <w:pgMar w:top="1134" w:right="1418" w:bottom="1418" w:left="1134" w:header="709" w:footer="709" w:gutter="0"/>
          <w:cols w:space="708"/>
          <w:titlePg/>
          <w:docGrid w:linePitch="360"/>
        </w:sectPr>
      </w:pPr>
    </w:p>
    <w:p w:rsidR="00B47B3B" w:rsidRDefault="00B47B3B">
      <w:bookmarkStart w:id="1" w:name="_GoBack"/>
      <w:bookmarkEnd w:id="1"/>
    </w:p>
    <w:sectPr w:rsidR="00B4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94" w:rsidRPr="003C7A7D" w:rsidRDefault="00996A30" w:rsidP="003C7A7D">
    <w:pPr>
      <w:pStyle w:val="Noga"/>
      <w:jc w:val="right"/>
      <w:rPr>
        <w:rFonts w:ascii="Calibri" w:hAnsi="Calibri" w:cs="Calibri"/>
        <w:sz w:val="20"/>
        <w:szCs w:val="20"/>
      </w:rPr>
    </w:pPr>
    <w:r w:rsidRPr="003C7A7D">
      <w:rPr>
        <w:rFonts w:ascii="Calibri" w:hAnsi="Calibri" w:cs="Calibri"/>
        <w:sz w:val="20"/>
        <w:szCs w:val="20"/>
      </w:rPr>
      <w:fldChar w:fldCharType="begin"/>
    </w:r>
    <w:r w:rsidRPr="003C7A7D">
      <w:rPr>
        <w:rFonts w:ascii="Calibri" w:hAnsi="Calibri" w:cs="Calibri"/>
        <w:sz w:val="20"/>
        <w:szCs w:val="20"/>
      </w:rPr>
      <w:instrText xml:space="preserve"> PAGE   \* MERGEFORMAT </w:instrText>
    </w:r>
    <w:r w:rsidRPr="003C7A7D">
      <w:rPr>
        <w:rFonts w:ascii="Calibri" w:hAnsi="Calibri" w:cs="Calibri"/>
        <w:sz w:val="20"/>
        <w:szCs w:val="20"/>
      </w:rPr>
      <w:fldChar w:fldCharType="separate"/>
    </w:r>
    <w:r>
      <w:rPr>
        <w:rFonts w:ascii="Calibri" w:hAnsi="Calibri" w:cs="Calibri"/>
        <w:noProof/>
        <w:sz w:val="20"/>
        <w:szCs w:val="20"/>
      </w:rPr>
      <w:t>219</w:t>
    </w:r>
    <w:r w:rsidRPr="003C7A7D">
      <w:rPr>
        <w:rFonts w:ascii="Calibri" w:hAnsi="Calibri" w:cs="Calibr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59DC"/>
    <w:multiLevelType w:val="hybridMultilevel"/>
    <w:tmpl w:val="414A002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AA0480E"/>
    <w:multiLevelType w:val="hybridMultilevel"/>
    <w:tmpl w:val="F5623A1E"/>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05F420B"/>
    <w:multiLevelType w:val="hybridMultilevel"/>
    <w:tmpl w:val="C100A228"/>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A7A64DB"/>
    <w:multiLevelType w:val="hybridMultilevel"/>
    <w:tmpl w:val="EC8694F8"/>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BB80E57"/>
    <w:multiLevelType w:val="hybridMultilevel"/>
    <w:tmpl w:val="D97CF0E0"/>
    <w:lvl w:ilvl="0" w:tplc="775EDE42">
      <w:start w:val="16"/>
      <w:numFmt w:val="bullet"/>
      <w:lvlText w:val="-"/>
      <w:lvlJc w:val="left"/>
      <w:pPr>
        <w:ind w:left="360" w:hanging="360"/>
      </w:pPr>
      <w:rPr>
        <w:rFonts w:ascii="Arial" w:eastAsia="Times New Roman" w:hAnsi="Arial" w:cs="Arial" w:hint="default"/>
      </w:rPr>
    </w:lvl>
    <w:lvl w:ilvl="1" w:tplc="4A6EED42">
      <w:numFmt w:val="bullet"/>
      <w:lvlText w:val="–"/>
      <w:lvlJc w:val="left"/>
      <w:pPr>
        <w:ind w:left="1080" w:hanging="360"/>
      </w:pPr>
      <w:rPr>
        <w:rFonts w:ascii="Calibri" w:eastAsia="Times New Roman" w:hAnsi="Calibri"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A301CCD"/>
    <w:multiLevelType w:val="multilevel"/>
    <w:tmpl w:val="D398F0E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nsid w:val="35890369"/>
    <w:multiLevelType w:val="hybridMultilevel"/>
    <w:tmpl w:val="427A9A00"/>
    <w:lvl w:ilvl="0" w:tplc="ADCAA82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7">
    <w:nsid w:val="3F672692"/>
    <w:multiLevelType w:val="hybridMultilevel"/>
    <w:tmpl w:val="ECF04A74"/>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5E81241"/>
    <w:multiLevelType w:val="hybridMultilevel"/>
    <w:tmpl w:val="E5E2C88C"/>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FF70033"/>
    <w:multiLevelType w:val="hybridMultilevel"/>
    <w:tmpl w:val="CBF888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65890CE3"/>
    <w:multiLevelType w:val="hybridMultilevel"/>
    <w:tmpl w:val="2C46FE60"/>
    <w:lvl w:ilvl="0" w:tplc="7D78E97C">
      <w:start w:val="182"/>
      <w:numFmt w:val="bullet"/>
      <w:lvlText w:val="-"/>
      <w:lvlJc w:val="left"/>
      <w:pPr>
        <w:ind w:left="360" w:hanging="360"/>
      </w:pPr>
      <w:rPr>
        <w:rFonts w:ascii="Arial" w:eastAsia="Symbo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DCE41A5"/>
    <w:multiLevelType w:val="hybridMultilevel"/>
    <w:tmpl w:val="2B4A366E"/>
    <w:lvl w:ilvl="0" w:tplc="7D78E97C">
      <w:start w:val="182"/>
      <w:numFmt w:val="bullet"/>
      <w:lvlText w:val="-"/>
      <w:lvlJc w:val="left"/>
      <w:pPr>
        <w:tabs>
          <w:tab w:val="num" w:pos="360"/>
        </w:tabs>
        <w:ind w:left="360" w:hanging="360"/>
      </w:pPr>
      <w:rPr>
        <w:rFonts w:ascii="Arial" w:eastAsia="Symbol" w:hAnsi="Arial" w:hint="default"/>
      </w:rPr>
    </w:lvl>
    <w:lvl w:ilvl="1" w:tplc="AA1216B2">
      <w:start w:val="1"/>
      <w:numFmt w:val="bullet"/>
      <w:lvlText w:val=""/>
      <w:lvlJc w:val="left"/>
      <w:pPr>
        <w:tabs>
          <w:tab w:val="num" w:pos="1080"/>
        </w:tabs>
        <w:ind w:left="1080" w:hanging="360"/>
      </w:pPr>
      <w:rPr>
        <w:rFonts w:ascii="Symbol" w:hAnsi="Symbol" w:hint="default"/>
        <w:sz w:val="16"/>
        <w:szCs w:val="16"/>
      </w:rPr>
    </w:lvl>
    <w:lvl w:ilvl="2" w:tplc="04240001">
      <w:start w:val="1"/>
      <w:numFmt w:val="bullet"/>
      <w:lvlText w:val=""/>
      <w:lvlJc w:val="left"/>
      <w:pPr>
        <w:tabs>
          <w:tab w:val="num" w:pos="1980"/>
        </w:tabs>
        <w:ind w:left="1980" w:hanging="360"/>
      </w:pPr>
      <w:rPr>
        <w:rFonts w:ascii="Symbol" w:hAnsi="Symbol" w:hint="default"/>
      </w:r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6E045AD7"/>
    <w:multiLevelType w:val="hybridMultilevel"/>
    <w:tmpl w:val="52D8861C"/>
    <w:lvl w:ilvl="0" w:tplc="775EDE42">
      <w:start w:val="1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2"/>
  </w:num>
  <w:num w:numId="4">
    <w:abstractNumId w:val="4"/>
  </w:num>
  <w:num w:numId="5">
    <w:abstractNumId w:val="9"/>
  </w:num>
  <w:num w:numId="6">
    <w:abstractNumId w:val="1"/>
  </w:num>
  <w:num w:numId="7">
    <w:abstractNumId w:val="0"/>
  </w:num>
  <w:num w:numId="8">
    <w:abstractNumId w:val="10"/>
  </w:num>
  <w:num w:numId="9">
    <w:abstractNumId w:val="3"/>
  </w:num>
  <w:num w:numId="10">
    <w:abstractNumId w:val="7"/>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30"/>
    <w:rsid w:val="00996A30"/>
    <w:rsid w:val="00B47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9A9E4-E121-47E1-A541-AD5CDBA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96A30"/>
    <w:pPr>
      <w:tabs>
        <w:tab w:val="center" w:pos="4536"/>
        <w:tab w:val="right" w:pos="9072"/>
      </w:tabs>
      <w:spacing w:after="0" w:line="240" w:lineRule="auto"/>
    </w:pPr>
    <w:rPr>
      <w:rFonts w:ascii="Times New Roman" w:eastAsia="Times New Roman" w:hAnsi="Times New Roman" w:cs="Times New Roman"/>
      <w:sz w:val="24"/>
      <w:szCs w:val="24"/>
      <w:lang w:val="x-none" w:eastAsia="sl-SI"/>
    </w:rPr>
  </w:style>
  <w:style w:type="character" w:customStyle="1" w:styleId="NogaZnak">
    <w:name w:val="Noga Znak"/>
    <w:basedOn w:val="Privzetapisavaodstavka"/>
    <w:link w:val="Noga"/>
    <w:uiPriority w:val="99"/>
    <w:rsid w:val="00996A30"/>
    <w:rPr>
      <w:rFonts w:ascii="Times New Roman" w:eastAsia="Times New Roman" w:hAnsi="Times New Roman" w:cs="Times New Roman"/>
      <w:sz w:val="24"/>
      <w:szCs w:val="24"/>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3351</Words>
  <Characters>19102</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 - Pisarna</dc:creator>
  <cp:keywords/>
  <dc:description/>
  <cp:lastModifiedBy>LexLocalis - Pisarna</cp:lastModifiedBy>
  <cp:revision>1</cp:revision>
  <dcterms:created xsi:type="dcterms:W3CDTF">2015-03-25T13:50:00Z</dcterms:created>
  <dcterms:modified xsi:type="dcterms:W3CDTF">2015-03-25T13:51:00Z</dcterms:modified>
</cp:coreProperties>
</file>