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D5" w:rsidRPr="00FE7BD5" w:rsidRDefault="00FE7BD5" w:rsidP="00FE7BD5">
      <w:pPr>
        <w:spacing w:after="0" w:line="240" w:lineRule="auto"/>
        <w:jc w:val="both"/>
        <w:rPr>
          <w:rFonts w:ascii="Verdana" w:eastAsia="Calibri" w:hAnsi="Verdana" w:cs="Arial"/>
          <w:sz w:val="20"/>
          <w:szCs w:val="20"/>
          <w:shd w:val="clear" w:color="auto" w:fill="FFFFFF"/>
          <w:lang w:val="sl-SI" w:bidi="ar-SA"/>
        </w:rPr>
      </w:pPr>
      <w:r w:rsidRPr="00FE7BD5">
        <w:rPr>
          <w:rFonts w:ascii="Verdana" w:eastAsia="Calibri" w:hAnsi="Verdana" w:cs="Arial"/>
          <w:sz w:val="20"/>
          <w:szCs w:val="20"/>
          <w:shd w:val="clear" w:color="auto" w:fill="FFFFFF"/>
          <w:lang w:val="sl-SI" w:bidi="ar-SA"/>
        </w:rPr>
        <w:t xml:space="preserve">Na podlagi drugega odstavka </w:t>
      </w:r>
      <w:r w:rsidRPr="00FE7BD5">
        <w:rPr>
          <w:rFonts w:ascii="Verdana" w:eastAsia="Calibri" w:hAnsi="Verdana" w:cs="Arial"/>
          <w:sz w:val="20"/>
          <w:szCs w:val="20"/>
          <w:lang w:val="sl-SI" w:bidi="ar-SA"/>
        </w:rPr>
        <w:t>143. člena Ustave Republike Slovenije (</w:t>
      </w:r>
      <w:r w:rsidRPr="00FE7BD5">
        <w:rPr>
          <w:rFonts w:ascii="Verdana" w:eastAsia="Calibri" w:hAnsi="Verdana" w:cs="Arial"/>
          <w:sz w:val="20"/>
          <w:szCs w:val="20"/>
          <w:shd w:val="clear" w:color="auto" w:fill="FFFFFF"/>
          <w:lang w:val="sl-SI" w:bidi="ar-SA"/>
        </w:rPr>
        <w:t>33/91-I, 42/97 – UZS68, 66/00 – UZ80, 24/03 – UZ3a, 47, 68, 69/04 – UZ14, 69/04 – UZ43, 69/04 – UZ50, 68/06 – UZ121,140,143, 47/13 – UZ148, 47/13 – UZ90, 97, 99 in 75/16 – UZ70a),</w:t>
      </w:r>
      <w:r w:rsidRPr="00FE7BD5">
        <w:rPr>
          <w:rFonts w:ascii="Verdana" w:eastAsia="Calibri" w:hAnsi="Verdana" w:cs="Arial"/>
          <w:sz w:val="20"/>
          <w:szCs w:val="20"/>
          <w:lang w:val="sl-SI" w:bidi="ar-SA"/>
        </w:rPr>
        <w:t xml:space="preserve"> 29. člena Zakona o lokalni samoupravi /ZLS/ (Uradni list RS, št. 94/07-UPB2, 79/09, 51/10, 40/12 – ZUJF, 14/15 – ZUUJFO, 11/18 – ZSPDSLS-1, 30/18, 61/20 – ZIUZEOP-A, 80/20 - ZIUOOPE), in 17. člena Statuta Občine </w:t>
      </w:r>
      <w:r>
        <w:rPr>
          <w:rFonts w:ascii="Verdana" w:eastAsia="Calibri" w:hAnsi="Verdana" w:cs="Arial"/>
          <w:sz w:val="20"/>
          <w:szCs w:val="20"/>
          <w:lang w:val="sl-SI" w:bidi="ar-SA"/>
        </w:rPr>
        <w:t>Prevalje</w:t>
      </w:r>
      <w:r w:rsidRPr="00FE7BD5">
        <w:rPr>
          <w:rFonts w:ascii="Verdana" w:eastAsia="Calibri" w:hAnsi="Verdana" w:cs="Arial"/>
          <w:sz w:val="20"/>
          <w:szCs w:val="20"/>
          <w:lang w:val="sl-SI" w:bidi="ar-SA"/>
        </w:rPr>
        <w:t xml:space="preserve"> (Uradno glasilo slovenskih občin, št. </w:t>
      </w:r>
      <w:r w:rsidR="001A7B7C">
        <w:rPr>
          <w:rFonts w:ascii="Verdana" w:eastAsia="Calibri" w:hAnsi="Verdana" w:cs="Arial"/>
          <w:sz w:val="20"/>
          <w:szCs w:val="20"/>
          <w:lang w:val="sl-SI" w:bidi="ar-SA"/>
        </w:rPr>
        <w:t>70/15</w:t>
      </w:r>
      <w:bookmarkStart w:id="0" w:name="_GoBack"/>
      <w:bookmarkEnd w:id="0"/>
      <w:r w:rsidRPr="00FE7BD5">
        <w:rPr>
          <w:rFonts w:ascii="Verdana" w:eastAsia="Calibri" w:hAnsi="Verdana" w:cs="Arial"/>
          <w:sz w:val="20"/>
          <w:szCs w:val="20"/>
          <w:lang w:val="sl-SI" w:bidi="ar-SA"/>
        </w:rPr>
        <w:t xml:space="preserve">) </w:t>
      </w:r>
      <w:r w:rsidRPr="00FE7BD5">
        <w:rPr>
          <w:rFonts w:ascii="Verdana" w:eastAsia="Calibri" w:hAnsi="Verdana" w:cs="Arial"/>
          <w:sz w:val="20"/>
          <w:szCs w:val="20"/>
          <w:shd w:val="clear" w:color="auto" w:fill="FFFFFF"/>
          <w:lang w:val="sl-SI" w:bidi="ar-SA"/>
        </w:rPr>
        <w:t xml:space="preserve">je Občinski svet Občine </w:t>
      </w:r>
      <w:r>
        <w:rPr>
          <w:rFonts w:ascii="Verdana" w:eastAsia="Calibri" w:hAnsi="Verdana" w:cs="Arial"/>
          <w:sz w:val="20"/>
          <w:szCs w:val="20"/>
          <w:shd w:val="clear" w:color="auto" w:fill="FFFFFF"/>
          <w:lang w:val="sl-SI" w:bidi="ar-SA"/>
        </w:rPr>
        <w:t>Prevalje</w:t>
      </w:r>
      <w:r w:rsidRPr="00FE7BD5">
        <w:rPr>
          <w:rFonts w:ascii="Verdana" w:eastAsia="Calibri" w:hAnsi="Verdana" w:cs="Arial"/>
          <w:sz w:val="20"/>
          <w:szCs w:val="20"/>
          <w:shd w:val="clear" w:color="auto" w:fill="FFFFFF"/>
          <w:lang w:val="sl-SI" w:bidi="ar-SA"/>
        </w:rPr>
        <w:t>, na  ……….. redni seji dne ……………… sprejel</w:t>
      </w:r>
    </w:p>
    <w:p w:rsidR="00FE7BD5" w:rsidRPr="00FE7BD5" w:rsidRDefault="00FE7BD5" w:rsidP="00FE7BD5">
      <w:pPr>
        <w:tabs>
          <w:tab w:val="left" w:pos="3030"/>
        </w:tabs>
        <w:spacing w:after="0" w:line="240" w:lineRule="auto"/>
        <w:rPr>
          <w:rFonts w:ascii="Verdana" w:eastAsia="Calibri" w:hAnsi="Verdana" w:cs="Arial"/>
          <w:sz w:val="20"/>
          <w:szCs w:val="20"/>
          <w:shd w:val="clear" w:color="auto" w:fill="FFFFFF"/>
          <w:lang w:val="sl-SI" w:bidi="ar-SA"/>
        </w:rPr>
      </w:pPr>
      <w:r w:rsidRPr="00FE7BD5">
        <w:rPr>
          <w:rFonts w:ascii="Verdana" w:eastAsia="Calibri" w:hAnsi="Verdana" w:cs="Arial"/>
          <w:sz w:val="20"/>
          <w:szCs w:val="20"/>
          <w:shd w:val="clear" w:color="auto" w:fill="FFFFFF"/>
          <w:lang w:val="sl-SI" w:bidi="ar-SA"/>
        </w:rPr>
        <w:tab/>
      </w:r>
    </w:p>
    <w:p w:rsidR="00FE7BD5" w:rsidRPr="00FE7BD5" w:rsidRDefault="00FE7BD5" w:rsidP="00FE7BD5">
      <w:pPr>
        <w:spacing w:after="0" w:line="240" w:lineRule="auto"/>
        <w:jc w:val="center"/>
        <w:rPr>
          <w:rFonts w:ascii="Verdana" w:eastAsia="Calibri" w:hAnsi="Verdana" w:cs="Arial"/>
          <w:b/>
          <w:sz w:val="20"/>
          <w:szCs w:val="20"/>
          <w:lang w:val="sl-SI" w:bidi="ar-SA"/>
        </w:rPr>
      </w:pPr>
    </w:p>
    <w:p w:rsidR="00FE7BD5" w:rsidRPr="00FE7BD5" w:rsidRDefault="00FE7BD5" w:rsidP="00FE7BD5">
      <w:p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SKLEP</w:t>
      </w:r>
    </w:p>
    <w:p w:rsidR="00FE7BD5" w:rsidRPr="00FE7BD5" w:rsidRDefault="00FE7BD5" w:rsidP="00FE7BD5">
      <w:p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O MNENJU OBČINE K OSNUTKOM POKRAJINSKE ZAKONODAJE</w:t>
      </w:r>
    </w:p>
    <w:p w:rsidR="00FE7BD5" w:rsidRPr="00FE7BD5" w:rsidRDefault="00FE7BD5" w:rsidP="00FE7BD5">
      <w:pPr>
        <w:spacing w:after="0" w:line="240" w:lineRule="auto"/>
        <w:jc w:val="center"/>
        <w:rPr>
          <w:rFonts w:ascii="Verdana" w:eastAsia="Calibri" w:hAnsi="Verdana" w:cs="Arial"/>
          <w:b/>
          <w:sz w:val="20"/>
          <w:szCs w:val="20"/>
          <w:lang w:val="sl-SI" w:bidi="ar-SA"/>
        </w:rPr>
      </w:pPr>
    </w:p>
    <w:p w:rsidR="00FE7BD5" w:rsidRPr="00FE7BD5" w:rsidRDefault="00FE7BD5" w:rsidP="00FE7BD5">
      <w:pPr>
        <w:numPr>
          <w:ilvl w:val="0"/>
          <w:numId w:val="1"/>
        </w:num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člen</w:t>
      </w:r>
    </w:p>
    <w:p w:rsidR="00FE7BD5" w:rsidRPr="00FE7BD5" w:rsidRDefault="00FE7BD5" w:rsidP="00FE7BD5">
      <w:pPr>
        <w:numPr>
          <w:ilvl w:val="1"/>
          <w:numId w:val="0"/>
        </w:numPr>
        <w:spacing w:after="0" w:line="240" w:lineRule="auto"/>
        <w:jc w:val="center"/>
        <w:rPr>
          <w:rFonts w:ascii="Verdana" w:eastAsia="MS Gothic" w:hAnsi="Verdana" w:cs="Arial"/>
          <w:b/>
          <w:spacing w:val="15"/>
          <w:sz w:val="20"/>
          <w:szCs w:val="20"/>
          <w:lang w:val="sl-SI" w:bidi="ar-SA"/>
        </w:rPr>
      </w:pPr>
      <w:r w:rsidRPr="00FE7BD5">
        <w:rPr>
          <w:rFonts w:ascii="Verdana" w:eastAsia="MS Gothic" w:hAnsi="Verdana" w:cs="Arial"/>
          <w:b/>
          <w:spacing w:val="15"/>
          <w:sz w:val="20"/>
          <w:szCs w:val="20"/>
          <w:lang w:val="sl-SI" w:bidi="ar-SA"/>
        </w:rPr>
        <w:t>(vsebina sklepa)</w:t>
      </w:r>
    </w:p>
    <w:p w:rsidR="00FE7BD5" w:rsidRPr="00FE7BD5" w:rsidRDefault="00FE7BD5" w:rsidP="00FE7BD5">
      <w:pPr>
        <w:spacing w:after="0" w:line="240" w:lineRule="auto"/>
        <w:rPr>
          <w:rFonts w:ascii="Verdana" w:eastAsia="Times New Roman" w:hAnsi="Verdana" w:cs="Arial"/>
          <w:sz w:val="20"/>
          <w:szCs w:val="20"/>
          <w:lang w:val="sl-SI" w:bidi="ar-SA"/>
        </w:rPr>
      </w:pPr>
    </w:p>
    <w:p w:rsidR="00FE7BD5" w:rsidRPr="00FE7BD5" w:rsidRDefault="00FE7BD5" w:rsidP="00FE7BD5">
      <w:pPr>
        <w:spacing w:after="0" w:line="240" w:lineRule="auto"/>
        <w:jc w:val="both"/>
        <w:rPr>
          <w:rFonts w:ascii="Verdana" w:eastAsia="Times New Roman" w:hAnsi="Verdana" w:cs="Arial"/>
          <w:sz w:val="20"/>
          <w:szCs w:val="20"/>
          <w:lang w:val="sl-SI" w:eastAsia="sl-SI" w:bidi="ar-SA"/>
        </w:rPr>
      </w:pPr>
      <w:r w:rsidRPr="00FE7BD5">
        <w:rPr>
          <w:rFonts w:ascii="Verdana" w:eastAsia="Times New Roman" w:hAnsi="Verdana" w:cs="Arial"/>
          <w:sz w:val="20"/>
          <w:szCs w:val="20"/>
          <w:lang w:val="sl-SI" w:eastAsia="sl-SI" w:bidi="ar-SA"/>
        </w:rPr>
        <w:t xml:space="preserve">S tem sklepom podaja Občina </w:t>
      </w:r>
      <w:r>
        <w:rPr>
          <w:rFonts w:ascii="Verdana" w:eastAsia="Times New Roman" w:hAnsi="Verdana" w:cs="Arial"/>
          <w:sz w:val="20"/>
          <w:szCs w:val="20"/>
          <w:lang w:val="sl-SI" w:eastAsia="sl-SI" w:bidi="ar-SA"/>
        </w:rPr>
        <w:t xml:space="preserve">Prevalje </w:t>
      </w:r>
      <w:r w:rsidRPr="00FE7BD5">
        <w:rPr>
          <w:rFonts w:ascii="Verdana" w:eastAsia="Times New Roman" w:hAnsi="Verdana" w:cs="Arial"/>
          <w:sz w:val="20"/>
          <w:szCs w:val="20"/>
          <w:lang w:val="sl-SI" w:eastAsia="sl-SI" w:bidi="ar-SA"/>
        </w:rPr>
        <w:t xml:space="preserve">(v nadaljnjem besedilu: </w:t>
      </w:r>
      <w:r>
        <w:rPr>
          <w:rFonts w:ascii="Verdana" w:eastAsia="Times New Roman" w:hAnsi="Verdana" w:cs="Arial"/>
          <w:sz w:val="20"/>
          <w:szCs w:val="20"/>
          <w:lang w:val="sl-SI" w:eastAsia="sl-SI" w:bidi="ar-SA"/>
        </w:rPr>
        <w:t>O</w:t>
      </w:r>
      <w:r w:rsidRPr="00FE7BD5">
        <w:rPr>
          <w:rFonts w:ascii="Verdana" w:eastAsia="Times New Roman" w:hAnsi="Verdana" w:cs="Arial"/>
          <w:sz w:val="20"/>
          <w:szCs w:val="20"/>
          <w:lang w:val="sl-SI" w:eastAsia="sl-SI" w:bidi="ar-SA"/>
        </w:rPr>
        <w:t>bčina</w:t>
      </w:r>
      <w:r>
        <w:rPr>
          <w:rFonts w:ascii="Verdana" w:eastAsia="Times New Roman" w:hAnsi="Verdana" w:cs="Arial"/>
          <w:sz w:val="20"/>
          <w:szCs w:val="20"/>
          <w:lang w:val="sl-SI" w:eastAsia="sl-SI" w:bidi="ar-SA"/>
        </w:rPr>
        <w:t xml:space="preserve"> Prevalje</w:t>
      </w:r>
      <w:r w:rsidRPr="00FE7BD5">
        <w:rPr>
          <w:rFonts w:ascii="Verdana" w:eastAsia="Times New Roman" w:hAnsi="Verdana" w:cs="Arial"/>
          <w:sz w:val="20"/>
          <w:szCs w:val="20"/>
          <w:lang w:val="sl-SI" w:eastAsia="sl-SI" w:bidi="ar-SA"/>
        </w:rPr>
        <w:t>) v postopku sprejema Zakona o ustanovitvi pokrajin /ZUPok/, Zakona o pokrajinah /ZPok/ in Zakona o financiranju pokrajin /ZFPok/ mnenje o vsebini osnutkov pokrajinske zakonodaje.</w:t>
      </w:r>
    </w:p>
    <w:p w:rsidR="00FE7BD5" w:rsidRPr="00FE7BD5" w:rsidRDefault="00FE7BD5" w:rsidP="00FE7BD5">
      <w:pPr>
        <w:spacing w:after="0" w:line="240" w:lineRule="auto"/>
        <w:jc w:val="both"/>
        <w:rPr>
          <w:rFonts w:ascii="Verdana" w:eastAsia="Times New Roman" w:hAnsi="Verdana" w:cs="Arial"/>
          <w:sz w:val="20"/>
          <w:szCs w:val="20"/>
          <w:lang w:val="sl-SI" w:eastAsia="sl-SI" w:bidi="ar-SA"/>
        </w:rPr>
      </w:pPr>
    </w:p>
    <w:p w:rsidR="00FE7BD5" w:rsidRPr="00FE7BD5" w:rsidRDefault="00FE7BD5" w:rsidP="00FE7BD5">
      <w:pPr>
        <w:numPr>
          <w:ilvl w:val="0"/>
          <w:numId w:val="1"/>
        </w:num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člen</w:t>
      </w:r>
    </w:p>
    <w:p w:rsidR="00FE7BD5" w:rsidRPr="00FE7BD5" w:rsidRDefault="00FE7BD5" w:rsidP="00FE7BD5">
      <w:pPr>
        <w:numPr>
          <w:ilvl w:val="1"/>
          <w:numId w:val="0"/>
        </w:numPr>
        <w:spacing w:after="0" w:line="240" w:lineRule="auto"/>
        <w:jc w:val="center"/>
        <w:rPr>
          <w:rFonts w:ascii="Verdana" w:eastAsia="MS Gothic" w:hAnsi="Verdana" w:cs="Arial"/>
          <w:b/>
          <w:spacing w:val="15"/>
          <w:sz w:val="20"/>
          <w:szCs w:val="20"/>
          <w:lang w:val="sl-SI" w:bidi="ar-SA"/>
        </w:rPr>
      </w:pPr>
      <w:r w:rsidRPr="00FE7BD5">
        <w:rPr>
          <w:rFonts w:ascii="Verdana" w:eastAsia="MS Gothic" w:hAnsi="Verdana" w:cs="Arial"/>
          <w:b/>
          <w:spacing w:val="15"/>
          <w:sz w:val="20"/>
          <w:szCs w:val="20"/>
          <w:lang w:val="sl-SI" w:bidi="ar-SA"/>
        </w:rPr>
        <w:t>(ustanovitev pokrajin)</w:t>
      </w:r>
    </w:p>
    <w:p w:rsidR="00FE7BD5" w:rsidRPr="00FE7BD5" w:rsidRDefault="00FE7BD5" w:rsidP="00FE7BD5">
      <w:pPr>
        <w:spacing w:after="0" w:line="240" w:lineRule="auto"/>
        <w:rPr>
          <w:rFonts w:ascii="Verdana" w:eastAsia="Times New Roman" w:hAnsi="Verdana" w:cs="Arial"/>
          <w:sz w:val="20"/>
          <w:szCs w:val="20"/>
          <w:lang w:val="sl-SI" w:bidi="ar-SA"/>
        </w:rPr>
      </w:pPr>
    </w:p>
    <w:p w:rsidR="00FE7BD5" w:rsidRPr="00FE7BD5" w:rsidRDefault="00FE7BD5" w:rsidP="00FE7BD5">
      <w:pPr>
        <w:spacing w:after="0" w:line="240" w:lineRule="auto"/>
        <w:jc w:val="both"/>
        <w:rPr>
          <w:rFonts w:ascii="Verdana" w:eastAsia="Times New Roman" w:hAnsi="Verdana" w:cs="Arial"/>
          <w:sz w:val="20"/>
          <w:szCs w:val="20"/>
          <w:lang w:val="sl-SI" w:eastAsia="sl-SI" w:bidi="ar-SA"/>
        </w:rPr>
      </w:pPr>
      <w:r w:rsidRPr="00FE7BD5">
        <w:rPr>
          <w:rFonts w:ascii="Verdana" w:eastAsia="Times New Roman" w:hAnsi="Verdana" w:cs="Arial"/>
          <w:sz w:val="20"/>
          <w:szCs w:val="20"/>
          <w:lang w:val="sl-SI" w:eastAsia="sl-SI" w:bidi="ar-SA"/>
        </w:rPr>
        <w:t xml:space="preserve">Občina Prevalje soglaša z ustanovitvijo pokrajin. </w:t>
      </w:r>
    </w:p>
    <w:p w:rsidR="00FE7BD5" w:rsidRPr="00FE7BD5" w:rsidRDefault="00FE7BD5" w:rsidP="00FE7BD5">
      <w:pPr>
        <w:spacing w:after="0" w:line="240" w:lineRule="auto"/>
        <w:jc w:val="both"/>
        <w:rPr>
          <w:rFonts w:ascii="Verdana" w:eastAsia="Calibri" w:hAnsi="Verdana" w:cs="Arial"/>
          <w:b/>
          <w:bCs/>
          <w:sz w:val="20"/>
          <w:szCs w:val="20"/>
          <w:lang w:val="sl-SI" w:bidi="ar-SA"/>
        </w:rPr>
      </w:pPr>
    </w:p>
    <w:p w:rsidR="00FE7BD5" w:rsidRPr="00FE7BD5" w:rsidRDefault="00FE7BD5" w:rsidP="00FE7BD5">
      <w:pPr>
        <w:spacing w:after="0" w:line="240" w:lineRule="auto"/>
        <w:jc w:val="both"/>
        <w:rPr>
          <w:rFonts w:ascii="Verdana" w:eastAsia="Calibri" w:hAnsi="Verdana" w:cs="Arial"/>
          <w:sz w:val="20"/>
          <w:szCs w:val="20"/>
          <w:lang w:val="sl-SI" w:bidi="ar-SA"/>
        </w:rPr>
      </w:pPr>
    </w:p>
    <w:p w:rsidR="00FE7BD5" w:rsidRPr="00FE7BD5" w:rsidRDefault="00FE7BD5" w:rsidP="00FE7BD5">
      <w:pPr>
        <w:numPr>
          <w:ilvl w:val="0"/>
          <w:numId w:val="1"/>
        </w:num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člen</w:t>
      </w:r>
    </w:p>
    <w:p w:rsidR="00FE7BD5" w:rsidRPr="00FE7BD5" w:rsidRDefault="00FE7BD5" w:rsidP="00FE7BD5">
      <w:pPr>
        <w:numPr>
          <w:ilvl w:val="1"/>
          <w:numId w:val="0"/>
        </w:numPr>
        <w:spacing w:after="0" w:line="240" w:lineRule="auto"/>
        <w:jc w:val="center"/>
        <w:rPr>
          <w:rFonts w:ascii="Verdana" w:eastAsia="MS Gothic" w:hAnsi="Verdana" w:cs="Arial"/>
          <w:b/>
          <w:spacing w:val="15"/>
          <w:sz w:val="20"/>
          <w:szCs w:val="20"/>
          <w:lang w:val="sl-SI" w:bidi="ar-SA"/>
        </w:rPr>
      </w:pPr>
      <w:r w:rsidRPr="00FE7BD5">
        <w:rPr>
          <w:rFonts w:ascii="Verdana" w:eastAsia="MS Gothic" w:hAnsi="Verdana" w:cs="Arial"/>
          <w:b/>
          <w:spacing w:val="15"/>
          <w:sz w:val="20"/>
          <w:szCs w:val="20"/>
          <w:lang w:val="sl-SI" w:bidi="ar-SA"/>
        </w:rPr>
        <w:t>(ime pokrajine)</w:t>
      </w:r>
    </w:p>
    <w:p w:rsidR="00FE7BD5" w:rsidRPr="00FE7BD5" w:rsidRDefault="00FE7BD5" w:rsidP="00FE7BD5">
      <w:pPr>
        <w:spacing w:after="0" w:line="240" w:lineRule="auto"/>
        <w:rPr>
          <w:rFonts w:ascii="Verdana" w:eastAsia="Times New Roman" w:hAnsi="Verdana" w:cs="Arial"/>
          <w:sz w:val="20"/>
          <w:szCs w:val="20"/>
          <w:lang w:val="sl-SI" w:bidi="ar-SA"/>
        </w:rPr>
      </w:pPr>
    </w:p>
    <w:p w:rsidR="00FE7BD5" w:rsidRPr="00FE7BD5" w:rsidRDefault="00FE7BD5" w:rsidP="00FE7BD5">
      <w:pPr>
        <w:spacing w:after="0" w:line="240" w:lineRule="auto"/>
        <w:jc w:val="both"/>
        <w:rPr>
          <w:rFonts w:ascii="Verdana" w:eastAsia="Times New Roman" w:hAnsi="Verdana" w:cs="Arial"/>
          <w:sz w:val="20"/>
          <w:szCs w:val="20"/>
          <w:lang w:val="sl" w:bidi="ar-SA"/>
        </w:rPr>
      </w:pPr>
      <w:r w:rsidRPr="00FE7BD5">
        <w:rPr>
          <w:rFonts w:ascii="Verdana" w:eastAsia="Times New Roman" w:hAnsi="Verdana" w:cs="Arial"/>
          <w:sz w:val="20"/>
          <w:szCs w:val="20"/>
          <w:lang w:val="sl-SI" w:bidi="ar-SA"/>
        </w:rPr>
        <w:t>Občina Prevalje</w:t>
      </w:r>
      <w:r w:rsidRPr="00FE7BD5">
        <w:rPr>
          <w:rFonts w:ascii="Verdana" w:eastAsia="Times New Roman" w:hAnsi="Verdana" w:cs="Arial"/>
          <w:sz w:val="20"/>
          <w:szCs w:val="20"/>
          <w:lang w:val="sl" w:bidi="ar-SA"/>
        </w:rPr>
        <w:t xml:space="preserve"> NE soglaša, da se koroške občine umesti v pokrajino s predlaganim imenom Koroško-savinjska pokrajina in predlaga</w:t>
      </w:r>
      <w:r w:rsidRPr="00FE7BD5">
        <w:rPr>
          <w:rFonts w:ascii="Verdana" w:eastAsia="Times New Roman" w:hAnsi="Verdana" w:cs="Arial"/>
          <w:sz w:val="20"/>
          <w:szCs w:val="20"/>
          <w:lang w:val="sl-SI" w:bidi="ar-SA"/>
        </w:rPr>
        <w:t xml:space="preserve"> da se v osnutku Zakona o ustanovitvi pokrajin Koroška ustanovi kot samostojna pokrajina</w:t>
      </w:r>
      <w:r w:rsidRPr="00FE7BD5">
        <w:rPr>
          <w:rFonts w:ascii="Verdana" w:eastAsia="Times New Roman" w:hAnsi="Verdana" w:cs="Arial"/>
          <w:sz w:val="20"/>
          <w:szCs w:val="20"/>
          <w:lang w:val="sl" w:bidi="ar-SA"/>
        </w:rPr>
        <w:t xml:space="preserve"> z imenom KOROŠKA POKRAJINA. </w:t>
      </w:r>
    </w:p>
    <w:p w:rsidR="00FE7BD5" w:rsidRPr="00FE7BD5" w:rsidRDefault="00FE7BD5" w:rsidP="00FE7BD5">
      <w:pPr>
        <w:spacing w:after="0" w:line="240" w:lineRule="auto"/>
        <w:rPr>
          <w:rFonts w:ascii="Verdana" w:eastAsia="Calibri" w:hAnsi="Verdana" w:cs="Arial"/>
          <w:sz w:val="20"/>
          <w:szCs w:val="20"/>
          <w:lang w:val="sl" w:bidi="ar-SA"/>
        </w:rPr>
      </w:pPr>
    </w:p>
    <w:p w:rsidR="00FE7BD5" w:rsidRPr="00FE7BD5" w:rsidRDefault="00FE7BD5" w:rsidP="00FE7BD5">
      <w:pPr>
        <w:numPr>
          <w:ilvl w:val="0"/>
          <w:numId w:val="1"/>
        </w:num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člen</w:t>
      </w:r>
    </w:p>
    <w:p w:rsidR="00FE7BD5" w:rsidRPr="00FE7BD5" w:rsidRDefault="00FE7BD5" w:rsidP="00FE7BD5">
      <w:pPr>
        <w:numPr>
          <w:ilvl w:val="1"/>
          <w:numId w:val="0"/>
        </w:numPr>
        <w:spacing w:after="0" w:line="240" w:lineRule="auto"/>
        <w:jc w:val="center"/>
        <w:rPr>
          <w:rFonts w:ascii="Verdana" w:eastAsia="MS Gothic" w:hAnsi="Verdana" w:cs="Arial"/>
          <w:b/>
          <w:spacing w:val="15"/>
          <w:sz w:val="20"/>
          <w:szCs w:val="20"/>
          <w:lang w:val="sl-SI" w:bidi="ar-SA"/>
        </w:rPr>
      </w:pPr>
      <w:r w:rsidRPr="00FE7BD5">
        <w:rPr>
          <w:rFonts w:ascii="Verdana" w:eastAsia="MS Gothic" w:hAnsi="Verdana" w:cs="Arial"/>
          <w:b/>
          <w:spacing w:val="15"/>
          <w:sz w:val="20"/>
          <w:szCs w:val="20"/>
          <w:lang w:val="sl-SI" w:bidi="ar-SA"/>
        </w:rPr>
        <w:t>(sedež pokrajine)</w:t>
      </w:r>
    </w:p>
    <w:p w:rsidR="00FE7BD5" w:rsidRPr="00FE7BD5" w:rsidRDefault="00FE7BD5" w:rsidP="00FE7BD5">
      <w:pPr>
        <w:spacing w:after="0" w:line="240" w:lineRule="auto"/>
        <w:rPr>
          <w:rFonts w:ascii="Verdana" w:eastAsia="Times New Roman" w:hAnsi="Verdana" w:cs="Arial"/>
          <w:sz w:val="20"/>
          <w:szCs w:val="20"/>
          <w:lang w:val="sl-SI" w:bidi="ar-SA"/>
        </w:rPr>
      </w:pPr>
    </w:p>
    <w:p w:rsidR="00FE7BD5" w:rsidRPr="00FE7BD5" w:rsidRDefault="00FE7BD5" w:rsidP="00FE7BD5">
      <w:pPr>
        <w:spacing w:after="0" w:line="240" w:lineRule="auto"/>
        <w:jc w:val="both"/>
        <w:rPr>
          <w:rFonts w:ascii="Verdana" w:eastAsia="Calibri" w:hAnsi="Verdana" w:cs="Arial"/>
          <w:sz w:val="20"/>
          <w:szCs w:val="20"/>
          <w:lang w:val="sl-SI" w:bidi="ar-SA"/>
        </w:rPr>
      </w:pPr>
      <w:r w:rsidRPr="00FE7BD5">
        <w:rPr>
          <w:rFonts w:ascii="Verdana" w:eastAsia="Calibri" w:hAnsi="Verdana" w:cs="Arial"/>
          <w:sz w:val="20"/>
          <w:szCs w:val="20"/>
          <w:lang w:val="sl-SI" w:bidi="ar-SA"/>
        </w:rPr>
        <w:t>Občina Prevalje NE soglaša z navedenim sedežem Koroške regije in predlaga, da o sedežu Koroške pokrajine odločijo občinski sveti občin Koroške regije.</w:t>
      </w:r>
    </w:p>
    <w:p w:rsidR="00FE7BD5" w:rsidRPr="00FE7BD5" w:rsidRDefault="00FE7BD5" w:rsidP="00FE7BD5">
      <w:pPr>
        <w:spacing w:after="0" w:line="240" w:lineRule="auto"/>
        <w:ind w:left="357"/>
        <w:jc w:val="center"/>
        <w:rPr>
          <w:rFonts w:ascii="Verdana" w:eastAsia="Calibri" w:hAnsi="Verdana" w:cs="Arial"/>
          <w:b/>
          <w:sz w:val="20"/>
          <w:szCs w:val="20"/>
          <w:lang w:val="sl-SI" w:bidi="ar-SA"/>
        </w:rPr>
      </w:pPr>
    </w:p>
    <w:p w:rsidR="00FE7BD5" w:rsidRPr="00FE7BD5" w:rsidRDefault="00FE7BD5" w:rsidP="00FE7BD5">
      <w:pPr>
        <w:numPr>
          <w:ilvl w:val="0"/>
          <w:numId w:val="1"/>
        </w:numPr>
        <w:spacing w:after="0" w:line="240" w:lineRule="auto"/>
        <w:jc w:val="center"/>
        <w:rPr>
          <w:rFonts w:ascii="Verdana" w:eastAsia="Calibri" w:hAnsi="Verdana" w:cs="Arial"/>
          <w:b/>
          <w:sz w:val="20"/>
          <w:szCs w:val="20"/>
          <w:lang w:val="sl-SI" w:bidi="ar-SA"/>
        </w:rPr>
      </w:pPr>
      <w:r w:rsidRPr="00FE7BD5">
        <w:rPr>
          <w:rFonts w:ascii="Verdana" w:eastAsia="Calibri" w:hAnsi="Verdana" w:cs="Arial"/>
          <w:b/>
          <w:sz w:val="20"/>
          <w:szCs w:val="20"/>
          <w:lang w:val="sl-SI" w:bidi="ar-SA"/>
        </w:rPr>
        <w:t>člen</w:t>
      </w:r>
    </w:p>
    <w:p w:rsidR="00FE7BD5" w:rsidRPr="00FE7BD5" w:rsidRDefault="00FE7BD5" w:rsidP="00FE7BD5">
      <w:pPr>
        <w:numPr>
          <w:ilvl w:val="1"/>
          <w:numId w:val="0"/>
        </w:numPr>
        <w:spacing w:after="0" w:line="240" w:lineRule="auto"/>
        <w:jc w:val="center"/>
        <w:rPr>
          <w:rFonts w:ascii="Verdana" w:eastAsia="MS Gothic" w:hAnsi="Verdana" w:cs="Arial"/>
          <w:b/>
          <w:spacing w:val="15"/>
          <w:sz w:val="20"/>
          <w:szCs w:val="20"/>
          <w:lang w:val="sl-SI" w:bidi="ar-SA"/>
        </w:rPr>
      </w:pPr>
      <w:r w:rsidRPr="00FE7BD5">
        <w:rPr>
          <w:rFonts w:ascii="Verdana" w:eastAsia="MS Gothic" w:hAnsi="Verdana" w:cs="Arial"/>
          <w:b/>
          <w:spacing w:val="15"/>
          <w:sz w:val="20"/>
          <w:szCs w:val="20"/>
          <w:lang w:val="sl-SI" w:bidi="ar-SA"/>
        </w:rPr>
        <w:t>(predlogi sprememb in dopolnitev)</w:t>
      </w:r>
    </w:p>
    <w:p w:rsidR="00FE7BD5" w:rsidRPr="00FE7BD5" w:rsidRDefault="00FE7BD5" w:rsidP="00FE7BD5">
      <w:pPr>
        <w:spacing w:after="0" w:line="240" w:lineRule="auto"/>
        <w:jc w:val="both"/>
        <w:rPr>
          <w:rFonts w:ascii="Verdana" w:eastAsia="Times New Roman" w:hAnsi="Verdana" w:cs="Arial"/>
          <w:sz w:val="20"/>
          <w:szCs w:val="20"/>
          <w:lang w:val="sl-SI" w:bidi="ar-SA"/>
        </w:rPr>
      </w:pPr>
    </w:p>
    <w:p w:rsidR="00FE7BD5" w:rsidRDefault="00FE7BD5" w:rsidP="00FE7BD5">
      <w:pPr>
        <w:spacing w:after="0" w:line="240" w:lineRule="auto"/>
        <w:jc w:val="both"/>
        <w:rPr>
          <w:rFonts w:ascii="Verdana" w:eastAsia="Calibri" w:hAnsi="Verdana" w:cs="Arial"/>
          <w:sz w:val="20"/>
          <w:szCs w:val="20"/>
          <w:lang w:val="sl-SI" w:bidi="ar-SA"/>
        </w:rPr>
      </w:pPr>
      <w:r w:rsidRPr="00FE7BD5">
        <w:rPr>
          <w:rFonts w:ascii="Verdana" w:eastAsia="Calibri" w:hAnsi="Verdana" w:cs="Arial"/>
          <w:sz w:val="20"/>
          <w:szCs w:val="20"/>
          <w:lang w:val="sl-SI" w:bidi="ar-SA"/>
        </w:rPr>
        <w:t xml:space="preserve">Občina </w:t>
      </w:r>
      <w:r>
        <w:rPr>
          <w:rFonts w:ascii="Verdana" w:eastAsia="Calibri" w:hAnsi="Verdana" w:cs="Arial"/>
          <w:sz w:val="20"/>
          <w:szCs w:val="20"/>
          <w:lang w:val="sl-SI" w:bidi="ar-SA"/>
        </w:rPr>
        <w:t>Prevalje</w:t>
      </w:r>
      <w:r w:rsidRPr="00FE7BD5">
        <w:rPr>
          <w:rFonts w:ascii="Verdana" w:eastAsia="Calibri" w:hAnsi="Verdana" w:cs="Arial"/>
          <w:sz w:val="20"/>
          <w:szCs w:val="20"/>
          <w:lang w:val="sl-SI" w:bidi="ar-SA"/>
        </w:rPr>
        <w:t xml:space="preserve"> predlaga naslednje spremembe in dopolnitve pokrajinske zakonodaje, in sicer:</w:t>
      </w:r>
    </w:p>
    <w:p w:rsidR="00FE7BD5" w:rsidRDefault="00FE7BD5" w:rsidP="00FE7BD5">
      <w:pPr>
        <w:spacing w:after="0" w:line="240" w:lineRule="auto"/>
        <w:jc w:val="both"/>
        <w:rPr>
          <w:rFonts w:ascii="Verdana" w:eastAsia="Calibri" w:hAnsi="Verdana" w:cs="Arial"/>
          <w:sz w:val="20"/>
          <w:szCs w:val="20"/>
          <w:lang w:val="sl-SI" w:bidi="ar-SA"/>
        </w:rPr>
      </w:pPr>
    </w:p>
    <w:p w:rsidR="00FE7BD5" w:rsidRDefault="00FE7BD5" w:rsidP="00FE7BD5">
      <w:pPr>
        <w:pStyle w:val="Srednjamrea21"/>
        <w:numPr>
          <w:ilvl w:val="0"/>
          <w:numId w:val="2"/>
        </w:numPr>
        <w:ind w:left="426" w:hanging="284"/>
        <w:jc w:val="both"/>
        <w:rPr>
          <w:rFonts w:ascii="Verdana" w:hAnsi="Verdana" w:cs="Arial"/>
          <w:b/>
          <w:szCs w:val="20"/>
        </w:rPr>
      </w:pPr>
      <w:r>
        <w:rPr>
          <w:rFonts w:ascii="Verdana" w:hAnsi="Verdana" w:cs="Arial"/>
          <w:b/>
          <w:szCs w:val="20"/>
        </w:rPr>
        <w:t>v osnutku Zakona o ustanovitvi pokrajin (ZUPok):</w:t>
      </w:r>
    </w:p>
    <w:p w:rsidR="00FE7BD5" w:rsidRDefault="00FE7BD5" w:rsidP="00FE7BD5">
      <w:pPr>
        <w:rPr>
          <w:lang w:val="pl-PL"/>
        </w:rPr>
      </w:pPr>
    </w:p>
    <w:p w:rsidR="00FE7BD5" w:rsidRPr="00FE7BD5" w:rsidRDefault="00FE7BD5" w:rsidP="00FE7BD5">
      <w:pPr>
        <w:rPr>
          <w:lang w:val="pl-PL"/>
        </w:rPr>
      </w:pPr>
      <w:r w:rsidRPr="00FE7BD5">
        <w:rPr>
          <w:lang w:val="pl-PL"/>
        </w:rPr>
        <w:t>4. člen – opredeliti število članov pokrajinskega sveta v pokrajini z manj kot 100.000 prebivalci (sorazmerno s številom prebivalcev);</w:t>
      </w:r>
    </w:p>
    <w:p w:rsidR="00FE7BD5" w:rsidRPr="00FE7BD5" w:rsidRDefault="00FE7BD5" w:rsidP="00FE7BD5">
      <w:pPr>
        <w:rPr>
          <w:lang w:val="sl-SI"/>
        </w:rPr>
      </w:pPr>
      <w:r w:rsidRPr="00FE7BD5">
        <w:rPr>
          <w:lang w:val="sl-SI"/>
        </w:rPr>
        <w:t>9. člen se spremeni v celoti in se glasi:</w:t>
      </w:r>
    </w:p>
    <w:p w:rsidR="00FE7BD5" w:rsidRPr="00FE7BD5" w:rsidRDefault="00FE7BD5" w:rsidP="00FE7BD5">
      <w:pPr>
        <w:rPr>
          <w:lang w:val="sl-SI"/>
        </w:rPr>
      </w:pPr>
      <w:r w:rsidRPr="00FE7BD5">
        <w:rPr>
          <w:lang w:val="sl-SI"/>
        </w:rPr>
        <w:t>» (Koroška pokrajina)</w:t>
      </w:r>
    </w:p>
    <w:p w:rsidR="00FE7BD5" w:rsidRPr="00FE7BD5" w:rsidRDefault="00FE7BD5" w:rsidP="00FE7BD5">
      <w:pPr>
        <w:rPr>
          <w:lang w:val="sl-SI"/>
        </w:rPr>
      </w:pPr>
      <w:r w:rsidRPr="00FE7BD5">
        <w:rPr>
          <w:lang w:val="sl-SI"/>
        </w:rPr>
        <w:t xml:space="preserve">1.Ustanovi se Koroška pokrajina. </w:t>
      </w:r>
    </w:p>
    <w:p w:rsidR="00FE7BD5" w:rsidRPr="00FE7BD5" w:rsidRDefault="00FE7BD5" w:rsidP="00FE7BD5">
      <w:pPr>
        <w:rPr>
          <w:b/>
          <w:bCs/>
          <w:lang w:val="sl-SI"/>
        </w:rPr>
      </w:pPr>
    </w:p>
    <w:p w:rsidR="00FE7BD5" w:rsidRPr="00FE7BD5" w:rsidRDefault="00FE7BD5" w:rsidP="00FE7BD5">
      <w:pPr>
        <w:rPr>
          <w:lang w:val="sl-SI"/>
        </w:rPr>
      </w:pPr>
      <w:r w:rsidRPr="00FE7BD5">
        <w:rPr>
          <w:lang w:val="sl-SI"/>
        </w:rPr>
        <w:lastRenderedPageBreak/>
        <w:t xml:space="preserve">2.Koroška pokrajina obsega občine: Črna na Koroškem, Dravograd,  Mežica, Mislinja, Muta, Podvelka, Prevalje, Radlje ob Dravi, Ravne na Kroškem, Ribnica na Pohorju,  Slovenj Gradec in Vuzenica.  </w:t>
      </w:r>
    </w:p>
    <w:p w:rsidR="00FE7BD5" w:rsidRPr="00FE7BD5" w:rsidRDefault="00FE7BD5" w:rsidP="00FE7BD5">
      <w:pPr>
        <w:rPr>
          <w:lang w:val="sl-SI"/>
        </w:rPr>
      </w:pPr>
      <w:r w:rsidRPr="00FE7BD5">
        <w:rPr>
          <w:lang w:val="sl-SI"/>
        </w:rPr>
        <w:t>3. Sedež pokrajine določi Svet Koroške regije.</w:t>
      </w:r>
    </w:p>
    <w:p w:rsidR="00FE7BD5" w:rsidRPr="00FE7BD5" w:rsidRDefault="00FE7BD5" w:rsidP="00FE7BD5">
      <w:pPr>
        <w:rPr>
          <w:lang w:val="sl-SI"/>
        </w:rPr>
      </w:pPr>
      <w:r w:rsidRPr="00FE7BD5">
        <w:rPr>
          <w:lang w:val="sl-SI"/>
        </w:rPr>
        <w:t xml:space="preserve"> O sedežu  pokrajinskega sveta in o sedežu sveta občin odločijo občinski sveti občin Koroške regije.</w:t>
      </w:r>
    </w:p>
    <w:p w:rsidR="00FE7BD5" w:rsidRPr="00FE7BD5" w:rsidRDefault="00FE7BD5" w:rsidP="00FE7BD5">
      <w:pPr>
        <w:rPr>
          <w:lang w:val="sl-SI"/>
        </w:rPr>
      </w:pPr>
      <w:r w:rsidRPr="00FE7BD5">
        <w:rPr>
          <w:lang w:val="sl-SI"/>
        </w:rPr>
        <w:t>4. O številu članov pokrajinskega sveta Koroške pokrajine odločijo občinski sveti občin Koroške regije oz. se določi v skladu s predlogom sprememb 4. člena.</w:t>
      </w:r>
    </w:p>
    <w:p w:rsidR="00FE7BD5" w:rsidRDefault="00FE7BD5" w:rsidP="00FE7BD5">
      <w:pPr>
        <w:pStyle w:val="Srednjamrea21"/>
        <w:jc w:val="both"/>
        <w:rPr>
          <w:rFonts w:ascii="Verdana" w:hAnsi="Verdana" w:cs="Arial"/>
          <w:b/>
          <w:szCs w:val="20"/>
        </w:rPr>
      </w:pPr>
    </w:p>
    <w:p w:rsidR="00FE7BD5" w:rsidRDefault="00FE7BD5" w:rsidP="00FE7BD5">
      <w:pPr>
        <w:pStyle w:val="Srednjamrea21"/>
        <w:jc w:val="both"/>
        <w:rPr>
          <w:rFonts w:ascii="Verdana" w:hAnsi="Verdana" w:cs="Arial"/>
          <w:b/>
          <w:szCs w:val="20"/>
        </w:rPr>
      </w:pPr>
      <w:r>
        <w:rPr>
          <w:rFonts w:ascii="Verdana" w:hAnsi="Verdana" w:cs="Arial"/>
          <w:b/>
          <w:szCs w:val="20"/>
        </w:rPr>
        <w:t>2. v osnutku Zakona o pokrajinah (ZPok) :</w:t>
      </w:r>
    </w:p>
    <w:p w:rsidR="00FE7BD5" w:rsidRDefault="00FE7BD5" w:rsidP="00FE7BD5">
      <w:pPr>
        <w:rPr>
          <w:lang w:val="pl-PL"/>
        </w:rPr>
      </w:pPr>
    </w:p>
    <w:p w:rsidR="00FE7BD5" w:rsidRPr="00FE7BD5" w:rsidRDefault="00FE7BD5" w:rsidP="00FE7BD5">
      <w:pPr>
        <w:rPr>
          <w:lang w:val="pl-PL"/>
        </w:rPr>
      </w:pPr>
      <w:r w:rsidRPr="00FE7BD5">
        <w:rPr>
          <w:lang w:val="pl-PL"/>
        </w:rPr>
        <w:t xml:space="preserve">- 13. člen – sestava pokrajinskega sveta – število članov – upoštevati pokrajine z manj kot 100.000 prebivalci v 1. in 2. odstavku; </w:t>
      </w:r>
    </w:p>
    <w:p w:rsidR="00FE7BD5" w:rsidRPr="00FE7BD5" w:rsidRDefault="00FE7BD5" w:rsidP="00FE7BD5">
      <w:pPr>
        <w:rPr>
          <w:lang w:val="pl-PL"/>
        </w:rPr>
      </w:pPr>
      <w:r w:rsidRPr="00FE7BD5">
        <w:rPr>
          <w:lang w:val="pl-PL"/>
        </w:rPr>
        <w:t>- 15. čen.– volitve v pokrajinski svet – z zakonsko določbo opredeliti, da ima vsaka občina vsaj enega člana sveta pokrajine (v proporcionalnem sistemu volitev se lahko zgodi,  da zlasti katera od manjših občin ne doseže števila glasov za izvolitev) .</w:t>
      </w:r>
    </w:p>
    <w:p w:rsidR="00FE7BD5" w:rsidRPr="00FE7BD5" w:rsidRDefault="00FE7BD5" w:rsidP="00FE7BD5">
      <w:pPr>
        <w:rPr>
          <w:lang w:val="pl-PL"/>
        </w:rPr>
      </w:pPr>
      <w:r w:rsidRPr="00FE7BD5">
        <w:rPr>
          <w:lang w:val="pl-PL"/>
        </w:rPr>
        <w:t>- člena 22 in 23 - volitve predsednika pokrajine - si nasprotujeta in sicer je v 22. členu  določba, da predsednika pokrajine volijo vovilci pokrajine neposredno, v 2. odst. 23. čl. pa ga voli pokr. svet z večino glasov. V primeru, da velja določba 22. člena postane vprašljiva tudi določba čl. 24, ki opredeljuje nezaupnico.</w:t>
      </w:r>
    </w:p>
    <w:p w:rsidR="00FE7BD5" w:rsidRPr="00FE7BD5" w:rsidRDefault="00FE7BD5" w:rsidP="00FE7BD5">
      <w:pPr>
        <w:rPr>
          <w:lang w:val="pl-PL"/>
        </w:rPr>
      </w:pPr>
      <w:r w:rsidRPr="00FE7BD5">
        <w:rPr>
          <w:lang w:val="pl-PL"/>
        </w:rPr>
        <w:t>- 25. člen – odgovornost predsednika pokrajine – določba, da je odgovoren vladi – predlog:”in pokrajinskemu svetu”;</w:t>
      </w:r>
    </w:p>
    <w:p w:rsidR="00FE7BD5" w:rsidRPr="00FE7BD5" w:rsidRDefault="00FE7BD5" w:rsidP="00FE7BD5">
      <w:pPr>
        <w:rPr>
          <w:lang w:val="pl-PL"/>
        </w:rPr>
      </w:pPr>
      <w:r w:rsidRPr="00FE7BD5">
        <w:rPr>
          <w:lang w:val="pl-PL"/>
        </w:rPr>
        <w:t>- 29. člen – svet občin – Svetu občin predsednuje predsednik pokrajine – smiselno bi bilo, da svetu občin predseduje eden od županov (tako imamo tudi urejeno v sedanjen SKR), na sejo pa se vabi predsednika pokrajine.</w:t>
      </w:r>
    </w:p>
    <w:p w:rsidR="00FE7BD5" w:rsidRPr="00FE7BD5" w:rsidRDefault="00FE7BD5" w:rsidP="00FE7BD5">
      <w:pPr>
        <w:rPr>
          <w:lang w:val="pl-PL"/>
        </w:rPr>
      </w:pPr>
      <w:r w:rsidRPr="00FE7BD5">
        <w:rPr>
          <w:lang w:val="pl-PL"/>
        </w:rPr>
        <w:t>- 31. člen – opravljanje funkcije člana PS – v 2. odst. je opredeljeno, da ni združljivo s funkcijo župana in podžupana. Za župana je smiselno, ker je član sveta občin, podžupan pa bi lahko bil član PS.</w:t>
      </w:r>
    </w:p>
    <w:p w:rsidR="00FE7BD5" w:rsidRPr="00FE7BD5" w:rsidRDefault="00FE7BD5" w:rsidP="00FE7BD5">
      <w:pPr>
        <w:rPr>
          <w:lang w:val="pl-PL"/>
        </w:rPr>
      </w:pPr>
      <w:r w:rsidRPr="00FE7BD5">
        <w:rPr>
          <w:lang w:val="pl-PL"/>
        </w:rPr>
        <w:t>- 46. člen – vodenje enot upravnih organov in pokrajinske uprave – 2. odstavek – načelnika pokr. UO in načelnika enote PU imenuje in razrešuje predsednik pokrajine – dodati „v soglasju z občinami” oz. vsaj „s pridobitvijo mnenja občin”;</w:t>
      </w:r>
    </w:p>
    <w:p w:rsidR="00FE7BD5" w:rsidRPr="00FE7BD5" w:rsidRDefault="00FE7BD5" w:rsidP="00FE7BD5">
      <w:pPr>
        <w:rPr>
          <w:lang w:val="pl-PL"/>
        </w:rPr>
      </w:pPr>
      <w:r w:rsidRPr="00FE7BD5">
        <w:rPr>
          <w:lang w:val="pl-PL"/>
        </w:rPr>
        <w:t>- 62. člen – sodelovanje pokrajine z drž.organi – zagotovljeno bi moralo biti, da se v vsako pokrajini ustanovijo enake dislocirane enote državnih organov (sodišča, tožilstva, policijske uprave, FU, UZR.....</w:t>
      </w:r>
    </w:p>
    <w:p w:rsidR="00FE7BD5" w:rsidRPr="00FE7BD5" w:rsidRDefault="00FE7BD5" w:rsidP="00FE7BD5">
      <w:pPr>
        <w:rPr>
          <w:lang w:val="pl-PL"/>
        </w:rPr>
      </w:pPr>
      <w:r w:rsidRPr="00FE7BD5">
        <w:rPr>
          <w:lang w:val="pl-PL"/>
        </w:rPr>
        <w:t>- 73. člen – prevzem javnih uslužbencev – najbolj se bo potrebno posvetiti prenosu delovnih mest in zaposlitvi javnih uslužbencev iz drž. nivoja na pokrajine (pričakovan odpor „birokracije na ministrstvih” in tudi javnih uslužbenecev.</w:t>
      </w:r>
    </w:p>
    <w:p w:rsidR="00FE7BD5" w:rsidRDefault="00FE7BD5" w:rsidP="00FE7BD5">
      <w:pPr>
        <w:pStyle w:val="Srednjamrea21"/>
        <w:jc w:val="both"/>
        <w:rPr>
          <w:rFonts w:ascii="Verdana" w:hAnsi="Verdana" w:cs="Arial"/>
          <w:b/>
          <w:szCs w:val="20"/>
        </w:rPr>
      </w:pPr>
    </w:p>
    <w:p w:rsidR="00FE7BD5" w:rsidRDefault="00FE7BD5" w:rsidP="00FE7BD5">
      <w:pPr>
        <w:pStyle w:val="Srednjamrea21"/>
        <w:jc w:val="both"/>
        <w:rPr>
          <w:rFonts w:ascii="Verdana" w:hAnsi="Verdana" w:cs="Arial"/>
          <w:b/>
          <w:szCs w:val="20"/>
        </w:rPr>
      </w:pPr>
      <w:r>
        <w:rPr>
          <w:rFonts w:ascii="Verdana" w:hAnsi="Verdana" w:cs="Arial"/>
          <w:b/>
          <w:szCs w:val="20"/>
        </w:rPr>
        <w:t>3. v osnutku Zakona o financiranju pokrajin (ZFPok):</w:t>
      </w:r>
    </w:p>
    <w:p w:rsidR="00FE7BD5" w:rsidRPr="00FE7BD5" w:rsidRDefault="00FE7BD5" w:rsidP="00FE7BD5">
      <w:pPr>
        <w:pStyle w:val="Telobesedila"/>
        <w:ind w:right="114"/>
        <w:rPr>
          <w:rFonts w:ascii="Verdana" w:hAnsi="Verdana" w:cs="Arial"/>
          <w:sz w:val="20"/>
        </w:rPr>
      </w:pPr>
    </w:p>
    <w:p w:rsidR="00FE7BD5" w:rsidRPr="00FE7BD5" w:rsidRDefault="00FE7BD5" w:rsidP="00FE7BD5">
      <w:pPr>
        <w:pStyle w:val="Telobesedila"/>
        <w:ind w:right="114"/>
        <w:rPr>
          <w:rFonts w:ascii="Verdana" w:hAnsi="Verdana" w:cs="Arial"/>
          <w:sz w:val="20"/>
          <w:lang w:val="pl-PL"/>
        </w:rPr>
      </w:pPr>
      <w:r w:rsidRPr="00FE7BD5">
        <w:rPr>
          <w:rFonts w:ascii="Verdana" w:hAnsi="Verdana" w:cs="Arial"/>
          <w:sz w:val="20"/>
          <w:lang w:val="pl-PL"/>
        </w:rPr>
        <w:t>- 5.člen - prihodki od vodnih povračil so sedaj prihodek občinskega proračuna in so še nadalje potrebni v proračunih občin – zato predlagamo, da ostanejo kot prihodek občin in ne pokrajine;</w:t>
      </w:r>
    </w:p>
    <w:p w:rsidR="00FE7BD5" w:rsidRPr="00FE7BD5" w:rsidRDefault="00FE7BD5" w:rsidP="00FE7BD5">
      <w:pPr>
        <w:pStyle w:val="Telobesedila"/>
        <w:ind w:right="114"/>
        <w:rPr>
          <w:rFonts w:ascii="Verdana" w:hAnsi="Verdana" w:cs="Arial"/>
          <w:sz w:val="20"/>
          <w:lang w:val="pl-PL"/>
        </w:rPr>
      </w:pPr>
    </w:p>
    <w:p w:rsidR="00FE7BD5" w:rsidRPr="00FE7BD5" w:rsidRDefault="00FE7BD5" w:rsidP="00FE7BD5">
      <w:pPr>
        <w:pStyle w:val="Telobesedila"/>
        <w:ind w:right="114"/>
        <w:rPr>
          <w:rFonts w:ascii="Verdana" w:hAnsi="Verdana" w:cs="Arial"/>
          <w:sz w:val="20"/>
        </w:rPr>
      </w:pPr>
      <w:r w:rsidRPr="00FE7BD5">
        <w:rPr>
          <w:rFonts w:ascii="Verdana" w:hAnsi="Verdana" w:cs="Arial"/>
          <w:sz w:val="20"/>
          <w:lang w:val="pl-PL"/>
        </w:rPr>
        <w:t>- člena 10 in 11 - prevzemanje dolga si nasprotujeta (11. čl.- „Pokrajina ne sme prevzemati dolga.”)</w:t>
      </w:r>
      <w:r>
        <w:rPr>
          <w:rFonts w:ascii="Verdana" w:hAnsi="Verdana" w:cs="Arial"/>
          <w:sz w:val="20"/>
          <w:lang w:val="pl-PL"/>
        </w:rPr>
        <w:t>.</w:t>
      </w:r>
    </w:p>
    <w:p w:rsidR="00FE7BD5" w:rsidRPr="003751DD" w:rsidRDefault="00FE7BD5" w:rsidP="00FE7BD5">
      <w:pPr>
        <w:pStyle w:val="Telobesedila"/>
        <w:ind w:right="114"/>
        <w:rPr>
          <w:rFonts w:ascii="Verdana" w:hAnsi="Verdana" w:cs="Arial"/>
          <w:sz w:val="20"/>
          <w:lang w:val="pl-PL"/>
        </w:rPr>
      </w:pPr>
    </w:p>
    <w:p w:rsidR="00FE7BD5" w:rsidRPr="003751DD" w:rsidRDefault="00FE7BD5" w:rsidP="00FE7BD5">
      <w:pPr>
        <w:pStyle w:val="Srednjamrea21"/>
        <w:numPr>
          <w:ilvl w:val="0"/>
          <w:numId w:val="1"/>
        </w:numPr>
        <w:jc w:val="center"/>
        <w:rPr>
          <w:rFonts w:ascii="Verdana" w:hAnsi="Verdana" w:cs="Arial"/>
          <w:b/>
          <w:szCs w:val="20"/>
        </w:rPr>
      </w:pPr>
      <w:r w:rsidRPr="003751DD">
        <w:rPr>
          <w:rFonts w:ascii="Verdana" w:hAnsi="Verdana" w:cs="Arial"/>
          <w:b/>
          <w:szCs w:val="20"/>
        </w:rPr>
        <w:t>člen</w:t>
      </w:r>
    </w:p>
    <w:p w:rsidR="00FE7BD5" w:rsidRPr="003751DD" w:rsidRDefault="00FE7BD5" w:rsidP="00FE7BD5">
      <w:pPr>
        <w:pStyle w:val="Podnaslov"/>
        <w:spacing w:after="0" w:line="240" w:lineRule="auto"/>
        <w:rPr>
          <w:rFonts w:ascii="Verdana" w:hAnsi="Verdana" w:cs="Arial"/>
          <w:iCs w:val="0"/>
          <w:szCs w:val="20"/>
        </w:rPr>
      </w:pPr>
      <w:r w:rsidRPr="003751DD">
        <w:rPr>
          <w:rFonts w:ascii="Verdana" w:hAnsi="Verdana" w:cs="Arial"/>
          <w:iCs w:val="0"/>
          <w:szCs w:val="20"/>
        </w:rPr>
        <w:t>(objava in začetek veljavnosti)</w:t>
      </w:r>
    </w:p>
    <w:p w:rsidR="00FE7BD5" w:rsidRPr="003751DD" w:rsidRDefault="00FE7BD5" w:rsidP="00FE7BD5">
      <w:pPr>
        <w:jc w:val="both"/>
        <w:rPr>
          <w:rFonts w:ascii="Verdana" w:hAnsi="Verdana" w:cs="Arial"/>
        </w:rPr>
      </w:pPr>
    </w:p>
    <w:p w:rsidR="00FE7BD5" w:rsidRPr="003751DD" w:rsidRDefault="00FE7BD5" w:rsidP="00FE7BD5">
      <w:pPr>
        <w:jc w:val="both"/>
        <w:rPr>
          <w:rFonts w:ascii="Verdana" w:hAnsi="Verdana" w:cs="Arial"/>
        </w:rPr>
      </w:pPr>
      <w:r w:rsidRPr="003751DD">
        <w:rPr>
          <w:rFonts w:ascii="Verdana" w:hAnsi="Verdana" w:cs="Arial"/>
        </w:rPr>
        <w:t>Ta sklep začne veljati 15.</w:t>
      </w:r>
      <w:r>
        <w:rPr>
          <w:rFonts w:ascii="Verdana" w:hAnsi="Verdana" w:cs="Arial"/>
        </w:rPr>
        <w:t xml:space="preserve"> </w:t>
      </w:r>
      <w:r w:rsidRPr="003751DD">
        <w:rPr>
          <w:rFonts w:ascii="Verdana" w:hAnsi="Verdana" w:cs="Arial"/>
        </w:rPr>
        <w:t>dan po objavi v Uradnem glasilu slovenskih občin.</w:t>
      </w:r>
    </w:p>
    <w:p w:rsidR="00FE7BD5" w:rsidRPr="003751DD" w:rsidRDefault="00FE7BD5" w:rsidP="00FE7BD5">
      <w:pPr>
        <w:jc w:val="both"/>
        <w:rPr>
          <w:rFonts w:ascii="Verdana" w:hAnsi="Verdana" w:cs="Arial"/>
        </w:rPr>
      </w:pPr>
    </w:p>
    <w:p w:rsidR="00FE7BD5" w:rsidRPr="003751DD" w:rsidRDefault="00FE7BD5" w:rsidP="00FE7BD5">
      <w:pPr>
        <w:jc w:val="both"/>
        <w:rPr>
          <w:rFonts w:ascii="Verdana" w:hAnsi="Verdana" w:cs="Arial"/>
        </w:rPr>
      </w:pPr>
      <w:r w:rsidRPr="003751DD">
        <w:rPr>
          <w:rFonts w:ascii="Verdana" w:hAnsi="Verdana" w:cs="Arial"/>
        </w:rPr>
        <w:t>Številka:</w:t>
      </w:r>
    </w:p>
    <w:p w:rsidR="00FE7BD5" w:rsidRPr="003751DD" w:rsidRDefault="00FE7BD5" w:rsidP="00FE7BD5">
      <w:pPr>
        <w:tabs>
          <w:tab w:val="right" w:pos="9310"/>
        </w:tabs>
        <w:jc w:val="both"/>
        <w:rPr>
          <w:rFonts w:ascii="Verdana" w:hAnsi="Verdana" w:cs="Arial"/>
        </w:rPr>
      </w:pPr>
      <w:r w:rsidRPr="003751DD">
        <w:rPr>
          <w:rFonts w:ascii="Verdana" w:hAnsi="Verdana" w:cs="Arial"/>
        </w:rPr>
        <w:t>Datum:</w:t>
      </w:r>
    </w:p>
    <w:p w:rsidR="00FE7BD5" w:rsidRPr="003751DD" w:rsidRDefault="00FE7BD5" w:rsidP="00FE7BD5">
      <w:pPr>
        <w:tabs>
          <w:tab w:val="right" w:pos="9310"/>
        </w:tabs>
        <w:jc w:val="both"/>
        <w:rPr>
          <w:rFonts w:ascii="Verdana" w:hAnsi="Verdana" w:cs="Arial"/>
        </w:rPr>
      </w:pPr>
    </w:p>
    <w:p w:rsidR="00FE7BD5" w:rsidRPr="003751DD" w:rsidRDefault="00FE7BD5" w:rsidP="00FE7BD5">
      <w:pPr>
        <w:jc w:val="right"/>
        <w:rPr>
          <w:rFonts w:ascii="Verdana" w:hAnsi="Verdana" w:cs="Arial"/>
        </w:rPr>
      </w:pPr>
      <w:r>
        <w:rPr>
          <w:rFonts w:ascii="Verdana" w:hAnsi="Verdana" w:cs="Arial"/>
        </w:rPr>
        <w:t xml:space="preserve">Župan </w:t>
      </w:r>
      <w:r w:rsidRPr="003751DD">
        <w:rPr>
          <w:rFonts w:ascii="Verdana" w:hAnsi="Verdana" w:cs="Arial"/>
        </w:rPr>
        <w:t>Občin</w:t>
      </w:r>
      <w:r>
        <w:rPr>
          <w:rFonts w:ascii="Verdana" w:hAnsi="Verdana" w:cs="Arial"/>
        </w:rPr>
        <w:t>e</w:t>
      </w:r>
      <w:r w:rsidRPr="003751DD">
        <w:rPr>
          <w:rFonts w:ascii="Verdana" w:hAnsi="Verdana" w:cs="Arial"/>
        </w:rPr>
        <w:t xml:space="preserve"> </w:t>
      </w:r>
      <w:r>
        <w:rPr>
          <w:rFonts w:ascii="Verdana" w:hAnsi="Verdana" w:cs="Arial"/>
        </w:rPr>
        <w:t>Prevalje</w:t>
      </w:r>
    </w:p>
    <w:p w:rsidR="00FE7BD5" w:rsidRPr="003751DD" w:rsidRDefault="00FE7BD5" w:rsidP="00FE7BD5">
      <w:pPr>
        <w:pStyle w:val="Srednjamrea21"/>
        <w:jc w:val="center"/>
        <w:rPr>
          <w:rFonts w:ascii="Verdana" w:hAnsi="Verdana" w:cs="Arial"/>
          <w:szCs w:val="20"/>
        </w:rPr>
      </w:pPr>
      <w:r>
        <w:rPr>
          <w:rFonts w:ascii="Verdana" w:eastAsia="Times New Roman" w:hAnsi="Verdana" w:cs="Arial"/>
          <w:szCs w:val="20"/>
          <w:lang w:val="sl" w:eastAsia="sl-SI"/>
        </w:rPr>
        <w:t xml:space="preserve">                                                                                    dr. Matija Tasič</w:t>
      </w:r>
    </w:p>
    <w:p w:rsidR="00FE7BD5" w:rsidRPr="003751DD" w:rsidRDefault="00FE7BD5" w:rsidP="00FE7BD5">
      <w:pPr>
        <w:rPr>
          <w:rFonts w:ascii="Verdana" w:hAnsi="Verdana"/>
        </w:rPr>
      </w:pPr>
    </w:p>
    <w:p w:rsidR="00FE7BD5" w:rsidRPr="003751DD" w:rsidRDefault="00FE7BD5" w:rsidP="00FE7BD5">
      <w:pPr>
        <w:rPr>
          <w:rFonts w:ascii="Verdana" w:hAnsi="Verdana"/>
        </w:rPr>
      </w:pPr>
    </w:p>
    <w:p w:rsidR="00FE7BD5" w:rsidRDefault="00FE7BD5" w:rsidP="00FE7BD5">
      <w:pPr>
        <w:rPr>
          <w:rFonts w:ascii="Verdana" w:hAnsi="Verdana"/>
        </w:rPr>
      </w:pPr>
    </w:p>
    <w:p w:rsidR="00FE7BD5" w:rsidRDefault="00FE7BD5" w:rsidP="00FE7BD5">
      <w:pPr>
        <w:rPr>
          <w:rFonts w:ascii="Verdana" w:hAnsi="Verdana"/>
        </w:rPr>
      </w:pPr>
    </w:p>
    <w:p w:rsidR="00FE7BD5" w:rsidRPr="0070210B" w:rsidRDefault="00FE7BD5" w:rsidP="00FE7BD5">
      <w:pPr>
        <w:rPr>
          <w:rFonts w:ascii="Verdana" w:hAnsi="Verdana"/>
        </w:rPr>
      </w:pPr>
    </w:p>
    <w:p w:rsidR="00FE7BD5" w:rsidRPr="0070210B" w:rsidRDefault="00FE7BD5" w:rsidP="00FE7BD5">
      <w:pPr>
        <w:rPr>
          <w:rFonts w:ascii="Verdana" w:hAnsi="Verdana"/>
        </w:rPr>
      </w:pPr>
      <w:r w:rsidRPr="0070210B">
        <w:rPr>
          <w:rFonts w:ascii="Verdana" w:hAnsi="Verdana"/>
        </w:rPr>
        <w:t>Vročiti:</w:t>
      </w:r>
    </w:p>
    <w:p w:rsidR="00FE7BD5" w:rsidRPr="003751DD" w:rsidRDefault="00FE7BD5" w:rsidP="00FE7BD5">
      <w:pPr>
        <w:rPr>
          <w:rFonts w:ascii="Verdana" w:hAnsi="Verdana"/>
        </w:rPr>
      </w:pPr>
      <w:r w:rsidRPr="0070210B">
        <w:rPr>
          <w:rFonts w:ascii="Verdana" w:hAnsi="Verdana"/>
        </w:rPr>
        <w:t>-</w:t>
      </w:r>
      <w:r w:rsidRPr="0070210B">
        <w:rPr>
          <w:rFonts w:ascii="Verdana" w:hAnsi="Verdana"/>
        </w:rPr>
        <w:tab/>
        <w:t>Državni svet Republike Slovenije</w:t>
      </w:r>
    </w:p>
    <w:p w:rsidR="00FE7BD5" w:rsidRPr="003751DD" w:rsidRDefault="00FE7BD5" w:rsidP="00FE7BD5">
      <w:pPr>
        <w:rPr>
          <w:rFonts w:ascii="Verdana" w:hAnsi="Verdana"/>
        </w:rPr>
      </w:pPr>
    </w:p>
    <w:p w:rsidR="00FE7BD5" w:rsidRPr="00FE7BD5" w:rsidRDefault="00FE7BD5">
      <w:pPr>
        <w:rPr>
          <w:lang w:val="sl-SI"/>
        </w:rPr>
      </w:pPr>
    </w:p>
    <w:sectPr w:rsidR="00FE7BD5" w:rsidRPr="00FE7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2DF0"/>
    <w:multiLevelType w:val="hybridMultilevel"/>
    <w:tmpl w:val="07E8C8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BEB1B87"/>
    <w:multiLevelType w:val="hybridMultilevel"/>
    <w:tmpl w:val="955A1CBE"/>
    <w:lvl w:ilvl="0" w:tplc="C87008C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162F8"/>
    <w:multiLevelType w:val="hybridMultilevel"/>
    <w:tmpl w:val="07E8C8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D5"/>
    <w:rsid w:val="000764A1"/>
    <w:rsid w:val="000B7C36"/>
    <w:rsid w:val="000E7FA8"/>
    <w:rsid w:val="000F52AB"/>
    <w:rsid w:val="001661A3"/>
    <w:rsid w:val="001A22CB"/>
    <w:rsid w:val="001A7B7C"/>
    <w:rsid w:val="002758B7"/>
    <w:rsid w:val="002D30E2"/>
    <w:rsid w:val="002F27A6"/>
    <w:rsid w:val="00320696"/>
    <w:rsid w:val="00342732"/>
    <w:rsid w:val="003B7CFC"/>
    <w:rsid w:val="004267AE"/>
    <w:rsid w:val="00522923"/>
    <w:rsid w:val="0054588D"/>
    <w:rsid w:val="005623B6"/>
    <w:rsid w:val="00581C5A"/>
    <w:rsid w:val="005A3B8D"/>
    <w:rsid w:val="00660CBA"/>
    <w:rsid w:val="00697F75"/>
    <w:rsid w:val="006C54BC"/>
    <w:rsid w:val="006F2349"/>
    <w:rsid w:val="00704143"/>
    <w:rsid w:val="007101B1"/>
    <w:rsid w:val="007225ED"/>
    <w:rsid w:val="00762C02"/>
    <w:rsid w:val="00770E55"/>
    <w:rsid w:val="007F30BF"/>
    <w:rsid w:val="008716A0"/>
    <w:rsid w:val="008B01BA"/>
    <w:rsid w:val="008C3802"/>
    <w:rsid w:val="008D0E53"/>
    <w:rsid w:val="009A7EFD"/>
    <w:rsid w:val="009E1E51"/>
    <w:rsid w:val="009E70E5"/>
    <w:rsid w:val="00A063AB"/>
    <w:rsid w:val="00A1016E"/>
    <w:rsid w:val="00A16D23"/>
    <w:rsid w:val="00A43F80"/>
    <w:rsid w:val="00A70BAA"/>
    <w:rsid w:val="00B80FDD"/>
    <w:rsid w:val="00B91633"/>
    <w:rsid w:val="00BC04A4"/>
    <w:rsid w:val="00BC3EE3"/>
    <w:rsid w:val="00BE1508"/>
    <w:rsid w:val="00C04376"/>
    <w:rsid w:val="00C04BB6"/>
    <w:rsid w:val="00C1030D"/>
    <w:rsid w:val="00C115F2"/>
    <w:rsid w:val="00D1126C"/>
    <w:rsid w:val="00D431BC"/>
    <w:rsid w:val="00EB53C7"/>
    <w:rsid w:val="00ED08BB"/>
    <w:rsid w:val="00F05E5F"/>
    <w:rsid w:val="00F119F4"/>
    <w:rsid w:val="00F525E5"/>
    <w:rsid w:val="00F719D1"/>
    <w:rsid w:val="00FD0B7E"/>
    <w:rsid w:val="00FE0586"/>
    <w:rsid w:val="00FE7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4802"/>
  <w15:chartTrackingRefBased/>
  <w15:docId w15:val="{3BBD3E74-7B3F-43EA-ADE4-E6E3E0D6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E7BD5"/>
    <w:pPr>
      <w:spacing w:after="0" w:line="240" w:lineRule="auto"/>
      <w:jc w:val="both"/>
    </w:pPr>
    <w:rPr>
      <w:rFonts w:ascii="Times New Roman" w:eastAsia="Times New Roman" w:hAnsi="Times New Roman" w:cs="Times New Roman"/>
      <w:sz w:val="24"/>
      <w:szCs w:val="20"/>
      <w:lang w:val="sl-SI" w:eastAsia="sl-SI" w:bidi="ar-SA"/>
    </w:rPr>
  </w:style>
  <w:style w:type="character" w:customStyle="1" w:styleId="TelobesedilaZnak">
    <w:name w:val="Telo besedila Znak"/>
    <w:basedOn w:val="Privzetapisavaodstavka"/>
    <w:link w:val="Telobesedila"/>
    <w:rsid w:val="00FE7BD5"/>
    <w:rPr>
      <w:rFonts w:ascii="Times New Roman" w:eastAsia="Times New Roman" w:hAnsi="Times New Roman" w:cs="Times New Roman"/>
      <w:sz w:val="24"/>
      <w:szCs w:val="20"/>
      <w:lang w:val="sl-SI" w:eastAsia="sl-SI" w:bidi="ar-SA"/>
    </w:rPr>
  </w:style>
  <w:style w:type="paragraph" w:customStyle="1" w:styleId="Srednjamrea21">
    <w:name w:val="Srednja mreža 21"/>
    <w:uiPriority w:val="1"/>
    <w:qFormat/>
    <w:rsid w:val="00FE7BD5"/>
    <w:pPr>
      <w:spacing w:after="0" w:line="240" w:lineRule="auto"/>
    </w:pPr>
    <w:rPr>
      <w:rFonts w:ascii="Trebuchet MS" w:eastAsia="Calibri" w:hAnsi="Trebuchet MS" w:cs="Times New Roman"/>
      <w:sz w:val="20"/>
      <w:lang w:val="sl-SI" w:bidi="ar-SA"/>
    </w:rPr>
  </w:style>
  <w:style w:type="paragraph" w:styleId="Podnaslov">
    <w:name w:val="Subtitle"/>
    <w:basedOn w:val="Navaden"/>
    <w:next w:val="Navaden"/>
    <w:link w:val="PodnaslovZnak"/>
    <w:uiPriority w:val="11"/>
    <w:qFormat/>
    <w:rsid w:val="00FE7BD5"/>
    <w:pPr>
      <w:numPr>
        <w:ilvl w:val="1"/>
      </w:numPr>
      <w:spacing w:after="200" w:line="276" w:lineRule="auto"/>
      <w:jc w:val="center"/>
    </w:pPr>
    <w:rPr>
      <w:rFonts w:ascii="Trebuchet MS" w:eastAsia="MS Gothic" w:hAnsi="Trebuchet MS" w:cs="Times New Roman"/>
      <w:b/>
      <w:iCs/>
      <w:spacing w:val="15"/>
      <w:sz w:val="20"/>
      <w:szCs w:val="24"/>
      <w:lang w:val="sl-SI" w:bidi="ar-SA"/>
    </w:rPr>
  </w:style>
  <w:style w:type="character" w:customStyle="1" w:styleId="PodnaslovZnak">
    <w:name w:val="Podnaslov Znak"/>
    <w:basedOn w:val="Privzetapisavaodstavka"/>
    <w:link w:val="Podnaslov"/>
    <w:uiPriority w:val="11"/>
    <w:rsid w:val="00FE7BD5"/>
    <w:rPr>
      <w:rFonts w:ascii="Trebuchet MS" w:eastAsia="MS Gothic" w:hAnsi="Trebuchet MS" w:cs="Times New Roman"/>
      <w:b/>
      <w:iCs/>
      <w:spacing w:val="15"/>
      <w:sz w:val="20"/>
      <w:szCs w:val="24"/>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3942">
      <w:bodyDiv w:val="1"/>
      <w:marLeft w:val="0"/>
      <w:marRight w:val="0"/>
      <w:marTop w:val="0"/>
      <w:marBottom w:val="0"/>
      <w:divBdr>
        <w:top w:val="none" w:sz="0" w:space="0" w:color="auto"/>
        <w:left w:val="none" w:sz="0" w:space="0" w:color="auto"/>
        <w:bottom w:val="none" w:sz="0" w:space="0" w:color="auto"/>
        <w:right w:val="none" w:sz="0" w:space="0" w:color="auto"/>
      </w:divBdr>
    </w:div>
    <w:div w:id="949164906">
      <w:bodyDiv w:val="1"/>
      <w:marLeft w:val="0"/>
      <w:marRight w:val="0"/>
      <w:marTop w:val="0"/>
      <w:marBottom w:val="0"/>
      <w:divBdr>
        <w:top w:val="none" w:sz="0" w:space="0" w:color="auto"/>
        <w:left w:val="none" w:sz="0" w:space="0" w:color="auto"/>
        <w:bottom w:val="none" w:sz="0" w:space="0" w:color="auto"/>
        <w:right w:val="none" w:sz="0" w:space="0" w:color="auto"/>
      </w:divBdr>
    </w:div>
    <w:div w:id="11347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2</cp:revision>
  <cp:lastPrinted>2021-06-10T05:19:00Z</cp:lastPrinted>
  <dcterms:created xsi:type="dcterms:W3CDTF">2021-06-10T05:09:00Z</dcterms:created>
  <dcterms:modified xsi:type="dcterms:W3CDTF">2021-06-10T05:23:00Z</dcterms:modified>
</cp:coreProperties>
</file>