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D90D" w14:textId="65490F6F" w:rsidR="00EC4736" w:rsidRDefault="00EC4736" w:rsidP="005E5D77">
      <w:pPr>
        <w:spacing w:after="0" w:line="240" w:lineRule="auto"/>
        <w:jc w:val="both"/>
        <w:rPr>
          <w:rFonts w:ascii="Arial" w:hAnsi="Arial" w:cs="Arial"/>
        </w:rPr>
      </w:pPr>
      <w:r w:rsidRPr="005E5D77">
        <w:rPr>
          <w:rFonts w:ascii="Arial" w:hAnsi="Arial" w:cs="Arial"/>
        </w:rPr>
        <w:t>Na podlagi 21. člena Zakona o lokalni samoupravi (</w:t>
      </w:r>
      <w:r w:rsidR="005E5D77" w:rsidRPr="005E5D77">
        <w:rPr>
          <w:rFonts w:ascii="Arial" w:hAnsi="Arial" w:cs="Arial"/>
        </w:rPr>
        <w:t>Uradni list RS, št. 94/07 – uradno prečiščeno besedilo, 76/08, 79/09, 51/10, 40/12 – ZUJF, 14/15 – ZUUJFO, 11/18 – ZSPDSLS-1, 30/18, 61/20 – ZIUZEOP-A in 80/20 – ZIUOOPE</w:t>
      </w:r>
      <w:r w:rsidRPr="005E5D77">
        <w:rPr>
          <w:rFonts w:ascii="Arial" w:hAnsi="Arial" w:cs="Arial"/>
        </w:rPr>
        <w:t xml:space="preserve">) ter </w:t>
      </w:r>
      <w:r w:rsidR="002C01A3" w:rsidRPr="005E5D77">
        <w:rPr>
          <w:rFonts w:ascii="Arial" w:hAnsi="Arial" w:cs="Arial"/>
        </w:rPr>
        <w:t xml:space="preserve">16. člena Statuta Občine Makole (Uradno glasilo slovenskih občin 2/2007, 45/2014 in 64/2016) </w:t>
      </w:r>
      <w:r w:rsidRPr="005E5D77">
        <w:rPr>
          <w:rFonts w:ascii="Arial" w:hAnsi="Arial" w:cs="Arial"/>
        </w:rPr>
        <w:t xml:space="preserve">je Občinski svet Občine </w:t>
      </w:r>
      <w:r w:rsidR="002C01A3" w:rsidRPr="005E5D77">
        <w:rPr>
          <w:rFonts w:ascii="Arial" w:hAnsi="Arial" w:cs="Arial"/>
        </w:rPr>
        <w:t>Makole</w:t>
      </w:r>
      <w:r w:rsidRPr="005E5D77">
        <w:rPr>
          <w:rFonts w:ascii="Arial" w:hAnsi="Arial" w:cs="Arial"/>
        </w:rPr>
        <w:t xml:space="preserve"> na svoji </w:t>
      </w:r>
      <w:r w:rsidR="002C01A3" w:rsidRPr="005E5D77">
        <w:rPr>
          <w:rFonts w:ascii="Arial" w:hAnsi="Arial" w:cs="Arial"/>
        </w:rPr>
        <w:tab/>
      </w:r>
      <w:r w:rsidRPr="005E5D77">
        <w:rPr>
          <w:rFonts w:ascii="Arial" w:hAnsi="Arial" w:cs="Arial"/>
        </w:rPr>
        <w:t xml:space="preserve"> redni seji, dne </w:t>
      </w:r>
      <w:r w:rsidR="002C01A3" w:rsidRPr="005E5D77">
        <w:rPr>
          <w:rFonts w:ascii="Arial" w:hAnsi="Arial" w:cs="Arial"/>
        </w:rPr>
        <w:tab/>
      </w:r>
      <w:r w:rsidR="002C01A3" w:rsidRPr="005E5D77">
        <w:rPr>
          <w:rFonts w:ascii="Arial" w:hAnsi="Arial" w:cs="Arial"/>
        </w:rPr>
        <w:tab/>
      </w:r>
      <w:r w:rsidRPr="005E5D77">
        <w:rPr>
          <w:rFonts w:ascii="Arial" w:hAnsi="Arial" w:cs="Arial"/>
        </w:rPr>
        <w:t xml:space="preserve"> sprejel</w:t>
      </w:r>
    </w:p>
    <w:p w14:paraId="3EE20C3C" w14:textId="00FC3DC1" w:rsidR="0033746B" w:rsidRDefault="0033746B" w:rsidP="005E5D77">
      <w:pPr>
        <w:spacing w:after="0" w:line="240" w:lineRule="auto"/>
        <w:jc w:val="both"/>
        <w:rPr>
          <w:rFonts w:ascii="Arial" w:hAnsi="Arial" w:cs="Arial"/>
        </w:rPr>
      </w:pPr>
    </w:p>
    <w:p w14:paraId="67D9D46D" w14:textId="77777777" w:rsidR="0033746B" w:rsidRDefault="0033746B" w:rsidP="005E5D77">
      <w:pPr>
        <w:spacing w:after="0" w:line="240" w:lineRule="auto"/>
        <w:jc w:val="both"/>
        <w:rPr>
          <w:rFonts w:ascii="Arial" w:hAnsi="Arial" w:cs="Arial"/>
        </w:rPr>
      </w:pPr>
    </w:p>
    <w:p w14:paraId="10151188" w14:textId="77777777" w:rsidR="005E5D77" w:rsidRPr="005E5D77" w:rsidRDefault="005E5D77" w:rsidP="005E5D77">
      <w:pPr>
        <w:spacing w:after="0" w:line="240" w:lineRule="auto"/>
        <w:rPr>
          <w:rFonts w:ascii="Arial" w:hAnsi="Arial" w:cs="Arial"/>
        </w:rPr>
      </w:pPr>
    </w:p>
    <w:p w14:paraId="535D301A" w14:textId="77777777" w:rsidR="002C01A3" w:rsidRPr="005E5D77" w:rsidRDefault="00EC4736" w:rsidP="005E5D7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E5D77">
        <w:rPr>
          <w:rFonts w:ascii="Arial" w:hAnsi="Arial" w:cs="Arial"/>
          <w:b/>
          <w:bCs/>
        </w:rPr>
        <w:t>PRAVILNIK</w:t>
      </w:r>
      <w:r w:rsidR="002C01A3" w:rsidRPr="005E5D77">
        <w:rPr>
          <w:rFonts w:ascii="Arial" w:hAnsi="Arial" w:cs="Arial"/>
          <w:b/>
          <w:bCs/>
        </w:rPr>
        <w:t xml:space="preserve"> </w:t>
      </w:r>
      <w:r w:rsidRPr="005E5D77">
        <w:rPr>
          <w:rFonts w:ascii="Arial" w:hAnsi="Arial" w:cs="Arial"/>
          <w:b/>
          <w:bCs/>
        </w:rPr>
        <w:t xml:space="preserve">O SOFINANCIRANJU PROGRAMOV IN PROJEKTOV </w:t>
      </w:r>
    </w:p>
    <w:p w14:paraId="71AB8069" w14:textId="6D3F3789" w:rsidR="00EC4736" w:rsidRPr="005E5D77" w:rsidRDefault="00EC4736" w:rsidP="005E5D7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E5D77">
        <w:rPr>
          <w:rFonts w:ascii="Arial" w:hAnsi="Arial" w:cs="Arial"/>
          <w:b/>
          <w:bCs/>
        </w:rPr>
        <w:t xml:space="preserve">DRUGIH DRUŠTEV IZ PRORAČUNA OBČINE </w:t>
      </w:r>
      <w:r w:rsidR="002C01A3" w:rsidRPr="005E5D77">
        <w:rPr>
          <w:rFonts w:ascii="Arial" w:hAnsi="Arial" w:cs="Arial"/>
          <w:b/>
          <w:bCs/>
        </w:rPr>
        <w:t>MAKOLE</w:t>
      </w:r>
    </w:p>
    <w:p w14:paraId="2880AF60" w14:textId="2AB74619" w:rsidR="002C01A3" w:rsidRDefault="002C01A3" w:rsidP="005E5D77">
      <w:pPr>
        <w:spacing w:after="0" w:line="240" w:lineRule="auto"/>
        <w:rPr>
          <w:rFonts w:ascii="Arial" w:hAnsi="Arial" w:cs="Arial"/>
        </w:rPr>
      </w:pPr>
    </w:p>
    <w:p w14:paraId="5408EC9F" w14:textId="77777777" w:rsidR="0033746B" w:rsidRPr="005E5D77" w:rsidRDefault="0033746B" w:rsidP="005E5D77">
      <w:pPr>
        <w:spacing w:after="0" w:line="240" w:lineRule="auto"/>
        <w:rPr>
          <w:rFonts w:ascii="Arial" w:hAnsi="Arial" w:cs="Arial"/>
        </w:rPr>
      </w:pPr>
    </w:p>
    <w:p w14:paraId="00B7BC6A" w14:textId="68C53C94" w:rsidR="00EC4736" w:rsidRPr="0033746B" w:rsidRDefault="00EC4736" w:rsidP="005E5D77">
      <w:pPr>
        <w:spacing w:after="0" w:line="240" w:lineRule="auto"/>
        <w:rPr>
          <w:rFonts w:ascii="Arial" w:hAnsi="Arial" w:cs="Arial"/>
          <w:b/>
          <w:bCs/>
        </w:rPr>
      </w:pPr>
      <w:r w:rsidRPr="0033746B">
        <w:rPr>
          <w:rFonts w:ascii="Arial" w:hAnsi="Arial" w:cs="Arial"/>
          <w:b/>
          <w:bCs/>
        </w:rPr>
        <w:t>I.  Splošne določbe</w:t>
      </w:r>
    </w:p>
    <w:p w14:paraId="71B1E31D" w14:textId="77777777" w:rsidR="005E5D77" w:rsidRPr="005E5D77" w:rsidRDefault="005E5D77" w:rsidP="005E5D77">
      <w:pPr>
        <w:spacing w:after="0" w:line="240" w:lineRule="auto"/>
        <w:rPr>
          <w:rFonts w:ascii="Arial" w:hAnsi="Arial" w:cs="Arial"/>
        </w:rPr>
      </w:pPr>
    </w:p>
    <w:p w14:paraId="7B45E7B2" w14:textId="77777777" w:rsidR="00EC4736" w:rsidRPr="005E5D77" w:rsidRDefault="00EC4736" w:rsidP="005E5D77">
      <w:pPr>
        <w:spacing w:after="0" w:line="240" w:lineRule="auto"/>
        <w:jc w:val="center"/>
        <w:rPr>
          <w:rFonts w:ascii="Arial" w:hAnsi="Arial" w:cs="Arial"/>
        </w:rPr>
      </w:pPr>
      <w:r w:rsidRPr="005E5D77">
        <w:rPr>
          <w:rFonts w:ascii="Arial" w:hAnsi="Arial" w:cs="Arial"/>
        </w:rPr>
        <w:t>1. člen</w:t>
      </w:r>
    </w:p>
    <w:p w14:paraId="149E80BC" w14:textId="77777777" w:rsidR="0033746B" w:rsidRDefault="0033746B" w:rsidP="005E5D77">
      <w:pPr>
        <w:spacing w:after="0" w:line="240" w:lineRule="auto"/>
        <w:jc w:val="both"/>
        <w:rPr>
          <w:rFonts w:ascii="Arial" w:hAnsi="Arial" w:cs="Arial"/>
        </w:rPr>
      </w:pPr>
    </w:p>
    <w:p w14:paraId="1884A8E1" w14:textId="239B3720" w:rsidR="00EC4736" w:rsidRPr="005E5D77" w:rsidRDefault="00EC4736" w:rsidP="005E5D77">
      <w:pPr>
        <w:spacing w:after="0" w:line="240" w:lineRule="auto"/>
        <w:jc w:val="both"/>
        <w:rPr>
          <w:rFonts w:ascii="Arial" w:hAnsi="Arial" w:cs="Arial"/>
        </w:rPr>
      </w:pPr>
      <w:r w:rsidRPr="005E5D77">
        <w:rPr>
          <w:rFonts w:ascii="Arial" w:hAnsi="Arial" w:cs="Arial"/>
        </w:rPr>
        <w:t>S tem pravilnikom se določajo pogoji in postopki za vrednotenje in razdelitev sredstev proračunskih postavk namenjenih za programe in projekte društev, združenj</w:t>
      </w:r>
      <w:r w:rsidR="00FE5FA5" w:rsidRPr="005E5D77">
        <w:rPr>
          <w:rFonts w:ascii="Arial" w:hAnsi="Arial" w:cs="Arial"/>
        </w:rPr>
        <w:t xml:space="preserve"> in </w:t>
      </w:r>
      <w:r w:rsidRPr="005E5D77">
        <w:rPr>
          <w:rFonts w:ascii="Arial" w:hAnsi="Arial" w:cs="Arial"/>
        </w:rPr>
        <w:t xml:space="preserve">zvez, (v nadaljevanju besedila »druga društva«), ki jih iz občinskega proračuna sofinancira Občina </w:t>
      </w:r>
      <w:r w:rsidR="002C01A3" w:rsidRPr="005E5D77">
        <w:rPr>
          <w:rFonts w:ascii="Arial" w:hAnsi="Arial" w:cs="Arial"/>
        </w:rPr>
        <w:t>Makole</w:t>
      </w:r>
      <w:r w:rsidRPr="005E5D77">
        <w:rPr>
          <w:rFonts w:ascii="Arial" w:hAnsi="Arial" w:cs="Arial"/>
        </w:rPr>
        <w:t xml:space="preserve"> in jih ostali pravilniki o sofinanciranju programov in projektov iz proračuna Občine </w:t>
      </w:r>
      <w:r w:rsidR="002C01A3" w:rsidRPr="005E5D77">
        <w:rPr>
          <w:rFonts w:ascii="Arial" w:hAnsi="Arial" w:cs="Arial"/>
        </w:rPr>
        <w:t>Makole</w:t>
      </w:r>
      <w:r w:rsidRPr="005E5D77">
        <w:rPr>
          <w:rFonts w:ascii="Arial" w:hAnsi="Arial" w:cs="Arial"/>
        </w:rPr>
        <w:t xml:space="preserve"> ne opredeljujejo.</w:t>
      </w:r>
    </w:p>
    <w:p w14:paraId="4EC948EF" w14:textId="6FD65499" w:rsidR="00FE5FA5" w:rsidRDefault="00FE5FA5" w:rsidP="005E5D77">
      <w:pPr>
        <w:spacing w:after="0" w:line="240" w:lineRule="auto"/>
        <w:rPr>
          <w:rFonts w:ascii="Arial" w:hAnsi="Arial" w:cs="Arial"/>
        </w:rPr>
      </w:pPr>
    </w:p>
    <w:p w14:paraId="0C7876F5" w14:textId="047854C6" w:rsidR="005E5D77" w:rsidRDefault="005E5D77" w:rsidP="005E5D77">
      <w:pPr>
        <w:spacing w:after="0" w:line="240" w:lineRule="auto"/>
        <w:rPr>
          <w:rFonts w:ascii="Arial" w:hAnsi="Arial" w:cs="Arial"/>
        </w:rPr>
      </w:pPr>
    </w:p>
    <w:p w14:paraId="4E934C9F" w14:textId="77777777" w:rsidR="005E5D77" w:rsidRPr="0033746B" w:rsidRDefault="005E5D77" w:rsidP="005E5D77">
      <w:pPr>
        <w:spacing w:after="0" w:line="240" w:lineRule="auto"/>
        <w:rPr>
          <w:rFonts w:ascii="Arial" w:hAnsi="Arial" w:cs="Arial"/>
          <w:b/>
          <w:bCs/>
        </w:rPr>
      </w:pPr>
      <w:r w:rsidRPr="0033746B">
        <w:rPr>
          <w:rFonts w:ascii="Arial" w:hAnsi="Arial" w:cs="Arial"/>
          <w:b/>
          <w:bCs/>
        </w:rPr>
        <w:t>II. Upravičenci in pogoji za pridobitev sredstev</w:t>
      </w:r>
    </w:p>
    <w:p w14:paraId="1758D326" w14:textId="77777777" w:rsidR="005E5D77" w:rsidRPr="005E5D77" w:rsidRDefault="005E5D77" w:rsidP="005E5D77">
      <w:pPr>
        <w:spacing w:after="0" w:line="240" w:lineRule="auto"/>
        <w:rPr>
          <w:rFonts w:ascii="Arial" w:hAnsi="Arial" w:cs="Arial"/>
        </w:rPr>
      </w:pPr>
    </w:p>
    <w:p w14:paraId="3665F634" w14:textId="7673AD39" w:rsidR="00EC4736" w:rsidRPr="005E5D77" w:rsidRDefault="00EC4736" w:rsidP="005E5D77">
      <w:pPr>
        <w:spacing w:after="0" w:line="240" w:lineRule="auto"/>
        <w:jc w:val="center"/>
        <w:rPr>
          <w:rFonts w:ascii="Arial" w:hAnsi="Arial" w:cs="Arial"/>
        </w:rPr>
      </w:pPr>
      <w:r w:rsidRPr="005E5D77">
        <w:rPr>
          <w:rFonts w:ascii="Arial" w:hAnsi="Arial" w:cs="Arial"/>
        </w:rPr>
        <w:t>2. člen</w:t>
      </w:r>
    </w:p>
    <w:p w14:paraId="4125389D" w14:textId="77777777" w:rsidR="0033746B" w:rsidRDefault="0033746B" w:rsidP="005E5D77">
      <w:pPr>
        <w:spacing w:after="0" w:line="240" w:lineRule="auto"/>
        <w:jc w:val="both"/>
        <w:rPr>
          <w:rFonts w:ascii="Arial" w:hAnsi="Arial" w:cs="Arial"/>
        </w:rPr>
      </w:pPr>
    </w:p>
    <w:p w14:paraId="047F41B8" w14:textId="1FBD6DAD" w:rsidR="00EC4736" w:rsidRPr="005E5D77" w:rsidRDefault="005E5D77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C4736" w:rsidRPr="005E5D77">
        <w:rPr>
          <w:rFonts w:ascii="Arial" w:hAnsi="Arial" w:cs="Arial"/>
        </w:rPr>
        <w:t>Sofinancirajo se dejavnosti registriranih drugih društev (upokojenska, veteranska, organizacije zveze borcev in druge organizacije), ki ne spadajo v področje turizma, kulture, športa, kmetijstva</w:t>
      </w:r>
      <w:r w:rsidR="00FE5FA5" w:rsidRPr="005E5D77">
        <w:rPr>
          <w:rFonts w:ascii="Arial" w:hAnsi="Arial" w:cs="Arial"/>
        </w:rPr>
        <w:t xml:space="preserve">, mladine in </w:t>
      </w:r>
      <w:r w:rsidR="00EC4736" w:rsidRPr="005E5D77">
        <w:rPr>
          <w:rFonts w:ascii="Arial" w:hAnsi="Arial" w:cs="Arial"/>
        </w:rPr>
        <w:t>humanitarnih dejavnosti.</w:t>
      </w:r>
    </w:p>
    <w:p w14:paraId="6CBAE151" w14:textId="26C24886" w:rsidR="00EC4736" w:rsidRPr="005E5D77" w:rsidRDefault="005E5D77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EC4736" w:rsidRPr="005E5D77">
        <w:rPr>
          <w:rFonts w:ascii="Arial" w:hAnsi="Arial" w:cs="Arial"/>
        </w:rPr>
        <w:t xml:space="preserve">Sofinancirajo se tudi dejavnosti registriranih drugih društev, ki nimajo sedeža na območju Občine </w:t>
      </w:r>
      <w:r w:rsidR="00FE5FA5" w:rsidRPr="005E5D77">
        <w:rPr>
          <w:rFonts w:ascii="Arial" w:hAnsi="Arial" w:cs="Arial"/>
        </w:rPr>
        <w:t>Makole</w:t>
      </w:r>
      <w:r w:rsidR="00EC4736" w:rsidRPr="005E5D77">
        <w:rPr>
          <w:rFonts w:ascii="Arial" w:hAnsi="Arial" w:cs="Arial"/>
        </w:rPr>
        <w:t xml:space="preserve">, vključujejo </w:t>
      </w:r>
      <w:r w:rsidR="00FE5FA5" w:rsidRPr="005E5D77">
        <w:rPr>
          <w:rFonts w:ascii="Arial" w:hAnsi="Arial" w:cs="Arial"/>
        </w:rPr>
        <w:t xml:space="preserve">pa </w:t>
      </w:r>
      <w:r w:rsidR="00EC4736" w:rsidRPr="005E5D77">
        <w:rPr>
          <w:rFonts w:ascii="Arial" w:hAnsi="Arial" w:cs="Arial"/>
        </w:rPr>
        <w:t xml:space="preserve">najmanj </w:t>
      </w:r>
      <w:r w:rsidR="00FE5FA5" w:rsidRPr="005E5D77">
        <w:rPr>
          <w:rFonts w:ascii="Arial" w:hAnsi="Arial" w:cs="Arial"/>
        </w:rPr>
        <w:t>5</w:t>
      </w:r>
      <w:r w:rsidR="00EC4736" w:rsidRPr="005E5D77">
        <w:rPr>
          <w:rFonts w:ascii="Arial" w:hAnsi="Arial" w:cs="Arial"/>
        </w:rPr>
        <w:t xml:space="preserve"> članov iz Občine </w:t>
      </w:r>
      <w:r w:rsidR="00FE5FA5" w:rsidRPr="005E5D77">
        <w:rPr>
          <w:rFonts w:ascii="Arial" w:hAnsi="Arial" w:cs="Arial"/>
        </w:rPr>
        <w:t>Makole in izvajajo aktivnosti na območju Občine Makole</w:t>
      </w:r>
      <w:r w:rsidR="00EC4736" w:rsidRPr="005E5D77">
        <w:rPr>
          <w:rFonts w:ascii="Arial" w:hAnsi="Arial" w:cs="Arial"/>
        </w:rPr>
        <w:t xml:space="preserve">, na razpis pa se z enakim programom in projektom ne prijavi noben izvajalec s sedežem v Občini </w:t>
      </w:r>
      <w:r w:rsidR="00FE5FA5" w:rsidRPr="005E5D77">
        <w:rPr>
          <w:rFonts w:ascii="Arial" w:hAnsi="Arial" w:cs="Arial"/>
        </w:rPr>
        <w:t>Makole</w:t>
      </w:r>
      <w:r w:rsidR="00EC4736" w:rsidRPr="005E5D77">
        <w:rPr>
          <w:rFonts w:ascii="Arial" w:hAnsi="Arial" w:cs="Arial"/>
        </w:rPr>
        <w:t>.</w:t>
      </w:r>
    </w:p>
    <w:p w14:paraId="641B24AA" w14:textId="42C1A52D" w:rsidR="00EC4736" w:rsidRPr="005E5D77" w:rsidRDefault="005E5D77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EC4736" w:rsidRPr="005E5D77">
        <w:rPr>
          <w:rFonts w:ascii="Arial" w:hAnsi="Arial" w:cs="Arial"/>
        </w:rPr>
        <w:t xml:space="preserve">Društva so dolžna v svojih promocijskih gradivih na primeren način predstavljati Občino </w:t>
      </w:r>
      <w:r w:rsidR="00FE5FA5" w:rsidRPr="005E5D77">
        <w:rPr>
          <w:rFonts w:ascii="Arial" w:hAnsi="Arial" w:cs="Arial"/>
        </w:rPr>
        <w:t>Makol</w:t>
      </w:r>
      <w:r w:rsidR="00EC4736" w:rsidRPr="005E5D77">
        <w:rPr>
          <w:rFonts w:ascii="Arial" w:hAnsi="Arial" w:cs="Arial"/>
        </w:rPr>
        <w:t>e.</w:t>
      </w:r>
    </w:p>
    <w:p w14:paraId="005A711E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7A4F78A3" w14:textId="6A2D8272" w:rsidR="00EC4736" w:rsidRPr="005E5D77" w:rsidRDefault="004007CF" w:rsidP="004007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4736" w:rsidRPr="005E5D77">
        <w:rPr>
          <w:rFonts w:ascii="Arial" w:hAnsi="Arial" w:cs="Arial"/>
        </w:rPr>
        <w:t>. člen</w:t>
      </w:r>
    </w:p>
    <w:p w14:paraId="43B0E81E" w14:textId="77777777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3FEC821F" w14:textId="4BF9A80D" w:rsidR="00EC4736" w:rsidRPr="005E5D77" w:rsidRDefault="000808E9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Upravičenci</w:t>
      </w:r>
      <w:r w:rsidR="00EC4736" w:rsidRPr="005E5D77">
        <w:rPr>
          <w:rFonts w:ascii="Arial" w:hAnsi="Arial" w:cs="Arial"/>
        </w:rPr>
        <w:t xml:space="preserve"> so lahko društva, zveze društev, klubi, združenja in druge organizacije (v nadaljevanju društvo), ki so registrirana za izvajanje dejavnosti in imajo te dejavnosti opredeljene v svojem temeljnem aktu ter izpolnjujejo naslednje pogoje:</w:t>
      </w:r>
    </w:p>
    <w:p w14:paraId="5325D54C" w14:textId="69DC3E1E" w:rsidR="00EC4736" w:rsidRPr="004007CF" w:rsidRDefault="00EC4736" w:rsidP="00C463A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007CF">
        <w:rPr>
          <w:rFonts w:ascii="Arial" w:hAnsi="Arial" w:cs="Arial"/>
        </w:rPr>
        <w:t>biti morajo registrirani v skladu z zakonom o društvih za opravljanje programov na področju ustrezne dejavnosti društev;</w:t>
      </w:r>
    </w:p>
    <w:p w14:paraId="317BCA95" w14:textId="0C7AFFE7" w:rsidR="00EC4736" w:rsidRPr="004007CF" w:rsidRDefault="00EC4736" w:rsidP="00C463A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007CF">
        <w:rPr>
          <w:rFonts w:ascii="Arial" w:hAnsi="Arial" w:cs="Arial"/>
        </w:rPr>
        <w:t>imeti morajo urejeno evidenco o članstvu, plačani članarini in ostalo dokumentacijo v skladu z zakonom o društvih;</w:t>
      </w:r>
    </w:p>
    <w:p w14:paraId="243FEBAA" w14:textId="79D03B3B" w:rsidR="00EC4736" w:rsidRDefault="00EC4736" w:rsidP="00C463A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007CF">
        <w:rPr>
          <w:rFonts w:ascii="Arial" w:hAnsi="Arial" w:cs="Arial"/>
        </w:rPr>
        <w:t>občinski upravi morajo vsako leto redno dostavljati poročila o izvedbi programov, ki so predmet sofinanciranja iz občinskih sredstev;</w:t>
      </w:r>
    </w:p>
    <w:p w14:paraId="61BFE34C" w14:textId="52630B1D" w:rsidR="00EC4736" w:rsidRPr="000808E9" w:rsidRDefault="00EC4736" w:rsidP="00C463A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007CF">
        <w:rPr>
          <w:rFonts w:ascii="Arial" w:hAnsi="Arial" w:cs="Arial"/>
        </w:rPr>
        <w:t xml:space="preserve">imeti morajo sedež v Občini </w:t>
      </w:r>
      <w:r w:rsidR="004007CF">
        <w:rPr>
          <w:rFonts w:ascii="Arial" w:hAnsi="Arial" w:cs="Arial"/>
        </w:rPr>
        <w:t xml:space="preserve">Makole </w:t>
      </w:r>
      <w:r w:rsidRPr="004007CF">
        <w:rPr>
          <w:rFonts w:ascii="Arial" w:hAnsi="Arial" w:cs="Arial"/>
        </w:rPr>
        <w:t xml:space="preserve">oziroma </w:t>
      </w:r>
      <w:r w:rsidR="004007CF">
        <w:rPr>
          <w:rFonts w:ascii="Arial" w:hAnsi="Arial" w:cs="Arial"/>
        </w:rPr>
        <w:t>imeti</w:t>
      </w:r>
      <w:r w:rsidR="004007CF" w:rsidRPr="004007CF">
        <w:rPr>
          <w:rFonts w:ascii="Arial" w:hAnsi="Arial" w:cs="Arial"/>
        </w:rPr>
        <w:t xml:space="preserve"> najmanj 5 članov iz Občine Makole in izvaja</w:t>
      </w:r>
      <w:r w:rsidR="004007CF">
        <w:rPr>
          <w:rFonts w:ascii="Arial" w:hAnsi="Arial" w:cs="Arial"/>
        </w:rPr>
        <w:t>ti</w:t>
      </w:r>
      <w:r w:rsidR="004007CF" w:rsidRPr="004007CF">
        <w:rPr>
          <w:rFonts w:ascii="Arial" w:hAnsi="Arial" w:cs="Arial"/>
        </w:rPr>
        <w:t xml:space="preserve"> aktivnosti na območju Občine Makole</w:t>
      </w:r>
      <w:r w:rsidRPr="004007CF">
        <w:rPr>
          <w:rFonts w:ascii="Arial" w:hAnsi="Arial" w:cs="Arial"/>
        </w:rPr>
        <w:t>;</w:t>
      </w:r>
    </w:p>
    <w:p w14:paraId="197FC2C3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  <w:r w:rsidRPr="005E5D77">
        <w:rPr>
          <w:rFonts w:ascii="Arial" w:hAnsi="Arial" w:cs="Arial"/>
        </w:rPr>
        <w:t xml:space="preserve"> </w:t>
      </w:r>
    </w:p>
    <w:p w14:paraId="555F78BF" w14:textId="1CE5CC03" w:rsidR="00EC4736" w:rsidRDefault="00EC4736" w:rsidP="005E5D77">
      <w:pPr>
        <w:spacing w:after="0" w:line="240" w:lineRule="auto"/>
        <w:rPr>
          <w:rFonts w:ascii="Arial" w:hAnsi="Arial" w:cs="Arial"/>
        </w:rPr>
      </w:pPr>
    </w:p>
    <w:p w14:paraId="36D0535A" w14:textId="74C5A83A" w:rsidR="000808E9" w:rsidRDefault="000808E9" w:rsidP="005E5D77">
      <w:pPr>
        <w:spacing w:after="0" w:line="240" w:lineRule="auto"/>
        <w:rPr>
          <w:rFonts w:ascii="Arial" w:hAnsi="Arial" w:cs="Arial"/>
        </w:rPr>
      </w:pPr>
    </w:p>
    <w:p w14:paraId="5DD3B766" w14:textId="1E2FA77D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25391B50" w14:textId="1AD988AF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4AA82348" w14:textId="3AF1A458" w:rsidR="00EC4736" w:rsidRPr="0033746B" w:rsidRDefault="00EC4736" w:rsidP="005E5D77">
      <w:pPr>
        <w:spacing w:after="0" w:line="240" w:lineRule="auto"/>
        <w:rPr>
          <w:rFonts w:ascii="Arial" w:hAnsi="Arial" w:cs="Arial"/>
          <w:b/>
          <w:bCs/>
        </w:rPr>
      </w:pPr>
      <w:r w:rsidRPr="0033746B">
        <w:rPr>
          <w:rFonts w:ascii="Arial" w:hAnsi="Arial" w:cs="Arial"/>
          <w:b/>
          <w:bCs/>
        </w:rPr>
        <w:lastRenderedPageBreak/>
        <w:t>III. Postopek pridobivanja sredstev</w:t>
      </w:r>
    </w:p>
    <w:p w14:paraId="1E90629A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242374FB" w14:textId="1D49853C" w:rsidR="00EC4736" w:rsidRPr="005E5D77" w:rsidRDefault="000808E9" w:rsidP="000808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C4736" w:rsidRPr="005E5D77">
        <w:rPr>
          <w:rFonts w:ascii="Arial" w:hAnsi="Arial" w:cs="Arial"/>
        </w:rPr>
        <w:t>. člen</w:t>
      </w:r>
    </w:p>
    <w:p w14:paraId="0E90088D" w14:textId="77777777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0DE6BC23" w14:textId="06B48366" w:rsidR="00EC4736" w:rsidRDefault="000808E9" w:rsidP="00A119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C4736" w:rsidRPr="005E5D77">
        <w:rPr>
          <w:rFonts w:ascii="Arial" w:hAnsi="Arial" w:cs="Arial"/>
        </w:rPr>
        <w:t xml:space="preserve">Višina sredstev za izvajanje programov se določi v proračunu Občine </w:t>
      </w:r>
      <w:r>
        <w:rPr>
          <w:rFonts w:ascii="Arial" w:hAnsi="Arial" w:cs="Arial"/>
        </w:rPr>
        <w:t>Makole</w:t>
      </w:r>
      <w:r w:rsidR="00EC4736" w:rsidRPr="005E5D77">
        <w:rPr>
          <w:rFonts w:ascii="Arial" w:hAnsi="Arial" w:cs="Arial"/>
        </w:rPr>
        <w:t xml:space="preserve"> na postavkah</w:t>
      </w:r>
      <w:r>
        <w:rPr>
          <w:rFonts w:ascii="Arial" w:hAnsi="Arial" w:cs="Arial"/>
        </w:rPr>
        <w:t xml:space="preserve"> </w:t>
      </w:r>
      <w:r w:rsidRPr="000808E9">
        <w:rPr>
          <w:rFonts w:ascii="Arial" w:hAnsi="Arial" w:cs="Arial"/>
        </w:rPr>
        <w:t>018411</w:t>
      </w:r>
      <w:r>
        <w:rPr>
          <w:rFonts w:ascii="Arial" w:hAnsi="Arial" w:cs="Arial"/>
        </w:rPr>
        <w:t xml:space="preserve"> </w:t>
      </w:r>
      <w:r w:rsidRPr="000808E9">
        <w:rPr>
          <w:rFonts w:ascii="Arial" w:hAnsi="Arial" w:cs="Arial"/>
        </w:rPr>
        <w:t>Sofinanciranje programov društev veteranov in borcev</w:t>
      </w:r>
      <w:r>
        <w:rPr>
          <w:rFonts w:ascii="Arial" w:hAnsi="Arial" w:cs="Arial"/>
        </w:rPr>
        <w:t xml:space="preserve"> in </w:t>
      </w:r>
      <w:r w:rsidRPr="000808E9">
        <w:rPr>
          <w:rFonts w:ascii="Arial" w:hAnsi="Arial" w:cs="Arial"/>
        </w:rPr>
        <w:t>018441</w:t>
      </w:r>
      <w:r>
        <w:rPr>
          <w:rFonts w:ascii="Arial" w:hAnsi="Arial" w:cs="Arial"/>
        </w:rPr>
        <w:t xml:space="preserve"> </w:t>
      </w:r>
      <w:r w:rsidRPr="000808E9">
        <w:rPr>
          <w:rFonts w:ascii="Arial" w:hAnsi="Arial" w:cs="Arial"/>
        </w:rPr>
        <w:t>Sofinanciranje druš</w:t>
      </w:r>
      <w:r>
        <w:rPr>
          <w:rFonts w:ascii="Arial" w:hAnsi="Arial" w:cs="Arial"/>
        </w:rPr>
        <w:t>t</w:t>
      </w:r>
      <w:r w:rsidRPr="000808E9">
        <w:rPr>
          <w:rFonts w:ascii="Arial" w:hAnsi="Arial" w:cs="Arial"/>
        </w:rPr>
        <w:t>va upokojencev</w:t>
      </w:r>
      <w:r>
        <w:rPr>
          <w:rFonts w:ascii="Arial" w:hAnsi="Arial" w:cs="Arial"/>
        </w:rPr>
        <w:t>.</w:t>
      </w:r>
    </w:p>
    <w:p w14:paraId="68D19311" w14:textId="56218358" w:rsidR="000808E9" w:rsidRDefault="000808E9" w:rsidP="00A119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V proračunu Občine Makole se lahko določijo tudi druge postavke</w:t>
      </w:r>
      <w:r w:rsidR="00A11956">
        <w:rPr>
          <w:rFonts w:ascii="Arial" w:hAnsi="Arial" w:cs="Arial"/>
        </w:rPr>
        <w:t>,</w:t>
      </w:r>
      <w:r w:rsidR="00186958">
        <w:rPr>
          <w:rFonts w:ascii="Arial" w:hAnsi="Arial" w:cs="Arial"/>
        </w:rPr>
        <w:t xml:space="preserve"> s katerih se sredstva razpišejo v skladu s tem pravilnikom.</w:t>
      </w:r>
    </w:p>
    <w:p w14:paraId="709FAD4A" w14:textId="77777777" w:rsidR="000808E9" w:rsidRPr="005E5D77" w:rsidRDefault="000808E9" w:rsidP="005E5D77">
      <w:pPr>
        <w:spacing w:after="0" w:line="240" w:lineRule="auto"/>
        <w:rPr>
          <w:rFonts w:ascii="Arial" w:hAnsi="Arial" w:cs="Arial"/>
        </w:rPr>
      </w:pPr>
    </w:p>
    <w:p w14:paraId="1AEB8054" w14:textId="35C519C1" w:rsidR="00186958" w:rsidRPr="005E5D77" w:rsidRDefault="00186958" w:rsidP="001869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E5D77">
        <w:rPr>
          <w:rFonts w:ascii="Arial" w:hAnsi="Arial" w:cs="Arial"/>
        </w:rPr>
        <w:t>. člen</w:t>
      </w:r>
    </w:p>
    <w:p w14:paraId="3A7A5E98" w14:textId="77777777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22EA9EEC" w14:textId="46A4C730" w:rsidR="00EC4736" w:rsidRPr="005E5D77" w:rsidRDefault="00186958" w:rsidP="005E5D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C4736" w:rsidRPr="005E5D77">
        <w:rPr>
          <w:rFonts w:ascii="Arial" w:hAnsi="Arial" w:cs="Arial"/>
        </w:rPr>
        <w:t>Javni razpis se po sprejemu občinskega proračuna objavi na spletni strani.</w:t>
      </w:r>
    </w:p>
    <w:p w14:paraId="224BD483" w14:textId="410DB4A5" w:rsidR="00EC4736" w:rsidRPr="005E5D77" w:rsidRDefault="00186958" w:rsidP="005E5D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EC4736" w:rsidRPr="005E5D77">
        <w:rPr>
          <w:rFonts w:ascii="Arial" w:hAnsi="Arial" w:cs="Arial"/>
        </w:rPr>
        <w:t>Rok javnega razpisa ne sme biti krajši od petnajst dni.</w:t>
      </w:r>
    </w:p>
    <w:p w14:paraId="4DD81C96" w14:textId="584C7D42" w:rsidR="00EC4736" w:rsidRPr="005E5D77" w:rsidRDefault="00C523EE" w:rsidP="00C523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EC4736" w:rsidRPr="005E5D77">
        <w:rPr>
          <w:rFonts w:ascii="Arial" w:hAnsi="Arial" w:cs="Arial"/>
        </w:rPr>
        <w:t>Prijava mora biti vložena na ustreznih obrazcih, ki so priloga razpisu</w:t>
      </w:r>
    </w:p>
    <w:p w14:paraId="76CD7936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  <w:r w:rsidRPr="005E5D77">
        <w:rPr>
          <w:rFonts w:ascii="Arial" w:hAnsi="Arial" w:cs="Arial"/>
        </w:rPr>
        <w:t xml:space="preserve"> </w:t>
      </w:r>
    </w:p>
    <w:p w14:paraId="43AFFAD6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5136C513" w14:textId="6607013A" w:rsidR="00EC4736" w:rsidRPr="005E5D77" w:rsidRDefault="00C523EE" w:rsidP="00C523E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C4736" w:rsidRPr="005E5D77">
        <w:rPr>
          <w:rFonts w:ascii="Arial" w:hAnsi="Arial" w:cs="Arial"/>
        </w:rPr>
        <w:t>. člen</w:t>
      </w:r>
    </w:p>
    <w:p w14:paraId="24159F7C" w14:textId="77777777" w:rsidR="0033746B" w:rsidRDefault="0033746B" w:rsidP="00C523EE">
      <w:pPr>
        <w:spacing w:after="0" w:line="240" w:lineRule="auto"/>
        <w:jc w:val="both"/>
        <w:rPr>
          <w:rFonts w:ascii="Arial" w:hAnsi="Arial" w:cs="Arial"/>
        </w:rPr>
      </w:pPr>
    </w:p>
    <w:p w14:paraId="7272C4ED" w14:textId="21069A8E" w:rsidR="00EC4736" w:rsidRDefault="00C523EE" w:rsidP="00C523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C4736" w:rsidRPr="005E5D77">
        <w:rPr>
          <w:rFonts w:ascii="Arial" w:hAnsi="Arial" w:cs="Arial"/>
        </w:rPr>
        <w:t>Postopek javnega razpisa in dodeljevanja finančnih sredstev drugim društvom</w:t>
      </w:r>
      <w:r>
        <w:rPr>
          <w:rFonts w:ascii="Arial" w:hAnsi="Arial" w:cs="Arial"/>
        </w:rPr>
        <w:t xml:space="preserve"> vodi tričlanska komisija, ki jo imenuje Župan.</w:t>
      </w:r>
    </w:p>
    <w:p w14:paraId="7BDF9FF9" w14:textId="254CF64B" w:rsidR="00C523EE" w:rsidRPr="005E5D77" w:rsidRDefault="00C523EE" w:rsidP="00C523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Na podlagi predloga komisije izda občinska uprava odločbo o sofinanciranju.</w:t>
      </w:r>
    </w:p>
    <w:p w14:paraId="6D3D7550" w14:textId="6104F801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69CA666F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14C8B194" w14:textId="617B2699" w:rsidR="00EC4736" w:rsidRPr="005E5D77" w:rsidRDefault="00C523EE" w:rsidP="00C523E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C4736" w:rsidRPr="005E5D77">
        <w:rPr>
          <w:rFonts w:ascii="Arial" w:hAnsi="Arial" w:cs="Arial"/>
        </w:rPr>
        <w:t>. člen</w:t>
      </w:r>
    </w:p>
    <w:p w14:paraId="0B08B1A0" w14:textId="77777777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314D9C57" w14:textId="6C94297E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  <w:r w:rsidRPr="005E5D77">
        <w:rPr>
          <w:rFonts w:ascii="Arial" w:hAnsi="Arial" w:cs="Arial"/>
        </w:rPr>
        <w:t>Objava javnega razpisa mora vsebovati:</w:t>
      </w:r>
    </w:p>
    <w:p w14:paraId="306164F3" w14:textId="49C0F384" w:rsidR="00EC4736" w:rsidRPr="00C523EE" w:rsidRDefault="00EC4736" w:rsidP="00C523E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navedbo naročnika (naziv, sedež),</w:t>
      </w:r>
    </w:p>
    <w:p w14:paraId="4B6BC7CB" w14:textId="0D06E13D" w:rsidR="00EC4736" w:rsidRPr="00C523EE" w:rsidRDefault="00EC4736" w:rsidP="00C523E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merila in pogoje, ki jih morajo izpolnjevati prijavitelji,</w:t>
      </w:r>
    </w:p>
    <w:p w14:paraId="78139D67" w14:textId="01C1BE84" w:rsidR="00EC4736" w:rsidRPr="00C523EE" w:rsidRDefault="00EC4736" w:rsidP="00C523E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dejavnost oziroma programe in projekte, ki so predmet sofinanciranja,</w:t>
      </w:r>
    </w:p>
    <w:p w14:paraId="238A6DB8" w14:textId="160A7F1B" w:rsidR="00EC4736" w:rsidRPr="00C523EE" w:rsidRDefault="00EC4736" w:rsidP="00C523E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višino razpoložljivih sredstev in navedbo pogojev za porabo sredstev,</w:t>
      </w:r>
    </w:p>
    <w:p w14:paraId="6537E58E" w14:textId="2D2C9F18" w:rsidR="00EC4736" w:rsidRPr="00C523EE" w:rsidRDefault="00EC4736" w:rsidP="00C523E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rok, do katerega morajo biti predložene vloge,</w:t>
      </w:r>
    </w:p>
    <w:p w14:paraId="2384816C" w14:textId="4CBF9A7C" w:rsidR="00EC4736" w:rsidRPr="00C523EE" w:rsidRDefault="00EC4736" w:rsidP="00C523E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način dostave vlog,</w:t>
      </w:r>
    </w:p>
    <w:p w14:paraId="34DCEAC1" w14:textId="00B6875A" w:rsidR="00EC4736" w:rsidRPr="00C523EE" w:rsidRDefault="00EC4736" w:rsidP="00C523E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informacijo kje lahko zainteresirani dobijo informacije.</w:t>
      </w:r>
    </w:p>
    <w:p w14:paraId="1A26BB38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5AE9034C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  <w:r w:rsidRPr="005E5D77">
        <w:rPr>
          <w:rFonts w:ascii="Arial" w:hAnsi="Arial" w:cs="Arial"/>
        </w:rPr>
        <w:t xml:space="preserve"> </w:t>
      </w:r>
    </w:p>
    <w:p w14:paraId="38305E0A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28332096" w14:textId="5B3E218F" w:rsidR="00EC4736" w:rsidRPr="005E5D77" w:rsidRDefault="00C523EE" w:rsidP="003374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EC4736" w:rsidRPr="005E5D77">
        <w:rPr>
          <w:rFonts w:ascii="Arial" w:hAnsi="Arial" w:cs="Arial"/>
        </w:rPr>
        <w:t xml:space="preserve"> člen</w:t>
      </w:r>
    </w:p>
    <w:p w14:paraId="0CC73612" w14:textId="77777777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62F1E0A5" w14:textId="6792FB7F" w:rsidR="00EC4736" w:rsidRPr="005E5D77" w:rsidRDefault="0033746B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C4736" w:rsidRPr="005E5D77">
        <w:rPr>
          <w:rFonts w:ascii="Arial" w:hAnsi="Arial" w:cs="Arial"/>
        </w:rPr>
        <w:t>Z izbranimi izvajalci programov oziroma projektov drugih društev se sklenejo letne pogodbe o sofinanciranju. V pogodbi se opredeli:</w:t>
      </w:r>
    </w:p>
    <w:p w14:paraId="71EE4328" w14:textId="3A39283E" w:rsidR="00EC4736" w:rsidRPr="00C523EE" w:rsidRDefault="00EC4736" w:rsidP="00C463A4">
      <w:pPr>
        <w:pStyle w:val="Odstavekseznama"/>
        <w:numPr>
          <w:ilvl w:val="0"/>
          <w:numId w:val="9"/>
        </w:numPr>
        <w:spacing w:after="0" w:line="240" w:lineRule="auto"/>
        <w:ind w:left="1134" w:hanging="414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naziv in naslov neposrednega uporabnika in prejemnika sredstev,</w:t>
      </w:r>
    </w:p>
    <w:p w14:paraId="193BF6D8" w14:textId="32280D30" w:rsidR="00EC4736" w:rsidRPr="00C523EE" w:rsidRDefault="00EC4736" w:rsidP="00C463A4">
      <w:pPr>
        <w:pStyle w:val="Odstavekseznama"/>
        <w:numPr>
          <w:ilvl w:val="0"/>
          <w:numId w:val="9"/>
        </w:numPr>
        <w:spacing w:after="0" w:line="240" w:lineRule="auto"/>
        <w:ind w:left="1134" w:hanging="414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namen, za katerega so sredstva dodeljena,</w:t>
      </w:r>
    </w:p>
    <w:p w14:paraId="49698CDA" w14:textId="4BA820D1" w:rsidR="00EC4736" w:rsidRPr="00C523EE" w:rsidRDefault="00EC4736" w:rsidP="00C463A4">
      <w:pPr>
        <w:pStyle w:val="Odstavekseznama"/>
        <w:numPr>
          <w:ilvl w:val="0"/>
          <w:numId w:val="9"/>
        </w:numPr>
        <w:spacing w:after="0" w:line="240" w:lineRule="auto"/>
        <w:ind w:left="1134" w:hanging="414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višina dodeljenih sredstev,</w:t>
      </w:r>
    </w:p>
    <w:p w14:paraId="43A124A3" w14:textId="4ECC90A1" w:rsidR="00EC4736" w:rsidRPr="00C523EE" w:rsidRDefault="00EC4736" w:rsidP="00C463A4">
      <w:pPr>
        <w:pStyle w:val="Odstavekseznama"/>
        <w:numPr>
          <w:ilvl w:val="0"/>
          <w:numId w:val="9"/>
        </w:numPr>
        <w:spacing w:after="0" w:line="240" w:lineRule="auto"/>
        <w:ind w:left="1134" w:hanging="414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način nadzora nad namensko porabo sredstev,</w:t>
      </w:r>
    </w:p>
    <w:p w14:paraId="6B4E9000" w14:textId="14C522B1" w:rsidR="00EC4736" w:rsidRPr="00C523EE" w:rsidRDefault="00EC4736" w:rsidP="00C463A4">
      <w:pPr>
        <w:pStyle w:val="Odstavekseznama"/>
        <w:numPr>
          <w:ilvl w:val="0"/>
          <w:numId w:val="9"/>
        </w:numPr>
        <w:spacing w:after="0" w:line="240" w:lineRule="auto"/>
        <w:ind w:left="1134" w:hanging="414"/>
        <w:jc w:val="both"/>
        <w:rPr>
          <w:rFonts w:ascii="Arial" w:hAnsi="Arial" w:cs="Arial"/>
        </w:rPr>
      </w:pPr>
      <w:r w:rsidRPr="00C523EE">
        <w:rPr>
          <w:rFonts w:ascii="Arial" w:hAnsi="Arial" w:cs="Arial"/>
        </w:rPr>
        <w:t>druga določila o pogodbenih obvezah.</w:t>
      </w:r>
    </w:p>
    <w:p w14:paraId="0AB91014" w14:textId="5C8E73B9" w:rsidR="00EC4736" w:rsidRPr="005E5D77" w:rsidRDefault="0033746B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EC4736" w:rsidRPr="005E5D77">
        <w:rPr>
          <w:rFonts w:ascii="Arial" w:hAnsi="Arial" w:cs="Arial"/>
        </w:rPr>
        <w:t>Društva morajo enkrat letno, do konca meseca februarja</w:t>
      </w:r>
      <w:r>
        <w:rPr>
          <w:rFonts w:ascii="Arial" w:hAnsi="Arial" w:cs="Arial"/>
        </w:rPr>
        <w:t xml:space="preserve"> za preteklo leto</w:t>
      </w:r>
      <w:r w:rsidR="00EC4736" w:rsidRPr="005E5D77">
        <w:rPr>
          <w:rFonts w:ascii="Arial" w:hAnsi="Arial" w:cs="Arial"/>
        </w:rPr>
        <w:t xml:space="preserve"> poročati občinski upravi o izvedenih aktivnostih oziroma programih, ki so predmet sofinanciranja iz občinskih sredstev. Izvajanje programov spremlja občinska uprava.</w:t>
      </w:r>
    </w:p>
    <w:p w14:paraId="3E1EFEF3" w14:textId="3ED7FF25" w:rsidR="00EC4736" w:rsidRPr="005E5D77" w:rsidRDefault="0033746B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EC4736" w:rsidRPr="005E5D77">
        <w:rPr>
          <w:rFonts w:ascii="Arial" w:hAnsi="Arial" w:cs="Arial"/>
        </w:rPr>
        <w:t>Če društva ne izpolnjujejo obveznosti, določenih s pogodbo, se jim za ta del programa ukinejo finančna sredstva, že prejeta sredstva pa morajo vrniti v občinski proračun, skupaj z zakonsko določenimi obveznostmi.</w:t>
      </w:r>
    </w:p>
    <w:p w14:paraId="46278253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719F1FCC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0093C92D" w14:textId="26256929" w:rsidR="00EC4736" w:rsidRPr="0033746B" w:rsidRDefault="00EC4736" w:rsidP="005E5D77">
      <w:pPr>
        <w:spacing w:after="0" w:line="240" w:lineRule="auto"/>
        <w:rPr>
          <w:rFonts w:ascii="Arial" w:hAnsi="Arial" w:cs="Arial"/>
          <w:b/>
          <w:bCs/>
        </w:rPr>
      </w:pPr>
      <w:r w:rsidRPr="0033746B">
        <w:rPr>
          <w:rFonts w:ascii="Arial" w:hAnsi="Arial" w:cs="Arial"/>
          <w:b/>
          <w:bCs/>
        </w:rPr>
        <w:lastRenderedPageBreak/>
        <w:t>IV. Spremljanje in nadzor nad porabo sredstev</w:t>
      </w:r>
    </w:p>
    <w:p w14:paraId="409984C3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391477A6" w14:textId="549201E8" w:rsidR="00EC4736" w:rsidRPr="005E5D77" w:rsidRDefault="0033746B" w:rsidP="003374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C4736" w:rsidRPr="005E5D77">
        <w:rPr>
          <w:rFonts w:ascii="Arial" w:hAnsi="Arial" w:cs="Arial"/>
        </w:rPr>
        <w:t>. člen</w:t>
      </w:r>
    </w:p>
    <w:p w14:paraId="5AE47E72" w14:textId="77777777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480475F7" w14:textId="633A9EA1" w:rsidR="00EC4736" w:rsidRPr="005E5D77" w:rsidRDefault="0033746B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C4736" w:rsidRPr="005E5D77">
        <w:rPr>
          <w:rFonts w:ascii="Arial" w:hAnsi="Arial" w:cs="Arial"/>
        </w:rPr>
        <w:t>Uporabniki proračunskih sredstev, namenjenih za programe in projekte drugih društev, so dolžni izvajati dogovorjene programe oziroma projekte v skladu z določili tega pravilnika in sklenjeno pogodbo.</w:t>
      </w:r>
    </w:p>
    <w:p w14:paraId="0533AA1A" w14:textId="733EAA6D" w:rsidR="00EC4736" w:rsidRPr="005E5D77" w:rsidRDefault="0033746B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EC4736" w:rsidRPr="005E5D77">
        <w:rPr>
          <w:rFonts w:ascii="Arial" w:hAnsi="Arial" w:cs="Arial"/>
        </w:rPr>
        <w:t>Nadzor nad izvajanjem letnih pogodb z izvajalci in porabo proračunskih sredstev izvajata občinska uprava in nadzorni odbor. V primeru, da izvajalci ne izvajajo odobrenih programov oziroma projektov v skladu z določili tega pravilnika in pogodbe, se sofinanciranje takoj ukine, izvajalci pa so dolžni povrniti prejeta sredstva s pripadajočimi zakonsko predpisanimi obrestmi.</w:t>
      </w:r>
    </w:p>
    <w:p w14:paraId="3D6892E0" w14:textId="4C9852DC" w:rsidR="00EC4736" w:rsidRPr="005E5D77" w:rsidRDefault="0033746B" w:rsidP="00C46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EC4736" w:rsidRPr="005E5D77">
        <w:rPr>
          <w:rFonts w:ascii="Arial" w:hAnsi="Arial" w:cs="Arial"/>
        </w:rPr>
        <w:t>Izvajalec, ki krši določila tega člena, ne more kandidirati za sredstva na naslednjem javnem razpisu občine.</w:t>
      </w:r>
    </w:p>
    <w:p w14:paraId="2723EDD5" w14:textId="0AD3D434" w:rsidR="00EC4736" w:rsidRDefault="00EC4736" w:rsidP="00C463A4">
      <w:pPr>
        <w:spacing w:after="0" w:line="240" w:lineRule="auto"/>
        <w:jc w:val="both"/>
        <w:rPr>
          <w:rFonts w:ascii="Arial" w:hAnsi="Arial" w:cs="Arial"/>
        </w:rPr>
      </w:pPr>
    </w:p>
    <w:p w14:paraId="7B807ADF" w14:textId="77777777" w:rsidR="0033746B" w:rsidRPr="005E5D77" w:rsidRDefault="0033746B" w:rsidP="005E5D77">
      <w:pPr>
        <w:spacing w:after="0" w:line="240" w:lineRule="auto"/>
        <w:rPr>
          <w:rFonts w:ascii="Arial" w:hAnsi="Arial" w:cs="Arial"/>
        </w:rPr>
      </w:pPr>
    </w:p>
    <w:p w14:paraId="2867D7DA" w14:textId="04400551" w:rsidR="00EC4736" w:rsidRPr="0033746B" w:rsidRDefault="00EC4736" w:rsidP="005E5D77">
      <w:pPr>
        <w:spacing w:after="0" w:line="240" w:lineRule="auto"/>
        <w:rPr>
          <w:rFonts w:ascii="Arial" w:hAnsi="Arial" w:cs="Arial"/>
          <w:b/>
          <w:bCs/>
        </w:rPr>
      </w:pPr>
      <w:r w:rsidRPr="0033746B">
        <w:rPr>
          <w:rFonts w:ascii="Arial" w:hAnsi="Arial" w:cs="Arial"/>
          <w:b/>
          <w:bCs/>
        </w:rPr>
        <w:t>V.  Končna določba</w:t>
      </w:r>
    </w:p>
    <w:p w14:paraId="32D08702" w14:textId="77777777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</w:p>
    <w:p w14:paraId="6B96F540" w14:textId="194B8354" w:rsidR="0033746B" w:rsidRPr="005E5D77" w:rsidRDefault="0033746B" w:rsidP="003374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C4736" w:rsidRPr="005E5D77">
        <w:rPr>
          <w:rFonts w:ascii="Arial" w:hAnsi="Arial" w:cs="Arial"/>
        </w:rPr>
        <w:t>. člen</w:t>
      </w:r>
    </w:p>
    <w:p w14:paraId="349AF1C3" w14:textId="77777777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37BF2E54" w14:textId="0AF6AEC2" w:rsidR="00EC4736" w:rsidRPr="005E5D77" w:rsidRDefault="00EC4736" w:rsidP="005E5D77">
      <w:pPr>
        <w:spacing w:after="0" w:line="240" w:lineRule="auto"/>
        <w:rPr>
          <w:rFonts w:ascii="Arial" w:hAnsi="Arial" w:cs="Arial"/>
        </w:rPr>
      </w:pPr>
      <w:r w:rsidRPr="005E5D77">
        <w:rPr>
          <w:rFonts w:ascii="Arial" w:hAnsi="Arial" w:cs="Arial"/>
        </w:rPr>
        <w:t xml:space="preserve">Ta pravilnik začne veljati </w:t>
      </w:r>
      <w:r w:rsidR="0033746B">
        <w:rPr>
          <w:rFonts w:ascii="Arial" w:hAnsi="Arial" w:cs="Arial"/>
        </w:rPr>
        <w:t>osmi</w:t>
      </w:r>
      <w:r w:rsidRPr="005E5D77">
        <w:rPr>
          <w:rFonts w:ascii="Arial" w:hAnsi="Arial" w:cs="Arial"/>
        </w:rPr>
        <w:t xml:space="preserve"> dan po objavi v Uradnem glasilu slovenskih občin.</w:t>
      </w:r>
    </w:p>
    <w:p w14:paraId="3C611951" w14:textId="00F9DBE7" w:rsidR="00EC4736" w:rsidRDefault="00EC4736" w:rsidP="005E5D77">
      <w:pPr>
        <w:spacing w:after="0" w:line="240" w:lineRule="auto"/>
        <w:rPr>
          <w:rFonts w:ascii="Arial" w:hAnsi="Arial" w:cs="Arial"/>
        </w:rPr>
      </w:pPr>
    </w:p>
    <w:p w14:paraId="0C75CABE" w14:textId="1DEF99BE" w:rsidR="0033746B" w:rsidRDefault="0033746B" w:rsidP="005E5D77">
      <w:pPr>
        <w:spacing w:after="0" w:line="240" w:lineRule="auto"/>
        <w:rPr>
          <w:rFonts w:ascii="Arial" w:hAnsi="Arial" w:cs="Arial"/>
        </w:rPr>
      </w:pPr>
    </w:p>
    <w:p w14:paraId="0BE9CE47" w14:textId="77777777" w:rsidR="0033746B" w:rsidRPr="005E5D77" w:rsidRDefault="0033746B" w:rsidP="005E5D77">
      <w:pPr>
        <w:spacing w:after="0" w:line="240" w:lineRule="auto"/>
        <w:rPr>
          <w:rFonts w:ascii="Arial" w:hAnsi="Arial" w:cs="Arial"/>
        </w:rPr>
      </w:pPr>
    </w:p>
    <w:p w14:paraId="30E9DFE4" w14:textId="0FD763EB" w:rsidR="00FE5FA5" w:rsidRPr="005E5D77" w:rsidRDefault="00FE5FA5" w:rsidP="005E5D77">
      <w:pPr>
        <w:pStyle w:val="p"/>
        <w:spacing w:before="0" w:after="0"/>
        <w:ind w:left="0" w:firstLine="0"/>
      </w:pPr>
      <w:r w:rsidRPr="005E5D77">
        <w:t xml:space="preserve">Št. </w:t>
      </w:r>
      <w:r w:rsidR="0033746B">
        <w:tab/>
      </w:r>
    </w:p>
    <w:p w14:paraId="173EEDF8" w14:textId="69CCF045" w:rsidR="00FE5FA5" w:rsidRPr="005E5D77" w:rsidRDefault="00FE5FA5" w:rsidP="005E5D77">
      <w:pPr>
        <w:pStyle w:val="p"/>
        <w:spacing w:before="0" w:after="0"/>
        <w:ind w:left="0" w:firstLine="0"/>
      </w:pPr>
      <w:r w:rsidRPr="005E5D77">
        <w:t xml:space="preserve">Makole, dne </w:t>
      </w:r>
      <w:r w:rsidR="0033746B">
        <w:tab/>
      </w:r>
    </w:p>
    <w:tbl>
      <w:tblPr>
        <w:tblW w:w="9555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FE5FA5" w:rsidRPr="005E5D77" w14:paraId="6C888CBA" w14:textId="77777777" w:rsidTr="00054C85">
        <w:trPr>
          <w:tblCellSpacing w:w="15" w:type="dxa"/>
          <w:jc w:val="right"/>
        </w:trPr>
        <w:tc>
          <w:tcPr>
            <w:tcW w:w="0" w:type="auto"/>
            <w:vAlign w:val="center"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2"/>
            </w:tblGrid>
            <w:tr w:rsidR="00FE5FA5" w:rsidRPr="005E5D77" w14:paraId="683ECED0" w14:textId="77777777" w:rsidTr="00054C85">
              <w:trPr>
                <w:tblCellSpacing w:w="0" w:type="dxa"/>
                <w:jc w:val="right"/>
              </w:trPr>
              <w:tc>
                <w:tcPr>
                  <w:tcW w:w="3132" w:type="dxa"/>
                  <w:vAlign w:val="center"/>
                </w:tcPr>
                <w:p w14:paraId="643C0926" w14:textId="77777777" w:rsidR="00FE5FA5" w:rsidRPr="005E5D77" w:rsidRDefault="00FE5FA5" w:rsidP="005E5D77">
                  <w:pPr>
                    <w:pStyle w:val="p2"/>
                    <w:spacing w:before="0" w:after="0"/>
                  </w:pPr>
                  <w:r w:rsidRPr="005E5D77">
                    <w:t>Franc Majcen</w:t>
                  </w:r>
                </w:p>
                <w:p w14:paraId="6E37F0A3" w14:textId="77777777" w:rsidR="00FE5FA5" w:rsidRPr="005E5D77" w:rsidRDefault="00FE5FA5" w:rsidP="005E5D77">
                  <w:pPr>
                    <w:pStyle w:val="p2"/>
                    <w:spacing w:before="0" w:after="0"/>
                  </w:pPr>
                  <w:r w:rsidRPr="005E5D77">
                    <w:t>Župan Občine Makole</w:t>
                  </w:r>
                </w:p>
                <w:p w14:paraId="73178463" w14:textId="77777777" w:rsidR="00FE5FA5" w:rsidRPr="005E5D77" w:rsidRDefault="00FE5FA5" w:rsidP="005E5D77">
                  <w:pPr>
                    <w:pStyle w:val="p2"/>
                    <w:spacing w:before="0" w:after="0"/>
                  </w:pPr>
                </w:p>
              </w:tc>
            </w:tr>
          </w:tbl>
          <w:p w14:paraId="4C90DD59" w14:textId="77777777" w:rsidR="00FE5FA5" w:rsidRPr="005E5D77" w:rsidRDefault="00FE5FA5" w:rsidP="005E5D7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79EF4FDA" w14:textId="77777777" w:rsidR="00205A47" w:rsidRDefault="00205A47" w:rsidP="005E5D77">
      <w:pPr>
        <w:spacing w:after="0" w:line="240" w:lineRule="auto"/>
      </w:pPr>
    </w:p>
    <w:sectPr w:rsidR="0020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0A6"/>
    <w:multiLevelType w:val="hybridMultilevel"/>
    <w:tmpl w:val="210C2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891"/>
    <w:multiLevelType w:val="hybridMultilevel"/>
    <w:tmpl w:val="8760F932"/>
    <w:lvl w:ilvl="0" w:tplc="78167276">
      <w:numFmt w:val="bullet"/>
      <w:lvlText w:val="·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87F"/>
    <w:multiLevelType w:val="hybridMultilevel"/>
    <w:tmpl w:val="85E87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E09D6"/>
    <w:multiLevelType w:val="hybridMultilevel"/>
    <w:tmpl w:val="12B87318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7DAB"/>
    <w:multiLevelType w:val="hybridMultilevel"/>
    <w:tmpl w:val="E3A49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7014F"/>
    <w:multiLevelType w:val="hybridMultilevel"/>
    <w:tmpl w:val="5D3071EE"/>
    <w:lvl w:ilvl="0" w:tplc="62E2D218">
      <w:numFmt w:val="bullet"/>
      <w:lvlText w:val="·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5D23"/>
    <w:multiLevelType w:val="hybridMultilevel"/>
    <w:tmpl w:val="C9CACD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601E"/>
    <w:multiLevelType w:val="hybridMultilevel"/>
    <w:tmpl w:val="3586E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9306C"/>
    <w:multiLevelType w:val="hybridMultilevel"/>
    <w:tmpl w:val="C6DEA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36"/>
    <w:rsid w:val="0001311F"/>
    <w:rsid w:val="000377AB"/>
    <w:rsid w:val="0005338A"/>
    <w:rsid w:val="000711E4"/>
    <w:rsid w:val="000808E9"/>
    <w:rsid w:val="000E6E19"/>
    <w:rsid w:val="00105AC8"/>
    <w:rsid w:val="00120CD7"/>
    <w:rsid w:val="00182628"/>
    <w:rsid w:val="00183CE0"/>
    <w:rsid w:val="00186958"/>
    <w:rsid w:val="00205A47"/>
    <w:rsid w:val="00250462"/>
    <w:rsid w:val="00280C8E"/>
    <w:rsid w:val="002A0242"/>
    <w:rsid w:val="002A6473"/>
    <w:rsid w:val="002C01A3"/>
    <w:rsid w:val="002C1DD6"/>
    <w:rsid w:val="002C6175"/>
    <w:rsid w:val="002E2EF5"/>
    <w:rsid w:val="00301F2A"/>
    <w:rsid w:val="00303ED9"/>
    <w:rsid w:val="0033746B"/>
    <w:rsid w:val="00342B03"/>
    <w:rsid w:val="00343450"/>
    <w:rsid w:val="00365D3B"/>
    <w:rsid w:val="003F746D"/>
    <w:rsid w:val="004007CF"/>
    <w:rsid w:val="004015FA"/>
    <w:rsid w:val="0041400D"/>
    <w:rsid w:val="0042462B"/>
    <w:rsid w:val="00435F83"/>
    <w:rsid w:val="004740DD"/>
    <w:rsid w:val="004B612C"/>
    <w:rsid w:val="005B435B"/>
    <w:rsid w:val="005E5D77"/>
    <w:rsid w:val="005F7EC2"/>
    <w:rsid w:val="00634244"/>
    <w:rsid w:val="00645D6B"/>
    <w:rsid w:val="00654760"/>
    <w:rsid w:val="00670E10"/>
    <w:rsid w:val="006761EA"/>
    <w:rsid w:val="006904FB"/>
    <w:rsid w:val="006F771D"/>
    <w:rsid w:val="007404D0"/>
    <w:rsid w:val="00787A9C"/>
    <w:rsid w:val="00790259"/>
    <w:rsid w:val="007C1DC2"/>
    <w:rsid w:val="007F458C"/>
    <w:rsid w:val="008528A7"/>
    <w:rsid w:val="00944ADA"/>
    <w:rsid w:val="00A11956"/>
    <w:rsid w:val="00A858C7"/>
    <w:rsid w:val="00A946BC"/>
    <w:rsid w:val="00AD7D8E"/>
    <w:rsid w:val="00AE43BD"/>
    <w:rsid w:val="00B13356"/>
    <w:rsid w:val="00B5287B"/>
    <w:rsid w:val="00BD246A"/>
    <w:rsid w:val="00C13BCD"/>
    <w:rsid w:val="00C36046"/>
    <w:rsid w:val="00C463A4"/>
    <w:rsid w:val="00C523EE"/>
    <w:rsid w:val="00C53F5C"/>
    <w:rsid w:val="00CA5163"/>
    <w:rsid w:val="00CA5938"/>
    <w:rsid w:val="00CB2DA2"/>
    <w:rsid w:val="00CB71D9"/>
    <w:rsid w:val="00CD0D55"/>
    <w:rsid w:val="00DB65FA"/>
    <w:rsid w:val="00EC20ED"/>
    <w:rsid w:val="00EC4736"/>
    <w:rsid w:val="00ED297C"/>
    <w:rsid w:val="00F437BB"/>
    <w:rsid w:val="00F627AE"/>
    <w:rsid w:val="00FC6FF5"/>
    <w:rsid w:val="00FC7EB8"/>
    <w:rsid w:val="00FE5FA5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DE4A"/>
  <w15:chartTrackingRefBased/>
  <w15:docId w15:val="{16A71BEE-D7F8-48B7-A3FA-42E99C99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rsid w:val="00FE5FA5"/>
    <w:pPr>
      <w:spacing w:before="49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p2">
    <w:name w:val="p2"/>
    <w:basedOn w:val="Navaden"/>
    <w:rsid w:val="00FE5FA5"/>
    <w:pPr>
      <w:spacing w:before="49" w:after="12" w:line="240" w:lineRule="auto"/>
      <w:ind w:left="12" w:right="12"/>
      <w:jc w:val="center"/>
    </w:pPr>
    <w:rPr>
      <w:rFonts w:ascii="Arial" w:eastAsia="Times New Roman" w:hAnsi="Arial" w:cs="Arial"/>
      <w:color w:val="222222"/>
      <w:lang w:eastAsia="sl-SI"/>
    </w:rPr>
  </w:style>
  <w:style w:type="paragraph" w:styleId="Odstavekseznama">
    <w:name w:val="List Paragraph"/>
    <w:basedOn w:val="Navaden"/>
    <w:uiPriority w:val="34"/>
    <w:qFormat/>
    <w:rsid w:val="005E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004CAB-9743-46C3-AD13-A1D80030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2022-01-27T11:33:00Z</dcterms:created>
  <dcterms:modified xsi:type="dcterms:W3CDTF">2022-01-27T11:33:00Z</dcterms:modified>
</cp:coreProperties>
</file>