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6BE371" w14:textId="77777777" w:rsidR="0085153B" w:rsidRDefault="0085153B" w:rsidP="003902B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</w:p>
    <w:p w14:paraId="28C425EC" w14:textId="33111D4A" w:rsidR="00B101B2" w:rsidRPr="00B101B2" w:rsidRDefault="00B101B2" w:rsidP="003902B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Številka</w:t>
      </w:r>
      <w:r>
        <w:rPr>
          <w:rFonts w:ascii="Tahoma" w:hAnsi="Tahoma" w:cs="Tahoma"/>
          <w:iCs/>
          <w:color w:val="000000"/>
        </w:rPr>
        <w:t xml:space="preserve">: </w:t>
      </w:r>
      <w:r w:rsidR="0085153B">
        <w:rPr>
          <w:rFonts w:ascii="Tahoma" w:hAnsi="Tahoma" w:cs="Tahoma"/>
          <w:iCs/>
          <w:color w:val="000000"/>
        </w:rPr>
        <w:t>354-0007/2018-14</w:t>
      </w:r>
    </w:p>
    <w:p w14:paraId="18B6684A" w14:textId="329D7E4B" w:rsidR="00B101B2" w:rsidRPr="00B101B2" w:rsidRDefault="00B101B2" w:rsidP="003902BF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Datum: </w:t>
      </w:r>
      <w:r w:rsidR="0085153B">
        <w:rPr>
          <w:rFonts w:ascii="Tahoma" w:hAnsi="Tahoma" w:cs="Tahoma"/>
          <w:iCs/>
          <w:color w:val="000000"/>
        </w:rPr>
        <w:t>1</w:t>
      </w:r>
      <w:r w:rsidRPr="00B101B2">
        <w:rPr>
          <w:rFonts w:ascii="Tahoma" w:hAnsi="Tahoma" w:cs="Tahoma"/>
          <w:iCs/>
          <w:color w:val="000000"/>
        </w:rPr>
        <w:t>1.4.2018</w:t>
      </w:r>
    </w:p>
    <w:p w14:paraId="4FB4795B" w14:textId="77777777" w:rsid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59A07C03" w14:textId="77777777" w:rsid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07EF8EF4" w14:textId="02D9823B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B101B2">
        <w:rPr>
          <w:rFonts w:ascii="Tahoma" w:hAnsi="Tahoma" w:cs="Tahoma"/>
          <w:b/>
          <w:iCs/>
          <w:color w:val="000000"/>
        </w:rPr>
        <w:t>OBČINSKI SVET</w:t>
      </w:r>
    </w:p>
    <w:p w14:paraId="262F6244" w14:textId="6D65B566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B101B2">
        <w:rPr>
          <w:rFonts w:ascii="Tahoma" w:hAnsi="Tahoma" w:cs="Tahoma"/>
          <w:b/>
          <w:iCs/>
          <w:color w:val="000000"/>
        </w:rPr>
        <w:t>OBČINE PREVALJE</w:t>
      </w:r>
    </w:p>
    <w:p w14:paraId="64539717" w14:textId="77777777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365BBFAA" w14:textId="77777777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78D4B77E" w14:textId="77777777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69C2744B" w14:textId="77777777" w:rsidR="0085153B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85153B">
        <w:rPr>
          <w:rFonts w:ascii="Tahoma" w:hAnsi="Tahoma" w:cs="Tahoma"/>
          <w:b/>
          <w:iCs/>
          <w:color w:val="000000"/>
        </w:rPr>
        <w:t>PREDLAGATELJ:</w:t>
      </w:r>
      <w:r w:rsidRPr="0085153B">
        <w:rPr>
          <w:rFonts w:ascii="Tahoma" w:hAnsi="Tahoma" w:cs="Tahoma"/>
          <w:b/>
          <w:iCs/>
          <w:color w:val="000000"/>
        </w:rPr>
        <w:tab/>
      </w:r>
      <w:r w:rsidRPr="0085153B">
        <w:rPr>
          <w:rFonts w:ascii="Tahoma" w:hAnsi="Tahoma" w:cs="Tahoma"/>
          <w:b/>
          <w:iCs/>
          <w:color w:val="000000"/>
        </w:rPr>
        <w:tab/>
      </w:r>
      <w:r w:rsidRPr="0085153B">
        <w:rPr>
          <w:rFonts w:ascii="Tahoma" w:hAnsi="Tahoma" w:cs="Tahoma"/>
          <w:iCs/>
          <w:color w:val="000000"/>
        </w:rPr>
        <w:t>Župan, dr. Matija Tasič</w:t>
      </w:r>
    </w:p>
    <w:p w14:paraId="63F45E3A" w14:textId="77777777" w:rsidR="0085153B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2AA02DDF" w14:textId="77777777" w:rsidR="0085153B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13905BB4" w14:textId="6CABAA11" w:rsidR="00B101B2" w:rsidRPr="00B101B2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>
        <w:rPr>
          <w:rFonts w:ascii="Tahoma" w:hAnsi="Tahoma" w:cs="Tahoma"/>
          <w:b/>
          <w:iCs/>
          <w:color w:val="000000"/>
        </w:rPr>
        <w:t xml:space="preserve">ZADEVA: PREDLOG </w:t>
      </w:r>
      <w:r w:rsidRPr="0085153B">
        <w:rPr>
          <w:rFonts w:ascii="Tahoma" w:hAnsi="Tahoma" w:cs="Tahoma"/>
          <w:b/>
          <w:iCs/>
          <w:color w:val="000000"/>
        </w:rPr>
        <w:t>ODLOK</w:t>
      </w:r>
      <w:r>
        <w:rPr>
          <w:rFonts w:ascii="Tahoma" w:hAnsi="Tahoma" w:cs="Tahoma"/>
          <w:b/>
          <w:iCs/>
          <w:color w:val="000000"/>
        </w:rPr>
        <w:t xml:space="preserve">A </w:t>
      </w:r>
      <w:r w:rsidRPr="0085153B">
        <w:rPr>
          <w:rFonts w:ascii="Tahoma" w:hAnsi="Tahoma" w:cs="Tahoma"/>
          <w:b/>
          <w:iCs/>
          <w:color w:val="000000"/>
        </w:rPr>
        <w:t>O NAČINU OPRAVLJANJA OBVEZNE OBČINSKE GOSPODARSKE JAVNE SLUŽBE 24-URNE DEŽURNE POGREBNE SLUŽBE V OBČINI RAVNE NA KOROŠKEM IN OBČINI PREVALJE</w:t>
      </w:r>
    </w:p>
    <w:p w14:paraId="241AD6D8" w14:textId="77777777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34B0D6C4" w14:textId="77777777" w:rsidR="00B101B2" w:rsidRPr="00B101B2" w:rsidRDefault="00B101B2" w:rsidP="00B101B2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7D13A31D" w14:textId="118F1729" w:rsidR="003902BF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85153B">
        <w:rPr>
          <w:rFonts w:ascii="Tahoma" w:hAnsi="Tahoma" w:cs="Tahoma"/>
          <w:b/>
          <w:iCs/>
          <w:color w:val="000000"/>
        </w:rPr>
        <w:t>PRAVNA PODLAGA</w:t>
      </w:r>
    </w:p>
    <w:p w14:paraId="756582EC" w14:textId="77777777" w:rsidR="003902BF" w:rsidRPr="00B101B2" w:rsidRDefault="003902BF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</w:p>
    <w:p w14:paraId="525C8D72" w14:textId="040C6A69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V skladu z določilom prvega odstavka 61. člen Zakona o lokalni samoupravi (ZLS) občina zagotavlja opravljanje javnih služb, ki jih v skladu z zakonom določi s svojim splošnim aktom, in javnih služb, za katere je tako določeno z zakonom (</w:t>
      </w:r>
      <w:r w:rsidR="008218A4" w:rsidRPr="00B101B2">
        <w:rPr>
          <w:rFonts w:ascii="Tahoma" w:hAnsi="Tahoma" w:cs="Tahoma"/>
          <w:iCs/>
          <w:color w:val="000000"/>
        </w:rPr>
        <w:t>obvezne javne gospodarske  službe</w:t>
      </w:r>
      <w:r w:rsidRPr="00B101B2">
        <w:rPr>
          <w:rFonts w:ascii="Tahoma" w:hAnsi="Tahoma" w:cs="Tahoma"/>
          <w:iCs/>
          <w:color w:val="000000"/>
        </w:rPr>
        <w:t>).</w:t>
      </w:r>
    </w:p>
    <w:p w14:paraId="43AB360A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</w:p>
    <w:p w14:paraId="1A44FF7E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3. člen Zakona o pogrebni in pokopališki dejavnosti (Uradni list RS, št. </w:t>
      </w:r>
      <w:r w:rsidRPr="00B101B2">
        <w:rPr>
          <w:rFonts w:ascii="Tahoma" w:hAnsi="Tahoma" w:cs="Tahoma"/>
        </w:rPr>
        <w:t xml:space="preserve">št. 62/16) </w:t>
      </w:r>
      <w:r w:rsidRPr="00B101B2">
        <w:rPr>
          <w:rFonts w:ascii="Tahoma" w:hAnsi="Tahoma" w:cs="Tahoma"/>
          <w:iCs/>
          <w:color w:val="000000"/>
        </w:rPr>
        <w:t>določa, da pogrebna dejavnost obsega zagotavljanje 24-urne dežurne službe, ki je občinska gospodarska javna služba.</w:t>
      </w:r>
    </w:p>
    <w:p w14:paraId="640A40CA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</w:p>
    <w:p w14:paraId="19CFF67E" w14:textId="77777777" w:rsidR="0085153B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Kot je določeno z 62. členom Zakona o lokalni samoupravi (ZLS)</w:t>
      </w:r>
      <w:r w:rsidRPr="00B101B2">
        <w:rPr>
          <w:rFonts w:ascii="Tahoma" w:hAnsi="Tahoma" w:cs="Tahoma"/>
          <w:color w:val="000000"/>
        </w:rPr>
        <w:t xml:space="preserve"> </w:t>
      </w:r>
      <w:r w:rsidRPr="00B101B2">
        <w:rPr>
          <w:rFonts w:ascii="Tahoma" w:hAnsi="Tahoma" w:cs="Tahoma"/>
          <w:iCs/>
          <w:color w:val="000000"/>
        </w:rPr>
        <w:t xml:space="preserve">način in pogoje opravljanja javne službe predpiše občina, če zakon ne določa drugače. Vsebinsko enako določilo zasledimo v 3. členu Zakona o gospodarskih javnih službah (ZGJS), ki v drugem odstavku določa, da način opravljanja lokalne gospodarske javne službe predpiše lokalna skupnost (občina) z odlokom tako, da je zagotovljeno njihovo izvajanje v okviru funkcionalno in prostorsko zaokroženih oskrbovalnih sistemov. </w:t>
      </w:r>
    </w:p>
    <w:p w14:paraId="7EC71692" w14:textId="77777777" w:rsidR="0085153B" w:rsidRDefault="0085153B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</w:p>
    <w:p w14:paraId="7864722D" w14:textId="5A3001EF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Z navedenim predpisom se za posamezno gospodarsko javno službo določi: </w:t>
      </w:r>
    </w:p>
    <w:p w14:paraId="407D1EA9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organizacijska in prostorska zasnova njihovega opravljanja po vrstah in številu izvajalcev (v režijskem obratu, javnem gospodarskem zavodu, javnem podjetju, na podlagi koncesije);</w:t>
      </w:r>
    </w:p>
    <w:p w14:paraId="1B0E0C0B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vrsta in obseg javnih dobrin ter njihova prostorska razporeditev; </w:t>
      </w:r>
    </w:p>
    <w:p w14:paraId="04F0C2E3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pogoji za zagotavljanje in uporabo javnih dobrin; </w:t>
      </w:r>
    </w:p>
    <w:p w14:paraId="23713D7B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pravice in obveznosti uporabnikov; </w:t>
      </w:r>
    </w:p>
    <w:p w14:paraId="4A50684E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viri financiranja gospodarskih javnih služb ter njihova prostorska razporeditev; </w:t>
      </w:r>
    </w:p>
    <w:p w14:paraId="09BE6343" w14:textId="77777777" w:rsidR="00B91BB4" w:rsidRPr="00B101B2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 xml:space="preserve">vrsta in obseg objektov in naprav, potrebnih za izvajanje gospodarske javne službe, ki so lastnina lokalne skupnosti ter del javne lastnine, ki je javno dobro in varstvo, ki ga uživa; </w:t>
      </w:r>
    </w:p>
    <w:p w14:paraId="66379A46" w14:textId="68EB2E36" w:rsidR="00B91BB4" w:rsidRPr="0085153B" w:rsidRDefault="00B91BB4" w:rsidP="00B91BB4">
      <w:pPr>
        <w:numPr>
          <w:ilvl w:val="0"/>
          <w:numId w:val="2"/>
        </w:numPr>
        <w:autoSpaceDE w:val="0"/>
        <w:autoSpaceDN w:val="0"/>
        <w:adjustRightInd w:val="0"/>
        <w:spacing w:after="0" w:line="240" w:lineRule="auto"/>
        <w:ind w:left="426" w:hanging="426"/>
        <w:jc w:val="both"/>
        <w:rPr>
          <w:rFonts w:ascii="Tahoma" w:hAnsi="Tahoma" w:cs="Tahoma"/>
          <w:iCs/>
          <w:color w:val="000000"/>
        </w:rPr>
      </w:pPr>
      <w:r w:rsidRPr="00B101B2">
        <w:rPr>
          <w:rFonts w:ascii="Tahoma" w:hAnsi="Tahoma" w:cs="Tahoma"/>
          <w:iCs/>
          <w:color w:val="000000"/>
        </w:rPr>
        <w:t>drugi elementi pomembni za opravljanje in razvoj gospodarske javne službe.</w:t>
      </w:r>
    </w:p>
    <w:p w14:paraId="0F24013D" w14:textId="77777777" w:rsidR="00D86838" w:rsidRDefault="00D86838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2D4452F4" w14:textId="6D87D5DA" w:rsid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>
        <w:rPr>
          <w:rFonts w:ascii="Tahoma" w:hAnsi="Tahoma" w:cs="Tahoma"/>
          <w:b/>
          <w:iCs/>
          <w:color w:val="000000"/>
        </w:rPr>
        <w:lastRenderedPageBreak/>
        <w:t>OBRAZLOŽITEV:</w:t>
      </w:r>
    </w:p>
    <w:p w14:paraId="73502A25" w14:textId="77777777" w:rsidR="00D86838" w:rsidRDefault="00D86838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</w:p>
    <w:p w14:paraId="7E266CB5" w14:textId="77777777" w:rsidR="003902BF" w:rsidRPr="0085153B" w:rsidRDefault="003902BF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  <w:iCs/>
          <w:color w:val="000000"/>
        </w:rPr>
      </w:pPr>
      <w:r w:rsidRPr="0085153B">
        <w:rPr>
          <w:rFonts w:ascii="Tahoma" w:hAnsi="Tahoma" w:cs="Tahoma"/>
          <w:b/>
          <w:iCs/>
          <w:color w:val="000000"/>
        </w:rPr>
        <w:t>Področje urejanja</w:t>
      </w:r>
    </w:p>
    <w:p w14:paraId="6990AB68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bookmarkStart w:id="0" w:name="_GoBack"/>
      <w:bookmarkEnd w:id="0"/>
      <w:r w:rsidRPr="00B101B2">
        <w:rPr>
          <w:rFonts w:ascii="Tahoma" w:hAnsi="Tahoma" w:cs="Tahoma"/>
          <w:iCs/>
          <w:color w:val="000000"/>
        </w:rPr>
        <w:t xml:space="preserve">V skladu z opisanimi pravnimi podlagami je pripravljen Odlok o načinu </w:t>
      </w:r>
      <w:r w:rsidRPr="00B101B2">
        <w:rPr>
          <w:rFonts w:ascii="Tahoma" w:hAnsi="Tahoma" w:cs="Tahoma"/>
          <w:bCs/>
        </w:rPr>
        <w:t xml:space="preserve">opravljanja obvezne občinske gospodarske javne službe 24-urne dežurne pogrebne službe v Občini Ravne na Koroškem in Občini Prevalje, s katerim se </w:t>
      </w:r>
      <w:r w:rsidRPr="00B101B2">
        <w:rPr>
          <w:rFonts w:ascii="Tahoma" w:hAnsi="Tahoma" w:cs="Tahoma"/>
        </w:rPr>
        <w:t>določa način opravljanja javne službe, ki obsega:</w:t>
      </w:r>
    </w:p>
    <w:p w14:paraId="6E0CA1B9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organizacijsko in prostorsko zasnovo opravljanja javne službe,</w:t>
      </w:r>
    </w:p>
    <w:p w14:paraId="75A53A74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vrsto in obseg storitev javne službe ter njihovo prostorsko razporeditev,</w:t>
      </w:r>
    </w:p>
    <w:p w14:paraId="5EC064E8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pogoje za zagotavljanje in uporabo javnih dobrin,</w:t>
      </w:r>
    </w:p>
    <w:p w14:paraId="15EC005C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pravice in obveznosti uporabnikov,</w:t>
      </w:r>
    </w:p>
    <w:p w14:paraId="19D6885D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vire financiranja javne službe in način njenega oblikovanja,</w:t>
      </w:r>
    </w:p>
    <w:p w14:paraId="563A2170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vrsto in obseg objektov in naprav, potrebnih za izvajanje javne službe, ki so lastnina Občin,</w:t>
      </w:r>
    </w:p>
    <w:p w14:paraId="0F21B4BC" w14:textId="77777777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cene storitev javne službe,</w:t>
      </w:r>
    </w:p>
    <w:p w14:paraId="1B1F4B1E" w14:textId="782FA6D3" w:rsidR="00B91BB4" w:rsidRPr="00B101B2" w:rsidRDefault="00B91BB4" w:rsidP="002058C9">
      <w:pPr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360" w:hanging="360"/>
        <w:jc w:val="both"/>
        <w:rPr>
          <w:rFonts w:ascii="Tahoma" w:hAnsi="Tahoma" w:cs="Tahoma"/>
        </w:rPr>
      </w:pPr>
      <w:r w:rsidRPr="00B101B2">
        <w:rPr>
          <w:rFonts w:ascii="Tahoma" w:hAnsi="Tahoma" w:cs="Tahoma"/>
        </w:rPr>
        <w:t>nadzor nad izvajanjem javne službe.</w:t>
      </w:r>
    </w:p>
    <w:p w14:paraId="571FDD7E" w14:textId="7C8119E4" w:rsidR="00FD2EE6" w:rsidRPr="00B101B2" w:rsidRDefault="00FD2EE6" w:rsidP="00FD2EE6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0292C722" w14:textId="5B1ECC12" w:rsidR="00FD2EE6" w:rsidRPr="00B101B2" w:rsidRDefault="00FD2EE6" w:rsidP="00FD2EE6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/>
        </w:rPr>
      </w:pPr>
      <w:r w:rsidRPr="0085153B">
        <w:rPr>
          <w:rFonts w:ascii="Tahoma" w:hAnsi="Tahoma" w:cs="Tahoma"/>
          <w:b/>
        </w:rPr>
        <w:t>Opis javne službe</w:t>
      </w:r>
    </w:p>
    <w:p w14:paraId="53C6568E" w14:textId="5EEA9F10" w:rsidR="00AF50EA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  <w:r>
        <w:rPr>
          <w:rFonts w:ascii="Tahoma" w:hAnsi="Tahoma" w:cs="Tahoma"/>
        </w:rPr>
        <w:t>G</w:t>
      </w:r>
      <w:r w:rsidR="001F78B0" w:rsidRPr="0085153B">
        <w:rPr>
          <w:rFonts w:ascii="Tahoma" w:hAnsi="Tahoma" w:cs="Tahoma"/>
        </w:rPr>
        <w:t>re za obvezno javno gospodarsko službo</w:t>
      </w:r>
      <w:r w:rsidR="00AF50EA" w:rsidRPr="0085153B">
        <w:rPr>
          <w:rFonts w:ascii="Tahoma" w:hAnsi="Tahoma" w:cs="Tahoma"/>
        </w:rPr>
        <w:t xml:space="preserve">, </w:t>
      </w:r>
      <w:r w:rsidR="00A24142" w:rsidRPr="0085153B">
        <w:rPr>
          <w:rFonts w:ascii="Tahoma" w:hAnsi="Tahoma" w:cs="Tahoma"/>
        </w:rPr>
        <w:t xml:space="preserve">ki mora biti organizirana tako, da pokriva </w:t>
      </w:r>
      <w:r w:rsidR="00A313CE" w:rsidRPr="0085153B">
        <w:rPr>
          <w:rFonts w:ascii="Tahoma" w:hAnsi="Tahoma" w:cs="Tahoma"/>
        </w:rPr>
        <w:t>24 ur na dan</w:t>
      </w:r>
      <w:r w:rsidR="0041195C" w:rsidRPr="0085153B">
        <w:rPr>
          <w:rFonts w:ascii="Tahoma" w:hAnsi="Tahoma" w:cs="Tahoma"/>
        </w:rPr>
        <w:t xml:space="preserve"> in </w:t>
      </w:r>
      <w:r w:rsidR="00AF50EA" w:rsidRPr="0085153B">
        <w:rPr>
          <w:rFonts w:ascii="Tahoma" w:hAnsi="Tahoma" w:cs="Tahoma"/>
        </w:rPr>
        <w:t xml:space="preserve">ki obsega vsak prevoz pokojnika od mesta smrti do hladilnih prostorov </w:t>
      </w:r>
      <w:r w:rsidR="003D47DC" w:rsidRPr="0085153B">
        <w:rPr>
          <w:rFonts w:ascii="Tahoma" w:hAnsi="Tahoma" w:cs="Tahoma"/>
        </w:rPr>
        <w:t xml:space="preserve">izvajalca javne službe. Če je potrebna obdukcija pokojnika, odvzem organov oziroma drugi postopek na pokojniku, opravlja tudi prevoz </w:t>
      </w:r>
      <w:r w:rsidR="00A24142" w:rsidRPr="0085153B">
        <w:rPr>
          <w:rFonts w:ascii="Tahoma" w:hAnsi="Tahoma" w:cs="Tahoma"/>
        </w:rPr>
        <w:t>od kraja smrti do zdravstvenega zavoda</w:t>
      </w:r>
      <w:r w:rsidR="0041195C" w:rsidRPr="0085153B">
        <w:rPr>
          <w:rFonts w:ascii="Tahoma" w:hAnsi="Tahoma" w:cs="Tahoma"/>
        </w:rPr>
        <w:t xml:space="preserve"> in nato do hladilnih prostorov izvajalca javne službe </w:t>
      </w:r>
      <w:r w:rsidR="006C381E" w:rsidRPr="0085153B">
        <w:rPr>
          <w:rFonts w:ascii="Tahoma" w:hAnsi="Tahoma" w:cs="Tahoma"/>
        </w:rPr>
        <w:t>vključno z uporabo le teh. Izjema je, če pokopališče nima vežice, potem lahko pokojnik ostane doma, vendar ta hiša ne sme imeti več kot dva stanovanja.</w:t>
      </w:r>
      <w:r w:rsidRPr="0085153B">
        <w:rPr>
          <w:rFonts w:ascii="Tahoma" w:hAnsi="Tahoma" w:cs="Tahoma"/>
        </w:rPr>
        <w:t xml:space="preserve"> </w:t>
      </w:r>
      <w:r w:rsidR="00564A52" w:rsidRPr="0085153B">
        <w:rPr>
          <w:rFonts w:ascii="Tahoma" w:hAnsi="Tahoma" w:cs="Tahoma"/>
        </w:rPr>
        <w:t xml:space="preserve">Za izvajanje javne službe morajo biti izpolnjeni pogoji kot </w:t>
      </w:r>
      <w:r w:rsidR="0045566B" w:rsidRPr="0085153B">
        <w:rPr>
          <w:rFonts w:ascii="Tahoma" w:hAnsi="Tahoma" w:cs="Tahoma"/>
        </w:rPr>
        <w:t>avtomobil, primeren za prevoz pokojnikov, transportna krsta</w:t>
      </w:r>
      <w:r w:rsidR="00A67483" w:rsidRPr="0085153B">
        <w:rPr>
          <w:rFonts w:ascii="Tahoma" w:hAnsi="Tahoma" w:cs="Tahoma"/>
        </w:rPr>
        <w:t>, hladilni prostor oziroma hladilnik</w:t>
      </w:r>
      <w:r w:rsidRPr="0085153B">
        <w:rPr>
          <w:rFonts w:ascii="Tahoma" w:hAnsi="Tahoma" w:cs="Tahoma"/>
        </w:rPr>
        <w:t>.</w:t>
      </w:r>
    </w:p>
    <w:p w14:paraId="63FC3E30" w14:textId="77777777" w:rsidR="0085153B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504385A9" w14:textId="77777777" w:rsidR="0085153B" w:rsidRPr="0085153B" w:rsidRDefault="0085153B" w:rsidP="0085153B">
      <w:pPr>
        <w:jc w:val="both"/>
        <w:rPr>
          <w:rFonts w:ascii="Tahoma" w:hAnsi="Tahoma" w:cs="Tahoma"/>
        </w:rPr>
      </w:pPr>
    </w:p>
    <w:p w14:paraId="143D4D72" w14:textId="6E09A324" w:rsidR="0085153B" w:rsidRPr="0085153B" w:rsidRDefault="0085153B" w:rsidP="0085153B">
      <w:pPr>
        <w:jc w:val="both"/>
        <w:rPr>
          <w:rFonts w:ascii="Tahoma" w:hAnsi="Tahoma" w:cs="Tahoma"/>
          <w:b/>
        </w:rPr>
      </w:pPr>
      <w:r w:rsidRPr="0085153B">
        <w:rPr>
          <w:rFonts w:ascii="Tahoma" w:hAnsi="Tahoma" w:cs="Tahoma"/>
          <w:b/>
        </w:rPr>
        <w:t>PREDLOG SKLEPA:</w:t>
      </w:r>
    </w:p>
    <w:tbl>
      <w:tblPr>
        <w:tblW w:w="9498" w:type="dxa"/>
        <w:tblLook w:val="01E0" w:firstRow="1" w:lastRow="1" w:firstColumn="1" w:lastColumn="1" w:noHBand="0" w:noVBand="0"/>
      </w:tblPr>
      <w:tblGrid>
        <w:gridCol w:w="4606"/>
        <w:gridCol w:w="4892"/>
      </w:tblGrid>
      <w:tr w:rsidR="0085153B" w:rsidRPr="0085153B" w14:paraId="542ABE37" w14:textId="77777777" w:rsidTr="0085153B">
        <w:tc>
          <w:tcPr>
            <w:tcW w:w="9498" w:type="dxa"/>
            <w:gridSpan w:val="2"/>
          </w:tcPr>
          <w:p w14:paraId="25D414B2" w14:textId="1C8BFF11" w:rsidR="0085153B" w:rsidRPr="0085153B" w:rsidRDefault="00204613" w:rsidP="00204613">
            <w:pPr>
              <w:jc w:val="both"/>
              <w:rPr>
                <w:rFonts w:ascii="Tahoma" w:hAnsi="Tahoma" w:cs="Tahoma"/>
                <w:b/>
              </w:rPr>
            </w:pPr>
            <w:r w:rsidRPr="00204613">
              <w:rPr>
                <w:rFonts w:ascii="Tahoma" w:hAnsi="Tahoma" w:cs="Tahoma"/>
                <w:b/>
              </w:rPr>
              <w:t xml:space="preserve">SKLEP 1: </w:t>
            </w:r>
            <w:r w:rsidR="0085153B" w:rsidRPr="00204613">
              <w:rPr>
                <w:rFonts w:ascii="Tahoma" w:hAnsi="Tahoma" w:cs="Tahoma"/>
                <w:b/>
              </w:rPr>
              <w:t>Občinski svet Občine Prevalje</w:t>
            </w:r>
            <w:r w:rsidRPr="00204613">
              <w:rPr>
                <w:rFonts w:ascii="Tahoma" w:hAnsi="Tahoma" w:cs="Tahoma"/>
                <w:b/>
              </w:rPr>
              <w:t xml:space="preserve"> sprejme</w:t>
            </w:r>
            <w:r>
              <w:rPr>
                <w:rFonts w:ascii="Tahoma" w:hAnsi="Tahoma" w:cs="Tahoma"/>
                <w:b/>
              </w:rPr>
              <w:t xml:space="preserve"> Odlok</w:t>
            </w:r>
            <w:r w:rsidRPr="00204613">
              <w:rPr>
                <w:rFonts w:ascii="Tahoma" w:hAnsi="Tahoma" w:cs="Tahoma"/>
                <w:b/>
              </w:rPr>
              <w:t xml:space="preserve"> o načinu opravljanja obvezne občinske gospodarske javne službe 24-urne dežurne pogrebne službe v </w:t>
            </w:r>
            <w:r>
              <w:rPr>
                <w:rFonts w:ascii="Tahoma" w:hAnsi="Tahoma" w:cs="Tahoma"/>
                <w:b/>
              </w:rPr>
              <w:t>O</w:t>
            </w:r>
            <w:r w:rsidRPr="00204613">
              <w:rPr>
                <w:rFonts w:ascii="Tahoma" w:hAnsi="Tahoma" w:cs="Tahoma"/>
                <w:b/>
              </w:rPr>
              <w:t xml:space="preserve">bčini </w:t>
            </w:r>
            <w:r>
              <w:rPr>
                <w:rFonts w:ascii="Tahoma" w:hAnsi="Tahoma" w:cs="Tahoma"/>
                <w:b/>
              </w:rPr>
              <w:t>R</w:t>
            </w:r>
            <w:r w:rsidRPr="00204613">
              <w:rPr>
                <w:rFonts w:ascii="Tahoma" w:hAnsi="Tahoma" w:cs="Tahoma"/>
                <w:b/>
              </w:rPr>
              <w:t xml:space="preserve">avne na </w:t>
            </w:r>
            <w:r>
              <w:rPr>
                <w:rFonts w:ascii="Tahoma" w:hAnsi="Tahoma" w:cs="Tahoma"/>
                <w:b/>
              </w:rPr>
              <w:t>K</w:t>
            </w:r>
            <w:r w:rsidRPr="00204613">
              <w:rPr>
                <w:rFonts w:ascii="Tahoma" w:hAnsi="Tahoma" w:cs="Tahoma"/>
                <w:b/>
              </w:rPr>
              <w:t xml:space="preserve">oroškem in </w:t>
            </w:r>
            <w:r>
              <w:rPr>
                <w:rFonts w:ascii="Tahoma" w:hAnsi="Tahoma" w:cs="Tahoma"/>
                <w:b/>
              </w:rPr>
              <w:t>O</w:t>
            </w:r>
            <w:r w:rsidRPr="00204613">
              <w:rPr>
                <w:rFonts w:ascii="Tahoma" w:hAnsi="Tahoma" w:cs="Tahoma"/>
                <w:b/>
              </w:rPr>
              <w:t xml:space="preserve">bčini </w:t>
            </w:r>
            <w:r>
              <w:rPr>
                <w:rFonts w:ascii="Tahoma" w:hAnsi="Tahoma" w:cs="Tahoma"/>
                <w:b/>
              </w:rPr>
              <w:t>P</w:t>
            </w:r>
            <w:r w:rsidRPr="00204613">
              <w:rPr>
                <w:rFonts w:ascii="Tahoma" w:hAnsi="Tahoma" w:cs="Tahoma"/>
                <w:b/>
              </w:rPr>
              <w:t>revalje</w:t>
            </w:r>
            <w:r>
              <w:rPr>
                <w:rFonts w:ascii="Tahoma" w:hAnsi="Tahoma" w:cs="Tahoma"/>
                <w:b/>
              </w:rPr>
              <w:t>.</w:t>
            </w:r>
          </w:p>
        </w:tc>
      </w:tr>
      <w:tr w:rsidR="0085153B" w:rsidRPr="0085153B" w14:paraId="7853907F" w14:textId="77777777" w:rsidTr="0085153B">
        <w:tc>
          <w:tcPr>
            <w:tcW w:w="4606" w:type="dxa"/>
          </w:tcPr>
          <w:p w14:paraId="70FFD7B5" w14:textId="77777777" w:rsidR="003515DF" w:rsidRDefault="003515DF" w:rsidP="00092BB6">
            <w:pPr>
              <w:jc w:val="both"/>
              <w:rPr>
                <w:rFonts w:ascii="Tahoma" w:hAnsi="Tahoma" w:cs="Tahoma"/>
              </w:rPr>
            </w:pPr>
          </w:p>
          <w:p w14:paraId="2203200F" w14:textId="77777777" w:rsidR="003515DF" w:rsidRDefault="003515DF" w:rsidP="00092BB6">
            <w:pPr>
              <w:jc w:val="both"/>
              <w:rPr>
                <w:rFonts w:ascii="Tahoma" w:hAnsi="Tahoma" w:cs="Tahoma"/>
              </w:rPr>
            </w:pPr>
          </w:p>
          <w:p w14:paraId="06D01DC0" w14:textId="1DC0300B" w:rsidR="0085153B" w:rsidRPr="0085153B" w:rsidRDefault="003515DF" w:rsidP="00092BB6">
            <w:pPr>
              <w:jc w:val="both"/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Pripravil: Oddelek za KCG</w:t>
            </w:r>
          </w:p>
        </w:tc>
        <w:tc>
          <w:tcPr>
            <w:tcW w:w="4892" w:type="dxa"/>
          </w:tcPr>
          <w:p w14:paraId="6CF1A91A" w14:textId="77777777" w:rsidR="003515DF" w:rsidRDefault="003515DF" w:rsidP="00092BB6">
            <w:pPr>
              <w:jc w:val="center"/>
              <w:rPr>
                <w:rFonts w:ascii="Tahoma" w:hAnsi="Tahoma" w:cs="Tahoma"/>
              </w:rPr>
            </w:pPr>
          </w:p>
          <w:p w14:paraId="0DF1397E" w14:textId="77777777" w:rsidR="003515DF" w:rsidRDefault="003515DF" w:rsidP="00092BB6">
            <w:pPr>
              <w:jc w:val="center"/>
              <w:rPr>
                <w:rFonts w:ascii="Tahoma" w:hAnsi="Tahoma" w:cs="Tahoma"/>
              </w:rPr>
            </w:pPr>
          </w:p>
          <w:p w14:paraId="7911F316" w14:textId="77777777" w:rsidR="0085153B" w:rsidRPr="0085153B" w:rsidRDefault="0085153B" w:rsidP="00092BB6">
            <w:pPr>
              <w:jc w:val="center"/>
              <w:rPr>
                <w:rFonts w:ascii="Tahoma" w:hAnsi="Tahoma" w:cs="Tahoma"/>
              </w:rPr>
            </w:pPr>
            <w:r w:rsidRPr="0085153B">
              <w:rPr>
                <w:rFonts w:ascii="Tahoma" w:hAnsi="Tahoma" w:cs="Tahoma"/>
              </w:rPr>
              <w:t>Župan Občine Prevalje</w:t>
            </w:r>
          </w:p>
          <w:p w14:paraId="40A796DE" w14:textId="77777777" w:rsidR="0085153B" w:rsidRPr="0085153B" w:rsidRDefault="0085153B" w:rsidP="00092BB6">
            <w:pPr>
              <w:jc w:val="center"/>
              <w:rPr>
                <w:rFonts w:ascii="Tahoma" w:hAnsi="Tahoma" w:cs="Tahoma"/>
              </w:rPr>
            </w:pPr>
            <w:r w:rsidRPr="0085153B">
              <w:rPr>
                <w:rFonts w:ascii="Tahoma" w:hAnsi="Tahoma" w:cs="Tahoma"/>
              </w:rPr>
              <w:t xml:space="preserve">Dr. Matija TASIČ, </w:t>
            </w:r>
            <w:proofErr w:type="spellStart"/>
            <w:r w:rsidRPr="0085153B">
              <w:rPr>
                <w:rFonts w:ascii="Tahoma" w:hAnsi="Tahoma" w:cs="Tahoma"/>
              </w:rPr>
              <w:t>l.r</w:t>
            </w:r>
            <w:proofErr w:type="spellEnd"/>
            <w:r w:rsidRPr="0085153B">
              <w:rPr>
                <w:rFonts w:ascii="Tahoma" w:hAnsi="Tahoma" w:cs="Tahoma"/>
              </w:rPr>
              <w:t>.</w:t>
            </w:r>
          </w:p>
        </w:tc>
      </w:tr>
    </w:tbl>
    <w:p w14:paraId="69E50AAB" w14:textId="77777777" w:rsid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7BD78066" w14:textId="77777777" w:rsid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1565C776" w14:textId="77777777" w:rsidR="0085153B" w:rsidRPr="0085153B" w:rsidRDefault="0085153B" w:rsidP="0085153B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2235502B" w14:textId="77777777" w:rsidR="001F78B0" w:rsidRPr="00B101B2" w:rsidRDefault="001F78B0" w:rsidP="00FD2EE6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</w:rPr>
      </w:pPr>
    </w:p>
    <w:p w14:paraId="1A9187EE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jc w:val="both"/>
        <w:rPr>
          <w:rFonts w:ascii="Tahoma" w:hAnsi="Tahoma" w:cs="Tahoma"/>
          <w:bCs/>
        </w:rPr>
      </w:pPr>
    </w:p>
    <w:p w14:paraId="5C187A9E" w14:textId="77777777" w:rsidR="00B91BB4" w:rsidRPr="00B101B2" w:rsidRDefault="00B91BB4" w:rsidP="00B91BB4">
      <w:pPr>
        <w:autoSpaceDE w:val="0"/>
        <w:autoSpaceDN w:val="0"/>
        <w:adjustRightInd w:val="0"/>
        <w:spacing w:after="0" w:line="240" w:lineRule="auto"/>
        <w:rPr>
          <w:rFonts w:ascii="Tahoma" w:hAnsi="Tahoma" w:cs="Tahoma"/>
          <w:i/>
          <w:iCs/>
          <w:color w:val="000000"/>
        </w:rPr>
      </w:pPr>
    </w:p>
    <w:p w14:paraId="7CCCB823" w14:textId="77777777" w:rsidR="00B91BB4" w:rsidRPr="00B101B2" w:rsidRDefault="00B91BB4">
      <w:pPr>
        <w:rPr>
          <w:rFonts w:ascii="Tahoma" w:hAnsi="Tahoma" w:cs="Tahoma"/>
        </w:rPr>
      </w:pPr>
    </w:p>
    <w:sectPr w:rsidR="00B91BB4" w:rsidRPr="00B101B2" w:rsidSect="0085153B">
      <w:headerReference w:type="first" r:id="rId7"/>
      <w:pgSz w:w="12240" w:h="15840"/>
      <w:pgMar w:top="1417" w:right="1417" w:bottom="1417" w:left="1417" w:header="708" w:footer="708" w:gutter="0"/>
      <w:cols w:space="708"/>
      <w:noEndnote/>
      <w:titlePg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653E565" w14:textId="77777777" w:rsidR="00BA1406" w:rsidRDefault="00BA1406" w:rsidP="00B101B2">
      <w:pPr>
        <w:spacing w:after="0" w:line="240" w:lineRule="auto"/>
      </w:pPr>
      <w:r>
        <w:separator/>
      </w:r>
    </w:p>
  </w:endnote>
  <w:endnote w:type="continuationSeparator" w:id="0">
    <w:p w14:paraId="2DF9F3B6" w14:textId="77777777" w:rsidR="00BA1406" w:rsidRDefault="00BA1406" w:rsidP="00B101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EE"/>
    <w:family w:val="swiss"/>
    <w:pitch w:val="variable"/>
    <w:sig w:usb0="00000287" w:usb1="00000000" w:usb2="00000000" w:usb3="00000000" w:csb0="0000009F" w:csb1="00000000"/>
  </w:font>
  <w:font w:name="BernhardMod BT">
    <w:altName w:val="Dutch801 Rm BT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C60A1D" w14:textId="77777777" w:rsidR="00BA1406" w:rsidRDefault="00BA1406" w:rsidP="00B101B2">
      <w:pPr>
        <w:spacing w:after="0" w:line="240" w:lineRule="auto"/>
      </w:pPr>
      <w:r>
        <w:separator/>
      </w:r>
    </w:p>
  </w:footnote>
  <w:footnote w:type="continuationSeparator" w:id="0">
    <w:p w14:paraId="27A27F34" w14:textId="77777777" w:rsidR="00BA1406" w:rsidRDefault="00BA1406" w:rsidP="00B101B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B68F6B" w14:textId="77777777" w:rsidR="0085153B" w:rsidRPr="00437F15" w:rsidRDefault="0085153B" w:rsidP="0085153B">
    <w:pPr>
      <w:pStyle w:val="Glava"/>
      <w:shd w:val="clear" w:color="auto" w:fill="FFFFFF"/>
      <w:ind w:right="-568"/>
      <w:rPr>
        <w:rFonts w:ascii="BernhardMod BT" w:hAnsi="BernhardMod BT"/>
        <w:color w:val="0000FF"/>
        <w:sz w:val="56"/>
        <w:lang w:val="it-IT"/>
      </w:rPr>
    </w:pPr>
    <w:r>
      <w:rPr>
        <w:noProof/>
        <w:lang w:eastAsia="sl-SI"/>
      </w:rPr>
      <w:drawing>
        <wp:anchor distT="0" distB="0" distL="114300" distR="114300" simplePos="0" relativeHeight="251659264" behindDoc="0" locked="0" layoutInCell="1" allowOverlap="1" wp14:anchorId="554B3D76" wp14:editId="4281CE2E">
          <wp:simplePos x="0" y="0"/>
          <wp:positionH relativeFrom="column">
            <wp:posOffset>1150620</wp:posOffset>
          </wp:positionH>
          <wp:positionV relativeFrom="paragraph">
            <wp:posOffset>-123825</wp:posOffset>
          </wp:positionV>
          <wp:extent cx="498475" cy="685800"/>
          <wp:effectExtent l="0" t="0" r="0" b="0"/>
          <wp:wrapNone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437F15">
      <w:rPr>
        <w:rFonts w:ascii="BernhardMod BT" w:hAnsi="BernhardMod BT"/>
        <w:color w:val="0000FF"/>
        <w:sz w:val="56"/>
        <w:lang w:val="it-IT"/>
      </w:rPr>
      <w:t xml:space="preserve"> </w:t>
    </w:r>
    <w:proofErr w:type="spellStart"/>
    <w:proofErr w:type="gramStart"/>
    <w:r w:rsidRPr="00437F15">
      <w:rPr>
        <w:rFonts w:ascii="BernhardMod BT" w:hAnsi="BernhardMod BT"/>
        <w:color w:val="0000FF"/>
        <w:sz w:val="56"/>
        <w:lang w:val="it-IT"/>
      </w:rPr>
      <w:t>občina</w:t>
    </w:r>
    <w:proofErr w:type="spellEnd"/>
    <w:proofErr w:type="gramEnd"/>
    <w:r w:rsidRPr="00437F15">
      <w:rPr>
        <w:rFonts w:ascii="BernhardMod BT" w:hAnsi="BernhardMod BT"/>
        <w:color w:val="0000FF"/>
        <w:sz w:val="56"/>
        <w:lang w:val="it-IT"/>
      </w:rPr>
      <w:t xml:space="preserve">       </w:t>
    </w:r>
    <w:proofErr w:type="spellStart"/>
    <w:r w:rsidRPr="00437F15">
      <w:rPr>
        <w:rFonts w:ascii="BernhardMod BT" w:hAnsi="BernhardMod BT"/>
        <w:color w:val="0000FF"/>
        <w:sz w:val="56"/>
        <w:lang w:val="it-IT"/>
      </w:rPr>
      <w:t>prevalje</w:t>
    </w:r>
    <w:proofErr w:type="spellEnd"/>
  </w:p>
  <w:p w14:paraId="35A8E37F" w14:textId="77777777" w:rsidR="0085153B" w:rsidRPr="00437F15" w:rsidRDefault="0085153B" w:rsidP="0085153B">
    <w:pPr>
      <w:pStyle w:val="Glava"/>
      <w:shd w:val="clear" w:color="auto" w:fill="FFFFFF"/>
      <w:tabs>
        <w:tab w:val="clear" w:pos="9072"/>
        <w:tab w:val="right" w:pos="9923"/>
      </w:tabs>
      <w:ind w:left="1418" w:right="-710"/>
      <w:rPr>
        <w:rFonts w:ascii="Tahoma" w:hAnsi="Tahoma"/>
        <w:b/>
        <w:lang w:val="it-IT"/>
      </w:rPr>
    </w:pPr>
  </w:p>
  <w:p w14:paraId="2B2C60FF" w14:textId="77777777" w:rsidR="0085153B" w:rsidRPr="00437F15" w:rsidRDefault="0085153B" w:rsidP="0085153B">
    <w:pPr>
      <w:pStyle w:val="Glava"/>
      <w:shd w:val="clear" w:color="auto" w:fill="FFFFFF"/>
      <w:tabs>
        <w:tab w:val="clear" w:pos="9072"/>
        <w:tab w:val="right" w:pos="9923"/>
      </w:tabs>
      <w:ind w:left="426" w:right="-710" w:hanging="284"/>
      <w:rPr>
        <w:rFonts w:ascii="Tahoma" w:hAnsi="Tahoma"/>
        <w:sz w:val="19"/>
        <w:lang w:val="it-IT"/>
      </w:rPr>
    </w:pPr>
    <w:r w:rsidRPr="00437F15">
      <w:rPr>
        <w:rFonts w:ascii="Tahoma" w:hAnsi="Tahoma"/>
        <w:b/>
        <w:sz w:val="19"/>
        <w:lang w:val="it-IT"/>
      </w:rPr>
      <w:t xml:space="preserve">OBČINA </w:t>
    </w:r>
    <w:proofErr w:type="gramStart"/>
    <w:r w:rsidRPr="00437F15">
      <w:rPr>
        <w:rFonts w:ascii="Tahoma" w:hAnsi="Tahoma"/>
        <w:b/>
        <w:sz w:val="19"/>
        <w:lang w:val="it-IT"/>
      </w:rPr>
      <w:t>PREVALJE ,</w:t>
    </w:r>
    <w:proofErr w:type="gramEnd"/>
    <w:r w:rsidRPr="00437F15">
      <w:rPr>
        <w:rFonts w:ascii="Tahoma" w:hAnsi="Tahoma"/>
        <w:b/>
        <w:sz w:val="19"/>
        <w:lang w:val="it-IT"/>
      </w:rPr>
      <w:t xml:space="preserve"> </w:t>
    </w:r>
    <w:proofErr w:type="spellStart"/>
    <w:r w:rsidRPr="00437F15">
      <w:rPr>
        <w:rFonts w:ascii="Tahoma" w:hAnsi="Tahoma"/>
        <w:b/>
        <w:sz w:val="19"/>
        <w:lang w:val="it-IT"/>
      </w:rPr>
      <w:t>Trg</w:t>
    </w:r>
    <w:proofErr w:type="spellEnd"/>
    <w:r w:rsidRPr="00437F15">
      <w:rPr>
        <w:rFonts w:ascii="Tahoma" w:hAnsi="Tahoma"/>
        <w:b/>
        <w:sz w:val="19"/>
        <w:lang w:val="it-IT"/>
      </w:rPr>
      <w:t xml:space="preserve"> 2a , Si 2391 Prevalje</w:t>
    </w:r>
  </w:p>
  <w:p w14:paraId="3F09CC1C" w14:textId="08CF8D49" w:rsidR="0085153B" w:rsidRPr="0085153B" w:rsidRDefault="0085153B">
    <w:pPr>
      <w:pStyle w:val="Glava"/>
      <w:rPr>
        <w:rFonts w:ascii="Tahoma" w:hAnsi="Tahoma"/>
        <w:sz w:val="14"/>
        <w:lang w:val="it-IT"/>
      </w:rPr>
    </w:pPr>
    <w:r w:rsidRPr="00437F15">
      <w:rPr>
        <w:rFonts w:ascii="Tahoma" w:hAnsi="Tahoma"/>
        <w:b/>
        <w:sz w:val="10"/>
        <w:lang w:val="it-IT"/>
      </w:rPr>
      <w:t xml:space="preserve">      tel. </w:t>
    </w:r>
    <w:r w:rsidRPr="00437F15">
      <w:rPr>
        <w:rFonts w:ascii="Tahoma" w:hAnsi="Tahoma"/>
        <w:sz w:val="16"/>
        <w:lang w:val="it-IT"/>
      </w:rPr>
      <w:t>(</w:t>
    </w:r>
    <w:r w:rsidRPr="00437F15">
      <w:rPr>
        <w:rFonts w:ascii="Tahoma" w:hAnsi="Tahoma"/>
        <w:sz w:val="14"/>
        <w:lang w:val="it-IT"/>
      </w:rPr>
      <w:t xml:space="preserve">02) 824 61 </w:t>
    </w:r>
    <w:proofErr w:type="gramStart"/>
    <w:r w:rsidRPr="00437F15">
      <w:rPr>
        <w:rFonts w:ascii="Tahoma" w:hAnsi="Tahoma"/>
        <w:sz w:val="14"/>
        <w:lang w:val="it-IT"/>
      </w:rPr>
      <w:t>00</w:t>
    </w:r>
    <w:r w:rsidRPr="00437F15">
      <w:rPr>
        <w:rFonts w:ascii="Tahoma" w:hAnsi="Tahoma"/>
        <w:sz w:val="16"/>
        <w:lang w:val="it-IT"/>
      </w:rPr>
      <w:t>,</w:t>
    </w:r>
    <w:r>
      <w:rPr>
        <w:rFonts w:ascii="Tahoma" w:hAnsi="Tahoma"/>
        <w:b/>
        <w:sz w:val="10"/>
        <w:lang w:val="it-IT"/>
      </w:rPr>
      <w:t xml:space="preserve"> </w:t>
    </w:r>
    <w:r w:rsidRPr="00437F15">
      <w:rPr>
        <w:rFonts w:ascii="Tahoma" w:hAnsi="Tahoma"/>
        <w:b/>
        <w:sz w:val="10"/>
        <w:lang w:val="it-IT"/>
      </w:rPr>
      <w:t xml:space="preserve"> e</w:t>
    </w:r>
    <w:proofErr w:type="gramEnd"/>
    <w:r w:rsidRPr="00437F15">
      <w:rPr>
        <w:rFonts w:ascii="Tahoma" w:hAnsi="Tahoma"/>
        <w:b/>
        <w:sz w:val="10"/>
        <w:lang w:val="it-IT"/>
      </w:rPr>
      <w:t>-</w:t>
    </w:r>
    <w:proofErr w:type="spellStart"/>
    <w:r w:rsidRPr="00437F15">
      <w:rPr>
        <w:rFonts w:ascii="Tahoma" w:hAnsi="Tahoma"/>
        <w:b/>
        <w:sz w:val="10"/>
        <w:lang w:val="it-IT"/>
      </w:rPr>
      <w:t>pošta</w:t>
    </w:r>
    <w:proofErr w:type="spellEnd"/>
    <w:r w:rsidRPr="00437F15">
      <w:rPr>
        <w:rFonts w:ascii="Tahoma" w:hAnsi="Tahoma"/>
        <w:b/>
        <w:sz w:val="10"/>
        <w:lang w:val="it-IT"/>
      </w:rPr>
      <w:t xml:space="preserve">:  </w:t>
    </w:r>
    <w:hyperlink r:id="rId2" w:history="1">
      <w:r w:rsidRPr="00437F15">
        <w:rPr>
          <w:rStyle w:val="Hiperpovezava"/>
          <w:rFonts w:ascii="Tahoma" w:hAnsi="Tahoma"/>
          <w:sz w:val="14"/>
          <w:lang w:val="it-IT"/>
        </w:rPr>
        <w:t>obcina@prevalje.si</w:t>
      </w:r>
    </w:hyperlink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73366408"/>
    <w:lvl w:ilvl="0">
      <w:numFmt w:val="bullet"/>
      <w:lvlText w:val="*"/>
      <w:lvlJc w:val="left"/>
    </w:lvl>
  </w:abstractNum>
  <w:abstractNum w:abstractNumId="1" w15:restartNumberingAfterBreak="0">
    <w:nsid w:val="08CA51C9"/>
    <w:multiLevelType w:val="hybridMultilevel"/>
    <w:tmpl w:val="C8A4B08A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080" w:hanging="360"/>
      </w:pPr>
    </w:lvl>
    <w:lvl w:ilvl="2" w:tplc="0424001B" w:tentative="1">
      <w:start w:val="1"/>
      <w:numFmt w:val="lowerRoman"/>
      <w:lvlText w:val="%3."/>
      <w:lvlJc w:val="right"/>
      <w:pPr>
        <w:ind w:left="1800" w:hanging="180"/>
      </w:pPr>
    </w:lvl>
    <w:lvl w:ilvl="3" w:tplc="0424000F" w:tentative="1">
      <w:start w:val="1"/>
      <w:numFmt w:val="decimal"/>
      <w:lvlText w:val="%4."/>
      <w:lvlJc w:val="left"/>
      <w:pPr>
        <w:ind w:left="2520" w:hanging="360"/>
      </w:pPr>
    </w:lvl>
    <w:lvl w:ilvl="4" w:tplc="04240019" w:tentative="1">
      <w:start w:val="1"/>
      <w:numFmt w:val="lowerLetter"/>
      <w:lvlText w:val="%5."/>
      <w:lvlJc w:val="left"/>
      <w:pPr>
        <w:ind w:left="3240" w:hanging="360"/>
      </w:pPr>
    </w:lvl>
    <w:lvl w:ilvl="5" w:tplc="0424001B" w:tentative="1">
      <w:start w:val="1"/>
      <w:numFmt w:val="lowerRoman"/>
      <w:lvlText w:val="%6."/>
      <w:lvlJc w:val="right"/>
      <w:pPr>
        <w:ind w:left="3960" w:hanging="180"/>
      </w:pPr>
    </w:lvl>
    <w:lvl w:ilvl="6" w:tplc="0424000F" w:tentative="1">
      <w:start w:val="1"/>
      <w:numFmt w:val="decimal"/>
      <w:lvlText w:val="%7."/>
      <w:lvlJc w:val="left"/>
      <w:pPr>
        <w:ind w:left="4680" w:hanging="360"/>
      </w:pPr>
    </w:lvl>
    <w:lvl w:ilvl="7" w:tplc="04240019" w:tentative="1">
      <w:start w:val="1"/>
      <w:numFmt w:val="lowerLetter"/>
      <w:lvlText w:val="%8."/>
      <w:lvlJc w:val="left"/>
      <w:pPr>
        <w:ind w:left="5400" w:hanging="360"/>
      </w:pPr>
    </w:lvl>
    <w:lvl w:ilvl="8" w:tplc="0424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55FD05A4"/>
    <w:multiLevelType w:val="hybridMultilevel"/>
    <w:tmpl w:val="2568547C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3435221"/>
    <w:multiLevelType w:val="hybridMultilevel"/>
    <w:tmpl w:val="E2685C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FC24374"/>
    <w:multiLevelType w:val="hybridMultilevel"/>
    <w:tmpl w:val="EC26101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">
    <w:abstractNumId w:val="0"/>
    <w:lvlOverride w:ilvl="0">
      <w:lvl w:ilvl="0">
        <w:numFmt w:val="bullet"/>
        <w:lvlText w:val=""/>
        <w:legacy w:legacy="1" w:legacySpace="0" w:legacyIndent="360"/>
        <w:lvlJc w:val="left"/>
        <w:rPr>
          <w:rFonts w:ascii="Symbol" w:hAnsi="Symbol" w:hint="default"/>
        </w:rPr>
      </w:lvl>
    </w:lvlOverride>
  </w:num>
  <w:num w:numId="4">
    <w:abstractNumId w:val="4"/>
  </w:num>
  <w:num w:numId="5">
    <w:abstractNumId w:val="1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1BB4"/>
    <w:rsid w:val="001F78B0"/>
    <w:rsid w:val="00204613"/>
    <w:rsid w:val="002058C9"/>
    <w:rsid w:val="003515DF"/>
    <w:rsid w:val="003902BF"/>
    <w:rsid w:val="003D47DC"/>
    <w:rsid w:val="0041195C"/>
    <w:rsid w:val="0045566B"/>
    <w:rsid w:val="00564A52"/>
    <w:rsid w:val="00576AFB"/>
    <w:rsid w:val="005D7BA3"/>
    <w:rsid w:val="0065147F"/>
    <w:rsid w:val="006C381E"/>
    <w:rsid w:val="00702004"/>
    <w:rsid w:val="007B3C7E"/>
    <w:rsid w:val="008218A4"/>
    <w:rsid w:val="0085153B"/>
    <w:rsid w:val="00A24142"/>
    <w:rsid w:val="00A313CE"/>
    <w:rsid w:val="00A67483"/>
    <w:rsid w:val="00AF50EA"/>
    <w:rsid w:val="00B101B2"/>
    <w:rsid w:val="00B91BB4"/>
    <w:rsid w:val="00BA1406"/>
    <w:rsid w:val="00C210B4"/>
    <w:rsid w:val="00CA605F"/>
    <w:rsid w:val="00D305C5"/>
    <w:rsid w:val="00D86838"/>
    <w:rsid w:val="00EA6B2B"/>
    <w:rsid w:val="00FC25D5"/>
    <w:rsid w:val="00FD2E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6B0931"/>
  <w15:chartTrackingRefBased/>
  <w15:docId w15:val="{50E0C831-DC9A-47E9-AACA-7BC7B9B320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B91BB4"/>
  </w:style>
  <w:style w:type="paragraph" w:styleId="Naslov2">
    <w:name w:val="heading 2"/>
    <w:basedOn w:val="Navaden"/>
    <w:next w:val="Navaden"/>
    <w:link w:val="Naslov2Znak"/>
    <w:qFormat/>
    <w:rsid w:val="0085153B"/>
    <w:pPr>
      <w:keepNext/>
      <w:spacing w:after="0" w:line="240" w:lineRule="auto"/>
      <w:outlineLvl w:val="1"/>
    </w:pPr>
    <w:rPr>
      <w:rFonts w:ascii="Tahoma" w:eastAsia="Times New Roman" w:hAnsi="Tahoma" w:cs="Times New Roman"/>
      <w:b/>
      <w:sz w:val="24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B91BB4"/>
    <w:pPr>
      <w:spacing w:after="0" w:line="240" w:lineRule="auto"/>
    </w:pPr>
    <w:rPr>
      <w:rFonts w:ascii="Trebuchet MS" w:hAnsi="Trebuchet MS"/>
      <w:sz w:val="20"/>
    </w:rPr>
  </w:style>
  <w:style w:type="paragraph" w:styleId="Odstavekseznama">
    <w:name w:val="List Paragraph"/>
    <w:basedOn w:val="Navaden"/>
    <w:uiPriority w:val="34"/>
    <w:qFormat/>
    <w:rsid w:val="003902BF"/>
    <w:pPr>
      <w:ind w:left="720"/>
      <w:contextualSpacing/>
    </w:pPr>
  </w:style>
  <w:style w:type="paragraph" w:styleId="Glava">
    <w:name w:val="header"/>
    <w:basedOn w:val="Navaden"/>
    <w:link w:val="GlavaZnak"/>
    <w:unhideWhenUsed/>
    <w:rsid w:val="00B10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B101B2"/>
  </w:style>
  <w:style w:type="paragraph" w:styleId="Noga">
    <w:name w:val="footer"/>
    <w:basedOn w:val="Navaden"/>
    <w:link w:val="NogaZnak"/>
    <w:uiPriority w:val="99"/>
    <w:unhideWhenUsed/>
    <w:rsid w:val="00B101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B101B2"/>
  </w:style>
  <w:style w:type="character" w:styleId="Hiperpovezava">
    <w:name w:val="Hyperlink"/>
    <w:unhideWhenUsed/>
    <w:rsid w:val="00B101B2"/>
    <w:rPr>
      <w:color w:val="0000FF"/>
      <w:u w:val="single"/>
    </w:rPr>
  </w:style>
  <w:style w:type="character" w:customStyle="1" w:styleId="Naslov2Znak">
    <w:name w:val="Naslov 2 Znak"/>
    <w:basedOn w:val="Privzetapisavaodstavka"/>
    <w:link w:val="Naslov2"/>
    <w:rsid w:val="0085153B"/>
    <w:rPr>
      <w:rFonts w:ascii="Tahoma" w:eastAsia="Times New Roman" w:hAnsi="Tahoma" w:cs="Times New Roman"/>
      <w:b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3966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cina@prevalje.si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</TotalTime>
  <Pages>2</Pages>
  <Words>562</Words>
  <Characters>3210</Characters>
  <Application>Microsoft Office Word</Application>
  <DocSecurity>0</DocSecurity>
  <Lines>26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Lenovo1</dc:creator>
  <cp:keywords/>
  <dc:description/>
  <cp:lastModifiedBy>Eva</cp:lastModifiedBy>
  <cp:revision>17</cp:revision>
  <dcterms:created xsi:type="dcterms:W3CDTF">2018-03-27T05:35:00Z</dcterms:created>
  <dcterms:modified xsi:type="dcterms:W3CDTF">2018-04-11T11:13:00Z</dcterms:modified>
</cp:coreProperties>
</file>