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F4B" w:rsidRDefault="009B7916"/>
    <w:p w:rsidR="001426DC" w:rsidRDefault="001426DC"/>
    <w:p w:rsidR="00BF49EA" w:rsidRDefault="00BF49EA" w:rsidP="00BF49EA">
      <w:pPr>
        <w:jc w:val="center"/>
      </w:pPr>
    </w:p>
    <w:p w:rsidR="00BF49EA" w:rsidRDefault="00BF49EA" w:rsidP="00BF49EA">
      <w:pPr>
        <w:jc w:val="center"/>
      </w:pPr>
      <w:r>
        <w:rPr>
          <w:noProof/>
          <w:lang w:eastAsia="sl-SI"/>
        </w:rPr>
        <mc:AlternateContent>
          <mc:Choice Requires="wps">
            <w:drawing>
              <wp:anchor distT="0" distB="0" distL="114300" distR="114300" simplePos="0" relativeHeight="251659264" behindDoc="0" locked="0" layoutInCell="0" allowOverlap="1">
                <wp:simplePos x="0" y="0"/>
                <wp:positionH relativeFrom="page">
                  <wp:posOffset>3383280</wp:posOffset>
                </wp:positionH>
                <wp:positionV relativeFrom="page">
                  <wp:posOffset>548640</wp:posOffset>
                </wp:positionV>
                <wp:extent cx="558800" cy="666115"/>
                <wp:effectExtent l="1905" t="0" r="1270" b="444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66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bookmarkStart w:id="0" w:name="_MON_1099741451"/>
                          <w:bookmarkEnd w:id="0"/>
                          <w:p w:rsidR="00BF49EA" w:rsidRDefault="00BF49EA" w:rsidP="00BF49EA">
                            <w:pPr>
                              <w:jc w:val="center"/>
                            </w:pPr>
                            <w:r>
                              <w:object w:dxaOrig="880"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2.5pt" o:ole="" fillcolor="window">
                                  <v:imagedata r:id="rId7" o:title=""/>
                                </v:shape>
                                <o:OLEObject Type="Embed" ProgID="Word.Picture.8" ShapeID="_x0000_i1025" DrawAspect="Content" ObjectID="_1583049706" r:id="rId8"/>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 o:spid="_x0000_s1026" style="position:absolute;left:0;text-align:left;margin-left:266.4pt;margin-top:43.2pt;width:44pt;height:5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" o:allowincell="f" filled="f" stroked="f" strokeweight="0">
                <v:textbox inset="0,0,0,0">
                  <w:txbxContent>
                    <w:bookmarkStart w:id="1" w:name="_MON_1099741451"/>
                    <w:bookmarkEnd w:id="1"/>
                    <w:p w:rsidR="00BF49EA" w:rsidRDefault="00BF49EA" w:rsidP="00BF49EA">
                      <w:pPr>
                        <w:jc w:val="center"/>
                      </w:pPr>
                      <w:r>
                        <w:object w:dxaOrig="880" w:dyaOrig="1096">
                          <v:shape id="_x0000_i1025" type="#_x0000_t75" style="width:44.25pt;height:52.5pt" o:ole="" fillcolor="window">
                            <v:imagedata r:id="rId7" o:title=""/>
                          </v:shape>
                          <o:OLEObject Type="Embed" ProgID="Word.Picture.8" ShapeID="_x0000_i1025" DrawAspect="Content" ObjectID="_1583049706" r:id="rId9"/>
                        </w:object>
                      </w:r>
                    </w:p>
                  </w:txbxContent>
                </v:textbox>
                <w10:wrap anchorx="page" anchory="page"/>
              </v:rect>
            </w:pict>
          </mc:Fallback>
        </mc:AlternateContent>
      </w:r>
    </w:p>
    <w:p w:rsidR="00BF49EA" w:rsidRPr="00735187" w:rsidRDefault="00BF49EA" w:rsidP="00BF49EA">
      <w:pPr>
        <w:pStyle w:val="Naslov1"/>
        <w:rPr>
          <w:rFonts w:ascii="Calibri" w:hAnsi="Calibri" w:cs="Calibri"/>
          <w:szCs w:val="24"/>
        </w:rPr>
      </w:pPr>
      <w:r w:rsidRPr="00F13D65">
        <w:rPr>
          <w:rFonts w:ascii="Arial" w:hAnsi="Arial" w:cs="Arial"/>
          <w:u w:val="none"/>
        </w:rPr>
        <w:t xml:space="preserve">            </w:t>
      </w:r>
      <w:r w:rsidRPr="00F13D65">
        <w:rPr>
          <w:rFonts w:ascii="Arial" w:hAnsi="Arial" w:cs="Arial"/>
          <w:szCs w:val="24"/>
          <w:u w:val="none"/>
        </w:rPr>
        <w:t xml:space="preserve">               </w:t>
      </w:r>
      <w:r>
        <w:rPr>
          <w:rFonts w:ascii="Arial" w:hAnsi="Arial" w:cs="Arial"/>
          <w:szCs w:val="24"/>
          <w:u w:val="none"/>
        </w:rPr>
        <w:t xml:space="preserve">          </w:t>
      </w:r>
      <w:r w:rsidRPr="00F13D65">
        <w:rPr>
          <w:rFonts w:ascii="Arial" w:hAnsi="Arial" w:cs="Arial"/>
          <w:szCs w:val="24"/>
          <w:u w:val="none"/>
        </w:rPr>
        <w:t xml:space="preserve">                </w:t>
      </w:r>
      <w:r w:rsidRPr="00735187">
        <w:rPr>
          <w:rFonts w:ascii="Calibri" w:hAnsi="Calibri" w:cs="Calibri"/>
          <w:szCs w:val="24"/>
        </w:rPr>
        <w:t>Občina Vitanje</w:t>
      </w:r>
    </w:p>
    <w:p w:rsidR="00BF49EA" w:rsidRPr="00735187" w:rsidRDefault="00BF49EA" w:rsidP="00BF49EA">
      <w:pPr>
        <w:jc w:val="center"/>
        <w:rPr>
          <w:rFonts w:ascii="Calibri" w:hAnsi="Calibri" w:cs="Calibri"/>
          <w:u w:val="single"/>
        </w:rPr>
      </w:pPr>
      <w:r w:rsidRPr="00735187">
        <w:rPr>
          <w:rFonts w:ascii="Calibri" w:hAnsi="Calibri" w:cs="Calibri"/>
          <w:u w:val="single"/>
        </w:rPr>
        <w:t xml:space="preserve"> Grajski trg 1, 3205 Vitanje, tel. (03)757-43-50, </w:t>
      </w:r>
      <w:proofErr w:type="spellStart"/>
      <w:r w:rsidRPr="00735187">
        <w:rPr>
          <w:rFonts w:ascii="Calibri" w:hAnsi="Calibri" w:cs="Calibri"/>
          <w:u w:val="single"/>
        </w:rPr>
        <w:t>fax</w:t>
      </w:r>
      <w:proofErr w:type="spellEnd"/>
      <w:r w:rsidRPr="00735187">
        <w:rPr>
          <w:rFonts w:ascii="Calibri" w:hAnsi="Calibri" w:cs="Calibri"/>
          <w:u w:val="single"/>
        </w:rPr>
        <w:t>. (03)757-43-51</w:t>
      </w:r>
    </w:p>
    <w:p w:rsidR="00BF49EA" w:rsidRPr="00C12AA9" w:rsidRDefault="00BF49EA" w:rsidP="00BF49EA">
      <w:pPr>
        <w:jc w:val="center"/>
        <w:rPr>
          <w:rFonts w:ascii="Calibri" w:hAnsi="Calibri" w:cs="Calibri"/>
          <w:b/>
          <w:u w:val="single"/>
        </w:rPr>
      </w:pPr>
      <w:hyperlink r:id="rId10" w:history="1">
        <w:r w:rsidRPr="00C12AA9">
          <w:rPr>
            <w:rStyle w:val="Hiperpovezava"/>
            <w:rFonts w:ascii="Calibri" w:hAnsi="Calibri" w:cs="Calibri"/>
            <w:b/>
          </w:rPr>
          <w:t>info@vitanje.si</w:t>
        </w:r>
      </w:hyperlink>
      <w:r w:rsidRPr="00C12AA9">
        <w:rPr>
          <w:rFonts w:ascii="Calibri" w:hAnsi="Calibri" w:cs="Calibri"/>
          <w:b/>
        </w:rPr>
        <w:t xml:space="preserve">, </w:t>
      </w:r>
      <w:hyperlink r:id="rId11" w:history="1">
        <w:r w:rsidRPr="00C12AA9">
          <w:rPr>
            <w:rStyle w:val="Hiperpovezava"/>
            <w:rFonts w:ascii="Calibri" w:hAnsi="Calibri" w:cs="Calibri"/>
            <w:b/>
          </w:rPr>
          <w:t>www.vitanje.si</w:t>
        </w:r>
      </w:hyperlink>
      <w:r w:rsidRPr="00C12AA9">
        <w:rPr>
          <w:rFonts w:ascii="Calibri" w:hAnsi="Calibri" w:cs="Calibri"/>
          <w:b/>
          <w:u w:val="single"/>
        </w:rPr>
        <w:t xml:space="preserve"> </w:t>
      </w:r>
    </w:p>
    <w:p w:rsidR="00BF49EA" w:rsidRPr="00C12AA9" w:rsidRDefault="00BF49EA" w:rsidP="00BF49EA">
      <w:pPr>
        <w:rPr>
          <w:rFonts w:ascii="Calibri" w:hAnsi="Calibri" w:cs="Calibri"/>
          <w:b/>
        </w:rPr>
      </w:pPr>
    </w:p>
    <w:p w:rsidR="001426DC" w:rsidRDefault="001426DC"/>
    <w:p w:rsidR="00BF49EA" w:rsidRDefault="00BF49EA"/>
    <w:p w:rsidR="00BF49EA" w:rsidRDefault="00BF49EA"/>
    <w:p w:rsidR="00BF49EA" w:rsidRDefault="00BF49EA"/>
    <w:p w:rsidR="001426DC" w:rsidRDefault="001426DC"/>
    <w:p w:rsidR="001426DC" w:rsidRDefault="001426DC"/>
    <w:p w:rsidR="001426DC" w:rsidRDefault="001426DC"/>
    <w:p w:rsidR="001426DC" w:rsidRDefault="001426DC" w:rsidP="001426DC">
      <w:pPr>
        <w:jc w:val="center"/>
      </w:pPr>
      <w:r>
        <w:t>NADZORNI ODBOR</w:t>
      </w: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r>
        <w:t xml:space="preserve">LETNO POROČILO O DELU NADZORNEGA ODBORA </w:t>
      </w:r>
    </w:p>
    <w:p w:rsidR="001426DC" w:rsidRDefault="001426DC" w:rsidP="001426DC">
      <w:pPr>
        <w:jc w:val="center"/>
      </w:pPr>
      <w:r>
        <w:t>OBČINE VITANJE V LETU 2017</w:t>
      </w: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p>
    <w:p w:rsidR="001426DC" w:rsidRDefault="001426DC" w:rsidP="001426DC">
      <w:pPr>
        <w:jc w:val="center"/>
      </w:pPr>
      <w:bookmarkStart w:id="2" w:name="_GoBack"/>
      <w:bookmarkEnd w:id="2"/>
    </w:p>
    <w:p w:rsidR="001426DC" w:rsidRDefault="001426DC" w:rsidP="001426DC">
      <w:pPr>
        <w:jc w:val="center"/>
      </w:pPr>
    </w:p>
    <w:p w:rsidR="001426DC" w:rsidRDefault="001426DC" w:rsidP="001426DC">
      <w:pPr>
        <w:rPr>
          <w:sz w:val="16"/>
          <w:szCs w:val="16"/>
        </w:rPr>
      </w:pPr>
      <w:r w:rsidRPr="001426DC">
        <w:rPr>
          <w:sz w:val="16"/>
          <w:szCs w:val="16"/>
        </w:rPr>
        <w:t>FEBRUAR 2017</w:t>
      </w:r>
    </w:p>
    <w:p w:rsidR="001426DC" w:rsidRDefault="001426DC" w:rsidP="001426DC">
      <w:pPr>
        <w:rPr>
          <w:sz w:val="16"/>
          <w:szCs w:val="16"/>
        </w:rPr>
      </w:pPr>
    </w:p>
    <w:p w:rsidR="001426DC" w:rsidRDefault="001426DC" w:rsidP="001426DC">
      <w:pPr>
        <w:rPr>
          <w:b/>
        </w:rPr>
      </w:pPr>
      <w:r w:rsidRPr="001426DC">
        <w:rPr>
          <w:b/>
        </w:rPr>
        <w:lastRenderedPageBreak/>
        <w:t>Uvod</w:t>
      </w:r>
    </w:p>
    <w:p w:rsidR="001426DC" w:rsidRDefault="001426DC" w:rsidP="001426DC">
      <w:pPr>
        <w:rPr>
          <w:b/>
        </w:rPr>
      </w:pPr>
    </w:p>
    <w:p w:rsidR="001426DC" w:rsidRDefault="001426DC" w:rsidP="001426DC">
      <w:r>
        <w:t>Nadzorni odbor (v nadaljevanju NO) Občine Vitanje v sestavi:</w:t>
      </w:r>
    </w:p>
    <w:p w:rsidR="001426DC" w:rsidRDefault="001426DC" w:rsidP="001426DC">
      <w:pPr>
        <w:pStyle w:val="Odstavekseznama"/>
        <w:numPr>
          <w:ilvl w:val="0"/>
          <w:numId w:val="1"/>
        </w:numPr>
      </w:pPr>
      <w:r>
        <w:t>Rančnik Marjana, predsednica</w:t>
      </w:r>
    </w:p>
    <w:p w:rsidR="001426DC" w:rsidRDefault="001426DC" w:rsidP="001426DC">
      <w:pPr>
        <w:pStyle w:val="Odstavekseznama"/>
        <w:numPr>
          <w:ilvl w:val="0"/>
          <w:numId w:val="1"/>
        </w:numPr>
      </w:pPr>
      <w:r>
        <w:t>Hribernik Jože, član</w:t>
      </w:r>
    </w:p>
    <w:p w:rsidR="001426DC" w:rsidRDefault="001426DC" w:rsidP="001426DC">
      <w:pPr>
        <w:pStyle w:val="Odstavekseznama"/>
        <w:numPr>
          <w:ilvl w:val="0"/>
          <w:numId w:val="1"/>
        </w:numPr>
      </w:pPr>
      <w:r>
        <w:t>Jeseničnik Marija, član</w:t>
      </w:r>
    </w:p>
    <w:p w:rsidR="001426DC" w:rsidRDefault="001426DC" w:rsidP="001426DC">
      <w:pPr>
        <w:pStyle w:val="Odstavekseznama"/>
        <w:numPr>
          <w:ilvl w:val="0"/>
          <w:numId w:val="1"/>
        </w:numPr>
      </w:pPr>
      <w:r>
        <w:t>Korošec Urška, član</w:t>
      </w:r>
    </w:p>
    <w:p w:rsidR="001426DC" w:rsidRDefault="001426DC" w:rsidP="001426DC">
      <w:pPr>
        <w:pStyle w:val="Odstavekseznama"/>
        <w:numPr>
          <w:ilvl w:val="0"/>
          <w:numId w:val="1"/>
        </w:numPr>
      </w:pPr>
      <w:r>
        <w:t>Kotnik Roman, član</w:t>
      </w:r>
    </w:p>
    <w:p w:rsidR="001426DC" w:rsidRDefault="001426DC" w:rsidP="001426DC"/>
    <w:p w:rsidR="001426DC" w:rsidRDefault="001426DC" w:rsidP="001426DC"/>
    <w:p w:rsidR="001426DC" w:rsidRDefault="001426DC" w:rsidP="002C7605">
      <w:pPr>
        <w:jc w:val="both"/>
      </w:pPr>
      <w:r>
        <w:t>je bil  konstituiran na svoji 1. redni seji dne  11. februarja 2015. V letu 2017 je imel 3 redne seje (4, 5, 6) in je na podlagi Letnega programa dela NO za leto 2017 ter na osnovi veljavne zakonodaje (Zakon o lokalni samoupravi, …) in Poslovnika o delu NO Občine Vitanje, izvedel naslednje nadzore:</w:t>
      </w:r>
    </w:p>
    <w:p w:rsidR="001426DC" w:rsidRDefault="001426DC" w:rsidP="001426DC">
      <w:pPr>
        <w:pStyle w:val="Odstavekseznama"/>
        <w:numPr>
          <w:ilvl w:val="0"/>
          <w:numId w:val="1"/>
        </w:numPr>
      </w:pPr>
      <w:r>
        <w:t>Pravilnost in smotrnost porabe proračuna in zaključnega računa proračuna Občine Vitanje za leto 2016</w:t>
      </w:r>
      <w:r w:rsidR="002D7180">
        <w:t xml:space="preserve"> in sicer:</w:t>
      </w:r>
    </w:p>
    <w:p w:rsidR="00B30759" w:rsidRDefault="002D7180" w:rsidP="00B30759">
      <w:pPr>
        <w:pStyle w:val="Odstavekseznama"/>
        <w:numPr>
          <w:ilvl w:val="0"/>
          <w:numId w:val="5"/>
        </w:numPr>
        <w:tabs>
          <w:tab w:val="clear" w:pos="720"/>
          <w:tab w:val="num" w:pos="1068"/>
        </w:tabs>
        <w:ind w:left="1068"/>
        <w:jc w:val="both"/>
        <w:rPr>
          <w:rFonts w:cs="Tahoma"/>
        </w:rPr>
      </w:pPr>
      <w:r>
        <w:t xml:space="preserve">Nadzor </w:t>
      </w:r>
      <w:r w:rsidR="00B30759">
        <w:rPr>
          <w:rFonts w:cs="Tahoma"/>
        </w:rPr>
        <w:t>nad realizacijo proračuna in izvedba nadzora o sestavi in preveritve zaključnega računa Občine Vitanje za leto 2016</w:t>
      </w:r>
    </w:p>
    <w:p w:rsidR="00B30759" w:rsidRDefault="00B30759" w:rsidP="00B30759">
      <w:pPr>
        <w:ind w:left="348"/>
        <w:rPr>
          <w:rFonts w:cs="Tahoma"/>
          <w:b/>
        </w:rPr>
      </w:pPr>
    </w:p>
    <w:p w:rsidR="00B30759" w:rsidRDefault="00B30759" w:rsidP="00B30759">
      <w:pPr>
        <w:pStyle w:val="Odstavekseznama"/>
        <w:numPr>
          <w:ilvl w:val="0"/>
          <w:numId w:val="5"/>
        </w:numPr>
        <w:ind w:left="1068"/>
        <w:jc w:val="both"/>
        <w:rPr>
          <w:rFonts w:cs="Tahoma"/>
        </w:rPr>
      </w:pPr>
      <w:r>
        <w:rPr>
          <w:rFonts w:cs="Tahoma"/>
        </w:rPr>
        <w:t>izvedba nadzora nad realizacijo pogodb sklenjene po javnih razpisih za 2016</w:t>
      </w:r>
    </w:p>
    <w:p w:rsidR="00B30759" w:rsidRDefault="00B30759" w:rsidP="00B30759">
      <w:pPr>
        <w:pStyle w:val="Odstavekseznama"/>
        <w:ind w:left="1068"/>
        <w:rPr>
          <w:rFonts w:cs="Tahoma"/>
        </w:rPr>
      </w:pPr>
    </w:p>
    <w:p w:rsidR="00B30759" w:rsidRDefault="00B30759" w:rsidP="00B30759">
      <w:pPr>
        <w:pStyle w:val="Odstavekseznama"/>
        <w:numPr>
          <w:ilvl w:val="0"/>
          <w:numId w:val="5"/>
        </w:numPr>
        <w:ind w:left="1068"/>
        <w:jc w:val="both"/>
        <w:rPr>
          <w:rFonts w:cs="Tahoma"/>
        </w:rPr>
      </w:pPr>
      <w:r>
        <w:rPr>
          <w:rFonts w:cs="Tahoma"/>
        </w:rPr>
        <w:t xml:space="preserve">pravilnost in smotrnost porabe sredstev iz občinskega proračuna </w:t>
      </w:r>
    </w:p>
    <w:p w:rsidR="00B30759" w:rsidRDefault="00B30759" w:rsidP="00B30759">
      <w:pPr>
        <w:pStyle w:val="Odstavekseznama"/>
        <w:ind w:left="1068"/>
        <w:rPr>
          <w:rFonts w:cs="Tahoma"/>
        </w:rPr>
      </w:pPr>
    </w:p>
    <w:p w:rsidR="00B30759" w:rsidRDefault="00B30759" w:rsidP="00B30759">
      <w:pPr>
        <w:pStyle w:val="Odstavekseznama"/>
        <w:numPr>
          <w:ilvl w:val="0"/>
          <w:numId w:val="5"/>
        </w:numPr>
        <w:tabs>
          <w:tab w:val="clear" w:pos="720"/>
          <w:tab w:val="num" w:pos="1068"/>
        </w:tabs>
        <w:ind w:left="1068"/>
        <w:jc w:val="both"/>
        <w:rPr>
          <w:rFonts w:cs="Tahoma"/>
        </w:rPr>
      </w:pPr>
      <w:r>
        <w:rPr>
          <w:rFonts w:cs="Tahoma"/>
        </w:rPr>
        <w:t xml:space="preserve">pravilnost in smotrnost porabe sredstev iz občinskega proračuna dane javnim in zasebnim organizacijam,  ustanovam  in zavodom, </w:t>
      </w:r>
    </w:p>
    <w:p w:rsidR="002D7180" w:rsidRDefault="002D7180" w:rsidP="00B30759"/>
    <w:p w:rsidR="002D7180" w:rsidRPr="001426DC" w:rsidRDefault="002D7180" w:rsidP="00B30759">
      <w:pPr>
        <w:pStyle w:val="Odstavekseznama"/>
      </w:pPr>
    </w:p>
    <w:p w:rsidR="001426DC" w:rsidRDefault="00B30759" w:rsidP="001426DC">
      <w:r>
        <w:t>S tem je v celoti izpolnil letni program dela.</w:t>
      </w:r>
    </w:p>
    <w:p w:rsidR="00B30759" w:rsidRDefault="00B30759" w:rsidP="001426DC"/>
    <w:p w:rsidR="00B30759" w:rsidRDefault="00B30759" w:rsidP="002C7605">
      <w:pPr>
        <w:jc w:val="both"/>
      </w:pPr>
      <w:r>
        <w:t>V navedenih nadzorih je NO ugotavljal predvsem pravilnost porabe proračunskih sredstev in smotrnost oziroma gospodarnost porabe. Končno poročilo NO pregleda zaključnega računa proračuna Občine Vitanje za leto 2016 je NO sprejel na svoji 4. redni seji, dne 22.03.2017 in ga dostavil v vednost županu Občine Vitanje Polutnik Mirku in pa predstavil n</w:t>
      </w:r>
      <w:r w:rsidR="00AC4CB9">
        <w:t xml:space="preserve">a Občinskem svetu. </w:t>
      </w:r>
    </w:p>
    <w:p w:rsidR="00AC4CB9" w:rsidRDefault="00AC4CB9" w:rsidP="002C7605">
      <w:pPr>
        <w:jc w:val="both"/>
      </w:pPr>
    </w:p>
    <w:p w:rsidR="00AC4CB9" w:rsidRDefault="00AC4CB9" w:rsidP="002C7605">
      <w:pPr>
        <w:jc w:val="both"/>
      </w:pPr>
      <w:r>
        <w:t xml:space="preserve">Za nadzore, ki so potekali tekom leta 2017 in sicer po 22.03.2017 so bili narejeni Delovni osnutki poročil in poslani v vednost in </w:t>
      </w:r>
      <w:proofErr w:type="spellStart"/>
      <w:r>
        <w:t>izjasnitev</w:t>
      </w:r>
      <w:proofErr w:type="spellEnd"/>
      <w:r>
        <w:t xml:space="preserve"> nadzorovanemu subjektu in sicer Občini Vitanje.</w:t>
      </w:r>
    </w:p>
    <w:p w:rsidR="00AC4CB9" w:rsidRDefault="00AC4CB9" w:rsidP="002C7605">
      <w:pPr>
        <w:jc w:val="both"/>
      </w:pPr>
    </w:p>
    <w:p w:rsidR="00AC4CB9" w:rsidRDefault="00AC4CB9" w:rsidP="002C7605">
      <w:pPr>
        <w:jc w:val="both"/>
      </w:pPr>
      <w:r>
        <w:t>Na 6. Redni seji NO, dne 18.12.2017 je bil sprejet Poslovnik Nadzornega odbora, kateri je bil noveliran na podlagi priporočil Ministrstva za javno upravo.</w:t>
      </w:r>
    </w:p>
    <w:p w:rsidR="00AC4CB9" w:rsidRDefault="00AC4CB9" w:rsidP="002C7605">
      <w:pPr>
        <w:jc w:val="both"/>
      </w:pPr>
    </w:p>
    <w:p w:rsidR="00AC4CB9" w:rsidRDefault="00AC4CB9" w:rsidP="002C7605">
      <w:pPr>
        <w:jc w:val="both"/>
      </w:pPr>
      <w:r>
        <w:t xml:space="preserve">NO v letu 2017 ni prejel pobud za izvedbo dodatnega nadzora. </w:t>
      </w:r>
    </w:p>
    <w:p w:rsidR="00AC4CB9" w:rsidRDefault="00AC4CB9" w:rsidP="001426DC"/>
    <w:p w:rsidR="00AC4CB9" w:rsidRDefault="00AC4CB9" w:rsidP="002C7605">
      <w:pPr>
        <w:jc w:val="both"/>
      </w:pPr>
      <w:r>
        <w:t>Porabo sredstev NO v letu 2017 bo pripravilo računovodstvo Občine Vitanje. Sredstva so bila</w:t>
      </w:r>
      <w:r w:rsidR="002C7605">
        <w:t xml:space="preserve"> porabljena ob upoštevanju Pravilnika o plačah, sejninah in drugih prejemkih </w:t>
      </w:r>
      <w:r w:rsidR="002C7605">
        <w:lastRenderedPageBreak/>
        <w:t xml:space="preserve">občinskih funkcionarjev in članov delovnih teles občinskega sveta ter članov drugih občinskih organov Občine Vitanje ter ob upoštevanju proračuna Občine Vitanje. </w:t>
      </w:r>
    </w:p>
    <w:p w:rsidR="002C7605" w:rsidRDefault="002C7605" w:rsidP="002C7605">
      <w:pPr>
        <w:jc w:val="both"/>
      </w:pPr>
    </w:p>
    <w:p w:rsidR="002C7605" w:rsidRDefault="002C7605" w:rsidP="002C7605">
      <w:pPr>
        <w:jc w:val="both"/>
        <w:rPr>
          <w:b/>
        </w:rPr>
      </w:pPr>
      <w:r w:rsidRPr="002C7605">
        <w:rPr>
          <w:b/>
        </w:rPr>
        <w:t>ZAKLJUČEK</w:t>
      </w:r>
    </w:p>
    <w:p w:rsidR="002C7605" w:rsidRDefault="002C7605" w:rsidP="002C7605">
      <w:pPr>
        <w:jc w:val="both"/>
        <w:rPr>
          <w:b/>
        </w:rPr>
      </w:pPr>
    </w:p>
    <w:p w:rsidR="002C7605" w:rsidRDefault="002C7605" w:rsidP="002C7605">
      <w:pPr>
        <w:jc w:val="both"/>
      </w:pPr>
      <w:r>
        <w:t xml:space="preserve">Nadzorni odbor Občine Vitanje je realiziral vse nadzore, ki jih je predvidel v programu dela za leto 2017, ne glede na to, da bodo določena poročila postala »končna« v letu 2018. </w:t>
      </w:r>
    </w:p>
    <w:p w:rsidR="002C7605" w:rsidRDefault="002C7605" w:rsidP="002C7605">
      <w:pPr>
        <w:jc w:val="both"/>
      </w:pPr>
    </w:p>
    <w:p w:rsidR="002C7605" w:rsidRDefault="002C7605" w:rsidP="002C7605">
      <w:pPr>
        <w:jc w:val="both"/>
      </w:pPr>
      <w:r>
        <w:t xml:space="preserve">Pri svojem delu, predvsem pa pri dostopu do dokumentacije in do evidenc NO ni imel težav.  Manjši problemi nastajajo glede časovne uskladitve nadzorov, ker so vsi člani NO zaposlene osebe in se je težko uskladiti tudi glede sklepčnosti sej. </w:t>
      </w:r>
    </w:p>
    <w:p w:rsidR="002C7605" w:rsidRDefault="002C7605" w:rsidP="002C7605">
      <w:pPr>
        <w:jc w:val="both"/>
      </w:pPr>
    </w:p>
    <w:p w:rsidR="002C7605" w:rsidRDefault="002C7605" w:rsidP="001426DC">
      <w:r>
        <w:t xml:space="preserve">              </w:t>
      </w:r>
    </w:p>
    <w:p w:rsidR="002C7605" w:rsidRDefault="002C7605" w:rsidP="001426DC">
      <w:r>
        <w:t xml:space="preserve">                                                                                           Predsednica NO</w:t>
      </w:r>
    </w:p>
    <w:p w:rsidR="002C7605" w:rsidRPr="002C7605" w:rsidRDefault="002C7605" w:rsidP="001426DC">
      <w:r>
        <w:t xml:space="preserve">                                                                                           Marjana Rančnik   </w:t>
      </w:r>
    </w:p>
    <w:p w:rsidR="00B30759" w:rsidRDefault="00B30759" w:rsidP="001426DC"/>
    <w:p w:rsidR="00B30759" w:rsidRDefault="00B30759" w:rsidP="001426DC"/>
    <w:p w:rsidR="00B30759" w:rsidRDefault="00B30759" w:rsidP="00B30759">
      <w:pPr>
        <w:pStyle w:val="Odstavekseznama"/>
        <w:ind w:left="1440"/>
      </w:pPr>
    </w:p>
    <w:p w:rsidR="00B30759" w:rsidRPr="00B30759" w:rsidRDefault="00B30759" w:rsidP="00B30759">
      <w:pPr>
        <w:pStyle w:val="Odstavekseznama"/>
        <w:ind w:left="1440"/>
        <w:rPr>
          <w:b/>
        </w:rPr>
      </w:pPr>
    </w:p>
    <w:p w:rsidR="001426DC" w:rsidRDefault="001426DC" w:rsidP="001426DC">
      <w:pPr>
        <w:jc w:val="center"/>
      </w:pPr>
    </w:p>
    <w:sectPr w:rsidR="001426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916" w:rsidRDefault="009B7916" w:rsidP="00BF49EA">
      <w:r>
        <w:separator/>
      </w:r>
    </w:p>
  </w:endnote>
  <w:endnote w:type="continuationSeparator" w:id="0">
    <w:p w:rsidR="009B7916" w:rsidRDefault="009B7916" w:rsidP="00BF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916" w:rsidRDefault="009B7916" w:rsidP="00BF49EA">
      <w:r>
        <w:separator/>
      </w:r>
    </w:p>
  </w:footnote>
  <w:footnote w:type="continuationSeparator" w:id="0">
    <w:p w:rsidR="009B7916" w:rsidRDefault="009B7916" w:rsidP="00BF49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2FAE"/>
    <w:multiLevelType w:val="hybridMultilevel"/>
    <w:tmpl w:val="CA4413A8"/>
    <w:lvl w:ilvl="0" w:tplc="49501408">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97206C9"/>
    <w:multiLevelType w:val="hybridMultilevel"/>
    <w:tmpl w:val="E96EDBD4"/>
    <w:lvl w:ilvl="0" w:tplc="0424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EE25C50"/>
    <w:multiLevelType w:val="hybridMultilevel"/>
    <w:tmpl w:val="1964503A"/>
    <w:lvl w:ilvl="0" w:tplc="3786A052">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4E514FA"/>
    <w:multiLevelType w:val="multilevel"/>
    <w:tmpl w:val="6DDC1F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3"/>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673"/>
    <w:rsid w:val="00030C30"/>
    <w:rsid w:val="0010364D"/>
    <w:rsid w:val="001426DC"/>
    <w:rsid w:val="002614BE"/>
    <w:rsid w:val="002C7605"/>
    <w:rsid w:val="002D259D"/>
    <w:rsid w:val="002D7180"/>
    <w:rsid w:val="003B0AB4"/>
    <w:rsid w:val="003E6673"/>
    <w:rsid w:val="0055637E"/>
    <w:rsid w:val="00780137"/>
    <w:rsid w:val="008C1705"/>
    <w:rsid w:val="008E551A"/>
    <w:rsid w:val="009B7916"/>
    <w:rsid w:val="00AC4CB9"/>
    <w:rsid w:val="00B30759"/>
    <w:rsid w:val="00BF49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9A84A6-B52D-4AAC-8F63-2D98DF5CE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614BE"/>
    <w:pPr>
      <w:spacing w:after="0" w:line="240" w:lineRule="auto"/>
    </w:pPr>
    <w:rPr>
      <w:rFonts w:ascii="Tahoma" w:hAnsi="Tahoma"/>
      <w:sz w:val="24"/>
      <w:szCs w:val="24"/>
    </w:rPr>
  </w:style>
  <w:style w:type="paragraph" w:styleId="Naslov1">
    <w:name w:val="heading 1"/>
    <w:basedOn w:val="Navaden"/>
    <w:next w:val="Navaden"/>
    <w:link w:val="Naslov1Znak"/>
    <w:qFormat/>
    <w:rsid w:val="00BF49EA"/>
    <w:pPr>
      <w:keepNext/>
      <w:jc w:val="both"/>
      <w:outlineLvl w:val="0"/>
    </w:pPr>
    <w:rPr>
      <w:rFonts w:ascii="Times New Roman" w:eastAsia="Times New Roman" w:hAnsi="Times New Roman" w:cs="Times New Roman"/>
      <w:b/>
      <w:szCs w:val="20"/>
      <w:u w:val="single"/>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qFormat/>
    <w:rsid w:val="002614BE"/>
    <w:pPr>
      <w:ind w:left="720"/>
      <w:contextualSpacing/>
    </w:pPr>
    <w:rPr>
      <w:rFonts w:eastAsia="Times New Roman" w:cs="Times New Roman"/>
    </w:rPr>
  </w:style>
  <w:style w:type="paragraph" w:styleId="Glava">
    <w:name w:val="header"/>
    <w:basedOn w:val="Navaden"/>
    <w:link w:val="GlavaZnak"/>
    <w:uiPriority w:val="99"/>
    <w:unhideWhenUsed/>
    <w:rsid w:val="00BF49EA"/>
    <w:pPr>
      <w:tabs>
        <w:tab w:val="center" w:pos="4536"/>
        <w:tab w:val="right" w:pos="9072"/>
      </w:tabs>
    </w:pPr>
  </w:style>
  <w:style w:type="character" w:customStyle="1" w:styleId="GlavaZnak">
    <w:name w:val="Glava Znak"/>
    <w:basedOn w:val="Privzetapisavaodstavka"/>
    <w:link w:val="Glava"/>
    <w:uiPriority w:val="99"/>
    <w:rsid w:val="00BF49EA"/>
    <w:rPr>
      <w:rFonts w:ascii="Tahoma" w:hAnsi="Tahoma"/>
      <w:sz w:val="24"/>
      <w:szCs w:val="24"/>
    </w:rPr>
  </w:style>
  <w:style w:type="paragraph" w:styleId="Noga">
    <w:name w:val="footer"/>
    <w:basedOn w:val="Navaden"/>
    <w:link w:val="NogaZnak"/>
    <w:uiPriority w:val="99"/>
    <w:unhideWhenUsed/>
    <w:rsid w:val="00BF49EA"/>
    <w:pPr>
      <w:tabs>
        <w:tab w:val="center" w:pos="4536"/>
        <w:tab w:val="right" w:pos="9072"/>
      </w:tabs>
    </w:pPr>
  </w:style>
  <w:style w:type="character" w:customStyle="1" w:styleId="NogaZnak">
    <w:name w:val="Noga Znak"/>
    <w:basedOn w:val="Privzetapisavaodstavka"/>
    <w:link w:val="Noga"/>
    <w:uiPriority w:val="99"/>
    <w:rsid w:val="00BF49EA"/>
    <w:rPr>
      <w:rFonts w:ascii="Tahoma" w:hAnsi="Tahoma"/>
      <w:sz w:val="24"/>
      <w:szCs w:val="24"/>
    </w:rPr>
  </w:style>
  <w:style w:type="character" w:customStyle="1" w:styleId="Naslov1Znak">
    <w:name w:val="Naslov 1 Znak"/>
    <w:basedOn w:val="Privzetapisavaodstavka"/>
    <w:link w:val="Naslov1"/>
    <w:rsid w:val="00BF49EA"/>
    <w:rPr>
      <w:rFonts w:ascii="Times New Roman" w:eastAsia="Times New Roman" w:hAnsi="Times New Roman" w:cs="Times New Roman"/>
      <w:b/>
      <w:sz w:val="24"/>
      <w:szCs w:val="20"/>
      <w:u w:val="single"/>
      <w:lang w:eastAsia="sl-SI"/>
    </w:rPr>
  </w:style>
  <w:style w:type="character" w:styleId="Hiperpovezava">
    <w:name w:val="Hyperlink"/>
    <w:rsid w:val="00BF49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85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tanje.si" TargetMode="External"/><Relationship Id="rId5" Type="http://schemas.openxmlformats.org/officeDocument/2006/relationships/footnotes" Target="footnotes.xml"/><Relationship Id="rId10" Type="http://schemas.openxmlformats.org/officeDocument/2006/relationships/hyperlink" Target="mailto:info@vitanje.si" TargetMode="Externa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478</Words>
  <Characters>2728</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direktor</cp:lastModifiedBy>
  <cp:revision>2</cp:revision>
  <dcterms:created xsi:type="dcterms:W3CDTF">2018-03-20T10:15:00Z</dcterms:created>
  <dcterms:modified xsi:type="dcterms:W3CDTF">2018-03-20T10:15:00Z</dcterms:modified>
</cp:coreProperties>
</file>