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7B" w:rsidRPr="004E074D" w:rsidRDefault="00105FDD" w:rsidP="00312A7B">
      <w:pPr>
        <w:jc w:val="both"/>
        <w:rPr>
          <w:rFonts w:ascii="Arial" w:hAnsi="Arial" w:cs="Arial"/>
          <w:sz w:val="20"/>
          <w:szCs w:val="20"/>
        </w:rPr>
      </w:pPr>
      <w:bookmarkStart w:id="0" w:name="_GoBack"/>
      <w:bookmarkEnd w:id="0"/>
      <w:r w:rsidRPr="004E074D">
        <w:rPr>
          <w:rFonts w:ascii="Arial" w:hAnsi="Arial" w:cs="Arial"/>
          <w:sz w:val="20"/>
          <w:szCs w:val="20"/>
        </w:rPr>
        <w:t>Številka: 061-0014</w:t>
      </w:r>
      <w:r w:rsidR="00312A7B" w:rsidRPr="004E074D">
        <w:rPr>
          <w:rFonts w:ascii="Arial" w:hAnsi="Arial" w:cs="Arial"/>
          <w:sz w:val="20"/>
          <w:szCs w:val="20"/>
        </w:rPr>
        <w:t>/201</w:t>
      </w:r>
      <w:r w:rsidRPr="004E074D">
        <w:rPr>
          <w:rFonts w:ascii="Arial" w:hAnsi="Arial" w:cs="Arial"/>
          <w:sz w:val="20"/>
          <w:szCs w:val="20"/>
        </w:rPr>
        <w:t>5</w:t>
      </w:r>
      <w:r w:rsidR="00312A7B" w:rsidRPr="004E074D">
        <w:rPr>
          <w:rFonts w:ascii="Arial" w:hAnsi="Arial" w:cs="Arial"/>
          <w:sz w:val="20"/>
          <w:szCs w:val="20"/>
        </w:rPr>
        <w:t>-</w:t>
      </w:r>
      <w:r w:rsidR="008F0730">
        <w:rPr>
          <w:rFonts w:ascii="Arial" w:hAnsi="Arial" w:cs="Arial"/>
          <w:sz w:val="20"/>
          <w:szCs w:val="20"/>
        </w:rPr>
        <w:t>6</w:t>
      </w:r>
    </w:p>
    <w:p w:rsidR="00312A7B" w:rsidRPr="004E074D" w:rsidRDefault="00312A7B" w:rsidP="00312A7B">
      <w:pPr>
        <w:jc w:val="both"/>
        <w:rPr>
          <w:rFonts w:ascii="Arial" w:hAnsi="Arial" w:cs="Arial"/>
          <w:sz w:val="20"/>
          <w:szCs w:val="20"/>
        </w:rPr>
      </w:pPr>
      <w:r w:rsidRPr="004E074D">
        <w:rPr>
          <w:rFonts w:ascii="Arial" w:hAnsi="Arial" w:cs="Arial"/>
          <w:sz w:val="20"/>
          <w:szCs w:val="20"/>
        </w:rPr>
        <w:t xml:space="preserve">Datum:   </w:t>
      </w:r>
      <w:r w:rsidR="00105FDD" w:rsidRPr="004E074D">
        <w:rPr>
          <w:rFonts w:ascii="Arial" w:hAnsi="Arial" w:cs="Arial"/>
          <w:sz w:val="20"/>
          <w:szCs w:val="20"/>
        </w:rPr>
        <w:t>25. 2. 2015</w:t>
      </w:r>
    </w:p>
    <w:p w:rsidR="00574214" w:rsidRPr="004E074D" w:rsidRDefault="00574214" w:rsidP="00574214">
      <w:pPr>
        <w:jc w:val="both"/>
        <w:rPr>
          <w:rFonts w:ascii="Arial" w:hAnsi="Arial" w:cs="Arial"/>
          <w:b/>
          <w:i/>
          <w:sz w:val="20"/>
          <w:szCs w:val="20"/>
        </w:rPr>
      </w:pPr>
    </w:p>
    <w:p w:rsidR="00574214" w:rsidRPr="004E074D" w:rsidRDefault="00574214" w:rsidP="00574214">
      <w:pPr>
        <w:jc w:val="both"/>
        <w:rPr>
          <w:rFonts w:ascii="Arial" w:hAnsi="Arial" w:cs="Arial"/>
          <w:b/>
          <w:i/>
          <w:sz w:val="20"/>
          <w:szCs w:val="20"/>
        </w:rPr>
      </w:pPr>
    </w:p>
    <w:p w:rsidR="00574214" w:rsidRPr="004E074D" w:rsidRDefault="00574214" w:rsidP="00574214">
      <w:pPr>
        <w:pStyle w:val="Glava"/>
        <w:tabs>
          <w:tab w:val="clear" w:pos="4536"/>
          <w:tab w:val="clear" w:pos="9072"/>
          <w:tab w:val="left" w:pos="3435"/>
        </w:tabs>
        <w:rPr>
          <w:rFonts w:ascii="Arial" w:hAnsi="Arial" w:cs="Arial"/>
          <w:b/>
          <w:sz w:val="20"/>
          <w:szCs w:val="20"/>
        </w:rPr>
      </w:pPr>
      <w:r w:rsidRPr="004E074D">
        <w:rPr>
          <w:rFonts w:ascii="Arial" w:hAnsi="Arial" w:cs="Arial"/>
          <w:b/>
          <w:sz w:val="20"/>
          <w:szCs w:val="20"/>
        </w:rPr>
        <w:t>Občina Kostanjevica na Krki</w:t>
      </w:r>
    </w:p>
    <w:p w:rsidR="00574214" w:rsidRPr="004E074D" w:rsidRDefault="00574214" w:rsidP="00574214">
      <w:pPr>
        <w:pStyle w:val="Glava"/>
        <w:tabs>
          <w:tab w:val="clear" w:pos="4536"/>
          <w:tab w:val="clear" w:pos="9072"/>
          <w:tab w:val="left" w:pos="3435"/>
        </w:tabs>
        <w:rPr>
          <w:rFonts w:ascii="Arial" w:hAnsi="Arial" w:cs="Arial"/>
          <w:b/>
          <w:sz w:val="20"/>
          <w:szCs w:val="20"/>
        </w:rPr>
      </w:pPr>
      <w:r w:rsidRPr="004E074D">
        <w:rPr>
          <w:rFonts w:ascii="Arial" w:hAnsi="Arial" w:cs="Arial"/>
          <w:b/>
          <w:sz w:val="20"/>
          <w:szCs w:val="20"/>
        </w:rPr>
        <w:t>Ljubljanska cesta 7</w:t>
      </w:r>
    </w:p>
    <w:p w:rsidR="00574214" w:rsidRPr="004E074D" w:rsidRDefault="00574214" w:rsidP="00574214">
      <w:pPr>
        <w:pStyle w:val="Glava"/>
        <w:tabs>
          <w:tab w:val="clear" w:pos="4536"/>
          <w:tab w:val="clear" w:pos="9072"/>
          <w:tab w:val="left" w:pos="3435"/>
        </w:tabs>
        <w:rPr>
          <w:rFonts w:ascii="Arial" w:hAnsi="Arial" w:cs="Arial"/>
          <w:b/>
          <w:sz w:val="20"/>
          <w:szCs w:val="20"/>
        </w:rPr>
      </w:pPr>
      <w:r w:rsidRPr="004E074D">
        <w:rPr>
          <w:rFonts w:ascii="Arial" w:hAnsi="Arial" w:cs="Arial"/>
          <w:b/>
          <w:sz w:val="20"/>
          <w:szCs w:val="20"/>
        </w:rPr>
        <w:t>8311 Kostanjevica na Krki</w:t>
      </w:r>
    </w:p>
    <w:p w:rsidR="00574214" w:rsidRPr="004E074D" w:rsidRDefault="00574214" w:rsidP="00574214">
      <w:pPr>
        <w:pStyle w:val="Glava"/>
        <w:tabs>
          <w:tab w:val="clear" w:pos="4536"/>
          <w:tab w:val="clear" w:pos="9072"/>
          <w:tab w:val="left" w:pos="3435"/>
        </w:tabs>
        <w:rPr>
          <w:rFonts w:ascii="Arial" w:hAnsi="Arial" w:cs="Arial"/>
          <w:b/>
          <w:sz w:val="20"/>
          <w:szCs w:val="20"/>
        </w:rPr>
      </w:pPr>
    </w:p>
    <w:p w:rsidR="00574214" w:rsidRPr="004E074D" w:rsidRDefault="00574214" w:rsidP="00574214">
      <w:pPr>
        <w:pStyle w:val="Glava"/>
        <w:tabs>
          <w:tab w:val="clear" w:pos="4536"/>
          <w:tab w:val="clear" w:pos="9072"/>
          <w:tab w:val="left" w:pos="3435"/>
        </w:tabs>
        <w:rPr>
          <w:rFonts w:ascii="Arial" w:hAnsi="Arial" w:cs="Arial"/>
          <w:b/>
          <w:sz w:val="20"/>
          <w:szCs w:val="20"/>
        </w:rPr>
      </w:pPr>
    </w:p>
    <w:p w:rsidR="00312A7B" w:rsidRPr="004E074D" w:rsidRDefault="00312A7B" w:rsidP="00312A7B">
      <w:pPr>
        <w:pStyle w:val="Glava"/>
        <w:tabs>
          <w:tab w:val="clear" w:pos="4536"/>
          <w:tab w:val="clear" w:pos="9072"/>
          <w:tab w:val="left" w:pos="3435"/>
        </w:tabs>
        <w:ind w:left="993" w:hanging="993"/>
        <w:jc w:val="both"/>
        <w:rPr>
          <w:rFonts w:ascii="Arial" w:hAnsi="Arial" w:cs="Arial"/>
          <w:b/>
          <w:sz w:val="20"/>
          <w:szCs w:val="20"/>
        </w:rPr>
      </w:pPr>
      <w:r w:rsidRPr="004E074D">
        <w:rPr>
          <w:rFonts w:ascii="Arial" w:hAnsi="Arial" w:cs="Arial"/>
          <w:b/>
          <w:sz w:val="20"/>
          <w:szCs w:val="20"/>
        </w:rPr>
        <w:t>Zadeva: Kratko poročilo o delu Skupne občinske uprave na območju občine K</w:t>
      </w:r>
      <w:r w:rsidR="003B68AF" w:rsidRPr="004E074D">
        <w:rPr>
          <w:rFonts w:ascii="Arial" w:hAnsi="Arial" w:cs="Arial"/>
          <w:b/>
          <w:sz w:val="20"/>
          <w:szCs w:val="20"/>
        </w:rPr>
        <w:t>ostanjevica na Krki za leto 2014</w:t>
      </w:r>
    </w:p>
    <w:p w:rsidR="00574214" w:rsidRPr="004E074D" w:rsidRDefault="00574214" w:rsidP="00574214">
      <w:pPr>
        <w:jc w:val="center"/>
        <w:rPr>
          <w:rFonts w:ascii="Arial" w:hAnsi="Arial" w:cs="Arial"/>
          <w:b/>
          <w:sz w:val="20"/>
          <w:szCs w:val="20"/>
        </w:rPr>
      </w:pPr>
    </w:p>
    <w:p w:rsidR="00574214" w:rsidRPr="004E074D" w:rsidRDefault="00574214" w:rsidP="00574214">
      <w:pPr>
        <w:pStyle w:val="Glava"/>
        <w:tabs>
          <w:tab w:val="clear" w:pos="4536"/>
          <w:tab w:val="clear" w:pos="9072"/>
          <w:tab w:val="left" w:pos="3435"/>
        </w:tabs>
        <w:rPr>
          <w:rFonts w:ascii="Arial" w:hAnsi="Arial" w:cs="Arial"/>
          <w:b/>
          <w:sz w:val="20"/>
          <w:szCs w:val="20"/>
        </w:rPr>
      </w:pPr>
    </w:p>
    <w:p w:rsidR="00312A7B" w:rsidRPr="004E074D" w:rsidRDefault="00312A7B" w:rsidP="00312A7B">
      <w:pPr>
        <w:jc w:val="both"/>
        <w:rPr>
          <w:rFonts w:ascii="Arial" w:hAnsi="Arial" w:cs="Arial"/>
          <w:sz w:val="20"/>
          <w:szCs w:val="20"/>
        </w:rPr>
      </w:pPr>
      <w:bookmarkStart w:id="1" w:name="_Toc253571659"/>
      <w:r w:rsidRPr="004E074D">
        <w:rPr>
          <w:rFonts w:ascii="Arial" w:hAnsi="Arial" w:cs="Arial"/>
          <w:sz w:val="20"/>
          <w:szCs w:val="20"/>
        </w:rPr>
        <w:t xml:space="preserve">Delo Skupne občinske uprave - Medobčinskega inšpektorata in redarstva občin Šentjernej, Škocjan, Šmarješke Toplice in Kostanjevice na Krki (v nadaljevanju: Medobčinski inšpektorat in redarstvo) je predstavljeno kot celota v predhodnem generalnem poročilu. V tem poročilu prikazujemo le podatke o delu za območje občine Kostanjevica na Krki. </w:t>
      </w:r>
    </w:p>
    <w:p w:rsidR="00312A7B" w:rsidRPr="004E074D" w:rsidRDefault="00312A7B" w:rsidP="00312A7B">
      <w:pPr>
        <w:jc w:val="both"/>
        <w:rPr>
          <w:rFonts w:ascii="Arial" w:hAnsi="Arial" w:cs="Arial"/>
          <w:sz w:val="20"/>
          <w:szCs w:val="20"/>
        </w:rPr>
      </w:pPr>
    </w:p>
    <w:p w:rsidR="00312A7B" w:rsidRPr="004E074D" w:rsidRDefault="00312A7B" w:rsidP="00312A7B">
      <w:pPr>
        <w:jc w:val="both"/>
        <w:rPr>
          <w:rFonts w:ascii="Arial" w:hAnsi="Arial" w:cs="Arial"/>
          <w:sz w:val="20"/>
          <w:szCs w:val="20"/>
        </w:rPr>
      </w:pPr>
    </w:p>
    <w:p w:rsidR="00312A7B" w:rsidRPr="004E074D" w:rsidRDefault="00312A7B" w:rsidP="00312A7B">
      <w:pPr>
        <w:jc w:val="both"/>
        <w:rPr>
          <w:rFonts w:ascii="Arial" w:hAnsi="Arial" w:cs="Arial"/>
          <w:b/>
          <w:sz w:val="20"/>
          <w:szCs w:val="20"/>
        </w:rPr>
      </w:pPr>
      <w:r w:rsidRPr="004E074D">
        <w:rPr>
          <w:rFonts w:ascii="Arial" w:hAnsi="Arial" w:cs="Arial"/>
          <w:b/>
          <w:sz w:val="20"/>
          <w:szCs w:val="20"/>
        </w:rPr>
        <w:t>1. MEDOBČINSKI INŠPEKTORAT IN REDARSTVO KOT PREKRŠKOVNI ORGAN</w:t>
      </w:r>
    </w:p>
    <w:p w:rsidR="00312A7B" w:rsidRPr="004E074D" w:rsidRDefault="00312A7B" w:rsidP="00312A7B">
      <w:pPr>
        <w:jc w:val="both"/>
        <w:rPr>
          <w:rFonts w:ascii="Arial" w:hAnsi="Arial" w:cs="Arial"/>
          <w:b/>
          <w:sz w:val="20"/>
          <w:szCs w:val="20"/>
        </w:rPr>
      </w:pPr>
    </w:p>
    <w:p w:rsidR="00312A7B" w:rsidRPr="004E074D" w:rsidRDefault="00312A7B" w:rsidP="007D42D7">
      <w:pPr>
        <w:pStyle w:val="Naslov2"/>
        <w:rPr>
          <w:sz w:val="20"/>
          <w:szCs w:val="20"/>
        </w:rPr>
      </w:pPr>
      <w:bookmarkStart w:id="2" w:name="_Toc282064260"/>
      <w:bookmarkStart w:id="3" w:name="_Toc316246610"/>
      <w:r w:rsidRPr="004E074D">
        <w:rPr>
          <w:sz w:val="20"/>
          <w:szCs w:val="20"/>
        </w:rPr>
        <w:t xml:space="preserve">1. 1  PODATKI IZ </w:t>
      </w:r>
      <w:proofErr w:type="spellStart"/>
      <w:r w:rsidRPr="004E074D">
        <w:rPr>
          <w:sz w:val="20"/>
          <w:szCs w:val="20"/>
        </w:rPr>
        <w:t>P</w:t>
      </w:r>
      <w:r w:rsidR="007D42D7" w:rsidRPr="004E074D">
        <w:rPr>
          <w:sz w:val="20"/>
          <w:szCs w:val="20"/>
        </w:rPr>
        <w:t>n</w:t>
      </w:r>
      <w:proofErr w:type="spellEnd"/>
      <w:r w:rsidRPr="004E074D">
        <w:rPr>
          <w:sz w:val="20"/>
          <w:szCs w:val="20"/>
        </w:rPr>
        <w:t xml:space="preserve"> IN </w:t>
      </w:r>
      <w:proofErr w:type="spellStart"/>
      <w:r w:rsidRPr="004E074D">
        <w:rPr>
          <w:sz w:val="20"/>
          <w:szCs w:val="20"/>
        </w:rPr>
        <w:t>O</w:t>
      </w:r>
      <w:r w:rsidR="007D42D7" w:rsidRPr="004E074D">
        <w:rPr>
          <w:sz w:val="20"/>
          <w:szCs w:val="20"/>
        </w:rPr>
        <w:t>dl</w:t>
      </w:r>
      <w:proofErr w:type="spellEnd"/>
      <w:r w:rsidRPr="004E074D">
        <w:rPr>
          <w:sz w:val="20"/>
          <w:szCs w:val="20"/>
        </w:rPr>
        <w:t xml:space="preserve"> VPISNIKOV</w:t>
      </w:r>
      <w:bookmarkEnd w:id="2"/>
      <w:bookmarkEnd w:id="3"/>
    </w:p>
    <w:p w:rsidR="00312A7B" w:rsidRPr="004E074D" w:rsidRDefault="00312A7B" w:rsidP="00312A7B">
      <w:pPr>
        <w:autoSpaceDE w:val="0"/>
        <w:autoSpaceDN w:val="0"/>
        <w:adjustRightInd w:val="0"/>
        <w:jc w:val="both"/>
        <w:rPr>
          <w:rFonts w:ascii="Arial" w:hAnsi="Arial" w:cs="Arial"/>
          <w:sz w:val="20"/>
          <w:szCs w:val="20"/>
        </w:rPr>
      </w:pPr>
    </w:p>
    <w:p w:rsidR="00312A7B" w:rsidRPr="004E074D" w:rsidRDefault="00312A7B" w:rsidP="00312A7B">
      <w:pPr>
        <w:autoSpaceDE w:val="0"/>
        <w:autoSpaceDN w:val="0"/>
        <w:adjustRightInd w:val="0"/>
        <w:jc w:val="both"/>
        <w:rPr>
          <w:rFonts w:ascii="Arial" w:hAnsi="Arial" w:cs="Arial"/>
          <w:sz w:val="20"/>
          <w:szCs w:val="20"/>
        </w:rPr>
      </w:pPr>
      <w:r w:rsidRPr="004E074D">
        <w:rPr>
          <w:rFonts w:ascii="Arial" w:hAnsi="Arial" w:cs="Arial"/>
          <w:sz w:val="20"/>
          <w:szCs w:val="20"/>
        </w:rPr>
        <w:t xml:space="preserve">Na podlagi pridobljenih podatkov iz Pravilnika o obliki in vsebini vpisnikov in pomožnih knjig pri </w:t>
      </w:r>
      <w:proofErr w:type="spellStart"/>
      <w:r w:rsidRPr="004E074D">
        <w:rPr>
          <w:rFonts w:ascii="Arial" w:hAnsi="Arial" w:cs="Arial"/>
          <w:sz w:val="20"/>
          <w:szCs w:val="20"/>
        </w:rPr>
        <w:t>prekrškovnih</w:t>
      </w:r>
      <w:proofErr w:type="spellEnd"/>
      <w:r w:rsidRPr="004E074D">
        <w:rPr>
          <w:rFonts w:ascii="Arial" w:hAnsi="Arial" w:cs="Arial"/>
          <w:sz w:val="20"/>
          <w:szCs w:val="20"/>
        </w:rPr>
        <w:t xml:space="preserve"> organih (Uradni list RS, št. 33/2011 in 69/2013) podajamo naslednje ugotovitve o </w:t>
      </w:r>
      <w:proofErr w:type="spellStart"/>
      <w:r w:rsidRPr="004E074D">
        <w:rPr>
          <w:rFonts w:ascii="Arial" w:hAnsi="Arial" w:cs="Arial"/>
          <w:sz w:val="20"/>
          <w:szCs w:val="20"/>
        </w:rPr>
        <w:t>prekrškovnih</w:t>
      </w:r>
      <w:proofErr w:type="spellEnd"/>
      <w:r w:rsidRPr="004E074D">
        <w:rPr>
          <w:rFonts w:ascii="Arial" w:hAnsi="Arial" w:cs="Arial"/>
          <w:sz w:val="20"/>
          <w:szCs w:val="20"/>
        </w:rPr>
        <w:t xml:space="preserve"> postopkih organa, in sicer za občino Kostanjevica na Krki za leto 201</w:t>
      </w:r>
      <w:r w:rsidR="003B68AF" w:rsidRPr="004E074D">
        <w:rPr>
          <w:rFonts w:ascii="Arial" w:hAnsi="Arial" w:cs="Arial"/>
          <w:sz w:val="20"/>
          <w:szCs w:val="20"/>
        </w:rPr>
        <w:t>4</w:t>
      </w:r>
      <w:r w:rsidRPr="004E074D">
        <w:rPr>
          <w:rFonts w:ascii="Arial" w:hAnsi="Arial" w:cs="Arial"/>
          <w:sz w:val="20"/>
          <w:szCs w:val="20"/>
        </w:rPr>
        <w:t>.</w:t>
      </w:r>
    </w:p>
    <w:p w:rsidR="007D42D7" w:rsidRPr="004E074D" w:rsidRDefault="00574214" w:rsidP="00C126B8">
      <w:pPr>
        <w:pStyle w:val="Naslov6"/>
        <w:tabs>
          <w:tab w:val="left" w:pos="5235"/>
        </w:tabs>
        <w:jc w:val="center"/>
        <w:rPr>
          <w:rFonts w:ascii="Arial" w:hAnsi="Arial" w:cs="Arial"/>
          <w:b/>
          <w:i w:val="0"/>
          <w:color w:val="auto"/>
          <w:sz w:val="20"/>
          <w:szCs w:val="20"/>
        </w:rPr>
      </w:pPr>
      <w:r w:rsidRPr="004E074D">
        <w:rPr>
          <w:rFonts w:ascii="Arial" w:hAnsi="Arial" w:cs="Arial"/>
          <w:b/>
          <w:i w:val="0"/>
          <w:color w:val="auto"/>
          <w:sz w:val="20"/>
          <w:szCs w:val="20"/>
        </w:rPr>
        <w:t xml:space="preserve">Tabela </w:t>
      </w:r>
      <w:r w:rsidR="002D2E23" w:rsidRPr="004E074D">
        <w:rPr>
          <w:rFonts w:ascii="Arial" w:hAnsi="Arial" w:cs="Arial"/>
          <w:b/>
          <w:i w:val="0"/>
          <w:color w:val="auto"/>
          <w:sz w:val="20"/>
          <w:szCs w:val="20"/>
        </w:rPr>
        <w:fldChar w:fldCharType="begin"/>
      </w:r>
      <w:r w:rsidRPr="004E074D">
        <w:rPr>
          <w:rFonts w:ascii="Arial" w:hAnsi="Arial" w:cs="Arial"/>
          <w:b/>
          <w:i w:val="0"/>
          <w:color w:val="auto"/>
          <w:sz w:val="20"/>
          <w:szCs w:val="20"/>
        </w:rPr>
        <w:instrText xml:space="preserve"> SEQ Tabela \* ARABIC </w:instrText>
      </w:r>
      <w:r w:rsidR="002D2E23" w:rsidRPr="004E074D">
        <w:rPr>
          <w:rFonts w:ascii="Arial" w:hAnsi="Arial" w:cs="Arial"/>
          <w:b/>
          <w:i w:val="0"/>
          <w:color w:val="auto"/>
          <w:sz w:val="20"/>
          <w:szCs w:val="20"/>
        </w:rPr>
        <w:fldChar w:fldCharType="separate"/>
      </w:r>
      <w:r w:rsidR="009D065A">
        <w:rPr>
          <w:rFonts w:ascii="Arial" w:hAnsi="Arial" w:cs="Arial"/>
          <w:b/>
          <w:i w:val="0"/>
          <w:noProof/>
          <w:color w:val="auto"/>
          <w:sz w:val="20"/>
          <w:szCs w:val="20"/>
        </w:rPr>
        <w:t>1</w:t>
      </w:r>
      <w:r w:rsidR="002D2E23" w:rsidRPr="004E074D">
        <w:rPr>
          <w:rFonts w:ascii="Arial" w:hAnsi="Arial" w:cs="Arial"/>
          <w:b/>
          <w:i w:val="0"/>
          <w:color w:val="auto"/>
          <w:sz w:val="20"/>
          <w:szCs w:val="20"/>
        </w:rPr>
        <w:fldChar w:fldCharType="end"/>
      </w:r>
      <w:r w:rsidRPr="004E074D">
        <w:rPr>
          <w:rFonts w:ascii="Arial" w:hAnsi="Arial" w:cs="Arial"/>
          <w:b/>
          <w:i w:val="0"/>
          <w:color w:val="auto"/>
          <w:sz w:val="20"/>
          <w:szCs w:val="20"/>
        </w:rPr>
        <w:t xml:space="preserve">:  Prikaz podatkov iz </w:t>
      </w:r>
      <w:proofErr w:type="spellStart"/>
      <w:r w:rsidRPr="004E074D">
        <w:rPr>
          <w:rFonts w:ascii="Arial" w:hAnsi="Arial" w:cs="Arial"/>
          <w:b/>
          <w:i w:val="0"/>
          <w:color w:val="auto"/>
          <w:sz w:val="20"/>
          <w:szCs w:val="20"/>
        </w:rPr>
        <w:t>Pn</w:t>
      </w:r>
      <w:proofErr w:type="spellEnd"/>
      <w:r w:rsidRPr="004E074D">
        <w:rPr>
          <w:rFonts w:ascii="Arial" w:hAnsi="Arial" w:cs="Arial"/>
          <w:b/>
          <w:i w:val="0"/>
          <w:color w:val="auto"/>
          <w:sz w:val="20"/>
          <w:szCs w:val="20"/>
        </w:rPr>
        <w:t xml:space="preserve"> in </w:t>
      </w:r>
      <w:proofErr w:type="spellStart"/>
      <w:r w:rsidRPr="004E074D">
        <w:rPr>
          <w:rFonts w:ascii="Arial" w:hAnsi="Arial" w:cs="Arial"/>
          <w:b/>
          <w:i w:val="0"/>
          <w:color w:val="auto"/>
          <w:sz w:val="20"/>
          <w:szCs w:val="20"/>
        </w:rPr>
        <w:t>Odl</w:t>
      </w:r>
      <w:proofErr w:type="spellEnd"/>
      <w:r w:rsidRPr="004E074D">
        <w:rPr>
          <w:rFonts w:ascii="Arial" w:hAnsi="Arial" w:cs="Arial"/>
          <w:b/>
          <w:i w:val="0"/>
          <w:color w:val="auto"/>
          <w:sz w:val="20"/>
          <w:szCs w:val="20"/>
        </w:rPr>
        <w:t xml:space="preserve"> vpisnikov</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629"/>
      </w:tblGrid>
      <w:tr w:rsidR="00574214" w:rsidRPr="004E074D" w:rsidTr="007D42D7">
        <w:trPr>
          <w:trHeight w:val="397"/>
        </w:trPr>
        <w:tc>
          <w:tcPr>
            <w:tcW w:w="4551" w:type="dxa"/>
            <w:shd w:val="clear" w:color="auto" w:fill="C0C0C0"/>
            <w:vAlign w:val="center"/>
          </w:tcPr>
          <w:p w:rsidR="00574214" w:rsidRPr="004E074D" w:rsidRDefault="00574214" w:rsidP="007D42D7">
            <w:pPr>
              <w:autoSpaceDE w:val="0"/>
              <w:autoSpaceDN w:val="0"/>
              <w:adjustRightInd w:val="0"/>
              <w:rPr>
                <w:rFonts w:ascii="Arial" w:hAnsi="Arial" w:cs="Arial"/>
                <w:b/>
                <w:sz w:val="20"/>
                <w:szCs w:val="20"/>
              </w:rPr>
            </w:pPr>
            <w:r w:rsidRPr="004E074D">
              <w:rPr>
                <w:rFonts w:ascii="Arial" w:hAnsi="Arial" w:cs="Arial"/>
                <w:b/>
                <w:sz w:val="20"/>
                <w:szCs w:val="20"/>
              </w:rPr>
              <w:t>Parameter</w:t>
            </w:r>
          </w:p>
        </w:tc>
        <w:tc>
          <w:tcPr>
            <w:tcW w:w="4629" w:type="dxa"/>
            <w:shd w:val="clear" w:color="auto" w:fill="C0C0C0"/>
            <w:vAlign w:val="center"/>
          </w:tcPr>
          <w:p w:rsidR="00574214" w:rsidRPr="004E074D" w:rsidRDefault="00574214" w:rsidP="007D42D7">
            <w:pPr>
              <w:autoSpaceDE w:val="0"/>
              <w:autoSpaceDN w:val="0"/>
              <w:adjustRightInd w:val="0"/>
              <w:jc w:val="center"/>
              <w:rPr>
                <w:rFonts w:ascii="Arial" w:hAnsi="Arial" w:cs="Arial"/>
                <w:b/>
                <w:sz w:val="20"/>
                <w:szCs w:val="20"/>
              </w:rPr>
            </w:pPr>
            <w:r w:rsidRPr="004E074D">
              <w:rPr>
                <w:rFonts w:ascii="Arial" w:hAnsi="Arial" w:cs="Arial"/>
                <w:b/>
                <w:sz w:val="20"/>
                <w:szCs w:val="20"/>
              </w:rPr>
              <w:t>Število</w:t>
            </w:r>
          </w:p>
        </w:tc>
      </w:tr>
      <w:tr w:rsidR="00312A7B" w:rsidRPr="004E074D" w:rsidTr="007D42D7">
        <w:trPr>
          <w:trHeight w:val="397"/>
        </w:trPr>
        <w:tc>
          <w:tcPr>
            <w:tcW w:w="4551" w:type="dxa"/>
            <w:vAlign w:val="center"/>
          </w:tcPr>
          <w:p w:rsidR="00312A7B" w:rsidRPr="004E074D" w:rsidRDefault="00312A7B" w:rsidP="007D42D7">
            <w:pPr>
              <w:autoSpaceDE w:val="0"/>
              <w:autoSpaceDN w:val="0"/>
              <w:adjustRightInd w:val="0"/>
              <w:rPr>
                <w:rFonts w:ascii="Arial" w:hAnsi="Arial" w:cs="Arial"/>
                <w:sz w:val="20"/>
                <w:szCs w:val="20"/>
              </w:rPr>
            </w:pPr>
            <w:r w:rsidRPr="004E074D">
              <w:rPr>
                <w:rFonts w:ascii="Arial" w:hAnsi="Arial" w:cs="Arial"/>
                <w:sz w:val="20"/>
                <w:szCs w:val="20"/>
              </w:rPr>
              <w:t>Izdana obvestila o prekršku</w:t>
            </w:r>
          </w:p>
        </w:tc>
        <w:tc>
          <w:tcPr>
            <w:tcW w:w="4629" w:type="dxa"/>
            <w:vAlign w:val="center"/>
          </w:tcPr>
          <w:p w:rsidR="00312A7B" w:rsidRPr="004E074D" w:rsidRDefault="003B68AF" w:rsidP="007D42D7">
            <w:pPr>
              <w:autoSpaceDE w:val="0"/>
              <w:autoSpaceDN w:val="0"/>
              <w:adjustRightInd w:val="0"/>
              <w:jc w:val="center"/>
              <w:rPr>
                <w:rFonts w:ascii="Arial" w:hAnsi="Arial" w:cs="Arial"/>
                <w:sz w:val="20"/>
                <w:szCs w:val="20"/>
              </w:rPr>
            </w:pPr>
            <w:r w:rsidRPr="004E074D">
              <w:rPr>
                <w:rFonts w:ascii="Arial" w:hAnsi="Arial" w:cs="Arial"/>
                <w:sz w:val="20"/>
                <w:szCs w:val="20"/>
              </w:rPr>
              <w:t>13</w:t>
            </w:r>
          </w:p>
        </w:tc>
      </w:tr>
      <w:tr w:rsidR="00312A7B" w:rsidRPr="004E074D" w:rsidTr="007D42D7">
        <w:trPr>
          <w:trHeight w:val="397"/>
        </w:trPr>
        <w:tc>
          <w:tcPr>
            <w:tcW w:w="4551" w:type="dxa"/>
            <w:vAlign w:val="center"/>
          </w:tcPr>
          <w:p w:rsidR="00312A7B" w:rsidRPr="004E074D" w:rsidRDefault="00312A7B" w:rsidP="007D42D7">
            <w:pPr>
              <w:autoSpaceDE w:val="0"/>
              <w:autoSpaceDN w:val="0"/>
              <w:adjustRightInd w:val="0"/>
              <w:rPr>
                <w:rFonts w:ascii="Arial" w:hAnsi="Arial" w:cs="Arial"/>
                <w:sz w:val="20"/>
                <w:szCs w:val="20"/>
              </w:rPr>
            </w:pPr>
            <w:r w:rsidRPr="004E074D">
              <w:rPr>
                <w:rFonts w:ascii="Arial" w:hAnsi="Arial" w:cs="Arial"/>
                <w:sz w:val="20"/>
                <w:szCs w:val="20"/>
              </w:rPr>
              <w:t>Izdane zahteve drugim organom za posredovanje dokazov oziroma podatkov</w:t>
            </w:r>
          </w:p>
        </w:tc>
        <w:tc>
          <w:tcPr>
            <w:tcW w:w="4629" w:type="dxa"/>
            <w:vAlign w:val="center"/>
          </w:tcPr>
          <w:p w:rsidR="00312A7B" w:rsidRPr="004E074D" w:rsidRDefault="008B472E" w:rsidP="007D42D7">
            <w:pPr>
              <w:autoSpaceDE w:val="0"/>
              <w:autoSpaceDN w:val="0"/>
              <w:adjustRightInd w:val="0"/>
              <w:jc w:val="center"/>
              <w:rPr>
                <w:rFonts w:ascii="Arial" w:hAnsi="Arial" w:cs="Arial"/>
                <w:sz w:val="20"/>
                <w:szCs w:val="20"/>
              </w:rPr>
            </w:pPr>
            <w:r w:rsidRPr="004E074D">
              <w:rPr>
                <w:rFonts w:ascii="Arial" w:hAnsi="Arial" w:cs="Arial"/>
                <w:sz w:val="20"/>
                <w:szCs w:val="20"/>
              </w:rPr>
              <w:t>8</w:t>
            </w:r>
          </w:p>
        </w:tc>
      </w:tr>
      <w:tr w:rsidR="00312A7B" w:rsidRPr="004E074D" w:rsidTr="007D42D7">
        <w:trPr>
          <w:trHeight w:val="397"/>
        </w:trPr>
        <w:tc>
          <w:tcPr>
            <w:tcW w:w="4551" w:type="dxa"/>
            <w:vAlign w:val="center"/>
          </w:tcPr>
          <w:p w:rsidR="00312A7B" w:rsidRPr="004E074D" w:rsidRDefault="00312A7B" w:rsidP="007D42D7">
            <w:pPr>
              <w:autoSpaceDE w:val="0"/>
              <w:autoSpaceDN w:val="0"/>
              <w:adjustRightInd w:val="0"/>
              <w:rPr>
                <w:rFonts w:ascii="Arial" w:hAnsi="Arial" w:cs="Arial"/>
                <w:sz w:val="20"/>
                <w:szCs w:val="20"/>
              </w:rPr>
            </w:pPr>
            <w:r w:rsidRPr="004E074D">
              <w:rPr>
                <w:rFonts w:ascii="Arial" w:hAnsi="Arial" w:cs="Arial"/>
                <w:sz w:val="20"/>
                <w:szCs w:val="20"/>
              </w:rPr>
              <w:t>Izdane odločb o prekršku</w:t>
            </w:r>
          </w:p>
        </w:tc>
        <w:tc>
          <w:tcPr>
            <w:tcW w:w="4629" w:type="dxa"/>
            <w:vAlign w:val="center"/>
          </w:tcPr>
          <w:p w:rsidR="00312A7B" w:rsidRPr="004E074D" w:rsidRDefault="003B68AF" w:rsidP="007D42D7">
            <w:pPr>
              <w:autoSpaceDE w:val="0"/>
              <w:autoSpaceDN w:val="0"/>
              <w:adjustRightInd w:val="0"/>
              <w:jc w:val="center"/>
              <w:rPr>
                <w:rFonts w:ascii="Arial" w:hAnsi="Arial" w:cs="Arial"/>
                <w:sz w:val="20"/>
                <w:szCs w:val="20"/>
              </w:rPr>
            </w:pPr>
            <w:r w:rsidRPr="004E074D">
              <w:rPr>
                <w:rFonts w:ascii="Arial" w:hAnsi="Arial" w:cs="Arial"/>
                <w:sz w:val="20"/>
                <w:szCs w:val="20"/>
              </w:rPr>
              <w:t>11</w:t>
            </w:r>
          </w:p>
        </w:tc>
      </w:tr>
      <w:tr w:rsidR="00312A7B" w:rsidRPr="004E074D" w:rsidTr="007D42D7">
        <w:trPr>
          <w:trHeight w:val="397"/>
        </w:trPr>
        <w:tc>
          <w:tcPr>
            <w:tcW w:w="4551" w:type="dxa"/>
            <w:vAlign w:val="center"/>
          </w:tcPr>
          <w:p w:rsidR="00312A7B" w:rsidRPr="004E074D" w:rsidRDefault="00312A7B" w:rsidP="007D42D7">
            <w:pPr>
              <w:autoSpaceDE w:val="0"/>
              <w:autoSpaceDN w:val="0"/>
              <w:adjustRightInd w:val="0"/>
              <w:rPr>
                <w:rFonts w:ascii="Arial" w:hAnsi="Arial" w:cs="Arial"/>
                <w:sz w:val="20"/>
                <w:szCs w:val="20"/>
              </w:rPr>
            </w:pPr>
            <w:r w:rsidRPr="004E074D">
              <w:rPr>
                <w:rFonts w:ascii="Arial" w:hAnsi="Arial" w:cs="Arial"/>
                <w:sz w:val="20"/>
                <w:szCs w:val="20"/>
              </w:rPr>
              <w:t>Izdani pozivi za plačilo sodne takse</w:t>
            </w:r>
          </w:p>
        </w:tc>
        <w:tc>
          <w:tcPr>
            <w:tcW w:w="4629" w:type="dxa"/>
            <w:vAlign w:val="center"/>
          </w:tcPr>
          <w:p w:rsidR="00312A7B" w:rsidRPr="004E074D" w:rsidRDefault="003B68AF" w:rsidP="007D42D7">
            <w:pPr>
              <w:autoSpaceDE w:val="0"/>
              <w:autoSpaceDN w:val="0"/>
              <w:adjustRightInd w:val="0"/>
              <w:jc w:val="center"/>
              <w:rPr>
                <w:rFonts w:ascii="Arial" w:hAnsi="Arial" w:cs="Arial"/>
                <w:sz w:val="20"/>
                <w:szCs w:val="20"/>
              </w:rPr>
            </w:pPr>
            <w:r w:rsidRPr="004E074D">
              <w:rPr>
                <w:rFonts w:ascii="Arial" w:hAnsi="Arial" w:cs="Arial"/>
                <w:sz w:val="20"/>
                <w:szCs w:val="20"/>
              </w:rPr>
              <w:t>11</w:t>
            </w:r>
          </w:p>
        </w:tc>
      </w:tr>
      <w:tr w:rsidR="00312A7B" w:rsidRPr="004E074D" w:rsidTr="007D42D7">
        <w:trPr>
          <w:trHeight w:val="397"/>
        </w:trPr>
        <w:tc>
          <w:tcPr>
            <w:tcW w:w="4551" w:type="dxa"/>
            <w:vAlign w:val="center"/>
          </w:tcPr>
          <w:p w:rsidR="00312A7B" w:rsidRPr="004E074D" w:rsidRDefault="00312A7B" w:rsidP="007D42D7">
            <w:pPr>
              <w:autoSpaceDE w:val="0"/>
              <w:autoSpaceDN w:val="0"/>
              <w:adjustRightInd w:val="0"/>
              <w:rPr>
                <w:rFonts w:ascii="Arial" w:hAnsi="Arial" w:cs="Arial"/>
                <w:sz w:val="20"/>
                <w:szCs w:val="20"/>
              </w:rPr>
            </w:pPr>
            <w:r w:rsidRPr="004E074D">
              <w:rPr>
                <w:rFonts w:ascii="Arial" w:hAnsi="Arial" w:cs="Arial"/>
                <w:sz w:val="20"/>
                <w:szCs w:val="20"/>
              </w:rPr>
              <w:t>Vložene zahteve za sodno varstvo</w:t>
            </w:r>
          </w:p>
        </w:tc>
        <w:tc>
          <w:tcPr>
            <w:tcW w:w="4629" w:type="dxa"/>
            <w:vAlign w:val="center"/>
          </w:tcPr>
          <w:p w:rsidR="00312A7B" w:rsidRPr="004E074D" w:rsidRDefault="00312A7B" w:rsidP="007D42D7">
            <w:pPr>
              <w:autoSpaceDE w:val="0"/>
              <w:autoSpaceDN w:val="0"/>
              <w:adjustRightInd w:val="0"/>
              <w:jc w:val="center"/>
              <w:rPr>
                <w:rFonts w:ascii="Arial" w:hAnsi="Arial" w:cs="Arial"/>
                <w:sz w:val="20"/>
                <w:szCs w:val="20"/>
              </w:rPr>
            </w:pPr>
            <w:r w:rsidRPr="004E074D">
              <w:rPr>
                <w:rFonts w:ascii="Arial" w:hAnsi="Arial" w:cs="Arial"/>
                <w:sz w:val="20"/>
                <w:szCs w:val="20"/>
              </w:rPr>
              <w:t>/</w:t>
            </w:r>
          </w:p>
        </w:tc>
      </w:tr>
      <w:tr w:rsidR="00312A7B" w:rsidRPr="004E074D" w:rsidTr="007D42D7">
        <w:trPr>
          <w:trHeight w:val="397"/>
        </w:trPr>
        <w:tc>
          <w:tcPr>
            <w:tcW w:w="4551" w:type="dxa"/>
            <w:tcBorders>
              <w:top w:val="single" w:sz="4" w:space="0" w:color="auto"/>
              <w:left w:val="single" w:sz="4" w:space="0" w:color="auto"/>
              <w:bottom w:val="single" w:sz="4" w:space="0" w:color="auto"/>
              <w:right w:val="single" w:sz="4" w:space="0" w:color="auto"/>
            </w:tcBorders>
            <w:vAlign w:val="center"/>
          </w:tcPr>
          <w:p w:rsidR="00312A7B" w:rsidRPr="004E074D" w:rsidRDefault="00312A7B" w:rsidP="007D42D7">
            <w:pPr>
              <w:autoSpaceDE w:val="0"/>
              <w:autoSpaceDN w:val="0"/>
              <w:adjustRightInd w:val="0"/>
              <w:rPr>
                <w:rFonts w:ascii="Arial" w:hAnsi="Arial" w:cs="Arial"/>
                <w:sz w:val="20"/>
                <w:szCs w:val="20"/>
              </w:rPr>
            </w:pPr>
            <w:r w:rsidRPr="004E074D">
              <w:rPr>
                <w:rFonts w:ascii="Arial" w:hAnsi="Arial" w:cs="Arial"/>
                <w:sz w:val="20"/>
                <w:szCs w:val="20"/>
              </w:rPr>
              <w:t>Izrek opomina</w:t>
            </w:r>
          </w:p>
        </w:tc>
        <w:tc>
          <w:tcPr>
            <w:tcW w:w="4629" w:type="dxa"/>
            <w:tcBorders>
              <w:top w:val="single" w:sz="4" w:space="0" w:color="auto"/>
              <w:left w:val="single" w:sz="4" w:space="0" w:color="auto"/>
              <w:bottom w:val="single" w:sz="4" w:space="0" w:color="auto"/>
              <w:right w:val="single" w:sz="4" w:space="0" w:color="auto"/>
            </w:tcBorders>
            <w:vAlign w:val="center"/>
          </w:tcPr>
          <w:p w:rsidR="00312A7B" w:rsidRPr="004E074D" w:rsidRDefault="003B68AF" w:rsidP="007D42D7">
            <w:pPr>
              <w:autoSpaceDE w:val="0"/>
              <w:autoSpaceDN w:val="0"/>
              <w:adjustRightInd w:val="0"/>
              <w:jc w:val="center"/>
              <w:rPr>
                <w:rFonts w:ascii="Arial" w:hAnsi="Arial" w:cs="Arial"/>
                <w:sz w:val="20"/>
                <w:szCs w:val="20"/>
              </w:rPr>
            </w:pPr>
            <w:r w:rsidRPr="004E074D">
              <w:rPr>
                <w:rFonts w:ascii="Arial" w:hAnsi="Arial" w:cs="Arial"/>
                <w:sz w:val="20"/>
                <w:szCs w:val="20"/>
              </w:rPr>
              <w:t>11</w:t>
            </w:r>
          </w:p>
        </w:tc>
      </w:tr>
      <w:tr w:rsidR="00312A7B" w:rsidRPr="004E074D" w:rsidTr="007D42D7">
        <w:trPr>
          <w:trHeight w:val="397"/>
        </w:trPr>
        <w:tc>
          <w:tcPr>
            <w:tcW w:w="4551" w:type="dxa"/>
            <w:tcBorders>
              <w:top w:val="single" w:sz="4" w:space="0" w:color="auto"/>
              <w:left w:val="single" w:sz="4" w:space="0" w:color="auto"/>
              <w:bottom w:val="single" w:sz="4" w:space="0" w:color="auto"/>
              <w:right w:val="single" w:sz="4" w:space="0" w:color="auto"/>
            </w:tcBorders>
            <w:vAlign w:val="center"/>
          </w:tcPr>
          <w:p w:rsidR="00312A7B" w:rsidRPr="004E074D" w:rsidRDefault="00312A7B" w:rsidP="007D42D7">
            <w:pPr>
              <w:autoSpaceDE w:val="0"/>
              <w:autoSpaceDN w:val="0"/>
              <w:adjustRightInd w:val="0"/>
              <w:rPr>
                <w:rFonts w:ascii="Arial" w:hAnsi="Arial" w:cs="Arial"/>
                <w:sz w:val="20"/>
                <w:szCs w:val="20"/>
              </w:rPr>
            </w:pPr>
            <w:r w:rsidRPr="004E074D">
              <w:rPr>
                <w:rFonts w:ascii="Arial" w:hAnsi="Arial" w:cs="Arial"/>
                <w:sz w:val="20"/>
                <w:szCs w:val="20"/>
              </w:rPr>
              <w:t>Izrek globe</w:t>
            </w:r>
          </w:p>
        </w:tc>
        <w:tc>
          <w:tcPr>
            <w:tcW w:w="4629" w:type="dxa"/>
            <w:tcBorders>
              <w:top w:val="single" w:sz="4" w:space="0" w:color="auto"/>
              <w:left w:val="single" w:sz="4" w:space="0" w:color="auto"/>
              <w:bottom w:val="single" w:sz="4" w:space="0" w:color="auto"/>
              <w:right w:val="single" w:sz="4" w:space="0" w:color="auto"/>
            </w:tcBorders>
            <w:vAlign w:val="center"/>
          </w:tcPr>
          <w:p w:rsidR="00312A7B" w:rsidRPr="004E074D" w:rsidRDefault="003B68AF" w:rsidP="007D42D7">
            <w:pPr>
              <w:autoSpaceDE w:val="0"/>
              <w:autoSpaceDN w:val="0"/>
              <w:adjustRightInd w:val="0"/>
              <w:jc w:val="center"/>
              <w:rPr>
                <w:rFonts w:ascii="Arial" w:hAnsi="Arial" w:cs="Arial"/>
                <w:sz w:val="20"/>
                <w:szCs w:val="20"/>
              </w:rPr>
            </w:pPr>
            <w:r w:rsidRPr="004E074D">
              <w:rPr>
                <w:rFonts w:ascii="Arial" w:hAnsi="Arial" w:cs="Arial"/>
                <w:sz w:val="20"/>
                <w:szCs w:val="20"/>
              </w:rPr>
              <w:t>/</w:t>
            </w:r>
          </w:p>
        </w:tc>
      </w:tr>
      <w:tr w:rsidR="00312A7B" w:rsidRPr="004E074D" w:rsidTr="007D42D7">
        <w:trPr>
          <w:trHeight w:val="397"/>
        </w:trPr>
        <w:tc>
          <w:tcPr>
            <w:tcW w:w="4551" w:type="dxa"/>
            <w:tcBorders>
              <w:top w:val="single" w:sz="4" w:space="0" w:color="auto"/>
              <w:left w:val="single" w:sz="4" w:space="0" w:color="auto"/>
              <w:bottom w:val="single" w:sz="4" w:space="0" w:color="auto"/>
              <w:right w:val="single" w:sz="4" w:space="0" w:color="auto"/>
            </w:tcBorders>
            <w:vAlign w:val="center"/>
          </w:tcPr>
          <w:p w:rsidR="00312A7B" w:rsidRPr="004E074D" w:rsidRDefault="00312A7B" w:rsidP="007D42D7">
            <w:pPr>
              <w:autoSpaceDE w:val="0"/>
              <w:autoSpaceDN w:val="0"/>
              <w:adjustRightInd w:val="0"/>
              <w:rPr>
                <w:rFonts w:ascii="Arial" w:hAnsi="Arial" w:cs="Arial"/>
                <w:sz w:val="20"/>
                <w:szCs w:val="20"/>
              </w:rPr>
            </w:pPr>
            <w:r w:rsidRPr="004E074D">
              <w:rPr>
                <w:rFonts w:ascii="Arial" w:hAnsi="Arial" w:cs="Arial"/>
                <w:b/>
                <w:sz w:val="20"/>
                <w:szCs w:val="20"/>
              </w:rPr>
              <w:t>Skupaj število izdanih dokumentov v okviru vodenja postopkov o prekršku:</w:t>
            </w:r>
          </w:p>
        </w:tc>
        <w:tc>
          <w:tcPr>
            <w:tcW w:w="4629" w:type="dxa"/>
            <w:tcBorders>
              <w:top w:val="single" w:sz="4" w:space="0" w:color="auto"/>
              <w:left w:val="single" w:sz="4" w:space="0" w:color="auto"/>
              <w:bottom w:val="single" w:sz="4" w:space="0" w:color="auto"/>
              <w:right w:val="single" w:sz="4" w:space="0" w:color="auto"/>
            </w:tcBorders>
            <w:vAlign w:val="center"/>
          </w:tcPr>
          <w:p w:rsidR="00312A7B" w:rsidRPr="004E074D" w:rsidRDefault="008B472E" w:rsidP="007D42D7">
            <w:pPr>
              <w:autoSpaceDE w:val="0"/>
              <w:autoSpaceDN w:val="0"/>
              <w:adjustRightInd w:val="0"/>
              <w:jc w:val="center"/>
              <w:rPr>
                <w:rFonts w:ascii="Arial" w:hAnsi="Arial" w:cs="Arial"/>
                <w:b/>
                <w:sz w:val="20"/>
                <w:szCs w:val="20"/>
              </w:rPr>
            </w:pPr>
            <w:r w:rsidRPr="004E074D">
              <w:rPr>
                <w:rFonts w:ascii="Arial" w:hAnsi="Arial" w:cs="Arial"/>
                <w:b/>
                <w:sz w:val="20"/>
                <w:szCs w:val="20"/>
              </w:rPr>
              <w:t>54</w:t>
            </w:r>
          </w:p>
        </w:tc>
      </w:tr>
    </w:tbl>
    <w:p w:rsidR="00574214" w:rsidRPr="004E074D" w:rsidRDefault="007D42D7" w:rsidP="007D42D7">
      <w:pPr>
        <w:autoSpaceDE w:val="0"/>
        <w:autoSpaceDN w:val="0"/>
        <w:adjustRightInd w:val="0"/>
        <w:jc w:val="center"/>
        <w:rPr>
          <w:rFonts w:ascii="Arial" w:hAnsi="Arial" w:cs="Arial"/>
          <w:sz w:val="20"/>
          <w:szCs w:val="20"/>
        </w:rPr>
      </w:pPr>
      <w:r w:rsidRPr="004E074D">
        <w:rPr>
          <w:rFonts w:ascii="Arial" w:hAnsi="Arial" w:cs="Arial"/>
          <w:sz w:val="20"/>
          <w:szCs w:val="20"/>
        </w:rPr>
        <w:t>Vir: lasten</w:t>
      </w:r>
    </w:p>
    <w:p w:rsidR="00C126B8" w:rsidRPr="004E074D" w:rsidRDefault="00574214" w:rsidP="00312A7B">
      <w:pPr>
        <w:autoSpaceDE w:val="0"/>
        <w:autoSpaceDN w:val="0"/>
        <w:adjustRightInd w:val="0"/>
        <w:jc w:val="both"/>
        <w:rPr>
          <w:rFonts w:ascii="Arial" w:hAnsi="Arial" w:cs="Arial"/>
          <w:bCs/>
          <w:sz w:val="20"/>
          <w:szCs w:val="20"/>
        </w:rPr>
      </w:pPr>
      <w:r w:rsidRPr="004E074D">
        <w:rPr>
          <w:rFonts w:ascii="Arial" w:hAnsi="Arial" w:cs="Arial"/>
          <w:bCs/>
          <w:sz w:val="20"/>
          <w:szCs w:val="20"/>
        </w:rPr>
        <w:t>Kot je razvidno iz podatkov je inšpektorat v letu 201</w:t>
      </w:r>
      <w:r w:rsidR="003B68AF" w:rsidRPr="004E074D">
        <w:rPr>
          <w:rFonts w:ascii="Arial" w:hAnsi="Arial" w:cs="Arial"/>
          <w:bCs/>
          <w:sz w:val="20"/>
          <w:szCs w:val="20"/>
        </w:rPr>
        <w:t>4</w:t>
      </w:r>
      <w:r w:rsidRPr="004E074D">
        <w:rPr>
          <w:rFonts w:ascii="Arial" w:hAnsi="Arial" w:cs="Arial"/>
          <w:bCs/>
          <w:sz w:val="20"/>
          <w:szCs w:val="20"/>
        </w:rPr>
        <w:t xml:space="preserve"> izdal </w:t>
      </w:r>
      <w:r w:rsidR="003B68AF" w:rsidRPr="004E074D">
        <w:rPr>
          <w:rFonts w:ascii="Arial" w:hAnsi="Arial" w:cs="Arial"/>
          <w:bCs/>
          <w:sz w:val="20"/>
          <w:szCs w:val="20"/>
        </w:rPr>
        <w:t>11</w:t>
      </w:r>
      <w:r w:rsidRPr="004E074D">
        <w:rPr>
          <w:rFonts w:ascii="Arial" w:hAnsi="Arial" w:cs="Arial"/>
          <w:bCs/>
          <w:sz w:val="20"/>
          <w:szCs w:val="20"/>
        </w:rPr>
        <w:t xml:space="preserve"> odločb o prekršku. Na področju cestne zakonodaje </w:t>
      </w:r>
      <w:r w:rsidR="00312A7B" w:rsidRPr="004E074D">
        <w:rPr>
          <w:rFonts w:ascii="Arial" w:hAnsi="Arial" w:cs="Arial"/>
          <w:bCs/>
          <w:sz w:val="20"/>
          <w:szCs w:val="20"/>
        </w:rPr>
        <w:t xml:space="preserve">so </w:t>
      </w:r>
      <w:r w:rsidRPr="004E074D">
        <w:rPr>
          <w:rFonts w:ascii="Arial" w:hAnsi="Arial" w:cs="Arial"/>
          <w:bCs/>
          <w:sz w:val="20"/>
          <w:szCs w:val="20"/>
        </w:rPr>
        <w:t>bil</w:t>
      </w:r>
      <w:r w:rsidR="00312A7B" w:rsidRPr="004E074D">
        <w:rPr>
          <w:rFonts w:ascii="Arial" w:hAnsi="Arial" w:cs="Arial"/>
          <w:bCs/>
          <w:sz w:val="20"/>
          <w:szCs w:val="20"/>
        </w:rPr>
        <w:t>e</w:t>
      </w:r>
      <w:r w:rsidRPr="004E074D">
        <w:rPr>
          <w:rFonts w:ascii="Arial" w:hAnsi="Arial" w:cs="Arial"/>
          <w:bCs/>
          <w:sz w:val="20"/>
          <w:szCs w:val="20"/>
        </w:rPr>
        <w:t xml:space="preserve"> ugotovljen</w:t>
      </w:r>
      <w:r w:rsidR="003B68AF" w:rsidRPr="004E074D">
        <w:rPr>
          <w:rFonts w:ascii="Arial" w:hAnsi="Arial" w:cs="Arial"/>
          <w:bCs/>
          <w:sz w:val="20"/>
          <w:szCs w:val="20"/>
        </w:rPr>
        <w:t>e</w:t>
      </w:r>
      <w:r w:rsidRPr="004E074D">
        <w:rPr>
          <w:rFonts w:ascii="Arial" w:hAnsi="Arial" w:cs="Arial"/>
          <w:bCs/>
          <w:sz w:val="20"/>
          <w:szCs w:val="20"/>
        </w:rPr>
        <w:t xml:space="preserve"> kršit</w:t>
      </w:r>
      <w:r w:rsidR="003B68AF" w:rsidRPr="004E074D">
        <w:rPr>
          <w:rFonts w:ascii="Arial" w:hAnsi="Arial" w:cs="Arial"/>
          <w:bCs/>
          <w:sz w:val="20"/>
          <w:szCs w:val="20"/>
        </w:rPr>
        <w:t>ve</w:t>
      </w:r>
      <w:r w:rsidRPr="004E074D">
        <w:rPr>
          <w:rFonts w:ascii="Arial" w:hAnsi="Arial" w:cs="Arial"/>
          <w:bCs/>
          <w:sz w:val="20"/>
          <w:szCs w:val="20"/>
        </w:rPr>
        <w:t xml:space="preserve"> z manjšo težo, zato je inšpektor ob upoštevanju teže prekrška in olajševalnih okoliščin </w:t>
      </w:r>
      <w:r w:rsidR="00312A7B" w:rsidRPr="004E074D">
        <w:rPr>
          <w:rFonts w:ascii="Arial" w:hAnsi="Arial" w:cs="Arial"/>
          <w:bCs/>
          <w:sz w:val="20"/>
          <w:szCs w:val="20"/>
        </w:rPr>
        <w:t xml:space="preserve">v </w:t>
      </w:r>
      <w:r w:rsidR="003B68AF" w:rsidRPr="004E074D">
        <w:rPr>
          <w:rFonts w:ascii="Arial" w:hAnsi="Arial" w:cs="Arial"/>
          <w:bCs/>
          <w:sz w:val="20"/>
          <w:szCs w:val="20"/>
        </w:rPr>
        <w:t xml:space="preserve">vseh </w:t>
      </w:r>
      <w:r w:rsidR="00DF20E7">
        <w:rPr>
          <w:rFonts w:ascii="Arial" w:hAnsi="Arial" w:cs="Arial"/>
          <w:bCs/>
          <w:sz w:val="20"/>
          <w:szCs w:val="20"/>
        </w:rPr>
        <w:t>11</w:t>
      </w:r>
      <w:r w:rsidR="00312A7B" w:rsidRPr="004E074D">
        <w:rPr>
          <w:rFonts w:ascii="Arial" w:hAnsi="Arial" w:cs="Arial"/>
          <w:bCs/>
          <w:sz w:val="20"/>
          <w:szCs w:val="20"/>
        </w:rPr>
        <w:t xml:space="preserve"> primerih </w:t>
      </w:r>
      <w:r w:rsidRPr="004E074D">
        <w:rPr>
          <w:rFonts w:ascii="Arial" w:hAnsi="Arial" w:cs="Arial"/>
          <w:bCs/>
          <w:sz w:val="20"/>
          <w:szCs w:val="20"/>
        </w:rPr>
        <w:t xml:space="preserve">izrekel opomin </w:t>
      </w:r>
      <w:r w:rsidR="00312A7B" w:rsidRPr="004E074D">
        <w:rPr>
          <w:rFonts w:ascii="Arial" w:hAnsi="Arial" w:cs="Arial"/>
          <w:bCs/>
          <w:sz w:val="20"/>
          <w:szCs w:val="20"/>
        </w:rPr>
        <w:t>in kršiteljem izrekel le stroške postopka – sodno takso, s p</w:t>
      </w:r>
      <w:r w:rsidR="003B68AF" w:rsidRPr="004E074D">
        <w:rPr>
          <w:rFonts w:ascii="Arial" w:hAnsi="Arial" w:cs="Arial"/>
          <w:bCs/>
          <w:sz w:val="20"/>
          <w:szCs w:val="20"/>
        </w:rPr>
        <w:t>ozivi za plačilo sodne takse.</w:t>
      </w:r>
      <w:r w:rsidRPr="004E074D">
        <w:rPr>
          <w:rFonts w:ascii="Arial" w:hAnsi="Arial" w:cs="Arial"/>
          <w:bCs/>
          <w:sz w:val="20"/>
          <w:szCs w:val="20"/>
        </w:rPr>
        <w:t xml:space="preserve"> </w:t>
      </w:r>
      <w:r w:rsidR="00312A7B" w:rsidRPr="004E074D">
        <w:rPr>
          <w:rFonts w:ascii="Arial" w:hAnsi="Arial" w:cs="Arial"/>
          <w:bCs/>
          <w:sz w:val="20"/>
          <w:szCs w:val="20"/>
        </w:rPr>
        <w:t>Z</w:t>
      </w:r>
      <w:r w:rsidRPr="004E074D">
        <w:rPr>
          <w:rFonts w:ascii="Arial" w:hAnsi="Arial" w:cs="Arial"/>
          <w:bCs/>
          <w:sz w:val="20"/>
          <w:szCs w:val="20"/>
        </w:rPr>
        <w:t>ahtev</w:t>
      </w:r>
      <w:r w:rsidR="00312A7B" w:rsidRPr="004E074D">
        <w:rPr>
          <w:rFonts w:ascii="Arial" w:hAnsi="Arial" w:cs="Arial"/>
          <w:bCs/>
          <w:sz w:val="20"/>
          <w:szCs w:val="20"/>
        </w:rPr>
        <w:t xml:space="preserve"> </w:t>
      </w:r>
      <w:r w:rsidRPr="004E074D">
        <w:rPr>
          <w:rFonts w:ascii="Arial" w:hAnsi="Arial" w:cs="Arial"/>
          <w:bCs/>
          <w:sz w:val="20"/>
          <w:szCs w:val="20"/>
        </w:rPr>
        <w:t>za sodno varstvo</w:t>
      </w:r>
      <w:r w:rsidR="00312A7B" w:rsidRPr="004E074D">
        <w:rPr>
          <w:rFonts w:ascii="Arial" w:hAnsi="Arial" w:cs="Arial"/>
          <w:bCs/>
          <w:sz w:val="20"/>
          <w:szCs w:val="20"/>
        </w:rPr>
        <w:t xml:space="preserve"> ni bilo vloženih. </w:t>
      </w:r>
      <w:r w:rsidRPr="004E074D">
        <w:rPr>
          <w:rFonts w:ascii="Arial" w:hAnsi="Arial" w:cs="Arial"/>
          <w:bCs/>
          <w:sz w:val="20"/>
          <w:szCs w:val="20"/>
        </w:rPr>
        <w:t xml:space="preserve">V </w:t>
      </w:r>
      <w:proofErr w:type="spellStart"/>
      <w:r w:rsidRPr="004E074D">
        <w:rPr>
          <w:rFonts w:ascii="Arial" w:hAnsi="Arial" w:cs="Arial"/>
          <w:bCs/>
          <w:sz w:val="20"/>
          <w:szCs w:val="20"/>
        </w:rPr>
        <w:t>prekrškovnih</w:t>
      </w:r>
      <w:proofErr w:type="spellEnd"/>
      <w:r w:rsidRPr="004E074D">
        <w:rPr>
          <w:rFonts w:ascii="Arial" w:hAnsi="Arial" w:cs="Arial"/>
          <w:bCs/>
          <w:sz w:val="20"/>
          <w:szCs w:val="20"/>
        </w:rPr>
        <w:t xml:space="preserve"> postopkih ni prišlo do odvzema predmeta.</w:t>
      </w:r>
      <w:bookmarkStart w:id="4" w:name="_Toc282064261"/>
      <w:bookmarkStart w:id="5" w:name="_Toc316246611"/>
    </w:p>
    <w:p w:rsidR="00C126B8" w:rsidRPr="004E074D" w:rsidRDefault="00C126B8" w:rsidP="00312A7B">
      <w:pPr>
        <w:autoSpaceDE w:val="0"/>
        <w:autoSpaceDN w:val="0"/>
        <w:adjustRightInd w:val="0"/>
        <w:jc w:val="both"/>
        <w:rPr>
          <w:rFonts w:ascii="Arial" w:hAnsi="Arial" w:cs="Arial"/>
          <w:bCs/>
          <w:sz w:val="20"/>
          <w:szCs w:val="20"/>
        </w:rPr>
      </w:pPr>
    </w:p>
    <w:p w:rsidR="00312A7B" w:rsidRPr="004E074D" w:rsidRDefault="00312A7B" w:rsidP="00312A7B">
      <w:pPr>
        <w:autoSpaceDE w:val="0"/>
        <w:autoSpaceDN w:val="0"/>
        <w:adjustRightInd w:val="0"/>
        <w:jc w:val="both"/>
        <w:rPr>
          <w:rFonts w:ascii="Arial" w:hAnsi="Arial" w:cs="Arial"/>
          <w:bCs/>
          <w:sz w:val="20"/>
          <w:szCs w:val="20"/>
        </w:rPr>
      </w:pPr>
      <w:r w:rsidRPr="004E074D">
        <w:rPr>
          <w:rFonts w:ascii="Arial" w:hAnsi="Arial" w:cs="Arial"/>
          <w:bCs/>
          <w:sz w:val="20"/>
          <w:szCs w:val="20"/>
        </w:rPr>
        <w:lastRenderedPageBreak/>
        <w:t>Skupno je bilo v letu 201</w:t>
      </w:r>
      <w:r w:rsidR="003B68AF" w:rsidRPr="004E074D">
        <w:rPr>
          <w:rFonts w:ascii="Arial" w:hAnsi="Arial" w:cs="Arial"/>
          <w:bCs/>
          <w:sz w:val="20"/>
          <w:szCs w:val="20"/>
        </w:rPr>
        <w:t>4</w:t>
      </w:r>
      <w:r w:rsidRPr="004E074D">
        <w:rPr>
          <w:rFonts w:ascii="Arial" w:hAnsi="Arial" w:cs="Arial"/>
          <w:bCs/>
          <w:sz w:val="20"/>
          <w:szCs w:val="20"/>
        </w:rPr>
        <w:t xml:space="preserve"> vodenih </w:t>
      </w:r>
      <w:r w:rsidR="00DF20E7">
        <w:rPr>
          <w:rFonts w:ascii="Arial" w:hAnsi="Arial" w:cs="Arial"/>
          <w:bCs/>
          <w:sz w:val="20"/>
          <w:szCs w:val="20"/>
        </w:rPr>
        <w:t>23</w:t>
      </w:r>
      <w:r w:rsidRPr="004E074D">
        <w:rPr>
          <w:rFonts w:ascii="Arial" w:hAnsi="Arial" w:cs="Arial"/>
          <w:bCs/>
          <w:sz w:val="20"/>
          <w:szCs w:val="20"/>
        </w:rPr>
        <w:t xml:space="preserve"> postopkov o prekršku, od tega je bilo rešenih </w:t>
      </w:r>
      <w:r w:rsidR="003B68AF" w:rsidRPr="004E074D">
        <w:rPr>
          <w:rFonts w:ascii="Arial" w:hAnsi="Arial" w:cs="Arial"/>
          <w:bCs/>
          <w:sz w:val="20"/>
          <w:szCs w:val="20"/>
        </w:rPr>
        <w:t>12 postopkov, 7 postopkov iz leta 2013 in 5 postopkov iz leta 2014.</w:t>
      </w:r>
      <w:r w:rsidRPr="004E074D">
        <w:rPr>
          <w:rFonts w:ascii="Arial" w:hAnsi="Arial" w:cs="Arial"/>
          <w:bCs/>
          <w:sz w:val="20"/>
          <w:szCs w:val="20"/>
        </w:rPr>
        <w:t xml:space="preserve"> Razlika </w:t>
      </w:r>
      <w:r w:rsidR="003B68AF" w:rsidRPr="004E074D">
        <w:rPr>
          <w:rFonts w:ascii="Arial" w:hAnsi="Arial" w:cs="Arial"/>
          <w:bCs/>
          <w:sz w:val="20"/>
          <w:szCs w:val="20"/>
        </w:rPr>
        <w:t>1</w:t>
      </w:r>
      <w:r w:rsidRPr="004E074D">
        <w:rPr>
          <w:rFonts w:ascii="Arial" w:hAnsi="Arial" w:cs="Arial"/>
          <w:bCs/>
          <w:sz w:val="20"/>
          <w:szCs w:val="20"/>
        </w:rPr>
        <w:t xml:space="preserve"> </w:t>
      </w:r>
      <w:r w:rsidR="00DF20E7">
        <w:rPr>
          <w:rFonts w:ascii="Arial" w:hAnsi="Arial" w:cs="Arial"/>
          <w:bCs/>
          <w:sz w:val="20"/>
          <w:szCs w:val="20"/>
        </w:rPr>
        <w:t>uvedenega</w:t>
      </w:r>
      <w:r w:rsidR="003B68AF" w:rsidRPr="004E074D">
        <w:rPr>
          <w:rFonts w:ascii="Arial" w:hAnsi="Arial" w:cs="Arial"/>
          <w:bCs/>
          <w:sz w:val="20"/>
          <w:szCs w:val="20"/>
        </w:rPr>
        <w:t xml:space="preserve"> </w:t>
      </w:r>
      <w:r w:rsidRPr="004E074D">
        <w:rPr>
          <w:rFonts w:ascii="Arial" w:hAnsi="Arial" w:cs="Arial"/>
          <w:bCs/>
          <w:sz w:val="20"/>
          <w:szCs w:val="20"/>
        </w:rPr>
        <w:t>post</w:t>
      </w:r>
      <w:r w:rsidR="00DF20E7">
        <w:rPr>
          <w:rFonts w:ascii="Arial" w:hAnsi="Arial" w:cs="Arial"/>
          <w:bCs/>
          <w:sz w:val="20"/>
          <w:szCs w:val="20"/>
        </w:rPr>
        <w:t>opka</w:t>
      </w:r>
      <w:r w:rsidRPr="004E074D">
        <w:rPr>
          <w:rFonts w:ascii="Arial" w:hAnsi="Arial" w:cs="Arial"/>
          <w:bCs/>
          <w:sz w:val="20"/>
          <w:szCs w:val="20"/>
        </w:rPr>
        <w:t xml:space="preserve"> o prekršku </w:t>
      </w:r>
      <w:r w:rsidR="00DF20E7">
        <w:rPr>
          <w:rFonts w:ascii="Arial" w:hAnsi="Arial" w:cs="Arial"/>
          <w:bCs/>
          <w:sz w:val="20"/>
          <w:szCs w:val="20"/>
        </w:rPr>
        <w:t>iz leta 2012 in 10 uvedenih postopkov iz leta 2014</w:t>
      </w:r>
      <w:r w:rsidR="003B68AF" w:rsidRPr="004E074D">
        <w:rPr>
          <w:rFonts w:ascii="Arial" w:hAnsi="Arial" w:cs="Arial"/>
          <w:bCs/>
          <w:sz w:val="20"/>
          <w:szCs w:val="20"/>
        </w:rPr>
        <w:t xml:space="preserve">, </w:t>
      </w:r>
      <w:r w:rsidRPr="004E074D">
        <w:rPr>
          <w:rFonts w:ascii="Arial" w:hAnsi="Arial" w:cs="Arial"/>
          <w:bCs/>
          <w:sz w:val="20"/>
          <w:szCs w:val="20"/>
        </w:rPr>
        <w:t>se prenese v leto 201</w:t>
      </w:r>
      <w:r w:rsidR="003B68AF" w:rsidRPr="004E074D">
        <w:rPr>
          <w:rFonts w:ascii="Arial" w:hAnsi="Arial" w:cs="Arial"/>
          <w:bCs/>
          <w:sz w:val="20"/>
          <w:szCs w:val="20"/>
        </w:rPr>
        <w:t>5.</w:t>
      </w:r>
      <w:r w:rsidRPr="004E074D">
        <w:rPr>
          <w:rFonts w:ascii="Arial" w:hAnsi="Arial" w:cs="Arial"/>
          <w:bCs/>
          <w:sz w:val="20"/>
          <w:szCs w:val="20"/>
        </w:rPr>
        <w:t xml:space="preserve"> </w:t>
      </w:r>
    </w:p>
    <w:p w:rsidR="00312A7B" w:rsidRPr="004E074D" w:rsidRDefault="00312A7B" w:rsidP="00312A7B">
      <w:pPr>
        <w:autoSpaceDE w:val="0"/>
        <w:autoSpaceDN w:val="0"/>
        <w:adjustRightInd w:val="0"/>
        <w:jc w:val="both"/>
        <w:rPr>
          <w:rFonts w:ascii="Arial" w:hAnsi="Arial" w:cs="Arial"/>
          <w:bCs/>
          <w:sz w:val="20"/>
          <w:szCs w:val="20"/>
        </w:rPr>
      </w:pPr>
    </w:p>
    <w:p w:rsidR="007D42D7" w:rsidRPr="004E074D" w:rsidRDefault="007D42D7" w:rsidP="00312A7B">
      <w:pPr>
        <w:autoSpaceDE w:val="0"/>
        <w:autoSpaceDN w:val="0"/>
        <w:adjustRightInd w:val="0"/>
        <w:jc w:val="both"/>
        <w:rPr>
          <w:rFonts w:ascii="Arial" w:hAnsi="Arial" w:cs="Arial"/>
          <w:bCs/>
          <w:sz w:val="20"/>
          <w:szCs w:val="20"/>
        </w:rPr>
      </w:pPr>
    </w:p>
    <w:p w:rsidR="00574214" w:rsidRPr="004E074D" w:rsidRDefault="00574214" w:rsidP="007D42D7">
      <w:pPr>
        <w:pStyle w:val="Naslov2"/>
        <w:rPr>
          <w:sz w:val="20"/>
          <w:szCs w:val="20"/>
        </w:rPr>
      </w:pPr>
      <w:r w:rsidRPr="004E074D">
        <w:rPr>
          <w:sz w:val="20"/>
          <w:szCs w:val="20"/>
        </w:rPr>
        <w:t>1. 2  PODATKI O GLOBAH IN SODNIH TAKSAH</w:t>
      </w:r>
      <w:bookmarkEnd w:id="4"/>
      <w:bookmarkEnd w:id="5"/>
    </w:p>
    <w:p w:rsidR="007D42D7" w:rsidRPr="004E074D" w:rsidRDefault="007D42D7" w:rsidP="007D42D7">
      <w:pPr>
        <w:pStyle w:val="Naslov2"/>
        <w:jc w:val="both"/>
        <w:rPr>
          <w:rStyle w:val="Krepko"/>
          <w:sz w:val="20"/>
          <w:szCs w:val="20"/>
        </w:rPr>
      </w:pPr>
      <w:bookmarkStart w:id="6" w:name="_Toc316190694"/>
      <w:bookmarkStart w:id="7" w:name="_Toc316246406"/>
      <w:bookmarkStart w:id="8" w:name="_Toc316246612"/>
      <w:bookmarkStart w:id="9" w:name="_Toc381089415"/>
      <w:bookmarkStart w:id="10" w:name="_Toc282064262"/>
    </w:p>
    <w:p w:rsidR="007D42D7" w:rsidRPr="004E074D" w:rsidRDefault="003B68AF" w:rsidP="007D42D7">
      <w:pPr>
        <w:pStyle w:val="Naslov2"/>
        <w:jc w:val="both"/>
        <w:rPr>
          <w:rStyle w:val="Krepko"/>
          <w:sz w:val="20"/>
          <w:szCs w:val="20"/>
        </w:rPr>
      </w:pPr>
      <w:r w:rsidRPr="004E074D">
        <w:rPr>
          <w:rStyle w:val="Krepko"/>
          <w:sz w:val="20"/>
          <w:szCs w:val="20"/>
        </w:rPr>
        <w:t xml:space="preserve">Prometa (priliva) </w:t>
      </w:r>
      <w:r w:rsidR="007D42D7" w:rsidRPr="004E074D">
        <w:rPr>
          <w:rStyle w:val="Krepko"/>
          <w:sz w:val="20"/>
          <w:szCs w:val="20"/>
        </w:rPr>
        <w:t>v letu 201</w:t>
      </w:r>
      <w:r w:rsidRPr="004E074D">
        <w:rPr>
          <w:rStyle w:val="Krepko"/>
          <w:sz w:val="20"/>
          <w:szCs w:val="20"/>
        </w:rPr>
        <w:t>4</w:t>
      </w:r>
      <w:r w:rsidR="007D42D7" w:rsidRPr="004E074D">
        <w:rPr>
          <w:rStyle w:val="Krepko"/>
          <w:sz w:val="20"/>
          <w:szCs w:val="20"/>
        </w:rPr>
        <w:t xml:space="preserve"> iz naslova glob </w:t>
      </w:r>
      <w:r w:rsidRPr="004E074D">
        <w:rPr>
          <w:rStyle w:val="Krepko"/>
          <w:sz w:val="20"/>
          <w:szCs w:val="20"/>
        </w:rPr>
        <w:t xml:space="preserve">ni bilo. </w:t>
      </w:r>
      <w:r w:rsidR="007D42D7" w:rsidRPr="004E074D">
        <w:rPr>
          <w:rStyle w:val="Krepko"/>
          <w:sz w:val="20"/>
          <w:szCs w:val="20"/>
        </w:rPr>
        <w:t>Prometa iz naslova sodnih taks je bilo v letu 201</w:t>
      </w:r>
      <w:r w:rsidRPr="004E074D">
        <w:rPr>
          <w:rStyle w:val="Krepko"/>
          <w:sz w:val="20"/>
          <w:szCs w:val="20"/>
        </w:rPr>
        <w:t>4</w:t>
      </w:r>
      <w:r w:rsidR="007D42D7" w:rsidRPr="004E074D">
        <w:rPr>
          <w:rStyle w:val="Krepko"/>
          <w:sz w:val="20"/>
          <w:szCs w:val="20"/>
        </w:rPr>
        <w:t xml:space="preserve"> v višini </w:t>
      </w:r>
      <w:r w:rsidRPr="004E074D">
        <w:rPr>
          <w:rStyle w:val="Krepko"/>
          <w:sz w:val="20"/>
          <w:szCs w:val="20"/>
        </w:rPr>
        <w:t>330</w:t>
      </w:r>
      <w:r w:rsidR="007D42D7" w:rsidRPr="004E074D">
        <w:rPr>
          <w:rStyle w:val="Krepko"/>
          <w:sz w:val="20"/>
          <w:szCs w:val="20"/>
        </w:rPr>
        <w:t>,00 evrov</w:t>
      </w:r>
      <w:bookmarkEnd w:id="6"/>
      <w:r w:rsidRPr="004E074D">
        <w:rPr>
          <w:rStyle w:val="Krepko"/>
          <w:sz w:val="20"/>
          <w:szCs w:val="20"/>
        </w:rPr>
        <w:t xml:space="preserve"> (prostovoljno plačanih sodnih taks) in v višini 290</w:t>
      </w:r>
      <w:r w:rsidR="007D42D7" w:rsidRPr="004E074D">
        <w:rPr>
          <w:rStyle w:val="Krepko"/>
          <w:sz w:val="20"/>
          <w:szCs w:val="20"/>
        </w:rPr>
        <w:t>,</w:t>
      </w:r>
      <w:r w:rsidRPr="004E074D">
        <w:rPr>
          <w:rStyle w:val="Krepko"/>
          <w:sz w:val="20"/>
          <w:szCs w:val="20"/>
        </w:rPr>
        <w:t>00 evrov (izterjanih sodnih taks),</w:t>
      </w:r>
      <w:r w:rsidR="007D42D7" w:rsidRPr="004E074D">
        <w:rPr>
          <w:rStyle w:val="Krepko"/>
          <w:sz w:val="20"/>
          <w:szCs w:val="20"/>
        </w:rPr>
        <w:t xml:space="preserve"> skupaj </w:t>
      </w:r>
      <w:r w:rsidRPr="004E074D">
        <w:rPr>
          <w:rStyle w:val="Krepko"/>
          <w:sz w:val="20"/>
          <w:szCs w:val="20"/>
        </w:rPr>
        <w:t xml:space="preserve">620,00 </w:t>
      </w:r>
      <w:bookmarkEnd w:id="7"/>
      <w:bookmarkEnd w:id="8"/>
      <w:bookmarkEnd w:id="9"/>
      <w:r w:rsidRPr="004E074D">
        <w:rPr>
          <w:rStyle w:val="Krepko"/>
          <w:sz w:val="20"/>
          <w:szCs w:val="20"/>
        </w:rPr>
        <w:t>evrov.</w:t>
      </w:r>
      <w:r w:rsidR="007D42D7" w:rsidRPr="004E074D">
        <w:rPr>
          <w:rStyle w:val="Krepko"/>
          <w:sz w:val="20"/>
          <w:szCs w:val="20"/>
        </w:rPr>
        <w:t xml:space="preserve"> </w:t>
      </w:r>
    </w:p>
    <w:bookmarkEnd w:id="10"/>
    <w:p w:rsidR="007D42D7" w:rsidRPr="004E074D" w:rsidRDefault="007D42D7" w:rsidP="007D42D7">
      <w:pPr>
        <w:jc w:val="both"/>
        <w:rPr>
          <w:rFonts w:ascii="Arial" w:hAnsi="Arial" w:cs="Arial"/>
          <w:sz w:val="20"/>
          <w:szCs w:val="20"/>
        </w:rPr>
      </w:pPr>
    </w:p>
    <w:p w:rsidR="007D42D7" w:rsidRPr="004E074D" w:rsidRDefault="007D42D7" w:rsidP="007D42D7">
      <w:pPr>
        <w:jc w:val="both"/>
        <w:rPr>
          <w:rFonts w:ascii="Arial" w:hAnsi="Arial" w:cs="Arial"/>
          <w:sz w:val="20"/>
          <w:szCs w:val="20"/>
        </w:rPr>
      </w:pPr>
      <w:r w:rsidRPr="004E074D">
        <w:rPr>
          <w:rFonts w:ascii="Arial" w:hAnsi="Arial" w:cs="Arial"/>
          <w:sz w:val="20"/>
          <w:szCs w:val="20"/>
        </w:rPr>
        <w:t>Izrečenih glob v letu 201</w:t>
      </w:r>
      <w:r w:rsidR="003B68AF" w:rsidRPr="004E074D">
        <w:rPr>
          <w:rFonts w:ascii="Arial" w:hAnsi="Arial" w:cs="Arial"/>
          <w:sz w:val="20"/>
          <w:szCs w:val="20"/>
        </w:rPr>
        <w:t>4</w:t>
      </w:r>
      <w:r w:rsidRPr="004E074D">
        <w:rPr>
          <w:rFonts w:ascii="Arial" w:hAnsi="Arial" w:cs="Arial"/>
          <w:sz w:val="20"/>
          <w:szCs w:val="20"/>
        </w:rPr>
        <w:t xml:space="preserve"> </w:t>
      </w:r>
      <w:r w:rsidR="00FB4018" w:rsidRPr="004E074D">
        <w:rPr>
          <w:rFonts w:ascii="Arial" w:hAnsi="Arial" w:cs="Arial"/>
          <w:sz w:val="20"/>
          <w:szCs w:val="20"/>
        </w:rPr>
        <w:t>ni bilo</w:t>
      </w:r>
      <w:r w:rsidRPr="004E074D">
        <w:rPr>
          <w:rFonts w:ascii="Arial" w:hAnsi="Arial" w:cs="Arial"/>
          <w:sz w:val="20"/>
          <w:szCs w:val="20"/>
        </w:rPr>
        <w:t xml:space="preserve">. Izrečenih sodnih taks je bilo </w:t>
      </w:r>
      <w:r w:rsidR="00FB4018" w:rsidRPr="004E074D">
        <w:rPr>
          <w:rFonts w:ascii="Arial" w:hAnsi="Arial" w:cs="Arial"/>
          <w:sz w:val="20"/>
          <w:szCs w:val="20"/>
        </w:rPr>
        <w:t>izrečenih v višini 390</w:t>
      </w:r>
      <w:r w:rsidRPr="004E074D">
        <w:rPr>
          <w:rFonts w:ascii="Arial" w:hAnsi="Arial" w:cs="Arial"/>
          <w:sz w:val="20"/>
          <w:szCs w:val="20"/>
        </w:rPr>
        <w:t xml:space="preserve">,00 eurov.  </w:t>
      </w:r>
    </w:p>
    <w:p w:rsidR="007D42D7" w:rsidRPr="004E074D" w:rsidRDefault="007D42D7" w:rsidP="007D42D7">
      <w:pPr>
        <w:rPr>
          <w:rFonts w:ascii="Arial" w:hAnsi="Arial" w:cs="Arial"/>
          <w:sz w:val="20"/>
          <w:szCs w:val="20"/>
        </w:rPr>
      </w:pPr>
    </w:p>
    <w:p w:rsidR="00574214" w:rsidRPr="004E074D" w:rsidRDefault="00574214" w:rsidP="00574214">
      <w:pPr>
        <w:jc w:val="both"/>
        <w:rPr>
          <w:rFonts w:ascii="Arial" w:hAnsi="Arial" w:cs="Arial"/>
          <w:sz w:val="20"/>
          <w:szCs w:val="20"/>
        </w:rPr>
      </w:pPr>
    </w:p>
    <w:p w:rsidR="00574214" w:rsidRPr="004E074D" w:rsidRDefault="00574214" w:rsidP="00C126B8">
      <w:pPr>
        <w:pStyle w:val="Naslov1"/>
        <w:rPr>
          <w:sz w:val="20"/>
          <w:szCs w:val="20"/>
        </w:rPr>
      </w:pPr>
      <w:bookmarkStart w:id="11" w:name="_Toc284238470"/>
      <w:bookmarkStart w:id="12" w:name="_Toc316246614"/>
      <w:bookmarkEnd w:id="1"/>
      <w:r w:rsidRPr="004E074D">
        <w:rPr>
          <w:sz w:val="20"/>
          <w:szCs w:val="20"/>
        </w:rPr>
        <w:t>2.  INŠPEKCIJSKO NADZORSTVO</w:t>
      </w:r>
      <w:bookmarkEnd w:id="11"/>
      <w:bookmarkEnd w:id="12"/>
    </w:p>
    <w:p w:rsidR="00574214" w:rsidRPr="004E074D" w:rsidRDefault="00574214" w:rsidP="00574214">
      <w:pPr>
        <w:rPr>
          <w:rFonts w:ascii="Arial" w:hAnsi="Arial" w:cs="Arial"/>
          <w:sz w:val="20"/>
          <w:szCs w:val="20"/>
        </w:rPr>
      </w:pPr>
    </w:p>
    <w:p w:rsidR="007D42D7" w:rsidRPr="004E074D" w:rsidRDefault="007D42D7" w:rsidP="007D42D7">
      <w:pPr>
        <w:pStyle w:val="Odstavekseznama"/>
        <w:autoSpaceDE w:val="0"/>
        <w:autoSpaceDN w:val="0"/>
        <w:adjustRightInd w:val="0"/>
        <w:ind w:left="0"/>
        <w:jc w:val="both"/>
        <w:rPr>
          <w:rFonts w:ascii="Arial" w:hAnsi="Arial" w:cs="Arial"/>
          <w:sz w:val="20"/>
          <w:szCs w:val="20"/>
        </w:rPr>
      </w:pPr>
      <w:r w:rsidRPr="004E074D">
        <w:rPr>
          <w:rFonts w:ascii="Arial" w:hAnsi="Arial" w:cs="Arial"/>
          <w:sz w:val="20"/>
          <w:szCs w:val="20"/>
        </w:rPr>
        <w:t>Inšpekcijsko nadzorstvo se je izvajalo v skladu s Program</w:t>
      </w:r>
      <w:r w:rsidR="00FB4018" w:rsidRPr="004E074D">
        <w:rPr>
          <w:rFonts w:ascii="Arial" w:hAnsi="Arial" w:cs="Arial"/>
          <w:sz w:val="20"/>
          <w:szCs w:val="20"/>
        </w:rPr>
        <w:t>om</w:t>
      </w:r>
      <w:r w:rsidRPr="004E074D">
        <w:rPr>
          <w:rFonts w:ascii="Arial" w:hAnsi="Arial" w:cs="Arial"/>
          <w:sz w:val="20"/>
          <w:szCs w:val="20"/>
        </w:rPr>
        <w:t xml:space="preserve"> dela </w:t>
      </w:r>
      <w:r w:rsidRPr="004E074D">
        <w:rPr>
          <w:rFonts w:ascii="Arial" w:hAnsi="Arial" w:cs="Arial"/>
          <w:bCs/>
          <w:iCs/>
          <w:sz w:val="20"/>
          <w:szCs w:val="20"/>
        </w:rPr>
        <w:t>medobčinskega inšpektorata in redarstva občin Šentjernej, Škocjan, Šmarješke Toplice in Kostanjevica na Krki</w:t>
      </w:r>
      <w:r w:rsidRPr="004E074D">
        <w:rPr>
          <w:rFonts w:ascii="Arial" w:hAnsi="Arial" w:cs="Arial"/>
          <w:sz w:val="20"/>
          <w:szCs w:val="20"/>
        </w:rPr>
        <w:t xml:space="preserve"> za leto 201</w:t>
      </w:r>
      <w:r w:rsidR="00FB4018" w:rsidRPr="004E074D">
        <w:rPr>
          <w:rFonts w:ascii="Arial" w:hAnsi="Arial" w:cs="Arial"/>
          <w:sz w:val="20"/>
          <w:szCs w:val="20"/>
        </w:rPr>
        <w:t>4</w:t>
      </w:r>
      <w:r w:rsidRPr="004E074D">
        <w:rPr>
          <w:rFonts w:ascii="Arial" w:hAnsi="Arial" w:cs="Arial"/>
          <w:sz w:val="20"/>
          <w:szCs w:val="20"/>
        </w:rPr>
        <w:t>. Tako so se izvajali planirani (usmerjeni) pregledi po Programu dela za 201</w:t>
      </w:r>
      <w:r w:rsidR="00FB4018" w:rsidRPr="004E074D">
        <w:rPr>
          <w:rFonts w:ascii="Arial" w:hAnsi="Arial" w:cs="Arial"/>
          <w:sz w:val="20"/>
          <w:szCs w:val="20"/>
        </w:rPr>
        <w:t>4</w:t>
      </w:r>
      <w:r w:rsidRPr="004E074D">
        <w:rPr>
          <w:rFonts w:ascii="Arial" w:hAnsi="Arial" w:cs="Arial"/>
          <w:sz w:val="20"/>
          <w:szCs w:val="20"/>
        </w:rPr>
        <w:t xml:space="preserve"> in izredni inšpekcijski pregledi (po prijavi), opravljali pa so se tudi kontrolni inšpekcijski pregledi v primerih naložene odprave nepravilnosti. Inšpektorat pa je izvajal tudi pogostokrat prisotnost na terenu, zaradi preventivnega delovanja s sprotnim opozarjanjem na predpisane obveznosti. </w:t>
      </w:r>
    </w:p>
    <w:p w:rsidR="007D42D7" w:rsidRPr="004E074D" w:rsidRDefault="00574214" w:rsidP="00C126B8">
      <w:pPr>
        <w:pStyle w:val="Naslov6"/>
        <w:jc w:val="center"/>
        <w:rPr>
          <w:rFonts w:ascii="Arial" w:hAnsi="Arial" w:cs="Arial"/>
          <w:b/>
          <w:i w:val="0"/>
          <w:color w:val="auto"/>
          <w:sz w:val="20"/>
          <w:szCs w:val="20"/>
        </w:rPr>
      </w:pPr>
      <w:r w:rsidRPr="004E074D">
        <w:rPr>
          <w:rFonts w:ascii="Arial" w:hAnsi="Arial" w:cs="Arial"/>
          <w:b/>
          <w:i w:val="0"/>
          <w:color w:val="auto"/>
          <w:sz w:val="20"/>
          <w:szCs w:val="20"/>
        </w:rPr>
        <w:t>Tabela 2:  Prikaz podatkov inšpekcijskih postopkov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5"/>
        <w:gridCol w:w="872"/>
      </w:tblGrid>
      <w:tr w:rsidR="007D42D7" w:rsidRPr="004E074D" w:rsidTr="007D42D7">
        <w:trPr>
          <w:trHeight w:val="397"/>
        </w:trPr>
        <w:tc>
          <w:tcPr>
            <w:tcW w:w="0" w:type="auto"/>
            <w:shd w:val="clear" w:color="auto" w:fill="C0C0C0"/>
            <w:vAlign w:val="center"/>
          </w:tcPr>
          <w:p w:rsidR="007D42D7" w:rsidRPr="004E074D" w:rsidRDefault="007D42D7" w:rsidP="007D42D7">
            <w:pPr>
              <w:autoSpaceDE w:val="0"/>
              <w:autoSpaceDN w:val="0"/>
              <w:adjustRightInd w:val="0"/>
              <w:rPr>
                <w:rFonts w:ascii="Arial" w:hAnsi="Arial" w:cs="Arial"/>
                <w:b/>
                <w:sz w:val="20"/>
                <w:szCs w:val="20"/>
              </w:rPr>
            </w:pPr>
            <w:r w:rsidRPr="004E074D">
              <w:rPr>
                <w:rFonts w:ascii="Arial" w:hAnsi="Arial" w:cs="Arial"/>
                <w:b/>
                <w:sz w:val="20"/>
                <w:szCs w:val="20"/>
              </w:rPr>
              <w:t>Parameter</w:t>
            </w:r>
          </w:p>
        </w:tc>
        <w:tc>
          <w:tcPr>
            <w:tcW w:w="0" w:type="auto"/>
            <w:shd w:val="clear" w:color="auto" w:fill="C0C0C0"/>
            <w:vAlign w:val="center"/>
          </w:tcPr>
          <w:p w:rsidR="007D42D7" w:rsidRPr="004E074D" w:rsidRDefault="007D42D7" w:rsidP="007D42D7">
            <w:pPr>
              <w:autoSpaceDE w:val="0"/>
              <w:autoSpaceDN w:val="0"/>
              <w:adjustRightInd w:val="0"/>
              <w:jc w:val="center"/>
              <w:rPr>
                <w:rFonts w:ascii="Arial" w:hAnsi="Arial" w:cs="Arial"/>
                <w:b/>
                <w:sz w:val="20"/>
                <w:szCs w:val="20"/>
              </w:rPr>
            </w:pPr>
            <w:r w:rsidRPr="004E074D">
              <w:rPr>
                <w:rFonts w:ascii="Arial" w:hAnsi="Arial" w:cs="Arial"/>
                <w:b/>
                <w:sz w:val="20"/>
                <w:szCs w:val="20"/>
              </w:rPr>
              <w:t>Število</w:t>
            </w:r>
          </w:p>
        </w:tc>
      </w:tr>
      <w:tr w:rsidR="007D42D7" w:rsidRPr="004E074D" w:rsidTr="007D42D7">
        <w:trPr>
          <w:trHeight w:val="397"/>
        </w:trPr>
        <w:tc>
          <w:tcPr>
            <w:tcW w:w="0" w:type="auto"/>
            <w:vAlign w:val="center"/>
          </w:tcPr>
          <w:p w:rsidR="007D42D7" w:rsidRPr="004E074D" w:rsidRDefault="007D42D7" w:rsidP="007D42D7">
            <w:pPr>
              <w:autoSpaceDE w:val="0"/>
              <w:autoSpaceDN w:val="0"/>
              <w:adjustRightInd w:val="0"/>
              <w:rPr>
                <w:rFonts w:ascii="Arial" w:hAnsi="Arial" w:cs="Arial"/>
                <w:sz w:val="20"/>
                <w:szCs w:val="20"/>
              </w:rPr>
            </w:pPr>
            <w:r w:rsidRPr="004E074D">
              <w:rPr>
                <w:rFonts w:ascii="Arial" w:hAnsi="Arial" w:cs="Arial"/>
                <w:sz w:val="20"/>
                <w:szCs w:val="20"/>
              </w:rPr>
              <w:t>Skupaj število obravnavanih prijav v letu 201</w:t>
            </w:r>
            <w:r w:rsidR="00FB4018" w:rsidRPr="004E074D">
              <w:rPr>
                <w:rFonts w:ascii="Arial" w:hAnsi="Arial" w:cs="Arial"/>
                <w:sz w:val="20"/>
                <w:szCs w:val="20"/>
              </w:rPr>
              <w:t>4</w:t>
            </w:r>
          </w:p>
        </w:tc>
        <w:tc>
          <w:tcPr>
            <w:tcW w:w="0" w:type="auto"/>
            <w:vAlign w:val="center"/>
          </w:tcPr>
          <w:p w:rsidR="007D42D7" w:rsidRPr="004E074D" w:rsidRDefault="00FB4018" w:rsidP="007D42D7">
            <w:pPr>
              <w:autoSpaceDE w:val="0"/>
              <w:autoSpaceDN w:val="0"/>
              <w:adjustRightInd w:val="0"/>
              <w:jc w:val="center"/>
              <w:rPr>
                <w:rFonts w:ascii="Arial" w:hAnsi="Arial" w:cs="Arial"/>
                <w:sz w:val="20"/>
                <w:szCs w:val="20"/>
              </w:rPr>
            </w:pPr>
            <w:r w:rsidRPr="004E074D">
              <w:rPr>
                <w:rFonts w:ascii="Arial" w:hAnsi="Arial" w:cs="Arial"/>
                <w:sz w:val="20"/>
                <w:szCs w:val="20"/>
              </w:rPr>
              <w:t>19</w:t>
            </w:r>
          </w:p>
        </w:tc>
      </w:tr>
      <w:tr w:rsidR="007D42D7" w:rsidRPr="004E074D" w:rsidTr="007D42D7">
        <w:trPr>
          <w:trHeight w:val="397"/>
        </w:trPr>
        <w:tc>
          <w:tcPr>
            <w:tcW w:w="0" w:type="auto"/>
            <w:tcBorders>
              <w:bottom w:val="single" w:sz="4" w:space="0" w:color="auto"/>
            </w:tcBorders>
            <w:vAlign w:val="center"/>
          </w:tcPr>
          <w:p w:rsidR="007D42D7" w:rsidRPr="004E074D" w:rsidRDefault="007D42D7" w:rsidP="007D42D7">
            <w:pPr>
              <w:autoSpaceDE w:val="0"/>
              <w:autoSpaceDN w:val="0"/>
              <w:adjustRightInd w:val="0"/>
              <w:rPr>
                <w:rFonts w:ascii="Arial" w:hAnsi="Arial" w:cs="Arial"/>
                <w:sz w:val="20"/>
                <w:szCs w:val="20"/>
              </w:rPr>
            </w:pPr>
            <w:r w:rsidRPr="004E074D">
              <w:rPr>
                <w:rFonts w:ascii="Arial" w:hAnsi="Arial" w:cs="Arial"/>
                <w:sz w:val="20"/>
                <w:szCs w:val="20"/>
              </w:rPr>
              <w:t>Skupaj število obravnavanih inšpekcijskih postopkov v letu 201</w:t>
            </w:r>
            <w:r w:rsidR="00FB4018" w:rsidRPr="004E074D">
              <w:rPr>
                <w:rFonts w:ascii="Arial" w:hAnsi="Arial" w:cs="Arial"/>
                <w:sz w:val="20"/>
                <w:szCs w:val="20"/>
              </w:rPr>
              <w:t>4</w:t>
            </w:r>
          </w:p>
        </w:tc>
        <w:tc>
          <w:tcPr>
            <w:tcW w:w="0" w:type="auto"/>
            <w:tcBorders>
              <w:bottom w:val="single" w:sz="4" w:space="0" w:color="auto"/>
            </w:tcBorders>
            <w:vAlign w:val="center"/>
          </w:tcPr>
          <w:p w:rsidR="007D42D7" w:rsidRPr="004E074D" w:rsidRDefault="00FB4018" w:rsidP="007D42D7">
            <w:pPr>
              <w:autoSpaceDE w:val="0"/>
              <w:autoSpaceDN w:val="0"/>
              <w:adjustRightInd w:val="0"/>
              <w:jc w:val="center"/>
              <w:rPr>
                <w:rFonts w:ascii="Arial" w:hAnsi="Arial" w:cs="Arial"/>
                <w:sz w:val="20"/>
                <w:szCs w:val="20"/>
              </w:rPr>
            </w:pPr>
            <w:r w:rsidRPr="004E074D">
              <w:rPr>
                <w:rFonts w:ascii="Arial" w:hAnsi="Arial" w:cs="Arial"/>
                <w:sz w:val="20"/>
                <w:szCs w:val="20"/>
              </w:rPr>
              <w:t>25</w:t>
            </w:r>
          </w:p>
        </w:tc>
      </w:tr>
      <w:tr w:rsidR="007D42D7" w:rsidRPr="004E074D" w:rsidTr="007D42D7">
        <w:trPr>
          <w:trHeight w:val="163"/>
        </w:trPr>
        <w:tc>
          <w:tcPr>
            <w:tcW w:w="0" w:type="auto"/>
            <w:tcBorders>
              <w:left w:val="nil"/>
              <w:right w:val="nil"/>
            </w:tcBorders>
            <w:vAlign w:val="center"/>
          </w:tcPr>
          <w:p w:rsidR="007D42D7" w:rsidRPr="004E074D" w:rsidRDefault="007D42D7" w:rsidP="007D42D7">
            <w:pPr>
              <w:autoSpaceDE w:val="0"/>
              <w:autoSpaceDN w:val="0"/>
              <w:adjustRightInd w:val="0"/>
              <w:rPr>
                <w:rFonts w:ascii="Arial" w:hAnsi="Arial" w:cs="Arial"/>
                <w:sz w:val="20"/>
                <w:szCs w:val="20"/>
              </w:rPr>
            </w:pPr>
          </w:p>
        </w:tc>
        <w:tc>
          <w:tcPr>
            <w:tcW w:w="0" w:type="auto"/>
            <w:tcBorders>
              <w:left w:val="nil"/>
              <w:right w:val="nil"/>
            </w:tcBorders>
            <w:vAlign w:val="center"/>
          </w:tcPr>
          <w:p w:rsidR="007D42D7" w:rsidRPr="004E074D" w:rsidRDefault="007D42D7" w:rsidP="007D42D7">
            <w:pPr>
              <w:autoSpaceDE w:val="0"/>
              <w:autoSpaceDN w:val="0"/>
              <w:adjustRightInd w:val="0"/>
              <w:jc w:val="center"/>
              <w:rPr>
                <w:rFonts w:ascii="Arial" w:hAnsi="Arial" w:cs="Arial"/>
                <w:sz w:val="20"/>
                <w:szCs w:val="20"/>
              </w:rPr>
            </w:pPr>
          </w:p>
        </w:tc>
      </w:tr>
      <w:tr w:rsidR="007D42D7" w:rsidRPr="004E074D" w:rsidTr="007D42D7">
        <w:trPr>
          <w:trHeight w:val="397"/>
        </w:trPr>
        <w:tc>
          <w:tcPr>
            <w:tcW w:w="0" w:type="auto"/>
            <w:vAlign w:val="center"/>
          </w:tcPr>
          <w:p w:rsidR="007D42D7" w:rsidRPr="004E074D" w:rsidRDefault="007D42D7" w:rsidP="007D42D7">
            <w:pPr>
              <w:autoSpaceDE w:val="0"/>
              <w:autoSpaceDN w:val="0"/>
              <w:adjustRightInd w:val="0"/>
              <w:rPr>
                <w:rFonts w:ascii="Arial" w:hAnsi="Arial" w:cs="Arial"/>
                <w:sz w:val="20"/>
                <w:szCs w:val="20"/>
              </w:rPr>
            </w:pPr>
            <w:r w:rsidRPr="004E074D">
              <w:rPr>
                <w:rFonts w:ascii="Arial" w:hAnsi="Arial" w:cs="Arial"/>
                <w:sz w:val="20"/>
                <w:szCs w:val="20"/>
              </w:rPr>
              <w:t>Število opravljenih inšpekcijskih pregledov</w:t>
            </w:r>
          </w:p>
        </w:tc>
        <w:tc>
          <w:tcPr>
            <w:tcW w:w="0" w:type="auto"/>
            <w:vAlign w:val="center"/>
          </w:tcPr>
          <w:p w:rsidR="007D42D7" w:rsidRPr="004E074D" w:rsidRDefault="00FB4018" w:rsidP="007D42D7">
            <w:pPr>
              <w:autoSpaceDE w:val="0"/>
              <w:autoSpaceDN w:val="0"/>
              <w:adjustRightInd w:val="0"/>
              <w:jc w:val="center"/>
              <w:rPr>
                <w:rFonts w:ascii="Arial" w:hAnsi="Arial" w:cs="Arial"/>
                <w:sz w:val="20"/>
                <w:szCs w:val="20"/>
              </w:rPr>
            </w:pPr>
            <w:r w:rsidRPr="004E074D">
              <w:rPr>
                <w:rFonts w:ascii="Arial" w:hAnsi="Arial" w:cs="Arial"/>
                <w:sz w:val="20"/>
                <w:szCs w:val="20"/>
              </w:rPr>
              <w:t>18</w:t>
            </w:r>
          </w:p>
        </w:tc>
      </w:tr>
      <w:tr w:rsidR="007D42D7" w:rsidRPr="004E074D" w:rsidTr="007D42D7">
        <w:trPr>
          <w:trHeight w:val="397"/>
        </w:trPr>
        <w:tc>
          <w:tcPr>
            <w:tcW w:w="0" w:type="auto"/>
            <w:vAlign w:val="center"/>
          </w:tcPr>
          <w:p w:rsidR="007D42D7" w:rsidRPr="004E074D" w:rsidRDefault="007D42D7" w:rsidP="007D42D7">
            <w:pPr>
              <w:autoSpaceDE w:val="0"/>
              <w:autoSpaceDN w:val="0"/>
              <w:adjustRightInd w:val="0"/>
              <w:rPr>
                <w:rFonts w:ascii="Arial" w:hAnsi="Arial" w:cs="Arial"/>
                <w:sz w:val="20"/>
                <w:szCs w:val="20"/>
              </w:rPr>
            </w:pPr>
            <w:r w:rsidRPr="004E074D">
              <w:rPr>
                <w:rFonts w:ascii="Arial" w:hAnsi="Arial" w:cs="Arial"/>
                <w:sz w:val="20"/>
                <w:szCs w:val="20"/>
              </w:rPr>
              <w:t>Število opravljenih kontrolnih inšpekcijskih pregledov</w:t>
            </w:r>
          </w:p>
        </w:tc>
        <w:tc>
          <w:tcPr>
            <w:tcW w:w="0" w:type="auto"/>
            <w:vAlign w:val="center"/>
          </w:tcPr>
          <w:p w:rsidR="007D42D7" w:rsidRPr="004E074D" w:rsidRDefault="00FB4018" w:rsidP="007D42D7">
            <w:pPr>
              <w:autoSpaceDE w:val="0"/>
              <w:autoSpaceDN w:val="0"/>
              <w:adjustRightInd w:val="0"/>
              <w:jc w:val="center"/>
              <w:rPr>
                <w:rFonts w:ascii="Arial" w:hAnsi="Arial" w:cs="Arial"/>
                <w:sz w:val="20"/>
                <w:szCs w:val="20"/>
              </w:rPr>
            </w:pPr>
            <w:r w:rsidRPr="004E074D">
              <w:rPr>
                <w:rFonts w:ascii="Arial" w:hAnsi="Arial" w:cs="Arial"/>
                <w:sz w:val="20"/>
                <w:szCs w:val="20"/>
              </w:rPr>
              <w:t>18</w:t>
            </w:r>
          </w:p>
        </w:tc>
      </w:tr>
      <w:tr w:rsidR="007D42D7" w:rsidRPr="004E074D" w:rsidTr="007D42D7">
        <w:trPr>
          <w:trHeight w:val="397"/>
        </w:trPr>
        <w:tc>
          <w:tcPr>
            <w:tcW w:w="0" w:type="auto"/>
            <w:tcBorders>
              <w:bottom w:val="single" w:sz="4" w:space="0" w:color="auto"/>
            </w:tcBorders>
            <w:vAlign w:val="center"/>
          </w:tcPr>
          <w:p w:rsidR="007D42D7" w:rsidRPr="004E074D" w:rsidRDefault="007D42D7" w:rsidP="007D42D7">
            <w:pPr>
              <w:autoSpaceDE w:val="0"/>
              <w:autoSpaceDN w:val="0"/>
              <w:adjustRightInd w:val="0"/>
              <w:rPr>
                <w:rFonts w:ascii="Arial" w:hAnsi="Arial" w:cs="Arial"/>
                <w:b/>
                <w:sz w:val="20"/>
                <w:szCs w:val="20"/>
              </w:rPr>
            </w:pPr>
            <w:r w:rsidRPr="004E074D">
              <w:rPr>
                <w:rFonts w:ascii="Arial" w:hAnsi="Arial" w:cs="Arial"/>
                <w:b/>
                <w:sz w:val="20"/>
                <w:szCs w:val="20"/>
              </w:rPr>
              <w:t xml:space="preserve">Skupaj število opravljenih pregledov: </w:t>
            </w:r>
          </w:p>
        </w:tc>
        <w:tc>
          <w:tcPr>
            <w:tcW w:w="0" w:type="auto"/>
            <w:tcBorders>
              <w:bottom w:val="single" w:sz="4" w:space="0" w:color="auto"/>
            </w:tcBorders>
            <w:vAlign w:val="center"/>
          </w:tcPr>
          <w:p w:rsidR="007D42D7" w:rsidRPr="004E074D" w:rsidRDefault="00FB4018" w:rsidP="007D42D7">
            <w:pPr>
              <w:autoSpaceDE w:val="0"/>
              <w:autoSpaceDN w:val="0"/>
              <w:adjustRightInd w:val="0"/>
              <w:jc w:val="center"/>
              <w:rPr>
                <w:rFonts w:ascii="Arial" w:hAnsi="Arial" w:cs="Arial"/>
                <w:b/>
                <w:sz w:val="20"/>
                <w:szCs w:val="20"/>
              </w:rPr>
            </w:pPr>
            <w:r w:rsidRPr="004E074D">
              <w:rPr>
                <w:rFonts w:ascii="Arial" w:hAnsi="Arial" w:cs="Arial"/>
                <w:b/>
                <w:sz w:val="20"/>
                <w:szCs w:val="20"/>
              </w:rPr>
              <w:t>36</w:t>
            </w:r>
          </w:p>
        </w:tc>
      </w:tr>
      <w:tr w:rsidR="007D42D7" w:rsidRPr="004E074D" w:rsidTr="007D42D7">
        <w:trPr>
          <w:trHeight w:val="185"/>
        </w:trPr>
        <w:tc>
          <w:tcPr>
            <w:tcW w:w="0" w:type="auto"/>
            <w:tcBorders>
              <w:left w:val="nil"/>
              <w:right w:val="nil"/>
            </w:tcBorders>
            <w:vAlign w:val="center"/>
          </w:tcPr>
          <w:p w:rsidR="007D42D7" w:rsidRPr="004E074D" w:rsidRDefault="007D42D7" w:rsidP="007D42D7">
            <w:pPr>
              <w:autoSpaceDE w:val="0"/>
              <w:autoSpaceDN w:val="0"/>
              <w:adjustRightInd w:val="0"/>
              <w:rPr>
                <w:rFonts w:ascii="Arial" w:hAnsi="Arial" w:cs="Arial"/>
                <w:sz w:val="20"/>
                <w:szCs w:val="20"/>
              </w:rPr>
            </w:pPr>
          </w:p>
        </w:tc>
        <w:tc>
          <w:tcPr>
            <w:tcW w:w="0" w:type="auto"/>
            <w:tcBorders>
              <w:left w:val="nil"/>
              <w:right w:val="nil"/>
            </w:tcBorders>
            <w:vAlign w:val="center"/>
          </w:tcPr>
          <w:p w:rsidR="007D42D7" w:rsidRPr="004E074D" w:rsidRDefault="007D42D7" w:rsidP="007D42D7">
            <w:pPr>
              <w:autoSpaceDE w:val="0"/>
              <w:autoSpaceDN w:val="0"/>
              <w:adjustRightInd w:val="0"/>
              <w:jc w:val="center"/>
              <w:rPr>
                <w:rFonts w:ascii="Arial" w:hAnsi="Arial" w:cs="Arial"/>
                <w:sz w:val="20"/>
                <w:szCs w:val="20"/>
              </w:rPr>
            </w:pPr>
          </w:p>
        </w:tc>
      </w:tr>
      <w:tr w:rsidR="007D42D7" w:rsidRPr="004E074D" w:rsidTr="007D42D7">
        <w:trPr>
          <w:trHeight w:val="397"/>
        </w:trPr>
        <w:tc>
          <w:tcPr>
            <w:tcW w:w="0" w:type="auto"/>
            <w:vAlign w:val="center"/>
          </w:tcPr>
          <w:p w:rsidR="007D42D7" w:rsidRPr="004E074D" w:rsidRDefault="007D42D7" w:rsidP="007D42D7">
            <w:pPr>
              <w:autoSpaceDE w:val="0"/>
              <w:autoSpaceDN w:val="0"/>
              <w:adjustRightInd w:val="0"/>
              <w:rPr>
                <w:rFonts w:ascii="Arial" w:hAnsi="Arial" w:cs="Arial"/>
                <w:sz w:val="20"/>
                <w:szCs w:val="20"/>
              </w:rPr>
            </w:pPr>
            <w:r w:rsidRPr="004E074D">
              <w:rPr>
                <w:rFonts w:ascii="Arial" w:hAnsi="Arial" w:cs="Arial"/>
                <w:sz w:val="20"/>
                <w:szCs w:val="20"/>
              </w:rPr>
              <w:t>Izdane odločbe</w:t>
            </w:r>
          </w:p>
        </w:tc>
        <w:tc>
          <w:tcPr>
            <w:tcW w:w="0" w:type="auto"/>
            <w:vAlign w:val="center"/>
          </w:tcPr>
          <w:p w:rsidR="007D42D7" w:rsidRPr="004E074D" w:rsidRDefault="00FB4018" w:rsidP="007D42D7">
            <w:pPr>
              <w:autoSpaceDE w:val="0"/>
              <w:autoSpaceDN w:val="0"/>
              <w:adjustRightInd w:val="0"/>
              <w:jc w:val="center"/>
              <w:rPr>
                <w:rFonts w:ascii="Arial" w:hAnsi="Arial" w:cs="Arial"/>
                <w:sz w:val="20"/>
                <w:szCs w:val="20"/>
              </w:rPr>
            </w:pPr>
            <w:r w:rsidRPr="004E074D">
              <w:rPr>
                <w:rFonts w:ascii="Arial" w:hAnsi="Arial" w:cs="Arial"/>
                <w:sz w:val="20"/>
                <w:szCs w:val="20"/>
              </w:rPr>
              <w:t>2</w:t>
            </w:r>
          </w:p>
        </w:tc>
      </w:tr>
      <w:tr w:rsidR="007D42D7" w:rsidRPr="004E074D" w:rsidTr="007D42D7">
        <w:trPr>
          <w:trHeight w:val="397"/>
        </w:trPr>
        <w:tc>
          <w:tcPr>
            <w:tcW w:w="0" w:type="auto"/>
            <w:vAlign w:val="center"/>
          </w:tcPr>
          <w:p w:rsidR="007D42D7" w:rsidRPr="004E074D" w:rsidRDefault="007D42D7" w:rsidP="007D42D7">
            <w:pPr>
              <w:autoSpaceDE w:val="0"/>
              <w:autoSpaceDN w:val="0"/>
              <w:adjustRightInd w:val="0"/>
              <w:rPr>
                <w:rFonts w:ascii="Arial" w:hAnsi="Arial" w:cs="Arial"/>
                <w:sz w:val="20"/>
                <w:szCs w:val="20"/>
              </w:rPr>
            </w:pPr>
            <w:r w:rsidRPr="004E074D">
              <w:rPr>
                <w:rFonts w:ascii="Arial" w:hAnsi="Arial" w:cs="Arial"/>
                <w:sz w:val="20"/>
                <w:szCs w:val="20"/>
              </w:rPr>
              <w:t>Izdana opozorila na zapisnik</w:t>
            </w:r>
          </w:p>
        </w:tc>
        <w:tc>
          <w:tcPr>
            <w:tcW w:w="0" w:type="auto"/>
            <w:vAlign w:val="center"/>
          </w:tcPr>
          <w:p w:rsidR="007D42D7" w:rsidRPr="004E074D" w:rsidRDefault="007D42D7" w:rsidP="007D42D7">
            <w:pPr>
              <w:autoSpaceDE w:val="0"/>
              <w:autoSpaceDN w:val="0"/>
              <w:adjustRightInd w:val="0"/>
              <w:jc w:val="center"/>
              <w:rPr>
                <w:rFonts w:ascii="Arial" w:hAnsi="Arial" w:cs="Arial"/>
                <w:sz w:val="20"/>
                <w:szCs w:val="20"/>
              </w:rPr>
            </w:pPr>
            <w:r w:rsidRPr="004E074D">
              <w:rPr>
                <w:rFonts w:ascii="Arial" w:hAnsi="Arial" w:cs="Arial"/>
                <w:sz w:val="20"/>
                <w:szCs w:val="20"/>
              </w:rPr>
              <w:t>/</w:t>
            </w:r>
          </w:p>
        </w:tc>
      </w:tr>
      <w:tr w:rsidR="007D42D7" w:rsidRPr="004E074D" w:rsidTr="007D42D7">
        <w:trPr>
          <w:trHeight w:val="397"/>
        </w:trPr>
        <w:tc>
          <w:tcPr>
            <w:tcW w:w="0" w:type="auto"/>
            <w:vAlign w:val="center"/>
          </w:tcPr>
          <w:p w:rsidR="007D42D7" w:rsidRPr="004E074D" w:rsidRDefault="007D42D7" w:rsidP="007D42D7">
            <w:pPr>
              <w:autoSpaceDE w:val="0"/>
              <w:autoSpaceDN w:val="0"/>
              <w:adjustRightInd w:val="0"/>
              <w:rPr>
                <w:rFonts w:ascii="Arial" w:hAnsi="Arial" w:cs="Arial"/>
                <w:sz w:val="20"/>
                <w:szCs w:val="20"/>
              </w:rPr>
            </w:pPr>
            <w:r w:rsidRPr="004E074D">
              <w:rPr>
                <w:rFonts w:ascii="Arial" w:hAnsi="Arial" w:cs="Arial"/>
                <w:sz w:val="20"/>
                <w:szCs w:val="20"/>
              </w:rPr>
              <w:t>Izdani sklepi</w:t>
            </w:r>
          </w:p>
        </w:tc>
        <w:tc>
          <w:tcPr>
            <w:tcW w:w="0" w:type="auto"/>
            <w:vAlign w:val="center"/>
          </w:tcPr>
          <w:p w:rsidR="007D42D7" w:rsidRPr="004E074D" w:rsidRDefault="00FB4018" w:rsidP="007D42D7">
            <w:pPr>
              <w:autoSpaceDE w:val="0"/>
              <w:autoSpaceDN w:val="0"/>
              <w:adjustRightInd w:val="0"/>
              <w:jc w:val="center"/>
              <w:rPr>
                <w:rFonts w:ascii="Arial" w:hAnsi="Arial" w:cs="Arial"/>
                <w:sz w:val="20"/>
                <w:szCs w:val="20"/>
              </w:rPr>
            </w:pPr>
            <w:r w:rsidRPr="004E074D">
              <w:rPr>
                <w:rFonts w:ascii="Arial" w:hAnsi="Arial" w:cs="Arial"/>
                <w:sz w:val="20"/>
                <w:szCs w:val="20"/>
              </w:rPr>
              <w:t>1</w:t>
            </w:r>
          </w:p>
        </w:tc>
      </w:tr>
      <w:tr w:rsidR="007D42D7" w:rsidRPr="004E074D" w:rsidTr="007D42D7">
        <w:trPr>
          <w:trHeight w:val="397"/>
        </w:trPr>
        <w:tc>
          <w:tcPr>
            <w:tcW w:w="0" w:type="auto"/>
            <w:vAlign w:val="center"/>
          </w:tcPr>
          <w:p w:rsidR="007D42D7" w:rsidRPr="004E074D" w:rsidRDefault="007D42D7" w:rsidP="007D42D7">
            <w:pPr>
              <w:autoSpaceDE w:val="0"/>
              <w:autoSpaceDN w:val="0"/>
              <w:adjustRightInd w:val="0"/>
              <w:rPr>
                <w:rFonts w:ascii="Arial" w:hAnsi="Arial" w:cs="Arial"/>
                <w:sz w:val="20"/>
                <w:szCs w:val="20"/>
              </w:rPr>
            </w:pPr>
            <w:r w:rsidRPr="004E074D">
              <w:rPr>
                <w:rFonts w:ascii="Arial" w:hAnsi="Arial" w:cs="Arial"/>
                <w:sz w:val="20"/>
                <w:szCs w:val="20"/>
              </w:rPr>
              <w:t>Izdana vabila na zaslišanja strankam, pričam</w:t>
            </w:r>
          </w:p>
        </w:tc>
        <w:tc>
          <w:tcPr>
            <w:tcW w:w="0" w:type="auto"/>
            <w:vAlign w:val="center"/>
          </w:tcPr>
          <w:p w:rsidR="007D42D7" w:rsidRPr="004E074D" w:rsidRDefault="007D42D7" w:rsidP="007D42D7">
            <w:pPr>
              <w:autoSpaceDE w:val="0"/>
              <w:autoSpaceDN w:val="0"/>
              <w:adjustRightInd w:val="0"/>
              <w:jc w:val="center"/>
              <w:rPr>
                <w:rFonts w:ascii="Arial" w:hAnsi="Arial" w:cs="Arial"/>
                <w:sz w:val="20"/>
                <w:szCs w:val="20"/>
              </w:rPr>
            </w:pPr>
            <w:r w:rsidRPr="004E074D">
              <w:rPr>
                <w:rFonts w:ascii="Arial" w:hAnsi="Arial" w:cs="Arial"/>
                <w:sz w:val="20"/>
                <w:szCs w:val="20"/>
              </w:rPr>
              <w:t>/</w:t>
            </w:r>
          </w:p>
        </w:tc>
      </w:tr>
      <w:tr w:rsidR="007D42D7" w:rsidRPr="004E074D" w:rsidTr="007D42D7">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7D42D7" w:rsidRPr="004E074D" w:rsidRDefault="007D42D7" w:rsidP="007D42D7">
            <w:pPr>
              <w:autoSpaceDE w:val="0"/>
              <w:autoSpaceDN w:val="0"/>
              <w:adjustRightInd w:val="0"/>
              <w:rPr>
                <w:rFonts w:ascii="Arial" w:hAnsi="Arial" w:cs="Arial"/>
                <w:sz w:val="20"/>
                <w:szCs w:val="20"/>
              </w:rPr>
            </w:pPr>
            <w:r w:rsidRPr="004E074D">
              <w:rPr>
                <w:rFonts w:ascii="Arial" w:hAnsi="Arial" w:cs="Arial"/>
                <w:sz w:val="20"/>
                <w:szCs w:val="20"/>
              </w:rPr>
              <w:t xml:space="preserve">Uradni zaznamek </w:t>
            </w:r>
          </w:p>
        </w:tc>
        <w:tc>
          <w:tcPr>
            <w:tcW w:w="0" w:type="auto"/>
            <w:tcBorders>
              <w:top w:val="single" w:sz="4" w:space="0" w:color="auto"/>
              <w:left w:val="single" w:sz="4" w:space="0" w:color="auto"/>
              <w:bottom w:val="single" w:sz="4" w:space="0" w:color="auto"/>
              <w:right w:val="single" w:sz="4" w:space="0" w:color="auto"/>
            </w:tcBorders>
            <w:vAlign w:val="center"/>
          </w:tcPr>
          <w:p w:rsidR="007D42D7" w:rsidRPr="004E074D" w:rsidRDefault="00FB4018" w:rsidP="007D42D7">
            <w:pPr>
              <w:autoSpaceDE w:val="0"/>
              <w:autoSpaceDN w:val="0"/>
              <w:adjustRightInd w:val="0"/>
              <w:jc w:val="center"/>
              <w:rPr>
                <w:rFonts w:ascii="Arial" w:hAnsi="Arial" w:cs="Arial"/>
                <w:sz w:val="20"/>
                <w:szCs w:val="20"/>
              </w:rPr>
            </w:pPr>
            <w:r w:rsidRPr="004E074D">
              <w:rPr>
                <w:rFonts w:ascii="Arial" w:hAnsi="Arial" w:cs="Arial"/>
                <w:sz w:val="20"/>
                <w:szCs w:val="20"/>
              </w:rPr>
              <w:t>12</w:t>
            </w:r>
          </w:p>
        </w:tc>
      </w:tr>
      <w:tr w:rsidR="007D42D7" w:rsidRPr="004E074D" w:rsidTr="007D42D7">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7D42D7" w:rsidRPr="004E074D" w:rsidRDefault="007D42D7" w:rsidP="007D42D7">
            <w:pPr>
              <w:autoSpaceDE w:val="0"/>
              <w:autoSpaceDN w:val="0"/>
              <w:adjustRightInd w:val="0"/>
              <w:rPr>
                <w:rFonts w:ascii="Arial" w:hAnsi="Arial" w:cs="Arial"/>
                <w:sz w:val="20"/>
                <w:szCs w:val="20"/>
              </w:rPr>
            </w:pPr>
            <w:r w:rsidRPr="004E074D">
              <w:rPr>
                <w:rFonts w:ascii="Arial" w:hAnsi="Arial" w:cs="Arial"/>
                <w:sz w:val="20"/>
                <w:szCs w:val="20"/>
              </w:rPr>
              <w:t>Izdani zapisniki o inšpekcijskem pregledu</w:t>
            </w:r>
          </w:p>
        </w:tc>
        <w:tc>
          <w:tcPr>
            <w:tcW w:w="0" w:type="auto"/>
            <w:tcBorders>
              <w:top w:val="single" w:sz="4" w:space="0" w:color="auto"/>
              <w:left w:val="single" w:sz="4" w:space="0" w:color="auto"/>
              <w:bottom w:val="single" w:sz="4" w:space="0" w:color="auto"/>
              <w:right w:val="single" w:sz="4" w:space="0" w:color="auto"/>
            </w:tcBorders>
            <w:vAlign w:val="center"/>
          </w:tcPr>
          <w:p w:rsidR="007D42D7" w:rsidRPr="004E074D" w:rsidRDefault="00FB4018" w:rsidP="007D42D7">
            <w:pPr>
              <w:autoSpaceDE w:val="0"/>
              <w:autoSpaceDN w:val="0"/>
              <w:adjustRightInd w:val="0"/>
              <w:jc w:val="center"/>
              <w:rPr>
                <w:rFonts w:ascii="Arial" w:hAnsi="Arial" w:cs="Arial"/>
                <w:sz w:val="20"/>
                <w:szCs w:val="20"/>
              </w:rPr>
            </w:pPr>
            <w:r w:rsidRPr="004E074D">
              <w:rPr>
                <w:rFonts w:ascii="Arial" w:hAnsi="Arial" w:cs="Arial"/>
                <w:sz w:val="20"/>
                <w:szCs w:val="20"/>
              </w:rPr>
              <w:t>9</w:t>
            </w:r>
          </w:p>
        </w:tc>
      </w:tr>
      <w:tr w:rsidR="007D42D7" w:rsidRPr="004E074D" w:rsidTr="007D42D7">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7D42D7" w:rsidRPr="004E074D" w:rsidRDefault="007D42D7" w:rsidP="007D42D7">
            <w:pPr>
              <w:autoSpaceDE w:val="0"/>
              <w:autoSpaceDN w:val="0"/>
              <w:adjustRightInd w:val="0"/>
              <w:rPr>
                <w:rFonts w:ascii="Arial" w:hAnsi="Arial" w:cs="Arial"/>
                <w:sz w:val="20"/>
                <w:szCs w:val="20"/>
              </w:rPr>
            </w:pPr>
            <w:r w:rsidRPr="004E074D">
              <w:rPr>
                <w:rFonts w:ascii="Arial" w:hAnsi="Arial" w:cs="Arial"/>
                <w:sz w:val="20"/>
                <w:szCs w:val="20"/>
              </w:rPr>
              <w:t>Izdani zapisniki o inšpekcijskem pregledu in odstopljen pristojni inšpekcijski službi</w:t>
            </w:r>
          </w:p>
        </w:tc>
        <w:tc>
          <w:tcPr>
            <w:tcW w:w="0" w:type="auto"/>
            <w:tcBorders>
              <w:top w:val="single" w:sz="4" w:space="0" w:color="auto"/>
              <w:left w:val="single" w:sz="4" w:space="0" w:color="auto"/>
              <w:bottom w:val="single" w:sz="4" w:space="0" w:color="auto"/>
              <w:right w:val="single" w:sz="4" w:space="0" w:color="auto"/>
            </w:tcBorders>
            <w:vAlign w:val="center"/>
          </w:tcPr>
          <w:p w:rsidR="007D42D7" w:rsidRPr="004E074D" w:rsidRDefault="008B472E" w:rsidP="007D42D7">
            <w:pPr>
              <w:autoSpaceDE w:val="0"/>
              <w:autoSpaceDN w:val="0"/>
              <w:adjustRightInd w:val="0"/>
              <w:jc w:val="center"/>
              <w:rPr>
                <w:rFonts w:ascii="Arial" w:hAnsi="Arial" w:cs="Arial"/>
                <w:sz w:val="20"/>
                <w:szCs w:val="20"/>
              </w:rPr>
            </w:pPr>
            <w:r w:rsidRPr="004E074D">
              <w:rPr>
                <w:rFonts w:ascii="Arial" w:hAnsi="Arial" w:cs="Arial"/>
                <w:sz w:val="20"/>
                <w:szCs w:val="20"/>
              </w:rPr>
              <w:t>1</w:t>
            </w:r>
          </w:p>
        </w:tc>
      </w:tr>
      <w:tr w:rsidR="007D42D7" w:rsidRPr="004E074D" w:rsidTr="007D42D7">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7D42D7" w:rsidRPr="004E074D" w:rsidRDefault="007D42D7" w:rsidP="007D42D7">
            <w:pPr>
              <w:autoSpaceDE w:val="0"/>
              <w:autoSpaceDN w:val="0"/>
              <w:adjustRightInd w:val="0"/>
              <w:rPr>
                <w:rFonts w:ascii="Arial" w:hAnsi="Arial" w:cs="Arial"/>
                <w:sz w:val="20"/>
                <w:szCs w:val="20"/>
              </w:rPr>
            </w:pPr>
            <w:r w:rsidRPr="004E074D">
              <w:rPr>
                <w:rFonts w:ascii="Arial" w:hAnsi="Arial" w:cs="Arial"/>
                <w:sz w:val="20"/>
                <w:szCs w:val="20"/>
              </w:rPr>
              <w:t>Izdani zapisniki o kontrolnem pregledu</w:t>
            </w:r>
          </w:p>
        </w:tc>
        <w:tc>
          <w:tcPr>
            <w:tcW w:w="0" w:type="auto"/>
            <w:tcBorders>
              <w:top w:val="single" w:sz="4" w:space="0" w:color="auto"/>
              <w:left w:val="single" w:sz="4" w:space="0" w:color="auto"/>
              <w:bottom w:val="single" w:sz="4" w:space="0" w:color="auto"/>
              <w:right w:val="single" w:sz="4" w:space="0" w:color="auto"/>
            </w:tcBorders>
            <w:vAlign w:val="center"/>
          </w:tcPr>
          <w:p w:rsidR="007D42D7" w:rsidRPr="004E074D" w:rsidRDefault="00FB4018" w:rsidP="007D42D7">
            <w:pPr>
              <w:autoSpaceDE w:val="0"/>
              <w:autoSpaceDN w:val="0"/>
              <w:adjustRightInd w:val="0"/>
              <w:jc w:val="center"/>
              <w:rPr>
                <w:rFonts w:ascii="Arial" w:hAnsi="Arial" w:cs="Arial"/>
                <w:sz w:val="20"/>
                <w:szCs w:val="20"/>
              </w:rPr>
            </w:pPr>
            <w:r w:rsidRPr="004E074D">
              <w:rPr>
                <w:rFonts w:ascii="Arial" w:hAnsi="Arial" w:cs="Arial"/>
                <w:sz w:val="20"/>
                <w:szCs w:val="20"/>
              </w:rPr>
              <w:t>18</w:t>
            </w:r>
          </w:p>
        </w:tc>
      </w:tr>
      <w:tr w:rsidR="007D42D7" w:rsidRPr="004E074D" w:rsidTr="007D42D7">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7D42D7" w:rsidRPr="004E074D" w:rsidRDefault="007D42D7" w:rsidP="007D42D7">
            <w:pPr>
              <w:autoSpaceDE w:val="0"/>
              <w:autoSpaceDN w:val="0"/>
              <w:adjustRightInd w:val="0"/>
              <w:rPr>
                <w:rFonts w:ascii="Arial" w:hAnsi="Arial" w:cs="Arial"/>
                <w:sz w:val="20"/>
                <w:szCs w:val="20"/>
              </w:rPr>
            </w:pPr>
            <w:r w:rsidRPr="004E074D">
              <w:rPr>
                <w:rFonts w:ascii="Arial" w:hAnsi="Arial" w:cs="Arial"/>
                <w:sz w:val="20"/>
                <w:szCs w:val="20"/>
              </w:rPr>
              <w:t>Izdani zapisniki o zaslišanju strank, prič</w:t>
            </w:r>
          </w:p>
        </w:tc>
        <w:tc>
          <w:tcPr>
            <w:tcW w:w="0" w:type="auto"/>
            <w:tcBorders>
              <w:top w:val="single" w:sz="4" w:space="0" w:color="auto"/>
              <w:left w:val="single" w:sz="4" w:space="0" w:color="auto"/>
              <w:bottom w:val="single" w:sz="4" w:space="0" w:color="auto"/>
              <w:right w:val="single" w:sz="4" w:space="0" w:color="auto"/>
            </w:tcBorders>
            <w:vAlign w:val="center"/>
          </w:tcPr>
          <w:p w:rsidR="007D42D7" w:rsidRPr="004E074D" w:rsidRDefault="007D42D7" w:rsidP="007D42D7">
            <w:pPr>
              <w:autoSpaceDE w:val="0"/>
              <w:autoSpaceDN w:val="0"/>
              <w:adjustRightInd w:val="0"/>
              <w:jc w:val="center"/>
              <w:rPr>
                <w:rFonts w:ascii="Arial" w:hAnsi="Arial" w:cs="Arial"/>
                <w:sz w:val="20"/>
                <w:szCs w:val="20"/>
              </w:rPr>
            </w:pPr>
            <w:r w:rsidRPr="004E074D">
              <w:rPr>
                <w:rFonts w:ascii="Arial" w:hAnsi="Arial" w:cs="Arial"/>
                <w:sz w:val="20"/>
                <w:szCs w:val="20"/>
              </w:rPr>
              <w:t>/</w:t>
            </w:r>
          </w:p>
        </w:tc>
      </w:tr>
      <w:tr w:rsidR="007D42D7" w:rsidRPr="004E074D" w:rsidTr="007D42D7">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7D42D7" w:rsidRPr="004E074D" w:rsidRDefault="007D42D7" w:rsidP="007D42D7">
            <w:pPr>
              <w:autoSpaceDE w:val="0"/>
              <w:autoSpaceDN w:val="0"/>
              <w:adjustRightInd w:val="0"/>
              <w:rPr>
                <w:rFonts w:ascii="Arial" w:hAnsi="Arial" w:cs="Arial"/>
                <w:sz w:val="20"/>
                <w:szCs w:val="20"/>
              </w:rPr>
            </w:pPr>
            <w:r w:rsidRPr="004E074D">
              <w:rPr>
                <w:rFonts w:ascii="Arial" w:hAnsi="Arial" w:cs="Arial"/>
                <w:sz w:val="20"/>
                <w:szCs w:val="20"/>
              </w:rPr>
              <w:t>Posredovanje zahteve drugim organom za posredovanje dokazov oziroma podatkov</w:t>
            </w:r>
          </w:p>
        </w:tc>
        <w:tc>
          <w:tcPr>
            <w:tcW w:w="0" w:type="auto"/>
            <w:tcBorders>
              <w:top w:val="single" w:sz="4" w:space="0" w:color="auto"/>
              <w:left w:val="single" w:sz="4" w:space="0" w:color="auto"/>
              <w:bottom w:val="single" w:sz="4" w:space="0" w:color="auto"/>
              <w:right w:val="single" w:sz="4" w:space="0" w:color="auto"/>
            </w:tcBorders>
            <w:vAlign w:val="center"/>
          </w:tcPr>
          <w:p w:rsidR="007D42D7" w:rsidRPr="004E074D" w:rsidRDefault="008B472E" w:rsidP="007D42D7">
            <w:pPr>
              <w:autoSpaceDE w:val="0"/>
              <w:autoSpaceDN w:val="0"/>
              <w:adjustRightInd w:val="0"/>
              <w:jc w:val="center"/>
              <w:rPr>
                <w:rFonts w:ascii="Arial" w:hAnsi="Arial" w:cs="Arial"/>
                <w:sz w:val="20"/>
                <w:szCs w:val="20"/>
              </w:rPr>
            </w:pPr>
            <w:r w:rsidRPr="004E074D">
              <w:rPr>
                <w:rFonts w:ascii="Arial" w:hAnsi="Arial" w:cs="Arial"/>
                <w:sz w:val="20"/>
                <w:szCs w:val="20"/>
              </w:rPr>
              <w:t>3</w:t>
            </w:r>
          </w:p>
        </w:tc>
      </w:tr>
      <w:tr w:rsidR="007D42D7" w:rsidRPr="004E074D" w:rsidTr="007D42D7">
        <w:trPr>
          <w:trHeight w:val="293"/>
        </w:trPr>
        <w:tc>
          <w:tcPr>
            <w:tcW w:w="0" w:type="auto"/>
            <w:tcBorders>
              <w:top w:val="single" w:sz="4" w:space="0" w:color="auto"/>
              <w:left w:val="single" w:sz="4" w:space="0" w:color="auto"/>
              <w:bottom w:val="single" w:sz="4" w:space="0" w:color="auto"/>
              <w:right w:val="single" w:sz="4" w:space="0" w:color="auto"/>
            </w:tcBorders>
            <w:vAlign w:val="center"/>
          </w:tcPr>
          <w:p w:rsidR="007D42D7" w:rsidRPr="004E074D" w:rsidRDefault="007D42D7" w:rsidP="007D42D7">
            <w:pPr>
              <w:autoSpaceDE w:val="0"/>
              <w:autoSpaceDN w:val="0"/>
              <w:adjustRightInd w:val="0"/>
              <w:rPr>
                <w:rFonts w:ascii="Arial" w:hAnsi="Arial" w:cs="Arial"/>
                <w:b/>
                <w:sz w:val="20"/>
                <w:szCs w:val="20"/>
              </w:rPr>
            </w:pPr>
            <w:r w:rsidRPr="004E074D">
              <w:rPr>
                <w:rFonts w:ascii="Arial" w:hAnsi="Arial" w:cs="Arial"/>
                <w:b/>
                <w:sz w:val="20"/>
                <w:szCs w:val="20"/>
              </w:rPr>
              <w:t xml:space="preserve">Skupaj število izdanih dokumentov v okviru vodenja inšpekcijskih postopkov: </w:t>
            </w:r>
          </w:p>
        </w:tc>
        <w:tc>
          <w:tcPr>
            <w:tcW w:w="0" w:type="auto"/>
            <w:tcBorders>
              <w:top w:val="single" w:sz="4" w:space="0" w:color="auto"/>
              <w:left w:val="single" w:sz="4" w:space="0" w:color="auto"/>
              <w:bottom w:val="single" w:sz="4" w:space="0" w:color="auto"/>
              <w:right w:val="single" w:sz="4" w:space="0" w:color="auto"/>
            </w:tcBorders>
            <w:vAlign w:val="center"/>
          </w:tcPr>
          <w:p w:rsidR="007D42D7" w:rsidRPr="004E074D" w:rsidRDefault="008B472E" w:rsidP="007D42D7">
            <w:pPr>
              <w:autoSpaceDE w:val="0"/>
              <w:autoSpaceDN w:val="0"/>
              <w:adjustRightInd w:val="0"/>
              <w:jc w:val="center"/>
              <w:rPr>
                <w:rFonts w:ascii="Arial" w:hAnsi="Arial" w:cs="Arial"/>
                <w:b/>
                <w:sz w:val="20"/>
                <w:szCs w:val="20"/>
              </w:rPr>
            </w:pPr>
            <w:r w:rsidRPr="004E074D">
              <w:rPr>
                <w:rFonts w:ascii="Arial" w:hAnsi="Arial" w:cs="Arial"/>
                <w:b/>
                <w:sz w:val="20"/>
                <w:szCs w:val="20"/>
              </w:rPr>
              <w:t>46</w:t>
            </w:r>
          </w:p>
        </w:tc>
      </w:tr>
      <w:tr w:rsidR="007D42D7" w:rsidRPr="004E074D" w:rsidTr="007D42D7">
        <w:trPr>
          <w:trHeight w:val="397"/>
        </w:trPr>
        <w:tc>
          <w:tcPr>
            <w:tcW w:w="0" w:type="auto"/>
            <w:tcBorders>
              <w:top w:val="single" w:sz="4" w:space="0" w:color="auto"/>
              <w:left w:val="nil"/>
              <w:bottom w:val="nil"/>
              <w:right w:val="nil"/>
            </w:tcBorders>
            <w:vAlign w:val="center"/>
          </w:tcPr>
          <w:p w:rsidR="007D42D7" w:rsidRPr="004E074D" w:rsidRDefault="007D42D7" w:rsidP="007D42D7">
            <w:pPr>
              <w:autoSpaceDE w:val="0"/>
              <w:autoSpaceDN w:val="0"/>
              <w:adjustRightInd w:val="0"/>
              <w:jc w:val="center"/>
              <w:rPr>
                <w:rFonts w:ascii="Arial" w:hAnsi="Arial" w:cs="Arial"/>
                <w:sz w:val="20"/>
                <w:szCs w:val="20"/>
              </w:rPr>
            </w:pPr>
            <w:r w:rsidRPr="004E074D">
              <w:rPr>
                <w:rFonts w:ascii="Arial" w:hAnsi="Arial" w:cs="Arial"/>
                <w:sz w:val="20"/>
                <w:szCs w:val="20"/>
              </w:rPr>
              <w:t>Vir: lasten</w:t>
            </w:r>
          </w:p>
          <w:p w:rsidR="007D42D7" w:rsidRPr="004E074D" w:rsidRDefault="007D42D7" w:rsidP="007D42D7">
            <w:pPr>
              <w:autoSpaceDE w:val="0"/>
              <w:autoSpaceDN w:val="0"/>
              <w:adjustRightInd w:val="0"/>
              <w:rPr>
                <w:rFonts w:ascii="Arial" w:hAnsi="Arial" w:cs="Arial"/>
                <w:b/>
                <w:sz w:val="20"/>
                <w:szCs w:val="20"/>
              </w:rPr>
            </w:pPr>
          </w:p>
        </w:tc>
        <w:tc>
          <w:tcPr>
            <w:tcW w:w="0" w:type="auto"/>
            <w:tcBorders>
              <w:top w:val="single" w:sz="4" w:space="0" w:color="auto"/>
              <w:left w:val="nil"/>
              <w:bottom w:val="nil"/>
              <w:right w:val="nil"/>
            </w:tcBorders>
            <w:vAlign w:val="center"/>
          </w:tcPr>
          <w:p w:rsidR="007D42D7" w:rsidRPr="004E074D" w:rsidRDefault="007D42D7" w:rsidP="007D42D7">
            <w:pPr>
              <w:autoSpaceDE w:val="0"/>
              <w:autoSpaceDN w:val="0"/>
              <w:adjustRightInd w:val="0"/>
              <w:jc w:val="center"/>
              <w:rPr>
                <w:rFonts w:ascii="Arial" w:hAnsi="Arial" w:cs="Arial"/>
                <w:b/>
                <w:sz w:val="20"/>
                <w:szCs w:val="20"/>
              </w:rPr>
            </w:pPr>
          </w:p>
        </w:tc>
      </w:tr>
      <w:tr w:rsidR="007D42D7" w:rsidRPr="004E074D" w:rsidTr="007D42D7">
        <w:trPr>
          <w:trHeight w:val="397"/>
        </w:trPr>
        <w:tc>
          <w:tcPr>
            <w:tcW w:w="0" w:type="auto"/>
            <w:gridSpan w:val="2"/>
            <w:tcBorders>
              <w:top w:val="nil"/>
              <w:left w:val="nil"/>
              <w:bottom w:val="single" w:sz="4" w:space="0" w:color="auto"/>
              <w:right w:val="nil"/>
            </w:tcBorders>
            <w:vAlign w:val="center"/>
          </w:tcPr>
          <w:p w:rsidR="007D42D7" w:rsidRPr="004E074D" w:rsidRDefault="007D42D7" w:rsidP="005A7CD1">
            <w:pPr>
              <w:pStyle w:val="Naslov6"/>
              <w:spacing w:before="0"/>
              <w:jc w:val="center"/>
              <w:rPr>
                <w:rFonts w:ascii="Arial" w:hAnsi="Arial" w:cs="Arial"/>
                <w:b/>
                <w:i w:val="0"/>
                <w:color w:val="auto"/>
                <w:sz w:val="20"/>
                <w:szCs w:val="20"/>
              </w:rPr>
            </w:pPr>
            <w:r w:rsidRPr="004E074D">
              <w:rPr>
                <w:rFonts w:ascii="Arial" w:hAnsi="Arial" w:cs="Arial"/>
                <w:b/>
                <w:i w:val="0"/>
                <w:color w:val="auto"/>
                <w:sz w:val="20"/>
                <w:szCs w:val="20"/>
              </w:rPr>
              <w:lastRenderedPageBreak/>
              <w:t>Tabela 3: Prikaz ostalih dokumentov, ki sodijo v druga dela inšpektorata</w:t>
            </w:r>
          </w:p>
        </w:tc>
      </w:tr>
      <w:tr w:rsidR="007D42D7" w:rsidRPr="004E074D" w:rsidTr="007D42D7">
        <w:trPr>
          <w:trHeight w:val="397"/>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7D42D7" w:rsidRPr="004E074D" w:rsidRDefault="007D42D7" w:rsidP="007D42D7">
            <w:pPr>
              <w:autoSpaceDE w:val="0"/>
              <w:autoSpaceDN w:val="0"/>
              <w:adjustRightInd w:val="0"/>
              <w:rPr>
                <w:rFonts w:ascii="Arial" w:hAnsi="Arial" w:cs="Arial"/>
                <w:b/>
                <w:sz w:val="20"/>
                <w:szCs w:val="20"/>
              </w:rPr>
            </w:pPr>
            <w:r w:rsidRPr="004E074D">
              <w:rPr>
                <w:rFonts w:ascii="Arial" w:hAnsi="Arial" w:cs="Arial"/>
                <w:b/>
                <w:sz w:val="20"/>
                <w:szCs w:val="20"/>
              </w:rPr>
              <w:t>Parameter</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7D42D7" w:rsidRPr="004E074D" w:rsidRDefault="007D42D7" w:rsidP="007D42D7">
            <w:pPr>
              <w:autoSpaceDE w:val="0"/>
              <w:autoSpaceDN w:val="0"/>
              <w:adjustRightInd w:val="0"/>
              <w:jc w:val="center"/>
              <w:rPr>
                <w:rFonts w:ascii="Arial" w:hAnsi="Arial" w:cs="Arial"/>
                <w:b/>
                <w:sz w:val="20"/>
                <w:szCs w:val="20"/>
              </w:rPr>
            </w:pPr>
            <w:r w:rsidRPr="004E074D">
              <w:rPr>
                <w:rFonts w:ascii="Arial" w:hAnsi="Arial" w:cs="Arial"/>
                <w:b/>
                <w:sz w:val="20"/>
                <w:szCs w:val="20"/>
              </w:rPr>
              <w:t>Število</w:t>
            </w:r>
          </w:p>
        </w:tc>
      </w:tr>
      <w:tr w:rsidR="007D42D7" w:rsidRPr="004E074D" w:rsidTr="007D42D7">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7D42D7" w:rsidRPr="004E074D" w:rsidRDefault="007D42D7" w:rsidP="007D42D7">
            <w:pPr>
              <w:autoSpaceDE w:val="0"/>
              <w:autoSpaceDN w:val="0"/>
              <w:adjustRightInd w:val="0"/>
              <w:rPr>
                <w:rFonts w:ascii="Arial" w:hAnsi="Arial" w:cs="Arial"/>
                <w:sz w:val="20"/>
                <w:szCs w:val="20"/>
              </w:rPr>
            </w:pPr>
            <w:r w:rsidRPr="004E074D">
              <w:rPr>
                <w:rFonts w:ascii="Arial" w:hAnsi="Arial" w:cs="Arial"/>
                <w:sz w:val="20"/>
                <w:szCs w:val="20"/>
              </w:rPr>
              <w:t>Za občine in občane priprava dopisov, odgovorov</w:t>
            </w:r>
          </w:p>
        </w:tc>
        <w:tc>
          <w:tcPr>
            <w:tcW w:w="0" w:type="auto"/>
            <w:tcBorders>
              <w:top w:val="single" w:sz="4" w:space="0" w:color="auto"/>
              <w:left w:val="single" w:sz="4" w:space="0" w:color="auto"/>
              <w:bottom w:val="single" w:sz="4" w:space="0" w:color="auto"/>
              <w:right w:val="single" w:sz="4" w:space="0" w:color="auto"/>
            </w:tcBorders>
            <w:vAlign w:val="center"/>
          </w:tcPr>
          <w:p w:rsidR="007D42D7" w:rsidRPr="004E074D" w:rsidRDefault="008B472E" w:rsidP="007D42D7">
            <w:pPr>
              <w:autoSpaceDE w:val="0"/>
              <w:autoSpaceDN w:val="0"/>
              <w:adjustRightInd w:val="0"/>
              <w:jc w:val="center"/>
              <w:rPr>
                <w:rFonts w:ascii="Arial" w:hAnsi="Arial" w:cs="Arial"/>
                <w:sz w:val="20"/>
                <w:szCs w:val="20"/>
              </w:rPr>
            </w:pPr>
            <w:r w:rsidRPr="004E074D">
              <w:rPr>
                <w:rFonts w:ascii="Arial" w:hAnsi="Arial" w:cs="Arial"/>
                <w:sz w:val="20"/>
                <w:szCs w:val="20"/>
              </w:rPr>
              <w:t>55</w:t>
            </w:r>
          </w:p>
        </w:tc>
      </w:tr>
      <w:tr w:rsidR="007D42D7" w:rsidRPr="004E074D" w:rsidTr="007D42D7">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7D42D7" w:rsidRPr="004E074D" w:rsidRDefault="007D42D7" w:rsidP="007D42D7">
            <w:pPr>
              <w:autoSpaceDE w:val="0"/>
              <w:autoSpaceDN w:val="0"/>
              <w:adjustRightInd w:val="0"/>
              <w:rPr>
                <w:rFonts w:ascii="Arial" w:hAnsi="Arial" w:cs="Arial"/>
                <w:sz w:val="20"/>
                <w:szCs w:val="20"/>
              </w:rPr>
            </w:pPr>
            <w:r w:rsidRPr="004E074D">
              <w:rPr>
                <w:rFonts w:ascii="Arial" w:hAnsi="Arial" w:cs="Arial"/>
                <w:sz w:val="20"/>
                <w:szCs w:val="20"/>
              </w:rPr>
              <w:t>Priprava obrazcev za delo inšpektorata</w:t>
            </w:r>
          </w:p>
        </w:tc>
        <w:tc>
          <w:tcPr>
            <w:tcW w:w="0" w:type="auto"/>
            <w:tcBorders>
              <w:top w:val="single" w:sz="4" w:space="0" w:color="auto"/>
              <w:left w:val="single" w:sz="4" w:space="0" w:color="auto"/>
              <w:bottom w:val="single" w:sz="4" w:space="0" w:color="auto"/>
              <w:right w:val="single" w:sz="4" w:space="0" w:color="auto"/>
            </w:tcBorders>
            <w:vAlign w:val="center"/>
          </w:tcPr>
          <w:p w:rsidR="007D42D7" w:rsidRPr="004E074D" w:rsidRDefault="008B472E" w:rsidP="007D42D7">
            <w:pPr>
              <w:autoSpaceDE w:val="0"/>
              <w:autoSpaceDN w:val="0"/>
              <w:adjustRightInd w:val="0"/>
              <w:jc w:val="center"/>
              <w:rPr>
                <w:rFonts w:ascii="Arial" w:hAnsi="Arial" w:cs="Arial"/>
                <w:sz w:val="20"/>
                <w:szCs w:val="20"/>
              </w:rPr>
            </w:pPr>
            <w:r w:rsidRPr="004E074D">
              <w:rPr>
                <w:rFonts w:ascii="Arial" w:hAnsi="Arial" w:cs="Arial"/>
                <w:sz w:val="20"/>
                <w:szCs w:val="20"/>
              </w:rPr>
              <w:t>7</w:t>
            </w:r>
          </w:p>
        </w:tc>
      </w:tr>
      <w:tr w:rsidR="007D42D7" w:rsidRPr="004E074D" w:rsidTr="007D42D7">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7D42D7" w:rsidRPr="004E074D" w:rsidRDefault="007D42D7" w:rsidP="007D42D7">
            <w:pPr>
              <w:autoSpaceDE w:val="0"/>
              <w:autoSpaceDN w:val="0"/>
              <w:adjustRightInd w:val="0"/>
              <w:rPr>
                <w:rFonts w:ascii="Arial" w:hAnsi="Arial" w:cs="Arial"/>
                <w:b/>
                <w:sz w:val="20"/>
                <w:szCs w:val="20"/>
              </w:rPr>
            </w:pPr>
            <w:r w:rsidRPr="004E074D">
              <w:rPr>
                <w:rFonts w:ascii="Arial" w:hAnsi="Arial" w:cs="Arial"/>
                <w:b/>
                <w:sz w:val="20"/>
                <w:szCs w:val="20"/>
              </w:rPr>
              <w:t xml:space="preserve">Skupaj število drugih dokumentov: </w:t>
            </w:r>
          </w:p>
        </w:tc>
        <w:tc>
          <w:tcPr>
            <w:tcW w:w="0" w:type="auto"/>
            <w:tcBorders>
              <w:top w:val="single" w:sz="4" w:space="0" w:color="auto"/>
              <w:left w:val="single" w:sz="4" w:space="0" w:color="auto"/>
              <w:bottom w:val="single" w:sz="4" w:space="0" w:color="auto"/>
              <w:right w:val="single" w:sz="4" w:space="0" w:color="auto"/>
            </w:tcBorders>
            <w:vAlign w:val="center"/>
          </w:tcPr>
          <w:p w:rsidR="007D42D7" w:rsidRPr="004E074D" w:rsidRDefault="008B472E" w:rsidP="007D42D7">
            <w:pPr>
              <w:autoSpaceDE w:val="0"/>
              <w:autoSpaceDN w:val="0"/>
              <w:adjustRightInd w:val="0"/>
              <w:jc w:val="center"/>
              <w:rPr>
                <w:rFonts w:ascii="Arial" w:hAnsi="Arial" w:cs="Arial"/>
                <w:b/>
                <w:sz w:val="20"/>
                <w:szCs w:val="20"/>
              </w:rPr>
            </w:pPr>
            <w:r w:rsidRPr="004E074D">
              <w:rPr>
                <w:rFonts w:ascii="Arial" w:hAnsi="Arial" w:cs="Arial"/>
                <w:b/>
                <w:sz w:val="20"/>
                <w:szCs w:val="20"/>
              </w:rPr>
              <w:t>62</w:t>
            </w:r>
          </w:p>
        </w:tc>
      </w:tr>
    </w:tbl>
    <w:p w:rsidR="007D42D7" w:rsidRPr="004E074D" w:rsidRDefault="007D42D7" w:rsidP="007D42D7">
      <w:pPr>
        <w:autoSpaceDE w:val="0"/>
        <w:autoSpaceDN w:val="0"/>
        <w:adjustRightInd w:val="0"/>
        <w:jc w:val="center"/>
        <w:rPr>
          <w:rFonts w:ascii="Arial" w:hAnsi="Arial" w:cs="Arial"/>
          <w:sz w:val="20"/>
          <w:szCs w:val="20"/>
        </w:rPr>
      </w:pPr>
      <w:r w:rsidRPr="004E074D">
        <w:rPr>
          <w:rFonts w:ascii="Arial" w:hAnsi="Arial" w:cs="Arial"/>
          <w:sz w:val="20"/>
          <w:szCs w:val="20"/>
        </w:rPr>
        <w:t>Vir: lasten</w:t>
      </w:r>
    </w:p>
    <w:p w:rsidR="005A7CD1" w:rsidRPr="004E074D" w:rsidRDefault="005A7CD1" w:rsidP="007D42D7">
      <w:pPr>
        <w:autoSpaceDE w:val="0"/>
        <w:autoSpaceDN w:val="0"/>
        <w:adjustRightInd w:val="0"/>
        <w:jc w:val="both"/>
        <w:rPr>
          <w:rFonts w:ascii="Arial" w:hAnsi="Arial" w:cs="Arial"/>
          <w:sz w:val="20"/>
          <w:szCs w:val="20"/>
        </w:rPr>
      </w:pPr>
    </w:p>
    <w:p w:rsidR="007D42D7" w:rsidRPr="004E074D" w:rsidRDefault="007D42D7" w:rsidP="007D42D7">
      <w:pPr>
        <w:autoSpaceDE w:val="0"/>
        <w:autoSpaceDN w:val="0"/>
        <w:adjustRightInd w:val="0"/>
        <w:jc w:val="both"/>
        <w:rPr>
          <w:rFonts w:ascii="Arial" w:hAnsi="Arial" w:cs="Arial"/>
          <w:sz w:val="20"/>
          <w:szCs w:val="20"/>
        </w:rPr>
      </w:pPr>
      <w:r w:rsidRPr="004E074D">
        <w:rPr>
          <w:rFonts w:ascii="Arial" w:hAnsi="Arial" w:cs="Arial"/>
          <w:sz w:val="20"/>
          <w:szCs w:val="20"/>
        </w:rPr>
        <w:t>Inšpektorat je v leto 201</w:t>
      </w:r>
      <w:r w:rsidR="008B472E" w:rsidRPr="004E074D">
        <w:rPr>
          <w:rFonts w:ascii="Arial" w:hAnsi="Arial" w:cs="Arial"/>
          <w:sz w:val="20"/>
          <w:szCs w:val="20"/>
        </w:rPr>
        <w:t>4</w:t>
      </w:r>
      <w:r w:rsidRPr="004E074D">
        <w:rPr>
          <w:rFonts w:ascii="Arial" w:hAnsi="Arial" w:cs="Arial"/>
          <w:sz w:val="20"/>
          <w:szCs w:val="20"/>
        </w:rPr>
        <w:t xml:space="preserve"> </w:t>
      </w:r>
      <w:r w:rsidR="003844FD" w:rsidRPr="004E074D">
        <w:rPr>
          <w:rFonts w:ascii="Arial" w:hAnsi="Arial" w:cs="Arial"/>
          <w:sz w:val="20"/>
          <w:szCs w:val="20"/>
        </w:rPr>
        <w:t xml:space="preserve">prenesel </w:t>
      </w:r>
      <w:r w:rsidRPr="004E074D">
        <w:rPr>
          <w:rFonts w:ascii="Arial" w:hAnsi="Arial" w:cs="Arial"/>
          <w:sz w:val="20"/>
          <w:szCs w:val="20"/>
        </w:rPr>
        <w:t>iz leta 2011</w:t>
      </w:r>
      <w:r w:rsidR="00105FDD" w:rsidRPr="004E074D">
        <w:rPr>
          <w:rFonts w:ascii="Arial" w:hAnsi="Arial" w:cs="Arial"/>
          <w:sz w:val="20"/>
          <w:szCs w:val="20"/>
        </w:rPr>
        <w:t xml:space="preserve"> – 1</w:t>
      </w:r>
      <w:r w:rsidRPr="004E074D">
        <w:rPr>
          <w:rFonts w:ascii="Arial" w:hAnsi="Arial" w:cs="Arial"/>
          <w:sz w:val="20"/>
          <w:szCs w:val="20"/>
        </w:rPr>
        <w:t xml:space="preserve"> nerešen</w:t>
      </w:r>
      <w:r w:rsidR="003844FD" w:rsidRPr="004E074D">
        <w:rPr>
          <w:rFonts w:ascii="Arial" w:hAnsi="Arial" w:cs="Arial"/>
          <w:sz w:val="20"/>
          <w:szCs w:val="20"/>
        </w:rPr>
        <w:t>o</w:t>
      </w:r>
      <w:r w:rsidRPr="004E074D">
        <w:rPr>
          <w:rFonts w:ascii="Arial" w:hAnsi="Arial" w:cs="Arial"/>
          <w:sz w:val="20"/>
          <w:szCs w:val="20"/>
        </w:rPr>
        <w:t xml:space="preserve"> prijav</w:t>
      </w:r>
      <w:r w:rsidR="003844FD" w:rsidRPr="004E074D">
        <w:rPr>
          <w:rFonts w:ascii="Arial" w:hAnsi="Arial" w:cs="Arial"/>
          <w:sz w:val="20"/>
          <w:szCs w:val="20"/>
        </w:rPr>
        <w:t>o</w:t>
      </w:r>
      <w:r w:rsidRPr="004E074D">
        <w:rPr>
          <w:rFonts w:ascii="Arial" w:hAnsi="Arial" w:cs="Arial"/>
          <w:sz w:val="20"/>
          <w:szCs w:val="20"/>
        </w:rPr>
        <w:t xml:space="preserve"> in iz leta 2012</w:t>
      </w:r>
      <w:r w:rsidR="00105FDD" w:rsidRPr="004E074D">
        <w:rPr>
          <w:rFonts w:ascii="Arial" w:hAnsi="Arial" w:cs="Arial"/>
          <w:sz w:val="20"/>
          <w:szCs w:val="20"/>
        </w:rPr>
        <w:t xml:space="preserve"> – 5</w:t>
      </w:r>
      <w:r w:rsidRPr="004E074D">
        <w:rPr>
          <w:rFonts w:ascii="Arial" w:hAnsi="Arial" w:cs="Arial"/>
          <w:sz w:val="20"/>
          <w:szCs w:val="20"/>
        </w:rPr>
        <w:t xml:space="preserve"> prijav, </w:t>
      </w:r>
      <w:r w:rsidR="00105FDD" w:rsidRPr="004E074D">
        <w:rPr>
          <w:rFonts w:ascii="Arial" w:hAnsi="Arial" w:cs="Arial"/>
          <w:sz w:val="20"/>
          <w:szCs w:val="20"/>
        </w:rPr>
        <w:t>iz leta 2013 – 5</w:t>
      </w:r>
      <w:r w:rsidR="008B472E" w:rsidRPr="004E074D">
        <w:rPr>
          <w:rFonts w:ascii="Arial" w:hAnsi="Arial" w:cs="Arial"/>
          <w:sz w:val="20"/>
          <w:szCs w:val="20"/>
        </w:rPr>
        <w:t xml:space="preserve"> prijav, </w:t>
      </w:r>
      <w:r w:rsidRPr="004E074D">
        <w:rPr>
          <w:rFonts w:ascii="Arial" w:hAnsi="Arial" w:cs="Arial"/>
          <w:sz w:val="20"/>
          <w:szCs w:val="20"/>
        </w:rPr>
        <w:t xml:space="preserve">skupaj je bilo tako prenesenih </w:t>
      </w:r>
      <w:r w:rsidR="008B472E" w:rsidRPr="004E074D">
        <w:rPr>
          <w:rFonts w:ascii="Arial" w:hAnsi="Arial" w:cs="Arial"/>
          <w:sz w:val="20"/>
          <w:szCs w:val="20"/>
        </w:rPr>
        <w:t>11</w:t>
      </w:r>
      <w:r w:rsidRPr="004E074D">
        <w:rPr>
          <w:rFonts w:ascii="Arial" w:hAnsi="Arial" w:cs="Arial"/>
          <w:sz w:val="20"/>
          <w:szCs w:val="20"/>
        </w:rPr>
        <w:t xml:space="preserve"> nerešenih prijav. V letu 201</w:t>
      </w:r>
      <w:r w:rsidR="008B472E" w:rsidRPr="004E074D">
        <w:rPr>
          <w:rFonts w:ascii="Arial" w:hAnsi="Arial" w:cs="Arial"/>
          <w:sz w:val="20"/>
          <w:szCs w:val="20"/>
        </w:rPr>
        <w:t>4</w:t>
      </w:r>
      <w:r w:rsidRPr="004E074D">
        <w:rPr>
          <w:rFonts w:ascii="Arial" w:hAnsi="Arial" w:cs="Arial"/>
          <w:sz w:val="20"/>
          <w:szCs w:val="20"/>
        </w:rPr>
        <w:t xml:space="preserve"> pa je bilo prejetih </w:t>
      </w:r>
      <w:r w:rsidR="003844FD" w:rsidRPr="004E074D">
        <w:rPr>
          <w:rFonts w:ascii="Arial" w:hAnsi="Arial" w:cs="Arial"/>
          <w:sz w:val="20"/>
          <w:szCs w:val="20"/>
        </w:rPr>
        <w:t>8</w:t>
      </w:r>
      <w:r w:rsidRPr="004E074D">
        <w:rPr>
          <w:rFonts w:ascii="Arial" w:hAnsi="Arial" w:cs="Arial"/>
          <w:sz w:val="20"/>
          <w:szCs w:val="20"/>
        </w:rPr>
        <w:t xml:space="preserve"> novih prijav, kar pomeni za poročevalsko obdobje reševanje </w:t>
      </w:r>
      <w:r w:rsidR="008B472E" w:rsidRPr="004E074D">
        <w:rPr>
          <w:rFonts w:ascii="Arial" w:hAnsi="Arial" w:cs="Arial"/>
          <w:sz w:val="20"/>
          <w:szCs w:val="20"/>
        </w:rPr>
        <w:t>19</w:t>
      </w:r>
      <w:r w:rsidRPr="004E074D">
        <w:rPr>
          <w:rFonts w:ascii="Arial" w:hAnsi="Arial" w:cs="Arial"/>
          <w:sz w:val="20"/>
          <w:szCs w:val="20"/>
        </w:rPr>
        <w:t xml:space="preserve"> prijav. </w:t>
      </w:r>
    </w:p>
    <w:p w:rsidR="007D42D7" w:rsidRPr="004E074D" w:rsidRDefault="007D42D7" w:rsidP="007D42D7">
      <w:pPr>
        <w:autoSpaceDE w:val="0"/>
        <w:autoSpaceDN w:val="0"/>
        <w:adjustRightInd w:val="0"/>
        <w:jc w:val="both"/>
        <w:rPr>
          <w:rFonts w:ascii="Arial" w:hAnsi="Arial" w:cs="Arial"/>
          <w:sz w:val="20"/>
          <w:szCs w:val="20"/>
        </w:rPr>
      </w:pPr>
    </w:p>
    <w:p w:rsidR="007D42D7" w:rsidRPr="004E074D" w:rsidRDefault="007D42D7" w:rsidP="007D42D7">
      <w:pPr>
        <w:autoSpaceDE w:val="0"/>
        <w:autoSpaceDN w:val="0"/>
        <w:adjustRightInd w:val="0"/>
        <w:jc w:val="both"/>
        <w:rPr>
          <w:rFonts w:ascii="Arial" w:hAnsi="Arial" w:cs="Arial"/>
          <w:sz w:val="20"/>
          <w:szCs w:val="20"/>
        </w:rPr>
      </w:pPr>
      <w:r w:rsidRPr="004E074D">
        <w:rPr>
          <w:rFonts w:ascii="Arial" w:hAnsi="Arial" w:cs="Arial"/>
          <w:sz w:val="20"/>
          <w:szCs w:val="20"/>
        </w:rPr>
        <w:t xml:space="preserve">V okviru skupaj </w:t>
      </w:r>
      <w:r w:rsidR="008F07FB" w:rsidRPr="004E074D">
        <w:rPr>
          <w:rFonts w:ascii="Arial" w:hAnsi="Arial" w:cs="Arial"/>
          <w:sz w:val="20"/>
          <w:szCs w:val="20"/>
        </w:rPr>
        <w:t>19</w:t>
      </w:r>
      <w:r w:rsidRPr="004E074D">
        <w:rPr>
          <w:rFonts w:ascii="Arial" w:hAnsi="Arial" w:cs="Arial"/>
          <w:sz w:val="20"/>
          <w:szCs w:val="20"/>
        </w:rPr>
        <w:t xml:space="preserve"> nerešenih prijav, se je v letu 201</w:t>
      </w:r>
      <w:r w:rsidR="008F07FB" w:rsidRPr="004E074D">
        <w:rPr>
          <w:rFonts w:ascii="Arial" w:hAnsi="Arial" w:cs="Arial"/>
          <w:sz w:val="20"/>
          <w:szCs w:val="20"/>
        </w:rPr>
        <w:t>4</w:t>
      </w:r>
      <w:r w:rsidRPr="004E074D">
        <w:rPr>
          <w:rFonts w:ascii="Arial" w:hAnsi="Arial" w:cs="Arial"/>
          <w:sz w:val="20"/>
          <w:szCs w:val="20"/>
        </w:rPr>
        <w:t xml:space="preserve"> nadaljevalo vodenje 1 inšpekcijsk</w:t>
      </w:r>
      <w:r w:rsidR="003844FD" w:rsidRPr="004E074D">
        <w:rPr>
          <w:rFonts w:ascii="Arial" w:hAnsi="Arial" w:cs="Arial"/>
          <w:sz w:val="20"/>
          <w:szCs w:val="20"/>
        </w:rPr>
        <w:t>ega</w:t>
      </w:r>
      <w:r w:rsidRPr="004E074D">
        <w:rPr>
          <w:rFonts w:ascii="Arial" w:hAnsi="Arial" w:cs="Arial"/>
          <w:sz w:val="20"/>
          <w:szCs w:val="20"/>
        </w:rPr>
        <w:t xml:space="preserve"> postopk</w:t>
      </w:r>
      <w:r w:rsidR="003844FD" w:rsidRPr="004E074D">
        <w:rPr>
          <w:rFonts w:ascii="Arial" w:hAnsi="Arial" w:cs="Arial"/>
          <w:sz w:val="20"/>
          <w:szCs w:val="20"/>
        </w:rPr>
        <w:t>a</w:t>
      </w:r>
      <w:r w:rsidRPr="004E074D">
        <w:rPr>
          <w:rFonts w:ascii="Arial" w:hAnsi="Arial" w:cs="Arial"/>
          <w:sz w:val="20"/>
          <w:szCs w:val="20"/>
        </w:rPr>
        <w:t xml:space="preserve"> iz leta 2012</w:t>
      </w:r>
      <w:r w:rsidR="008F07FB" w:rsidRPr="004E074D">
        <w:rPr>
          <w:rFonts w:ascii="Arial" w:hAnsi="Arial" w:cs="Arial"/>
          <w:sz w:val="20"/>
          <w:szCs w:val="20"/>
        </w:rPr>
        <w:t>, 18 postopkov iz leta 2013</w:t>
      </w:r>
      <w:r w:rsidRPr="004E074D">
        <w:rPr>
          <w:rFonts w:ascii="Arial" w:hAnsi="Arial" w:cs="Arial"/>
          <w:sz w:val="20"/>
          <w:szCs w:val="20"/>
        </w:rPr>
        <w:t xml:space="preserve"> in za prejete prijave v letu 201</w:t>
      </w:r>
      <w:r w:rsidR="008F07FB" w:rsidRPr="004E074D">
        <w:rPr>
          <w:rFonts w:ascii="Arial" w:hAnsi="Arial" w:cs="Arial"/>
          <w:sz w:val="20"/>
          <w:szCs w:val="20"/>
        </w:rPr>
        <w:t>4</w:t>
      </w:r>
      <w:r w:rsidRPr="004E074D">
        <w:rPr>
          <w:rFonts w:ascii="Arial" w:hAnsi="Arial" w:cs="Arial"/>
          <w:sz w:val="20"/>
          <w:szCs w:val="20"/>
        </w:rPr>
        <w:t xml:space="preserve"> je bilo uvedenih </w:t>
      </w:r>
      <w:r w:rsidR="008F07FB" w:rsidRPr="004E074D">
        <w:rPr>
          <w:rFonts w:ascii="Arial" w:hAnsi="Arial" w:cs="Arial"/>
          <w:sz w:val="20"/>
          <w:szCs w:val="20"/>
        </w:rPr>
        <w:t>6</w:t>
      </w:r>
      <w:r w:rsidRPr="004E074D">
        <w:rPr>
          <w:rFonts w:ascii="Arial" w:hAnsi="Arial" w:cs="Arial"/>
          <w:sz w:val="20"/>
          <w:szCs w:val="20"/>
        </w:rPr>
        <w:t xml:space="preserve"> novih inšpekcijskih postopkov, tako je inšpektorat v letu 201</w:t>
      </w:r>
      <w:r w:rsidR="008F07FB" w:rsidRPr="004E074D">
        <w:rPr>
          <w:rFonts w:ascii="Arial" w:hAnsi="Arial" w:cs="Arial"/>
          <w:sz w:val="20"/>
          <w:szCs w:val="20"/>
        </w:rPr>
        <w:t>4</w:t>
      </w:r>
      <w:r w:rsidRPr="004E074D">
        <w:rPr>
          <w:rFonts w:ascii="Arial" w:hAnsi="Arial" w:cs="Arial"/>
          <w:sz w:val="20"/>
          <w:szCs w:val="20"/>
        </w:rPr>
        <w:t xml:space="preserve"> obravnaval </w:t>
      </w:r>
      <w:r w:rsidR="008F07FB" w:rsidRPr="004E074D">
        <w:rPr>
          <w:rFonts w:ascii="Arial" w:hAnsi="Arial" w:cs="Arial"/>
          <w:sz w:val="20"/>
          <w:szCs w:val="20"/>
        </w:rPr>
        <w:t>25</w:t>
      </w:r>
      <w:r w:rsidRPr="004E074D">
        <w:rPr>
          <w:rFonts w:ascii="Arial" w:hAnsi="Arial" w:cs="Arial"/>
          <w:sz w:val="20"/>
          <w:szCs w:val="20"/>
        </w:rPr>
        <w:t xml:space="preserve"> inšpekcijskih postopkov. </w:t>
      </w:r>
    </w:p>
    <w:p w:rsidR="007D42D7" w:rsidRPr="004E074D" w:rsidRDefault="007D42D7" w:rsidP="007D42D7">
      <w:pPr>
        <w:autoSpaceDE w:val="0"/>
        <w:autoSpaceDN w:val="0"/>
        <w:adjustRightInd w:val="0"/>
        <w:jc w:val="both"/>
        <w:rPr>
          <w:rFonts w:ascii="Arial" w:hAnsi="Arial" w:cs="Arial"/>
          <w:sz w:val="20"/>
          <w:szCs w:val="20"/>
        </w:rPr>
      </w:pPr>
    </w:p>
    <w:p w:rsidR="007D42D7" w:rsidRPr="004E074D" w:rsidRDefault="007D42D7" w:rsidP="007D42D7">
      <w:pPr>
        <w:autoSpaceDE w:val="0"/>
        <w:autoSpaceDN w:val="0"/>
        <w:adjustRightInd w:val="0"/>
        <w:jc w:val="both"/>
        <w:rPr>
          <w:rFonts w:ascii="Arial" w:hAnsi="Arial" w:cs="Arial"/>
          <w:sz w:val="20"/>
          <w:szCs w:val="20"/>
        </w:rPr>
      </w:pPr>
      <w:r w:rsidRPr="004E074D">
        <w:rPr>
          <w:rFonts w:ascii="Arial" w:hAnsi="Arial" w:cs="Arial"/>
          <w:sz w:val="20"/>
          <w:szCs w:val="20"/>
        </w:rPr>
        <w:t>V letu 201</w:t>
      </w:r>
      <w:r w:rsidR="008F07FB" w:rsidRPr="004E074D">
        <w:rPr>
          <w:rFonts w:ascii="Arial" w:hAnsi="Arial" w:cs="Arial"/>
          <w:sz w:val="20"/>
          <w:szCs w:val="20"/>
        </w:rPr>
        <w:t>4</w:t>
      </w:r>
      <w:r w:rsidRPr="004E074D">
        <w:rPr>
          <w:rFonts w:ascii="Arial" w:hAnsi="Arial" w:cs="Arial"/>
          <w:sz w:val="20"/>
          <w:szCs w:val="20"/>
        </w:rPr>
        <w:t xml:space="preserve"> je inšpektorat rešil </w:t>
      </w:r>
      <w:r w:rsidR="008F07FB" w:rsidRPr="004E074D">
        <w:rPr>
          <w:rFonts w:ascii="Arial" w:hAnsi="Arial" w:cs="Arial"/>
          <w:sz w:val="20"/>
          <w:szCs w:val="20"/>
        </w:rPr>
        <w:t>1 inšpekcijski postopek iz leta 2012, 16</w:t>
      </w:r>
      <w:r w:rsidRPr="004E074D">
        <w:rPr>
          <w:rFonts w:ascii="Arial" w:hAnsi="Arial" w:cs="Arial"/>
          <w:sz w:val="20"/>
          <w:szCs w:val="20"/>
        </w:rPr>
        <w:t xml:space="preserve"> inšpekcijskih postopkov iz leta 201</w:t>
      </w:r>
      <w:r w:rsidR="003844FD" w:rsidRPr="004E074D">
        <w:rPr>
          <w:rFonts w:ascii="Arial" w:hAnsi="Arial" w:cs="Arial"/>
          <w:sz w:val="20"/>
          <w:szCs w:val="20"/>
        </w:rPr>
        <w:t>3</w:t>
      </w:r>
      <w:r w:rsidR="008F07FB" w:rsidRPr="004E074D">
        <w:rPr>
          <w:rFonts w:ascii="Arial" w:hAnsi="Arial" w:cs="Arial"/>
          <w:sz w:val="20"/>
          <w:szCs w:val="20"/>
        </w:rPr>
        <w:t xml:space="preserve"> in 4 inšpekcijske postopke iz leta 2014,</w:t>
      </w:r>
      <w:r w:rsidRPr="004E074D">
        <w:rPr>
          <w:rFonts w:ascii="Arial" w:hAnsi="Arial" w:cs="Arial"/>
          <w:sz w:val="20"/>
          <w:szCs w:val="20"/>
        </w:rPr>
        <w:t xml:space="preserve"> skupaj je tako zaključil </w:t>
      </w:r>
      <w:r w:rsidR="008F07FB" w:rsidRPr="004E074D">
        <w:rPr>
          <w:rFonts w:ascii="Arial" w:hAnsi="Arial" w:cs="Arial"/>
          <w:sz w:val="20"/>
          <w:szCs w:val="20"/>
        </w:rPr>
        <w:t>2</w:t>
      </w:r>
      <w:r w:rsidR="003844FD" w:rsidRPr="004E074D">
        <w:rPr>
          <w:rFonts w:ascii="Arial" w:hAnsi="Arial" w:cs="Arial"/>
          <w:sz w:val="20"/>
          <w:szCs w:val="20"/>
        </w:rPr>
        <w:t>1</w:t>
      </w:r>
      <w:r w:rsidRPr="004E074D">
        <w:rPr>
          <w:rFonts w:ascii="Arial" w:hAnsi="Arial" w:cs="Arial"/>
          <w:sz w:val="20"/>
          <w:szCs w:val="20"/>
        </w:rPr>
        <w:t xml:space="preserve"> inšpekcijskih postopkov. </w:t>
      </w:r>
    </w:p>
    <w:p w:rsidR="007D42D7" w:rsidRPr="004E074D" w:rsidRDefault="007D42D7" w:rsidP="007D42D7">
      <w:pPr>
        <w:autoSpaceDE w:val="0"/>
        <w:autoSpaceDN w:val="0"/>
        <w:adjustRightInd w:val="0"/>
        <w:jc w:val="both"/>
        <w:rPr>
          <w:rFonts w:ascii="Arial" w:hAnsi="Arial" w:cs="Arial"/>
          <w:sz w:val="20"/>
          <w:szCs w:val="20"/>
        </w:rPr>
      </w:pPr>
    </w:p>
    <w:p w:rsidR="007D42D7" w:rsidRPr="004E074D" w:rsidRDefault="007D42D7" w:rsidP="007D42D7">
      <w:pPr>
        <w:autoSpaceDE w:val="0"/>
        <w:autoSpaceDN w:val="0"/>
        <w:adjustRightInd w:val="0"/>
        <w:jc w:val="both"/>
        <w:rPr>
          <w:rFonts w:ascii="Arial" w:hAnsi="Arial" w:cs="Arial"/>
          <w:sz w:val="20"/>
          <w:szCs w:val="20"/>
        </w:rPr>
      </w:pPr>
      <w:r w:rsidRPr="004E074D">
        <w:rPr>
          <w:rFonts w:ascii="Arial" w:hAnsi="Arial" w:cs="Arial"/>
          <w:sz w:val="20"/>
          <w:szCs w:val="20"/>
        </w:rPr>
        <w:t xml:space="preserve">V okviru vodenja in reševanja inšpekcijskih postopkov </w:t>
      </w:r>
      <w:r w:rsidR="008F07FB" w:rsidRPr="004E074D">
        <w:rPr>
          <w:rFonts w:ascii="Arial" w:hAnsi="Arial" w:cs="Arial"/>
          <w:sz w:val="20"/>
          <w:szCs w:val="20"/>
        </w:rPr>
        <w:t>je bila</w:t>
      </w:r>
      <w:r w:rsidR="003844FD" w:rsidRPr="004E074D">
        <w:rPr>
          <w:rFonts w:ascii="Arial" w:hAnsi="Arial" w:cs="Arial"/>
          <w:sz w:val="20"/>
          <w:szCs w:val="20"/>
        </w:rPr>
        <w:t xml:space="preserve"> </w:t>
      </w:r>
      <w:r w:rsidRPr="004E074D">
        <w:rPr>
          <w:rFonts w:ascii="Arial" w:hAnsi="Arial" w:cs="Arial"/>
          <w:sz w:val="20"/>
          <w:szCs w:val="20"/>
        </w:rPr>
        <w:t>rešen</w:t>
      </w:r>
      <w:r w:rsidR="008F07FB" w:rsidRPr="004E074D">
        <w:rPr>
          <w:rFonts w:ascii="Arial" w:hAnsi="Arial" w:cs="Arial"/>
          <w:sz w:val="20"/>
          <w:szCs w:val="20"/>
        </w:rPr>
        <w:t>a 1 prijava iz leta 2012, 2 prijave iz leta 2013 in 4 prijave iz leta 2014.</w:t>
      </w:r>
      <w:r w:rsidR="003844FD" w:rsidRPr="004E074D">
        <w:rPr>
          <w:rFonts w:ascii="Arial" w:hAnsi="Arial" w:cs="Arial"/>
          <w:sz w:val="20"/>
          <w:szCs w:val="20"/>
        </w:rPr>
        <w:t xml:space="preserve"> </w:t>
      </w:r>
    </w:p>
    <w:p w:rsidR="007D42D7" w:rsidRPr="004E074D" w:rsidRDefault="007D42D7" w:rsidP="007D42D7">
      <w:pPr>
        <w:autoSpaceDE w:val="0"/>
        <w:autoSpaceDN w:val="0"/>
        <w:adjustRightInd w:val="0"/>
        <w:jc w:val="both"/>
        <w:rPr>
          <w:rFonts w:ascii="Arial" w:hAnsi="Arial" w:cs="Arial"/>
          <w:sz w:val="20"/>
          <w:szCs w:val="20"/>
        </w:rPr>
      </w:pPr>
    </w:p>
    <w:p w:rsidR="007D42D7" w:rsidRPr="004E074D" w:rsidRDefault="007D42D7" w:rsidP="007D42D7">
      <w:pPr>
        <w:autoSpaceDE w:val="0"/>
        <w:autoSpaceDN w:val="0"/>
        <w:adjustRightInd w:val="0"/>
        <w:jc w:val="both"/>
        <w:rPr>
          <w:rFonts w:ascii="Arial" w:hAnsi="Arial" w:cs="Arial"/>
          <w:sz w:val="20"/>
          <w:szCs w:val="20"/>
        </w:rPr>
      </w:pPr>
      <w:r w:rsidRPr="004E074D">
        <w:rPr>
          <w:rFonts w:ascii="Arial" w:hAnsi="Arial" w:cs="Arial"/>
          <w:sz w:val="20"/>
          <w:szCs w:val="20"/>
        </w:rPr>
        <w:t>V leto 201</w:t>
      </w:r>
      <w:r w:rsidR="008F07FB" w:rsidRPr="004E074D">
        <w:rPr>
          <w:rFonts w:ascii="Arial" w:hAnsi="Arial" w:cs="Arial"/>
          <w:sz w:val="20"/>
          <w:szCs w:val="20"/>
        </w:rPr>
        <w:t>5</w:t>
      </w:r>
      <w:r w:rsidRPr="004E074D">
        <w:rPr>
          <w:rFonts w:ascii="Arial" w:hAnsi="Arial" w:cs="Arial"/>
          <w:sz w:val="20"/>
          <w:szCs w:val="20"/>
        </w:rPr>
        <w:t xml:space="preserve"> bo tako prenesen</w:t>
      </w:r>
      <w:r w:rsidR="003844FD" w:rsidRPr="004E074D">
        <w:rPr>
          <w:rFonts w:ascii="Arial" w:hAnsi="Arial" w:cs="Arial"/>
          <w:sz w:val="20"/>
          <w:szCs w:val="20"/>
        </w:rPr>
        <w:t>a 1</w:t>
      </w:r>
      <w:r w:rsidRPr="004E074D">
        <w:rPr>
          <w:rFonts w:ascii="Arial" w:hAnsi="Arial" w:cs="Arial"/>
          <w:sz w:val="20"/>
          <w:szCs w:val="20"/>
        </w:rPr>
        <w:t xml:space="preserve"> nerešen</w:t>
      </w:r>
      <w:r w:rsidR="003844FD" w:rsidRPr="004E074D">
        <w:rPr>
          <w:rFonts w:ascii="Arial" w:hAnsi="Arial" w:cs="Arial"/>
          <w:sz w:val="20"/>
          <w:szCs w:val="20"/>
        </w:rPr>
        <w:t>a</w:t>
      </w:r>
      <w:r w:rsidRPr="004E074D">
        <w:rPr>
          <w:rFonts w:ascii="Arial" w:hAnsi="Arial" w:cs="Arial"/>
          <w:sz w:val="20"/>
          <w:szCs w:val="20"/>
        </w:rPr>
        <w:t xml:space="preserve"> prijav</w:t>
      </w:r>
      <w:r w:rsidR="003844FD" w:rsidRPr="004E074D">
        <w:rPr>
          <w:rFonts w:ascii="Arial" w:hAnsi="Arial" w:cs="Arial"/>
          <w:sz w:val="20"/>
          <w:szCs w:val="20"/>
        </w:rPr>
        <w:t>a</w:t>
      </w:r>
      <w:r w:rsidRPr="004E074D">
        <w:rPr>
          <w:rFonts w:ascii="Arial" w:hAnsi="Arial" w:cs="Arial"/>
          <w:sz w:val="20"/>
          <w:szCs w:val="20"/>
        </w:rPr>
        <w:t xml:space="preserve"> iz leta 2011, </w:t>
      </w:r>
      <w:r w:rsidR="008F07FB" w:rsidRPr="004E074D">
        <w:rPr>
          <w:rFonts w:ascii="Arial" w:hAnsi="Arial" w:cs="Arial"/>
          <w:sz w:val="20"/>
          <w:szCs w:val="20"/>
        </w:rPr>
        <w:t xml:space="preserve">4 </w:t>
      </w:r>
      <w:r w:rsidRPr="004E074D">
        <w:rPr>
          <w:rFonts w:ascii="Arial" w:hAnsi="Arial" w:cs="Arial"/>
          <w:sz w:val="20"/>
          <w:szCs w:val="20"/>
        </w:rPr>
        <w:t>nerešenih prijav iz leta 2012</w:t>
      </w:r>
      <w:r w:rsidR="008F07FB" w:rsidRPr="004E074D">
        <w:rPr>
          <w:rFonts w:ascii="Arial" w:hAnsi="Arial" w:cs="Arial"/>
          <w:sz w:val="20"/>
          <w:szCs w:val="20"/>
        </w:rPr>
        <w:t>, 3</w:t>
      </w:r>
      <w:r w:rsidRPr="004E074D">
        <w:rPr>
          <w:rFonts w:ascii="Arial" w:hAnsi="Arial" w:cs="Arial"/>
          <w:sz w:val="20"/>
          <w:szCs w:val="20"/>
        </w:rPr>
        <w:t xml:space="preserve"> nerešenih prijav iz leta 2013</w:t>
      </w:r>
      <w:r w:rsidR="008F07FB" w:rsidRPr="004E074D">
        <w:rPr>
          <w:rFonts w:ascii="Arial" w:hAnsi="Arial" w:cs="Arial"/>
          <w:sz w:val="20"/>
          <w:szCs w:val="20"/>
        </w:rPr>
        <w:t xml:space="preserve"> in 4 nerešene prijave iz leta 2014, </w:t>
      </w:r>
      <w:r w:rsidRPr="004E074D">
        <w:rPr>
          <w:rFonts w:ascii="Arial" w:hAnsi="Arial" w:cs="Arial"/>
          <w:sz w:val="20"/>
          <w:szCs w:val="20"/>
        </w:rPr>
        <w:t xml:space="preserve"> skupaj </w:t>
      </w:r>
      <w:r w:rsidR="008F07FB" w:rsidRPr="004E074D">
        <w:rPr>
          <w:rFonts w:ascii="Arial" w:hAnsi="Arial" w:cs="Arial"/>
          <w:sz w:val="20"/>
          <w:szCs w:val="20"/>
        </w:rPr>
        <w:t>12</w:t>
      </w:r>
      <w:r w:rsidRPr="004E074D">
        <w:rPr>
          <w:rFonts w:ascii="Arial" w:hAnsi="Arial" w:cs="Arial"/>
          <w:sz w:val="20"/>
          <w:szCs w:val="20"/>
        </w:rPr>
        <w:t xml:space="preserve"> nerešenih prijav, v okviru katerih bo potrebno inšpekcijske postopke začeti ali jih nadaljevati, skupaj je takšnih </w:t>
      </w:r>
      <w:r w:rsidR="008F07FB" w:rsidRPr="004E074D">
        <w:rPr>
          <w:rFonts w:ascii="Arial" w:hAnsi="Arial" w:cs="Arial"/>
          <w:sz w:val="20"/>
          <w:szCs w:val="20"/>
        </w:rPr>
        <w:t>4</w:t>
      </w:r>
      <w:r w:rsidRPr="004E074D">
        <w:rPr>
          <w:rFonts w:ascii="Arial" w:hAnsi="Arial" w:cs="Arial"/>
          <w:sz w:val="20"/>
          <w:szCs w:val="20"/>
        </w:rPr>
        <w:t xml:space="preserve"> inšpekcijskih postopkov, ki so ostali nerešeni in se bodo nadaljevali v letu 201</w:t>
      </w:r>
      <w:r w:rsidR="008F07FB" w:rsidRPr="004E074D">
        <w:rPr>
          <w:rFonts w:ascii="Arial" w:hAnsi="Arial" w:cs="Arial"/>
          <w:sz w:val="20"/>
          <w:szCs w:val="20"/>
        </w:rPr>
        <w:t>5</w:t>
      </w:r>
      <w:r w:rsidRPr="004E074D">
        <w:rPr>
          <w:rFonts w:ascii="Arial" w:hAnsi="Arial" w:cs="Arial"/>
          <w:sz w:val="20"/>
          <w:szCs w:val="20"/>
        </w:rPr>
        <w:t xml:space="preserve">, od tega </w:t>
      </w:r>
      <w:r w:rsidR="008F07FB" w:rsidRPr="004E074D">
        <w:rPr>
          <w:rFonts w:ascii="Arial" w:hAnsi="Arial" w:cs="Arial"/>
          <w:sz w:val="20"/>
          <w:szCs w:val="20"/>
        </w:rPr>
        <w:t>2 inšpekcijska postopka</w:t>
      </w:r>
      <w:r w:rsidRPr="004E074D">
        <w:rPr>
          <w:rFonts w:ascii="Arial" w:hAnsi="Arial" w:cs="Arial"/>
          <w:sz w:val="20"/>
          <w:szCs w:val="20"/>
        </w:rPr>
        <w:t xml:space="preserve"> iz leta 201</w:t>
      </w:r>
      <w:r w:rsidR="008F07FB" w:rsidRPr="004E074D">
        <w:rPr>
          <w:rFonts w:ascii="Arial" w:hAnsi="Arial" w:cs="Arial"/>
          <w:sz w:val="20"/>
          <w:szCs w:val="20"/>
        </w:rPr>
        <w:t>3</w:t>
      </w:r>
      <w:r w:rsidRPr="004E074D">
        <w:rPr>
          <w:rFonts w:ascii="Arial" w:hAnsi="Arial" w:cs="Arial"/>
          <w:sz w:val="20"/>
          <w:szCs w:val="20"/>
        </w:rPr>
        <w:t xml:space="preserve"> in </w:t>
      </w:r>
      <w:r w:rsidR="008F07FB" w:rsidRPr="004E074D">
        <w:rPr>
          <w:rFonts w:ascii="Arial" w:hAnsi="Arial" w:cs="Arial"/>
          <w:sz w:val="20"/>
          <w:szCs w:val="20"/>
        </w:rPr>
        <w:t>2 inšpekcijska postopka</w:t>
      </w:r>
      <w:r w:rsidRPr="004E074D">
        <w:rPr>
          <w:rFonts w:ascii="Arial" w:hAnsi="Arial" w:cs="Arial"/>
          <w:sz w:val="20"/>
          <w:szCs w:val="20"/>
        </w:rPr>
        <w:t xml:space="preserve"> iz leta 201</w:t>
      </w:r>
      <w:r w:rsidR="008F07FB" w:rsidRPr="004E074D">
        <w:rPr>
          <w:rFonts w:ascii="Arial" w:hAnsi="Arial" w:cs="Arial"/>
          <w:sz w:val="20"/>
          <w:szCs w:val="20"/>
        </w:rPr>
        <w:t>4</w:t>
      </w:r>
      <w:r w:rsidRPr="004E074D">
        <w:rPr>
          <w:rFonts w:ascii="Arial" w:hAnsi="Arial" w:cs="Arial"/>
          <w:sz w:val="20"/>
          <w:szCs w:val="20"/>
        </w:rPr>
        <w:t xml:space="preserve">. </w:t>
      </w:r>
    </w:p>
    <w:p w:rsidR="007D42D7" w:rsidRPr="004E074D" w:rsidRDefault="007D42D7" w:rsidP="007D42D7">
      <w:pPr>
        <w:autoSpaceDE w:val="0"/>
        <w:autoSpaceDN w:val="0"/>
        <w:adjustRightInd w:val="0"/>
        <w:jc w:val="both"/>
        <w:rPr>
          <w:rFonts w:ascii="Arial" w:hAnsi="Arial" w:cs="Arial"/>
          <w:sz w:val="20"/>
          <w:szCs w:val="20"/>
        </w:rPr>
      </w:pPr>
    </w:p>
    <w:p w:rsidR="003844FD" w:rsidRPr="004E074D" w:rsidRDefault="007D42D7" w:rsidP="00574214">
      <w:pPr>
        <w:autoSpaceDE w:val="0"/>
        <w:autoSpaceDN w:val="0"/>
        <w:adjustRightInd w:val="0"/>
        <w:jc w:val="both"/>
        <w:rPr>
          <w:rStyle w:val="Krepko"/>
          <w:rFonts w:ascii="Arial" w:hAnsi="Arial" w:cs="Arial"/>
          <w:b w:val="0"/>
          <w:sz w:val="20"/>
          <w:szCs w:val="20"/>
        </w:rPr>
      </w:pPr>
      <w:r w:rsidRPr="004E074D">
        <w:rPr>
          <w:rStyle w:val="Krepko"/>
          <w:rFonts w:ascii="Arial" w:hAnsi="Arial" w:cs="Arial"/>
          <w:b w:val="0"/>
          <w:sz w:val="20"/>
          <w:szCs w:val="20"/>
        </w:rPr>
        <w:t xml:space="preserve">Prometa (priliva) iz naslova denarnih kazni v upravni izvršbi </w:t>
      </w:r>
      <w:r w:rsidR="00A51EF9" w:rsidRPr="004E074D">
        <w:rPr>
          <w:rStyle w:val="Krepko"/>
          <w:rFonts w:ascii="Arial" w:hAnsi="Arial" w:cs="Arial"/>
          <w:b w:val="0"/>
          <w:sz w:val="20"/>
          <w:szCs w:val="20"/>
        </w:rPr>
        <w:t>v letu 2014</w:t>
      </w:r>
      <w:r w:rsidRPr="004E074D">
        <w:rPr>
          <w:rStyle w:val="Krepko"/>
          <w:rFonts w:ascii="Arial" w:hAnsi="Arial" w:cs="Arial"/>
          <w:b w:val="0"/>
          <w:sz w:val="20"/>
          <w:szCs w:val="20"/>
        </w:rPr>
        <w:t xml:space="preserve"> </w:t>
      </w:r>
      <w:r w:rsidR="003844FD" w:rsidRPr="004E074D">
        <w:rPr>
          <w:rStyle w:val="Krepko"/>
          <w:rFonts w:ascii="Arial" w:hAnsi="Arial" w:cs="Arial"/>
          <w:b w:val="0"/>
          <w:sz w:val="20"/>
          <w:szCs w:val="20"/>
        </w:rPr>
        <w:t xml:space="preserve">ni bilo. </w:t>
      </w:r>
    </w:p>
    <w:p w:rsidR="005A7CD1" w:rsidRPr="004E074D" w:rsidRDefault="005A7CD1" w:rsidP="00574214">
      <w:pPr>
        <w:autoSpaceDE w:val="0"/>
        <w:autoSpaceDN w:val="0"/>
        <w:adjustRightInd w:val="0"/>
        <w:jc w:val="both"/>
        <w:rPr>
          <w:rStyle w:val="Krepko"/>
          <w:rFonts w:ascii="Arial" w:hAnsi="Arial" w:cs="Arial"/>
          <w:b w:val="0"/>
          <w:sz w:val="20"/>
          <w:szCs w:val="20"/>
        </w:rPr>
      </w:pPr>
    </w:p>
    <w:p w:rsidR="00574214" w:rsidRPr="004E074D" w:rsidRDefault="0065618B" w:rsidP="0065618B">
      <w:pPr>
        <w:autoSpaceDE w:val="0"/>
        <w:autoSpaceDN w:val="0"/>
        <w:adjustRightInd w:val="0"/>
        <w:rPr>
          <w:rFonts w:ascii="Arial" w:hAnsi="Arial" w:cs="Arial"/>
          <w:b/>
          <w:sz w:val="20"/>
          <w:szCs w:val="20"/>
        </w:rPr>
      </w:pPr>
      <w:r w:rsidRPr="004E074D">
        <w:rPr>
          <w:rFonts w:ascii="Arial" w:hAnsi="Arial" w:cs="Arial"/>
          <w:b/>
          <w:sz w:val="20"/>
          <w:szCs w:val="20"/>
        </w:rPr>
        <w:t xml:space="preserve"> </w:t>
      </w:r>
      <w:r w:rsidR="005A7CD1" w:rsidRPr="004E074D">
        <w:rPr>
          <w:rFonts w:ascii="Arial" w:hAnsi="Arial" w:cs="Arial"/>
          <w:b/>
          <w:sz w:val="20"/>
          <w:szCs w:val="20"/>
        </w:rPr>
        <w:t>Graf 1:</w:t>
      </w:r>
      <w:r w:rsidR="005F67E5" w:rsidRPr="005F67E5">
        <w:rPr>
          <w:noProof/>
        </w:rPr>
        <w:t xml:space="preserve"> </w:t>
      </w:r>
      <w:r w:rsidR="005F67E5">
        <w:rPr>
          <w:noProof/>
        </w:rPr>
        <w:drawing>
          <wp:inline distT="0" distB="0" distL="0" distR="0" wp14:anchorId="3D6E6BAE" wp14:editId="5276FE66">
            <wp:extent cx="5743575" cy="3514725"/>
            <wp:effectExtent l="0" t="0" r="9525" b="952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674E" w:rsidRPr="004E074D" w:rsidRDefault="00A3674E" w:rsidP="003844FD">
      <w:pPr>
        <w:autoSpaceDE w:val="0"/>
        <w:autoSpaceDN w:val="0"/>
        <w:adjustRightInd w:val="0"/>
        <w:jc w:val="center"/>
        <w:rPr>
          <w:rFonts w:ascii="Arial" w:hAnsi="Arial" w:cs="Arial"/>
          <w:b/>
          <w:sz w:val="20"/>
          <w:szCs w:val="20"/>
        </w:rPr>
      </w:pPr>
    </w:p>
    <w:p w:rsidR="004E074D" w:rsidRDefault="00C126B8" w:rsidP="004E074D">
      <w:pPr>
        <w:jc w:val="center"/>
        <w:rPr>
          <w:rFonts w:ascii="Arial" w:hAnsi="Arial" w:cs="Arial"/>
          <w:sz w:val="20"/>
          <w:szCs w:val="20"/>
        </w:rPr>
      </w:pPr>
      <w:r w:rsidRPr="004E074D">
        <w:rPr>
          <w:rFonts w:ascii="Arial" w:hAnsi="Arial" w:cs="Arial"/>
          <w:sz w:val="20"/>
          <w:szCs w:val="20"/>
        </w:rPr>
        <w:t>Vir: lasten</w:t>
      </w:r>
    </w:p>
    <w:p w:rsidR="00574214" w:rsidRPr="004E074D" w:rsidRDefault="00574214" w:rsidP="004E074D">
      <w:pPr>
        <w:rPr>
          <w:rFonts w:ascii="Arial" w:hAnsi="Arial" w:cs="Arial"/>
          <w:sz w:val="20"/>
          <w:szCs w:val="20"/>
        </w:rPr>
      </w:pPr>
      <w:r w:rsidRPr="004E074D">
        <w:rPr>
          <w:rFonts w:ascii="Arial" w:hAnsi="Arial" w:cs="Arial"/>
          <w:b/>
          <w:sz w:val="20"/>
          <w:szCs w:val="20"/>
        </w:rPr>
        <w:lastRenderedPageBreak/>
        <w:t>Vzroki za obstoj nerešenih zadeve so:</w:t>
      </w:r>
    </w:p>
    <w:p w:rsidR="00574214" w:rsidRPr="004E074D" w:rsidRDefault="00574214" w:rsidP="00574214">
      <w:pPr>
        <w:autoSpaceDE w:val="0"/>
        <w:autoSpaceDN w:val="0"/>
        <w:adjustRightInd w:val="0"/>
        <w:jc w:val="both"/>
        <w:rPr>
          <w:rFonts w:ascii="Arial" w:hAnsi="Arial" w:cs="Arial"/>
          <w:sz w:val="20"/>
          <w:szCs w:val="20"/>
        </w:rPr>
      </w:pPr>
      <w:r w:rsidRPr="004E074D">
        <w:rPr>
          <w:rFonts w:ascii="Arial" w:hAnsi="Arial" w:cs="Arial"/>
          <w:sz w:val="20"/>
          <w:szCs w:val="20"/>
        </w:rPr>
        <w:t>- inšpektorica še ni začel</w:t>
      </w:r>
      <w:r w:rsidR="003E5A95">
        <w:rPr>
          <w:rFonts w:ascii="Arial" w:hAnsi="Arial" w:cs="Arial"/>
          <w:sz w:val="20"/>
          <w:szCs w:val="20"/>
        </w:rPr>
        <w:t>a</w:t>
      </w:r>
      <w:r w:rsidRPr="004E074D">
        <w:rPr>
          <w:rFonts w:ascii="Arial" w:hAnsi="Arial" w:cs="Arial"/>
          <w:sz w:val="20"/>
          <w:szCs w:val="20"/>
        </w:rPr>
        <w:t xml:space="preserve"> reševati prijave,</w:t>
      </w:r>
    </w:p>
    <w:p w:rsidR="00574214" w:rsidRPr="004E074D" w:rsidRDefault="003E5A95" w:rsidP="00574214">
      <w:pPr>
        <w:autoSpaceDE w:val="0"/>
        <w:autoSpaceDN w:val="0"/>
        <w:adjustRightInd w:val="0"/>
        <w:jc w:val="both"/>
        <w:rPr>
          <w:rFonts w:ascii="Arial" w:hAnsi="Arial" w:cs="Arial"/>
          <w:sz w:val="20"/>
          <w:szCs w:val="20"/>
        </w:rPr>
      </w:pPr>
      <w:r>
        <w:rPr>
          <w:rFonts w:ascii="Arial" w:hAnsi="Arial" w:cs="Arial"/>
          <w:sz w:val="20"/>
          <w:szCs w:val="20"/>
        </w:rPr>
        <w:t>- zadeva</w:t>
      </w:r>
      <w:r w:rsidR="00574214" w:rsidRPr="004E074D">
        <w:rPr>
          <w:rFonts w:ascii="Arial" w:hAnsi="Arial" w:cs="Arial"/>
          <w:sz w:val="20"/>
          <w:szCs w:val="20"/>
        </w:rPr>
        <w:t xml:space="preserve"> je že začeta, vendar še vedno v fazi reševanja,</w:t>
      </w:r>
    </w:p>
    <w:p w:rsidR="00574214" w:rsidRPr="004E074D" w:rsidRDefault="00574214" w:rsidP="00574214">
      <w:pPr>
        <w:autoSpaceDE w:val="0"/>
        <w:autoSpaceDN w:val="0"/>
        <w:adjustRightInd w:val="0"/>
        <w:jc w:val="both"/>
        <w:rPr>
          <w:rFonts w:ascii="Arial" w:hAnsi="Arial" w:cs="Arial"/>
          <w:sz w:val="20"/>
          <w:szCs w:val="20"/>
        </w:rPr>
      </w:pPr>
      <w:r w:rsidRPr="004E074D">
        <w:rPr>
          <w:rFonts w:ascii="Arial" w:hAnsi="Arial" w:cs="Arial"/>
          <w:sz w:val="20"/>
          <w:szCs w:val="20"/>
        </w:rPr>
        <w:t>- o zadevi je sicer že odločeno, pa se roki glede pritožbe še niso iztekli,</w:t>
      </w:r>
    </w:p>
    <w:p w:rsidR="00574214" w:rsidRPr="004E074D" w:rsidRDefault="00574214" w:rsidP="00574214">
      <w:pPr>
        <w:autoSpaceDE w:val="0"/>
        <w:autoSpaceDN w:val="0"/>
        <w:adjustRightInd w:val="0"/>
        <w:jc w:val="both"/>
        <w:rPr>
          <w:rFonts w:ascii="Arial" w:hAnsi="Arial" w:cs="Arial"/>
          <w:sz w:val="20"/>
          <w:szCs w:val="20"/>
        </w:rPr>
      </w:pPr>
      <w:r w:rsidRPr="004E074D">
        <w:rPr>
          <w:rFonts w:ascii="Arial" w:hAnsi="Arial" w:cs="Arial"/>
          <w:sz w:val="20"/>
          <w:szCs w:val="20"/>
        </w:rPr>
        <w:t>- izvršbe, ki se še niso začele oz. se še niso končale,</w:t>
      </w:r>
    </w:p>
    <w:p w:rsidR="00574214" w:rsidRPr="004E074D" w:rsidRDefault="00574214" w:rsidP="00574214">
      <w:pPr>
        <w:jc w:val="both"/>
        <w:rPr>
          <w:rFonts w:ascii="Arial" w:hAnsi="Arial" w:cs="Arial"/>
          <w:sz w:val="20"/>
          <w:szCs w:val="20"/>
        </w:rPr>
      </w:pPr>
      <w:r w:rsidRPr="004E074D">
        <w:rPr>
          <w:rFonts w:ascii="Arial" w:hAnsi="Arial" w:cs="Arial"/>
          <w:sz w:val="20"/>
          <w:szCs w:val="20"/>
        </w:rPr>
        <w:t>- zakonsko določena vprašanja (npr. predhodno vprašanje pri drugem organu..) ali</w:t>
      </w:r>
    </w:p>
    <w:p w:rsidR="00574214" w:rsidRPr="004E074D" w:rsidRDefault="00574214" w:rsidP="00574214">
      <w:pPr>
        <w:jc w:val="both"/>
        <w:rPr>
          <w:rFonts w:ascii="Arial" w:hAnsi="Arial" w:cs="Arial"/>
          <w:sz w:val="20"/>
          <w:szCs w:val="20"/>
        </w:rPr>
      </w:pPr>
      <w:r w:rsidRPr="004E074D">
        <w:rPr>
          <w:rFonts w:ascii="Arial" w:hAnsi="Arial" w:cs="Arial"/>
          <w:sz w:val="20"/>
          <w:szCs w:val="20"/>
        </w:rPr>
        <w:t>- organizacija dela, administracija….</w:t>
      </w:r>
    </w:p>
    <w:p w:rsidR="00574214" w:rsidRPr="004E074D" w:rsidRDefault="00574214" w:rsidP="00C126B8">
      <w:pPr>
        <w:pStyle w:val="Naslov1"/>
        <w:rPr>
          <w:sz w:val="20"/>
          <w:szCs w:val="20"/>
        </w:rPr>
      </w:pPr>
      <w:bookmarkStart w:id="13" w:name="_Toc284238471"/>
      <w:bookmarkStart w:id="14" w:name="_Toc316246615"/>
    </w:p>
    <w:p w:rsidR="00574214" w:rsidRPr="004E074D" w:rsidRDefault="00574214" w:rsidP="00C126B8">
      <w:pPr>
        <w:pStyle w:val="Naslov1"/>
        <w:rPr>
          <w:sz w:val="20"/>
          <w:szCs w:val="20"/>
        </w:rPr>
      </w:pPr>
      <w:r w:rsidRPr="004E074D">
        <w:rPr>
          <w:sz w:val="20"/>
          <w:szCs w:val="20"/>
        </w:rPr>
        <w:t>3. UGOTOVITVE PRI DELU</w:t>
      </w:r>
      <w:bookmarkEnd w:id="13"/>
      <w:bookmarkEnd w:id="14"/>
    </w:p>
    <w:p w:rsidR="00574214" w:rsidRPr="004E074D" w:rsidRDefault="00574214" w:rsidP="00574214">
      <w:pPr>
        <w:jc w:val="both"/>
        <w:rPr>
          <w:rFonts w:ascii="Arial" w:hAnsi="Arial" w:cs="Arial"/>
          <w:sz w:val="20"/>
          <w:szCs w:val="20"/>
        </w:rPr>
      </w:pPr>
    </w:p>
    <w:p w:rsidR="00574214" w:rsidRPr="004E074D" w:rsidRDefault="00574214" w:rsidP="00574214">
      <w:pPr>
        <w:jc w:val="both"/>
        <w:rPr>
          <w:rFonts w:ascii="Arial" w:hAnsi="Arial" w:cs="Arial"/>
          <w:sz w:val="20"/>
          <w:szCs w:val="20"/>
        </w:rPr>
      </w:pPr>
      <w:r w:rsidRPr="004E074D">
        <w:rPr>
          <w:rFonts w:ascii="Arial" w:hAnsi="Arial" w:cs="Arial"/>
          <w:sz w:val="20"/>
          <w:szCs w:val="20"/>
        </w:rPr>
        <w:t xml:space="preserve">Predstavljamo vam posamezne ugotovitve nadzora po posameznih področjih rešenih zadev. </w:t>
      </w:r>
    </w:p>
    <w:p w:rsidR="00574214" w:rsidRPr="004E074D" w:rsidRDefault="00574214" w:rsidP="00574214">
      <w:pPr>
        <w:jc w:val="both"/>
        <w:rPr>
          <w:rFonts w:ascii="Arial" w:hAnsi="Arial" w:cs="Arial"/>
          <w:sz w:val="20"/>
          <w:szCs w:val="20"/>
        </w:rPr>
      </w:pPr>
    </w:p>
    <w:p w:rsidR="00574214" w:rsidRPr="004E074D" w:rsidRDefault="00574214" w:rsidP="00574214">
      <w:pPr>
        <w:jc w:val="both"/>
        <w:rPr>
          <w:rFonts w:ascii="Arial" w:hAnsi="Arial" w:cs="Arial"/>
          <w:sz w:val="20"/>
          <w:szCs w:val="20"/>
        </w:rPr>
      </w:pPr>
      <w:r w:rsidRPr="004E074D">
        <w:rPr>
          <w:rFonts w:ascii="Arial" w:hAnsi="Arial" w:cs="Arial"/>
          <w:sz w:val="20"/>
          <w:szCs w:val="20"/>
        </w:rPr>
        <w:t>V poročevals</w:t>
      </w:r>
      <w:r w:rsidR="00812936" w:rsidRPr="004E074D">
        <w:rPr>
          <w:rFonts w:ascii="Arial" w:hAnsi="Arial" w:cs="Arial"/>
          <w:sz w:val="20"/>
          <w:szCs w:val="20"/>
        </w:rPr>
        <w:t>kem obdobju je bilo</w:t>
      </w:r>
      <w:r w:rsidRPr="004E074D">
        <w:rPr>
          <w:rFonts w:ascii="Arial" w:hAnsi="Arial" w:cs="Arial"/>
          <w:sz w:val="20"/>
          <w:szCs w:val="20"/>
        </w:rPr>
        <w:t xml:space="preserve"> rešenih postopkov (skupaj inšpekcijski postopki in postopki o prekršku) na področju </w:t>
      </w:r>
      <w:r w:rsidR="00C126B8" w:rsidRPr="004E074D">
        <w:rPr>
          <w:rFonts w:ascii="Arial" w:hAnsi="Arial" w:cs="Arial"/>
          <w:sz w:val="20"/>
          <w:szCs w:val="20"/>
        </w:rPr>
        <w:t>cest</w:t>
      </w:r>
      <w:r w:rsidRPr="004E074D">
        <w:rPr>
          <w:rFonts w:ascii="Arial" w:hAnsi="Arial" w:cs="Arial"/>
          <w:sz w:val="20"/>
          <w:szCs w:val="20"/>
        </w:rPr>
        <w:t>, takšni</w:t>
      </w:r>
      <w:r w:rsidR="00105FDD" w:rsidRPr="004E074D">
        <w:rPr>
          <w:rFonts w:ascii="Arial" w:hAnsi="Arial" w:cs="Arial"/>
          <w:sz w:val="20"/>
          <w:szCs w:val="20"/>
        </w:rPr>
        <w:t>h</w:t>
      </w:r>
      <w:r w:rsidRPr="004E074D">
        <w:rPr>
          <w:rFonts w:ascii="Arial" w:hAnsi="Arial" w:cs="Arial"/>
          <w:sz w:val="20"/>
          <w:szCs w:val="20"/>
        </w:rPr>
        <w:t xml:space="preserve"> </w:t>
      </w:r>
      <w:r w:rsidR="00105FDD" w:rsidRPr="004E074D">
        <w:rPr>
          <w:rFonts w:ascii="Arial" w:hAnsi="Arial" w:cs="Arial"/>
          <w:sz w:val="20"/>
          <w:szCs w:val="20"/>
        </w:rPr>
        <w:t>je bilo skupaj rešenih 31</w:t>
      </w:r>
      <w:r w:rsidRPr="004E074D">
        <w:rPr>
          <w:rFonts w:ascii="Arial" w:hAnsi="Arial" w:cs="Arial"/>
          <w:sz w:val="20"/>
          <w:szCs w:val="20"/>
        </w:rPr>
        <w:t xml:space="preserve"> postopk</w:t>
      </w:r>
      <w:r w:rsidR="00C126B8" w:rsidRPr="004E074D">
        <w:rPr>
          <w:rFonts w:ascii="Arial" w:hAnsi="Arial" w:cs="Arial"/>
          <w:sz w:val="20"/>
          <w:szCs w:val="20"/>
        </w:rPr>
        <w:t>ov</w:t>
      </w:r>
      <w:r w:rsidRPr="004E074D">
        <w:rPr>
          <w:rFonts w:ascii="Arial" w:hAnsi="Arial" w:cs="Arial"/>
          <w:sz w:val="20"/>
          <w:szCs w:val="20"/>
        </w:rPr>
        <w:t xml:space="preserve">, kar predstavlja </w:t>
      </w:r>
      <w:r w:rsidR="003E5A95">
        <w:rPr>
          <w:rFonts w:ascii="Arial" w:hAnsi="Arial" w:cs="Arial"/>
          <w:sz w:val="20"/>
          <w:szCs w:val="20"/>
        </w:rPr>
        <w:t>94</w:t>
      </w:r>
      <w:r w:rsidR="00105FDD" w:rsidRPr="004E074D">
        <w:rPr>
          <w:rFonts w:ascii="Arial" w:hAnsi="Arial" w:cs="Arial"/>
          <w:sz w:val="20"/>
          <w:szCs w:val="20"/>
        </w:rPr>
        <w:t>% od vseh rešenih postopkov in s področja komunalnih odpadk</w:t>
      </w:r>
      <w:r w:rsidR="003E5A95">
        <w:rPr>
          <w:rFonts w:ascii="Arial" w:hAnsi="Arial" w:cs="Arial"/>
          <w:sz w:val="20"/>
          <w:szCs w:val="20"/>
        </w:rPr>
        <w:t>ov 2 postopka, kar predstavlja 6</w:t>
      </w:r>
      <w:r w:rsidR="00105FDD" w:rsidRPr="004E074D">
        <w:rPr>
          <w:rFonts w:ascii="Arial" w:hAnsi="Arial" w:cs="Arial"/>
          <w:sz w:val="20"/>
          <w:szCs w:val="20"/>
        </w:rPr>
        <w:t>% od vseh rešenih postopkov.</w:t>
      </w:r>
    </w:p>
    <w:p w:rsidR="005A7CD1" w:rsidRPr="004E074D" w:rsidRDefault="005A7CD1" w:rsidP="00C126B8">
      <w:pPr>
        <w:jc w:val="center"/>
        <w:rPr>
          <w:rFonts w:ascii="Arial" w:hAnsi="Arial" w:cs="Arial"/>
          <w:sz w:val="20"/>
          <w:szCs w:val="20"/>
        </w:rPr>
      </w:pPr>
    </w:p>
    <w:p w:rsidR="004E074D" w:rsidRPr="004E074D" w:rsidRDefault="004E074D" w:rsidP="005A7CD1">
      <w:pPr>
        <w:rPr>
          <w:rFonts w:ascii="Arial" w:hAnsi="Arial" w:cs="Arial"/>
          <w:b/>
          <w:sz w:val="20"/>
          <w:szCs w:val="20"/>
        </w:rPr>
      </w:pPr>
    </w:p>
    <w:p w:rsidR="00574214" w:rsidRPr="004E074D" w:rsidRDefault="00574214" w:rsidP="005A7CD1">
      <w:pPr>
        <w:rPr>
          <w:rFonts w:ascii="Arial" w:hAnsi="Arial" w:cs="Arial"/>
          <w:b/>
          <w:sz w:val="20"/>
          <w:szCs w:val="20"/>
        </w:rPr>
      </w:pPr>
      <w:r w:rsidRPr="004E074D">
        <w:rPr>
          <w:rFonts w:ascii="Arial" w:hAnsi="Arial" w:cs="Arial"/>
          <w:b/>
          <w:sz w:val="20"/>
          <w:szCs w:val="20"/>
        </w:rPr>
        <w:t xml:space="preserve">Graf </w:t>
      </w:r>
      <w:r w:rsidR="00C126B8" w:rsidRPr="004E074D">
        <w:rPr>
          <w:rFonts w:ascii="Arial" w:hAnsi="Arial" w:cs="Arial"/>
          <w:b/>
          <w:sz w:val="20"/>
          <w:szCs w:val="20"/>
        </w:rPr>
        <w:t>2</w:t>
      </w:r>
      <w:r w:rsidR="005A7CD1" w:rsidRPr="004E074D">
        <w:rPr>
          <w:rFonts w:ascii="Arial" w:hAnsi="Arial" w:cs="Arial"/>
          <w:b/>
          <w:sz w:val="20"/>
          <w:szCs w:val="20"/>
        </w:rPr>
        <w:t xml:space="preserve">: </w:t>
      </w:r>
    </w:p>
    <w:p w:rsidR="005F67E5" w:rsidRDefault="00E61120" w:rsidP="005F67E5">
      <w:pPr>
        <w:rPr>
          <w:rFonts w:ascii="Arial" w:hAnsi="Arial" w:cs="Arial"/>
          <w:noProof/>
          <w:sz w:val="20"/>
          <w:szCs w:val="20"/>
        </w:rPr>
      </w:pPr>
      <w:r>
        <w:rPr>
          <w:noProof/>
        </w:rPr>
        <w:drawing>
          <wp:inline distT="0" distB="0" distL="0" distR="0" wp14:anchorId="7D12BCE6" wp14:editId="52E5BEE3">
            <wp:extent cx="3848100" cy="2238375"/>
            <wp:effectExtent l="0" t="0" r="0" b="952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67E5" w:rsidRDefault="005F67E5" w:rsidP="005F67E5">
      <w:pPr>
        <w:rPr>
          <w:rFonts w:ascii="Arial" w:hAnsi="Arial" w:cs="Arial"/>
          <w:noProof/>
          <w:sz w:val="20"/>
          <w:szCs w:val="20"/>
        </w:rPr>
      </w:pPr>
      <w:r>
        <w:rPr>
          <w:rFonts w:ascii="Arial" w:hAnsi="Arial" w:cs="Arial"/>
          <w:noProof/>
          <w:sz w:val="20"/>
          <w:szCs w:val="20"/>
        </w:rPr>
        <w:t xml:space="preserve">                                                          </w:t>
      </w:r>
    </w:p>
    <w:p w:rsidR="00E61120" w:rsidRDefault="005F67E5" w:rsidP="005F67E5">
      <w:pPr>
        <w:rPr>
          <w:rFonts w:ascii="Arial" w:hAnsi="Arial" w:cs="Arial"/>
          <w:noProof/>
          <w:sz w:val="20"/>
          <w:szCs w:val="20"/>
        </w:rPr>
      </w:pPr>
      <w:r>
        <w:rPr>
          <w:rFonts w:ascii="Arial" w:hAnsi="Arial" w:cs="Arial"/>
          <w:noProof/>
          <w:sz w:val="20"/>
          <w:szCs w:val="20"/>
        </w:rPr>
        <w:t xml:space="preserve">                                                         </w:t>
      </w:r>
    </w:p>
    <w:p w:rsidR="00574214" w:rsidRPr="004E074D" w:rsidRDefault="00E61120" w:rsidP="005F67E5">
      <w:pPr>
        <w:rPr>
          <w:rFonts w:ascii="Arial" w:hAnsi="Arial" w:cs="Arial"/>
          <w:noProof/>
          <w:sz w:val="20"/>
          <w:szCs w:val="20"/>
        </w:rPr>
      </w:pPr>
      <w:r>
        <w:rPr>
          <w:rFonts w:ascii="Arial" w:hAnsi="Arial" w:cs="Arial"/>
          <w:noProof/>
          <w:sz w:val="20"/>
          <w:szCs w:val="20"/>
        </w:rPr>
        <w:t xml:space="preserve">                                                     </w:t>
      </w:r>
      <w:r w:rsidR="005F67E5">
        <w:rPr>
          <w:rFonts w:ascii="Arial" w:hAnsi="Arial" w:cs="Arial"/>
          <w:noProof/>
          <w:sz w:val="20"/>
          <w:szCs w:val="20"/>
        </w:rPr>
        <w:t xml:space="preserve"> </w:t>
      </w:r>
      <w:r w:rsidR="00C126B8" w:rsidRPr="004E074D">
        <w:rPr>
          <w:rFonts w:ascii="Arial" w:hAnsi="Arial" w:cs="Arial"/>
          <w:sz w:val="20"/>
          <w:szCs w:val="20"/>
        </w:rPr>
        <w:t>Vir: lasten</w:t>
      </w:r>
    </w:p>
    <w:p w:rsidR="004E074D" w:rsidRPr="004E074D" w:rsidRDefault="004E074D" w:rsidP="007D42D7">
      <w:pPr>
        <w:pStyle w:val="Naslov2"/>
        <w:rPr>
          <w:sz w:val="20"/>
          <w:szCs w:val="20"/>
        </w:rPr>
      </w:pPr>
      <w:bookmarkStart w:id="15" w:name="_Toc284238477"/>
      <w:bookmarkStart w:id="16" w:name="_Toc316246621"/>
    </w:p>
    <w:p w:rsidR="004E074D" w:rsidRPr="004E074D" w:rsidRDefault="004E074D" w:rsidP="007D42D7">
      <w:pPr>
        <w:pStyle w:val="Naslov2"/>
        <w:rPr>
          <w:sz w:val="20"/>
          <w:szCs w:val="20"/>
        </w:rPr>
      </w:pPr>
    </w:p>
    <w:p w:rsidR="00574214" w:rsidRPr="004E074D" w:rsidRDefault="00574214" w:rsidP="007D42D7">
      <w:pPr>
        <w:pStyle w:val="Naslov2"/>
        <w:rPr>
          <w:sz w:val="20"/>
          <w:szCs w:val="20"/>
        </w:rPr>
      </w:pPr>
      <w:r w:rsidRPr="004E074D">
        <w:rPr>
          <w:sz w:val="20"/>
          <w:szCs w:val="20"/>
        </w:rPr>
        <w:t xml:space="preserve">3. </w:t>
      </w:r>
      <w:r w:rsidR="00C126B8" w:rsidRPr="004E074D">
        <w:rPr>
          <w:sz w:val="20"/>
          <w:szCs w:val="20"/>
        </w:rPr>
        <w:t>1</w:t>
      </w:r>
      <w:r w:rsidRPr="004E074D">
        <w:rPr>
          <w:sz w:val="20"/>
          <w:szCs w:val="20"/>
        </w:rPr>
        <w:t xml:space="preserve">  OSTALE NALOGE</w:t>
      </w:r>
      <w:bookmarkEnd w:id="15"/>
      <w:bookmarkEnd w:id="16"/>
    </w:p>
    <w:p w:rsidR="00E61120" w:rsidRPr="004E074D" w:rsidRDefault="00E61120" w:rsidP="00574214">
      <w:pPr>
        <w:jc w:val="both"/>
        <w:rPr>
          <w:rFonts w:ascii="Arial" w:hAnsi="Arial" w:cs="Arial"/>
          <w:sz w:val="20"/>
          <w:szCs w:val="20"/>
        </w:rPr>
      </w:pPr>
    </w:p>
    <w:p w:rsidR="00C126B8" w:rsidRPr="004E074D" w:rsidRDefault="00C126B8" w:rsidP="00C126B8">
      <w:pPr>
        <w:spacing w:line="300" w:lineRule="exact"/>
        <w:jc w:val="both"/>
        <w:rPr>
          <w:rFonts w:ascii="Arial" w:hAnsi="Arial" w:cs="Arial"/>
          <w:sz w:val="20"/>
          <w:szCs w:val="20"/>
        </w:rPr>
      </w:pPr>
      <w:r w:rsidRPr="004E074D">
        <w:rPr>
          <w:rFonts w:ascii="Arial" w:hAnsi="Arial" w:cs="Arial"/>
          <w:sz w:val="20"/>
          <w:szCs w:val="20"/>
        </w:rPr>
        <w:t>Poleg redarskega in inšpekcijskega nadzora smo izvajali še:</w:t>
      </w:r>
    </w:p>
    <w:p w:rsidR="00C126B8" w:rsidRPr="004E074D" w:rsidRDefault="00C126B8" w:rsidP="00C126B8">
      <w:pPr>
        <w:pStyle w:val="Odstavekseznama"/>
        <w:numPr>
          <w:ilvl w:val="0"/>
          <w:numId w:val="1"/>
        </w:numPr>
        <w:autoSpaceDE w:val="0"/>
        <w:autoSpaceDN w:val="0"/>
        <w:adjustRightInd w:val="0"/>
        <w:ind w:left="284" w:hanging="284"/>
        <w:contextualSpacing/>
        <w:jc w:val="both"/>
        <w:rPr>
          <w:rFonts w:ascii="Arial" w:hAnsi="Arial" w:cs="Arial"/>
          <w:color w:val="000000"/>
          <w:sz w:val="20"/>
          <w:szCs w:val="20"/>
        </w:rPr>
      </w:pPr>
      <w:r w:rsidRPr="004E074D">
        <w:rPr>
          <w:rFonts w:ascii="Arial" w:hAnsi="Arial" w:cs="Arial"/>
          <w:color w:val="000000"/>
          <w:sz w:val="20"/>
          <w:szCs w:val="20"/>
        </w:rPr>
        <w:t xml:space="preserve">sodelovanje v komisijah in delovnih skupinah s področja cest in prometa, kjer je izdajala soglasja za označitev sprejemljivih avtobusnih postajališč na vozišču, </w:t>
      </w:r>
    </w:p>
    <w:p w:rsidR="00C126B8" w:rsidRDefault="00C126B8" w:rsidP="00C126B8">
      <w:pPr>
        <w:pStyle w:val="Odstavekseznama"/>
        <w:numPr>
          <w:ilvl w:val="0"/>
          <w:numId w:val="1"/>
        </w:numPr>
        <w:autoSpaceDE w:val="0"/>
        <w:autoSpaceDN w:val="0"/>
        <w:adjustRightInd w:val="0"/>
        <w:ind w:left="284" w:hanging="284"/>
        <w:contextualSpacing/>
        <w:jc w:val="both"/>
        <w:rPr>
          <w:rFonts w:ascii="Arial" w:hAnsi="Arial" w:cs="Arial"/>
          <w:color w:val="000000"/>
          <w:sz w:val="20"/>
          <w:szCs w:val="20"/>
        </w:rPr>
      </w:pPr>
      <w:r w:rsidRPr="004E074D">
        <w:rPr>
          <w:rFonts w:ascii="Arial" w:hAnsi="Arial" w:cs="Arial"/>
          <w:color w:val="000000"/>
          <w:sz w:val="20"/>
          <w:szCs w:val="20"/>
        </w:rPr>
        <w:t xml:space="preserve">sodelovanje v komisiji s področja javne kanalizacije, </w:t>
      </w:r>
    </w:p>
    <w:p w:rsidR="00DF20E7" w:rsidRPr="00DF20E7" w:rsidRDefault="00DF20E7" w:rsidP="00C126B8">
      <w:pPr>
        <w:pStyle w:val="Odstavekseznama"/>
        <w:numPr>
          <w:ilvl w:val="0"/>
          <w:numId w:val="1"/>
        </w:numPr>
        <w:autoSpaceDE w:val="0"/>
        <w:autoSpaceDN w:val="0"/>
        <w:adjustRightInd w:val="0"/>
        <w:ind w:left="284" w:hanging="284"/>
        <w:contextualSpacing/>
        <w:jc w:val="both"/>
        <w:rPr>
          <w:rFonts w:ascii="Arial" w:hAnsi="Arial" w:cs="Arial"/>
          <w:color w:val="000000"/>
          <w:sz w:val="20"/>
          <w:szCs w:val="20"/>
        </w:rPr>
      </w:pPr>
      <w:r w:rsidRPr="00DF20E7">
        <w:rPr>
          <w:rFonts w:ascii="Arial" w:hAnsi="Arial" w:cs="Arial"/>
          <w:color w:val="000000"/>
          <w:sz w:val="20"/>
          <w:szCs w:val="20"/>
        </w:rPr>
        <w:t>sodelovanje v komisiji s področja romske tematike,</w:t>
      </w:r>
    </w:p>
    <w:p w:rsidR="00C126B8" w:rsidRPr="004E074D" w:rsidRDefault="00C126B8" w:rsidP="00C126B8">
      <w:pPr>
        <w:pStyle w:val="Odstavekseznama"/>
        <w:numPr>
          <w:ilvl w:val="0"/>
          <w:numId w:val="1"/>
        </w:numPr>
        <w:autoSpaceDE w:val="0"/>
        <w:autoSpaceDN w:val="0"/>
        <w:adjustRightInd w:val="0"/>
        <w:ind w:left="284" w:hanging="284"/>
        <w:contextualSpacing/>
        <w:jc w:val="both"/>
        <w:rPr>
          <w:rFonts w:ascii="Arial" w:hAnsi="Arial" w:cs="Arial"/>
          <w:color w:val="000000"/>
          <w:sz w:val="20"/>
          <w:szCs w:val="20"/>
        </w:rPr>
      </w:pPr>
      <w:r w:rsidRPr="004E074D">
        <w:rPr>
          <w:rFonts w:ascii="Arial" w:hAnsi="Arial" w:cs="Arial"/>
          <w:color w:val="000000"/>
          <w:sz w:val="20"/>
          <w:szCs w:val="20"/>
        </w:rPr>
        <w:t xml:space="preserve">priprava odgovorov in pojasnila s področja veljavne zakonodaje in problematike s področja našega dela, </w:t>
      </w:r>
    </w:p>
    <w:p w:rsidR="00C126B8" w:rsidRPr="004E074D" w:rsidRDefault="00C126B8" w:rsidP="00C126B8">
      <w:pPr>
        <w:numPr>
          <w:ilvl w:val="0"/>
          <w:numId w:val="1"/>
        </w:numPr>
        <w:ind w:left="284" w:hanging="284"/>
        <w:jc w:val="both"/>
        <w:rPr>
          <w:rFonts w:ascii="Arial" w:hAnsi="Arial" w:cs="Arial"/>
          <w:sz w:val="20"/>
          <w:szCs w:val="20"/>
        </w:rPr>
      </w:pPr>
      <w:r w:rsidRPr="004E074D">
        <w:rPr>
          <w:rFonts w:ascii="Arial" w:hAnsi="Arial" w:cs="Arial"/>
          <w:color w:val="000000"/>
          <w:sz w:val="20"/>
          <w:szCs w:val="20"/>
        </w:rPr>
        <w:t>sodelovanje</w:t>
      </w:r>
      <w:r w:rsidRPr="004E074D">
        <w:rPr>
          <w:rFonts w:ascii="Arial" w:hAnsi="Arial" w:cs="Arial"/>
          <w:sz w:val="20"/>
          <w:szCs w:val="20"/>
        </w:rPr>
        <w:t xml:space="preserve"> s policijo, komunalo, državnimi inšpekcijskimi službami in drugimi organi, </w:t>
      </w:r>
    </w:p>
    <w:p w:rsidR="00C126B8" w:rsidRPr="004E074D" w:rsidRDefault="00C126B8" w:rsidP="00C126B8">
      <w:pPr>
        <w:numPr>
          <w:ilvl w:val="0"/>
          <w:numId w:val="1"/>
        </w:numPr>
        <w:ind w:left="284" w:hanging="284"/>
        <w:jc w:val="both"/>
        <w:rPr>
          <w:rFonts w:ascii="Arial" w:hAnsi="Arial" w:cs="Arial"/>
          <w:sz w:val="20"/>
          <w:szCs w:val="20"/>
        </w:rPr>
      </w:pPr>
      <w:r w:rsidRPr="004E074D">
        <w:rPr>
          <w:rFonts w:ascii="Arial" w:hAnsi="Arial" w:cs="Arial"/>
          <w:color w:val="000000"/>
          <w:sz w:val="20"/>
          <w:szCs w:val="20"/>
        </w:rPr>
        <w:t>sodelovanje</w:t>
      </w:r>
      <w:r w:rsidRPr="004E074D">
        <w:rPr>
          <w:rFonts w:ascii="Arial" w:hAnsi="Arial" w:cs="Arial"/>
          <w:sz w:val="20"/>
          <w:szCs w:val="20"/>
        </w:rPr>
        <w:t xml:space="preserve"> v Regijski koordinaciji inšpekcij in redarstev samoupravnih lokalnih skupnosti za dolenjsko regijo, kateri predseduje inšpektorica, </w:t>
      </w:r>
    </w:p>
    <w:p w:rsidR="00C126B8" w:rsidRPr="004E074D" w:rsidRDefault="00C126B8" w:rsidP="00C126B8">
      <w:pPr>
        <w:numPr>
          <w:ilvl w:val="0"/>
          <w:numId w:val="1"/>
        </w:numPr>
        <w:ind w:left="284" w:hanging="284"/>
        <w:jc w:val="both"/>
        <w:rPr>
          <w:rFonts w:ascii="Arial" w:hAnsi="Arial" w:cs="Arial"/>
          <w:sz w:val="20"/>
          <w:szCs w:val="20"/>
        </w:rPr>
      </w:pPr>
      <w:r w:rsidRPr="004E074D">
        <w:rPr>
          <w:rFonts w:ascii="Arial" w:hAnsi="Arial" w:cs="Arial"/>
          <w:color w:val="000000"/>
          <w:sz w:val="20"/>
          <w:szCs w:val="20"/>
        </w:rPr>
        <w:t>sodelovanje</w:t>
      </w:r>
      <w:r w:rsidRPr="004E074D">
        <w:rPr>
          <w:rFonts w:ascii="Arial" w:hAnsi="Arial" w:cs="Arial"/>
          <w:sz w:val="20"/>
          <w:szCs w:val="20"/>
        </w:rPr>
        <w:t xml:space="preserve"> v Svetu za preventivo in vzgojo v cestnem prometu v Občini Šmarješke Toplice, kateremu predseduje inšpektorica ,</w:t>
      </w:r>
    </w:p>
    <w:p w:rsidR="00C126B8" w:rsidRPr="004E074D" w:rsidRDefault="00C126B8" w:rsidP="00105FDD">
      <w:pPr>
        <w:pStyle w:val="Odstavekseznama"/>
        <w:numPr>
          <w:ilvl w:val="0"/>
          <w:numId w:val="1"/>
        </w:numPr>
        <w:ind w:left="284" w:hanging="284"/>
        <w:contextualSpacing/>
        <w:jc w:val="both"/>
        <w:rPr>
          <w:rFonts w:ascii="Arial" w:hAnsi="Arial" w:cs="Arial"/>
          <w:sz w:val="20"/>
          <w:szCs w:val="20"/>
        </w:rPr>
      </w:pPr>
      <w:r w:rsidRPr="004E074D">
        <w:rPr>
          <w:rFonts w:ascii="Arial" w:hAnsi="Arial" w:cs="Arial"/>
          <w:color w:val="000000"/>
          <w:sz w:val="20"/>
          <w:szCs w:val="20"/>
        </w:rPr>
        <w:t>sodelovanje</w:t>
      </w:r>
      <w:r w:rsidRPr="004E074D">
        <w:rPr>
          <w:rFonts w:ascii="Arial" w:hAnsi="Arial" w:cs="Arial"/>
          <w:sz w:val="20"/>
          <w:szCs w:val="20"/>
        </w:rPr>
        <w:t xml:space="preserve"> v Društvu mestnih, občinskih in medobčinskih inšpektorjev in nadzornikov Slovenije,</w:t>
      </w:r>
    </w:p>
    <w:p w:rsidR="00C126B8" w:rsidRPr="004E074D" w:rsidRDefault="00C126B8" w:rsidP="00C126B8">
      <w:pPr>
        <w:numPr>
          <w:ilvl w:val="0"/>
          <w:numId w:val="1"/>
        </w:numPr>
        <w:ind w:left="284" w:hanging="284"/>
        <w:jc w:val="both"/>
        <w:rPr>
          <w:rFonts w:ascii="Arial" w:hAnsi="Arial" w:cs="Arial"/>
          <w:sz w:val="20"/>
          <w:szCs w:val="20"/>
        </w:rPr>
      </w:pPr>
      <w:r w:rsidRPr="004E074D">
        <w:rPr>
          <w:rFonts w:ascii="Arial" w:hAnsi="Arial" w:cs="Arial"/>
          <w:sz w:val="20"/>
          <w:szCs w:val="20"/>
        </w:rPr>
        <w:t>odgovarjali smo na vprašanja občanov,</w:t>
      </w:r>
    </w:p>
    <w:p w:rsidR="00C126B8" w:rsidRPr="004E074D" w:rsidRDefault="00C126B8" w:rsidP="00C126B8">
      <w:pPr>
        <w:numPr>
          <w:ilvl w:val="0"/>
          <w:numId w:val="1"/>
        </w:numPr>
        <w:ind w:left="284" w:hanging="284"/>
        <w:jc w:val="both"/>
        <w:rPr>
          <w:rFonts w:ascii="Arial" w:hAnsi="Arial" w:cs="Arial"/>
          <w:sz w:val="20"/>
          <w:szCs w:val="20"/>
        </w:rPr>
      </w:pPr>
      <w:r w:rsidRPr="004E074D">
        <w:rPr>
          <w:rFonts w:ascii="Arial" w:hAnsi="Arial" w:cs="Arial"/>
          <w:sz w:val="20"/>
          <w:szCs w:val="20"/>
        </w:rPr>
        <w:t>pripravljali članke za občinske časopise,</w:t>
      </w:r>
    </w:p>
    <w:p w:rsidR="00C126B8" w:rsidRPr="004E074D" w:rsidRDefault="00C126B8" w:rsidP="00C126B8">
      <w:pPr>
        <w:numPr>
          <w:ilvl w:val="0"/>
          <w:numId w:val="1"/>
        </w:numPr>
        <w:ind w:left="284" w:hanging="284"/>
        <w:jc w:val="both"/>
        <w:rPr>
          <w:rFonts w:ascii="Arial" w:hAnsi="Arial" w:cs="Arial"/>
          <w:sz w:val="20"/>
          <w:szCs w:val="20"/>
        </w:rPr>
      </w:pPr>
      <w:r w:rsidRPr="004E074D">
        <w:rPr>
          <w:rFonts w:ascii="Arial" w:hAnsi="Arial" w:cs="Arial"/>
          <w:sz w:val="20"/>
          <w:szCs w:val="20"/>
        </w:rPr>
        <w:t>sodelovanje z občinskimi upravami, …</w:t>
      </w:r>
    </w:p>
    <w:p w:rsidR="00C126B8" w:rsidRPr="004E074D" w:rsidRDefault="00C126B8" w:rsidP="00C126B8">
      <w:pPr>
        <w:ind w:left="284" w:hanging="284"/>
        <w:jc w:val="both"/>
        <w:rPr>
          <w:rFonts w:ascii="Arial" w:hAnsi="Arial" w:cs="Arial"/>
          <w:sz w:val="20"/>
          <w:szCs w:val="20"/>
        </w:rPr>
      </w:pPr>
    </w:p>
    <w:p w:rsidR="00C126B8" w:rsidRPr="004E074D" w:rsidRDefault="00C126B8" w:rsidP="00C126B8">
      <w:pPr>
        <w:ind w:left="720"/>
        <w:jc w:val="both"/>
        <w:rPr>
          <w:rFonts w:ascii="Arial" w:hAnsi="Arial" w:cs="Arial"/>
          <w:sz w:val="20"/>
          <w:szCs w:val="20"/>
        </w:rPr>
      </w:pPr>
    </w:p>
    <w:p w:rsidR="00682D8A" w:rsidRDefault="00682D8A" w:rsidP="00C126B8">
      <w:pPr>
        <w:pStyle w:val="Naslov1"/>
        <w:rPr>
          <w:sz w:val="20"/>
          <w:szCs w:val="20"/>
        </w:rPr>
      </w:pPr>
      <w:bookmarkStart w:id="17" w:name="_Toc284238478"/>
      <w:bookmarkStart w:id="18" w:name="_Toc316246622"/>
      <w:bookmarkStart w:id="19" w:name="_Toc381089423"/>
    </w:p>
    <w:p w:rsidR="00682D8A" w:rsidRDefault="00682D8A" w:rsidP="00C126B8">
      <w:pPr>
        <w:pStyle w:val="Naslov1"/>
        <w:rPr>
          <w:sz w:val="20"/>
          <w:szCs w:val="20"/>
        </w:rPr>
      </w:pPr>
    </w:p>
    <w:p w:rsidR="00682D8A" w:rsidRDefault="00682D8A" w:rsidP="00C126B8">
      <w:pPr>
        <w:pStyle w:val="Naslov1"/>
        <w:rPr>
          <w:sz w:val="20"/>
          <w:szCs w:val="20"/>
        </w:rPr>
      </w:pPr>
    </w:p>
    <w:p w:rsidR="00C126B8" w:rsidRPr="004E074D" w:rsidRDefault="00682D8A" w:rsidP="00C126B8">
      <w:pPr>
        <w:pStyle w:val="Naslov1"/>
        <w:rPr>
          <w:sz w:val="20"/>
          <w:szCs w:val="20"/>
        </w:rPr>
      </w:pPr>
      <w:r>
        <w:rPr>
          <w:sz w:val="20"/>
          <w:szCs w:val="20"/>
        </w:rPr>
        <w:t>4</w:t>
      </w:r>
      <w:r w:rsidR="00C126B8" w:rsidRPr="004E074D">
        <w:rPr>
          <w:sz w:val="20"/>
          <w:szCs w:val="20"/>
        </w:rPr>
        <w:t>. ZAKLJUČEK</w:t>
      </w:r>
      <w:bookmarkEnd w:id="17"/>
      <w:bookmarkEnd w:id="18"/>
      <w:bookmarkEnd w:id="19"/>
    </w:p>
    <w:p w:rsidR="00C126B8" w:rsidRPr="004E074D" w:rsidRDefault="00C126B8" w:rsidP="00C126B8">
      <w:pPr>
        <w:autoSpaceDE w:val="0"/>
        <w:autoSpaceDN w:val="0"/>
        <w:adjustRightInd w:val="0"/>
        <w:jc w:val="both"/>
        <w:rPr>
          <w:rFonts w:ascii="Arial" w:hAnsi="Arial" w:cs="Arial"/>
          <w:sz w:val="20"/>
          <w:szCs w:val="20"/>
        </w:rPr>
      </w:pPr>
    </w:p>
    <w:p w:rsidR="00C126B8" w:rsidRPr="004E074D" w:rsidRDefault="00C126B8" w:rsidP="00C126B8">
      <w:pPr>
        <w:autoSpaceDE w:val="0"/>
        <w:autoSpaceDN w:val="0"/>
        <w:adjustRightInd w:val="0"/>
        <w:jc w:val="both"/>
        <w:rPr>
          <w:rFonts w:ascii="Arial" w:hAnsi="Arial" w:cs="Arial"/>
          <w:sz w:val="20"/>
          <w:szCs w:val="20"/>
        </w:rPr>
      </w:pPr>
      <w:r w:rsidRPr="004E074D">
        <w:rPr>
          <w:rFonts w:ascii="Arial" w:hAnsi="Arial" w:cs="Arial"/>
          <w:sz w:val="20"/>
          <w:szCs w:val="20"/>
        </w:rPr>
        <w:t xml:space="preserve">Na podlagi analize stanja ugotavljamo, da smo načrtovano delo, katero je bilo opredeljeno </w:t>
      </w:r>
      <w:r w:rsidR="00812936" w:rsidRPr="004E074D">
        <w:rPr>
          <w:rFonts w:ascii="Arial" w:hAnsi="Arial" w:cs="Arial"/>
          <w:sz w:val="20"/>
          <w:szCs w:val="20"/>
        </w:rPr>
        <w:t>v Programu dela MIR za leto 2014</w:t>
      </w:r>
      <w:r w:rsidRPr="004E074D">
        <w:rPr>
          <w:rFonts w:ascii="Arial" w:hAnsi="Arial" w:cs="Arial"/>
          <w:sz w:val="20"/>
          <w:szCs w:val="20"/>
        </w:rPr>
        <w:t xml:space="preserve">, št. </w:t>
      </w:r>
      <w:r w:rsidR="00812936" w:rsidRPr="004E074D">
        <w:rPr>
          <w:rFonts w:ascii="Arial" w:hAnsi="Arial" w:cs="Arial"/>
          <w:sz w:val="20"/>
          <w:szCs w:val="20"/>
        </w:rPr>
        <w:t>: 061-0006/2014-13 z dne 25. 2. 2014</w:t>
      </w:r>
      <w:r w:rsidRPr="004E074D">
        <w:rPr>
          <w:rFonts w:ascii="Arial" w:hAnsi="Arial" w:cs="Arial"/>
          <w:sz w:val="20"/>
          <w:szCs w:val="20"/>
        </w:rPr>
        <w:t xml:space="preserve"> uspešno realizirali. Še vedno se bodo dela opravljala v skladu s pojavom posamezne problematike. </w:t>
      </w:r>
    </w:p>
    <w:p w:rsidR="00C126B8" w:rsidRPr="004E074D" w:rsidRDefault="00C126B8" w:rsidP="00C126B8">
      <w:pPr>
        <w:autoSpaceDE w:val="0"/>
        <w:autoSpaceDN w:val="0"/>
        <w:adjustRightInd w:val="0"/>
        <w:jc w:val="both"/>
        <w:rPr>
          <w:rFonts w:ascii="Arial" w:hAnsi="Arial" w:cs="Arial"/>
          <w:sz w:val="20"/>
          <w:szCs w:val="20"/>
        </w:rPr>
      </w:pPr>
    </w:p>
    <w:p w:rsidR="00C126B8" w:rsidRPr="004E074D" w:rsidRDefault="00C126B8" w:rsidP="00C126B8">
      <w:pPr>
        <w:autoSpaceDE w:val="0"/>
        <w:autoSpaceDN w:val="0"/>
        <w:adjustRightInd w:val="0"/>
        <w:jc w:val="both"/>
        <w:rPr>
          <w:rFonts w:ascii="Arial" w:hAnsi="Arial" w:cs="Arial"/>
          <w:sz w:val="20"/>
          <w:szCs w:val="20"/>
        </w:rPr>
      </w:pPr>
      <w:r w:rsidRPr="004E074D">
        <w:rPr>
          <w:rFonts w:ascii="Arial" w:hAnsi="Arial" w:cs="Arial"/>
          <w:sz w:val="20"/>
          <w:szCs w:val="20"/>
        </w:rPr>
        <w:t>Kot je razvidno iz predstavljenega, si zaposleni v organu prizadevamo, da izvajamo sistematičen nadzor nad čim več področjih, ki so v naši pristojnosti nadzora. Na podlagi analize stanja ugotavljamo, da smo načrtovano število inšp</w:t>
      </w:r>
      <w:r w:rsidR="00812936" w:rsidRPr="004E074D">
        <w:rPr>
          <w:rFonts w:ascii="Arial" w:hAnsi="Arial" w:cs="Arial"/>
          <w:sz w:val="20"/>
          <w:szCs w:val="20"/>
        </w:rPr>
        <w:t>ekcijskih pregledov za leto 2014</w:t>
      </w:r>
      <w:r w:rsidRPr="004E074D">
        <w:rPr>
          <w:rFonts w:ascii="Arial" w:hAnsi="Arial" w:cs="Arial"/>
          <w:sz w:val="20"/>
          <w:szCs w:val="20"/>
        </w:rPr>
        <w:t xml:space="preserve"> dosegli z načrtovanim planom.</w:t>
      </w:r>
    </w:p>
    <w:p w:rsidR="00C126B8" w:rsidRPr="004E074D" w:rsidRDefault="00C126B8" w:rsidP="00C126B8">
      <w:pPr>
        <w:autoSpaceDE w:val="0"/>
        <w:autoSpaceDN w:val="0"/>
        <w:adjustRightInd w:val="0"/>
        <w:jc w:val="both"/>
        <w:rPr>
          <w:rFonts w:ascii="Arial" w:hAnsi="Arial" w:cs="Arial"/>
          <w:sz w:val="20"/>
          <w:szCs w:val="20"/>
        </w:rPr>
      </w:pPr>
    </w:p>
    <w:p w:rsidR="00C126B8" w:rsidRPr="004E074D" w:rsidRDefault="00C126B8" w:rsidP="00C126B8">
      <w:pPr>
        <w:autoSpaceDE w:val="0"/>
        <w:autoSpaceDN w:val="0"/>
        <w:adjustRightInd w:val="0"/>
        <w:jc w:val="both"/>
        <w:rPr>
          <w:rFonts w:ascii="Arial" w:hAnsi="Arial" w:cs="Arial"/>
          <w:sz w:val="20"/>
          <w:szCs w:val="20"/>
        </w:rPr>
      </w:pPr>
      <w:r w:rsidRPr="004E074D">
        <w:rPr>
          <w:rFonts w:ascii="Arial" w:hAnsi="Arial" w:cs="Arial"/>
          <w:sz w:val="20"/>
          <w:szCs w:val="20"/>
        </w:rPr>
        <w:t>Število inšpekcijskih postopkov in ter o</w:t>
      </w:r>
      <w:r w:rsidR="003E5A95">
        <w:rPr>
          <w:rFonts w:ascii="Arial" w:hAnsi="Arial" w:cs="Arial"/>
          <w:sz w:val="20"/>
          <w:szCs w:val="20"/>
        </w:rPr>
        <w:t>bseg področij nadzora se iz leta</w:t>
      </w:r>
      <w:r w:rsidRPr="004E074D">
        <w:rPr>
          <w:rFonts w:ascii="Arial" w:hAnsi="Arial" w:cs="Arial"/>
          <w:sz w:val="20"/>
          <w:szCs w:val="20"/>
        </w:rPr>
        <w:t xml:space="preserve"> v leto povečuje. Prvenstveni cilj na področju delovanja inšpektorata pa ostaja, da se vsaj večina obravnavanih zadev, v okviru kate</w:t>
      </w:r>
      <w:r w:rsidR="00105FDD" w:rsidRPr="004E074D">
        <w:rPr>
          <w:rFonts w:ascii="Arial" w:hAnsi="Arial" w:cs="Arial"/>
          <w:sz w:val="20"/>
          <w:szCs w:val="20"/>
        </w:rPr>
        <w:t>rih postopki že potekajo, uspešno zaključi</w:t>
      </w:r>
      <w:r w:rsidR="003E5A95">
        <w:rPr>
          <w:rFonts w:ascii="Arial" w:hAnsi="Arial" w:cs="Arial"/>
          <w:sz w:val="20"/>
          <w:szCs w:val="20"/>
        </w:rPr>
        <w:t xml:space="preserve"> in</w:t>
      </w:r>
      <w:r w:rsidRPr="004E074D">
        <w:rPr>
          <w:rFonts w:ascii="Arial" w:hAnsi="Arial" w:cs="Arial"/>
          <w:sz w:val="20"/>
          <w:szCs w:val="20"/>
        </w:rPr>
        <w:t xml:space="preserve"> se izdajo ustrezne odločbe. Kljub velikemu obsegu dela, pa si bomo na področju de</w:t>
      </w:r>
      <w:r w:rsidR="00105FDD" w:rsidRPr="004E074D">
        <w:rPr>
          <w:rFonts w:ascii="Arial" w:hAnsi="Arial" w:cs="Arial"/>
          <w:sz w:val="20"/>
          <w:szCs w:val="20"/>
        </w:rPr>
        <w:t>lovanja inšpektorata prizadevali</w:t>
      </w:r>
      <w:r w:rsidRPr="004E074D">
        <w:rPr>
          <w:rFonts w:ascii="Arial" w:hAnsi="Arial" w:cs="Arial"/>
          <w:sz w:val="20"/>
          <w:szCs w:val="20"/>
        </w:rPr>
        <w:t xml:space="preserve">, da bodo ukrepi, tako kot so bili do sedaj učinkoviti, kar se bo neposredno odražalo v okolju (npr., št. sanacij posegov v/na/ob ceste…) in posredno tudi v proračunih občin (npr. plačilo občinske takse, plačilo upravne takse zaradi pridobitve dovoljenj…). </w:t>
      </w:r>
    </w:p>
    <w:p w:rsidR="00C126B8" w:rsidRPr="004E074D" w:rsidRDefault="00C126B8" w:rsidP="00C126B8">
      <w:pPr>
        <w:autoSpaceDE w:val="0"/>
        <w:autoSpaceDN w:val="0"/>
        <w:adjustRightInd w:val="0"/>
        <w:jc w:val="both"/>
        <w:rPr>
          <w:rFonts w:ascii="Arial" w:hAnsi="Arial" w:cs="Arial"/>
          <w:sz w:val="20"/>
          <w:szCs w:val="20"/>
        </w:rPr>
      </w:pPr>
    </w:p>
    <w:p w:rsidR="00C126B8" w:rsidRPr="004E074D" w:rsidRDefault="00C126B8" w:rsidP="00C126B8">
      <w:pPr>
        <w:autoSpaceDE w:val="0"/>
        <w:autoSpaceDN w:val="0"/>
        <w:adjustRightInd w:val="0"/>
        <w:jc w:val="both"/>
        <w:rPr>
          <w:rFonts w:ascii="Arial" w:hAnsi="Arial" w:cs="Arial"/>
          <w:sz w:val="20"/>
          <w:szCs w:val="20"/>
        </w:rPr>
      </w:pPr>
      <w:r w:rsidRPr="004E074D">
        <w:rPr>
          <w:rFonts w:ascii="Arial" w:hAnsi="Arial" w:cs="Arial"/>
          <w:sz w:val="20"/>
          <w:szCs w:val="20"/>
        </w:rPr>
        <w:t>V bo</w:t>
      </w:r>
      <w:r w:rsidR="003E5A95">
        <w:rPr>
          <w:rFonts w:ascii="Arial" w:hAnsi="Arial" w:cs="Arial"/>
          <w:sz w:val="20"/>
          <w:szCs w:val="20"/>
        </w:rPr>
        <w:t>doče pa se bo usmerilo napore k vzpostavitvi</w:t>
      </w:r>
      <w:r w:rsidRPr="004E074D">
        <w:rPr>
          <w:rFonts w:ascii="Arial" w:hAnsi="Arial" w:cs="Arial"/>
          <w:sz w:val="20"/>
          <w:szCs w:val="20"/>
        </w:rPr>
        <w:t xml:space="preserve"> delovanja redarske službe, da se bo konkretnejše izvajalo pooblastila po </w:t>
      </w:r>
      <w:proofErr w:type="spellStart"/>
      <w:r w:rsidRPr="004E074D">
        <w:rPr>
          <w:rFonts w:ascii="Arial" w:hAnsi="Arial" w:cs="Arial"/>
          <w:sz w:val="20"/>
          <w:szCs w:val="20"/>
        </w:rPr>
        <w:t>ZPrCP</w:t>
      </w:r>
      <w:proofErr w:type="spellEnd"/>
      <w:r w:rsidRPr="004E074D">
        <w:rPr>
          <w:rFonts w:ascii="Arial" w:hAnsi="Arial" w:cs="Arial"/>
          <w:sz w:val="20"/>
          <w:szCs w:val="20"/>
        </w:rPr>
        <w:t>, ZCes-1 in ZJRM-1 in bomo tako z rednim nadzorom promet</w:t>
      </w:r>
      <w:r w:rsidR="00812936" w:rsidRPr="004E074D">
        <w:rPr>
          <w:rFonts w:ascii="Arial" w:hAnsi="Arial" w:cs="Arial"/>
          <w:sz w:val="20"/>
          <w:szCs w:val="20"/>
        </w:rPr>
        <w:t>nih ureditev, katere bo izvajal redar</w:t>
      </w:r>
      <w:r w:rsidRPr="004E074D">
        <w:rPr>
          <w:rFonts w:ascii="Arial" w:hAnsi="Arial" w:cs="Arial"/>
          <w:sz w:val="20"/>
          <w:szCs w:val="20"/>
        </w:rPr>
        <w:t xml:space="preserve"> prispevali k boljši prometni ureditvi in s tem posledično k večji prometni varnosti in bomo tako naše delovanje usmerili v aktivnosti, da bomo dosegali oziroma uresničevali cilje iz OPV-jev posameznih občin ustanoviteljic. </w:t>
      </w:r>
    </w:p>
    <w:p w:rsidR="00C126B8" w:rsidRPr="004E074D" w:rsidRDefault="00C126B8" w:rsidP="00C126B8">
      <w:pPr>
        <w:autoSpaceDE w:val="0"/>
        <w:autoSpaceDN w:val="0"/>
        <w:adjustRightInd w:val="0"/>
        <w:jc w:val="both"/>
        <w:rPr>
          <w:rFonts w:ascii="Arial" w:hAnsi="Arial" w:cs="Arial"/>
          <w:sz w:val="20"/>
          <w:szCs w:val="20"/>
        </w:rPr>
      </w:pPr>
    </w:p>
    <w:p w:rsidR="00C126B8" w:rsidRPr="004E074D" w:rsidRDefault="00C126B8" w:rsidP="00C126B8">
      <w:pPr>
        <w:autoSpaceDE w:val="0"/>
        <w:autoSpaceDN w:val="0"/>
        <w:adjustRightInd w:val="0"/>
        <w:jc w:val="both"/>
        <w:rPr>
          <w:rFonts w:ascii="Arial" w:hAnsi="Arial" w:cs="Arial"/>
          <w:sz w:val="20"/>
          <w:szCs w:val="20"/>
        </w:rPr>
      </w:pPr>
      <w:r w:rsidRPr="004E074D">
        <w:rPr>
          <w:rFonts w:ascii="Arial" w:hAnsi="Arial" w:cs="Arial"/>
          <w:sz w:val="20"/>
          <w:szCs w:val="20"/>
        </w:rPr>
        <w:t>Gre pa opozoriti, da poleg kadrovske preobremenjenosti (administracije, veliko območje nadzora, veliko število prijav, s strani občanov in s strani občinskih uprav, …), pa delo še dodatno bremenijo novo sprejeti zakoni (ali spremenjeni obstoječi), ali na podlagi zakona sprejeti predpisi in uredbe, ki dajejo vedno večje pristojnosti neposredno občinskim inšpektorjem in redarjem.</w:t>
      </w:r>
    </w:p>
    <w:p w:rsidR="00C126B8" w:rsidRPr="004E074D" w:rsidRDefault="00C126B8" w:rsidP="00C126B8">
      <w:pPr>
        <w:autoSpaceDE w:val="0"/>
        <w:autoSpaceDN w:val="0"/>
        <w:adjustRightInd w:val="0"/>
        <w:jc w:val="both"/>
        <w:rPr>
          <w:rFonts w:ascii="Arial" w:hAnsi="Arial" w:cs="Arial"/>
          <w:sz w:val="20"/>
          <w:szCs w:val="20"/>
        </w:rPr>
      </w:pPr>
    </w:p>
    <w:p w:rsidR="00C126B8" w:rsidRPr="004E074D" w:rsidRDefault="00C126B8" w:rsidP="00C126B8">
      <w:pPr>
        <w:autoSpaceDE w:val="0"/>
        <w:autoSpaceDN w:val="0"/>
        <w:adjustRightInd w:val="0"/>
        <w:jc w:val="both"/>
        <w:rPr>
          <w:rFonts w:ascii="Arial" w:hAnsi="Arial" w:cs="Arial"/>
          <w:sz w:val="20"/>
          <w:szCs w:val="20"/>
        </w:rPr>
      </w:pPr>
      <w:r w:rsidRPr="004E074D">
        <w:rPr>
          <w:rFonts w:ascii="Arial" w:hAnsi="Arial" w:cs="Arial"/>
          <w:sz w:val="20"/>
          <w:szCs w:val="20"/>
        </w:rPr>
        <w:t>Usmeritve</w:t>
      </w:r>
      <w:r w:rsidR="00812936" w:rsidRPr="004E074D">
        <w:rPr>
          <w:rFonts w:ascii="Arial" w:hAnsi="Arial" w:cs="Arial"/>
          <w:sz w:val="20"/>
          <w:szCs w:val="20"/>
        </w:rPr>
        <w:t>, cilji in predlogi za leto 2015</w:t>
      </w:r>
      <w:r w:rsidRPr="004E074D">
        <w:rPr>
          <w:rFonts w:ascii="Arial" w:hAnsi="Arial" w:cs="Arial"/>
          <w:sz w:val="20"/>
          <w:szCs w:val="20"/>
        </w:rPr>
        <w:t xml:space="preserve"> so podani </w:t>
      </w:r>
      <w:r w:rsidR="00812936" w:rsidRPr="004E074D">
        <w:rPr>
          <w:rFonts w:ascii="Arial" w:hAnsi="Arial" w:cs="Arial"/>
          <w:sz w:val="20"/>
          <w:szCs w:val="20"/>
        </w:rPr>
        <w:t>v Programu dela MIR za leto 2015</w:t>
      </w:r>
      <w:r w:rsidRPr="004E074D">
        <w:rPr>
          <w:rFonts w:ascii="Arial" w:hAnsi="Arial" w:cs="Arial"/>
          <w:sz w:val="20"/>
          <w:szCs w:val="20"/>
        </w:rPr>
        <w:t>. Ocenjujemo, da je naše delo na pravi poti, kar potrjujejo doseženi rezulta</w:t>
      </w:r>
      <w:r w:rsidR="003E5A95">
        <w:rPr>
          <w:rFonts w:ascii="Arial" w:hAnsi="Arial" w:cs="Arial"/>
          <w:sz w:val="20"/>
          <w:szCs w:val="20"/>
        </w:rPr>
        <w:t>ti na terenu, kar se</w:t>
      </w:r>
      <w:r w:rsidRPr="004E074D">
        <w:rPr>
          <w:rFonts w:ascii="Arial" w:hAnsi="Arial" w:cs="Arial"/>
          <w:sz w:val="20"/>
          <w:szCs w:val="20"/>
        </w:rPr>
        <w:t xml:space="preserve"> odraža tudi na pohvalah in zadovoljstvu občanov, vsaj tistih, ki želijo, da se nepravilnosti odpravijo. Na koncu pa le velja poudariti, da se določene nepravilnosti ne da opraviti le z inšpekcijskim nadzorom (gre za tiste nepravilnosti, ki se ne tičejo konkretno našega dela) in čez noč, ampak je potrebno veliko časa in sodelovanja z drugimi organi za razrešitev problemov.</w:t>
      </w:r>
    </w:p>
    <w:p w:rsidR="00C126B8" w:rsidRPr="004E074D" w:rsidRDefault="00C126B8" w:rsidP="00C126B8">
      <w:pPr>
        <w:autoSpaceDE w:val="0"/>
        <w:autoSpaceDN w:val="0"/>
        <w:adjustRightInd w:val="0"/>
        <w:jc w:val="both"/>
        <w:rPr>
          <w:rFonts w:ascii="Arial" w:hAnsi="Arial" w:cs="Arial"/>
          <w:sz w:val="20"/>
          <w:szCs w:val="20"/>
        </w:rPr>
      </w:pPr>
    </w:p>
    <w:p w:rsidR="00C126B8" w:rsidRPr="004E074D" w:rsidRDefault="00C126B8" w:rsidP="00C126B8">
      <w:pPr>
        <w:autoSpaceDE w:val="0"/>
        <w:autoSpaceDN w:val="0"/>
        <w:adjustRightInd w:val="0"/>
        <w:jc w:val="both"/>
        <w:rPr>
          <w:rFonts w:ascii="Arial" w:hAnsi="Arial" w:cs="Arial"/>
          <w:sz w:val="20"/>
          <w:szCs w:val="20"/>
        </w:rPr>
      </w:pPr>
      <w:r w:rsidRPr="004E074D">
        <w:rPr>
          <w:rFonts w:ascii="Arial" w:hAnsi="Arial" w:cs="Arial"/>
          <w:sz w:val="20"/>
          <w:szCs w:val="20"/>
        </w:rPr>
        <w:t>Tudi v bodoče se bomo trudili, da bo inšpekcijski in redarski nadzor učinkovit. V enaki meri kot do sedaj bomo de</w:t>
      </w:r>
      <w:r w:rsidR="003E5A95">
        <w:rPr>
          <w:rFonts w:ascii="Arial" w:hAnsi="Arial" w:cs="Arial"/>
          <w:sz w:val="20"/>
          <w:szCs w:val="20"/>
        </w:rPr>
        <w:t>lovali z namenom zagotovitve spoštovanja</w:t>
      </w:r>
      <w:r w:rsidRPr="004E074D">
        <w:rPr>
          <w:rFonts w:ascii="Arial" w:hAnsi="Arial" w:cs="Arial"/>
          <w:sz w:val="20"/>
          <w:szCs w:val="20"/>
        </w:rPr>
        <w:t xml:space="preserve"> pravnih predpisov in s tem zadovoljstva uporabnikov, zaposlenih in širše družbene skupnosti. Tudi v prihodnje bomo veliko pozornosti namenili osveščanju ljudi, komunikaciji z njimi in preventivnemu delovanju med njimi. Cilj inšpekcijskega in redarskega nadzora bo usmerjen predvsem k preprečevanju kršitev in k preprečevanju situacij, pri katerih lahko pride do pomanjkljivosti ali nepravilnosti, ki bi lahko imele škodljive posledice za ljudi, premoženje, skupnost, ali pa tudi samo povzročile nejevoljo občanov. </w:t>
      </w:r>
    </w:p>
    <w:p w:rsidR="00C126B8" w:rsidRPr="004E074D" w:rsidRDefault="00C126B8" w:rsidP="00C126B8">
      <w:pPr>
        <w:autoSpaceDE w:val="0"/>
        <w:autoSpaceDN w:val="0"/>
        <w:adjustRightInd w:val="0"/>
        <w:jc w:val="both"/>
        <w:rPr>
          <w:rFonts w:ascii="Arial" w:hAnsi="Arial" w:cs="Arial"/>
          <w:sz w:val="20"/>
          <w:szCs w:val="20"/>
        </w:rPr>
      </w:pPr>
    </w:p>
    <w:p w:rsidR="00C126B8" w:rsidRPr="004E074D" w:rsidRDefault="00C126B8" w:rsidP="00C126B8">
      <w:pPr>
        <w:jc w:val="both"/>
        <w:rPr>
          <w:rFonts w:ascii="Arial" w:hAnsi="Arial" w:cs="Arial"/>
          <w:sz w:val="20"/>
          <w:szCs w:val="20"/>
        </w:rPr>
      </w:pPr>
    </w:p>
    <w:p w:rsidR="00C126B8" w:rsidRPr="004E074D" w:rsidRDefault="00C126B8" w:rsidP="00C126B8">
      <w:pPr>
        <w:jc w:val="both"/>
        <w:rPr>
          <w:rFonts w:ascii="Arial" w:hAnsi="Arial" w:cs="Arial"/>
          <w:sz w:val="20"/>
          <w:szCs w:val="20"/>
        </w:rPr>
      </w:pPr>
      <w:r w:rsidRPr="004E074D">
        <w:rPr>
          <w:rFonts w:ascii="Arial" w:hAnsi="Arial" w:cs="Arial"/>
          <w:sz w:val="20"/>
          <w:szCs w:val="20"/>
        </w:rPr>
        <w:t xml:space="preserve">                                                                                                                        </w:t>
      </w:r>
    </w:p>
    <w:p w:rsidR="00C126B8" w:rsidRPr="004E074D" w:rsidRDefault="00C126B8" w:rsidP="00C126B8">
      <w:pPr>
        <w:ind w:left="6372" w:firstLine="708"/>
        <w:jc w:val="both"/>
        <w:rPr>
          <w:rFonts w:ascii="Arial" w:hAnsi="Arial" w:cs="Arial"/>
          <w:sz w:val="20"/>
          <w:szCs w:val="20"/>
        </w:rPr>
      </w:pPr>
      <w:r w:rsidRPr="004E074D">
        <w:rPr>
          <w:rFonts w:ascii="Arial" w:hAnsi="Arial" w:cs="Arial"/>
          <w:sz w:val="20"/>
          <w:szCs w:val="20"/>
        </w:rPr>
        <w:t>Poročilo pripravila:</w:t>
      </w:r>
    </w:p>
    <w:p w:rsidR="00C126B8" w:rsidRPr="004E074D" w:rsidRDefault="00C126B8" w:rsidP="00C126B8">
      <w:pPr>
        <w:jc w:val="both"/>
        <w:rPr>
          <w:rFonts w:ascii="Arial" w:hAnsi="Arial" w:cs="Arial"/>
          <w:sz w:val="20"/>
          <w:szCs w:val="20"/>
        </w:rPr>
      </w:pPr>
      <w:r w:rsidRPr="004E074D">
        <w:rPr>
          <w:rFonts w:ascii="Arial" w:hAnsi="Arial" w:cs="Arial"/>
          <w:sz w:val="20"/>
          <w:szCs w:val="20"/>
        </w:rPr>
        <w:t xml:space="preserve">                </w:t>
      </w:r>
      <w:r w:rsidRPr="004E074D">
        <w:rPr>
          <w:rFonts w:ascii="Arial" w:hAnsi="Arial" w:cs="Arial"/>
          <w:sz w:val="20"/>
          <w:szCs w:val="20"/>
        </w:rPr>
        <w:tab/>
      </w:r>
      <w:r w:rsidRPr="004E074D">
        <w:rPr>
          <w:rFonts w:ascii="Arial" w:hAnsi="Arial" w:cs="Arial"/>
          <w:sz w:val="20"/>
          <w:szCs w:val="20"/>
        </w:rPr>
        <w:tab/>
      </w:r>
      <w:r w:rsidRPr="004E074D">
        <w:rPr>
          <w:rFonts w:ascii="Arial" w:hAnsi="Arial" w:cs="Arial"/>
          <w:sz w:val="20"/>
          <w:szCs w:val="20"/>
        </w:rPr>
        <w:tab/>
      </w:r>
      <w:r w:rsidRPr="004E074D">
        <w:rPr>
          <w:rFonts w:ascii="Arial" w:hAnsi="Arial" w:cs="Arial"/>
          <w:sz w:val="20"/>
          <w:szCs w:val="20"/>
        </w:rPr>
        <w:tab/>
      </w:r>
      <w:r w:rsidRPr="004E074D">
        <w:rPr>
          <w:rFonts w:ascii="Arial" w:hAnsi="Arial" w:cs="Arial"/>
          <w:sz w:val="20"/>
          <w:szCs w:val="20"/>
        </w:rPr>
        <w:tab/>
      </w:r>
      <w:r w:rsidRPr="004E074D">
        <w:rPr>
          <w:rFonts w:ascii="Arial" w:hAnsi="Arial" w:cs="Arial"/>
          <w:sz w:val="20"/>
          <w:szCs w:val="20"/>
        </w:rPr>
        <w:tab/>
      </w:r>
      <w:r w:rsidRPr="004E074D">
        <w:rPr>
          <w:rFonts w:ascii="Arial" w:hAnsi="Arial" w:cs="Arial"/>
          <w:sz w:val="20"/>
          <w:szCs w:val="20"/>
        </w:rPr>
        <w:tab/>
      </w:r>
      <w:r w:rsidRPr="004E074D">
        <w:rPr>
          <w:rFonts w:ascii="Arial" w:hAnsi="Arial" w:cs="Arial"/>
          <w:sz w:val="20"/>
          <w:szCs w:val="20"/>
        </w:rPr>
        <w:tab/>
        <w:t xml:space="preserve">                 </w:t>
      </w:r>
      <w:r w:rsidR="0077422A" w:rsidRPr="004E074D">
        <w:rPr>
          <w:rFonts w:ascii="Arial" w:hAnsi="Arial" w:cs="Arial"/>
          <w:sz w:val="20"/>
          <w:szCs w:val="20"/>
        </w:rPr>
        <w:t>Judita Hvala</w:t>
      </w:r>
    </w:p>
    <w:p w:rsidR="00C126B8" w:rsidRPr="004E074D" w:rsidRDefault="00C126B8" w:rsidP="00C126B8">
      <w:pPr>
        <w:ind w:left="7080"/>
        <w:jc w:val="both"/>
        <w:rPr>
          <w:rFonts w:ascii="Arial" w:hAnsi="Arial" w:cs="Arial"/>
          <w:sz w:val="20"/>
          <w:szCs w:val="20"/>
        </w:rPr>
      </w:pPr>
      <w:r w:rsidRPr="004E074D">
        <w:rPr>
          <w:rFonts w:ascii="Arial" w:hAnsi="Arial" w:cs="Arial"/>
          <w:sz w:val="20"/>
          <w:szCs w:val="20"/>
        </w:rPr>
        <w:t xml:space="preserve">     inšpektorica III</w:t>
      </w:r>
    </w:p>
    <w:p w:rsidR="00C126B8" w:rsidRPr="004E074D" w:rsidRDefault="00C126B8" w:rsidP="00C126B8">
      <w:pPr>
        <w:ind w:left="7080"/>
        <w:jc w:val="both"/>
        <w:rPr>
          <w:rFonts w:ascii="Arial" w:hAnsi="Arial" w:cs="Arial"/>
          <w:sz w:val="20"/>
          <w:szCs w:val="20"/>
        </w:rPr>
      </w:pPr>
    </w:p>
    <w:p w:rsidR="00C126B8" w:rsidRPr="004E074D" w:rsidRDefault="00C126B8" w:rsidP="00C126B8">
      <w:pPr>
        <w:jc w:val="both"/>
        <w:rPr>
          <w:rFonts w:ascii="Arial" w:hAnsi="Arial" w:cs="Arial"/>
          <w:b/>
          <w:sz w:val="20"/>
          <w:szCs w:val="20"/>
        </w:rPr>
      </w:pPr>
    </w:p>
    <w:p w:rsidR="00C126B8" w:rsidRPr="004E074D" w:rsidRDefault="00C126B8" w:rsidP="00C126B8">
      <w:pPr>
        <w:jc w:val="both"/>
        <w:rPr>
          <w:rFonts w:ascii="Arial" w:hAnsi="Arial" w:cs="Arial"/>
          <w:b/>
          <w:sz w:val="20"/>
          <w:szCs w:val="20"/>
        </w:rPr>
      </w:pPr>
    </w:p>
    <w:p w:rsidR="00C126B8" w:rsidRPr="004E074D" w:rsidRDefault="00C126B8" w:rsidP="00C126B8">
      <w:pPr>
        <w:jc w:val="center"/>
        <w:rPr>
          <w:rFonts w:ascii="Arial" w:hAnsi="Arial" w:cs="Arial"/>
          <w:sz w:val="20"/>
          <w:szCs w:val="20"/>
        </w:rPr>
      </w:pPr>
    </w:p>
    <w:p w:rsidR="00C126B8" w:rsidRPr="004E074D" w:rsidRDefault="00C126B8" w:rsidP="00C126B8">
      <w:pPr>
        <w:rPr>
          <w:rFonts w:ascii="Arial" w:hAnsi="Arial" w:cs="Arial"/>
          <w:sz w:val="20"/>
          <w:szCs w:val="20"/>
        </w:rPr>
      </w:pPr>
      <w:r w:rsidRPr="004E074D">
        <w:rPr>
          <w:rFonts w:ascii="Arial" w:hAnsi="Arial" w:cs="Arial"/>
          <w:sz w:val="20"/>
          <w:szCs w:val="20"/>
        </w:rPr>
        <w:t xml:space="preserve">Poslati: </w:t>
      </w:r>
    </w:p>
    <w:p w:rsidR="00C126B8" w:rsidRPr="004E074D" w:rsidRDefault="00C126B8" w:rsidP="00C126B8">
      <w:pPr>
        <w:pStyle w:val="Odstavekseznama"/>
        <w:numPr>
          <w:ilvl w:val="0"/>
          <w:numId w:val="2"/>
        </w:numPr>
        <w:ind w:left="284" w:hanging="284"/>
        <w:contextualSpacing/>
        <w:rPr>
          <w:rFonts w:ascii="Arial" w:hAnsi="Arial" w:cs="Arial"/>
          <w:sz w:val="20"/>
          <w:szCs w:val="20"/>
        </w:rPr>
      </w:pPr>
      <w:r w:rsidRPr="004E074D">
        <w:rPr>
          <w:rFonts w:ascii="Arial" w:hAnsi="Arial" w:cs="Arial"/>
          <w:sz w:val="20"/>
          <w:szCs w:val="20"/>
        </w:rPr>
        <w:t xml:space="preserve">Občina Šentjernej, Prvomajska cesta 3a, 8310 Šentjernej – po e-pošti na e-naslova </w:t>
      </w:r>
      <w:r w:rsidR="00105FDD" w:rsidRPr="004E074D">
        <w:rPr>
          <w:rFonts w:ascii="Arial" w:hAnsi="Arial" w:cs="Arial"/>
          <w:sz w:val="20"/>
          <w:szCs w:val="20"/>
        </w:rPr>
        <w:t>radko.luzar</w:t>
      </w:r>
      <w:hyperlink r:id="rId11" w:history="1">
        <w:r w:rsidR="00105FDD" w:rsidRPr="004E074D">
          <w:rPr>
            <w:rStyle w:val="Hiperpovezava"/>
            <w:rFonts w:ascii="Arial" w:eastAsiaTheme="majorEastAsia" w:hAnsi="Arial" w:cs="Arial"/>
            <w:color w:val="auto"/>
            <w:sz w:val="20"/>
            <w:szCs w:val="20"/>
            <w:u w:val="none"/>
          </w:rPr>
          <w:t>@sentjernej.si</w:t>
        </w:r>
      </w:hyperlink>
      <w:r w:rsidRPr="004E074D">
        <w:rPr>
          <w:rFonts w:ascii="Arial" w:hAnsi="Arial" w:cs="Arial"/>
          <w:sz w:val="20"/>
          <w:szCs w:val="20"/>
        </w:rPr>
        <w:t xml:space="preserve">, </w:t>
      </w:r>
      <w:r w:rsidR="00105FDD" w:rsidRPr="004E074D">
        <w:rPr>
          <w:rFonts w:ascii="Arial" w:hAnsi="Arial" w:cs="Arial"/>
          <w:sz w:val="20"/>
          <w:szCs w:val="20"/>
        </w:rPr>
        <w:t>tina.gazvoda</w:t>
      </w:r>
      <w:hyperlink r:id="rId12" w:history="1">
        <w:r w:rsidRPr="004E074D">
          <w:rPr>
            <w:rStyle w:val="Hiperpovezava"/>
            <w:rFonts w:ascii="Arial" w:eastAsiaTheme="majorEastAsia" w:hAnsi="Arial" w:cs="Arial"/>
            <w:color w:val="auto"/>
            <w:sz w:val="20"/>
            <w:szCs w:val="20"/>
            <w:u w:val="none"/>
          </w:rPr>
          <w:t>@sentjernej.si</w:t>
        </w:r>
      </w:hyperlink>
      <w:r w:rsidRPr="004E074D">
        <w:rPr>
          <w:rFonts w:ascii="Arial" w:hAnsi="Arial" w:cs="Arial"/>
          <w:sz w:val="20"/>
          <w:szCs w:val="20"/>
        </w:rPr>
        <w:t xml:space="preserve"> in priporočeno,</w:t>
      </w:r>
    </w:p>
    <w:p w:rsidR="00C126B8" w:rsidRPr="004E074D" w:rsidRDefault="00C126B8" w:rsidP="00C126B8">
      <w:pPr>
        <w:pStyle w:val="Odstavekseznama"/>
        <w:numPr>
          <w:ilvl w:val="0"/>
          <w:numId w:val="2"/>
        </w:numPr>
        <w:ind w:left="284" w:hanging="284"/>
        <w:contextualSpacing/>
        <w:rPr>
          <w:rFonts w:ascii="Arial" w:hAnsi="Arial" w:cs="Arial"/>
          <w:sz w:val="20"/>
          <w:szCs w:val="20"/>
        </w:rPr>
      </w:pPr>
      <w:r w:rsidRPr="004E074D">
        <w:rPr>
          <w:rFonts w:ascii="Arial" w:hAnsi="Arial" w:cs="Arial"/>
          <w:sz w:val="20"/>
          <w:szCs w:val="20"/>
        </w:rPr>
        <w:lastRenderedPageBreak/>
        <w:t xml:space="preserve">Občina Kostanjevica na Krki, Ljubljanska cesta 7, 8311 Kostanjevica na Krki – po e-pošti na e-naslova </w:t>
      </w:r>
      <w:r w:rsidR="00105FDD" w:rsidRPr="004E074D">
        <w:rPr>
          <w:rFonts w:ascii="Arial" w:hAnsi="Arial" w:cs="Arial"/>
          <w:sz w:val="20"/>
          <w:szCs w:val="20"/>
        </w:rPr>
        <w:t>ladko.petretic</w:t>
      </w:r>
      <w:hyperlink r:id="rId13" w:history="1">
        <w:r w:rsidR="00105FDD" w:rsidRPr="004E074D">
          <w:rPr>
            <w:rStyle w:val="Hiperpovezava"/>
            <w:rFonts w:ascii="Arial" w:eastAsiaTheme="majorEastAsia" w:hAnsi="Arial" w:cs="Arial"/>
            <w:color w:val="auto"/>
            <w:sz w:val="20"/>
            <w:szCs w:val="20"/>
            <w:u w:val="none"/>
          </w:rPr>
          <w:t>@kostanjevica.si</w:t>
        </w:r>
      </w:hyperlink>
      <w:r w:rsidRPr="004E074D">
        <w:rPr>
          <w:rFonts w:ascii="Arial" w:hAnsi="Arial" w:cs="Arial"/>
          <w:sz w:val="20"/>
          <w:szCs w:val="20"/>
        </w:rPr>
        <w:t xml:space="preserve">, </w:t>
      </w:r>
      <w:hyperlink r:id="rId14" w:history="1">
        <w:r w:rsidR="00105FDD" w:rsidRPr="004E074D">
          <w:rPr>
            <w:rStyle w:val="Hiperpovezava"/>
            <w:rFonts w:ascii="Arial" w:eastAsiaTheme="majorEastAsia" w:hAnsi="Arial" w:cs="Arial"/>
            <w:color w:val="auto"/>
            <w:sz w:val="20"/>
            <w:szCs w:val="20"/>
            <w:u w:val="none"/>
          </w:rPr>
          <w:t>judita.lajkovic@kostanjevica.si</w:t>
        </w:r>
      </w:hyperlink>
      <w:r w:rsidRPr="004E074D">
        <w:rPr>
          <w:rFonts w:ascii="Arial" w:hAnsi="Arial" w:cs="Arial"/>
          <w:sz w:val="20"/>
          <w:szCs w:val="20"/>
        </w:rPr>
        <w:t xml:space="preserve"> in priporočeno</w:t>
      </w:r>
    </w:p>
    <w:sectPr w:rsidR="00C126B8" w:rsidRPr="004E074D" w:rsidSect="007D42D7">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1F" w:rsidRDefault="005E511F" w:rsidP="00574214">
      <w:r>
        <w:separator/>
      </w:r>
    </w:p>
  </w:endnote>
  <w:endnote w:type="continuationSeparator" w:id="0">
    <w:p w:rsidR="005E511F" w:rsidRDefault="005E511F" w:rsidP="0057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0923238"/>
      <w:docPartObj>
        <w:docPartGallery w:val="Page Numbers (Bottom of Page)"/>
        <w:docPartUnique/>
      </w:docPartObj>
    </w:sdtPr>
    <w:sdtEndPr/>
    <w:sdtContent>
      <w:p w:rsidR="007D42D7" w:rsidRPr="00430561" w:rsidRDefault="007D42D7">
        <w:pPr>
          <w:pStyle w:val="Noga"/>
          <w:jc w:val="right"/>
          <w:rPr>
            <w:rFonts w:ascii="Arial" w:hAnsi="Arial" w:cs="Arial"/>
            <w:sz w:val="22"/>
            <w:szCs w:val="22"/>
          </w:rPr>
        </w:pPr>
        <w:r w:rsidRPr="00430561">
          <w:rPr>
            <w:rFonts w:ascii="Arial" w:hAnsi="Arial" w:cs="Arial"/>
            <w:sz w:val="22"/>
            <w:szCs w:val="22"/>
          </w:rPr>
          <w:t xml:space="preserve">Stran | </w:t>
        </w:r>
        <w:r w:rsidR="002D2E23" w:rsidRPr="00430561">
          <w:rPr>
            <w:rFonts w:ascii="Arial" w:hAnsi="Arial" w:cs="Arial"/>
            <w:sz w:val="22"/>
            <w:szCs w:val="22"/>
          </w:rPr>
          <w:fldChar w:fldCharType="begin"/>
        </w:r>
        <w:r w:rsidRPr="00430561">
          <w:rPr>
            <w:rFonts w:ascii="Arial" w:hAnsi="Arial" w:cs="Arial"/>
            <w:sz w:val="22"/>
            <w:szCs w:val="22"/>
          </w:rPr>
          <w:instrText xml:space="preserve"> PAGE   \* MERGEFORMAT </w:instrText>
        </w:r>
        <w:r w:rsidR="002D2E23" w:rsidRPr="00430561">
          <w:rPr>
            <w:rFonts w:ascii="Arial" w:hAnsi="Arial" w:cs="Arial"/>
            <w:sz w:val="22"/>
            <w:szCs w:val="22"/>
          </w:rPr>
          <w:fldChar w:fldCharType="separate"/>
        </w:r>
        <w:r w:rsidR="009D065A">
          <w:rPr>
            <w:rFonts w:ascii="Arial" w:hAnsi="Arial" w:cs="Arial"/>
            <w:noProof/>
            <w:sz w:val="22"/>
            <w:szCs w:val="22"/>
          </w:rPr>
          <w:t>6</w:t>
        </w:r>
        <w:r w:rsidR="002D2E23" w:rsidRPr="00430561">
          <w:rPr>
            <w:rFonts w:ascii="Arial" w:hAnsi="Arial" w:cs="Arial"/>
            <w:sz w:val="22"/>
            <w:szCs w:val="22"/>
          </w:rPr>
          <w:fldChar w:fldCharType="end"/>
        </w:r>
        <w:r w:rsidRPr="00430561">
          <w:rPr>
            <w:rFonts w:ascii="Arial" w:hAnsi="Arial" w:cs="Arial"/>
            <w:sz w:val="22"/>
            <w:szCs w:val="22"/>
          </w:rPr>
          <w:t xml:space="preserve"> </w:t>
        </w:r>
      </w:p>
    </w:sdtContent>
  </w:sdt>
  <w:p w:rsidR="007D42D7" w:rsidRDefault="007D42D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0923235"/>
      <w:docPartObj>
        <w:docPartGallery w:val="Page Numbers (Bottom of Page)"/>
        <w:docPartUnique/>
      </w:docPartObj>
    </w:sdtPr>
    <w:sdtEndPr/>
    <w:sdtContent>
      <w:p w:rsidR="007D42D7" w:rsidRPr="004240BB" w:rsidRDefault="007D42D7">
        <w:pPr>
          <w:pStyle w:val="Noga"/>
          <w:jc w:val="right"/>
          <w:rPr>
            <w:rFonts w:ascii="Arial" w:hAnsi="Arial" w:cs="Arial"/>
            <w:sz w:val="22"/>
            <w:szCs w:val="22"/>
          </w:rPr>
        </w:pPr>
        <w:r w:rsidRPr="004240BB">
          <w:rPr>
            <w:rFonts w:ascii="Arial" w:hAnsi="Arial" w:cs="Arial"/>
            <w:sz w:val="22"/>
            <w:szCs w:val="22"/>
          </w:rPr>
          <w:t xml:space="preserve">Stran | </w:t>
        </w:r>
        <w:r w:rsidR="002D2E23" w:rsidRPr="004240BB">
          <w:rPr>
            <w:rFonts w:ascii="Arial" w:hAnsi="Arial" w:cs="Arial"/>
            <w:sz w:val="22"/>
            <w:szCs w:val="22"/>
          </w:rPr>
          <w:fldChar w:fldCharType="begin"/>
        </w:r>
        <w:r w:rsidRPr="004240BB">
          <w:rPr>
            <w:rFonts w:ascii="Arial" w:hAnsi="Arial" w:cs="Arial"/>
            <w:sz w:val="22"/>
            <w:szCs w:val="22"/>
          </w:rPr>
          <w:instrText xml:space="preserve"> PAGE   \* MERGEFORMAT </w:instrText>
        </w:r>
        <w:r w:rsidR="002D2E23" w:rsidRPr="004240BB">
          <w:rPr>
            <w:rFonts w:ascii="Arial" w:hAnsi="Arial" w:cs="Arial"/>
            <w:sz w:val="22"/>
            <w:szCs w:val="22"/>
          </w:rPr>
          <w:fldChar w:fldCharType="separate"/>
        </w:r>
        <w:r w:rsidR="009D065A">
          <w:rPr>
            <w:rFonts w:ascii="Arial" w:hAnsi="Arial" w:cs="Arial"/>
            <w:noProof/>
            <w:sz w:val="22"/>
            <w:szCs w:val="22"/>
          </w:rPr>
          <w:t>1</w:t>
        </w:r>
        <w:r w:rsidR="002D2E23" w:rsidRPr="004240BB">
          <w:rPr>
            <w:rFonts w:ascii="Arial" w:hAnsi="Arial" w:cs="Arial"/>
            <w:sz w:val="22"/>
            <w:szCs w:val="22"/>
          </w:rPr>
          <w:fldChar w:fldCharType="end"/>
        </w:r>
        <w:r w:rsidRPr="004240BB">
          <w:rPr>
            <w:rFonts w:ascii="Arial" w:hAnsi="Arial" w:cs="Arial"/>
            <w:sz w:val="22"/>
            <w:szCs w:val="22"/>
          </w:rPr>
          <w:t xml:space="preserve"> </w:t>
        </w:r>
      </w:p>
    </w:sdtContent>
  </w:sdt>
  <w:p w:rsidR="007D42D7" w:rsidRPr="004240BB" w:rsidRDefault="007D42D7">
    <w:pPr>
      <w:pStyle w:val="Nog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1F" w:rsidRDefault="005E511F" w:rsidP="00574214">
      <w:r>
        <w:separator/>
      </w:r>
    </w:p>
  </w:footnote>
  <w:footnote w:type="continuationSeparator" w:id="0">
    <w:p w:rsidR="005E511F" w:rsidRDefault="005E511F" w:rsidP="00574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2D7" w:rsidRPr="00C913CF" w:rsidRDefault="007D42D7" w:rsidP="00574214">
    <w:pPr>
      <w:pStyle w:val="Glava"/>
      <w:tabs>
        <w:tab w:val="clear" w:pos="4536"/>
        <w:tab w:val="clear" w:pos="9072"/>
        <w:tab w:val="left" w:pos="3435"/>
      </w:tabs>
      <w:jc w:val="center"/>
    </w:pPr>
    <w:r>
      <w:rPr>
        <w:noProof/>
      </w:rPr>
      <w:drawing>
        <wp:inline distT="0" distB="0" distL="0" distR="0">
          <wp:extent cx="386715" cy="449300"/>
          <wp:effectExtent l="19050" t="0" r="0" b="0"/>
          <wp:docPr id="39" name="Slika 1" descr="grb sentjrnejL 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sentjrnejL 4 cm"/>
                  <pic:cNvPicPr>
                    <a:picLocks noChangeAspect="1" noChangeArrowheads="1"/>
                  </pic:cNvPicPr>
                </pic:nvPicPr>
                <pic:blipFill>
                  <a:blip r:embed="rId1"/>
                  <a:srcRect/>
                  <a:stretch>
                    <a:fillRect/>
                  </a:stretch>
                </pic:blipFill>
                <pic:spPr bwMode="auto">
                  <a:xfrm>
                    <a:off x="0" y="0"/>
                    <a:ext cx="388620" cy="451513"/>
                  </a:xfrm>
                  <a:prstGeom prst="rect">
                    <a:avLst/>
                  </a:prstGeom>
                  <a:noFill/>
                  <a:ln w="9525">
                    <a:noFill/>
                    <a:miter lim="800000"/>
                    <a:headEnd/>
                    <a:tailEnd/>
                  </a:ln>
                </pic:spPr>
              </pic:pic>
            </a:graphicData>
          </a:graphic>
        </wp:inline>
      </w:drawing>
    </w:r>
    <w:r>
      <w:t xml:space="preserve">     </w:t>
    </w:r>
    <w:r>
      <w:rPr>
        <w:noProof/>
      </w:rPr>
      <w:drawing>
        <wp:inline distT="0" distB="0" distL="0" distR="0">
          <wp:extent cx="396241" cy="457200"/>
          <wp:effectExtent l="19050" t="0" r="3809" b="0"/>
          <wp:docPr id="40" name="Slika 1" descr="http://upload.wikimedia.org/wikipedia/sl/9/99/Ob%C4%8Dina_%C5%A0kofja_Loka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sl/9/99/Ob%C4%8Dina_%C5%A0kofja_Loka_grb.gif"/>
                  <pic:cNvPicPr>
                    <a:picLocks noChangeAspect="1" noChangeArrowheads="1"/>
                  </pic:cNvPicPr>
                </pic:nvPicPr>
                <pic:blipFill>
                  <a:blip r:embed="rId2"/>
                  <a:srcRect/>
                  <a:stretch>
                    <a:fillRect/>
                  </a:stretch>
                </pic:blipFill>
                <pic:spPr bwMode="auto">
                  <a:xfrm>
                    <a:off x="0" y="0"/>
                    <a:ext cx="401288" cy="463023"/>
                  </a:xfrm>
                  <a:prstGeom prst="rect">
                    <a:avLst/>
                  </a:prstGeom>
                  <a:noFill/>
                  <a:ln w="9525">
                    <a:noFill/>
                    <a:miter lim="800000"/>
                    <a:headEnd/>
                    <a:tailEnd/>
                  </a:ln>
                </pic:spPr>
              </pic:pic>
            </a:graphicData>
          </a:graphic>
        </wp:inline>
      </w:drawing>
    </w:r>
    <w:r>
      <w:t xml:space="preserve">     </w:t>
    </w:r>
    <w:r>
      <w:rPr>
        <w:noProof/>
      </w:rPr>
      <w:drawing>
        <wp:inline distT="0" distB="0" distL="0" distR="0">
          <wp:extent cx="400050" cy="457200"/>
          <wp:effectExtent l="19050" t="0" r="0" b="0"/>
          <wp:docPr id="41" name="Slika 2" descr="grb_smarje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_smarjeta[1]"/>
                  <pic:cNvPicPr>
                    <a:picLocks noChangeAspect="1" noChangeArrowheads="1"/>
                  </pic:cNvPicPr>
                </pic:nvPicPr>
                <pic:blipFill>
                  <a:blip r:embed="rId3"/>
                  <a:srcRect/>
                  <a:stretch>
                    <a:fillRect/>
                  </a:stretch>
                </pic:blipFill>
                <pic:spPr bwMode="auto">
                  <a:xfrm>
                    <a:off x="0" y="0"/>
                    <a:ext cx="400050" cy="457200"/>
                  </a:xfrm>
                  <a:prstGeom prst="rect">
                    <a:avLst/>
                  </a:prstGeom>
                  <a:noFill/>
                  <a:ln w="9525">
                    <a:noFill/>
                    <a:miter lim="800000"/>
                    <a:headEnd/>
                    <a:tailEnd/>
                  </a:ln>
                </pic:spPr>
              </pic:pic>
            </a:graphicData>
          </a:graphic>
        </wp:inline>
      </w:drawing>
    </w:r>
    <w:r>
      <w:t xml:space="preserve">     </w:t>
    </w:r>
    <w:r>
      <w:rPr>
        <w:noProof/>
      </w:rPr>
      <w:drawing>
        <wp:inline distT="0" distB="0" distL="0" distR="0">
          <wp:extent cx="468630" cy="468630"/>
          <wp:effectExtent l="19050" t="0" r="7620" b="0"/>
          <wp:docPr id="42" name="Slika 3" descr="grb kostanje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 kostanjevica"/>
                  <pic:cNvPicPr>
                    <a:picLocks noChangeAspect="1" noChangeArrowheads="1"/>
                  </pic:cNvPicPr>
                </pic:nvPicPr>
                <pic:blipFill>
                  <a:blip r:embed="rId4"/>
                  <a:srcRect/>
                  <a:stretch>
                    <a:fillRect/>
                  </a:stretch>
                </pic:blipFill>
                <pic:spPr bwMode="auto">
                  <a:xfrm>
                    <a:off x="0" y="0"/>
                    <a:ext cx="468630" cy="468630"/>
                  </a:xfrm>
                  <a:prstGeom prst="rect">
                    <a:avLst/>
                  </a:prstGeom>
                  <a:noFill/>
                  <a:ln w="9525">
                    <a:noFill/>
                    <a:miter lim="800000"/>
                    <a:headEnd/>
                    <a:tailEnd/>
                  </a:ln>
                </pic:spPr>
              </pic:pic>
            </a:graphicData>
          </a:graphic>
        </wp:inline>
      </w:drawing>
    </w:r>
  </w:p>
  <w:p w:rsidR="007D42D7" w:rsidRPr="003A32CA" w:rsidRDefault="007D42D7" w:rsidP="00574214">
    <w:pPr>
      <w:jc w:val="center"/>
      <w:rPr>
        <w:rFonts w:ascii="Arial" w:hAnsi="Arial" w:cs="Arial"/>
        <w:sz w:val="28"/>
        <w:szCs w:val="28"/>
      </w:rPr>
    </w:pPr>
    <w:r w:rsidRPr="003A32CA">
      <w:rPr>
        <w:rFonts w:ascii="Arial" w:hAnsi="Arial" w:cs="Arial"/>
        <w:sz w:val="28"/>
        <w:szCs w:val="28"/>
      </w:rPr>
      <w:t>MEDOBČINSKI INŠPEKTORAT IN REDARSTVO</w:t>
    </w:r>
  </w:p>
  <w:p w:rsidR="007D42D7" w:rsidRPr="003A32CA" w:rsidRDefault="007D42D7" w:rsidP="00574214">
    <w:pPr>
      <w:jc w:val="center"/>
      <w:rPr>
        <w:rFonts w:ascii="Arial" w:hAnsi="Arial" w:cs="Arial"/>
        <w:sz w:val="22"/>
        <w:szCs w:val="22"/>
      </w:rPr>
    </w:pPr>
    <w:r>
      <w:rPr>
        <w:rFonts w:ascii="Arial" w:hAnsi="Arial" w:cs="Arial"/>
        <w:sz w:val="22"/>
        <w:szCs w:val="22"/>
      </w:rPr>
      <w:t>o</w:t>
    </w:r>
    <w:r w:rsidRPr="003A32CA">
      <w:rPr>
        <w:rFonts w:ascii="Arial" w:hAnsi="Arial" w:cs="Arial"/>
        <w:sz w:val="22"/>
        <w:szCs w:val="22"/>
      </w:rPr>
      <w:t>bčin Šentjernej,</w:t>
    </w:r>
    <w:r>
      <w:rPr>
        <w:rFonts w:ascii="Arial" w:hAnsi="Arial" w:cs="Arial"/>
        <w:sz w:val="22"/>
        <w:szCs w:val="22"/>
      </w:rPr>
      <w:t xml:space="preserve"> Škocjan, </w:t>
    </w:r>
    <w:r w:rsidRPr="003A32CA">
      <w:rPr>
        <w:rFonts w:ascii="Arial" w:hAnsi="Arial" w:cs="Arial"/>
        <w:sz w:val="22"/>
        <w:szCs w:val="22"/>
      </w:rPr>
      <w:t xml:space="preserve">Šmarješke Toplice </w:t>
    </w:r>
    <w:r>
      <w:rPr>
        <w:rFonts w:ascii="Arial" w:hAnsi="Arial" w:cs="Arial"/>
        <w:sz w:val="22"/>
        <w:szCs w:val="22"/>
      </w:rPr>
      <w:t xml:space="preserve">in </w:t>
    </w:r>
    <w:r w:rsidRPr="003A32CA">
      <w:rPr>
        <w:rFonts w:ascii="Arial" w:hAnsi="Arial" w:cs="Arial"/>
        <w:sz w:val="22"/>
        <w:szCs w:val="22"/>
      </w:rPr>
      <w:t>Kostanjevica na Krki</w:t>
    </w:r>
  </w:p>
  <w:p w:rsidR="007D42D7" w:rsidRPr="003A32CA" w:rsidRDefault="007D42D7" w:rsidP="00574214">
    <w:pPr>
      <w:jc w:val="center"/>
      <w:rPr>
        <w:rFonts w:ascii="Arial" w:hAnsi="Arial" w:cs="Arial"/>
        <w:sz w:val="16"/>
        <w:szCs w:val="16"/>
      </w:rPr>
    </w:pPr>
    <w:r w:rsidRPr="003A32CA">
      <w:rPr>
        <w:rFonts w:ascii="Arial" w:hAnsi="Arial" w:cs="Arial"/>
        <w:sz w:val="16"/>
        <w:szCs w:val="16"/>
        <w:highlight w:val="lightGray"/>
      </w:rPr>
      <w:t>Trubarjeva cesta 5,</w:t>
    </w:r>
    <w:r>
      <w:rPr>
        <w:rFonts w:ascii="Arial" w:hAnsi="Arial" w:cs="Arial"/>
        <w:sz w:val="16"/>
        <w:szCs w:val="16"/>
        <w:highlight w:val="lightGray"/>
      </w:rPr>
      <w:t xml:space="preserve"> </w:t>
    </w:r>
    <w:r w:rsidRPr="003A32CA">
      <w:rPr>
        <w:rFonts w:ascii="Arial" w:hAnsi="Arial" w:cs="Arial"/>
        <w:sz w:val="16"/>
        <w:szCs w:val="16"/>
        <w:highlight w:val="lightGray"/>
      </w:rPr>
      <w:t xml:space="preserve">8310 Šentjernej, tel: 07/ 393 35 61, </w:t>
    </w:r>
    <w:r>
      <w:rPr>
        <w:rFonts w:ascii="Arial" w:hAnsi="Arial" w:cs="Arial"/>
        <w:sz w:val="16"/>
        <w:szCs w:val="16"/>
        <w:highlight w:val="lightGray"/>
      </w:rPr>
      <w:t>faks</w:t>
    </w:r>
    <w:r w:rsidRPr="003A32CA">
      <w:rPr>
        <w:rFonts w:ascii="Arial" w:hAnsi="Arial" w:cs="Arial"/>
        <w:sz w:val="16"/>
        <w:szCs w:val="16"/>
        <w:highlight w:val="lightGray"/>
      </w:rPr>
      <w:t xml:space="preserve">: 07/ 393 35 80, </w:t>
    </w:r>
    <w:r>
      <w:rPr>
        <w:rFonts w:ascii="Arial" w:hAnsi="Arial" w:cs="Arial"/>
        <w:sz w:val="16"/>
        <w:szCs w:val="16"/>
        <w:highlight w:val="lightGray"/>
      </w:rPr>
      <w:t>e-</w:t>
    </w:r>
    <w:r w:rsidRPr="005720B7">
      <w:rPr>
        <w:rFonts w:ascii="Arial" w:hAnsi="Arial" w:cs="Arial"/>
        <w:sz w:val="16"/>
        <w:szCs w:val="16"/>
        <w:highlight w:val="lightGray"/>
      </w:rPr>
      <w:t xml:space="preserve">naslov: </w:t>
    </w:r>
    <w:hyperlink r:id="rId5" w:history="1">
      <w:r w:rsidRPr="005720B7">
        <w:rPr>
          <w:rStyle w:val="Hiperpovezava"/>
          <w:rFonts w:ascii="Arial" w:eastAsiaTheme="majorEastAsia" w:hAnsi="Arial" w:cs="Arial"/>
          <w:color w:val="auto"/>
          <w:sz w:val="16"/>
          <w:szCs w:val="16"/>
          <w:highlight w:val="lightGray"/>
        </w:rPr>
        <w:t>medobcinski.inspektorat@sentjernej.si</w:t>
      </w:r>
    </w:hyperlink>
  </w:p>
  <w:p w:rsidR="007D42D7" w:rsidRPr="003A32CA" w:rsidRDefault="007D42D7" w:rsidP="00574214">
    <w:pPr>
      <w:jc w:val="center"/>
      <w:rPr>
        <w:rFonts w:ascii="Arial" w:hAnsi="Arial" w:cs="Arial"/>
        <w:sz w:val="18"/>
        <w:szCs w:val="18"/>
      </w:rPr>
    </w:pPr>
    <w:r w:rsidRPr="003A32CA">
      <w:rPr>
        <w:rFonts w:ascii="Arial" w:hAnsi="Arial" w:cs="Arial"/>
        <w:sz w:val="18"/>
        <w:szCs w:val="18"/>
      </w:rPr>
      <w:t>V imenu:</w:t>
    </w:r>
  </w:p>
  <w:p w:rsidR="007D42D7" w:rsidRPr="005720B7" w:rsidRDefault="007D42D7" w:rsidP="00574214">
    <w:pPr>
      <w:jc w:val="center"/>
      <w:rPr>
        <w:sz w:val="18"/>
        <w:szCs w:val="18"/>
      </w:rPr>
    </w:pPr>
    <w:r w:rsidRPr="00E13572">
      <w:rPr>
        <w:rFonts w:ascii="Arial" w:hAnsi="Arial" w:cs="Arial"/>
        <w:sz w:val="18"/>
        <w:szCs w:val="18"/>
      </w:rPr>
      <w:sym w:font="Symbol" w:char="F0F0"/>
    </w:r>
    <w:r w:rsidRPr="00E13572">
      <w:rPr>
        <w:sz w:val="18"/>
        <w:szCs w:val="18"/>
      </w:rPr>
      <w:t xml:space="preserve"> </w:t>
    </w:r>
    <w:r w:rsidRPr="007D7303">
      <w:rPr>
        <w:rFonts w:ascii="Arial" w:hAnsi="Arial" w:cs="Arial"/>
        <w:sz w:val="18"/>
        <w:szCs w:val="18"/>
      </w:rPr>
      <w:t>Občine Šentjernej</w:t>
    </w:r>
    <w:r w:rsidRPr="005720B7">
      <w:rPr>
        <w:rFonts w:ascii="Arial" w:hAnsi="Arial" w:cs="Arial"/>
        <w:b/>
        <w:sz w:val="18"/>
        <w:szCs w:val="18"/>
      </w:rPr>
      <w:t xml:space="preserve"> </w:t>
    </w:r>
    <w:r>
      <w:rPr>
        <w:rFonts w:ascii="Arial" w:hAnsi="Arial" w:cs="Arial"/>
        <w:b/>
        <w:sz w:val="18"/>
        <w:szCs w:val="18"/>
      </w:rPr>
      <w:t xml:space="preserve">       </w:t>
    </w:r>
    <w:r w:rsidRPr="00F670C1">
      <w:rPr>
        <w:sz w:val="18"/>
        <w:szCs w:val="18"/>
      </w:rPr>
      <w:t>⁭</w:t>
    </w:r>
    <w:r w:rsidRPr="007D7C58">
      <w:rPr>
        <w:rFonts w:ascii="Arial" w:hAnsi="Arial" w:cs="Arial"/>
        <w:sz w:val="18"/>
        <w:szCs w:val="18"/>
      </w:rPr>
      <w:t xml:space="preserve"> Občine Škocjan</w:t>
    </w:r>
    <w:r w:rsidRPr="007E3589">
      <w:rPr>
        <w:rFonts w:ascii="Arial" w:hAnsi="Arial" w:cs="Arial"/>
        <w:sz w:val="18"/>
        <w:szCs w:val="18"/>
      </w:rPr>
      <w:t xml:space="preserve">  </w:t>
    </w:r>
    <w:r>
      <w:rPr>
        <w:rFonts w:ascii="Arial" w:hAnsi="Arial" w:cs="Arial"/>
        <w:sz w:val="18"/>
        <w:szCs w:val="18"/>
      </w:rPr>
      <w:t xml:space="preserve">      </w:t>
    </w:r>
    <w:r w:rsidRPr="00F670C1">
      <w:rPr>
        <w:sz w:val="18"/>
        <w:szCs w:val="18"/>
      </w:rPr>
      <w:t>⁭</w:t>
    </w:r>
    <w:r w:rsidRPr="00F670C1">
      <w:rPr>
        <w:sz w:val="20"/>
        <w:szCs w:val="20"/>
      </w:rPr>
      <w:t xml:space="preserve"> </w:t>
    </w:r>
    <w:r w:rsidRPr="00F670C1">
      <w:rPr>
        <w:rFonts w:ascii="Arial" w:hAnsi="Arial" w:cs="Arial"/>
        <w:sz w:val="18"/>
        <w:szCs w:val="18"/>
      </w:rPr>
      <w:t>Občine Šmarješke Toplice</w:t>
    </w:r>
    <w:r>
      <w:rPr>
        <w:rFonts w:ascii="Arial" w:hAnsi="Arial" w:cs="Arial"/>
        <w:sz w:val="18"/>
        <w:szCs w:val="18"/>
      </w:rPr>
      <w:t xml:space="preserve"> </w:t>
    </w:r>
    <w:r w:rsidRPr="005720B7">
      <w:rPr>
        <w:rFonts w:ascii="Arial" w:hAnsi="Arial" w:cs="Arial"/>
        <w:sz w:val="18"/>
        <w:szCs w:val="18"/>
      </w:rPr>
      <w:t xml:space="preserve"> </w:t>
    </w:r>
    <w:r>
      <w:rPr>
        <w:rFonts w:ascii="Arial" w:hAnsi="Arial" w:cs="Arial"/>
        <w:sz w:val="18"/>
        <w:szCs w:val="18"/>
      </w:rPr>
      <w:t xml:space="preserve">    </w:t>
    </w:r>
    <w:r w:rsidRPr="007D7C58">
      <w:rPr>
        <w:dstrike/>
        <w:sz w:val="20"/>
        <w:szCs w:val="20"/>
        <w:highlight w:val="lightGray"/>
      </w:rPr>
      <w:t>⁭</w:t>
    </w:r>
    <w:r w:rsidRPr="007D7C58">
      <w:rPr>
        <w:sz w:val="18"/>
        <w:szCs w:val="18"/>
        <w:highlight w:val="lightGray"/>
      </w:rPr>
      <w:t xml:space="preserve"> </w:t>
    </w:r>
    <w:r w:rsidRPr="007D7303">
      <w:rPr>
        <w:rFonts w:ascii="Arial" w:hAnsi="Arial" w:cs="Arial"/>
        <w:b/>
        <w:sz w:val="18"/>
        <w:szCs w:val="18"/>
        <w:highlight w:val="lightGray"/>
        <w:u w:val="single"/>
      </w:rPr>
      <w:t>Občine Kostanjevica na Krki</w:t>
    </w:r>
    <w:r w:rsidRPr="005720B7">
      <w:rPr>
        <w:rFonts w:ascii="Arial" w:hAnsi="Arial" w:cs="Arial"/>
        <w:sz w:val="18"/>
        <w:szCs w:val="18"/>
      </w:rPr>
      <w:t xml:space="preserve"> </w:t>
    </w:r>
  </w:p>
  <w:p w:rsidR="007D42D7" w:rsidRDefault="007D42D7" w:rsidP="0057421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060D1"/>
    <w:multiLevelType w:val="hybridMultilevel"/>
    <w:tmpl w:val="EFA062FC"/>
    <w:lvl w:ilvl="0" w:tplc="A4001D9A">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
    <w:nsid w:val="5CEE735A"/>
    <w:multiLevelType w:val="hybridMultilevel"/>
    <w:tmpl w:val="14623CCE"/>
    <w:lvl w:ilvl="0" w:tplc="0E924F8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DF5492B"/>
    <w:multiLevelType w:val="hybridMultilevel"/>
    <w:tmpl w:val="52D62D6C"/>
    <w:lvl w:ilvl="0" w:tplc="38D46A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14"/>
    <w:rsid w:val="0002068D"/>
    <w:rsid w:val="00027105"/>
    <w:rsid w:val="00031D99"/>
    <w:rsid w:val="000476E0"/>
    <w:rsid w:val="00061EEB"/>
    <w:rsid w:val="0009231F"/>
    <w:rsid w:val="000C6F18"/>
    <w:rsid w:val="000D60C7"/>
    <w:rsid w:val="000D63C4"/>
    <w:rsid w:val="000F6161"/>
    <w:rsid w:val="00105FDD"/>
    <w:rsid w:val="001437F4"/>
    <w:rsid w:val="00147C41"/>
    <w:rsid w:val="00184631"/>
    <w:rsid w:val="00247C89"/>
    <w:rsid w:val="00254079"/>
    <w:rsid w:val="00261E5D"/>
    <w:rsid w:val="002C1657"/>
    <w:rsid w:val="002D2E23"/>
    <w:rsid w:val="002D763C"/>
    <w:rsid w:val="002F7B7D"/>
    <w:rsid w:val="00312A7B"/>
    <w:rsid w:val="003203DF"/>
    <w:rsid w:val="00326EB6"/>
    <w:rsid w:val="00383BEE"/>
    <w:rsid w:val="003844FD"/>
    <w:rsid w:val="003B68AF"/>
    <w:rsid w:val="003E5A95"/>
    <w:rsid w:val="00424CE9"/>
    <w:rsid w:val="004360DC"/>
    <w:rsid w:val="004770E5"/>
    <w:rsid w:val="004A328F"/>
    <w:rsid w:val="004A7CDD"/>
    <w:rsid w:val="004C0880"/>
    <w:rsid w:val="004E074D"/>
    <w:rsid w:val="004E4817"/>
    <w:rsid w:val="004F747D"/>
    <w:rsid w:val="00561D7B"/>
    <w:rsid w:val="00574214"/>
    <w:rsid w:val="005A7CD1"/>
    <w:rsid w:val="005E511F"/>
    <w:rsid w:val="005F0974"/>
    <w:rsid w:val="005F1146"/>
    <w:rsid w:val="005F33B8"/>
    <w:rsid w:val="005F67E5"/>
    <w:rsid w:val="00640B5A"/>
    <w:rsid w:val="00647800"/>
    <w:rsid w:val="00652F15"/>
    <w:rsid w:val="0065618B"/>
    <w:rsid w:val="00682D8A"/>
    <w:rsid w:val="006A2C19"/>
    <w:rsid w:val="006B3791"/>
    <w:rsid w:val="007151F7"/>
    <w:rsid w:val="0073635A"/>
    <w:rsid w:val="0077422A"/>
    <w:rsid w:val="00775D5B"/>
    <w:rsid w:val="007A36E3"/>
    <w:rsid w:val="007B7A82"/>
    <w:rsid w:val="007C5339"/>
    <w:rsid w:val="007D42D7"/>
    <w:rsid w:val="007E5F95"/>
    <w:rsid w:val="007F41B7"/>
    <w:rsid w:val="007F5D91"/>
    <w:rsid w:val="008012BE"/>
    <w:rsid w:val="008022F3"/>
    <w:rsid w:val="00812936"/>
    <w:rsid w:val="008209E4"/>
    <w:rsid w:val="00826BD2"/>
    <w:rsid w:val="00832F66"/>
    <w:rsid w:val="00862200"/>
    <w:rsid w:val="008653C4"/>
    <w:rsid w:val="00880C48"/>
    <w:rsid w:val="0089424F"/>
    <w:rsid w:val="008B472E"/>
    <w:rsid w:val="008F0730"/>
    <w:rsid w:val="008F07FB"/>
    <w:rsid w:val="00902D61"/>
    <w:rsid w:val="00904B3A"/>
    <w:rsid w:val="00922221"/>
    <w:rsid w:val="00944287"/>
    <w:rsid w:val="009C3035"/>
    <w:rsid w:val="009D065A"/>
    <w:rsid w:val="00A3674E"/>
    <w:rsid w:val="00A51EF9"/>
    <w:rsid w:val="00AA6730"/>
    <w:rsid w:val="00AD11EF"/>
    <w:rsid w:val="00AF6B94"/>
    <w:rsid w:val="00B1189A"/>
    <w:rsid w:val="00B231E1"/>
    <w:rsid w:val="00B7164E"/>
    <w:rsid w:val="00B805FB"/>
    <w:rsid w:val="00B87245"/>
    <w:rsid w:val="00B876F0"/>
    <w:rsid w:val="00BB1544"/>
    <w:rsid w:val="00BD4250"/>
    <w:rsid w:val="00C126B8"/>
    <w:rsid w:val="00C37A9D"/>
    <w:rsid w:val="00C74CF9"/>
    <w:rsid w:val="00C74ECA"/>
    <w:rsid w:val="00CA0E9A"/>
    <w:rsid w:val="00CA625E"/>
    <w:rsid w:val="00CA7A62"/>
    <w:rsid w:val="00CD01D5"/>
    <w:rsid w:val="00CD2AB6"/>
    <w:rsid w:val="00CF1E6A"/>
    <w:rsid w:val="00CF7CDA"/>
    <w:rsid w:val="00D25FE7"/>
    <w:rsid w:val="00D75E48"/>
    <w:rsid w:val="00DE071A"/>
    <w:rsid w:val="00DF20E7"/>
    <w:rsid w:val="00E16E9F"/>
    <w:rsid w:val="00E537B4"/>
    <w:rsid w:val="00E61120"/>
    <w:rsid w:val="00E7275D"/>
    <w:rsid w:val="00E9525E"/>
    <w:rsid w:val="00EC4681"/>
    <w:rsid w:val="00ED0D0E"/>
    <w:rsid w:val="00F2148B"/>
    <w:rsid w:val="00F272B2"/>
    <w:rsid w:val="00F44B0B"/>
    <w:rsid w:val="00F60B55"/>
    <w:rsid w:val="00F73DB8"/>
    <w:rsid w:val="00FB170A"/>
    <w:rsid w:val="00FB4018"/>
    <w:rsid w:val="00FC12E6"/>
    <w:rsid w:val="00FD2F00"/>
    <w:rsid w:val="00FF09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sl-SI"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4214"/>
    <w:pPr>
      <w:spacing w:after="0"/>
      <w:jc w:val="left"/>
    </w:pPr>
    <w:rPr>
      <w:rFonts w:ascii="Times New Roman" w:eastAsia="Times New Roman" w:hAnsi="Times New Roman"/>
      <w:lang w:eastAsia="sl-SI"/>
    </w:rPr>
  </w:style>
  <w:style w:type="paragraph" w:styleId="Naslov1">
    <w:name w:val="heading 1"/>
    <w:basedOn w:val="Navaden"/>
    <w:next w:val="Navaden"/>
    <w:link w:val="Naslov1Znak"/>
    <w:uiPriority w:val="9"/>
    <w:qFormat/>
    <w:rsid w:val="00C126B8"/>
    <w:pPr>
      <w:keepNext/>
      <w:keepLines/>
      <w:tabs>
        <w:tab w:val="left" w:pos="0"/>
        <w:tab w:val="left" w:pos="426"/>
      </w:tabs>
      <w:ind w:left="426" w:hanging="426"/>
      <w:outlineLvl w:val="0"/>
    </w:pPr>
    <w:rPr>
      <w:rFonts w:ascii="Arial" w:eastAsiaTheme="majorEastAsia" w:hAnsi="Arial" w:cs="Arial"/>
      <w:b/>
      <w:bCs/>
      <w:sz w:val="26"/>
      <w:szCs w:val="26"/>
    </w:rPr>
  </w:style>
  <w:style w:type="paragraph" w:styleId="Naslov2">
    <w:name w:val="heading 2"/>
    <w:basedOn w:val="Navaden"/>
    <w:next w:val="Navaden"/>
    <w:link w:val="Naslov2Znak"/>
    <w:uiPriority w:val="9"/>
    <w:unhideWhenUsed/>
    <w:qFormat/>
    <w:rsid w:val="007D42D7"/>
    <w:pPr>
      <w:keepNext/>
      <w:keepLines/>
      <w:outlineLvl w:val="1"/>
    </w:pPr>
    <w:rPr>
      <w:rFonts w:ascii="Arial" w:eastAsiaTheme="majorEastAsia" w:hAnsi="Arial" w:cs="Arial"/>
      <w:b/>
      <w:bCs/>
      <w:sz w:val="26"/>
      <w:szCs w:val="26"/>
      <w:lang w:eastAsia="en-US"/>
    </w:rPr>
  </w:style>
  <w:style w:type="paragraph" w:styleId="Naslov3">
    <w:name w:val="heading 3"/>
    <w:basedOn w:val="Navaden"/>
    <w:next w:val="Navaden"/>
    <w:link w:val="Naslov3Znak"/>
    <w:uiPriority w:val="9"/>
    <w:semiHidden/>
    <w:unhideWhenUsed/>
    <w:qFormat/>
    <w:rsid w:val="00424CE9"/>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Naslov4">
    <w:name w:val="heading 4"/>
    <w:basedOn w:val="Navaden"/>
    <w:next w:val="Navaden"/>
    <w:link w:val="Naslov4Znak"/>
    <w:uiPriority w:val="9"/>
    <w:semiHidden/>
    <w:unhideWhenUsed/>
    <w:qFormat/>
    <w:rsid w:val="00424CE9"/>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Naslov6">
    <w:name w:val="heading 6"/>
    <w:basedOn w:val="Navaden"/>
    <w:next w:val="Navaden"/>
    <w:link w:val="Naslov6Znak"/>
    <w:uiPriority w:val="9"/>
    <w:unhideWhenUsed/>
    <w:qFormat/>
    <w:rsid w:val="0057421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126B8"/>
    <w:rPr>
      <w:rFonts w:ascii="Arial" w:eastAsiaTheme="majorEastAsia" w:hAnsi="Arial" w:cs="Arial"/>
      <w:b/>
      <w:bCs/>
      <w:sz w:val="26"/>
      <w:szCs w:val="26"/>
      <w:lang w:eastAsia="sl-SI"/>
    </w:rPr>
  </w:style>
  <w:style w:type="character" w:customStyle="1" w:styleId="Naslov2Znak">
    <w:name w:val="Naslov 2 Znak"/>
    <w:basedOn w:val="Privzetapisavaodstavka"/>
    <w:link w:val="Naslov2"/>
    <w:uiPriority w:val="9"/>
    <w:rsid w:val="007D42D7"/>
    <w:rPr>
      <w:rFonts w:ascii="Arial" w:eastAsiaTheme="majorEastAsia" w:hAnsi="Arial" w:cs="Arial"/>
      <w:b/>
      <w:bCs/>
      <w:sz w:val="26"/>
      <w:szCs w:val="26"/>
    </w:rPr>
  </w:style>
  <w:style w:type="character" w:customStyle="1" w:styleId="Naslov3Znak">
    <w:name w:val="Naslov 3 Znak"/>
    <w:basedOn w:val="Privzetapisavaodstavka"/>
    <w:link w:val="Naslov3"/>
    <w:uiPriority w:val="9"/>
    <w:semiHidden/>
    <w:rsid w:val="00424CE9"/>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424CE9"/>
    <w:rPr>
      <w:rFonts w:asciiTheme="majorHAnsi" w:eastAsiaTheme="majorEastAsia" w:hAnsiTheme="majorHAnsi" w:cstheme="majorBidi"/>
      <w:b/>
      <w:bCs/>
      <w:i/>
      <w:iCs/>
      <w:color w:val="4F81BD" w:themeColor="accent1"/>
    </w:rPr>
  </w:style>
  <w:style w:type="character" w:styleId="Krepko">
    <w:name w:val="Strong"/>
    <w:basedOn w:val="Privzetapisavaodstavka"/>
    <w:qFormat/>
    <w:rsid w:val="00424CE9"/>
    <w:rPr>
      <w:b/>
      <w:bCs/>
    </w:rPr>
  </w:style>
  <w:style w:type="paragraph" w:styleId="Odstavekseznama">
    <w:name w:val="List Paragraph"/>
    <w:basedOn w:val="Navaden"/>
    <w:uiPriority w:val="34"/>
    <w:qFormat/>
    <w:rsid w:val="00424CE9"/>
    <w:pPr>
      <w:ind w:left="720"/>
    </w:pPr>
  </w:style>
  <w:style w:type="character" w:customStyle="1" w:styleId="Naslov6Znak">
    <w:name w:val="Naslov 6 Znak"/>
    <w:basedOn w:val="Privzetapisavaodstavka"/>
    <w:link w:val="Naslov6"/>
    <w:uiPriority w:val="9"/>
    <w:rsid w:val="00574214"/>
    <w:rPr>
      <w:rFonts w:asciiTheme="majorHAnsi" w:eastAsiaTheme="majorEastAsia" w:hAnsiTheme="majorHAnsi" w:cstheme="majorBidi"/>
      <w:i/>
      <w:iCs/>
      <w:color w:val="243F60" w:themeColor="accent1" w:themeShade="7F"/>
      <w:lang w:eastAsia="sl-SI"/>
    </w:rPr>
  </w:style>
  <w:style w:type="character" w:styleId="Hiperpovezava">
    <w:name w:val="Hyperlink"/>
    <w:basedOn w:val="Privzetapisavaodstavka"/>
    <w:uiPriority w:val="99"/>
    <w:rsid w:val="00574214"/>
    <w:rPr>
      <w:color w:val="0000FF"/>
      <w:u w:val="single"/>
    </w:rPr>
  </w:style>
  <w:style w:type="paragraph" w:styleId="Glava">
    <w:name w:val="header"/>
    <w:basedOn w:val="Navaden"/>
    <w:link w:val="GlavaZnak"/>
    <w:rsid w:val="00574214"/>
    <w:pPr>
      <w:tabs>
        <w:tab w:val="center" w:pos="4536"/>
        <w:tab w:val="right" w:pos="9072"/>
      </w:tabs>
    </w:pPr>
  </w:style>
  <w:style w:type="character" w:customStyle="1" w:styleId="GlavaZnak">
    <w:name w:val="Glava Znak"/>
    <w:basedOn w:val="Privzetapisavaodstavka"/>
    <w:link w:val="Glava"/>
    <w:rsid w:val="00574214"/>
    <w:rPr>
      <w:rFonts w:ascii="Times New Roman" w:eastAsia="Times New Roman" w:hAnsi="Times New Roman"/>
      <w:lang w:eastAsia="sl-SI"/>
    </w:rPr>
  </w:style>
  <w:style w:type="paragraph" w:styleId="Noga">
    <w:name w:val="footer"/>
    <w:basedOn w:val="Navaden"/>
    <w:link w:val="NogaZnak"/>
    <w:uiPriority w:val="99"/>
    <w:unhideWhenUsed/>
    <w:rsid w:val="00574214"/>
    <w:pPr>
      <w:tabs>
        <w:tab w:val="center" w:pos="4536"/>
        <w:tab w:val="right" w:pos="9072"/>
      </w:tabs>
    </w:pPr>
  </w:style>
  <w:style w:type="character" w:customStyle="1" w:styleId="NogaZnak">
    <w:name w:val="Noga Znak"/>
    <w:basedOn w:val="Privzetapisavaodstavka"/>
    <w:link w:val="Noga"/>
    <w:uiPriority w:val="99"/>
    <w:rsid w:val="00574214"/>
    <w:rPr>
      <w:rFonts w:ascii="Times New Roman" w:eastAsia="Times New Roman" w:hAnsi="Times New Roman"/>
      <w:lang w:eastAsia="sl-SI"/>
    </w:rPr>
  </w:style>
  <w:style w:type="paragraph" w:styleId="Navadensplet">
    <w:name w:val="Normal (Web)"/>
    <w:basedOn w:val="Navaden"/>
    <w:link w:val="NavadenspletZnak"/>
    <w:uiPriority w:val="99"/>
    <w:unhideWhenUsed/>
    <w:rsid w:val="00574214"/>
    <w:pPr>
      <w:spacing w:after="280"/>
    </w:pPr>
    <w:rPr>
      <w:color w:val="333333"/>
    </w:rPr>
  </w:style>
  <w:style w:type="paragraph" w:styleId="Besedilooblaka">
    <w:name w:val="Balloon Text"/>
    <w:basedOn w:val="Navaden"/>
    <w:link w:val="BesedilooblakaZnak"/>
    <w:uiPriority w:val="99"/>
    <w:semiHidden/>
    <w:unhideWhenUsed/>
    <w:rsid w:val="0057421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74214"/>
    <w:rPr>
      <w:rFonts w:ascii="Tahoma" w:eastAsia="Times New Roman" w:hAnsi="Tahoma" w:cs="Tahoma"/>
      <w:sz w:val="16"/>
      <w:szCs w:val="16"/>
      <w:lang w:eastAsia="sl-SI"/>
    </w:rPr>
  </w:style>
  <w:style w:type="character" w:customStyle="1" w:styleId="NavadenspletZnak">
    <w:name w:val="Navaden (splet) Znak"/>
    <w:basedOn w:val="Privzetapisavaodstavka"/>
    <w:link w:val="Navadensplet"/>
    <w:uiPriority w:val="99"/>
    <w:rsid w:val="00C126B8"/>
    <w:rPr>
      <w:rFonts w:ascii="Times New Roman" w:eastAsia="Times New Roman" w:hAnsi="Times New Roman"/>
      <w:color w:val="333333"/>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sl-SI"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4214"/>
    <w:pPr>
      <w:spacing w:after="0"/>
      <w:jc w:val="left"/>
    </w:pPr>
    <w:rPr>
      <w:rFonts w:ascii="Times New Roman" w:eastAsia="Times New Roman" w:hAnsi="Times New Roman"/>
      <w:lang w:eastAsia="sl-SI"/>
    </w:rPr>
  </w:style>
  <w:style w:type="paragraph" w:styleId="Naslov1">
    <w:name w:val="heading 1"/>
    <w:basedOn w:val="Navaden"/>
    <w:next w:val="Navaden"/>
    <w:link w:val="Naslov1Znak"/>
    <w:uiPriority w:val="9"/>
    <w:qFormat/>
    <w:rsid w:val="00C126B8"/>
    <w:pPr>
      <w:keepNext/>
      <w:keepLines/>
      <w:tabs>
        <w:tab w:val="left" w:pos="0"/>
        <w:tab w:val="left" w:pos="426"/>
      </w:tabs>
      <w:ind w:left="426" w:hanging="426"/>
      <w:outlineLvl w:val="0"/>
    </w:pPr>
    <w:rPr>
      <w:rFonts w:ascii="Arial" w:eastAsiaTheme="majorEastAsia" w:hAnsi="Arial" w:cs="Arial"/>
      <w:b/>
      <w:bCs/>
      <w:sz w:val="26"/>
      <w:szCs w:val="26"/>
    </w:rPr>
  </w:style>
  <w:style w:type="paragraph" w:styleId="Naslov2">
    <w:name w:val="heading 2"/>
    <w:basedOn w:val="Navaden"/>
    <w:next w:val="Navaden"/>
    <w:link w:val="Naslov2Znak"/>
    <w:uiPriority w:val="9"/>
    <w:unhideWhenUsed/>
    <w:qFormat/>
    <w:rsid w:val="007D42D7"/>
    <w:pPr>
      <w:keepNext/>
      <w:keepLines/>
      <w:outlineLvl w:val="1"/>
    </w:pPr>
    <w:rPr>
      <w:rFonts w:ascii="Arial" w:eastAsiaTheme="majorEastAsia" w:hAnsi="Arial" w:cs="Arial"/>
      <w:b/>
      <w:bCs/>
      <w:sz w:val="26"/>
      <w:szCs w:val="26"/>
      <w:lang w:eastAsia="en-US"/>
    </w:rPr>
  </w:style>
  <w:style w:type="paragraph" w:styleId="Naslov3">
    <w:name w:val="heading 3"/>
    <w:basedOn w:val="Navaden"/>
    <w:next w:val="Navaden"/>
    <w:link w:val="Naslov3Znak"/>
    <w:uiPriority w:val="9"/>
    <w:semiHidden/>
    <w:unhideWhenUsed/>
    <w:qFormat/>
    <w:rsid w:val="00424CE9"/>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Naslov4">
    <w:name w:val="heading 4"/>
    <w:basedOn w:val="Navaden"/>
    <w:next w:val="Navaden"/>
    <w:link w:val="Naslov4Znak"/>
    <w:uiPriority w:val="9"/>
    <w:semiHidden/>
    <w:unhideWhenUsed/>
    <w:qFormat/>
    <w:rsid w:val="00424CE9"/>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Naslov6">
    <w:name w:val="heading 6"/>
    <w:basedOn w:val="Navaden"/>
    <w:next w:val="Navaden"/>
    <w:link w:val="Naslov6Znak"/>
    <w:uiPriority w:val="9"/>
    <w:unhideWhenUsed/>
    <w:qFormat/>
    <w:rsid w:val="0057421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126B8"/>
    <w:rPr>
      <w:rFonts w:ascii="Arial" w:eastAsiaTheme="majorEastAsia" w:hAnsi="Arial" w:cs="Arial"/>
      <w:b/>
      <w:bCs/>
      <w:sz w:val="26"/>
      <w:szCs w:val="26"/>
      <w:lang w:eastAsia="sl-SI"/>
    </w:rPr>
  </w:style>
  <w:style w:type="character" w:customStyle="1" w:styleId="Naslov2Znak">
    <w:name w:val="Naslov 2 Znak"/>
    <w:basedOn w:val="Privzetapisavaodstavka"/>
    <w:link w:val="Naslov2"/>
    <w:uiPriority w:val="9"/>
    <w:rsid w:val="007D42D7"/>
    <w:rPr>
      <w:rFonts w:ascii="Arial" w:eastAsiaTheme="majorEastAsia" w:hAnsi="Arial" w:cs="Arial"/>
      <w:b/>
      <w:bCs/>
      <w:sz w:val="26"/>
      <w:szCs w:val="26"/>
    </w:rPr>
  </w:style>
  <w:style w:type="character" w:customStyle="1" w:styleId="Naslov3Znak">
    <w:name w:val="Naslov 3 Znak"/>
    <w:basedOn w:val="Privzetapisavaodstavka"/>
    <w:link w:val="Naslov3"/>
    <w:uiPriority w:val="9"/>
    <w:semiHidden/>
    <w:rsid w:val="00424CE9"/>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424CE9"/>
    <w:rPr>
      <w:rFonts w:asciiTheme="majorHAnsi" w:eastAsiaTheme="majorEastAsia" w:hAnsiTheme="majorHAnsi" w:cstheme="majorBidi"/>
      <w:b/>
      <w:bCs/>
      <w:i/>
      <w:iCs/>
      <w:color w:val="4F81BD" w:themeColor="accent1"/>
    </w:rPr>
  </w:style>
  <w:style w:type="character" w:styleId="Krepko">
    <w:name w:val="Strong"/>
    <w:basedOn w:val="Privzetapisavaodstavka"/>
    <w:qFormat/>
    <w:rsid w:val="00424CE9"/>
    <w:rPr>
      <w:b/>
      <w:bCs/>
    </w:rPr>
  </w:style>
  <w:style w:type="paragraph" w:styleId="Odstavekseznama">
    <w:name w:val="List Paragraph"/>
    <w:basedOn w:val="Navaden"/>
    <w:uiPriority w:val="34"/>
    <w:qFormat/>
    <w:rsid w:val="00424CE9"/>
    <w:pPr>
      <w:ind w:left="720"/>
    </w:pPr>
  </w:style>
  <w:style w:type="character" w:customStyle="1" w:styleId="Naslov6Znak">
    <w:name w:val="Naslov 6 Znak"/>
    <w:basedOn w:val="Privzetapisavaodstavka"/>
    <w:link w:val="Naslov6"/>
    <w:uiPriority w:val="9"/>
    <w:rsid w:val="00574214"/>
    <w:rPr>
      <w:rFonts w:asciiTheme="majorHAnsi" w:eastAsiaTheme="majorEastAsia" w:hAnsiTheme="majorHAnsi" w:cstheme="majorBidi"/>
      <w:i/>
      <w:iCs/>
      <w:color w:val="243F60" w:themeColor="accent1" w:themeShade="7F"/>
      <w:lang w:eastAsia="sl-SI"/>
    </w:rPr>
  </w:style>
  <w:style w:type="character" w:styleId="Hiperpovezava">
    <w:name w:val="Hyperlink"/>
    <w:basedOn w:val="Privzetapisavaodstavka"/>
    <w:uiPriority w:val="99"/>
    <w:rsid w:val="00574214"/>
    <w:rPr>
      <w:color w:val="0000FF"/>
      <w:u w:val="single"/>
    </w:rPr>
  </w:style>
  <w:style w:type="paragraph" w:styleId="Glava">
    <w:name w:val="header"/>
    <w:basedOn w:val="Navaden"/>
    <w:link w:val="GlavaZnak"/>
    <w:rsid w:val="00574214"/>
    <w:pPr>
      <w:tabs>
        <w:tab w:val="center" w:pos="4536"/>
        <w:tab w:val="right" w:pos="9072"/>
      </w:tabs>
    </w:pPr>
  </w:style>
  <w:style w:type="character" w:customStyle="1" w:styleId="GlavaZnak">
    <w:name w:val="Glava Znak"/>
    <w:basedOn w:val="Privzetapisavaodstavka"/>
    <w:link w:val="Glava"/>
    <w:rsid w:val="00574214"/>
    <w:rPr>
      <w:rFonts w:ascii="Times New Roman" w:eastAsia="Times New Roman" w:hAnsi="Times New Roman"/>
      <w:lang w:eastAsia="sl-SI"/>
    </w:rPr>
  </w:style>
  <w:style w:type="paragraph" w:styleId="Noga">
    <w:name w:val="footer"/>
    <w:basedOn w:val="Navaden"/>
    <w:link w:val="NogaZnak"/>
    <w:uiPriority w:val="99"/>
    <w:unhideWhenUsed/>
    <w:rsid w:val="00574214"/>
    <w:pPr>
      <w:tabs>
        <w:tab w:val="center" w:pos="4536"/>
        <w:tab w:val="right" w:pos="9072"/>
      </w:tabs>
    </w:pPr>
  </w:style>
  <w:style w:type="character" w:customStyle="1" w:styleId="NogaZnak">
    <w:name w:val="Noga Znak"/>
    <w:basedOn w:val="Privzetapisavaodstavka"/>
    <w:link w:val="Noga"/>
    <w:uiPriority w:val="99"/>
    <w:rsid w:val="00574214"/>
    <w:rPr>
      <w:rFonts w:ascii="Times New Roman" w:eastAsia="Times New Roman" w:hAnsi="Times New Roman"/>
      <w:lang w:eastAsia="sl-SI"/>
    </w:rPr>
  </w:style>
  <w:style w:type="paragraph" w:styleId="Navadensplet">
    <w:name w:val="Normal (Web)"/>
    <w:basedOn w:val="Navaden"/>
    <w:link w:val="NavadenspletZnak"/>
    <w:uiPriority w:val="99"/>
    <w:unhideWhenUsed/>
    <w:rsid w:val="00574214"/>
    <w:pPr>
      <w:spacing w:after="280"/>
    </w:pPr>
    <w:rPr>
      <w:color w:val="333333"/>
    </w:rPr>
  </w:style>
  <w:style w:type="paragraph" w:styleId="Besedilooblaka">
    <w:name w:val="Balloon Text"/>
    <w:basedOn w:val="Navaden"/>
    <w:link w:val="BesedilooblakaZnak"/>
    <w:uiPriority w:val="99"/>
    <w:semiHidden/>
    <w:unhideWhenUsed/>
    <w:rsid w:val="0057421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74214"/>
    <w:rPr>
      <w:rFonts w:ascii="Tahoma" w:eastAsia="Times New Roman" w:hAnsi="Tahoma" w:cs="Tahoma"/>
      <w:sz w:val="16"/>
      <w:szCs w:val="16"/>
      <w:lang w:eastAsia="sl-SI"/>
    </w:rPr>
  </w:style>
  <w:style w:type="character" w:customStyle="1" w:styleId="NavadenspletZnak">
    <w:name w:val="Navaden (splet) Znak"/>
    <w:basedOn w:val="Privzetapisavaodstavka"/>
    <w:link w:val="Navadensplet"/>
    <w:uiPriority w:val="99"/>
    <w:rsid w:val="00C126B8"/>
    <w:rPr>
      <w:rFonts w:ascii="Times New Roman" w:eastAsia="Times New Roman" w:hAnsi="Times New Roman"/>
      <w:color w:val="333333"/>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stanjevica.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lan.j@sentjernej.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ntjernej.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mailto:judita.lajkovic@kostanjevica.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 Id="rId5" Type="http://schemas.openxmlformats.org/officeDocument/2006/relationships/hyperlink" Target="mailto:medobcinski.inspektorat@sentjernej.si" TargetMode="External"/><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Gibanje števila inšpekcijskih postopkov po posameznih letih</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'[Graf KNK1.xlsx]List1'!$A$20</c:f>
              <c:strCache>
                <c:ptCount val="1"/>
                <c:pt idx="0">
                  <c:v>vodeni inšpekcisjki postopki</c:v>
                </c:pt>
              </c:strCache>
            </c:strRef>
          </c:tx>
          <c:spPr>
            <a:solidFill>
              <a:srgbClr val="FA2EE2"/>
            </a:solidFill>
          </c:spPr>
          <c:invertIfNegative val="0"/>
          <c:dLbls>
            <c:dLbl>
              <c:idx val="1"/>
              <c:layout>
                <c:manualLayout>
                  <c:x val="8.8446655610834712E-3"/>
                  <c:y val="3.613369467028003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 KNK1.xlsx]List1'!$B$19:$D$19</c:f>
              <c:numCache>
                <c:formatCode>General</c:formatCode>
                <c:ptCount val="3"/>
                <c:pt idx="0">
                  <c:v>2012</c:v>
                </c:pt>
                <c:pt idx="1">
                  <c:v>2013</c:v>
                </c:pt>
                <c:pt idx="2">
                  <c:v>2014</c:v>
                </c:pt>
              </c:numCache>
            </c:numRef>
          </c:cat>
          <c:val>
            <c:numRef>
              <c:f>'[Graf KNK1.xlsx]List1'!$B$20:$D$20</c:f>
              <c:numCache>
                <c:formatCode>General</c:formatCode>
                <c:ptCount val="3"/>
                <c:pt idx="0">
                  <c:v>8</c:v>
                </c:pt>
                <c:pt idx="1">
                  <c:v>30</c:v>
                </c:pt>
                <c:pt idx="2">
                  <c:v>25</c:v>
                </c:pt>
              </c:numCache>
            </c:numRef>
          </c:val>
        </c:ser>
        <c:ser>
          <c:idx val="1"/>
          <c:order val="1"/>
          <c:tx>
            <c:strRef>
              <c:f>'[Graf KNK1.xlsx]List1'!$A$21</c:f>
              <c:strCache>
                <c:ptCount val="1"/>
                <c:pt idx="0">
                  <c:v>rešeni inšpekcijski postopki</c:v>
                </c:pt>
              </c:strCache>
            </c:strRef>
          </c:tx>
          <c:spPr>
            <a:solidFill>
              <a:srgbClr val="92D050"/>
            </a:solidFill>
          </c:spPr>
          <c:invertIfNegative val="0"/>
          <c:dLbls>
            <c:dLbl>
              <c:idx val="0"/>
              <c:layout>
                <c:manualLayout>
                  <c:x val="4.4223327805417356E-3"/>
                  <c:y val="-1.44534778681120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6334991708126038E-3"/>
                  <c:y val="-1.084010840108401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055831951354339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 KNK1.xlsx]List1'!$B$19:$D$19</c:f>
              <c:numCache>
                <c:formatCode>General</c:formatCode>
                <c:ptCount val="3"/>
                <c:pt idx="0">
                  <c:v>2012</c:v>
                </c:pt>
                <c:pt idx="1">
                  <c:v>2013</c:v>
                </c:pt>
                <c:pt idx="2">
                  <c:v>2014</c:v>
                </c:pt>
              </c:numCache>
            </c:numRef>
          </c:cat>
          <c:val>
            <c:numRef>
              <c:f>'[Graf KNK1.xlsx]List1'!$B$21:$D$21</c:f>
              <c:numCache>
                <c:formatCode>General</c:formatCode>
                <c:ptCount val="3"/>
                <c:pt idx="0">
                  <c:v>7</c:v>
                </c:pt>
                <c:pt idx="1">
                  <c:v>11</c:v>
                </c:pt>
                <c:pt idx="2">
                  <c:v>21</c:v>
                </c:pt>
              </c:numCache>
            </c:numRef>
          </c:val>
        </c:ser>
        <c:ser>
          <c:idx val="2"/>
          <c:order val="2"/>
          <c:tx>
            <c:strRef>
              <c:f>'[Graf KNK1.xlsx]List1'!$A$22</c:f>
              <c:strCache>
                <c:ptCount val="1"/>
                <c:pt idx="0">
                  <c:v>prenos inšpekcijskih postopkov </c:v>
                </c:pt>
              </c:strCache>
            </c:strRef>
          </c:tx>
          <c:spPr>
            <a:solidFill>
              <a:srgbClr val="DDA9ED"/>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 KNK1.xlsx]List1'!$B$19:$D$19</c:f>
              <c:numCache>
                <c:formatCode>General</c:formatCode>
                <c:ptCount val="3"/>
                <c:pt idx="0">
                  <c:v>2012</c:v>
                </c:pt>
                <c:pt idx="1">
                  <c:v>2013</c:v>
                </c:pt>
                <c:pt idx="2">
                  <c:v>2014</c:v>
                </c:pt>
              </c:numCache>
            </c:numRef>
          </c:cat>
          <c:val>
            <c:numRef>
              <c:f>'[Graf KNK1.xlsx]List1'!$B$22:$D$22</c:f>
              <c:numCache>
                <c:formatCode>General</c:formatCode>
                <c:ptCount val="3"/>
                <c:pt idx="0">
                  <c:v>1</c:v>
                </c:pt>
                <c:pt idx="1">
                  <c:v>18</c:v>
                </c:pt>
                <c:pt idx="2">
                  <c:v>4</c:v>
                </c:pt>
              </c:numCache>
            </c:numRef>
          </c:val>
        </c:ser>
        <c:dLbls>
          <c:showLegendKey val="0"/>
          <c:showVal val="1"/>
          <c:showCatName val="0"/>
          <c:showSerName val="0"/>
          <c:showPercent val="0"/>
          <c:showBubbleSize val="0"/>
        </c:dLbls>
        <c:gapWidth val="150"/>
        <c:shape val="box"/>
        <c:axId val="139288576"/>
        <c:axId val="139407296"/>
        <c:axId val="0"/>
      </c:bar3DChart>
      <c:catAx>
        <c:axId val="139288576"/>
        <c:scaling>
          <c:orientation val="minMax"/>
        </c:scaling>
        <c:delete val="0"/>
        <c:axPos val="b"/>
        <c:title>
          <c:tx>
            <c:rich>
              <a:bodyPr/>
              <a:lstStyle/>
              <a:p>
                <a:pPr>
                  <a:defRPr/>
                </a:pPr>
                <a:r>
                  <a:rPr lang="sl-SI"/>
                  <a:t>leto</a:t>
                </a:r>
              </a:p>
            </c:rich>
          </c:tx>
          <c:overlay val="0"/>
        </c:title>
        <c:numFmt formatCode="General" sourceLinked="1"/>
        <c:majorTickMark val="out"/>
        <c:minorTickMark val="none"/>
        <c:tickLblPos val="nextTo"/>
        <c:crossAx val="139407296"/>
        <c:crosses val="autoZero"/>
        <c:auto val="1"/>
        <c:lblAlgn val="ctr"/>
        <c:lblOffset val="100"/>
        <c:noMultiLvlLbl val="0"/>
      </c:catAx>
      <c:valAx>
        <c:axId val="139407296"/>
        <c:scaling>
          <c:orientation val="minMax"/>
        </c:scaling>
        <c:delete val="0"/>
        <c:axPos val="l"/>
        <c:majorGridlines/>
        <c:title>
          <c:tx>
            <c:rich>
              <a:bodyPr/>
              <a:lstStyle/>
              <a:p>
                <a:pPr>
                  <a:defRPr/>
                </a:pPr>
                <a:r>
                  <a:rPr lang="sl-SI"/>
                  <a:t>število inšpekcijskih postopkov</a:t>
                </a:r>
              </a:p>
            </c:rich>
          </c:tx>
          <c:overlay val="0"/>
        </c:title>
        <c:numFmt formatCode="General" sourceLinked="1"/>
        <c:majorTickMark val="out"/>
        <c:minorTickMark val="none"/>
        <c:tickLblPos val="nextTo"/>
        <c:crossAx val="139288576"/>
        <c:crosses val="autoZero"/>
        <c:crossBetween val="between"/>
        <c:majorUnit val="5"/>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Število rešenih zadev po posameznih področjih v 2014</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spPr>
            <a:solidFill>
              <a:srgbClr val="92D050"/>
            </a:solidFill>
          </c:spPr>
          <c:explosion val="25"/>
          <c:dPt>
            <c:idx val="1"/>
            <c:bubble3D val="0"/>
            <c:spPr>
              <a:solidFill>
                <a:srgbClr val="CC66FF"/>
              </a:solidFill>
            </c:spPr>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'[ta prav tortni.xlsx]List1'!$A$2:$A$3</c:f>
              <c:strCache>
                <c:ptCount val="2"/>
                <c:pt idx="0">
                  <c:v>cesta</c:v>
                </c:pt>
                <c:pt idx="1">
                  <c:v>komunalni odpadki</c:v>
                </c:pt>
              </c:strCache>
            </c:strRef>
          </c:cat>
          <c:val>
            <c:numRef>
              <c:f>'[ta prav tortni.xlsx]List1'!$B$2:$B$3</c:f>
              <c:numCache>
                <c:formatCode>General</c:formatCode>
                <c:ptCount val="2"/>
                <c:pt idx="0">
                  <c:v>31</c:v>
                </c:pt>
                <c:pt idx="1">
                  <c:v>2</c:v>
                </c:pt>
              </c:numCache>
            </c:numRef>
          </c:val>
        </c:ser>
        <c:ser>
          <c:idx val="1"/>
          <c:order val="1"/>
          <c:explosion val="25"/>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'[ta prav tortni.xlsx]List1'!$A$2:$A$3</c:f>
              <c:strCache>
                <c:ptCount val="2"/>
                <c:pt idx="0">
                  <c:v>cesta</c:v>
                </c:pt>
                <c:pt idx="1">
                  <c:v>komunalni odpadki</c:v>
                </c:pt>
              </c:strCache>
            </c:strRef>
          </c:cat>
          <c:val>
            <c:numRef>
              <c:f>'[ta prav tortni.xlsx]List1'!$C$2:$C$3</c:f>
              <c:numCache>
                <c:formatCode>General</c:formatCode>
                <c:ptCount val="2"/>
                <c:pt idx="0">
                  <c:v>94</c:v>
                </c:pt>
                <c:pt idx="1">
                  <c:v>6</c:v>
                </c:pt>
              </c:numCache>
            </c:numRef>
          </c:val>
        </c:ser>
        <c:dLbls>
          <c:dLblPos val="inEnd"/>
          <c:showLegendKey val="0"/>
          <c:showVal val="0"/>
          <c:showCatName val="0"/>
          <c:showSerName val="0"/>
          <c:showPercent val="1"/>
          <c:showBubbleSize val="0"/>
          <c:showLeaderLines val="1"/>
        </c:dLbls>
      </c:pie3DChart>
    </c:plotArea>
    <c:legend>
      <c:legendPos val="r"/>
      <c:overlay val="0"/>
      <c:txPr>
        <a:bodyPr/>
        <a:lstStyle/>
        <a:p>
          <a:pPr rtl="0">
            <a:defRPr/>
          </a:pPr>
          <a:endParaRPr lang="sl-SI"/>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C27140E-017A-44E6-850C-9C8423E6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9978</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Občina Kostanjevica na Krki</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judita</dc:creator>
  <cp:lastModifiedBy>Marjana  Krhin</cp:lastModifiedBy>
  <cp:revision>2</cp:revision>
  <cp:lastPrinted>2015-03-31T05:07:00Z</cp:lastPrinted>
  <dcterms:created xsi:type="dcterms:W3CDTF">2015-03-31T05:07:00Z</dcterms:created>
  <dcterms:modified xsi:type="dcterms:W3CDTF">2015-03-31T05:07:00Z</dcterms:modified>
</cp:coreProperties>
</file>