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52" w:rsidRDefault="000D2552" w:rsidP="000D2552">
      <w:pPr>
        <w:pStyle w:val="Brezrazmikov"/>
        <w:spacing w:line="276" w:lineRule="auto"/>
        <w:jc w:val="both"/>
        <w:rPr>
          <w:rFonts w:ascii="Arial" w:hAnsi="Arial" w:cs="Arial"/>
        </w:rPr>
      </w:pPr>
      <w:r w:rsidRPr="00DE6589">
        <w:rPr>
          <w:rFonts w:ascii="Arial" w:hAnsi="Arial" w:cs="Arial"/>
        </w:rPr>
        <w:t>Na podlagi</w:t>
      </w:r>
      <w:r>
        <w:rPr>
          <w:rFonts w:ascii="Arial" w:hAnsi="Arial" w:cs="Arial"/>
        </w:rPr>
        <w:t xml:space="preserve"> </w:t>
      </w:r>
      <w:r w:rsidRPr="00DE6589">
        <w:rPr>
          <w:rFonts w:ascii="Arial" w:hAnsi="Arial" w:cs="Arial"/>
        </w:rPr>
        <w:t xml:space="preserve">61. </w:t>
      </w:r>
      <w:r>
        <w:rPr>
          <w:rFonts w:ascii="Arial" w:hAnsi="Arial" w:cs="Arial"/>
        </w:rPr>
        <w:t>č</w:t>
      </w:r>
      <w:r w:rsidRPr="00DE6589">
        <w:rPr>
          <w:rFonts w:ascii="Arial" w:hAnsi="Arial" w:cs="Arial"/>
        </w:rPr>
        <w:t>lena Zakona</w:t>
      </w:r>
      <w:r>
        <w:rPr>
          <w:rFonts w:ascii="Arial" w:hAnsi="Arial" w:cs="Arial"/>
        </w:rPr>
        <w:t xml:space="preserve"> o prostorskem načrtovanju (Uradni list RS, št. 33/07- ZPNačrt, 70/08-ZVO-1B, 108/09, 80/10-ZUPUDPP (106/2010 </w:t>
      </w:r>
      <w:proofErr w:type="spellStart"/>
      <w:r>
        <w:rPr>
          <w:rFonts w:ascii="Arial" w:hAnsi="Arial" w:cs="Arial"/>
        </w:rPr>
        <w:t>popr</w:t>
      </w:r>
      <w:proofErr w:type="spellEnd"/>
      <w:r>
        <w:rPr>
          <w:rFonts w:ascii="Arial" w:hAnsi="Arial" w:cs="Arial"/>
        </w:rPr>
        <w:t>.), 43/2011-ZKZ-C, 57/12-ZUPUDPA-A, 35/2012 Skl. US, 109/12) ter 17. člena Statuta Občine Šenčur (Uradni vestnik Gorenjske št. 2/11) je Občinski svet Občine Šenčur na ……. seji, dne 25. 09. 2014 sprejel</w:t>
      </w:r>
    </w:p>
    <w:p w:rsidR="000D2552" w:rsidRDefault="000D2552" w:rsidP="000D2552">
      <w:pPr>
        <w:pStyle w:val="Brezrazmikov"/>
      </w:pPr>
    </w:p>
    <w:p w:rsidR="000D2552" w:rsidRDefault="000D2552" w:rsidP="000D2552">
      <w:pPr>
        <w:pStyle w:val="Brezrazmikov"/>
      </w:pPr>
    </w:p>
    <w:p w:rsidR="000D2552" w:rsidRPr="00745278" w:rsidRDefault="000D2552" w:rsidP="000D2552">
      <w:pPr>
        <w:pStyle w:val="Brezrazmikov"/>
        <w:spacing w:line="276" w:lineRule="auto"/>
        <w:jc w:val="center"/>
        <w:rPr>
          <w:rFonts w:ascii="Arial" w:hAnsi="Arial" w:cs="Arial"/>
          <w:b/>
          <w:sz w:val="24"/>
          <w:szCs w:val="24"/>
        </w:rPr>
      </w:pPr>
      <w:r w:rsidRPr="00745278">
        <w:rPr>
          <w:rFonts w:ascii="Arial" w:hAnsi="Arial" w:cs="Arial"/>
          <w:b/>
          <w:sz w:val="24"/>
          <w:szCs w:val="24"/>
        </w:rPr>
        <w:t>O D L O K</w:t>
      </w:r>
    </w:p>
    <w:p w:rsidR="000D2552" w:rsidRPr="00745278" w:rsidRDefault="000D2552" w:rsidP="000D2552">
      <w:pPr>
        <w:pStyle w:val="Brezrazmikov"/>
        <w:spacing w:line="276" w:lineRule="auto"/>
        <w:jc w:val="center"/>
        <w:rPr>
          <w:rFonts w:ascii="Arial" w:hAnsi="Arial" w:cs="Arial"/>
          <w:b/>
          <w:sz w:val="24"/>
          <w:szCs w:val="24"/>
        </w:rPr>
      </w:pPr>
      <w:r w:rsidRPr="00745278">
        <w:rPr>
          <w:rFonts w:ascii="Arial" w:hAnsi="Arial" w:cs="Arial"/>
          <w:b/>
          <w:sz w:val="24"/>
          <w:szCs w:val="24"/>
        </w:rPr>
        <w:t>o Občinskem podrobnem prostorskem načrtu</w:t>
      </w:r>
    </w:p>
    <w:p w:rsidR="000D2552" w:rsidRPr="00745278" w:rsidRDefault="000D2552" w:rsidP="000D2552">
      <w:pPr>
        <w:pStyle w:val="Brezrazmikov"/>
        <w:spacing w:line="276" w:lineRule="auto"/>
        <w:jc w:val="center"/>
        <w:rPr>
          <w:rFonts w:ascii="Arial" w:hAnsi="Arial" w:cs="Arial"/>
          <w:b/>
          <w:sz w:val="24"/>
          <w:szCs w:val="24"/>
        </w:rPr>
      </w:pPr>
      <w:r w:rsidRPr="00745278">
        <w:rPr>
          <w:rFonts w:ascii="Arial" w:hAnsi="Arial" w:cs="Arial"/>
          <w:b/>
          <w:sz w:val="24"/>
          <w:szCs w:val="24"/>
        </w:rPr>
        <w:t>avtoličarske delavnice Kuhar - Luže</w:t>
      </w:r>
    </w:p>
    <w:p w:rsidR="000D2552" w:rsidRDefault="000D2552" w:rsidP="000D2552">
      <w:pPr>
        <w:pStyle w:val="Brezrazmikov"/>
        <w:spacing w:line="276" w:lineRule="auto"/>
      </w:pPr>
    </w:p>
    <w:p w:rsidR="000D2552" w:rsidRPr="00896C57" w:rsidRDefault="000D2552" w:rsidP="000D2552">
      <w:pPr>
        <w:pStyle w:val="Brezrazmikov"/>
        <w:spacing w:line="276" w:lineRule="auto"/>
      </w:pPr>
    </w:p>
    <w:p w:rsidR="000D2552" w:rsidRPr="00896C57" w:rsidRDefault="000D2552" w:rsidP="000D2552">
      <w:pPr>
        <w:pStyle w:val="Brezrazmikov"/>
        <w:numPr>
          <w:ilvl w:val="0"/>
          <w:numId w:val="1"/>
        </w:numPr>
        <w:spacing w:line="276" w:lineRule="auto"/>
        <w:jc w:val="center"/>
        <w:rPr>
          <w:rFonts w:ascii="Arial" w:hAnsi="Arial" w:cs="Arial"/>
          <w:b/>
        </w:rPr>
      </w:pPr>
      <w:r w:rsidRPr="00896C57">
        <w:rPr>
          <w:rFonts w:ascii="Arial" w:hAnsi="Arial" w:cs="Arial"/>
          <w:b/>
        </w:rPr>
        <w:t>UVODNE DOLOČBE</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(predmet odloka)</w:t>
      </w:r>
    </w:p>
    <w:p w:rsidR="000D2552" w:rsidRDefault="000D2552" w:rsidP="000D2552">
      <w:pPr>
        <w:pStyle w:val="Brezrazmikov"/>
      </w:pPr>
    </w:p>
    <w:p w:rsidR="000D2552" w:rsidRDefault="000D2552" w:rsidP="000D2552">
      <w:pPr>
        <w:pStyle w:val="Brezrazmikov"/>
        <w:numPr>
          <w:ilvl w:val="0"/>
          <w:numId w:val="3"/>
        </w:numPr>
        <w:tabs>
          <w:tab w:val="left" w:pos="567"/>
        </w:tabs>
        <w:spacing w:line="276" w:lineRule="auto"/>
        <w:ind w:left="567" w:hanging="283"/>
        <w:jc w:val="both"/>
        <w:rPr>
          <w:rFonts w:ascii="Arial" w:hAnsi="Arial" w:cs="Arial"/>
        </w:rPr>
      </w:pPr>
      <w:r>
        <w:rPr>
          <w:rFonts w:ascii="Arial" w:hAnsi="Arial" w:cs="Arial"/>
        </w:rPr>
        <w:t>S tem odlokom se ob upoštevanju določil Strategije prostorskega razvoja Slovenije (Uradni list RS, št. 76/04 in 33/07 – ZPNačrt) in Odlokom o občinskem prostorskem načrtu občine Šenčur (Uradno glasilo slovenskih občin, št. 7/2011) sprejme Občinski podrobni prostorski načrt</w:t>
      </w:r>
      <w:r w:rsidRPr="001A26D1">
        <w:rPr>
          <w:rFonts w:ascii="Arial" w:hAnsi="Arial" w:cs="Arial"/>
        </w:rPr>
        <w:t xml:space="preserve"> </w:t>
      </w:r>
      <w:r>
        <w:rPr>
          <w:rFonts w:ascii="Arial" w:hAnsi="Arial" w:cs="Arial"/>
        </w:rPr>
        <w:t>avtoličarske delavnice Kuhar - Luže, v nadaljevanju OPPN.</w:t>
      </w:r>
    </w:p>
    <w:p w:rsidR="000D2552" w:rsidRDefault="000D2552" w:rsidP="000D2552">
      <w:pPr>
        <w:pStyle w:val="Brezrazmikov"/>
        <w:spacing w:line="276" w:lineRule="auto"/>
      </w:pPr>
    </w:p>
    <w:p w:rsidR="000D2552" w:rsidRDefault="000D2552" w:rsidP="000D2552">
      <w:pPr>
        <w:pStyle w:val="Brezrazmikov"/>
        <w:numPr>
          <w:ilvl w:val="0"/>
          <w:numId w:val="3"/>
        </w:numPr>
        <w:tabs>
          <w:tab w:val="left" w:pos="142"/>
          <w:tab w:val="left" w:pos="567"/>
        </w:tabs>
        <w:spacing w:line="276" w:lineRule="auto"/>
        <w:ind w:left="567" w:hanging="283"/>
        <w:jc w:val="both"/>
        <w:rPr>
          <w:rFonts w:ascii="Arial" w:hAnsi="Arial" w:cs="Arial"/>
        </w:rPr>
      </w:pPr>
      <w:r>
        <w:rPr>
          <w:rFonts w:ascii="Arial" w:hAnsi="Arial" w:cs="Arial"/>
        </w:rPr>
        <w:t>OPPN je izdelalo podjetje ALFA ARS, d.o.o., Stritarjeva ulica 8, Kranj pod številko U-1090/14, v septembru 2014.</w:t>
      </w:r>
    </w:p>
    <w:p w:rsidR="000D2552" w:rsidRPr="00532EE3" w:rsidRDefault="000D2552" w:rsidP="000D2552">
      <w:pPr>
        <w:pStyle w:val="Brezrazmikov"/>
        <w:tabs>
          <w:tab w:val="left" w:pos="142"/>
          <w:tab w:val="left" w:pos="567"/>
        </w:tabs>
        <w:spacing w:line="276" w:lineRule="auto"/>
        <w:jc w:val="both"/>
        <w:rPr>
          <w:rFonts w:ascii="Arial" w:hAnsi="Arial" w:cs="Arial"/>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(namen OPPN)</w:t>
      </w:r>
    </w:p>
    <w:p w:rsidR="000D2552" w:rsidRDefault="000D2552" w:rsidP="000D2552">
      <w:pPr>
        <w:pStyle w:val="Brezrazmikov"/>
        <w:spacing w:line="276" w:lineRule="auto"/>
      </w:pPr>
    </w:p>
    <w:p w:rsidR="000D2552" w:rsidRDefault="000D2552" w:rsidP="000D2552">
      <w:pPr>
        <w:pStyle w:val="Brezrazmikov"/>
        <w:spacing w:line="276" w:lineRule="auto"/>
        <w:ind w:left="284"/>
        <w:jc w:val="both"/>
        <w:rPr>
          <w:rFonts w:ascii="Arial" w:hAnsi="Arial" w:cs="Arial"/>
        </w:rPr>
      </w:pPr>
      <w:r>
        <w:rPr>
          <w:rFonts w:ascii="Arial" w:hAnsi="Arial" w:cs="Arial"/>
        </w:rPr>
        <w:t>Namen OPPN je določitev podrobnih lokacijskih pogojev za avtoličarsko delavnico Kuhar - Luže s pripadajočo infrastrukturo in zunanjo ureditvijo.</w:t>
      </w: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(vsebina OPPN)</w:t>
      </w:r>
    </w:p>
    <w:p w:rsidR="000D2552" w:rsidRDefault="000D2552" w:rsidP="000D2552">
      <w:pPr>
        <w:pStyle w:val="Brezrazmikov"/>
        <w:spacing w:line="276" w:lineRule="auto"/>
      </w:pPr>
    </w:p>
    <w:p w:rsidR="000D2552" w:rsidRDefault="000D2552" w:rsidP="000D2552">
      <w:pPr>
        <w:pStyle w:val="Brezrazmikov"/>
        <w:numPr>
          <w:ilvl w:val="0"/>
          <w:numId w:val="4"/>
        </w:numPr>
        <w:spacing w:line="276" w:lineRule="auto"/>
        <w:ind w:left="567" w:hanging="283"/>
        <w:jc w:val="both"/>
        <w:rPr>
          <w:rFonts w:ascii="Arial" w:hAnsi="Arial" w:cs="Arial"/>
        </w:rPr>
      </w:pPr>
      <w:r>
        <w:rPr>
          <w:rFonts w:ascii="Arial" w:hAnsi="Arial" w:cs="Arial"/>
        </w:rPr>
        <w:t>OPPN vsebuje besedilo in grafične prikaze, ki se nanašajo na mejo območja OPPN, lego, zasnovo, velikost in oblikovanje objekta, naprav in ureditve ter okoljevarstvene ukrepe.</w:t>
      </w:r>
    </w:p>
    <w:p w:rsidR="000D2552" w:rsidRDefault="000D2552" w:rsidP="000D2552">
      <w:pPr>
        <w:pStyle w:val="Brezrazmikov"/>
        <w:spacing w:line="276" w:lineRule="auto"/>
      </w:pPr>
    </w:p>
    <w:p w:rsidR="000D2552" w:rsidRDefault="000D2552" w:rsidP="000D2552">
      <w:pPr>
        <w:pStyle w:val="Brezrazmikov"/>
        <w:numPr>
          <w:ilvl w:val="0"/>
          <w:numId w:val="6"/>
        </w:numPr>
        <w:spacing w:line="276" w:lineRule="auto"/>
        <w:ind w:left="851" w:hanging="284"/>
        <w:jc w:val="both"/>
        <w:rPr>
          <w:rFonts w:ascii="Arial" w:hAnsi="Arial" w:cs="Arial"/>
        </w:rPr>
      </w:pPr>
      <w:r>
        <w:rPr>
          <w:rFonts w:ascii="Arial" w:hAnsi="Arial" w:cs="Arial"/>
        </w:rPr>
        <w:t>Besedilni del obsega;</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Uvodne določbe.</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Opis prostorske ureditve.</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Umestitev načrtovane ureditve v prostor.</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Zasnovo projektnih rešitev in pogojev glede priključevanja objekta na gospodarsko javno infrastrukturo.</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Rešitve in ukrepe za celostno ohranjanje kulturne dediščine.</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Rešitve in ukrepe za varovanje okolja, naravnih virov in ohranjanja narave.</w:t>
      </w:r>
    </w:p>
    <w:p w:rsidR="000D2552" w:rsidRDefault="000D2552" w:rsidP="000D2552">
      <w:pPr>
        <w:pStyle w:val="Brezrazmikov"/>
        <w:spacing w:line="276" w:lineRule="auto"/>
        <w:ind w:left="1134"/>
        <w:jc w:val="both"/>
        <w:rPr>
          <w:rFonts w:ascii="Arial" w:hAnsi="Arial" w:cs="Arial"/>
          <w:sz w:val="16"/>
          <w:szCs w:val="16"/>
        </w:rPr>
      </w:pPr>
    </w:p>
    <w:p w:rsidR="000D2552" w:rsidRPr="000B31FE" w:rsidRDefault="000D2552" w:rsidP="000D2552">
      <w:pPr>
        <w:pStyle w:val="Brezrazmikov"/>
        <w:spacing w:line="276" w:lineRule="auto"/>
        <w:ind w:left="1134"/>
        <w:jc w:val="both"/>
        <w:rPr>
          <w:rFonts w:ascii="Arial" w:hAnsi="Arial" w:cs="Arial"/>
          <w:sz w:val="16"/>
          <w:szCs w:val="16"/>
        </w:rPr>
      </w:pP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lastRenderedPageBreak/>
        <w:t>Rešitve in ukrepe za obrambo ter varstvo pred naravnimi in drugimi nesrečami, vključno z varstvom pred požarom.</w:t>
      </w:r>
    </w:p>
    <w:p w:rsidR="000D2552" w:rsidRPr="0066344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Etapnost izvedbe prostorske ureditve</w:t>
      </w:r>
    </w:p>
    <w:p w:rsidR="000D2552" w:rsidRDefault="000D2552" w:rsidP="000D2552">
      <w:pPr>
        <w:pStyle w:val="Brezrazmikov"/>
        <w:numPr>
          <w:ilvl w:val="0"/>
          <w:numId w:val="5"/>
        </w:numPr>
        <w:spacing w:line="276" w:lineRule="auto"/>
        <w:ind w:left="1134" w:hanging="283"/>
        <w:jc w:val="both"/>
        <w:rPr>
          <w:rFonts w:ascii="Arial" w:hAnsi="Arial" w:cs="Arial"/>
        </w:rPr>
      </w:pPr>
      <w:r>
        <w:rPr>
          <w:rFonts w:ascii="Arial" w:hAnsi="Arial" w:cs="Arial"/>
        </w:rPr>
        <w:t>Končne določbe.</w:t>
      </w:r>
    </w:p>
    <w:p w:rsidR="000D2552" w:rsidRDefault="000D2552" w:rsidP="000D2552">
      <w:pPr>
        <w:pStyle w:val="Brezrazmikov"/>
        <w:spacing w:line="276" w:lineRule="auto"/>
      </w:pPr>
    </w:p>
    <w:p w:rsidR="000D2552" w:rsidRDefault="000D2552" w:rsidP="000D2552">
      <w:pPr>
        <w:pStyle w:val="Brezrazmikov"/>
        <w:numPr>
          <w:ilvl w:val="0"/>
          <w:numId w:val="6"/>
        </w:numPr>
        <w:spacing w:line="276" w:lineRule="auto"/>
        <w:ind w:left="851" w:hanging="284"/>
        <w:jc w:val="both"/>
        <w:rPr>
          <w:rFonts w:ascii="Arial" w:hAnsi="Arial" w:cs="Arial"/>
        </w:rPr>
      </w:pPr>
      <w:r>
        <w:rPr>
          <w:rFonts w:ascii="Arial" w:hAnsi="Arial" w:cs="Arial"/>
        </w:rPr>
        <w:t>Kartografski del obsega;</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Izsek iz grafičnega načrta kartografskega dela izvedbenega prostorskega akta s prikazom prostorske ureditve na širšem območju.</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Izsek iz kartografskega dela izvedbenega prostorskega akta z grafičnim prikazom rabe prostora. enot urejanj prostora in gospodarske javne infrastrukture na širšem območju.</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Izsek iz kartografskega dela izvedbenega prostorskega akta z grafičnim prikazom  gospodarske javne infrastrukture na širšem območju.</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Prikaz območja urejanja (list 1).</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Ureditvena situacija s prikazom zazidave in ozelenitve (list 2).</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Prometna komunalna in energetska infrastruktura (list 3).</w:t>
      </w:r>
    </w:p>
    <w:p w:rsidR="000D2552" w:rsidRDefault="000D2552" w:rsidP="000D2552">
      <w:pPr>
        <w:pStyle w:val="Brezrazmikov"/>
        <w:numPr>
          <w:ilvl w:val="0"/>
          <w:numId w:val="7"/>
        </w:numPr>
        <w:spacing w:line="276" w:lineRule="auto"/>
        <w:ind w:left="1134" w:hanging="283"/>
        <w:jc w:val="both"/>
        <w:rPr>
          <w:rFonts w:ascii="Arial" w:hAnsi="Arial" w:cs="Arial"/>
        </w:rPr>
      </w:pPr>
      <w:r>
        <w:rPr>
          <w:rFonts w:ascii="Arial" w:hAnsi="Arial" w:cs="Arial"/>
        </w:rPr>
        <w:t>Prometna infrastruktura (list 4).</w:t>
      </w:r>
    </w:p>
    <w:p w:rsidR="000D2552" w:rsidRDefault="000D2552" w:rsidP="000D2552">
      <w:pPr>
        <w:pStyle w:val="Brezrazmikov"/>
        <w:spacing w:line="276" w:lineRule="auto"/>
      </w:pPr>
    </w:p>
    <w:p w:rsidR="000D2552" w:rsidRDefault="000D2552" w:rsidP="000D2552">
      <w:pPr>
        <w:pStyle w:val="Brezrazmikov"/>
        <w:numPr>
          <w:ilvl w:val="0"/>
          <w:numId w:val="6"/>
        </w:numPr>
        <w:spacing w:line="276" w:lineRule="auto"/>
        <w:ind w:left="851" w:hanging="284"/>
        <w:jc w:val="both"/>
        <w:rPr>
          <w:rFonts w:ascii="Arial" w:hAnsi="Arial" w:cs="Arial"/>
        </w:rPr>
      </w:pPr>
      <w:r>
        <w:rPr>
          <w:rFonts w:ascii="Arial" w:hAnsi="Arial" w:cs="Arial"/>
        </w:rPr>
        <w:t>Priloge obsegajo;</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Izvleček iz strateških prostorskih aktov.</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Prikaz stanja prostora.</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Seznam strokovnih podlag.</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Smernice in menja nosilcev urejanja prostora.</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Obrazložitev in utemeljitev.</w:t>
      </w:r>
    </w:p>
    <w:p w:rsidR="000D2552"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Povzetek za javnost.</w:t>
      </w:r>
    </w:p>
    <w:p w:rsidR="000D2552" w:rsidRPr="006D24FF" w:rsidRDefault="000D2552" w:rsidP="000D2552">
      <w:pPr>
        <w:pStyle w:val="Brezrazmikov"/>
        <w:numPr>
          <w:ilvl w:val="0"/>
          <w:numId w:val="8"/>
        </w:numPr>
        <w:spacing w:line="276" w:lineRule="auto"/>
        <w:ind w:left="1134" w:hanging="283"/>
        <w:jc w:val="both"/>
        <w:rPr>
          <w:rFonts w:ascii="Arial" w:hAnsi="Arial" w:cs="Arial"/>
        </w:rPr>
      </w:pPr>
      <w:r>
        <w:rPr>
          <w:rFonts w:ascii="Arial" w:hAnsi="Arial" w:cs="Arial"/>
        </w:rPr>
        <w:t>Strokovna ocena obremenitve okolja</w:t>
      </w:r>
      <w:r w:rsidRPr="006D24FF">
        <w:rPr>
          <w:rFonts w:ascii="Arial" w:hAnsi="Arial" w:cs="Arial"/>
        </w:rPr>
        <w:t xml:space="preserve"> (hrup, prah in vplivi).</w:t>
      </w:r>
    </w:p>
    <w:p w:rsidR="000D2552" w:rsidRDefault="000D2552" w:rsidP="000D2552">
      <w:pPr>
        <w:pStyle w:val="Brezrazmikov"/>
        <w:spacing w:line="276" w:lineRule="auto"/>
      </w:pPr>
    </w:p>
    <w:p w:rsidR="000D2552" w:rsidRDefault="000D2552" w:rsidP="000D2552">
      <w:pPr>
        <w:pStyle w:val="Brezrazmikov"/>
        <w:spacing w:line="276" w:lineRule="auto"/>
      </w:pPr>
    </w:p>
    <w:p w:rsidR="000D2552" w:rsidRPr="00896C57" w:rsidRDefault="000D2552" w:rsidP="000D2552">
      <w:pPr>
        <w:pStyle w:val="Brezrazmikov"/>
        <w:numPr>
          <w:ilvl w:val="0"/>
          <w:numId w:val="1"/>
        </w:numPr>
        <w:spacing w:line="276" w:lineRule="auto"/>
        <w:jc w:val="center"/>
        <w:rPr>
          <w:rFonts w:ascii="Arial" w:hAnsi="Arial" w:cs="Arial"/>
          <w:b/>
        </w:rPr>
      </w:pPr>
      <w:r w:rsidRPr="00896C57">
        <w:rPr>
          <w:rFonts w:ascii="Arial" w:hAnsi="Arial" w:cs="Arial"/>
          <w:b/>
        </w:rPr>
        <w:t>OPIS PROSTORSKE UREDITVE</w:t>
      </w:r>
    </w:p>
    <w:p w:rsidR="000D2552" w:rsidRDefault="000D2552" w:rsidP="000D2552">
      <w:pPr>
        <w:pStyle w:val="Brezrazmikov"/>
        <w:spacing w:line="276" w:lineRule="auto"/>
      </w:pP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(ureditveno območje in opis ureditve)</w:t>
      </w:r>
    </w:p>
    <w:p w:rsidR="000D2552" w:rsidRDefault="000D2552" w:rsidP="000D2552">
      <w:pPr>
        <w:pStyle w:val="Brezrazmikov"/>
        <w:spacing w:line="276" w:lineRule="auto"/>
      </w:pPr>
    </w:p>
    <w:p w:rsidR="000D2552"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Območje OPPN obsega</w:t>
      </w:r>
      <w:r w:rsidRPr="007A1296">
        <w:rPr>
          <w:rFonts w:ascii="Arial" w:hAnsi="Arial" w:cs="Arial"/>
        </w:rPr>
        <w:t xml:space="preserve"> </w:t>
      </w:r>
      <w:r>
        <w:rPr>
          <w:rFonts w:ascii="Arial" w:hAnsi="Arial" w:cs="Arial"/>
        </w:rPr>
        <w:t xml:space="preserve">dele </w:t>
      </w:r>
      <w:r w:rsidRPr="007A1296">
        <w:rPr>
          <w:rFonts w:ascii="Arial" w:hAnsi="Arial" w:cs="Arial"/>
        </w:rPr>
        <w:t>zemlji</w:t>
      </w:r>
      <w:r>
        <w:rPr>
          <w:rFonts w:ascii="Arial" w:hAnsi="Arial" w:cs="Arial"/>
        </w:rPr>
        <w:t>ških parcel</w:t>
      </w:r>
      <w:r w:rsidRPr="007A1296">
        <w:rPr>
          <w:rFonts w:ascii="Arial" w:hAnsi="Arial" w:cs="Arial"/>
        </w:rPr>
        <w:t xml:space="preserve"> </w:t>
      </w:r>
      <w:r>
        <w:rPr>
          <w:rFonts w:ascii="Arial" w:hAnsi="Arial" w:cs="Arial"/>
        </w:rPr>
        <w:t>s</w:t>
      </w:r>
      <w:r w:rsidRPr="007A1296">
        <w:rPr>
          <w:rFonts w:ascii="Arial" w:hAnsi="Arial" w:cs="Arial"/>
        </w:rPr>
        <w:t xml:space="preserve"> št. </w:t>
      </w:r>
      <w:r>
        <w:rPr>
          <w:rFonts w:ascii="Arial" w:hAnsi="Arial" w:cs="Arial"/>
        </w:rPr>
        <w:t>260/5 in 260/6 obe k.o. Luže (2107)</w:t>
      </w:r>
      <w:r w:rsidRPr="007A1296">
        <w:rPr>
          <w:rFonts w:ascii="Arial" w:hAnsi="Arial" w:cs="Arial"/>
        </w:rPr>
        <w:t xml:space="preserve">, s skupno površino </w:t>
      </w:r>
      <w:r>
        <w:rPr>
          <w:rFonts w:ascii="Arial" w:hAnsi="Arial" w:cs="Arial"/>
        </w:rPr>
        <w:t>2 669</w:t>
      </w:r>
      <w:r w:rsidRPr="001D5B1D">
        <w:rPr>
          <w:rFonts w:ascii="Arial" w:hAnsi="Arial" w:cs="Arial"/>
        </w:rPr>
        <w:t xml:space="preserve"> m</w:t>
      </w:r>
      <w:r w:rsidRPr="001D5B1D">
        <w:rPr>
          <w:rFonts w:ascii="Arial" w:hAnsi="Arial" w:cs="Arial"/>
          <w:vertAlign w:val="superscript"/>
        </w:rPr>
        <w:t>2</w:t>
      </w:r>
      <w:r w:rsidRPr="001D5B1D">
        <w:rPr>
          <w:rFonts w:ascii="Arial" w:hAnsi="Arial" w:cs="Arial"/>
        </w:rPr>
        <w:t>.</w:t>
      </w:r>
      <w:r>
        <w:rPr>
          <w:rFonts w:ascii="Arial" w:hAnsi="Arial" w:cs="Arial"/>
        </w:rPr>
        <w:t xml:space="preserve"> </w:t>
      </w:r>
    </w:p>
    <w:p w:rsidR="000D2552" w:rsidRDefault="000D2552" w:rsidP="000D2552">
      <w:pPr>
        <w:pStyle w:val="Brezrazmikov"/>
        <w:spacing w:line="276" w:lineRule="auto"/>
        <w:ind w:left="567"/>
        <w:jc w:val="both"/>
        <w:rPr>
          <w:rFonts w:ascii="Arial" w:hAnsi="Arial" w:cs="Arial"/>
        </w:rPr>
      </w:pPr>
    </w:p>
    <w:p w:rsidR="000D2552" w:rsidRPr="007A1296"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Območje OPPN obsega cca 1 982 m</w:t>
      </w:r>
      <w:r w:rsidRPr="003E0B29">
        <w:rPr>
          <w:rFonts w:ascii="Arial" w:hAnsi="Arial" w:cs="Arial"/>
          <w:vertAlign w:val="superscript"/>
        </w:rPr>
        <w:t>2</w:t>
      </w:r>
      <w:r>
        <w:rPr>
          <w:rFonts w:ascii="Arial" w:hAnsi="Arial" w:cs="Arial"/>
        </w:rPr>
        <w:t xml:space="preserve"> zemljišča.</w:t>
      </w:r>
      <w:r w:rsidRPr="007A1296">
        <w:rPr>
          <w:rFonts w:ascii="Arial" w:hAnsi="Arial" w:cs="Arial"/>
        </w:rPr>
        <w:t xml:space="preserve"> Ureditveno območje je prikazano v grafičnem načrtu (kartografski del; Območje podrobnega načrta z obstoječim parcelnim stanjem).</w:t>
      </w:r>
    </w:p>
    <w:p w:rsidR="000D2552" w:rsidRPr="007A1296" w:rsidRDefault="000D2552" w:rsidP="000D2552">
      <w:pPr>
        <w:pStyle w:val="Brezrazmikov"/>
        <w:spacing w:line="276" w:lineRule="auto"/>
      </w:pPr>
    </w:p>
    <w:p w:rsidR="000D2552" w:rsidRPr="0055255A"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 xml:space="preserve">Območje OPPN, </w:t>
      </w:r>
      <w:r w:rsidRPr="00DD77AB">
        <w:rPr>
          <w:rFonts w:ascii="Arial" w:hAnsi="Arial" w:cs="Arial"/>
        </w:rPr>
        <w:t xml:space="preserve">na zemljiščih parc. št. 260/5 in 260/6 obe k.o. </w:t>
      </w:r>
      <w:r>
        <w:rPr>
          <w:rFonts w:ascii="Arial" w:hAnsi="Arial" w:cs="Arial"/>
        </w:rPr>
        <w:t xml:space="preserve">Luže (2107), je po Odloku o občinskem prostorskem načrtu Občine Šenčur (v nadaljevanju OPN) </w:t>
      </w:r>
      <w:r w:rsidRPr="00DD77AB">
        <w:rPr>
          <w:rFonts w:ascii="Arial" w:hAnsi="Arial" w:cs="Arial"/>
        </w:rPr>
        <w:t>določeno kot območje stavbnih zemljišč</w:t>
      </w:r>
      <w:r>
        <w:rPr>
          <w:rFonts w:ascii="Arial" w:hAnsi="Arial" w:cs="Arial"/>
        </w:rPr>
        <w:t xml:space="preserve">, enota urejanja z oznako LU-01 </w:t>
      </w:r>
      <w:proofErr w:type="spellStart"/>
      <w:r>
        <w:rPr>
          <w:rFonts w:ascii="Arial" w:hAnsi="Arial" w:cs="Arial"/>
        </w:rPr>
        <w:t>SKj</w:t>
      </w:r>
      <w:proofErr w:type="spellEnd"/>
      <w:r>
        <w:rPr>
          <w:rFonts w:ascii="Arial" w:hAnsi="Arial" w:cs="Arial"/>
        </w:rPr>
        <w:t>,</w:t>
      </w:r>
      <w:r w:rsidRPr="00DD77AB">
        <w:rPr>
          <w:rFonts w:ascii="Arial" w:hAnsi="Arial" w:cs="Arial"/>
        </w:rPr>
        <w:t xml:space="preserve"> s podrobnejšo namensko rabo </w:t>
      </w:r>
      <w:r>
        <w:rPr>
          <w:rFonts w:ascii="Arial" w:hAnsi="Arial" w:cs="Arial"/>
        </w:rPr>
        <w:t>S - območja stanovanj</w:t>
      </w:r>
      <w:r w:rsidRPr="00DD77AB">
        <w:rPr>
          <w:rFonts w:ascii="Arial" w:hAnsi="Arial" w:cs="Arial"/>
        </w:rPr>
        <w:t xml:space="preserve"> in členitvijo podrobnejše namenske rabe</w:t>
      </w:r>
      <w:r>
        <w:rPr>
          <w:rFonts w:ascii="Arial" w:hAnsi="Arial" w:cs="Arial"/>
        </w:rPr>
        <w:t>,</w:t>
      </w:r>
      <w:r w:rsidRPr="00DD77AB">
        <w:rPr>
          <w:rFonts w:ascii="Arial" w:hAnsi="Arial" w:cs="Arial"/>
        </w:rPr>
        <w:t xml:space="preserve"> </w:t>
      </w:r>
      <w:proofErr w:type="spellStart"/>
      <w:r>
        <w:rPr>
          <w:rFonts w:ascii="Arial" w:hAnsi="Arial" w:cs="Arial"/>
        </w:rPr>
        <w:t>SKj</w:t>
      </w:r>
      <w:proofErr w:type="spellEnd"/>
      <w:r>
        <w:rPr>
          <w:rFonts w:ascii="Arial" w:hAnsi="Arial" w:cs="Arial"/>
        </w:rPr>
        <w:t xml:space="preserve"> – </w:t>
      </w:r>
      <w:r w:rsidRPr="0055255A">
        <w:rPr>
          <w:rFonts w:ascii="Arial" w:hAnsi="Arial" w:cs="Arial"/>
        </w:rPr>
        <w:t xml:space="preserve">vaško jedro. </w:t>
      </w:r>
    </w:p>
    <w:p w:rsidR="000D2552" w:rsidRPr="007A1296" w:rsidRDefault="000D2552" w:rsidP="000D2552">
      <w:pPr>
        <w:pStyle w:val="Brezrazmikov"/>
        <w:spacing w:line="276" w:lineRule="auto"/>
      </w:pPr>
    </w:p>
    <w:p w:rsidR="000D2552" w:rsidRPr="00273154"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lastRenderedPageBreak/>
        <w:t xml:space="preserve">V naravi predstavlja območje urejanja; stavbišče avtoličarske delavnice, s pripadajočim </w:t>
      </w:r>
    </w:p>
    <w:p w:rsidR="000D2552" w:rsidRDefault="000D2552" w:rsidP="000D2552">
      <w:pPr>
        <w:pStyle w:val="Brezrazmikov"/>
        <w:spacing w:line="276" w:lineRule="auto"/>
        <w:ind w:left="567"/>
        <w:jc w:val="both"/>
        <w:rPr>
          <w:rFonts w:ascii="Arial" w:hAnsi="Arial" w:cs="Arial"/>
        </w:rPr>
      </w:pPr>
      <w:r>
        <w:rPr>
          <w:rFonts w:ascii="Arial" w:hAnsi="Arial" w:cs="Arial"/>
        </w:rPr>
        <w:t>dvoriščem, parkirnimi prostori, zelenico in dostopno potjo. Lokacijsko je območje pozicionirano ob stanovanjski hiši, vzporedno z vaško cesto naselja Luže z oznako JP 890791.</w:t>
      </w:r>
    </w:p>
    <w:p w:rsidR="000D2552" w:rsidRPr="00CC678B" w:rsidRDefault="000D2552" w:rsidP="000D2552">
      <w:pPr>
        <w:pStyle w:val="Brezrazmikov"/>
        <w:spacing w:line="276" w:lineRule="auto"/>
        <w:ind w:left="284"/>
        <w:jc w:val="both"/>
        <w:rPr>
          <w:rFonts w:ascii="Arial" w:hAnsi="Arial" w:cs="Arial"/>
        </w:rPr>
      </w:pPr>
    </w:p>
    <w:p w:rsidR="000D2552"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Objekt avtoličarske delavnice je komunalno oskrbovan. Lega komunalnih priključkov se s predvidenimi ureditvami ne spreminja. Po potrebi se priključke prilagodi zahtevam upravljavcev komunalne infrastrukture. Objekt je priključen na vodovodno, elektroenergetsko, kanalizacijsko in telekomunikacijsko omrežje. Meteorne vode ponikajo preko ponikovalnice, znotraj območja urejanja.</w:t>
      </w:r>
    </w:p>
    <w:p w:rsidR="000D2552" w:rsidRDefault="000D2552" w:rsidP="000D2552">
      <w:pPr>
        <w:pStyle w:val="Brezrazmikov"/>
        <w:spacing w:line="276" w:lineRule="auto"/>
      </w:pPr>
    </w:p>
    <w:p w:rsidR="000D2552"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Ureditev obstoječega objekta avtoličarske delavnice s pripadajočo infrastrukturo, se v gabaritih, razmerjih in oblikovanju fasad, zgleduje po primerljivi tipologiji obstoječih okoliških objektov.</w:t>
      </w:r>
    </w:p>
    <w:p w:rsidR="000D2552" w:rsidRDefault="000D2552" w:rsidP="000D2552">
      <w:pPr>
        <w:pStyle w:val="Brezrazmikov"/>
        <w:spacing w:line="276" w:lineRule="auto"/>
      </w:pPr>
    </w:p>
    <w:p w:rsidR="000D2552" w:rsidRPr="001534BE" w:rsidRDefault="000D2552" w:rsidP="000D2552">
      <w:pPr>
        <w:pStyle w:val="Brezrazmikov"/>
        <w:numPr>
          <w:ilvl w:val="0"/>
          <w:numId w:val="13"/>
        </w:numPr>
        <w:spacing w:line="276" w:lineRule="auto"/>
        <w:ind w:left="567" w:hanging="283"/>
        <w:jc w:val="both"/>
        <w:rPr>
          <w:rFonts w:ascii="Arial" w:hAnsi="Arial" w:cs="Arial"/>
        </w:rPr>
      </w:pPr>
      <w:r>
        <w:rPr>
          <w:rFonts w:ascii="Arial" w:hAnsi="Arial" w:cs="Arial"/>
        </w:rPr>
        <w:t>Ob avtoličarski delavnici stoji obstoječa stanovanjska hiša, ki ni predmet urejanja OPPN.</w:t>
      </w: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jc w:val="center"/>
        <w:rPr>
          <w:rFonts w:ascii="Arial" w:hAnsi="Arial" w:cs="Arial"/>
        </w:rPr>
      </w:pPr>
      <w:r>
        <w:rPr>
          <w:rFonts w:ascii="Arial" w:hAnsi="Arial" w:cs="Arial"/>
        </w:rPr>
        <w:t>(predvideni posegi v območju OPPN)</w:t>
      </w:r>
    </w:p>
    <w:p w:rsidR="000D2552" w:rsidRDefault="000D2552" w:rsidP="000D2552">
      <w:pPr>
        <w:pStyle w:val="Brezrazmikov"/>
        <w:spacing w:line="276" w:lineRule="auto"/>
      </w:pPr>
    </w:p>
    <w:p w:rsidR="000D2552" w:rsidRDefault="000D2552" w:rsidP="000D2552">
      <w:pPr>
        <w:pStyle w:val="Brezrazmikov"/>
        <w:spacing w:line="276" w:lineRule="auto"/>
        <w:ind w:left="284"/>
        <w:jc w:val="both"/>
        <w:rPr>
          <w:rFonts w:ascii="Arial" w:hAnsi="Arial"/>
        </w:rPr>
      </w:pPr>
      <w:r>
        <w:rPr>
          <w:rFonts w:ascii="Arial" w:hAnsi="Arial" w:cs="Arial"/>
        </w:rPr>
        <w:t xml:space="preserve">V območju OPPN je </w:t>
      </w:r>
      <w:r>
        <w:rPr>
          <w:rFonts w:ascii="Arial" w:hAnsi="Arial"/>
        </w:rPr>
        <w:t xml:space="preserve">na </w:t>
      </w:r>
      <w:r>
        <w:rPr>
          <w:rFonts w:ascii="Arial" w:hAnsi="Arial" w:cs="Arial"/>
        </w:rPr>
        <w:t xml:space="preserve">zemljiščih 260/5 in 260/6 obe k.o. Luže (2107) </w:t>
      </w:r>
      <w:r>
        <w:rPr>
          <w:rFonts w:ascii="Arial" w:hAnsi="Arial"/>
        </w:rPr>
        <w:t>zgrajena avtoličarska delavnica, večjih tlorisnih dimenzij.</w:t>
      </w:r>
    </w:p>
    <w:p w:rsidR="000D2552" w:rsidRDefault="000D2552" w:rsidP="000D2552">
      <w:pPr>
        <w:pStyle w:val="Brezrazmikov"/>
        <w:spacing w:line="276" w:lineRule="auto"/>
      </w:pPr>
    </w:p>
    <w:p w:rsidR="000D2552" w:rsidRPr="0017749D" w:rsidRDefault="000D2552" w:rsidP="000D2552">
      <w:pPr>
        <w:pStyle w:val="Brezrazmikov"/>
        <w:spacing w:line="276" w:lineRule="auto"/>
      </w:pPr>
    </w:p>
    <w:p w:rsidR="000D2552" w:rsidRPr="00896C57" w:rsidRDefault="000D2552" w:rsidP="000D2552">
      <w:pPr>
        <w:pStyle w:val="Brezrazmikov"/>
        <w:numPr>
          <w:ilvl w:val="0"/>
          <w:numId w:val="1"/>
        </w:numPr>
        <w:spacing w:line="276" w:lineRule="auto"/>
        <w:jc w:val="center"/>
        <w:rPr>
          <w:rFonts w:ascii="Arial" w:hAnsi="Arial" w:cs="Arial"/>
          <w:b/>
        </w:rPr>
      </w:pPr>
      <w:r w:rsidRPr="00896C57">
        <w:rPr>
          <w:rFonts w:ascii="Arial" w:hAnsi="Arial" w:cs="Arial"/>
          <w:b/>
        </w:rPr>
        <w:t>UMESTITEV NAČRTOVANE UREDITVE V PROSTORU</w:t>
      </w:r>
    </w:p>
    <w:p w:rsidR="000D2552" w:rsidRDefault="000D2552" w:rsidP="000D2552">
      <w:pPr>
        <w:pStyle w:val="Brezrazmikov"/>
        <w:spacing w:line="276" w:lineRule="auto"/>
      </w:pP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(vplivi in povezave s sosednjimi območji)</w:t>
      </w:r>
    </w:p>
    <w:p w:rsidR="000D2552" w:rsidRDefault="000D2552" w:rsidP="000D2552">
      <w:pPr>
        <w:pStyle w:val="Brezrazmikov"/>
        <w:spacing w:line="276" w:lineRule="auto"/>
      </w:pPr>
    </w:p>
    <w:p w:rsidR="000D2552" w:rsidRDefault="000D2552" w:rsidP="000D2552">
      <w:pPr>
        <w:pStyle w:val="Odstavekseznama"/>
        <w:numPr>
          <w:ilvl w:val="0"/>
          <w:numId w:val="9"/>
        </w:numPr>
        <w:ind w:left="567" w:hanging="283"/>
        <w:jc w:val="both"/>
        <w:rPr>
          <w:rFonts w:ascii="Arial" w:hAnsi="Arial" w:cs="Arial"/>
        </w:rPr>
      </w:pPr>
      <w:r w:rsidRPr="001208E6">
        <w:rPr>
          <w:rFonts w:ascii="Arial" w:hAnsi="Arial" w:cs="Arial"/>
        </w:rPr>
        <w:t>Zemljišči</w:t>
      </w:r>
      <w:r>
        <w:rPr>
          <w:rFonts w:ascii="Arial" w:hAnsi="Arial" w:cs="Arial"/>
        </w:rPr>
        <w:t xml:space="preserve"> namenjeni</w:t>
      </w:r>
      <w:r w:rsidRPr="001208E6">
        <w:rPr>
          <w:rFonts w:ascii="Arial" w:hAnsi="Arial" w:cs="Arial"/>
        </w:rPr>
        <w:t xml:space="preserve"> p</w:t>
      </w:r>
      <w:r>
        <w:rPr>
          <w:rFonts w:ascii="Arial" w:hAnsi="Arial" w:cs="Arial"/>
        </w:rPr>
        <w:t>redvideni ureditvi tj. zemljišči</w:t>
      </w:r>
      <w:r w:rsidRPr="001208E6">
        <w:rPr>
          <w:rFonts w:ascii="Arial" w:hAnsi="Arial" w:cs="Arial"/>
        </w:rPr>
        <w:t xml:space="preserve"> s parc. št. 260/5 in 260/6 obe k.o. Luže (2107), v naravi predstavljata pozidani stavni zemljišči, z urejenim dostopom</w:t>
      </w:r>
      <w:r>
        <w:rPr>
          <w:rFonts w:ascii="Arial" w:hAnsi="Arial" w:cs="Arial"/>
        </w:rPr>
        <w:t>,</w:t>
      </w:r>
      <w:r w:rsidRPr="001208E6">
        <w:rPr>
          <w:rFonts w:ascii="Arial" w:hAnsi="Arial" w:cs="Arial"/>
        </w:rPr>
        <w:t xml:space="preserve"> dvoriščem</w:t>
      </w:r>
      <w:r>
        <w:rPr>
          <w:rFonts w:ascii="Arial" w:hAnsi="Arial" w:cs="Arial"/>
        </w:rPr>
        <w:t>, parkirišči</w:t>
      </w:r>
      <w:r w:rsidRPr="001208E6">
        <w:rPr>
          <w:rFonts w:ascii="Arial" w:hAnsi="Arial" w:cs="Arial"/>
        </w:rPr>
        <w:t xml:space="preserve"> in pridajajočimi zelenimi površinami</w:t>
      </w:r>
      <w:r>
        <w:rPr>
          <w:rFonts w:ascii="Arial" w:hAnsi="Arial" w:cs="Arial"/>
        </w:rPr>
        <w:t>.</w:t>
      </w:r>
    </w:p>
    <w:p w:rsidR="000D2552" w:rsidRPr="00B840A6" w:rsidRDefault="000D2552" w:rsidP="000D2552">
      <w:pPr>
        <w:pStyle w:val="Brezrazmikov"/>
        <w:spacing w:line="276" w:lineRule="auto"/>
      </w:pPr>
    </w:p>
    <w:p w:rsidR="000D2552" w:rsidRPr="002B1983" w:rsidRDefault="000D2552" w:rsidP="000D2552">
      <w:pPr>
        <w:pStyle w:val="Odstavekseznama"/>
        <w:numPr>
          <w:ilvl w:val="0"/>
          <w:numId w:val="9"/>
        </w:numPr>
        <w:ind w:left="567" w:hanging="283"/>
        <w:jc w:val="both"/>
        <w:rPr>
          <w:rFonts w:ascii="Arial" w:hAnsi="Arial" w:cs="Arial"/>
        </w:rPr>
      </w:pPr>
      <w:r w:rsidRPr="001534BE">
        <w:rPr>
          <w:rFonts w:ascii="Arial" w:hAnsi="Arial"/>
        </w:rPr>
        <w:t xml:space="preserve">V neposredni bližini </w:t>
      </w:r>
      <w:r>
        <w:rPr>
          <w:rFonts w:ascii="Arial" w:hAnsi="Arial"/>
        </w:rPr>
        <w:t xml:space="preserve">predvidene ureditve, na delu zemljišča parc. št. </w:t>
      </w:r>
      <w:r>
        <w:rPr>
          <w:rFonts w:ascii="Arial" w:hAnsi="Arial" w:cs="Arial"/>
        </w:rPr>
        <w:t>260/6</w:t>
      </w:r>
      <w:r w:rsidRPr="001208E6">
        <w:rPr>
          <w:rFonts w:ascii="Arial" w:hAnsi="Arial" w:cs="Arial"/>
        </w:rPr>
        <w:t xml:space="preserve"> k.o. Luže (2107)</w:t>
      </w:r>
      <w:r>
        <w:rPr>
          <w:rFonts w:ascii="Arial" w:hAnsi="Arial" w:cs="Arial"/>
        </w:rPr>
        <w:t>,</w:t>
      </w:r>
      <w:r>
        <w:rPr>
          <w:rFonts w:ascii="Arial" w:hAnsi="Arial"/>
        </w:rPr>
        <w:t xml:space="preserve"> stoji obstoječa stanovanjska hiša, ki ni predmet ureditve OPPN</w:t>
      </w:r>
      <w:r w:rsidRPr="001534BE">
        <w:rPr>
          <w:rFonts w:ascii="Arial" w:hAnsi="Arial"/>
        </w:rPr>
        <w:t xml:space="preserve">. </w:t>
      </w:r>
      <w:r>
        <w:rPr>
          <w:rFonts w:ascii="Arial" w:hAnsi="Arial"/>
        </w:rPr>
        <w:t>Ravno tako ni predmet urejanja OPPN pripadajoče dvorišče stanovanjskega objekta, pripadajoča parkirišča in zelene površine namenjene zagotavljanju funkcionalnega zemljišča stanovanjskega objekta.</w:t>
      </w:r>
    </w:p>
    <w:p w:rsidR="000D2552" w:rsidRPr="002B1983" w:rsidRDefault="000D2552" w:rsidP="000D2552">
      <w:pPr>
        <w:pStyle w:val="Brezrazmikov"/>
      </w:pPr>
    </w:p>
    <w:p w:rsidR="000D2552" w:rsidRPr="00273154" w:rsidRDefault="000D2552" w:rsidP="000D2552">
      <w:pPr>
        <w:pStyle w:val="Odstavekseznama"/>
        <w:numPr>
          <w:ilvl w:val="0"/>
          <w:numId w:val="9"/>
        </w:numPr>
        <w:ind w:left="567" w:hanging="283"/>
        <w:jc w:val="both"/>
        <w:rPr>
          <w:rFonts w:ascii="Arial" w:hAnsi="Arial" w:cs="Arial"/>
        </w:rPr>
      </w:pPr>
      <w:r w:rsidRPr="001534BE">
        <w:rPr>
          <w:rFonts w:ascii="Arial" w:hAnsi="Arial"/>
        </w:rPr>
        <w:t>Dvorišče</w:t>
      </w:r>
      <w:r>
        <w:rPr>
          <w:rFonts w:ascii="Arial" w:hAnsi="Arial"/>
        </w:rPr>
        <w:t xml:space="preserve"> stanovanjske hiše</w:t>
      </w:r>
      <w:r w:rsidRPr="001534BE">
        <w:rPr>
          <w:rFonts w:ascii="Arial" w:hAnsi="Arial"/>
        </w:rPr>
        <w:t xml:space="preserve"> je obstoječe</w:t>
      </w:r>
      <w:r>
        <w:rPr>
          <w:rFonts w:ascii="Arial" w:hAnsi="Arial"/>
        </w:rPr>
        <w:t>, asfaltirano</w:t>
      </w:r>
      <w:r w:rsidRPr="001534BE">
        <w:rPr>
          <w:rFonts w:ascii="Arial" w:hAnsi="Arial"/>
        </w:rPr>
        <w:t xml:space="preserve"> </w:t>
      </w:r>
      <w:r>
        <w:rPr>
          <w:rFonts w:ascii="Arial" w:hAnsi="Arial"/>
        </w:rPr>
        <w:t>in opremljeno z lovilci olj.</w:t>
      </w:r>
      <w:r w:rsidRPr="001534BE">
        <w:rPr>
          <w:rFonts w:ascii="Arial" w:hAnsi="Arial"/>
        </w:rPr>
        <w:t xml:space="preserve"> </w:t>
      </w:r>
      <w:r>
        <w:rPr>
          <w:rFonts w:ascii="Arial" w:hAnsi="Arial"/>
        </w:rPr>
        <w:t>Zagotovljene so</w:t>
      </w:r>
      <w:r w:rsidRPr="00C138FA">
        <w:rPr>
          <w:rFonts w:ascii="Arial" w:hAnsi="Arial"/>
        </w:rPr>
        <w:t xml:space="preserve"> tudi manipulacijske površine. Na obstoječem dvorišču je omogočeno manevriranje (obračanje) vozil na zemljišču investitorja. Zagotovljen je obstoječ varen </w:t>
      </w:r>
    </w:p>
    <w:p w:rsidR="000D2552" w:rsidRPr="00273154" w:rsidRDefault="000D2552" w:rsidP="000D2552">
      <w:pPr>
        <w:pStyle w:val="Odstavekseznama"/>
        <w:rPr>
          <w:rFonts w:ascii="Arial" w:hAnsi="Arial"/>
        </w:rPr>
      </w:pPr>
    </w:p>
    <w:p w:rsidR="000D2552" w:rsidRPr="000D2552" w:rsidRDefault="000D2552" w:rsidP="000D2552">
      <w:pPr>
        <w:pStyle w:val="Odstavekseznama"/>
        <w:ind w:left="567"/>
        <w:jc w:val="both"/>
        <w:rPr>
          <w:rFonts w:ascii="Arial" w:hAnsi="Arial" w:cs="Arial"/>
        </w:rPr>
      </w:pPr>
      <w:r w:rsidRPr="00C138FA">
        <w:rPr>
          <w:rFonts w:ascii="Arial" w:hAnsi="Arial"/>
        </w:rPr>
        <w:t>in pregleden uvoz, izvoz vozil na javno, občinsko cesto.</w:t>
      </w: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lastRenderedPageBreak/>
        <w:t>člen</w:t>
      </w:r>
    </w:p>
    <w:p w:rsidR="000D2552" w:rsidRDefault="000D2552" w:rsidP="000D2552">
      <w:pPr>
        <w:pStyle w:val="Brezrazmikov"/>
        <w:spacing w:line="276" w:lineRule="auto"/>
        <w:ind w:left="720"/>
        <w:jc w:val="center"/>
        <w:rPr>
          <w:rFonts w:ascii="Arial" w:hAnsi="Arial" w:cs="Arial"/>
        </w:rPr>
      </w:pPr>
      <w:r>
        <w:rPr>
          <w:rFonts w:ascii="Arial" w:hAnsi="Arial" w:cs="Arial"/>
        </w:rPr>
        <w:t>(vplivi in povezave s sosednjimi območji)</w:t>
      </w:r>
    </w:p>
    <w:p w:rsidR="000D2552" w:rsidRDefault="000D2552" w:rsidP="000D2552">
      <w:pPr>
        <w:pStyle w:val="Brezrazmikov"/>
        <w:spacing w:line="276" w:lineRule="auto"/>
      </w:pPr>
    </w:p>
    <w:p w:rsidR="000D2552" w:rsidRDefault="000D2552" w:rsidP="000D2552">
      <w:pPr>
        <w:pStyle w:val="Brezrazmikov"/>
        <w:numPr>
          <w:ilvl w:val="0"/>
          <w:numId w:val="10"/>
        </w:numPr>
        <w:spacing w:line="276" w:lineRule="auto"/>
        <w:ind w:left="567" w:hanging="283"/>
        <w:jc w:val="both"/>
        <w:rPr>
          <w:rFonts w:ascii="Arial" w:hAnsi="Arial" w:cs="Arial"/>
        </w:rPr>
      </w:pPr>
      <w:r>
        <w:rPr>
          <w:rFonts w:ascii="Arial" w:hAnsi="Arial" w:cs="Arial"/>
        </w:rPr>
        <w:t xml:space="preserve">Predvidena je ureditev obstoječe avtoličarske delavnice Kuhar. Ostale proste površine so utrjene, izvedene v asfaltu ali ozelenjene. </w:t>
      </w:r>
    </w:p>
    <w:p w:rsidR="000D2552" w:rsidRPr="002B1983" w:rsidRDefault="000D2552" w:rsidP="000D2552">
      <w:pPr>
        <w:pStyle w:val="Brezrazmikov"/>
        <w:spacing w:line="276" w:lineRule="auto"/>
      </w:pPr>
    </w:p>
    <w:p w:rsidR="000D2552" w:rsidRDefault="000D2552" w:rsidP="000D2552">
      <w:pPr>
        <w:pStyle w:val="Brezrazmikov"/>
        <w:numPr>
          <w:ilvl w:val="0"/>
          <w:numId w:val="10"/>
        </w:numPr>
        <w:spacing w:line="276" w:lineRule="auto"/>
        <w:ind w:left="567" w:hanging="283"/>
        <w:jc w:val="both"/>
        <w:rPr>
          <w:rFonts w:ascii="Arial" w:hAnsi="Arial" w:cs="Arial"/>
        </w:rPr>
      </w:pPr>
      <w:r>
        <w:rPr>
          <w:rFonts w:ascii="Arial" w:hAnsi="Arial" w:cs="Arial"/>
        </w:rPr>
        <w:t>Obstoječi objekt avtoličarske delavnice Kuhar se dovozno oskrbuje preko že obstoječega dovoza, zemljišča</w:t>
      </w:r>
      <w:r w:rsidRPr="002B1983">
        <w:rPr>
          <w:rFonts w:ascii="Arial" w:hAnsi="Arial"/>
        </w:rPr>
        <w:t xml:space="preserve"> </w:t>
      </w:r>
      <w:r>
        <w:rPr>
          <w:rFonts w:ascii="Arial" w:hAnsi="Arial"/>
        </w:rPr>
        <w:t xml:space="preserve">parc. št. </w:t>
      </w:r>
      <w:r>
        <w:rPr>
          <w:rFonts w:ascii="Arial" w:hAnsi="Arial" w:cs="Arial"/>
        </w:rPr>
        <w:t>260/6</w:t>
      </w:r>
      <w:r w:rsidRPr="001208E6">
        <w:rPr>
          <w:rFonts w:ascii="Arial" w:hAnsi="Arial" w:cs="Arial"/>
        </w:rPr>
        <w:t xml:space="preserve"> k.o. Luže (2107)</w:t>
      </w:r>
      <w:r>
        <w:rPr>
          <w:rFonts w:ascii="Arial" w:hAnsi="Arial" w:cs="Arial"/>
        </w:rPr>
        <w:t>,</w:t>
      </w:r>
      <w:r>
        <w:rPr>
          <w:rFonts w:ascii="Arial" w:hAnsi="Arial"/>
        </w:rPr>
        <w:t xml:space="preserve"> kjer stoji obstoječa stanovanjska hiša</w:t>
      </w:r>
      <w:r>
        <w:rPr>
          <w:rFonts w:ascii="Arial" w:hAnsi="Arial" w:cs="Arial"/>
        </w:rPr>
        <w:t xml:space="preserve">. </w:t>
      </w:r>
    </w:p>
    <w:p w:rsidR="000D2552" w:rsidRDefault="000D2552" w:rsidP="000D2552">
      <w:pPr>
        <w:pStyle w:val="Brezrazmikov"/>
        <w:spacing w:line="276" w:lineRule="auto"/>
      </w:pPr>
    </w:p>
    <w:p w:rsidR="000D2552" w:rsidRPr="002B1983" w:rsidRDefault="000D2552" w:rsidP="000D2552">
      <w:pPr>
        <w:pStyle w:val="Brezrazmikov"/>
        <w:numPr>
          <w:ilvl w:val="0"/>
          <w:numId w:val="10"/>
        </w:numPr>
        <w:spacing w:line="276" w:lineRule="auto"/>
        <w:ind w:left="567" w:hanging="283"/>
        <w:jc w:val="both"/>
        <w:rPr>
          <w:rFonts w:ascii="Arial" w:hAnsi="Arial" w:cs="Arial"/>
        </w:rPr>
      </w:pPr>
      <w:r>
        <w:rPr>
          <w:rFonts w:ascii="Arial" w:hAnsi="Arial" w:cs="Arial"/>
        </w:rPr>
        <w:t>Znotraj območja urejanja je mogoča tudi izgradnja potrebne infrastrukture.</w:t>
      </w:r>
    </w:p>
    <w:p w:rsidR="000D2552" w:rsidRPr="002B1983" w:rsidRDefault="000D2552" w:rsidP="000D2552">
      <w:pPr>
        <w:pStyle w:val="Brezrazmikov"/>
        <w:spacing w:line="276" w:lineRule="auto"/>
      </w:pPr>
    </w:p>
    <w:p w:rsidR="000D2552" w:rsidRPr="006B274B" w:rsidRDefault="000D2552" w:rsidP="000D2552">
      <w:pPr>
        <w:pStyle w:val="Navadensplet"/>
        <w:numPr>
          <w:ilvl w:val="0"/>
          <w:numId w:val="10"/>
        </w:numPr>
        <w:spacing w:line="276" w:lineRule="auto"/>
        <w:ind w:left="567" w:hanging="283"/>
        <w:jc w:val="both"/>
        <w:rPr>
          <w:rFonts w:ascii="Arial" w:hAnsi="Arial" w:cs="Arial"/>
          <w:color w:val="000000" w:themeColor="text1"/>
          <w:sz w:val="22"/>
          <w:szCs w:val="22"/>
        </w:rPr>
      </w:pPr>
      <w:r w:rsidRPr="005C6CB7">
        <w:rPr>
          <w:rFonts w:ascii="Arial" w:hAnsi="Arial" w:cs="Arial"/>
          <w:color w:val="000000" w:themeColor="text1"/>
          <w:sz w:val="22"/>
          <w:szCs w:val="22"/>
        </w:rPr>
        <w:t>OPPN se pripravi ob upoštevanju usmeritev iz državnih in občinskih strateških prostorskih aktov. Glede vsebine, priprave in sprejema OPPN se upoštevajo predpisi o prostorskem načrtovanju.</w:t>
      </w:r>
    </w:p>
    <w:p w:rsidR="000D2552" w:rsidRPr="00B64B3D"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(pogoji načrtovane ureditve)</w:t>
      </w:r>
    </w:p>
    <w:p w:rsidR="000D2552" w:rsidRDefault="000D2552" w:rsidP="000D2552">
      <w:pPr>
        <w:pStyle w:val="Brezrazmikov"/>
      </w:pPr>
    </w:p>
    <w:p w:rsidR="000D2552" w:rsidRPr="00CC678B" w:rsidRDefault="000D2552" w:rsidP="000D2552">
      <w:pPr>
        <w:tabs>
          <w:tab w:val="left" w:pos="900"/>
        </w:tabs>
        <w:ind w:firstLine="284"/>
        <w:jc w:val="both"/>
        <w:rPr>
          <w:rFonts w:ascii="Arial" w:hAnsi="Arial"/>
        </w:rPr>
      </w:pPr>
      <w:r w:rsidRPr="00262E4B">
        <w:rPr>
          <w:rFonts w:ascii="Arial" w:hAnsi="Arial"/>
        </w:rPr>
        <w:t>OBJEKT AVTOLIČARSKE DELAVNICE</w:t>
      </w:r>
    </w:p>
    <w:tbl>
      <w:tblPr>
        <w:tblStyle w:val="Tabelamrea"/>
        <w:tblW w:w="0" w:type="auto"/>
        <w:tblInd w:w="534" w:type="dxa"/>
        <w:tblLook w:val="04A0" w:firstRow="1" w:lastRow="0" w:firstColumn="1" w:lastColumn="0" w:noHBand="0" w:noVBand="1"/>
      </w:tblPr>
      <w:tblGrid>
        <w:gridCol w:w="3118"/>
        <w:gridCol w:w="5636"/>
      </w:tblGrid>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Namembnost objekta</w:t>
            </w:r>
          </w:p>
        </w:tc>
        <w:tc>
          <w:tcPr>
            <w:tcW w:w="5636"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Avtoličarska delavnica</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Tlorisni gabarit objekta</w:t>
            </w:r>
          </w:p>
        </w:tc>
        <w:tc>
          <w:tcPr>
            <w:tcW w:w="5636"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14,58 m x 32,92 m</w:t>
            </w:r>
          </w:p>
        </w:tc>
      </w:tr>
      <w:tr w:rsidR="000D2552" w:rsidTr="002F218A">
        <w:tc>
          <w:tcPr>
            <w:tcW w:w="3118" w:type="dxa"/>
          </w:tcPr>
          <w:p w:rsidR="000D2552" w:rsidRPr="00B46508" w:rsidRDefault="000D2552" w:rsidP="002F218A">
            <w:pPr>
              <w:pStyle w:val="Odstavekseznama"/>
              <w:tabs>
                <w:tab w:val="left" w:pos="900"/>
              </w:tabs>
              <w:spacing w:line="276" w:lineRule="auto"/>
              <w:ind w:left="0"/>
              <w:jc w:val="both"/>
              <w:rPr>
                <w:rFonts w:ascii="Arial" w:hAnsi="Arial"/>
              </w:rPr>
            </w:pPr>
            <w:r w:rsidRPr="00B46508">
              <w:rPr>
                <w:rFonts w:ascii="Arial" w:hAnsi="Arial"/>
              </w:rPr>
              <w:t>Kota pritličja</w:t>
            </w:r>
          </w:p>
        </w:tc>
        <w:tc>
          <w:tcPr>
            <w:tcW w:w="5636" w:type="dxa"/>
          </w:tcPr>
          <w:p w:rsidR="000D2552" w:rsidRPr="00B46508" w:rsidRDefault="000D2552" w:rsidP="002F218A">
            <w:pPr>
              <w:pStyle w:val="Odstavekseznama"/>
              <w:tabs>
                <w:tab w:val="left" w:pos="900"/>
              </w:tabs>
              <w:spacing w:line="276" w:lineRule="auto"/>
              <w:ind w:left="0"/>
              <w:jc w:val="both"/>
              <w:rPr>
                <w:rFonts w:ascii="Arial" w:hAnsi="Arial"/>
                <w:u w:val="single"/>
              </w:rPr>
            </w:pPr>
            <w:r>
              <w:rPr>
                <w:rFonts w:ascii="Arial" w:hAnsi="Arial"/>
              </w:rPr>
              <w:t>434,10</w:t>
            </w:r>
            <w:r w:rsidRPr="00B46508">
              <w:rPr>
                <w:rFonts w:ascii="Arial" w:hAnsi="Arial"/>
              </w:rPr>
              <w:t xml:space="preserve"> m n.v.  =  </w:t>
            </w:r>
            <w:r w:rsidRPr="00B46508">
              <w:rPr>
                <w:rFonts w:ascii="Arial" w:hAnsi="Arial" w:cs="Arial"/>
              </w:rPr>
              <w:t>±</w:t>
            </w:r>
            <w:r w:rsidRPr="00B46508">
              <w:rPr>
                <w:rFonts w:ascii="Arial" w:hAnsi="Arial"/>
              </w:rPr>
              <w:t xml:space="preserve"> 0,00 m</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Fiksna točka</w:t>
            </w:r>
          </w:p>
        </w:tc>
        <w:tc>
          <w:tcPr>
            <w:tcW w:w="5636"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x = 456487,3546</w:t>
            </w:r>
          </w:p>
          <w:p w:rsidR="000D2552" w:rsidRDefault="000D2552" w:rsidP="002F218A">
            <w:pPr>
              <w:pStyle w:val="Odstavekseznama"/>
              <w:tabs>
                <w:tab w:val="left" w:pos="900"/>
              </w:tabs>
              <w:spacing w:line="276" w:lineRule="auto"/>
              <w:ind w:left="0"/>
              <w:jc w:val="both"/>
              <w:rPr>
                <w:rFonts w:ascii="Arial" w:hAnsi="Arial"/>
              </w:rPr>
            </w:pPr>
            <w:r>
              <w:rPr>
                <w:rFonts w:ascii="Arial" w:hAnsi="Arial"/>
              </w:rPr>
              <w:t>y = 125187,2284</w:t>
            </w:r>
          </w:p>
          <w:p w:rsidR="000D2552" w:rsidRDefault="000D2552" w:rsidP="002F218A">
            <w:pPr>
              <w:pStyle w:val="Odstavekseznama"/>
              <w:tabs>
                <w:tab w:val="left" w:pos="900"/>
              </w:tabs>
              <w:spacing w:line="276" w:lineRule="auto"/>
              <w:ind w:left="0"/>
              <w:jc w:val="both"/>
              <w:rPr>
                <w:rFonts w:ascii="Arial" w:hAnsi="Arial"/>
              </w:rPr>
            </w:pP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Etažnost objekta</w:t>
            </w:r>
          </w:p>
        </w:tc>
        <w:tc>
          <w:tcPr>
            <w:tcW w:w="5636"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klet, pritličje, mansarda</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Najvišja višina objekta</w:t>
            </w:r>
          </w:p>
        </w:tc>
        <w:tc>
          <w:tcPr>
            <w:tcW w:w="5636"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10,60 m</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Oblikovanje strehe</w:t>
            </w:r>
          </w:p>
        </w:tc>
        <w:tc>
          <w:tcPr>
            <w:tcW w:w="5636" w:type="dxa"/>
          </w:tcPr>
          <w:p w:rsidR="000D2552" w:rsidRDefault="000D2552" w:rsidP="000D2552">
            <w:pPr>
              <w:pStyle w:val="Odstavekseznama"/>
              <w:numPr>
                <w:ilvl w:val="0"/>
                <w:numId w:val="8"/>
              </w:numPr>
              <w:tabs>
                <w:tab w:val="left" w:pos="900"/>
              </w:tabs>
              <w:spacing w:line="276" w:lineRule="auto"/>
              <w:ind w:left="176" w:hanging="284"/>
              <w:jc w:val="both"/>
              <w:rPr>
                <w:rFonts w:ascii="Arial" w:hAnsi="Arial"/>
              </w:rPr>
            </w:pPr>
            <w:r>
              <w:rPr>
                <w:rFonts w:ascii="Arial" w:hAnsi="Arial"/>
              </w:rPr>
              <w:t xml:space="preserve">dvokapnica z naklonom daljše stranice, </w:t>
            </w:r>
          </w:p>
          <w:p w:rsidR="000D2552" w:rsidRDefault="000D2552" w:rsidP="000D2552">
            <w:pPr>
              <w:pStyle w:val="Odstavekseznama"/>
              <w:numPr>
                <w:ilvl w:val="0"/>
                <w:numId w:val="8"/>
              </w:numPr>
              <w:tabs>
                <w:tab w:val="left" w:pos="900"/>
              </w:tabs>
              <w:spacing w:line="276" w:lineRule="auto"/>
              <w:ind w:left="176" w:hanging="284"/>
              <w:jc w:val="both"/>
              <w:rPr>
                <w:rFonts w:ascii="Arial" w:hAnsi="Arial"/>
              </w:rPr>
            </w:pPr>
            <w:r>
              <w:rPr>
                <w:rFonts w:ascii="Arial" w:hAnsi="Arial"/>
              </w:rPr>
              <w:t>naklon 36</w:t>
            </w:r>
            <w:r w:rsidRPr="00351004">
              <w:rPr>
                <w:rFonts w:ascii="Arial" w:hAnsi="Arial"/>
                <w:vertAlign w:val="superscript"/>
              </w:rPr>
              <w:t>o</w:t>
            </w:r>
            <w:r>
              <w:rPr>
                <w:rFonts w:ascii="Arial" w:hAnsi="Arial"/>
              </w:rPr>
              <w:t xml:space="preserve">, </w:t>
            </w:r>
          </w:p>
          <w:p w:rsidR="000D2552" w:rsidRDefault="000D2552" w:rsidP="000D2552">
            <w:pPr>
              <w:pStyle w:val="Odstavekseznama"/>
              <w:numPr>
                <w:ilvl w:val="0"/>
                <w:numId w:val="8"/>
              </w:numPr>
              <w:tabs>
                <w:tab w:val="left" w:pos="900"/>
              </w:tabs>
              <w:spacing w:line="276" w:lineRule="auto"/>
              <w:ind w:left="176" w:hanging="284"/>
              <w:jc w:val="both"/>
              <w:rPr>
                <w:rFonts w:ascii="Arial" w:hAnsi="Arial"/>
              </w:rPr>
            </w:pPr>
            <w:r>
              <w:rPr>
                <w:rFonts w:ascii="Arial" w:hAnsi="Arial"/>
              </w:rPr>
              <w:t>za osvetlitev mansarde se v strešino lahko izvedejo frčade ali vgradijo strešna okna,</w:t>
            </w:r>
          </w:p>
          <w:p w:rsidR="000D2552" w:rsidRPr="00351004" w:rsidRDefault="000D2552" w:rsidP="000D2552">
            <w:pPr>
              <w:pStyle w:val="Odstavekseznama"/>
              <w:numPr>
                <w:ilvl w:val="0"/>
                <w:numId w:val="8"/>
              </w:numPr>
              <w:tabs>
                <w:tab w:val="left" w:pos="900"/>
              </w:tabs>
              <w:spacing w:line="276" w:lineRule="auto"/>
              <w:ind w:left="176" w:hanging="284"/>
              <w:jc w:val="both"/>
              <w:rPr>
                <w:rFonts w:ascii="Arial" w:hAnsi="Arial"/>
              </w:rPr>
            </w:pPr>
            <w:r>
              <w:rPr>
                <w:rFonts w:ascii="Arial" w:hAnsi="Arial"/>
              </w:rPr>
              <w:t>strešine morajo biti izvedene v enotni sivi ali rdeči barvi kritine</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Kritina</w:t>
            </w:r>
          </w:p>
        </w:tc>
        <w:tc>
          <w:tcPr>
            <w:tcW w:w="5636"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Betonski ali opečni strešnik</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Arhitekturno oblikovanje</w:t>
            </w:r>
          </w:p>
        </w:tc>
        <w:tc>
          <w:tcPr>
            <w:tcW w:w="5636" w:type="dxa"/>
          </w:tcPr>
          <w:p w:rsidR="000D2552" w:rsidRDefault="000D2552" w:rsidP="002F218A">
            <w:pPr>
              <w:pStyle w:val="Odstavekseznama"/>
              <w:tabs>
                <w:tab w:val="left" w:pos="900"/>
              </w:tabs>
              <w:spacing w:line="276" w:lineRule="auto"/>
              <w:ind w:left="0"/>
              <w:jc w:val="both"/>
              <w:rPr>
                <w:rFonts w:ascii="Arial" w:hAnsi="Arial"/>
              </w:rPr>
            </w:pPr>
            <w:r>
              <w:rPr>
                <w:rFonts w:ascii="Arial" w:hAnsi="Arial"/>
              </w:rPr>
              <w:t>Fasade: Morajo biti obdelane z zaključnim ometom v spektru bele barve oziroma v spektru svetlih zemeljskih barv</w:t>
            </w:r>
          </w:p>
        </w:tc>
      </w:tr>
      <w:tr w:rsidR="000D2552" w:rsidTr="002F218A">
        <w:tc>
          <w:tcPr>
            <w:tcW w:w="3118" w:type="dxa"/>
          </w:tcPr>
          <w:p w:rsidR="000D2552" w:rsidRDefault="000D2552" w:rsidP="002F218A">
            <w:pPr>
              <w:pStyle w:val="Odstavekseznama"/>
              <w:tabs>
                <w:tab w:val="left" w:pos="900"/>
              </w:tabs>
              <w:spacing w:line="276" w:lineRule="auto"/>
              <w:ind w:left="0"/>
              <w:jc w:val="both"/>
              <w:rPr>
                <w:rFonts w:ascii="Arial" w:hAnsi="Arial"/>
              </w:rPr>
            </w:pPr>
          </w:p>
          <w:p w:rsidR="000D2552" w:rsidRDefault="000D2552" w:rsidP="002F218A">
            <w:pPr>
              <w:pStyle w:val="Odstavekseznama"/>
              <w:tabs>
                <w:tab w:val="left" w:pos="900"/>
              </w:tabs>
              <w:spacing w:line="276" w:lineRule="auto"/>
              <w:ind w:left="0"/>
              <w:jc w:val="both"/>
              <w:rPr>
                <w:rFonts w:ascii="Arial" w:hAnsi="Arial"/>
              </w:rPr>
            </w:pPr>
            <w:r>
              <w:rPr>
                <w:rFonts w:ascii="Arial" w:hAnsi="Arial"/>
              </w:rPr>
              <w:t>Tolerance</w:t>
            </w:r>
          </w:p>
        </w:tc>
        <w:tc>
          <w:tcPr>
            <w:tcW w:w="5636" w:type="dxa"/>
          </w:tcPr>
          <w:p w:rsidR="000D2552" w:rsidRDefault="000D2552" w:rsidP="002F218A">
            <w:pPr>
              <w:pStyle w:val="Brezrazmikov"/>
              <w:spacing w:line="276" w:lineRule="auto"/>
              <w:jc w:val="both"/>
              <w:rPr>
                <w:rFonts w:ascii="Arial" w:hAnsi="Arial" w:cs="Arial"/>
              </w:rPr>
            </w:pPr>
          </w:p>
          <w:p w:rsidR="000D2552" w:rsidRDefault="000D2552" w:rsidP="002F218A">
            <w:pPr>
              <w:pStyle w:val="Brezrazmikov"/>
              <w:spacing w:line="276" w:lineRule="auto"/>
              <w:jc w:val="both"/>
              <w:rPr>
                <w:rFonts w:ascii="Arial" w:hAnsi="Arial" w:cs="Arial"/>
              </w:rPr>
            </w:pPr>
            <w:r>
              <w:rPr>
                <w:rFonts w:ascii="Arial" w:hAnsi="Arial" w:cs="Arial"/>
              </w:rPr>
              <w:t xml:space="preserve">Dovoljena so odstopanja od tlorisnih in višinskih gabaritov objektov za maksimalno </w:t>
            </w:r>
            <w:r w:rsidRPr="00B71484">
              <w:rPr>
                <w:rFonts w:ascii="Arial" w:hAnsi="Arial" w:cs="Arial"/>
                <w:u w:val="single"/>
              </w:rPr>
              <w:t>+</w:t>
            </w:r>
            <w:r>
              <w:rPr>
                <w:rFonts w:ascii="Arial" w:hAnsi="Arial" w:cs="Arial"/>
              </w:rPr>
              <w:t>15%.</w:t>
            </w:r>
          </w:p>
          <w:p w:rsidR="000D2552" w:rsidRDefault="000D2552" w:rsidP="002F218A">
            <w:pPr>
              <w:pStyle w:val="Odstavekseznama"/>
              <w:tabs>
                <w:tab w:val="left" w:pos="900"/>
              </w:tabs>
              <w:spacing w:line="276" w:lineRule="auto"/>
              <w:ind w:left="0"/>
              <w:jc w:val="both"/>
              <w:rPr>
                <w:rFonts w:ascii="Arial" w:hAnsi="Arial"/>
              </w:rPr>
            </w:pPr>
          </w:p>
        </w:tc>
      </w:tr>
    </w:tbl>
    <w:p w:rsidR="000D2552" w:rsidRPr="00B840A6" w:rsidRDefault="000D2552" w:rsidP="000D2552">
      <w:pPr>
        <w:pStyle w:val="Brezrazmikov"/>
      </w:pPr>
    </w:p>
    <w:p w:rsidR="000D2552" w:rsidRDefault="000D2552" w:rsidP="000D2552">
      <w:pPr>
        <w:tabs>
          <w:tab w:val="left" w:pos="900"/>
        </w:tabs>
        <w:ind w:left="284" w:hanging="284"/>
        <w:jc w:val="both"/>
        <w:rPr>
          <w:rFonts w:ascii="Arial" w:hAnsi="Arial"/>
        </w:rPr>
      </w:pPr>
      <w:r w:rsidRPr="00262E4B">
        <w:rPr>
          <w:rFonts w:ascii="Arial" w:hAnsi="Arial"/>
        </w:rPr>
        <w:lastRenderedPageBreak/>
        <w:t>ZUNANJA UREDITEV</w:t>
      </w:r>
    </w:p>
    <w:p w:rsidR="000D2552" w:rsidRPr="00262E4B" w:rsidRDefault="000D2552" w:rsidP="000D2552">
      <w:pPr>
        <w:pStyle w:val="Brezrazmikov"/>
        <w:spacing w:line="276" w:lineRule="auto"/>
      </w:pPr>
    </w:p>
    <w:p w:rsidR="000D2552" w:rsidRDefault="000D2552" w:rsidP="000D2552">
      <w:pPr>
        <w:pStyle w:val="Odstavekseznama"/>
        <w:numPr>
          <w:ilvl w:val="0"/>
          <w:numId w:val="14"/>
        </w:numPr>
        <w:tabs>
          <w:tab w:val="left" w:pos="900"/>
        </w:tabs>
        <w:ind w:left="567" w:hanging="283"/>
        <w:jc w:val="both"/>
        <w:rPr>
          <w:rFonts w:ascii="Arial" w:hAnsi="Arial"/>
        </w:rPr>
      </w:pPr>
      <w:r w:rsidRPr="00262E4B">
        <w:rPr>
          <w:rFonts w:ascii="Arial" w:hAnsi="Arial"/>
        </w:rPr>
        <w:t>Oblikovanje okolice objekta:</w:t>
      </w:r>
    </w:p>
    <w:p w:rsidR="000D2552" w:rsidRDefault="000D2552" w:rsidP="000D2552">
      <w:pPr>
        <w:pStyle w:val="Odstavekseznama"/>
        <w:numPr>
          <w:ilvl w:val="0"/>
          <w:numId w:val="15"/>
        </w:numPr>
        <w:ind w:left="1134" w:hanging="425"/>
        <w:jc w:val="both"/>
        <w:rPr>
          <w:rFonts w:ascii="Arial" w:hAnsi="Arial"/>
        </w:rPr>
      </w:pPr>
      <w:r>
        <w:rPr>
          <w:rFonts w:ascii="Arial" w:hAnsi="Arial"/>
        </w:rPr>
        <w:t>Vsi dostopi do objekta, pešpoti in parkirni prostori morajo biti oblikovani brez arhitekturnih ovir.</w:t>
      </w:r>
    </w:p>
    <w:p w:rsidR="000D2552" w:rsidRDefault="000D2552" w:rsidP="000D2552">
      <w:pPr>
        <w:pStyle w:val="Odstavekseznama"/>
        <w:numPr>
          <w:ilvl w:val="0"/>
          <w:numId w:val="15"/>
        </w:numPr>
        <w:ind w:left="1134" w:hanging="425"/>
        <w:jc w:val="both"/>
        <w:rPr>
          <w:rFonts w:ascii="Arial" w:hAnsi="Arial"/>
        </w:rPr>
      </w:pPr>
      <w:r>
        <w:rPr>
          <w:rFonts w:ascii="Arial" w:hAnsi="Arial"/>
        </w:rPr>
        <w:t>Višinske terenske razlike je potrebno premoščati z utrjenim terenom, opornimi zidovi, tlakovanimi ali asfaltiranimi klančinami ali z travnimi brežinami.</w:t>
      </w:r>
    </w:p>
    <w:p w:rsidR="000D2552" w:rsidRDefault="000D2552" w:rsidP="000D2552">
      <w:pPr>
        <w:pStyle w:val="Odstavekseznama"/>
        <w:numPr>
          <w:ilvl w:val="0"/>
          <w:numId w:val="15"/>
        </w:numPr>
        <w:ind w:left="1134" w:hanging="425"/>
        <w:jc w:val="both"/>
        <w:rPr>
          <w:rFonts w:ascii="Arial" w:hAnsi="Arial"/>
        </w:rPr>
      </w:pPr>
      <w:r>
        <w:rPr>
          <w:rFonts w:ascii="Arial" w:hAnsi="Arial"/>
        </w:rPr>
        <w:t>Ograjo je možno postaviti na parcelno mejo, dogovorno med sosedi.</w:t>
      </w:r>
    </w:p>
    <w:p w:rsidR="000D2552" w:rsidRDefault="000D2552" w:rsidP="000D2552">
      <w:pPr>
        <w:pStyle w:val="Odstavekseznama"/>
        <w:numPr>
          <w:ilvl w:val="0"/>
          <w:numId w:val="15"/>
        </w:numPr>
        <w:ind w:left="1134" w:hanging="425"/>
        <w:jc w:val="both"/>
        <w:rPr>
          <w:rFonts w:ascii="Arial" w:hAnsi="Arial"/>
        </w:rPr>
      </w:pPr>
      <w:r>
        <w:rPr>
          <w:rFonts w:ascii="Arial" w:hAnsi="Arial"/>
        </w:rPr>
        <w:t>Odmiki ograje ob cesti se dogovorijo in dopustijo le s soglasjem Občine Šenčur.</w:t>
      </w:r>
    </w:p>
    <w:p w:rsidR="000D2552" w:rsidRPr="00B840A6" w:rsidRDefault="000D2552" w:rsidP="000D2552">
      <w:pPr>
        <w:pStyle w:val="Brezrazmikov"/>
        <w:spacing w:line="276" w:lineRule="auto"/>
      </w:pPr>
    </w:p>
    <w:p w:rsidR="000D2552" w:rsidRPr="00BA5A1C" w:rsidRDefault="000D2552" w:rsidP="000D2552">
      <w:pPr>
        <w:pStyle w:val="Odstavekseznama"/>
        <w:numPr>
          <w:ilvl w:val="0"/>
          <w:numId w:val="14"/>
        </w:numPr>
        <w:tabs>
          <w:tab w:val="left" w:pos="900"/>
        </w:tabs>
        <w:ind w:left="567" w:hanging="283"/>
        <w:jc w:val="both"/>
        <w:rPr>
          <w:rFonts w:ascii="Arial" w:hAnsi="Arial"/>
        </w:rPr>
      </w:pPr>
      <w:r>
        <w:rPr>
          <w:rFonts w:ascii="Arial" w:hAnsi="Arial"/>
        </w:rPr>
        <w:t xml:space="preserve"> Znotraj območja urejanja OPPN se za potrebe parkiranja vozil </w:t>
      </w:r>
      <w:r w:rsidRPr="00BA5A1C">
        <w:rPr>
          <w:rFonts w:ascii="Arial" w:hAnsi="Arial"/>
        </w:rPr>
        <w:t>zagotovi najmanj 14 parkirnih mest, od tega 1 parkirno mesto rezervirano za invalide.</w:t>
      </w:r>
    </w:p>
    <w:p w:rsidR="000D2552" w:rsidRDefault="000D2552" w:rsidP="000D2552">
      <w:pPr>
        <w:pStyle w:val="Brezrazmikov"/>
      </w:pPr>
    </w:p>
    <w:p w:rsidR="000D2552" w:rsidRDefault="000D2552" w:rsidP="000D2552">
      <w:pPr>
        <w:pStyle w:val="Odstavekseznama"/>
        <w:numPr>
          <w:ilvl w:val="0"/>
          <w:numId w:val="14"/>
        </w:numPr>
        <w:tabs>
          <w:tab w:val="left" w:pos="900"/>
        </w:tabs>
        <w:ind w:left="567" w:hanging="283"/>
        <w:jc w:val="both"/>
        <w:rPr>
          <w:rFonts w:ascii="Arial" w:hAnsi="Arial"/>
        </w:rPr>
      </w:pPr>
      <w:r w:rsidRPr="00262E4B">
        <w:rPr>
          <w:rFonts w:ascii="Arial" w:hAnsi="Arial"/>
        </w:rPr>
        <w:t>Parkiranje vozil se izvede znotraj pripadajočega območja, po potrebi tudi z ustrezno pogodbo o najemu dodatnega ustreznega zemljišča v bližnji okolici.</w:t>
      </w:r>
    </w:p>
    <w:p w:rsidR="000D2552" w:rsidRPr="00B840A6" w:rsidRDefault="000D2552" w:rsidP="000D2552">
      <w:pPr>
        <w:pStyle w:val="Brezrazmikov"/>
        <w:spacing w:line="276" w:lineRule="auto"/>
      </w:pPr>
    </w:p>
    <w:p w:rsidR="000D2552" w:rsidRDefault="000D2552" w:rsidP="000D2552">
      <w:pPr>
        <w:pStyle w:val="Odstavekseznama"/>
        <w:numPr>
          <w:ilvl w:val="0"/>
          <w:numId w:val="14"/>
        </w:numPr>
        <w:tabs>
          <w:tab w:val="left" w:pos="900"/>
        </w:tabs>
        <w:ind w:left="567" w:hanging="283"/>
        <w:jc w:val="both"/>
        <w:rPr>
          <w:rFonts w:ascii="Arial" w:hAnsi="Arial"/>
        </w:rPr>
      </w:pPr>
      <w:r w:rsidRPr="00262E4B">
        <w:rPr>
          <w:rFonts w:ascii="Arial" w:hAnsi="Arial"/>
        </w:rPr>
        <w:t>Pripadajoča zemljiška parcela je ob upoštevanju urbanističnih določil lahko tudi manjša kot je načrtovano območje OPPN.</w:t>
      </w:r>
    </w:p>
    <w:p w:rsidR="000D2552" w:rsidRPr="002B1983"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(druge dopustne ureditve)</w:t>
      </w:r>
    </w:p>
    <w:p w:rsidR="000D2552" w:rsidRPr="002B1983" w:rsidRDefault="000D2552" w:rsidP="000D2552">
      <w:pPr>
        <w:pStyle w:val="Brezrazmikov"/>
        <w:spacing w:line="276" w:lineRule="auto"/>
      </w:pPr>
    </w:p>
    <w:p w:rsidR="000D2552" w:rsidRDefault="000D2552" w:rsidP="000D2552">
      <w:pPr>
        <w:pStyle w:val="Brezrazmikov"/>
        <w:spacing w:line="276" w:lineRule="auto"/>
        <w:ind w:left="284"/>
        <w:rPr>
          <w:rFonts w:ascii="Arial" w:hAnsi="Arial" w:cs="Arial"/>
        </w:rPr>
      </w:pPr>
      <w:r>
        <w:rPr>
          <w:rFonts w:ascii="Arial" w:hAnsi="Arial" w:cs="Arial"/>
        </w:rPr>
        <w:t>Vrste dopustnih dejavnosti;</w:t>
      </w:r>
    </w:p>
    <w:p w:rsidR="000D2552" w:rsidRPr="00405BD6" w:rsidRDefault="000D2552" w:rsidP="000D2552">
      <w:pPr>
        <w:pStyle w:val="Brezrazmikov"/>
        <w:numPr>
          <w:ilvl w:val="0"/>
          <w:numId w:val="16"/>
        </w:numPr>
        <w:spacing w:line="276" w:lineRule="auto"/>
        <w:ind w:left="851" w:hanging="284"/>
        <w:jc w:val="both"/>
        <w:rPr>
          <w:rFonts w:ascii="Arial" w:hAnsi="Arial" w:cs="Arial"/>
        </w:rPr>
      </w:pPr>
      <w:r>
        <w:rPr>
          <w:rFonts w:ascii="Arial" w:hAnsi="Arial" w:cs="Arial"/>
        </w:rPr>
        <w:t>Območje stanovanjske prostostoječe gradnje pretežno enodružinskih hiš.</w:t>
      </w:r>
    </w:p>
    <w:p w:rsidR="000D2552" w:rsidRDefault="000D2552" w:rsidP="000D2552">
      <w:pPr>
        <w:pStyle w:val="Brezrazmikov"/>
        <w:numPr>
          <w:ilvl w:val="0"/>
          <w:numId w:val="16"/>
        </w:numPr>
        <w:spacing w:line="276" w:lineRule="auto"/>
        <w:ind w:left="851" w:hanging="284"/>
        <w:jc w:val="both"/>
        <w:rPr>
          <w:rFonts w:ascii="Arial" w:hAnsi="Arial" w:cs="Arial"/>
        </w:rPr>
      </w:pPr>
      <w:r>
        <w:rPr>
          <w:rFonts w:ascii="Arial" w:hAnsi="Arial" w:cs="Arial"/>
        </w:rPr>
        <w:t>Spremljajoče dejavnosti, ki služijo tem območjem.</w:t>
      </w:r>
    </w:p>
    <w:p w:rsidR="000D2552" w:rsidRDefault="000D2552" w:rsidP="000D2552">
      <w:pPr>
        <w:pStyle w:val="Brezrazmikov"/>
        <w:numPr>
          <w:ilvl w:val="0"/>
          <w:numId w:val="16"/>
        </w:numPr>
        <w:spacing w:line="276" w:lineRule="auto"/>
        <w:ind w:left="851" w:hanging="284"/>
        <w:jc w:val="both"/>
        <w:rPr>
          <w:rFonts w:ascii="Arial" w:hAnsi="Arial" w:cs="Arial"/>
        </w:rPr>
      </w:pPr>
      <w:r>
        <w:rPr>
          <w:rFonts w:ascii="Arial" w:hAnsi="Arial" w:cs="Arial"/>
        </w:rPr>
        <w:t>Stavbe z oznako klasifikacije objekta CC-SI 12510 (avtomehanične, ličarske, orodjarske in podobne delavnice).</w:t>
      </w:r>
    </w:p>
    <w:p w:rsidR="000D2552" w:rsidRDefault="000D2552" w:rsidP="000D2552">
      <w:pPr>
        <w:pStyle w:val="Brezrazmikov"/>
        <w:spacing w:line="276" w:lineRule="auto"/>
      </w:pPr>
    </w:p>
    <w:p w:rsidR="000D2552" w:rsidRDefault="000D2552" w:rsidP="000D2552">
      <w:pPr>
        <w:pStyle w:val="Brezrazmikov"/>
        <w:spacing w:line="276" w:lineRule="auto"/>
        <w:ind w:left="284"/>
        <w:jc w:val="both"/>
        <w:rPr>
          <w:rFonts w:ascii="Arial" w:hAnsi="Arial" w:cs="Arial"/>
        </w:rPr>
      </w:pPr>
      <w:r>
        <w:rPr>
          <w:rFonts w:ascii="Arial" w:hAnsi="Arial" w:cs="Arial"/>
        </w:rPr>
        <w:t>Vrste dopustnih gradenj;</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Gradnja objektov.</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Dozidava in nadzidava objektov.</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Rekonstrukcija objektov.</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Sprememba namembnosti skladno z namensko rabo.</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Vzdrževanje objektov.</w:t>
      </w:r>
    </w:p>
    <w:p w:rsidR="000D2552"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Odstranitev objektov.</w:t>
      </w:r>
    </w:p>
    <w:p w:rsidR="000D2552" w:rsidRPr="00B56277"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Gradnja infrastrukturnih in komunalnih priključkov, objektov in naprav.</w:t>
      </w:r>
    </w:p>
    <w:p w:rsidR="000D2552" w:rsidRPr="00405BD6" w:rsidRDefault="000D2552" w:rsidP="000D2552">
      <w:pPr>
        <w:pStyle w:val="Brezrazmikov"/>
        <w:numPr>
          <w:ilvl w:val="0"/>
          <w:numId w:val="17"/>
        </w:numPr>
        <w:spacing w:line="276" w:lineRule="auto"/>
        <w:ind w:left="851" w:hanging="284"/>
        <w:jc w:val="both"/>
        <w:rPr>
          <w:rFonts w:ascii="Arial" w:hAnsi="Arial" w:cs="Arial"/>
        </w:rPr>
      </w:pPr>
      <w:r>
        <w:rPr>
          <w:rFonts w:ascii="Arial" w:hAnsi="Arial" w:cs="Arial"/>
        </w:rPr>
        <w:t>Postavitev urbane opreme, zasaditev.</w:t>
      </w:r>
    </w:p>
    <w:p w:rsidR="000D2552" w:rsidRDefault="000D2552" w:rsidP="000D2552">
      <w:pPr>
        <w:pStyle w:val="Brezrazmikov"/>
        <w:spacing w:line="276" w:lineRule="auto"/>
      </w:pPr>
    </w:p>
    <w:p w:rsidR="000D2552" w:rsidRDefault="000D2552" w:rsidP="000D2552">
      <w:pPr>
        <w:pStyle w:val="Brezrazmikov"/>
        <w:spacing w:line="276" w:lineRule="auto"/>
      </w:pPr>
    </w:p>
    <w:p w:rsidR="000D2552" w:rsidRPr="00A34A26" w:rsidRDefault="000D2552" w:rsidP="000D2552">
      <w:pPr>
        <w:pStyle w:val="Brezrazmikov"/>
        <w:spacing w:line="276" w:lineRule="auto"/>
        <w:ind w:left="284"/>
        <w:jc w:val="both"/>
        <w:rPr>
          <w:rFonts w:ascii="Arial" w:hAnsi="Arial" w:cs="Arial"/>
        </w:rPr>
      </w:pPr>
      <w:r>
        <w:rPr>
          <w:rFonts w:ascii="Arial" w:hAnsi="Arial" w:cs="Arial"/>
        </w:rPr>
        <w:t>Vrste dopustnih objektov:</w:t>
      </w:r>
    </w:p>
    <w:p w:rsidR="000D2552" w:rsidRDefault="000D2552" w:rsidP="000D2552">
      <w:pPr>
        <w:pStyle w:val="Brezrazmikov"/>
        <w:numPr>
          <w:ilvl w:val="0"/>
          <w:numId w:val="18"/>
        </w:numPr>
        <w:spacing w:line="276" w:lineRule="auto"/>
        <w:ind w:left="851" w:hanging="284"/>
        <w:jc w:val="both"/>
        <w:rPr>
          <w:rFonts w:ascii="Arial" w:hAnsi="Arial" w:cs="Arial"/>
        </w:rPr>
      </w:pPr>
      <w:r>
        <w:rPr>
          <w:rFonts w:ascii="Arial" w:hAnsi="Arial" w:cs="Arial"/>
        </w:rPr>
        <w:t>Gradnja, rekonstrukcija, prizidava avtoličarske delavnice, objekta spremljajočih dejavnosti in objektov za bivanje.</w:t>
      </w:r>
    </w:p>
    <w:p w:rsidR="000D2552" w:rsidRPr="000D2552" w:rsidRDefault="000D2552" w:rsidP="000D2552">
      <w:pPr>
        <w:pStyle w:val="Brezrazmikov"/>
        <w:numPr>
          <w:ilvl w:val="0"/>
          <w:numId w:val="18"/>
        </w:numPr>
        <w:spacing w:line="276" w:lineRule="auto"/>
        <w:ind w:left="851" w:hanging="284"/>
        <w:jc w:val="both"/>
        <w:rPr>
          <w:rFonts w:ascii="Arial" w:hAnsi="Arial" w:cs="Arial"/>
        </w:rPr>
      </w:pPr>
      <w:r>
        <w:rPr>
          <w:rFonts w:ascii="Arial" w:hAnsi="Arial" w:cs="Arial"/>
        </w:rPr>
        <w:t>Gradnja in vzdrževanje parkirnih površin.</w:t>
      </w:r>
    </w:p>
    <w:p w:rsidR="000D2552" w:rsidRDefault="000D2552" w:rsidP="000D2552">
      <w:pPr>
        <w:pStyle w:val="Brezrazmikov"/>
        <w:numPr>
          <w:ilvl w:val="0"/>
          <w:numId w:val="18"/>
        </w:numPr>
        <w:spacing w:line="276" w:lineRule="auto"/>
        <w:ind w:left="851" w:hanging="284"/>
        <w:jc w:val="both"/>
        <w:rPr>
          <w:rFonts w:ascii="Arial" w:hAnsi="Arial" w:cs="Arial"/>
        </w:rPr>
      </w:pPr>
      <w:r>
        <w:rPr>
          <w:rFonts w:ascii="Arial" w:hAnsi="Arial" w:cs="Arial"/>
        </w:rPr>
        <w:lastRenderedPageBreak/>
        <w:t>Gradnja komunalne opreme in druge gospodarske javne infrastrukture lokalnega pomena.</w:t>
      </w:r>
    </w:p>
    <w:p w:rsidR="000D2552" w:rsidRDefault="000D2552" w:rsidP="000D2552">
      <w:pPr>
        <w:pStyle w:val="Brezrazmikov"/>
        <w:numPr>
          <w:ilvl w:val="0"/>
          <w:numId w:val="18"/>
        </w:numPr>
        <w:spacing w:line="276" w:lineRule="auto"/>
        <w:ind w:left="851" w:hanging="284"/>
        <w:jc w:val="both"/>
        <w:rPr>
          <w:rFonts w:ascii="Arial" w:hAnsi="Arial" w:cs="Arial"/>
        </w:rPr>
      </w:pPr>
      <w:r>
        <w:rPr>
          <w:rFonts w:ascii="Arial" w:hAnsi="Arial" w:cs="Arial"/>
        </w:rPr>
        <w:t>Vzdrževanje in rekonstrukcija cest in dostopnih poti.</w:t>
      </w:r>
    </w:p>
    <w:p w:rsidR="000D2552" w:rsidRPr="00CC678B" w:rsidRDefault="000D2552" w:rsidP="000D2552">
      <w:pPr>
        <w:pStyle w:val="Brezrazmikov"/>
        <w:numPr>
          <w:ilvl w:val="0"/>
          <w:numId w:val="18"/>
        </w:numPr>
        <w:spacing w:line="276" w:lineRule="auto"/>
        <w:ind w:left="851" w:hanging="284"/>
        <w:jc w:val="both"/>
        <w:rPr>
          <w:rFonts w:ascii="Arial" w:hAnsi="Arial" w:cs="Arial"/>
        </w:rPr>
      </w:pPr>
      <w:r>
        <w:rPr>
          <w:rFonts w:ascii="Arial" w:hAnsi="Arial" w:cs="Arial"/>
        </w:rPr>
        <w:t xml:space="preserve">Gradnja nezahtevnih in enostavnih objektov skladno z določbami 11. člena tega </w:t>
      </w:r>
      <w:r w:rsidRPr="00CC678B">
        <w:rPr>
          <w:rFonts w:ascii="Arial" w:hAnsi="Arial" w:cs="Arial"/>
        </w:rPr>
        <w:t>odloka.</w:t>
      </w:r>
    </w:p>
    <w:p w:rsidR="000D2552" w:rsidRPr="000B31FE" w:rsidRDefault="000D2552" w:rsidP="000D2552">
      <w:pPr>
        <w:pStyle w:val="Brezrazmikov"/>
        <w:spacing w:line="276" w:lineRule="auto"/>
        <w:rPr>
          <w:sz w:val="16"/>
          <w:szCs w:val="16"/>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(oblikovanje ostalih objektov znotraj pripadajočega območja)</w:t>
      </w:r>
    </w:p>
    <w:p w:rsidR="000D2552" w:rsidRPr="000B31FE" w:rsidRDefault="000D2552" w:rsidP="000D2552">
      <w:pPr>
        <w:pStyle w:val="Brezrazmikov"/>
        <w:spacing w:line="276" w:lineRule="auto"/>
        <w:rPr>
          <w:sz w:val="16"/>
          <w:szCs w:val="16"/>
        </w:rPr>
      </w:pPr>
    </w:p>
    <w:p w:rsidR="000D2552" w:rsidRDefault="000D2552" w:rsidP="000D2552">
      <w:pPr>
        <w:pStyle w:val="Brezrazmikov"/>
        <w:spacing w:line="276" w:lineRule="auto"/>
        <w:ind w:left="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Oblikovanje objektov mora slediti splošnim določbam za tovrstne objekte v OPN, hkrati pa se podrejati značilnostim objekta avtoličarske delavnice.</w:t>
      </w:r>
    </w:p>
    <w:p w:rsidR="000D2552" w:rsidRPr="000B31FE" w:rsidRDefault="000D2552" w:rsidP="000D2552">
      <w:pPr>
        <w:pStyle w:val="Brezrazmikov"/>
        <w:spacing w:line="276" w:lineRule="auto"/>
        <w:rPr>
          <w:sz w:val="16"/>
          <w:szCs w:val="16"/>
          <w:lang w:eastAsia="sl-SI"/>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(nezahtevni in enostavni objekti)</w:t>
      </w:r>
    </w:p>
    <w:p w:rsidR="000D2552" w:rsidRPr="000B31FE" w:rsidRDefault="000D2552" w:rsidP="000D2552">
      <w:pPr>
        <w:pStyle w:val="Brezrazmikov"/>
        <w:spacing w:line="276" w:lineRule="auto"/>
        <w:rPr>
          <w:sz w:val="16"/>
          <w:szCs w:val="16"/>
          <w:lang w:eastAsia="sl-SI"/>
        </w:rPr>
      </w:pPr>
    </w:p>
    <w:p w:rsidR="000D2552" w:rsidRDefault="000D2552" w:rsidP="000D2552">
      <w:pPr>
        <w:pStyle w:val="Brezrazmikov"/>
        <w:spacing w:line="276" w:lineRule="auto"/>
        <w:ind w:left="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Gradnja nezahtevnih in enostavnih objektov znotraj pripadajočih zemljiških parcel se izvaja skladno z veljavnimi zakoni, uredbami in pravilniki. Znotraj območja je dovoljena le po ena vrsta gradnje posameznega objekta.</w:t>
      </w:r>
    </w:p>
    <w:p w:rsidR="000D2552" w:rsidRDefault="000D2552" w:rsidP="000D2552">
      <w:pPr>
        <w:pStyle w:val="Brezrazmikov"/>
        <w:spacing w:line="276" w:lineRule="auto"/>
        <w:rPr>
          <w:lang w:eastAsia="sl-SI"/>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851" w:hanging="284"/>
        <w:jc w:val="center"/>
        <w:rPr>
          <w:rFonts w:ascii="Arial" w:hAnsi="Arial" w:cs="Arial"/>
        </w:rPr>
      </w:pPr>
      <w:r>
        <w:rPr>
          <w:rFonts w:ascii="Arial" w:hAnsi="Arial" w:cs="Arial"/>
        </w:rPr>
        <w:t>(ureditev okolice)</w:t>
      </w:r>
    </w:p>
    <w:p w:rsidR="000D2552" w:rsidRDefault="000D2552" w:rsidP="000D2552">
      <w:pPr>
        <w:pStyle w:val="Brezrazmikov"/>
        <w:spacing w:line="276" w:lineRule="auto"/>
      </w:pPr>
    </w:p>
    <w:p w:rsidR="000D2552" w:rsidRDefault="000D2552" w:rsidP="000D2552">
      <w:pPr>
        <w:pStyle w:val="Brezrazmikov"/>
        <w:numPr>
          <w:ilvl w:val="0"/>
          <w:numId w:val="19"/>
        </w:numPr>
        <w:spacing w:line="276" w:lineRule="auto"/>
        <w:ind w:left="851" w:hanging="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Okolica objekta bo namenjena parkirišču, dovozu in dostopu, manipulativnim površinam in potrebam obratovanja avtoličarske delavnice. Utrjene površine bodo izvedene v protiprašni izvedbi (asfalt) ter izvedene v ustreznih radijih in naklonih z urejenim odvodnjavanjem, opremljene z lovilcem olj, oblikovane brez arhitekturnih ovir.</w:t>
      </w:r>
    </w:p>
    <w:p w:rsidR="000D2552" w:rsidRPr="006B2C47" w:rsidRDefault="000D2552" w:rsidP="000D2552">
      <w:pPr>
        <w:pStyle w:val="Brezrazmikov"/>
        <w:spacing w:line="276" w:lineRule="auto"/>
        <w:rPr>
          <w:lang w:eastAsia="sl-SI"/>
        </w:rPr>
      </w:pPr>
    </w:p>
    <w:p w:rsidR="000D2552" w:rsidRDefault="000D2552" w:rsidP="000D2552">
      <w:pPr>
        <w:pStyle w:val="Brezrazmikov"/>
        <w:numPr>
          <w:ilvl w:val="0"/>
          <w:numId w:val="19"/>
        </w:numPr>
        <w:spacing w:line="276" w:lineRule="auto"/>
        <w:ind w:left="851" w:hanging="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Del zemljišča bo hortikulturno urejen.</w:t>
      </w:r>
    </w:p>
    <w:p w:rsidR="000D2552" w:rsidRDefault="000D2552" w:rsidP="000D2552">
      <w:pPr>
        <w:pStyle w:val="Brezrazmikov"/>
        <w:spacing w:line="276" w:lineRule="auto"/>
        <w:rPr>
          <w:lang w:eastAsia="sl-SI"/>
        </w:rPr>
      </w:pPr>
    </w:p>
    <w:p w:rsidR="000D2552" w:rsidRDefault="000D2552" w:rsidP="000D2552">
      <w:pPr>
        <w:pStyle w:val="Brezrazmikov"/>
        <w:numPr>
          <w:ilvl w:val="0"/>
          <w:numId w:val="19"/>
        </w:numPr>
        <w:spacing w:line="276" w:lineRule="auto"/>
        <w:ind w:left="851" w:hanging="284"/>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Po zaključku del je investitor dolžan vse začasne objekte, odvečni gradbeni material in izkopani material odpeljati na ustrezno deponijo, plodno zemljo pa uporabiti ponovno za ureditev zelenih površin.</w:t>
      </w:r>
    </w:p>
    <w:p w:rsidR="000D2552" w:rsidRDefault="000D2552" w:rsidP="000D2552">
      <w:pPr>
        <w:pStyle w:val="Brezrazmikov"/>
        <w:spacing w:line="276" w:lineRule="auto"/>
        <w:rPr>
          <w:lang w:eastAsia="sl-SI"/>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(parcelacija)</w:t>
      </w:r>
    </w:p>
    <w:p w:rsidR="000D2552" w:rsidRDefault="000D2552" w:rsidP="000D2552">
      <w:pPr>
        <w:pStyle w:val="Brezrazmikov"/>
        <w:spacing w:line="276" w:lineRule="auto"/>
        <w:rPr>
          <w:lang w:eastAsia="sl-SI"/>
        </w:rPr>
      </w:pPr>
    </w:p>
    <w:p w:rsidR="000D2552" w:rsidRPr="000B31FE" w:rsidRDefault="000D2552" w:rsidP="000D2552">
      <w:pPr>
        <w:pStyle w:val="Brezrazmikov"/>
        <w:spacing w:line="276" w:lineRule="auto"/>
        <w:ind w:left="284"/>
        <w:jc w:val="both"/>
        <w:rPr>
          <w:rFonts w:ascii="Arial" w:hAnsi="Arial" w:cs="Arial"/>
        </w:rPr>
      </w:pPr>
      <w:r>
        <w:rPr>
          <w:rFonts w:ascii="Arial" w:hAnsi="Arial" w:cs="Arial"/>
        </w:rPr>
        <w:t>Območje OPPN obsega dele zemljišč parc. št. 260/5 in 260/6 obe k.o. Luže (2107).</w:t>
      </w: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(lega objekta na zemljišču)</w:t>
      </w:r>
    </w:p>
    <w:p w:rsidR="000D2552" w:rsidRPr="00DD2384" w:rsidRDefault="000D2552" w:rsidP="000D2552">
      <w:pPr>
        <w:pStyle w:val="Brezrazmikov"/>
        <w:spacing w:line="276" w:lineRule="auto"/>
      </w:pPr>
    </w:p>
    <w:p w:rsidR="000D2552" w:rsidRDefault="000D2552" w:rsidP="000D2552">
      <w:pPr>
        <w:pStyle w:val="Brezrazmikov"/>
        <w:numPr>
          <w:ilvl w:val="0"/>
          <w:numId w:val="20"/>
        </w:numPr>
        <w:spacing w:line="276" w:lineRule="auto"/>
        <w:ind w:hanging="295"/>
        <w:jc w:val="both"/>
        <w:rPr>
          <w:rFonts w:ascii="Arial" w:hAnsi="Arial" w:cs="Arial"/>
        </w:rPr>
      </w:pPr>
      <w:r>
        <w:rPr>
          <w:rFonts w:ascii="Arial" w:hAnsi="Arial" w:cs="Arial"/>
        </w:rPr>
        <w:t>Lega objekta je prikazana v grafičnem delu ureditvene situacije.</w:t>
      </w:r>
    </w:p>
    <w:p w:rsidR="000D2552" w:rsidRPr="000B31FE" w:rsidRDefault="000D2552" w:rsidP="000D2552">
      <w:pPr>
        <w:pStyle w:val="Brezrazmikov"/>
        <w:spacing w:line="276" w:lineRule="auto"/>
        <w:rPr>
          <w:sz w:val="16"/>
          <w:szCs w:val="16"/>
        </w:rPr>
      </w:pPr>
    </w:p>
    <w:p w:rsidR="000D2552" w:rsidRPr="006B2C47" w:rsidRDefault="000D2552" w:rsidP="000D2552">
      <w:pPr>
        <w:pStyle w:val="Brezrazmikov"/>
        <w:numPr>
          <w:ilvl w:val="0"/>
          <w:numId w:val="20"/>
        </w:numPr>
        <w:spacing w:line="276" w:lineRule="auto"/>
        <w:ind w:hanging="295"/>
        <w:jc w:val="both"/>
        <w:rPr>
          <w:rFonts w:ascii="Arial" w:hAnsi="Arial" w:cs="Arial"/>
        </w:rPr>
      </w:pPr>
      <w:r>
        <w:rPr>
          <w:rFonts w:ascii="Arial" w:hAnsi="Arial" w:cs="Arial"/>
        </w:rPr>
        <w:t>Odmiki objekta od parcelnih meja morajo biti skladni z ureditveno situacijo oziroma v okviru dopustnih odstopanj, pod pogojem, da so usklajeni s predpisi s področja graditve objektov in varstva pred požarom.</w:t>
      </w:r>
    </w:p>
    <w:p w:rsidR="000D2552" w:rsidRDefault="000D2552" w:rsidP="000D2552">
      <w:pPr>
        <w:pStyle w:val="Brezrazmikov"/>
        <w:spacing w:line="276" w:lineRule="auto"/>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lastRenderedPageBreak/>
        <w:t>ZASNOVA PROJEKTNIH REŠITEV IN POGOJEV GLEDE PRIKLJUČEVANJA OBJEKTA NA GOSPODARSKO JAVNO INFRASTURKTURO</w:t>
      </w:r>
    </w:p>
    <w:p w:rsidR="000D2552" w:rsidRDefault="000D2552" w:rsidP="000D2552">
      <w:pPr>
        <w:pStyle w:val="Brezrazmikov"/>
        <w:spacing w:line="276" w:lineRule="auto"/>
      </w:pPr>
    </w:p>
    <w:p w:rsidR="000D2552" w:rsidRPr="006B2C47"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(skupni pogoji)</w:t>
      </w:r>
    </w:p>
    <w:p w:rsidR="000D2552" w:rsidRDefault="000D2552" w:rsidP="000D2552">
      <w:pPr>
        <w:pStyle w:val="Brezrazmikov"/>
        <w:spacing w:line="276" w:lineRule="auto"/>
      </w:pPr>
    </w:p>
    <w:p w:rsidR="000D2552" w:rsidRDefault="000D2552" w:rsidP="000D2552">
      <w:pPr>
        <w:pStyle w:val="Brezrazmikov"/>
        <w:numPr>
          <w:ilvl w:val="0"/>
          <w:numId w:val="31"/>
        </w:numPr>
        <w:spacing w:line="276" w:lineRule="auto"/>
        <w:jc w:val="both"/>
        <w:rPr>
          <w:rFonts w:ascii="Arial" w:hAnsi="Arial" w:cs="Arial"/>
        </w:rPr>
      </w:pPr>
      <w:r>
        <w:rPr>
          <w:rFonts w:ascii="Arial" w:hAnsi="Arial" w:cs="Arial"/>
        </w:rPr>
        <w:t>Obstoječe komunalne, energetske in telekomunikacijske vode, ki se nahajajo v območju je dopustno zaščititi, prestavljati, obnavljati, dograjevati in jim povečevati zmogljivost v skladu s prostorskimi in okoljskimi možnostmi ter ob upoštevanju veljavnih predpisov in pod pogojem, da so posegi v soglasju z njihovimi upravljavci.</w:t>
      </w:r>
    </w:p>
    <w:p w:rsidR="000D2552" w:rsidRDefault="000D2552" w:rsidP="000D2552">
      <w:pPr>
        <w:pStyle w:val="Brezrazmikov"/>
        <w:spacing w:line="276" w:lineRule="auto"/>
      </w:pPr>
    </w:p>
    <w:p w:rsidR="000D2552" w:rsidRDefault="000D2552" w:rsidP="000D2552">
      <w:pPr>
        <w:pStyle w:val="Brezrazmikov"/>
        <w:numPr>
          <w:ilvl w:val="0"/>
          <w:numId w:val="31"/>
        </w:numPr>
        <w:spacing w:line="276" w:lineRule="auto"/>
        <w:jc w:val="both"/>
        <w:rPr>
          <w:rFonts w:ascii="Arial" w:hAnsi="Arial" w:cs="Arial"/>
        </w:rPr>
      </w:pPr>
      <w:r>
        <w:rPr>
          <w:rFonts w:ascii="Arial" w:hAnsi="Arial" w:cs="Arial"/>
        </w:rPr>
        <w:t>Poleg določenih ureditev komunalne opreme je dovoljena tudi gradnja drugih vodov gospodarske infrastrukture in priključitev nanjo, v kolikor jih je treba zgraditi zaradi potreb predmetnega območja ali sistemskih potreb.</w:t>
      </w:r>
    </w:p>
    <w:p w:rsidR="000D2552" w:rsidRDefault="000D2552" w:rsidP="000D2552">
      <w:pPr>
        <w:pStyle w:val="Brezrazmikov"/>
        <w:spacing w:line="276" w:lineRule="auto"/>
      </w:pPr>
    </w:p>
    <w:p w:rsidR="000D2552" w:rsidRDefault="000D2552" w:rsidP="000D2552">
      <w:pPr>
        <w:pStyle w:val="Brezrazmikov"/>
        <w:numPr>
          <w:ilvl w:val="0"/>
          <w:numId w:val="31"/>
        </w:numPr>
        <w:spacing w:line="276" w:lineRule="auto"/>
        <w:jc w:val="both"/>
        <w:rPr>
          <w:rFonts w:ascii="Arial" w:hAnsi="Arial" w:cs="Arial"/>
        </w:rPr>
      </w:pPr>
      <w:r>
        <w:rPr>
          <w:rFonts w:ascii="Arial" w:hAnsi="Arial" w:cs="Arial"/>
        </w:rPr>
        <w:t>Pri izgradnji komunalne infrastrukture je potrebno upoštevati priporočljive minimalne razdalje približevanja in križanja komunalnih vodov ter njihove varovalne pasove po veljavnih predpisih in zakonodaji. Gradnja infrastrukturnih objektov in naprav mora potekati medsebojno usklajeno.</w:t>
      </w:r>
    </w:p>
    <w:p w:rsidR="000D2552" w:rsidRPr="00DD2384" w:rsidRDefault="000D2552" w:rsidP="000D2552">
      <w:pPr>
        <w:pStyle w:val="Brezrazmikov"/>
        <w:spacing w:line="276" w:lineRule="auto"/>
      </w:pPr>
    </w:p>
    <w:p w:rsidR="000D2552" w:rsidRDefault="000D2552" w:rsidP="000D2552">
      <w:pPr>
        <w:pStyle w:val="Brezrazmikov"/>
        <w:numPr>
          <w:ilvl w:val="0"/>
          <w:numId w:val="31"/>
        </w:numPr>
        <w:spacing w:line="276" w:lineRule="auto"/>
        <w:jc w:val="both"/>
        <w:rPr>
          <w:rFonts w:ascii="Arial" w:hAnsi="Arial" w:cs="Arial"/>
        </w:rPr>
      </w:pPr>
      <w:r>
        <w:rPr>
          <w:rFonts w:ascii="Arial" w:hAnsi="Arial" w:cs="Arial"/>
        </w:rPr>
        <w:t>Predvideni objekt se mora priključiti na gospodarsko javno infrastrukturo.</w:t>
      </w:r>
    </w:p>
    <w:p w:rsidR="000D2552" w:rsidRDefault="000D2552" w:rsidP="000D2552">
      <w:pPr>
        <w:pStyle w:val="Brezrazmikov"/>
        <w:spacing w:line="276" w:lineRule="auto"/>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(cestno in prometno omrežje)</w:t>
      </w:r>
    </w:p>
    <w:p w:rsidR="000D2552" w:rsidRDefault="000D2552" w:rsidP="000D2552">
      <w:pPr>
        <w:pStyle w:val="Brezrazmikov"/>
        <w:spacing w:line="276" w:lineRule="auto"/>
      </w:pPr>
    </w:p>
    <w:p w:rsidR="000D2552" w:rsidRDefault="000D2552" w:rsidP="000D2552">
      <w:pPr>
        <w:pStyle w:val="Brezrazmikov"/>
        <w:numPr>
          <w:ilvl w:val="0"/>
          <w:numId w:val="30"/>
        </w:numPr>
        <w:spacing w:line="276" w:lineRule="auto"/>
        <w:jc w:val="both"/>
        <w:rPr>
          <w:rFonts w:ascii="Arial" w:hAnsi="Arial" w:cs="Arial"/>
        </w:rPr>
      </w:pPr>
      <w:r>
        <w:rPr>
          <w:rFonts w:ascii="Arial" w:hAnsi="Arial" w:cs="Arial"/>
        </w:rPr>
        <w:t xml:space="preserve"> Območje OPPN avtoličarske delavnice Kuhar – Luže mora biti urejeno s priključkom na cestno in prometno omrežje, preko zemljišča parc. št. 260/6 k.o. Luže, na javno pot s parc. št. 1153 k.o. Luže.</w:t>
      </w:r>
    </w:p>
    <w:p w:rsidR="000D2552" w:rsidRDefault="000D2552" w:rsidP="000D2552">
      <w:pPr>
        <w:pStyle w:val="Brezrazmikov"/>
        <w:spacing w:line="276" w:lineRule="auto"/>
        <w:ind w:left="644"/>
        <w:jc w:val="both"/>
        <w:rPr>
          <w:rFonts w:ascii="Arial" w:hAnsi="Arial" w:cs="Arial"/>
        </w:rPr>
      </w:pPr>
    </w:p>
    <w:p w:rsidR="000D2552" w:rsidRDefault="000D2552" w:rsidP="000D2552">
      <w:pPr>
        <w:pStyle w:val="Brezrazmikov"/>
        <w:numPr>
          <w:ilvl w:val="0"/>
          <w:numId w:val="30"/>
        </w:numPr>
        <w:spacing w:line="276" w:lineRule="auto"/>
        <w:jc w:val="both"/>
        <w:rPr>
          <w:rFonts w:ascii="Arial" w:hAnsi="Arial" w:cs="Arial"/>
        </w:rPr>
      </w:pPr>
      <w:r w:rsidRPr="00324BDD">
        <w:rPr>
          <w:rFonts w:ascii="Arial" w:hAnsi="Arial" w:cs="Arial"/>
        </w:rPr>
        <w:t xml:space="preserve"> </w:t>
      </w:r>
      <w:r>
        <w:rPr>
          <w:rFonts w:ascii="Arial" w:hAnsi="Arial" w:cs="Arial"/>
        </w:rPr>
        <w:t>Vključevanje na javno pot bo potekalo po zasebnem zemljišču, katero se ureja na podlagi OPN Šenčur.</w:t>
      </w:r>
    </w:p>
    <w:p w:rsidR="000D2552" w:rsidRDefault="000D2552" w:rsidP="000D2552">
      <w:pPr>
        <w:pStyle w:val="Brezrazmikov"/>
        <w:spacing w:line="276" w:lineRule="auto"/>
        <w:jc w:val="both"/>
        <w:rPr>
          <w:rFonts w:ascii="Arial" w:hAnsi="Arial" w:cs="Arial"/>
        </w:rPr>
      </w:pPr>
    </w:p>
    <w:p w:rsidR="000D2552" w:rsidRDefault="000D2552" w:rsidP="000D2552">
      <w:pPr>
        <w:pStyle w:val="Brezrazmikov"/>
        <w:numPr>
          <w:ilvl w:val="0"/>
          <w:numId w:val="30"/>
        </w:numPr>
        <w:spacing w:line="276" w:lineRule="auto"/>
        <w:jc w:val="both"/>
        <w:rPr>
          <w:rFonts w:ascii="Arial" w:hAnsi="Arial" w:cs="Arial"/>
        </w:rPr>
      </w:pPr>
      <w:r>
        <w:rPr>
          <w:rFonts w:ascii="Arial" w:hAnsi="Arial" w:cs="Arial"/>
        </w:rPr>
        <w:t>Dostopanje in vključevanje na javno pot mora biti zasnovano tako, da se vsa vozila čelno vključujejo na javno pot.</w:t>
      </w:r>
    </w:p>
    <w:p w:rsidR="000D2552" w:rsidRPr="00A34A26" w:rsidRDefault="000D2552" w:rsidP="000D2552">
      <w:pPr>
        <w:pStyle w:val="Brezrazmikov"/>
        <w:spacing w:line="276" w:lineRule="auto"/>
        <w:jc w:val="both"/>
        <w:rPr>
          <w:rFonts w:ascii="Calibri" w:hAnsi="Calibri" w:cs="Arial"/>
        </w:rPr>
      </w:pPr>
    </w:p>
    <w:p w:rsidR="000D2552" w:rsidRDefault="000D2552" w:rsidP="000D2552">
      <w:pPr>
        <w:pStyle w:val="Brezrazmikov"/>
        <w:numPr>
          <w:ilvl w:val="0"/>
          <w:numId w:val="30"/>
        </w:numPr>
        <w:spacing w:line="276" w:lineRule="auto"/>
        <w:jc w:val="both"/>
        <w:rPr>
          <w:rFonts w:ascii="Arial" w:hAnsi="Arial" w:cs="Arial"/>
        </w:rPr>
      </w:pPr>
      <w:r>
        <w:rPr>
          <w:rFonts w:ascii="Arial" w:hAnsi="Arial" w:cs="Arial"/>
        </w:rPr>
        <w:t>Pri načrtovanju prometnih površin je glede na dejavnost potrebno upoštevati splošna določila OPN Šenčur.</w:t>
      </w:r>
    </w:p>
    <w:p w:rsidR="000D2552" w:rsidRPr="00A34A26" w:rsidRDefault="000D2552" w:rsidP="000D2552">
      <w:pPr>
        <w:pStyle w:val="Brezrazmikov"/>
        <w:spacing w:line="276" w:lineRule="auto"/>
        <w:jc w:val="both"/>
        <w:rPr>
          <w:rFonts w:cs="Arial"/>
        </w:rPr>
      </w:pPr>
    </w:p>
    <w:p w:rsidR="000D2552" w:rsidRPr="00745278" w:rsidRDefault="000D2552" w:rsidP="000D2552">
      <w:pPr>
        <w:pStyle w:val="Brezrazmikov"/>
        <w:numPr>
          <w:ilvl w:val="0"/>
          <w:numId w:val="30"/>
        </w:numPr>
        <w:spacing w:line="276" w:lineRule="auto"/>
        <w:jc w:val="both"/>
        <w:rPr>
          <w:rFonts w:ascii="Arial" w:hAnsi="Arial" w:cs="Arial"/>
        </w:rPr>
      </w:pPr>
      <w:r>
        <w:rPr>
          <w:rFonts w:ascii="Arial" w:hAnsi="Arial" w:cs="Arial"/>
        </w:rPr>
        <w:t>O</w:t>
      </w:r>
      <w:r>
        <w:rPr>
          <w:rFonts w:ascii="Arial" w:hAnsi="Arial"/>
        </w:rPr>
        <w:t>bjekt</w:t>
      </w:r>
      <w:r w:rsidRPr="00745278">
        <w:rPr>
          <w:rFonts w:ascii="Arial" w:hAnsi="Arial"/>
        </w:rPr>
        <w:t xml:space="preserve"> avtoličarske delavnice Kuhar – Luže in parkirišča, ki pripadajo</w:t>
      </w:r>
      <w:r>
        <w:rPr>
          <w:rFonts w:ascii="Arial" w:hAnsi="Arial"/>
        </w:rPr>
        <w:t xml:space="preserve"> objektu</w:t>
      </w:r>
      <w:r w:rsidRPr="00745278">
        <w:rPr>
          <w:rFonts w:ascii="Arial" w:hAnsi="Arial"/>
        </w:rPr>
        <w:t>,</w:t>
      </w:r>
      <w:r>
        <w:rPr>
          <w:rFonts w:ascii="Arial" w:hAnsi="Arial"/>
        </w:rPr>
        <w:t xml:space="preserve"> morajo biti</w:t>
      </w:r>
      <w:r w:rsidRPr="00745278">
        <w:rPr>
          <w:rFonts w:ascii="Arial" w:hAnsi="Arial"/>
        </w:rPr>
        <w:t xml:space="preserve"> od mej cestnega telesa oddaljen</w:t>
      </w:r>
      <w:r>
        <w:rPr>
          <w:rFonts w:ascii="Arial" w:hAnsi="Arial"/>
        </w:rPr>
        <w:t>e</w:t>
      </w:r>
      <w:r w:rsidRPr="00745278">
        <w:rPr>
          <w:rFonts w:ascii="Arial" w:hAnsi="Arial"/>
        </w:rPr>
        <w:t xml:space="preserve"> za več kot</w:t>
      </w:r>
      <w:r>
        <w:rPr>
          <w:rFonts w:ascii="Arial" w:hAnsi="Arial"/>
        </w:rPr>
        <w:t xml:space="preserve"> 1,5 m oziroma</w:t>
      </w:r>
      <w:r w:rsidRPr="00745278">
        <w:rPr>
          <w:rFonts w:ascii="Arial" w:hAnsi="Arial"/>
        </w:rPr>
        <w:t xml:space="preserve"> 4,00 m.</w:t>
      </w:r>
      <w:r w:rsidRPr="00745278">
        <w:rPr>
          <w:rFonts w:ascii="Arial" w:hAnsi="Arial" w:cs="Arial"/>
        </w:rPr>
        <w:t xml:space="preserve"> </w:t>
      </w:r>
    </w:p>
    <w:p w:rsidR="000D2552" w:rsidRPr="007F36AE" w:rsidRDefault="000D2552" w:rsidP="000D2552">
      <w:pPr>
        <w:pStyle w:val="Brezrazmikov"/>
        <w:spacing w:line="276" w:lineRule="auto"/>
        <w:ind w:left="142"/>
        <w:jc w:val="both"/>
        <w:rPr>
          <w:rFonts w:cs="Arial"/>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(elektroenergetsko omrežje)</w:t>
      </w:r>
    </w:p>
    <w:p w:rsidR="000D2552" w:rsidRPr="00DD2384" w:rsidRDefault="000D2552" w:rsidP="000D2552">
      <w:pPr>
        <w:pStyle w:val="Brezrazmikov"/>
        <w:spacing w:line="276" w:lineRule="auto"/>
      </w:pPr>
    </w:p>
    <w:p w:rsidR="000D2552" w:rsidRPr="000D2552" w:rsidRDefault="000D2552" w:rsidP="000D2552">
      <w:pPr>
        <w:pStyle w:val="Brezrazmikov"/>
        <w:numPr>
          <w:ilvl w:val="0"/>
          <w:numId w:val="32"/>
        </w:numPr>
        <w:spacing w:line="276" w:lineRule="auto"/>
        <w:jc w:val="both"/>
        <w:rPr>
          <w:rFonts w:ascii="Arial" w:hAnsi="Arial" w:cs="Arial"/>
        </w:rPr>
      </w:pPr>
      <w:r>
        <w:rPr>
          <w:rFonts w:ascii="Arial" w:hAnsi="Arial" w:cs="Arial"/>
        </w:rPr>
        <w:t xml:space="preserve">Objekt avtoličarske delavnice se mora priključevati na javni vod elektroenergetskega </w:t>
      </w:r>
      <w:r w:rsidRPr="007F36AE">
        <w:rPr>
          <w:rFonts w:ascii="Arial" w:hAnsi="Arial" w:cs="Arial"/>
        </w:rPr>
        <w:t>omrežja, preko obstoječega priključnega mesta.</w:t>
      </w:r>
    </w:p>
    <w:p w:rsidR="000D2552" w:rsidRDefault="000D2552" w:rsidP="000D2552">
      <w:pPr>
        <w:pStyle w:val="Brezrazmikov"/>
        <w:numPr>
          <w:ilvl w:val="0"/>
          <w:numId w:val="32"/>
        </w:numPr>
        <w:spacing w:line="276" w:lineRule="auto"/>
        <w:jc w:val="both"/>
        <w:rPr>
          <w:rFonts w:ascii="Arial" w:hAnsi="Arial" w:cs="Arial"/>
        </w:rPr>
      </w:pPr>
      <w:r>
        <w:rPr>
          <w:rFonts w:ascii="Arial" w:hAnsi="Arial" w:cs="Arial"/>
        </w:rPr>
        <w:lastRenderedPageBreak/>
        <w:t>V času gradnje in med gradbenimi posegi je potrebno elektrovode, ki so pod napetostjo in naprave, prestaviti iz območja gradnje.</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961345">
        <w:rPr>
          <w:rFonts w:ascii="Arial" w:hAnsi="Arial" w:cs="Arial"/>
        </w:rPr>
        <w:t>Pred začetkom gradbenih del se mora izvajalec seznaniti z natančno lokacijo elektroenergetskih vodov in naročiti zakoličbo elektro energetskih vodov. Kjer se bodo gradbeni posegi izvajali v območju tras obstoječih elektro energetskih vodov, je potrebno predvideti njihovo prestavitev izven območja gradbenih posegov, oziroma predvideti njihovo zaščito</w:t>
      </w:r>
      <w:r>
        <w:rPr>
          <w:rFonts w:ascii="Arial" w:hAnsi="Arial" w:cs="Arial"/>
        </w:rPr>
        <w:t xml:space="preserve"> v skladu z veljavnimi predpisi</w:t>
      </w:r>
      <w:r w:rsidRPr="00961345">
        <w:rPr>
          <w:rFonts w:ascii="Arial" w:hAnsi="Arial" w:cs="Arial"/>
        </w:rPr>
        <w:t>. Pri vseh gradbenih delih v bližini elektroenergetskih vodov mora biti zagotovljen nadzor s strani distribucijskega podjetja Elektro Gorenjska</w:t>
      </w:r>
      <w:r>
        <w:rPr>
          <w:rFonts w:ascii="Arial" w:hAnsi="Arial" w:cs="Arial"/>
        </w:rPr>
        <w:t xml:space="preserve"> d.d.</w:t>
      </w:r>
      <w:r w:rsidRPr="00961345">
        <w:rPr>
          <w:rFonts w:ascii="Arial" w:hAnsi="Arial" w:cs="Arial"/>
        </w:rPr>
        <w:t>.</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Preko obravnavanega območja poteka N</w:t>
      </w:r>
      <w:r>
        <w:rPr>
          <w:rFonts w:ascii="Arial" w:hAnsi="Arial" w:cs="Arial"/>
        </w:rPr>
        <w:t>N</w:t>
      </w:r>
      <w:r w:rsidRPr="00DD2384">
        <w:rPr>
          <w:rFonts w:ascii="Arial" w:hAnsi="Arial" w:cs="Arial"/>
        </w:rPr>
        <w:t xml:space="preserve"> kablovod, ki je namenjen napajanju objekta avtoličarske delavnice.</w:t>
      </w:r>
    </w:p>
    <w:p w:rsidR="000D2552" w:rsidRPr="00CC678B" w:rsidRDefault="000D2552" w:rsidP="000D2552">
      <w:pPr>
        <w:pStyle w:val="Brezrazmikov"/>
        <w:spacing w:line="276" w:lineRule="auto"/>
        <w:jc w:val="both"/>
        <w:rPr>
          <w:rFonts w:ascii="Arial" w:hAnsi="Arial" w:cs="Arial"/>
        </w:rPr>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V primeru povečanja potreb po električni moči si mora stranka pridobiti novo soglasje za priključitev.</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 xml:space="preserve">Pri načrtovanju </w:t>
      </w:r>
      <w:r>
        <w:rPr>
          <w:rFonts w:ascii="Arial" w:hAnsi="Arial" w:cs="Arial"/>
        </w:rPr>
        <w:t>in gradnji objektov na območjih, ki se urejajo s prostorskimi akti je</w:t>
      </w:r>
      <w:r w:rsidRPr="00DD2384">
        <w:rPr>
          <w:rFonts w:ascii="Arial" w:hAnsi="Arial" w:cs="Arial"/>
        </w:rPr>
        <w:t xml:space="preserve"> potrebno upoštevati veljavne tipizacije distribucijskih podjetij, veljavne tehnične predpise in standarde ter pridobiti upravno dokumentacijo. Elektroenergetska infrastruktura mora biti projektno obdelana v posebni mapi.</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Pri gradnji objektov v varovalnem pasu elektroenergetskih vodov in naprav je potrebno izpolniti zahteve glede ele</w:t>
      </w:r>
      <w:r>
        <w:rPr>
          <w:rFonts w:ascii="Arial" w:hAnsi="Arial" w:cs="Arial"/>
        </w:rPr>
        <w:t>ktromagnetnega sevanja in hrupa.</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 xml:space="preserve">Na celotnem območju, ki se ureja z </w:t>
      </w:r>
      <w:r>
        <w:rPr>
          <w:rFonts w:ascii="Arial" w:hAnsi="Arial" w:cs="Arial"/>
        </w:rPr>
        <w:t>OPPN</w:t>
      </w:r>
      <w:r w:rsidRPr="00DD2384">
        <w:rPr>
          <w:rFonts w:ascii="Arial" w:hAnsi="Arial" w:cs="Arial"/>
        </w:rPr>
        <w:t xml:space="preserve"> avtoličarske delavnice Kuhar – Luže so dovoljene gradnje, rekonstrukcije, vzdrževanje in odstranitve elektro energetske infrastrukture v javni rabi, za katere ni predvidena izdelava izvedenega prostorskega akta.</w:t>
      </w:r>
    </w:p>
    <w:p w:rsidR="000D2552" w:rsidRDefault="000D2552" w:rsidP="000D2552">
      <w:pPr>
        <w:pStyle w:val="Brezrazmikov"/>
        <w:spacing w:line="276" w:lineRule="auto"/>
      </w:pPr>
    </w:p>
    <w:p w:rsidR="000D2552" w:rsidRDefault="000D2552" w:rsidP="000D2552">
      <w:pPr>
        <w:pStyle w:val="Brezrazmikov"/>
        <w:numPr>
          <w:ilvl w:val="0"/>
          <w:numId w:val="32"/>
        </w:numPr>
        <w:spacing w:line="276" w:lineRule="auto"/>
        <w:jc w:val="both"/>
        <w:rPr>
          <w:rFonts w:ascii="Arial" w:hAnsi="Arial" w:cs="Arial"/>
        </w:rPr>
      </w:pPr>
      <w:r w:rsidRPr="00DD2384">
        <w:rPr>
          <w:rFonts w:ascii="Arial" w:hAnsi="Arial" w:cs="Arial"/>
        </w:rPr>
        <w:t xml:space="preserve">V primeru gradbenih del v območju obstoječih elektroenergetskih naprav je investitor dolžan pri upravljavcu distribucijskega omrežja naročiti projektno dokumentacijo (projekt za pridobitev gradbenega dovoljenja, projekt za izvedbo, projekt izvedenih </w:t>
      </w:r>
    </w:p>
    <w:p w:rsidR="000D2552" w:rsidRDefault="000D2552" w:rsidP="000D2552">
      <w:pPr>
        <w:pStyle w:val="Brezrazmikov"/>
      </w:pPr>
    </w:p>
    <w:p w:rsidR="000D2552" w:rsidRDefault="000D2552" w:rsidP="000D2552">
      <w:pPr>
        <w:pStyle w:val="Brezrazmikov"/>
      </w:pPr>
    </w:p>
    <w:p w:rsidR="000D2552" w:rsidRPr="00273154" w:rsidRDefault="000D2552" w:rsidP="000D2552">
      <w:pPr>
        <w:pStyle w:val="Brezrazmikov"/>
        <w:spacing w:line="276" w:lineRule="auto"/>
        <w:ind w:left="786"/>
        <w:jc w:val="both"/>
        <w:rPr>
          <w:rFonts w:ascii="Arial" w:hAnsi="Arial" w:cs="Arial"/>
        </w:rPr>
      </w:pPr>
      <w:r w:rsidRPr="00273154">
        <w:rPr>
          <w:rFonts w:ascii="Arial" w:hAnsi="Arial" w:cs="Arial"/>
        </w:rPr>
        <w:t>del) prestavitve oziroma zaščite obstoječih elektroenergetskih naprav. Vse stroške izdelave te projektne dokumentacije nosi investitor.</w:t>
      </w:r>
    </w:p>
    <w:p w:rsidR="000D2552" w:rsidRDefault="000D2552" w:rsidP="000D2552">
      <w:pPr>
        <w:pStyle w:val="Brezrazmikov"/>
        <w:spacing w:line="276" w:lineRule="auto"/>
      </w:pPr>
    </w:p>
    <w:p w:rsidR="000D2552" w:rsidRPr="00A34A26" w:rsidRDefault="000D2552" w:rsidP="000D2552">
      <w:pPr>
        <w:pStyle w:val="Brezrazmikov"/>
        <w:numPr>
          <w:ilvl w:val="0"/>
          <w:numId w:val="32"/>
        </w:numPr>
        <w:tabs>
          <w:tab w:val="left" w:pos="851"/>
        </w:tabs>
        <w:spacing w:line="276" w:lineRule="auto"/>
        <w:jc w:val="both"/>
        <w:rPr>
          <w:rFonts w:ascii="Arial" w:hAnsi="Arial" w:cs="Arial"/>
        </w:rPr>
      </w:pPr>
      <w:r w:rsidRPr="00DD2384">
        <w:rPr>
          <w:rFonts w:ascii="Arial" w:hAnsi="Arial" w:cs="Arial"/>
        </w:rPr>
        <w:t xml:space="preserve">Vsa morebitna dela prestavitev oziroma zaščite obstoječih elektroenergetskih naprav lahko opravi samo upravljavec distribucijskega omrežja, na stroške </w:t>
      </w:r>
      <w:r w:rsidRPr="00A34A26">
        <w:rPr>
          <w:rFonts w:ascii="Arial" w:hAnsi="Arial" w:cs="Arial"/>
        </w:rPr>
        <w:t>investitorja.</w:t>
      </w:r>
    </w:p>
    <w:p w:rsidR="000D2552" w:rsidRPr="006B2C47" w:rsidRDefault="000D2552" w:rsidP="000D2552">
      <w:pPr>
        <w:pStyle w:val="Brezrazmikov"/>
      </w:pPr>
    </w:p>
    <w:p w:rsidR="000D2552" w:rsidRDefault="000D2552" w:rsidP="000D2552">
      <w:pPr>
        <w:pStyle w:val="Brezrazmikov"/>
        <w:numPr>
          <w:ilvl w:val="0"/>
          <w:numId w:val="2"/>
        </w:numPr>
        <w:spacing w:line="276" w:lineRule="auto"/>
        <w:ind w:left="709" w:hanging="425"/>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(vodovodno omrežje)</w:t>
      </w:r>
    </w:p>
    <w:p w:rsidR="000D2552" w:rsidRPr="00DD2384" w:rsidRDefault="000D2552" w:rsidP="000D2552">
      <w:pPr>
        <w:pStyle w:val="Brezrazmikov"/>
      </w:pPr>
    </w:p>
    <w:p w:rsidR="000D2552" w:rsidRPr="007F36AE" w:rsidRDefault="000D2552" w:rsidP="000D2552">
      <w:pPr>
        <w:pStyle w:val="Brezrazmikov"/>
        <w:numPr>
          <w:ilvl w:val="0"/>
          <w:numId w:val="24"/>
        </w:numPr>
        <w:spacing w:line="276" w:lineRule="auto"/>
        <w:ind w:left="1134" w:hanging="425"/>
        <w:jc w:val="both"/>
        <w:rPr>
          <w:rFonts w:ascii="Arial" w:hAnsi="Arial" w:cs="Arial"/>
        </w:rPr>
      </w:pPr>
      <w:r>
        <w:rPr>
          <w:rFonts w:ascii="Arial" w:hAnsi="Arial" w:cs="Arial"/>
        </w:rPr>
        <w:t xml:space="preserve">Oskrba s pitno vodo je zagotovljena preko zgrajenega priključka obstoječega </w:t>
      </w:r>
      <w:r w:rsidRPr="007F36AE">
        <w:rPr>
          <w:rFonts w:ascii="Arial" w:hAnsi="Arial" w:cs="Arial"/>
        </w:rPr>
        <w:t xml:space="preserve">stanovanjskega objekta. </w:t>
      </w:r>
    </w:p>
    <w:p w:rsidR="000D2552" w:rsidRPr="00DD2384" w:rsidRDefault="000D2552" w:rsidP="000D2552">
      <w:pPr>
        <w:pStyle w:val="Brezrazmikov"/>
        <w:spacing w:line="276" w:lineRule="auto"/>
        <w:ind w:left="1134" w:hanging="425"/>
      </w:pPr>
    </w:p>
    <w:p w:rsidR="000D2552" w:rsidRPr="00DD2384" w:rsidRDefault="000D2552" w:rsidP="000D2552">
      <w:pPr>
        <w:pStyle w:val="Brezrazmikov"/>
        <w:numPr>
          <w:ilvl w:val="0"/>
          <w:numId w:val="24"/>
        </w:numPr>
        <w:spacing w:line="276" w:lineRule="auto"/>
        <w:ind w:left="1134" w:hanging="425"/>
        <w:jc w:val="both"/>
        <w:rPr>
          <w:rFonts w:ascii="Arial" w:hAnsi="Arial" w:cs="Arial"/>
        </w:rPr>
      </w:pPr>
      <w:r>
        <w:rPr>
          <w:rFonts w:ascii="Arial" w:hAnsi="Arial" w:cs="Arial"/>
          <w:color w:val="000000"/>
        </w:rPr>
        <w:lastRenderedPageBreak/>
        <w:t>Območje OPPN ne posega v varovalni pas javnega vodovodnega sistema.</w:t>
      </w:r>
    </w:p>
    <w:p w:rsidR="000D2552" w:rsidRPr="00DD2384" w:rsidRDefault="000D2552" w:rsidP="000D2552">
      <w:pPr>
        <w:pStyle w:val="Brezrazmikov"/>
        <w:spacing w:line="276" w:lineRule="auto"/>
        <w:ind w:left="1134" w:hanging="425"/>
      </w:pPr>
    </w:p>
    <w:p w:rsidR="000D2552" w:rsidRDefault="000D2552" w:rsidP="000D2552">
      <w:pPr>
        <w:pStyle w:val="Brezrazmikov"/>
        <w:numPr>
          <w:ilvl w:val="0"/>
          <w:numId w:val="24"/>
        </w:numPr>
        <w:spacing w:line="276" w:lineRule="auto"/>
        <w:ind w:left="1134" w:hanging="425"/>
        <w:jc w:val="both"/>
        <w:rPr>
          <w:rFonts w:ascii="Arial" w:hAnsi="Arial" w:cs="Arial"/>
          <w:color w:val="000000"/>
        </w:rPr>
      </w:pPr>
      <w:r>
        <w:rPr>
          <w:rFonts w:ascii="Arial" w:hAnsi="Arial" w:cs="Arial"/>
          <w:color w:val="000000"/>
        </w:rPr>
        <w:t>Objekt mora imeti ločeno odjemno mesto vode od stanovanjskega objekta.</w:t>
      </w:r>
    </w:p>
    <w:p w:rsidR="000D2552" w:rsidRPr="00DD2384" w:rsidRDefault="000D2552" w:rsidP="000D2552">
      <w:pPr>
        <w:pStyle w:val="Brezrazmikov"/>
        <w:spacing w:line="276" w:lineRule="auto"/>
        <w:ind w:left="1134" w:hanging="425"/>
      </w:pPr>
    </w:p>
    <w:p w:rsidR="000D2552" w:rsidRPr="00DD2384" w:rsidRDefault="000D2552" w:rsidP="000D2552">
      <w:pPr>
        <w:pStyle w:val="Brezrazmikov"/>
        <w:numPr>
          <w:ilvl w:val="0"/>
          <w:numId w:val="24"/>
        </w:numPr>
        <w:spacing w:line="276" w:lineRule="auto"/>
        <w:ind w:left="1134" w:hanging="425"/>
        <w:jc w:val="both"/>
        <w:rPr>
          <w:rFonts w:ascii="Arial" w:hAnsi="Arial" w:cs="Arial"/>
        </w:rPr>
      </w:pPr>
      <w:r>
        <w:rPr>
          <w:rFonts w:ascii="Arial" w:hAnsi="Arial" w:cs="Arial"/>
          <w:color w:val="000000"/>
        </w:rPr>
        <w:t>Iz sistema javnega vodovoda se mora zagotavljati vsaj 10 l/s vode za požarno varnost.</w:t>
      </w:r>
    </w:p>
    <w:p w:rsidR="000D2552" w:rsidRPr="00DD2384" w:rsidRDefault="000D2552" w:rsidP="000D2552">
      <w:pPr>
        <w:pStyle w:val="Brezrazmikov"/>
        <w:spacing w:line="276" w:lineRule="auto"/>
        <w:ind w:left="1134" w:hanging="425"/>
      </w:pPr>
    </w:p>
    <w:p w:rsidR="000D2552" w:rsidRPr="00DD2384" w:rsidRDefault="000D2552" w:rsidP="000D2552">
      <w:pPr>
        <w:pStyle w:val="Brezrazmikov"/>
        <w:numPr>
          <w:ilvl w:val="0"/>
          <w:numId w:val="24"/>
        </w:numPr>
        <w:spacing w:line="276" w:lineRule="auto"/>
        <w:ind w:left="1134" w:hanging="425"/>
        <w:jc w:val="both"/>
        <w:rPr>
          <w:rFonts w:ascii="Arial" w:hAnsi="Arial" w:cs="Arial"/>
        </w:rPr>
      </w:pPr>
      <w:r>
        <w:rPr>
          <w:rFonts w:ascii="Arial" w:hAnsi="Arial" w:cs="Arial"/>
          <w:color w:val="000000"/>
        </w:rPr>
        <w:t>Notranja požarna varnost se mora zagotavljati preko merilne enote in internega omrežja.</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(meteorne in fekalno odpadne vode)</w:t>
      </w:r>
    </w:p>
    <w:p w:rsidR="000D2552" w:rsidRPr="00DD2384" w:rsidRDefault="000D2552" w:rsidP="000D2552">
      <w:pPr>
        <w:pStyle w:val="Brezrazmikov"/>
      </w:pPr>
    </w:p>
    <w:p w:rsidR="000D2552" w:rsidRPr="00961345" w:rsidRDefault="000D2552" w:rsidP="000D2552">
      <w:pPr>
        <w:pStyle w:val="Brezrazmikov"/>
        <w:numPr>
          <w:ilvl w:val="0"/>
          <w:numId w:val="21"/>
        </w:numPr>
        <w:spacing w:line="276" w:lineRule="auto"/>
        <w:ind w:left="851" w:hanging="284"/>
        <w:jc w:val="both"/>
        <w:rPr>
          <w:rFonts w:ascii="Arial" w:hAnsi="Arial" w:cs="Arial"/>
        </w:rPr>
      </w:pPr>
      <w:r>
        <w:rPr>
          <w:rFonts w:ascii="Arial" w:hAnsi="Arial" w:cs="Arial"/>
        </w:rPr>
        <w:t>Predvideti</w:t>
      </w:r>
      <w:r w:rsidRPr="00961345">
        <w:rPr>
          <w:rFonts w:ascii="Arial" w:hAnsi="Arial" w:cs="Arial"/>
        </w:rPr>
        <w:t xml:space="preserve"> je</w:t>
      </w:r>
      <w:r>
        <w:rPr>
          <w:rFonts w:ascii="Arial" w:hAnsi="Arial" w:cs="Arial"/>
        </w:rPr>
        <w:t xml:space="preserve"> potrebno</w:t>
      </w:r>
      <w:r w:rsidRPr="00961345">
        <w:rPr>
          <w:rFonts w:ascii="Arial" w:hAnsi="Arial" w:cs="Arial"/>
        </w:rPr>
        <w:t xml:space="preserve"> ločen sistem odvodnjavanja komunalnih, tehnoloških in padavinskih voda kar pomeni sledeče; </w:t>
      </w:r>
    </w:p>
    <w:p w:rsidR="000D2552" w:rsidRPr="00961345" w:rsidRDefault="000D2552" w:rsidP="000D2552">
      <w:pPr>
        <w:pStyle w:val="Brezrazmikov"/>
        <w:numPr>
          <w:ilvl w:val="0"/>
          <w:numId w:val="22"/>
        </w:numPr>
        <w:spacing w:line="276" w:lineRule="auto"/>
        <w:ind w:left="1134" w:hanging="283"/>
        <w:jc w:val="both"/>
        <w:rPr>
          <w:rFonts w:ascii="Arial" w:hAnsi="Arial" w:cs="Arial"/>
        </w:rPr>
      </w:pPr>
      <w:r>
        <w:rPr>
          <w:rFonts w:ascii="Arial" w:hAnsi="Arial" w:cs="Arial"/>
        </w:rPr>
        <w:t>V</w:t>
      </w:r>
      <w:r w:rsidRPr="00961345">
        <w:rPr>
          <w:rFonts w:ascii="Arial" w:hAnsi="Arial" w:cs="Arial"/>
        </w:rPr>
        <w:t>se komunalne odpadne vode</w:t>
      </w:r>
      <w:r>
        <w:rPr>
          <w:rFonts w:ascii="Arial" w:hAnsi="Arial" w:cs="Arial"/>
        </w:rPr>
        <w:t xml:space="preserve"> morajo biti speljane</w:t>
      </w:r>
      <w:r w:rsidRPr="00961345">
        <w:rPr>
          <w:rFonts w:ascii="Arial" w:hAnsi="Arial" w:cs="Arial"/>
        </w:rPr>
        <w:t xml:space="preserve"> v </w:t>
      </w:r>
      <w:r>
        <w:rPr>
          <w:rFonts w:ascii="Arial" w:hAnsi="Arial" w:cs="Arial"/>
        </w:rPr>
        <w:t xml:space="preserve">javno </w:t>
      </w:r>
      <w:r w:rsidRPr="00961345">
        <w:rPr>
          <w:rFonts w:ascii="Arial" w:hAnsi="Arial" w:cs="Arial"/>
        </w:rPr>
        <w:t>kanalizacijo in s tem v c</w:t>
      </w:r>
      <w:r>
        <w:rPr>
          <w:rFonts w:ascii="Arial" w:hAnsi="Arial" w:cs="Arial"/>
        </w:rPr>
        <w:t>entralno čistilno napravo Kranj.</w:t>
      </w:r>
    </w:p>
    <w:p w:rsidR="000D2552" w:rsidRPr="000B31FE" w:rsidRDefault="000D2552" w:rsidP="000D2552">
      <w:pPr>
        <w:pStyle w:val="Brezrazmikov"/>
        <w:numPr>
          <w:ilvl w:val="0"/>
          <w:numId w:val="22"/>
        </w:numPr>
        <w:spacing w:line="276" w:lineRule="auto"/>
        <w:ind w:left="1134" w:hanging="283"/>
        <w:jc w:val="both"/>
        <w:rPr>
          <w:rFonts w:ascii="Arial" w:hAnsi="Arial" w:cs="Arial"/>
        </w:rPr>
      </w:pPr>
      <w:r>
        <w:rPr>
          <w:rFonts w:ascii="Arial" w:hAnsi="Arial" w:cs="Arial"/>
        </w:rPr>
        <w:t>P</w:t>
      </w:r>
      <w:r w:rsidRPr="00961345">
        <w:rPr>
          <w:rFonts w:ascii="Arial" w:hAnsi="Arial" w:cs="Arial"/>
        </w:rPr>
        <w:t>adavinske vode z utrjenih površin</w:t>
      </w:r>
      <w:r>
        <w:rPr>
          <w:rFonts w:ascii="Arial" w:hAnsi="Arial" w:cs="Arial"/>
        </w:rPr>
        <w:t xml:space="preserve"> morajo biti speljane</w:t>
      </w:r>
      <w:r w:rsidRPr="00961345">
        <w:rPr>
          <w:rFonts w:ascii="Arial" w:hAnsi="Arial" w:cs="Arial"/>
        </w:rPr>
        <w:t xml:space="preserve"> preko asfaltne </w:t>
      </w:r>
      <w:proofErr w:type="spellStart"/>
      <w:r w:rsidRPr="00961345">
        <w:rPr>
          <w:rFonts w:ascii="Arial" w:hAnsi="Arial" w:cs="Arial"/>
        </w:rPr>
        <w:t>mulde</w:t>
      </w:r>
      <w:proofErr w:type="spellEnd"/>
      <w:r w:rsidRPr="00961345">
        <w:rPr>
          <w:rFonts w:ascii="Arial" w:hAnsi="Arial" w:cs="Arial"/>
        </w:rPr>
        <w:t xml:space="preserve"> v požiralnike in v ponikanje,</w:t>
      </w:r>
      <w:r>
        <w:rPr>
          <w:rFonts w:ascii="Arial" w:hAnsi="Arial" w:cs="Arial"/>
        </w:rPr>
        <w:t xml:space="preserve"> </w:t>
      </w:r>
      <w:r w:rsidRPr="000B31FE">
        <w:rPr>
          <w:rFonts w:ascii="Arial" w:hAnsi="Arial" w:cs="Arial"/>
        </w:rPr>
        <w:t>padavinske vode s streh v kanalizacijo na zemljišču investitorja in v ponikanje.</w:t>
      </w:r>
    </w:p>
    <w:p w:rsidR="000D2552" w:rsidRDefault="000D2552" w:rsidP="000D2552">
      <w:pPr>
        <w:pStyle w:val="Brezrazmikov"/>
        <w:numPr>
          <w:ilvl w:val="0"/>
          <w:numId w:val="22"/>
        </w:numPr>
        <w:spacing w:line="276" w:lineRule="auto"/>
        <w:ind w:left="1134" w:hanging="283"/>
        <w:jc w:val="both"/>
        <w:rPr>
          <w:rFonts w:ascii="Arial" w:hAnsi="Arial" w:cs="Arial"/>
        </w:rPr>
      </w:pPr>
      <w:r w:rsidRPr="00961345">
        <w:rPr>
          <w:rFonts w:ascii="Arial" w:hAnsi="Arial" w:cs="Arial"/>
        </w:rPr>
        <w:t xml:space="preserve">Eventualne tehnološke odpadne vode je potrebno v objektih voditi ločeno ter pred odtokom v kanalizacijo obdelati do stopnje, ki jo zahtevajo predpisi za priključitev v javno kanalizacijo. </w:t>
      </w:r>
    </w:p>
    <w:p w:rsidR="000D2552" w:rsidRDefault="000D2552" w:rsidP="000D2552">
      <w:pPr>
        <w:pStyle w:val="Brezrazmikov"/>
        <w:spacing w:line="276" w:lineRule="auto"/>
      </w:pPr>
    </w:p>
    <w:p w:rsidR="000D2552" w:rsidRDefault="000D2552" w:rsidP="000D2552">
      <w:pPr>
        <w:pStyle w:val="Brezrazmikov"/>
        <w:numPr>
          <w:ilvl w:val="0"/>
          <w:numId w:val="25"/>
        </w:numPr>
        <w:spacing w:line="276" w:lineRule="auto"/>
        <w:jc w:val="both"/>
        <w:rPr>
          <w:rFonts w:ascii="Arial" w:hAnsi="Arial" w:cs="Arial"/>
          <w:color w:val="000000"/>
        </w:rPr>
      </w:pPr>
      <w:r>
        <w:rPr>
          <w:rFonts w:ascii="Arial" w:hAnsi="Arial" w:cs="Arial"/>
          <w:color w:val="000000"/>
        </w:rPr>
        <w:t>V obravnavanem območju morajo biti vsi objekti priključeni na omrežje fekalne kanalizacije Občine Šenčur, pod pogoji izvajalca javne službe odvajanja in čiščenja odpadnih vod, podjetja Komunala Kranj, j.p., d.o.o.</w:t>
      </w:r>
    </w:p>
    <w:p w:rsidR="000D2552" w:rsidRDefault="000D2552" w:rsidP="000D2552">
      <w:pPr>
        <w:pStyle w:val="Brezrazmikov"/>
        <w:spacing w:line="276" w:lineRule="auto"/>
        <w:ind w:left="1004"/>
        <w:jc w:val="both"/>
        <w:rPr>
          <w:rFonts w:ascii="Arial" w:hAnsi="Arial" w:cs="Arial"/>
          <w:color w:val="000000"/>
        </w:rPr>
      </w:pPr>
    </w:p>
    <w:p w:rsidR="000D2552" w:rsidRDefault="000D2552" w:rsidP="000D2552">
      <w:pPr>
        <w:pStyle w:val="Brezrazmikov"/>
        <w:numPr>
          <w:ilvl w:val="0"/>
          <w:numId w:val="25"/>
        </w:numPr>
        <w:spacing w:line="276" w:lineRule="auto"/>
        <w:jc w:val="both"/>
        <w:rPr>
          <w:rFonts w:ascii="Arial" w:hAnsi="Arial" w:cs="Arial"/>
          <w:color w:val="000000"/>
        </w:rPr>
      </w:pPr>
      <w:r>
        <w:rPr>
          <w:rFonts w:ascii="Arial" w:hAnsi="Arial" w:cs="Arial"/>
          <w:color w:val="000000"/>
        </w:rPr>
        <w:t>Lastnik objekta, v katerih bo nastajala industrijska odpadna voda, mora pred priključitvijo objekta na javno kanalizacijo, predhodno pridobiti mnenje Komunale Kranj, j.p., d.o.o., kot izvajalca javne službe odvajanja in čiščenja odpadnih vod.</w:t>
      </w:r>
    </w:p>
    <w:p w:rsidR="000D2552" w:rsidRPr="000B31FE" w:rsidRDefault="000D2552" w:rsidP="000D2552">
      <w:pPr>
        <w:pStyle w:val="Brezrazmikov"/>
        <w:spacing w:line="276" w:lineRule="auto"/>
        <w:jc w:val="both"/>
        <w:rPr>
          <w:rFonts w:ascii="Arial" w:hAnsi="Arial" w:cs="Arial"/>
          <w:color w:val="000000"/>
          <w:sz w:val="16"/>
          <w:szCs w:val="16"/>
        </w:rPr>
      </w:pPr>
    </w:p>
    <w:p w:rsidR="000D2552" w:rsidRDefault="000D2552" w:rsidP="000D2552">
      <w:pPr>
        <w:pStyle w:val="Brezrazmikov"/>
        <w:numPr>
          <w:ilvl w:val="0"/>
          <w:numId w:val="25"/>
        </w:numPr>
        <w:spacing w:line="276" w:lineRule="auto"/>
        <w:jc w:val="both"/>
        <w:rPr>
          <w:rFonts w:ascii="Arial" w:hAnsi="Arial" w:cs="Arial"/>
          <w:color w:val="000000"/>
        </w:rPr>
      </w:pPr>
      <w:r>
        <w:rPr>
          <w:rFonts w:ascii="Arial" w:hAnsi="Arial" w:cs="Arial"/>
          <w:color w:val="000000"/>
        </w:rPr>
        <w:t xml:space="preserve">V primeru, da bo lastnik objekta, v katerem bo nastajala odpadna voda, zavezan </w:t>
      </w:r>
    </w:p>
    <w:p w:rsidR="000D2552" w:rsidRDefault="000D2552" w:rsidP="000D2552">
      <w:pPr>
        <w:pStyle w:val="Brezrazmikov"/>
      </w:pPr>
    </w:p>
    <w:p w:rsidR="000D2552" w:rsidRDefault="000D2552" w:rsidP="000D2552">
      <w:pPr>
        <w:pStyle w:val="Brezrazmikov"/>
      </w:pPr>
    </w:p>
    <w:p w:rsidR="000D2552" w:rsidRDefault="000D2552" w:rsidP="000D2552">
      <w:pPr>
        <w:pStyle w:val="Brezrazmikov"/>
        <w:spacing w:line="276" w:lineRule="auto"/>
        <w:ind w:left="1004"/>
        <w:jc w:val="both"/>
        <w:rPr>
          <w:rFonts w:ascii="Arial" w:hAnsi="Arial" w:cs="Arial"/>
          <w:color w:val="000000"/>
        </w:rPr>
      </w:pPr>
      <w:r>
        <w:rPr>
          <w:rFonts w:ascii="Arial" w:hAnsi="Arial" w:cs="Arial"/>
          <w:color w:val="000000"/>
        </w:rPr>
        <w:t>za izvajanje monitoringa odpadnih vod, mora to sporočiti Komunali Kranj, j.p., d.o.o..</w:t>
      </w:r>
    </w:p>
    <w:p w:rsidR="000D2552" w:rsidRPr="000B31FE" w:rsidRDefault="000D2552" w:rsidP="000D2552">
      <w:pPr>
        <w:pStyle w:val="Brezrazmikov"/>
        <w:spacing w:line="276" w:lineRule="auto"/>
        <w:jc w:val="both"/>
        <w:rPr>
          <w:rFonts w:ascii="Arial" w:hAnsi="Arial" w:cs="Arial"/>
          <w:color w:val="000000"/>
          <w:sz w:val="16"/>
          <w:szCs w:val="16"/>
        </w:rPr>
      </w:pPr>
    </w:p>
    <w:p w:rsidR="000D2552" w:rsidRPr="00F1418C" w:rsidRDefault="000D2552" w:rsidP="000D2552">
      <w:pPr>
        <w:pStyle w:val="Brezrazmikov"/>
        <w:numPr>
          <w:ilvl w:val="0"/>
          <w:numId w:val="25"/>
        </w:numPr>
        <w:spacing w:line="276" w:lineRule="auto"/>
        <w:jc w:val="both"/>
        <w:rPr>
          <w:rFonts w:ascii="Arial" w:hAnsi="Arial" w:cs="Arial"/>
          <w:color w:val="000000"/>
        </w:rPr>
      </w:pPr>
      <w:r>
        <w:rPr>
          <w:rFonts w:ascii="Arial" w:hAnsi="Arial" w:cs="Arial"/>
          <w:color w:val="000000"/>
        </w:rPr>
        <w:t xml:space="preserve">Padavinske vode je potrebno ponikati na zemljišču investitorja. Padavinske vode s </w:t>
      </w:r>
    </w:p>
    <w:p w:rsidR="000D2552" w:rsidRDefault="000D2552" w:rsidP="000D2552">
      <w:pPr>
        <w:pStyle w:val="Brezrazmikov"/>
        <w:spacing w:line="276" w:lineRule="auto"/>
        <w:ind w:left="1004"/>
        <w:jc w:val="both"/>
        <w:rPr>
          <w:rFonts w:ascii="Arial" w:hAnsi="Arial" w:cs="Arial"/>
          <w:color w:val="000000"/>
        </w:rPr>
      </w:pPr>
      <w:r>
        <w:rPr>
          <w:rFonts w:ascii="Arial" w:hAnsi="Arial" w:cs="Arial"/>
          <w:color w:val="000000"/>
        </w:rPr>
        <w:t>povoznih površin je potrebno preko lovilca olj odvajati v ponikalnico na zemljišču investitorja.</w:t>
      </w:r>
    </w:p>
    <w:p w:rsidR="000D2552" w:rsidRPr="00A34A26" w:rsidRDefault="000D2552" w:rsidP="000D2552">
      <w:pPr>
        <w:pStyle w:val="Brezrazmikov"/>
        <w:spacing w:line="276" w:lineRule="auto"/>
        <w:jc w:val="both"/>
        <w:rPr>
          <w:rFonts w:cs="Arial"/>
          <w:color w:val="000000"/>
        </w:rPr>
      </w:pPr>
    </w:p>
    <w:p w:rsidR="000D2552" w:rsidRPr="00961345" w:rsidRDefault="000D2552" w:rsidP="000D2552">
      <w:pPr>
        <w:pStyle w:val="Brezrazmikov"/>
        <w:numPr>
          <w:ilvl w:val="0"/>
          <w:numId w:val="2"/>
        </w:numPr>
        <w:spacing w:line="276" w:lineRule="auto"/>
        <w:jc w:val="center"/>
        <w:rPr>
          <w:rFonts w:ascii="Arial" w:hAnsi="Arial" w:cs="Arial"/>
        </w:rPr>
      </w:pPr>
      <w:r w:rsidRPr="00961345">
        <w:rPr>
          <w:rFonts w:ascii="Arial" w:hAnsi="Arial" w:cs="Arial"/>
        </w:rPr>
        <w:t>člen</w:t>
      </w:r>
    </w:p>
    <w:p w:rsidR="000D2552" w:rsidRPr="00961345" w:rsidRDefault="000D2552" w:rsidP="000D2552">
      <w:pPr>
        <w:pStyle w:val="Brezrazmikov"/>
        <w:spacing w:line="276" w:lineRule="auto"/>
        <w:ind w:left="720"/>
        <w:jc w:val="center"/>
        <w:rPr>
          <w:rFonts w:ascii="Arial" w:hAnsi="Arial" w:cs="Arial"/>
        </w:rPr>
      </w:pPr>
      <w:r w:rsidRPr="00961345">
        <w:rPr>
          <w:rFonts w:ascii="Arial" w:hAnsi="Arial" w:cs="Arial"/>
        </w:rPr>
        <w:t>(telekomunikacijsko omrežje)</w:t>
      </w:r>
    </w:p>
    <w:p w:rsidR="000D2552" w:rsidRPr="000B31FE" w:rsidRDefault="000D2552" w:rsidP="000D2552">
      <w:pPr>
        <w:pStyle w:val="Brezrazmikov"/>
        <w:spacing w:line="276" w:lineRule="auto"/>
        <w:ind w:left="720"/>
        <w:jc w:val="both"/>
        <w:rPr>
          <w:rFonts w:ascii="Arial" w:hAnsi="Arial" w:cs="Arial"/>
          <w:sz w:val="16"/>
          <w:szCs w:val="16"/>
        </w:rPr>
      </w:pPr>
    </w:p>
    <w:p w:rsidR="000D2552" w:rsidRPr="007F36AE" w:rsidRDefault="000D2552" w:rsidP="000D2552">
      <w:pPr>
        <w:pStyle w:val="Odstavekseznama"/>
        <w:numPr>
          <w:ilvl w:val="0"/>
          <w:numId w:val="37"/>
        </w:numPr>
        <w:jc w:val="both"/>
        <w:rPr>
          <w:rFonts w:ascii="Arial" w:hAnsi="Arial" w:cs="Arial"/>
        </w:rPr>
      </w:pPr>
      <w:r w:rsidRPr="001F0FBE">
        <w:rPr>
          <w:rFonts w:ascii="Arial" w:hAnsi="Arial" w:cs="Arial"/>
        </w:rPr>
        <w:t>Za območje urejanja O</w:t>
      </w:r>
      <w:r>
        <w:rPr>
          <w:rFonts w:ascii="Arial" w:hAnsi="Arial" w:cs="Arial"/>
        </w:rPr>
        <w:t>PPN</w:t>
      </w:r>
      <w:r w:rsidRPr="001F0FBE">
        <w:rPr>
          <w:rFonts w:ascii="Arial" w:hAnsi="Arial" w:cs="Arial"/>
        </w:rPr>
        <w:t xml:space="preserve"> avtoličarske delavnice Kuhar – Luže je </w:t>
      </w:r>
      <w:r w:rsidRPr="00A34A26">
        <w:rPr>
          <w:rFonts w:ascii="Arial" w:hAnsi="Arial" w:cs="Arial"/>
        </w:rPr>
        <w:t>Telekom Slovenije d.d. dne 03. 06. 2014 izdal Smernice, pogoje k osnutku št. 23561-</w:t>
      </w:r>
    </w:p>
    <w:p w:rsidR="000D2552" w:rsidRPr="00A34A26" w:rsidRDefault="000D2552" w:rsidP="000D2552">
      <w:pPr>
        <w:pStyle w:val="Odstavekseznama"/>
        <w:jc w:val="both"/>
        <w:rPr>
          <w:rFonts w:ascii="Arial" w:hAnsi="Arial" w:cs="Arial"/>
        </w:rPr>
      </w:pPr>
      <w:r w:rsidRPr="00A34A26">
        <w:rPr>
          <w:rFonts w:ascii="Arial" w:hAnsi="Arial" w:cs="Arial"/>
        </w:rPr>
        <w:lastRenderedPageBreak/>
        <w:t>KR/480-BD. O</w:t>
      </w:r>
      <w:r>
        <w:rPr>
          <w:rFonts w:ascii="Arial" w:hAnsi="Arial" w:cs="Arial"/>
        </w:rPr>
        <w:t>bjekt v obravnavanem območju bo priključen</w:t>
      </w:r>
      <w:r w:rsidRPr="00A34A26">
        <w:rPr>
          <w:rFonts w:ascii="Arial" w:hAnsi="Arial" w:cs="Arial"/>
        </w:rPr>
        <w:t> na telekomunikacijsko omrežje. Predvideni OPPN avto</w:t>
      </w:r>
      <w:r>
        <w:rPr>
          <w:rFonts w:ascii="Arial" w:hAnsi="Arial" w:cs="Arial"/>
        </w:rPr>
        <w:t>ličarske delavnice Kuhar – Luže</w:t>
      </w:r>
      <w:r w:rsidRPr="00A34A26">
        <w:rPr>
          <w:rFonts w:ascii="Arial" w:hAnsi="Arial" w:cs="Arial"/>
        </w:rPr>
        <w:t xml:space="preserve"> je v območju napajanja vozlišča Visoko.</w:t>
      </w:r>
    </w:p>
    <w:p w:rsidR="000D2552" w:rsidRPr="006F1BC2" w:rsidRDefault="000D2552" w:rsidP="000D2552">
      <w:pPr>
        <w:pStyle w:val="Odstavekseznama"/>
        <w:jc w:val="both"/>
        <w:rPr>
          <w:rFonts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 xml:space="preserve">Po </w:t>
      </w:r>
      <w:r>
        <w:rPr>
          <w:rFonts w:ascii="Arial" w:hAnsi="Arial" w:cs="Arial"/>
        </w:rPr>
        <w:t>obravnavanem</w:t>
      </w:r>
      <w:r w:rsidRPr="005C2DE7">
        <w:rPr>
          <w:rFonts w:ascii="Arial" w:hAnsi="Arial" w:cs="Arial"/>
        </w:rPr>
        <w:t xml:space="preserve"> območju potekajo obstoječe telekomunikacijske naprave Telekom Slovenija d.d..</w:t>
      </w:r>
    </w:p>
    <w:p w:rsidR="000D2552" w:rsidRPr="006F1BC2" w:rsidRDefault="000D2552" w:rsidP="000D2552">
      <w:pPr>
        <w:pStyle w:val="Odstavekseznama"/>
        <w:rPr>
          <w:rFonts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Pred izvajanjem gradbenih del je obvezna zakoličba in ustrezna zaščita obsto</w:t>
      </w:r>
      <w:r>
        <w:rPr>
          <w:rFonts w:ascii="Arial" w:hAnsi="Arial" w:cs="Arial"/>
        </w:rPr>
        <w:t>ječih TK vodov. Način zaščite mora biti</w:t>
      </w:r>
      <w:r w:rsidRPr="005C2DE7">
        <w:rPr>
          <w:rFonts w:ascii="Arial" w:hAnsi="Arial" w:cs="Arial"/>
        </w:rPr>
        <w:t xml:space="preserve"> dogovorjen na terenu pri skupnem ogledu investitorja, izvajalca in nadzornega Telekoma Slovenije.</w:t>
      </w:r>
    </w:p>
    <w:p w:rsidR="000D2552" w:rsidRPr="006F1BC2" w:rsidRDefault="000D2552" w:rsidP="000D2552">
      <w:pPr>
        <w:pStyle w:val="Odstavekseznama"/>
        <w:rPr>
          <w:rFonts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Najmanj 30 dni pred začetkom del je investitor oziroma izvajalec o tem dolžan obvestiti skrbniško službo Telekoma Slovenije d.d..</w:t>
      </w:r>
    </w:p>
    <w:p w:rsidR="000D2552" w:rsidRPr="006F1BC2" w:rsidRDefault="000D2552" w:rsidP="000D2552">
      <w:pPr>
        <w:pStyle w:val="Odstavekseznama"/>
        <w:rPr>
          <w:rFonts w:cs="Arial"/>
        </w:rPr>
      </w:pPr>
    </w:p>
    <w:p w:rsidR="000D2552" w:rsidRDefault="000D2552" w:rsidP="000D2552">
      <w:pPr>
        <w:pStyle w:val="Odstavekseznama"/>
        <w:numPr>
          <w:ilvl w:val="0"/>
          <w:numId w:val="37"/>
        </w:numPr>
        <w:jc w:val="both"/>
        <w:rPr>
          <w:rFonts w:ascii="Arial" w:hAnsi="Arial" w:cs="Arial"/>
        </w:rPr>
      </w:pPr>
      <w:r>
        <w:rPr>
          <w:rFonts w:ascii="Arial" w:hAnsi="Arial" w:cs="Arial"/>
        </w:rPr>
        <w:t>Investitor posega mora pridobiti pri Telekom Slovenije d.d., OE Kranj tehnično dokumentacijo o poteku obstoječih telekomunikacijskih naprav na obravnavanem območju, kar mora skupaj s predhodno podanimi zahtevami integrira v ustrezno dokumentacijo na podlagi katere bo Telekom Slovenije d.d., OE Kranj izdal ustrezno soglasje k nameravanemu posegu.</w:t>
      </w:r>
    </w:p>
    <w:p w:rsidR="000D2552" w:rsidRPr="00A411DD" w:rsidRDefault="000D2552" w:rsidP="000D2552">
      <w:pPr>
        <w:pStyle w:val="Odstavekseznama"/>
        <w:rPr>
          <w:rFonts w:ascii="Arial" w:hAnsi="Arial"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Vsa dela v zvezi z zaščito in prestavitvami tangiranih TK vodov izvede Telekom Slovenije na osnovi pisnega naročila izvajalca del ali investitorja.</w:t>
      </w:r>
    </w:p>
    <w:p w:rsidR="000D2552" w:rsidRPr="006F1BC2" w:rsidRDefault="000D2552" w:rsidP="000D2552">
      <w:pPr>
        <w:pStyle w:val="Odstavekseznama"/>
        <w:rPr>
          <w:rFonts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Gradbena dela v bližini podzemnega TK omrežja je obvezno izvajat</w:t>
      </w:r>
      <w:r>
        <w:rPr>
          <w:rFonts w:ascii="Arial" w:hAnsi="Arial" w:cs="Arial"/>
        </w:rPr>
        <w:t>i z ročnim izkopom pod nadzorom</w:t>
      </w:r>
      <w:r w:rsidRPr="005C2DE7">
        <w:rPr>
          <w:rFonts w:ascii="Arial" w:hAnsi="Arial" w:cs="Arial"/>
        </w:rPr>
        <w:t xml:space="preserve"> strokovnih služb Telekoma Slovenije</w:t>
      </w:r>
      <w:r>
        <w:rPr>
          <w:rFonts w:ascii="Arial" w:hAnsi="Arial" w:cs="Arial"/>
        </w:rPr>
        <w:t xml:space="preserve"> d.d.</w:t>
      </w:r>
      <w:r w:rsidRPr="005C2DE7">
        <w:rPr>
          <w:rFonts w:ascii="Arial" w:hAnsi="Arial" w:cs="Arial"/>
        </w:rPr>
        <w:t>.</w:t>
      </w:r>
    </w:p>
    <w:p w:rsidR="000D2552" w:rsidRPr="006F1BC2" w:rsidRDefault="000D2552" w:rsidP="000D2552">
      <w:pPr>
        <w:pStyle w:val="Odstavekseznama"/>
        <w:rPr>
          <w:rFonts w:cs="Arial"/>
        </w:rPr>
      </w:pPr>
    </w:p>
    <w:p w:rsidR="000D2552" w:rsidRDefault="000D2552" w:rsidP="000D2552">
      <w:pPr>
        <w:pStyle w:val="Odstavekseznama"/>
        <w:numPr>
          <w:ilvl w:val="0"/>
          <w:numId w:val="37"/>
        </w:numPr>
        <w:jc w:val="both"/>
        <w:rPr>
          <w:rFonts w:ascii="Arial" w:hAnsi="Arial" w:cs="Arial"/>
        </w:rPr>
      </w:pPr>
      <w:r w:rsidRPr="005C2DE7">
        <w:rPr>
          <w:rFonts w:ascii="Arial" w:hAnsi="Arial" w:cs="Arial"/>
        </w:rPr>
        <w:t>Križanja z obstoječimi TK vodi mora pred zasutjem gradbene jame pregledati nadzorni Telekoma Slovenije OE Kranj z vpisom ugotovitev v gradbeni dnevnik.</w:t>
      </w:r>
    </w:p>
    <w:p w:rsidR="000D2552" w:rsidRPr="006F1BC2" w:rsidRDefault="000D2552" w:rsidP="000D2552">
      <w:pPr>
        <w:pStyle w:val="Odstavekseznama"/>
        <w:rPr>
          <w:rFonts w:cs="Arial"/>
        </w:rPr>
      </w:pPr>
    </w:p>
    <w:p w:rsidR="000D2552" w:rsidRPr="005C2DE7" w:rsidRDefault="000D2552" w:rsidP="000D2552">
      <w:pPr>
        <w:pStyle w:val="Odstavekseznama"/>
        <w:numPr>
          <w:ilvl w:val="0"/>
          <w:numId w:val="37"/>
        </w:numPr>
        <w:jc w:val="both"/>
        <w:rPr>
          <w:rFonts w:ascii="Arial" w:hAnsi="Arial" w:cs="Arial"/>
        </w:rPr>
      </w:pPr>
      <w:r w:rsidRPr="005C2DE7">
        <w:rPr>
          <w:rFonts w:ascii="Arial" w:hAnsi="Arial" w:cs="Arial"/>
        </w:rPr>
        <w:t>Investitor je po zaključku del pred izvedbo tehničnega pregleda oz. pred izdajo uporabnega dovoljenja dolžan pri upravljavcu TK omrežja naročiti pregled izvedenih del in si pridobiti pisno izjavo o izpolnjenih projektnih pogojih.</w:t>
      </w:r>
    </w:p>
    <w:p w:rsidR="000D2552" w:rsidRPr="006B2C47"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(ravnanje z odpadki)</w:t>
      </w:r>
    </w:p>
    <w:p w:rsidR="000D2552" w:rsidRDefault="000D2552" w:rsidP="000D2552">
      <w:pPr>
        <w:pStyle w:val="Brezrazmikov"/>
      </w:pPr>
    </w:p>
    <w:p w:rsidR="000D2552" w:rsidRDefault="000D2552" w:rsidP="000D2552">
      <w:pPr>
        <w:pStyle w:val="Brezrazmikov"/>
        <w:numPr>
          <w:ilvl w:val="0"/>
          <w:numId w:val="26"/>
        </w:numPr>
        <w:spacing w:line="276" w:lineRule="auto"/>
        <w:jc w:val="both"/>
        <w:rPr>
          <w:rFonts w:ascii="Arial" w:hAnsi="Arial" w:cs="Arial"/>
        </w:rPr>
      </w:pPr>
      <w:r>
        <w:rPr>
          <w:rFonts w:ascii="Arial" w:hAnsi="Arial" w:cs="Arial"/>
        </w:rPr>
        <w:t>Za zbiranje odpadkov je potrebno znotraj območja OPPN zagotoviti zbirno mesto za odpadke.</w:t>
      </w:r>
    </w:p>
    <w:p w:rsidR="000D2552" w:rsidRPr="00865987" w:rsidRDefault="000D2552" w:rsidP="000D2552">
      <w:pPr>
        <w:pStyle w:val="Brezrazmikov"/>
        <w:spacing w:line="276" w:lineRule="auto"/>
      </w:pPr>
    </w:p>
    <w:p w:rsidR="000D2552" w:rsidRDefault="000D2552" w:rsidP="000D2552">
      <w:pPr>
        <w:pStyle w:val="Brezrazmikov"/>
        <w:numPr>
          <w:ilvl w:val="0"/>
          <w:numId w:val="26"/>
        </w:numPr>
        <w:spacing w:line="276" w:lineRule="auto"/>
        <w:jc w:val="both"/>
        <w:rPr>
          <w:rFonts w:ascii="Arial" w:hAnsi="Arial" w:cs="Arial"/>
          <w:color w:val="000000"/>
        </w:rPr>
      </w:pPr>
      <w:r>
        <w:rPr>
          <w:rFonts w:ascii="Arial" w:hAnsi="Arial" w:cs="Arial"/>
          <w:color w:val="000000"/>
        </w:rPr>
        <w:t xml:space="preserve">Za ravnanje z odpadki je potrebno upoštevati določbe Odloka o ravnanju s </w:t>
      </w:r>
    </w:p>
    <w:p w:rsidR="000D2552" w:rsidRDefault="000D2552" w:rsidP="000D2552">
      <w:pPr>
        <w:pStyle w:val="Brezrazmikov"/>
      </w:pPr>
    </w:p>
    <w:p w:rsidR="000D2552" w:rsidRDefault="000D2552" w:rsidP="000D2552">
      <w:pPr>
        <w:pStyle w:val="Brezrazmikov"/>
        <w:spacing w:line="276" w:lineRule="auto"/>
        <w:ind w:left="720"/>
        <w:jc w:val="both"/>
        <w:rPr>
          <w:rFonts w:ascii="Arial" w:hAnsi="Arial" w:cs="Arial"/>
          <w:color w:val="000000"/>
        </w:rPr>
      </w:pPr>
      <w:r>
        <w:rPr>
          <w:rFonts w:ascii="Arial" w:hAnsi="Arial" w:cs="Arial"/>
          <w:color w:val="000000"/>
        </w:rPr>
        <w:t>komunalnimi odpadki v občini Šenčur.</w:t>
      </w:r>
    </w:p>
    <w:p w:rsidR="000D2552" w:rsidRPr="00865987" w:rsidRDefault="000D2552" w:rsidP="000D2552">
      <w:pPr>
        <w:pStyle w:val="Brezrazmikov"/>
        <w:spacing w:line="276" w:lineRule="auto"/>
      </w:pPr>
    </w:p>
    <w:p w:rsidR="000D2552" w:rsidRPr="007F36AE" w:rsidRDefault="000D2552" w:rsidP="000D2552">
      <w:pPr>
        <w:pStyle w:val="Brezrazmikov"/>
        <w:numPr>
          <w:ilvl w:val="0"/>
          <w:numId w:val="26"/>
        </w:numPr>
        <w:spacing w:line="276" w:lineRule="auto"/>
        <w:jc w:val="both"/>
        <w:rPr>
          <w:rFonts w:ascii="Arial" w:hAnsi="Arial" w:cs="Arial"/>
        </w:rPr>
      </w:pPr>
      <w:r>
        <w:rPr>
          <w:rFonts w:ascii="Arial" w:hAnsi="Arial" w:cs="Arial"/>
          <w:color w:val="000000"/>
        </w:rPr>
        <w:t xml:space="preserve">Investitor se mora vključiti v sistem ravnanja z odpadki z ločevanjem odpadkov s predhodno </w:t>
      </w:r>
      <w:r w:rsidRPr="007F36AE">
        <w:rPr>
          <w:rFonts w:ascii="Arial" w:hAnsi="Arial" w:cs="Arial"/>
          <w:color w:val="000000"/>
        </w:rPr>
        <w:t>pridobitvijo soglasja k priključitvi, ki j</w:t>
      </w:r>
      <w:r>
        <w:rPr>
          <w:rFonts w:ascii="Arial" w:hAnsi="Arial" w:cs="Arial"/>
          <w:color w:val="000000"/>
        </w:rPr>
        <w:t xml:space="preserve">e pogoj za nabavo zabojnikov v podjetju </w:t>
      </w:r>
      <w:r w:rsidRPr="007F36AE">
        <w:rPr>
          <w:rFonts w:ascii="Arial" w:hAnsi="Arial" w:cs="Arial"/>
          <w:color w:val="000000"/>
        </w:rPr>
        <w:t>Komun</w:t>
      </w:r>
      <w:r>
        <w:rPr>
          <w:rFonts w:ascii="Arial" w:hAnsi="Arial" w:cs="Arial"/>
          <w:color w:val="000000"/>
        </w:rPr>
        <w:t>ala</w:t>
      </w:r>
      <w:r w:rsidRPr="007F36AE">
        <w:rPr>
          <w:rFonts w:ascii="Arial" w:hAnsi="Arial" w:cs="Arial"/>
          <w:color w:val="000000"/>
        </w:rPr>
        <w:t xml:space="preserve"> Kranj</w:t>
      </w:r>
      <w:r>
        <w:rPr>
          <w:rFonts w:ascii="Arial" w:hAnsi="Arial" w:cs="Arial"/>
          <w:color w:val="000000"/>
        </w:rPr>
        <w:t xml:space="preserve"> d.o.o.</w:t>
      </w:r>
      <w:r w:rsidRPr="007F36AE">
        <w:rPr>
          <w:rFonts w:ascii="Arial" w:hAnsi="Arial" w:cs="Arial"/>
          <w:color w:val="000000"/>
        </w:rPr>
        <w:t xml:space="preserve">. </w:t>
      </w:r>
    </w:p>
    <w:p w:rsidR="000D2552" w:rsidRPr="00865987" w:rsidRDefault="000D2552" w:rsidP="000D2552">
      <w:pPr>
        <w:pStyle w:val="Brezrazmikov"/>
        <w:spacing w:line="276" w:lineRule="auto"/>
      </w:pPr>
    </w:p>
    <w:p w:rsidR="000D2552" w:rsidRPr="00865987" w:rsidRDefault="000D2552" w:rsidP="000D2552">
      <w:pPr>
        <w:pStyle w:val="Brezrazmikov"/>
        <w:numPr>
          <w:ilvl w:val="0"/>
          <w:numId w:val="26"/>
        </w:numPr>
        <w:spacing w:line="276" w:lineRule="auto"/>
        <w:jc w:val="both"/>
        <w:rPr>
          <w:rFonts w:ascii="Arial" w:hAnsi="Arial" w:cs="Arial"/>
          <w:color w:val="000000"/>
        </w:rPr>
      </w:pPr>
      <w:r>
        <w:rPr>
          <w:rFonts w:ascii="Arial" w:hAnsi="Arial" w:cs="Arial"/>
          <w:color w:val="000000"/>
        </w:rPr>
        <w:lastRenderedPageBreak/>
        <w:t>V objektu predvidenemu za dejavnost avtoličarske dejavnosti je potrebno predvideti odvojen prostor za zbiranje in nakladanje zbranih ločenih frakcij odpadkov, kot tudi ostankov barv. Velikost ločenega prostora in prostornino zabojnikov je potrebno prilagoditi glede na velikost izvajanja dejavnosti ličarstva v fazi pridobivanja soglasja za projekt oziroma priključitev.</w:t>
      </w:r>
    </w:p>
    <w:p w:rsidR="000D2552" w:rsidRDefault="000D2552" w:rsidP="000D2552">
      <w:pPr>
        <w:pStyle w:val="Brezrazmikov"/>
      </w:pPr>
    </w:p>
    <w:p w:rsidR="000D2552" w:rsidRDefault="000D2552" w:rsidP="000D2552">
      <w:pPr>
        <w:pStyle w:val="Brezrazmikov"/>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t>REŠITVE IN UKREPI ZA CELOSTNO OHRANJANJE KULUTNE DEDIŠČINE</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(varovanje kulturne dediščine)</w:t>
      </w:r>
    </w:p>
    <w:p w:rsidR="000D2552" w:rsidRPr="00347855" w:rsidRDefault="000D2552" w:rsidP="000D2552">
      <w:pPr>
        <w:pStyle w:val="Brezrazmikov"/>
        <w:spacing w:line="276" w:lineRule="auto"/>
        <w:ind w:left="720"/>
        <w:jc w:val="center"/>
        <w:rPr>
          <w:rFonts w:ascii="Arial" w:hAnsi="Arial" w:cs="Arial"/>
        </w:rPr>
      </w:pPr>
    </w:p>
    <w:p w:rsidR="000D2552" w:rsidRDefault="000D2552" w:rsidP="000D2552">
      <w:pPr>
        <w:pStyle w:val="Brezrazmikov"/>
        <w:numPr>
          <w:ilvl w:val="0"/>
          <w:numId w:val="33"/>
        </w:numPr>
        <w:spacing w:line="276" w:lineRule="auto"/>
        <w:jc w:val="both"/>
        <w:rPr>
          <w:rFonts w:ascii="Arial" w:hAnsi="Arial" w:cs="Arial"/>
        </w:rPr>
      </w:pPr>
      <w:r>
        <w:rPr>
          <w:rFonts w:ascii="Arial" w:hAnsi="Arial" w:cs="Arial"/>
        </w:rPr>
        <w:t>OPPN avtoličarska delavnica Kuhar se načrtuje v vplivnem območju enotne kulturne dediščine Šenčur – Vas, EŠD 14469, naselbinska dediščina.</w:t>
      </w:r>
    </w:p>
    <w:p w:rsidR="000D2552" w:rsidRPr="00A34A26" w:rsidRDefault="000D2552" w:rsidP="000D2552">
      <w:pPr>
        <w:pStyle w:val="Brezrazmikov"/>
        <w:spacing w:line="276" w:lineRule="auto"/>
        <w:ind w:left="851"/>
        <w:jc w:val="both"/>
        <w:rPr>
          <w:rFonts w:cs="Arial"/>
        </w:rPr>
      </w:pPr>
    </w:p>
    <w:p w:rsidR="000D2552" w:rsidRDefault="000D2552" w:rsidP="000D2552">
      <w:pPr>
        <w:pStyle w:val="Brezrazmikov"/>
        <w:numPr>
          <w:ilvl w:val="0"/>
          <w:numId w:val="33"/>
        </w:numPr>
        <w:spacing w:line="276" w:lineRule="auto"/>
        <w:jc w:val="both"/>
        <w:rPr>
          <w:rFonts w:ascii="Arial" w:hAnsi="Arial" w:cs="Arial"/>
        </w:rPr>
      </w:pPr>
      <w:r>
        <w:rPr>
          <w:rFonts w:ascii="Arial" w:hAnsi="Arial" w:cs="Arial"/>
        </w:rPr>
        <w:t>V vplivnih območjih dediščine je potrebno spoštovati pravni režim varstva, ki določa, da morajo biti posegi in dejavnosti prilagojeni celostnemu ohranjanju dediščine.</w:t>
      </w:r>
    </w:p>
    <w:p w:rsidR="000D2552" w:rsidRPr="00A34A26" w:rsidRDefault="000D2552" w:rsidP="000D2552">
      <w:pPr>
        <w:pStyle w:val="Brezrazmikov"/>
        <w:spacing w:line="276" w:lineRule="auto"/>
        <w:jc w:val="both"/>
        <w:rPr>
          <w:rFonts w:cs="Arial"/>
        </w:rPr>
      </w:pPr>
    </w:p>
    <w:p w:rsidR="000D2552" w:rsidRPr="00865987" w:rsidRDefault="000D2552" w:rsidP="000D2552">
      <w:pPr>
        <w:pStyle w:val="Brezrazmikov"/>
        <w:numPr>
          <w:ilvl w:val="0"/>
          <w:numId w:val="33"/>
        </w:numPr>
        <w:spacing w:line="276" w:lineRule="auto"/>
        <w:jc w:val="both"/>
        <w:rPr>
          <w:rFonts w:ascii="Arial" w:hAnsi="Arial" w:cs="Arial"/>
        </w:rPr>
      </w:pPr>
      <w:r>
        <w:rPr>
          <w:rFonts w:ascii="Arial" w:hAnsi="Arial" w:cs="Arial"/>
        </w:rPr>
        <w:t>Potrebno je zagotavljati ohranjanje prostorske integritete, pričevalnost in dominantnost dediščine, zaradi katere je vplivno območje določeno. Zato je treba ohraniti visokodebelno vegetacijo ob južnem robu parcele in z visokodebelno vegetacijo zasaditi tudi vzhodni in severni rob parcele.</w:t>
      </w:r>
    </w:p>
    <w:p w:rsidR="000D2552" w:rsidRDefault="000D2552" w:rsidP="000D2552">
      <w:pPr>
        <w:pStyle w:val="Brezrazmikov"/>
        <w:spacing w:line="276" w:lineRule="auto"/>
      </w:pPr>
    </w:p>
    <w:p w:rsidR="000D2552" w:rsidRDefault="000D2552" w:rsidP="000D2552">
      <w:pPr>
        <w:pStyle w:val="Brezrazmikov"/>
        <w:spacing w:line="276" w:lineRule="auto"/>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t>RE</w:t>
      </w:r>
      <w:bookmarkStart w:id="0" w:name="_GoBack"/>
      <w:r>
        <w:rPr>
          <w:rFonts w:ascii="Arial" w:hAnsi="Arial" w:cs="Arial"/>
          <w:b/>
        </w:rPr>
        <w:t>ŠITV</w:t>
      </w:r>
      <w:bookmarkEnd w:id="0"/>
      <w:r>
        <w:rPr>
          <w:rFonts w:ascii="Arial" w:hAnsi="Arial" w:cs="Arial"/>
          <w:b/>
        </w:rPr>
        <w:t>E IN UKREPI ZA VARSTVO OKOLJA, NARAVNIH VIROV IN OHRANJANJA NARAVE</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(varovanje tal)</w:t>
      </w:r>
    </w:p>
    <w:p w:rsidR="000D2552" w:rsidRDefault="000D2552" w:rsidP="000D2552">
      <w:pPr>
        <w:pStyle w:val="Brezrazmikov"/>
        <w:spacing w:line="276" w:lineRule="auto"/>
      </w:pPr>
    </w:p>
    <w:p w:rsidR="000D2552" w:rsidRDefault="000D2552" w:rsidP="000D2552">
      <w:pPr>
        <w:pStyle w:val="Brezrazmikov"/>
        <w:numPr>
          <w:ilvl w:val="0"/>
          <w:numId w:val="34"/>
        </w:numPr>
        <w:spacing w:line="276" w:lineRule="auto"/>
        <w:jc w:val="both"/>
        <w:rPr>
          <w:rFonts w:ascii="Arial" w:hAnsi="Arial" w:cs="Arial"/>
        </w:rPr>
      </w:pPr>
      <w:r w:rsidRPr="00961345">
        <w:rPr>
          <w:rFonts w:ascii="Arial" w:hAnsi="Arial" w:cs="Arial"/>
        </w:rPr>
        <w:t xml:space="preserve">Posegi v tla se izvedejo tako, da bodo prizadete čim manjše površine tal. Z začasne prometne in gradbene poti ter deponije </w:t>
      </w:r>
      <w:r>
        <w:rPr>
          <w:rFonts w:ascii="Arial" w:hAnsi="Arial" w:cs="Arial"/>
        </w:rPr>
        <w:t>je potrebno uporabiti</w:t>
      </w:r>
      <w:r w:rsidRPr="00961345">
        <w:rPr>
          <w:rFonts w:ascii="Arial" w:hAnsi="Arial" w:cs="Arial"/>
        </w:rPr>
        <w:t xml:space="preserve"> infrastrukturne </w:t>
      </w:r>
      <w:r w:rsidRPr="004F1DDD">
        <w:rPr>
          <w:rFonts w:ascii="Arial" w:hAnsi="Arial" w:cs="Arial"/>
        </w:rPr>
        <w:t xml:space="preserve">površine </w:t>
      </w:r>
    </w:p>
    <w:p w:rsidR="000D2552" w:rsidRDefault="000D2552" w:rsidP="000D2552">
      <w:pPr>
        <w:pStyle w:val="Brezrazmikov"/>
        <w:spacing w:line="276" w:lineRule="auto"/>
        <w:ind w:left="720"/>
        <w:jc w:val="both"/>
        <w:rPr>
          <w:rFonts w:ascii="Arial" w:hAnsi="Arial" w:cs="Arial"/>
        </w:rPr>
      </w:pPr>
    </w:p>
    <w:p w:rsidR="000D2552" w:rsidRPr="004F1DDD" w:rsidRDefault="000D2552" w:rsidP="000D2552">
      <w:pPr>
        <w:pStyle w:val="Brezrazmikov"/>
        <w:spacing w:line="276" w:lineRule="auto"/>
        <w:ind w:left="720"/>
        <w:jc w:val="both"/>
        <w:rPr>
          <w:rFonts w:ascii="Arial" w:hAnsi="Arial" w:cs="Arial"/>
        </w:rPr>
      </w:pPr>
      <w:r w:rsidRPr="004F1DDD">
        <w:rPr>
          <w:rFonts w:ascii="Arial" w:hAnsi="Arial" w:cs="Arial"/>
        </w:rPr>
        <w:t>in površine na katerih so tla manj kvalitetna.</w:t>
      </w:r>
    </w:p>
    <w:p w:rsidR="000D2552" w:rsidRPr="00961345" w:rsidRDefault="000D2552" w:rsidP="000D2552">
      <w:pPr>
        <w:pStyle w:val="Brezrazmikov"/>
        <w:spacing w:line="276" w:lineRule="auto"/>
      </w:pPr>
    </w:p>
    <w:p w:rsidR="000D2552" w:rsidRDefault="000D2552" w:rsidP="000D2552">
      <w:pPr>
        <w:pStyle w:val="Brezrazmikov"/>
        <w:numPr>
          <w:ilvl w:val="0"/>
          <w:numId w:val="34"/>
        </w:numPr>
        <w:spacing w:line="276" w:lineRule="auto"/>
        <w:jc w:val="both"/>
        <w:rPr>
          <w:rFonts w:ascii="Arial" w:hAnsi="Arial" w:cs="Arial"/>
        </w:rPr>
      </w:pPr>
      <w:r w:rsidRPr="00961345">
        <w:rPr>
          <w:rFonts w:ascii="Arial" w:hAnsi="Arial" w:cs="Arial"/>
        </w:rPr>
        <w:t>Pri gradnji</w:t>
      </w:r>
      <w:r>
        <w:rPr>
          <w:rFonts w:ascii="Arial" w:hAnsi="Arial" w:cs="Arial"/>
        </w:rPr>
        <w:t xml:space="preserve"> je potrebno uporabljati</w:t>
      </w:r>
      <w:r w:rsidRPr="00961345">
        <w:rPr>
          <w:rFonts w:ascii="Arial" w:hAnsi="Arial" w:cs="Arial"/>
        </w:rPr>
        <w:t xml:space="preserve"> </w:t>
      </w:r>
      <w:r>
        <w:rPr>
          <w:rFonts w:ascii="Arial" w:hAnsi="Arial" w:cs="Arial"/>
        </w:rPr>
        <w:t>transportna sredstva in gradbene stroje</w:t>
      </w:r>
      <w:r w:rsidRPr="00961345">
        <w:rPr>
          <w:rFonts w:ascii="Arial" w:hAnsi="Arial" w:cs="Arial"/>
        </w:rPr>
        <w:t>, ki so tehnično brezhib</w:t>
      </w:r>
      <w:r>
        <w:rPr>
          <w:rFonts w:ascii="Arial" w:hAnsi="Arial" w:cs="Arial"/>
        </w:rPr>
        <w:t>ni ter materiale, za katere</w:t>
      </w:r>
      <w:r w:rsidRPr="00961345">
        <w:rPr>
          <w:rFonts w:ascii="Arial" w:hAnsi="Arial" w:cs="Arial"/>
        </w:rPr>
        <w:t xml:space="preserve"> obstajajo dokazila o njihovi neškodljivosti za okolje. S transportnih in gradbenih površin ter deponij gradbenih materialov je</w:t>
      </w:r>
      <w:r>
        <w:rPr>
          <w:rFonts w:ascii="Arial" w:hAnsi="Arial" w:cs="Arial"/>
        </w:rPr>
        <w:t xml:space="preserve"> </w:t>
      </w:r>
    </w:p>
    <w:p w:rsidR="000D2552" w:rsidRDefault="000D2552" w:rsidP="000D2552">
      <w:pPr>
        <w:pStyle w:val="Brezrazmikov"/>
      </w:pPr>
    </w:p>
    <w:p w:rsidR="000D2552" w:rsidRPr="00854B5F" w:rsidRDefault="000D2552" w:rsidP="000D2552">
      <w:pPr>
        <w:pStyle w:val="Brezrazmikov"/>
        <w:spacing w:line="276" w:lineRule="auto"/>
        <w:ind w:left="720"/>
        <w:jc w:val="both"/>
        <w:rPr>
          <w:rFonts w:ascii="Arial" w:hAnsi="Arial" w:cs="Arial"/>
        </w:rPr>
      </w:pPr>
      <w:r w:rsidRPr="00854B5F">
        <w:rPr>
          <w:rFonts w:ascii="Arial" w:hAnsi="Arial" w:cs="Arial"/>
        </w:rPr>
        <w:t xml:space="preserve">potrebno preprečiti emisije prahu z vlaženjem teh površin ob sušnem in vetrovnem vremenu. S teh površin je </w:t>
      </w:r>
      <w:r>
        <w:rPr>
          <w:rFonts w:ascii="Arial" w:hAnsi="Arial" w:cs="Arial"/>
        </w:rPr>
        <w:t>potrebno preprečiti odtekanje vod na</w:t>
      </w:r>
      <w:r w:rsidRPr="00854B5F">
        <w:rPr>
          <w:rFonts w:ascii="Arial" w:hAnsi="Arial" w:cs="Arial"/>
        </w:rPr>
        <w:t xml:space="preserve"> kmetijsko obdelovane površine oziroma površine gradbenih parcel obstoječih objektov.</w:t>
      </w:r>
    </w:p>
    <w:p w:rsidR="000D2552" w:rsidRPr="00961345" w:rsidRDefault="000D2552" w:rsidP="000D2552">
      <w:pPr>
        <w:pStyle w:val="Brezrazmikov"/>
        <w:spacing w:line="276" w:lineRule="auto"/>
      </w:pPr>
    </w:p>
    <w:p w:rsidR="000D2552" w:rsidRPr="00854B5F" w:rsidRDefault="000D2552" w:rsidP="000D2552">
      <w:pPr>
        <w:pStyle w:val="Brezrazmikov"/>
        <w:numPr>
          <w:ilvl w:val="0"/>
          <w:numId w:val="34"/>
        </w:numPr>
        <w:spacing w:line="276" w:lineRule="auto"/>
        <w:jc w:val="both"/>
        <w:rPr>
          <w:rFonts w:ascii="Arial" w:hAnsi="Arial" w:cs="Arial"/>
        </w:rPr>
      </w:pPr>
      <w:r w:rsidRPr="00961345">
        <w:rPr>
          <w:rFonts w:ascii="Arial" w:hAnsi="Arial" w:cs="Arial"/>
        </w:rPr>
        <w:t xml:space="preserve">Humus in rodovitna prst </w:t>
      </w:r>
      <w:r>
        <w:rPr>
          <w:rFonts w:ascii="Arial" w:hAnsi="Arial" w:cs="Arial"/>
        </w:rPr>
        <w:t>je potrebno ob</w:t>
      </w:r>
      <w:r w:rsidRPr="00961345">
        <w:rPr>
          <w:rFonts w:ascii="Arial" w:hAnsi="Arial" w:cs="Arial"/>
        </w:rPr>
        <w:t xml:space="preserve"> začetku gradbenih del odstrani</w:t>
      </w:r>
      <w:r>
        <w:rPr>
          <w:rFonts w:ascii="Arial" w:hAnsi="Arial" w:cs="Arial"/>
        </w:rPr>
        <w:t xml:space="preserve">ti in deponirati </w:t>
      </w:r>
      <w:r w:rsidRPr="00961345">
        <w:rPr>
          <w:rFonts w:ascii="Arial" w:hAnsi="Arial" w:cs="Arial"/>
        </w:rPr>
        <w:t xml:space="preserve">na način, ki </w:t>
      </w:r>
      <w:r w:rsidRPr="00854B5F">
        <w:rPr>
          <w:rFonts w:ascii="Arial" w:hAnsi="Arial" w:cs="Arial"/>
        </w:rPr>
        <w:t xml:space="preserve">ohranja njegovo rodovitnost oziroma </w:t>
      </w:r>
      <w:r>
        <w:rPr>
          <w:rFonts w:ascii="Arial" w:hAnsi="Arial" w:cs="Arial"/>
        </w:rPr>
        <w:t>zagotoviti</w:t>
      </w:r>
      <w:r w:rsidRPr="00854B5F">
        <w:rPr>
          <w:rFonts w:ascii="Arial" w:hAnsi="Arial" w:cs="Arial"/>
        </w:rPr>
        <w:t>, da ne pride do onesnaženja s škodljivimi snovmi in manj rodovitnim materialom. Pri tem ne sme priti do mešanja mrtvice in živice, ki ne sme biti deponirana v kupih višjih od 1,20 m.</w:t>
      </w:r>
    </w:p>
    <w:p w:rsidR="000D2552" w:rsidRPr="00961345" w:rsidRDefault="000D2552" w:rsidP="000D2552">
      <w:pPr>
        <w:pStyle w:val="Brezrazmikov"/>
        <w:spacing w:line="276" w:lineRule="auto"/>
      </w:pPr>
    </w:p>
    <w:p w:rsidR="000D2552" w:rsidRPr="00961345" w:rsidRDefault="000D2552" w:rsidP="000D2552">
      <w:pPr>
        <w:pStyle w:val="Brezrazmikov"/>
        <w:numPr>
          <w:ilvl w:val="0"/>
          <w:numId w:val="34"/>
        </w:numPr>
        <w:spacing w:line="276" w:lineRule="auto"/>
        <w:jc w:val="both"/>
        <w:rPr>
          <w:rFonts w:ascii="Arial" w:hAnsi="Arial" w:cs="Arial"/>
        </w:rPr>
      </w:pPr>
      <w:r w:rsidRPr="00961345">
        <w:rPr>
          <w:rFonts w:ascii="Arial" w:hAnsi="Arial" w:cs="Arial"/>
        </w:rPr>
        <w:t>Vse utrjene površine na katerih je možno parkirati vozila, morajo biti opremljene z lovilci olj v nepropustni izvedbi. Padavinske odpadne vode s prometnih površin se vodijo ponikovalnice preko lovilcev olj.</w:t>
      </w:r>
    </w:p>
    <w:p w:rsidR="000D2552" w:rsidRPr="00961345" w:rsidRDefault="000D2552" w:rsidP="000D2552">
      <w:pPr>
        <w:pStyle w:val="Brezrazmikov"/>
        <w:spacing w:line="276" w:lineRule="auto"/>
      </w:pPr>
    </w:p>
    <w:p w:rsidR="000D2552" w:rsidRPr="00565B27" w:rsidRDefault="000D2552" w:rsidP="000D2552">
      <w:pPr>
        <w:pStyle w:val="Brezrazmikov"/>
        <w:numPr>
          <w:ilvl w:val="0"/>
          <w:numId w:val="34"/>
        </w:numPr>
        <w:spacing w:line="276" w:lineRule="auto"/>
        <w:jc w:val="both"/>
        <w:rPr>
          <w:rFonts w:ascii="Arial" w:hAnsi="Arial" w:cs="Arial"/>
        </w:rPr>
      </w:pPr>
      <w:r w:rsidRPr="00961345">
        <w:rPr>
          <w:rFonts w:ascii="Arial" w:hAnsi="Arial" w:cs="Arial"/>
        </w:rPr>
        <w:t>Spremljanje izvajanja ukrepov povezanih z organizacijo gradbišča,</w:t>
      </w:r>
      <w:r>
        <w:rPr>
          <w:rFonts w:ascii="Arial" w:hAnsi="Arial" w:cs="Arial"/>
        </w:rPr>
        <w:t xml:space="preserve"> mora</w:t>
      </w:r>
      <w:r w:rsidRPr="00961345">
        <w:rPr>
          <w:rFonts w:ascii="Arial" w:hAnsi="Arial" w:cs="Arial"/>
        </w:rPr>
        <w:t xml:space="preserve"> zagotovi</w:t>
      </w:r>
      <w:r>
        <w:rPr>
          <w:rFonts w:ascii="Arial" w:hAnsi="Arial" w:cs="Arial"/>
        </w:rPr>
        <w:t>ti</w:t>
      </w:r>
      <w:r w:rsidRPr="00961345">
        <w:rPr>
          <w:rFonts w:ascii="Arial" w:hAnsi="Arial" w:cs="Arial"/>
        </w:rPr>
        <w:t xml:space="preserve"> </w:t>
      </w:r>
      <w:r w:rsidRPr="00565B27">
        <w:rPr>
          <w:rFonts w:ascii="Arial" w:hAnsi="Arial" w:cs="Arial"/>
        </w:rPr>
        <w:t>investitor.</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(varovanje voda in zaščitni ukrepi)</w:t>
      </w:r>
    </w:p>
    <w:p w:rsidR="000D2552" w:rsidRDefault="000D2552" w:rsidP="000D2552">
      <w:pPr>
        <w:pStyle w:val="Brezrazmikov"/>
        <w:spacing w:line="276" w:lineRule="auto"/>
      </w:pPr>
    </w:p>
    <w:p w:rsidR="000D2552" w:rsidRPr="00347855"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 xml:space="preserve">Odvajanje, čiščenje in skladiščenje odpadnih, komunalnih in padavinskih odpadnih voda za območje OPPN </w:t>
      </w:r>
      <w:r>
        <w:rPr>
          <w:rFonts w:ascii="Arial" w:hAnsi="Arial" w:cs="Arial"/>
        </w:rPr>
        <w:t>mora biti</w:t>
      </w:r>
      <w:r w:rsidRPr="00E75C19">
        <w:rPr>
          <w:rFonts w:ascii="Arial" w:hAnsi="Arial" w:cs="Arial"/>
        </w:rPr>
        <w:t xml:space="preserve"> usklajeno z Zakonom o vodah in s predpisi s področja varstva okolja;</w:t>
      </w:r>
    </w:p>
    <w:p w:rsidR="000D2552" w:rsidRPr="00E75C19" w:rsidRDefault="000D2552" w:rsidP="000D2552">
      <w:pPr>
        <w:pStyle w:val="Brezrazmikov"/>
        <w:numPr>
          <w:ilvl w:val="0"/>
          <w:numId w:val="28"/>
        </w:numPr>
        <w:spacing w:line="276" w:lineRule="auto"/>
        <w:ind w:left="1134" w:hanging="425"/>
        <w:jc w:val="both"/>
        <w:rPr>
          <w:rFonts w:ascii="Arial" w:hAnsi="Arial" w:cs="Arial"/>
        </w:rPr>
      </w:pPr>
      <w:r w:rsidRPr="00E75C19">
        <w:rPr>
          <w:rFonts w:ascii="Arial" w:hAnsi="Arial" w:cs="Arial"/>
        </w:rPr>
        <w:t>Uredbo o emisiji snovi in toplote pri odvajanju odpadnih voda v vode in javno kanalizacijo (Uradni list RS, št. 64/12</w:t>
      </w:r>
      <w:r>
        <w:rPr>
          <w:rFonts w:ascii="Arial" w:hAnsi="Arial" w:cs="Arial"/>
        </w:rPr>
        <w:t xml:space="preserve"> in spremembami</w:t>
      </w:r>
      <w:r w:rsidRPr="00E75C19">
        <w:rPr>
          <w:rFonts w:ascii="Arial" w:hAnsi="Arial" w:cs="Arial"/>
        </w:rPr>
        <w:t>);</w:t>
      </w:r>
    </w:p>
    <w:p w:rsidR="000D2552" w:rsidRPr="00E75C19" w:rsidRDefault="000D2552" w:rsidP="000D2552">
      <w:pPr>
        <w:pStyle w:val="Brezrazmikov"/>
        <w:numPr>
          <w:ilvl w:val="0"/>
          <w:numId w:val="28"/>
        </w:numPr>
        <w:spacing w:line="276" w:lineRule="auto"/>
        <w:ind w:left="1134" w:hanging="425"/>
        <w:jc w:val="both"/>
        <w:rPr>
          <w:rFonts w:ascii="Arial" w:hAnsi="Arial" w:cs="Arial"/>
        </w:rPr>
      </w:pPr>
      <w:r w:rsidRPr="00E75C19">
        <w:rPr>
          <w:rFonts w:ascii="Arial" w:hAnsi="Arial" w:cs="Arial"/>
        </w:rPr>
        <w:t>Pravilnik o nalogah, ki se izvajajo v okviru obvezne občinske gospodarske javne službe odvajanja in čiščenja komunalne in padavinske odpadne vode (Uradni list RS, št. 109/07</w:t>
      </w:r>
      <w:r>
        <w:rPr>
          <w:rFonts w:ascii="Arial" w:hAnsi="Arial" w:cs="Arial"/>
        </w:rPr>
        <w:t xml:space="preserve"> in spremembami</w:t>
      </w:r>
      <w:r w:rsidRPr="00E75C19">
        <w:rPr>
          <w:rFonts w:ascii="Arial" w:hAnsi="Arial" w:cs="Arial"/>
        </w:rPr>
        <w:t>);</w:t>
      </w:r>
    </w:p>
    <w:p w:rsidR="000D2552" w:rsidRPr="00E75C19" w:rsidRDefault="000D2552" w:rsidP="000D2552">
      <w:pPr>
        <w:pStyle w:val="Brezrazmikov"/>
        <w:numPr>
          <w:ilvl w:val="0"/>
          <w:numId w:val="28"/>
        </w:numPr>
        <w:spacing w:line="276" w:lineRule="auto"/>
        <w:ind w:left="1134" w:hanging="425"/>
        <w:jc w:val="both"/>
        <w:rPr>
          <w:rFonts w:ascii="Arial" w:hAnsi="Arial" w:cs="Arial"/>
        </w:rPr>
      </w:pPr>
      <w:r w:rsidRPr="00E75C19">
        <w:rPr>
          <w:rFonts w:ascii="Arial" w:hAnsi="Arial" w:cs="Arial"/>
        </w:rPr>
        <w:t>Uredba o odvajanju in čiščenju komunalne in padavinske (Uradni list RS, št. 88/11</w:t>
      </w:r>
      <w:r>
        <w:rPr>
          <w:rFonts w:ascii="Arial" w:hAnsi="Arial" w:cs="Arial"/>
        </w:rPr>
        <w:t xml:space="preserve"> in spremembami</w:t>
      </w:r>
      <w:r w:rsidRPr="00E75C19">
        <w:rPr>
          <w:rFonts w:ascii="Arial" w:hAnsi="Arial" w:cs="Arial"/>
        </w:rPr>
        <w:t>),</w:t>
      </w:r>
    </w:p>
    <w:p w:rsidR="000D2552" w:rsidRPr="00E75C19" w:rsidRDefault="000D2552" w:rsidP="000D2552">
      <w:pPr>
        <w:pStyle w:val="Brezrazmikov"/>
        <w:numPr>
          <w:ilvl w:val="0"/>
          <w:numId w:val="28"/>
        </w:numPr>
        <w:spacing w:line="276" w:lineRule="auto"/>
        <w:ind w:left="1134" w:hanging="425"/>
        <w:jc w:val="both"/>
        <w:rPr>
          <w:rFonts w:ascii="Arial" w:hAnsi="Arial" w:cs="Arial"/>
        </w:rPr>
      </w:pPr>
      <w:r w:rsidRPr="00E75C19">
        <w:rPr>
          <w:rFonts w:ascii="Arial" w:hAnsi="Arial" w:cs="Arial"/>
        </w:rPr>
        <w:t>Uredba o emisiji snovi pri odvajanju komunalne in padavinske odpadne vode (Uradni list RS, št. 88/11</w:t>
      </w:r>
      <w:r>
        <w:rPr>
          <w:rFonts w:ascii="Arial" w:hAnsi="Arial" w:cs="Arial"/>
        </w:rPr>
        <w:t xml:space="preserve"> in spremembami</w:t>
      </w:r>
      <w:r w:rsidRPr="00E75C19">
        <w:rPr>
          <w:rFonts w:ascii="Arial" w:hAnsi="Arial" w:cs="Arial"/>
        </w:rPr>
        <w:t>).</w:t>
      </w:r>
    </w:p>
    <w:p w:rsidR="000D2552" w:rsidRPr="00E75C19" w:rsidRDefault="000D2552" w:rsidP="000D2552">
      <w:pPr>
        <w:pStyle w:val="Brezrazmikov"/>
        <w:spacing w:line="276" w:lineRule="auto"/>
        <w:rPr>
          <w:rFonts w:ascii="Arial" w:hAnsi="Arial" w:cs="Arial"/>
        </w:rPr>
      </w:pPr>
    </w:p>
    <w:p w:rsidR="000D2552" w:rsidRPr="00E75C19"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 xml:space="preserve">Ustrezno je potrebno urediti odvodnjavanje padavinskih voda. Padavinske in drenažne vode naj se odvajajo tako, da ne bo prišlo do erodiranja, zamakanja ali poplavljanja okoliških površin. </w:t>
      </w:r>
    </w:p>
    <w:p w:rsidR="000D2552" w:rsidRPr="00E75C19" w:rsidRDefault="000D2552" w:rsidP="000D2552">
      <w:pPr>
        <w:pStyle w:val="Brezrazmikov"/>
        <w:spacing w:line="276" w:lineRule="auto"/>
        <w:ind w:left="720"/>
        <w:jc w:val="both"/>
        <w:rPr>
          <w:rFonts w:ascii="Arial" w:hAnsi="Arial" w:cs="Arial"/>
        </w:rPr>
      </w:pPr>
    </w:p>
    <w:p w:rsidR="000D2552" w:rsidRPr="00E75C19"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 xml:space="preserve">Odtoke iz utrjenih, parkirnih in manipulativnih površin </w:t>
      </w:r>
      <w:r>
        <w:rPr>
          <w:rFonts w:ascii="Arial" w:hAnsi="Arial" w:cs="Arial"/>
        </w:rPr>
        <w:t>je potrebno urediti</w:t>
      </w:r>
      <w:r w:rsidRPr="00E75C19">
        <w:rPr>
          <w:rFonts w:ascii="Arial" w:hAnsi="Arial" w:cs="Arial"/>
        </w:rPr>
        <w:t xml:space="preserve"> tako, da ne bo prihajalo do onesnaženja in iztokov nevarnih snovi v podtalne vode. </w:t>
      </w:r>
    </w:p>
    <w:p w:rsidR="000D2552" w:rsidRPr="00E75C19" w:rsidRDefault="000D2552" w:rsidP="000D2552">
      <w:pPr>
        <w:pStyle w:val="Brezrazmikov"/>
        <w:spacing w:line="276" w:lineRule="auto"/>
        <w:jc w:val="both"/>
        <w:rPr>
          <w:rFonts w:ascii="Arial" w:hAnsi="Arial" w:cs="Arial"/>
        </w:rPr>
      </w:pPr>
    </w:p>
    <w:p w:rsidR="000D2552"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 xml:space="preserve">Ureditev odtoka mora potekati preko ustreznega lovilca olj, katerega velikost, </w:t>
      </w:r>
    </w:p>
    <w:p w:rsidR="000D2552" w:rsidRDefault="000D2552" w:rsidP="000D2552">
      <w:pPr>
        <w:pStyle w:val="Brezrazmikov"/>
      </w:pPr>
    </w:p>
    <w:p w:rsidR="000D2552" w:rsidRPr="00E75C19" w:rsidRDefault="000D2552" w:rsidP="000D2552">
      <w:pPr>
        <w:pStyle w:val="Brezrazmikov"/>
        <w:spacing w:line="276" w:lineRule="auto"/>
        <w:ind w:left="720"/>
        <w:jc w:val="both"/>
        <w:rPr>
          <w:rFonts w:ascii="Arial" w:hAnsi="Arial" w:cs="Arial"/>
        </w:rPr>
      </w:pPr>
      <w:r w:rsidRPr="00E75C19">
        <w:rPr>
          <w:rFonts w:ascii="Arial" w:hAnsi="Arial" w:cs="Arial"/>
        </w:rPr>
        <w:t>vgradnja, obratovanje in vzdrževanje je skladna s standardom SISZ EN 858-2.</w:t>
      </w:r>
    </w:p>
    <w:p w:rsidR="000D2552" w:rsidRPr="00E75C19" w:rsidRDefault="000D2552" w:rsidP="000D2552">
      <w:pPr>
        <w:pStyle w:val="Brezrazmikov"/>
        <w:spacing w:line="276" w:lineRule="auto"/>
        <w:jc w:val="both"/>
        <w:rPr>
          <w:rFonts w:ascii="Arial" w:hAnsi="Arial" w:cs="Arial"/>
        </w:rPr>
      </w:pPr>
    </w:p>
    <w:p w:rsidR="000D2552" w:rsidRPr="00E75C19"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Morebitne industrijske ali tehnološke vode je potrebno odvajati skladno z določili Zakona o varstvu okolja (Uradni list RS, št. 39/06-UPB, 49/06-ZMetD, 66/06-</w:t>
      </w:r>
      <w:proofErr w:type="spellStart"/>
      <w:r w:rsidRPr="00E75C19">
        <w:rPr>
          <w:rFonts w:ascii="Arial" w:hAnsi="Arial" w:cs="Arial"/>
        </w:rPr>
        <w:t>odl</w:t>
      </w:r>
      <w:proofErr w:type="spellEnd"/>
      <w:r w:rsidRPr="00E75C19">
        <w:rPr>
          <w:rFonts w:ascii="Arial" w:hAnsi="Arial" w:cs="Arial"/>
        </w:rPr>
        <w:t>. US, 33/07-ZPNačrt, 57/08-ZFO-1A, 70/08, 108/09, 48/12 in 57/12) ter n</w:t>
      </w:r>
      <w:r>
        <w:rPr>
          <w:rFonts w:ascii="Arial" w:hAnsi="Arial" w:cs="Arial"/>
        </w:rPr>
        <w:t>jegovimi podzakonskimi predpisi</w:t>
      </w:r>
      <w:r w:rsidRPr="00E75C19">
        <w:rPr>
          <w:rFonts w:ascii="Arial" w:hAnsi="Arial" w:cs="Arial"/>
        </w:rPr>
        <w:t>.</w:t>
      </w:r>
    </w:p>
    <w:p w:rsidR="000D2552" w:rsidRPr="00A34A26" w:rsidRDefault="000D2552" w:rsidP="000D2552">
      <w:pPr>
        <w:pStyle w:val="Brezrazmikov"/>
        <w:spacing w:line="276" w:lineRule="auto"/>
        <w:jc w:val="both"/>
        <w:rPr>
          <w:rFonts w:ascii="Calibri" w:hAnsi="Calibri" w:cs="Arial"/>
        </w:rPr>
      </w:pPr>
    </w:p>
    <w:p w:rsidR="000D2552" w:rsidRPr="00E75C19"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Predmetna lokacija se nahaja na vodovarstvenem območju, zato je pri načrtovanju potrebno dosledno upoštevati omejitve in pogoje iz veljavnega občinskega odloka.</w:t>
      </w:r>
    </w:p>
    <w:p w:rsidR="000D2552" w:rsidRPr="00A34A26" w:rsidRDefault="000D2552" w:rsidP="000D2552">
      <w:pPr>
        <w:pStyle w:val="Brezrazmikov"/>
        <w:spacing w:line="276" w:lineRule="auto"/>
        <w:jc w:val="both"/>
        <w:rPr>
          <w:rFonts w:cs="Arial"/>
          <w:sz w:val="16"/>
          <w:szCs w:val="16"/>
        </w:rPr>
      </w:pPr>
    </w:p>
    <w:p w:rsidR="000D2552" w:rsidRPr="00E75C19" w:rsidRDefault="000D2552" w:rsidP="000D2552">
      <w:pPr>
        <w:pStyle w:val="Brezrazmikov"/>
        <w:numPr>
          <w:ilvl w:val="0"/>
          <w:numId w:val="27"/>
        </w:numPr>
        <w:spacing w:line="276" w:lineRule="auto"/>
        <w:jc w:val="both"/>
        <w:rPr>
          <w:rFonts w:ascii="Arial" w:hAnsi="Arial" w:cs="Arial"/>
        </w:rPr>
      </w:pPr>
      <w:r w:rsidRPr="00E75C19">
        <w:rPr>
          <w:rFonts w:ascii="Arial" w:hAnsi="Arial" w:cs="Arial"/>
        </w:rPr>
        <w:t xml:space="preserve">V primeru spremembe ali dopolnitve predvidenih posegov in programskih izhodišč si </w:t>
      </w:r>
      <w:r>
        <w:rPr>
          <w:rFonts w:ascii="Arial" w:hAnsi="Arial" w:cs="Arial"/>
        </w:rPr>
        <w:t xml:space="preserve">pristojni upravljavci </w:t>
      </w:r>
      <w:r w:rsidRPr="00E75C19">
        <w:rPr>
          <w:rFonts w:ascii="Arial" w:hAnsi="Arial" w:cs="Arial"/>
        </w:rPr>
        <w:t>pridržujejo pravico do dopo</w:t>
      </w:r>
      <w:r>
        <w:rPr>
          <w:rFonts w:ascii="Arial" w:hAnsi="Arial" w:cs="Arial"/>
        </w:rPr>
        <w:t>lnitev oziroma sprememb pogojev.</w:t>
      </w:r>
    </w:p>
    <w:p w:rsidR="000D2552" w:rsidRDefault="000D2552" w:rsidP="000D2552">
      <w:pPr>
        <w:pStyle w:val="Brezrazmikov"/>
      </w:pPr>
    </w:p>
    <w:p w:rsidR="000D2552" w:rsidRDefault="000D2552" w:rsidP="000D2552">
      <w:pPr>
        <w:pStyle w:val="Brezrazmikov"/>
      </w:pPr>
    </w:p>
    <w:p w:rsidR="000D2552" w:rsidRPr="00E75C19"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lastRenderedPageBreak/>
        <w:t>člen</w:t>
      </w:r>
    </w:p>
    <w:p w:rsidR="000D2552" w:rsidRDefault="000D2552" w:rsidP="000D2552">
      <w:pPr>
        <w:pStyle w:val="Brezrazmikov"/>
        <w:spacing w:line="276" w:lineRule="auto"/>
        <w:ind w:left="720"/>
        <w:jc w:val="center"/>
        <w:rPr>
          <w:rFonts w:ascii="Arial" w:hAnsi="Arial" w:cs="Arial"/>
        </w:rPr>
      </w:pPr>
      <w:r>
        <w:rPr>
          <w:rFonts w:ascii="Arial" w:hAnsi="Arial" w:cs="Arial"/>
        </w:rPr>
        <w:t>(ohranjanje narave)</w:t>
      </w:r>
    </w:p>
    <w:p w:rsidR="000D2552" w:rsidRDefault="000D2552" w:rsidP="000D2552">
      <w:pPr>
        <w:pStyle w:val="Brezrazmikov"/>
        <w:spacing w:line="276" w:lineRule="auto"/>
      </w:pPr>
    </w:p>
    <w:p w:rsidR="000D2552" w:rsidRDefault="000D2552" w:rsidP="000D2552">
      <w:pPr>
        <w:pStyle w:val="Brezrazmikov"/>
        <w:numPr>
          <w:ilvl w:val="0"/>
          <w:numId w:val="35"/>
        </w:numPr>
        <w:spacing w:line="276" w:lineRule="auto"/>
        <w:ind w:left="993" w:hanging="349"/>
        <w:jc w:val="both"/>
        <w:rPr>
          <w:rFonts w:ascii="Arial" w:hAnsi="Arial" w:cs="Arial"/>
        </w:rPr>
      </w:pPr>
      <w:r w:rsidRPr="00961345">
        <w:rPr>
          <w:rFonts w:ascii="Arial" w:hAnsi="Arial" w:cs="Arial"/>
        </w:rPr>
        <w:t>Območje OPPN se ne nahaja v območju naravnih vrednot, zavarovanih območjih ali pomembnih območjih biotske raznovrstnosti.</w:t>
      </w:r>
    </w:p>
    <w:p w:rsidR="000D2552" w:rsidRDefault="000D2552" w:rsidP="000D2552">
      <w:pPr>
        <w:pStyle w:val="Brezrazmikov"/>
        <w:spacing w:line="276" w:lineRule="auto"/>
        <w:ind w:left="993"/>
        <w:jc w:val="both"/>
        <w:rPr>
          <w:rFonts w:ascii="Arial" w:hAnsi="Arial" w:cs="Arial"/>
        </w:rPr>
      </w:pPr>
    </w:p>
    <w:p w:rsidR="000D2552" w:rsidRPr="00854B5F" w:rsidRDefault="000D2552" w:rsidP="000D2552">
      <w:pPr>
        <w:pStyle w:val="Brezrazmikov"/>
        <w:numPr>
          <w:ilvl w:val="0"/>
          <w:numId w:val="35"/>
        </w:numPr>
        <w:spacing w:line="276" w:lineRule="auto"/>
        <w:ind w:left="993" w:hanging="349"/>
        <w:jc w:val="both"/>
        <w:rPr>
          <w:rFonts w:ascii="Arial" w:hAnsi="Arial" w:cs="Arial"/>
        </w:rPr>
      </w:pPr>
      <w:r w:rsidRPr="00854B5F">
        <w:rPr>
          <w:rFonts w:ascii="Arial" w:hAnsi="Arial" w:cs="Arial"/>
        </w:rPr>
        <w:t>Za potrebe izdelave OPPN se izdela Strokovna ocena obremenitve okolja</w:t>
      </w:r>
      <w:r>
        <w:rPr>
          <w:rFonts w:ascii="Arial" w:hAnsi="Arial" w:cs="Arial"/>
        </w:rPr>
        <w:t xml:space="preserve"> (hrup, prah in vplivi), ki ne presega mejnih vrednosti obremenitve okolja. V primeru, da so mejne vrednosti presežene je potrebno predvideti ustrezne ukrepe.</w:t>
      </w:r>
    </w:p>
    <w:p w:rsidR="000D2552" w:rsidRDefault="000D2552" w:rsidP="000D2552">
      <w:pPr>
        <w:pStyle w:val="Brezrazmikov"/>
      </w:pPr>
    </w:p>
    <w:p w:rsidR="000D2552" w:rsidRPr="00961345" w:rsidRDefault="000D2552" w:rsidP="000D2552">
      <w:pPr>
        <w:pStyle w:val="Brezrazmikov"/>
        <w:numPr>
          <w:ilvl w:val="0"/>
          <w:numId w:val="2"/>
        </w:numPr>
        <w:spacing w:line="276" w:lineRule="auto"/>
        <w:jc w:val="center"/>
        <w:rPr>
          <w:rFonts w:ascii="Arial" w:hAnsi="Arial" w:cs="Arial"/>
        </w:rPr>
      </w:pPr>
      <w:r w:rsidRPr="00961345">
        <w:rPr>
          <w:rFonts w:ascii="Arial" w:hAnsi="Arial" w:cs="Arial"/>
        </w:rPr>
        <w:t>člen</w:t>
      </w:r>
    </w:p>
    <w:p w:rsidR="000D2552" w:rsidRPr="00961345" w:rsidRDefault="000D2552" w:rsidP="000D2552">
      <w:pPr>
        <w:pStyle w:val="Brezrazmikov"/>
        <w:spacing w:line="276" w:lineRule="auto"/>
        <w:ind w:left="3552"/>
        <w:rPr>
          <w:rFonts w:ascii="Arial" w:hAnsi="Arial" w:cs="Arial"/>
        </w:rPr>
      </w:pPr>
      <w:r>
        <w:rPr>
          <w:rFonts w:ascii="Arial" w:hAnsi="Arial" w:cs="Arial"/>
        </w:rPr>
        <w:t xml:space="preserve">          </w:t>
      </w:r>
      <w:r w:rsidRPr="00961345">
        <w:rPr>
          <w:rFonts w:ascii="Arial" w:hAnsi="Arial" w:cs="Arial"/>
        </w:rPr>
        <w:t>(osončenje)</w:t>
      </w:r>
    </w:p>
    <w:p w:rsidR="000D2552" w:rsidRPr="00961345" w:rsidRDefault="000D2552" w:rsidP="000D2552">
      <w:pPr>
        <w:pStyle w:val="Brezrazmikov"/>
        <w:spacing w:line="276" w:lineRule="auto"/>
        <w:ind w:left="720"/>
        <w:jc w:val="center"/>
        <w:rPr>
          <w:rFonts w:ascii="Arial" w:hAnsi="Arial" w:cs="Arial"/>
        </w:rPr>
      </w:pPr>
    </w:p>
    <w:p w:rsidR="000D2552" w:rsidRPr="00961345" w:rsidRDefault="000D2552" w:rsidP="000D2552">
      <w:pPr>
        <w:pStyle w:val="Brezrazmikov"/>
        <w:spacing w:line="276" w:lineRule="auto"/>
        <w:ind w:left="284"/>
        <w:jc w:val="both"/>
        <w:rPr>
          <w:rFonts w:ascii="Arial" w:hAnsi="Arial" w:cs="Arial"/>
        </w:rPr>
      </w:pPr>
      <w:r>
        <w:rPr>
          <w:rFonts w:ascii="Arial" w:hAnsi="Arial" w:cs="Arial"/>
        </w:rPr>
        <w:t>Oblikovanje objekta</w:t>
      </w:r>
      <w:r w:rsidRPr="00961345">
        <w:rPr>
          <w:rFonts w:ascii="Arial" w:hAnsi="Arial" w:cs="Arial"/>
        </w:rPr>
        <w:t xml:space="preserve"> se mora zagotoviti na način in razpored prostorov, ki omogočajo 45</w:t>
      </w:r>
      <w:r w:rsidRPr="00961345">
        <w:rPr>
          <w:rFonts w:ascii="Arial" w:hAnsi="Arial" w:cs="Arial"/>
          <w:vertAlign w:val="superscript"/>
        </w:rPr>
        <w:t>º</w:t>
      </w:r>
      <w:r w:rsidRPr="00961345">
        <w:rPr>
          <w:rFonts w:ascii="Arial" w:hAnsi="Arial" w:cs="Arial"/>
        </w:rPr>
        <w:t xml:space="preserve"> kot osončenja namenjenega za bivanje in v delu, ki je namenjen delu občutljivih prostorov.</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(varstvo zraka)</w:t>
      </w:r>
    </w:p>
    <w:p w:rsidR="000D2552" w:rsidRDefault="000D2552" w:rsidP="000D2552">
      <w:pPr>
        <w:pStyle w:val="Brezrazmikov"/>
      </w:pPr>
    </w:p>
    <w:p w:rsidR="000D2552" w:rsidRDefault="000D2552" w:rsidP="000D2552">
      <w:pPr>
        <w:pStyle w:val="Brezrazmikov"/>
        <w:numPr>
          <w:ilvl w:val="0"/>
          <w:numId w:val="23"/>
        </w:numPr>
        <w:spacing w:line="276" w:lineRule="auto"/>
        <w:ind w:left="993" w:hanging="426"/>
        <w:jc w:val="both"/>
        <w:rPr>
          <w:rFonts w:ascii="Arial" w:hAnsi="Arial" w:cs="Arial"/>
        </w:rPr>
      </w:pPr>
      <w:r w:rsidRPr="00961345">
        <w:rPr>
          <w:rFonts w:ascii="Arial" w:hAnsi="Arial" w:cs="Arial"/>
        </w:rPr>
        <w:t>Pri načrtovanju je potrebno upoštevati določila veljavne zakonodaje in predpisov s področja varstva zraka. Izpusti v zrak ne smejo presegati z zakonom določenih mejnih vrednosti.</w:t>
      </w:r>
    </w:p>
    <w:p w:rsidR="000D2552" w:rsidRPr="00347855" w:rsidRDefault="000D2552" w:rsidP="000D2552">
      <w:pPr>
        <w:pStyle w:val="Brezrazmikov"/>
        <w:spacing w:line="276" w:lineRule="auto"/>
        <w:ind w:left="993"/>
        <w:jc w:val="both"/>
        <w:rPr>
          <w:rFonts w:ascii="Arial" w:hAnsi="Arial" w:cs="Arial"/>
        </w:rPr>
      </w:pPr>
    </w:p>
    <w:p w:rsidR="000D2552" w:rsidRPr="004F1DDD" w:rsidRDefault="000D2552" w:rsidP="000D2552">
      <w:pPr>
        <w:pStyle w:val="Brezrazmikov"/>
        <w:numPr>
          <w:ilvl w:val="0"/>
          <w:numId w:val="23"/>
        </w:numPr>
        <w:spacing w:line="276" w:lineRule="auto"/>
        <w:ind w:left="993" w:hanging="426"/>
        <w:jc w:val="both"/>
        <w:rPr>
          <w:rFonts w:ascii="Arial" w:hAnsi="Arial" w:cs="Arial"/>
        </w:rPr>
      </w:pPr>
      <w:r w:rsidRPr="00961345">
        <w:rPr>
          <w:rFonts w:ascii="Arial" w:hAnsi="Arial" w:cs="Arial"/>
        </w:rPr>
        <w:t>Ukrepi za varstvo zraka v času gradnje predvidevajo predvsem preprečevanje prašenja z območja gradbišča in dovoznih cest.</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(vplivno območje letališča)</w:t>
      </w:r>
    </w:p>
    <w:p w:rsidR="000D2552" w:rsidRDefault="000D2552" w:rsidP="000D2552">
      <w:pPr>
        <w:pStyle w:val="Brezrazmikov"/>
        <w:spacing w:line="276" w:lineRule="auto"/>
        <w:ind w:left="720" w:hanging="11"/>
        <w:jc w:val="center"/>
        <w:rPr>
          <w:rFonts w:ascii="Arial" w:hAnsi="Arial" w:cs="Arial"/>
        </w:rPr>
      </w:pPr>
    </w:p>
    <w:p w:rsidR="000D2552" w:rsidRDefault="000D2552" w:rsidP="000D2552">
      <w:pPr>
        <w:pStyle w:val="Brezrazmikov"/>
        <w:numPr>
          <w:ilvl w:val="0"/>
          <w:numId w:val="36"/>
        </w:numPr>
        <w:spacing w:line="276" w:lineRule="auto"/>
        <w:ind w:left="851" w:hanging="284"/>
        <w:jc w:val="both"/>
        <w:rPr>
          <w:rFonts w:ascii="Arial" w:hAnsi="Arial" w:cs="Arial"/>
        </w:rPr>
      </w:pPr>
      <w:r>
        <w:rPr>
          <w:rFonts w:ascii="Arial" w:hAnsi="Arial" w:cs="Arial"/>
        </w:rPr>
        <w:t xml:space="preserve">Območje lokacije gradnje OPPN se nahaja v vplivnem območju letališča oziroma v </w:t>
      </w:r>
    </w:p>
    <w:p w:rsidR="000D2552" w:rsidRDefault="000D2552" w:rsidP="000D2552">
      <w:pPr>
        <w:pStyle w:val="Brezrazmikov"/>
        <w:spacing w:line="276" w:lineRule="auto"/>
        <w:ind w:left="851"/>
        <w:jc w:val="both"/>
        <w:rPr>
          <w:rFonts w:ascii="Arial" w:hAnsi="Arial" w:cs="Arial"/>
        </w:rPr>
      </w:pPr>
    </w:p>
    <w:p w:rsidR="000D2552" w:rsidRDefault="000D2552" w:rsidP="000D2552">
      <w:pPr>
        <w:pStyle w:val="Brezrazmikov"/>
        <w:spacing w:line="276" w:lineRule="auto"/>
        <w:ind w:left="851"/>
        <w:jc w:val="both"/>
        <w:rPr>
          <w:rFonts w:ascii="Arial" w:hAnsi="Arial" w:cs="Arial"/>
        </w:rPr>
      </w:pPr>
      <w:r>
        <w:rPr>
          <w:rFonts w:ascii="Arial" w:hAnsi="Arial" w:cs="Arial"/>
        </w:rPr>
        <w:t>območju nadzorovane rabe letališča in sega nad konično ravnino letališča Jožeta Pučnika Ljubljana;</w:t>
      </w:r>
    </w:p>
    <w:p w:rsidR="000D2552" w:rsidRDefault="000D2552" w:rsidP="000D2552">
      <w:pPr>
        <w:pStyle w:val="Brezrazmikov"/>
        <w:numPr>
          <w:ilvl w:val="0"/>
          <w:numId w:val="28"/>
        </w:numPr>
        <w:spacing w:line="276" w:lineRule="auto"/>
        <w:ind w:left="1134" w:hanging="283"/>
        <w:jc w:val="both"/>
        <w:rPr>
          <w:rFonts w:ascii="Arial" w:hAnsi="Arial" w:cs="Arial"/>
        </w:rPr>
      </w:pPr>
      <w:r>
        <w:rPr>
          <w:rFonts w:ascii="Arial" w:hAnsi="Arial" w:cs="Arial"/>
        </w:rPr>
        <w:t>Letališče je referenčne kode »4E«ICAO.</w:t>
      </w:r>
    </w:p>
    <w:p w:rsidR="000D2552" w:rsidRDefault="000D2552" w:rsidP="000D2552">
      <w:pPr>
        <w:pStyle w:val="Brezrazmikov"/>
        <w:spacing w:line="276" w:lineRule="auto"/>
        <w:ind w:left="1134"/>
        <w:jc w:val="both"/>
        <w:rPr>
          <w:rFonts w:ascii="Arial" w:hAnsi="Arial" w:cs="Arial"/>
        </w:rPr>
      </w:pPr>
    </w:p>
    <w:p w:rsidR="000D2552" w:rsidRDefault="000D2552" w:rsidP="000D2552">
      <w:pPr>
        <w:pStyle w:val="Brezrazmikov"/>
        <w:numPr>
          <w:ilvl w:val="0"/>
          <w:numId w:val="28"/>
        </w:numPr>
        <w:spacing w:line="276" w:lineRule="auto"/>
        <w:ind w:left="1134" w:hanging="283"/>
        <w:jc w:val="both"/>
        <w:rPr>
          <w:rFonts w:ascii="Arial" w:hAnsi="Arial" w:cs="Arial"/>
        </w:rPr>
      </w:pPr>
      <w:r>
        <w:rPr>
          <w:rFonts w:ascii="Arial" w:hAnsi="Arial" w:cs="Arial"/>
        </w:rPr>
        <w:t>Kategorija letališča je:CAT III/B.</w:t>
      </w:r>
    </w:p>
    <w:p w:rsidR="000D2552" w:rsidRDefault="000D2552" w:rsidP="000D2552">
      <w:pPr>
        <w:pStyle w:val="Brezrazmikov"/>
        <w:numPr>
          <w:ilvl w:val="0"/>
          <w:numId w:val="28"/>
        </w:numPr>
        <w:spacing w:line="276" w:lineRule="auto"/>
        <w:ind w:left="1134" w:hanging="283"/>
        <w:jc w:val="both"/>
        <w:rPr>
          <w:rFonts w:ascii="Arial" w:hAnsi="Arial" w:cs="Arial"/>
        </w:rPr>
      </w:pPr>
      <w:r>
        <w:rPr>
          <w:rFonts w:ascii="Arial" w:hAnsi="Arial" w:cs="Arial"/>
        </w:rPr>
        <w:t>Nadmorska višina referenčne točke: 376,8 m.</w:t>
      </w:r>
    </w:p>
    <w:p w:rsidR="000D2552" w:rsidRDefault="000D2552" w:rsidP="000D2552">
      <w:pPr>
        <w:pStyle w:val="Brezrazmikov"/>
        <w:numPr>
          <w:ilvl w:val="0"/>
          <w:numId w:val="28"/>
        </w:numPr>
        <w:spacing w:line="276" w:lineRule="auto"/>
        <w:ind w:left="1134" w:hanging="283"/>
        <w:jc w:val="both"/>
        <w:rPr>
          <w:rFonts w:ascii="Arial" w:hAnsi="Arial" w:cs="Arial"/>
        </w:rPr>
      </w:pPr>
      <w:r>
        <w:rPr>
          <w:rFonts w:ascii="Arial" w:hAnsi="Arial" w:cs="Arial"/>
        </w:rPr>
        <w:t>Smer in oznaka vzletno-pristajalne steze: 124</w:t>
      </w:r>
      <w:r w:rsidRPr="00CC678B">
        <w:rPr>
          <w:rFonts w:ascii="Arial" w:hAnsi="Arial" w:cs="Arial"/>
          <w:vertAlign w:val="superscript"/>
        </w:rPr>
        <w:t>o</w:t>
      </w:r>
      <w:r>
        <w:rPr>
          <w:rFonts w:ascii="Arial" w:hAnsi="Arial" w:cs="Arial"/>
        </w:rPr>
        <w:t>-306</w:t>
      </w:r>
      <w:r w:rsidRPr="00CC678B">
        <w:rPr>
          <w:rFonts w:ascii="Arial" w:hAnsi="Arial" w:cs="Arial"/>
          <w:vertAlign w:val="superscript"/>
        </w:rPr>
        <w:t>o</w:t>
      </w:r>
      <w:r>
        <w:rPr>
          <w:rFonts w:ascii="Arial" w:hAnsi="Arial" w:cs="Arial"/>
        </w:rPr>
        <w:t>, (12-30).</w:t>
      </w:r>
    </w:p>
    <w:p w:rsidR="000D2552" w:rsidRDefault="000D2552" w:rsidP="000D2552">
      <w:pPr>
        <w:pStyle w:val="Brezrazmikov"/>
        <w:numPr>
          <w:ilvl w:val="0"/>
          <w:numId w:val="28"/>
        </w:numPr>
        <w:spacing w:line="276" w:lineRule="auto"/>
        <w:ind w:left="1134" w:hanging="283"/>
        <w:jc w:val="both"/>
        <w:rPr>
          <w:rFonts w:ascii="Arial" w:hAnsi="Arial" w:cs="Arial"/>
        </w:rPr>
      </w:pPr>
      <w:r>
        <w:rPr>
          <w:rFonts w:ascii="Arial" w:hAnsi="Arial" w:cs="Arial"/>
        </w:rPr>
        <w:t>Dolžina vzletno-pristajalne steze: 3300 m.</w:t>
      </w:r>
    </w:p>
    <w:p w:rsidR="000D2552" w:rsidRDefault="000D2552" w:rsidP="000D2552">
      <w:pPr>
        <w:pStyle w:val="Brezrazmikov"/>
        <w:spacing w:line="276" w:lineRule="auto"/>
        <w:ind w:left="851" w:hanging="142"/>
        <w:jc w:val="both"/>
        <w:rPr>
          <w:rFonts w:ascii="Arial" w:hAnsi="Arial" w:cs="Arial"/>
        </w:rPr>
      </w:pPr>
    </w:p>
    <w:p w:rsidR="000D2552" w:rsidRDefault="000D2552" w:rsidP="000D2552">
      <w:pPr>
        <w:pStyle w:val="Brezrazmikov"/>
        <w:numPr>
          <w:ilvl w:val="0"/>
          <w:numId w:val="36"/>
        </w:numPr>
        <w:spacing w:line="276" w:lineRule="auto"/>
        <w:ind w:left="851" w:hanging="284"/>
        <w:jc w:val="both"/>
        <w:rPr>
          <w:rFonts w:ascii="Arial" w:hAnsi="Arial" w:cs="Arial"/>
        </w:rPr>
      </w:pPr>
      <w:r>
        <w:rPr>
          <w:rFonts w:ascii="Arial" w:hAnsi="Arial" w:cs="Arial"/>
        </w:rPr>
        <w:t>Novi predmeti ali podaljški obstoječih predmetov ne smejo segati  nad konično in vodoravno ravnino, razen če so zakriti z drugimi, enako visokimi ali višjimi</w:t>
      </w:r>
    </w:p>
    <w:p w:rsidR="000D2552" w:rsidRDefault="000D2552" w:rsidP="000D2552">
      <w:pPr>
        <w:pStyle w:val="Brezrazmikov"/>
        <w:spacing w:line="276" w:lineRule="auto"/>
        <w:ind w:left="851"/>
        <w:jc w:val="both"/>
        <w:rPr>
          <w:rFonts w:ascii="Arial" w:hAnsi="Arial" w:cs="Arial"/>
        </w:rPr>
      </w:pPr>
    </w:p>
    <w:p w:rsidR="000D2552" w:rsidRPr="00854B5F" w:rsidRDefault="000D2552" w:rsidP="000D2552">
      <w:pPr>
        <w:pStyle w:val="Brezrazmikov"/>
        <w:spacing w:line="276" w:lineRule="auto"/>
        <w:ind w:left="851"/>
        <w:jc w:val="both"/>
        <w:rPr>
          <w:rFonts w:ascii="Arial" w:hAnsi="Arial" w:cs="Arial"/>
        </w:rPr>
      </w:pPr>
      <w:r w:rsidRPr="00854B5F">
        <w:rPr>
          <w:rFonts w:ascii="Arial" w:hAnsi="Arial" w:cs="Arial"/>
        </w:rPr>
        <w:t>nepremičnimi predmeti oziroma če aeronavtična študija dokaže, da novi predmet ne bo resneje ogrozil varnosti in rednosti zračnega prometa (Pravilnik o letališčih, Ur.l. RS, št. 42/08, 104/11).</w:t>
      </w:r>
    </w:p>
    <w:p w:rsidR="000D2552" w:rsidRPr="00A34A26" w:rsidRDefault="000D2552" w:rsidP="000D2552">
      <w:pPr>
        <w:pStyle w:val="Brezrazmikov"/>
        <w:spacing w:line="276" w:lineRule="auto"/>
        <w:ind w:left="851" w:hanging="142"/>
        <w:jc w:val="both"/>
        <w:rPr>
          <w:rFonts w:cs="Arial"/>
        </w:rPr>
      </w:pPr>
    </w:p>
    <w:p w:rsidR="000D2552" w:rsidRPr="00A34A26" w:rsidRDefault="000D2552" w:rsidP="000D2552">
      <w:pPr>
        <w:pStyle w:val="Brezrazmikov"/>
        <w:numPr>
          <w:ilvl w:val="0"/>
          <w:numId w:val="36"/>
        </w:numPr>
        <w:spacing w:line="276" w:lineRule="auto"/>
        <w:ind w:left="851" w:hanging="284"/>
        <w:jc w:val="both"/>
        <w:rPr>
          <w:rFonts w:ascii="Arial" w:hAnsi="Arial" w:cs="Arial"/>
        </w:rPr>
      </w:pPr>
      <w:r>
        <w:rPr>
          <w:rFonts w:ascii="Arial" w:hAnsi="Arial" w:cs="Arial"/>
        </w:rPr>
        <w:lastRenderedPageBreak/>
        <w:t xml:space="preserve">Pri graditvi, postavljanju in zaznavanju objektov, ki utegnejo s svojo višino vplivati na varnost zračnega prometa je potrebno predhodno pridobiti ustrezno soglasje </w:t>
      </w:r>
      <w:r w:rsidRPr="00863EDD">
        <w:rPr>
          <w:rFonts w:ascii="Arial" w:hAnsi="Arial" w:cs="Arial"/>
        </w:rPr>
        <w:t xml:space="preserve">Javne </w:t>
      </w:r>
      <w:r w:rsidRPr="00A34A26">
        <w:rPr>
          <w:rFonts w:ascii="Arial" w:hAnsi="Arial" w:cs="Arial"/>
        </w:rPr>
        <w:t>agencije za civilno letalstvo RS k lokaciji oziroma k izgradnji takega objekta, objekt pa je potrebno označiti in zaznamovati v skladu z veljavnimi predpisi.</w:t>
      </w:r>
    </w:p>
    <w:p w:rsidR="000D2552" w:rsidRDefault="000D2552" w:rsidP="000D2552">
      <w:pPr>
        <w:pStyle w:val="Brezrazmikov"/>
        <w:spacing w:line="276" w:lineRule="auto"/>
        <w:ind w:left="720"/>
        <w:rPr>
          <w:rFonts w:ascii="Arial" w:hAnsi="Arial" w:cs="Arial"/>
        </w:rPr>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(varstvo pred hrupom)</w:t>
      </w:r>
    </w:p>
    <w:p w:rsidR="000D2552" w:rsidRDefault="000D2552" w:rsidP="000D2552">
      <w:pPr>
        <w:pStyle w:val="Brezrazmikov"/>
        <w:spacing w:line="276" w:lineRule="auto"/>
        <w:jc w:val="both"/>
        <w:rPr>
          <w:rFonts w:ascii="Arial" w:hAnsi="Arial" w:cs="Arial"/>
        </w:rPr>
      </w:pPr>
    </w:p>
    <w:p w:rsidR="000D2552" w:rsidRDefault="000D2552" w:rsidP="000D2552">
      <w:pPr>
        <w:pStyle w:val="Brezrazmikov"/>
        <w:numPr>
          <w:ilvl w:val="0"/>
          <w:numId w:val="11"/>
        </w:numPr>
        <w:spacing w:line="276" w:lineRule="auto"/>
        <w:ind w:left="851" w:hanging="284"/>
        <w:jc w:val="both"/>
        <w:rPr>
          <w:rFonts w:ascii="Arial" w:hAnsi="Arial" w:cs="Arial"/>
        </w:rPr>
      </w:pPr>
      <w:r>
        <w:rPr>
          <w:rFonts w:ascii="Arial" w:hAnsi="Arial" w:cs="Arial"/>
        </w:rPr>
        <w:t xml:space="preserve">Ukrepi za varovanje objektov in območij pred prekomernim hrupom morajo biti izvedeni v skladu z veljavno zakonodajo in predpisi. Predvideni objekti oziroma njihovo obratovanje in uporaba po končani gradnji ne smejo presegati predpisane mejne ravni hrupa. </w:t>
      </w:r>
    </w:p>
    <w:p w:rsidR="000D2552" w:rsidRPr="00381578" w:rsidRDefault="000D2552" w:rsidP="000D2552">
      <w:pPr>
        <w:pStyle w:val="Brezrazmikov"/>
        <w:spacing w:line="276" w:lineRule="auto"/>
      </w:pPr>
    </w:p>
    <w:p w:rsidR="000D2552" w:rsidRDefault="000D2552" w:rsidP="000D2552">
      <w:pPr>
        <w:pStyle w:val="Brezrazmikov"/>
        <w:numPr>
          <w:ilvl w:val="0"/>
          <w:numId w:val="11"/>
        </w:numPr>
        <w:spacing w:line="276" w:lineRule="auto"/>
        <w:ind w:left="851" w:hanging="284"/>
        <w:jc w:val="both"/>
        <w:rPr>
          <w:rFonts w:ascii="Arial" w:hAnsi="Arial" w:cs="Arial"/>
        </w:rPr>
      </w:pPr>
      <w:r>
        <w:rPr>
          <w:rFonts w:ascii="Arial" w:hAnsi="Arial" w:cs="Arial"/>
        </w:rPr>
        <w:t>V času gradnje je zaradi obratovanja gradbenih strojev in dovoza tovornih vozil je mogoče pričakovati občasne povečane emisije hrupa. Za zmanjševanje hrupa v času gradnje je potrebno predvideti, da bodo vsa gradbena dela potekala v dnevnem času, med delovnim tednom.</w:t>
      </w:r>
    </w:p>
    <w:p w:rsidR="000D2552" w:rsidRPr="006B2C47" w:rsidRDefault="000D2552" w:rsidP="000D2552">
      <w:pPr>
        <w:pStyle w:val="Brezrazmikov"/>
        <w:spacing w:line="276" w:lineRule="auto"/>
      </w:pPr>
    </w:p>
    <w:p w:rsidR="000D2552" w:rsidRPr="00347855" w:rsidRDefault="000D2552" w:rsidP="000D2552">
      <w:pPr>
        <w:pStyle w:val="Brezrazmikov"/>
        <w:numPr>
          <w:ilvl w:val="0"/>
          <w:numId w:val="11"/>
        </w:numPr>
        <w:spacing w:line="276" w:lineRule="auto"/>
        <w:ind w:left="851" w:hanging="284"/>
        <w:jc w:val="both"/>
        <w:rPr>
          <w:rFonts w:ascii="Arial" w:hAnsi="Arial" w:cs="Arial"/>
        </w:rPr>
      </w:pPr>
      <w:r>
        <w:rPr>
          <w:rFonts w:ascii="Arial" w:hAnsi="Arial" w:cs="Arial"/>
        </w:rPr>
        <w:t>Upoštevati je potrebno</w:t>
      </w:r>
      <w:r w:rsidRPr="00961345">
        <w:rPr>
          <w:rFonts w:ascii="Arial" w:hAnsi="Arial" w:cs="Arial"/>
        </w:rPr>
        <w:t xml:space="preserve"> določila predpisov s področja varstva pred hrupom, ki določajo mejne vrednosti obremenitev s hrupom glede na rabo prostora in obremenitve s hrupom na predvidenih za hrup občutljivih objektih načrtovanih s tem OPPN.</w:t>
      </w:r>
    </w:p>
    <w:p w:rsidR="000D2552" w:rsidRDefault="000D2552" w:rsidP="000D2552">
      <w:pPr>
        <w:pStyle w:val="Brezrazmikov"/>
      </w:pPr>
    </w:p>
    <w:p w:rsidR="000D2552" w:rsidRPr="00381578" w:rsidRDefault="000D2552" w:rsidP="000D2552">
      <w:pPr>
        <w:pStyle w:val="Brezrazmikov"/>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t>REŠITVE IN UKREPI ZA OBRAMBO TER VARSTVO PRED NARAVNIMI IN DRUGIMI NESREČAMI, VKLJUČNO Z VARSTVOM PRED POŽAROM</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(rešitve in ukrepi za obrambo in varstvo pred naravnimi in drugimi nesrečami vključno z varstvom pred požarom)</w:t>
      </w:r>
    </w:p>
    <w:p w:rsidR="000D2552" w:rsidRDefault="000D2552" w:rsidP="000D2552">
      <w:pPr>
        <w:pStyle w:val="Brezrazmikov"/>
        <w:spacing w:line="276" w:lineRule="auto"/>
        <w:ind w:left="720"/>
        <w:jc w:val="center"/>
        <w:rPr>
          <w:rFonts w:ascii="Arial" w:hAnsi="Arial" w:cs="Arial"/>
        </w:rPr>
      </w:pPr>
    </w:p>
    <w:p w:rsidR="000D2552" w:rsidRPr="000B5BB1" w:rsidRDefault="000D2552" w:rsidP="000D2552">
      <w:pPr>
        <w:pStyle w:val="Brezrazmikov"/>
        <w:numPr>
          <w:ilvl w:val="0"/>
          <w:numId w:val="29"/>
        </w:numPr>
        <w:spacing w:line="276" w:lineRule="auto"/>
        <w:jc w:val="both"/>
        <w:rPr>
          <w:rFonts w:ascii="Arial" w:hAnsi="Arial" w:cs="Arial"/>
        </w:rPr>
      </w:pPr>
      <w:r w:rsidRPr="000B5BB1">
        <w:rPr>
          <w:rFonts w:ascii="Arial" w:hAnsi="Arial" w:cs="Arial"/>
        </w:rPr>
        <w:t xml:space="preserve">Pri načrtovanju območja OPPN </w:t>
      </w:r>
      <w:r w:rsidRPr="000B5BB1">
        <w:rPr>
          <w:rFonts w:ascii="Arial" w:hAnsi="Arial" w:cs="Arial"/>
          <w:bCs/>
        </w:rPr>
        <w:t xml:space="preserve">so bile upoštevane vse naravne omejitve. </w:t>
      </w:r>
    </w:p>
    <w:p w:rsidR="000D2552" w:rsidRPr="00565B27" w:rsidRDefault="000D2552" w:rsidP="000D2552">
      <w:pPr>
        <w:pStyle w:val="Brezrazmikov"/>
        <w:spacing w:line="276" w:lineRule="auto"/>
      </w:pPr>
    </w:p>
    <w:p w:rsidR="000D2552" w:rsidRDefault="000D2552" w:rsidP="000D2552">
      <w:pPr>
        <w:pStyle w:val="Brezrazmikov"/>
        <w:numPr>
          <w:ilvl w:val="0"/>
          <w:numId w:val="29"/>
        </w:numPr>
        <w:spacing w:line="276" w:lineRule="auto"/>
        <w:jc w:val="both"/>
        <w:rPr>
          <w:rFonts w:ascii="Arial" w:hAnsi="Arial" w:cs="Arial"/>
        </w:rPr>
      </w:pPr>
      <w:r>
        <w:rPr>
          <w:rFonts w:ascii="Arial" w:hAnsi="Arial" w:cs="Arial"/>
        </w:rPr>
        <w:t xml:space="preserve">Objekti na območju OPPN morajo biti dimenzionirani in projektirani ustrezno </w:t>
      </w:r>
    </w:p>
    <w:p w:rsidR="000D2552" w:rsidRDefault="000D2552" w:rsidP="000D2552">
      <w:pPr>
        <w:pStyle w:val="Brezrazmikov"/>
      </w:pPr>
    </w:p>
    <w:p w:rsidR="000D2552" w:rsidRPr="00CC678B" w:rsidRDefault="000D2552" w:rsidP="000D2552">
      <w:pPr>
        <w:pStyle w:val="Brezrazmikov"/>
        <w:spacing w:line="276" w:lineRule="auto"/>
        <w:ind w:left="1080"/>
        <w:jc w:val="both"/>
        <w:rPr>
          <w:rFonts w:ascii="Arial" w:hAnsi="Arial" w:cs="Arial"/>
        </w:rPr>
      </w:pPr>
      <w:r>
        <w:rPr>
          <w:rFonts w:ascii="Arial" w:hAnsi="Arial" w:cs="Arial"/>
        </w:rPr>
        <w:t xml:space="preserve">glede na stopnjo potresne ogroženosti. Po karti potresne nevarnosti (atlas ARSO) </w:t>
      </w:r>
    </w:p>
    <w:p w:rsidR="000D2552" w:rsidRDefault="000D2552" w:rsidP="000D2552">
      <w:pPr>
        <w:pStyle w:val="Brezrazmikov"/>
        <w:spacing w:line="276" w:lineRule="auto"/>
        <w:ind w:left="1080"/>
        <w:jc w:val="both"/>
        <w:rPr>
          <w:rFonts w:ascii="Arial" w:hAnsi="Arial" w:cs="Arial"/>
        </w:rPr>
      </w:pPr>
      <w:r>
        <w:rPr>
          <w:rFonts w:ascii="Arial" w:hAnsi="Arial" w:cs="Arial"/>
        </w:rPr>
        <w:t>se Občina Šenčur nahaja v območju s projektnim pospeškom tal (g) 0,225. Pri načrtovanju konstrukcije objekta je potrebno upoštevati določbe Pravilnika o mehanski odpornosti in stabilnosti objektov (Uradni list RS, št. 101/2005 in spremembami).</w:t>
      </w:r>
    </w:p>
    <w:p w:rsidR="000D2552" w:rsidRPr="00565B27" w:rsidRDefault="000D2552" w:rsidP="000D2552">
      <w:pPr>
        <w:pStyle w:val="Brezrazmikov"/>
        <w:spacing w:line="276" w:lineRule="auto"/>
      </w:pPr>
    </w:p>
    <w:p w:rsidR="000D2552" w:rsidRPr="00273154" w:rsidRDefault="000D2552" w:rsidP="000D2552">
      <w:pPr>
        <w:pStyle w:val="Brezrazmikov"/>
        <w:numPr>
          <w:ilvl w:val="0"/>
          <w:numId w:val="29"/>
        </w:numPr>
        <w:spacing w:line="276" w:lineRule="auto"/>
        <w:jc w:val="both"/>
        <w:rPr>
          <w:rFonts w:ascii="Arial" w:hAnsi="Arial" w:cs="Arial"/>
        </w:rPr>
      </w:pPr>
      <w:r>
        <w:rPr>
          <w:rFonts w:ascii="Arial" w:hAnsi="Arial" w:cs="Arial"/>
        </w:rPr>
        <w:t xml:space="preserve">Na obravnavanem območju ni poplave, erozijske in plazovite ogroženosti ter </w:t>
      </w:r>
    </w:p>
    <w:p w:rsidR="000D2552" w:rsidRDefault="000D2552" w:rsidP="000D2552">
      <w:pPr>
        <w:pStyle w:val="Brezrazmikov"/>
        <w:spacing w:line="276" w:lineRule="auto"/>
        <w:ind w:left="1080"/>
        <w:jc w:val="both"/>
        <w:rPr>
          <w:rFonts w:ascii="Arial" w:hAnsi="Arial" w:cs="Arial"/>
        </w:rPr>
      </w:pPr>
      <w:r>
        <w:rPr>
          <w:rFonts w:ascii="Arial" w:hAnsi="Arial" w:cs="Arial"/>
        </w:rPr>
        <w:t>požarne ogroženosti naravnega območja.</w:t>
      </w:r>
    </w:p>
    <w:p w:rsidR="000D2552" w:rsidRPr="00565B27" w:rsidRDefault="000D2552" w:rsidP="000D2552">
      <w:pPr>
        <w:pStyle w:val="Brezrazmikov"/>
        <w:spacing w:line="276" w:lineRule="auto"/>
      </w:pPr>
    </w:p>
    <w:p w:rsidR="000D2552" w:rsidRPr="00BC7E8C" w:rsidRDefault="000D2552" w:rsidP="000D2552">
      <w:pPr>
        <w:pStyle w:val="Brezrazmikov"/>
        <w:numPr>
          <w:ilvl w:val="0"/>
          <w:numId w:val="29"/>
        </w:numPr>
        <w:spacing w:line="276" w:lineRule="auto"/>
        <w:jc w:val="both"/>
        <w:rPr>
          <w:rFonts w:ascii="Arial" w:hAnsi="Arial" w:cs="Arial"/>
        </w:rPr>
      </w:pPr>
      <w:r w:rsidRPr="0098120A">
        <w:rPr>
          <w:rFonts w:ascii="Arial" w:hAnsi="Arial" w:cs="Arial"/>
        </w:rPr>
        <w:t xml:space="preserve">Požarno varstvo na območju OPN Šenčur mora biti urejeno skladno s veljavnimi požarno varstvenimi predpisi. </w:t>
      </w:r>
      <w:r w:rsidRPr="00961345">
        <w:rPr>
          <w:rFonts w:ascii="Arial" w:hAnsi="Arial" w:cs="Arial"/>
        </w:rPr>
        <w:t xml:space="preserve">Pri projektiranju objektov je potrebno predvideti vse pasivne in aktivne ukrepe varstva pred požarom v skladu z veljavno zakonodajo in predpisi s področja varstva pred požarom. Izpolnjevanje bistvenih zahtev </w:t>
      </w:r>
      <w:r w:rsidRPr="00BC7E8C">
        <w:rPr>
          <w:rFonts w:ascii="Arial" w:hAnsi="Arial" w:cs="Arial"/>
        </w:rPr>
        <w:lastRenderedPageBreak/>
        <w:t xml:space="preserve">varnosti pred požarom za </w:t>
      </w:r>
      <w:r>
        <w:rPr>
          <w:rFonts w:ascii="Arial" w:hAnsi="Arial" w:cs="Arial"/>
        </w:rPr>
        <w:t>požarno manj zahtevne objekte je potrebno dokazati</w:t>
      </w:r>
      <w:r w:rsidRPr="00BC7E8C">
        <w:rPr>
          <w:rFonts w:ascii="Arial" w:hAnsi="Arial" w:cs="Arial"/>
        </w:rPr>
        <w:t xml:space="preserve"> v elaboratu – zasnova požarne varnosti</w:t>
      </w:r>
      <w:r>
        <w:rPr>
          <w:rFonts w:ascii="Arial" w:hAnsi="Arial" w:cs="Arial"/>
        </w:rPr>
        <w:t>,</w:t>
      </w:r>
      <w:r w:rsidRPr="00BC7E8C">
        <w:rPr>
          <w:rFonts w:ascii="Arial" w:hAnsi="Arial" w:cs="Arial"/>
        </w:rPr>
        <w:t xml:space="preserve"> za požarno zahtevne objekte pa v elaboratu – študija požarne varnosti. Požarno manj</w:t>
      </w:r>
      <w:r>
        <w:rPr>
          <w:rFonts w:ascii="Arial" w:hAnsi="Arial" w:cs="Arial"/>
        </w:rPr>
        <w:t xml:space="preserve"> zahtevni in zahtevni objekti se določajo na podlagi predpisa</w:t>
      </w:r>
      <w:r w:rsidRPr="00BC7E8C">
        <w:rPr>
          <w:rFonts w:ascii="Arial" w:hAnsi="Arial" w:cs="Arial"/>
        </w:rPr>
        <w:t xml:space="preserve"> o zasnovi in študiji požarne varnosti.</w:t>
      </w:r>
    </w:p>
    <w:p w:rsidR="000D2552" w:rsidRDefault="000D2552" w:rsidP="000D2552">
      <w:pPr>
        <w:pStyle w:val="Brezrazmikov"/>
        <w:spacing w:line="276" w:lineRule="auto"/>
      </w:pPr>
    </w:p>
    <w:p w:rsidR="000D2552" w:rsidRDefault="000D2552" w:rsidP="000D2552">
      <w:pPr>
        <w:pStyle w:val="Brezrazmikov"/>
        <w:numPr>
          <w:ilvl w:val="0"/>
          <w:numId w:val="29"/>
        </w:numPr>
        <w:spacing w:line="276" w:lineRule="auto"/>
        <w:jc w:val="both"/>
        <w:rPr>
          <w:rFonts w:ascii="Arial" w:hAnsi="Arial" w:cs="Arial"/>
        </w:rPr>
      </w:pPr>
      <w:r>
        <w:rPr>
          <w:rFonts w:ascii="Arial" w:hAnsi="Arial" w:cs="Arial"/>
        </w:rPr>
        <w:t>Dovoli se dopustno požarno tveganje, ki je povezano s povečano možnostjo nastanka požara zaradi uporabe požarno nevarnih snovi in tehnoloških postopkov v objektih na predvidenem področju, ki bodo namenjeni poslovni in storitveni dejavnosti ter možnosti širjenja požara na morebitna požarna sosednja poselitvena območja ter požarna tveganja zaradi požarne ogroženosti naravnega okolja, se opredeli v posebnem strokovnem mnenju, ki je del tega OPPN.</w:t>
      </w:r>
    </w:p>
    <w:p w:rsidR="000D2552" w:rsidRPr="00575F07" w:rsidRDefault="000D2552" w:rsidP="000D2552">
      <w:pPr>
        <w:pStyle w:val="Brezrazmikov"/>
        <w:spacing w:line="276" w:lineRule="auto"/>
      </w:pPr>
    </w:p>
    <w:p w:rsidR="000D2552" w:rsidRPr="0098120A" w:rsidRDefault="000D2552" w:rsidP="00CA3ABD">
      <w:pPr>
        <w:pStyle w:val="Brezrazmikov"/>
        <w:numPr>
          <w:ilvl w:val="0"/>
          <w:numId w:val="29"/>
        </w:numPr>
        <w:spacing w:line="276" w:lineRule="auto"/>
        <w:jc w:val="both"/>
      </w:pPr>
      <w:r>
        <w:rPr>
          <w:rFonts w:ascii="Arial" w:hAnsi="Arial" w:cs="Arial"/>
        </w:rPr>
        <w:t>Zagotavljati je potrebno minimalne oziroma zadostne odmike</w:t>
      </w:r>
      <w:r w:rsidRPr="0098120A">
        <w:rPr>
          <w:rFonts w:ascii="Arial" w:hAnsi="Arial" w:cs="Arial"/>
        </w:rPr>
        <w:t xml:space="preserve"> objekta od parcelnih mej</w:t>
      </w:r>
      <w:r>
        <w:rPr>
          <w:rFonts w:ascii="Arial" w:hAnsi="Arial" w:cs="Arial"/>
        </w:rPr>
        <w:t>a stavbnih zemljišč in javnih površin.</w:t>
      </w:r>
    </w:p>
    <w:p w:rsidR="000D2552" w:rsidRDefault="000D2552" w:rsidP="000D2552">
      <w:pPr>
        <w:pStyle w:val="Brezrazmikov"/>
        <w:spacing w:line="276" w:lineRule="auto"/>
        <w:jc w:val="both"/>
      </w:pPr>
    </w:p>
    <w:p w:rsidR="000D2552" w:rsidRDefault="000D2552" w:rsidP="000D2552">
      <w:pPr>
        <w:pStyle w:val="Brezrazmikov"/>
        <w:numPr>
          <w:ilvl w:val="0"/>
          <w:numId w:val="29"/>
        </w:numPr>
        <w:spacing w:line="276" w:lineRule="auto"/>
        <w:jc w:val="both"/>
        <w:rPr>
          <w:rFonts w:ascii="Arial" w:hAnsi="Arial" w:cs="Arial"/>
        </w:rPr>
      </w:pPr>
      <w:r w:rsidRPr="0098120A">
        <w:rPr>
          <w:rFonts w:ascii="Arial" w:hAnsi="Arial" w:cs="Arial"/>
        </w:rPr>
        <w:t xml:space="preserve">Za zaščito v primeru nevarnosti elementarnih in drugih nesreč </w:t>
      </w:r>
      <w:r>
        <w:rPr>
          <w:rFonts w:ascii="Arial" w:hAnsi="Arial" w:cs="Arial"/>
        </w:rPr>
        <w:t>je potrebno zagotavljati</w:t>
      </w:r>
      <w:r w:rsidRPr="0098120A">
        <w:rPr>
          <w:rFonts w:ascii="Arial" w:hAnsi="Arial" w:cs="Arial"/>
        </w:rPr>
        <w:t xml:space="preserve"> ustrezne evakuacijske poti in površine za ljudi, živali in materialne dobrine, intervencijske poti in površine.</w:t>
      </w:r>
    </w:p>
    <w:p w:rsidR="000D2552" w:rsidRDefault="000D2552" w:rsidP="000D2552">
      <w:pPr>
        <w:pStyle w:val="Brezrazmikov"/>
        <w:spacing w:line="276" w:lineRule="auto"/>
      </w:pPr>
    </w:p>
    <w:p w:rsidR="000D2552" w:rsidRDefault="000D2552" w:rsidP="000D2552">
      <w:pPr>
        <w:pStyle w:val="Brezrazmikov"/>
        <w:numPr>
          <w:ilvl w:val="0"/>
          <w:numId w:val="29"/>
        </w:numPr>
        <w:spacing w:line="276" w:lineRule="auto"/>
        <w:jc w:val="both"/>
        <w:rPr>
          <w:rFonts w:ascii="Arial" w:hAnsi="Arial" w:cs="Arial"/>
        </w:rPr>
      </w:pPr>
      <w:r w:rsidRPr="0098120A">
        <w:rPr>
          <w:rFonts w:ascii="Arial" w:hAnsi="Arial" w:cs="Arial"/>
        </w:rPr>
        <w:t>Na obravnavanem območju ne obstaja možnost razlitja nevarnih snovi.</w:t>
      </w:r>
    </w:p>
    <w:p w:rsidR="000D2552" w:rsidRDefault="000D2552" w:rsidP="000D2552">
      <w:pPr>
        <w:pStyle w:val="Brezrazmikov"/>
        <w:spacing w:line="276" w:lineRule="auto"/>
      </w:pPr>
    </w:p>
    <w:p w:rsidR="000D2552" w:rsidRPr="00BE1C72" w:rsidRDefault="000D2552" w:rsidP="000D2552">
      <w:pPr>
        <w:pStyle w:val="Brezrazmikov"/>
        <w:numPr>
          <w:ilvl w:val="0"/>
          <w:numId w:val="29"/>
        </w:numPr>
        <w:spacing w:line="276" w:lineRule="auto"/>
        <w:jc w:val="both"/>
        <w:rPr>
          <w:rFonts w:ascii="Arial" w:hAnsi="Arial" w:cs="Arial"/>
        </w:rPr>
      </w:pPr>
      <w:r w:rsidRPr="00961345">
        <w:rPr>
          <w:rFonts w:ascii="Arial" w:hAnsi="Arial" w:cs="Arial"/>
        </w:rPr>
        <w:t xml:space="preserve">Za gašenje </w:t>
      </w:r>
      <w:r>
        <w:rPr>
          <w:rFonts w:ascii="Arial" w:hAnsi="Arial" w:cs="Arial"/>
        </w:rPr>
        <w:t>je potrebno zagotavljati</w:t>
      </w:r>
      <w:r w:rsidRPr="00961345">
        <w:rPr>
          <w:rFonts w:ascii="Arial" w:hAnsi="Arial" w:cs="Arial"/>
        </w:rPr>
        <w:t xml:space="preserve"> zadostne količine vode za gašenje. V neposredni bližini </w:t>
      </w:r>
      <w:r>
        <w:rPr>
          <w:rFonts w:ascii="Arial" w:hAnsi="Arial" w:cs="Arial"/>
        </w:rPr>
        <w:t>objekta (znotraj radija 80 m) avtoličarske delavnice se nahajata dva obstoječa</w:t>
      </w:r>
      <w:r w:rsidRPr="00961345">
        <w:rPr>
          <w:rFonts w:ascii="Arial" w:hAnsi="Arial" w:cs="Arial"/>
        </w:rPr>
        <w:t xml:space="preserve"> hidrant</w:t>
      </w:r>
      <w:r>
        <w:rPr>
          <w:rFonts w:ascii="Arial" w:hAnsi="Arial" w:cs="Arial"/>
        </w:rPr>
        <w:t xml:space="preserve">a (na V </w:t>
      </w:r>
      <w:r w:rsidRPr="00BE1C72">
        <w:rPr>
          <w:rFonts w:ascii="Arial" w:hAnsi="Arial" w:cs="Arial"/>
        </w:rPr>
        <w:t>strani objekta, na javni poti).</w:t>
      </w:r>
    </w:p>
    <w:p w:rsidR="000D2552" w:rsidRDefault="000D2552" w:rsidP="000D2552">
      <w:pPr>
        <w:pStyle w:val="Brezrazmikov"/>
      </w:pPr>
    </w:p>
    <w:p w:rsidR="000D2552" w:rsidRDefault="000D2552" w:rsidP="000D2552">
      <w:pPr>
        <w:pStyle w:val="Brezrazmikov"/>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t>ETAPNOST IZVEDBE PROSTORSKE UREDITVE</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(etapnost izvedbe)</w:t>
      </w:r>
    </w:p>
    <w:p w:rsidR="000D2552" w:rsidRDefault="000D2552" w:rsidP="000D2552">
      <w:pPr>
        <w:pStyle w:val="Brezrazmikov"/>
      </w:pPr>
    </w:p>
    <w:p w:rsidR="000D2552" w:rsidRPr="00B71484" w:rsidRDefault="000D2552" w:rsidP="000D2552">
      <w:pPr>
        <w:pStyle w:val="Brezrazmikov"/>
        <w:spacing w:line="276" w:lineRule="auto"/>
        <w:ind w:left="284"/>
        <w:jc w:val="both"/>
        <w:rPr>
          <w:rFonts w:ascii="Arial" w:hAnsi="Arial" w:cs="Arial"/>
        </w:rPr>
      </w:pPr>
      <w:r w:rsidRPr="00B71484">
        <w:rPr>
          <w:rFonts w:ascii="Arial" w:hAnsi="Arial" w:cs="Arial"/>
        </w:rPr>
        <w:t>Možna je faznost izgradnje objekta</w:t>
      </w:r>
      <w:r>
        <w:rPr>
          <w:rFonts w:ascii="Arial" w:hAnsi="Arial" w:cs="Arial"/>
        </w:rPr>
        <w:t xml:space="preserve"> in ureditve okolice, glede na finančne zmožnosti investitorja</w:t>
      </w:r>
      <w:r w:rsidRPr="00B71484">
        <w:rPr>
          <w:rFonts w:ascii="Arial" w:hAnsi="Arial" w:cs="Arial"/>
        </w:rPr>
        <w:t>.</w:t>
      </w:r>
    </w:p>
    <w:p w:rsidR="000D2552" w:rsidRDefault="000D2552" w:rsidP="000D2552">
      <w:pPr>
        <w:pStyle w:val="Brezrazmikov"/>
      </w:pP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t>VELIKOST DOPUSTNIH ODSTOPANJ OD FUNKCIONALNIH, OBLIKOVALSKIH IN TEHNIČNIH REŠITEV</w:t>
      </w:r>
    </w:p>
    <w:p w:rsidR="000D2552" w:rsidRDefault="000D2552" w:rsidP="000D2552">
      <w:pPr>
        <w:pStyle w:val="Brezrazmikov"/>
      </w:pPr>
    </w:p>
    <w:p w:rsidR="000D2552" w:rsidRPr="00575F07"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(dopustna odstopanja)</w:t>
      </w:r>
    </w:p>
    <w:p w:rsidR="000D2552" w:rsidRDefault="000D2552" w:rsidP="000D2552">
      <w:pPr>
        <w:pStyle w:val="Brezrazmikov"/>
      </w:pPr>
    </w:p>
    <w:p w:rsidR="000D2552" w:rsidRDefault="000D2552" w:rsidP="000D2552">
      <w:pPr>
        <w:pStyle w:val="Brezrazmikov"/>
        <w:numPr>
          <w:ilvl w:val="0"/>
          <w:numId w:val="12"/>
        </w:numPr>
        <w:spacing w:line="276" w:lineRule="auto"/>
        <w:ind w:left="851" w:hanging="284"/>
        <w:jc w:val="both"/>
        <w:rPr>
          <w:rFonts w:ascii="Arial" w:hAnsi="Arial" w:cs="Arial"/>
        </w:rPr>
      </w:pPr>
      <w:r>
        <w:rPr>
          <w:rFonts w:ascii="Arial" w:hAnsi="Arial" w:cs="Arial"/>
        </w:rPr>
        <w:t xml:space="preserve">Dovoljena so odstopanja od tlorisnih in višinskih gabaritov objektov za maksimalno </w:t>
      </w:r>
      <w:r w:rsidRPr="00B71484">
        <w:rPr>
          <w:rFonts w:ascii="Arial" w:hAnsi="Arial" w:cs="Arial"/>
          <w:u w:val="single"/>
        </w:rPr>
        <w:t>+</w:t>
      </w:r>
      <w:r>
        <w:rPr>
          <w:rFonts w:ascii="Arial" w:hAnsi="Arial" w:cs="Arial"/>
        </w:rPr>
        <w:t>15%.</w:t>
      </w:r>
    </w:p>
    <w:p w:rsidR="000D2552" w:rsidRDefault="000D2552" w:rsidP="000D2552">
      <w:pPr>
        <w:pStyle w:val="Brezrazmikov"/>
      </w:pPr>
    </w:p>
    <w:p w:rsidR="000D2552" w:rsidRPr="000D2552" w:rsidRDefault="000D2552" w:rsidP="000D2552">
      <w:pPr>
        <w:pStyle w:val="Brezrazmikov"/>
        <w:numPr>
          <w:ilvl w:val="0"/>
          <w:numId w:val="12"/>
        </w:numPr>
        <w:spacing w:line="276" w:lineRule="auto"/>
        <w:ind w:left="851" w:hanging="284"/>
        <w:jc w:val="both"/>
        <w:rPr>
          <w:rFonts w:ascii="Arial" w:hAnsi="Arial" w:cs="Arial"/>
        </w:rPr>
      </w:pPr>
      <w:r>
        <w:rPr>
          <w:rFonts w:ascii="Arial" w:hAnsi="Arial" w:cs="Arial"/>
        </w:rPr>
        <w:t xml:space="preserve">Pri izvedbi so ob soglasju pristojnega soglasodajalca dopustna odstopanja od </w:t>
      </w:r>
      <w:r w:rsidRPr="00A34A26">
        <w:rPr>
          <w:rFonts w:ascii="Arial" w:hAnsi="Arial" w:cs="Arial"/>
        </w:rPr>
        <w:t>tehničnih rešitev, če se pri nadaljnjem natančnejšem proučevanju prometnih, geoloških, hidroloških, geomehanskih in drugih razmer poiščejo rešitve, ki so primernejše z oblikovalskega, prometno-tehničnega in okoljevarstvenega vidika.</w:t>
      </w:r>
    </w:p>
    <w:p w:rsidR="000D2552" w:rsidRDefault="000D2552" w:rsidP="000D2552">
      <w:pPr>
        <w:pStyle w:val="Brezrazmikov"/>
        <w:numPr>
          <w:ilvl w:val="0"/>
          <w:numId w:val="1"/>
        </w:numPr>
        <w:spacing w:line="276" w:lineRule="auto"/>
        <w:jc w:val="center"/>
        <w:rPr>
          <w:rFonts w:ascii="Arial" w:hAnsi="Arial" w:cs="Arial"/>
          <w:b/>
        </w:rPr>
      </w:pPr>
      <w:r>
        <w:rPr>
          <w:rFonts w:ascii="Arial" w:hAnsi="Arial" w:cs="Arial"/>
          <w:b/>
        </w:rPr>
        <w:lastRenderedPageBreak/>
        <w:t>KONČNE DOLOČBE</w:t>
      </w:r>
    </w:p>
    <w:p w:rsidR="000D2552" w:rsidRDefault="000D2552" w:rsidP="000D2552">
      <w:pPr>
        <w:pStyle w:val="Brezrazmikov"/>
      </w:pPr>
    </w:p>
    <w:p w:rsidR="000D2552" w:rsidRPr="0069663B"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(veljavnost občinskih prostorskih aktov)</w:t>
      </w:r>
    </w:p>
    <w:p w:rsidR="000D2552" w:rsidRDefault="000D2552" w:rsidP="000D2552">
      <w:pPr>
        <w:pStyle w:val="Brezrazmikov"/>
      </w:pPr>
    </w:p>
    <w:p w:rsidR="000D2552" w:rsidRDefault="000D2552" w:rsidP="000D2552">
      <w:pPr>
        <w:pStyle w:val="Brezrazmikov"/>
        <w:spacing w:line="276" w:lineRule="auto"/>
        <w:ind w:left="142"/>
        <w:jc w:val="both"/>
        <w:rPr>
          <w:rFonts w:ascii="Arial" w:hAnsi="Arial" w:cs="Arial"/>
        </w:rPr>
      </w:pPr>
      <w:r>
        <w:rPr>
          <w:rFonts w:ascii="Arial" w:hAnsi="Arial" w:cs="Arial"/>
        </w:rPr>
        <w:t>Z dnem uveljavitve tega odloka se za območje OPPN šteje, da je spremenjen in dopolnjen Odlok o OPN občine Šenčur (Uradno glasilo slovenskih občin št. 7/2011).</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(nadzor)</w:t>
      </w:r>
    </w:p>
    <w:p w:rsidR="000D2552" w:rsidRDefault="000D2552" w:rsidP="000D2552">
      <w:pPr>
        <w:pStyle w:val="Brezrazmikov"/>
      </w:pPr>
    </w:p>
    <w:p w:rsidR="000D2552" w:rsidRDefault="000D2552" w:rsidP="000D2552">
      <w:pPr>
        <w:pStyle w:val="Brezrazmikov"/>
        <w:spacing w:line="276" w:lineRule="auto"/>
        <w:ind w:left="142"/>
        <w:jc w:val="both"/>
        <w:rPr>
          <w:rFonts w:ascii="Arial" w:hAnsi="Arial" w:cs="Arial"/>
        </w:rPr>
      </w:pPr>
      <w:r>
        <w:rPr>
          <w:rFonts w:ascii="Arial" w:hAnsi="Arial" w:cs="Arial"/>
        </w:rPr>
        <w:t>Nadzor nad izvajanjem tega OPPN opravljajo pristojne inšpekcijske službe.</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(vpogled)</w:t>
      </w:r>
    </w:p>
    <w:p w:rsidR="000D2552" w:rsidRDefault="000D2552" w:rsidP="000D2552">
      <w:pPr>
        <w:pStyle w:val="Brezrazmikov"/>
      </w:pPr>
    </w:p>
    <w:p w:rsidR="000D2552" w:rsidRDefault="000D2552" w:rsidP="000D2552">
      <w:pPr>
        <w:pStyle w:val="Brezrazmikov"/>
        <w:spacing w:line="276" w:lineRule="auto"/>
        <w:ind w:left="142"/>
        <w:jc w:val="both"/>
        <w:rPr>
          <w:rFonts w:ascii="Arial" w:hAnsi="Arial" w:cs="Arial"/>
        </w:rPr>
      </w:pPr>
      <w:r>
        <w:rPr>
          <w:rFonts w:ascii="Arial" w:hAnsi="Arial" w:cs="Arial"/>
        </w:rPr>
        <w:t xml:space="preserve">OPPN je na vpogled na sedežu Občine Šenčur, </w:t>
      </w:r>
      <w:r w:rsidR="00CA3ABD">
        <w:rPr>
          <w:rFonts w:ascii="Arial" w:hAnsi="Arial" w:cs="Arial"/>
        </w:rPr>
        <w:t>K</w:t>
      </w:r>
      <w:r>
        <w:rPr>
          <w:rFonts w:ascii="Arial" w:hAnsi="Arial" w:cs="Arial"/>
        </w:rPr>
        <w:t>ranjska cesta 11, 4208 Šenčur in objavljen na spletni strani Občine Šenčur.</w:t>
      </w:r>
    </w:p>
    <w:p w:rsidR="000D2552" w:rsidRDefault="000D2552" w:rsidP="000D2552">
      <w:pPr>
        <w:pStyle w:val="Brezrazmikov"/>
      </w:pPr>
    </w:p>
    <w:p w:rsidR="000D2552" w:rsidRDefault="000D2552" w:rsidP="000D2552">
      <w:pPr>
        <w:pStyle w:val="Brezrazmikov"/>
        <w:numPr>
          <w:ilvl w:val="0"/>
          <w:numId w:val="2"/>
        </w:numPr>
        <w:spacing w:line="276" w:lineRule="auto"/>
        <w:jc w:val="center"/>
        <w:rPr>
          <w:rFonts w:ascii="Arial" w:hAnsi="Arial" w:cs="Arial"/>
        </w:rPr>
      </w:pPr>
      <w:r>
        <w:rPr>
          <w:rFonts w:ascii="Arial" w:hAnsi="Arial" w:cs="Arial"/>
        </w:rPr>
        <w:t>člen</w:t>
      </w:r>
    </w:p>
    <w:p w:rsidR="000D2552" w:rsidRDefault="000D2552" w:rsidP="000D2552">
      <w:pPr>
        <w:pStyle w:val="Brezrazmikov"/>
        <w:spacing w:line="276" w:lineRule="auto"/>
        <w:ind w:left="720"/>
        <w:jc w:val="center"/>
        <w:rPr>
          <w:rFonts w:ascii="Arial" w:hAnsi="Arial" w:cs="Arial"/>
        </w:rPr>
      </w:pPr>
      <w:r>
        <w:rPr>
          <w:rFonts w:ascii="Arial" w:hAnsi="Arial" w:cs="Arial"/>
        </w:rPr>
        <w:t>(veljavnost odloka)</w:t>
      </w:r>
    </w:p>
    <w:p w:rsidR="000D2552" w:rsidRDefault="000D2552" w:rsidP="000D2552">
      <w:pPr>
        <w:pStyle w:val="Brezrazmikov"/>
      </w:pPr>
    </w:p>
    <w:p w:rsidR="000D2552" w:rsidRDefault="000D2552" w:rsidP="000D2552">
      <w:pPr>
        <w:pStyle w:val="Brezrazmikov"/>
        <w:spacing w:line="276" w:lineRule="auto"/>
        <w:ind w:left="142"/>
        <w:jc w:val="both"/>
        <w:rPr>
          <w:rFonts w:ascii="Arial" w:hAnsi="Arial" w:cs="Arial"/>
        </w:rPr>
      </w:pPr>
      <w:r>
        <w:rPr>
          <w:rFonts w:ascii="Arial" w:hAnsi="Arial" w:cs="Arial"/>
        </w:rPr>
        <w:t>Ta OPPN prične veljati petnajsti dan po objavi v Uradnem glasilu slovenskih občin.</w:t>
      </w:r>
    </w:p>
    <w:p w:rsidR="000D2552" w:rsidRDefault="000D2552" w:rsidP="000D2552">
      <w:pPr>
        <w:pStyle w:val="Brezrazmikov"/>
      </w:pPr>
    </w:p>
    <w:p w:rsidR="000D2552" w:rsidRDefault="000D2552" w:rsidP="000D2552">
      <w:pPr>
        <w:pStyle w:val="Brezrazmikov"/>
      </w:pPr>
    </w:p>
    <w:p w:rsidR="000D2552" w:rsidRDefault="000D2552" w:rsidP="000D2552">
      <w:pPr>
        <w:pStyle w:val="Brezrazmikov"/>
      </w:pPr>
    </w:p>
    <w:p w:rsidR="000D2552" w:rsidRDefault="000D2552" w:rsidP="000D2552">
      <w:pPr>
        <w:pStyle w:val="Brezrazmikov"/>
        <w:spacing w:line="276" w:lineRule="auto"/>
        <w:ind w:left="142"/>
        <w:jc w:val="both"/>
        <w:rPr>
          <w:rFonts w:ascii="Arial" w:hAnsi="Arial" w:cs="Arial"/>
        </w:rPr>
      </w:pPr>
      <w:r>
        <w:rPr>
          <w:rFonts w:ascii="Arial" w:hAnsi="Arial" w:cs="Arial"/>
        </w:rPr>
        <w:t>Številka:</w:t>
      </w:r>
    </w:p>
    <w:p w:rsidR="000D2552" w:rsidRDefault="000D2552" w:rsidP="000D2552">
      <w:pPr>
        <w:pStyle w:val="Brezrazmikov"/>
        <w:spacing w:line="276" w:lineRule="auto"/>
        <w:ind w:left="142"/>
        <w:jc w:val="both"/>
        <w:rPr>
          <w:rFonts w:ascii="Arial" w:hAnsi="Arial" w:cs="Arial"/>
        </w:rPr>
      </w:pPr>
      <w:r>
        <w:rPr>
          <w:rFonts w:ascii="Arial" w:hAnsi="Arial" w:cs="Arial"/>
        </w:rPr>
        <w:t xml:space="preserve">Šenčur,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Župan Občine Šenčur:</w:t>
      </w:r>
    </w:p>
    <w:p w:rsidR="000D2552" w:rsidRDefault="000D2552" w:rsidP="000D2552">
      <w:pPr>
        <w:pStyle w:val="Brezrazmikov"/>
        <w:spacing w:line="276" w:lineRule="auto"/>
        <w:ind w:left="14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MIRO KOZELJ, l.r.</w:t>
      </w:r>
    </w:p>
    <w:p w:rsidR="00000502" w:rsidRDefault="00CA3ABD" w:rsidP="000D2552"/>
    <w:sectPr w:rsidR="00000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504"/>
    <w:multiLevelType w:val="hybridMultilevel"/>
    <w:tmpl w:val="18329D12"/>
    <w:lvl w:ilvl="0" w:tplc="EDB626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96780D"/>
    <w:multiLevelType w:val="hybridMultilevel"/>
    <w:tmpl w:val="2936697C"/>
    <w:lvl w:ilvl="0" w:tplc="139E1A6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100249AD"/>
    <w:multiLevelType w:val="hybridMultilevel"/>
    <w:tmpl w:val="81FC3732"/>
    <w:lvl w:ilvl="0" w:tplc="FD1CE7A4">
      <w:start w:val="2"/>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B37EE0"/>
    <w:multiLevelType w:val="hybridMultilevel"/>
    <w:tmpl w:val="D602A47E"/>
    <w:lvl w:ilvl="0" w:tplc="784C784E">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470495"/>
    <w:multiLevelType w:val="hybridMultilevel"/>
    <w:tmpl w:val="CFAC8F58"/>
    <w:lvl w:ilvl="0" w:tplc="784C78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9AB5933"/>
    <w:multiLevelType w:val="hybridMultilevel"/>
    <w:tmpl w:val="9B0EF670"/>
    <w:lvl w:ilvl="0" w:tplc="784C784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nsid w:val="19DA642C"/>
    <w:multiLevelType w:val="hybridMultilevel"/>
    <w:tmpl w:val="79621808"/>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623ABF"/>
    <w:multiLevelType w:val="hybridMultilevel"/>
    <w:tmpl w:val="D450AB10"/>
    <w:lvl w:ilvl="0" w:tplc="784C78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24601A"/>
    <w:multiLevelType w:val="hybridMultilevel"/>
    <w:tmpl w:val="3450578A"/>
    <w:lvl w:ilvl="0" w:tplc="52C249D8">
      <w:start w:val="3"/>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DF97345"/>
    <w:multiLevelType w:val="hybridMultilevel"/>
    <w:tmpl w:val="6BEE1196"/>
    <w:lvl w:ilvl="0" w:tplc="52C249D8">
      <w:start w:val="3"/>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20E12CB"/>
    <w:multiLevelType w:val="hybridMultilevel"/>
    <w:tmpl w:val="AAA290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F35E2D"/>
    <w:multiLevelType w:val="hybridMultilevel"/>
    <w:tmpl w:val="77322532"/>
    <w:lvl w:ilvl="0" w:tplc="784C784E">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2">
    <w:nsid w:val="37EC280C"/>
    <w:multiLevelType w:val="hybridMultilevel"/>
    <w:tmpl w:val="422284DC"/>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E97F5D"/>
    <w:multiLevelType w:val="hybridMultilevel"/>
    <w:tmpl w:val="F330F9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9401DED"/>
    <w:multiLevelType w:val="hybridMultilevel"/>
    <w:tmpl w:val="FDD0ACD6"/>
    <w:lvl w:ilvl="0" w:tplc="C9CE6F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BB34F6"/>
    <w:multiLevelType w:val="hybridMultilevel"/>
    <w:tmpl w:val="153C1C6E"/>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AE6955"/>
    <w:multiLevelType w:val="hybridMultilevel"/>
    <w:tmpl w:val="39EEDC74"/>
    <w:lvl w:ilvl="0" w:tplc="784C78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46CC34EB"/>
    <w:multiLevelType w:val="hybridMultilevel"/>
    <w:tmpl w:val="A13E3C86"/>
    <w:lvl w:ilvl="0" w:tplc="AC00F4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B0C4587"/>
    <w:multiLevelType w:val="hybridMultilevel"/>
    <w:tmpl w:val="24DA1C64"/>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A41469"/>
    <w:multiLevelType w:val="hybridMultilevel"/>
    <w:tmpl w:val="CE844A26"/>
    <w:lvl w:ilvl="0" w:tplc="1A2087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CA095C"/>
    <w:multiLevelType w:val="hybridMultilevel"/>
    <w:tmpl w:val="991E8732"/>
    <w:lvl w:ilvl="0" w:tplc="784C78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2281D23"/>
    <w:multiLevelType w:val="hybridMultilevel"/>
    <w:tmpl w:val="FD10D55A"/>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3995FB1"/>
    <w:multiLevelType w:val="hybridMultilevel"/>
    <w:tmpl w:val="D834C6E6"/>
    <w:lvl w:ilvl="0" w:tplc="F59605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555F524B"/>
    <w:multiLevelType w:val="hybridMultilevel"/>
    <w:tmpl w:val="99D62E7A"/>
    <w:lvl w:ilvl="0" w:tplc="784C784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58737FEB"/>
    <w:multiLevelType w:val="hybridMultilevel"/>
    <w:tmpl w:val="34D8CF60"/>
    <w:lvl w:ilvl="0" w:tplc="C73CD7E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nsid w:val="58DD529B"/>
    <w:multiLevelType w:val="hybridMultilevel"/>
    <w:tmpl w:val="7E540146"/>
    <w:lvl w:ilvl="0" w:tplc="784C784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5F9B78BC"/>
    <w:multiLevelType w:val="hybridMultilevel"/>
    <w:tmpl w:val="17209260"/>
    <w:lvl w:ilvl="0" w:tplc="4D50805E">
      <w:start w:val="1"/>
      <w:numFmt w:val="bullet"/>
      <w:lvlText w:val="-"/>
      <w:lvlJc w:val="left"/>
      <w:pPr>
        <w:ind w:left="720" w:hanging="360"/>
      </w:pPr>
      <w:rPr>
        <w:rFonts w:ascii="Sylfaen" w:hAnsi="Sylfae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CE23AB"/>
    <w:multiLevelType w:val="hybridMultilevel"/>
    <w:tmpl w:val="3EF0F7D2"/>
    <w:lvl w:ilvl="0" w:tplc="4D50805E">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FF57E3E"/>
    <w:multiLevelType w:val="hybridMultilevel"/>
    <w:tmpl w:val="D2A48B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50C4D88"/>
    <w:multiLevelType w:val="hybridMultilevel"/>
    <w:tmpl w:val="1E7CCF40"/>
    <w:lvl w:ilvl="0" w:tplc="784C784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nsid w:val="66A353DE"/>
    <w:multiLevelType w:val="hybridMultilevel"/>
    <w:tmpl w:val="51080F6E"/>
    <w:lvl w:ilvl="0" w:tplc="04240019">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1">
    <w:nsid w:val="67190053"/>
    <w:multiLevelType w:val="hybridMultilevel"/>
    <w:tmpl w:val="28BAAA5C"/>
    <w:lvl w:ilvl="0" w:tplc="D368BDC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3A1080"/>
    <w:multiLevelType w:val="hybridMultilevel"/>
    <w:tmpl w:val="6F3CC402"/>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E447BF8"/>
    <w:multiLevelType w:val="hybridMultilevel"/>
    <w:tmpl w:val="7A10539C"/>
    <w:lvl w:ilvl="0" w:tplc="784C784E">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34">
    <w:nsid w:val="6EDA64F7"/>
    <w:multiLevelType w:val="hybridMultilevel"/>
    <w:tmpl w:val="6E285228"/>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4C44549"/>
    <w:multiLevelType w:val="hybridMultilevel"/>
    <w:tmpl w:val="5470CC76"/>
    <w:lvl w:ilvl="0" w:tplc="1A8E3BB8">
      <w:start w:val="1"/>
      <w:numFmt w:val="decimal"/>
      <w:lvlText w:val="(%1)"/>
      <w:lvlJc w:val="left"/>
      <w:pPr>
        <w:ind w:left="475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B8C6EC8"/>
    <w:multiLevelType w:val="hybridMultilevel"/>
    <w:tmpl w:val="97B6B2C0"/>
    <w:lvl w:ilvl="0" w:tplc="784C78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31"/>
  </w:num>
  <w:num w:numId="5">
    <w:abstractNumId w:val="17"/>
  </w:num>
  <w:num w:numId="6">
    <w:abstractNumId w:val="30"/>
  </w:num>
  <w:num w:numId="7">
    <w:abstractNumId w:val="22"/>
  </w:num>
  <w:num w:numId="8">
    <w:abstractNumId w:val="9"/>
  </w:num>
  <w:num w:numId="9">
    <w:abstractNumId w:val="35"/>
  </w:num>
  <w:num w:numId="10">
    <w:abstractNumId w:val="14"/>
  </w:num>
  <w:num w:numId="11">
    <w:abstractNumId w:val="1"/>
  </w:num>
  <w:num w:numId="12">
    <w:abstractNumId w:val="24"/>
  </w:num>
  <w:num w:numId="13">
    <w:abstractNumId w:val="32"/>
  </w:num>
  <w:num w:numId="14">
    <w:abstractNumId w:val="28"/>
  </w:num>
  <w:num w:numId="15">
    <w:abstractNumId w:val="13"/>
  </w:num>
  <w:num w:numId="16">
    <w:abstractNumId w:val="27"/>
  </w:num>
  <w:num w:numId="17">
    <w:abstractNumId w:val="15"/>
  </w:num>
  <w:num w:numId="18">
    <w:abstractNumId w:val="18"/>
  </w:num>
  <w:num w:numId="19">
    <w:abstractNumId w:val="11"/>
  </w:num>
  <w:num w:numId="20">
    <w:abstractNumId w:val="33"/>
  </w:num>
  <w:num w:numId="21">
    <w:abstractNumId w:val="19"/>
  </w:num>
  <w:num w:numId="22">
    <w:abstractNumId w:val="8"/>
  </w:num>
  <w:num w:numId="23">
    <w:abstractNumId w:val="5"/>
  </w:num>
  <w:num w:numId="24">
    <w:abstractNumId w:val="25"/>
  </w:num>
  <w:num w:numId="25">
    <w:abstractNumId w:val="2"/>
  </w:num>
  <w:num w:numId="26">
    <w:abstractNumId w:val="34"/>
  </w:num>
  <w:num w:numId="27">
    <w:abstractNumId w:val="12"/>
  </w:num>
  <w:num w:numId="28">
    <w:abstractNumId w:val="26"/>
  </w:num>
  <w:num w:numId="29">
    <w:abstractNumId w:val="4"/>
  </w:num>
  <w:num w:numId="30">
    <w:abstractNumId w:val="21"/>
  </w:num>
  <w:num w:numId="31">
    <w:abstractNumId w:val="6"/>
  </w:num>
  <w:num w:numId="32">
    <w:abstractNumId w:val="29"/>
  </w:num>
  <w:num w:numId="33">
    <w:abstractNumId w:val="16"/>
  </w:num>
  <w:num w:numId="34">
    <w:abstractNumId w:val="20"/>
  </w:num>
  <w:num w:numId="35">
    <w:abstractNumId w:val="23"/>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52"/>
    <w:rsid w:val="000D2552"/>
    <w:rsid w:val="004472DD"/>
    <w:rsid w:val="00775FA1"/>
    <w:rsid w:val="008328C7"/>
    <w:rsid w:val="00CA3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5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D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D2552"/>
    <w:pPr>
      <w:spacing w:after="0" w:line="240" w:lineRule="auto"/>
    </w:pPr>
  </w:style>
  <w:style w:type="paragraph" w:styleId="Odstavekseznama">
    <w:name w:val="List Paragraph"/>
    <w:basedOn w:val="Navaden"/>
    <w:uiPriority w:val="34"/>
    <w:qFormat/>
    <w:rsid w:val="000D2552"/>
    <w:pPr>
      <w:ind w:left="720"/>
      <w:contextualSpacing/>
    </w:pPr>
  </w:style>
  <w:style w:type="paragraph" w:styleId="Navadensplet">
    <w:name w:val="Normal (Web)"/>
    <w:basedOn w:val="Navaden"/>
    <w:uiPriority w:val="99"/>
    <w:unhideWhenUsed/>
    <w:rsid w:val="000D2552"/>
    <w:pPr>
      <w:spacing w:after="210" w:line="240" w:lineRule="auto"/>
    </w:pPr>
    <w:rPr>
      <w:rFonts w:ascii="Times New Roman" w:eastAsia="Times New Roman" w:hAnsi="Times New Roman" w:cs="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55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D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D2552"/>
    <w:pPr>
      <w:spacing w:after="0" w:line="240" w:lineRule="auto"/>
    </w:pPr>
  </w:style>
  <w:style w:type="paragraph" w:styleId="Odstavekseznama">
    <w:name w:val="List Paragraph"/>
    <w:basedOn w:val="Navaden"/>
    <w:uiPriority w:val="34"/>
    <w:qFormat/>
    <w:rsid w:val="000D2552"/>
    <w:pPr>
      <w:ind w:left="720"/>
      <w:contextualSpacing/>
    </w:pPr>
  </w:style>
  <w:style w:type="paragraph" w:styleId="Navadensplet">
    <w:name w:val="Normal (Web)"/>
    <w:basedOn w:val="Navaden"/>
    <w:uiPriority w:val="99"/>
    <w:unhideWhenUsed/>
    <w:rsid w:val="000D2552"/>
    <w:pPr>
      <w:spacing w:after="210" w:line="240" w:lineRule="auto"/>
    </w:pPr>
    <w:rPr>
      <w:rFonts w:ascii="Times New Roman" w:eastAsia="Times New Roman" w:hAnsi="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4412</Words>
  <Characters>25155</Characters>
  <Application>Microsoft Office Word</Application>
  <DocSecurity>4</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Cankar Marija</cp:lastModifiedBy>
  <cp:revision>2</cp:revision>
  <dcterms:created xsi:type="dcterms:W3CDTF">2014-09-25T08:28:00Z</dcterms:created>
  <dcterms:modified xsi:type="dcterms:W3CDTF">2014-09-25T08:28:00Z</dcterms:modified>
</cp:coreProperties>
</file>