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C1" w:rsidRDefault="00E25DC1" w:rsidP="00E25DC1">
      <w:pPr>
        <w:pStyle w:val="Glava"/>
        <w:rPr>
          <w:b/>
          <w:sz w:val="24"/>
        </w:rPr>
      </w:pPr>
      <w:r>
        <w:rPr>
          <w:noProof/>
        </w:rPr>
        <w:drawing>
          <wp:anchor distT="0" distB="0" distL="114300" distR="114300" simplePos="0" relativeHeight="251660288" behindDoc="1" locked="0" layoutInCell="0" allowOverlap="1">
            <wp:simplePos x="0" y="0"/>
            <wp:positionH relativeFrom="column">
              <wp:posOffset>45720</wp:posOffset>
            </wp:positionH>
            <wp:positionV relativeFrom="paragraph">
              <wp:posOffset>-342265</wp:posOffset>
            </wp:positionV>
            <wp:extent cx="991870" cy="1213485"/>
            <wp:effectExtent l="0" t="0" r="0" b="5715"/>
            <wp:wrapNone/>
            <wp:docPr id="2"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vr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                                            </w:t>
      </w:r>
    </w:p>
    <w:p w:rsidR="00E25DC1" w:rsidRDefault="00E25DC1" w:rsidP="00E25DC1">
      <w:pPr>
        <w:pStyle w:val="Glava"/>
        <w:rPr>
          <w:b/>
          <w:i/>
          <w:sz w:val="28"/>
        </w:rPr>
      </w:pPr>
      <w:r>
        <w:rPr>
          <w:sz w:val="28"/>
        </w:rPr>
        <w:t xml:space="preserve">                                           </w:t>
      </w:r>
      <w:r>
        <w:rPr>
          <w:b/>
          <w:i/>
          <w:sz w:val="28"/>
        </w:rPr>
        <w:t>OBČINA ZAVRČ</w:t>
      </w:r>
    </w:p>
    <w:p w:rsidR="00E25DC1" w:rsidRDefault="00E25DC1" w:rsidP="00E25DC1">
      <w:pPr>
        <w:pStyle w:val="Glava"/>
        <w:rPr>
          <w:b/>
          <w:i/>
          <w:sz w:val="24"/>
        </w:rPr>
      </w:pPr>
      <w:r>
        <w:rPr>
          <w:b/>
          <w:i/>
          <w:sz w:val="28"/>
        </w:rPr>
        <w:t xml:space="preserve">                                        </w:t>
      </w:r>
      <w:r>
        <w:rPr>
          <w:b/>
          <w:i/>
          <w:sz w:val="24"/>
        </w:rPr>
        <w:t xml:space="preserve"> Goričak 6,  2283 Zavrč</w:t>
      </w:r>
    </w:p>
    <w:p w:rsidR="00E25DC1" w:rsidRDefault="00E25DC1" w:rsidP="00E25DC1">
      <w:pPr>
        <w:pStyle w:val="Glava"/>
        <w:rPr>
          <w:b/>
          <w:i/>
          <w:sz w:val="24"/>
        </w:rPr>
      </w:pPr>
    </w:p>
    <w:p w:rsidR="00E25DC1" w:rsidRDefault="00E25DC1" w:rsidP="00E25DC1">
      <w:pPr>
        <w:pStyle w:val="Glava"/>
        <w:pBdr>
          <w:bottom w:val="dashSmallGap" w:sz="4" w:space="1" w:color="auto"/>
        </w:pBdr>
        <w:rPr>
          <w:i/>
        </w:rPr>
      </w:pPr>
    </w:p>
    <w:p w:rsidR="00E25DC1" w:rsidRDefault="00E25DC1" w:rsidP="00E25DC1">
      <w:pPr>
        <w:pStyle w:val="Glava"/>
        <w:pBdr>
          <w:bottom w:val="dashSmallGap" w:sz="4" w:space="1" w:color="auto"/>
        </w:pBdr>
        <w:rPr>
          <w:i/>
        </w:rPr>
      </w:pPr>
    </w:p>
    <w:p w:rsidR="00E25DC1" w:rsidRPr="00E25DC1" w:rsidRDefault="00E25DC1">
      <w:pPr>
        <w:rPr>
          <w:rFonts w:ascii="Times New Roman" w:hAnsi="Times New Roman" w:cs="Times New Roman"/>
          <w:sz w:val="24"/>
          <w:szCs w:val="24"/>
        </w:rPr>
      </w:pPr>
      <w:r w:rsidRPr="00E25DC1">
        <w:rPr>
          <w:rFonts w:ascii="Times New Roman" w:hAnsi="Times New Roman" w:cs="Times New Roman"/>
          <w:sz w:val="24"/>
          <w:szCs w:val="24"/>
        </w:rPr>
        <w:t>Zavrč, 17. januar 2018</w:t>
      </w:r>
    </w:p>
    <w:p w:rsidR="003D3407" w:rsidRDefault="008B0BC5" w:rsidP="003D3407">
      <w:pPr>
        <w:jc w:val="center"/>
        <w:rPr>
          <w:sz w:val="28"/>
          <w:szCs w:val="28"/>
        </w:rPr>
      </w:pPr>
      <w:r w:rsidRPr="00E25DC1">
        <w:rPr>
          <w:sz w:val="28"/>
          <w:szCs w:val="28"/>
        </w:rPr>
        <w:t xml:space="preserve">POROČILA </w:t>
      </w:r>
      <w:r w:rsidR="00E25DC1">
        <w:rPr>
          <w:sz w:val="28"/>
          <w:szCs w:val="28"/>
        </w:rPr>
        <w:t xml:space="preserve">O IZVEDENIH NADZORIH </w:t>
      </w:r>
      <w:r w:rsidRPr="00E25DC1">
        <w:rPr>
          <w:sz w:val="28"/>
          <w:szCs w:val="28"/>
        </w:rPr>
        <w:t>ZA LETO 2017</w:t>
      </w:r>
    </w:p>
    <w:tbl>
      <w:tblPr>
        <w:tblW w:w="9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2723"/>
        <w:gridCol w:w="896"/>
        <w:gridCol w:w="5587"/>
        <w:gridCol w:w="8"/>
        <w:gridCol w:w="149"/>
      </w:tblGrid>
      <w:tr w:rsidR="008B0BC5" w:rsidRPr="00FB191B" w:rsidTr="00024CED">
        <w:trPr>
          <w:gridBefore w:val="1"/>
          <w:wBefore w:w="8" w:type="dxa"/>
          <w:jc w:val="center"/>
        </w:trPr>
        <w:tc>
          <w:tcPr>
            <w:tcW w:w="2723" w:type="dxa"/>
            <w:shd w:val="clear" w:color="auto" w:fill="E7E6E6" w:themeFill="background2"/>
          </w:tcPr>
          <w:p w:rsidR="008B0BC5" w:rsidRDefault="008B0BC5" w:rsidP="008F340B">
            <w:pPr>
              <w:rPr>
                <w:b/>
                <w:i/>
                <w:sz w:val="24"/>
              </w:rPr>
            </w:pPr>
            <w:r>
              <w:rPr>
                <w:b/>
                <w:i/>
                <w:sz w:val="24"/>
              </w:rPr>
              <w:t>Predmet nadzora</w:t>
            </w:r>
          </w:p>
        </w:tc>
        <w:tc>
          <w:tcPr>
            <w:tcW w:w="6640" w:type="dxa"/>
            <w:gridSpan w:val="4"/>
            <w:shd w:val="clear" w:color="auto" w:fill="E7E6E6" w:themeFill="background2"/>
          </w:tcPr>
          <w:p w:rsidR="008B0BC5" w:rsidRPr="00FB191B" w:rsidRDefault="008B0BC5" w:rsidP="008F340B">
            <w:pPr>
              <w:jc w:val="center"/>
              <w:rPr>
                <w:b/>
                <w:i/>
                <w:sz w:val="24"/>
              </w:rPr>
            </w:pPr>
            <w:r w:rsidRPr="00157D29">
              <w:rPr>
                <w:b/>
                <w:i/>
                <w:sz w:val="24"/>
              </w:rPr>
              <w:t>Pregled porabe sredstev v domovi</w:t>
            </w:r>
            <w:r>
              <w:rPr>
                <w:b/>
                <w:i/>
                <w:sz w:val="24"/>
              </w:rPr>
              <w:t>h za starejše občane in zavodih</w:t>
            </w:r>
          </w:p>
        </w:tc>
      </w:tr>
      <w:tr w:rsidR="008B0BC5" w:rsidTr="00024CED">
        <w:trPr>
          <w:gridBefore w:val="1"/>
          <w:wBefore w:w="8" w:type="dxa"/>
          <w:jc w:val="center"/>
        </w:trPr>
        <w:tc>
          <w:tcPr>
            <w:tcW w:w="2723" w:type="dxa"/>
            <w:shd w:val="clear" w:color="auto" w:fill="FFC000"/>
          </w:tcPr>
          <w:p w:rsidR="008B0BC5" w:rsidRPr="00A8317D" w:rsidRDefault="008B0BC5" w:rsidP="008F340B">
            <w:pPr>
              <w:rPr>
                <w:i/>
                <w:sz w:val="24"/>
              </w:rPr>
            </w:pPr>
            <w:r w:rsidRPr="00A8317D">
              <w:rPr>
                <w:i/>
                <w:sz w:val="24"/>
              </w:rPr>
              <w:t>Datum nadzora</w:t>
            </w:r>
          </w:p>
        </w:tc>
        <w:tc>
          <w:tcPr>
            <w:tcW w:w="6640" w:type="dxa"/>
            <w:gridSpan w:val="4"/>
            <w:shd w:val="clear" w:color="auto" w:fill="FFC000"/>
          </w:tcPr>
          <w:p w:rsidR="008B0BC5" w:rsidRDefault="008B0BC5" w:rsidP="008F340B">
            <w:pPr>
              <w:rPr>
                <w:i/>
                <w:sz w:val="24"/>
              </w:rPr>
            </w:pPr>
            <w:r>
              <w:rPr>
                <w:i/>
                <w:sz w:val="24"/>
              </w:rPr>
              <w:t>15.11.2016</w:t>
            </w:r>
          </w:p>
        </w:tc>
      </w:tr>
      <w:tr w:rsidR="008B0BC5" w:rsidRPr="001B1C80" w:rsidTr="00024CED">
        <w:tblPrEx>
          <w:tblBorders>
            <w:insideH w:val="none" w:sz="0" w:space="0" w:color="auto"/>
            <w:insideV w:val="none" w:sz="0" w:space="0" w:color="auto"/>
          </w:tblBorders>
        </w:tblPrEx>
        <w:trPr>
          <w:gridBefore w:val="1"/>
          <w:wBefore w:w="8" w:type="dxa"/>
          <w:jc w:val="center"/>
        </w:trPr>
        <w:tc>
          <w:tcPr>
            <w:tcW w:w="9363" w:type="dxa"/>
            <w:gridSpan w:val="5"/>
            <w:tcBorders>
              <w:top w:val="single" w:sz="4" w:space="0" w:color="auto"/>
              <w:left w:val="single" w:sz="4" w:space="0" w:color="auto"/>
              <w:bottom w:val="single" w:sz="4" w:space="0" w:color="auto"/>
              <w:right w:val="single" w:sz="4" w:space="0" w:color="auto"/>
            </w:tcBorders>
            <w:shd w:val="clear" w:color="auto" w:fill="FFFF00"/>
          </w:tcPr>
          <w:p w:rsidR="008B0BC5" w:rsidRPr="001B1C80" w:rsidRDefault="008B0BC5" w:rsidP="008F340B">
            <w:pPr>
              <w:rPr>
                <w:b/>
                <w:i/>
                <w:sz w:val="24"/>
                <w:highlight w:val="yellow"/>
              </w:rPr>
            </w:pPr>
            <w:r w:rsidRPr="00E25DC1">
              <w:rPr>
                <w:b/>
                <w:i/>
                <w:sz w:val="24"/>
              </w:rPr>
              <w:t>UGOTOVITVE</w:t>
            </w:r>
          </w:p>
        </w:tc>
      </w:tr>
      <w:tr w:rsidR="008B0BC5" w:rsidRPr="001B1C80" w:rsidTr="00024CED">
        <w:tblPrEx>
          <w:tblBorders>
            <w:insideH w:val="none" w:sz="0" w:space="0" w:color="auto"/>
            <w:insideV w:val="none" w:sz="0" w:space="0" w:color="auto"/>
          </w:tblBorders>
        </w:tblPrEx>
        <w:trPr>
          <w:gridBefore w:val="1"/>
          <w:gridAfter w:val="1"/>
          <w:wBefore w:w="8" w:type="dxa"/>
          <w:wAfter w:w="149" w:type="dxa"/>
          <w:trHeight w:val="58"/>
          <w:jc w:val="center"/>
        </w:trPr>
        <w:tc>
          <w:tcPr>
            <w:tcW w:w="9214" w:type="dxa"/>
            <w:gridSpan w:val="4"/>
            <w:tcBorders>
              <w:top w:val="single" w:sz="4" w:space="0" w:color="auto"/>
              <w:left w:val="single" w:sz="4" w:space="0" w:color="auto"/>
              <w:bottom w:val="single" w:sz="4" w:space="0" w:color="auto"/>
              <w:right w:val="single" w:sz="4" w:space="0" w:color="auto"/>
            </w:tcBorders>
          </w:tcPr>
          <w:p w:rsidR="008B0BC5" w:rsidRDefault="008B0BC5" w:rsidP="008F340B">
            <w:pPr>
              <w:rPr>
                <w:sz w:val="24"/>
                <w:szCs w:val="24"/>
              </w:rPr>
            </w:pPr>
            <w:r>
              <w:rPr>
                <w:sz w:val="24"/>
                <w:szCs w:val="24"/>
              </w:rPr>
              <w:t xml:space="preserve"> Financiranje institucionalnega varstva:</w:t>
            </w:r>
          </w:p>
          <w:p w:rsidR="008B0BC5" w:rsidRPr="003C209D" w:rsidRDefault="008B0BC5" w:rsidP="003C209D">
            <w:pPr>
              <w:pStyle w:val="Odstavekseznama"/>
              <w:numPr>
                <w:ilvl w:val="0"/>
                <w:numId w:val="2"/>
              </w:numPr>
              <w:spacing w:after="200" w:line="276" w:lineRule="auto"/>
              <w:rPr>
                <w:sz w:val="24"/>
                <w:szCs w:val="24"/>
              </w:rPr>
            </w:pPr>
            <w:r w:rsidRPr="003C209D">
              <w:rPr>
                <w:sz w:val="24"/>
                <w:szCs w:val="24"/>
              </w:rPr>
              <w:t>Domovi za ostarele (naši občani so nameščeni v naslednje domove starejših občanov; Dom upokojencev Ptuj, Dom upokojencev Muretinci in Dom starejših Laško) 7 občanov</w:t>
            </w:r>
          </w:p>
          <w:p w:rsidR="003D3407" w:rsidRDefault="008B0BC5" w:rsidP="008F340B">
            <w:pPr>
              <w:pStyle w:val="Odstavekseznama"/>
              <w:numPr>
                <w:ilvl w:val="0"/>
                <w:numId w:val="2"/>
              </w:numPr>
              <w:spacing w:after="200" w:line="276" w:lineRule="auto"/>
              <w:rPr>
                <w:sz w:val="24"/>
                <w:szCs w:val="24"/>
              </w:rPr>
            </w:pPr>
            <w:r w:rsidRPr="003D3407">
              <w:rPr>
                <w:sz w:val="24"/>
                <w:szCs w:val="24"/>
              </w:rPr>
              <w:t>Socialno varstveni zavodi (Zavod Hrastovec, Dom Lukavci, Zavod – Sožitje – Medobčinsko društvo za pomoč duševno prizadetim Ptuj, Zavod Franko) 6 občanov</w:t>
            </w:r>
          </w:p>
          <w:p w:rsidR="008B0BC5" w:rsidRPr="003C209D" w:rsidRDefault="008B0BC5" w:rsidP="003C209D">
            <w:pPr>
              <w:pStyle w:val="Odstavekseznama"/>
              <w:numPr>
                <w:ilvl w:val="0"/>
                <w:numId w:val="2"/>
              </w:numPr>
              <w:spacing w:after="200" w:line="276" w:lineRule="auto"/>
              <w:rPr>
                <w:sz w:val="24"/>
                <w:szCs w:val="24"/>
              </w:rPr>
            </w:pPr>
            <w:r w:rsidRPr="003C209D">
              <w:rPr>
                <w:sz w:val="24"/>
                <w:szCs w:val="24"/>
              </w:rPr>
              <w:t>Postopek za namestitev v institucionalno varstvo:</w:t>
            </w:r>
          </w:p>
          <w:p w:rsidR="008B0BC5" w:rsidRDefault="008B0BC5" w:rsidP="003C209D">
            <w:pPr>
              <w:pStyle w:val="Odstavekseznama"/>
              <w:numPr>
                <w:ilvl w:val="0"/>
                <w:numId w:val="18"/>
              </w:numPr>
              <w:spacing w:after="200" w:line="276" w:lineRule="auto"/>
              <w:rPr>
                <w:sz w:val="24"/>
                <w:szCs w:val="24"/>
              </w:rPr>
            </w:pPr>
            <w:r>
              <w:rPr>
                <w:sz w:val="24"/>
                <w:szCs w:val="24"/>
              </w:rPr>
              <w:t xml:space="preserve">Vloga za uveljavljanje pravic iz javnih sredstev, </w:t>
            </w:r>
          </w:p>
          <w:p w:rsidR="008B0BC5" w:rsidRDefault="008B0BC5" w:rsidP="003C209D">
            <w:pPr>
              <w:pStyle w:val="Odstavekseznama"/>
              <w:numPr>
                <w:ilvl w:val="0"/>
                <w:numId w:val="18"/>
              </w:numPr>
              <w:spacing w:after="200" w:line="276" w:lineRule="auto"/>
              <w:rPr>
                <w:sz w:val="24"/>
                <w:szCs w:val="24"/>
              </w:rPr>
            </w:pPr>
            <w:r w:rsidRPr="00DD3954">
              <w:rPr>
                <w:sz w:val="24"/>
                <w:szCs w:val="24"/>
              </w:rPr>
              <w:t xml:space="preserve">Vlogo </w:t>
            </w:r>
            <w:r>
              <w:rPr>
                <w:sz w:val="24"/>
                <w:szCs w:val="24"/>
              </w:rPr>
              <w:t>obravnava in v ugotovitvenem postopku o njej  izda odločbo Center za socialno delo.</w:t>
            </w:r>
          </w:p>
          <w:p w:rsidR="008B0BC5" w:rsidRPr="00DD3954" w:rsidRDefault="008B0BC5" w:rsidP="008F340B">
            <w:pPr>
              <w:pStyle w:val="Odstavekseznama"/>
              <w:rPr>
                <w:sz w:val="24"/>
                <w:szCs w:val="24"/>
              </w:rPr>
            </w:pPr>
            <w:r>
              <w:rPr>
                <w:sz w:val="24"/>
                <w:szCs w:val="24"/>
              </w:rPr>
              <w:t xml:space="preserve">v postopku pristojni Center na podlagi javnih evidenc odloči o oprostitvi plačila institucionalnega varstva. Kot prvo se upošteva dohodek upravičenca, pri čemer je upoštevana socialna varnost – ostanek predstavlja plačilno sposobnost upravičenca, v kolikor ne zadošča in ima upravičenec zavezance, ki bi ga bili na podlagi zakona dožni preživljati (otroci, starši, zakonec…) se po enakem postopku opravi izračun plačilne sposobnosti za vsakega posebej. V kolikor svojci izkazujejo plačilno nesposobnost je zavezanec za doplačilo oz. celotno plačilo institucionalnega varstva Občina stalnega prebivališča. V primeru, da je upravičenec lastnik oz. solastnik nepremičnin, se mu prepove odtujiti in obremenitvi nepremičnino, katere lastnik je, v korist občine, ki zanj financira institucionalno varstvo. </w:t>
            </w:r>
          </w:p>
          <w:p w:rsidR="008B0BC5" w:rsidRDefault="008B0BC5" w:rsidP="008B0BC5">
            <w:pPr>
              <w:pStyle w:val="Odstavekseznama"/>
              <w:numPr>
                <w:ilvl w:val="0"/>
                <w:numId w:val="2"/>
              </w:numPr>
              <w:spacing w:after="200" w:line="276" w:lineRule="auto"/>
              <w:rPr>
                <w:sz w:val="24"/>
                <w:szCs w:val="24"/>
              </w:rPr>
            </w:pPr>
            <w:r>
              <w:rPr>
                <w:sz w:val="24"/>
                <w:szCs w:val="24"/>
              </w:rPr>
              <w:t>Stroški oskrbnine v Domu upokojencev Ptuj znašajo med 600 in 900€ odvisno od psihofizičnega stanja upravičenca. Od celotnega obračuna se torej odšteje delež upravičenca in delež zavezancev za plačilo, preostanek krije Občine Zavrč, doplačilo Občine je tako med 300,00 do 600,00€.</w:t>
            </w:r>
          </w:p>
          <w:p w:rsidR="008B0BC5" w:rsidRDefault="008B0BC5" w:rsidP="008B0BC5">
            <w:pPr>
              <w:pStyle w:val="Odstavekseznama"/>
              <w:numPr>
                <w:ilvl w:val="0"/>
                <w:numId w:val="2"/>
              </w:numPr>
              <w:spacing w:after="200" w:line="276" w:lineRule="auto"/>
              <w:rPr>
                <w:sz w:val="24"/>
                <w:szCs w:val="24"/>
              </w:rPr>
            </w:pPr>
            <w:r>
              <w:rPr>
                <w:sz w:val="24"/>
                <w:szCs w:val="24"/>
              </w:rPr>
              <w:t>Strošek oskrbnine v zavodih je približno 1000,00€ in je delež občine med 600,00 in 900,00€.</w:t>
            </w:r>
          </w:p>
          <w:p w:rsidR="008B0BC5" w:rsidRPr="001B1C80" w:rsidRDefault="008B0BC5" w:rsidP="00024CED">
            <w:pPr>
              <w:numPr>
                <w:ilvl w:val="0"/>
                <w:numId w:val="2"/>
              </w:numPr>
              <w:spacing w:after="0" w:line="240" w:lineRule="auto"/>
              <w:rPr>
                <w:i/>
                <w:sz w:val="24"/>
              </w:rPr>
            </w:pPr>
            <w:r w:rsidRPr="00024CED">
              <w:rPr>
                <w:i/>
                <w:sz w:val="24"/>
                <w:szCs w:val="24"/>
              </w:rPr>
              <w:t>Letni strošek občine  oskrbnine v domovih za ostarele je 35.959,30 eurov in 29.027,43 eurov za bivanje prizadetih oseb v socialno varstveni zavodih kar skupaj znaša 64.986,73 eurov oz. 6,31% prihodkov primerne porabe občine Zavrč.</w:t>
            </w:r>
            <w:r w:rsidRPr="001B1C80">
              <w:rPr>
                <w:i/>
                <w:sz w:val="24"/>
              </w:rPr>
              <w:t xml:space="preserve"> </w:t>
            </w:r>
          </w:p>
        </w:tc>
      </w:tr>
      <w:tr w:rsidR="008B0BC5" w:rsidTr="00024CED">
        <w:tblPrEx>
          <w:jc w:val="left"/>
        </w:tblPrEx>
        <w:trPr>
          <w:gridAfter w:val="2"/>
          <w:wAfter w:w="157" w:type="dxa"/>
          <w:trHeight w:val="446"/>
        </w:trPr>
        <w:tc>
          <w:tcPr>
            <w:tcW w:w="3627" w:type="dxa"/>
            <w:gridSpan w:val="3"/>
            <w:shd w:val="clear" w:color="auto" w:fill="D0CECE" w:themeFill="background2" w:themeFillShade="E6"/>
          </w:tcPr>
          <w:p w:rsidR="008B0BC5" w:rsidRDefault="008B0BC5" w:rsidP="008F340B">
            <w:pPr>
              <w:rPr>
                <w:b/>
                <w:i/>
                <w:sz w:val="24"/>
              </w:rPr>
            </w:pPr>
            <w:r>
              <w:rPr>
                <w:b/>
                <w:i/>
                <w:sz w:val="24"/>
              </w:rPr>
              <w:lastRenderedPageBreak/>
              <w:t>Predmet nadzora</w:t>
            </w:r>
          </w:p>
        </w:tc>
        <w:tc>
          <w:tcPr>
            <w:tcW w:w="5587" w:type="dxa"/>
            <w:shd w:val="clear" w:color="auto" w:fill="D0CECE" w:themeFill="background2" w:themeFillShade="E6"/>
          </w:tcPr>
          <w:p w:rsidR="008B0BC5" w:rsidRPr="00FB191B" w:rsidRDefault="008B0BC5" w:rsidP="008F340B">
            <w:pPr>
              <w:jc w:val="center"/>
              <w:rPr>
                <w:b/>
                <w:i/>
                <w:sz w:val="24"/>
              </w:rPr>
            </w:pPr>
            <w:r w:rsidRPr="00157D29">
              <w:rPr>
                <w:b/>
                <w:i/>
                <w:sz w:val="24"/>
              </w:rPr>
              <w:t xml:space="preserve">Pregled porabe sredstev </w:t>
            </w:r>
            <w:r>
              <w:rPr>
                <w:b/>
                <w:i/>
                <w:sz w:val="24"/>
              </w:rPr>
              <w:t>za košnjo ob potokih</w:t>
            </w:r>
          </w:p>
        </w:tc>
      </w:tr>
      <w:tr w:rsidR="008B0BC5" w:rsidTr="00024CED">
        <w:tblPrEx>
          <w:jc w:val="left"/>
        </w:tblPrEx>
        <w:trPr>
          <w:gridAfter w:val="2"/>
          <w:wAfter w:w="157" w:type="dxa"/>
          <w:trHeight w:val="446"/>
        </w:trPr>
        <w:tc>
          <w:tcPr>
            <w:tcW w:w="3627" w:type="dxa"/>
            <w:gridSpan w:val="3"/>
            <w:shd w:val="clear" w:color="auto" w:fill="FFC000"/>
          </w:tcPr>
          <w:p w:rsidR="008B0BC5" w:rsidRDefault="008B0BC5" w:rsidP="008F340B">
            <w:pPr>
              <w:rPr>
                <w:b/>
                <w:i/>
                <w:sz w:val="24"/>
              </w:rPr>
            </w:pPr>
            <w:r>
              <w:rPr>
                <w:b/>
                <w:i/>
                <w:sz w:val="24"/>
              </w:rPr>
              <w:t>Datum nadzora</w:t>
            </w:r>
          </w:p>
        </w:tc>
        <w:tc>
          <w:tcPr>
            <w:tcW w:w="5587" w:type="dxa"/>
            <w:shd w:val="clear" w:color="auto" w:fill="FFC000"/>
          </w:tcPr>
          <w:p w:rsidR="008B0BC5" w:rsidRDefault="008E0F8C" w:rsidP="008E0F8C">
            <w:pPr>
              <w:rPr>
                <w:i/>
                <w:sz w:val="24"/>
              </w:rPr>
            </w:pPr>
            <w:r>
              <w:rPr>
                <w:i/>
                <w:sz w:val="24"/>
              </w:rPr>
              <w:t>3</w:t>
            </w:r>
            <w:r w:rsidR="008B0BC5">
              <w:rPr>
                <w:i/>
                <w:sz w:val="24"/>
              </w:rPr>
              <w:t>.</w:t>
            </w:r>
            <w:r>
              <w:rPr>
                <w:i/>
                <w:sz w:val="24"/>
              </w:rPr>
              <w:t>4</w:t>
            </w:r>
            <w:r w:rsidR="008B0BC5">
              <w:rPr>
                <w:i/>
                <w:sz w:val="24"/>
              </w:rPr>
              <w:t>.2017</w:t>
            </w:r>
          </w:p>
        </w:tc>
      </w:tr>
      <w:tr w:rsidR="00A8317D" w:rsidRPr="00E25DC1" w:rsidTr="00024CED">
        <w:tblPrEx>
          <w:jc w:val="left"/>
          <w:tblBorders>
            <w:insideH w:val="none" w:sz="0" w:space="0" w:color="auto"/>
            <w:insideV w:val="none" w:sz="0" w:space="0" w:color="auto"/>
          </w:tblBorders>
        </w:tblPrEx>
        <w:trPr>
          <w:gridAfter w:val="2"/>
          <w:wAfter w:w="157" w:type="dxa"/>
          <w:trHeight w:val="446"/>
        </w:trPr>
        <w:tc>
          <w:tcPr>
            <w:tcW w:w="9214" w:type="dxa"/>
            <w:gridSpan w:val="4"/>
            <w:tcBorders>
              <w:top w:val="single" w:sz="4" w:space="0" w:color="auto"/>
              <w:left w:val="single" w:sz="4" w:space="0" w:color="auto"/>
              <w:bottom w:val="single" w:sz="4" w:space="0" w:color="auto"/>
              <w:right w:val="single" w:sz="4" w:space="0" w:color="auto"/>
            </w:tcBorders>
            <w:shd w:val="clear" w:color="auto" w:fill="FFFF00"/>
          </w:tcPr>
          <w:p w:rsidR="00A8317D" w:rsidRPr="00E25DC1" w:rsidRDefault="00A8317D" w:rsidP="008F340B">
            <w:pPr>
              <w:rPr>
                <w:b/>
                <w:i/>
                <w:sz w:val="24"/>
              </w:rPr>
            </w:pPr>
            <w:r w:rsidRPr="00E25DC1">
              <w:rPr>
                <w:b/>
                <w:i/>
                <w:sz w:val="24"/>
              </w:rPr>
              <w:t>UGOTOVITVE</w:t>
            </w:r>
          </w:p>
        </w:tc>
      </w:tr>
      <w:tr w:rsidR="00A8317D" w:rsidRPr="001B1C80" w:rsidTr="00024CED">
        <w:tblPrEx>
          <w:jc w:val="left"/>
          <w:tblBorders>
            <w:insideH w:val="none" w:sz="0" w:space="0" w:color="auto"/>
            <w:insideV w:val="none" w:sz="0" w:space="0" w:color="auto"/>
          </w:tblBorders>
        </w:tblPrEx>
        <w:trPr>
          <w:gridAfter w:val="2"/>
          <w:wAfter w:w="157" w:type="dxa"/>
          <w:trHeight w:val="4254"/>
        </w:trPr>
        <w:tc>
          <w:tcPr>
            <w:tcW w:w="9214" w:type="dxa"/>
            <w:gridSpan w:val="4"/>
            <w:tcBorders>
              <w:top w:val="single" w:sz="4" w:space="0" w:color="auto"/>
              <w:left w:val="single" w:sz="4" w:space="0" w:color="auto"/>
              <w:bottom w:val="single" w:sz="4" w:space="0" w:color="auto"/>
              <w:right w:val="single" w:sz="4" w:space="0" w:color="auto"/>
            </w:tcBorders>
          </w:tcPr>
          <w:p w:rsidR="00A8317D" w:rsidRDefault="00A8317D" w:rsidP="008F340B">
            <w:pPr>
              <w:rPr>
                <w:sz w:val="24"/>
                <w:szCs w:val="24"/>
              </w:rPr>
            </w:pPr>
            <w:r>
              <w:rPr>
                <w:sz w:val="24"/>
                <w:szCs w:val="24"/>
              </w:rPr>
              <w:t xml:space="preserve"> V proračunu občine Zavrč za leto 2016 so bila planirana v višini 1.500,00 za namen košnje ob potokih, ki jih ima v upravljanju Občina. Sredstva so namenjena za košnjo brežin ob naslednjih potokih:</w:t>
            </w:r>
          </w:p>
          <w:p w:rsidR="00A8317D" w:rsidRDefault="00A8317D" w:rsidP="00A8317D">
            <w:pPr>
              <w:numPr>
                <w:ilvl w:val="0"/>
                <w:numId w:val="3"/>
              </w:numPr>
              <w:spacing w:after="0" w:line="240" w:lineRule="auto"/>
              <w:rPr>
                <w:sz w:val="24"/>
                <w:szCs w:val="24"/>
              </w:rPr>
            </w:pPr>
            <w:r>
              <w:rPr>
                <w:sz w:val="24"/>
                <w:szCs w:val="24"/>
              </w:rPr>
              <w:t>Potok Pestike od »</w:t>
            </w:r>
            <w:proofErr w:type="spellStart"/>
            <w:r>
              <w:rPr>
                <w:sz w:val="24"/>
                <w:szCs w:val="24"/>
              </w:rPr>
              <w:t>Habrijačka</w:t>
            </w:r>
            <w:proofErr w:type="spellEnd"/>
            <w:r>
              <w:rPr>
                <w:sz w:val="24"/>
                <w:szCs w:val="24"/>
              </w:rPr>
              <w:t>« do »</w:t>
            </w:r>
            <w:proofErr w:type="spellStart"/>
            <w:r>
              <w:rPr>
                <w:sz w:val="24"/>
                <w:szCs w:val="24"/>
              </w:rPr>
              <w:t>Planitka</w:t>
            </w:r>
            <w:proofErr w:type="spellEnd"/>
            <w:r>
              <w:rPr>
                <w:sz w:val="24"/>
                <w:szCs w:val="24"/>
              </w:rPr>
              <w:t>« v dolžini 1400m</w:t>
            </w:r>
          </w:p>
          <w:p w:rsidR="00A8317D" w:rsidRDefault="00A8317D" w:rsidP="00A8317D">
            <w:pPr>
              <w:numPr>
                <w:ilvl w:val="0"/>
                <w:numId w:val="3"/>
              </w:numPr>
              <w:spacing w:after="0" w:line="240" w:lineRule="auto"/>
              <w:rPr>
                <w:sz w:val="24"/>
                <w:szCs w:val="24"/>
              </w:rPr>
            </w:pPr>
            <w:r>
              <w:rPr>
                <w:sz w:val="24"/>
                <w:szCs w:val="24"/>
              </w:rPr>
              <w:t xml:space="preserve">Potok Korenjak od </w:t>
            </w:r>
            <w:proofErr w:type="spellStart"/>
            <w:r>
              <w:rPr>
                <w:sz w:val="24"/>
                <w:szCs w:val="24"/>
              </w:rPr>
              <w:t>Habrijačka</w:t>
            </w:r>
            <w:proofErr w:type="spellEnd"/>
            <w:r>
              <w:rPr>
                <w:sz w:val="24"/>
                <w:szCs w:val="24"/>
              </w:rPr>
              <w:t xml:space="preserve"> do igrišča v Korenjaku v </w:t>
            </w:r>
            <w:proofErr w:type="spellStart"/>
            <w:r>
              <w:rPr>
                <w:sz w:val="24"/>
                <w:szCs w:val="24"/>
              </w:rPr>
              <w:t>dložini</w:t>
            </w:r>
            <w:proofErr w:type="spellEnd"/>
            <w:r>
              <w:rPr>
                <w:sz w:val="24"/>
                <w:szCs w:val="24"/>
              </w:rPr>
              <w:t xml:space="preserve"> 1300m</w:t>
            </w:r>
          </w:p>
          <w:p w:rsidR="00A8317D" w:rsidRDefault="00A8317D" w:rsidP="00A8317D">
            <w:pPr>
              <w:numPr>
                <w:ilvl w:val="0"/>
                <w:numId w:val="3"/>
              </w:numPr>
              <w:spacing w:after="0" w:line="240" w:lineRule="auto"/>
              <w:rPr>
                <w:sz w:val="24"/>
                <w:szCs w:val="24"/>
              </w:rPr>
            </w:pPr>
            <w:r>
              <w:rPr>
                <w:sz w:val="24"/>
                <w:szCs w:val="24"/>
              </w:rPr>
              <w:t xml:space="preserve">Potok Turški vrh od </w:t>
            </w:r>
            <w:proofErr w:type="spellStart"/>
            <w:r>
              <w:rPr>
                <w:sz w:val="24"/>
                <w:szCs w:val="24"/>
              </w:rPr>
              <w:t>Habijanika</w:t>
            </w:r>
            <w:proofErr w:type="spellEnd"/>
            <w:r>
              <w:rPr>
                <w:sz w:val="24"/>
                <w:szCs w:val="24"/>
              </w:rPr>
              <w:t xml:space="preserve"> do </w:t>
            </w:r>
            <w:proofErr w:type="spellStart"/>
            <w:r>
              <w:rPr>
                <w:sz w:val="24"/>
                <w:szCs w:val="24"/>
              </w:rPr>
              <w:t>ocepa</w:t>
            </w:r>
            <w:proofErr w:type="spellEnd"/>
            <w:r>
              <w:rPr>
                <w:sz w:val="24"/>
                <w:szCs w:val="24"/>
              </w:rPr>
              <w:t xml:space="preserve"> Lazar Branko ml. v dolžini 500m</w:t>
            </w:r>
          </w:p>
          <w:p w:rsidR="00A8317D" w:rsidRDefault="00A8317D" w:rsidP="00A8317D">
            <w:pPr>
              <w:numPr>
                <w:ilvl w:val="0"/>
                <w:numId w:val="3"/>
              </w:numPr>
              <w:spacing w:after="0" w:line="240" w:lineRule="auto"/>
              <w:rPr>
                <w:sz w:val="24"/>
                <w:szCs w:val="24"/>
              </w:rPr>
            </w:pPr>
            <w:r>
              <w:rPr>
                <w:sz w:val="24"/>
                <w:szCs w:val="24"/>
              </w:rPr>
              <w:t xml:space="preserve">Potok Gorenjski vrh od </w:t>
            </w:r>
            <w:proofErr w:type="spellStart"/>
            <w:r>
              <w:rPr>
                <w:sz w:val="24"/>
                <w:szCs w:val="24"/>
              </w:rPr>
              <w:t>Repičaka</w:t>
            </w:r>
            <w:proofErr w:type="spellEnd"/>
            <w:r>
              <w:rPr>
                <w:sz w:val="24"/>
                <w:szCs w:val="24"/>
              </w:rPr>
              <w:t xml:space="preserve"> do konca v </w:t>
            </w:r>
            <w:proofErr w:type="spellStart"/>
            <w:r>
              <w:rPr>
                <w:sz w:val="24"/>
                <w:szCs w:val="24"/>
              </w:rPr>
              <w:t>kopsovi</w:t>
            </w:r>
            <w:proofErr w:type="spellEnd"/>
            <w:r>
              <w:rPr>
                <w:sz w:val="24"/>
                <w:szCs w:val="24"/>
              </w:rPr>
              <w:t xml:space="preserve"> grabi v dolžini 800 m</w:t>
            </w:r>
          </w:p>
          <w:p w:rsidR="00A8317D" w:rsidRDefault="00A8317D" w:rsidP="00A8317D">
            <w:pPr>
              <w:numPr>
                <w:ilvl w:val="0"/>
                <w:numId w:val="3"/>
              </w:numPr>
              <w:spacing w:after="0" w:line="240" w:lineRule="auto"/>
              <w:rPr>
                <w:sz w:val="24"/>
                <w:szCs w:val="24"/>
              </w:rPr>
            </w:pPr>
            <w:proofErr w:type="spellStart"/>
            <w:r>
              <w:rPr>
                <w:sz w:val="24"/>
                <w:szCs w:val="24"/>
              </w:rPr>
              <w:t>Kojuhovski</w:t>
            </w:r>
            <w:proofErr w:type="spellEnd"/>
            <w:r>
              <w:rPr>
                <w:sz w:val="24"/>
                <w:szCs w:val="24"/>
              </w:rPr>
              <w:t xml:space="preserve"> potok do </w:t>
            </w:r>
            <w:proofErr w:type="spellStart"/>
            <w:r>
              <w:rPr>
                <w:sz w:val="24"/>
                <w:szCs w:val="24"/>
              </w:rPr>
              <w:t>Borak</w:t>
            </w:r>
            <w:proofErr w:type="spellEnd"/>
            <w:r>
              <w:rPr>
                <w:sz w:val="24"/>
                <w:szCs w:val="24"/>
              </w:rPr>
              <w:t xml:space="preserve"> Zlatka v dolžini 2300m</w:t>
            </w:r>
          </w:p>
          <w:p w:rsidR="00A8317D" w:rsidRDefault="00A8317D" w:rsidP="00A8317D">
            <w:pPr>
              <w:numPr>
                <w:ilvl w:val="0"/>
                <w:numId w:val="3"/>
              </w:numPr>
              <w:spacing w:after="0" w:line="240" w:lineRule="auto"/>
              <w:rPr>
                <w:sz w:val="24"/>
                <w:szCs w:val="24"/>
              </w:rPr>
            </w:pPr>
            <w:r>
              <w:rPr>
                <w:sz w:val="24"/>
                <w:szCs w:val="24"/>
              </w:rPr>
              <w:t xml:space="preserve">Potok Belski vrh od Matevža v dolino mimo </w:t>
            </w:r>
            <w:proofErr w:type="spellStart"/>
            <w:r>
              <w:rPr>
                <w:sz w:val="24"/>
                <w:szCs w:val="24"/>
              </w:rPr>
              <w:t>Kopša</w:t>
            </w:r>
            <w:proofErr w:type="spellEnd"/>
            <w:r>
              <w:rPr>
                <w:sz w:val="24"/>
                <w:szCs w:val="24"/>
              </w:rPr>
              <w:t xml:space="preserve"> do konca v dolžini 650m</w:t>
            </w:r>
          </w:p>
          <w:p w:rsidR="00A8317D" w:rsidRDefault="00A8317D" w:rsidP="00A8317D">
            <w:pPr>
              <w:numPr>
                <w:ilvl w:val="0"/>
                <w:numId w:val="3"/>
              </w:numPr>
              <w:spacing w:after="0" w:line="240" w:lineRule="auto"/>
              <w:rPr>
                <w:sz w:val="24"/>
                <w:szCs w:val="24"/>
              </w:rPr>
            </w:pPr>
            <w:r>
              <w:rPr>
                <w:sz w:val="24"/>
                <w:szCs w:val="24"/>
              </w:rPr>
              <w:t xml:space="preserve">Potok Drenovec od prepusta pri Hrnčič Darinko do mostu za </w:t>
            </w:r>
            <w:proofErr w:type="spellStart"/>
            <w:r>
              <w:rPr>
                <w:sz w:val="24"/>
                <w:szCs w:val="24"/>
              </w:rPr>
              <w:t>mohor</w:t>
            </w:r>
            <w:proofErr w:type="spellEnd"/>
            <w:r>
              <w:rPr>
                <w:sz w:val="24"/>
                <w:szCs w:val="24"/>
              </w:rPr>
              <w:t xml:space="preserve"> v dolžini 400m</w:t>
            </w:r>
          </w:p>
          <w:p w:rsidR="00A8317D" w:rsidRDefault="00A8317D" w:rsidP="008F340B">
            <w:pPr>
              <w:rPr>
                <w:sz w:val="24"/>
                <w:szCs w:val="24"/>
              </w:rPr>
            </w:pPr>
            <w:r>
              <w:rPr>
                <w:sz w:val="24"/>
                <w:szCs w:val="24"/>
              </w:rPr>
              <w:t>Izvedba storitev se je izdala v skladu z Zakonom o javnem naročanju in sicer na podlagi naročilnice. Strošek košnje potoka po m2 =0,0280€ + DDV.</w:t>
            </w:r>
          </w:p>
          <w:p w:rsidR="00A8317D" w:rsidRDefault="00A8317D" w:rsidP="008F340B">
            <w:pPr>
              <w:rPr>
                <w:sz w:val="24"/>
                <w:szCs w:val="24"/>
              </w:rPr>
            </w:pPr>
            <w:r>
              <w:rPr>
                <w:sz w:val="24"/>
                <w:szCs w:val="24"/>
              </w:rPr>
              <w:t>Odbor ugotavlja, da so sredstva bila porabljena namensko.</w:t>
            </w:r>
          </w:p>
          <w:p w:rsidR="00A8317D" w:rsidRPr="008870FD" w:rsidRDefault="00A8317D" w:rsidP="008F340B">
            <w:pPr>
              <w:rPr>
                <w:sz w:val="24"/>
                <w:szCs w:val="24"/>
              </w:rPr>
            </w:pPr>
          </w:p>
          <w:p w:rsidR="00A8317D" w:rsidRPr="001B1C80" w:rsidRDefault="00A8317D" w:rsidP="008F340B">
            <w:pPr>
              <w:ind w:left="360"/>
              <w:rPr>
                <w:i/>
                <w:sz w:val="24"/>
              </w:rPr>
            </w:pPr>
            <w:r w:rsidRPr="001B1C80">
              <w:rPr>
                <w:i/>
                <w:sz w:val="24"/>
              </w:rPr>
              <w:t xml:space="preserve"> </w:t>
            </w:r>
          </w:p>
        </w:tc>
      </w:tr>
    </w:tbl>
    <w:p w:rsidR="008B0BC5" w:rsidRDefault="008B0BC5" w:rsidP="008B0BC5"/>
    <w:tbl>
      <w:tblPr>
        <w:tblW w:w="949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06"/>
        <w:gridCol w:w="5592"/>
      </w:tblGrid>
      <w:tr w:rsidR="00A8317D" w:rsidTr="00024CED">
        <w:tc>
          <w:tcPr>
            <w:tcW w:w="3906" w:type="dxa"/>
            <w:shd w:val="clear" w:color="auto" w:fill="D0CECE" w:themeFill="background2" w:themeFillShade="E6"/>
          </w:tcPr>
          <w:p w:rsidR="00A8317D" w:rsidRDefault="00A8317D" w:rsidP="008F340B">
            <w:pPr>
              <w:rPr>
                <w:b/>
                <w:i/>
                <w:sz w:val="24"/>
              </w:rPr>
            </w:pPr>
            <w:r>
              <w:rPr>
                <w:b/>
                <w:i/>
                <w:sz w:val="24"/>
              </w:rPr>
              <w:t>Predmet nadzora</w:t>
            </w:r>
          </w:p>
        </w:tc>
        <w:tc>
          <w:tcPr>
            <w:tcW w:w="5592" w:type="dxa"/>
            <w:shd w:val="clear" w:color="auto" w:fill="D0CECE" w:themeFill="background2" w:themeFillShade="E6"/>
          </w:tcPr>
          <w:p w:rsidR="00A8317D" w:rsidRPr="00FB191B" w:rsidRDefault="00A8317D" w:rsidP="008F340B">
            <w:pPr>
              <w:jc w:val="center"/>
              <w:rPr>
                <w:b/>
                <w:i/>
                <w:sz w:val="24"/>
              </w:rPr>
            </w:pPr>
            <w:r w:rsidRPr="00157D29">
              <w:rPr>
                <w:b/>
                <w:i/>
                <w:sz w:val="24"/>
              </w:rPr>
              <w:t xml:space="preserve">Pregled </w:t>
            </w:r>
            <w:r>
              <w:rPr>
                <w:b/>
                <w:i/>
                <w:sz w:val="24"/>
              </w:rPr>
              <w:t>financiranja in upravičencev javnih del</w:t>
            </w:r>
          </w:p>
        </w:tc>
      </w:tr>
      <w:tr w:rsidR="00A8317D" w:rsidTr="00024CED">
        <w:tc>
          <w:tcPr>
            <w:tcW w:w="3906" w:type="dxa"/>
            <w:shd w:val="clear" w:color="auto" w:fill="FFC000"/>
          </w:tcPr>
          <w:p w:rsidR="00A8317D" w:rsidRDefault="00A8317D" w:rsidP="008F340B">
            <w:pPr>
              <w:rPr>
                <w:b/>
                <w:i/>
                <w:sz w:val="24"/>
              </w:rPr>
            </w:pPr>
            <w:r>
              <w:rPr>
                <w:b/>
                <w:i/>
                <w:sz w:val="24"/>
              </w:rPr>
              <w:t>Datum nadzora</w:t>
            </w:r>
          </w:p>
        </w:tc>
        <w:tc>
          <w:tcPr>
            <w:tcW w:w="5592" w:type="dxa"/>
            <w:shd w:val="clear" w:color="auto" w:fill="FFC000"/>
          </w:tcPr>
          <w:p w:rsidR="00A8317D" w:rsidRDefault="00A8317D" w:rsidP="008F340B">
            <w:pPr>
              <w:rPr>
                <w:i/>
                <w:sz w:val="24"/>
              </w:rPr>
            </w:pPr>
            <w:r>
              <w:rPr>
                <w:i/>
                <w:sz w:val="24"/>
              </w:rPr>
              <w:t>10. 4.2017</w:t>
            </w:r>
          </w:p>
        </w:tc>
      </w:tr>
      <w:tr w:rsidR="00A8317D" w:rsidRPr="001B1C80" w:rsidTr="00024CED">
        <w:tblPrEx>
          <w:tblBorders>
            <w:insideH w:val="none" w:sz="0" w:space="0" w:color="auto"/>
            <w:insideV w:val="none" w:sz="0" w:space="0" w:color="auto"/>
          </w:tblBorders>
        </w:tblPrEx>
        <w:tc>
          <w:tcPr>
            <w:tcW w:w="9498" w:type="dxa"/>
            <w:gridSpan w:val="2"/>
            <w:tcBorders>
              <w:top w:val="single" w:sz="4" w:space="0" w:color="auto"/>
              <w:left w:val="single" w:sz="4" w:space="0" w:color="auto"/>
              <w:bottom w:val="single" w:sz="4" w:space="0" w:color="auto"/>
              <w:right w:val="single" w:sz="4" w:space="0" w:color="auto"/>
            </w:tcBorders>
            <w:shd w:val="clear" w:color="auto" w:fill="FFFF00"/>
          </w:tcPr>
          <w:p w:rsidR="00A8317D" w:rsidRPr="00E25DC1" w:rsidRDefault="00A8317D" w:rsidP="008F340B">
            <w:pPr>
              <w:rPr>
                <w:b/>
                <w:i/>
                <w:sz w:val="24"/>
              </w:rPr>
            </w:pPr>
            <w:r w:rsidRPr="00E25DC1">
              <w:rPr>
                <w:b/>
                <w:i/>
                <w:sz w:val="24"/>
              </w:rPr>
              <w:t>UGOTOVITVE</w:t>
            </w:r>
          </w:p>
        </w:tc>
      </w:tr>
      <w:tr w:rsidR="00A8317D" w:rsidRPr="001B1C80" w:rsidTr="00024CED">
        <w:tblPrEx>
          <w:tblBorders>
            <w:insideH w:val="none" w:sz="0" w:space="0" w:color="auto"/>
            <w:insideV w:val="none" w:sz="0" w:space="0" w:color="auto"/>
          </w:tblBorders>
        </w:tblPrEx>
        <w:tc>
          <w:tcPr>
            <w:tcW w:w="9498" w:type="dxa"/>
            <w:gridSpan w:val="2"/>
            <w:tcBorders>
              <w:top w:val="single" w:sz="4" w:space="0" w:color="auto"/>
              <w:left w:val="single" w:sz="4" w:space="0" w:color="auto"/>
              <w:bottom w:val="single" w:sz="4" w:space="0" w:color="auto"/>
              <w:right w:val="single" w:sz="4" w:space="0" w:color="auto"/>
            </w:tcBorders>
          </w:tcPr>
          <w:p w:rsidR="00A8317D" w:rsidRDefault="00A8317D" w:rsidP="00A8317D">
            <w:pPr>
              <w:numPr>
                <w:ilvl w:val="0"/>
                <w:numId w:val="4"/>
              </w:numPr>
              <w:spacing w:after="0" w:line="240" w:lineRule="auto"/>
              <w:rPr>
                <w:sz w:val="24"/>
                <w:szCs w:val="24"/>
              </w:rPr>
            </w:pPr>
            <w:r>
              <w:rPr>
                <w:sz w:val="24"/>
                <w:szCs w:val="24"/>
              </w:rPr>
              <w:t xml:space="preserve">V proračunu občine Zavrč </w:t>
            </w:r>
            <w:r w:rsidR="003C209D">
              <w:rPr>
                <w:sz w:val="24"/>
                <w:szCs w:val="24"/>
              </w:rPr>
              <w:t xml:space="preserve"> so </w:t>
            </w:r>
            <w:r>
              <w:rPr>
                <w:sz w:val="24"/>
                <w:szCs w:val="24"/>
              </w:rPr>
              <w:t>za leto 2017</w:t>
            </w:r>
            <w:r w:rsidR="003C209D">
              <w:rPr>
                <w:sz w:val="24"/>
                <w:szCs w:val="24"/>
              </w:rPr>
              <w:t>,</w:t>
            </w:r>
            <w:r>
              <w:rPr>
                <w:sz w:val="24"/>
                <w:szCs w:val="24"/>
              </w:rPr>
              <w:t xml:space="preserve">  za izvajanje javnih del </w:t>
            </w:r>
            <w:r w:rsidR="00E25DC1">
              <w:rPr>
                <w:sz w:val="24"/>
                <w:szCs w:val="24"/>
              </w:rPr>
              <w:t xml:space="preserve">(stroški) </w:t>
            </w:r>
            <w:r>
              <w:rPr>
                <w:sz w:val="24"/>
                <w:szCs w:val="24"/>
              </w:rPr>
              <w:t xml:space="preserve">planirana sredstva v višini 51.965 € na proračunski postavki »Plače, povračila in </w:t>
            </w:r>
            <w:proofErr w:type="spellStart"/>
            <w:r>
              <w:rPr>
                <w:sz w:val="24"/>
                <w:szCs w:val="24"/>
              </w:rPr>
              <w:t>prispevki_javna</w:t>
            </w:r>
            <w:proofErr w:type="spellEnd"/>
            <w:r>
              <w:rPr>
                <w:sz w:val="24"/>
                <w:szCs w:val="24"/>
              </w:rPr>
              <w:t xml:space="preserve"> dela -100100) in 22.850,00€ na proračunski postavki –drugi stroški-javna dela 100101</w:t>
            </w:r>
          </w:p>
          <w:p w:rsidR="00A8317D" w:rsidRDefault="00A8317D" w:rsidP="00A8317D">
            <w:pPr>
              <w:numPr>
                <w:ilvl w:val="0"/>
                <w:numId w:val="4"/>
              </w:numPr>
              <w:spacing w:after="0" w:line="240" w:lineRule="auto"/>
              <w:rPr>
                <w:sz w:val="24"/>
                <w:szCs w:val="24"/>
              </w:rPr>
            </w:pPr>
            <w:r>
              <w:rPr>
                <w:sz w:val="24"/>
                <w:szCs w:val="24"/>
              </w:rPr>
              <w:t>V proračunu občine Zavrč za leto 2017 so planirani tudi prihodki v višini 34.050 eurov na kontu 740004</w:t>
            </w:r>
          </w:p>
          <w:p w:rsidR="00A8317D" w:rsidRDefault="00A8317D" w:rsidP="00A8317D">
            <w:pPr>
              <w:numPr>
                <w:ilvl w:val="0"/>
                <w:numId w:val="4"/>
              </w:numPr>
              <w:spacing w:after="0" w:line="240" w:lineRule="auto"/>
              <w:rPr>
                <w:sz w:val="24"/>
                <w:szCs w:val="24"/>
              </w:rPr>
            </w:pPr>
            <w:r>
              <w:rPr>
                <w:sz w:val="24"/>
                <w:szCs w:val="24"/>
              </w:rPr>
              <w:t>Opredelitev javnih del (vsebina in pogoji izvajanja)</w:t>
            </w:r>
          </w:p>
          <w:p w:rsidR="00A8317D" w:rsidRDefault="00A8317D" w:rsidP="00A8317D">
            <w:pPr>
              <w:numPr>
                <w:ilvl w:val="0"/>
                <w:numId w:val="3"/>
              </w:numPr>
              <w:spacing w:after="0" w:line="240" w:lineRule="auto"/>
              <w:rPr>
                <w:sz w:val="24"/>
                <w:szCs w:val="24"/>
              </w:rPr>
            </w:pPr>
            <w:r>
              <w:rPr>
                <w:sz w:val="24"/>
                <w:szCs w:val="24"/>
              </w:rPr>
              <w:t>Javna dela so aktivna politika zaposlovanja, ki so namenjena aktiviranju brezposelnih oseb, ki so več kot eno leto neprekinjeno prijavljene v evidenci brezposelnih oseb;</w:t>
            </w:r>
          </w:p>
          <w:p w:rsidR="00A8317D" w:rsidRDefault="00A8317D" w:rsidP="00A8317D">
            <w:pPr>
              <w:numPr>
                <w:ilvl w:val="0"/>
                <w:numId w:val="3"/>
              </w:numPr>
              <w:spacing w:after="0" w:line="240" w:lineRule="auto"/>
              <w:rPr>
                <w:sz w:val="24"/>
                <w:szCs w:val="24"/>
              </w:rPr>
            </w:pPr>
            <w:r>
              <w:rPr>
                <w:sz w:val="24"/>
                <w:szCs w:val="24"/>
              </w:rPr>
              <w:t>V programe javnih del se lahko vključujejo dolgotrajno  brezposelne osebe, ki jih napoti Zavod za zaposlovanje;</w:t>
            </w:r>
          </w:p>
          <w:p w:rsidR="00A8317D" w:rsidRDefault="00A8317D" w:rsidP="00A8317D">
            <w:pPr>
              <w:numPr>
                <w:ilvl w:val="0"/>
                <w:numId w:val="3"/>
              </w:numPr>
              <w:spacing w:after="0" w:line="240" w:lineRule="auto"/>
              <w:rPr>
                <w:sz w:val="24"/>
                <w:szCs w:val="24"/>
              </w:rPr>
            </w:pPr>
            <w:r>
              <w:rPr>
                <w:sz w:val="24"/>
                <w:szCs w:val="24"/>
              </w:rPr>
              <w:t>Brezposelne osebe se lahko vključijo v javna dela največ za eno leto</w:t>
            </w:r>
          </w:p>
          <w:p w:rsidR="00A8317D" w:rsidRDefault="00A8317D" w:rsidP="00A8317D">
            <w:pPr>
              <w:numPr>
                <w:ilvl w:val="0"/>
                <w:numId w:val="3"/>
              </w:numPr>
              <w:spacing w:after="0" w:line="240" w:lineRule="auto"/>
              <w:rPr>
                <w:sz w:val="24"/>
                <w:szCs w:val="24"/>
              </w:rPr>
            </w:pPr>
            <w:r>
              <w:rPr>
                <w:sz w:val="24"/>
                <w:szCs w:val="24"/>
              </w:rPr>
              <w:t>Delež zavoda pri financiranju plače za udeležence javnih del v letu 2017 je za občino Zavrč 65 % (merilo –povprečna stopnja brezposelnosti v obdobju januar-avgust 2016 od vključno 9,0% do 12,0%)</w:t>
            </w:r>
          </w:p>
          <w:p w:rsidR="00A8317D" w:rsidRDefault="00A8317D" w:rsidP="00A8317D">
            <w:pPr>
              <w:numPr>
                <w:ilvl w:val="0"/>
                <w:numId w:val="3"/>
              </w:numPr>
              <w:spacing w:after="0" w:line="240" w:lineRule="auto"/>
              <w:rPr>
                <w:sz w:val="24"/>
                <w:szCs w:val="24"/>
              </w:rPr>
            </w:pPr>
            <w:r>
              <w:rPr>
                <w:sz w:val="24"/>
                <w:szCs w:val="24"/>
              </w:rPr>
              <w:t>Upravičeni stroški, ki jih zagotavlja Zavod za izvedbo programa :</w:t>
            </w:r>
          </w:p>
          <w:p w:rsidR="00A8317D" w:rsidRDefault="00A8317D" w:rsidP="00A8317D">
            <w:pPr>
              <w:numPr>
                <w:ilvl w:val="0"/>
                <w:numId w:val="5"/>
              </w:numPr>
              <w:spacing w:after="0" w:line="240" w:lineRule="auto"/>
              <w:rPr>
                <w:sz w:val="24"/>
                <w:szCs w:val="24"/>
              </w:rPr>
            </w:pPr>
            <w:r>
              <w:rPr>
                <w:sz w:val="24"/>
                <w:szCs w:val="24"/>
              </w:rPr>
              <w:t>Del sredstev za plače udeležencev -65%</w:t>
            </w:r>
          </w:p>
          <w:p w:rsidR="00A8317D" w:rsidRDefault="00A8317D" w:rsidP="00A8317D">
            <w:pPr>
              <w:numPr>
                <w:ilvl w:val="0"/>
                <w:numId w:val="5"/>
              </w:numPr>
              <w:spacing w:after="0" w:line="240" w:lineRule="auto"/>
              <w:rPr>
                <w:sz w:val="24"/>
                <w:szCs w:val="24"/>
              </w:rPr>
            </w:pPr>
            <w:r>
              <w:rPr>
                <w:sz w:val="24"/>
                <w:szCs w:val="24"/>
              </w:rPr>
              <w:t>Sredstva za prehrano med delom-100%</w:t>
            </w:r>
          </w:p>
          <w:p w:rsidR="00A8317D" w:rsidRDefault="00A8317D" w:rsidP="00A8317D">
            <w:pPr>
              <w:numPr>
                <w:ilvl w:val="0"/>
                <w:numId w:val="5"/>
              </w:numPr>
              <w:spacing w:after="0" w:line="240" w:lineRule="auto"/>
              <w:rPr>
                <w:sz w:val="24"/>
                <w:szCs w:val="24"/>
              </w:rPr>
            </w:pPr>
            <w:r>
              <w:rPr>
                <w:sz w:val="24"/>
                <w:szCs w:val="24"/>
              </w:rPr>
              <w:lastRenderedPageBreak/>
              <w:t>Sredstva za prevoz na delo in z dela-100%</w:t>
            </w:r>
          </w:p>
          <w:p w:rsidR="00A8317D" w:rsidRDefault="00A8317D" w:rsidP="00A8317D">
            <w:pPr>
              <w:numPr>
                <w:ilvl w:val="0"/>
                <w:numId w:val="5"/>
              </w:numPr>
              <w:spacing w:after="0" w:line="240" w:lineRule="auto"/>
              <w:rPr>
                <w:sz w:val="24"/>
                <w:szCs w:val="24"/>
              </w:rPr>
            </w:pPr>
            <w:r>
              <w:rPr>
                <w:sz w:val="24"/>
                <w:szCs w:val="24"/>
              </w:rPr>
              <w:t>Sredstva za stroške predhodnega zdravniškega pregleda v dejanski višini</w:t>
            </w:r>
          </w:p>
          <w:p w:rsidR="00A8317D" w:rsidRDefault="00A8317D" w:rsidP="00A8317D">
            <w:pPr>
              <w:numPr>
                <w:ilvl w:val="0"/>
                <w:numId w:val="5"/>
              </w:numPr>
              <w:spacing w:after="0" w:line="240" w:lineRule="auto"/>
              <w:rPr>
                <w:sz w:val="24"/>
                <w:szCs w:val="24"/>
              </w:rPr>
            </w:pPr>
            <w:r>
              <w:rPr>
                <w:sz w:val="24"/>
                <w:szCs w:val="24"/>
              </w:rPr>
              <w:t>Sredstva za odpravnine ob upokojitvi pod pogoji, ki jih določa delovnopravna zakonodaja</w:t>
            </w:r>
          </w:p>
          <w:p w:rsidR="00A8317D" w:rsidRDefault="00A8317D" w:rsidP="00A8317D">
            <w:pPr>
              <w:numPr>
                <w:ilvl w:val="0"/>
                <w:numId w:val="3"/>
              </w:numPr>
              <w:spacing w:after="0" w:line="240" w:lineRule="auto"/>
              <w:rPr>
                <w:sz w:val="24"/>
                <w:szCs w:val="24"/>
              </w:rPr>
            </w:pPr>
            <w:r>
              <w:rPr>
                <w:sz w:val="24"/>
                <w:szCs w:val="24"/>
              </w:rPr>
              <w:t>Naročnik oz. izvajalec (občina Zavrč) zagotavlja sredstva za pokrivanje razlike plač za udeležence, regres za letni dopust, dodatke za posebne obremenitve pri delu, neugodne vplive okolja, nevarnosti pri delu in delo v delovnem času, ki je za delavce manj ugoden, ter materialni stroškov, vključno s stroški prostorov in potrebne opreme za izvajanje programa javnih del. Za udeležence, katerih plača ne dosega minimalne plače v skladu z zakoni, ki urejajo socialna zavarovanja, zagotavlja tudi plačilo prispevkov za socialno varnost od predpisane osnove.</w:t>
            </w:r>
          </w:p>
          <w:p w:rsidR="00A8317D" w:rsidRDefault="00A8317D" w:rsidP="00A8317D">
            <w:pPr>
              <w:numPr>
                <w:ilvl w:val="0"/>
                <w:numId w:val="3"/>
              </w:numPr>
              <w:spacing w:after="0" w:line="240" w:lineRule="auto"/>
              <w:rPr>
                <w:sz w:val="24"/>
                <w:szCs w:val="24"/>
              </w:rPr>
            </w:pPr>
            <w:r>
              <w:rPr>
                <w:sz w:val="24"/>
                <w:szCs w:val="24"/>
              </w:rPr>
              <w:t>Ponudbe za izbor programov javnih del je oddala občina Zavrč za 3 udeležence javnih del in sicer za urejanje in vzdrževanje javnih površin ter občinskih cest s strokovno izobrazbo –ravne strokovne izobrazbe IV.</w:t>
            </w:r>
          </w:p>
          <w:p w:rsidR="00A8317D" w:rsidRDefault="00A8317D" w:rsidP="00A8317D">
            <w:pPr>
              <w:numPr>
                <w:ilvl w:val="0"/>
                <w:numId w:val="3"/>
              </w:numPr>
              <w:spacing w:after="0" w:line="240" w:lineRule="auto"/>
              <w:rPr>
                <w:sz w:val="24"/>
                <w:szCs w:val="24"/>
              </w:rPr>
            </w:pPr>
            <w:r>
              <w:rPr>
                <w:sz w:val="24"/>
                <w:szCs w:val="24"/>
              </w:rPr>
              <w:t>Zavod za zaposlovanje je odobril 2 udeleženca javnih del za obdobje 12 mesecev in 1 javnega udeleženca za obdobje 6 mesecev</w:t>
            </w:r>
          </w:p>
          <w:p w:rsidR="00A8317D" w:rsidRDefault="00A8317D" w:rsidP="00A8317D">
            <w:pPr>
              <w:numPr>
                <w:ilvl w:val="0"/>
                <w:numId w:val="3"/>
              </w:numPr>
              <w:spacing w:after="0" w:line="240" w:lineRule="auto"/>
              <w:rPr>
                <w:sz w:val="24"/>
                <w:szCs w:val="24"/>
              </w:rPr>
            </w:pPr>
            <w:r>
              <w:rPr>
                <w:sz w:val="24"/>
                <w:szCs w:val="24"/>
              </w:rPr>
              <w:t>Javna delavka je nastopila delo 9.1.2017 in do 31. 12. 2017, plača za opravljanje del po pogodbi znaša 751,19 eurov (I. bruto) za IV raven izobrazbe</w:t>
            </w:r>
          </w:p>
          <w:p w:rsidR="00A8317D" w:rsidRDefault="00A8317D" w:rsidP="00A8317D">
            <w:pPr>
              <w:numPr>
                <w:ilvl w:val="0"/>
                <w:numId w:val="3"/>
              </w:numPr>
              <w:spacing w:after="0" w:line="240" w:lineRule="auto"/>
              <w:rPr>
                <w:sz w:val="24"/>
                <w:szCs w:val="24"/>
              </w:rPr>
            </w:pPr>
            <w:r>
              <w:rPr>
                <w:sz w:val="24"/>
                <w:szCs w:val="24"/>
              </w:rPr>
              <w:t>Javni delavec je nastopil delo dne 1. 3. 2017 in do 31. 12. 2017, plača za opravljanje del po pogodbi znaša 751,19 eurov (I. bruto) za IV raven izobrazbe</w:t>
            </w:r>
          </w:p>
          <w:p w:rsidR="00A8317D" w:rsidRPr="001B1C80" w:rsidRDefault="00A8317D" w:rsidP="008F340B">
            <w:pPr>
              <w:ind w:left="360"/>
              <w:rPr>
                <w:i/>
                <w:sz w:val="24"/>
              </w:rPr>
            </w:pPr>
            <w:r w:rsidRPr="001B1C80">
              <w:rPr>
                <w:i/>
                <w:sz w:val="24"/>
              </w:rPr>
              <w:t xml:space="preserve"> </w:t>
            </w:r>
          </w:p>
        </w:tc>
      </w:tr>
    </w:tbl>
    <w:p w:rsidR="00A8317D" w:rsidRDefault="00A8317D" w:rsidP="008B0BC5"/>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6"/>
        <w:gridCol w:w="236"/>
        <w:gridCol w:w="1113"/>
        <w:gridCol w:w="1733"/>
        <w:gridCol w:w="1589"/>
        <w:gridCol w:w="1157"/>
      </w:tblGrid>
      <w:tr w:rsidR="00A8317D" w:rsidTr="003D3407">
        <w:tc>
          <w:tcPr>
            <w:tcW w:w="3622" w:type="dxa"/>
            <w:gridSpan w:val="2"/>
            <w:shd w:val="clear" w:color="auto" w:fill="E7E6E6" w:themeFill="background2"/>
          </w:tcPr>
          <w:p w:rsidR="00A8317D" w:rsidRDefault="00A8317D" w:rsidP="008F340B">
            <w:pPr>
              <w:rPr>
                <w:b/>
                <w:i/>
                <w:sz w:val="24"/>
              </w:rPr>
            </w:pPr>
            <w:r>
              <w:rPr>
                <w:b/>
                <w:i/>
                <w:sz w:val="24"/>
              </w:rPr>
              <w:t>Predmet nadzora</w:t>
            </w:r>
          </w:p>
        </w:tc>
        <w:tc>
          <w:tcPr>
            <w:tcW w:w="5592" w:type="dxa"/>
            <w:gridSpan w:val="4"/>
            <w:shd w:val="clear" w:color="auto" w:fill="E7E6E6" w:themeFill="background2"/>
          </w:tcPr>
          <w:p w:rsidR="00A8317D" w:rsidRPr="00FB191B" w:rsidRDefault="00A8317D" w:rsidP="008F340B">
            <w:pPr>
              <w:jc w:val="center"/>
              <w:rPr>
                <w:b/>
                <w:i/>
                <w:sz w:val="24"/>
              </w:rPr>
            </w:pPr>
            <w:r w:rsidRPr="00157D29">
              <w:rPr>
                <w:b/>
                <w:i/>
                <w:sz w:val="24"/>
              </w:rPr>
              <w:t xml:space="preserve">Pregled </w:t>
            </w:r>
            <w:r>
              <w:rPr>
                <w:b/>
                <w:i/>
                <w:sz w:val="24"/>
              </w:rPr>
              <w:t>porabe sredstev pri sanaciji plazu pod stanovanjsko hišo Rihtarič</w:t>
            </w:r>
          </w:p>
        </w:tc>
      </w:tr>
      <w:tr w:rsidR="00A8317D" w:rsidTr="003D3407">
        <w:tc>
          <w:tcPr>
            <w:tcW w:w="3622" w:type="dxa"/>
            <w:gridSpan w:val="2"/>
            <w:shd w:val="clear" w:color="auto" w:fill="FFC000"/>
          </w:tcPr>
          <w:p w:rsidR="00A8317D" w:rsidRDefault="00A8317D" w:rsidP="008F340B">
            <w:pPr>
              <w:rPr>
                <w:b/>
                <w:i/>
                <w:sz w:val="24"/>
              </w:rPr>
            </w:pPr>
            <w:r>
              <w:rPr>
                <w:b/>
                <w:i/>
                <w:sz w:val="24"/>
              </w:rPr>
              <w:t>Datum nadzora</w:t>
            </w:r>
          </w:p>
        </w:tc>
        <w:tc>
          <w:tcPr>
            <w:tcW w:w="5592" w:type="dxa"/>
            <w:gridSpan w:val="4"/>
            <w:shd w:val="clear" w:color="auto" w:fill="FFC000"/>
          </w:tcPr>
          <w:p w:rsidR="00A8317D" w:rsidRDefault="00A8317D" w:rsidP="008F340B">
            <w:pPr>
              <w:rPr>
                <w:i/>
                <w:sz w:val="24"/>
              </w:rPr>
            </w:pPr>
            <w:r>
              <w:rPr>
                <w:i/>
                <w:sz w:val="24"/>
              </w:rPr>
              <w:t>10. 4.2017</w:t>
            </w:r>
          </w:p>
        </w:tc>
      </w:tr>
      <w:tr w:rsidR="00E25DC1" w:rsidTr="003D3407">
        <w:tc>
          <w:tcPr>
            <w:tcW w:w="3622" w:type="dxa"/>
            <w:gridSpan w:val="2"/>
            <w:shd w:val="clear" w:color="auto" w:fill="FFFF00"/>
          </w:tcPr>
          <w:p w:rsidR="00E25DC1" w:rsidRDefault="00E25DC1" w:rsidP="008F340B">
            <w:pPr>
              <w:rPr>
                <w:b/>
                <w:i/>
                <w:sz w:val="24"/>
              </w:rPr>
            </w:pPr>
            <w:r w:rsidRPr="000E29AC">
              <w:rPr>
                <w:b/>
                <w:i/>
                <w:sz w:val="24"/>
              </w:rPr>
              <w:t>Poročilo o nastalih stroških pri sanaciji plazu pod stanovanjsko stavbo Rihtarič:</w:t>
            </w:r>
          </w:p>
        </w:tc>
        <w:tc>
          <w:tcPr>
            <w:tcW w:w="5592" w:type="dxa"/>
            <w:gridSpan w:val="4"/>
            <w:shd w:val="clear" w:color="auto" w:fill="FFFF00"/>
          </w:tcPr>
          <w:p w:rsidR="00E25DC1" w:rsidRDefault="00E25DC1" w:rsidP="008F340B">
            <w:pPr>
              <w:rPr>
                <w:i/>
                <w:sz w:val="24"/>
              </w:rPr>
            </w:pP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386" w:type="dxa"/>
            <w:tcBorders>
              <w:top w:val="single" w:sz="2" w:space="0" w:color="auto"/>
              <w:left w:val="single" w:sz="2" w:space="0" w:color="auto"/>
              <w:bottom w:val="single" w:sz="2" w:space="0" w:color="auto"/>
              <w:right w:val="single" w:sz="2" w:space="0" w:color="auto"/>
            </w:tcBorders>
          </w:tcPr>
          <w:p w:rsidR="00A8317D" w:rsidRDefault="00E25DC1" w:rsidP="00E25DC1">
            <w:pPr>
              <w:autoSpaceDE w:val="0"/>
              <w:autoSpaceDN w:val="0"/>
              <w:adjustRightInd w:val="0"/>
              <w:jc w:val="center"/>
              <w:rPr>
                <w:rFonts w:ascii="Arial" w:hAnsi="Arial" w:cs="Arial"/>
                <w:color w:val="000000"/>
              </w:rPr>
            </w:pPr>
            <w:r>
              <w:rPr>
                <w:rFonts w:ascii="Arial" w:hAnsi="Arial" w:cs="Arial"/>
                <w:color w:val="000000"/>
              </w:rPr>
              <w:t>Gradbena dela</w:t>
            </w:r>
          </w:p>
        </w:tc>
        <w:tc>
          <w:tcPr>
            <w:tcW w:w="1349" w:type="dxa"/>
            <w:gridSpan w:val="2"/>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r>
              <w:rPr>
                <w:rFonts w:ascii="Arial" w:hAnsi="Arial" w:cs="Arial"/>
                <w:color w:val="000000"/>
              </w:rPr>
              <w:t>45.348,21</w:t>
            </w: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386"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r>
              <w:rPr>
                <w:rFonts w:ascii="Arial" w:hAnsi="Arial" w:cs="Arial"/>
                <w:color w:val="000000"/>
              </w:rPr>
              <w:t>varnostni načrt</w:t>
            </w:r>
          </w:p>
        </w:tc>
        <w:tc>
          <w:tcPr>
            <w:tcW w:w="1349" w:type="dxa"/>
            <w:gridSpan w:val="2"/>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r>
              <w:rPr>
                <w:rFonts w:ascii="Arial" w:hAnsi="Arial" w:cs="Arial"/>
                <w:color w:val="000000"/>
              </w:rPr>
              <w:t>488,00</w:t>
            </w: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386"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r>
              <w:rPr>
                <w:rFonts w:ascii="Arial" w:hAnsi="Arial" w:cs="Arial"/>
                <w:color w:val="000000"/>
              </w:rPr>
              <w:t>koordinator</w:t>
            </w:r>
          </w:p>
        </w:tc>
        <w:tc>
          <w:tcPr>
            <w:tcW w:w="1349" w:type="dxa"/>
            <w:gridSpan w:val="2"/>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r>
              <w:rPr>
                <w:rFonts w:ascii="Arial" w:hAnsi="Arial" w:cs="Arial"/>
                <w:color w:val="000000"/>
              </w:rPr>
              <w:t>1.171,20</w:t>
            </w: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386"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r>
              <w:rPr>
                <w:rFonts w:ascii="Arial" w:hAnsi="Arial" w:cs="Arial"/>
                <w:color w:val="000000"/>
              </w:rPr>
              <w:t>gradbeni nadzor</w:t>
            </w:r>
          </w:p>
        </w:tc>
        <w:tc>
          <w:tcPr>
            <w:tcW w:w="1349" w:type="dxa"/>
            <w:gridSpan w:val="2"/>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r>
              <w:rPr>
                <w:rFonts w:ascii="Arial" w:hAnsi="Arial" w:cs="Arial"/>
                <w:color w:val="000000"/>
              </w:rPr>
              <w:t>1.293,20</w:t>
            </w: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386"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r>
              <w:rPr>
                <w:rFonts w:ascii="Arial" w:hAnsi="Arial" w:cs="Arial"/>
                <w:color w:val="000000"/>
              </w:rPr>
              <w:t>Projektna dokumentacija</w:t>
            </w:r>
          </w:p>
        </w:tc>
        <w:tc>
          <w:tcPr>
            <w:tcW w:w="1349" w:type="dxa"/>
            <w:gridSpan w:val="2"/>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color w:val="000000"/>
              </w:rPr>
            </w:pPr>
            <w:r>
              <w:rPr>
                <w:rFonts w:ascii="Arial" w:hAnsi="Arial" w:cs="Arial"/>
                <w:color w:val="000000"/>
              </w:rPr>
              <w:t>7.532,28</w:t>
            </w:r>
          </w:p>
        </w:tc>
      </w:tr>
      <w:tr w:rsidR="00A8317D" w:rsidTr="003D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4735" w:type="dxa"/>
            <w:gridSpan w:val="3"/>
            <w:tcBorders>
              <w:top w:val="single" w:sz="2" w:space="0" w:color="auto"/>
              <w:left w:val="single" w:sz="2" w:space="0" w:color="auto"/>
              <w:bottom w:val="single" w:sz="2" w:space="0" w:color="auto"/>
              <w:right w:val="single" w:sz="2" w:space="0" w:color="auto"/>
            </w:tcBorders>
          </w:tcPr>
          <w:p w:rsidR="00A8317D" w:rsidRDefault="00A8317D" w:rsidP="003D3407">
            <w:pPr>
              <w:autoSpaceDE w:val="0"/>
              <w:autoSpaceDN w:val="0"/>
              <w:adjustRightInd w:val="0"/>
              <w:rPr>
                <w:rFonts w:ascii="Arial" w:hAnsi="Arial" w:cs="Arial"/>
                <w:b/>
                <w:bCs/>
                <w:color w:val="000000"/>
              </w:rPr>
            </w:pPr>
            <w:r>
              <w:rPr>
                <w:rFonts w:ascii="Arial" w:hAnsi="Arial" w:cs="Arial"/>
                <w:b/>
                <w:bCs/>
                <w:color w:val="000000"/>
              </w:rPr>
              <w:t xml:space="preserve">SKUPAJ </w:t>
            </w:r>
          </w:p>
        </w:tc>
        <w:tc>
          <w:tcPr>
            <w:tcW w:w="1733"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center"/>
              <w:rPr>
                <w:rFonts w:ascii="Arial" w:hAnsi="Arial" w:cs="Arial"/>
                <w:color w:val="000000"/>
              </w:rPr>
            </w:pPr>
          </w:p>
        </w:tc>
        <w:tc>
          <w:tcPr>
            <w:tcW w:w="1589"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b/>
                <w:bCs/>
                <w:color w:val="000000"/>
              </w:rPr>
            </w:pPr>
          </w:p>
        </w:tc>
        <w:tc>
          <w:tcPr>
            <w:tcW w:w="1157" w:type="dxa"/>
            <w:tcBorders>
              <w:top w:val="single" w:sz="2" w:space="0" w:color="auto"/>
              <w:left w:val="single" w:sz="2" w:space="0" w:color="auto"/>
              <w:bottom w:val="single" w:sz="2" w:space="0" w:color="auto"/>
              <w:right w:val="single" w:sz="2" w:space="0" w:color="auto"/>
            </w:tcBorders>
          </w:tcPr>
          <w:p w:rsidR="00A8317D" w:rsidRDefault="00A8317D" w:rsidP="008F340B">
            <w:pPr>
              <w:autoSpaceDE w:val="0"/>
              <w:autoSpaceDN w:val="0"/>
              <w:adjustRightInd w:val="0"/>
              <w:jc w:val="right"/>
              <w:rPr>
                <w:rFonts w:ascii="Arial" w:hAnsi="Arial" w:cs="Arial"/>
                <w:b/>
                <w:bCs/>
                <w:color w:val="000000"/>
              </w:rPr>
            </w:pPr>
            <w:r>
              <w:rPr>
                <w:rFonts w:ascii="Arial" w:hAnsi="Arial" w:cs="Arial"/>
                <w:b/>
                <w:bCs/>
                <w:color w:val="000000"/>
              </w:rPr>
              <w:t>55.832,89</w:t>
            </w:r>
          </w:p>
        </w:tc>
      </w:tr>
    </w:tbl>
    <w:p w:rsidR="003D3407" w:rsidRDefault="00A8317D" w:rsidP="003D3407">
      <w:pPr>
        <w:rPr>
          <w:b/>
          <w:i/>
          <w:sz w:val="24"/>
        </w:rPr>
      </w:pPr>
      <w:r w:rsidRPr="00F53697">
        <w:rPr>
          <w:b/>
          <w:i/>
          <w:sz w:val="24"/>
        </w:rPr>
        <w:t>Viri financiranja</w:t>
      </w:r>
    </w:p>
    <w:p w:rsidR="00A8317D" w:rsidRPr="003D3407" w:rsidRDefault="00A8317D" w:rsidP="003D3407">
      <w:pPr>
        <w:pStyle w:val="Odstavekseznama"/>
        <w:numPr>
          <w:ilvl w:val="0"/>
          <w:numId w:val="6"/>
        </w:numPr>
        <w:rPr>
          <w:i/>
          <w:sz w:val="24"/>
        </w:rPr>
      </w:pPr>
      <w:r w:rsidRPr="003D3407">
        <w:rPr>
          <w:i/>
          <w:sz w:val="24"/>
        </w:rPr>
        <w:t>Občina Zavrč:</w:t>
      </w:r>
      <w:r w:rsidRPr="003D3407">
        <w:rPr>
          <w:i/>
          <w:sz w:val="24"/>
        </w:rPr>
        <w:tab/>
      </w:r>
      <w:r w:rsidRPr="003D3407">
        <w:rPr>
          <w:i/>
          <w:sz w:val="24"/>
        </w:rPr>
        <w:tab/>
      </w:r>
      <w:r w:rsidRPr="003D3407">
        <w:rPr>
          <w:i/>
          <w:sz w:val="24"/>
        </w:rPr>
        <w:tab/>
      </w:r>
      <w:r w:rsidRPr="003D3407">
        <w:rPr>
          <w:i/>
          <w:sz w:val="24"/>
        </w:rPr>
        <w:tab/>
      </w:r>
      <w:r w:rsidRPr="003D3407">
        <w:rPr>
          <w:i/>
          <w:sz w:val="24"/>
        </w:rPr>
        <w:tab/>
      </w:r>
      <w:r w:rsidRPr="003D3407">
        <w:rPr>
          <w:i/>
          <w:sz w:val="24"/>
        </w:rPr>
        <w:tab/>
        <w:t>=22.126,62€</w:t>
      </w:r>
      <w:r w:rsidRPr="003D3407">
        <w:rPr>
          <w:i/>
          <w:sz w:val="24"/>
        </w:rPr>
        <w:tab/>
      </w:r>
      <w:r w:rsidRPr="003D3407">
        <w:rPr>
          <w:i/>
          <w:sz w:val="24"/>
        </w:rPr>
        <w:tab/>
      </w:r>
      <w:r w:rsidRPr="003D3407">
        <w:rPr>
          <w:i/>
          <w:sz w:val="24"/>
        </w:rPr>
        <w:tab/>
      </w:r>
    </w:p>
    <w:p w:rsidR="00A8317D" w:rsidRDefault="00A8317D" w:rsidP="00A8317D">
      <w:pPr>
        <w:numPr>
          <w:ilvl w:val="0"/>
          <w:numId w:val="6"/>
        </w:numPr>
        <w:spacing w:after="0" w:line="240" w:lineRule="auto"/>
        <w:rPr>
          <w:i/>
          <w:sz w:val="24"/>
        </w:rPr>
      </w:pPr>
      <w:r>
        <w:rPr>
          <w:i/>
          <w:sz w:val="24"/>
        </w:rPr>
        <w:t>Sredstva državne rezerve</w:t>
      </w:r>
      <w:r>
        <w:rPr>
          <w:i/>
          <w:sz w:val="24"/>
        </w:rPr>
        <w:tab/>
      </w:r>
      <w:r>
        <w:rPr>
          <w:i/>
          <w:sz w:val="24"/>
        </w:rPr>
        <w:tab/>
      </w:r>
      <w:r>
        <w:rPr>
          <w:i/>
          <w:sz w:val="24"/>
        </w:rPr>
        <w:tab/>
      </w:r>
      <w:r>
        <w:rPr>
          <w:i/>
          <w:sz w:val="24"/>
        </w:rPr>
        <w:tab/>
        <w:t>=33.706,27€</w:t>
      </w:r>
    </w:p>
    <w:p w:rsidR="00A8317D" w:rsidRDefault="00A8317D" w:rsidP="008B0BC5"/>
    <w:p w:rsidR="003D3407" w:rsidRDefault="003D3407" w:rsidP="008B0BC5"/>
    <w:tbl>
      <w:tblPr>
        <w:tblW w:w="906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453"/>
      </w:tblGrid>
      <w:tr w:rsidR="00A8317D" w:rsidTr="003D3407">
        <w:tc>
          <w:tcPr>
            <w:tcW w:w="3614" w:type="dxa"/>
            <w:shd w:val="clear" w:color="auto" w:fill="E7E6E6" w:themeFill="background2"/>
          </w:tcPr>
          <w:p w:rsidR="00A8317D" w:rsidRDefault="00A8317D" w:rsidP="008F340B">
            <w:pPr>
              <w:rPr>
                <w:b/>
                <w:i/>
                <w:sz w:val="24"/>
              </w:rPr>
            </w:pPr>
            <w:r>
              <w:rPr>
                <w:b/>
                <w:i/>
                <w:sz w:val="24"/>
              </w:rPr>
              <w:lastRenderedPageBreak/>
              <w:t>Predmet nadzora</w:t>
            </w:r>
          </w:p>
        </w:tc>
        <w:tc>
          <w:tcPr>
            <w:tcW w:w="5453" w:type="dxa"/>
            <w:shd w:val="clear" w:color="auto" w:fill="E7E6E6" w:themeFill="background2"/>
          </w:tcPr>
          <w:p w:rsidR="00A8317D" w:rsidRPr="00FB191B" w:rsidRDefault="00A8317D" w:rsidP="008F340B">
            <w:pPr>
              <w:jc w:val="center"/>
              <w:rPr>
                <w:b/>
                <w:i/>
                <w:sz w:val="24"/>
              </w:rPr>
            </w:pPr>
            <w:r w:rsidRPr="00ED5B61">
              <w:rPr>
                <w:b/>
                <w:i/>
                <w:sz w:val="24"/>
              </w:rPr>
              <w:t>Pregled  financiranj</w:t>
            </w:r>
            <w:r>
              <w:rPr>
                <w:b/>
                <w:i/>
                <w:sz w:val="24"/>
              </w:rPr>
              <w:t>a</w:t>
            </w:r>
            <w:r w:rsidRPr="00ED5B61">
              <w:rPr>
                <w:b/>
                <w:i/>
                <w:sz w:val="24"/>
              </w:rPr>
              <w:t xml:space="preserve"> političnih strank</w:t>
            </w:r>
          </w:p>
        </w:tc>
      </w:tr>
      <w:tr w:rsidR="00A8317D" w:rsidTr="003D3407">
        <w:tc>
          <w:tcPr>
            <w:tcW w:w="3614" w:type="dxa"/>
            <w:shd w:val="clear" w:color="auto" w:fill="FFC000"/>
          </w:tcPr>
          <w:p w:rsidR="00A8317D" w:rsidRDefault="00A8317D" w:rsidP="008F340B">
            <w:pPr>
              <w:rPr>
                <w:b/>
                <w:i/>
                <w:sz w:val="24"/>
              </w:rPr>
            </w:pPr>
            <w:r>
              <w:rPr>
                <w:b/>
                <w:i/>
                <w:sz w:val="24"/>
              </w:rPr>
              <w:t>Datum nadzora</w:t>
            </w:r>
          </w:p>
        </w:tc>
        <w:tc>
          <w:tcPr>
            <w:tcW w:w="5453" w:type="dxa"/>
            <w:shd w:val="clear" w:color="auto" w:fill="FFC000"/>
          </w:tcPr>
          <w:p w:rsidR="00A8317D" w:rsidRDefault="008E0F8C" w:rsidP="008E0F8C">
            <w:pPr>
              <w:rPr>
                <w:i/>
                <w:sz w:val="24"/>
              </w:rPr>
            </w:pPr>
            <w:r>
              <w:rPr>
                <w:i/>
                <w:sz w:val="24"/>
              </w:rPr>
              <w:t>8</w:t>
            </w:r>
            <w:r w:rsidR="00A8317D">
              <w:rPr>
                <w:i/>
                <w:sz w:val="24"/>
              </w:rPr>
              <w:t>. 5.2017</w:t>
            </w:r>
          </w:p>
        </w:tc>
      </w:tr>
      <w:tr w:rsidR="00A8317D" w:rsidRPr="001B1C80" w:rsidTr="003D3407">
        <w:tblPrEx>
          <w:tblBorders>
            <w:insideH w:val="none" w:sz="0" w:space="0" w:color="auto"/>
            <w:insideV w:val="none" w:sz="0" w:space="0" w:color="auto"/>
          </w:tblBorders>
        </w:tblPrEx>
        <w:tc>
          <w:tcPr>
            <w:tcW w:w="9067" w:type="dxa"/>
            <w:gridSpan w:val="2"/>
            <w:tcBorders>
              <w:top w:val="single" w:sz="4" w:space="0" w:color="auto"/>
              <w:left w:val="single" w:sz="4" w:space="0" w:color="auto"/>
              <w:bottom w:val="single" w:sz="4" w:space="0" w:color="auto"/>
              <w:right w:val="single" w:sz="4" w:space="0" w:color="auto"/>
            </w:tcBorders>
            <w:shd w:val="clear" w:color="auto" w:fill="FFFF00"/>
          </w:tcPr>
          <w:p w:rsidR="00A8317D" w:rsidRPr="003D3407" w:rsidRDefault="00A8317D" w:rsidP="008F340B">
            <w:pPr>
              <w:rPr>
                <w:b/>
                <w:i/>
                <w:sz w:val="24"/>
              </w:rPr>
            </w:pPr>
            <w:r w:rsidRPr="003D3407">
              <w:rPr>
                <w:b/>
                <w:i/>
                <w:sz w:val="24"/>
              </w:rPr>
              <w:t>UGOTOVITVE</w:t>
            </w:r>
          </w:p>
        </w:tc>
      </w:tr>
      <w:tr w:rsidR="00A8317D" w:rsidRPr="001B1C80" w:rsidTr="003D3407">
        <w:tblPrEx>
          <w:tblBorders>
            <w:insideH w:val="none" w:sz="0" w:space="0" w:color="auto"/>
            <w:insideV w:val="none" w:sz="0" w:space="0" w:color="auto"/>
          </w:tblBorders>
        </w:tblPrEx>
        <w:tc>
          <w:tcPr>
            <w:tcW w:w="9067" w:type="dxa"/>
            <w:gridSpan w:val="2"/>
            <w:tcBorders>
              <w:top w:val="single" w:sz="4" w:space="0" w:color="auto"/>
              <w:left w:val="single" w:sz="4" w:space="0" w:color="auto"/>
              <w:bottom w:val="single" w:sz="4" w:space="0" w:color="auto"/>
              <w:right w:val="single" w:sz="4" w:space="0" w:color="auto"/>
            </w:tcBorders>
          </w:tcPr>
          <w:p w:rsidR="00A8317D" w:rsidRDefault="00A8317D" w:rsidP="00A8317D">
            <w:pPr>
              <w:numPr>
                <w:ilvl w:val="0"/>
                <w:numId w:val="7"/>
              </w:numPr>
              <w:spacing w:after="0" w:line="240" w:lineRule="auto"/>
              <w:rPr>
                <w:i/>
                <w:sz w:val="24"/>
                <w:szCs w:val="24"/>
              </w:rPr>
            </w:pPr>
            <w:r>
              <w:rPr>
                <w:i/>
                <w:sz w:val="24"/>
                <w:szCs w:val="24"/>
              </w:rPr>
              <w:t>Zakon o političnih strankah določa (Uradni list RS št. 100/05-UPB, 103/07, 99/13 in 46/14)v 26. členu določa, da lokalne skupnosti financirajo stranke v skladu s tem zakonom. Pristojni organ občine s sklepom o financiranju strank določi, da stranka, ki je kandidirala oziroma kandidate na zadnjih volitvah za občinski svet, dobi sredstva iz proračuna lokalne skupnosti sorazmerno številu glasov volivcev, ki jih je dobila na volitvah. Pri volitvah izvedenih po večinskem volilnem sitemu (občina Zavrč izvede volitve po večinskem volilnem sistemu), se število glasov, ki so jih  stranke dobile na volitvah v posamezni volilni enoti, deli s številom člano</w:t>
            </w:r>
            <w:r w:rsidR="003C209D">
              <w:rPr>
                <w:i/>
                <w:sz w:val="24"/>
                <w:szCs w:val="24"/>
              </w:rPr>
              <w:t>v občinskega sveta</w:t>
            </w:r>
            <w:r>
              <w:rPr>
                <w:i/>
                <w:sz w:val="24"/>
                <w:szCs w:val="24"/>
              </w:rPr>
              <w:t xml:space="preserve"> lokalne skupnosti, ki se volijo v tej volilni enoti. Stranka pridobi sredstva iz proračuna lokalne skupnosti, če je dobila najmanj polovico števila glasov, potrebnih za izvolitev enega člana lokalne skupnosti, ki ga dobimo, če število veljavnih glasov delimo s številom mest v občinskem svetu. Višina sredstev, namenjenih za financiranje političnih strank, se določi v proračunu lokalne skupnosti za posamezno proračunsko leto. Višina sredstev ne sme presegati 0,6% sredstev, ki jih ima lokalna skupnost zagotovljenih po predpisih, ki urejajo financiranje občin in s katerimi zagotovi izvajanje ustavnih in zakonskih nalog za to leto.</w:t>
            </w:r>
          </w:p>
          <w:p w:rsidR="00A8317D" w:rsidRDefault="00A8317D" w:rsidP="00A8317D">
            <w:pPr>
              <w:numPr>
                <w:ilvl w:val="0"/>
                <w:numId w:val="7"/>
              </w:numPr>
              <w:spacing w:after="0" w:line="240" w:lineRule="auto"/>
              <w:rPr>
                <w:sz w:val="24"/>
                <w:szCs w:val="24"/>
              </w:rPr>
            </w:pPr>
            <w:r w:rsidRPr="003C2DED">
              <w:rPr>
                <w:i/>
                <w:sz w:val="24"/>
                <w:szCs w:val="24"/>
              </w:rPr>
              <w:t>Občinski svet občine Zavrč je na 16. redni seji dne 14. 6. 2012 sprejel sklep o financiranju političnih strank, kjer je določil, da se bodo financirale  v skladu z Zakonom o političnih strankah. Višina financiranja ne sme presegati 0,6 % sredstev, ki jih ima občina opredeljene po predpisih, ki urejajo financiranje občin in s katerimi lahko zagotovi izvajanje ustavnih in zakonskih nalog za to leto.</w:t>
            </w:r>
            <w:r>
              <w:rPr>
                <w:i/>
                <w:sz w:val="24"/>
                <w:szCs w:val="24"/>
              </w:rPr>
              <w:t xml:space="preserve"> </w:t>
            </w:r>
            <w:r w:rsidRPr="000C5DC4">
              <w:rPr>
                <w:i/>
                <w:sz w:val="24"/>
                <w:szCs w:val="24"/>
              </w:rPr>
              <w:t>Političnim strankam se sredstva nakazujejo štiri krat letno na transakcijski račun stranke.</w:t>
            </w:r>
          </w:p>
          <w:p w:rsidR="00A8317D" w:rsidRPr="000C5DC4" w:rsidRDefault="00A8317D" w:rsidP="00A8317D">
            <w:pPr>
              <w:numPr>
                <w:ilvl w:val="0"/>
                <w:numId w:val="7"/>
              </w:numPr>
              <w:spacing w:after="0" w:line="240" w:lineRule="auto"/>
              <w:rPr>
                <w:i/>
                <w:sz w:val="24"/>
                <w:szCs w:val="24"/>
              </w:rPr>
            </w:pPr>
            <w:r w:rsidRPr="000C5DC4">
              <w:rPr>
                <w:i/>
                <w:sz w:val="24"/>
                <w:szCs w:val="24"/>
              </w:rPr>
              <w:t>PPI za leto 2017 znaša</w:t>
            </w:r>
            <w:r w:rsidRPr="000C5DC4">
              <w:rPr>
                <w:i/>
                <w:sz w:val="24"/>
                <w:szCs w:val="24"/>
              </w:rPr>
              <w:tab/>
            </w:r>
            <w:r w:rsidRPr="000C5DC4">
              <w:rPr>
                <w:i/>
                <w:sz w:val="24"/>
                <w:szCs w:val="24"/>
              </w:rPr>
              <w:tab/>
            </w:r>
            <w:r w:rsidRPr="000C5DC4">
              <w:rPr>
                <w:i/>
                <w:sz w:val="24"/>
                <w:szCs w:val="24"/>
              </w:rPr>
              <w:tab/>
            </w:r>
            <w:r w:rsidRPr="000C5DC4">
              <w:rPr>
                <w:i/>
                <w:sz w:val="24"/>
                <w:szCs w:val="24"/>
              </w:rPr>
              <w:tab/>
              <w:t>1.043.399,00 EUR</w:t>
            </w:r>
          </w:p>
          <w:p w:rsidR="00A8317D" w:rsidRPr="000C5DC4" w:rsidRDefault="00A8317D" w:rsidP="00A8317D">
            <w:pPr>
              <w:numPr>
                <w:ilvl w:val="0"/>
                <w:numId w:val="7"/>
              </w:numPr>
              <w:spacing w:after="0" w:line="240" w:lineRule="auto"/>
              <w:rPr>
                <w:i/>
                <w:sz w:val="24"/>
                <w:szCs w:val="24"/>
              </w:rPr>
            </w:pPr>
            <w:r w:rsidRPr="000C5DC4">
              <w:rPr>
                <w:i/>
                <w:sz w:val="24"/>
                <w:szCs w:val="24"/>
              </w:rPr>
              <w:t>PPI -0,6 % znaša</w:t>
            </w:r>
            <w:r w:rsidRPr="000C5DC4">
              <w:rPr>
                <w:i/>
                <w:sz w:val="24"/>
                <w:szCs w:val="24"/>
              </w:rPr>
              <w:tab/>
            </w:r>
            <w:r w:rsidRPr="000C5DC4">
              <w:rPr>
                <w:i/>
                <w:sz w:val="24"/>
                <w:szCs w:val="24"/>
              </w:rPr>
              <w:tab/>
            </w:r>
            <w:r w:rsidRPr="000C5DC4">
              <w:rPr>
                <w:i/>
                <w:sz w:val="24"/>
                <w:szCs w:val="24"/>
              </w:rPr>
              <w:tab/>
            </w:r>
            <w:r w:rsidRPr="000C5DC4">
              <w:rPr>
                <w:i/>
                <w:sz w:val="24"/>
                <w:szCs w:val="24"/>
              </w:rPr>
              <w:tab/>
            </w:r>
            <w:r w:rsidRPr="000C5DC4">
              <w:rPr>
                <w:i/>
                <w:sz w:val="24"/>
                <w:szCs w:val="24"/>
              </w:rPr>
              <w:tab/>
              <w:t xml:space="preserve">       6.260,39 EUR</w:t>
            </w:r>
          </w:p>
          <w:p w:rsidR="00A8317D" w:rsidRPr="000C5DC4" w:rsidRDefault="00A8317D" w:rsidP="00A8317D">
            <w:pPr>
              <w:numPr>
                <w:ilvl w:val="0"/>
                <w:numId w:val="7"/>
              </w:numPr>
              <w:spacing w:after="0" w:line="240" w:lineRule="auto"/>
              <w:rPr>
                <w:i/>
                <w:sz w:val="24"/>
                <w:szCs w:val="24"/>
              </w:rPr>
            </w:pPr>
            <w:r w:rsidRPr="000C5DC4">
              <w:rPr>
                <w:i/>
                <w:sz w:val="24"/>
                <w:szCs w:val="24"/>
              </w:rPr>
              <w:t xml:space="preserve">Sprejeti proračun za leto 2017 </w:t>
            </w:r>
          </w:p>
          <w:p w:rsidR="00024CED" w:rsidRDefault="00A8317D" w:rsidP="00024CED">
            <w:pPr>
              <w:ind w:left="720"/>
              <w:rPr>
                <w:i/>
                <w:sz w:val="24"/>
                <w:szCs w:val="24"/>
              </w:rPr>
            </w:pPr>
            <w:r w:rsidRPr="000C5DC4">
              <w:rPr>
                <w:i/>
                <w:sz w:val="24"/>
                <w:szCs w:val="24"/>
              </w:rPr>
              <w:t xml:space="preserve">Financiranje političnih strank v letu 2017 </w:t>
            </w:r>
            <w:r w:rsidRPr="000C5DC4">
              <w:rPr>
                <w:i/>
                <w:sz w:val="24"/>
                <w:szCs w:val="24"/>
              </w:rPr>
              <w:tab/>
            </w:r>
            <w:r w:rsidRPr="000C5DC4">
              <w:rPr>
                <w:i/>
                <w:sz w:val="24"/>
                <w:szCs w:val="24"/>
              </w:rPr>
              <w:tab/>
              <w:t xml:space="preserve">       6.250,00 EUR</w:t>
            </w:r>
          </w:p>
          <w:p w:rsidR="00A8317D" w:rsidRPr="000C5DC4" w:rsidRDefault="00A8317D" w:rsidP="00024CED">
            <w:pPr>
              <w:ind w:left="720"/>
              <w:rPr>
                <w:i/>
                <w:sz w:val="24"/>
                <w:szCs w:val="24"/>
              </w:rPr>
            </w:pPr>
            <w:r w:rsidRPr="000C5DC4">
              <w:rPr>
                <w:i/>
                <w:sz w:val="24"/>
                <w:szCs w:val="24"/>
              </w:rPr>
              <w:t>Prejeti glasovi na zadnjih volitvah leta 2014</w:t>
            </w:r>
          </w:p>
          <w:p w:rsidR="00A8317D" w:rsidRPr="000C5DC4" w:rsidRDefault="00A8317D" w:rsidP="00A8317D">
            <w:pPr>
              <w:numPr>
                <w:ilvl w:val="0"/>
                <w:numId w:val="8"/>
              </w:numPr>
              <w:spacing w:after="0" w:line="240" w:lineRule="auto"/>
              <w:rPr>
                <w:i/>
                <w:sz w:val="24"/>
                <w:szCs w:val="24"/>
              </w:rPr>
            </w:pPr>
            <w:r w:rsidRPr="000C5DC4">
              <w:rPr>
                <w:i/>
                <w:noProof/>
                <w:sz w:val="24"/>
                <w:szCs w:val="24"/>
                <w:lang w:eastAsia="sl-SI"/>
              </w:rPr>
              <mc:AlternateContent>
                <mc:Choice Requires="wps">
                  <w:drawing>
                    <wp:anchor distT="0" distB="0" distL="114300" distR="114300" simplePos="0" relativeHeight="251658240" behindDoc="0" locked="0" layoutInCell="1" allowOverlap="1">
                      <wp:simplePos x="0" y="0"/>
                      <wp:positionH relativeFrom="column">
                        <wp:posOffset>3268345</wp:posOffset>
                      </wp:positionH>
                      <wp:positionV relativeFrom="paragraph">
                        <wp:posOffset>52705</wp:posOffset>
                      </wp:positionV>
                      <wp:extent cx="91440" cy="449580"/>
                      <wp:effectExtent l="5715" t="10160" r="7620" b="6985"/>
                      <wp:wrapNone/>
                      <wp:docPr id="1" name="Desni zaviti oklepaj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49580"/>
                              </a:xfrm>
                              <a:prstGeom prst="rightBrace">
                                <a:avLst>
                                  <a:gd name="adj1" fmla="val 40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B95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1" o:spid="_x0000_s1026" type="#_x0000_t88" style="position:absolute;margin-left:257.35pt;margin-top:4.15pt;width:7.2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"/>
                  </w:pict>
                </mc:Fallback>
              </mc:AlternateContent>
            </w:r>
            <w:r w:rsidRPr="000C5DC4">
              <w:rPr>
                <w:i/>
                <w:sz w:val="24"/>
                <w:szCs w:val="24"/>
              </w:rPr>
              <w:t>SLS =</w:t>
            </w:r>
            <w:r w:rsidRPr="000C5DC4">
              <w:rPr>
                <w:i/>
                <w:sz w:val="24"/>
                <w:szCs w:val="24"/>
              </w:rPr>
              <w:tab/>
              <w:t xml:space="preserve"> 1.511 glasov / 7 =216 glasov</w:t>
            </w:r>
          </w:p>
          <w:p w:rsidR="00A8317D" w:rsidRPr="000C5DC4" w:rsidRDefault="00A8317D" w:rsidP="00A8317D">
            <w:pPr>
              <w:numPr>
                <w:ilvl w:val="0"/>
                <w:numId w:val="8"/>
              </w:numPr>
              <w:spacing w:after="0" w:line="240" w:lineRule="auto"/>
              <w:rPr>
                <w:i/>
                <w:sz w:val="24"/>
                <w:szCs w:val="24"/>
              </w:rPr>
            </w:pPr>
            <w:r w:rsidRPr="000C5DC4">
              <w:rPr>
                <w:i/>
                <w:sz w:val="24"/>
                <w:szCs w:val="24"/>
              </w:rPr>
              <w:t xml:space="preserve">SDS=   </w:t>
            </w:r>
            <w:r w:rsidRPr="000C5DC4">
              <w:rPr>
                <w:i/>
                <w:sz w:val="24"/>
                <w:szCs w:val="24"/>
              </w:rPr>
              <w:tab/>
              <w:t xml:space="preserve">    955 glasov /7 =136 glasov        =3524 glasov</w:t>
            </w:r>
          </w:p>
          <w:p w:rsidR="00A8317D" w:rsidRPr="000C5DC4" w:rsidRDefault="00A8317D" w:rsidP="00A8317D">
            <w:pPr>
              <w:numPr>
                <w:ilvl w:val="0"/>
                <w:numId w:val="8"/>
              </w:numPr>
              <w:spacing w:after="0" w:line="240" w:lineRule="auto"/>
              <w:rPr>
                <w:i/>
                <w:sz w:val="24"/>
                <w:szCs w:val="24"/>
              </w:rPr>
            </w:pPr>
            <w:r w:rsidRPr="000C5DC4">
              <w:rPr>
                <w:i/>
                <w:sz w:val="24"/>
                <w:szCs w:val="24"/>
              </w:rPr>
              <w:t xml:space="preserve">NSi=   </w:t>
            </w:r>
            <w:r w:rsidRPr="000C5DC4">
              <w:rPr>
                <w:i/>
                <w:sz w:val="24"/>
                <w:szCs w:val="24"/>
              </w:rPr>
              <w:tab/>
              <w:t xml:space="preserve">   1058 glasov /7 =151 glasov</w:t>
            </w:r>
          </w:p>
          <w:p w:rsidR="00A8317D" w:rsidRPr="000C5DC4" w:rsidRDefault="00A8317D" w:rsidP="00A8317D">
            <w:pPr>
              <w:numPr>
                <w:ilvl w:val="0"/>
                <w:numId w:val="8"/>
              </w:numPr>
              <w:spacing w:after="0" w:line="240" w:lineRule="auto"/>
              <w:rPr>
                <w:i/>
                <w:sz w:val="24"/>
                <w:szCs w:val="24"/>
              </w:rPr>
            </w:pPr>
            <w:r w:rsidRPr="000C5DC4">
              <w:rPr>
                <w:i/>
                <w:sz w:val="24"/>
                <w:szCs w:val="24"/>
              </w:rPr>
              <w:t>SKOK             223glasov/7 =   32 glasov --- ni politična stranka</w:t>
            </w:r>
          </w:p>
          <w:p w:rsidR="00A8317D" w:rsidRPr="000C5DC4" w:rsidRDefault="00A8317D" w:rsidP="008F340B">
            <w:pPr>
              <w:ind w:left="708"/>
              <w:rPr>
                <w:b/>
                <w:i/>
                <w:sz w:val="24"/>
                <w:szCs w:val="24"/>
              </w:rPr>
            </w:pPr>
            <w:r w:rsidRPr="000C5DC4">
              <w:rPr>
                <w:b/>
                <w:i/>
                <w:sz w:val="24"/>
                <w:szCs w:val="24"/>
              </w:rPr>
              <w:t>SKUPAJ:       3.747 glasov       535 glasov / 7 = 77,43 glasov * 50% = 38,21 = 38 glasov</w:t>
            </w:r>
          </w:p>
          <w:p w:rsidR="00A8317D" w:rsidRPr="000C5DC4" w:rsidRDefault="00A8317D" w:rsidP="00A8317D">
            <w:pPr>
              <w:numPr>
                <w:ilvl w:val="0"/>
                <w:numId w:val="7"/>
              </w:numPr>
              <w:spacing w:after="0" w:line="240" w:lineRule="auto"/>
              <w:rPr>
                <w:i/>
                <w:sz w:val="24"/>
                <w:szCs w:val="24"/>
              </w:rPr>
            </w:pPr>
            <w:r w:rsidRPr="000C5DC4">
              <w:rPr>
                <w:i/>
                <w:sz w:val="24"/>
                <w:szCs w:val="24"/>
              </w:rPr>
              <w:t>Vrednost glasu: 6.250,00eur / 3.524 glasov =1,773553 eur/glas</w:t>
            </w:r>
          </w:p>
          <w:p w:rsidR="00A8317D" w:rsidRPr="000C5DC4" w:rsidRDefault="00A8317D" w:rsidP="00A8317D">
            <w:pPr>
              <w:numPr>
                <w:ilvl w:val="0"/>
                <w:numId w:val="7"/>
              </w:numPr>
              <w:spacing w:after="0" w:line="240" w:lineRule="auto"/>
              <w:rPr>
                <w:i/>
                <w:sz w:val="24"/>
                <w:szCs w:val="24"/>
              </w:rPr>
            </w:pPr>
            <w:r w:rsidRPr="000C5DC4">
              <w:rPr>
                <w:i/>
                <w:sz w:val="24"/>
                <w:szCs w:val="24"/>
              </w:rPr>
              <w:t>Izračun pripadajočih sredstev v letu 2017:</w:t>
            </w:r>
          </w:p>
          <w:p w:rsidR="00A8317D" w:rsidRPr="000C5DC4" w:rsidRDefault="00A8317D" w:rsidP="00A8317D">
            <w:pPr>
              <w:numPr>
                <w:ilvl w:val="0"/>
                <w:numId w:val="8"/>
              </w:numPr>
              <w:spacing w:after="0" w:line="240" w:lineRule="auto"/>
              <w:rPr>
                <w:b/>
                <w:i/>
                <w:sz w:val="24"/>
                <w:szCs w:val="24"/>
              </w:rPr>
            </w:pPr>
            <w:r w:rsidRPr="000C5DC4">
              <w:rPr>
                <w:i/>
                <w:sz w:val="24"/>
                <w:szCs w:val="24"/>
              </w:rPr>
              <w:t>SLS</w:t>
            </w:r>
            <w:r w:rsidRPr="000C5DC4">
              <w:rPr>
                <w:i/>
                <w:sz w:val="24"/>
                <w:szCs w:val="24"/>
              </w:rPr>
              <w:tab/>
            </w:r>
            <w:r w:rsidR="003D3407">
              <w:rPr>
                <w:i/>
                <w:sz w:val="24"/>
                <w:szCs w:val="24"/>
              </w:rPr>
              <w:t xml:space="preserve">              </w:t>
            </w:r>
            <w:r w:rsidRPr="000C5DC4">
              <w:rPr>
                <w:i/>
                <w:sz w:val="24"/>
                <w:szCs w:val="24"/>
              </w:rPr>
              <w:t xml:space="preserve">1511 glasov x 1,773553eur/glas = </w:t>
            </w:r>
            <w:r w:rsidR="00024CED">
              <w:rPr>
                <w:b/>
                <w:i/>
                <w:sz w:val="24"/>
                <w:szCs w:val="24"/>
              </w:rPr>
              <w:t>2.679,84 eur/leto</w:t>
            </w:r>
          </w:p>
          <w:p w:rsidR="00A8317D" w:rsidRPr="000C5DC4" w:rsidRDefault="00A8317D" w:rsidP="008F340B">
            <w:pPr>
              <w:ind w:left="2496" w:firstLine="336"/>
              <w:rPr>
                <w:b/>
                <w:i/>
                <w:sz w:val="24"/>
                <w:szCs w:val="24"/>
              </w:rPr>
            </w:pPr>
            <w:r w:rsidRPr="000C5DC4">
              <w:rPr>
                <w:b/>
                <w:i/>
                <w:sz w:val="24"/>
                <w:szCs w:val="24"/>
              </w:rPr>
              <w:t xml:space="preserve">=4 x na leto </w:t>
            </w:r>
          </w:p>
          <w:p w:rsidR="00A8317D" w:rsidRPr="000C5DC4" w:rsidRDefault="00A8317D" w:rsidP="00A8317D">
            <w:pPr>
              <w:numPr>
                <w:ilvl w:val="0"/>
                <w:numId w:val="8"/>
              </w:numPr>
              <w:spacing w:after="0" w:line="240" w:lineRule="auto"/>
              <w:rPr>
                <w:i/>
                <w:sz w:val="24"/>
                <w:szCs w:val="24"/>
              </w:rPr>
            </w:pPr>
            <w:r w:rsidRPr="000C5DC4">
              <w:rPr>
                <w:i/>
                <w:sz w:val="24"/>
                <w:szCs w:val="24"/>
              </w:rPr>
              <w:t>SDS</w:t>
            </w:r>
            <w:r w:rsidRPr="000C5DC4">
              <w:rPr>
                <w:i/>
                <w:sz w:val="24"/>
                <w:szCs w:val="24"/>
              </w:rPr>
              <w:tab/>
              <w:t xml:space="preserve"> 955 glasov x 1,773553eur/glas =</w:t>
            </w:r>
            <w:r w:rsidRPr="000C5DC4">
              <w:rPr>
                <w:b/>
                <w:i/>
                <w:sz w:val="24"/>
                <w:szCs w:val="24"/>
              </w:rPr>
              <w:t>1.693,74eur/leto</w:t>
            </w:r>
            <w:r w:rsidRPr="000C5DC4">
              <w:rPr>
                <w:b/>
                <w:i/>
                <w:sz w:val="24"/>
                <w:szCs w:val="24"/>
              </w:rPr>
              <w:tab/>
            </w:r>
          </w:p>
          <w:p w:rsidR="00A8317D" w:rsidRPr="000C5DC4" w:rsidRDefault="00A8317D" w:rsidP="008F340B">
            <w:pPr>
              <w:ind w:left="2496" w:firstLine="336"/>
              <w:rPr>
                <w:i/>
                <w:sz w:val="24"/>
                <w:szCs w:val="24"/>
              </w:rPr>
            </w:pPr>
            <w:r w:rsidRPr="000C5DC4">
              <w:rPr>
                <w:b/>
                <w:i/>
                <w:sz w:val="24"/>
                <w:szCs w:val="24"/>
              </w:rPr>
              <w:t xml:space="preserve">=4 x na leto </w:t>
            </w:r>
          </w:p>
          <w:p w:rsidR="00A8317D" w:rsidRPr="000C5DC4" w:rsidRDefault="00A8317D" w:rsidP="00A8317D">
            <w:pPr>
              <w:numPr>
                <w:ilvl w:val="0"/>
                <w:numId w:val="8"/>
              </w:numPr>
              <w:spacing w:after="0" w:line="240" w:lineRule="auto"/>
              <w:rPr>
                <w:b/>
                <w:i/>
                <w:sz w:val="24"/>
                <w:szCs w:val="24"/>
              </w:rPr>
            </w:pPr>
            <w:r w:rsidRPr="000C5DC4">
              <w:rPr>
                <w:i/>
                <w:sz w:val="24"/>
                <w:szCs w:val="24"/>
              </w:rPr>
              <w:lastRenderedPageBreak/>
              <w:t>NSi</w:t>
            </w:r>
            <w:r w:rsidRPr="000C5DC4">
              <w:rPr>
                <w:i/>
                <w:sz w:val="24"/>
                <w:szCs w:val="24"/>
              </w:rPr>
              <w:tab/>
            </w:r>
            <w:r w:rsidR="003D3407">
              <w:rPr>
                <w:i/>
                <w:sz w:val="24"/>
                <w:szCs w:val="24"/>
              </w:rPr>
              <w:t xml:space="preserve">            </w:t>
            </w:r>
            <w:r w:rsidRPr="000C5DC4">
              <w:rPr>
                <w:i/>
                <w:sz w:val="24"/>
                <w:szCs w:val="24"/>
              </w:rPr>
              <w:t>1058 glasov x 1,773553eur/glas =</w:t>
            </w:r>
            <w:r w:rsidRPr="000C5DC4">
              <w:rPr>
                <w:b/>
                <w:i/>
                <w:sz w:val="24"/>
                <w:szCs w:val="24"/>
              </w:rPr>
              <w:t>1.876,42eur/leto</w:t>
            </w:r>
            <w:r w:rsidRPr="000C5DC4">
              <w:rPr>
                <w:b/>
                <w:i/>
                <w:sz w:val="24"/>
                <w:szCs w:val="24"/>
              </w:rPr>
              <w:tab/>
            </w:r>
          </w:p>
          <w:p w:rsidR="00A8317D" w:rsidRPr="001B1C80" w:rsidRDefault="00A8317D" w:rsidP="00024CED">
            <w:pPr>
              <w:ind w:left="2496" w:firstLine="336"/>
              <w:rPr>
                <w:i/>
                <w:sz w:val="24"/>
              </w:rPr>
            </w:pPr>
            <w:r w:rsidRPr="000C5DC4">
              <w:rPr>
                <w:b/>
                <w:i/>
                <w:sz w:val="24"/>
                <w:szCs w:val="24"/>
              </w:rPr>
              <w:t xml:space="preserve">=4 x na leto </w:t>
            </w:r>
          </w:p>
        </w:tc>
      </w:tr>
    </w:tbl>
    <w:p w:rsidR="00A8317D" w:rsidRDefault="00A8317D" w:rsidP="008B0BC5"/>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4"/>
        <w:gridCol w:w="5450"/>
      </w:tblGrid>
      <w:tr w:rsidR="00A8317D" w:rsidTr="003D3407">
        <w:trPr>
          <w:gridBefore w:val="1"/>
          <w:wBefore w:w="8" w:type="dxa"/>
        </w:trPr>
        <w:tc>
          <w:tcPr>
            <w:tcW w:w="3614" w:type="dxa"/>
            <w:shd w:val="clear" w:color="auto" w:fill="D9D9D9" w:themeFill="background1" w:themeFillShade="D9"/>
          </w:tcPr>
          <w:p w:rsidR="00A8317D" w:rsidRDefault="00A8317D" w:rsidP="008F340B">
            <w:pPr>
              <w:rPr>
                <w:b/>
                <w:i/>
                <w:sz w:val="24"/>
              </w:rPr>
            </w:pPr>
            <w:r>
              <w:rPr>
                <w:b/>
                <w:i/>
                <w:sz w:val="24"/>
              </w:rPr>
              <w:t>Predmet nadzora</w:t>
            </w:r>
          </w:p>
        </w:tc>
        <w:tc>
          <w:tcPr>
            <w:tcW w:w="5450" w:type="dxa"/>
            <w:shd w:val="clear" w:color="auto" w:fill="D9D9D9" w:themeFill="background1" w:themeFillShade="D9"/>
          </w:tcPr>
          <w:p w:rsidR="00A8317D" w:rsidRPr="00FB191B" w:rsidRDefault="00A8317D" w:rsidP="008F340B">
            <w:pPr>
              <w:jc w:val="center"/>
              <w:rPr>
                <w:b/>
                <w:i/>
                <w:sz w:val="24"/>
              </w:rPr>
            </w:pPr>
            <w:r w:rsidRPr="00ED5B61">
              <w:rPr>
                <w:b/>
                <w:i/>
                <w:sz w:val="24"/>
              </w:rPr>
              <w:t xml:space="preserve">Pregled </w:t>
            </w:r>
            <w:r>
              <w:rPr>
                <w:b/>
                <w:i/>
                <w:sz w:val="24"/>
              </w:rPr>
              <w:t>porabe sredstev proračunskih sredstev za občinski praznik</w:t>
            </w:r>
          </w:p>
        </w:tc>
      </w:tr>
      <w:tr w:rsidR="00A8317D" w:rsidTr="003D3407">
        <w:trPr>
          <w:gridBefore w:val="1"/>
          <w:wBefore w:w="8" w:type="dxa"/>
        </w:trPr>
        <w:tc>
          <w:tcPr>
            <w:tcW w:w="3614" w:type="dxa"/>
            <w:shd w:val="clear" w:color="auto" w:fill="FFC000"/>
          </w:tcPr>
          <w:p w:rsidR="00A8317D" w:rsidRDefault="00A8317D" w:rsidP="008F340B">
            <w:pPr>
              <w:rPr>
                <w:b/>
                <w:i/>
                <w:sz w:val="24"/>
              </w:rPr>
            </w:pPr>
            <w:r>
              <w:rPr>
                <w:b/>
                <w:i/>
                <w:sz w:val="24"/>
              </w:rPr>
              <w:t>Datum nadzora</w:t>
            </w:r>
          </w:p>
        </w:tc>
        <w:tc>
          <w:tcPr>
            <w:tcW w:w="5450" w:type="dxa"/>
            <w:shd w:val="clear" w:color="auto" w:fill="FFC000"/>
          </w:tcPr>
          <w:p w:rsidR="00A8317D" w:rsidRDefault="00A8317D" w:rsidP="008F340B">
            <w:pPr>
              <w:rPr>
                <w:i/>
                <w:sz w:val="24"/>
              </w:rPr>
            </w:pPr>
            <w:r>
              <w:rPr>
                <w:i/>
                <w:sz w:val="24"/>
              </w:rPr>
              <w:t>15. 5.2017</w:t>
            </w:r>
          </w:p>
        </w:tc>
      </w:tr>
      <w:tr w:rsidR="00A8317D" w:rsidRPr="001B1C80" w:rsidTr="003D3407">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FFF00"/>
          </w:tcPr>
          <w:p w:rsidR="00A8317D" w:rsidRPr="001B1C80" w:rsidRDefault="00A8317D" w:rsidP="008F340B">
            <w:pPr>
              <w:rPr>
                <w:b/>
                <w:i/>
                <w:sz w:val="24"/>
                <w:highlight w:val="yellow"/>
              </w:rPr>
            </w:pPr>
            <w:r w:rsidRPr="003D3407">
              <w:rPr>
                <w:b/>
                <w:i/>
                <w:sz w:val="24"/>
              </w:rPr>
              <w:t>UGOTOVITVE</w:t>
            </w:r>
          </w:p>
        </w:tc>
      </w:tr>
      <w:tr w:rsidR="00A8317D" w:rsidRPr="001B1C80" w:rsidTr="003D3407">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tcPr>
          <w:p w:rsidR="00A8317D" w:rsidRDefault="00A8317D" w:rsidP="00A8317D">
            <w:pPr>
              <w:numPr>
                <w:ilvl w:val="0"/>
                <w:numId w:val="7"/>
              </w:numPr>
              <w:spacing w:after="0" w:line="240" w:lineRule="auto"/>
              <w:rPr>
                <w:i/>
                <w:sz w:val="24"/>
                <w:szCs w:val="24"/>
              </w:rPr>
            </w:pPr>
            <w:r>
              <w:rPr>
                <w:i/>
                <w:sz w:val="24"/>
                <w:szCs w:val="24"/>
              </w:rPr>
              <w:t>Občinski svet občine Zavrč je sprejel Rebalans št. 1 na 9. redni seji dne 25.2. 2016 (objavljen v Uradnem glasilu slovenskih občin DNE 26.2.2 2016 ŠT. 10/2016)</w:t>
            </w:r>
          </w:p>
          <w:p w:rsidR="00A8317D" w:rsidRDefault="00A8317D" w:rsidP="00A8317D">
            <w:pPr>
              <w:numPr>
                <w:ilvl w:val="0"/>
                <w:numId w:val="7"/>
              </w:numPr>
              <w:spacing w:after="0" w:line="240" w:lineRule="auto"/>
              <w:rPr>
                <w:i/>
                <w:sz w:val="24"/>
                <w:szCs w:val="24"/>
              </w:rPr>
            </w:pPr>
            <w:r>
              <w:rPr>
                <w:i/>
                <w:sz w:val="24"/>
                <w:szCs w:val="24"/>
              </w:rPr>
              <w:t>V rebalansu št. 1 je zajet strošek občinskega praznika na proračunski postavki 040100 v višini 7.050,00 Eurov.</w:t>
            </w:r>
          </w:p>
          <w:p w:rsidR="00A8317D" w:rsidRDefault="00A8317D" w:rsidP="00A8317D">
            <w:pPr>
              <w:numPr>
                <w:ilvl w:val="0"/>
                <w:numId w:val="7"/>
              </w:numPr>
              <w:spacing w:after="0" w:line="240" w:lineRule="auto"/>
              <w:rPr>
                <w:i/>
                <w:sz w:val="24"/>
                <w:szCs w:val="24"/>
              </w:rPr>
            </w:pPr>
            <w:r>
              <w:rPr>
                <w:i/>
                <w:sz w:val="24"/>
                <w:szCs w:val="24"/>
              </w:rPr>
              <w:t>Kartica porabe sredstev proračunske postavke »Stroški občinskega praznika –PP040100« izkazuje porabo sredstev v višini 3.575,76€,  kar znaša. 50,72% planiranih sredstev po rebalansu št.1.</w:t>
            </w:r>
          </w:p>
          <w:p w:rsidR="00A8317D" w:rsidRPr="00407FF7" w:rsidRDefault="00A8317D" w:rsidP="00A8317D">
            <w:pPr>
              <w:numPr>
                <w:ilvl w:val="0"/>
                <w:numId w:val="9"/>
              </w:numPr>
              <w:spacing w:after="0" w:line="240" w:lineRule="auto"/>
              <w:rPr>
                <w:i/>
                <w:sz w:val="24"/>
              </w:rPr>
            </w:pPr>
            <w:r>
              <w:rPr>
                <w:i/>
                <w:sz w:val="24"/>
                <w:szCs w:val="24"/>
              </w:rPr>
              <w:t>Založniške in tiskarske storitve ter str. fotokopiranja znašajo 634,41€ , kar je 63,34% planiranih stroškov. Strošek predstavlja izdelavo vabil za gospodinjstva in goste in izdelavo plakete</w:t>
            </w:r>
          </w:p>
          <w:p w:rsidR="00A8317D" w:rsidRDefault="00A8317D" w:rsidP="00A8317D">
            <w:pPr>
              <w:numPr>
                <w:ilvl w:val="0"/>
                <w:numId w:val="9"/>
              </w:numPr>
              <w:spacing w:after="0" w:line="240" w:lineRule="auto"/>
              <w:rPr>
                <w:i/>
                <w:sz w:val="24"/>
              </w:rPr>
            </w:pPr>
            <w:r>
              <w:rPr>
                <w:i/>
                <w:sz w:val="24"/>
              </w:rPr>
              <w:t xml:space="preserve">Stroški oglaševalskih storitev in str. objav v višini 51,80€, kar predstavlja 20,72% planiranih sredstev. Strošek predstavlja poštne storitve </w:t>
            </w:r>
            <w:proofErr w:type="spellStart"/>
            <w:r>
              <w:rPr>
                <w:i/>
                <w:sz w:val="24"/>
              </w:rPr>
              <w:t>raznosa</w:t>
            </w:r>
            <w:proofErr w:type="spellEnd"/>
            <w:r>
              <w:rPr>
                <w:i/>
                <w:sz w:val="24"/>
              </w:rPr>
              <w:t xml:space="preserve"> vabil po gospodinjstvih</w:t>
            </w:r>
          </w:p>
          <w:p w:rsidR="00A8317D" w:rsidRDefault="00A8317D" w:rsidP="00A8317D">
            <w:pPr>
              <w:numPr>
                <w:ilvl w:val="0"/>
                <w:numId w:val="9"/>
              </w:numPr>
              <w:spacing w:after="0" w:line="240" w:lineRule="auto"/>
              <w:rPr>
                <w:i/>
                <w:sz w:val="24"/>
              </w:rPr>
            </w:pPr>
            <w:r>
              <w:rPr>
                <w:i/>
                <w:sz w:val="24"/>
              </w:rPr>
              <w:t xml:space="preserve">Izdatki za reprezentanco v višini 1.635,40€ kar predstavlja 81,77% planiranih sredstev. Strošek predstavlja gostinske usluge. </w:t>
            </w:r>
            <w:r w:rsidRPr="003E78BE">
              <w:rPr>
                <w:b/>
                <w:i/>
                <w:sz w:val="24"/>
              </w:rPr>
              <w:t>Iz priložene dobavnice ni razvidna opravljena storitev »gostinskih uslug«, kar pomeni, da ni razvidno kaj so te gostinske usluge zajemale</w:t>
            </w:r>
            <w:r>
              <w:rPr>
                <w:i/>
                <w:sz w:val="24"/>
              </w:rPr>
              <w:t>.</w:t>
            </w:r>
          </w:p>
          <w:p w:rsidR="00A8317D" w:rsidRPr="001B1C80" w:rsidRDefault="00A8317D" w:rsidP="00A8317D">
            <w:pPr>
              <w:numPr>
                <w:ilvl w:val="0"/>
                <w:numId w:val="9"/>
              </w:numPr>
              <w:spacing w:after="0" w:line="240" w:lineRule="auto"/>
              <w:rPr>
                <w:i/>
                <w:sz w:val="24"/>
              </w:rPr>
            </w:pPr>
            <w:r>
              <w:rPr>
                <w:i/>
                <w:sz w:val="24"/>
              </w:rPr>
              <w:t xml:space="preserve">Strošek drugi operativni odhodki so v višini 1.247,28€ kar predstavlja 37,80% planiranih sredstev. Strošek predstavlja okrasitev dvorane, izdelavo občinskih priznanj,  video projekcijo prireditve ter vodenje prireditve.  </w:t>
            </w:r>
            <w:r w:rsidRPr="00207216">
              <w:rPr>
                <w:b/>
                <w:i/>
                <w:sz w:val="24"/>
              </w:rPr>
              <w:t xml:space="preserve"> Sam strošek izvedbe  prireditve je visok.</w:t>
            </w:r>
          </w:p>
        </w:tc>
      </w:tr>
    </w:tbl>
    <w:p w:rsidR="00A8317D" w:rsidRDefault="00A8317D" w:rsidP="008B0BC5"/>
    <w:p w:rsidR="00A8317D" w:rsidRDefault="00A8317D" w:rsidP="008B0BC5"/>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4"/>
        <w:gridCol w:w="5450"/>
      </w:tblGrid>
      <w:tr w:rsidR="00A8317D" w:rsidTr="003D3407">
        <w:trPr>
          <w:gridBefore w:val="1"/>
          <w:wBefore w:w="8" w:type="dxa"/>
        </w:trPr>
        <w:tc>
          <w:tcPr>
            <w:tcW w:w="3614" w:type="dxa"/>
            <w:shd w:val="clear" w:color="auto" w:fill="D9D9D9" w:themeFill="background1" w:themeFillShade="D9"/>
          </w:tcPr>
          <w:p w:rsidR="00A8317D" w:rsidRDefault="00A8317D" w:rsidP="008F340B">
            <w:pPr>
              <w:rPr>
                <w:b/>
                <w:i/>
                <w:sz w:val="24"/>
              </w:rPr>
            </w:pPr>
            <w:r>
              <w:rPr>
                <w:b/>
                <w:i/>
                <w:sz w:val="24"/>
              </w:rPr>
              <w:t>Predmet nadzora</w:t>
            </w:r>
          </w:p>
        </w:tc>
        <w:tc>
          <w:tcPr>
            <w:tcW w:w="5450" w:type="dxa"/>
            <w:shd w:val="clear" w:color="auto" w:fill="D9D9D9" w:themeFill="background1" w:themeFillShade="D9"/>
          </w:tcPr>
          <w:p w:rsidR="00A8317D" w:rsidRPr="00FB191B" w:rsidRDefault="00A8317D" w:rsidP="008E0F8C">
            <w:pPr>
              <w:jc w:val="center"/>
              <w:rPr>
                <w:b/>
                <w:i/>
                <w:sz w:val="24"/>
              </w:rPr>
            </w:pPr>
            <w:r w:rsidRPr="00ED5B61">
              <w:rPr>
                <w:b/>
                <w:i/>
                <w:sz w:val="24"/>
              </w:rPr>
              <w:t xml:space="preserve">Pregled </w:t>
            </w:r>
            <w:r>
              <w:rPr>
                <w:b/>
                <w:i/>
                <w:sz w:val="24"/>
              </w:rPr>
              <w:t>porabe sredstev  za delovanje odborov in komisij</w:t>
            </w:r>
          </w:p>
        </w:tc>
      </w:tr>
      <w:tr w:rsidR="00A8317D" w:rsidTr="003D3407">
        <w:trPr>
          <w:gridBefore w:val="1"/>
          <w:wBefore w:w="8" w:type="dxa"/>
        </w:trPr>
        <w:tc>
          <w:tcPr>
            <w:tcW w:w="3614" w:type="dxa"/>
            <w:shd w:val="clear" w:color="auto" w:fill="FFC000"/>
          </w:tcPr>
          <w:p w:rsidR="00A8317D" w:rsidRDefault="00A8317D" w:rsidP="008F340B">
            <w:pPr>
              <w:rPr>
                <w:b/>
                <w:i/>
                <w:sz w:val="24"/>
              </w:rPr>
            </w:pPr>
            <w:r>
              <w:rPr>
                <w:b/>
                <w:i/>
                <w:sz w:val="24"/>
              </w:rPr>
              <w:t>Datum nadzora</w:t>
            </w:r>
          </w:p>
        </w:tc>
        <w:tc>
          <w:tcPr>
            <w:tcW w:w="5450" w:type="dxa"/>
            <w:shd w:val="clear" w:color="auto" w:fill="FFC000"/>
          </w:tcPr>
          <w:p w:rsidR="00A8317D" w:rsidRDefault="00A8317D" w:rsidP="008F340B">
            <w:pPr>
              <w:rPr>
                <w:i/>
                <w:sz w:val="24"/>
              </w:rPr>
            </w:pPr>
            <w:r>
              <w:rPr>
                <w:i/>
                <w:sz w:val="24"/>
              </w:rPr>
              <w:t>22. in 29. 5.2017</w:t>
            </w:r>
          </w:p>
        </w:tc>
      </w:tr>
      <w:tr w:rsidR="00D26886" w:rsidTr="003D3407">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FFF00"/>
          </w:tcPr>
          <w:p w:rsidR="00D26886" w:rsidRPr="001B1C80" w:rsidRDefault="00D26886" w:rsidP="008F340B">
            <w:pPr>
              <w:rPr>
                <w:b/>
                <w:i/>
                <w:sz w:val="24"/>
                <w:highlight w:val="yellow"/>
              </w:rPr>
            </w:pPr>
            <w:r w:rsidRPr="003D3407">
              <w:rPr>
                <w:b/>
                <w:i/>
                <w:sz w:val="24"/>
              </w:rPr>
              <w:t>UGOTOVITVE</w:t>
            </w:r>
          </w:p>
        </w:tc>
      </w:tr>
      <w:tr w:rsidR="00D26886" w:rsidTr="003D3407">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tcPr>
          <w:p w:rsidR="00D26886" w:rsidRDefault="00D26886" w:rsidP="003D3407">
            <w:pPr>
              <w:spacing w:after="0" w:line="240" w:lineRule="auto"/>
              <w:rPr>
                <w:i/>
                <w:sz w:val="24"/>
                <w:szCs w:val="24"/>
              </w:rPr>
            </w:pPr>
            <w:r>
              <w:rPr>
                <w:i/>
                <w:sz w:val="24"/>
                <w:szCs w:val="24"/>
              </w:rPr>
              <w:t>Na podlagi statuta občine Zavrč (uradno glasilo slovenskih občin št.22/2011) in na podlagi poslovnika občinskega sveta (Uradno glasilo slovenskih občin št. 27/2011) ima občina Zavrč stalna in občasna delovna telesa, ki jih imenuje občinski svet  oz. župan.</w:t>
            </w:r>
          </w:p>
          <w:p w:rsidR="00D26886" w:rsidRDefault="00D26886" w:rsidP="003D3407">
            <w:pPr>
              <w:rPr>
                <w:i/>
                <w:sz w:val="24"/>
                <w:szCs w:val="24"/>
              </w:rPr>
            </w:pPr>
            <w:r>
              <w:rPr>
                <w:i/>
                <w:sz w:val="24"/>
                <w:szCs w:val="24"/>
              </w:rPr>
              <w:t>STALNA DELOVNA TELESA imenuje občinski svet izmed svojih članov in največ polovico članov izmed drugih občanov. Delo delovnega telesa občinskega sveta vodi član občinskega sveta kot predsednik. Stalna delovna telesa so :</w:t>
            </w:r>
          </w:p>
          <w:p w:rsidR="00D26886" w:rsidRDefault="00D26886" w:rsidP="008F340B">
            <w:pPr>
              <w:ind w:left="720"/>
              <w:rPr>
                <w:i/>
                <w:sz w:val="24"/>
                <w:szCs w:val="24"/>
              </w:rPr>
            </w:pPr>
            <w:r>
              <w:rPr>
                <w:i/>
                <w:sz w:val="24"/>
                <w:szCs w:val="24"/>
              </w:rPr>
              <w:lastRenderedPageBreak/>
              <w:t>-Komisija za mandatna vprašanja volitve in imenovanja imenuje občinski svet izmed svojih članov in šteje 5 članov;</w:t>
            </w:r>
          </w:p>
          <w:p w:rsidR="00D26886" w:rsidRDefault="00D26886" w:rsidP="008F340B">
            <w:pPr>
              <w:ind w:left="720"/>
              <w:rPr>
                <w:i/>
                <w:sz w:val="24"/>
                <w:szCs w:val="24"/>
              </w:rPr>
            </w:pPr>
            <w:r>
              <w:rPr>
                <w:i/>
                <w:sz w:val="24"/>
                <w:szCs w:val="24"/>
              </w:rPr>
              <w:t>-Odbor za finančne zadeve in premoženje imenuje občinskih svet  in šteje 3 člane;</w:t>
            </w:r>
          </w:p>
          <w:p w:rsidR="00D26886" w:rsidRDefault="00D26886" w:rsidP="008F340B">
            <w:pPr>
              <w:ind w:left="720"/>
              <w:rPr>
                <w:i/>
                <w:sz w:val="24"/>
                <w:szCs w:val="24"/>
              </w:rPr>
            </w:pPr>
            <w:r>
              <w:rPr>
                <w:i/>
                <w:sz w:val="24"/>
                <w:szCs w:val="24"/>
              </w:rPr>
              <w:t>-odbor za gospodarstvo , varstvo okolja in gospodarske javne službe imenuje občinskih svet  in šteje 7 članov ;</w:t>
            </w:r>
          </w:p>
          <w:p w:rsidR="00D26886" w:rsidRDefault="00D26886" w:rsidP="008F340B">
            <w:pPr>
              <w:ind w:left="720"/>
              <w:rPr>
                <w:i/>
                <w:sz w:val="24"/>
                <w:szCs w:val="24"/>
              </w:rPr>
            </w:pPr>
            <w:r>
              <w:rPr>
                <w:i/>
                <w:sz w:val="24"/>
                <w:szCs w:val="24"/>
              </w:rPr>
              <w:t>-odbor za kmetijstvo, obrt, turizem, gostinstvo in trgovino imenuje občinskih svet  in šteje 5 članov;</w:t>
            </w:r>
          </w:p>
          <w:p w:rsidR="00D26886" w:rsidRDefault="00D26886" w:rsidP="008F340B">
            <w:pPr>
              <w:ind w:left="720"/>
              <w:rPr>
                <w:i/>
                <w:sz w:val="24"/>
                <w:szCs w:val="24"/>
              </w:rPr>
            </w:pPr>
            <w:r>
              <w:rPr>
                <w:i/>
                <w:sz w:val="24"/>
                <w:szCs w:val="24"/>
              </w:rPr>
              <w:t>-odbor za družbene dejavnosti  imenuje občinskih svet  in šteje 5 članov;</w:t>
            </w:r>
          </w:p>
          <w:p w:rsidR="00D26886" w:rsidRDefault="00D26886" w:rsidP="008F340B">
            <w:pPr>
              <w:ind w:left="720"/>
              <w:rPr>
                <w:i/>
                <w:sz w:val="24"/>
                <w:szCs w:val="24"/>
              </w:rPr>
            </w:pPr>
            <w:r>
              <w:rPr>
                <w:i/>
                <w:sz w:val="24"/>
                <w:szCs w:val="24"/>
              </w:rPr>
              <w:t>-odbor za razpolaganje s sredstvi požarnega sklada  imenuje občinskih svet  in šteje 5 članov;</w:t>
            </w:r>
          </w:p>
          <w:p w:rsidR="00D26886" w:rsidRDefault="00D26886" w:rsidP="008F340B">
            <w:pPr>
              <w:ind w:left="720"/>
              <w:rPr>
                <w:i/>
                <w:sz w:val="24"/>
                <w:szCs w:val="24"/>
              </w:rPr>
            </w:pPr>
            <w:r>
              <w:rPr>
                <w:i/>
                <w:sz w:val="24"/>
                <w:szCs w:val="24"/>
              </w:rPr>
              <w:t>-komisija za statutarne in pravne zadeve trgovino imenuje občinskih svet  in šteje 3 člane;</w:t>
            </w:r>
          </w:p>
          <w:p w:rsidR="00D26886" w:rsidRDefault="00D26886" w:rsidP="003D3407">
            <w:pPr>
              <w:rPr>
                <w:i/>
                <w:sz w:val="24"/>
                <w:szCs w:val="24"/>
              </w:rPr>
            </w:pPr>
            <w:r>
              <w:rPr>
                <w:i/>
                <w:sz w:val="24"/>
                <w:szCs w:val="24"/>
              </w:rPr>
              <w:t>OBČASNA DELOVNA TELESA, ki jih  je imenoval župan v letu 2016 so:</w:t>
            </w:r>
          </w:p>
          <w:p w:rsidR="00D26886" w:rsidRDefault="00D26886" w:rsidP="008F340B">
            <w:pPr>
              <w:ind w:left="720"/>
              <w:rPr>
                <w:i/>
                <w:sz w:val="24"/>
                <w:szCs w:val="24"/>
              </w:rPr>
            </w:pPr>
            <w:r>
              <w:rPr>
                <w:i/>
                <w:sz w:val="24"/>
                <w:szCs w:val="24"/>
              </w:rPr>
              <w:t>- komisija za popis drobnega inventarja in osnovnih sredstev; imenuje jih župan in šteje 3 člane;</w:t>
            </w:r>
          </w:p>
          <w:p w:rsidR="00D26886" w:rsidRPr="00CD2299" w:rsidRDefault="00D26886" w:rsidP="008F340B">
            <w:pPr>
              <w:ind w:left="720"/>
              <w:rPr>
                <w:i/>
                <w:sz w:val="24"/>
              </w:rPr>
            </w:pPr>
            <w:r w:rsidRPr="00CD2299">
              <w:rPr>
                <w:i/>
                <w:sz w:val="24"/>
                <w:szCs w:val="24"/>
              </w:rPr>
              <w:t>-</w:t>
            </w:r>
            <w:r w:rsidRPr="00CD2299">
              <w:rPr>
                <w:i/>
                <w:sz w:val="24"/>
              </w:rPr>
              <w:t xml:space="preserve">komisija za vodenje postopka za izvedbo »Javnega razpisa za sofinanciranje programov organizacij in društev na področju humanitarnih in drugih dejavnosti za leto 2016«, </w:t>
            </w:r>
            <w:r>
              <w:rPr>
                <w:i/>
                <w:sz w:val="24"/>
              </w:rPr>
              <w:t xml:space="preserve"> imenuje jih župan in šteje 3 člane;</w:t>
            </w:r>
          </w:p>
          <w:p w:rsidR="00D26886" w:rsidRPr="00CD2299" w:rsidRDefault="00D26886" w:rsidP="008F340B">
            <w:pPr>
              <w:ind w:left="720"/>
              <w:rPr>
                <w:i/>
                <w:sz w:val="24"/>
              </w:rPr>
            </w:pPr>
            <w:r w:rsidRPr="00CD2299">
              <w:rPr>
                <w:i/>
                <w:sz w:val="24"/>
                <w:szCs w:val="24"/>
              </w:rPr>
              <w:t>-</w:t>
            </w:r>
            <w:r w:rsidRPr="00CD2299">
              <w:rPr>
                <w:i/>
                <w:sz w:val="24"/>
              </w:rPr>
              <w:t xml:space="preserve">komisija za izvedbo »Javnega razpisa za sofinanciranje dejavnosti, prireditev in projektov, ki niso predmet drugih razpisov za leto 2016«, </w:t>
            </w:r>
            <w:r>
              <w:rPr>
                <w:i/>
                <w:sz w:val="24"/>
              </w:rPr>
              <w:t>imenuje jih župan in šteje 3 člane;</w:t>
            </w:r>
          </w:p>
          <w:p w:rsidR="00D26886" w:rsidRPr="00CD2299" w:rsidRDefault="00D26886" w:rsidP="008F340B">
            <w:pPr>
              <w:ind w:left="720"/>
              <w:rPr>
                <w:i/>
                <w:sz w:val="24"/>
              </w:rPr>
            </w:pPr>
            <w:r w:rsidRPr="00CD2299">
              <w:rPr>
                <w:i/>
                <w:sz w:val="24"/>
                <w:szCs w:val="24"/>
              </w:rPr>
              <w:t xml:space="preserve">Komisija </w:t>
            </w:r>
            <w:r w:rsidRPr="00CD2299">
              <w:rPr>
                <w:i/>
                <w:sz w:val="24"/>
              </w:rPr>
              <w:t xml:space="preserve">za izvedbo »Javnega razpisa za sofinanciranje dejavnosti društev s področja kmetijstva in podeželja za leto 2016« </w:t>
            </w:r>
            <w:r>
              <w:rPr>
                <w:i/>
                <w:sz w:val="24"/>
              </w:rPr>
              <w:t xml:space="preserve"> imenuje jih župan in šteje 3 člane;</w:t>
            </w:r>
          </w:p>
          <w:p w:rsidR="00D26886" w:rsidRPr="00CD2299" w:rsidRDefault="00D26886" w:rsidP="008F340B">
            <w:pPr>
              <w:ind w:left="720"/>
              <w:rPr>
                <w:i/>
                <w:sz w:val="24"/>
              </w:rPr>
            </w:pPr>
            <w:r w:rsidRPr="00CD2299">
              <w:rPr>
                <w:i/>
                <w:sz w:val="24"/>
                <w:szCs w:val="24"/>
              </w:rPr>
              <w:t xml:space="preserve">-komisija </w:t>
            </w:r>
            <w:r w:rsidRPr="00CD2299">
              <w:rPr>
                <w:i/>
                <w:sz w:val="24"/>
              </w:rPr>
              <w:t xml:space="preserve">za izvedbo »Javnega razpisa za sofinanciranje programov društev na področju kulture za leto 2016«, </w:t>
            </w:r>
            <w:r>
              <w:rPr>
                <w:i/>
                <w:sz w:val="24"/>
              </w:rPr>
              <w:t xml:space="preserve"> imenuje jih župan in šteje 3 člane;</w:t>
            </w:r>
          </w:p>
          <w:p w:rsidR="00D26886" w:rsidRDefault="00D26886" w:rsidP="008F340B">
            <w:pPr>
              <w:ind w:left="720"/>
              <w:rPr>
                <w:i/>
                <w:sz w:val="24"/>
              </w:rPr>
            </w:pPr>
            <w:r w:rsidRPr="00CD2299">
              <w:rPr>
                <w:i/>
                <w:sz w:val="24"/>
                <w:szCs w:val="24"/>
              </w:rPr>
              <w:t xml:space="preserve">- komisija </w:t>
            </w:r>
            <w:r w:rsidRPr="00CD2299">
              <w:rPr>
                <w:i/>
                <w:sz w:val="24"/>
              </w:rPr>
              <w:t>za izvedbo »Javnega razpisa za sofinanciranje programov športa za leto 2016«</w:t>
            </w:r>
            <w:r>
              <w:rPr>
                <w:i/>
                <w:sz w:val="24"/>
              </w:rPr>
              <w:t xml:space="preserve"> imenuje jih župan in šteje 3 člane.</w:t>
            </w:r>
          </w:p>
          <w:p w:rsidR="00D26886" w:rsidRDefault="00D26886" w:rsidP="008F340B">
            <w:pPr>
              <w:rPr>
                <w:i/>
                <w:sz w:val="24"/>
              </w:rPr>
            </w:pPr>
            <w:r>
              <w:rPr>
                <w:i/>
                <w:sz w:val="24"/>
              </w:rPr>
              <w:t>2.   Pravilnik o merilih za izplačilo sejnin za člane občinskega sveta, člane delovnih teles občinskega sveta in člane drugih občinskih organov občine (Uradno glasilo slovenskih občin  št. 34/2015 in 29/2016)  določa:</w:t>
            </w:r>
          </w:p>
          <w:p w:rsidR="00D26886" w:rsidRDefault="00D26886" w:rsidP="008F340B">
            <w:pPr>
              <w:rPr>
                <w:i/>
                <w:sz w:val="24"/>
              </w:rPr>
            </w:pPr>
            <w:r>
              <w:rPr>
                <w:i/>
                <w:sz w:val="24"/>
              </w:rPr>
              <w:t xml:space="preserve">        - da članu občinskega sveta za udeležbo na seji delovnega telesa občinskega sveta, katerega član je,        pripada sejnina v višini 1,5% plače župana, katerega predsednik je, v višini 2,5%</w:t>
            </w:r>
          </w:p>
          <w:p w:rsidR="00D26886" w:rsidRDefault="00D26886" w:rsidP="008F340B">
            <w:pPr>
              <w:rPr>
                <w:i/>
                <w:sz w:val="24"/>
              </w:rPr>
            </w:pPr>
            <w:r>
              <w:rPr>
                <w:i/>
                <w:sz w:val="24"/>
              </w:rPr>
              <w:lastRenderedPageBreak/>
              <w:t>- da članu delovnega telesa občinskega sveta, ki je imenovan izmed drugih občanov, pripada sejnina za udeležbo na seji delovnega telesa občinskega sveta, katerega član je, v višini 1,5 plače župana</w:t>
            </w:r>
          </w:p>
          <w:p w:rsidR="00D26886" w:rsidRDefault="00D26886" w:rsidP="008F340B">
            <w:pPr>
              <w:rPr>
                <w:i/>
                <w:sz w:val="24"/>
              </w:rPr>
            </w:pPr>
            <w:r>
              <w:rPr>
                <w:i/>
                <w:sz w:val="24"/>
              </w:rPr>
              <w:t>- enaka sejnina pripada tudi članu in predsedniku delovnega telesa, ki ga imenuje župan.</w:t>
            </w:r>
          </w:p>
          <w:p w:rsidR="00D26886" w:rsidRDefault="00D26886" w:rsidP="00D26886">
            <w:pPr>
              <w:numPr>
                <w:ilvl w:val="0"/>
                <w:numId w:val="10"/>
              </w:numPr>
              <w:spacing w:after="0" w:line="240" w:lineRule="auto"/>
              <w:rPr>
                <w:i/>
                <w:sz w:val="24"/>
              </w:rPr>
            </w:pPr>
            <w:r>
              <w:rPr>
                <w:i/>
                <w:sz w:val="24"/>
                <w:szCs w:val="24"/>
              </w:rPr>
              <w:t>Občinski svet občine Zavrč je sprejel Zaključni račun proračuna občine Zavrč za leto 2016 iz katerega je razvidno, da so sredstva za delovanje odborov in komisij porabljena v višini 3.161. 81 €.</w:t>
            </w:r>
            <w:r>
              <w:rPr>
                <w:i/>
                <w:sz w:val="24"/>
              </w:rPr>
              <w:t xml:space="preserve"> </w:t>
            </w:r>
          </w:p>
          <w:p w:rsidR="00D26886" w:rsidRDefault="00D26886" w:rsidP="008F340B">
            <w:pPr>
              <w:rPr>
                <w:i/>
                <w:sz w:val="24"/>
              </w:rPr>
            </w:pPr>
          </w:p>
          <w:p w:rsidR="00D26886" w:rsidRDefault="00D26886" w:rsidP="00D26886">
            <w:pPr>
              <w:numPr>
                <w:ilvl w:val="0"/>
                <w:numId w:val="10"/>
              </w:numPr>
              <w:spacing w:after="0" w:line="240" w:lineRule="auto"/>
              <w:rPr>
                <w:i/>
                <w:sz w:val="24"/>
              </w:rPr>
            </w:pPr>
            <w:r>
              <w:rPr>
                <w:i/>
                <w:sz w:val="24"/>
              </w:rPr>
              <w:t>Računovodska poročila:</w:t>
            </w:r>
          </w:p>
          <w:p w:rsidR="00D26886" w:rsidRDefault="00D26886" w:rsidP="008F340B">
            <w:pPr>
              <w:ind w:left="720"/>
              <w:rPr>
                <w:i/>
                <w:sz w:val="24"/>
              </w:rPr>
            </w:pPr>
            <w:r>
              <w:rPr>
                <w:i/>
                <w:sz w:val="24"/>
              </w:rPr>
              <w:t>Komisija za popis drobnega inventarja in osnovnih sredstev se je v letu 2016 sestala dne 21.1.2016 in 11.2. 2016 – 2 x;</w:t>
            </w:r>
          </w:p>
          <w:p w:rsidR="00D26886" w:rsidRDefault="00D26886" w:rsidP="008F340B">
            <w:pPr>
              <w:ind w:left="720"/>
              <w:rPr>
                <w:i/>
                <w:sz w:val="24"/>
              </w:rPr>
            </w:pPr>
            <w:r>
              <w:rPr>
                <w:i/>
                <w:sz w:val="24"/>
                <w:szCs w:val="24"/>
              </w:rPr>
              <w:t xml:space="preserve">Odbor za razpolaganje s sredstvi požarnega sklada se je sedal  dne 16.3.2016, dne 8. 12. 2016,- 2 x; </w:t>
            </w:r>
          </w:p>
          <w:p w:rsidR="00D26886" w:rsidRDefault="00D26886" w:rsidP="008F340B">
            <w:pPr>
              <w:pStyle w:val="Odstavekseznama"/>
              <w:rPr>
                <w:i/>
                <w:sz w:val="24"/>
                <w:szCs w:val="24"/>
              </w:rPr>
            </w:pPr>
            <w:r>
              <w:rPr>
                <w:i/>
                <w:sz w:val="24"/>
                <w:szCs w:val="24"/>
              </w:rPr>
              <w:t>Odbor za gospodarstvo , varstvo okolja in gospodarske javne službe se je sestal dne 10.2. 2016, dne 12. 4. 2016; dne 7.6. 2016, dne 6.7.2016 , dne 30. 11. 2016, dne 8.12.2016 - 6 x;</w:t>
            </w:r>
          </w:p>
          <w:p w:rsidR="00D26886" w:rsidRDefault="00D26886" w:rsidP="008F340B">
            <w:pPr>
              <w:pStyle w:val="Odstavekseznama"/>
              <w:rPr>
                <w:i/>
                <w:sz w:val="24"/>
                <w:szCs w:val="24"/>
              </w:rPr>
            </w:pPr>
            <w:r>
              <w:rPr>
                <w:i/>
                <w:sz w:val="24"/>
                <w:szCs w:val="24"/>
              </w:rPr>
              <w:t>Odbor za finančne zadeve in premoženje se je sestal dne 13.3. 2016, dne 7. 12. 206- 2 x;</w:t>
            </w:r>
          </w:p>
          <w:p w:rsidR="00D26886" w:rsidRDefault="00D26886" w:rsidP="008F340B">
            <w:pPr>
              <w:pStyle w:val="Odstavekseznama"/>
              <w:rPr>
                <w:i/>
                <w:sz w:val="24"/>
                <w:szCs w:val="24"/>
              </w:rPr>
            </w:pPr>
            <w:r>
              <w:rPr>
                <w:i/>
                <w:sz w:val="24"/>
                <w:szCs w:val="24"/>
              </w:rPr>
              <w:t xml:space="preserve">Odbor za družbene dejavnosti se je sestal  dne 21.4.2016; dne 15.6. 2016,  dne22.6. 2016, dne 1.8. 2016, den 12. 10. 2016, dne 30.11. 2016 in dne 12. 12. 2016- 7 x; </w:t>
            </w:r>
          </w:p>
          <w:p w:rsidR="00D26886" w:rsidRDefault="00D26886" w:rsidP="008F340B">
            <w:pPr>
              <w:pStyle w:val="Odstavekseznama"/>
              <w:rPr>
                <w:i/>
                <w:sz w:val="24"/>
                <w:szCs w:val="24"/>
              </w:rPr>
            </w:pPr>
            <w:r>
              <w:rPr>
                <w:i/>
                <w:sz w:val="24"/>
                <w:szCs w:val="24"/>
              </w:rPr>
              <w:t>Komisija za mandatna vprašanja volitve in imenovanja se je sestala dne 4.7. 2016 -1 x</w:t>
            </w:r>
          </w:p>
          <w:p w:rsidR="00D26886" w:rsidRDefault="00D26886" w:rsidP="008F340B">
            <w:pPr>
              <w:pStyle w:val="Odstavekseznama"/>
              <w:rPr>
                <w:i/>
                <w:sz w:val="24"/>
              </w:rPr>
            </w:pPr>
            <w:r w:rsidRPr="00CD2299">
              <w:rPr>
                <w:i/>
                <w:sz w:val="24"/>
                <w:szCs w:val="24"/>
              </w:rPr>
              <w:t xml:space="preserve">Komisija </w:t>
            </w:r>
            <w:r w:rsidRPr="00CD2299">
              <w:rPr>
                <w:i/>
                <w:sz w:val="24"/>
              </w:rPr>
              <w:t>za izvedbo »Javnega razpisa za sofinanciranje dejavnosti društev s področja kmetijstva in podeželja za leto 2016</w:t>
            </w:r>
            <w:r>
              <w:rPr>
                <w:i/>
                <w:sz w:val="24"/>
              </w:rPr>
              <w:t xml:space="preserve"> se je sestala dne 16. 11. 2016 – 1 x.</w:t>
            </w:r>
          </w:p>
          <w:p w:rsidR="00D26886" w:rsidRPr="001B1C80" w:rsidRDefault="00D26886" w:rsidP="008F340B">
            <w:pPr>
              <w:rPr>
                <w:i/>
                <w:sz w:val="24"/>
              </w:rPr>
            </w:pPr>
            <w:r>
              <w:rPr>
                <w:i/>
                <w:sz w:val="24"/>
              </w:rPr>
              <w:t>Nadzorni odbor ugotavlja, da so sredstva porabljena v skladu s prejetim pravilnikom</w:t>
            </w:r>
          </w:p>
        </w:tc>
      </w:tr>
    </w:tbl>
    <w:p w:rsidR="00D26886" w:rsidRPr="007B2B49" w:rsidRDefault="00D26886" w:rsidP="00D26886">
      <w:pPr>
        <w:jc w:val="center"/>
        <w:rPr>
          <w:b/>
          <w:i/>
          <w:sz w:val="24"/>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3"/>
        <w:gridCol w:w="5451"/>
      </w:tblGrid>
      <w:tr w:rsidR="00D26886" w:rsidRPr="007B2B49" w:rsidTr="00CD4901">
        <w:trPr>
          <w:gridBefore w:val="1"/>
          <w:wBefore w:w="8" w:type="dxa"/>
        </w:trPr>
        <w:tc>
          <w:tcPr>
            <w:tcW w:w="3613" w:type="dxa"/>
            <w:shd w:val="clear" w:color="auto" w:fill="D9D9D9" w:themeFill="background1" w:themeFillShade="D9"/>
          </w:tcPr>
          <w:p w:rsidR="00D26886" w:rsidRPr="007B2B49" w:rsidRDefault="00D26886" w:rsidP="008F340B">
            <w:pPr>
              <w:rPr>
                <w:b/>
                <w:i/>
                <w:sz w:val="24"/>
              </w:rPr>
            </w:pPr>
            <w:r w:rsidRPr="007B2B49">
              <w:rPr>
                <w:b/>
                <w:i/>
                <w:sz w:val="24"/>
              </w:rPr>
              <w:t>Predmet nadzora</w:t>
            </w:r>
          </w:p>
        </w:tc>
        <w:tc>
          <w:tcPr>
            <w:tcW w:w="5451" w:type="dxa"/>
            <w:shd w:val="clear" w:color="auto" w:fill="D9D9D9" w:themeFill="background1" w:themeFillShade="D9"/>
          </w:tcPr>
          <w:p w:rsidR="00D26886" w:rsidRPr="00CD4901" w:rsidRDefault="00D26886" w:rsidP="008F340B">
            <w:pPr>
              <w:rPr>
                <w:i/>
                <w:sz w:val="24"/>
              </w:rPr>
            </w:pPr>
            <w:r w:rsidRPr="007B2B49">
              <w:rPr>
                <w:b/>
                <w:i/>
                <w:sz w:val="24"/>
              </w:rPr>
              <w:t xml:space="preserve"> pregled porabe proračunskih sredstev za leto 201</w:t>
            </w:r>
            <w:r>
              <w:rPr>
                <w:b/>
                <w:i/>
                <w:sz w:val="24"/>
              </w:rPr>
              <w:t>6</w:t>
            </w:r>
            <w:r w:rsidRPr="007B2B49">
              <w:rPr>
                <w:b/>
                <w:i/>
                <w:sz w:val="24"/>
              </w:rPr>
              <w:t xml:space="preserve"> v Turističnem društvu Zavrč</w:t>
            </w:r>
          </w:p>
        </w:tc>
      </w:tr>
      <w:tr w:rsidR="00D26886" w:rsidRPr="007B2B49" w:rsidTr="00CD4901">
        <w:trPr>
          <w:gridBefore w:val="1"/>
          <w:wBefore w:w="8" w:type="dxa"/>
        </w:trPr>
        <w:tc>
          <w:tcPr>
            <w:tcW w:w="3613" w:type="dxa"/>
            <w:shd w:val="clear" w:color="auto" w:fill="FFC000"/>
          </w:tcPr>
          <w:p w:rsidR="00D26886" w:rsidRPr="007B2B49" w:rsidRDefault="00D26886" w:rsidP="008F340B">
            <w:pPr>
              <w:rPr>
                <w:b/>
                <w:i/>
                <w:sz w:val="24"/>
              </w:rPr>
            </w:pPr>
            <w:r w:rsidRPr="007B2B49">
              <w:rPr>
                <w:b/>
                <w:i/>
                <w:sz w:val="24"/>
              </w:rPr>
              <w:t>Datum nadzora</w:t>
            </w:r>
          </w:p>
        </w:tc>
        <w:tc>
          <w:tcPr>
            <w:tcW w:w="5451" w:type="dxa"/>
            <w:shd w:val="clear" w:color="auto" w:fill="FFC000"/>
          </w:tcPr>
          <w:p w:rsidR="00D26886" w:rsidRPr="007B2B49" w:rsidRDefault="00D26886" w:rsidP="008F340B">
            <w:pPr>
              <w:rPr>
                <w:i/>
                <w:sz w:val="24"/>
              </w:rPr>
            </w:pPr>
            <w:r>
              <w:rPr>
                <w:i/>
                <w:sz w:val="24"/>
              </w:rPr>
              <w:t>9</w:t>
            </w:r>
            <w:r w:rsidRPr="007B2B49">
              <w:rPr>
                <w:i/>
                <w:sz w:val="24"/>
              </w:rPr>
              <w:t>.1</w:t>
            </w:r>
            <w:r>
              <w:rPr>
                <w:i/>
                <w:sz w:val="24"/>
              </w:rPr>
              <w:t>0</w:t>
            </w:r>
            <w:r w:rsidRPr="007B2B49">
              <w:rPr>
                <w:i/>
                <w:sz w:val="24"/>
              </w:rPr>
              <w:t>.201</w:t>
            </w:r>
            <w:r>
              <w:rPr>
                <w:i/>
                <w:sz w:val="24"/>
              </w:rPr>
              <w:t>7</w:t>
            </w:r>
          </w:p>
        </w:tc>
      </w:tr>
      <w:tr w:rsidR="00D26886" w:rsidRPr="007B2B49" w:rsidTr="00CD4901">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FFF00"/>
          </w:tcPr>
          <w:p w:rsidR="00D26886" w:rsidRPr="007B2B49" w:rsidRDefault="00D26886" w:rsidP="008F340B">
            <w:pPr>
              <w:rPr>
                <w:b/>
                <w:i/>
                <w:sz w:val="24"/>
                <w:highlight w:val="yellow"/>
              </w:rPr>
            </w:pPr>
            <w:r w:rsidRPr="00CD4901">
              <w:rPr>
                <w:b/>
                <w:i/>
                <w:sz w:val="24"/>
              </w:rPr>
              <w:t>UGOTOVITVE</w:t>
            </w:r>
          </w:p>
        </w:tc>
      </w:tr>
      <w:tr w:rsidR="00D26886" w:rsidRPr="007B2B49" w:rsidTr="00CD4901">
        <w:tblPrEx>
          <w:tblBorders>
            <w:insideH w:val="none" w:sz="0" w:space="0" w:color="auto"/>
            <w:insideV w:val="none" w:sz="0" w:space="0" w:color="auto"/>
          </w:tblBorders>
        </w:tblPrEx>
        <w:trPr>
          <w:gridBefore w:val="1"/>
          <w:wBefore w:w="8" w:type="dxa"/>
        </w:trPr>
        <w:tc>
          <w:tcPr>
            <w:tcW w:w="9064" w:type="dxa"/>
            <w:gridSpan w:val="2"/>
            <w:tcBorders>
              <w:top w:val="single" w:sz="4" w:space="0" w:color="auto"/>
              <w:left w:val="single" w:sz="4" w:space="0" w:color="auto"/>
              <w:bottom w:val="single" w:sz="4" w:space="0" w:color="auto"/>
              <w:right w:val="single" w:sz="4" w:space="0" w:color="auto"/>
            </w:tcBorders>
          </w:tcPr>
          <w:p w:rsidR="00D26886" w:rsidRPr="007B2B49" w:rsidRDefault="00D26886" w:rsidP="00D26886">
            <w:pPr>
              <w:numPr>
                <w:ilvl w:val="0"/>
                <w:numId w:val="11"/>
              </w:numPr>
              <w:spacing w:before="100" w:beforeAutospacing="1" w:after="100" w:afterAutospacing="1" w:line="240" w:lineRule="auto"/>
              <w:jc w:val="both"/>
              <w:rPr>
                <w:sz w:val="24"/>
                <w:szCs w:val="24"/>
              </w:rPr>
            </w:pPr>
            <w:r w:rsidRPr="007B2B49">
              <w:rPr>
                <w:sz w:val="24"/>
                <w:szCs w:val="24"/>
              </w:rPr>
              <w:t xml:space="preserve">Po pogodbi  </w:t>
            </w:r>
            <w:r w:rsidRPr="007B2B49">
              <w:rPr>
                <w:i/>
                <w:sz w:val="24"/>
              </w:rPr>
              <w:t>o sofinanciranju programov organizacij in društev na področju humanitarnih in drugih dejavnosti v občini Zavrč za leto 20</w:t>
            </w:r>
            <w:r>
              <w:rPr>
                <w:i/>
                <w:sz w:val="24"/>
              </w:rPr>
              <w:t>6</w:t>
            </w:r>
            <w:r w:rsidRPr="007B2B49">
              <w:rPr>
                <w:i/>
                <w:sz w:val="24"/>
              </w:rPr>
              <w:t>4  je društvo prejel 4.400 eurov.</w:t>
            </w:r>
          </w:p>
          <w:p w:rsidR="00D26886" w:rsidRPr="00721FF0" w:rsidRDefault="00D26886" w:rsidP="00D26886">
            <w:pPr>
              <w:numPr>
                <w:ilvl w:val="0"/>
                <w:numId w:val="11"/>
              </w:numPr>
              <w:spacing w:before="100" w:beforeAutospacing="1" w:after="100" w:afterAutospacing="1" w:line="240" w:lineRule="auto"/>
              <w:jc w:val="both"/>
              <w:rPr>
                <w:sz w:val="24"/>
                <w:szCs w:val="24"/>
              </w:rPr>
            </w:pPr>
            <w:r w:rsidRPr="007B2B49">
              <w:rPr>
                <w:i/>
                <w:sz w:val="24"/>
              </w:rPr>
              <w:t xml:space="preserve">Iz poslovnih knjig (kartic stroškov) je razvidno, da so stroški porabljenega materiala in stroški storitev v višini </w:t>
            </w:r>
            <w:r>
              <w:rPr>
                <w:i/>
                <w:sz w:val="24"/>
              </w:rPr>
              <w:t>5.440,56</w:t>
            </w:r>
            <w:r w:rsidRPr="007B2B49">
              <w:rPr>
                <w:i/>
                <w:sz w:val="24"/>
              </w:rPr>
              <w:t xml:space="preserve"> eur</w:t>
            </w:r>
            <w:r>
              <w:rPr>
                <w:i/>
                <w:sz w:val="24"/>
              </w:rPr>
              <w:t>. Iz poročila o porabi finančnih sredstev je razvidno, da so se sredstva občinskega proračuna v višini 4.400,00 eurov porabila za naslednje programe:</w:t>
            </w:r>
          </w:p>
          <w:p w:rsidR="00D26886" w:rsidRPr="00721FF0" w:rsidRDefault="00D26886" w:rsidP="00D26886">
            <w:pPr>
              <w:numPr>
                <w:ilvl w:val="0"/>
                <w:numId w:val="12"/>
              </w:numPr>
              <w:spacing w:before="100" w:beforeAutospacing="1" w:after="100" w:afterAutospacing="1" w:line="240" w:lineRule="auto"/>
              <w:jc w:val="both"/>
              <w:rPr>
                <w:sz w:val="24"/>
                <w:szCs w:val="24"/>
              </w:rPr>
            </w:pPr>
            <w:r>
              <w:rPr>
                <w:i/>
                <w:sz w:val="24"/>
              </w:rPr>
              <w:lastRenderedPageBreak/>
              <w:t>Sodelovanje na vseh občinskih prireditvah, organizacija in sofinanciranje društvenega večera, izvedba ocenjevanja vin, martinovanje</w:t>
            </w:r>
          </w:p>
          <w:p w:rsidR="00D26886" w:rsidRPr="00721FF0" w:rsidRDefault="00D26886" w:rsidP="00D26886">
            <w:pPr>
              <w:numPr>
                <w:ilvl w:val="0"/>
                <w:numId w:val="12"/>
              </w:numPr>
              <w:spacing w:before="100" w:beforeAutospacing="1" w:after="100" w:afterAutospacing="1" w:line="240" w:lineRule="auto"/>
              <w:jc w:val="both"/>
              <w:rPr>
                <w:sz w:val="24"/>
                <w:szCs w:val="24"/>
              </w:rPr>
            </w:pPr>
            <w:r>
              <w:rPr>
                <w:i/>
                <w:sz w:val="24"/>
              </w:rPr>
              <w:t>Izdelava promocijskega materiala (majice, dekoracija dvorane</w:t>
            </w:r>
          </w:p>
          <w:p w:rsidR="00D26886" w:rsidRPr="00721FF0" w:rsidRDefault="00D26886" w:rsidP="00D26886">
            <w:pPr>
              <w:numPr>
                <w:ilvl w:val="0"/>
                <w:numId w:val="12"/>
              </w:numPr>
              <w:spacing w:before="100" w:beforeAutospacing="1" w:after="100" w:afterAutospacing="1" w:line="240" w:lineRule="auto"/>
              <w:jc w:val="both"/>
              <w:rPr>
                <w:sz w:val="24"/>
                <w:szCs w:val="24"/>
              </w:rPr>
            </w:pPr>
            <w:r>
              <w:rPr>
                <w:i/>
                <w:sz w:val="24"/>
              </w:rPr>
              <w:t>Urejanje in vzdrževanje planinske poti ter organizacija pohodov</w:t>
            </w:r>
          </w:p>
          <w:p w:rsidR="00D26886" w:rsidRPr="00721FF0" w:rsidRDefault="00D26886" w:rsidP="00D26886">
            <w:pPr>
              <w:numPr>
                <w:ilvl w:val="0"/>
                <w:numId w:val="12"/>
              </w:numPr>
              <w:spacing w:before="100" w:beforeAutospacing="1" w:after="100" w:afterAutospacing="1" w:line="240" w:lineRule="auto"/>
              <w:jc w:val="both"/>
              <w:rPr>
                <w:sz w:val="24"/>
                <w:szCs w:val="24"/>
              </w:rPr>
            </w:pPr>
            <w:r>
              <w:rPr>
                <w:i/>
                <w:sz w:val="24"/>
              </w:rPr>
              <w:t>Organizacija in financiranje delavnic ( božično – novoletne delavnice, obdaritev predšolskih in šoloobveznih otrok, novoletna okrasitev )</w:t>
            </w:r>
          </w:p>
          <w:p w:rsidR="00D26886" w:rsidRPr="007B2B49" w:rsidRDefault="00D26886" w:rsidP="00D26886">
            <w:pPr>
              <w:numPr>
                <w:ilvl w:val="0"/>
                <w:numId w:val="11"/>
              </w:numPr>
              <w:spacing w:after="0" w:line="240" w:lineRule="auto"/>
              <w:rPr>
                <w:i/>
                <w:sz w:val="24"/>
              </w:rPr>
            </w:pPr>
            <w:r w:rsidRPr="007B2B49">
              <w:rPr>
                <w:i/>
                <w:sz w:val="24"/>
              </w:rPr>
              <w:t xml:space="preserve">Ugotovljeno je, da so sredstva porabljena namensko   v skladu z njihovimi načrti  ter </w:t>
            </w:r>
            <w:r>
              <w:rPr>
                <w:i/>
                <w:sz w:val="24"/>
              </w:rPr>
              <w:t>s pogodbo</w:t>
            </w:r>
            <w:r w:rsidRPr="007B2B49">
              <w:rPr>
                <w:i/>
                <w:sz w:val="24"/>
              </w:rPr>
              <w:t xml:space="preserve"> za leto 201</w:t>
            </w:r>
            <w:r w:rsidRPr="00721FF0">
              <w:rPr>
                <w:i/>
                <w:sz w:val="24"/>
              </w:rPr>
              <w:t>6</w:t>
            </w:r>
          </w:p>
        </w:tc>
      </w:tr>
    </w:tbl>
    <w:p w:rsidR="00D26886" w:rsidRDefault="00D26886" w:rsidP="008B0BC5"/>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4"/>
        <w:gridCol w:w="5450"/>
      </w:tblGrid>
      <w:tr w:rsidR="00D26886" w:rsidTr="00CD4901">
        <w:trPr>
          <w:gridBefore w:val="1"/>
          <w:wBefore w:w="8" w:type="dxa"/>
        </w:trPr>
        <w:tc>
          <w:tcPr>
            <w:tcW w:w="3614" w:type="dxa"/>
            <w:shd w:val="clear" w:color="auto" w:fill="D9D9D9" w:themeFill="background1" w:themeFillShade="D9"/>
          </w:tcPr>
          <w:p w:rsidR="00D26886" w:rsidRDefault="00D26886" w:rsidP="008F340B">
            <w:pPr>
              <w:rPr>
                <w:b/>
                <w:i/>
                <w:sz w:val="24"/>
              </w:rPr>
            </w:pPr>
            <w:bookmarkStart w:id="0" w:name="_GoBack"/>
            <w:bookmarkEnd w:id="0"/>
            <w:r>
              <w:rPr>
                <w:b/>
                <w:i/>
                <w:sz w:val="24"/>
              </w:rPr>
              <w:t>Predmet nadzora</w:t>
            </w:r>
          </w:p>
        </w:tc>
        <w:tc>
          <w:tcPr>
            <w:tcW w:w="5450" w:type="dxa"/>
            <w:shd w:val="clear" w:color="auto" w:fill="D9D9D9" w:themeFill="background1" w:themeFillShade="D9"/>
          </w:tcPr>
          <w:p w:rsidR="00D26886" w:rsidRPr="00CD4901" w:rsidRDefault="00D26886" w:rsidP="008F340B">
            <w:pPr>
              <w:rPr>
                <w:i/>
                <w:sz w:val="24"/>
              </w:rPr>
            </w:pPr>
            <w:r>
              <w:rPr>
                <w:b/>
                <w:i/>
                <w:sz w:val="24"/>
              </w:rPr>
              <w:t xml:space="preserve"> pregled porabe proračunskih sredstev za leto 2016 v Društvu upokojencev Zavrč</w:t>
            </w:r>
          </w:p>
        </w:tc>
      </w:tr>
      <w:tr w:rsidR="00D26886" w:rsidTr="00CD4901">
        <w:trPr>
          <w:gridBefore w:val="1"/>
          <w:wBefore w:w="8" w:type="dxa"/>
        </w:trPr>
        <w:tc>
          <w:tcPr>
            <w:tcW w:w="3614" w:type="dxa"/>
            <w:shd w:val="clear" w:color="auto" w:fill="FFC000"/>
          </w:tcPr>
          <w:p w:rsidR="00D26886" w:rsidRDefault="00D26886" w:rsidP="008F340B">
            <w:pPr>
              <w:rPr>
                <w:b/>
                <w:i/>
                <w:sz w:val="24"/>
              </w:rPr>
            </w:pPr>
            <w:r>
              <w:rPr>
                <w:b/>
                <w:i/>
                <w:sz w:val="24"/>
              </w:rPr>
              <w:t>Datum nadzora</w:t>
            </w:r>
          </w:p>
        </w:tc>
        <w:tc>
          <w:tcPr>
            <w:tcW w:w="5450" w:type="dxa"/>
            <w:shd w:val="clear" w:color="auto" w:fill="FFC000"/>
          </w:tcPr>
          <w:p w:rsidR="00D26886" w:rsidRDefault="00D26886" w:rsidP="008F340B">
            <w:pPr>
              <w:rPr>
                <w:i/>
                <w:sz w:val="24"/>
              </w:rPr>
            </w:pPr>
            <w:r>
              <w:rPr>
                <w:i/>
                <w:sz w:val="24"/>
              </w:rPr>
              <w:t>2. 10. 2017 in 16. 10. 2017</w:t>
            </w:r>
          </w:p>
        </w:tc>
      </w:tr>
      <w:tr w:rsidR="00D26886" w:rsidRPr="00B97289" w:rsidTr="00CD4901">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FFF00"/>
          </w:tcPr>
          <w:p w:rsidR="00D26886" w:rsidRPr="00CD4901" w:rsidRDefault="00D26886" w:rsidP="008F340B">
            <w:pPr>
              <w:rPr>
                <w:b/>
                <w:i/>
                <w:sz w:val="24"/>
              </w:rPr>
            </w:pPr>
            <w:r w:rsidRPr="00CD4901">
              <w:rPr>
                <w:b/>
                <w:i/>
                <w:sz w:val="24"/>
              </w:rPr>
              <w:t>UGOTOVITVE</w:t>
            </w:r>
          </w:p>
        </w:tc>
      </w:tr>
      <w:tr w:rsidR="00D26886" w:rsidRPr="00ED7FC3" w:rsidTr="00CD4901">
        <w:tblPrEx>
          <w:tblBorders>
            <w:insideH w:val="none" w:sz="0" w:space="0" w:color="auto"/>
            <w:insideV w:val="none" w:sz="0" w:space="0" w:color="auto"/>
          </w:tblBorders>
        </w:tblPrEx>
        <w:trPr>
          <w:gridBefore w:val="1"/>
          <w:wBefore w:w="8" w:type="dxa"/>
        </w:trPr>
        <w:tc>
          <w:tcPr>
            <w:tcW w:w="9064" w:type="dxa"/>
            <w:gridSpan w:val="2"/>
            <w:tcBorders>
              <w:top w:val="single" w:sz="4" w:space="0" w:color="auto"/>
              <w:left w:val="single" w:sz="4" w:space="0" w:color="auto"/>
              <w:bottom w:val="single" w:sz="4" w:space="0" w:color="auto"/>
              <w:right w:val="single" w:sz="4" w:space="0" w:color="auto"/>
            </w:tcBorders>
          </w:tcPr>
          <w:p w:rsidR="00D26886" w:rsidRPr="00ED7FC3" w:rsidRDefault="00D26886" w:rsidP="00D26886">
            <w:pPr>
              <w:numPr>
                <w:ilvl w:val="0"/>
                <w:numId w:val="13"/>
              </w:numPr>
              <w:spacing w:before="100" w:beforeAutospacing="1" w:after="100" w:afterAutospacing="1" w:line="240" w:lineRule="auto"/>
              <w:jc w:val="both"/>
              <w:rPr>
                <w:sz w:val="24"/>
                <w:szCs w:val="24"/>
              </w:rPr>
            </w:pPr>
            <w:r w:rsidRPr="00ED7FC3">
              <w:rPr>
                <w:sz w:val="24"/>
                <w:szCs w:val="24"/>
              </w:rPr>
              <w:t xml:space="preserve">Po pogodbi  </w:t>
            </w:r>
            <w:r w:rsidRPr="00ED7FC3">
              <w:rPr>
                <w:i/>
                <w:sz w:val="24"/>
              </w:rPr>
              <w:t xml:space="preserve">o sofinanciranju </w:t>
            </w:r>
            <w:r>
              <w:rPr>
                <w:i/>
                <w:sz w:val="24"/>
              </w:rPr>
              <w:t>letnih programov društev na področju humanitarnih in drugih dejavnosti v občini Zavrč za leto 2016 ,</w:t>
            </w:r>
            <w:r w:rsidRPr="00ED7FC3">
              <w:rPr>
                <w:i/>
                <w:sz w:val="24"/>
              </w:rPr>
              <w:t xml:space="preserve">  je društvo prejel </w:t>
            </w:r>
            <w:r>
              <w:rPr>
                <w:i/>
                <w:sz w:val="24"/>
              </w:rPr>
              <w:t>1.200</w:t>
            </w:r>
            <w:r w:rsidRPr="00ED7FC3">
              <w:rPr>
                <w:i/>
                <w:sz w:val="24"/>
              </w:rPr>
              <w:t xml:space="preserve"> eurov.</w:t>
            </w:r>
          </w:p>
          <w:p w:rsidR="00D26886" w:rsidRPr="003032F0" w:rsidRDefault="00D26886" w:rsidP="00D26886">
            <w:pPr>
              <w:numPr>
                <w:ilvl w:val="0"/>
                <w:numId w:val="13"/>
              </w:numPr>
              <w:spacing w:before="100" w:beforeAutospacing="1" w:after="100" w:afterAutospacing="1" w:line="240" w:lineRule="auto"/>
              <w:jc w:val="both"/>
              <w:rPr>
                <w:i/>
                <w:color w:val="FF0000"/>
                <w:sz w:val="24"/>
              </w:rPr>
            </w:pPr>
            <w:r w:rsidRPr="00ED7FC3">
              <w:rPr>
                <w:i/>
                <w:sz w:val="24"/>
              </w:rPr>
              <w:t>Iz poslovnih knjig (kartic stroškov)</w:t>
            </w:r>
            <w:r>
              <w:rPr>
                <w:i/>
                <w:sz w:val="24"/>
              </w:rPr>
              <w:t>in prilog</w:t>
            </w:r>
            <w:r w:rsidRPr="00ED7FC3">
              <w:rPr>
                <w:i/>
                <w:sz w:val="24"/>
              </w:rPr>
              <w:t xml:space="preserve"> je razvidno, da so </w:t>
            </w:r>
            <w:r>
              <w:rPr>
                <w:i/>
                <w:sz w:val="24"/>
              </w:rPr>
              <w:t xml:space="preserve">se sredstva porabila za programe, ki jih je društvo izvajalo  v skladu s sklenjeno pogodbo </w:t>
            </w:r>
          </w:p>
          <w:p w:rsidR="00D26886" w:rsidRPr="003032F0" w:rsidRDefault="00D26886" w:rsidP="008F340B">
            <w:pPr>
              <w:ind w:left="720"/>
              <w:rPr>
                <w:i/>
                <w:color w:val="FF0000"/>
                <w:sz w:val="24"/>
              </w:rPr>
            </w:pPr>
          </w:p>
        </w:tc>
      </w:tr>
    </w:tbl>
    <w:p w:rsidR="00D26886" w:rsidRDefault="00D26886" w:rsidP="008B0BC5"/>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4"/>
        <w:gridCol w:w="5450"/>
      </w:tblGrid>
      <w:tr w:rsidR="00D26886" w:rsidTr="00CD4901">
        <w:trPr>
          <w:gridBefore w:val="1"/>
          <w:wBefore w:w="8" w:type="dxa"/>
        </w:trPr>
        <w:tc>
          <w:tcPr>
            <w:tcW w:w="3614" w:type="dxa"/>
            <w:shd w:val="clear" w:color="auto" w:fill="D9D9D9" w:themeFill="background1" w:themeFillShade="D9"/>
          </w:tcPr>
          <w:p w:rsidR="00D26886" w:rsidRDefault="00D26886" w:rsidP="008F340B">
            <w:pPr>
              <w:rPr>
                <w:b/>
                <w:i/>
                <w:sz w:val="24"/>
              </w:rPr>
            </w:pPr>
            <w:r>
              <w:rPr>
                <w:b/>
                <w:i/>
                <w:sz w:val="24"/>
              </w:rPr>
              <w:t>Predmet nadzora</w:t>
            </w:r>
          </w:p>
        </w:tc>
        <w:tc>
          <w:tcPr>
            <w:tcW w:w="5450" w:type="dxa"/>
            <w:shd w:val="clear" w:color="auto" w:fill="D9D9D9" w:themeFill="background1" w:themeFillShade="D9"/>
          </w:tcPr>
          <w:p w:rsidR="00D26886" w:rsidRPr="00CD4901" w:rsidRDefault="00D26886" w:rsidP="008F340B">
            <w:pPr>
              <w:rPr>
                <w:i/>
                <w:sz w:val="24"/>
              </w:rPr>
            </w:pPr>
            <w:r>
              <w:rPr>
                <w:b/>
                <w:i/>
                <w:sz w:val="24"/>
              </w:rPr>
              <w:t xml:space="preserve"> pregled porabe proračunskih sredstev za leto 2016 v Kulturnem društvu Maksa Furjan Zavrč</w:t>
            </w:r>
          </w:p>
        </w:tc>
      </w:tr>
      <w:tr w:rsidR="00D26886" w:rsidTr="00CD4901">
        <w:trPr>
          <w:gridBefore w:val="1"/>
          <w:wBefore w:w="8" w:type="dxa"/>
        </w:trPr>
        <w:tc>
          <w:tcPr>
            <w:tcW w:w="3614" w:type="dxa"/>
            <w:shd w:val="clear" w:color="auto" w:fill="FFC000"/>
          </w:tcPr>
          <w:p w:rsidR="00D26886" w:rsidRDefault="00D26886" w:rsidP="008F340B">
            <w:pPr>
              <w:rPr>
                <w:b/>
                <w:i/>
                <w:sz w:val="24"/>
              </w:rPr>
            </w:pPr>
            <w:r>
              <w:rPr>
                <w:b/>
                <w:i/>
                <w:sz w:val="24"/>
              </w:rPr>
              <w:t>Datum nadzora</w:t>
            </w:r>
          </w:p>
        </w:tc>
        <w:tc>
          <w:tcPr>
            <w:tcW w:w="5450" w:type="dxa"/>
            <w:shd w:val="clear" w:color="auto" w:fill="FFC000"/>
          </w:tcPr>
          <w:p w:rsidR="00D26886" w:rsidRDefault="00D26886" w:rsidP="008F340B">
            <w:pPr>
              <w:rPr>
                <w:i/>
                <w:sz w:val="24"/>
              </w:rPr>
            </w:pPr>
            <w:r>
              <w:rPr>
                <w:i/>
                <w:sz w:val="24"/>
              </w:rPr>
              <w:t>09.10.2017 in 16.10. 2017</w:t>
            </w:r>
          </w:p>
        </w:tc>
      </w:tr>
      <w:tr w:rsidR="00D26886" w:rsidRPr="00B97289" w:rsidTr="00CD4901">
        <w:tblPrEx>
          <w:tblBorders>
            <w:insideH w:val="none" w:sz="0" w:space="0" w:color="auto"/>
            <w:insideV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FFF00"/>
          </w:tcPr>
          <w:p w:rsidR="00D26886" w:rsidRPr="00B97289" w:rsidRDefault="00D26886" w:rsidP="008F340B">
            <w:pPr>
              <w:rPr>
                <w:b/>
                <w:i/>
                <w:sz w:val="24"/>
                <w:highlight w:val="yellow"/>
              </w:rPr>
            </w:pPr>
            <w:r w:rsidRPr="00B97289">
              <w:rPr>
                <w:b/>
                <w:i/>
                <w:sz w:val="24"/>
                <w:highlight w:val="yellow"/>
              </w:rPr>
              <w:t>UGOTOVITVE</w:t>
            </w:r>
          </w:p>
        </w:tc>
      </w:tr>
      <w:tr w:rsidR="00D26886" w:rsidRPr="00ED7FC3" w:rsidTr="00CD4901">
        <w:tblPrEx>
          <w:tblBorders>
            <w:insideH w:val="none" w:sz="0" w:space="0" w:color="auto"/>
            <w:insideV w:val="none" w:sz="0" w:space="0" w:color="auto"/>
          </w:tblBorders>
        </w:tblPrEx>
        <w:trPr>
          <w:gridBefore w:val="1"/>
          <w:wBefore w:w="8" w:type="dxa"/>
        </w:trPr>
        <w:tc>
          <w:tcPr>
            <w:tcW w:w="9064" w:type="dxa"/>
            <w:gridSpan w:val="2"/>
            <w:tcBorders>
              <w:top w:val="single" w:sz="4" w:space="0" w:color="auto"/>
              <w:left w:val="single" w:sz="4" w:space="0" w:color="auto"/>
              <w:bottom w:val="single" w:sz="4" w:space="0" w:color="auto"/>
              <w:right w:val="single" w:sz="4" w:space="0" w:color="auto"/>
            </w:tcBorders>
          </w:tcPr>
          <w:p w:rsidR="00D26886" w:rsidRPr="00ED7FC3" w:rsidRDefault="00D26886" w:rsidP="00D26886">
            <w:pPr>
              <w:numPr>
                <w:ilvl w:val="0"/>
                <w:numId w:val="11"/>
              </w:numPr>
              <w:spacing w:before="100" w:beforeAutospacing="1" w:after="100" w:afterAutospacing="1" w:line="240" w:lineRule="auto"/>
              <w:jc w:val="both"/>
              <w:rPr>
                <w:sz w:val="24"/>
                <w:szCs w:val="24"/>
              </w:rPr>
            </w:pPr>
            <w:r w:rsidRPr="00ED7FC3">
              <w:rPr>
                <w:sz w:val="24"/>
                <w:szCs w:val="24"/>
              </w:rPr>
              <w:t xml:space="preserve">Po pogodbi  </w:t>
            </w:r>
            <w:r w:rsidRPr="00ED7FC3">
              <w:rPr>
                <w:i/>
                <w:sz w:val="24"/>
              </w:rPr>
              <w:t xml:space="preserve">o sofinanciranju </w:t>
            </w:r>
            <w:r>
              <w:rPr>
                <w:i/>
                <w:sz w:val="24"/>
              </w:rPr>
              <w:t>letnih programov društev na področju kulturne dejavnosti v občini Zavrč za leto 2016,</w:t>
            </w:r>
            <w:r w:rsidRPr="00ED7FC3">
              <w:rPr>
                <w:i/>
                <w:sz w:val="24"/>
              </w:rPr>
              <w:t xml:space="preserve">  je društvo prejel </w:t>
            </w:r>
            <w:r>
              <w:rPr>
                <w:i/>
                <w:sz w:val="24"/>
              </w:rPr>
              <w:t>4.700</w:t>
            </w:r>
            <w:r w:rsidRPr="00ED7FC3">
              <w:rPr>
                <w:i/>
                <w:sz w:val="24"/>
              </w:rPr>
              <w:t xml:space="preserve"> eurov.</w:t>
            </w:r>
          </w:p>
          <w:p w:rsidR="00D26886" w:rsidRPr="004F1DB6" w:rsidRDefault="00D26886" w:rsidP="00D26886">
            <w:pPr>
              <w:numPr>
                <w:ilvl w:val="0"/>
                <w:numId w:val="11"/>
              </w:numPr>
              <w:spacing w:before="100" w:beforeAutospacing="1" w:after="100" w:afterAutospacing="1" w:line="240" w:lineRule="auto"/>
              <w:jc w:val="both"/>
              <w:rPr>
                <w:i/>
                <w:color w:val="FF0000"/>
                <w:sz w:val="24"/>
              </w:rPr>
            </w:pPr>
            <w:r w:rsidRPr="00ED7FC3">
              <w:rPr>
                <w:i/>
                <w:sz w:val="24"/>
              </w:rPr>
              <w:t>Iz p</w:t>
            </w:r>
            <w:r>
              <w:rPr>
                <w:i/>
                <w:sz w:val="24"/>
              </w:rPr>
              <w:t>oslovnih knjig (kartic stroškov, prilog in poročila o porabi sredstev)</w:t>
            </w:r>
            <w:r w:rsidRPr="00ED7FC3">
              <w:rPr>
                <w:i/>
                <w:sz w:val="24"/>
              </w:rPr>
              <w:t xml:space="preserve"> je razvidno, da so </w:t>
            </w:r>
            <w:r>
              <w:rPr>
                <w:i/>
                <w:sz w:val="24"/>
              </w:rPr>
              <w:t>se sredstva porabila za programe, ki jih je društvo izvajalo  v skladu s sklenjeno pogodb in sicer:</w:t>
            </w:r>
          </w:p>
          <w:p w:rsidR="00D26886" w:rsidRPr="004F1DB6" w:rsidRDefault="00D26886" w:rsidP="00D26886">
            <w:pPr>
              <w:numPr>
                <w:ilvl w:val="0"/>
                <w:numId w:val="14"/>
              </w:numPr>
              <w:spacing w:before="100" w:beforeAutospacing="1" w:after="100" w:afterAutospacing="1" w:line="240" w:lineRule="auto"/>
              <w:jc w:val="both"/>
              <w:rPr>
                <w:i/>
                <w:color w:val="FF0000"/>
                <w:sz w:val="24"/>
              </w:rPr>
            </w:pPr>
            <w:r>
              <w:rPr>
                <w:i/>
                <w:sz w:val="24"/>
              </w:rPr>
              <w:t>Sodelovanje na srečanju ljudskih pevcev in godcev</w:t>
            </w:r>
          </w:p>
          <w:p w:rsidR="00D26886" w:rsidRPr="004F1DB6" w:rsidRDefault="00D26886" w:rsidP="00D26886">
            <w:pPr>
              <w:numPr>
                <w:ilvl w:val="0"/>
                <w:numId w:val="14"/>
              </w:numPr>
              <w:spacing w:before="100" w:beforeAutospacing="1" w:after="100" w:afterAutospacing="1" w:line="240" w:lineRule="auto"/>
              <w:jc w:val="both"/>
              <w:rPr>
                <w:i/>
                <w:color w:val="FF0000"/>
                <w:sz w:val="24"/>
              </w:rPr>
            </w:pPr>
            <w:r>
              <w:rPr>
                <w:i/>
                <w:sz w:val="24"/>
              </w:rPr>
              <w:t>Prireditev čez haloške griče naj pesem doni</w:t>
            </w:r>
          </w:p>
          <w:p w:rsidR="00D26886" w:rsidRPr="004F1DB6" w:rsidRDefault="00D26886" w:rsidP="00D26886">
            <w:pPr>
              <w:numPr>
                <w:ilvl w:val="0"/>
                <w:numId w:val="14"/>
              </w:numPr>
              <w:spacing w:before="100" w:beforeAutospacing="1" w:after="100" w:afterAutospacing="1" w:line="240" w:lineRule="auto"/>
              <w:jc w:val="both"/>
              <w:rPr>
                <w:i/>
                <w:color w:val="FF0000"/>
                <w:sz w:val="24"/>
              </w:rPr>
            </w:pPr>
            <w:r>
              <w:rPr>
                <w:i/>
                <w:sz w:val="24"/>
              </w:rPr>
              <w:t>Miklavžev koncert</w:t>
            </w:r>
          </w:p>
          <w:p w:rsidR="00D26886" w:rsidRPr="004F1DB6" w:rsidRDefault="00D26886" w:rsidP="00D26886">
            <w:pPr>
              <w:numPr>
                <w:ilvl w:val="0"/>
                <w:numId w:val="14"/>
              </w:numPr>
              <w:spacing w:before="100" w:beforeAutospacing="1" w:after="100" w:afterAutospacing="1" w:line="240" w:lineRule="auto"/>
              <w:jc w:val="both"/>
              <w:rPr>
                <w:i/>
                <w:color w:val="FF0000"/>
                <w:sz w:val="24"/>
              </w:rPr>
            </w:pPr>
            <w:r>
              <w:rPr>
                <w:i/>
                <w:sz w:val="24"/>
              </w:rPr>
              <w:t>Strokovna ekskurzija</w:t>
            </w:r>
          </w:p>
          <w:p w:rsidR="00D26886" w:rsidRPr="004F1DB6" w:rsidRDefault="00D26886" w:rsidP="00D26886">
            <w:pPr>
              <w:numPr>
                <w:ilvl w:val="0"/>
                <w:numId w:val="14"/>
              </w:numPr>
              <w:spacing w:before="100" w:beforeAutospacing="1" w:after="100" w:afterAutospacing="1" w:line="240" w:lineRule="auto"/>
              <w:jc w:val="both"/>
              <w:rPr>
                <w:i/>
                <w:color w:val="FF0000"/>
                <w:sz w:val="24"/>
              </w:rPr>
            </w:pPr>
            <w:r>
              <w:rPr>
                <w:i/>
                <w:sz w:val="24"/>
              </w:rPr>
              <w:t>Občni zbor</w:t>
            </w:r>
          </w:p>
          <w:p w:rsidR="00D26886" w:rsidRPr="003032F0" w:rsidRDefault="00D26886" w:rsidP="00D26886">
            <w:pPr>
              <w:numPr>
                <w:ilvl w:val="0"/>
                <w:numId w:val="14"/>
              </w:numPr>
              <w:spacing w:before="100" w:beforeAutospacing="1" w:after="100" w:afterAutospacing="1" w:line="240" w:lineRule="auto"/>
              <w:jc w:val="both"/>
              <w:rPr>
                <w:i/>
                <w:color w:val="FF0000"/>
                <w:sz w:val="24"/>
              </w:rPr>
            </w:pPr>
            <w:r>
              <w:rPr>
                <w:i/>
                <w:sz w:val="24"/>
              </w:rPr>
              <w:t xml:space="preserve">Organizacija igre v kulturni dvorani. </w:t>
            </w:r>
          </w:p>
          <w:p w:rsidR="00D26886" w:rsidRPr="003032F0" w:rsidRDefault="00D26886" w:rsidP="008F340B">
            <w:pPr>
              <w:ind w:left="720"/>
              <w:rPr>
                <w:i/>
                <w:color w:val="FF0000"/>
                <w:sz w:val="24"/>
              </w:rPr>
            </w:pPr>
          </w:p>
        </w:tc>
      </w:tr>
    </w:tbl>
    <w:p w:rsidR="00D26886" w:rsidRDefault="00D26886" w:rsidP="008B0BC5"/>
    <w:p w:rsidR="00CD4901" w:rsidRDefault="00CD4901" w:rsidP="008B0BC5"/>
    <w:p w:rsidR="00CD4901" w:rsidRDefault="00CD4901" w:rsidP="008B0BC5"/>
    <w:p w:rsidR="00CD4901" w:rsidRDefault="00CD4901" w:rsidP="008B0BC5"/>
    <w:p w:rsidR="00CD4901" w:rsidRDefault="00CD4901" w:rsidP="008B0BC5"/>
    <w:p w:rsidR="00CD4901" w:rsidRDefault="00CD4901" w:rsidP="008B0BC5"/>
    <w:p w:rsidR="00CD4901" w:rsidRDefault="00CD4901" w:rsidP="008B0BC5"/>
    <w:tbl>
      <w:tblPr>
        <w:tblW w:w="906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453"/>
      </w:tblGrid>
      <w:tr w:rsidR="00332ACC" w:rsidTr="00CD4901">
        <w:tc>
          <w:tcPr>
            <w:tcW w:w="3614" w:type="dxa"/>
            <w:shd w:val="clear" w:color="auto" w:fill="D9D9D9" w:themeFill="background1" w:themeFillShade="D9"/>
          </w:tcPr>
          <w:p w:rsidR="00332ACC" w:rsidRDefault="00332ACC" w:rsidP="008F340B">
            <w:pPr>
              <w:rPr>
                <w:b/>
                <w:i/>
                <w:sz w:val="24"/>
              </w:rPr>
            </w:pPr>
            <w:r>
              <w:rPr>
                <w:b/>
                <w:i/>
                <w:sz w:val="24"/>
              </w:rPr>
              <w:t>Predmet nadzora</w:t>
            </w:r>
          </w:p>
        </w:tc>
        <w:tc>
          <w:tcPr>
            <w:tcW w:w="5453" w:type="dxa"/>
            <w:shd w:val="clear" w:color="auto" w:fill="D9D9D9" w:themeFill="background1" w:themeFillShade="D9"/>
          </w:tcPr>
          <w:p w:rsidR="00332ACC" w:rsidRPr="00CD4901" w:rsidRDefault="00332ACC" w:rsidP="008F340B">
            <w:pPr>
              <w:rPr>
                <w:i/>
                <w:sz w:val="24"/>
              </w:rPr>
            </w:pPr>
            <w:r>
              <w:rPr>
                <w:b/>
                <w:i/>
                <w:sz w:val="24"/>
              </w:rPr>
              <w:t xml:space="preserve"> pregled porabe proračunskih sredstev za leto 2016 v Društvu Gospodinj Zavrč</w:t>
            </w:r>
          </w:p>
        </w:tc>
      </w:tr>
      <w:tr w:rsidR="00332ACC" w:rsidTr="00CD4901">
        <w:tc>
          <w:tcPr>
            <w:tcW w:w="3614" w:type="dxa"/>
            <w:shd w:val="clear" w:color="auto" w:fill="FFC000"/>
          </w:tcPr>
          <w:p w:rsidR="00332ACC" w:rsidRDefault="00332ACC" w:rsidP="008F340B">
            <w:pPr>
              <w:rPr>
                <w:b/>
                <w:i/>
                <w:sz w:val="24"/>
              </w:rPr>
            </w:pPr>
            <w:r>
              <w:rPr>
                <w:b/>
                <w:i/>
                <w:sz w:val="24"/>
              </w:rPr>
              <w:t>Datum nadzora</w:t>
            </w:r>
          </w:p>
        </w:tc>
        <w:tc>
          <w:tcPr>
            <w:tcW w:w="5453" w:type="dxa"/>
            <w:shd w:val="clear" w:color="auto" w:fill="FFC000"/>
          </w:tcPr>
          <w:p w:rsidR="00332ACC" w:rsidRDefault="00332ACC" w:rsidP="008F340B">
            <w:pPr>
              <w:rPr>
                <w:i/>
                <w:sz w:val="24"/>
              </w:rPr>
            </w:pPr>
            <w:r>
              <w:rPr>
                <w:i/>
                <w:sz w:val="24"/>
              </w:rPr>
              <w:t>02. 10 2017, 23. 10. 2017</w:t>
            </w:r>
          </w:p>
        </w:tc>
      </w:tr>
      <w:tr w:rsidR="00332ACC" w:rsidRPr="00B97289" w:rsidTr="00CD4901">
        <w:tblPrEx>
          <w:tblBorders>
            <w:insideH w:val="none" w:sz="0" w:space="0" w:color="auto"/>
            <w:insideV w:val="none" w:sz="0" w:space="0" w:color="auto"/>
          </w:tblBorders>
        </w:tblPrEx>
        <w:tc>
          <w:tcPr>
            <w:tcW w:w="9067" w:type="dxa"/>
            <w:gridSpan w:val="2"/>
            <w:tcBorders>
              <w:top w:val="single" w:sz="4" w:space="0" w:color="auto"/>
              <w:left w:val="single" w:sz="4" w:space="0" w:color="auto"/>
              <w:bottom w:val="single" w:sz="4" w:space="0" w:color="auto"/>
              <w:right w:val="single" w:sz="4" w:space="0" w:color="auto"/>
            </w:tcBorders>
            <w:shd w:val="clear" w:color="auto" w:fill="FFFF00"/>
          </w:tcPr>
          <w:p w:rsidR="00332ACC" w:rsidRPr="00B97289" w:rsidRDefault="00332ACC" w:rsidP="008F340B">
            <w:pPr>
              <w:rPr>
                <w:b/>
                <w:i/>
                <w:sz w:val="24"/>
                <w:highlight w:val="yellow"/>
              </w:rPr>
            </w:pPr>
            <w:r w:rsidRPr="00CD4901">
              <w:rPr>
                <w:b/>
                <w:i/>
                <w:sz w:val="24"/>
              </w:rPr>
              <w:t>UGOTOVITVE</w:t>
            </w:r>
          </w:p>
        </w:tc>
      </w:tr>
    </w:tbl>
    <w:p w:rsidR="00332ACC" w:rsidRPr="00ED7FC3" w:rsidRDefault="00332ACC" w:rsidP="00332ACC">
      <w:pPr>
        <w:rPr>
          <w:i/>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446"/>
      </w:tblGrid>
      <w:tr w:rsidR="00332ACC" w:rsidRPr="00ED7FC3" w:rsidTr="008F340B">
        <w:tc>
          <w:tcPr>
            <w:tcW w:w="8446" w:type="dxa"/>
            <w:tcBorders>
              <w:top w:val="single" w:sz="4" w:space="0" w:color="auto"/>
              <w:left w:val="single" w:sz="4" w:space="0" w:color="auto"/>
              <w:bottom w:val="single" w:sz="4" w:space="0" w:color="auto"/>
              <w:right w:val="single" w:sz="4" w:space="0" w:color="auto"/>
            </w:tcBorders>
          </w:tcPr>
          <w:p w:rsidR="00332ACC" w:rsidRPr="00ED7FC3" w:rsidRDefault="00332ACC" w:rsidP="00332ACC">
            <w:pPr>
              <w:numPr>
                <w:ilvl w:val="0"/>
                <w:numId w:val="17"/>
              </w:numPr>
              <w:spacing w:before="100" w:beforeAutospacing="1" w:after="100" w:afterAutospacing="1" w:line="240" w:lineRule="auto"/>
              <w:jc w:val="both"/>
              <w:rPr>
                <w:sz w:val="24"/>
                <w:szCs w:val="24"/>
              </w:rPr>
            </w:pPr>
            <w:r w:rsidRPr="00ED7FC3">
              <w:rPr>
                <w:sz w:val="24"/>
                <w:szCs w:val="24"/>
              </w:rPr>
              <w:t xml:space="preserve">Po pogodbi  </w:t>
            </w:r>
            <w:r w:rsidRPr="00ED7FC3">
              <w:rPr>
                <w:i/>
                <w:sz w:val="24"/>
              </w:rPr>
              <w:t>o sofinanciranju</w:t>
            </w:r>
            <w:r>
              <w:rPr>
                <w:i/>
                <w:sz w:val="24"/>
              </w:rPr>
              <w:t xml:space="preserve"> dejavnosti društev v občini Zavrč, ki delujejo na področju kmetijstva v letu </w:t>
            </w:r>
            <w:r w:rsidRPr="00ED7FC3">
              <w:rPr>
                <w:i/>
                <w:sz w:val="24"/>
              </w:rPr>
              <w:t xml:space="preserve"> 201</w:t>
            </w:r>
            <w:r>
              <w:rPr>
                <w:i/>
                <w:sz w:val="24"/>
              </w:rPr>
              <w:t>6</w:t>
            </w:r>
            <w:r w:rsidRPr="00ED7FC3">
              <w:rPr>
                <w:i/>
                <w:sz w:val="24"/>
              </w:rPr>
              <w:t xml:space="preserve">  je društvo prejel </w:t>
            </w:r>
            <w:r>
              <w:rPr>
                <w:i/>
                <w:sz w:val="24"/>
              </w:rPr>
              <w:t>2.1172</w:t>
            </w:r>
            <w:r w:rsidRPr="00ED7FC3">
              <w:rPr>
                <w:i/>
                <w:sz w:val="24"/>
              </w:rPr>
              <w:t>eurov.</w:t>
            </w:r>
          </w:p>
          <w:p w:rsidR="00332ACC" w:rsidRPr="004B1AE4" w:rsidRDefault="00332ACC" w:rsidP="00332ACC">
            <w:pPr>
              <w:numPr>
                <w:ilvl w:val="0"/>
                <w:numId w:val="17"/>
              </w:numPr>
              <w:spacing w:before="100" w:beforeAutospacing="1" w:after="100" w:afterAutospacing="1" w:line="240" w:lineRule="auto"/>
              <w:jc w:val="both"/>
              <w:rPr>
                <w:i/>
                <w:color w:val="FF0000"/>
                <w:sz w:val="24"/>
              </w:rPr>
            </w:pPr>
            <w:r w:rsidRPr="00ED7FC3">
              <w:rPr>
                <w:i/>
                <w:sz w:val="24"/>
              </w:rPr>
              <w:t xml:space="preserve">Iz poslovnih knjig (kartic stroškov) je razvidno, da so </w:t>
            </w:r>
            <w:r>
              <w:rPr>
                <w:i/>
                <w:sz w:val="24"/>
              </w:rPr>
              <w:t>se sredstva porabila  v  višini 2.123,91€ in v skladu s sklenjeno pogodbo, razen posameznih stroškov(sveče) in sicer za:</w:t>
            </w:r>
          </w:p>
          <w:p w:rsidR="00332ACC" w:rsidRDefault="00332ACC" w:rsidP="008F340B">
            <w:pPr>
              <w:spacing w:before="100" w:beforeAutospacing="1" w:after="100" w:afterAutospacing="1"/>
              <w:ind w:left="360"/>
              <w:jc w:val="both"/>
              <w:rPr>
                <w:i/>
                <w:sz w:val="24"/>
              </w:rPr>
            </w:pPr>
            <w:r>
              <w:rPr>
                <w:i/>
                <w:sz w:val="24"/>
              </w:rPr>
              <w:t>-delavnica izdelave velikonočnih voščilnic in velikonočnih aranžmajev</w:t>
            </w:r>
          </w:p>
          <w:p w:rsidR="00332ACC" w:rsidRDefault="00332ACC" w:rsidP="008F340B">
            <w:pPr>
              <w:spacing w:before="100" w:beforeAutospacing="1" w:after="100" w:afterAutospacing="1"/>
              <w:ind w:left="360"/>
              <w:jc w:val="both"/>
              <w:rPr>
                <w:i/>
                <w:sz w:val="24"/>
              </w:rPr>
            </w:pPr>
            <w:r>
              <w:rPr>
                <w:i/>
                <w:sz w:val="24"/>
              </w:rPr>
              <w:t>-pohodi</w:t>
            </w:r>
          </w:p>
          <w:p w:rsidR="00332ACC" w:rsidRDefault="00332ACC" w:rsidP="008F340B">
            <w:pPr>
              <w:spacing w:before="100" w:beforeAutospacing="1" w:after="100" w:afterAutospacing="1"/>
              <w:ind w:left="360"/>
              <w:jc w:val="both"/>
              <w:rPr>
                <w:i/>
                <w:sz w:val="24"/>
              </w:rPr>
            </w:pPr>
            <w:r>
              <w:rPr>
                <w:i/>
                <w:sz w:val="24"/>
              </w:rPr>
              <w:t>-strokovna ekskurzija</w:t>
            </w:r>
          </w:p>
          <w:p w:rsidR="00332ACC" w:rsidRDefault="00332ACC" w:rsidP="008F340B">
            <w:pPr>
              <w:spacing w:before="100" w:beforeAutospacing="1" w:after="100" w:afterAutospacing="1"/>
              <w:ind w:left="360"/>
              <w:jc w:val="both"/>
              <w:rPr>
                <w:i/>
                <w:sz w:val="24"/>
              </w:rPr>
            </w:pPr>
            <w:r>
              <w:rPr>
                <w:i/>
                <w:sz w:val="24"/>
              </w:rPr>
              <w:t>- delavnica izdelave nakita</w:t>
            </w:r>
          </w:p>
          <w:p w:rsidR="00332ACC" w:rsidRDefault="00332ACC" w:rsidP="008F340B">
            <w:pPr>
              <w:spacing w:before="100" w:beforeAutospacing="1" w:after="100" w:afterAutospacing="1"/>
              <w:ind w:left="360"/>
              <w:jc w:val="both"/>
              <w:rPr>
                <w:i/>
                <w:sz w:val="24"/>
              </w:rPr>
            </w:pPr>
            <w:r>
              <w:rPr>
                <w:i/>
                <w:sz w:val="24"/>
              </w:rPr>
              <w:t xml:space="preserve">- </w:t>
            </w:r>
            <w:proofErr w:type="spellStart"/>
            <w:r>
              <w:rPr>
                <w:i/>
                <w:sz w:val="24"/>
              </w:rPr>
              <w:t>fiskultura_pohodi</w:t>
            </w:r>
            <w:proofErr w:type="spellEnd"/>
            <w:r>
              <w:rPr>
                <w:i/>
                <w:sz w:val="24"/>
              </w:rPr>
              <w:t xml:space="preserve"> in spoznavanje ter nabiranje zdravilnih zelišč</w:t>
            </w:r>
          </w:p>
          <w:p w:rsidR="00332ACC" w:rsidRDefault="00332ACC" w:rsidP="008F340B">
            <w:pPr>
              <w:spacing w:before="100" w:beforeAutospacing="1" w:after="100" w:afterAutospacing="1"/>
              <w:ind w:left="360"/>
              <w:jc w:val="both"/>
              <w:rPr>
                <w:i/>
                <w:sz w:val="24"/>
              </w:rPr>
            </w:pPr>
            <w:r>
              <w:rPr>
                <w:i/>
                <w:sz w:val="24"/>
              </w:rPr>
              <w:t xml:space="preserve">- </w:t>
            </w:r>
            <w:proofErr w:type="spellStart"/>
            <w:r>
              <w:rPr>
                <w:i/>
                <w:sz w:val="24"/>
              </w:rPr>
              <w:t>Matinovanje</w:t>
            </w:r>
            <w:proofErr w:type="spellEnd"/>
          </w:p>
          <w:p w:rsidR="00332ACC" w:rsidRDefault="00332ACC" w:rsidP="008F340B">
            <w:pPr>
              <w:spacing w:before="100" w:beforeAutospacing="1" w:after="100" w:afterAutospacing="1"/>
              <w:ind w:left="360"/>
              <w:jc w:val="both"/>
              <w:rPr>
                <w:i/>
                <w:sz w:val="24"/>
              </w:rPr>
            </w:pPr>
            <w:r>
              <w:rPr>
                <w:i/>
                <w:sz w:val="24"/>
              </w:rPr>
              <w:t>-aktivnosti ob občinskem prazniku</w:t>
            </w:r>
          </w:p>
          <w:p w:rsidR="00332ACC" w:rsidRDefault="00332ACC" w:rsidP="008F340B">
            <w:pPr>
              <w:spacing w:before="100" w:beforeAutospacing="1" w:after="100" w:afterAutospacing="1"/>
              <w:ind w:left="360"/>
              <w:jc w:val="both"/>
              <w:rPr>
                <w:i/>
                <w:sz w:val="24"/>
              </w:rPr>
            </w:pPr>
            <w:r>
              <w:rPr>
                <w:i/>
                <w:sz w:val="24"/>
              </w:rPr>
              <w:t>-projekt festival jabolk</w:t>
            </w:r>
          </w:p>
          <w:p w:rsidR="00332ACC" w:rsidRPr="003032F0" w:rsidRDefault="00332ACC" w:rsidP="008F340B">
            <w:pPr>
              <w:spacing w:before="100" w:beforeAutospacing="1" w:after="100" w:afterAutospacing="1"/>
              <w:ind w:left="360"/>
              <w:jc w:val="both"/>
              <w:rPr>
                <w:i/>
                <w:color w:val="FF0000"/>
                <w:sz w:val="24"/>
              </w:rPr>
            </w:pPr>
          </w:p>
        </w:tc>
      </w:tr>
    </w:tbl>
    <w:p w:rsidR="00332ACC" w:rsidRDefault="00332ACC" w:rsidP="008B0BC5"/>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189"/>
        <w:gridCol w:w="425"/>
        <w:gridCol w:w="4820"/>
        <w:gridCol w:w="12"/>
        <w:gridCol w:w="51"/>
      </w:tblGrid>
      <w:tr w:rsidR="00AC3799" w:rsidTr="00CD4901">
        <w:trPr>
          <w:gridBefore w:val="1"/>
          <w:gridAfter w:val="1"/>
          <w:wBefore w:w="8" w:type="dxa"/>
          <w:wAfter w:w="51" w:type="dxa"/>
        </w:trPr>
        <w:tc>
          <w:tcPr>
            <w:tcW w:w="3614" w:type="dxa"/>
            <w:gridSpan w:val="2"/>
            <w:shd w:val="clear" w:color="auto" w:fill="D9D9D9" w:themeFill="background1" w:themeFillShade="D9"/>
          </w:tcPr>
          <w:p w:rsidR="00AC3799" w:rsidRDefault="00AC3799" w:rsidP="008F340B">
            <w:pPr>
              <w:rPr>
                <w:b/>
                <w:i/>
                <w:sz w:val="24"/>
              </w:rPr>
            </w:pPr>
            <w:r>
              <w:rPr>
                <w:b/>
                <w:i/>
                <w:sz w:val="24"/>
              </w:rPr>
              <w:t>Predmet nadzora</w:t>
            </w:r>
          </w:p>
        </w:tc>
        <w:tc>
          <w:tcPr>
            <w:tcW w:w="4832" w:type="dxa"/>
            <w:gridSpan w:val="2"/>
            <w:shd w:val="clear" w:color="auto" w:fill="D9D9D9" w:themeFill="background1" w:themeFillShade="D9"/>
          </w:tcPr>
          <w:p w:rsidR="00AC3799" w:rsidRPr="00CD4901" w:rsidRDefault="00AC3799" w:rsidP="008F340B">
            <w:pPr>
              <w:rPr>
                <w:i/>
                <w:sz w:val="24"/>
              </w:rPr>
            </w:pPr>
            <w:r>
              <w:rPr>
                <w:b/>
                <w:i/>
                <w:sz w:val="24"/>
              </w:rPr>
              <w:t xml:space="preserve"> pregled porabe proračunskih sredstev za leto 2016 v RK OO ZAVRČ</w:t>
            </w:r>
          </w:p>
        </w:tc>
      </w:tr>
      <w:tr w:rsidR="00AC3799" w:rsidTr="00CD4901">
        <w:trPr>
          <w:gridBefore w:val="1"/>
          <w:gridAfter w:val="1"/>
          <w:wBefore w:w="8" w:type="dxa"/>
          <w:wAfter w:w="51" w:type="dxa"/>
        </w:trPr>
        <w:tc>
          <w:tcPr>
            <w:tcW w:w="3614" w:type="dxa"/>
            <w:gridSpan w:val="2"/>
            <w:shd w:val="clear" w:color="auto" w:fill="FFC000"/>
          </w:tcPr>
          <w:p w:rsidR="00AC3799" w:rsidRDefault="00AC3799" w:rsidP="008F340B">
            <w:pPr>
              <w:rPr>
                <w:b/>
                <w:i/>
                <w:sz w:val="24"/>
              </w:rPr>
            </w:pPr>
            <w:r>
              <w:rPr>
                <w:b/>
                <w:i/>
                <w:sz w:val="24"/>
              </w:rPr>
              <w:t>Datum nadzora</w:t>
            </w:r>
          </w:p>
        </w:tc>
        <w:tc>
          <w:tcPr>
            <w:tcW w:w="4832" w:type="dxa"/>
            <w:gridSpan w:val="2"/>
            <w:shd w:val="clear" w:color="auto" w:fill="FFC000"/>
          </w:tcPr>
          <w:p w:rsidR="00AC3799" w:rsidRDefault="00AC3799" w:rsidP="008F340B">
            <w:pPr>
              <w:rPr>
                <w:i/>
                <w:sz w:val="24"/>
              </w:rPr>
            </w:pPr>
            <w:r>
              <w:rPr>
                <w:i/>
                <w:sz w:val="24"/>
              </w:rPr>
              <w:t>02. 10. 2017, 23.10.2017 in 6.11.2017</w:t>
            </w:r>
          </w:p>
        </w:tc>
      </w:tr>
      <w:tr w:rsidR="00AC3799" w:rsidRPr="00B97289" w:rsidTr="00CD4901">
        <w:tblPrEx>
          <w:tblBorders>
            <w:insideH w:val="none" w:sz="0" w:space="0" w:color="auto"/>
            <w:insideV w:val="none" w:sz="0" w:space="0" w:color="auto"/>
          </w:tblBorders>
        </w:tblPrEx>
        <w:tc>
          <w:tcPr>
            <w:tcW w:w="8505" w:type="dxa"/>
            <w:gridSpan w:val="6"/>
            <w:tcBorders>
              <w:top w:val="single" w:sz="4" w:space="0" w:color="auto"/>
              <w:left w:val="single" w:sz="4" w:space="0" w:color="auto"/>
              <w:bottom w:val="single" w:sz="4" w:space="0" w:color="auto"/>
              <w:right w:val="single" w:sz="4" w:space="0" w:color="auto"/>
            </w:tcBorders>
            <w:shd w:val="clear" w:color="auto" w:fill="FFFF00"/>
          </w:tcPr>
          <w:p w:rsidR="00AC3799" w:rsidRPr="00B97289" w:rsidRDefault="00AC3799" w:rsidP="008F340B">
            <w:pPr>
              <w:rPr>
                <w:b/>
                <w:i/>
                <w:sz w:val="24"/>
                <w:highlight w:val="yellow"/>
              </w:rPr>
            </w:pPr>
            <w:r w:rsidRPr="00CD4901">
              <w:rPr>
                <w:b/>
                <w:i/>
                <w:sz w:val="24"/>
              </w:rPr>
              <w:lastRenderedPageBreak/>
              <w:t>UGOTOVITVE</w:t>
            </w:r>
          </w:p>
        </w:tc>
      </w:tr>
      <w:tr w:rsidR="00AC3799" w:rsidRPr="00ED7FC3" w:rsidTr="00CD4901">
        <w:tblPrEx>
          <w:tblBorders>
            <w:insideH w:val="none" w:sz="0" w:space="0" w:color="auto"/>
            <w:insideV w:val="none" w:sz="0" w:space="0" w:color="auto"/>
          </w:tblBorders>
        </w:tblPrEx>
        <w:trPr>
          <w:gridBefore w:val="1"/>
          <w:gridAfter w:val="1"/>
          <w:wBefore w:w="8" w:type="dxa"/>
          <w:wAfter w:w="51" w:type="dxa"/>
        </w:trPr>
        <w:tc>
          <w:tcPr>
            <w:tcW w:w="8446" w:type="dxa"/>
            <w:gridSpan w:val="4"/>
            <w:tcBorders>
              <w:top w:val="single" w:sz="4" w:space="0" w:color="auto"/>
              <w:left w:val="single" w:sz="4" w:space="0" w:color="auto"/>
              <w:bottom w:val="single" w:sz="4" w:space="0" w:color="auto"/>
              <w:right w:val="single" w:sz="4" w:space="0" w:color="auto"/>
            </w:tcBorders>
          </w:tcPr>
          <w:p w:rsidR="00AC3799" w:rsidRPr="00AC3799" w:rsidRDefault="00AC3799" w:rsidP="00AC3799">
            <w:pPr>
              <w:pStyle w:val="Odstavekseznama"/>
              <w:numPr>
                <w:ilvl w:val="0"/>
                <w:numId w:val="16"/>
              </w:numPr>
              <w:spacing w:before="100" w:beforeAutospacing="1" w:after="100" w:afterAutospacing="1" w:line="240" w:lineRule="auto"/>
              <w:jc w:val="both"/>
              <w:rPr>
                <w:sz w:val="24"/>
                <w:szCs w:val="24"/>
              </w:rPr>
            </w:pPr>
            <w:r w:rsidRPr="00AC3799">
              <w:rPr>
                <w:sz w:val="24"/>
                <w:szCs w:val="24"/>
              </w:rPr>
              <w:t xml:space="preserve">Po pogodbi  </w:t>
            </w:r>
            <w:r w:rsidRPr="00AC3799">
              <w:rPr>
                <w:i/>
                <w:sz w:val="24"/>
              </w:rPr>
              <w:t>o sofinanciranju letnih programov društev na področju humanitarnih in drugih dejavnosti  v občini Zavrč za leto 2016,  je društvo prejel 750 eurov.</w:t>
            </w:r>
          </w:p>
          <w:p w:rsidR="00AC3799" w:rsidRPr="00ED7FC3" w:rsidRDefault="00AC3799" w:rsidP="00AC3799">
            <w:pPr>
              <w:numPr>
                <w:ilvl w:val="0"/>
                <w:numId w:val="16"/>
              </w:numPr>
              <w:spacing w:before="100" w:beforeAutospacing="1" w:after="100" w:afterAutospacing="1" w:line="240" w:lineRule="auto"/>
              <w:jc w:val="both"/>
              <w:rPr>
                <w:sz w:val="24"/>
                <w:szCs w:val="24"/>
              </w:rPr>
            </w:pPr>
            <w:r>
              <w:rPr>
                <w:i/>
                <w:sz w:val="24"/>
              </w:rPr>
              <w:t>Iz pogodbe o sofinanciranju letnih programov za leto 2015 je še ostalo za 134,68 € nerealiziranih progr</w:t>
            </w:r>
            <w:r w:rsidR="00CD4901">
              <w:rPr>
                <w:i/>
                <w:sz w:val="24"/>
              </w:rPr>
              <w:t>a</w:t>
            </w:r>
            <w:r>
              <w:rPr>
                <w:i/>
                <w:sz w:val="24"/>
              </w:rPr>
              <w:t>mov</w:t>
            </w:r>
          </w:p>
          <w:p w:rsidR="00AC3799" w:rsidRDefault="00AC3799" w:rsidP="00AC3799">
            <w:pPr>
              <w:numPr>
                <w:ilvl w:val="0"/>
                <w:numId w:val="16"/>
              </w:numPr>
              <w:spacing w:before="100" w:beforeAutospacing="1" w:after="100" w:afterAutospacing="1" w:line="240" w:lineRule="auto"/>
              <w:jc w:val="both"/>
              <w:rPr>
                <w:i/>
                <w:color w:val="FF0000"/>
                <w:sz w:val="24"/>
              </w:rPr>
            </w:pPr>
            <w:r w:rsidRPr="00ED7FC3">
              <w:rPr>
                <w:i/>
                <w:sz w:val="24"/>
              </w:rPr>
              <w:t>Iz poslovnih knjig (kartic stroškov)</w:t>
            </w:r>
            <w:r>
              <w:rPr>
                <w:i/>
                <w:sz w:val="24"/>
              </w:rPr>
              <w:t>in prilog</w:t>
            </w:r>
            <w:r w:rsidRPr="00ED7FC3">
              <w:rPr>
                <w:i/>
                <w:sz w:val="24"/>
              </w:rPr>
              <w:t xml:space="preserve"> je razvidno, da so </w:t>
            </w:r>
            <w:r>
              <w:rPr>
                <w:i/>
                <w:sz w:val="24"/>
              </w:rPr>
              <w:t>se sredstva porabila za programe, ki jih je društvo izvajalo  in sicer:</w:t>
            </w:r>
          </w:p>
          <w:p w:rsidR="00AC3799" w:rsidRPr="00F13710" w:rsidRDefault="00AC3799" w:rsidP="00AC3799">
            <w:pPr>
              <w:numPr>
                <w:ilvl w:val="0"/>
                <w:numId w:val="15"/>
              </w:numPr>
              <w:spacing w:before="100" w:beforeAutospacing="1" w:after="100" w:afterAutospacing="1" w:line="240" w:lineRule="auto"/>
              <w:jc w:val="both"/>
              <w:rPr>
                <w:i/>
                <w:color w:val="FF0000"/>
                <w:sz w:val="24"/>
              </w:rPr>
            </w:pPr>
            <w:r>
              <w:rPr>
                <w:i/>
                <w:sz w:val="24"/>
              </w:rPr>
              <w:t>Promocija RK Zavrč v višini  150,00€ ((račun območno združenje RK Ptuj)</w:t>
            </w:r>
          </w:p>
          <w:p w:rsidR="00AC3799" w:rsidRPr="00F13710" w:rsidRDefault="00AC3799" w:rsidP="00AC3799">
            <w:pPr>
              <w:numPr>
                <w:ilvl w:val="0"/>
                <w:numId w:val="15"/>
              </w:numPr>
              <w:spacing w:before="100" w:beforeAutospacing="1" w:after="100" w:afterAutospacing="1" w:line="240" w:lineRule="auto"/>
              <w:jc w:val="both"/>
              <w:rPr>
                <w:i/>
                <w:color w:val="FF0000"/>
                <w:sz w:val="24"/>
              </w:rPr>
            </w:pPr>
            <w:r>
              <w:rPr>
                <w:i/>
                <w:sz w:val="24"/>
              </w:rPr>
              <w:t>Obdaritev starejših v višini 258,34€ ( račun Tuš Haložanka in 2x Jager)</w:t>
            </w:r>
          </w:p>
          <w:p w:rsidR="00AC3799" w:rsidRPr="00F13710" w:rsidRDefault="00AC3799" w:rsidP="00AC3799">
            <w:pPr>
              <w:numPr>
                <w:ilvl w:val="0"/>
                <w:numId w:val="15"/>
              </w:numPr>
              <w:spacing w:before="100" w:beforeAutospacing="1" w:after="100" w:afterAutospacing="1" w:line="240" w:lineRule="auto"/>
              <w:jc w:val="both"/>
              <w:rPr>
                <w:i/>
                <w:color w:val="FF0000"/>
                <w:sz w:val="24"/>
              </w:rPr>
            </w:pPr>
            <w:r>
              <w:rPr>
                <w:i/>
                <w:sz w:val="24"/>
              </w:rPr>
              <w:t>Sprejem otrok v pomladek  v višini 43,20€ (račun Alinea)</w:t>
            </w:r>
          </w:p>
          <w:p w:rsidR="00AC3799" w:rsidRPr="00F31DA1" w:rsidRDefault="00AC3799" w:rsidP="00AC3799">
            <w:pPr>
              <w:numPr>
                <w:ilvl w:val="0"/>
                <w:numId w:val="15"/>
              </w:numPr>
              <w:spacing w:before="100" w:beforeAutospacing="1" w:after="100" w:afterAutospacing="1" w:line="240" w:lineRule="auto"/>
              <w:jc w:val="both"/>
              <w:rPr>
                <w:i/>
                <w:color w:val="FF0000"/>
                <w:sz w:val="24"/>
              </w:rPr>
            </w:pPr>
            <w:r>
              <w:rPr>
                <w:i/>
                <w:sz w:val="24"/>
              </w:rPr>
              <w:t xml:space="preserve">Krvodajalske akcije v višini 178,30€ (račun </w:t>
            </w:r>
            <w:proofErr w:type="spellStart"/>
            <w:r>
              <w:rPr>
                <w:i/>
                <w:sz w:val="24"/>
              </w:rPr>
              <w:t>haložanka</w:t>
            </w:r>
            <w:proofErr w:type="spellEnd"/>
            <w:r>
              <w:rPr>
                <w:i/>
                <w:sz w:val="24"/>
              </w:rPr>
              <w:t xml:space="preserve">, račun tuš </w:t>
            </w:r>
            <w:proofErr w:type="spellStart"/>
            <w:r>
              <w:rPr>
                <w:i/>
                <w:sz w:val="24"/>
              </w:rPr>
              <w:t>haložanka</w:t>
            </w:r>
            <w:proofErr w:type="spellEnd"/>
            <w:r>
              <w:rPr>
                <w:i/>
                <w:sz w:val="24"/>
              </w:rPr>
              <w:t>)</w:t>
            </w:r>
          </w:p>
          <w:p w:rsidR="00AC3799" w:rsidRPr="00F13710" w:rsidRDefault="00AC3799" w:rsidP="008F340B">
            <w:pPr>
              <w:spacing w:before="100" w:beforeAutospacing="1" w:after="100" w:afterAutospacing="1"/>
              <w:jc w:val="both"/>
              <w:rPr>
                <w:i/>
                <w:color w:val="FF0000"/>
                <w:sz w:val="24"/>
              </w:rPr>
            </w:pPr>
            <w:r>
              <w:rPr>
                <w:i/>
                <w:sz w:val="24"/>
              </w:rPr>
              <w:t>Društvo je porabilo sredstva v višini 629,84€ za programa v skladu s pogodbo , razen stroška promocija RK Zavrč. Ostala so še neporabljena sredstva v višini 254,84 €, ki ji bo društvo po zagotovilu predsednika porabilo v letu 2017.</w:t>
            </w:r>
          </w:p>
        </w:tc>
      </w:tr>
      <w:tr w:rsidR="00AC3799" w:rsidTr="00CD4901">
        <w:tblPrEx>
          <w:tblBorders>
            <w:insideH w:val="none" w:sz="0" w:space="0" w:color="auto"/>
            <w:insideV w:val="none" w:sz="0" w:space="0" w:color="auto"/>
          </w:tblBorders>
        </w:tblPrEx>
        <w:trPr>
          <w:gridBefore w:val="1"/>
          <w:gridAfter w:val="4"/>
          <w:wBefore w:w="8" w:type="dxa"/>
          <w:wAfter w:w="5308" w:type="dxa"/>
        </w:trPr>
        <w:tc>
          <w:tcPr>
            <w:tcW w:w="3189" w:type="dxa"/>
          </w:tcPr>
          <w:p w:rsidR="00AC3799" w:rsidRDefault="00AC3799" w:rsidP="008F340B">
            <w:pPr>
              <w:rPr>
                <w:b/>
                <w:i/>
                <w:sz w:val="24"/>
                <w:highlight w:val="yellow"/>
              </w:rPr>
            </w:pPr>
            <w:r w:rsidRPr="00CD4901">
              <w:rPr>
                <w:b/>
                <w:i/>
                <w:sz w:val="24"/>
              </w:rPr>
              <w:t>OPOMBE</w:t>
            </w:r>
          </w:p>
        </w:tc>
      </w:tr>
      <w:tr w:rsidR="00AC3799" w:rsidTr="00CD4901">
        <w:tblPrEx>
          <w:tblBorders>
            <w:insideH w:val="none" w:sz="0" w:space="0" w:color="auto"/>
            <w:insideV w:val="none" w:sz="0" w:space="0" w:color="auto"/>
          </w:tblBorders>
        </w:tblPrEx>
        <w:trPr>
          <w:gridBefore w:val="1"/>
          <w:gridAfter w:val="2"/>
          <w:wBefore w:w="8" w:type="dxa"/>
          <w:wAfter w:w="63" w:type="dxa"/>
        </w:trPr>
        <w:tc>
          <w:tcPr>
            <w:tcW w:w="8434" w:type="dxa"/>
            <w:gridSpan w:val="3"/>
          </w:tcPr>
          <w:p w:rsidR="00AC3799" w:rsidRDefault="00AC3799" w:rsidP="00CD4901">
            <w:pPr>
              <w:rPr>
                <w:i/>
                <w:sz w:val="24"/>
              </w:rPr>
            </w:pPr>
            <w:r w:rsidRPr="00CD4901">
              <w:rPr>
                <w:b/>
                <w:i/>
                <w:sz w:val="24"/>
              </w:rPr>
              <w:t>Nadzorni odbor predlaga, da se dodeljena sredstva v bodoče porabljajo v tekočem letu in za programe iz sklenjenih pogodb</w:t>
            </w:r>
            <w:r>
              <w:rPr>
                <w:i/>
                <w:sz w:val="24"/>
              </w:rPr>
              <w:t>.</w:t>
            </w:r>
          </w:p>
        </w:tc>
      </w:tr>
      <w:tr w:rsidR="00AC3799" w:rsidTr="00CD4901">
        <w:tblPrEx>
          <w:tblBorders>
            <w:insideH w:val="none" w:sz="0" w:space="0" w:color="auto"/>
            <w:insideV w:val="none" w:sz="0" w:space="0" w:color="auto"/>
          </w:tblBorders>
        </w:tblPrEx>
        <w:trPr>
          <w:gridBefore w:val="1"/>
          <w:gridAfter w:val="2"/>
          <w:wBefore w:w="8" w:type="dxa"/>
          <w:wAfter w:w="63" w:type="dxa"/>
        </w:trPr>
        <w:tc>
          <w:tcPr>
            <w:tcW w:w="8434" w:type="dxa"/>
            <w:gridSpan w:val="3"/>
          </w:tcPr>
          <w:p w:rsidR="00AC3799" w:rsidRDefault="00AC3799" w:rsidP="008F340B">
            <w:pPr>
              <w:rPr>
                <w:i/>
                <w:sz w:val="24"/>
              </w:rPr>
            </w:pPr>
          </w:p>
        </w:tc>
      </w:tr>
    </w:tbl>
    <w:p w:rsidR="00AC3799" w:rsidRDefault="00AC3799" w:rsidP="008B0BC5"/>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14"/>
        <w:gridCol w:w="4832"/>
        <w:gridCol w:w="51"/>
      </w:tblGrid>
      <w:tr w:rsidR="00AE6CE8" w:rsidTr="00CD4901">
        <w:trPr>
          <w:gridBefore w:val="1"/>
          <w:gridAfter w:val="1"/>
          <w:wBefore w:w="8" w:type="dxa"/>
          <w:wAfter w:w="51" w:type="dxa"/>
        </w:trPr>
        <w:tc>
          <w:tcPr>
            <w:tcW w:w="3614" w:type="dxa"/>
            <w:shd w:val="clear" w:color="auto" w:fill="D9D9D9" w:themeFill="background1" w:themeFillShade="D9"/>
          </w:tcPr>
          <w:p w:rsidR="00AE6CE8" w:rsidRDefault="00AE6CE8" w:rsidP="008F340B">
            <w:pPr>
              <w:rPr>
                <w:b/>
                <w:i/>
                <w:sz w:val="24"/>
              </w:rPr>
            </w:pPr>
            <w:r>
              <w:rPr>
                <w:b/>
                <w:i/>
                <w:sz w:val="24"/>
              </w:rPr>
              <w:t>Predmet nadzora</w:t>
            </w:r>
          </w:p>
        </w:tc>
        <w:tc>
          <w:tcPr>
            <w:tcW w:w="4832" w:type="dxa"/>
            <w:shd w:val="clear" w:color="auto" w:fill="D9D9D9" w:themeFill="background1" w:themeFillShade="D9"/>
          </w:tcPr>
          <w:p w:rsidR="00AE6CE8" w:rsidRDefault="00AE6CE8" w:rsidP="008F340B">
            <w:pPr>
              <w:rPr>
                <w:i/>
                <w:sz w:val="24"/>
              </w:rPr>
            </w:pPr>
            <w:r>
              <w:rPr>
                <w:b/>
                <w:i/>
                <w:sz w:val="24"/>
              </w:rPr>
              <w:t xml:space="preserve"> pregled porabe proračunskih sredstev za leto 2016 v PGD  ZAVRČ</w:t>
            </w:r>
          </w:p>
          <w:p w:rsidR="00AE6CE8" w:rsidRPr="002B18F6" w:rsidRDefault="00AE6CE8" w:rsidP="008F340B">
            <w:pPr>
              <w:rPr>
                <w:i/>
                <w:sz w:val="24"/>
                <w:szCs w:val="24"/>
              </w:rPr>
            </w:pPr>
          </w:p>
        </w:tc>
      </w:tr>
      <w:tr w:rsidR="00AE6CE8" w:rsidTr="00CD4901">
        <w:trPr>
          <w:gridBefore w:val="1"/>
          <w:gridAfter w:val="1"/>
          <w:wBefore w:w="8" w:type="dxa"/>
          <w:wAfter w:w="51" w:type="dxa"/>
        </w:trPr>
        <w:tc>
          <w:tcPr>
            <w:tcW w:w="3614" w:type="dxa"/>
            <w:shd w:val="clear" w:color="auto" w:fill="FFC000"/>
          </w:tcPr>
          <w:p w:rsidR="00AE6CE8" w:rsidRDefault="00AE6CE8" w:rsidP="008F340B">
            <w:pPr>
              <w:rPr>
                <w:b/>
                <w:i/>
                <w:sz w:val="24"/>
              </w:rPr>
            </w:pPr>
            <w:r>
              <w:rPr>
                <w:b/>
                <w:i/>
                <w:sz w:val="24"/>
              </w:rPr>
              <w:t>Datum nadzora</w:t>
            </w:r>
          </w:p>
        </w:tc>
        <w:tc>
          <w:tcPr>
            <w:tcW w:w="4832" w:type="dxa"/>
            <w:shd w:val="clear" w:color="auto" w:fill="FFC000"/>
          </w:tcPr>
          <w:p w:rsidR="00AE6CE8" w:rsidRDefault="00AE6CE8" w:rsidP="00AE6CE8">
            <w:pPr>
              <w:rPr>
                <w:i/>
                <w:sz w:val="24"/>
              </w:rPr>
            </w:pPr>
            <w:r>
              <w:rPr>
                <w:i/>
                <w:sz w:val="24"/>
              </w:rPr>
              <w:t>23. 10. 2017, in 6.11.2017</w:t>
            </w:r>
          </w:p>
        </w:tc>
      </w:tr>
      <w:tr w:rsidR="00AE6CE8" w:rsidRPr="00B97289" w:rsidTr="00CD4901">
        <w:tblPrEx>
          <w:tblBorders>
            <w:insideH w:val="none" w:sz="0" w:space="0" w:color="auto"/>
            <w:insideV w:val="none" w:sz="0" w:space="0" w:color="auto"/>
          </w:tblBorders>
        </w:tblPrEx>
        <w:tc>
          <w:tcPr>
            <w:tcW w:w="8505" w:type="dxa"/>
            <w:gridSpan w:val="4"/>
            <w:tcBorders>
              <w:top w:val="single" w:sz="4" w:space="0" w:color="auto"/>
              <w:left w:val="single" w:sz="4" w:space="0" w:color="auto"/>
              <w:bottom w:val="single" w:sz="4" w:space="0" w:color="auto"/>
              <w:right w:val="single" w:sz="4" w:space="0" w:color="auto"/>
            </w:tcBorders>
            <w:shd w:val="clear" w:color="auto" w:fill="FFFF00"/>
          </w:tcPr>
          <w:p w:rsidR="00AE6CE8" w:rsidRPr="00B97289" w:rsidRDefault="00AE6CE8" w:rsidP="008F340B">
            <w:pPr>
              <w:rPr>
                <w:b/>
                <w:i/>
                <w:sz w:val="24"/>
                <w:highlight w:val="yellow"/>
              </w:rPr>
            </w:pPr>
            <w:r w:rsidRPr="00CD4901">
              <w:rPr>
                <w:b/>
                <w:i/>
                <w:sz w:val="24"/>
              </w:rPr>
              <w:t>UGOTOVITVE</w:t>
            </w:r>
          </w:p>
        </w:tc>
      </w:tr>
    </w:tbl>
    <w:p w:rsidR="00AE6CE8" w:rsidRDefault="00AE6CE8" w:rsidP="00CD4901">
      <w:pPr>
        <w:pBdr>
          <w:top w:val="single" w:sz="4" w:space="1" w:color="auto"/>
          <w:left w:val="single" w:sz="4" w:space="0" w:color="auto"/>
          <w:bottom w:val="single" w:sz="4" w:space="1" w:color="auto"/>
          <w:right w:val="single" w:sz="4" w:space="4" w:color="auto"/>
        </w:pBdr>
      </w:pPr>
    </w:p>
    <w:p w:rsidR="00AE6CE8" w:rsidRDefault="00AE6CE8" w:rsidP="00CD4901">
      <w:pPr>
        <w:pBdr>
          <w:top w:val="single" w:sz="4" w:space="1" w:color="auto"/>
          <w:left w:val="single" w:sz="4" w:space="0" w:color="auto"/>
          <w:bottom w:val="single" w:sz="4" w:space="1" w:color="auto"/>
          <w:right w:val="single" w:sz="4" w:space="4" w:color="auto"/>
        </w:pBdr>
        <w:rPr>
          <w:i/>
          <w:sz w:val="24"/>
        </w:rPr>
      </w:pPr>
      <w:r>
        <w:rPr>
          <w:i/>
          <w:sz w:val="24"/>
        </w:rPr>
        <w:t xml:space="preserve">Nadzorni odbor je izdal sklep o pregledu porabe sredstev v prostovoljnem gasilskem društvu  za dne 23. oktobra 2017. Na  pregledu navedenega dne je Nadzorni odbor  ugotovil, da se   izvajanje pregleda porabe proračunskih sredstev ne more nadaljevati, ker se  nadzora ni udeležila oseba pristojna za podajo obrazložitev oz. prisoten član (Rok Žganjar) ni vedel podati obrazložitev  o porabi sredstev   PGD Zavrč  za leto 2016. </w:t>
      </w:r>
    </w:p>
    <w:p w:rsidR="00AE6CE8" w:rsidRDefault="00AE6CE8" w:rsidP="00CD4901">
      <w:pPr>
        <w:pBdr>
          <w:top w:val="single" w:sz="4" w:space="1" w:color="auto"/>
          <w:left w:val="single" w:sz="4" w:space="0" w:color="auto"/>
          <w:bottom w:val="single" w:sz="4" w:space="1" w:color="auto"/>
          <w:right w:val="single" w:sz="4" w:space="4" w:color="auto"/>
        </w:pBdr>
        <w:rPr>
          <w:i/>
          <w:sz w:val="24"/>
        </w:rPr>
      </w:pPr>
      <w:r>
        <w:rPr>
          <w:i/>
          <w:sz w:val="24"/>
        </w:rPr>
        <w:t>Ponovnega pregleda porabe proračunskih sredstev, ki je bil 6. novembra 2017 se je udeležil predsednik gospod Kristjan Lorbek, ki je povedal da poročil o porabi sredstev ni predložil, ker jih ne ve sestaviti, stika s prejšnjim predsednikom pa niso navezali.</w:t>
      </w:r>
    </w:p>
    <w:p w:rsidR="00AE6CE8" w:rsidRDefault="00AE6CE8" w:rsidP="00CD4901">
      <w:pPr>
        <w:pBdr>
          <w:top w:val="single" w:sz="4" w:space="1" w:color="auto"/>
          <w:left w:val="single" w:sz="4" w:space="0" w:color="auto"/>
          <w:bottom w:val="single" w:sz="4" w:space="1" w:color="auto"/>
          <w:right w:val="single" w:sz="4" w:space="4" w:color="auto"/>
        </w:pBdr>
        <w:rPr>
          <w:i/>
          <w:sz w:val="24"/>
        </w:rPr>
      </w:pPr>
      <w:r>
        <w:rPr>
          <w:i/>
          <w:sz w:val="24"/>
        </w:rPr>
        <w:t>Nadzorni odbor ponovno ugotovi, da se pregled ne more izvajati, ker ponovno manjka zahtevana dokumentacija</w:t>
      </w:r>
    </w:p>
    <w:p w:rsidR="00AE6CE8" w:rsidRDefault="00AE6CE8" w:rsidP="00CD4901">
      <w:pPr>
        <w:pBdr>
          <w:top w:val="single" w:sz="4" w:space="1" w:color="auto"/>
          <w:left w:val="single" w:sz="4" w:space="0" w:color="auto"/>
          <w:bottom w:val="single" w:sz="4" w:space="1" w:color="auto"/>
          <w:right w:val="single" w:sz="4" w:space="4" w:color="auto"/>
        </w:pBdr>
        <w:rPr>
          <w:i/>
          <w:sz w:val="24"/>
        </w:rPr>
      </w:pPr>
      <w:r>
        <w:rPr>
          <w:i/>
          <w:sz w:val="24"/>
        </w:rPr>
        <w:lastRenderedPageBreak/>
        <w:t>Nadzorni odbor predlaga predsedniku društva gospodu Kristjanu, da vzpostavi stik s prejšnjim predsednikom in da se pripravi poročilo o porabi sredstev, na osnovi katere se bo izvedel nadzor.</w:t>
      </w:r>
    </w:p>
    <w:p w:rsidR="008E0F8C" w:rsidRDefault="00AE6CE8" w:rsidP="00CD4901">
      <w:pPr>
        <w:pBdr>
          <w:top w:val="single" w:sz="4" w:space="1" w:color="auto"/>
          <w:left w:val="single" w:sz="4" w:space="0" w:color="auto"/>
          <w:bottom w:val="single" w:sz="4" w:space="1" w:color="auto"/>
          <w:right w:val="single" w:sz="4" w:space="4" w:color="auto"/>
        </w:pBdr>
      </w:pPr>
      <w:r>
        <w:rPr>
          <w:i/>
          <w:sz w:val="24"/>
        </w:rPr>
        <w:t>Za sestavo poročila nadzori odbor potrebuje sestavo organov društva, zato mora PGD Zavrč dostaviti na nadzor sestavo organov društva.</w:t>
      </w:r>
    </w:p>
    <w:p w:rsidR="008E0F8C" w:rsidRDefault="008E0F8C" w:rsidP="008E0F8C">
      <w:pPr>
        <w:tabs>
          <w:tab w:val="left" w:pos="1236"/>
        </w:tabs>
      </w:pPr>
      <w:r>
        <w:tab/>
      </w:r>
      <w:r>
        <w:tab/>
      </w:r>
      <w:r>
        <w:tab/>
      </w:r>
      <w:r>
        <w:tab/>
      </w:r>
      <w:r>
        <w:tab/>
      </w:r>
      <w:r>
        <w:tab/>
      </w:r>
      <w:r>
        <w:tab/>
      </w:r>
      <w:r>
        <w:tab/>
        <w:t>Predsednica NO Zavrč:</w:t>
      </w:r>
    </w:p>
    <w:p w:rsidR="00332ACC" w:rsidRPr="008E0F8C" w:rsidRDefault="008E0F8C" w:rsidP="008E0F8C">
      <w:pPr>
        <w:tabs>
          <w:tab w:val="left" w:pos="1236"/>
        </w:tabs>
      </w:pPr>
      <w:r>
        <w:tab/>
      </w:r>
      <w:r>
        <w:tab/>
      </w:r>
      <w:r>
        <w:tab/>
      </w:r>
      <w:r>
        <w:tab/>
      </w:r>
      <w:r>
        <w:tab/>
      </w:r>
      <w:r>
        <w:tab/>
      </w:r>
      <w:r>
        <w:tab/>
      </w:r>
      <w:r>
        <w:tab/>
        <w:t>Marta BOSILJ</w:t>
      </w:r>
      <w:r>
        <w:tab/>
      </w:r>
    </w:p>
    <w:sectPr w:rsidR="00332ACC" w:rsidRPr="008E0F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67" w:rsidRDefault="004E0E67" w:rsidP="00FA1C74">
      <w:pPr>
        <w:spacing w:after="0" w:line="240" w:lineRule="auto"/>
      </w:pPr>
      <w:r>
        <w:separator/>
      </w:r>
    </w:p>
  </w:endnote>
  <w:endnote w:type="continuationSeparator" w:id="0">
    <w:p w:rsidR="004E0E67" w:rsidRDefault="004E0E67" w:rsidP="00FA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07038"/>
      <w:docPartObj>
        <w:docPartGallery w:val="Page Numbers (Bottom of Page)"/>
        <w:docPartUnique/>
      </w:docPartObj>
    </w:sdtPr>
    <w:sdtEndPr/>
    <w:sdtContent>
      <w:sdt>
        <w:sdtPr>
          <w:id w:val="1728636285"/>
          <w:docPartObj>
            <w:docPartGallery w:val="Page Numbers (Top of Page)"/>
            <w:docPartUnique/>
          </w:docPartObj>
        </w:sdtPr>
        <w:sdtEndPr/>
        <w:sdtContent>
          <w:p w:rsidR="00FA1C74" w:rsidRDefault="00FA1C74">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sidR="00024CED">
              <w:rPr>
                <w:b/>
                <w:bCs/>
                <w:noProof/>
              </w:rPr>
              <w:t>11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24CED">
              <w:rPr>
                <w:b/>
                <w:bCs/>
                <w:noProof/>
              </w:rPr>
              <w:t>11</w:t>
            </w:r>
            <w:r>
              <w:rPr>
                <w:b/>
                <w:bCs/>
                <w:sz w:val="24"/>
                <w:szCs w:val="24"/>
              </w:rPr>
              <w:fldChar w:fldCharType="end"/>
            </w:r>
          </w:p>
        </w:sdtContent>
      </w:sdt>
    </w:sdtContent>
  </w:sdt>
  <w:p w:rsidR="00FA1C74" w:rsidRDefault="00FA1C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67" w:rsidRDefault="004E0E67" w:rsidP="00FA1C74">
      <w:pPr>
        <w:spacing w:after="0" w:line="240" w:lineRule="auto"/>
      </w:pPr>
      <w:r>
        <w:separator/>
      </w:r>
    </w:p>
  </w:footnote>
  <w:footnote w:type="continuationSeparator" w:id="0">
    <w:p w:rsidR="004E0E67" w:rsidRDefault="004E0E67" w:rsidP="00FA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AAC"/>
    <w:multiLevelType w:val="hybridMultilevel"/>
    <w:tmpl w:val="77C2E9B6"/>
    <w:lvl w:ilvl="0" w:tplc="80D83CD6">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168CB"/>
    <w:multiLevelType w:val="hybridMultilevel"/>
    <w:tmpl w:val="5DB8CCF8"/>
    <w:lvl w:ilvl="0" w:tplc="1C6A8EF2">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7DB18E5"/>
    <w:multiLevelType w:val="hybridMultilevel"/>
    <w:tmpl w:val="21BCA0A8"/>
    <w:lvl w:ilvl="0" w:tplc="8496D6DA">
      <w:start w:val="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0F0F93"/>
    <w:multiLevelType w:val="hybridMultilevel"/>
    <w:tmpl w:val="BA7CC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E44915"/>
    <w:multiLevelType w:val="hybridMultilevel"/>
    <w:tmpl w:val="1864FF9A"/>
    <w:lvl w:ilvl="0" w:tplc="2B5EFADA">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23B1114"/>
    <w:multiLevelType w:val="hybridMultilevel"/>
    <w:tmpl w:val="BA7CC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712C68"/>
    <w:multiLevelType w:val="hybridMultilevel"/>
    <w:tmpl w:val="DA4AC5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D355E9"/>
    <w:multiLevelType w:val="hybridMultilevel"/>
    <w:tmpl w:val="A76A3744"/>
    <w:lvl w:ilvl="0" w:tplc="25B8873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15:restartNumberingAfterBreak="0">
    <w:nsid w:val="2FB86F32"/>
    <w:multiLevelType w:val="hybridMultilevel"/>
    <w:tmpl w:val="6E007CB0"/>
    <w:lvl w:ilvl="0" w:tplc="A3AA3A7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5C57267"/>
    <w:multiLevelType w:val="hybridMultilevel"/>
    <w:tmpl w:val="75C8E080"/>
    <w:lvl w:ilvl="0" w:tplc="4BCA07CC">
      <w:start w:val="2"/>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71A2594"/>
    <w:multiLevelType w:val="hybridMultilevel"/>
    <w:tmpl w:val="813686BE"/>
    <w:lvl w:ilvl="0" w:tplc="B26C7322">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0D123DB"/>
    <w:multiLevelType w:val="hybridMultilevel"/>
    <w:tmpl w:val="1F102092"/>
    <w:lvl w:ilvl="0" w:tplc="3DF2F35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8C1C2A"/>
    <w:multiLevelType w:val="hybridMultilevel"/>
    <w:tmpl w:val="3E409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CE58A6"/>
    <w:multiLevelType w:val="hybridMultilevel"/>
    <w:tmpl w:val="0ADA8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EC21C5"/>
    <w:multiLevelType w:val="hybridMultilevel"/>
    <w:tmpl w:val="F31C094C"/>
    <w:lvl w:ilvl="0" w:tplc="872AB748">
      <w:start w:val="4"/>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E962EC2"/>
    <w:multiLevelType w:val="hybridMultilevel"/>
    <w:tmpl w:val="BA7CC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00053E"/>
    <w:multiLevelType w:val="hybridMultilevel"/>
    <w:tmpl w:val="FAE0EA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2B0969"/>
    <w:multiLevelType w:val="hybridMultilevel"/>
    <w:tmpl w:val="41D028A4"/>
    <w:lvl w:ilvl="0" w:tplc="E70415F2">
      <w:start w:val="4"/>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7"/>
  </w:num>
  <w:num w:numId="5">
    <w:abstractNumId w:val="8"/>
  </w:num>
  <w:num w:numId="6">
    <w:abstractNumId w:val="11"/>
  </w:num>
  <w:num w:numId="7">
    <w:abstractNumId w:val="6"/>
  </w:num>
  <w:num w:numId="8">
    <w:abstractNumId w:val="9"/>
  </w:num>
  <w:num w:numId="9">
    <w:abstractNumId w:val="10"/>
  </w:num>
  <w:num w:numId="10">
    <w:abstractNumId w:val="16"/>
  </w:num>
  <w:num w:numId="11">
    <w:abstractNumId w:val="15"/>
  </w:num>
  <w:num w:numId="12">
    <w:abstractNumId w:val="17"/>
  </w:num>
  <w:num w:numId="13">
    <w:abstractNumId w:val="3"/>
  </w:num>
  <w:num w:numId="14">
    <w:abstractNumId w:val="14"/>
  </w:num>
  <w:num w:numId="15">
    <w:abstractNumId w:val="4"/>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5"/>
    <w:rsid w:val="00024CED"/>
    <w:rsid w:val="000E4193"/>
    <w:rsid w:val="00332ACC"/>
    <w:rsid w:val="003C209D"/>
    <w:rsid w:val="003D3407"/>
    <w:rsid w:val="004E0E67"/>
    <w:rsid w:val="008B0BC5"/>
    <w:rsid w:val="008E0F8C"/>
    <w:rsid w:val="00922564"/>
    <w:rsid w:val="00A8317D"/>
    <w:rsid w:val="00AC3799"/>
    <w:rsid w:val="00AE6CE8"/>
    <w:rsid w:val="00B31776"/>
    <w:rsid w:val="00B44E7A"/>
    <w:rsid w:val="00CD4901"/>
    <w:rsid w:val="00D26886"/>
    <w:rsid w:val="00E25DC1"/>
    <w:rsid w:val="00FA1C74"/>
    <w:rsid w:val="00FA2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94A90-6072-400C-BD2E-B99DEBCF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0BC5"/>
    <w:pPr>
      <w:ind w:left="720"/>
      <w:contextualSpacing/>
    </w:pPr>
  </w:style>
  <w:style w:type="paragraph" w:styleId="Glava">
    <w:name w:val="header"/>
    <w:basedOn w:val="Navaden"/>
    <w:link w:val="GlavaZnak"/>
    <w:rsid w:val="00E25DC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E25DC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FA1C74"/>
    <w:pPr>
      <w:tabs>
        <w:tab w:val="center" w:pos="4536"/>
        <w:tab w:val="right" w:pos="9072"/>
      </w:tabs>
      <w:spacing w:after="0" w:line="240" w:lineRule="auto"/>
    </w:pPr>
  </w:style>
  <w:style w:type="character" w:customStyle="1" w:styleId="NogaZnak">
    <w:name w:val="Noga Znak"/>
    <w:basedOn w:val="Privzetapisavaodstavka"/>
    <w:link w:val="Noga"/>
    <w:uiPriority w:val="99"/>
    <w:rsid w:val="00FA1C74"/>
  </w:style>
  <w:style w:type="paragraph" w:styleId="Besedilooblaka">
    <w:name w:val="Balloon Text"/>
    <w:basedOn w:val="Navaden"/>
    <w:link w:val="BesedilooblakaZnak"/>
    <w:uiPriority w:val="99"/>
    <w:semiHidden/>
    <w:unhideWhenUsed/>
    <w:rsid w:val="008E0F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E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36C3A4-9BC5-424F-B642-229C333A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3019</Words>
  <Characters>17214</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Bratuša</dc:creator>
  <cp:keywords/>
  <dc:description/>
  <cp:lastModifiedBy>Danica Bratuša</cp:lastModifiedBy>
  <cp:revision>10</cp:revision>
  <cp:lastPrinted>2018-01-24T14:20:00Z</cp:lastPrinted>
  <dcterms:created xsi:type="dcterms:W3CDTF">2018-01-17T07:12:00Z</dcterms:created>
  <dcterms:modified xsi:type="dcterms:W3CDTF">2018-02-05T09:26:00Z</dcterms:modified>
</cp:coreProperties>
</file>