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BD" w:rsidRPr="004B6FE6" w:rsidRDefault="009834BD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E6">
        <w:rPr>
          <w:rFonts w:ascii="Times New Roman" w:hAnsi="Times New Roman" w:cs="Times New Roman"/>
          <w:b/>
          <w:sz w:val="24"/>
          <w:szCs w:val="24"/>
        </w:rPr>
        <w:t>ZADEVA:</w:t>
      </w:r>
      <w:r w:rsidR="004B6FE6">
        <w:rPr>
          <w:rFonts w:ascii="Times New Roman" w:hAnsi="Times New Roman" w:cs="Times New Roman"/>
          <w:b/>
          <w:sz w:val="24"/>
          <w:szCs w:val="24"/>
        </w:rPr>
        <w:tab/>
      </w:r>
      <w:r w:rsidRPr="004B6FE6">
        <w:rPr>
          <w:rFonts w:ascii="Times New Roman" w:hAnsi="Times New Roman" w:cs="Times New Roman"/>
          <w:b/>
          <w:sz w:val="24"/>
          <w:szCs w:val="24"/>
        </w:rPr>
        <w:t>NAČRT RAZPOLAGANJA Z NEPREMIČNIM PREMOŽENJEM OBČINE ŠENČUR ZA LETO 2012</w:t>
      </w: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E6">
        <w:rPr>
          <w:rFonts w:ascii="Times New Roman" w:hAnsi="Times New Roman" w:cs="Times New Roman"/>
          <w:b/>
          <w:sz w:val="24"/>
          <w:szCs w:val="24"/>
        </w:rPr>
        <w:t>PRAVNA PODLAGA</w:t>
      </w: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Zakon o stvarnem premoženju države in samoupravnih lokalnih skupnosti (Ur.l. RS, št. 86/2010) in Uredba o stvarnem premoženju države in samoupravnih lokalnih skupnosti (Ur.l. RS, št. 34/2011).</w:t>
      </w: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Načrt ravnanja z nepremičnim premoženjem samoupravnih lokalnih skupnosti sprejme svet samoupravne lokalne skupnosti na predlog organa pristojnega za izvajanje proračuna samoupravne skupnosti. Svet samoupravne lokalne skupnosti lahko določi, da načrt</w:t>
      </w:r>
      <w:r w:rsidR="004568F5">
        <w:rPr>
          <w:rFonts w:ascii="Times New Roman" w:hAnsi="Times New Roman" w:cs="Times New Roman"/>
          <w:sz w:val="24"/>
          <w:szCs w:val="24"/>
        </w:rPr>
        <w:t xml:space="preserve"> pridobivanja in razpolaganja za</w:t>
      </w:r>
      <w:r w:rsidRPr="004B6FE6">
        <w:rPr>
          <w:rFonts w:ascii="Times New Roman" w:hAnsi="Times New Roman" w:cs="Times New Roman"/>
          <w:sz w:val="24"/>
          <w:szCs w:val="24"/>
        </w:rPr>
        <w:t xml:space="preserve"> nepremičnine samoupravne lokalne skupnosti pod določeno vrednostjo sprejme organ, pristojen za izvajanje proračuna.</w:t>
      </w: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Postopek razpolaganja z nepremičnim premoženjem se lahko izvede le, če je nepremično premoženje v</w:t>
      </w:r>
      <w:r w:rsidR="002F1B01">
        <w:rPr>
          <w:rFonts w:ascii="Times New Roman" w:hAnsi="Times New Roman" w:cs="Times New Roman"/>
          <w:sz w:val="24"/>
          <w:szCs w:val="24"/>
        </w:rPr>
        <w:t>ključeno v načrt razpolaganja z</w:t>
      </w:r>
      <w:r w:rsidRPr="004B6FE6">
        <w:rPr>
          <w:rFonts w:ascii="Times New Roman" w:hAnsi="Times New Roman" w:cs="Times New Roman"/>
          <w:sz w:val="24"/>
          <w:szCs w:val="24"/>
        </w:rPr>
        <w:t xml:space="preserve"> nepremičnim premoženjem.</w:t>
      </w: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V načrt razpolaganja z nepremičnim premoženjem so vključena zemljišča in stavbe.</w:t>
      </w: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Zemljišča se v načrt razpolaganja z nepremičnim premoženjem vpisujejo s podatki o:</w:t>
      </w:r>
    </w:p>
    <w:p w:rsidR="00160AC3" w:rsidRPr="004B6FE6" w:rsidRDefault="004568F5" w:rsidP="004B6FE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0AC3" w:rsidRPr="004B6FE6">
        <w:rPr>
          <w:rFonts w:ascii="Times New Roman" w:hAnsi="Times New Roman" w:cs="Times New Roman"/>
          <w:sz w:val="24"/>
          <w:szCs w:val="24"/>
        </w:rPr>
        <w:t>dentifikacijski oznaki nepremičnine,</w:t>
      </w:r>
    </w:p>
    <w:p w:rsidR="00160AC3" w:rsidRPr="004B6FE6" w:rsidRDefault="004568F5" w:rsidP="004B6FE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0AC3" w:rsidRPr="004B6FE6">
        <w:rPr>
          <w:rFonts w:ascii="Times New Roman" w:hAnsi="Times New Roman" w:cs="Times New Roman"/>
          <w:sz w:val="24"/>
          <w:szCs w:val="24"/>
        </w:rPr>
        <w:t>rientacijski vrednosti,</w:t>
      </w:r>
    </w:p>
    <w:p w:rsidR="00160AC3" w:rsidRPr="004B6FE6" w:rsidRDefault="004568F5" w:rsidP="004B6FE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0AC3" w:rsidRPr="004B6FE6">
        <w:rPr>
          <w:rFonts w:ascii="Times New Roman" w:hAnsi="Times New Roman" w:cs="Times New Roman"/>
          <w:sz w:val="24"/>
          <w:szCs w:val="24"/>
        </w:rPr>
        <w:t>redvideni metodi razpolaganja,</w:t>
      </w:r>
    </w:p>
    <w:p w:rsidR="00160AC3" w:rsidRDefault="004568F5" w:rsidP="004B6FE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0AC3" w:rsidRPr="004B6FE6">
        <w:rPr>
          <w:rFonts w:ascii="Times New Roman" w:hAnsi="Times New Roman" w:cs="Times New Roman"/>
          <w:sz w:val="24"/>
          <w:szCs w:val="24"/>
        </w:rPr>
        <w:t>brazložitvi ekonomske utemeljenosti razpolaganja z nepremičnino.</w:t>
      </w:r>
    </w:p>
    <w:p w:rsidR="004568F5" w:rsidRPr="004B6FE6" w:rsidRDefault="004568F5" w:rsidP="004568F5">
      <w:pPr>
        <w:pStyle w:val="Brezrazmikov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0AC3" w:rsidRPr="004B6FE6" w:rsidRDefault="00160AC3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Načrt razpolaganja z nepremičnim premoženjem se spremeni ali dopolni enkrat letno, praviloma v prvi polovici tekočega leta. Lahko pa se načrt razpolaganja z nepremičnim premoženjem izjemoma v posebej utemeljenih primerih spremeni ali dopolni.</w:t>
      </w:r>
    </w:p>
    <w:p w:rsidR="00D34BE9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34BE9" w:rsidRPr="004B6FE6" w:rsidRDefault="004B6FE6" w:rsidP="004B6FE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RAZPOLAGANJE Z NEPREMIČNI</w:t>
      </w:r>
      <w:r w:rsidR="00D34BE9" w:rsidRPr="004B6FE6">
        <w:rPr>
          <w:rFonts w:ascii="Times New Roman" w:hAnsi="Times New Roman" w:cs="Times New Roman"/>
          <w:b/>
          <w:sz w:val="24"/>
          <w:szCs w:val="24"/>
        </w:rPr>
        <w:t>M PREMOŽENJEM</w:t>
      </w: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Občina Šenčur bo z namenom in ciljem zagotoviti prihodke v proračunu za leto 2012 prodala v nadaljevanju predlagane nepremičnine, ki obsegajo stavbna in druga zemljišča. Nepremičnine se bodo prodajale v skladu z Zakonom in Uredbo o stvarnem premoženju države in samoupravnih skupnosti ki določata, da se nepremičnine lahko prodajajo na podlagi javne dražbe, javnega zbiranja ponudb ali neposredne pogodbe.</w:t>
      </w:r>
    </w:p>
    <w:p w:rsidR="00D34BE9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E6">
        <w:rPr>
          <w:rFonts w:ascii="Times New Roman" w:hAnsi="Times New Roman" w:cs="Times New Roman"/>
          <w:b/>
          <w:sz w:val="24"/>
          <w:szCs w:val="24"/>
        </w:rPr>
        <w:t>STAVBNA IN DRUGA ZEMLJIŠČA</w:t>
      </w: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Občina Šenčur je lastnica določenega dela nezazidane</w:t>
      </w:r>
      <w:r w:rsidR="004568F5">
        <w:rPr>
          <w:rFonts w:ascii="Times New Roman" w:hAnsi="Times New Roman" w:cs="Times New Roman"/>
          <w:sz w:val="24"/>
          <w:szCs w:val="24"/>
        </w:rPr>
        <w:t>ga stavbnega zemljišča in drugih zemljišč. V letu 2012</w:t>
      </w:r>
      <w:r w:rsidRPr="004B6FE6">
        <w:rPr>
          <w:rFonts w:ascii="Times New Roman" w:hAnsi="Times New Roman" w:cs="Times New Roman"/>
          <w:sz w:val="24"/>
          <w:szCs w:val="24"/>
        </w:rPr>
        <w:t xml:space="preserve"> naj bi se prodalo del navedenih zemljišč, na območju celotne občine Šenčur. Pri oceni prihodka predlaganih prodaj je bila upoštevana povprečna ocenjena vrednost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 xml:space="preserve"> površine na podlagi dosedanjih cenitev primerljivih zemljišč sodnega cenilca in izvedenca.</w:t>
      </w: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lastRenderedPageBreak/>
        <w:t xml:space="preserve">Občina Šenčur predvideva na podlagi pozitivnega mnenja pristojnih uradov prodajati zemljišča </w:t>
      </w:r>
      <w:r w:rsidR="002F1B01">
        <w:rPr>
          <w:rFonts w:ascii="Times New Roman" w:hAnsi="Times New Roman" w:cs="Times New Roman"/>
          <w:sz w:val="24"/>
          <w:szCs w:val="24"/>
        </w:rPr>
        <w:t xml:space="preserve">namenjena </w:t>
      </w:r>
      <w:r w:rsidRPr="004B6FE6">
        <w:rPr>
          <w:rFonts w:ascii="Times New Roman" w:hAnsi="Times New Roman" w:cs="Times New Roman"/>
          <w:sz w:val="24"/>
          <w:szCs w:val="24"/>
        </w:rPr>
        <w:t>gradnji, zemljišča namenjena zaokrožitvi funkcionalnih zemljišč in druga zemljišča na podlagi prejetih in bodočih vlog strank.</w:t>
      </w:r>
    </w:p>
    <w:p w:rsidR="00D34BE9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34BE9" w:rsidRPr="004568F5" w:rsidRDefault="00D34BE9" w:rsidP="004B6FE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F5">
        <w:rPr>
          <w:rFonts w:ascii="Times New Roman" w:hAnsi="Times New Roman" w:cs="Times New Roman"/>
          <w:b/>
          <w:sz w:val="24"/>
          <w:szCs w:val="24"/>
        </w:rPr>
        <w:t>VISOKO</w:t>
      </w:r>
    </w:p>
    <w:p w:rsidR="00D34BE9" w:rsidRPr="004B6FE6" w:rsidRDefault="00D34BE9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50AA" w:rsidRDefault="00F250AA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Predmet prodaje je zemljišče parcelna številka 869/5, pašnik v izmeri 15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k.o. 2106 – Visoko. Zemljišče je namenjeno prodaji kot zaokrožitev obstoječih zemljišč, ki bo služilo kot dostopna pot.</w:t>
      </w: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250AA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F250AA" w:rsidRPr="004B6FE6" w:rsidRDefault="00F250AA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Ocenjena vrednost: 900,00 EUR.</w:t>
      </w:r>
    </w:p>
    <w:p w:rsidR="004568F5" w:rsidRDefault="004568F5" w:rsidP="004568F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</w:t>
      </w:r>
    </w:p>
    <w:p w:rsidR="00F250AA" w:rsidRDefault="00F250AA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E5DD5" w:rsidRDefault="00CE5DD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Predmet prodaje so zemljišča parcelna številka 848/1, gozd v izmeri 243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del parcelne številke 1716/3, pašnik v izmeri 1.357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del parcelne številke 849/3, pašnik v izmeri 1585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del parcelne številke 849/2, travnik v izmeri 3.633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gozd v izmeri 1.036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funkcionalni objekt v izmeri 57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igrišče v izmeri 4648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travnik v izmeri 2.231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v skupni zmeri 11.605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 xml:space="preserve"> in del parcelne številke 849/1, pašnik v izmeri 11.723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gozd v izmeri 2.435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funkcionalni objekt v izmeri 51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 xml:space="preserve"> in pašnik v izmeri 3.975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v skupni izmeri 18.184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.</w:t>
      </w:r>
      <w:r w:rsidR="004568F5">
        <w:rPr>
          <w:rFonts w:ascii="Times New Roman" w:hAnsi="Times New Roman" w:cs="Times New Roman"/>
          <w:sz w:val="24"/>
          <w:szCs w:val="24"/>
        </w:rPr>
        <w:t xml:space="preserve"> Pred sklenitvijo prodajne pogodbe je potrebna parcelacija zemljišč.</w:t>
      </w:r>
      <w:r w:rsidR="00176F47">
        <w:rPr>
          <w:rFonts w:ascii="Times New Roman" w:hAnsi="Times New Roman" w:cs="Times New Roman"/>
          <w:sz w:val="24"/>
          <w:szCs w:val="24"/>
        </w:rPr>
        <w:t xml:space="preserve"> Prodali bomo cca. 2.000 m</w:t>
      </w:r>
      <w:r w:rsidR="00176F47" w:rsidRPr="00176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F47">
        <w:rPr>
          <w:rFonts w:ascii="Times New Roman" w:hAnsi="Times New Roman" w:cs="Times New Roman"/>
          <w:sz w:val="24"/>
          <w:szCs w:val="24"/>
        </w:rPr>
        <w:t>.</w:t>
      </w: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E5DD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</w:t>
      </w:r>
      <w:r w:rsidR="00176F47">
        <w:rPr>
          <w:rFonts w:ascii="Times New Roman" w:hAnsi="Times New Roman" w:cs="Times New Roman"/>
          <w:sz w:val="24"/>
          <w:szCs w:val="24"/>
        </w:rPr>
        <w:t xml:space="preserve"> neposredna pogodba</w:t>
      </w:r>
    </w:p>
    <w:p w:rsidR="00CE5DD5" w:rsidRPr="004B6FE6" w:rsidRDefault="00CE5DD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Ocenjena vrednost: </w:t>
      </w:r>
      <w:r w:rsidR="00176F47">
        <w:rPr>
          <w:rFonts w:ascii="Times New Roman" w:hAnsi="Times New Roman" w:cs="Times New Roman"/>
          <w:sz w:val="24"/>
          <w:szCs w:val="24"/>
        </w:rPr>
        <w:t>17.000,00 EUR</w:t>
      </w:r>
    </w:p>
    <w:p w:rsidR="00CE5DD5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doseganje čim višje kupnine in zagotavljanje prihodkov v proračun občine Šenčur.</w:t>
      </w:r>
    </w:p>
    <w:p w:rsidR="004568F5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6F47" w:rsidRPr="004B6FE6" w:rsidRDefault="00176F47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E5DD5" w:rsidRPr="004568F5" w:rsidRDefault="00CE5DD5" w:rsidP="004B6FE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F5">
        <w:rPr>
          <w:rFonts w:ascii="Times New Roman" w:hAnsi="Times New Roman" w:cs="Times New Roman"/>
          <w:b/>
          <w:sz w:val="24"/>
          <w:szCs w:val="24"/>
        </w:rPr>
        <w:t>ŠENČUR</w:t>
      </w:r>
    </w:p>
    <w:p w:rsidR="00CE5DD5" w:rsidRPr="004B6FE6" w:rsidRDefault="00CE5DD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E5DD5" w:rsidRPr="004B6FE6" w:rsidRDefault="00CE5DD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Predmet prodaje so zemljišča parcelna številka 1885/11, pot v izmeri 21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parcelna številka 1885/10, pot v izmeri 137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 xml:space="preserve">, parcelna številka 1885/9, pot v izmeri </w:t>
      </w:r>
      <w:r w:rsidR="00F4263C" w:rsidRPr="004B6FE6">
        <w:rPr>
          <w:rFonts w:ascii="Times New Roman" w:hAnsi="Times New Roman" w:cs="Times New Roman"/>
          <w:sz w:val="24"/>
          <w:szCs w:val="24"/>
        </w:rPr>
        <w:t>156 m</w:t>
      </w:r>
      <w:r w:rsidR="00F4263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263C" w:rsidRPr="004B6F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4263C" w:rsidRPr="004B6FE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4263C" w:rsidRPr="004B6FE6">
        <w:rPr>
          <w:rFonts w:ascii="Times New Roman" w:hAnsi="Times New Roman" w:cs="Times New Roman"/>
          <w:sz w:val="24"/>
          <w:szCs w:val="24"/>
        </w:rPr>
        <w:t>. št. 1885/8, pot v izmeri 152 m</w:t>
      </w:r>
      <w:r w:rsidR="00F4263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263C" w:rsidRPr="004B6FE6">
        <w:rPr>
          <w:rFonts w:ascii="Times New Roman" w:hAnsi="Times New Roman" w:cs="Times New Roman"/>
          <w:sz w:val="24"/>
          <w:szCs w:val="24"/>
        </w:rPr>
        <w:t>, vse k.o. 2119 Šenčur. Zemljišča so namenjena prodaji kot zaokrožitev obstoječih zemljišč.</w:t>
      </w:r>
    </w:p>
    <w:p w:rsidR="00F4263C" w:rsidRDefault="00F4263C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F4263C" w:rsidRPr="004B6FE6" w:rsidRDefault="00F4263C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Ocenjena vrednost:</w:t>
      </w:r>
      <w:r w:rsidR="00176F47">
        <w:rPr>
          <w:rFonts w:ascii="Times New Roman" w:hAnsi="Times New Roman" w:cs="Times New Roman"/>
          <w:sz w:val="24"/>
          <w:szCs w:val="24"/>
        </w:rPr>
        <w:t xml:space="preserve"> 3.961,00 EUR</w:t>
      </w:r>
    </w:p>
    <w:p w:rsidR="00F4263C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doseganje čim višje kupnine in zagotavljanje prihodkov v proračun občine Šenčur</w:t>
      </w:r>
    </w:p>
    <w:p w:rsidR="00F4263C" w:rsidRDefault="00F4263C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6F47" w:rsidRPr="004B6FE6" w:rsidRDefault="00176F47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4263C" w:rsidRPr="004B6FE6" w:rsidRDefault="00F4263C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Predmet prodaje so </w:t>
      </w:r>
      <w:r w:rsidR="004B6FE6" w:rsidRPr="004B6FE6">
        <w:rPr>
          <w:rFonts w:ascii="Times New Roman" w:hAnsi="Times New Roman" w:cs="Times New Roman"/>
          <w:sz w:val="24"/>
          <w:szCs w:val="24"/>
        </w:rPr>
        <w:t>zemljišča parcelna številka 717/7, travnik v izmeri 234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>, parcelna številka 717/8, travnik v izmeri 108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>, parcelna številka 717/9, travnik v izmeri 96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>, parcelna številka 717/10, travnik v izmeri 89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>, parcelna številka 717/11, travnik v izmeri 86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>, parcelna številka 717/12, travnik v izmeri 80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>, parcelna številka 717/13, travnik v izmeri 59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 xml:space="preserve"> in parcelna številka 717/14, travnik v izmeri 41 m</w:t>
      </w:r>
      <w:r w:rsidR="004B6FE6" w:rsidRPr="00E604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FE6" w:rsidRPr="004B6FE6">
        <w:rPr>
          <w:rFonts w:ascii="Times New Roman" w:hAnsi="Times New Roman" w:cs="Times New Roman"/>
          <w:sz w:val="24"/>
          <w:szCs w:val="24"/>
        </w:rPr>
        <w:t>. Zemljišča so namenjena prodaji kot zaokrožitev obstoječih zemljišč.</w:t>
      </w:r>
      <w:r w:rsidR="004568F5">
        <w:rPr>
          <w:rFonts w:ascii="Times New Roman" w:hAnsi="Times New Roman" w:cs="Times New Roman"/>
          <w:sz w:val="24"/>
          <w:szCs w:val="24"/>
        </w:rPr>
        <w:t xml:space="preserve"> Zemljišča so trenutno v lastništvu Sklada </w:t>
      </w:r>
      <w:r w:rsidR="004568F5">
        <w:rPr>
          <w:rFonts w:ascii="Times New Roman" w:hAnsi="Times New Roman" w:cs="Times New Roman"/>
          <w:sz w:val="24"/>
          <w:szCs w:val="24"/>
        </w:rPr>
        <w:lastRenderedPageBreak/>
        <w:t xml:space="preserve">kmetijskih zemljišč </w:t>
      </w:r>
      <w:r w:rsidR="004B0ECD">
        <w:rPr>
          <w:rFonts w:ascii="Times New Roman" w:hAnsi="Times New Roman" w:cs="Times New Roman"/>
          <w:sz w:val="24"/>
          <w:szCs w:val="24"/>
        </w:rPr>
        <w:t>Republike Slovenije, vendar po Z</w:t>
      </w:r>
      <w:r w:rsidR="004568F5">
        <w:rPr>
          <w:rFonts w:ascii="Times New Roman" w:hAnsi="Times New Roman" w:cs="Times New Roman"/>
          <w:sz w:val="24"/>
          <w:szCs w:val="24"/>
        </w:rPr>
        <w:t>akonu</w:t>
      </w:r>
      <w:r w:rsidR="004B0ECD">
        <w:rPr>
          <w:rFonts w:ascii="Times New Roman" w:hAnsi="Times New Roman" w:cs="Times New Roman"/>
          <w:sz w:val="24"/>
          <w:szCs w:val="24"/>
        </w:rPr>
        <w:t xml:space="preserve"> o skladu kmetijskih zemljišč in gozdov Republike Slovenije</w:t>
      </w:r>
      <w:r w:rsidR="004568F5">
        <w:rPr>
          <w:rFonts w:ascii="Times New Roman" w:hAnsi="Times New Roman" w:cs="Times New Roman"/>
          <w:sz w:val="24"/>
          <w:szCs w:val="24"/>
        </w:rPr>
        <w:t xml:space="preserve"> pripadajo občini Šenčur</w:t>
      </w:r>
      <w:r w:rsidR="004B0ECD">
        <w:rPr>
          <w:rFonts w:ascii="Times New Roman" w:hAnsi="Times New Roman" w:cs="Times New Roman"/>
          <w:sz w:val="24"/>
          <w:szCs w:val="24"/>
        </w:rPr>
        <w:t>.</w:t>
      </w:r>
    </w:p>
    <w:p w:rsidR="004B6FE6" w:rsidRDefault="004B6FE6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4B6FE6" w:rsidRDefault="004B6FE6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Ocenjena vrednost:</w:t>
      </w:r>
      <w:r w:rsidR="00176F47">
        <w:rPr>
          <w:rFonts w:ascii="Times New Roman" w:hAnsi="Times New Roman" w:cs="Times New Roman"/>
          <w:sz w:val="24"/>
          <w:szCs w:val="24"/>
        </w:rPr>
        <w:t xml:space="preserve"> 47.580,00 EUR</w:t>
      </w:r>
    </w:p>
    <w:p w:rsidR="004568F5" w:rsidRDefault="004568F5" w:rsidP="004568F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Šenčur.</w:t>
      </w:r>
    </w:p>
    <w:p w:rsidR="00C64274" w:rsidRDefault="00C64274" w:rsidP="004568F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Default="00C64274" w:rsidP="004568F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Pr="00C64274" w:rsidRDefault="00C64274" w:rsidP="004568F5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74">
        <w:rPr>
          <w:rFonts w:ascii="Times New Roman" w:hAnsi="Times New Roman" w:cs="Times New Roman"/>
          <w:b/>
          <w:sz w:val="24"/>
          <w:szCs w:val="24"/>
        </w:rPr>
        <w:t>SREDNJA VAS</w:t>
      </w:r>
    </w:p>
    <w:p w:rsidR="004568F5" w:rsidRPr="004B6FE6" w:rsidRDefault="004568F5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Pr="004B6FE6" w:rsidRDefault="00C64274" w:rsidP="00C642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Predmet prodaje je del zemljišča parcelna številka 1189/2, cesta v izmeri 4423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, k.o. 2107 – Luže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FE6">
        <w:rPr>
          <w:rFonts w:ascii="Times New Roman" w:hAnsi="Times New Roman" w:cs="Times New Roman"/>
          <w:sz w:val="24"/>
          <w:szCs w:val="24"/>
        </w:rPr>
        <w:t xml:space="preserve"> v približni izmeri 725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>. Zemljišče je namenjeno prodaji kot zaokrožitev obstoječih zemljišč.</w:t>
      </w:r>
      <w:r>
        <w:rPr>
          <w:rFonts w:ascii="Times New Roman" w:hAnsi="Times New Roman" w:cs="Times New Roman"/>
          <w:sz w:val="24"/>
          <w:szCs w:val="24"/>
        </w:rPr>
        <w:t xml:space="preserve"> Pred sklenitvijo pogodbe je potrebna parcelacija zemljišča.</w:t>
      </w:r>
    </w:p>
    <w:p w:rsidR="00C64274" w:rsidRDefault="00C64274" w:rsidP="00C642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Pr="004B6FE6" w:rsidRDefault="00C64274" w:rsidP="00C642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prodaje: javno zbiranje ponudb</w:t>
      </w:r>
    </w:p>
    <w:p w:rsidR="00C64274" w:rsidRPr="004B6FE6" w:rsidRDefault="00C64274" w:rsidP="00C642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Ocenjena vrednost:</w:t>
      </w:r>
      <w:r>
        <w:rPr>
          <w:rFonts w:ascii="Times New Roman" w:hAnsi="Times New Roman" w:cs="Times New Roman"/>
          <w:sz w:val="24"/>
          <w:szCs w:val="24"/>
        </w:rPr>
        <w:t xml:space="preserve"> 72.500,00 EUR</w:t>
      </w:r>
    </w:p>
    <w:p w:rsidR="00C64274" w:rsidRDefault="00C64274" w:rsidP="00C642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doseganje čim višje kupnine in zagotavljanje prihodkov v proračun občine Šenčur.</w:t>
      </w:r>
    </w:p>
    <w:p w:rsidR="00E60494" w:rsidRDefault="00E60494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Default="00C64274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Default="00C64274" w:rsidP="004B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Default="00C64274" w:rsidP="00C64274">
      <w:pPr>
        <w:pStyle w:val="Brezrazmikov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OBČINA ŠENČUR</w:t>
      </w:r>
    </w:p>
    <w:p w:rsidR="00C64274" w:rsidRDefault="00C64274" w:rsidP="00C64274">
      <w:pPr>
        <w:pStyle w:val="Brezrazmikov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Župan</w:t>
      </w:r>
    </w:p>
    <w:p w:rsidR="00C64274" w:rsidRPr="004B6FE6" w:rsidRDefault="00C64274" w:rsidP="00C64274">
      <w:pPr>
        <w:pStyle w:val="Brezrazmikov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Miro 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Kozelj</w:t>
      </w:r>
      <w:proofErr w:type="spellEnd"/>
      <w:r>
        <w:rPr>
          <w:rFonts w:ascii="Times New Roman" w:hAnsi="Times New Roman" w:cs="Times New Roman"/>
          <w:sz w:val="24"/>
          <w:szCs w:val="24"/>
        </w:rPr>
        <w:t>, l.r.</w:t>
      </w:r>
    </w:p>
    <w:sectPr w:rsidR="00C64274" w:rsidRPr="004B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C29"/>
    <w:multiLevelType w:val="hybridMultilevel"/>
    <w:tmpl w:val="43CEC736"/>
    <w:lvl w:ilvl="0" w:tplc="4510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F"/>
    <w:rsid w:val="00160AC3"/>
    <w:rsid w:val="00176F47"/>
    <w:rsid w:val="002F1B01"/>
    <w:rsid w:val="0034638F"/>
    <w:rsid w:val="004568F5"/>
    <w:rsid w:val="004B0ECD"/>
    <w:rsid w:val="004B6FE6"/>
    <w:rsid w:val="009834BD"/>
    <w:rsid w:val="00C64274"/>
    <w:rsid w:val="00CE5DD5"/>
    <w:rsid w:val="00D34BE9"/>
    <w:rsid w:val="00E60494"/>
    <w:rsid w:val="00F250AA"/>
    <w:rsid w:val="00F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0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0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5</cp:revision>
  <dcterms:created xsi:type="dcterms:W3CDTF">2011-11-15T14:03:00Z</dcterms:created>
  <dcterms:modified xsi:type="dcterms:W3CDTF">2011-11-16T14:20:00Z</dcterms:modified>
</cp:coreProperties>
</file>