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913"/>
        <w:gridCol w:w="7299"/>
      </w:tblGrid>
      <w:tr w:rsidR="00D31D95" w:rsidTr="00112B83">
        <w:tblPrEx>
          <w:tblCellMar>
            <w:top w:w="0" w:type="dxa"/>
            <w:bottom w:w="0" w:type="dxa"/>
          </w:tblCellMar>
        </w:tblPrEx>
        <w:tc>
          <w:tcPr>
            <w:tcW w:w="1913" w:type="dxa"/>
          </w:tcPr>
          <w:p w:rsidR="00D31D95" w:rsidRDefault="00D31D95" w:rsidP="00112B83">
            <w:pPr>
              <w:pStyle w:val="Glava"/>
              <w:jc w:val="both"/>
              <w:rPr>
                <w:b/>
                <w:sz w:val="24"/>
                <w:szCs w:val="24"/>
              </w:rPr>
            </w:pPr>
            <w:r>
              <w:rPr>
                <w:b/>
                <w:noProof/>
                <w:sz w:val="24"/>
                <w:szCs w:val="24"/>
              </w:rPr>
              <w:drawing>
                <wp:inline distT="0" distB="0" distL="0" distR="0">
                  <wp:extent cx="914400" cy="1028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7299" w:type="dxa"/>
          </w:tcPr>
          <w:p w:rsidR="00D31D95" w:rsidRDefault="00D31D95" w:rsidP="00112B83">
            <w:pPr>
              <w:pStyle w:val="Glava"/>
              <w:jc w:val="both"/>
              <w:rPr>
                <w:b/>
                <w:sz w:val="24"/>
                <w:szCs w:val="24"/>
              </w:rPr>
            </w:pPr>
            <w:r>
              <w:rPr>
                <w:b/>
                <w:sz w:val="24"/>
                <w:szCs w:val="24"/>
              </w:rPr>
              <w:t>OBČINA ŠENČUR</w:t>
            </w:r>
          </w:p>
          <w:p w:rsidR="00D31D95" w:rsidRDefault="00D31D95" w:rsidP="00112B83">
            <w:pPr>
              <w:pStyle w:val="Glava"/>
              <w:jc w:val="both"/>
              <w:rPr>
                <w:b/>
                <w:sz w:val="24"/>
                <w:szCs w:val="24"/>
              </w:rPr>
            </w:pPr>
            <w:r>
              <w:rPr>
                <w:b/>
                <w:sz w:val="24"/>
                <w:szCs w:val="24"/>
              </w:rPr>
              <w:t>Kranjska cesta 11</w:t>
            </w:r>
          </w:p>
          <w:p w:rsidR="00D31D95" w:rsidRDefault="00D31D95" w:rsidP="00112B83">
            <w:pPr>
              <w:pStyle w:val="Glava"/>
              <w:jc w:val="both"/>
              <w:rPr>
                <w:b/>
                <w:sz w:val="24"/>
                <w:szCs w:val="24"/>
              </w:rPr>
            </w:pPr>
            <w:r>
              <w:rPr>
                <w:b/>
                <w:sz w:val="24"/>
                <w:szCs w:val="24"/>
              </w:rPr>
              <w:t>4208 Šenčur</w:t>
            </w:r>
          </w:p>
          <w:p w:rsidR="00D31D95" w:rsidRDefault="00D31D95" w:rsidP="00112B83">
            <w:pPr>
              <w:pStyle w:val="Glava"/>
              <w:jc w:val="both"/>
              <w:rPr>
                <w:b/>
                <w:sz w:val="24"/>
                <w:szCs w:val="24"/>
              </w:rPr>
            </w:pPr>
            <w:r>
              <w:rPr>
                <w:b/>
                <w:sz w:val="24"/>
                <w:szCs w:val="24"/>
              </w:rPr>
              <w:t>tel. 04 – 2519-100  faks 2519-111</w:t>
            </w:r>
          </w:p>
          <w:p w:rsidR="00D31D95" w:rsidRDefault="00D31D95" w:rsidP="00112B83">
            <w:pPr>
              <w:pStyle w:val="Glava"/>
              <w:jc w:val="both"/>
              <w:rPr>
                <w:b/>
                <w:sz w:val="24"/>
                <w:szCs w:val="24"/>
              </w:rPr>
            </w:pPr>
            <w:r>
              <w:rPr>
                <w:b/>
                <w:sz w:val="24"/>
                <w:szCs w:val="24"/>
              </w:rPr>
              <w:t>e-pošta:</w:t>
            </w:r>
            <w:r>
              <w:rPr>
                <w:b/>
                <w:sz w:val="24"/>
                <w:szCs w:val="24"/>
              </w:rPr>
              <w:t xml:space="preserve"> </w:t>
            </w:r>
            <w:r>
              <w:rPr>
                <w:b/>
                <w:sz w:val="24"/>
                <w:szCs w:val="24"/>
              </w:rPr>
              <w:t>obcina@sencur.si</w:t>
            </w:r>
          </w:p>
          <w:p w:rsidR="00D31D95" w:rsidRDefault="00D31D95" w:rsidP="00112B83">
            <w:pPr>
              <w:pStyle w:val="Glava"/>
              <w:jc w:val="both"/>
              <w:rPr>
                <w:b/>
                <w:sz w:val="24"/>
                <w:szCs w:val="24"/>
              </w:rPr>
            </w:pPr>
            <w:r>
              <w:rPr>
                <w:b/>
                <w:sz w:val="24"/>
                <w:szCs w:val="24"/>
              </w:rPr>
              <w:t>url:www.sencur.si</w:t>
            </w:r>
          </w:p>
        </w:tc>
      </w:tr>
    </w:tbl>
    <w:p w:rsidR="00D31D95" w:rsidRDefault="00D31D95" w:rsidP="00D31D95">
      <w:pPr>
        <w:jc w:val="both"/>
      </w:pPr>
    </w:p>
    <w:p w:rsidR="00D31D95" w:rsidRPr="00D31D95" w:rsidRDefault="00D31D95" w:rsidP="00D31D95">
      <w:pPr>
        <w:pStyle w:val="Brezrazmikov"/>
        <w:rPr>
          <w:rFonts w:ascii="Times New Roman" w:hAnsi="Times New Roman" w:cs="Times New Roman"/>
          <w:sz w:val="24"/>
          <w:szCs w:val="24"/>
        </w:rPr>
      </w:pPr>
      <w:r w:rsidRPr="00D31D95">
        <w:rPr>
          <w:rFonts w:ascii="Times New Roman" w:hAnsi="Times New Roman" w:cs="Times New Roman"/>
          <w:sz w:val="24"/>
          <w:szCs w:val="24"/>
        </w:rPr>
        <w:t>Župan</w:t>
      </w:r>
    </w:p>
    <w:p w:rsidR="00D31D95" w:rsidRPr="00D31D95" w:rsidRDefault="00D31D95" w:rsidP="00D31D95">
      <w:pPr>
        <w:pStyle w:val="Brezrazmikov"/>
        <w:rPr>
          <w:rFonts w:ascii="Times New Roman" w:hAnsi="Times New Roman" w:cs="Times New Roman"/>
          <w:sz w:val="24"/>
          <w:szCs w:val="24"/>
        </w:rPr>
      </w:pPr>
    </w:p>
    <w:p w:rsidR="00D31D95" w:rsidRPr="00D31D95" w:rsidRDefault="00D31D95" w:rsidP="00D31D95">
      <w:pPr>
        <w:pStyle w:val="Brezrazmikov"/>
        <w:rPr>
          <w:rFonts w:ascii="Times New Roman" w:hAnsi="Times New Roman" w:cs="Times New Roman"/>
          <w:sz w:val="24"/>
          <w:szCs w:val="24"/>
        </w:rPr>
      </w:pPr>
      <w:r w:rsidRPr="00D31D95">
        <w:rPr>
          <w:rFonts w:ascii="Times New Roman" w:hAnsi="Times New Roman" w:cs="Times New Roman"/>
          <w:sz w:val="24"/>
          <w:szCs w:val="24"/>
        </w:rPr>
        <w:t xml:space="preserve">Datum: </w:t>
      </w:r>
      <w:r w:rsidR="00927F61">
        <w:rPr>
          <w:rFonts w:ascii="Times New Roman" w:hAnsi="Times New Roman" w:cs="Times New Roman"/>
          <w:sz w:val="24"/>
          <w:szCs w:val="24"/>
        </w:rPr>
        <w:t xml:space="preserve">  01.06</w:t>
      </w:r>
      <w:bookmarkStart w:id="0" w:name="_GoBack"/>
      <w:bookmarkEnd w:id="0"/>
      <w:r w:rsidRPr="00D31D95">
        <w:rPr>
          <w:rFonts w:ascii="Times New Roman" w:hAnsi="Times New Roman" w:cs="Times New Roman"/>
          <w:sz w:val="24"/>
          <w:szCs w:val="24"/>
        </w:rPr>
        <w:t>.2016</w:t>
      </w:r>
    </w:p>
    <w:p w:rsidR="00D31D95" w:rsidRPr="00D31D95" w:rsidRDefault="00D31D95" w:rsidP="00D31D95">
      <w:pPr>
        <w:pStyle w:val="Brezrazmikov"/>
        <w:rPr>
          <w:rFonts w:ascii="Times New Roman" w:hAnsi="Times New Roman" w:cs="Times New Roman"/>
          <w:sz w:val="24"/>
          <w:szCs w:val="24"/>
        </w:rPr>
      </w:pPr>
      <w:r w:rsidRPr="00D31D95">
        <w:rPr>
          <w:rFonts w:ascii="Times New Roman" w:hAnsi="Times New Roman" w:cs="Times New Roman"/>
          <w:sz w:val="24"/>
          <w:szCs w:val="24"/>
        </w:rPr>
        <w:t xml:space="preserve">Številka: </w:t>
      </w:r>
      <w:r w:rsidR="00927F61">
        <w:rPr>
          <w:rFonts w:ascii="Times New Roman" w:hAnsi="Times New Roman" w:cs="Times New Roman"/>
          <w:sz w:val="24"/>
          <w:szCs w:val="24"/>
        </w:rPr>
        <w:t>478-24/2016-2</w:t>
      </w:r>
      <w:r w:rsidRPr="00D31D95">
        <w:rPr>
          <w:rFonts w:ascii="Times New Roman" w:hAnsi="Times New Roman" w:cs="Times New Roman"/>
          <w:sz w:val="24"/>
          <w:szCs w:val="24"/>
        </w:rPr>
        <w:t xml:space="preserve">   </w:t>
      </w:r>
    </w:p>
    <w:p w:rsidR="00D31D95" w:rsidRPr="00D31D95" w:rsidRDefault="00D31D95" w:rsidP="00D31D95">
      <w:pPr>
        <w:pStyle w:val="Brezrazmikov"/>
        <w:rPr>
          <w:rFonts w:ascii="Times New Roman" w:hAnsi="Times New Roman" w:cs="Times New Roman"/>
          <w:sz w:val="24"/>
          <w:szCs w:val="24"/>
        </w:rPr>
      </w:pPr>
    </w:p>
    <w:p w:rsidR="00D31D95" w:rsidRPr="00D31D95" w:rsidRDefault="00D31D95" w:rsidP="00D31D95">
      <w:pPr>
        <w:pStyle w:val="Brezrazmikov"/>
        <w:rPr>
          <w:rFonts w:ascii="Times New Roman" w:hAnsi="Times New Roman" w:cs="Times New Roman"/>
          <w:sz w:val="24"/>
          <w:szCs w:val="24"/>
        </w:rPr>
      </w:pPr>
      <w:r w:rsidRPr="00D31D95">
        <w:rPr>
          <w:rFonts w:ascii="Times New Roman" w:hAnsi="Times New Roman" w:cs="Times New Roman"/>
          <w:sz w:val="24"/>
          <w:szCs w:val="24"/>
        </w:rPr>
        <w:t>Članom Občinskega sveta Občine Šenčur</w:t>
      </w:r>
    </w:p>
    <w:p w:rsidR="00D31D95" w:rsidRPr="00D31D95" w:rsidRDefault="00D31D95" w:rsidP="00D31D95">
      <w:pPr>
        <w:pStyle w:val="Brezrazmikov"/>
        <w:rPr>
          <w:rFonts w:ascii="Times New Roman" w:hAnsi="Times New Roman" w:cs="Times New Roman"/>
          <w:sz w:val="24"/>
          <w:szCs w:val="24"/>
        </w:rPr>
      </w:pPr>
    </w:p>
    <w:p w:rsidR="00D31D95" w:rsidRPr="00D31D95" w:rsidRDefault="00D31D95" w:rsidP="00D31D95">
      <w:pPr>
        <w:pStyle w:val="Brezrazmikov"/>
        <w:rPr>
          <w:rFonts w:ascii="Times New Roman" w:hAnsi="Times New Roman" w:cs="Times New Roman"/>
          <w:sz w:val="24"/>
          <w:szCs w:val="24"/>
        </w:rPr>
      </w:pPr>
    </w:p>
    <w:p w:rsidR="00D31D95" w:rsidRPr="00D31D95" w:rsidRDefault="00D31D95" w:rsidP="00D31D95">
      <w:pPr>
        <w:pStyle w:val="Brezrazmikov"/>
        <w:jc w:val="both"/>
        <w:rPr>
          <w:rFonts w:ascii="Times New Roman" w:hAnsi="Times New Roman" w:cs="Times New Roman"/>
          <w:sz w:val="24"/>
          <w:szCs w:val="24"/>
        </w:rPr>
      </w:pPr>
      <w:r w:rsidRPr="00D31D95">
        <w:rPr>
          <w:rFonts w:ascii="Times New Roman" w:hAnsi="Times New Roman" w:cs="Times New Roman"/>
          <w:b/>
          <w:sz w:val="24"/>
          <w:szCs w:val="24"/>
        </w:rPr>
        <w:t>ZADEVA:</w:t>
      </w:r>
      <w:r w:rsidRPr="00D31D95">
        <w:rPr>
          <w:rFonts w:ascii="Times New Roman" w:hAnsi="Times New Roman" w:cs="Times New Roman"/>
          <w:sz w:val="24"/>
          <w:szCs w:val="24"/>
        </w:rPr>
        <w:tab/>
      </w:r>
      <w:r>
        <w:rPr>
          <w:rFonts w:ascii="Times New Roman" w:hAnsi="Times New Roman" w:cs="Times New Roman"/>
          <w:sz w:val="24"/>
          <w:szCs w:val="24"/>
        </w:rPr>
        <w:t>P</w:t>
      </w:r>
      <w:r w:rsidR="00B2585A">
        <w:rPr>
          <w:rFonts w:ascii="Times New Roman" w:hAnsi="Times New Roman" w:cs="Times New Roman"/>
          <w:sz w:val="24"/>
          <w:szCs w:val="24"/>
        </w:rPr>
        <w:t>rogram prodaje delnic G</w:t>
      </w:r>
      <w:r>
        <w:rPr>
          <w:rFonts w:ascii="Times New Roman" w:hAnsi="Times New Roman" w:cs="Times New Roman"/>
          <w:sz w:val="24"/>
          <w:szCs w:val="24"/>
        </w:rPr>
        <w:t xml:space="preserve">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 v lasti Občine Š</w:t>
      </w:r>
      <w:r w:rsidRPr="00D31D95">
        <w:rPr>
          <w:rFonts w:ascii="Times New Roman" w:hAnsi="Times New Roman" w:cs="Times New Roman"/>
          <w:sz w:val="24"/>
          <w:szCs w:val="24"/>
        </w:rPr>
        <w:t>enčur</w:t>
      </w:r>
    </w:p>
    <w:p w:rsidR="00D31D95" w:rsidRPr="00D31D95" w:rsidRDefault="00D31D95" w:rsidP="00D31D95">
      <w:pPr>
        <w:pStyle w:val="Brezrazmikov"/>
        <w:jc w:val="both"/>
        <w:rPr>
          <w:rFonts w:ascii="Times New Roman" w:hAnsi="Times New Roman" w:cs="Times New Roman"/>
          <w:sz w:val="24"/>
          <w:szCs w:val="24"/>
        </w:rPr>
      </w:pPr>
    </w:p>
    <w:p w:rsidR="00D31D95" w:rsidRPr="00D31D95" w:rsidRDefault="00D31D95" w:rsidP="00D31D95">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Komisija za vodenje postopka prodaje delnic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 je pripravila naslednji:</w:t>
      </w:r>
    </w:p>
    <w:p w:rsidR="00D31D95" w:rsidRPr="00D31D95" w:rsidRDefault="00D31D95" w:rsidP="00D31D95">
      <w:pPr>
        <w:pStyle w:val="Brezrazmikov"/>
        <w:rPr>
          <w:rFonts w:ascii="Times New Roman" w:hAnsi="Times New Roman" w:cs="Times New Roman"/>
          <w:sz w:val="24"/>
          <w:szCs w:val="24"/>
        </w:rPr>
      </w:pPr>
    </w:p>
    <w:p w:rsidR="00D31D95" w:rsidRDefault="003973EB" w:rsidP="00D31D95">
      <w:pPr>
        <w:pStyle w:val="Brezrazmikov"/>
        <w:jc w:val="center"/>
        <w:rPr>
          <w:rFonts w:ascii="Times New Roman" w:hAnsi="Times New Roman" w:cs="Times New Roman"/>
          <w:b/>
          <w:sz w:val="24"/>
          <w:szCs w:val="24"/>
        </w:rPr>
      </w:pPr>
      <w:r w:rsidRPr="00D31D95">
        <w:rPr>
          <w:rFonts w:ascii="Times New Roman" w:hAnsi="Times New Roman" w:cs="Times New Roman"/>
          <w:b/>
          <w:sz w:val="24"/>
          <w:szCs w:val="24"/>
        </w:rPr>
        <w:t>PROGRAM PRODAJE DELNIC GORENJSKE BANKE D.D.</w:t>
      </w:r>
      <w:r w:rsidR="00D31D95">
        <w:rPr>
          <w:rFonts w:ascii="Times New Roman" w:hAnsi="Times New Roman" w:cs="Times New Roman"/>
          <w:b/>
          <w:sz w:val="24"/>
          <w:szCs w:val="24"/>
        </w:rPr>
        <w:t>, KRANJ</w:t>
      </w:r>
      <w:r w:rsidRPr="00D31D95">
        <w:rPr>
          <w:rFonts w:ascii="Times New Roman" w:hAnsi="Times New Roman" w:cs="Times New Roman"/>
          <w:b/>
          <w:sz w:val="24"/>
          <w:szCs w:val="24"/>
        </w:rPr>
        <w:t xml:space="preserve"> </w:t>
      </w:r>
    </w:p>
    <w:p w:rsidR="00FB6CE3" w:rsidRPr="00D31D95" w:rsidRDefault="003973EB" w:rsidP="00D31D95">
      <w:pPr>
        <w:pStyle w:val="Brezrazmikov"/>
        <w:jc w:val="center"/>
        <w:rPr>
          <w:rFonts w:ascii="Times New Roman" w:hAnsi="Times New Roman" w:cs="Times New Roman"/>
          <w:b/>
          <w:sz w:val="24"/>
          <w:szCs w:val="24"/>
        </w:rPr>
      </w:pPr>
      <w:r w:rsidRPr="00D31D95">
        <w:rPr>
          <w:rFonts w:ascii="Times New Roman" w:hAnsi="Times New Roman" w:cs="Times New Roman"/>
          <w:b/>
          <w:sz w:val="24"/>
          <w:szCs w:val="24"/>
        </w:rPr>
        <w:t>V LASTI OBČINE ŠENČUR</w:t>
      </w:r>
    </w:p>
    <w:p w:rsidR="003973EB" w:rsidRPr="00D31D95" w:rsidRDefault="003973EB" w:rsidP="00D31D95">
      <w:pPr>
        <w:pStyle w:val="Brezrazmikov"/>
        <w:rPr>
          <w:rFonts w:ascii="Times New Roman" w:hAnsi="Times New Roman" w:cs="Times New Roman"/>
          <w:sz w:val="24"/>
          <w:szCs w:val="24"/>
        </w:rPr>
      </w:pPr>
    </w:p>
    <w:p w:rsidR="003973EB" w:rsidRPr="00D31D95" w:rsidRDefault="003973EB" w:rsidP="00B2585A">
      <w:pPr>
        <w:pStyle w:val="Brezrazmikov"/>
        <w:ind w:firstLine="708"/>
        <w:rPr>
          <w:rFonts w:ascii="Times New Roman" w:hAnsi="Times New Roman" w:cs="Times New Roman"/>
          <w:b/>
          <w:sz w:val="24"/>
          <w:szCs w:val="24"/>
        </w:rPr>
      </w:pPr>
      <w:r w:rsidRPr="00D31D95">
        <w:rPr>
          <w:rFonts w:ascii="Times New Roman" w:hAnsi="Times New Roman" w:cs="Times New Roman"/>
          <w:b/>
          <w:sz w:val="24"/>
          <w:szCs w:val="24"/>
        </w:rPr>
        <w:t>UVOD</w:t>
      </w:r>
    </w:p>
    <w:p w:rsidR="003973EB" w:rsidRPr="00D31D95" w:rsidRDefault="003973EB" w:rsidP="00D31D95">
      <w:pPr>
        <w:pStyle w:val="Brezrazmikov"/>
        <w:rPr>
          <w:rFonts w:ascii="Times New Roman" w:hAnsi="Times New Roman" w:cs="Times New Roman"/>
          <w:sz w:val="24"/>
          <w:szCs w:val="24"/>
        </w:rPr>
      </w:pPr>
    </w:p>
    <w:p w:rsidR="003973EB" w:rsidRDefault="003973EB" w:rsidP="00B2585A">
      <w:pPr>
        <w:pStyle w:val="Brezrazmikov"/>
        <w:jc w:val="both"/>
        <w:rPr>
          <w:rFonts w:ascii="Times New Roman" w:hAnsi="Times New Roman" w:cs="Times New Roman"/>
          <w:sz w:val="24"/>
          <w:szCs w:val="24"/>
        </w:rPr>
      </w:pPr>
      <w:r w:rsidRPr="00D31D95">
        <w:rPr>
          <w:rFonts w:ascii="Times New Roman" w:hAnsi="Times New Roman" w:cs="Times New Roman"/>
          <w:sz w:val="24"/>
          <w:szCs w:val="24"/>
        </w:rPr>
        <w:t>S proračunom za leto 2016 je bil sprejet Načrt razpolaganj</w:t>
      </w:r>
      <w:r>
        <w:rPr>
          <w:rFonts w:ascii="Times New Roman" w:hAnsi="Times New Roman" w:cs="Times New Roman"/>
          <w:sz w:val="24"/>
          <w:szCs w:val="24"/>
        </w:rPr>
        <w:t xml:space="preserve">a s stvarnim premoženjem Občine Šenčur, v katerem pa kot predmet prodaje ni bila določena prodaja naložbe v družbi Gorenjska banka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Ker se je pojavila priložnost za prodajo naložbe, smo se odločili, da prodajo uvrstimo v 2. dopolnitev Načrta ravnanja s stvarnim premoženjem Občine Šenčur.</w:t>
      </w:r>
    </w:p>
    <w:p w:rsidR="003973EB" w:rsidRDefault="003973EB" w:rsidP="00B04140">
      <w:pPr>
        <w:pStyle w:val="Brezrazmikov"/>
        <w:jc w:val="both"/>
        <w:rPr>
          <w:rFonts w:ascii="Times New Roman" w:hAnsi="Times New Roman" w:cs="Times New Roman"/>
          <w:sz w:val="24"/>
          <w:szCs w:val="24"/>
        </w:rPr>
      </w:pPr>
    </w:p>
    <w:p w:rsidR="003973EB" w:rsidRDefault="008219B5" w:rsidP="00B04140">
      <w:pPr>
        <w:pStyle w:val="Brezrazmikov"/>
        <w:jc w:val="both"/>
        <w:rPr>
          <w:rFonts w:ascii="Times New Roman" w:hAnsi="Times New Roman" w:cs="Times New Roman"/>
          <w:sz w:val="24"/>
          <w:szCs w:val="24"/>
        </w:rPr>
      </w:pPr>
      <w:r>
        <w:rPr>
          <w:rFonts w:ascii="Times New Roman" w:hAnsi="Times New Roman" w:cs="Times New Roman"/>
          <w:sz w:val="24"/>
          <w:szCs w:val="24"/>
        </w:rPr>
        <w:t>Občina Šenčur je imetnica 196</w:t>
      </w:r>
      <w:r w:rsidR="003973EB">
        <w:rPr>
          <w:rFonts w:ascii="Times New Roman" w:hAnsi="Times New Roman" w:cs="Times New Roman"/>
          <w:sz w:val="24"/>
          <w:szCs w:val="24"/>
        </w:rPr>
        <w:t xml:space="preserve"> delnic Gorenjske banke </w:t>
      </w:r>
      <w:proofErr w:type="spellStart"/>
      <w:r w:rsidR="003973EB">
        <w:rPr>
          <w:rFonts w:ascii="Times New Roman" w:hAnsi="Times New Roman" w:cs="Times New Roman"/>
          <w:sz w:val="24"/>
          <w:szCs w:val="24"/>
        </w:rPr>
        <w:t>d.d</w:t>
      </w:r>
      <w:proofErr w:type="spellEnd"/>
      <w:r w:rsidR="003973EB">
        <w:rPr>
          <w:rFonts w:ascii="Times New Roman" w:hAnsi="Times New Roman" w:cs="Times New Roman"/>
          <w:sz w:val="24"/>
          <w:szCs w:val="24"/>
        </w:rPr>
        <w:t>., Kranj</w:t>
      </w:r>
      <w:r w:rsidR="00B2585A">
        <w:rPr>
          <w:rFonts w:ascii="Times New Roman" w:hAnsi="Times New Roman" w:cs="Times New Roman"/>
          <w:sz w:val="24"/>
          <w:szCs w:val="24"/>
        </w:rPr>
        <w:t>.</w:t>
      </w:r>
      <w:r w:rsidR="003973EB">
        <w:rPr>
          <w:rFonts w:ascii="Times New Roman" w:hAnsi="Times New Roman" w:cs="Times New Roman"/>
          <w:sz w:val="24"/>
          <w:szCs w:val="24"/>
        </w:rPr>
        <w:t xml:space="preserve"> Kupnina med prihodki proračuna za leto 2016 ni bila predvidena, ker se ne ve, k</w:t>
      </w:r>
      <w:r>
        <w:rPr>
          <w:rFonts w:ascii="Times New Roman" w:hAnsi="Times New Roman" w:cs="Times New Roman"/>
          <w:sz w:val="24"/>
          <w:szCs w:val="24"/>
        </w:rPr>
        <w:t>daj bi bila lahko realizirana.</w:t>
      </w:r>
    </w:p>
    <w:p w:rsidR="00C4398E" w:rsidRDefault="00C4398E" w:rsidP="00B04140">
      <w:pPr>
        <w:pStyle w:val="Brezrazmikov"/>
        <w:jc w:val="both"/>
        <w:rPr>
          <w:rFonts w:ascii="Times New Roman" w:hAnsi="Times New Roman" w:cs="Times New Roman"/>
          <w:sz w:val="24"/>
          <w:szCs w:val="24"/>
        </w:rPr>
      </w:pPr>
    </w:p>
    <w:p w:rsidR="00C4398E" w:rsidRDefault="00C4398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V drugem odstavku 74. člena Zakona o javnih </w:t>
      </w:r>
      <w:r w:rsidRPr="00C4398E">
        <w:rPr>
          <w:rFonts w:ascii="Times New Roman" w:hAnsi="Times New Roman" w:cs="Times New Roman"/>
          <w:sz w:val="24"/>
          <w:szCs w:val="24"/>
        </w:rPr>
        <w:t xml:space="preserve">financah (Uradni list RS, št. </w:t>
      </w:r>
      <w:hyperlink r:id="rId6" w:tgtFrame="_blank" w:tooltip="Zakon o javnih financah (uradno prečiščeno besedilo)" w:history="1">
        <w:r w:rsidRPr="00C4398E">
          <w:rPr>
            <w:rStyle w:val="Hiperpovezava"/>
            <w:rFonts w:ascii="Times New Roman" w:hAnsi="Times New Roman" w:cs="Times New Roman"/>
            <w:color w:val="auto"/>
            <w:sz w:val="24"/>
            <w:szCs w:val="24"/>
            <w:u w:val="none"/>
          </w:rPr>
          <w:t>11/11</w:t>
        </w:r>
      </w:hyperlink>
      <w:r w:rsidRPr="00C4398E">
        <w:rPr>
          <w:rFonts w:ascii="Times New Roman" w:hAnsi="Times New Roman" w:cs="Times New Roman"/>
          <w:sz w:val="24"/>
          <w:szCs w:val="24"/>
        </w:rPr>
        <w:t xml:space="preserve"> – uradno prečiščeno besedilo, </w:t>
      </w:r>
      <w:hyperlink r:id="rId7" w:tgtFrame="_blank" w:tooltip="Popravek Uradnega prečiščenega besedila Zakona  o javnih financah (ZJF-UPB4p)" w:history="1">
        <w:r w:rsidRPr="00C4398E">
          <w:rPr>
            <w:rStyle w:val="Hiperpovezava"/>
            <w:rFonts w:ascii="Times New Roman" w:hAnsi="Times New Roman" w:cs="Times New Roman"/>
            <w:color w:val="auto"/>
            <w:sz w:val="24"/>
            <w:szCs w:val="24"/>
            <w:u w:val="none"/>
          </w:rPr>
          <w:t xml:space="preserve">14/13 – </w:t>
        </w:r>
        <w:proofErr w:type="spellStart"/>
        <w:r w:rsidRPr="00C4398E">
          <w:rPr>
            <w:rStyle w:val="Hiperpovezava"/>
            <w:rFonts w:ascii="Times New Roman" w:hAnsi="Times New Roman" w:cs="Times New Roman"/>
            <w:color w:val="auto"/>
            <w:sz w:val="24"/>
            <w:szCs w:val="24"/>
            <w:u w:val="none"/>
          </w:rPr>
          <w:t>popr</w:t>
        </w:r>
        <w:proofErr w:type="spellEnd"/>
        <w:r w:rsidRPr="00C4398E">
          <w:rPr>
            <w:rStyle w:val="Hiperpovezava"/>
            <w:rFonts w:ascii="Times New Roman" w:hAnsi="Times New Roman" w:cs="Times New Roman"/>
            <w:color w:val="auto"/>
            <w:sz w:val="24"/>
            <w:szCs w:val="24"/>
            <w:u w:val="none"/>
          </w:rPr>
          <w:t>.</w:t>
        </w:r>
      </w:hyperlink>
      <w:r w:rsidRPr="00C4398E">
        <w:rPr>
          <w:rFonts w:ascii="Times New Roman" w:hAnsi="Times New Roman" w:cs="Times New Roman"/>
          <w:sz w:val="24"/>
          <w:szCs w:val="24"/>
        </w:rPr>
        <w:t xml:space="preserve">, </w:t>
      </w:r>
      <w:hyperlink r:id="rId8" w:tgtFrame="_blank" w:tooltip="Zakon o dopolnitvi Zakona o javnih financah" w:history="1">
        <w:r w:rsidRPr="00C4398E">
          <w:rPr>
            <w:rStyle w:val="Hiperpovezava"/>
            <w:rFonts w:ascii="Times New Roman" w:hAnsi="Times New Roman" w:cs="Times New Roman"/>
            <w:color w:val="auto"/>
            <w:sz w:val="24"/>
            <w:szCs w:val="24"/>
            <w:u w:val="none"/>
          </w:rPr>
          <w:t>101/13</w:t>
        </w:r>
      </w:hyperlink>
      <w:r w:rsidRPr="00C4398E">
        <w:rPr>
          <w:rFonts w:ascii="Times New Roman" w:hAnsi="Times New Roman" w:cs="Times New Roman"/>
          <w:sz w:val="24"/>
          <w:szCs w:val="24"/>
        </w:rPr>
        <w:t xml:space="preserve">, </w:t>
      </w:r>
      <w:hyperlink r:id="rId9" w:tgtFrame="_blank" w:tooltip="Zakon o fiskalnem pravilu" w:history="1">
        <w:r w:rsidRPr="00C4398E">
          <w:rPr>
            <w:rStyle w:val="Hiperpovezava"/>
            <w:rFonts w:ascii="Times New Roman" w:hAnsi="Times New Roman" w:cs="Times New Roman"/>
            <w:color w:val="auto"/>
            <w:sz w:val="24"/>
            <w:szCs w:val="24"/>
            <w:u w:val="none"/>
          </w:rPr>
          <w:t>55/15</w:t>
        </w:r>
      </w:hyperlink>
      <w:r w:rsidRPr="00C4398E">
        <w:rPr>
          <w:rFonts w:ascii="Times New Roman" w:hAnsi="Times New Roman" w:cs="Times New Roman"/>
          <w:sz w:val="24"/>
          <w:szCs w:val="24"/>
        </w:rPr>
        <w:t xml:space="preserve"> – </w:t>
      </w:r>
      <w:proofErr w:type="spellStart"/>
      <w:r w:rsidRPr="00C4398E">
        <w:rPr>
          <w:rFonts w:ascii="Times New Roman" w:hAnsi="Times New Roman" w:cs="Times New Roman"/>
          <w:sz w:val="24"/>
          <w:szCs w:val="24"/>
        </w:rPr>
        <w:t>ZFisP</w:t>
      </w:r>
      <w:proofErr w:type="spellEnd"/>
      <w:r w:rsidRPr="00C4398E">
        <w:rPr>
          <w:rFonts w:ascii="Times New Roman" w:hAnsi="Times New Roman" w:cs="Times New Roman"/>
          <w:sz w:val="24"/>
          <w:szCs w:val="24"/>
        </w:rPr>
        <w:t xml:space="preserve"> in </w:t>
      </w:r>
      <w:hyperlink r:id="rId10" w:tgtFrame="_blank" w:tooltip="Zakon o izvrševanju proračunov Republike Slovenije za leti 2016 in 2017" w:history="1">
        <w:r w:rsidRPr="00C4398E">
          <w:rPr>
            <w:rStyle w:val="Hiperpovezava"/>
            <w:rFonts w:ascii="Times New Roman" w:hAnsi="Times New Roman" w:cs="Times New Roman"/>
            <w:color w:val="auto"/>
            <w:sz w:val="24"/>
            <w:szCs w:val="24"/>
            <w:u w:val="none"/>
          </w:rPr>
          <w:t>96/15</w:t>
        </w:r>
      </w:hyperlink>
      <w:r w:rsidRPr="00C4398E">
        <w:rPr>
          <w:rFonts w:ascii="Times New Roman" w:hAnsi="Times New Roman" w:cs="Times New Roman"/>
          <w:sz w:val="24"/>
          <w:szCs w:val="24"/>
        </w:rPr>
        <w:t xml:space="preserve"> – ZIPRS1617)</w:t>
      </w:r>
      <w:r>
        <w:rPr>
          <w:rFonts w:ascii="Times New Roman" w:hAnsi="Times New Roman" w:cs="Times New Roman"/>
          <w:sz w:val="24"/>
          <w:szCs w:val="24"/>
        </w:rPr>
        <w:t xml:space="preserve"> je določeno, da se kupnina od prodaje kapitalskih naložb države</w:t>
      </w:r>
      <w:r w:rsidR="00B2585A">
        <w:rPr>
          <w:rFonts w:ascii="Times New Roman" w:hAnsi="Times New Roman" w:cs="Times New Roman"/>
          <w:sz w:val="24"/>
          <w:szCs w:val="24"/>
        </w:rPr>
        <w:t xml:space="preserve"> oziroma občine</w:t>
      </w:r>
      <w:r>
        <w:rPr>
          <w:rFonts w:ascii="Times New Roman" w:hAnsi="Times New Roman" w:cs="Times New Roman"/>
          <w:sz w:val="24"/>
          <w:szCs w:val="24"/>
        </w:rPr>
        <w:t xml:space="preserve"> lahko uporabi za nakup novega stvarnega premoženja (poleg odplačila dolgov in nakup</w:t>
      </w:r>
      <w:r w:rsidR="00B2585A">
        <w:rPr>
          <w:rFonts w:ascii="Times New Roman" w:hAnsi="Times New Roman" w:cs="Times New Roman"/>
          <w:sz w:val="24"/>
          <w:szCs w:val="24"/>
        </w:rPr>
        <w:t>a</w:t>
      </w:r>
      <w:r>
        <w:rPr>
          <w:rFonts w:ascii="Times New Roman" w:hAnsi="Times New Roman" w:cs="Times New Roman"/>
          <w:sz w:val="24"/>
          <w:szCs w:val="24"/>
        </w:rPr>
        <w:t xml:space="preserve"> novega stvarnega premoženja). V skladu s tem določilom bo kupnina o</w:t>
      </w:r>
      <w:r w:rsidR="00B2585A">
        <w:rPr>
          <w:rFonts w:ascii="Times New Roman" w:hAnsi="Times New Roman" w:cs="Times New Roman"/>
          <w:sz w:val="24"/>
          <w:szCs w:val="24"/>
        </w:rPr>
        <w:t>d prodaje delnic Gorenjske banke</w:t>
      </w:r>
      <w:r>
        <w:rPr>
          <w:rFonts w:ascii="Times New Roman" w:hAnsi="Times New Roman" w:cs="Times New Roman"/>
          <w:sz w:val="24"/>
          <w:szCs w:val="24"/>
        </w:rPr>
        <w:t xml:space="preserv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w:t>
      </w:r>
      <w:r w:rsidR="00B2585A">
        <w:rPr>
          <w:rFonts w:ascii="Times New Roman" w:hAnsi="Times New Roman" w:cs="Times New Roman"/>
          <w:sz w:val="24"/>
          <w:szCs w:val="24"/>
        </w:rPr>
        <w:t xml:space="preserve">Kranj </w:t>
      </w:r>
      <w:r>
        <w:rPr>
          <w:rFonts w:ascii="Times New Roman" w:hAnsi="Times New Roman" w:cs="Times New Roman"/>
          <w:sz w:val="24"/>
          <w:szCs w:val="24"/>
        </w:rPr>
        <w:t xml:space="preserve">porabljena za nakup novega stvarnega premoženja (premičnega in nepremičnega premoženja). </w:t>
      </w:r>
    </w:p>
    <w:p w:rsidR="00C4398E" w:rsidRDefault="00C4398E" w:rsidP="00B04140">
      <w:pPr>
        <w:pStyle w:val="Brezrazmikov"/>
        <w:jc w:val="both"/>
        <w:rPr>
          <w:rFonts w:ascii="Times New Roman" w:hAnsi="Times New Roman" w:cs="Times New Roman"/>
          <w:sz w:val="24"/>
          <w:szCs w:val="24"/>
        </w:rPr>
      </w:pPr>
    </w:p>
    <w:p w:rsidR="00C4398E" w:rsidRDefault="00C4398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 sprejeto 2. dopolnitvijo Načrta ravnanja s stvarnim premoženjem Občine Šenčur v letu 2016 in imenovanjem Komisije za vodenje postopka prodaje delnic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w:t>
      </w:r>
      <w:r w:rsidR="00B2585A">
        <w:rPr>
          <w:rFonts w:ascii="Times New Roman" w:hAnsi="Times New Roman" w:cs="Times New Roman"/>
          <w:sz w:val="24"/>
          <w:szCs w:val="24"/>
        </w:rPr>
        <w:t xml:space="preserve">Kranj </w:t>
      </w:r>
      <w:r>
        <w:rPr>
          <w:rFonts w:ascii="Times New Roman" w:hAnsi="Times New Roman" w:cs="Times New Roman"/>
          <w:sz w:val="24"/>
          <w:szCs w:val="24"/>
        </w:rPr>
        <w:t>so postavljene osnove za izvedbo postopka prodaje. Vendar se ta postopek lahko izvede le na podlagi posamičnega programa prodaje občinskega finančnega premoženja, ki ga predlagamo v sprejem Občinskemu svetu Občine Šenčur.</w:t>
      </w:r>
    </w:p>
    <w:p w:rsidR="00C4398E" w:rsidRDefault="00C4398E" w:rsidP="00B04140">
      <w:pPr>
        <w:pStyle w:val="Brezrazmikov"/>
        <w:jc w:val="both"/>
        <w:rPr>
          <w:rFonts w:ascii="Times New Roman" w:hAnsi="Times New Roman" w:cs="Times New Roman"/>
          <w:sz w:val="24"/>
          <w:szCs w:val="24"/>
        </w:rPr>
      </w:pPr>
    </w:p>
    <w:p w:rsidR="00C4398E" w:rsidRDefault="00C4398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Posamezni program prodaje vsebuje:</w:t>
      </w:r>
    </w:p>
    <w:p w:rsidR="00C4398E" w:rsidRDefault="00C4398E" w:rsidP="00B04140">
      <w:pPr>
        <w:pStyle w:val="Brezrazmikov"/>
        <w:numPr>
          <w:ilvl w:val="0"/>
          <w:numId w:val="11"/>
        </w:numPr>
        <w:jc w:val="both"/>
        <w:rPr>
          <w:rFonts w:ascii="Times New Roman" w:hAnsi="Times New Roman" w:cs="Times New Roman"/>
          <w:sz w:val="24"/>
          <w:szCs w:val="24"/>
        </w:rPr>
      </w:pPr>
      <w:r>
        <w:rPr>
          <w:rFonts w:ascii="Times New Roman" w:hAnsi="Times New Roman" w:cs="Times New Roman"/>
          <w:sz w:val="24"/>
          <w:szCs w:val="24"/>
        </w:rPr>
        <w:t>opredelitev ciljev prodaje in razloge s katerimi se utemeljuje, da bodo s prodajo ti cilji doseženi,</w:t>
      </w:r>
    </w:p>
    <w:p w:rsidR="00C4398E" w:rsidRDefault="00C4398E" w:rsidP="00B04140">
      <w:pPr>
        <w:pStyle w:val="Brezrazmikov"/>
        <w:numPr>
          <w:ilvl w:val="0"/>
          <w:numId w:val="11"/>
        </w:numPr>
        <w:jc w:val="both"/>
        <w:rPr>
          <w:rFonts w:ascii="Times New Roman" w:hAnsi="Times New Roman" w:cs="Times New Roman"/>
          <w:sz w:val="24"/>
          <w:szCs w:val="24"/>
        </w:rPr>
      </w:pPr>
      <w:r>
        <w:rPr>
          <w:rFonts w:ascii="Times New Roman" w:hAnsi="Times New Roman" w:cs="Times New Roman"/>
          <w:sz w:val="24"/>
          <w:szCs w:val="24"/>
        </w:rPr>
        <w:t>pravni temelj prodaje,</w:t>
      </w:r>
    </w:p>
    <w:p w:rsidR="00C4398E" w:rsidRDefault="00C4398E" w:rsidP="00B04140">
      <w:pPr>
        <w:pStyle w:val="Brezrazmikov"/>
        <w:numPr>
          <w:ilvl w:val="0"/>
          <w:numId w:val="11"/>
        </w:numPr>
        <w:jc w:val="both"/>
        <w:rPr>
          <w:rFonts w:ascii="Times New Roman" w:hAnsi="Times New Roman" w:cs="Times New Roman"/>
          <w:sz w:val="24"/>
          <w:szCs w:val="24"/>
        </w:rPr>
      </w:pPr>
      <w:r>
        <w:rPr>
          <w:rFonts w:ascii="Times New Roman" w:hAnsi="Times New Roman" w:cs="Times New Roman"/>
          <w:sz w:val="24"/>
          <w:szCs w:val="24"/>
        </w:rPr>
        <w:t>opis predmeta prodaje,</w:t>
      </w:r>
    </w:p>
    <w:p w:rsidR="00C4398E" w:rsidRDefault="00C4398E" w:rsidP="00B04140">
      <w:pPr>
        <w:pStyle w:val="Brezrazmikov"/>
        <w:numPr>
          <w:ilvl w:val="0"/>
          <w:numId w:val="11"/>
        </w:numPr>
        <w:jc w:val="both"/>
        <w:rPr>
          <w:rFonts w:ascii="Times New Roman" w:hAnsi="Times New Roman" w:cs="Times New Roman"/>
          <w:sz w:val="24"/>
          <w:szCs w:val="24"/>
        </w:rPr>
      </w:pPr>
      <w:r>
        <w:rPr>
          <w:rFonts w:ascii="Times New Roman" w:hAnsi="Times New Roman" w:cs="Times New Roman"/>
          <w:sz w:val="24"/>
          <w:szCs w:val="24"/>
        </w:rPr>
        <w:t>opredelitev metod prodaje, ki bodo uporabljene in razlage, s katerimi se utemeljuje, da so izbrane metode ustrezne za dosego ciljev prodaje,</w:t>
      </w:r>
    </w:p>
    <w:p w:rsidR="00C4398E" w:rsidRDefault="00C4398E" w:rsidP="00B04140">
      <w:pPr>
        <w:pStyle w:val="Brezrazmikov"/>
        <w:numPr>
          <w:ilvl w:val="0"/>
          <w:numId w:val="11"/>
        </w:numPr>
        <w:jc w:val="both"/>
        <w:rPr>
          <w:rFonts w:ascii="Times New Roman" w:hAnsi="Times New Roman" w:cs="Times New Roman"/>
          <w:sz w:val="24"/>
          <w:szCs w:val="24"/>
        </w:rPr>
      </w:pPr>
      <w:r>
        <w:rPr>
          <w:rFonts w:ascii="Times New Roman" w:hAnsi="Times New Roman" w:cs="Times New Roman"/>
          <w:sz w:val="24"/>
          <w:szCs w:val="24"/>
        </w:rPr>
        <w:t>obrazložitev pripravljalnih dejanj, ki bodo opravljena v zvezi s prodajo (skrben finančni, pravni in organizacijski pregled družbe, katere delež oziroma delnice so predmet prodaje in cenitev vrednosti premoženja).</w:t>
      </w:r>
    </w:p>
    <w:p w:rsidR="00C4398E" w:rsidRDefault="00C4398E" w:rsidP="00B04140">
      <w:pPr>
        <w:pStyle w:val="Brezrazmikov"/>
        <w:jc w:val="both"/>
        <w:rPr>
          <w:rFonts w:ascii="Times New Roman" w:hAnsi="Times New Roman" w:cs="Times New Roman"/>
          <w:sz w:val="24"/>
          <w:szCs w:val="24"/>
        </w:rPr>
      </w:pPr>
    </w:p>
    <w:p w:rsidR="00C4398E" w:rsidRPr="00D31D95" w:rsidRDefault="00C4398E" w:rsidP="00D31D95">
      <w:pPr>
        <w:pStyle w:val="Brezrazmikov"/>
        <w:numPr>
          <w:ilvl w:val="0"/>
          <w:numId w:val="13"/>
        </w:numPr>
        <w:jc w:val="both"/>
        <w:rPr>
          <w:rFonts w:ascii="Times New Roman" w:hAnsi="Times New Roman" w:cs="Times New Roman"/>
          <w:b/>
          <w:sz w:val="24"/>
          <w:szCs w:val="24"/>
        </w:rPr>
      </w:pPr>
      <w:r w:rsidRPr="00D31D95">
        <w:rPr>
          <w:rFonts w:ascii="Times New Roman" w:hAnsi="Times New Roman" w:cs="Times New Roman"/>
          <w:b/>
          <w:sz w:val="24"/>
          <w:szCs w:val="24"/>
        </w:rPr>
        <w:t>OPREDELITEV CILJEV PRODAJE IN RAZLOGI ZA DOSEGO CILJEV</w:t>
      </w:r>
    </w:p>
    <w:p w:rsidR="00C4398E" w:rsidRDefault="00C4398E" w:rsidP="00B04140">
      <w:pPr>
        <w:pStyle w:val="Brezrazmikov"/>
        <w:jc w:val="both"/>
        <w:rPr>
          <w:rFonts w:ascii="Times New Roman" w:hAnsi="Times New Roman" w:cs="Times New Roman"/>
          <w:sz w:val="24"/>
          <w:szCs w:val="24"/>
        </w:rPr>
      </w:pPr>
    </w:p>
    <w:p w:rsidR="00C4398E" w:rsidRDefault="00C4398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Cilj prodaje kapitalskega deleža je predvsem v tem, da se aktivira del kapitala Občine Šenčur, ki je danes vezan v Gorenjski banki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Kranj. Kljub </w:t>
      </w:r>
      <w:r w:rsidR="001B59EF">
        <w:rPr>
          <w:rFonts w:ascii="Times New Roman" w:hAnsi="Times New Roman" w:cs="Times New Roman"/>
          <w:sz w:val="24"/>
          <w:szCs w:val="24"/>
        </w:rPr>
        <w:t xml:space="preserve">zaostrenim gospodarskim in finančnim razmeram je trenutno poslovanje družbe Gorenjska banka </w:t>
      </w:r>
      <w:proofErr w:type="spellStart"/>
      <w:r w:rsidR="001B59EF">
        <w:rPr>
          <w:rFonts w:ascii="Times New Roman" w:hAnsi="Times New Roman" w:cs="Times New Roman"/>
          <w:sz w:val="24"/>
          <w:szCs w:val="24"/>
        </w:rPr>
        <w:t>d.d</w:t>
      </w:r>
      <w:proofErr w:type="spellEnd"/>
      <w:r w:rsidR="001B59EF">
        <w:rPr>
          <w:rFonts w:ascii="Times New Roman" w:hAnsi="Times New Roman" w:cs="Times New Roman"/>
          <w:sz w:val="24"/>
          <w:szCs w:val="24"/>
        </w:rPr>
        <w:t>., Kranj dobro, Občina Šenčur pa glede na majhen delež v družbi nima vpliva na poslovno politiko banke.</w:t>
      </w:r>
      <w:r w:rsidR="005E21F3">
        <w:rPr>
          <w:rFonts w:ascii="Times New Roman" w:hAnsi="Times New Roman" w:cs="Times New Roman"/>
          <w:sz w:val="24"/>
          <w:szCs w:val="24"/>
        </w:rPr>
        <w:t xml:space="preserve"> Zadnje dividende je Gorenjska banka </w:t>
      </w:r>
      <w:proofErr w:type="spellStart"/>
      <w:r w:rsidR="005E21F3">
        <w:rPr>
          <w:rFonts w:ascii="Times New Roman" w:hAnsi="Times New Roman" w:cs="Times New Roman"/>
          <w:sz w:val="24"/>
          <w:szCs w:val="24"/>
        </w:rPr>
        <w:t>d.d</w:t>
      </w:r>
      <w:proofErr w:type="spellEnd"/>
      <w:r w:rsidR="005E21F3">
        <w:rPr>
          <w:rFonts w:ascii="Times New Roman" w:hAnsi="Times New Roman" w:cs="Times New Roman"/>
          <w:sz w:val="24"/>
          <w:szCs w:val="24"/>
        </w:rPr>
        <w:t xml:space="preserve">., Kranj izplačala v letu 2011, prihodek občine iz tega naslova pa je znašal </w:t>
      </w:r>
      <w:r w:rsidR="00D8686F">
        <w:rPr>
          <w:rFonts w:ascii="Times New Roman" w:hAnsi="Times New Roman" w:cs="Times New Roman"/>
          <w:sz w:val="24"/>
          <w:szCs w:val="24"/>
        </w:rPr>
        <w:t>13.720,00 EUR.</w:t>
      </w:r>
    </w:p>
    <w:p w:rsidR="00D8686F" w:rsidRDefault="00D8686F" w:rsidP="00B04140">
      <w:pPr>
        <w:pStyle w:val="Brezrazmikov"/>
        <w:jc w:val="both"/>
        <w:rPr>
          <w:rFonts w:ascii="Times New Roman" w:hAnsi="Times New Roman" w:cs="Times New Roman"/>
          <w:sz w:val="24"/>
          <w:szCs w:val="24"/>
        </w:rPr>
      </w:pPr>
    </w:p>
    <w:p w:rsidR="00C4398E" w:rsidRDefault="00D8686F" w:rsidP="00B04140">
      <w:pPr>
        <w:pStyle w:val="Brezrazmikov"/>
        <w:jc w:val="both"/>
        <w:rPr>
          <w:rFonts w:ascii="Times New Roman" w:hAnsi="Times New Roman" w:cs="Times New Roman"/>
          <w:sz w:val="24"/>
          <w:szCs w:val="24"/>
        </w:rPr>
      </w:pPr>
      <w:r>
        <w:rPr>
          <w:rFonts w:ascii="Times New Roman" w:hAnsi="Times New Roman" w:cs="Times New Roman"/>
          <w:sz w:val="24"/>
          <w:szCs w:val="24"/>
        </w:rPr>
        <w:t>Cilj prodaje je maksimiranje prodajne cene oziroma čim višje kupnine in s tem proračunskih prihodkov. Sredstva prodane kapitalske naložbe bodo porabljena v skladu s 74. členom Zakona o javnih financah.</w:t>
      </w:r>
    </w:p>
    <w:p w:rsidR="00C4398E" w:rsidRPr="00D31D95" w:rsidRDefault="001B59EF" w:rsidP="00D31D95">
      <w:pPr>
        <w:pStyle w:val="len"/>
        <w:numPr>
          <w:ilvl w:val="0"/>
          <w:numId w:val="13"/>
        </w:numPr>
        <w:jc w:val="both"/>
        <w:rPr>
          <w:b/>
        </w:rPr>
      </w:pPr>
      <w:r w:rsidRPr="00D31D95">
        <w:rPr>
          <w:rFonts w:eastAsiaTheme="minorHAnsi"/>
          <w:b/>
          <w:lang w:eastAsia="en-US"/>
        </w:rPr>
        <w:t>PRAVNI TEMELJ PRODAJE</w:t>
      </w:r>
    </w:p>
    <w:p w:rsidR="001B59EF" w:rsidRPr="001C736D" w:rsidRDefault="00604501" w:rsidP="00B04140">
      <w:pPr>
        <w:pStyle w:val="Brezrazmikov"/>
        <w:jc w:val="both"/>
        <w:rPr>
          <w:rFonts w:ascii="Times New Roman" w:hAnsi="Times New Roman" w:cs="Times New Roman"/>
          <w:sz w:val="24"/>
          <w:szCs w:val="24"/>
        </w:rPr>
      </w:pPr>
      <w:r w:rsidRPr="001C736D">
        <w:rPr>
          <w:rFonts w:ascii="Times New Roman" w:hAnsi="Times New Roman" w:cs="Times New Roman"/>
          <w:sz w:val="24"/>
          <w:szCs w:val="24"/>
        </w:rPr>
        <w:t xml:space="preserve">Pravni temelj prodaje so </w:t>
      </w:r>
      <w:r w:rsidR="001B59EF" w:rsidRPr="001C736D">
        <w:rPr>
          <w:rFonts w:ascii="Times New Roman" w:hAnsi="Times New Roman" w:cs="Times New Roman"/>
          <w:sz w:val="24"/>
          <w:szCs w:val="24"/>
        </w:rPr>
        <w:t xml:space="preserve">Zakon o lokalni samoupravi (Uradni list RS, št. </w:t>
      </w:r>
      <w:hyperlink r:id="rId11" w:tgtFrame="_blank" w:tooltip="Zakon o lokalni samoupravi (uradno prečiščeno besedilo)" w:history="1">
        <w:r w:rsidR="001B59EF" w:rsidRPr="001C736D">
          <w:rPr>
            <w:rStyle w:val="Hiperpovezava"/>
            <w:rFonts w:ascii="Times New Roman" w:hAnsi="Times New Roman" w:cs="Times New Roman"/>
            <w:color w:val="auto"/>
            <w:sz w:val="24"/>
            <w:szCs w:val="24"/>
            <w:u w:val="none"/>
          </w:rPr>
          <w:t>94/07</w:t>
        </w:r>
      </w:hyperlink>
      <w:r w:rsidR="001B59EF" w:rsidRPr="001C736D">
        <w:rPr>
          <w:rFonts w:ascii="Times New Roman" w:hAnsi="Times New Roman" w:cs="Times New Roman"/>
          <w:sz w:val="24"/>
          <w:szCs w:val="24"/>
        </w:rPr>
        <w:t xml:space="preserve"> – uradno prečiščeno besedilo, </w:t>
      </w:r>
      <w:hyperlink r:id="rId12" w:tgtFrame="_blank" w:tooltip="Zakon o dopolnitvi Zakona o lokalni samoupravi" w:history="1">
        <w:r w:rsidR="001B59EF" w:rsidRPr="001C736D">
          <w:rPr>
            <w:rStyle w:val="Hiperpovezava"/>
            <w:rFonts w:ascii="Times New Roman" w:hAnsi="Times New Roman" w:cs="Times New Roman"/>
            <w:color w:val="auto"/>
            <w:sz w:val="24"/>
            <w:szCs w:val="24"/>
            <w:u w:val="none"/>
          </w:rPr>
          <w:t>76/08</w:t>
        </w:r>
      </w:hyperlink>
      <w:r w:rsidR="001B59EF" w:rsidRPr="001C736D">
        <w:rPr>
          <w:rFonts w:ascii="Times New Roman" w:hAnsi="Times New Roman" w:cs="Times New Roman"/>
          <w:sz w:val="24"/>
          <w:szCs w:val="24"/>
        </w:rPr>
        <w:t xml:space="preserve">, </w:t>
      </w:r>
      <w:hyperlink r:id="rId13" w:tgtFrame="_blank" w:tooltip="Zakon o spremembah in dopolnitvah Zakona o lokalni samoupravi" w:history="1">
        <w:r w:rsidR="001B59EF" w:rsidRPr="001C736D">
          <w:rPr>
            <w:rStyle w:val="Hiperpovezava"/>
            <w:rFonts w:ascii="Times New Roman" w:hAnsi="Times New Roman" w:cs="Times New Roman"/>
            <w:color w:val="auto"/>
            <w:sz w:val="24"/>
            <w:szCs w:val="24"/>
            <w:u w:val="none"/>
          </w:rPr>
          <w:t>79/09</w:t>
        </w:r>
      </w:hyperlink>
      <w:r w:rsidR="001B59EF" w:rsidRPr="001C736D">
        <w:rPr>
          <w:rFonts w:ascii="Times New Roman" w:hAnsi="Times New Roman" w:cs="Times New Roman"/>
          <w:sz w:val="24"/>
          <w:szCs w:val="24"/>
        </w:rPr>
        <w:t xml:space="preserve">, </w:t>
      </w:r>
      <w:hyperlink r:id="rId14" w:tgtFrame="_blank" w:tooltip="Zakon o spremembah in dopolnitvah Zakona o lokalni samoupravi" w:history="1">
        <w:r w:rsidR="001B59EF" w:rsidRPr="001C736D">
          <w:rPr>
            <w:rStyle w:val="Hiperpovezava"/>
            <w:rFonts w:ascii="Times New Roman" w:hAnsi="Times New Roman" w:cs="Times New Roman"/>
            <w:color w:val="auto"/>
            <w:sz w:val="24"/>
            <w:szCs w:val="24"/>
            <w:u w:val="none"/>
          </w:rPr>
          <w:t>51/10</w:t>
        </w:r>
      </w:hyperlink>
      <w:r w:rsidR="001B59EF" w:rsidRPr="001C736D">
        <w:rPr>
          <w:rFonts w:ascii="Times New Roman" w:hAnsi="Times New Roman" w:cs="Times New Roman"/>
          <w:sz w:val="24"/>
          <w:szCs w:val="24"/>
        </w:rPr>
        <w:t xml:space="preserve">, </w:t>
      </w:r>
      <w:hyperlink r:id="rId15" w:tgtFrame="_blank" w:tooltip="Zakon za uravnoteženje javnih financ" w:history="1">
        <w:r w:rsidR="001B59EF" w:rsidRPr="001C736D">
          <w:rPr>
            <w:rStyle w:val="Hiperpovezava"/>
            <w:rFonts w:ascii="Times New Roman" w:hAnsi="Times New Roman" w:cs="Times New Roman"/>
            <w:color w:val="auto"/>
            <w:sz w:val="24"/>
            <w:szCs w:val="24"/>
            <w:u w:val="none"/>
          </w:rPr>
          <w:t>40/12</w:t>
        </w:r>
      </w:hyperlink>
      <w:r w:rsidR="001B59EF" w:rsidRPr="001C736D">
        <w:rPr>
          <w:rFonts w:ascii="Times New Roman" w:hAnsi="Times New Roman" w:cs="Times New Roman"/>
          <w:sz w:val="24"/>
          <w:szCs w:val="24"/>
        </w:rPr>
        <w:t xml:space="preserve"> – ZUJF in </w:t>
      </w:r>
      <w:hyperlink r:id="rId16" w:tgtFrame="_blank" w:tooltip="Zakon o ukrepih za uravnoteženje javnih financ občin" w:history="1">
        <w:r w:rsidR="001B59EF" w:rsidRPr="001C736D">
          <w:rPr>
            <w:rStyle w:val="Hiperpovezava"/>
            <w:rFonts w:ascii="Times New Roman" w:hAnsi="Times New Roman" w:cs="Times New Roman"/>
            <w:color w:val="auto"/>
            <w:sz w:val="24"/>
            <w:szCs w:val="24"/>
            <w:u w:val="none"/>
          </w:rPr>
          <w:t>14/15</w:t>
        </w:r>
      </w:hyperlink>
      <w:r w:rsidR="001B59EF" w:rsidRPr="001C736D">
        <w:rPr>
          <w:rFonts w:ascii="Times New Roman" w:hAnsi="Times New Roman" w:cs="Times New Roman"/>
          <w:sz w:val="24"/>
          <w:szCs w:val="24"/>
        </w:rPr>
        <w:t xml:space="preserve"> – ZUUJFO),</w:t>
      </w:r>
      <w:r w:rsidRPr="001C736D">
        <w:rPr>
          <w:rFonts w:ascii="Times New Roman" w:hAnsi="Times New Roman" w:cs="Times New Roman"/>
          <w:sz w:val="24"/>
          <w:szCs w:val="24"/>
        </w:rPr>
        <w:t xml:space="preserve"> </w:t>
      </w:r>
      <w:r w:rsidR="001B59EF" w:rsidRPr="001C736D">
        <w:rPr>
          <w:rFonts w:ascii="Times New Roman" w:hAnsi="Times New Roman" w:cs="Times New Roman"/>
          <w:sz w:val="24"/>
          <w:szCs w:val="24"/>
        </w:rPr>
        <w:t>statut Občine Šenčur (Uradni vestnik Gorenjske, š</w:t>
      </w:r>
      <w:r w:rsidRPr="001C736D">
        <w:rPr>
          <w:rFonts w:ascii="Times New Roman" w:hAnsi="Times New Roman" w:cs="Times New Roman"/>
          <w:sz w:val="24"/>
          <w:szCs w:val="24"/>
        </w:rPr>
        <w:t xml:space="preserve">t. 2/11), Zakon o javnih financah (Uradni list RS, št. </w:t>
      </w:r>
      <w:hyperlink r:id="rId17" w:tgtFrame="_blank" w:tooltip="Zakon o javnih financah (uradno prečiščeno besedilo)" w:history="1">
        <w:r w:rsidRPr="001C736D">
          <w:rPr>
            <w:rStyle w:val="Hiperpovezava"/>
            <w:rFonts w:ascii="Times New Roman" w:hAnsi="Times New Roman" w:cs="Times New Roman"/>
            <w:color w:val="auto"/>
            <w:sz w:val="24"/>
            <w:szCs w:val="24"/>
            <w:u w:val="none"/>
          </w:rPr>
          <w:t>11/11</w:t>
        </w:r>
      </w:hyperlink>
      <w:r w:rsidRPr="001C736D">
        <w:rPr>
          <w:rFonts w:ascii="Times New Roman" w:hAnsi="Times New Roman" w:cs="Times New Roman"/>
          <w:sz w:val="24"/>
          <w:szCs w:val="24"/>
        </w:rPr>
        <w:t xml:space="preserve"> – uradno prečiščeno besedilo, </w:t>
      </w:r>
      <w:hyperlink r:id="rId18" w:tgtFrame="_blank" w:tooltip="Popravek Uradnega prečiščenega besedila Zakona  o javnih financah (ZJF-UPB4p)" w:history="1">
        <w:r w:rsidRPr="001C736D">
          <w:rPr>
            <w:rStyle w:val="Hiperpovezava"/>
            <w:rFonts w:ascii="Times New Roman" w:hAnsi="Times New Roman" w:cs="Times New Roman"/>
            <w:color w:val="auto"/>
            <w:sz w:val="24"/>
            <w:szCs w:val="24"/>
            <w:u w:val="none"/>
          </w:rPr>
          <w:t xml:space="preserve">14/13 – </w:t>
        </w:r>
        <w:proofErr w:type="spellStart"/>
        <w:r w:rsidRPr="001C736D">
          <w:rPr>
            <w:rStyle w:val="Hiperpovezava"/>
            <w:rFonts w:ascii="Times New Roman" w:hAnsi="Times New Roman" w:cs="Times New Roman"/>
            <w:color w:val="auto"/>
            <w:sz w:val="24"/>
            <w:szCs w:val="24"/>
            <w:u w:val="none"/>
          </w:rPr>
          <w:t>popr</w:t>
        </w:r>
        <w:proofErr w:type="spellEnd"/>
        <w:r w:rsidRPr="001C736D">
          <w:rPr>
            <w:rStyle w:val="Hiperpovezava"/>
            <w:rFonts w:ascii="Times New Roman" w:hAnsi="Times New Roman" w:cs="Times New Roman"/>
            <w:color w:val="auto"/>
            <w:sz w:val="24"/>
            <w:szCs w:val="24"/>
            <w:u w:val="none"/>
          </w:rPr>
          <w:t>.</w:t>
        </w:r>
      </w:hyperlink>
      <w:r w:rsidRPr="001C736D">
        <w:rPr>
          <w:rFonts w:ascii="Times New Roman" w:hAnsi="Times New Roman" w:cs="Times New Roman"/>
          <w:sz w:val="24"/>
          <w:szCs w:val="24"/>
        </w:rPr>
        <w:t xml:space="preserve">, </w:t>
      </w:r>
      <w:hyperlink r:id="rId19" w:tgtFrame="_blank" w:tooltip="Zakon o dopolnitvi Zakona o javnih financah" w:history="1">
        <w:r w:rsidRPr="001C736D">
          <w:rPr>
            <w:rStyle w:val="Hiperpovezava"/>
            <w:rFonts w:ascii="Times New Roman" w:hAnsi="Times New Roman" w:cs="Times New Roman"/>
            <w:color w:val="auto"/>
            <w:sz w:val="24"/>
            <w:szCs w:val="24"/>
            <w:u w:val="none"/>
          </w:rPr>
          <w:t>101/13</w:t>
        </w:r>
      </w:hyperlink>
      <w:r w:rsidRPr="001C736D">
        <w:rPr>
          <w:rFonts w:ascii="Times New Roman" w:hAnsi="Times New Roman" w:cs="Times New Roman"/>
          <w:sz w:val="24"/>
          <w:szCs w:val="24"/>
        </w:rPr>
        <w:t xml:space="preserve">, </w:t>
      </w:r>
      <w:hyperlink r:id="rId20" w:tgtFrame="_blank" w:tooltip="Zakon o fiskalnem pravilu" w:history="1">
        <w:r w:rsidRPr="001C736D">
          <w:rPr>
            <w:rStyle w:val="Hiperpovezava"/>
            <w:rFonts w:ascii="Times New Roman" w:hAnsi="Times New Roman" w:cs="Times New Roman"/>
            <w:color w:val="auto"/>
            <w:sz w:val="24"/>
            <w:szCs w:val="24"/>
            <w:u w:val="none"/>
          </w:rPr>
          <w:t>55/15</w:t>
        </w:r>
      </w:hyperlink>
      <w:r w:rsidRPr="001C736D">
        <w:rPr>
          <w:rFonts w:ascii="Times New Roman" w:hAnsi="Times New Roman" w:cs="Times New Roman"/>
          <w:sz w:val="24"/>
          <w:szCs w:val="24"/>
        </w:rPr>
        <w:t xml:space="preserve"> – </w:t>
      </w:r>
      <w:proofErr w:type="spellStart"/>
      <w:r w:rsidRPr="001C736D">
        <w:rPr>
          <w:rFonts w:ascii="Times New Roman" w:hAnsi="Times New Roman" w:cs="Times New Roman"/>
          <w:sz w:val="24"/>
          <w:szCs w:val="24"/>
        </w:rPr>
        <w:t>ZFisP</w:t>
      </w:r>
      <w:proofErr w:type="spellEnd"/>
      <w:r w:rsidRPr="001C736D">
        <w:rPr>
          <w:rFonts w:ascii="Times New Roman" w:hAnsi="Times New Roman" w:cs="Times New Roman"/>
          <w:sz w:val="24"/>
          <w:szCs w:val="24"/>
        </w:rPr>
        <w:t xml:space="preserve"> in </w:t>
      </w:r>
      <w:hyperlink r:id="rId21" w:tgtFrame="_blank" w:tooltip="Zakon o izvrševanju proračunov Republike Slovenije za leti 2016 in 2017" w:history="1">
        <w:r w:rsidRPr="001C736D">
          <w:rPr>
            <w:rStyle w:val="Hiperpovezava"/>
            <w:rFonts w:ascii="Times New Roman" w:hAnsi="Times New Roman" w:cs="Times New Roman"/>
            <w:color w:val="auto"/>
            <w:sz w:val="24"/>
            <w:szCs w:val="24"/>
            <w:u w:val="none"/>
          </w:rPr>
          <w:t>96/15</w:t>
        </w:r>
      </w:hyperlink>
      <w:r w:rsidRPr="001C736D">
        <w:rPr>
          <w:rFonts w:ascii="Times New Roman" w:hAnsi="Times New Roman" w:cs="Times New Roman"/>
          <w:sz w:val="24"/>
          <w:szCs w:val="24"/>
        </w:rPr>
        <w:t xml:space="preserve"> – ZIPRS1617) in Uredba o prodaji in drugih oblikah razpolaganja s finančnim premoženjem države in občin (Uradni list RS, št. </w:t>
      </w:r>
      <w:hyperlink r:id="rId22" w:tgtFrame="_blank" w:tooltip="Uredba o prodaji in drugih oblikah razpolaganja s finančnim premoženjem države in občin" w:history="1">
        <w:r w:rsidRPr="001C736D">
          <w:rPr>
            <w:rStyle w:val="Hiperpovezava"/>
            <w:rFonts w:ascii="Times New Roman" w:hAnsi="Times New Roman" w:cs="Times New Roman"/>
            <w:color w:val="auto"/>
            <w:sz w:val="24"/>
            <w:szCs w:val="24"/>
            <w:u w:val="none"/>
          </w:rPr>
          <w:t>123/03</w:t>
        </w:r>
      </w:hyperlink>
      <w:r w:rsidRPr="001C736D">
        <w:rPr>
          <w:rFonts w:ascii="Times New Roman" w:hAnsi="Times New Roman" w:cs="Times New Roman"/>
          <w:sz w:val="24"/>
          <w:szCs w:val="24"/>
        </w:rPr>
        <w:t xml:space="preserve">, </w:t>
      </w:r>
      <w:hyperlink r:id="rId23" w:tgtFrame="_blank" w:tooltip="Uredba o spremembah in dopolnitvah Uredbe o prodaji in drugih oblikah razpolaganja s finančnim premoženjem države in občin" w:history="1">
        <w:r w:rsidRPr="001C736D">
          <w:rPr>
            <w:rStyle w:val="Hiperpovezava"/>
            <w:rFonts w:ascii="Times New Roman" w:hAnsi="Times New Roman" w:cs="Times New Roman"/>
            <w:color w:val="auto"/>
            <w:sz w:val="24"/>
            <w:szCs w:val="24"/>
            <w:u w:val="none"/>
          </w:rPr>
          <w:t>140/06</w:t>
        </w:r>
      </w:hyperlink>
      <w:r w:rsidRPr="001C736D">
        <w:rPr>
          <w:rFonts w:ascii="Times New Roman" w:hAnsi="Times New Roman" w:cs="Times New Roman"/>
          <w:sz w:val="24"/>
          <w:szCs w:val="24"/>
        </w:rPr>
        <w:t xml:space="preserve">, </w:t>
      </w:r>
      <w:hyperlink r:id="rId24" w:tgtFrame="_blank" w:tooltip="Uredba o spremembah in dopolnitvah Uredbe o prodaji in drugih oblikah razpolaganja s finančnim premoženjem države in občin" w:history="1">
        <w:r w:rsidRPr="001C736D">
          <w:rPr>
            <w:rStyle w:val="Hiperpovezava"/>
            <w:rFonts w:ascii="Times New Roman" w:hAnsi="Times New Roman" w:cs="Times New Roman"/>
            <w:color w:val="auto"/>
            <w:sz w:val="24"/>
            <w:szCs w:val="24"/>
            <w:u w:val="none"/>
          </w:rPr>
          <w:t>95/07</w:t>
        </w:r>
      </w:hyperlink>
      <w:r w:rsidRPr="001C736D">
        <w:rPr>
          <w:rFonts w:ascii="Times New Roman" w:hAnsi="Times New Roman" w:cs="Times New Roman"/>
          <w:sz w:val="24"/>
          <w:szCs w:val="24"/>
        </w:rPr>
        <w:t xml:space="preserve">, </w:t>
      </w:r>
      <w:hyperlink r:id="rId25" w:tgtFrame="_blank" w:tooltip="Odločba o razveljavitvi prve in druge alineje drugega odstavka 29. člena Uredbe o prodaji in drugih oblikah razpolaganja s finančnim premoženjem države in občin" w:history="1">
        <w:r w:rsidRPr="001C736D">
          <w:rPr>
            <w:rStyle w:val="Hiperpovezava"/>
            <w:rFonts w:ascii="Times New Roman" w:hAnsi="Times New Roman" w:cs="Times New Roman"/>
            <w:color w:val="auto"/>
            <w:sz w:val="24"/>
            <w:szCs w:val="24"/>
            <w:u w:val="none"/>
          </w:rPr>
          <w:t>55/09</w:t>
        </w:r>
      </w:hyperlink>
      <w:r w:rsidRPr="001C736D">
        <w:rPr>
          <w:rFonts w:ascii="Times New Roman" w:hAnsi="Times New Roman" w:cs="Times New Roman"/>
          <w:sz w:val="24"/>
          <w:szCs w:val="24"/>
        </w:rPr>
        <w:t xml:space="preserve"> – </w:t>
      </w:r>
      <w:proofErr w:type="spellStart"/>
      <w:r w:rsidRPr="001C736D">
        <w:rPr>
          <w:rFonts w:ascii="Times New Roman" w:hAnsi="Times New Roman" w:cs="Times New Roman"/>
          <w:sz w:val="24"/>
          <w:szCs w:val="24"/>
        </w:rPr>
        <w:t>odl</w:t>
      </w:r>
      <w:proofErr w:type="spellEnd"/>
      <w:r w:rsidRPr="001C736D">
        <w:rPr>
          <w:rFonts w:ascii="Times New Roman" w:hAnsi="Times New Roman" w:cs="Times New Roman"/>
          <w:sz w:val="24"/>
          <w:szCs w:val="24"/>
        </w:rPr>
        <w:t xml:space="preserve">. US in </w:t>
      </w:r>
      <w:hyperlink r:id="rId26" w:tgtFrame="_blank" w:tooltip="Zakon o upravljanju kapitalskih naložb Republike Slovenije" w:history="1">
        <w:r w:rsidRPr="001C736D">
          <w:rPr>
            <w:rStyle w:val="Hiperpovezava"/>
            <w:rFonts w:ascii="Times New Roman" w:hAnsi="Times New Roman" w:cs="Times New Roman"/>
            <w:color w:val="auto"/>
            <w:sz w:val="24"/>
            <w:szCs w:val="24"/>
            <w:u w:val="none"/>
          </w:rPr>
          <w:t>38/10</w:t>
        </w:r>
      </w:hyperlink>
      <w:r w:rsidRPr="001C736D">
        <w:rPr>
          <w:rFonts w:ascii="Times New Roman" w:hAnsi="Times New Roman" w:cs="Times New Roman"/>
          <w:sz w:val="24"/>
          <w:szCs w:val="24"/>
        </w:rPr>
        <w:t xml:space="preserve"> – ZUKN – v nadaljnjem besedilu – Uredba) in sicer:</w:t>
      </w:r>
    </w:p>
    <w:p w:rsidR="00604501" w:rsidRPr="001C736D" w:rsidRDefault="00604501" w:rsidP="00B04140">
      <w:pPr>
        <w:pStyle w:val="Brezrazmikov"/>
        <w:numPr>
          <w:ilvl w:val="0"/>
          <w:numId w:val="9"/>
        </w:numPr>
        <w:jc w:val="both"/>
        <w:rPr>
          <w:rFonts w:ascii="Times New Roman" w:hAnsi="Times New Roman" w:cs="Times New Roman"/>
          <w:sz w:val="24"/>
          <w:szCs w:val="24"/>
        </w:rPr>
      </w:pPr>
      <w:r w:rsidRPr="001C736D">
        <w:rPr>
          <w:rFonts w:ascii="Times New Roman" w:hAnsi="Times New Roman" w:cs="Times New Roman"/>
          <w:sz w:val="24"/>
          <w:szCs w:val="24"/>
        </w:rPr>
        <w:t>29. člen Zakona o lokalni samoupravi določa, da občinski svet odloča o pridobitvi in odtujitvi občinskega premoženja, če ni s tem zakonom drugače določeno,</w:t>
      </w:r>
    </w:p>
    <w:p w:rsidR="00604501" w:rsidRPr="001C736D" w:rsidRDefault="00604501" w:rsidP="00B04140">
      <w:pPr>
        <w:pStyle w:val="Brezrazmikov"/>
        <w:numPr>
          <w:ilvl w:val="0"/>
          <w:numId w:val="9"/>
        </w:numPr>
        <w:jc w:val="both"/>
        <w:rPr>
          <w:rFonts w:ascii="Times New Roman" w:hAnsi="Times New Roman" w:cs="Times New Roman"/>
          <w:sz w:val="24"/>
          <w:szCs w:val="24"/>
        </w:rPr>
      </w:pPr>
      <w:r w:rsidRPr="001C736D">
        <w:rPr>
          <w:rFonts w:ascii="Times New Roman" w:hAnsi="Times New Roman" w:cs="Times New Roman"/>
          <w:sz w:val="24"/>
          <w:szCs w:val="24"/>
        </w:rPr>
        <w:t>101. člen Statuta Občine Šenčur določa, da občinsko premoženje sestavljajo nepremične in premične stvari v lasti občine, denarna sredstva in pravice,</w:t>
      </w:r>
    </w:p>
    <w:p w:rsidR="001B59EF" w:rsidRPr="001C736D" w:rsidRDefault="00604501" w:rsidP="00B04140">
      <w:pPr>
        <w:pStyle w:val="Brezrazmikov"/>
        <w:numPr>
          <w:ilvl w:val="0"/>
          <w:numId w:val="9"/>
        </w:numPr>
        <w:jc w:val="both"/>
        <w:rPr>
          <w:rFonts w:ascii="Times New Roman" w:hAnsi="Times New Roman" w:cs="Times New Roman"/>
          <w:sz w:val="24"/>
          <w:szCs w:val="24"/>
        </w:rPr>
      </w:pPr>
      <w:r w:rsidRPr="001C736D">
        <w:rPr>
          <w:rFonts w:ascii="Times New Roman" w:hAnsi="Times New Roman" w:cs="Times New Roman"/>
          <w:sz w:val="24"/>
          <w:szCs w:val="24"/>
        </w:rPr>
        <w:t>73. in 74. člena Zakona o javnih financah določata, da lahko občinski svet o</w:t>
      </w:r>
      <w:r w:rsidR="005E21F3" w:rsidRPr="001C736D">
        <w:rPr>
          <w:rFonts w:ascii="Times New Roman" w:hAnsi="Times New Roman" w:cs="Times New Roman"/>
          <w:sz w:val="24"/>
          <w:szCs w:val="24"/>
        </w:rPr>
        <w:t>dloči, da se delnice oziroma delež na kapitalu v gospodars</w:t>
      </w:r>
      <w:r w:rsidR="00927F61">
        <w:rPr>
          <w:rFonts w:ascii="Times New Roman" w:hAnsi="Times New Roman" w:cs="Times New Roman"/>
          <w:sz w:val="24"/>
          <w:szCs w:val="24"/>
        </w:rPr>
        <w:t>kih družbah proda, č</w:t>
      </w:r>
      <w:r w:rsidR="005E21F3" w:rsidRPr="001C736D">
        <w:rPr>
          <w:rFonts w:ascii="Times New Roman" w:hAnsi="Times New Roman" w:cs="Times New Roman"/>
          <w:sz w:val="24"/>
          <w:szCs w:val="24"/>
        </w:rPr>
        <w:t>e to ni v nasprotju s posebnim zakonom in nadalje določa tudi namenskost porabe pridobljenih finančnih sredstev,</w:t>
      </w:r>
    </w:p>
    <w:p w:rsidR="005E21F3" w:rsidRPr="001C736D" w:rsidRDefault="005E21F3" w:rsidP="00B04140">
      <w:pPr>
        <w:pStyle w:val="Brezrazmikov"/>
        <w:numPr>
          <w:ilvl w:val="0"/>
          <w:numId w:val="9"/>
        </w:numPr>
        <w:jc w:val="both"/>
        <w:rPr>
          <w:rFonts w:ascii="Times New Roman" w:hAnsi="Times New Roman" w:cs="Times New Roman"/>
          <w:sz w:val="24"/>
          <w:szCs w:val="24"/>
        </w:rPr>
      </w:pPr>
      <w:r w:rsidRPr="001C736D">
        <w:rPr>
          <w:rFonts w:ascii="Times New Roman" w:hAnsi="Times New Roman" w:cs="Times New Roman"/>
          <w:sz w:val="24"/>
          <w:szCs w:val="24"/>
        </w:rPr>
        <w:t>80.f. člen Zakona o javnih financah določa metode prodaje stvarnega in finančnega premoženja,</w:t>
      </w:r>
    </w:p>
    <w:p w:rsidR="005E21F3" w:rsidRPr="001C736D" w:rsidRDefault="005E21F3" w:rsidP="00B04140">
      <w:pPr>
        <w:pStyle w:val="Brezrazmikov"/>
        <w:numPr>
          <w:ilvl w:val="0"/>
          <w:numId w:val="9"/>
        </w:numPr>
        <w:jc w:val="both"/>
        <w:rPr>
          <w:rFonts w:ascii="Times New Roman" w:hAnsi="Times New Roman" w:cs="Times New Roman"/>
          <w:sz w:val="24"/>
          <w:szCs w:val="24"/>
        </w:rPr>
      </w:pPr>
      <w:r w:rsidRPr="001C736D">
        <w:rPr>
          <w:rFonts w:ascii="Times New Roman" w:hAnsi="Times New Roman" w:cs="Times New Roman"/>
          <w:sz w:val="24"/>
          <w:szCs w:val="24"/>
        </w:rPr>
        <w:t>80.h. člen Zakona o javnih financah določa, da vlada predpiše na predlog ministra, pristojnega za finance, podrobnejše postopke in metode prodaje, zamenjave in oddaje v najem stvarnega in finančnega premoženja države oziroma občine, v predpisu uredi tudi primere, ko:</w:t>
      </w:r>
    </w:p>
    <w:p w:rsidR="005E21F3" w:rsidRPr="001C736D" w:rsidRDefault="005E21F3" w:rsidP="00B04140">
      <w:pPr>
        <w:pStyle w:val="Brezrazmikov"/>
        <w:numPr>
          <w:ilvl w:val="1"/>
          <w:numId w:val="9"/>
        </w:numPr>
        <w:jc w:val="both"/>
        <w:rPr>
          <w:rFonts w:ascii="Times New Roman" w:hAnsi="Times New Roman" w:cs="Times New Roman"/>
          <w:sz w:val="24"/>
          <w:szCs w:val="24"/>
        </w:rPr>
      </w:pPr>
      <w:r w:rsidRPr="001C736D">
        <w:rPr>
          <w:rFonts w:ascii="Times New Roman" w:hAnsi="Times New Roman" w:cs="Times New Roman"/>
          <w:sz w:val="24"/>
          <w:szCs w:val="24"/>
        </w:rPr>
        <w:t>zaradi majhne vrednosti posameznega predmeta prodaje ni potrebno pripraviti posameznega programa prodaje,</w:t>
      </w:r>
    </w:p>
    <w:p w:rsidR="005E21F3" w:rsidRPr="001C736D" w:rsidRDefault="005E21F3" w:rsidP="00B04140">
      <w:pPr>
        <w:pStyle w:val="Brezrazmikov"/>
        <w:numPr>
          <w:ilvl w:val="1"/>
          <w:numId w:val="9"/>
        </w:numPr>
        <w:jc w:val="both"/>
        <w:rPr>
          <w:rFonts w:ascii="Times New Roman" w:hAnsi="Times New Roman" w:cs="Times New Roman"/>
          <w:sz w:val="24"/>
          <w:szCs w:val="24"/>
        </w:rPr>
      </w:pPr>
      <w:r w:rsidRPr="001C736D">
        <w:rPr>
          <w:rFonts w:ascii="Times New Roman" w:hAnsi="Times New Roman" w:cs="Times New Roman"/>
          <w:sz w:val="24"/>
          <w:szCs w:val="24"/>
        </w:rPr>
        <w:t xml:space="preserve">zaradi nesorazmernosti med vrednostjo posameznega predmeta prodaje in stroški pripravljalnih dejanj le teh ni potrebno izvesti v polnem obsegu ali sploh ni potrebno izvesti in </w:t>
      </w:r>
    </w:p>
    <w:p w:rsidR="005E21F3" w:rsidRPr="001C736D" w:rsidRDefault="005E21F3" w:rsidP="00B04140">
      <w:pPr>
        <w:pStyle w:val="Brezrazmikov"/>
        <w:numPr>
          <w:ilvl w:val="1"/>
          <w:numId w:val="9"/>
        </w:numPr>
        <w:jc w:val="both"/>
        <w:rPr>
          <w:rFonts w:ascii="Times New Roman" w:hAnsi="Times New Roman" w:cs="Times New Roman"/>
          <w:sz w:val="24"/>
          <w:szCs w:val="24"/>
        </w:rPr>
      </w:pPr>
      <w:r w:rsidRPr="001C736D">
        <w:rPr>
          <w:rFonts w:ascii="Times New Roman" w:hAnsi="Times New Roman" w:cs="Times New Roman"/>
          <w:sz w:val="24"/>
          <w:szCs w:val="24"/>
        </w:rPr>
        <w:t>je dovoljeno predmet prodati ali oddati z neposredno pogodbo, kolikor bi bila zaradi nesorazmernosti stroškov postopka, glede na vrednost predmeta, ki se prodaja ali oddaja, izvedba metod iz drugega odstavka 80.f.</w:t>
      </w:r>
      <w:r w:rsidR="00927F61">
        <w:rPr>
          <w:rFonts w:ascii="Times New Roman" w:hAnsi="Times New Roman" w:cs="Times New Roman"/>
          <w:sz w:val="24"/>
          <w:szCs w:val="24"/>
        </w:rPr>
        <w:t xml:space="preserve"> člena tega zakona neutemeljena;</w:t>
      </w:r>
    </w:p>
    <w:p w:rsidR="005E21F3" w:rsidRDefault="005E21F3" w:rsidP="00B04140">
      <w:pPr>
        <w:pStyle w:val="Brezrazmikov"/>
        <w:numPr>
          <w:ilvl w:val="0"/>
          <w:numId w:val="9"/>
        </w:numPr>
        <w:jc w:val="both"/>
        <w:rPr>
          <w:rFonts w:ascii="Times New Roman" w:hAnsi="Times New Roman" w:cs="Times New Roman"/>
          <w:sz w:val="24"/>
          <w:szCs w:val="24"/>
        </w:rPr>
      </w:pPr>
      <w:r w:rsidRPr="001C736D">
        <w:rPr>
          <w:rFonts w:ascii="Times New Roman" w:hAnsi="Times New Roman" w:cs="Times New Roman"/>
          <w:sz w:val="24"/>
          <w:szCs w:val="24"/>
        </w:rPr>
        <w:t xml:space="preserve">2., 19. in 20. člen Uredbe določajo, da se prodaja finančnega premoženja države in občin lahko izvede na podlagi sprejetega posameznega programa prodaje, ki ga sprejme vlada na predlog uporabnika. V skladu z 2. členom Uredbe, naloge in pristojnosti vlade po tej uredbi, za namen prodaje in drugih oblik razpolaganja s finančnim premoženjem občin, upravlja organ, ki je v skladu z zakonom ali splošnim aktom občine pooblaščen, da odloča o razpolaganju s premoženjem občine, ki je predmet prodaje. </w:t>
      </w:r>
    </w:p>
    <w:p w:rsidR="001C736D" w:rsidRDefault="001C736D" w:rsidP="00B04140">
      <w:pPr>
        <w:pStyle w:val="Brezrazmikov"/>
        <w:jc w:val="both"/>
        <w:rPr>
          <w:rFonts w:ascii="Times New Roman" w:hAnsi="Times New Roman" w:cs="Times New Roman"/>
          <w:sz w:val="24"/>
          <w:szCs w:val="24"/>
        </w:rPr>
      </w:pPr>
    </w:p>
    <w:p w:rsidR="001C736D" w:rsidRDefault="001C736D" w:rsidP="00B04140">
      <w:pPr>
        <w:pStyle w:val="Brezrazmikov"/>
        <w:jc w:val="both"/>
        <w:rPr>
          <w:rFonts w:ascii="Times New Roman" w:hAnsi="Times New Roman" w:cs="Times New Roman"/>
          <w:sz w:val="24"/>
          <w:szCs w:val="24"/>
        </w:rPr>
      </w:pPr>
      <w:r>
        <w:rPr>
          <w:rFonts w:ascii="Times New Roman" w:hAnsi="Times New Roman" w:cs="Times New Roman"/>
          <w:sz w:val="24"/>
          <w:szCs w:val="24"/>
        </w:rPr>
        <w:lastRenderedPageBreak/>
        <w:t>Za izvedbo pripravljalnih dejanja in vodenje postopka prodaje finančnega premoženja je s sklepom župana št.: 478-24/2016-1 z dne 13.05.2016 imenovana komisija za vodenje postopka prodaje. S tem so vzpostavljeni vsi formalni pogoji za izvedbo postopka prodaje, katerega del predstavlja tudi ta posamezni program prodaje.</w:t>
      </w:r>
    </w:p>
    <w:p w:rsidR="00B04140" w:rsidRDefault="00B04140" w:rsidP="00B04140">
      <w:pPr>
        <w:pStyle w:val="Brezrazmikov"/>
        <w:jc w:val="both"/>
        <w:rPr>
          <w:rFonts w:ascii="Times New Roman" w:hAnsi="Times New Roman" w:cs="Times New Roman"/>
          <w:sz w:val="24"/>
          <w:szCs w:val="24"/>
        </w:rPr>
      </w:pPr>
    </w:p>
    <w:p w:rsidR="001C736D" w:rsidRPr="00D31D95" w:rsidRDefault="00524E81" w:rsidP="00D31D95">
      <w:pPr>
        <w:pStyle w:val="Brezrazmikov"/>
        <w:numPr>
          <w:ilvl w:val="0"/>
          <w:numId w:val="13"/>
        </w:numPr>
        <w:jc w:val="both"/>
        <w:rPr>
          <w:rFonts w:ascii="Times New Roman" w:hAnsi="Times New Roman" w:cs="Times New Roman"/>
          <w:b/>
          <w:sz w:val="24"/>
          <w:szCs w:val="24"/>
        </w:rPr>
      </w:pPr>
      <w:r w:rsidRPr="00D31D95">
        <w:rPr>
          <w:rFonts w:ascii="Times New Roman" w:hAnsi="Times New Roman" w:cs="Times New Roman"/>
          <w:b/>
          <w:sz w:val="24"/>
          <w:szCs w:val="24"/>
        </w:rPr>
        <w:t>OPIS PREDMETA PRODAJE</w:t>
      </w:r>
    </w:p>
    <w:p w:rsidR="00524E81" w:rsidRDefault="00524E81" w:rsidP="00B04140">
      <w:pPr>
        <w:pStyle w:val="Brezrazmikov"/>
        <w:jc w:val="both"/>
        <w:rPr>
          <w:rFonts w:ascii="Times New Roman" w:hAnsi="Times New Roman" w:cs="Times New Roman"/>
          <w:sz w:val="24"/>
          <w:szCs w:val="24"/>
        </w:rPr>
      </w:pPr>
    </w:p>
    <w:p w:rsidR="00524E81" w:rsidRDefault="00524E81"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Predmet prodaje je 196 delnic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Kranj. Iz Letnega poročila 2014 za Gorenjsko banko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in Skupino Gorenjske banke Kranj izhaja, da je knjigovodska vrednost delnice izračunana iz celotnega kapitala konec leta 2014 znašala 623,00 EUR. Z delnicami se ne trguje na organiziranem trgu vrednostnih papirjev.</w:t>
      </w:r>
    </w:p>
    <w:p w:rsidR="00524E81" w:rsidRDefault="00524E81" w:rsidP="00B04140">
      <w:pPr>
        <w:pStyle w:val="Brezrazmikov"/>
        <w:jc w:val="both"/>
        <w:rPr>
          <w:rFonts w:ascii="Times New Roman" w:hAnsi="Times New Roman" w:cs="Times New Roman"/>
          <w:sz w:val="24"/>
          <w:szCs w:val="24"/>
        </w:rPr>
      </w:pPr>
    </w:p>
    <w:p w:rsidR="00524E81" w:rsidRDefault="00524E81"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Občina Šenčur je v centralnem registru KDD vpisana kot imetnica 196 delnic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 kot je razvidno iz Zbirnega izpisa stanja na računih vrednostnih papirjev v centralnem registru na dan 31.12.2015 z dne 05.01.2016, ki je priloga k tem programu prodaje.</w:t>
      </w:r>
    </w:p>
    <w:p w:rsidR="00524E81" w:rsidRDefault="00524E81" w:rsidP="00B04140">
      <w:pPr>
        <w:pStyle w:val="Brezrazmikov"/>
        <w:jc w:val="both"/>
        <w:rPr>
          <w:rFonts w:ascii="Times New Roman" w:hAnsi="Times New Roman" w:cs="Times New Roman"/>
          <w:sz w:val="24"/>
          <w:szCs w:val="24"/>
        </w:rPr>
      </w:pPr>
    </w:p>
    <w:p w:rsidR="00524E81" w:rsidRPr="00D31D95" w:rsidRDefault="00524E81" w:rsidP="00D31D95">
      <w:pPr>
        <w:pStyle w:val="Brezrazmikov"/>
        <w:numPr>
          <w:ilvl w:val="0"/>
          <w:numId w:val="13"/>
        </w:numPr>
        <w:jc w:val="both"/>
        <w:rPr>
          <w:rFonts w:ascii="Times New Roman" w:hAnsi="Times New Roman" w:cs="Times New Roman"/>
          <w:b/>
          <w:sz w:val="24"/>
          <w:szCs w:val="24"/>
        </w:rPr>
      </w:pPr>
      <w:r w:rsidRPr="00D31D95">
        <w:rPr>
          <w:rFonts w:ascii="Times New Roman" w:hAnsi="Times New Roman" w:cs="Times New Roman"/>
          <w:b/>
          <w:sz w:val="24"/>
          <w:szCs w:val="24"/>
        </w:rPr>
        <w:t>OPREDELITEV METODE PRODAJE</w:t>
      </w:r>
    </w:p>
    <w:p w:rsidR="00524E81" w:rsidRDefault="00524E81" w:rsidP="00B04140">
      <w:pPr>
        <w:pStyle w:val="Brezrazmikov"/>
        <w:jc w:val="both"/>
        <w:rPr>
          <w:rFonts w:ascii="Times New Roman" w:hAnsi="Times New Roman" w:cs="Times New Roman"/>
          <w:sz w:val="24"/>
          <w:szCs w:val="24"/>
        </w:rPr>
      </w:pPr>
    </w:p>
    <w:p w:rsidR="00524E81" w:rsidRDefault="00524E81" w:rsidP="00B04140">
      <w:pPr>
        <w:pStyle w:val="Brezrazmikov"/>
        <w:jc w:val="both"/>
        <w:rPr>
          <w:rFonts w:ascii="Times New Roman" w:hAnsi="Times New Roman" w:cs="Times New Roman"/>
          <w:sz w:val="24"/>
          <w:szCs w:val="24"/>
        </w:rPr>
      </w:pPr>
      <w:r>
        <w:rPr>
          <w:rFonts w:ascii="Times New Roman" w:hAnsi="Times New Roman" w:cs="Times New Roman"/>
          <w:sz w:val="24"/>
          <w:szCs w:val="24"/>
        </w:rPr>
        <w:t>Uredba o prodaji in drugih oblikah razpolaganja s finančnim premoženjem države in občin opredeljuje metode prodaje v 35. členu, ki določa, da je v postopku prodaje finančnega premoženja potrebno izbrati tisto metodo prodaje, ki državi oziroma občini zagotavlja najugodnejši ekonomski učinek prodaje, pri tem pa je praviloma primarni cilj prodaje doseganje čim višje kupnine.</w:t>
      </w:r>
    </w:p>
    <w:p w:rsidR="00524E81" w:rsidRDefault="00524E81" w:rsidP="00B04140">
      <w:pPr>
        <w:pStyle w:val="Brezrazmikov"/>
        <w:jc w:val="both"/>
        <w:rPr>
          <w:rFonts w:ascii="Times New Roman" w:hAnsi="Times New Roman" w:cs="Times New Roman"/>
          <w:sz w:val="24"/>
          <w:szCs w:val="24"/>
        </w:rPr>
      </w:pPr>
    </w:p>
    <w:p w:rsidR="00524E81" w:rsidRDefault="00524E81" w:rsidP="00B04140">
      <w:pPr>
        <w:pStyle w:val="Brezrazmikov"/>
        <w:jc w:val="both"/>
        <w:rPr>
          <w:rFonts w:ascii="Times New Roman" w:hAnsi="Times New Roman" w:cs="Times New Roman"/>
          <w:sz w:val="24"/>
          <w:szCs w:val="24"/>
        </w:rPr>
      </w:pPr>
      <w:r>
        <w:rPr>
          <w:rFonts w:ascii="Times New Roman" w:hAnsi="Times New Roman" w:cs="Times New Roman"/>
          <w:sz w:val="24"/>
          <w:szCs w:val="24"/>
        </w:rPr>
        <w:t>Če ni za posamezno obliko finančnega premoženja določeno drugače v zakonu ali drugem predpisu, se za prodajo finančnega premoženja uporabi ena od naslednjih metod:</w:t>
      </w:r>
    </w:p>
    <w:p w:rsidR="00524E81" w:rsidRDefault="00524E81" w:rsidP="00B04140">
      <w:pPr>
        <w:pStyle w:val="Brezrazmikov"/>
        <w:numPr>
          <w:ilvl w:val="0"/>
          <w:numId w:val="6"/>
        </w:numPr>
        <w:jc w:val="both"/>
        <w:rPr>
          <w:rFonts w:ascii="Times New Roman" w:hAnsi="Times New Roman" w:cs="Times New Roman"/>
          <w:sz w:val="24"/>
          <w:szCs w:val="24"/>
        </w:rPr>
      </w:pPr>
      <w:r>
        <w:rPr>
          <w:rFonts w:ascii="Times New Roman" w:hAnsi="Times New Roman" w:cs="Times New Roman"/>
          <w:sz w:val="24"/>
          <w:szCs w:val="24"/>
        </w:rPr>
        <w:t>javna ponudba,</w:t>
      </w:r>
    </w:p>
    <w:p w:rsidR="00524E81" w:rsidRDefault="00524E81" w:rsidP="00B04140">
      <w:pPr>
        <w:pStyle w:val="Brezrazmikov"/>
        <w:numPr>
          <w:ilvl w:val="0"/>
          <w:numId w:val="6"/>
        </w:numPr>
        <w:jc w:val="both"/>
        <w:rPr>
          <w:rFonts w:ascii="Times New Roman" w:hAnsi="Times New Roman" w:cs="Times New Roman"/>
          <w:sz w:val="24"/>
          <w:szCs w:val="24"/>
        </w:rPr>
      </w:pPr>
      <w:r>
        <w:rPr>
          <w:rFonts w:ascii="Times New Roman" w:hAnsi="Times New Roman" w:cs="Times New Roman"/>
          <w:sz w:val="24"/>
          <w:szCs w:val="24"/>
        </w:rPr>
        <w:t>javna dražba,</w:t>
      </w:r>
    </w:p>
    <w:p w:rsidR="00524E81" w:rsidRDefault="00524E81" w:rsidP="00B04140">
      <w:pPr>
        <w:pStyle w:val="Brezrazmikov"/>
        <w:numPr>
          <w:ilvl w:val="0"/>
          <w:numId w:val="6"/>
        </w:numPr>
        <w:jc w:val="both"/>
        <w:rPr>
          <w:rFonts w:ascii="Times New Roman" w:hAnsi="Times New Roman" w:cs="Times New Roman"/>
          <w:sz w:val="24"/>
          <w:szCs w:val="24"/>
        </w:rPr>
      </w:pPr>
      <w:r>
        <w:rPr>
          <w:rFonts w:ascii="Times New Roman" w:hAnsi="Times New Roman" w:cs="Times New Roman"/>
          <w:sz w:val="24"/>
          <w:szCs w:val="24"/>
        </w:rPr>
        <w:t>javno zbiranje ponudb,</w:t>
      </w:r>
    </w:p>
    <w:p w:rsidR="00524E81" w:rsidRDefault="00524E81" w:rsidP="00B04140">
      <w:pPr>
        <w:pStyle w:val="Brezrazmikov"/>
        <w:numPr>
          <w:ilvl w:val="0"/>
          <w:numId w:val="6"/>
        </w:numPr>
        <w:jc w:val="both"/>
        <w:rPr>
          <w:rFonts w:ascii="Times New Roman" w:hAnsi="Times New Roman" w:cs="Times New Roman"/>
          <w:sz w:val="24"/>
          <w:szCs w:val="24"/>
        </w:rPr>
      </w:pPr>
      <w:r>
        <w:rPr>
          <w:rFonts w:ascii="Times New Roman" w:hAnsi="Times New Roman" w:cs="Times New Roman"/>
          <w:sz w:val="24"/>
          <w:szCs w:val="24"/>
        </w:rPr>
        <w:t>neposredna sklenitev pogodbe.</w:t>
      </w:r>
    </w:p>
    <w:p w:rsidR="00524E81" w:rsidRDefault="00524E81" w:rsidP="00B04140">
      <w:pPr>
        <w:pStyle w:val="Brezrazmikov"/>
        <w:jc w:val="both"/>
        <w:rPr>
          <w:rFonts w:ascii="Times New Roman" w:hAnsi="Times New Roman" w:cs="Times New Roman"/>
          <w:sz w:val="24"/>
          <w:szCs w:val="24"/>
        </w:rPr>
      </w:pPr>
    </w:p>
    <w:p w:rsidR="00524E81" w:rsidRDefault="00524E81" w:rsidP="00B04140">
      <w:pPr>
        <w:pStyle w:val="Brezrazmikov"/>
        <w:jc w:val="both"/>
        <w:rPr>
          <w:rFonts w:ascii="Times New Roman" w:hAnsi="Times New Roman" w:cs="Times New Roman"/>
          <w:sz w:val="24"/>
          <w:szCs w:val="24"/>
        </w:rPr>
      </w:pPr>
      <w:r>
        <w:rPr>
          <w:rFonts w:ascii="Times New Roman" w:hAnsi="Times New Roman" w:cs="Times New Roman"/>
          <w:sz w:val="24"/>
          <w:szCs w:val="24"/>
        </w:rPr>
        <w:t>Ocenjuje se, da bo z metodo neposredne sklenitve pogodbe dosežen najugodnejši ekonomski učinek prodaje, zato se prodaja primarno poskusi opraviti z navedeno metodo.</w:t>
      </w:r>
    </w:p>
    <w:p w:rsidR="00524E81" w:rsidRDefault="00524E81" w:rsidP="00B04140">
      <w:pPr>
        <w:pStyle w:val="Brezrazmikov"/>
        <w:jc w:val="both"/>
        <w:rPr>
          <w:rFonts w:ascii="Times New Roman" w:hAnsi="Times New Roman" w:cs="Times New Roman"/>
          <w:sz w:val="24"/>
          <w:szCs w:val="24"/>
        </w:rPr>
      </w:pPr>
    </w:p>
    <w:p w:rsidR="00C629FD" w:rsidRDefault="00524E81"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Občina Šenčur bo prodajo predmetnega finančnega premoženja opravila po metodi neposredne sklenitve pogodbe, na podlagi določila 2. točke 60. člena Uredbe, ki določa, da se kapitalske naložbe lahko prodajo z neposredno pogodbo, če kapitalska naložba predstavlja manjši delež v pravni osebi in ocenjena vrednost te naložbe ne presega 600.000,00 EUR, </w:t>
      </w:r>
      <w:r w:rsidR="00C629FD">
        <w:rPr>
          <w:rFonts w:ascii="Times New Roman" w:hAnsi="Times New Roman" w:cs="Times New Roman"/>
          <w:sz w:val="24"/>
          <w:szCs w:val="24"/>
        </w:rPr>
        <w:t>pa naložba ni prodana po ceni, ki bi bila manjša od ocenjene vrednosti te naložbe.</w:t>
      </w:r>
    </w:p>
    <w:p w:rsidR="00C629FD" w:rsidRDefault="00C629FD"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V postopku prisilne poravnave, ki se vodi pred Okrožnim </w:t>
      </w:r>
      <w:r w:rsidR="00025AA9">
        <w:rPr>
          <w:rFonts w:ascii="Times New Roman" w:hAnsi="Times New Roman" w:cs="Times New Roman"/>
          <w:sz w:val="24"/>
          <w:szCs w:val="24"/>
        </w:rPr>
        <w:t xml:space="preserve">sodiščem v Ljubljani, pod opr. št. 2868/2015, nad družbo Sava </w:t>
      </w:r>
      <w:proofErr w:type="spellStart"/>
      <w:r w:rsidR="00025AA9">
        <w:rPr>
          <w:rFonts w:ascii="Times New Roman" w:hAnsi="Times New Roman" w:cs="Times New Roman"/>
          <w:sz w:val="24"/>
          <w:szCs w:val="24"/>
        </w:rPr>
        <w:t>d.d</w:t>
      </w:r>
      <w:proofErr w:type="spellEnd"/>
      <w:r w:rsidR="00025AA9">
        <w:rPr>
          <w:rFonts w:ascii="Times New Roman" w:hAnsi="Times New Roman" w:cs="Times New Roman"/>
          <w:sz w:val="24"/>
          <w:szCs w:val="24"/>
        </w:rPr>
        <w:t xml:space="preserve">. je bilo podano Poročilo o oceni vrednosti 1 navadne delnice Gorenjske banke </w:t>
      </w:r>
      <w:proofErr w:type="spellStart"/>
      <w:r w:rsidR="00025AA9">
        <w:rPr>
          <w:rFonts w:ascii="Times New Roman" w:hAnsi="Times New Roman" w:cs="Times New Roman"/>
          <w:sz w:val="24"/>
          <w:szCs w:val="24"/>
        </w:rPr>
        <w:t>d.d</w:t>
      </w:r>
      <w:proofErr w:type="spellEnd"/>
      <w:r w:rsidR="00025AA9">
        <w:rPr>
          <w:rFonts w:ascii="Times New Roman" w:hAnsi="Times New Roman" w:cs="Times New Roman"/>
          <w:sz w:val="24"/>
          <w:szCs w:val="24"/>
        </w:rPr>
        <w:t xml:space="preserve">., Kranj na dan 31.03.2015, ki jo je pripravil pooblaščeni cenilec s certifikatom Slovenskega inštituta za revizijo in ocenjevanje vrednosti podjetij, družba BDO Svetovanje d.o.o., in ki je javno dostopno na spletni strani AJPES. Iz navedenega poročila izhaja, </w:t>
      </w:r>
      <w:r w:rsidR="009F1F1E">
        <w:rPr>
          <w:rFonts w:ascii="Times New Roman" w:hAnsi="Times New Roman" w:cs="Times New Roman"/>
          <w:sz w:val="24"/>
          <w:szCs w:val="24"/>
        </w:rPr>
        <w:t>da se ocenjena tržna</w:t>
      </w:r>
      <w:r w:rsidR="00927F61">
        <w:rPr>
          <w:rFonts w:ascii="Times New Roman" w:hAnsi="Times New Roman" w:cs="Times New Roman"/>
          <w:sz w:val="24"/>
          <w:szCs w:val="24"/>
        </w:rPr>
        <w:t xml:space="preserve"> vrednost Gorenjske banke </w:t>
      </w:r>
      <w:proofErr w:type="spellStart"/>
      <w:r w:rsidR="00927F61">
        <w:rPr>
          <w:rFonts w:ascii="Times New Roman" w:hAnsi="Times New Roman" w:cs="Times New Roman"/>
          <w:sz w:val="24"/>
          <w:szCs w:val="24"/>
        </w:rPr>
        <w:t>d.d</w:t>
      </w:r>
      <w:proofErr w:type="spellEnd"/>
      <w:r w:rsidR="00927F61">
        <w:rPr>
          <w:rFonts w:ascii="Times New Roman" w:hAnsi="Times New Roman" w:cs="Times New Roman"/>
          <w:sz w:val="24"/>
          <w:szCs w:val="24"/>
        </w:rPr>
        <w:t>., Kranj</w:t>
      </w:r>
      <w:r w:rsidR="009F1F1E">
        <w:rPr>
          <w:rFonts w:ascii="Times New Roman" w:hAnsi="Times New Roman" w:cs="Times New Roman"/>
          <w:sz w:val="24"/>
          <w:szCs w:val="24"/>
        </w:rPr>
        <w:t xml:space="preserve"> na dan 31.03.2015, ugotovljena na podlagi metode diskontiranega denarnega toka in metode primerljivih kotirajočih bank nahaja v razponu med 359,00 EUR in 369,00 EUR za delnico z najbolj verjetno srednjo vrednostjo v višini 364,00 EUR, medtem ko se likvidacijska vrednost nahaja v razponu med 294,00 EUR in 303,00 EUR za delnico z najbolj verjetno srednjo vrednostjo 298,00 EUR.</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Upoštevajoč zgoraj navedeno znaša ocenjena vrednost deleža Občine Šenčur v Gorenjski banki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Kranj, na dan 31.03.2015, v višini 58.408,00 EUR oziroma 298,00 EUR na delnico. </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Okvirno ocenjeni stroški neposredne prodaje se gibljejo okrog 2-5% prodajne cene.</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Ocenjuje se, da bo z izbrano metodo prodaje dosežen najugodnejši ekonomski učinek prodaje.</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V primeru, da izvedba prodaje s sklenitvijo neposredne pogodbe ne bi bila uspešna, se kot naslednja metoda prodaje lahko uporabi javno zbiranje ponudb. Edini kriterij izbora na javnem zbiranju ponudb je ponujena cena. Poziv za javno zbiranje ponudb se objavi v Uradnem listu RS, kratko obvestilo o objavi razpisa ali celoten razpis pa se lahko objavi tudi v drugih medijih.</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Kot tretja metoda, ki se lahko uporabi v primeru, da ne bi bila uspešna metoda neposredne sklenitve pogodbe, niti prodaj po metodi javnega zbiranja ponudb, je metoda javne dražbe. Javna dražba se objavi v Uradnem listu RS, kratko obvestilo o objavi razpisa ali celoten razpis pa se lahko objavi tudi v drugih medijih.</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Predviden časovni okvir:</w:t>
      </w:r>
    </w:p>
    <w:p w:rsidR="009F1F1E" w:rsidRDefault="009F1F1E" w:rsidP="00B04140">
      <w:pPr>
        <w:pStyle w:val="Brezrazmikov"/>
        <w:numPr>
          <w:ilvl w:val="0"/>
          <w:numId w:val="6"/>
        </w:numPr>
        <w:jc w:val="both"/>
        <w:rPr>
          <w:rFonts w:ascii="Times New Roman" w:hAnsi="Times New Roman" w:cs="Times New Roman"/>
          <w:sz w:val="24"/>
          <w:szCs w:val="24"/>
        </w:rPr>
      </w:pPr>
      <w:r>
        <w:rPr>
          <w:rFonts w:ascii="Times New Roman" w:hAnsi="Times New Roman" w:cs="Times New Roman"/>
          <w:sz w:val="24"/>
          <w:szCs w:val="24"/>
        </w:rPr>
        <w:t>prodajna pogodba bi se predvidoma sklenila v obdobju do konca leta 2016.</w:t>
      </w:r>
    </w:p>
    <w:p w:rsidR="009F1F1E" w:rsidRDefault="009F1F1E" w:rsidP="00B04140">
      <w:pPr>
        <w:pStyle w:val="Brezrazmikov"/>
        <w:jc w:val="both"/>
        <w:rPr>
          <w:rFonts w:ascii="Times New Roman" w:hAnsi="Times New Roman" w:cs="Times New Roman"/>
          <w:sz w:val="24"/>
          <w:szCs w:val="24"/>
        </w:rPr>
      </w:pPr>
    </w:p>
    <w:p w:rsidR="009F1F1E" w:rsidRPr="00D31D95" w:rsidRDefault="009F1F1E" w:rsidP="00D31D95">
      <w:pPr>
        <w:pStyle w:val="Brezrazmikov"/>
        <w:numPr>
          <w:ilvl w:val="0"/>
          <w:numId w:val="13"/>
        </w:numPr>
        <w:jc w:val="both"/>
        <w:rPr>
          <w:rFonts w:ascii="Times New Roman" w:hAnsi="Times New Roman" w:cs="Times New Roman"/>
          <w:b/>
          <w:sz w:val="24"/>
          <w:szCs w:val="24"/>
        </w:rPr>
      </w:pPr>
      <w:r w:rsidRPr="00D31D95">
        <w:rPr>
          <w:rFonts w:ascii="Times New Roman" w:hAnsi="Times New Roman" w:cs="Times New Roman"/>
          <w:b/>
          <w:sz w:val="24"/>
          <w:szCs w:val="24"/>
        </w:rPr>
        <w:t>OBRAZLOŽITEV PRIPRAVLJALNIH DEJANJ</w:t>
      </w:r>
    </w:p>
    <w:p w:rsidR="009F1F1E" w:rsidRDefault="009F1F1E" w:rsidP="00B04140">
      <w:pPr>
        <w:pStyle w:val="Brezrazmikov"/>
        <w:jc w:val="both"/>
        <w:rPr>
          <w:rFonts w:ascii="Times New Roman" w:hAnsi="Times New Roman" w:cs="Times New Roman"/>
          <w:sz w:val="24"/>
          <w:szCs w:val="24"/>
        </w:rPr>
      </w:pPr>
    </w:p>
    <w:p w:rsidR="009F1F1E" w:rsidRDefault="009F1F1E"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Glede na to, da kapitalska naložba Občine Šenčur predstavlja le majhen delež v osnovnem kapitalu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Kranj in da znaša ocenjena vrednost kapitalske naložbe oziroma delnic </w:t>
      </w:r>
      <w:r w:rsidR="008A09B8">
        <w:rPr>
          <w:rFonts w:ascii="Times New Roman" w:hAnsi="Times New Roman" w:cs="Times New Roman"/>
          <w:sz w:val="24"/>
          <w:szCs w:val="24"/>
        </w:rPr>
        <w:t>58.408,00 EUR, skrbnega finančnega, pravnega in organizacijskega pregleda te družbe za zadnje tri leta v skladu z določbo 24. člena Uredbe ni potrebno opraviti.</w:t>
      </w:r>
    </w:p>
    <w:p w:rsidR="008A09B8" w:rsidRDefault="008A09B8" w:rsidP="00B04140">
      <w:pPr>
        <w:pStyle w:val="Brezrazmikov"/>
        <w:jc w:val="both"/>
        <w:rPr>
          <w:rFonts w:ascii="Times New Roman" w:hAnsi="Times New Roman" w:cs="Times New Roman"/>
          <w:sz w:val="24"/>
          <w:szCs w:val="24"/>
        </w:rPr>
      </w:pPr>
    </w:p>
    <w:p w:rsidR="008A09B8" w:rsidRDefault="008A09B8"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Komisija že razpolaga s Poročilom o oceni vrednosti 1 navadne delnice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 na dan 31.03.2015, ki jo je dne 15.09.2015 pripravila družba BDO Svetovanje d.o.o. oziroma pooblaščeni ocenjevalci vrednosti podjetij, v postopku prisilne poravnave, ki se vodi pred Okrožnim sodiščem v Ljubljani, po</w:t>
      </w:r>
      <w:r w:rsidR="00927F61">
        <w:rPr>
          <w:rFonts w:ascii="Times New Roman" w:hAnsi="Times New Roman" w:cs="Times New Roman"/>
          <w:sz w:val="24"/>
          <w:szCs w:val="24"/>
        </w:rPr>
        <w:t>d opr. št. 2868/2015, nad družbo</w:t>
      </w:r>
      <w:r>
        <w:rPr>
          <w:rFonts w:ascii="Times New Roman" w:hAnsi="Times New Roman" w:cs="Times New Roman"/>
          <w:sz w:val="24"/>
          <w:szCs w:val="24"/>
        </w:rPr>
        <w:t xml:space="preserve"> Sava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in je javno dostopno na spletni strani AJPES. Glede na to, da že iz navedenega poročila izhaja, da se ocenjena tržna vrednost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 na dan 31.03.2015, ugotovljena na podlagi metode diskontiranega denarnega toka in metode primerljivih kotirajočih banka nahaja v razponu med 359,00 EUR in 369,00 EUR za delnico z najbolj verjetno srednjo vrednostjo v višini 364,00 EUR, medtem ko se likvidacijska vrednost nahaja v razponu med 294,00 EUR in 303,00 EUR za delnico z najbolj verjetno srednjo vrednostjo 298,00 EUR, komisija ugotavlja, da bi bili stroški nove cenitve nesorazmerni z vrednostjo premoženja, s katerim se razpolaga.</w:t>
      </w:r>
    </w:p>
    <w:p w:rsidR="008A09B8" w:rsidRDefault="008A09B8" w:rsidP="00B04140">
      <w:pPr>
        <w:pStyle w:val="Brezrazmikov"/>
        <w:jc w:val="both"/>
        <w:rPr>
          <w:rFonts w:ascii="Times New Roman" w:hAnsi="Times New Roman" w:cs="Times New Roman"/>
          <w:sz w:val="24"/>
          <w:szCs w:val="24"/>
        </w:rPr>
      </w:pPr>
    </w:p>
    <w:p w:rsidR="008A09B8" w:rsidRDefault="008A09B8"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Ocenjena vrednost deleža Občine Šenčur v Gorenjski banki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Kranj, </w:t>
      </w:r>
      <w:r w:rsidR="00927F61">
        <w:rPr>
          <w:rFonts w:ascii="Times New Roman" w:hAnsi="Times New Roman" w:cs="Times New Roman"/>
          <w:sz w:val="24"/>
          <w:szCs w:val="24"/>
        </w:rPr>
        <w:t xml:space="preserve">znaša </w:t>
      </w:r>
      <w:r>
        <w:rPr>
          <w:rFonts w:ascii="Times New Roman" w:hAnsi="Times New Roman" w:cs="Times New Roman"/>
          <w:sz w:val="24"/>
          <w:szCs w:val="24"/>
        </w:rPr>
        <w:t>na dan 31.03.2015, v višini 58.408,00 EUR oziroma 298,00 EUR na delnico.</w:t>
      </w:r>
    </w:p>
    <w:p w:rsidR="008A09B8" w:rsidRDefault="008A09B8" w:rsidP="00B04140">
      <w:pPr>
        <w:pStyle w:val="Brezrazmikov"/>
        <w:jc w:val="both"/>
        <w:rPr>
          <w:rFonts w:ascii="Times New Roman" w:hAnsi="Times New Roman" w:cs="Times New Roman"/>
          <w:sz w:val="24"/>
          <w:szCs w:val="24"/>
        </w:rPr>
      </w:pPr>
    </w:p>
    <w:p w:rsidR="008A09B8" w:rsidRDefault="008A09B8" w:rsidP="00B04140">
      <w:pPr>
        <w:pStyle w:val="Brezrazmikov"/>
        <w:jc w:val="both"/>
        <w:rPr>
          <w:rFonts w:ascii="Times New Roman" w:hAnsi="Times New Roman" w:cs="Times New Roman"/>
          <w:sz w:val="24"/>
          <w:szCs w:val="24"/>
        </w:rPr>
      </w:pPr>
      <w:r>
        <w:rPr>
          <w:rFonts w:ascii="Times New Roman" w:hAnsi="Times New Roman" w:cs="Times New Roman"/>
          <w:sz w:val="24"/>
          <w:szCs w:val="24"/>
        </w:rPr>
        <w:t>V kolikor bi se v teku postopka prodaje premoženja pokazalo, da je potrebna izvedba nove cenitve in da stroški le te ne bodo nesorazmerni z vrednostjo premoženja, s katerim se razpolaga, pa bo komisija poskrbela, da se bo finančno premoženje ocenilo.</w:t>
      </w: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Po sprejetju posameznega programa prodaje finančnega premoženja, bo komisija sodelovala pri sklenitvi neposredne pogodbe.</w:t>
      </w:r>
    </w:p>
    <w:p w:rsidR="00B04140" w:rsidRDefault="00B04140" w:rsidP="00B04140">
      <w:pPr>
        <w:pStyle w:val="Brezrazmikov"/>
        <w:jc w:val="both"/>
        <w:rPr>
          <w:rFonts w:ascii="Times New Roman" w:hAnsi="Times New Roman" w:cs="Times New Roman"/>
          <w:sz w:val="24"/>
          <w:szCs w:val="24"/>
        </w:rPr>
      </w:pPr>
    </w:p>
    <w:p w:rsidR="00D31D95" w:rsidRDefault="00D31D95" w:rsidP="00B04140">
      <w:pPr>
        <w:pStyle w:val="Brezrazmikov"/>
        <w:jc w:val="both"/>
        <w:rPr>
          <w:rFonts w:ascii="Times New Roman" w:hAnsi="Times New Roman" w:cs="Times New Roman"/>
          <w:sz w:val="24"/>
          <w:szCs w:val="24"/>
        </w:rPr>
      </w:pPr>
    </w:p>
    <w:p w:rsidR="00D31D95" w:rsidRDefault="00D31D95" w:rsidP="00B04140">
      <w:pPr>
        <w:pStyle w:val="Brezrazmikov"/>
        <w:jc w:val="both"/>
        <w:rPr>
          <w:rFonts w:ascii="Times New Roman" w:hAnsi="Times New Roman" w:cs="Times New Roman"/>
          <w:sz w:val="24"/>
          <w:szCs w:val="24"/>
        </w:rPr>
      </w:pPr>
    </w:p>
    <w:p w:rsidR="00B04140" w:rsidRPr="00D31D95" w:rsidRDefault="00B04140" w:rsidP="00B04140">
      <w:pPr>
        <w:pStyle w:val="Brezrazmikov"/>
        <w:jc w:val="both"/>
        <w:rPr>
          <w:rFonts w:ascii="Times New Roman" w:hAnsi="Times New Roman" w:cs="Times New Roman"/>
          <w:b/>
          <w:sz w:val="24"/>
          <w:szCs w:val="24"/>
        </w:rPr>
      </w:pPr>
      <w:r w:rsidRPr="00D31D95">
        <w:rPr>
          <w:rFonts w:ascii="Times New Roman" w:hAnsi="Times New Roman" w:cs="Times New Roman"/>
          <w:b/>
          <w:sz w:val="24"/>
          <w:szCs w:val="24"/>
        </w:rPr>
        <w:t>Občinskemu svetu občine Šenčur predlagam, da sprejme naslednja SKLEPA:</w:t>
      </w: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Sprejme se posamezni program prodaje premoženja v lasti Občine Šenčur, št. 478-24/201-2, z dne 01.06.2016, v katerem je predvidena prodaja 196 delnic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w:t>
      </w: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Občina Šenčur proda delnice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Kranj, po prodajni ceni, ki ne sme biti manjša od ocenjene vrednosti te naložbe.</w:t>
      </w:r>
    </w:p>
    <w:p w:rsidR="00B04140" w:rsidRDefault="00B04140" w:rsidP="00B04140">
      <w:pPr>
        <w:pStyle w:val="Odstavekseznama"/>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Pripravil: Kavčič Anže</w:t>
      </w: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Komisija za vodenje postopka</w:t>
      </w: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prodaje delnic Gorenjske banke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Predsednica komisije: Marija Cankar</w:t>
      </w:r>
      <w:r>
        <w:rPr>
          <w:rFonts w:ascii="Times New Roman" w:hAnsi="Times New Roman" w:cs="Times New Roman"/>
          <w:sz w:val="24"/>
          <w:szCs w:val="24"/>
        </w:rPr>
        <w:tab/>
      </w:r>
      <w:r>
        <w:rPr>
          <w:rFonts w:ascii="Times New Roman" w:hAnsi="Times New Roman" w:cs="Times New Roman"/>
          <w:sz w:val="24"/>
          <w:szCs w:val="24"/>
        </w:rPr>
        <w:tab/>
      </w: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Ciril Kozjek</w:t>
      </w: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župan</w:t>
      </w: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p>
    <w:p w:rsidR="00B04140" w:rsidRDefault="00B04140" w:rsidP="00B04140">
      <w:pPr>
        <w:pStyle w:val="Brezrazmikov"/>
        <w:jc w:val="both"/>
        <w:rPr>
          <w:rFonts w:ascii="Times New Roman" w:hAnsi="Times New Roman" w:cs="Times New Roman"/>
          <w:sz w:val="24"/>
          <w:szCs w:val="24"/>
        </w:rPr>
      </w:pPr>
      <w:r>
        <w:rPr>
          <w:rFonts w:ascii="Times New Roman" w:hAnsi="Times New Roman" w:cs="Times New Roman"/>
          <w:sz w:val="24"/>
          <w:szCs w:val="24"/>
        </w:rPr>
        <w:t>Priloga:</w:t>
      </w:r>
    </w:p>
    <w:p w:rsidR="00B04140" w:rsidRDefault="00B04140" w:rsidP="00B04140">
      <w:pPr>
        <w:pStyle w:val="Brezrazmikov"/>
        <w:numPr>
          <w:ilvl w:val="0"/>
          <w:numId w:val="3"/>
        </w:numPr>
        <w:jc w:val="both"/>
        <w:rPr>
          <w:rFonts w:ascii="Times New Roman" w:hAnsi="Times New Roman" w:cs="Times New Roman"/>
          <w:sz w:val="24"/>
          <w:szCs w:val="24"/>
        </w:rPr>
      </w:pPr>
      <w:r>
        <w:rPr>
          <w:rFonts w:ascii="Times New Roman" w:hAnsi="Times New Roman" w:cs="Times New Roman"/>
          <w:sz w:val="24"/>
          <w:szCs w:val="24"/>
        </w:rPr>
        <w:t>Zbirni izpis stanja na računih vrednostnih papirjev v centralnem registru na dan 31.12.2015 z dne 05.01.2016;</w:t>
      </w:r>
    </w:p>
    <w:p w:rsidR="001C736D" w:rsidRPr="001C736D" w:rsidRDefault="001C736D" w:rsidP="00B04140">
      <w:pPr>
        <w:pStyle w:val="Brezrazmikov"/>
        <w:jc w:val="both"/>
        <w:rPr>
          <w:rFonts w:ascii="Times New Roman" w:hAnsi="Times New Roman" w:cs="Times New Roman"/>
          <w:sz w:val="24"/>
          <w:szCs w:val="24"/>
        </w:rPr>
      </w:pPr>
    </w:p>
    <w:p w:rsidR="00C4398E" w:rsidRDefault="00C4398E" w:rsidP="00B04140">
      <w:pPr>
        <w:pStyle w:val="Brezrazmikov"/>
        <w:jc w:val="both"/>
        <w:rPr>
          <w:rFonts w:ascii="Times New Roman" w:hAnsi="Times New Roman" w:cs="Times New Roman"/>
          <w:sz w:val="24"/>
          <w:szCs w:val="24"/>
        </w:rPr>
      </w:pPr>
    </w:p>
    <w:p w:rsidR="00604501" w:rsidRDefault="00604501" w:rsidP="00B04140">
      <w:pPr>
        <w:pStyle w:val="Brezrazmikov"/>
        <w:jc w:val="both"/>
        <w:rPr>
          <w:rFonts w:ascii="Times New Roman" w:hAnsi="Times New Roman" w:cs="Times New Roman"/>
          <w:sz w:val="24"/>
          <w:szCs w:val="24"/>
        </w:rPr>
      </w:pPr>
    </w:p>
    <w:p w:rsidR="00D31D95" w:rsidRDefault="00D31D95" w:rsidP="00B04140">
      <w:pPr>
        <w:pStyle w:val="Brezrazmikov"/>
        <w:jc w:val="both"/>
        <w:rPr>
          <w:rFonts w:ascii="Times New Roman" w:hAnsi="Times New Roman" w:cs="Times New Roman"/>
          <w:sz w:val="24"/>
          <w:szCs w:val="24"/>
        </w:rPr>
      </w:pPr>
    </w:p>
    <w:p w:rsidR="00D31D95" w:rsidRDefault="00D31D95" w:rsidP="00D31D95">
      <w:pPr>
        <w:jc w:val="both"/>
      </w:pPr>
    </w:p>
    <w:p w:rsidR="00D31D95" w:rsidRDefault="00D31D95" w:rsidP="00D31D95">
      <w:pPr>
        <w:jc w:val="both"/>
      </w:pPr>
    </w:p>
    <w:p w:rsidR="00D31D95" w:rsidRDefault="00D31D95" w:rsidP="00D31D95">
      <w:pPr>
        <w:jc w:val="both"/>
      </w:pPr>
    </w:p>
    <w:p w:rsidR="00D31D95" w:rsidRDefault="00D31D95" w:rsidP="00D31D95">
      <w:pPr>
        <w:jc w:val="both"/>
      </w:pPr>
    </w:p>
    <w:p w:rsidR="00D31D95" w:rsidRDefault="00D31D95" w:rsidP="00D31D95">
      <w:pPr>
        <w:jc w:val="both"/>
      </w:pPr>
    </w:p>
    <w:p w:rsidR="00D31D95" w:rsidRPr="003973EB" w:rsidRDefault="00D31D95" w:rsidP="00B04140">
      <w:pPr>
        <w:pStyle w:val="Brezrazmikov"/>
        <w:jc w:val="both"/>
        <w:rPr>
          <w:rFonts w:ascii="Times New Roman" w:hAnsi="Times New Roman" w:cs="Times New Roman"/>
          <w:sz w:val="24"/>
          <w:szCs w:val="24"/>
        </w:rPr>
      </w:pPr>
    </w:p>
    <w:sectPr w:rsidR="00D31D95" w:rsidRPr="0039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367"/>
    <w:multiLevelType w:val="hybridMultilevel"/>
    <w:tmpl w:val="FBBE5B04"/>
    <w:lvl w:ilvl="0" w:tplc="6E30B0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6F5C22"/>
    <w:multiLevelType w:val="hybridMultilevel"/>
    <w:tmpl w:val="1ED6585A"/>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C1C0D"/>
    <w:multiLevelType w:val="hybridMultilevel"/>
    <w:tmpl w:val="A77250E4"/>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9F02E1"/>
    <w:multiLevelType w:val="hybridMultilevel"/>
    <w:tmpl w:val="11C4F3E6"/>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216606"/>
    <w:multiLevelType w:val="hybridMultilevel"/>
    <w:tmpl w:val="262823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9C5A03"/>
    <w:multiLevelType w:val="hybridMultilevel"/>
    <w:tmpl w:val="69C421B0"/>
    <w:lvl w:ilvl="0" w:tplc="E11C7EC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4A4735"/>
    <w:multiLevelType w:val="hybridMultilevel"/>
    <w:tmpl w:val="D98C540A"/>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435724"/>
    <w:multiLevelType w:val="hybridMultilevel"/>
    <w:tmpl w:val="17AA55F4"/>
    <w:lvl w:ilvl="0" w:tplc="12EC68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5371C3"/>
    <w:multiLevelType w:val="hybridMultilevel"/>
    <w:tmpl w:val="CA48CA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5E67EC"/>
    <w:multiLevelType w:val="hybridMultilevel"/>
    <w:tmpl w:val="3AC28704"/>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850134"/>
    <w:multiLevelType w:val="hybridMultilevel"/>
    <w:tmpl w:val="9620F938"/>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C62C71"/>
    <w:multiLevelType w:val="hybridMultilevel"/>
    <w:tmpl w:val="660A1786"/>
    <w:lvl w:ilvl="0" w:tplc="E11C7E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118730D"/>
    <w:multiLevelType w:val="hybridMultilevel"/>
    <w:tmpl w:val="61AEB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
  </w:num>
  <w:num w:numId="5">
    <w:abstractNumId w:val="11"/>
  </w:num>
  <w:num w:numId="6">
    <w:abstractNumId w:val="9"/>
  </w:num>
  <w:num w:numId="7">
    <w:abstractNumId w:val="2"/>
  </w:num>
  <w:num w:numId="8">
    <w:abstractNumId w:val="6"/>
  </w:num>
  <w:num w:numId="9">
    <w:abstractNumId w:val="5"/>
  </w:num>
  <w:num w:numId="10">
    <w:abstractNumId w:val="1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A8"/>
    <w:rsid w:val="00025AA9"/>
    <w:rsid w:val="001B59EF"/>
    <w:rsid w:val="001C736D"/>
    <w:rsid w:val="003973EB"/>
    <w:rsid w:val="00524E81"/>
    <w:rsid w:val="005E21F3"/>
    <w:rsid w:val="00604501"/>
    <w:rsid w:val="008219B5"/>
    <w:rsid w:val="008A09B8"/>
    <w:rsid w:val="00927F61"/>
    <w:rsid w:val="009F1F1E"/>
    <w:rsid w:val="00B04140"/>
    <w:rsid w:val="00B2585A"/>
    <w:rsid w:val="00BD0DA8"/>
    <w:rsid w:val="00C4398E"/>
    <w:rsid w:val="00C629FD"/>
    <w:rsid w:val="00D31D95"/>
    <w:rsid w:val="00D8686F"/>
    <w:rsid w:val="00F57CD3"/>
    <w:rsid w:val="00FB6C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7FDD4-4958-45BD-9B4E-64F629D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973EB"/>
    <w:pPr>
      <w:spacing w:after="0" w:line="240" w:lineRule="auto"/>
    </w:pPr>
  </w:style>
  <w:style w:type="paragraph" w:customStyle="1" w:styleId="len">
    <w:name w:val="len"/>
    <w:basedOn w:val="Navaden"/>
    <w:rsid w:val="00C439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C439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439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C439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C4398E"/>
  </w:style>
  <w:style w:type="character" w:styleId="Hiperpovezava">
    <w:name w:val="Hyperlink"/>
    <w:basedOn w:val="Privzetapisavaodstavka"/>
    <w:uiPriority w:val="99"/>
    <w:semiHidden/>
    <w:unhideWhenUsed/>
    <w:rsid w:val="00C4398E"/>
    <w:rPr>
      <w:color w:val="0000FF"/>
      <w:u w:val="single"/>
    </w:rPr>
  </w:style>
  <w:style w:type="paragraph" w:styleId="Odstavekseznama">
    <w:name w:val="List Paragraph"/>
    <w:basedOn w:val="Navaden"/>
    <w:uiPriority w:val="34"/>
    <w:qFormat/>
    <w:rsid w:val="00B04140"/>
    <w:pPr>
      <w:ind w:left="720"/>
      <w:contextualSpacing/>
    </w:pPr>
  </w:style>
  <w:style w:type="paragraph" w:styleId="Glava">
    <w:name w:val="header"/>
    <w:basedOn w:val="Navaden"/>
    <w:link w:val="GlavaZnak"/>
    <w:rsid w:val="00D31D95"/>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D31D95"/>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B258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677"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3-21-0433" TargetMode="External"/><Relationship Id="rId26" Type="http://schemas.openxmlformats.org/officeDocument/2006/relationships/hyperlink" Target="http://www.uradni-list.si/1/objava.jsp?sop=2010-01-1847" TargetMode="External"/><Relationship Id="rId3" Type="http://schemas.openxmlformats.org/officeDocument/2006/relationships/settings" Target="settings.xml"/><Relationship Id="rId21" Type="http://schemas.openxmlformats.org/officeDocument/2006/relationships/hyperlink" Target="http://www.uradni-list.si/1/objava.jsp?sop=2015-01-3772" TargetMode="External"/><Relationship Id="rId7" Type="http://schemas.openxmlformats.org/officeDocument/2006/relationships/hyperlink" Target="http://www.uradni-list.si/1/objava.jsp?sop=2013-21-0433" TargetMode="Externa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1-01-0449" TargetMode="External"/><Relationship Id="rId25" Type="http://schemas.openxmlformats.org/officeDocument/2006/relationships/hyperlink" Target="http://www.uradni-list.si/1/objava.jsp?sop=2009-01-2717" TargetMode="Externa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5-01-2277" TargetMode="External"/><Relationship Id="rId1" Type="http://schemas.openxmlformats.org/officeDocument/2006/relationships/numbering" Target="numbering.xml"/><Relationship Id="rId6" Type="http://schemas.openxmlformats.org/officeDocument/2006/relationships/hyperlink" Target="http://www.uradni-list.si/1/objava.jsp?sop=2011-01-0449" TargetMode="External"/><Relationship Id="rId11" Type="http://schemas.openxmlformats.org/officeDocument/2006/relationships/hyperlink" Target="http://www.uradni-list.si/1/objava.jsp?sop=2007-01-4692" TargetMode="External"/><Relationship Id="rId24" Type="http://schemas.openxmlformats.org/officeDocument/2006/relationships/hyperlink" Target="http://www.uradni-list.si/1/objava.jsp?sop=2007-01-4741" TargetMode="External"/><Relationship Id="rId5" Type="http://schemas.openxmlformats.org/officeDocument/2006/relationships/image" Target="media/image1.png"/><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06-01-6108" TargetMode="External"/><Relationship Id="rId28" Type="http://schemas.openxmlformats.org/officeDocument/2006/relationships/theme" Target="theme/theme1.xml"/><Relationship Id="rId10" Type="http://schemas.openxmlformats.org/officeDocument/2006/relationships/hyperlink" Target="http://www.uradni-list.si/1/objava.jsp?sop=2015-01-3772" TargetMode="External"/><Relationship Id="rId19" Type="http://schemas.openxmlformats.org/officeDocument/2006/relationships/hyperlink" Target="http://www.uradni-list.si/1/objava.jsp?sop=2013-01-3677" TargetMode="External"/><Relationship Id="rId4" Type="http://schemas.openxmlformats.org/officeDocument/2006/relationships/webSettings" Target="webSettings.xml"/><Relationship Id="rId9" Type="http://schemas.openxmlformats.org/officeDocument/2006/relationships/hyperlink" Target="http://www.uradni-list.si/1/objava.jsp?sop=2015-01-2277"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03-01-5249"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2374</Words>
  <Characters>13535</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Kavčič</dc:creator>
  <cp:keywords/>
  <dc:description/>
  <cp:lastModifiedBy>Anže Kavčič</cp:lastModifiedBy>
  <cp:revision>8</cp:revision>
  <cp:lastPrinted>2016-05-18T07:30:00Z</cp:lastPrinted>
  <dcterms:created xsi:type="dcterms:W3CDTF">2016-05-12T12:15:00Z</dcterms:created>
  <dcterms:modified xsi:type="dcterms:W3CDTF">2016-05-18T07:47:00Z</dcterms:modified>
</cp:coreProperties>
</file>