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2B5" w:rsidRPr="00244F59" w:rsidRDefault="001B22B5" w:rsidP="001B22B5">
      <w:pPr>
        <w:pStyle w:val="Naslov1"/>
        <w:rPr>
          <w:rFonts w:ascii="Cambria" w:hAnsi="Cambria" w:cs="Arial"/>
          <w:sz w:val="32"/>
          <w:szCs w:val="32"/>
        </w:rPr>
      </w:pPr>
      <w:r w:rsidRPr="00244F59">
        <w:rPr>
          <w:rFonts w:ascii="Cambria" w:hAnsi="Cambria" w:cs="Arial"/>
          <w:sz w:val="32"/>
          <w:szCs w:val="32"/>
        </w:rPr>
        <w:t>OBČINA PREVALJE</w:t>
      </w:r>
    </w:p>
    <w:p w:rsidR="001B22B5" w:rsidRPr="00244F59" w:rsidRDefault="001B22B5" w:rsidP="001B22B5">
      <w:pPr>
        <w:pStyle w:val="Naslov2"/>
        <w:rPr>
          <w:rFonts w:ascii="Cambria" w:hAnsi="Cambria" w:cs="Arial"/>
          <w:sz w:val="22"/>
          <w:szCs w:val="22"/>
        </w:rPr>
      </w:pPr>
      <w:r w:rsidRPr="00244F59">
        <w:rPr>
          <w:rFonts w:ascii="Cambria" w:hAnsi="Cambria" w:cs="Arial"/>
          <w:sz w:val="22"/>
          <w:szCs w:val="22"/>
        </w:rPr>
        <w:t xml:space="preserve">    Trg 2/a, 2391 Prevalje</w:t>
      </w:r>
    </w:p>
    <w:p w:rsidR="001B22B5" w:rsidRPr="00244F59" w:rsidRDefault="001B22B5" w:rsidP="001B22B5">
      <w:pPr>
        <w:jc w:val="both"/>
        <w:rPr>
          <w:rFonts w:ascii="Cambria" w:hAnsi="Cambria" w:cs="Arial"/>
        </w:rPr>
      </w:pPr>
    </w:p>
    <w:p w:rsidR="001B22B5" w:rsidRPr="007D6337" w:rsidRDefault="001B22B5" w:rsidP="001B22B5">
      <w:pPr>
        <w:jc w:val="both"/>
        <w:rPr>
          <w:rFonts w:asciiTheme="minorHAnsi" w:hAnsiTheme="minorHAnsi" w:cs="Arial"/>
        </w:rPr>
      </w:pPr>
      <w:r w:rsidRPr="007D6337">
        <w:rPr>
          <w:rFonts w:asciiTheme="minorHAnsi" w:hAnsiTheme="minorHAnsi" w:cs="Arial"/>
        </w:rPr>
        <w:t xml:space="preserve">Številka:  </w:t>
      </w:r>
      <w:r w:rsidR="002D4057" w:rsidRPr="007D6337">
        <w:rPr>
          <w:rFonts w:asciiTheme="minorHAnsi" w:hAnsiTheme="minorHAnsi"/>
        </w:rPr>
        <w:t>3500-0001/2020</w:t>
      </w:r>
    </w:p>
    <w:p w:rsidR="001B22B5" w:rsidRPr="00745841" w:rsidRDefault="001B22B5" w:rsidP="001B22B5">
      <w:pPr>
        <w:jc w:val="both"/>
        <w:rPr>
          <w:rFonts w:asciiTheme="minorHAnsi" w:hAnsiTheme="minorHAnsi" w:cs="Arial"/>
        </w:rPr>
      </w:pPr>
      <w:r w:rsidRPr="00745841">
        <w:rPr>
          <w:rFonts w:asciiTheme="minorHAnsi" w:hAnsiTheme="minorHAnsi" w:cs="Arial"/>
        </w:rPr>
        <w:t xml:space="preserve">Datum:  </w:t>
      </w:r>
      <w:r w:rsidR="002D4057">
        <w:rPr>
          <w:rFonts w:asciiTheme="minorHAnsi" w:hAnsiTheme="minorHAnsi" w:cs="Arial"/>
        </w:rPr>
        <w:t>20.02.2020</w:t>
      </w:r>
    </w:p>
    <w:p w:rsidR="001B22B5" w:rsidRPr="00745841" w:rsidRDefault="001B22B5" w:rsidP="001B22B5">
      <w:pPr>
        <w:jc w:val="both"/>
        <w:rPr>
          <w:rFonts w:asciiTheme="minorHAnsi" w:hAnsiTheme="minorHAnsi" w:cs="Arial"/>
        </w:rPr>
      </w:pPr>
    </w:p>
    <w:tbl>
      <w:tblPr>
        <w:tblW w:w="0" w:type="auto"/>
        <w:tblLayout w:type="fixed"/>
        <w:tblCellMar>
          <w:left w:w="70" w:type="dxa"/>
          <w:right w:w="70" w:type="dxa"/>
        </w:tblCellMar>
        <w:tblLook w:val="0000" w:firstRow="0" w:lastRow="0" w:firstColumn="0" w:lastColumn="0" w:noHBand="0" w:noVBand="0"/>
      </w:tblPr>
      <w:tblGrid>
        <w:gridCol w:w="3700"/>
        <w:gridCol w:w="5512"/>
      </w:tblGrid>
      <w:tr w:rsidR="001B22B5" w:rsidRPr="00745841" w:rsidTr="003B44BC">
        <w:tc>
          <w:tcPr>
            <w:tcW w:w="3700" w:type="dxa"/>
          </w:tcPr>
          <w:p w:rsidR="001B22B5" w:rsidRPr="00745841" w:rsidRDefault="001B22B5" w:rsidP="003B44BC">
            <w:pPr>
              <w:jc w:val="both"/>
              <w:rPr>
                <w:rFonts w:asciiTheme="minorHAnsi" w:hAnsiTheme="minorHAnsi" w:cs="Arial"/>
                <w:b/>
              </w:rPr>
            </w:pPr>
            <w:r w:rsidRPr="00745841">
              <w:rPr>
                <w:rFonts w:asciiTheme="minorHAnsi" w:hAnsiTheme="minorHAnsi" w:cs="Arial"/>
                <w:b/>
              </w:rPr>
              <w:t>Predlagatelj:</w:t>
            </w:r>
          </w:p>
        </w:tc>
        <w:tc>
          <w:tcPr>
            <w:tcW w:w="5512" w:type="dxa"/>
          </w:tcPr>
          <w:p w:rsidR="001B22B5" w:rsidRPr="00745841" w:rsidRDefault="001B22B5" w:rsidP="003B44BC">
            <w:pPr>
              <w:jc w:val="both"/>
              <w:rPr>
                <w:rFonts w:asciiTheme="minorHAnsi" w:hAnsiTheme="minorHAnsi" w:cs="Arial"/>
                <w:b/>
              </w:rPr>
            </w:pPr>
            <w:r w:rsidRPr="00745841">
              <w:rPr>
                <w:rFonts w:asciiTheme="minorHAnsi" w:hAnsiTheme="minorHAnsi" w:cs="Arial"/>
                <w:b/>
              </w:rPr>
              <w:t>Župan Občine Prevalje</w:t>
            </w:r>
          </w:p>
        </w:tc>
      </w:tr>
    </w:tbl>
    <w:p w:rsidR="001B22B5" w:rsidRPr="00745841" w:rsidRDefault="001B22B5" w:rsidP="001B22B5">
      <w:pPr>
        <w:jc w:val="both"/>
        <w:rPr>
          <w:rFonts w:asciiTheme="minorHAnsi" w:hAnsiTheme="minorHAnsi" w:cs="Arial"/>
        </w:rPr>
      </w:pPr>
    </w:p>
    <w:tbl>
      <w:tblPr>
        <w:tblW w:w="9100" w:type="dxa"/>
        <w:tblLayout w:type="fixed"/>
        <w:tblCellMar>
          <w:left w:w="70" w:type="dxa"/>
          <w:right w:w="70" w:type="dxa"/>
        </w:tblCellMar>
        <w:tblLook w:val="0000" w:firstRow="0" w:lastRow="0" w:firstColumn="0" w:lastColumn="0" w:noHBand="0" w:noVBand="0"/>
      </w:tblPr>
      <w:tblGrid>
        <w:gridCol w:w="3700"/>
        <w:gridCol w:w="5400"/>
      </w:tblGrid>
      <w:tr w:rsidR="001B22B5" w:rsidRPr="00745841" w:rsidTr="003B44BC">
        <w:tc>
          <w:tcPr>
            <w:tcW w:w="3700" w:type="dxa"/>
          </w:tcPr>
          <w:p w:rsidR="001B22B5" w:rsidRPr="00745841" w:rsidRDefault="001B22B5" w:rsidP="003B44BC">
            <w:pPr>
              <w:jc w:val="both"/>
              <w:rPr>
                <w:rFonts w:asciiTheme="minorHAnsi" w:hAnsiTheme="minorHAnsi" w:cs="Arial"/>
                <w:b/>
              </w:rPr>
            </w:pPr>
            <w:r w:rsidRPr="00745841">
              <w:rPr>
                <w:rFonts w:asciiTheme="minorHAnsi" w:hAnsiTheme="minorHAnsi" w:cs="Arial"/>
                <w:b/>
              </w:rPr>
              <w:t>Naslov:</w:t>
            </w:r>
          </w:p>
        </w:tc>
        <w:tc>
          <w:tcPr>
            <w:tcW w:w="5400" w:type="dxa"/>
          </w:tcPr>
          <w:p w:rsidR="001B22B5" w:rsidRPr="00745841" w:rsidRDefault="002D4057" w:rsidP="001B22B5">
            <w:pPr>
              <w:jc w:val="both"/>
              <w:rPr>
                <w:rFonts w:asciiTheme="minorHAnsi" w:hAnsiTheme="minorHAnsi" w:cs="Arial"/>
                <w:b/>
              </w:rPr>
            </w:pPr>
            <w:r w:rsidRPr="002D4057">
              <w:rPr>
                <w:rFonts w:asciiTheme="minorHAnsi" w:hAnsiTheme="minorHAnsi"/>
                <w:b/>
              </w:rPr>
              <w:t>Dokument identifikacije investicijskega dokumenta – DIIP »POVEZANI ZA VSE GENERACIJE«</w:t>
            </w:r>
          </w:p>
        </w:tc>
      </w:tr>
    </w:tbl>
    <w:p w:rsidR="001B22B5" w:rsidRPr="00745841" w:rsidRDefault="001B22B5" w:rsidP="001B22B5">
      <w:pPr>
        <w:jc w:val="both"/>
        <w:rPr>
          <w:rFonts w:asciiTheme="minorHAnsi" w:hAnsiTheme="minorHAnsi" w:cs="Arial"/>
        </w:rPr>
      </w:pPr>
    </w:p>
    <w:tbl>
      <w:tblPr>
        <w:tblW w:w="9212" w:type="dxa"/>
        <w:tblLayout w:type="fixed"/>
        <w:tblCellMar>
          <w:left w:w="70" w:type="dxa"/>
          <w:right w:w="70" w:type="dxa"/>
        </w:tblCellMar>
        <w:tblLook w:val="0000" w:firstRow="0" w:lastRow="0" w:firstColumn="0" w:lastColumn="0" w:noHBand="0" w:noVBand="0"/>
      </w:tblPr>
      <w:tblGrid>
        <w:gridCol w:w="3047"/>
        <w:gridCol w:w="6165"/>
      </w:tblGrid>
      <w:tr w:rsidR="001B22B5" w:rsidRPr="00745841" w:rsidTr="003B44BC">
        <w:tc>
          <w:tcPr>
            <w:tcW w:w="3047" w:type="dxa"/>
          </w:tcPr>
          <w:p w:rsidR="001B22B5" w:rsidRPr="00745841" w:rsidRDefault="001B22B5" w:rsidP="003B44BC">
            <w:pPr>
              <w:jc w:val="both"/>
              <w:rPr>
                <w:rFonts w:asciiTheme="minorHAnsi" w:hAnsiTheme="minorHAnsi" w:cs="Arial"/>
                <w:b/>
              </w:rPr>
            </w:pPr>
            <w:r w:rsidRPr="00745841">
              <w:rPr>
                <w:rFonts w:asciiTheme="minorHAnsi" w:hAnsiTheme="minorHAnsi" w:cs="Arial"/>
                <w:b/>
              </w:rPr>
              <w:t>Namen sprejema dokumenta:</w:t>
            </w:r>
          </w:p>
        </w:tc>
        <w:tc>
          <w:tcPr>
            <w:tcW w:w="6165" w:type="dxa"/>
          </w:tcPr>
          <w:p w:rsidR="002D4057" w:rsidRDefault="001B22B5" w:rsidP="00745841">
            <w:pPr>
              <w:jc w:val="both"/>
              <w:rPr>
                <w:rFonts w:asciiTheme="minorHAnsi" w:hAnsiTheme="minorHAnsi" w:cs="Arial"/>
              </w:rPr>
            </w:pPr>
            <w:r w:rsidRPr="00745841">
              <w:rPr>
                <w:rFonts w:asciiTheme="minorHAnsi" w:hAnsiTheme="minorHAnsi" w:cs="Arial"/>
              </w:rPr>
              <w:t xml:space="preserve">Potrjena </w:t>
            </w:r>
            <w:r w:rsidR="00745841" w:rsidRPr="00745841">
              <w:rPr>
                <w:rFonts w:asciiTheme="minorHAnsi" w:hAnsiTheme="minorHAnsi" w:cs="Arial"/>
              </w:rPr>
              <w:t xml:space="preserve">investicijska dokumentacija je podlaga za </w:t>
            </w:r>
            <w:r w:rsidR="002D4057">
              <w:rPr>
                <w:rFonts w:asciiTheme="minorHAnsi" w:hAnsiTheme="minorHAnsi" w:cs="Arial"/>
              </w:rPr>
              <w:t xml:space="preserve">potrditev projekta na sofinanciranje  oziroma nadaljevanje investicije. </w:t>
            </w:r>
          </w:p>
          <w:p w:rsidR="00745841" w:rsidRPr="00745841" w:rsidRDefault="002D4057" w:rsidP="00745841">
            <w:pPr>
              <w:jc w:val="both"/>
              <w:rPr>
                <w:rFonts w:asciiTheme="minorHAnsi" w:hAnsiTheme="minorHAnsi" w:cs="Arial"/>
              </w:rPr>
            </w:pPr>
            <w:r>
              <w:rPr>
                <w:rFonts w:asciiTheme="minorHAnsi" w:hAnsiTheme="minorHAnsi" w:cs="Arial"/>
              </w:rPr>
              <w:t xml:space="preserve">Nosilec projekta LAS Mežiške doline. V projektu sodelujejo Občine Ravne na Koroškem, </w:t>
            </w:r>
            <w:r w:rsidR="00DF363C">
              <w:rPr>
                <w:rFonts w:asciiTheme="minorHAnsi" w:hAnsiTheme="minorHAnsi" w:cs="Arial"/>
              </w:rPr>
              <w:t xml:space="preserve">Občina Prevalje, Občina Mežica in Občina Črna na Koroškem. </w:t>
            </w:r>
            <w:r w:rsidR="00745841" w:rsidRPr="00745841">
              <w:rPr>
                <w:rFonts w:asciiTheme="minorHAnsi" w:hAnsiTheme="minorHAnsi" w:cs="Arial"/>
              </w:rPr>
              <w:t>Za investicijo</w:t>
            </w:r>
            <w:r w:rsidR="00DF363C">
              <w:rPr>
                <w:rFonts w:asciiTheme="minorHAnsi" w:hAnsiTheme="minorHAnsi" w:cs="Arial"/>
              </w:rPr>
              <w:t xml:space="preserve"> se predvideva sofinanciranje s strani Evropskega kmetijskega sklada za razvoj podeželja  - EKSRP.</w:t>
            </w:r>
          </w:p>
          <w:p w:rsidR="001B22B5" w:rsidRPr="00745841" w:rsidRDefault="001B22B5" w:rsidP="002D4057">
            <w:pPr>
              <w:autoSpaceDE w:val="0"/>
              <w:autoSpaceDN w:val="0"/>
              <w:adjustRightInd w:val="0"/>
              <w:spacing w:line="276" w:lineRule="auto"/>
              <w:jc w:val="both"/>
              <w:rPr>
                <w:rFonts w:asciiTheme="minorHAnsi" w:hAnsiTheme="minorHAnsi" w:cs="Arial"/>
              </w:rPr>
            </w:pPr>
          </w:p>
        </w:tc>
      </w:tr>
    </w:tbl>
    <w:p w:rsidR="001B22B5" w:rsidRPr="00745841" w:rsidRDefault="001B22B5" w:rsidP="001B22B5">
      <w:pPr>
        <w:jc w:val="both"/>
        <w:rPr>
          <w:rFonts w:asciiTheme="minorHAnsi" w:hAnsiTheme="minorHAnsi" w:cs="Arial"/>
        </w:rPr>
      </w:pPr>
    </w:p>
    <w:tbl>
      <w:tblPr>
        <w:tblW w:w="9212" w:type="dxa"/>
        <w:tblLayout w:type="fixed"/>
        <w:tblCellMar>
          <w:left w:w="70" w:type="dxa"/>
          <w:right w:w="70" w:type="dxa"/>
        </w:tblCellMar>
        <w:tblLook w:val="0000" w:firstRow="0" w:lastRow="0" w:firstColumn="0" w:lastColumn="0" w:noHBand="0" w:noVBand="0"/>
      </w:tblPr>
      <w:tblGrid>
        <w:gridCol w:w="3047"/>
        <w:gridCol w:w="6165"/>
      </w:tblGrid>
      <w:tr w:rsidR="001B22B5" w:rsidRPr="00745841" w:rsidTr="003B44BC">
        <w:tc>
          <w:tcPr>
            <w:tcW w:w="3047" w:type="dxa"/>
          </w:tcPr>
          <w:p w:rsidR="001B22B5" w:rsidRPr="00745841" w:rsidRDefault="001B22B5" w:rsidP="003B44BC">
            <w:pPr>
              <w:rPr>
                <w:rFonts w:asciiTheme="minorHAnsi" w:hAnsiTheme="minorHAnsi" w:cs="Arial"/>
                <w:b/>
              </w:rPr>
            </w:pPr>
            <w:r w:rsidRPr="00745841">
              <w:rPr>
                <w:rFonts w:asciiTheme="minorHAnsi" w:hAnsiTheme="minorHAnsi" w:cs="Arial"/>
                <w:b/>
              </w:rPr>
              <w:t>Pravna podlaga za sprejem dokumenta:</w:t>
            </w:r>
          </w:p>
        </w:tc>
        <w:tc>
          <w:tcPr>
            <w:tcW w:w="6165" w:type="dxa"/>
          </w:tcPr>
          <w:p w:rsidR="001B22B5" w:rsidRPr="00745841" w:rsidRDefault="001B22B5" w:rsidP="00745841">
            <w:pPr>
              <w:jc w:val="both"/>
              <w:rPr>
                <w:rFonts w:asciiTheme="minorHAnsi" w:hAnsiTheme="minorHAnsi" w:cs="Arial"/>
              </w:rPr>
            </w:pPr>
            <w:r w:rsidRPr="00745841">
              <w:rPr>
                <w:rFonts w:asciiTheme="minorHAnsi" w:hAnsiTheme="minorHAnsi" w:cs="Arial"/>
              </w:rPr>
              <w:t xml:space="preserve">Uredba  o enotni metodologiji za pripravo in obravnavo investicijske dokumentacije na področju javnih financ (Uradni list RS, št. </w:t>
            </w:r>
            <w:hyperlink r:id="rId7" w:tgtFrame="_blank" w:tooltip="Uredba o enotni metodologiji za pripravo in obravnavo investicijske dokumentacije na področju javnih financ" w:history="1">
              <w:r w:rsidR="00745841" w:rsidRPr="00745841">
                <w:rPr>
                  <w:rStyle w:val="Hiperpovezava"/>
                  <w:rFonts w:asciiTheme="minorHAnsi" w:hAnsiTheme="minorHAnsi" w:cs="Arial"/>
                  <w:bCs/>
                  <w:color w:val="auto"/>
                  <w:u w:val="none"/>
                  <w:shd w:val="clear" w:color="auto" w:fill="FFFFFF"/>
                </w:rPr>
                <w:t>60/06</w:t>
              </w:r>
            </w:hyperlink>
            <w:r w:rsidR="00745841" w:rsidRPr="00745841">
              <w:rPr>
                <w:rFonts w:asciiTheme="minorHAnsi" w:hAnsiTheme="minorHAnsi" w:cs="Arial"/>
                <w:bCs/>
                <w:shd w:val="clear" w:color="auto" w:fill="FFFFFF"/>
              </w:rPr>
              <w:t>, </w:t>
            </w:r>
            <w:hyperlink r:id="rId8" w:tgtFrame="_blank" w:tooltip="Uredba o spremembah in dopolnitvah Uredbe o enotni metodologiji za pripravo in obravnavo investicijske dokumentacije na področju javnih financ" w:history="1">
              <w:r w:rsidR="00745841" w:rsidRPr="00745841">
                <w:rPr>
                  <w:rStyle w:val="Hiperpovezava"/>
                  <w:rFonts w:asciiTheme="minorHAnsi" w:hAnsiTheme="minorHAnsi" w:cs="Arial"/>
                  <w:bCs/>
                  <w:color w:val="auto"/>
                  <w:u w:val="none"/>
                  <w:shd w:val="clear" w:color="auto" w:fill="FFFFFF"/>
                </w:rPr>
                <w:t>54/10</w:t>
              </w:r>
            </w:hyperlink>
            <w:r w:rsidR="00745841" w:rsidRPr="00745841">
              <w:rPr>
                <w:rFonts w:asciiTheme="minorHAnsi" w:hAnsiTheme="minorHAnsi" w:cs="Arial"/>
                <w:bCs/>
                <w:shd w:val="clear" w:color="auto" w:fill="FFFFFF"/>
              </w:rPr>
              <w:t> in </w:t>
            </w:r>
            <w:hyperlink r:id="rId9" w:tgtFrame="_blank" w:tooltip="Uredba o spremembah in dopolnitvah Uredbe o enotni metodologiji za pripravo in obravnavo investicijske dokumentacije na področju javnih financ" w:history="1">
              <w:r w:rsidR="00745841" w:rsidRPr="00745841">
                <w:rPr>
                  <w:rStyle w:val="Hiperpovezava"/>
                  <w:rFonts w:asciiTheme="minorHAnsi" w:hAnsiTheme="minorHAnsi" w:cs="Arial"/>
                  <w:bCs/>
                  <w:color w:val="auto"/>
                  <w:u w:val="none"/>
                  <w:shd w:val="clear" w:color="auto" w:fill="FFFFFF"/>
                </w:rPr>
                <w:t>27/16</w:t>
              </w:r>
            </w:hyperlink>
            <w:r w:rsidR="00745841" w:rsidRPr="00745841">
              <w:rPr>
                <w:rFonts w:asciiTheme="minorHAnsi" w:hAnsiTheme="minorHAnsi" w:cs="Arial"/>
                <w:bCs/>
                <w:shd w:val="clear" w:color="auto" w:fill="FFFFFF"/>
              </w:rPr>
              <w:t>)</w:t>
            </w:r>
            <w:r w:rsidRPr="00745841">
              <w:rPr>
                <w:rFonts w:asciiTheme="minorHAnsi" w:hAnsiTheme="minorHAnsi" w:cs="Arial"/>
              </w:rPr>
              <w:t>.</w:t>
            </w:r>
          </w:p>
        </w:tc>
      </w:tr>
    </w:tbl>
    <w:p w:rsidR="001B22B5" w:rsidRPr="00745841" w:rsidRDefault="001B22B5" w:rsidP="001B22B5">
      <w:pPr>
        <w:jc w:val="both"/>
        <w:rPr>
          <w:rFonts w:asciiTheme="minorHAnsi" w:hAnsiTheme="minorHAnsi" w:cs="Arial"/>
        </w:rPr>
      </w:pPr>
    </w:p>
    <w:p w:rsidR="00745841" w:rsidRDefault="001B22B5" w:rsidP="00745841">
      <w:pPr>
        <w:jc w:val="both"/>
        <w:rPr>
          <w:rFonts w:asciiTheme="minorHAnsi" w:hAnsiTheme="minorHAnsi" w:cs="Arial"/>
        </w:rPr>
      </w:pPr>
      <w:r w:rsidRPr="00745841">
        <w:rPr>
          <w:rFonts w:asciiTheme="minorHAnsi" w:hAnsiTheme="minorHAnsi" w:cs="Arial"/>
          <w:b/>
        </w:rPr>
        <w:t>Finančne posledice sprejetja dokumenta:</w:t>
      </w:r>
    </w:p>
    <w:p w:rsidR="00745841" w:rsidRDefault="00135EA8" w:rsidP="00745841">
      <w:pPr>
        <w:jc w:val="both"/>
        <w:rPr>
          <w:rFonts w:asciiTheme="minorHAnsi" w:hAnsiTheme="minorHAnsi"/>
          <w:color w:val="000000"/>
        </w:rPr>
      </w:pPr>
      <w:r>
        <w:rPr>
          <w:rFonts w:asciiTheme="minorHAnsi" w:hAnsiTheme="minorHAnsi"/>
          <w:color w:val="000000"/>
        </w:rPr>
        <w:t>Financiranje EKSRP ter lastna sredstva:</w:t>
      </w:r>
    </w:p>
    <w:tbl>
      <w:tblPr>
        <w:tblW w:w="9559" w:type="dxa"/>
        <w:tblInd w:w="75" w:type="dxa"/>
        <w:tblLayout w:type="fixed"/>
        <w:tblCellMar>
          <w:left w:w="70" w:type="dxa"/>
          <w:right w:w="70" w:type="dxa"/>
        </w:tblCellMar>
        <w:tblLook w:val="04A0" w:firstRow="1" w:lastRow="0" w:firstColumn="1" w:lastColumn="0" w:noHBand="0" w:noVBand="1"/>
      </w:tblPr>
      <w:tblGrid>
        <w:gridCol w:w="2472"/>
        <w:gridCol w:w="2126"/>
        <w:gridCol w:w="1276"/>
        <w:gridCol w:w="1984"/>
        <w:gridCol w:w="1701"/>
      </w:tblGrid>
      <w:tr w:rsidR="00DF363C" w:rsidRPr="00367DE4" w:rsidTr="00DF363C">
        <w:trPr>
          <w:trHeight w:val="620"/>
        </w:trPr>
        <w:tc>
          <w:tcPr>
            <w:tcW w:w="2472"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DF363C" w:rsidRPr="00367DE4" w:rsidRDefault="00DF363C" w:rsidP="00166B5A">
            <w:pPr>
              <w:rPr>
                <w:rFonts w:cs="Arial"/>
                <w:b/>
                <w:bCs/>
                <w:sz w:val="18"/>
                <w:szCs w:val="18"/>
              </w:rPr>
            </w:pPr>
            <w:r w:rsidRPr="00367DE4">
              <w:rPr>
                <w:rFonts w:cs="Arial"/>
                <w:b/>
                <w:bCs/>
                <w:sz w:val="18"/>
                <w:szCs w:val="18"/>
              </w:rPr>
              <w:t xml:space="preserve">Viri financiranja - </w:t>
            </w:r>
          </w:p>
        </w:tc>
        <w:tc>
          <w:tcPr>
            <w:tcW w:w="2126" w:type="dxa"/>
            <w:tcBorders>
              <w:top w:val="single" w:sz="4" w:space="0" w:color="auto"/>
              <w:left w:val="nil"/>
              <w:bottom w:val="single" w:sz="4" w:space="0" w:color="auto"/>
              <w:right w:val="single" w:sz="4" w:space="0" w:color="auto"/>
            </w:tcBorders>
            <w:shd w:val="clear" w:color="000000" w:fill="C5D9F1"/>
            <w:noWrap/>
            <w:vAlign w:val="bottom"/>
            <w:hideMark/>
          </w:tcPr>
          <w:p w:rsidR="00DF363C" w:rsidRPr="00367DE4" w:rsidRDefault="00DF363C" w:rsidP="00166B5A">
            <w:pPr>
              <w:jc w:val="center"/>
              <w:rPr>
                <w:rFonts w:cs="Arial"/>
                <w:b/>
                <w:bCs/>
                <w:sz w:val="18"/>
                <w:szCs w:val="18"/>
              </w:rPr>
            </w:pPr>
            <w:r w:rsidRPr="00367DE4">
              <w:rPr>
                <w:rFonts w:cs="Arial"/>
                <w:b/>
                <w:bCs/>
                <w:sz w:val="18"/>
                <w:szCs w:val="18"/>
              </w:rPr>
              <w:t>Skupaj v EUR</w:t>
            </w:r>
          </w:p>
        </w:tc>
        <w:tc>
          <w:tcPr>
            <w:tcW w:w="1276" w:type="dxa"/>
            <w:tcBorders>
              <w:top w:val="single" w:sz="4" w:space="0" w:color="auto"/>
              <w:left w:val="nil"/>
              <w:bottom w:val="single" w:sz="4" w:space="0" w:color="auto"/>
              <w:right w:val="single" w:sz="4" w:space="0" w:color="auto"/>
            </w:tcBorders>
            <w:shd w:val="clear" w:color="000000" w:fill="C5D9F1"/>
            <w:noWrap/>
            <w:vAlign w:val="bottom"/>
            <w:hideMark/>
          </w:tcPr>
          <w:p w:rsidR="00DF363C" w:rsidRPr="00367DE4" w:rsidRDefault="00DF363C" w:rsidP="00166B5A">
            <w:pPr>
              <w:jc w:val="center"/>
              <w:rPr>
                <w:rFonts w:cs="Arial"/>
                <w:b/>
                <w:bCs/>
                <w:sz w:val="18"/>
                <w:szCs w:val="18"/>
              </w:rPr>
            </w:pPr>
            <w:r>
              <w:rPr>
                <w:rFonts w:cs="Arial"/>
                <w:b/>
                <w:bCs/>
                <w:sz w:val="18"/>
                <w:szCs w:val="18"/>
              </w:rPr>
              <w:t>EUR v 2020</w:t>
            </w:r>
          </w:p>
        </w:tc>
        <w:tc>
          <w:tcPr>
            <w:tcW w:w="1984" w:type="dxa"/>
            <w:tcBorders>
              <w:top w:val="single" w:sz="4" w:space="0" w:color="auto"/>
              <w:left w:val="nil"/>
              <w:bottom w:val="single" w:sz="4" w:space="0" w:color="auto"/>
              <w:right w:val="single" w:sz="4" w:space="0" w:color="auto"/>
            </w:tcBorders>
            <w:shd w:val="clear" w:color="000000" w:fill="C5D9F1"/>
            <w:noWrap/>
            <w:vAlign w:val="bottom"/>
            <w:hideMark/>
          </w:tcPr>
          <w:p w:rsidR="00DF363C" w:rsidRPr="00367DE4" w:rsidRDefault="00DF363C" w:rsidP="00166B5A">
            <w:pPr>
              <w:jc w:val="center"/>
              <w:rPr>
                <w:rFonts w:cs="Arial"/>
                <w:b/>
                <w:bCs/>
                <w:sz w:val="18"/>
                <w:szCs w:val="18"/>
              </w:rPr>
            </w:pPr>
            <w:r>
              <w:rPr>
                <w:rFonts w:cs="Arial"/>
                <w:b/>
                <w:bCs/>
                <w:sz w:val="18"/>
                <w:szCs w:val="18"/>
              </w:rPr>
              <w:t>EUR v 2021</w:t>
            </w:r>
          </w:p>
        </w:tc>
        <w:tc>
          <w:tcPr>
            <w:tcW w:w="1701" w:type="dxa"/>
            <w:tcBorders>
              <w:top w:val="single" w:sz="4" w:space="0" w:color="auto"/>
              <w:left w:val="nil"/>
              <w:bottom w:val="single" w:sz="4" w:space="0" w:color="auto"/>
              <w:right w:val="single" w:sz="4" w:space="0" w:color="auto"/>
            </w:tcBorders>
            <w:shd w:val="clear" w:color="000000" w:fill="C5D9F1"/>
          </w:tcPr>
          <w:p w:rsidR="00DF363C" w:rsidRDefault="00DF363C" w:rsidP="00166B5A">
            <w:pPr>
              <w:jc w:val="center"/>
              <w:rPr>
                <w:rFonts w:cs="Arial"/>
                <w:b/>
                <w:bCs/>
                <w:sz w:val="18"/>
                <w:szCs w:val="18"/>
              </w:rPr>
            </w:pPr>
          </w:p>
          <w:p w:rsidR="00DF363C" w:rsidRDefault="00DF363C" w:rsidP="00166B5A">
            <w:pPr>
              <w:jc w:val="center"/>
              <w:rPr>
                <w:rFonts w:cs="Arial"/>
                <w:b/>
                <w:bCs/>
                <w:sz w:val="18"/>
                <w:szCs w:val="18"/>
              </w:rPr>
            </w:pPr>
          </w:p>
          <w:p w:rsidR="00DF363C" w:rsidRDefault="00DF363C" w:rsidP="00166B5A">
            <w:pPr>
              <w:jc w:val="center"/>
              <w:rPr>
                <w:rFonts w:cs="Arial"/>
                <w:b/>
                <w:bCs/>
                <w:sz w:val="18"/>
                <w:szCs w:val="18"/>
              </w:rPr>
            </w:pPr>
            <w:r>
              <w:rPr>
                <w:rFonts w:cs="Arial"/>
                <w:b/>
                <w:bCs/>
                <w:sz w:val="18"/>
                <w:szCs w:val="18"/>
              </w:rPr>
              <w:t>EUR v 2022</w:t>
            </w:r>
          </w:p>
        </w:tc>
      </w:tr>
      <w:tr w:rsidR="00DF363C" w:rsidRPr="00367DE4" w:rsidTr="00DF363C">
        <w:trPr>
          <w:trHeight w:val="234"/>
        </w:trPr>
        <w:tc>
          <w:tcPr>
            <w:tcW w:w="2472" w:type="dxa"/>
            <w:tcBorders>
              <w:top w:val="nil"/>
              <w:left w:val="single" w:sz="4" w:space="0" w:color="auto"/>
              <w:bottom w:val="single" w:sz="4" w:space="0" w:color="auto"/>
              <w:right w:val="single" w:sz="4" w:space="0" w:color="auto"/>
            </w:tcBorders>
            <w:shd w:val="clear" w:color="auto" w:fill="D9D9D9"/>
            <w:vAlign w:val="bottom"/>
            <w:hideMark/>
          </w:tcPr>
          <w:p w:rsidR="00DF363C" w:rsidRPr="00367DE4" w:rsidRDefault="00DF363C" w:rsidP="00166B5A">
            <w:pPr>
              <w:rPr>
                <w:rFonts w:cs="Arial"/>
                <w:b/>
                <w:bCs/>
                <w:sz w:val="18"/>
                <w:szCs w:val="18"/>
              </w:rPr>
            </w:pPr>
          </w:p>
        </w:tc>
        <w:tc>
          <w:tcPr>
            <w:tcW w:w="2126" w:type="dxa"/>
            <w:tcBorders>
              <w:top w:val="nil"/>
              <w:left w:val="nil"/>
              <w:bottom w:val="single" w:sz="4" w:space="0" w:color="auto"/>
              <w:right w:val="single" w:sz="4" w:space="0" w:color="auto"/>
            </w:tcBorders>
            <w:shd w:val="clear" w:color="auto" w:fill="D9D9D9"/>
            <w:noWrap/>
            <w:vAlign w:val="bottom"/>
            <w:hideMark/>
          </w:tcPr>
          <w:p w:rsidR="00DF363C" w:rsidRPr="00367DE4" w:rsidRDefault="00DF363C" w:rsidP="00166B5A">
            <w:pPr>
              <w:jc w:val="center"/>
              <w:rPr>
                <w:rFonts w:cs="Arial"/>
                <w:b/>
                <w:bCs/>
                <w:sz w:val="18"/>
                <w:szCs w:val="18"/>
              </w:rPr>
            </w:pPr>
            <w:r w:rsidRPr="00367DE4">
              <w:rPr>
                <w:rFonts w:cs="Arial"/>
                <w:b/>
                <w:bCs/>
                <w:sz w:val="18"/>
                <w:szCs w:val="18"/>
              </w:rPr>
              <w:t> </w:t>
            </w:r>
          </w:p>
        </w:tc>
        <w:tc>
          <w:tcPr>
            <w:tcW w:w="1276" w:type="dxa"/>
            <w:tcBorders>
              <w:top w:val="nil"/>
              <w:left w:val="nil"/>
              <w:bottom w:val="single" w:sz="4" w:space="0" w:color="auto"/>
              <w:right w:val="single" w:sz="4" w:space="0" w:color="auto"/>
            </w:tcBorders>
            <w:shd w:val="clear" w:color="auto" w:fill="D9D9D9"/>
            <w:noWrap/>
            <w:vAlign w:val="bottom"/>
            <w:hideMark/>
          </w:tcPr>
          <w:p w:rsidR="00DF363C" w:rsidRPr="00367DE4" w:rsidRDefault="00DF363C" w:rsidP="00166B5A">
            <w:pPr>
              <w:jc w:val="center"/>
              <w:rPr>
                <w:rFonts w:cs="Arial"/>
                <w:b/>
                <w:bCs/>
                <w:sz w:val="18"/>
                <w:szCs w:val="18"/>
              </w:rPr>
            </w:pPr>
            <w:r w:rsidRPr="00367DE4">
              <w:rPr>
                <w:rFonts w:cs="Arial"/>
                <w:b/>
                <w:bCs/>
                <w:sz w:val="18"/>
                <w:szCs w:val="18"/>
              </w:rPr>
              <w:t> </w:t>
            </w:r>
          </w:p>
        </w:tc>
        <w:tc>
          <w:tcPr>
            <w:tcW w:w="1984" w:type="dxa"/>
            <w:tcBorders>
              <w:top w:val="nil"/>
              <w:left w:val="nil"/>
              <w:bottom w:val="single" w:sz="4" w:space="0" w:color="auto"/>
              <w:right w:val="single" w:sz="4" w:space="0" w:color="auto"/>
            </w:tcBorders>
            <w:shd w:val="clear" w:color="auto" w:fill="D9D9D9"/>
            <w:noWrap/>
            <w:vAlign w:val="bottom"/>
            <w:hideMark/>
          </w:tcPr>
          <w:p w:rsidR="00DF363C" w:rsidRPr="00367DE4" w:rsidRDefault="00DF363C" w:rsidP="00166B5A">
            <w:pPr>
              <w:jc w:val="center"/>
              <w:rPr>
                <w:rFonts w:cs="Arial"/>
                <w:b/>
                <w:bCs/>
                <w:sz w:val="18"/>
                <w:szCs w:val="18"/>
              </w:rPr>
            </w:pPr>
            <w:r w:rsidRPr="00367DE4">
              <w:rPr>
                <w:rFonts w:cs="Arial"/>
                <w:b/>
                <w:bCs/>
                <w:sz w:val="18"/>
                <w:szCs w:val="18"/>
              </w:rPr>
              <w:t> </w:t>
            </w:r>
          </w:p>
        </w:tc>
        <w:tc>
          <w:tcPr>
            <w:tcW w:w="1701" w:type="dxa"/>
            <w:tcBorders>
              <w:top w:val="nil"/>
              <w:left w:val="nil"/>
              <w:bottom w:val="single" w:sz="4" w:space="0" w:color="auto"/>
              <w:right w:val="single" w:sz="4" w:space="0" w:color="auto"/>
            </w:tcBorders>
            <w:shd w:val="clear" w:color="auto" w:fill="D9D9D9"/>
          </w:tcPr>
          <w:p w:rsidR="00DF363C" w:rsidRPr="00367DE4" w:rsidRDefault="00DF363C" w:rsidP="00166B5A">
            <w:pPr>
              <w:jc w:val="center"/>
              <w:rPr>
                <w:rFonts w:cs="Arial"/>
                <w:b/>
                <w:bCs/>
                <w:sz w:val="18"/>
                <w:szCs w:val="18"/>
              </w:rPr>
            </w:pPr>
          </w:p>
        </w:tc>
      </w:tr>
      <w:tr w:rsidR="00DF363C" w:rsidRPr="00367DE4" w:rsidTr="00DF363C">
        <w:trPr>
          <w:trHeight w:val="627"/>
        </w:trPr>
        <w:tc>
          <w:tcPr>
            <w:tcW w:w="2472" w:type="dxa"/>
            <w:tcBorders>
              <w:top w:val="nil"/>
              <w:left w:val="single" w:sz="4" w:space="0" w:color="auto"/>
              <w:bottom w:val="single" w:sz="4" w:space="0" w:color="auto"/>
              <w:right w:val="single" w:sz="4" w:space="0" w:color="auto"/>
            </w:tcBorders>
            <w:shd w:val="clear" w:color="auto" w:fill="auto"/>
            <w:vAlign w:val="bottom"/>
            <w:hideMark/>
          </w:tcPr>
          <w:p w:rsidR="00DF363C" w:rsidRPr="00367DE4" w:rsidRDefault="00DF363C" w:rsidP="00166B5A">
            <w:pPr>
              <w:rPr>
                <w:rFonts w:cs="Arial"/>
                <w:sz w:val="18"/>
                <w:szCs w:val="18"/>
              </w:rPr>
            </w:pPr>
            <w:r>
              <w:rPr>
                <w:rFonts w:cs="Arial"/>
                <w:sz w:val="18"/>
                <w:szCs w:val="18"/>
              </w:rPr>
              <w:t>Evropsk</w:t>
            </w:r>
            <w:r w:rsidRPr="00367DE4">
              <w:rPr>
                <w:rFonts w:cs="Arial"/>
                <w:sz w:val="18"/>
                <w:szCs w:val="18"/>
              </w:rPr>
              <w:t xml:space="preserve">i </w:t>
            </w:r>
            <w:r>
              <w:rPr>
                <w:rFonts w:cs="Arial"/>
                <w:sz w:val="18"/>
                <w:szCs w:val="18"/>
              </w:rPr>
              <w:t xml:space="preserve">kmetijski </w:t>
            </w:r>
            <w:r w:rsidRPr="00367DE4">
              <w:rPr>
                <w:rFonts w:cs="Arial"/>
                <w:sz w:val="18"/>
                <w:szCs w:val="18"/>
              </w:rPr>
              <w:t xml:space="preserve">sklad za </w:t>
            </w:r>
            <w:r>
              <w:rPr>
                <w:rFonts w:cs="Arial"/>
                <w:sz w:val="18"/>
                <w:szCs w:val="18"/>
              </w:rPr>
              <w:t>razvoj podeželja - EKSRP</w:t>
            </w:r>
          </w:p>
        </w:tc>
        <w:tc>
          <w:tcPr>
            <w:tcW w:w="2126" w:type="dxa"/>
            <w:tcBorders>
              <w:top w:val="nil"/>
              <w:left w:val="nil"/>
              <w:bottom w:val="single" w:sz="4" w:space="0" w:color="auto"/>
              <w:right w:val="single" w:sz="4" w:space="0" w:color="auto"/>
            </w:tcBorders>
            <w:shd w:val="clear" w:color="auto" w:fill="auto"/>
            <w:noWrap/>
            <w:vAlign w:val="bottom"/>
          </w:tcPr>
          <w:p w:rsidR="00DF363C" w:rsidRPr="00367DE4" w:rsidRDefault="00DF363C" w:rsidP="00166B5A">
            <w:pPr>
              <w:jc w:val="center"/>
              <w:rPr>
                <w:rFonts w:cs="Arial"/>
                <w:b/>
                <w:sz w:val="18"/>
                <w:szCs w:val="18"/>
              </w:rPr>
            </w:pPr>
            <w:r>
              <w:rPr>
                <w:rFonts w:cs="Arial"/>
                <w:b/>
                <w:sz w:val="18"/>
                <w:szCs w:val="18"/>
              </w:rPr>
              <w:t>217.979,23</w:t>
            </w:r>
          </w:p>
        </w:tc>
        <w:tc>
          <w:tcPr>
            <w:tcW w:w="1276" w:type="dxa"/>
            <w:tcBorders>
              <w:top w:val="nil"/>
              <w:left w:val="nil"/>
              <w:bottom w:val="single" w:sz="4" w:space="0" w:color="auto"/>
              <w:right w:val="single" w:sz="4" w:space="0" w:color="auto"/>
            </w:tcBorders>
            <w:shd w:val="clear" w:color="auto" w:fill="auto"/>
            <w:noWrap/>
            <w:vAlign w:val="bottom"/>
          </w:tcPr>
          <w:p w:rsidR="00DF363C" w:rsidRPr="00367DE4" w:rsidRDefault="00DF363C" w:rsidP="00166B5A">
            <w:pPr>
              <w:jc w:val="center"/>
              <w:rPr>
                <w:rFonts w:cs="Arial"/>
                <w:bCs/>
                <w:sz w:val="18"/>
                <w:szCs w:val="18"/>
              </w:rPr>
            </w:pPr>
            <w:r>
              <w:rPr>
                <w:rFonts w:cs="Arial"/>
                <w:bCs/>
                <w:sz w:val="18"/>
                <w:szCs w:val="18"/>
              </w:rPr>
              <w:t>0</w:t>
            </w:r>
          </w:p>
        </w:tc>
        <w:tc>
          <w:tcPr>
            <w:tcW w:w="1984" w:type="dxa"/>
            <w:tcBorders>
              <w:top w:val="nil"/>
              <w:left w:val="nil"/>
              <w:bottom w:val="single" w:sz="4" w:space="0" w:color="auto"/>
              <w:right w:val="single" w:sz="4" w:space="0" w:color="auto"/>
            </w:tcBorders>
            <w:shd w:val="clear" w:color="auto" w:fill="auto"/>
            <w:noWrap/>
            <w:vAlign w:val="bottom"/>
          </w:tcPr>
          <w:p w:rsidR="00DF363C" w:rsidRPr="00367DE4" w:rsidRDefault="00DF363C" w:rsidP="00166B5A">
            <w:pPr>
              <w:jc w:val="center"/>
              <w:rPr>
                <w:rFonts w:cs="Arial"/>
                <w:bCs/>
                <w:sz w:val="18"/>
                <w:szCs w:val="18"/>
              </w:rPr>
            </w:pPr>
            <w:r>
              <w:rPr>
                <w:rFonts w:cs="Arial"/>
                <w:bCs/>
                <w:sz w:val="18"/>
                <w:szCs w:val="18"/>
              </w:rPr>
              <w:t>132.669,60</w:t>
            </w:r>
          </w:p>
        </w:tc>
        <w:tc>
          <w:tcPr>
            <w:tcW w:w="1701" w:type="dxa"/>
            <w:tcBorders>
              <w:top w:val="nil"/>
              <w:left w:val="nil"/>
              <w:bottom w:val="single" w:sz="4" w:space="0" w:color="auto"/>
              <w:right w:val="single" w:sz="4" w:space="0" w:color="auto"/>
            </w:tcBorders>
          </w:tcPr>
          <w:p w:rsidR="00DF363C" w:rsidRDefault="00DF363C" w:rsidP="00166B5A">
            <w:pPr>
              <w:jc w:val="center"/>
              <w:rPr>
                <w:rFonts w:cs="Arial"/>
                <w:bCs/>
                <w:sz w:val="18"/>
                <w:szCs w:val="18"/>
              </w:rPr>
            </w:pPr>
          </w:p>
          <w:p w:rsidR="00DF363C" w:rsidRDefault="00DF363C" w:rsidP="00166B5A">
            <w:pPr>
              <w:jc w:val="center"/>
              <w:rPr>
                <w:rFonts w:cs="Arial"/>
                <w:bCs/>
                <w:sz w:val="18"/>
                <w:szCs w:val="18"/>
              </w:rPr>
            </w:pPr>
          </w:p>
          <w:p w:rsidR="00DF363C" w:rsidRDefault="00DF363C" w:rsidP="00166B5A">
            <w:pPr>
              <w:jc w:val="center"/>
              <w:rPr>
                <w:rFonts w:cs="Arial"/>
                <w:bCs/>
                <w:sz w:val="18"/>
                <w:szCs w:val="18"/>
              </w:rPr>
            </w:pPr>
            <w:r>
              <w:rPr>
                <w:rFonts w:cs="Arial"/>
                <w:bCs/>
                <w:sz w:val="18"/>
                <w:szCs w:val="18"/>
              </w:rPr>
              <w:t>85.309,63</w:t>
            </w:r>
          </w:p>
        </w:tc>
      </w:tr>
      <w:tr w:rsidR="00DF363C" w:rsidRPr="00367DE4" w:rsidTr="00DF363C">
        <w:trPr>
          <w:trHeight w:val="564"/>
        </w:trPr>
        <w:tc>
          <w:tcPr>
            <w:tcW w:w="2472" w:type="dxa"/>
            <w:tcBorders>
              <w:top w:val="nil"/>
              <w:left w:val="single" w:sz="4" w:space="0" w:color="auto"/>
              <w:bottom w:val="single" w:sz="4" w:space="0" w:color="auto"/>
              <w:right w:val="single" w:sz="4" w:space="0" w:color="auto"/>
            </w:tcBorders>
            <w:shd w:val="clear" w:color="auto" w:fill="auto"/>
            <w:vAlign w:val="bottom"/>
            <w:hideMark/>
          </w:tcPr>
          <w:p w:rsidR="00DF363C" w:rsidRPr="00367DE4" w:rsidRDefault="00DF363C" w:rsidP="00166B5A">
            <w:pPr>
              <w:rPr>
                <w:rFonts w:cs="Arial"/>
                <w:sz w:val="18"/>
                <w:szCs w:val="18"/>
              </w:rPr>
            </w:pPr>
            <w:r w:rsidRPr="00367DE4">
              <w:rPr>
                <w:rFonts w:cs="Arial"/>
                <w:sz w:val="18"/>
                <w:szCs w:val="18"/>
              </w:rPr>
              <w:t>Občina Ravne na Koroškem</w:t>
            </w:r>
          </w:p>
        </w:tc>
        <w:tc>
          <w:tcPr>
            <w:tcW w:w="2126" w:type="dxa"/>
            <w:tcBorders>
              <w:top w:val="nil"/>
              <w:left w:val="nil"/>
              <w:bottom w:val="single" w:sz="4" w:space="0" w:color="auto"/>
              <w:right w:val="single" w:sz="4" w:space="0" w:color="auto"/>
            </w:tcBorders>
            <w:shd w:val="clear" w:color="auto" w:fill="auto"/>
            <w:noWrap/>
            <w:vAlign w:val="bottom"/>
          </w:tcPr>
          <w:p w:rsidR="00DF363C" w:rsidRPr="00367DE4" w:rsidRDefault="00DF363C" w:rsidP="00166B5A">
            <w:pPr>
              <w:jc w:val="center"/>
              <w:rPr>
                <w:rFonts w:cs="Arial"/>
                <w:b/>
                <w:sz w:val="18"/>
                <w:szCs w:val="18"/>
              </w:rPr>
            </w:pPr>
            <w:r>
              <w:rPr>
                <w:rFonts w:cs="Arial"/>
                <w:b/>
                <w:sz w:val="18"/>
                <w:szCs w:val="18"/>
              </w:rPr>
              <w:t>34.958,22</w:t>
            </w:r>
          </w:p>
        </w:tc>
        <w:tc>
          <w:tcPr>
            <w:tcW w:w="1276" w:type="dxa"/>
            <w:tcBorders>
              <w:top w:val="nil"/>
              <w:left w:val="nil"/>
              <w:bottom w:val="single" w:sz="4" w:space="0" w:color="auto"/>
              <w:right w:val="single" w:sz="4" w:space="0" w:color="auto"/>
            </w:tcBorders>
            <w:shd w:val="clear" w:color="auto" w:fill="auto"/>
            <w:noWrap/>
            <w:vAlign w:val="bottom"/>
          </w:tcPr>
          <w:p w:rsidR="00DF363C" w:rsidRPr="00367DE4" w:rsidRDefault="00DF363C" w:rsidP="00166B5A">
            <w:pPr>
              <w:jc w:val="center"/>
              <w:rPr>
                <w:rFonts w:cs="Arial"/>
                <w:bCs/>
                <w:sz w:val="18"/>
                <w:szCs w:val="18"/>
              </w:rPr>
            </w:pPr>
            <w:r>
              <w:rPr>
                <w:rFonts w:cs="Arial"/>
                <w:bCs/>
                <w:sz w:val="18"/>
                <w:szCs w:val="18"/>
              </w:rPr>
              <w:t>454,92</w:t>
            </w:r>
          </w:p>
        </w:tc>
        <w:tc>
          <w:tcPr>
            <w:tcW w:w="1984" w:type="dxa"/>
            <w:tcBorders>
              <w:top w:val="nil"/>
              <w:left w:val="nil"/>
              <w:bottom w:val="single" w:sz="4" w:space="0" w:color="auto"/>
              <w:right w:val="single" w:sz="4" w:space="0" w:color="auto"/>
            </w:tcBorders>
            <w:shd w:val="clear" w:color="auto" w:fill="auto"/>
            <w:noWrap/>
            <w:vAlign w:val="bottom"/>
          </w:tcPr>
          <w:p w:rsidR="00DF363C" w:rsidRPr="00367DE4" w:rsidRDefault="00DF363C" w:rsidP="00166B5A">
            <w:pPr>
              <w:jc w:val="center"/>
              <w:rPr>
                <w:rFonts w:cs="Arial"/>
                <w:bCs/>
                <w:sz w:val="18"/>
                <w:szCs w:val="18"/>
              </w:rPr>
            </w:pPr>
            <w:r>
              <w:rPr>
                <w:rFonts w:cs="Arial"/>
                <w:bCs/>
                <w:sz w:val="18"/>
                <w:szCs w:val="18"/>
              </w:rPr>
              <w:t>9250,11</w:t>
            </w:r>
          </w:p>
        </w:tc>
        <w:tc>
          <w:tcPr>
            <w:tcW w:w="1701" w:type="dxa"/>
            <w:tcBorders>
              <w:top w:val="nil"/>
              <w:left w:val="nil"/>
              <w:bottom w:val="single" w:sz="4" w:space="0" w:color="auto"/>
              <w:right w:val="single" w:sz="4" w:space="0" w:color="auto"/>
            </w:tcBorders>
          </w:tcPr>
          <w:p w:rsidR="00DF363C" w:rsidRDefault="00DF363C" w:rsidP="00166B5A">
            <w:pPr>
              <w:jc w:val="center"/>
              <w:rPr>
                <w:rFonts w:cs="Arial"/>
                <w:bCs/>
                <w:sz w:val="18"/>
                <w:szCs w:val="18"/>
              </w:rPr>
            </w:pPr>
          </w:p>
          <w:p w:rsidR="00DF363C" w:rsidRDefault="00DF363C" w:rsidP="00166B5A">
            <w:pPr>
              <w:jc w:val="center"/>
              <w:rPr>
                <w:rFonts w:cs="Arial"/>
                <w:bCs/>
                <w:sz w:val="18"/>
                <w:szCs w:val="18"/>
              </w:rPr>
            </w:pPr>
          </w:p>
          <w:p w:rsidR="00DF363C" w:rsidRDefault="00DF363C" w:rsidP="00166B5A">
            <w:pPr>
              <w:jc w:val="center"/>
              <w:rPr>
                <w:rFonts w:cs="Arial"/>
                <w:bCs/>
                <w:sz w:val="18"/>
                <w:szCs w:val="18"/>
              </w:rPr>
            </w:pPr>
            <w:r>
              <w:rPr>
                <w:rFonts w:cs="Arial"/>
                <w:bCs/>
                <w:sz w:val="18"/>
                <w:szCs w:val="18"/>
              </w:rPr>
              <w:t>25.253,19</w:t>
            </w:r>
          </w:p>
        </w:tc>
      </w:tr>
      <w:tr w:rsidR="00DF363C" w:rsidRPr="00367DE4" w:rsidTr="00DF363C">
        <w:trPr>
          <w:trHeight w:val="572"/>
        </w:trPr>
        <w:tc>
          <w:tcPr>
            <w:tcW w:w="2472" w:type="dxa"/>
            <w:tcBorders>
              <w:top w:val="nil"/>
              <w:left w:val="single" w:sz="4" w:space="0" w:color="auto"/>
              <w:bottom w:val="single" w:sz="4" w:space="0" w:color="auto"/>
              <w:right w:val="single" w:sz="4" w:space="0" w:color="auto"/>
            </w:tcBorders>
            <w:shd w:val="clear" w:color="auto" w:fill="auto"/>
            <w:vAlign w:val="bottom"/>
            <w:hideMark/>
          </w:tcPr>
          <w:p w:rsidR="00DF363C" w:rsidRPr="00367DE4" w:rsidRDefault="00DF363C" w:rsidP="00166B5A">
            <w:pPr>
              <w:rPr>
                <w:rFonts w:cs="Arial"/>
                <w:sz w:val="18"/>
                <w:szCs w:val="18"/>
              </w:rPr>
            </w:pPr>
            <w:r w:rsidRPr="00367DE4">
              <w:rPr>
                <w:rFonts w:cs="Arial"/>
                <w:sz w:val="18"/>
                <w:szCs w:val="18"/>
              </w:rPr>
              <w:t>Občina Prevalje</w:t>
            </w:r>
          </w:p>
        </w:tc>
        <w:tc>
          <w:tcPr>
            <w:tcW w:w="2126" w:type="dxa"/>
            <w:tcBorders>
              <w:top w:val="nil"/>
              <w:left w:val="nil"/>
              <w:bottom w:val="single" w:sz="4" w:space="0" w:color="auto"/>
              <w:right w:val="single" w:sz="4" w:space="0" w:color="auto"/>
            </w:tcBorders>
            <w:shd w:val="clear" w:color="auto" w:fill="auto"/>
            <w:noWrap/>
            <w:vAlign w:val="bottom"/>
          </w:tcPr>
          <w:p w:rsidR="00DF363C" w:rsidRPr="00367DE4" w:rsidRDefault="00DF363C" w:rsidP="00166B5A">
            <w:pPr>
              <w:jc w:val="center"/>
              <w:rPr>
                <w:rFonts w:cs="Arial"/>
                <w:b/>
                <w:sz w:val="18"/>
                <w:szCs w:val="18"/>
              </w:rPr>
            </w:pPr>
            <w:r>
              <w:rPr>
                <w:rFonts w:cs="Arial"/>
                <w:b/>
                <w:sz w:val="18"/>
                <w:szCs w:val="18"/>
              </w:rPr>
              <w:t>23.384,21</w:t>
            </w:r>
          </w:p>
        </w:tc>
        <w:tc>
          <w:tcPr>
            <w:tcW w:w="1276" w:type="dxa"/>
            <w:tcBorders>
              <w:top w:val="nil"/>
              <w:left w:val="nil"/>
              <w:bottom w:val="single" w:sz="4" w:space="0" w:color="auto"/>
              <w:right w:val="single" w:sz="4" w:space="0" w:color="auto"/>
            </w:tcBorders>
            <w:shd w:val="clear" w:color="auto" w:fill="auto"/>
            <w:noWrap/>
            <w:vAlign w:val="bottom"/>
          </w:tcPr>
          <w:p w:rsidR="00DF363C" w:rsidRPr="00367DE4" w:rsidRDefault="00DF363C" w:rsidP="00166B5A">
            <w:pPr>
              <w:jc w:val="center"/>
              <w:rPr>
                <w:rFonts w:cs="Arial"/>
                <w:bCs/>
                <w:sz w:val="18"/>
                <w:szCs w:val="18"/>
              </w:rPr>
            </w:pPr>
            <w:r>
              <w:rPr>
                <w:rFonts w:cs="Arial"/>
                <w:bCs/>
                <w:sz w:val="18"/>
                <w:szCs w:val="18"/>
              </w:rPr>
              <w:t>9.154,15</w:t>
            </w:r>
          </w:p>
        </w:tc>
        <w:tc>
          <w:tcPr>
            <w:tcW w:w="1984" w:type="dxa"/>
            <w:tcBorders>
              <w:top w:val="nil"/>
              <w:left w:val="nil"/>
              <w:bottom w:val="single" w:sz="4" w:space="0" w:color="auto"/>
              <w:right w:val="single" w:sz="4" w:space="0" w:color="auto"/>
            </w:tcBorders>
            <w:shd w:val="clear" w:color="auto" w:fill="auto"/>
            <w:noWrap/>
            <w:vAlign w:val="bottom"/>
          </w:tcPr>
          <w:p w:rsidR="00DF363C" w:rsidRPr="00367DE4" w:rsidRDefault="00DF363C" w:rsidP="00166B5A">
            <w:pPr>
              <w:jc w:val="center"/>
              <w:rPr>
                <w:rFonts w:cs="Arial"/>
                <w:bCs/>
                <w:sz w:val="18"/>
                <w:szCs w:val="18"/>
              </w:rPr>
            </w:pPr>
            <w:r>
              <w:rPr>
                <w:rFonts w:cs="Arial"/>
                <w:bCs/>
                <w:sz w:val="18"/>
                <w:szCs w:val="18"/>
              </w:rPr>
              <w:t>14.230,06</w:t>
            </w:r>
          </w:p>
        </w:tc>
        <w:tc>
          <w:tcPr>
            <w:tcW w:w="1701" w:type="dxa"/>
            <w:tcBorders>
              <w:top w:val="nil"/>
              <w:left w:val="nil"/>
              <w:bottom w:val="single" w:sz="4" w:space="0" w:color="auto"/>
              <w:right w:val="single" w:sz="4" w:space="0" w:color="auto"/>
            </w:tcBorders>
          </w:tcPr>
          <w:p w:rsidR="00DF363C" w:rsidRDefault="00DF363C" w:rsidP="00166B5A">
            <w:pPr>
              <w:jc w:val="center"/>
              <w:rPr>
                <w:rFonts w:cs="Arial"/>
                <w:bCs/>
                <w:sz w:val="18"/>
                <w:szCs w:val="18"/>
              </w:rPr>
            </w:pPr>
          </w:p>
          <w:p w:rsidR="00DF363C" w:rsidRDefault="00DF363C" w:rsidP="00166B5A">
            <w:pPr>
              <w:jc w:val="center"/>
              <w:rPr>
                <w:rFonts w:cs="Arial"/>
                <w:bCs/>
                <w:sz w:val="18"/>
                <w:szCs w:val="18"/>
              </w:rPr>
            </w:pPr>
          </w:p>
          <w:p w:rsidR="00DF363C" w:rsidRDefault="00DF363C" w:rsidP="00166B5A">
            <w:pPr>
              <w:jc w:val="center"/>
              <w:rPr>
                <w:rFonts w:cs="Arial"/>
                <w:bCs/>
                <w:sz w:val="18"/>
                <w:szCs w:val="18"/>
              </w:rPr>
            </w:pPr>
            <w:r>
              <w:rPr>
                <w:rFonts w:cs="Arial"/>
                <w:bCs/>
                <w:sz w:val="18"/>
                <w:szCs w:val="18"/>
              </w:rPr>
              <w:t>0</w:t>
            </w:r>
          </w:p>
        </w:tc>
      </w:tr>
      <w:tr w:rsidR="00DF363C" w:rsidRPr="00367DE4" w:rsidTr="00DF363C">
        <w:trPr>
          <w:trHeight w:val="553"/>
        </w:trPr>
        <w:tc>
          <w:tcPr>
            <w:tcW w:w="2472" w:type="dxa"/>
            <w:tcBorders>
              <w:top w:val="nil"/>
              <w:left w:val="single" w:sz="4" w:space="0" w:color="auto"/>
              <w:bottom w:val="single" w:sz="4" w:space="0" w:color="auto"/>
              <w:right w:val="single" w:sz="4" w:space="0" w:color="auto"/>
            </w:tcBorders>
            <w:shd w:val="clear" w:color="auto" w:fill="auto"/>
            <w:vAlign w:val="bottom"/>
            <w:hideMark/>
          </w:tcPr>
          <w:p w:rsidR="00DF363C" w:rsidRPr="00367DE4" w:rsidRDefault="00DF363C" w:rsidP="00166B5A">
            <w:pPr>
              <w:rPr>
                <w:rFonts w:cs="Arial"/>
                <w:sz w:val="18"/>
                <w:szCs w:val="18"/>
              </w:rPr>
            </w:pPr>
            <w:r w:rsidRPr="00367DE4">
              <w:rPr>
                <w:rFonts w:cs="Arial"/>
                <w:sz w:val="18"/>
                <w:szCs w:val="18"/>
              </w:rPr>
              <w:t>Občina Mežica</w:t>
            </w:r>
          </w:p>
        </w:tc>
        <w:tc>
          <w:tcPr>
            <w:tcW w:w="2126" w:type="dxa"/>
            <w:tcBorders>
              <w:top w:val="nil"/>
              <w:left w:val="nil"/>
              <w:bottom w:val="single" w:sz="4" w:space="0" w:color="auto"/>
              <w:right w:val="single" w:sz="4" w:space="0" w:color="auto"/>
            </w:tcBorders>
            <w:shd w:val="clear" w:color="auto" w:fill="auto"/>
            <w:noWrap/>
            <w:vAlign w:val="bottom"/>
          </w:tcPr>
          <w:p w:rsidR="00DF363C" w:rsidRPr="00367DE4" w:rsidRDefault="00DF363C" w:rsidP="00166B5A">
            <w:pPr>
              <w:jc w:val="center"/>
              <w:rPr>
                <w:rFonts w:cs="Arial"/>
                <w:b/>
                <w:sz w:val="18"/>
                <w:szCs w:val="18"/>
              </w:rPr>
            </w:pPr>
            <w:r>
              <w:rPr>
                <w:rFonts w:cs="Arial"/>
                <w:b/>
                <w:sz w:val="18"/>
                <w:szCs w:val="18"/>
              </w:rPr>
              <w:t>15.858,38</w:t>
            </w:r>
          </w:p>
        </w:tc>
        <w:tc>
          <w:tcPr>
            <w:tcW w:w="1276" w:type="dxa"/>
            <w:tcBorders>
              <w:top w:val="nil"/>
              <w:left w:val="nil"/>
              <w:bottom w:val="single" w:sz="4" w:space="0" w:color="auto"/>
              <w:right w:val="single" w:sz="4" w:space="0" w:color="auto"/>
            </w:tcBorders>
            <w:shd w:val="clear" w:color="auto" w:fill="auto"/>
            <w:noWrap/>
            <w:vAlign w:val="bottom"/>
          </w:tcPr>
          <w:p w:rsidR="00DF363C" w:rsidRPr="00367DE4" w:rsidRDefault="00DF363C" w:rsidP="00166B5A">
            <w:pPr>
              <w:jc w:val="center"/>
              <w:rPr>
                <w:rFonts w:cs="Arial"/>
                <w:bCs/>
                <w:sz w:val="18"/>
                <w:szCs w:val="18"/>
              </w:rPr>
            </w:pPr>
            <w:r>
              <w:rPr>
                <w:rFonts w:cs="Arial"/>
                <w:bCs/>
                <w:sz w:val="18"/>
                <w:szCs w:val="18"/>
              </w:rPr>
              <w:t>0</w:t>
            </w:r>
          </w:p>
        </w:tc>
        <w:tc>
          <w:tcPr>
            <w:tcW w:w="1984" w:type="dxa"/>
            <w:tcBorders>
              <w:top w:val="nil"/>
              <w:left w:val="nil"/>
              <w:bottom w:val="single" w:sz="4" w:space="0" w:color="auto"/>
              <w:right w:val="single" w:sz="4" w:space="0" w:color="auto"/>
            </w:tcBorders>
            <w:shd w:val="clear" w:color="auto" w:fill="auto"/>
            <w:noWrap/>
            <w:vAlign w:val="bottom"/>
          </w:tcPr>
          <w:p w:rsidR="00DF363C" w:rsidRPr="00367DE4" w:rsidRDefault="00DF363C" w:rsidP="00166B5A">
            <w:pPr>
              <w:jc w:val="center"/>
              <w:rPr>
                <w:rFonts w:cs="Arial"/>
                <w:bCs/>
                <w:sz w:val="18"/>
                <w:szCs w:val="18"/>
              </w:rPr>
            </w:pPr>
            <w:r>
              <w:rPr>
                <w:rFonts w:cs="Arial"/>
                <w:bCs/>
                <w:sz w:val="18"/>
                <w:szCs w:val="18"/>
              </w:rPr>
              <w:t>6.874,78</w:t>
            </w:r>
          </w:p>
        </w:tc>
        <w:tc>
          <w:tcPr>
            <w:tcW w:w="1701" w:type="dxa"/>
            <w:tcBorders>
              <w:top w:val="nil"/>
              <w:left w:val="nil"/>
              <w:bottom w:val="single" w:sz="4" w:space="0" w:color="auto"/>
              <w:right w:val="single" w:sz="4" w:space="0" w:color="auto"/>
            </w:tcBorders>
          </w:tcPr>
          <w:p w:rsidR="00DF363C" w:rsidRDefault="00DF363C" w:rsidP="00166B5A">
            <w:pPr>
              <w:jc w:val="center"/>
              <w:rPr>
                <w:rFonts w:cs="Arial"/>
                <w:bCs/>
                <w:sz w:val="18"/>
                <w:szCs w:val="18"/>
              </w:rPr>
            </w:pPr>
          </w:p>
          <w:p w:rsidR="00DF363C" w:rsidRDefault="00DF363C" w:rsidP="00166B5A">
            <w:pPr>
              <w:jc w:val="center"/>
              <w:rPr>
                <w:rFonts w:cs="Arial"/>
                <w:bCs/>
                <w:sz w:val="18"/>
                <w:szCs w:val="18"/>
              </w:rPr>
            </w:pPr>
          </w:p>
          <w:p w:rsidR="00DF363C" w:rsidRDefault="00DF363C" w:rsidP="00166B5A">
            <w:pPr>
              <w:jc w:val="center"/>
              <w:rPr>
                <w:rFonts w:cs="Arial"/>
                <w:bCs/>
                <w:sz w:val="18"/>
                <w:szCs w:val="18"/>
              </w:rPr>
            </w:pPr>
            <w:r>
              <w:rPr>
                <w:rFonts w:cs="Arial"/>
                <w:bCs/>
                <w:sz w:val="18"/>
                <w:szCs w:val="18"/>
              </w:rPr>
              <w:t>8.983,60</w:t>
            </w:r>
          </w:p>
        </w:tc>
      </w:tr>
      <w:tr w:rsidR="00DF363C" w:rsidRPr="00367DE4" w:rsidTr="00DF363C">
        <w:trPr>
          <w:trHeight w:val="547"/>
        </w:trPr>
        <w:tc>
          <w:tcPr>
            <w:tcW w:w="2472" w:type="dxa"/>
            <w:tcBorders>
              <w:top w:val="nil"/>
              <w:left w:val="single" w:sz="4" w:space="0" w:color="auto"/>
              <w:bottom w:val="single" w:sz="4" w:space="0" w:color="auto"/>
              <w:right w:val="single" w:sz="4" w:space="0" w:color="auto"/>
            </w:tcBorders>
            <w:shd w:val="clear" w:color="auto" w:fill="auto"/>
            <w:vAlign w:val="bottom"/>
            <w:hideMark/>
          </w:tcPr>
          <w:p w:rsidR="00DF363C" w:rsidRPr="00367DE4" w:rsidRDefault="00DF363C" w:rsidP="00166B5A">
            <w:pPr>
              <w:rPr>
                <w:rFonts w:cs="Arial"/>
                <w:sz w:val="18"/>
                <w:szCs w:val="18"/>
              </w:rPr>
            </w:pPr>
            <w:r w:rsidRPr="00367DE4">
              <w:rPr>
                <w:rFonts w:cs="Arial"/>
                <w:sz w:val="18"/>
                <w:szCs w:val="18"/>
              </w:rPr>
              <w:t>Občina Črna na Koroškem</w:t>
            </w:r>
          </w:p>
        </w:tc>
        <w:tc>
          <w:tcPr>
            <w:tcW w:w="2126" w:type="dxa"/>
            <w:tcBorders>
              <w:top w:val="nil"/>
              <w:left w:val="nil"/>
              <w:bottom w:val="single" w:sz="4" w:space="0" w:color="auto"/>
              <w:right w:val="single" w:sz="4" w:space="0" w:color="auto"/>
            </w:tcBorders>
            <w:shd w:val="clear" w:color="auto" w:fill="auto"/>
            <w:noWrap/>
            <w:vAlign w:val="bottom"/>
          </w:tcPr>
          <w:p w:rsidR="00DF363C" w:rsidRPr="00367DE4" w:rsidRDefault="00DF363C" w:rsidP="00166B5A">
            <w:pPr>
              <w:jc w:val="center"/>
              <w:rPr>
                <w:rFonts w:cs="Arial"/>
                <w:b/>
                <w:sz w:val="18"/>
                <w:szCs w:val="18"/>
              </w:rPr>
            </w:pPr>
            <w:r>
              <w:rPr>
                <w:rFonts w:cs="Arial"/>
                <w:b/>
                <w:sz w:val="18"/>
                <w:szCs w:val="18"/>
              </w:rPr>
              <w:t>20.900,31</w:t>
            </w:r>
          </w:p>
        </w:tc>
        <w:tc>
          <w:tcPr>
            <w:tcW w:w="1276" w:type="dxa"/>
            <w:tcBorders>
              <w:top w:val="nil"/>
              <w:left w:val="nil"/>
              <w:bottom w:val="single" w:sz="4" w:space="0" w:color="auto"/>
              <w:right w:val="single" w:sz="4" w:space="0" w:color="auto"/>
            </w:tcBorders>
            <w:shd w:val="clear" w:color="auto" w:fill="auto"/>
            <w:noWrap/>
            <w:vAlign w:val="bottom"/>
          </w:tcPr>
          <w:p w:rsidR="00DF363C" w:rsidRPr="00367DE4" w:rsidRDefault="00DF363C" w:rsidP="00166B5A">
            <w:pPr>
              <w:jc w:val="center"/>
              <w:rPr>
                <w:rFonts w:cs="Arial"/>
                <w:bCs/>
                <w:sz w:val="18"/>
                <w:szCs w:val="18"/>
              </w:rPr>
            </w:pPr>
            <w:r>
              <w:rPr>
                <w:rFonts w:cs="Arial"/>
                <w:bCs/>
                <w:sz w:val="18"/>
                <w:szCs w:val="18"/>
              </w:rPr>
              <w:t>0</w:t>
            </w:r>
          </w:p>
        </w:tc>
        <w:tc>
          <w:tcPr>
            <w:tcW w:w="1984" w:type="dxa"/>
            <w:tcBorders>
              <w:top w:val="nil"/>
              <w:left w:val="nil"/>
              <w:bottom w:val="single" w:sz="4" w:space="0" w:color="auto"/>
              <w:right w:val="single" w:sz="4" w:space="0" w:color="auto"/>
            </w:tcBorders>
            <w:shd w:val="clear" w:color="auto" w:fill="auto"/>
            <w:noWrap/>
            <w:vAlign w:val="bottom"/>
          </w:tcPr>
          <w:p w:rsidR="00DF363C" w:rsidRPr="00367DE4" w:rsidRDefault="00DF363C" w:rsidP="00166B5A">
            <w:pPr>
              <w:jc w:val="center"/>
              <w:rPr>
                <w:rFonts w:cs="Arial"/>
                <w:bCs/>
                <w:sz w:val="18"/>
                <w:szCs w:val="18"/>
              </w:rPr>
            </w:pPr>
            <w:r>
              <w:rPr>
                <w:rFonts w:cs="Arial"/>
                <w:bCs/>
                <w:sz w:val="18"/>
                <w:szCs w:val="18"/>
              </w:rPr>
              <w:t>18.002,58</w:t>
            </w:r>
          </w:p>
        </w:tc>
        <w:tc>
          <w:tcPr>
            <w:tcW w:w="1701" w:type="dxa"/>
            <w:tcBorders>
              <w:top w:val="nil"/>
              <w:left w:val="nil"/>
              <w:bottom w:val="single" w:sz="4" w:space="0" w:color="auto"/>
              <w:right w:val="single" w:sz="4" w:space="0" w:color="auto"/>
            </w:tcBorders>
          </w:tcPr>
          <w:p w:rsidR="00DF363C" w:rsidRDefault="00DF363C" w:rsidP="00166B5A">
            <w:pPr>
              <w:jc w:val="center"/>
              <w:rPr>
                <w:rFonts w:cs="Arial"/>
                <w:bCs/>
                <w:sz w:val="18"/>
                <w:szCs w:val="18"/>
              </w:rPr>
            </w:pPr>
          </w:p>
          <w:p w:rsidR="00DF363C" w:rsidRDefault="00DF363C" w:rsidP="00166B5A">
            <w:pPr>
              <w:jc w:val="center"/>
              <w:rPr>
                <w:rFonts w:cs="Arial"/>
                <w:bCs/>
                <w:sz w:val="18"/>
                <w:szCs w:val="18"/>
              </w:rPr>
            </w:pPr>
          </w:p>
          <w:p w:rsidR="00DF363C" w:rsidRDefault="00DF363C" w:rsidP="00166B5A">
            <w:pPr>
              <w:jc w:val="center"/>
              <w:rPr>
                <w:rFonts w:cs="Arial"/>
                <w:bCs/>
                <w:sz w:val="18"/>
                <w:szCs w:val="18"/>
              </w:rPr>
            </w:pPr>
            <w:r>
              <w:rPr>
                <w:rFonts w:cs="Arial"/>
                <w:bCs/>
                <w:sz w:val="18"/>
                <w:szCs w:val="18"/>
              </w:rPr>
              <w:t>2.897,73</w:t>
            </w:r>
          </w:p>
        </w:tc>
      </w:tr>
      <w:tr w:rsidR="00DF363C" w:rsidRPr="00367DE4" w:rsidTr="00DF363C">
        <w:trPr>
          <w:trHeight w:val="412"/>
        </w:trPr>
        <w:tc>
          <w:tcPr>
            <w:tcW w:w="2472" w:type="dxa"/>
            <w:tcBorders>
              <w:top w:val="nil"/>
              <w:left w:val="single" w:sz="4" w:space="0" w:color="auto"/>
              <w:bottom w:val="single" w:sz="4" w:space="0" w:color="auto"/>
              <w:right w:val="single" w:sz="4" w:space="0" w:color="auto"/>
            </w:tcBorders>
            <w:shd w:val="clear" w:color="auto" w:fill="F2F2F2"/>
            <w:vAlign w:val="bottom"/>
            <w:hideMark/>
          </w:tcPr>
          <w:p w:rsidR="00DF363C" w:rsidRPr="00367DE4" w:rsidRDefault="00DF363C" w:rsidP="00166B5A">
            <w:pPr>
              <w:rPr>
                <w:rFonts w:cs="Arial"/>
                <w:b/>
                <w:bCs/>
                <w:sz w:val="18"/>
                <w:szCs w:val="18"/>
              </w:rPr>
            </w:pPr>
            <w:r w:rsidRPr="00367DE4">
              <w:rPr>
                <w:rFonts w:cs="Arial"/>
                <w:b/>
                <w:bCs/>
                <w:sz w:val="18"/>
                <w:szCs w:val="18"/>
              </w:rPr>
              <w:t>Skupaj</w:t>
            </w:r>
          </w:p>
        </w:tc>
        <w:tc>
          <w:tcPr>
            <w:tcW w:w="2126" w:type="dxa"/>
            <w:tcBorders>
              <w:top w:val="nil"/>
              <w:left w:val="nil"/>
              <w:bottom w:val="single" w:sz="4" w:space="0" w:color="auto"/>
              <w:right w:val="single" w:sz="4" w:space="0" w:color="auto"/>
            </w:tcBorders>
            <w:shd w:val="clear" w:color="auto" w:fill="F2F2F2"/>
            <w:noWrap/>
            <w:vAlign w:val="bottom"/>
          </w:tcPr>
          <w:p w:rsidR="00DF363C" w:rsidRPr="00367DE4" w:rsidRDefault="00DF363C" w:rsidP="00166B5A">
            <w:pPr>
              <w:jc w:val="center"/>
              <w:rPr>
                <w:rFonts w:cs="Arial"/>
                <w:b/>
                <w:bCs/>
                <w:sz w:val="18"/>
                <w:szCs w:val="18"/>
              </w:rPr>
            </w:pPr>
            <w:r>
              <w:rPr>
                <w:rFonts w:cs="Arial"/>
                <w:b/>
                <w:bCs/>
                <w:sz w:val="18"/>
                <w:szCs w:val="18"/>
              </w:rPr>
              <w:t>313.080,30</w:t>
            </w:r>
          </w:p>
        </w:tc>
        <w:tc>
          <w:tcPr>
            <w:tcW w:w="1276" w:type="dxa"/>
            <w:tcBorders>
              <w:top w:val="nil"/>
              <w:left w:val="nil"/>
              <w:bottom w:val="single" w:sz="4" w:space="0" w:color="auto"/>
              <w:right w:val="single" w:sz="4" w:space="0" w:color="auto"/>
            </w:tcBorders>
            <w:shd w:val="clear" w:color="auto" w:fill="F2F2F2"/>
            <w:noWrap/>
            <w:vAlign w:val="bottom"/>
          </w:tcPr>
          <w:p w:rsidR="00DF363C" w:rsidRPr="00367DE4" w:rsidRDefault="00DF363C" w:rsidP="00166B5A">
            <w:pPr>
              <w:jc w:val="center"/>
              <w:rPr>
                <w:rFonts w:cs="Arial"/>
                <w:b/>
                <w:bCs/>
                <w:sz w:val="18"/>
                <w:szCs w:val="18"/>
              </w:rPr>
            </w:pPr>
            <w:r>
              <w:rPr>
                <w:rFonts w:cs="Arial"/>
                <w:b/>
                <w:bCs/>
                <w:sz w:val="18"/>
                <w:szCs w:val="18"/>
              </w:rPr>
              <w:t>9.609,02</w:t>
            </w:r>
          </w:p>
        </w:tc>
        <w:tc>
          <w:tcPr>
            <w:tcW w:w="1984" w:type="dxa"/>
            <w:tcBorders>
              <w:top w:val="nil"/>
              <w:left w:val="nil"/>
              <w:bottom w:val="single" w:sz="4" w:space="0" w:color="auto"/>
              <w:right w:val="single" w:sz="4" w:space="0" w:color="auto"/>
            </w:tcBorders>
            <w:shd w:val="clear" w:color="auto" w:fill="F2F2F2"/>
            <w:noWrap/>
            <w:vAlign w:val="bottom"/>
          </w:tcPr>
          <w:p w:rsidR="00DF363C" w:rsidRPr="00094106" w:rsidRDefault="00DF363C" w:rsidP="00166B5A">
            <w:pPr>
              <w:jc w:val="center"/>
              <w:rPr>
                <w:rFonts w:cs="Arial"/>
                <w:b/>
                <w:bCs/>
                <w:sz w:val="18"/>
                <w:szCs w:val="18"/>
              </w:rPr>
            </w:pPr>
            <w:r w:rsidRPr="00094106">
              <w:rPr>
                <w:rFonts w:cs="Arial"/>
                <w:b/>
                <w:bCs/>
                <w:sz w:val="18"/>
                <w:szCs w:val="18"/>
              </w:rPr>
              <w:t>181.027,13</w:t>
            </w:r>
          </w:p>
        </w:tc>
        <w:tc>
          <w:tcPr>
            <w:tcW w:w="1701" w:type="dxa"/>
            <w:tcBorders>
              <w:top w:val="nil"/>
              <w:left w:val="nil"/>
              <w:bottom w:val="single" w:sz="4" w:space="0" w:color="auto"/>
              <w:right w:val="single" w:sz="4" w:space="0" w:color="auto"/>
            </w:tcBorders>
            <w:shd w:val="clear" w:color="auto" w:fill="F2F2F2"/>
          </w:tcPr>
          <w:p w:rsidR="00DF363C" w:rsidRPr="00094106" w:rsidRDefault="00DF363C" w:rsidP="00166B5A">
            <w:pPr>
              <w:jc w:val="center"/>
              <w:rPr>
                <w:rFonts w:cs="Arial"/>
                <w:b/>
                <w:bCs/>
                <w:sz w:val="18"/>
                <w:szCs w:val="18"/>
              </w:rPr>
            </w:pPr>
          </w:p>
          <w:p w:rsidR="00DF363C" w:rsidRPr="00094106" w:rsidRDefault="00DF363C" w:rsidP="00166B5A">
            <w:pPr>
              <w:jc w:val="center"/>
              <w:rPr>
                <w:rFonts w:cs="Arial"/>
                <w:b/>
                <w:bCs/>
                <w:sz w:val="18"/>
                <w:szCs w:val="18"/>
              </w:rPr>
            </w:pPr>
            <w:r w:rsidRPr="00094106">
              <w:rPr>
                <w:rFonts w:cs="Arial"/>
                <w:b/>
                <w:bCs/>
                <w:sz w:val="18"/>
                <w:szCs w:val="18"/>
              </w:rPr>
              <w:t>122.444,15</w:t>
            </w:r>
          </w:p>
        </w:tc>
      </w:tr>
    </w:tbl>
    <w:p w:rsidR="00DF363C" w:rsidRDefault="00DF363C" w:rsidP="00745841">
      <w:pPr>
        <w:jc w:val="both"/>
        <w:rPr>
          <w:rFonts w:asciiTheme="minorHAnsi" w:hAnsiTheme="minorHAnsi"/>
          <w:color w:val="000000"/>
        </w:rPr>
      </w:pPr>
    </w:p>
    <w:p w:rsidR="00DF363C" w:rsidRDefault="00DF363C" w:rsidP="00745841">
      <w:pPr>
        <w:jc w:val="both"/>
        <w:rPr>
          <w:rFonts w:asciiTheme="minorHAnsi" w:hAnsiTheme="minorHAnsi"/>
          <w:color w:val="000000"/>
        </w:rPr>
      </w:pPr>
      <w:r>
        <w:rPr>
          <w:rFonts w:asciiTheme="minorHAnsi" w:hAnsiTheme="minorHAnsi"/>
          <w:color w:val="000000"/>
        </w:rPr>
        <w:t xml:space="preserve">Vrednost stroškov za Občino Prevalje po posameznih letih: </w:t>
      </w:r>
    </w:p>
    <w:tbl>
      <w:tblPr>
        <w:tblW w:w="9546" w:type="dxa"/>
        <w:tblInd w:w="75" w:type="dxa"/>
        <w:tblLayout w:type="fixed"/>
        <w:tblCellMar>
          <w:left w:w="70" w:type="dxa"/>
          <w:right w:w="70" w:type="dxa"/>
        </w:tblCellMar>
        <w:tblLook w:val="00A0" w:firstRow="1" w:lastRow="0" w:firstColumn="1" w:lastColumn="0" w:noHBand="0" w:noVBand="0"/>
      </w:tblPr>
      <w:tblGrid>
        <w:gridCol w:w="2446"/>
        <w:gridCol w:w="2083"/>
        <w:gridCol w:w="1338"/>
        <w:gridCol w:w="1934"/>
        <w:gridCol w:w="1745"/>
      </w:tblGrid>
      <w:tr w:rsidR="00DF363C" w:rsidRPr="00553416" w:rsidTr="00166B5A">
        <w:trPr>
          <w:trHeight w:val="423"/>
        </w:trPr>
        <w:tc>
          <w:tcPr>
            <w:tcW w:w="2446" w:type="dxa"/>
            <w:tcBorders>
              <w:top w:val="single" w:sz="4" w:space="0" w:color="auto"/>
              <w:left w:val="single" w:sz="4" w:space="0" w:color="auto"/>
              <w:bottom w:val="single" w:sz="4" w:space="0" w:color="auto"/>
              <w:right w:val="single" w:sz="4" w:space="0" w:color="auto"/>
            </w:tcBorders>
            <w:shd w:val="clear" w:color="CCCCFF" w:fill="C5D9F1"/>
            <w:noWrap/>
            <w:vAlign w:val="bottom"/>
          </w:tcPr>
          <w:p w:rsidR="00DF363C" w:rsidRPr="00553416" w:rsidRDefault="00DF363C" w:rsidP="00166B5A">
            <w:pPr>
              <w:rPr>
                <w:rFonts w:cs="Arial"/>
                <w:b/>
                <w:bCs/>
                <w:sz w:val="18"/>
                <w:szCs w:val="18"/>
              </w:rPr>
            </w:pPr>
            <w:r w:rsidRPr="00553416">
              <w:rPr>
                <w:rFonts w:cs="Arial"/>
                <w:b/>
                <w:bCs/>
                <w:sz w:val="18"/>
                <w:szCs w:val="18"/>
              </w:rPr>
              <w:t>Tabela: Investicijski stroški - tekoče cene (brez DDV)</w:t>
            </w:r>
          </w:p>
        </w:tc>
        <w:tc>
          <w:tcPr>
            <w:tcW w:w="2083" w:type="dxa"/>
            <w:tcBorders>
              <w:top w:val="single" w:sz="4" w:space="0" w:color="auto"/>
              <w:left w:val="nil"/>
              <w:bottom w:val="single" w:sz="4" w:space="0" w:color="auto"/>
              <w:right w:val="single" w:sz="4" w:space="0" w:color="auto"/>
            </w:tcBorders>
            <w:shd w:val="clear" w:color="CCCCFF" w:fill="C5D9F1"/>
            <w:noWrap/>
            <w:vAlign w:val="bottom"/>
          </w:tcPr>
          <w:p w:rsidR="00DF363C" w:rsidRPr="00553416" w:rsidRDefault="00DF363C" w:rsidP="00166B5A">
            <w:pPr>
              <w:jc w:val="center"/>
              <w:rPr>
                <w:rFonts w:cs="Arial"/>
                <w:b/>
                <w:bCs/>
                <w:sz w:val="18"/>
                <w:szCs w:val="18"/>
              </w:rPr>
            </w:pPr>
            <w:r w:rsidRPr="00553416">
              <w:rPr>
                <w:rFonts w:cs="Arial"/>
                <w:b/>
                <w:bCs/>
                <w:sz w:val="18"/>
                <w:szCs w:val="18"/>
              </w:rPr>
              <w:t>Skupaj v EUR</w:t>
            </w:r>
          </w:p>
        </w:tc>
        <w:tc>
          <w:tcPr>
            <w:tcW w:w="1338" w:type="dxa"/>
            <w:tcBorders>
              <w:top w:val="single" w:sz="4" w:space="0" w:color="auto"/>
              <w:left w:val="nil"/>
              <w:bottom w:val="single" w:sz="4" w:space="0" w:color="auto"/>
              <w:right w:val="single" w:sz="4" w:space="0" w:color="auto"/>
            </w:tcBorders>
            <w:shd w:val="clear" w:color="000000" w:fill="C5D9F1"/>
            <w:noWrap/>
            <w:vAlign w:val="bottom"/>
          </w:tcPr>
          <w:p w:rsidR="00DF363C" w:rsidRPr="00553416" w:rsidRDefault="00DF363C" w:rsidP="00166B5A">
            <w:pPr>
              <w:jc w:val="center"/>
              <w:rPr>
                <w:rFonts w:cs="Arial"/>
                <w:b/>
                <w:bCs/>
                <w:sz w:val="18"/>
                <w:szCs w:val="18"/>
              </w:rPr>
            </w:pPr>
            <w:r w:rsidRPr="00553416">
              <w:rPr>
                <w:rFonts w:cs="Arial"/>
                <w:b/>
                <w:bCs/>
                <w:sz w:val="18"/>
                <w:szCs w:val="18"/>
              </w:rPr>
              <w:t>EUR v 2020</w:t>
            </w:r>
          </w:p>
        </w:tc>
        <w:tc>
          <w:tcPr>
            <w:tcW w:w="1934" w:type="dxa"/>
            <w:tcBorders>
              <w:top w:val="single" w:sz="4" w:space="0" w:color="auto"/>
              <w:left w:val="nil"/>
              <w:bottom w:val="single" w:sz="4" w:space="0" w:color="auto"/>
              <w:right w:val="single" w:sz="4" w:space="0" w:color="auto"/>
            </w:tcBorders>
            <w:shd w:val="clear" w:color="000000" w:fill="C5D9F1"/>
            <w:noWrap/>
            <w:vAlign w:val="bottom"/>
          </w:tcPr>
          <w:p w:rsidR="00DF363C" w:rsidRPr="00553416" w:rsidRDefault="00DF363C" w:rsidP="00166B5A">
            <w:pPr>
              <w:jc w:val="center"/>
              <w:rPr>
                <w:rFonts w:cs="Arial"/>
                <w:b/>
                <w:bCs/>
                <w:sz w:val="18"/>
                <w:szCs w:val="18"/>
              </w:rPr>
            </w:pPr>
            <w:r w:rsidRPr="00553416">
              <w:rPr>
                <w:rFonts w:cs="Arial"/>
                <w:b/>
                <w:bCs/>
                <w:sz w:val="18"/>
                <w:szCs w:val="18"/>
              </w:rPr>
              <w:t>EUR v 2021</w:t>
            </w:r>
          </w:p>
        </w:tc>
        <w:tc>
          <w:tcPr>
            <w:tcW w:w="1745" w:type="dxa"/>
            <w:tcBorders>
              <w:top w:val="single" w:sz="4" w:space="0" w:color="auto"/>
              <w:left w:val="nil"/>
              <w:bottom w:val="single" w:sz="4" w:space="0" w:color="auto"/>
              <w:right w:val="single" w:sz="4" w:space="0" w:color="auto"/>
            </w:tcBorders>
            <w:shd w:val="clear" w:color="000000" w:fill="C5D9F1"/>
          </w:tcPr>
          <w:p w:rsidR="00DF363C" w:rsidRPr="00553416" w:rsidRDefault="00DF363C" w:rsidP="00166B5A">
            <w:pPr>
              <w:jc w:val="center"/>
              <w:rPr>
                <w:rFonts w:cs="Arial"/>
                <w:b/>
                <w:bCs/>
                <w:sz w:val="18"/>
                <w:szCs w:val="18"/>
              </w:rPr>
            </w:pPr>
          </w:p>
          <w:p w:rsidR="00DF363C" w:rsidRPr="00553416" w:rsidRDefault="00DF363C" w:rsidP="00166B5A">
            <w:pPr>
              <w:jc w:val="center"/>
              <w:rPr>
                <w:rFonts w:cs="Arial"/>
                <w:b/>
                <w:bCs/>
                <w:sz w:val="18"/>
                <w:szCs w:val="18"/>
              </w:rPr>
            </w:pPr>
            <w:r w:rsidRPr="00553416">
              <w:rPr>
                <w:rFonts w:cs="Arial"/>
                <w:b/>
                <w:bCs/>
                <w:sz w:val="18"/>
                <w:szCs w:val="18"/>
              </w:rPr>
              <w:t>EUR v 2022</w:t>
            </w:r>
          </w:p>
        </w:tc>
      </w:tr>
      <w:tr w:rsidR="00DF363C" w:rsidRPr="00553416" w:rsidTr="00166B5A">
        <w:trPr>
          <w:trHeight w:val="423"/>
        </w:trPr>
        <w:tc>
          <w:tcPr>
            <w:tcW w:w="2446" w:type="dxa"/>
            <w:tcBorders>
              <w:top w:val="nil"/>
              <w:left w:val="single" w:sz="4" w:space="0" w:color="auto"/>
              <w:bottom w:val="single" w:sz="4" w:space="0" w:color="auto"/>
              <w:right w:val="single" w:sz="4" w:space="0" w:color="auto"/>
            </w:tcBorders>
            <w:noWrap/>
            <w:vAlign w:val="bottom"/>
          </w:tcPr>
          <w:p w:rsidR="00DF363C" w:rsidRPr="00553416" w:rsidRDefault="00DF363C" w:rsidP="00166B5A">
            <w:pPr>
              <w:rPr>
                <w:rFonts w:cs="Arial"/>
                <w:b/>
                <w:bCs/>
                <w:sz w:val="18"/>
                <w:szCs w:val="18"/>
              </w:rPr>
            </w:pPr>
            <w:r w:rsidRPr="00553416">
              <w:rPr>
                <w:rFonts w:cs="Arial"/>
                <w:b/>
                <w:bCs/>
                <w:sz w:val="18"/>
                <w:szCs w:val="18"/>
              </w:rPr>
              <w:t xml:space="preserve">Gradnja in oprema </w:t>
            </w:r>
            <w:r w:rsidRPr="00553416">
              <w:rPr>
                <w:rFonts w:cs="Arial"/>
                <w:bCs/>
                <w:sz w:val="18"/>
                <w:szCs w:val="18"/>
              </w:rPr>
              <w:t>(Družbeni dom - sanacija in rekonstr.. sanitarnih prostorov, dostop za invalide, druga oprema,…)</w:t>
            </w:r>
          </w:p>
        </w:tc>
        <w:tc>
          <w:tcPr>
            <w:tcW w:w="2083" w:type="dxa"/>
            <w:tcBorders>
              <w:top w:val="nil"/>
              <w:left w:val="nil"/>
              <w:bottom w:val="single" w:sz="4" w:space="0" w:color="auto"/>
              <w:right w:val="single" w:sz="4" w:space="0" w:color="auto"/>
            </w:tcBorders>
            <w:shd w:val="clear" w:color="auto" w:fill="F2F2F2"/>
            <w:noWrap/>
            <w:vAlign w:val="bottom"/>
          </w:tcPr>
          <w:p w:rsidR="00DF363C" w:rsidRPr="00553416" w:rsidRDefault="00DF363C" w:rsidP="00166B5A">
            <w:pPr>
              <w:jc w:val="center"/>
              <w:rPr>
                <w:rFonts w:cs="Arial"/>
                <w:b/>
                <w:bCs/>
                <w:sz w:val="18"/>
                <w:szCs w:val="18"/>
              </w:rPr>
            </w:pPr>
            <w:r w:rsidRPr="00553416">
              <w:rPr>
                <w:rFonts w:cs="Arial"/>
                <w:b/>
                <w:bCs/>
                <w:sz w:val="18"/>
                <w:szCs w:val="18"/>
              </w:rPr>
              <w:t>43.593,49</w:t>
            </w:r>
          </w:p>
        </w:tc>
        <w:tc>
          <w:tcPr>
            <w:tcW w:w="1338" w:type="dxa"/>
            <w:tcBorders>
              <w:top w:val="nil"/>
              <w:left w:val="nil"/>
              <w:bottom w:val="single" w:sz="4" w:space="0" w:color="auto"/>
              <w:right w:val="single" w:sz="4" w:space="0" w:color="auto"/>
            </w:tcBorders>
            <w:noWrap/>
            <w:vAlign w:val="bottom"/>
          </w:tcPr>
          <w:p w:rsidR="00DF363C" w:rsidRPr="00553416" w:rsidRDefault="00DF363C" w:rsidP="00166B5A">
            <w:pPr>
              <w:jc w:val="center"/>
              <w:rPr>
                <w:rFonts w:cs="Arial"/>
                <w:sz w:val="18"/>
                <w:szCs w:val="18"/>
              </w:rPr>
            </w:pPr>
            <w:r w:rsidRPr="00553416">
              <w:rPr>
                <w:rFonts w:cs="Arial"/>
                <w:sz w:val="18"/>
                <w:szCs w:val="18"/>
              </w:rPr>
              <w:t>24.740,98</w:t>
            </w:r>
          </w:p>
        </w:tc>
        <w:tc>
          <w:tcPr>
            <w:tcW w:w="1934" w:type="dxa"/>
            <w:tcBorders>
              <w:top w:val="nil"/>
              <w:left w:val="nil"/>
              <w:bottom w:val="single" w:sz="4" w:space="0" w:color="auto"/>
              <w:right w:val="single" w:sz="4" w:space="0" w:color="auto"/>
            </w:tcBorders>
            <w:noWrap/>
            <w:vAlign w:val="bottom"/>
          </w:tcPr>
          <w:p w:rsidR="00DF363C" w:rsidRPr="00553416" w:rsidRDefault="00DF363C" w:rsidP="00166B5A">
            <w:pPr>
              <w:jc w:val="center"/>
              <w:rPr>
                <w:rFonts w:cs="Arial"/>
                <w:sz w:val="18"/>
                <w:szCs w:val="18"/>
              </w:rPr>
            </w:pPr>
            <w:r w:rsidRPr="00553416">
              <w:rPr>
                <w:rFonts w:cs="Arial"/>
                <w:sz w:val="18"/>
                <w:szCs w:val="18"/>
              </w:rPr>
              <w:t>18.852,51</w:t>
            </w:r>
          </w:p>
        </w:tc>
        <w:tc>
          <w:tcPr>
            <w:tcW w:w="1745" w:type="dxa"/>
            <w:tcBorders>
              <w:top w:val="nil"/>
              <w:left w:val="nil"/>
              <w:bottom w:val="single" w:sz="4" w:space="0" w:color="auto"/>
              <w:right w:val="single" w:sz="4" w:space="0" w:color="auto"/>
            </w:tcBorders>
            <w:vAlign w:val="bottom"/>
          </w:tcPr>
          <w:p w:rsidR="00DF363C" w:rsidRPr="00553416" w:rsidRDefault="00DF363C" w:rsidP="00166B5A">
            <w:pPr>
              <w:jc w:val="center"/>
              <w:rPr>
                <w:rFonts w:cs="Arial"/>
                <w:sz w:val="18"/>
                <w:szCs w:val="18"/>
              </w:rPr>
            </w:pPr>
            <w:r w:rsidRPr="00553416">
              <w:rPr>
                <w:rFonts w:cs="Arial"/>
                <w:sz w:val="18"/>
                <w:szCs w:val="18"/>
              </w:rPr>
              <w:t>0,00</w:t>
            </w:r>
          </w:p>
        </w:tc>
      </w:tr>
      <w:tr w:rsidR="00DF363C" w:rsidRPr="00553416" w:rsidTr="00166B5A">
        <w:trPr>
          <w:trHeight w:val="509"/>
        </w:trPr>
        <w:tc>
          <w:tcPr>
            <w:tcW w:w="2446" w:type="dxa"/>
            <w:tcBorders>
              <w:top w:val="nil"/>
              <w:left w:val="single" w:sz="4" w:space="0" w:color="auto"/>
              <w:bottom w:val="single" w:sz="4" w:space="0" w:color="auto"/>
              <w:right w:val="single" w:sz="4" w:space="0" w:color="auto"/>
            </w:tcBorders>
            <w:noWrap/>
            <w:vAlign w:val="bottom"/>
          </w:tcPr>
          <w:p w:rsidR="00DF363C" w:rsidRPr="00553416" w:rsidRDefault="00DF363C" w:rsidP="00166B5A">
            <w:pPr>
              <w:rPr>
                <w:rFonts w:cs="Arial"/>
                <w:b/>
                <w:bCs/>
                <w:sz w:val="18"/>
                <w:szCs w:val="18"/>
              </w:rPr>
            </w:pPr>
            <w:r w:rsidRPr="00553416">
              <w:rPr>
                <w:rFonts w:cs="Arial"/>
                <w:b/>
                <w:bCs/>
                <w:sz w:val="18"/>
                <w:szCs w:val="18"/>
              </w:rPr>
              <w:t xml:space="preserve">Nakup avtomobila </w:t>
            </w:r>
            <w:r w:rsidRPr="00553416">
              <w:rPr>
                <w:rFonts w:cs="Arial"/>
                <w:bCs/>
                <w:sz w:val="18"/>
                <w:szCs w:val="18"/>
              </w:rPr>
              <w:t>(pogon 4x4)</w:t>
            </w:r>
          </w:p>
        </w:tc>
        <w:tc>
          <w:tcPr>
            <w:tcW w:w="2083" w:type="dxa"/>
            <w:tcBorders>
              <w:top w:val="nil"/>
              <w:left w:val="nil"/>
              <w:bottom w:val="single" w:sz="4" w:space="0" w:color="auto"/>
              <w:right w:val="single" w:sz="4" w:space="0" w:color="auto"/>
            </w:tcBorders>
            <w:shd w:val="clear" w:color="auto" w:fill="F2F2F2"/>
            <w:noWrap/>
            <w:vAlign w:val="bottom"/>
          </w:tcPr>
          <w:p w:rsidR="00DF363C" w:rsidRPr="00553416" w:rsidRDefault="00DF363C" w:rsidP="00166B5A">
            <w:pPr>
              <w:jc w:val="center"/>
              <w:rPr>
                <w:rFonts w:cs="Arial"/>
                <w:b/>
                <w:bCs/>
                <w:sz w:val="18"/>
                <w:szCs w:val="18"/>
              </w:rPr>
            </w:pPr>
            <w:r w:rsidRPr="00553416">
              <w:rPr>
                <w:rFonts w:cs="Arial"/>
                <w:b/>
                <w:bCs/>
                <w:sz w:val="18"/>
                <w:szCs w:val="18"/>
              </w:rPr>
              <w:t>16.393,44</w:t>
            </w:r>
          </w:p>
        </w:tc>
        <w:tc>
          <w:tcPr>
            <w:tcW w:w="1338" w:type="dxa"/>
            <w:tcBorders>
              <w:top w:val="nil"/>
              <w:left w:val="nil"/>
              <w:bottom w:val="single" w:sz="4" w:space="0" w:color="auto"/>
              <w:right w:val="single" w:sz="4" w:space="0" w:color="auto"/>
            </w:tcBorders>
            <w:noWrap/>
            <w:vAlign w:val="bottom"/>
          </w:tcPr>
          <w:p w:rsidR="00DF363C" w:rsidRPr="00553416" w:rsidRDefault="00DF363C" w:rsidP="00166B5A">
            <w:pPr>
              <w:jc w:val="center"/>
              <w:rPr>
                <w:rFonts w:cs="Arial"/>
                <w:sz w:val="18"/>
                <w:szCs w:val="18"/>
              </w:rPr>
            </w:pPr>
            <w:r w:rsidRPr="00553416">
              <w:rPr>
                <w:rFonts w:cs="Arial"/>
                <w:sz w:val="18"/>
                <w:szCs w:val="18"/>
              </w:rPr>
              <w:t>0,00</w:t>
            </w:r>
          </w:p>
        </w:tc>
        <w:tc>
          <w:tcPr>
            <w:tcW w:w="1934" w:type="dxa"/>
            <w:tcBorders>
              <w:top w:val="nil"/>
              <w:left w:val="nil"/>
              <w:bottom w:val="single" w:sz="4" w:space="0" w:color="auto"/>
              <w:right w:val="single" w:sz="4" w:space="0" w:color="auto"/>
            </w:tcBorders>
            <w:noWrap/>
            <w:vAlign w:val="bottom"/>
          </w:tcPr>
          <w:p w:rsidR="00DF363C" w:rsidRPr="00553416" w:rsidRDefault="00DF363C" w:rsidP="00166B5A">
            <w:pPr>
              <w:jc w:val="center"/>
              <w:rPr>
                <w:rFonts w:cs="Arial"/>
                <w:sz w:val="18"/>
                <w:szCs w:val="18"/>
              </w:rPr>
            </w:pPr>
            <w:r w:rsidRPr="00553416">
              <w:rPr>
                <w:rFonts w:cs="Arial"/>
                <w:sz w:val="18"/>
                <w:szCs w:val="18"/>
              </w:rPr>
              <w:t>16.393,44</w:t>
            </w:r>
          </w:p>
        </w:tc>
        <w:tc>
          <w:tcPr>
            <w:tcW w:w="1745" w:type="dxa"/>
            <w:tcBorders>
              <w:top w:val="nil"/>
              <w:left w:val="nil"/>
              <w:bottom w:val="single" w:sz="4" w:space="0" w:color="auto"/>
              <w:right w:val="single" w:sz="4" w:space="0" w:color="auto"/>
            </w:tcBorders>
            <w:vAlign w:val="bottom"/>
          </w:tcPr>
          <w:p w:rsidR="00DF363C" w:rsidRPr="00553416" w:rsidRDefault="00DF363C" w:rsidP="00166B5A">
            <w:pPr>
              <w:jc w:val="center"/>
              <w:rPr>
                <w:rFonts w:cs="Arial"/>
                <w:sz w:val="18"/>
                <w:szCs w:val="18"/>
              </w:rPr>
            </w:pPr>
            <w:r w:rsidRPr="00553416">
              <w:rPr>
                <w:rFonts w:cs="Arial"/>
                <w:sz w:val="18"/>
                <w:szCs w:val="18"/>
              </w:rPr>
              <w:t>0,00</w:t>
            </w:r>
          </w:p>
        </w:tc>
      </w:tr>
      <w:tr w:rsidR="00DF363C" w:rsidRPr="00553416" w:rsidTr="00166B5A">
        <w:trPr>
          <w:trHeight w:val="366"/>
        </w:trPr>
        <w:tc>
          <w:tcPr>
            <w:tcW w:w="2446" w:type="dxa"/>
            <w:tcBorders>
              <w:top w:val="nil"/>
              <w:left w:val="single" w:sz="4" w:space="0" w:color="auto"/>
              <w:bottom w:val="single" w:sz="4" w:space="0" w:color="auto"/>
              <w:right w:val="single" w:sz="4" w:space="0" w:color="auto"/>
            </w:tcBorders>
            <w:noWrap/>
            <w:vAlign w:val="bottom"/>
          </w:tcPr>
          <w:p w:rsidR="00DF363C" w:rsidRPr="00553416" w:rsidRDefault="00DF363C" w:rsidP="00166B5A">
            <w:pPr>
              <w:rPr>
                <w:rFonts w:cs="Arial"/>
                <w:b/>
                <w:bCs/>
                <w:sz w:val="18"/>
                <w:szCs w:val="18"/>
              </w:rPr>
            </w:pPr>
            <w:r w:rsidRPr="00553416">
              <w:rPr>
                <w:rFonts w:cs="Arial"/>
                <w:b/>
                <w:bCs/>
                <w:sz w:val="18"/>
                <w:szCs w:val="18"/>
              </w:rPr>
              <w:t xml:space="preserve">Programi </w:t>
            </w:r>
            <w:r w:rsidRPr="00553416">
              <w:rPr>
                <w:rFonts w:cs="Arial"/>
                <w:bCs/>
                <w:sz w:val="18"/>
                <w:szCs w:val="18"/>
              </w:rPr>
              <w:t xml:space="preserve">(organizacija in izvedba 5 predstav, </w:t>
            </w:r>
            <w:r w:rsidRPr="00553416">
              <w:rPr>
                <w:rFonts w:cs="Arial"/>
                <w:bCs/>
                <w:sz w:val="18"/>
                <w:szCs w:val="18"/>
              </w:rPr>
              <w:lastRenderedPageBreak/>
              <w:t>usposabljanje voznikov za brezplačne prevoze,..)</w:t>
            </w:r>
          </w:p>
        </w:tc>
        <w:tc>
          <w:tcPr>
            <w:tcW w:w="2083" w:type="dxa"/>
            <w:tcBorders>
              <w:top w:val="nil"/>
              <w:left w:val="nil"/>
              <w:bottom w:val="single" w:sz="4" w:space="0" w:color="auto"/>
              <w:right w:val="single" w:sz="4" w:space="0" w:color="auto"/>
            </w:tcBorders>
            <w:shd w:val="clear" w:color="auto" w:fill="F2F2F2"/>
            <w:noWrap/>
            <w:vAlign w:val="bottom"/>
          </w:tcPr>
          <w:p w:rsidR="00DF363C" w:rsidRPr="00553416" w:rsidRDefault="00DF363C" w:rsidP="00166B5A">
            <w:pPr>
              <w:jc w:val="center"/>
              <w:rPr>
                <w:rFonts w:cs="Arial"/>
                <w:b/>
                <w:bCs/>
                <w:sz w:val="18"/>
                <w:szCs w:val="18"/>
              </w:rPr>
            </w:pPr>
            <w:r w:rsidRPr="00553416">
              <w:rPr>
                <w:rFonts w:cs="Arial"/>
                <w:b/>
                <w:bCs/>
                <w:sz w:val="18"/>
                <w:szCs w:val="18"/>
              </w:rPr>
              <w:lastRenderedPageBreak/>
              <w:t>4.098,36</w:t>
            </w:r>
          </w:p>
        </w:tc>
        <w:tc>
          <w:tcPr>
            <w:tcW w:w="1338" w:type="dxa"/>
            <w:tcBorders>
              <w:top w:val="nil"/>
              <w:left w:val="nil"/>
              <w:bottom w:val="single" w:sz="4" w:space="0" w:color="auto"/>
              <w:right w:val="single" w:sz="4" w:space="0" w:color="auto"/>
            </w:tcBorders>
            <w:noWrap/>
            <w:vAlign w:val="bottom"/>
          </w:tcPr>
          <w:p w:rsidR="00DF363C" w:rsidRPr="00553416" w:rsidRDefault="00DF363C" w:rsidP="00166B5A">
            <w:pPr>
              <w:jc w:val="center"/>
              <w:rPr>
                <w:rFonts w:cs="Arial"/>
                <w:sz w:val="18"/>
                <w:szCs w:val="18"/>
              </w:rPr>
            </w:pPr>
            <w:r w:rsidRPr="00553416">
              <w:rPr>
                <w:rFonts w:cs="Arial"/>
                <w:sz w:val="18"/>
                <w:szCs w:val="18"/>
              </w:rPr>
              <w:t>0,00</w:t>
            </w:r>
          </w:p>
        </w:tc>
        <w:tc>
          <w:tcPr>
            <w:tcW w:w="1934" w:type="dxa"/>
            <w:tcBorders>
              <w:top w:val="nil"/>
              <w:left w:val="nil"/>
              <w:bottom w:val="single" w:sz="4" w:space="0" w:color="auto"/>
              <w:right w:val="single" w:sz="4" w:space="0" w:color="auto"/>
            </w:tcBorders>
            <w:noWrap/>
            <w:vAlign w:val="bottom"/>
          </w:tcPr>
          <w:p w:rsidR="00DF363C" w:rsidRPr="00553416" w:rsidRDefault="00DF363C" w:rsidP="00166B5A">
            <w:pPr>
              <w:jc w:val="center"/>
              <w:rPr>
                <w:rFonts w:cs="Arial"/>
                <w:sz w:val="18"/>
                <w:szCs w:val="18"/>
              </w:rPr>
            </w:pPr>
            <w:r w:rsidRPr="00553416">
              <w:rPr>
                <w:rFonts w:cs="Arial"/>
                <w:sz w:val="18"/>
                <w:szCs w:val="18"/>
              </w:rPr>
              <w:t>4.098,36</w:t>
            </w:r>
          </w:p>
        </w:tc>
        <w:tc>
          <w:tcPr>
            <w:tcW w:w="1745" w:type="dxa"/>
            <w:tcBorders>
              <w:top w:val="nil"/>
              <w:left w:val="nil"/>
              <w:bottom w:val="single" w:sz="4" w:space="0" w:color="auto"/>
              <w:right w:val="single" w:sz="4" w:space="0" w:color="auto"/>
            </w:tcBorders>
            <w:vAlign w:val="bottom"/>
          </w:tcPr>
          <w:p w:rsidR="00DF363C" w:rsidRPr="00553416" w:rsidRDefault="00DF363C" w:rsidP="00166B5A">
            <w:pPr>
              <w:jc w:val="center"/>
              <w:rPr>
                <w:rFonts w:cs="Arial"/>
                <w:sz w:val="18"/>
                <w:szCs w:val="18"/>
              </w:rPr>
            </w:pPr>
            <w:r w:rsidRPr="00553416">
              <w:rPr>
                <w:rFonts w:cs="Arial"/>
                <w:sz w:val="18"/>
                <w:szCs w:val="18"/>
              </w:rPr>
              <w:t>0,00</w:t>
            </w:r>
          </w:p>
        </w:tc>
      </w:tr>
      <w:tr w:rsidR="00DF363C" w:rsidRPr="00553416" w:rsidTr="00166B5A">
        <w:trPr>
          <w:trHeight w:val="366"/>
        </w:trPr>
        <w:tc>
          <w:tcPr>
            <w:tcW w:w="2446" w:type="dxa"/>
            <w:tcBorders>
              <w:top w:val="nil"/>
              <w:left w:val="single" w:sz="4" w:space="0" w:color="auto"/>
              <w:bottom w:val="single" w:sz="4" w:space="0" w:color="auto"/>
              <w:right w:val="single" w:sz="4" w:space="0" w:color="auto"/>
            </w:tcBorders>
            <w:shd w:val="clear" w:color="auto" w:fill="F2F2F2"/>
            <w:noWrap/>
            <w:vAlign w:val="bottom"/>
          </w:tcPr>
          <w:p w:rsidR="00DF363C" w:rsidRPr="00553416" w:rsidRDefault="00DF363C" w:rsidP="00166B5A">
            <w:pPr>
              <w:jc w:val="right"/>
              <w:rPr>
                <w:rFonts w:cs="Arial"/>
                <w:b/>
                <w:bCs/>
                <w:sz w:val="18"/>
                <w:szCs w:val="18"/>
              </w:rPr>
            </w:pPr>
            <w:r w:rsidRPr="00553416">
              <w:rPr>
                <w:rFonts w:cs="Arial"/>
                <w:b/>
                <w:bCs/>
                <w:sz w:val="18"/>
                <w:szCs w:val="18"/>
              </w:rPr>
              <w:t>Skupaj brez DDV</w:t>
            </w:r>
          </w:p>
        </w:tc>
        <w:tc>
          <w:tcPr>
            <w:tcW w:w="2083" w:type="dxa"/>
            <w:tcBorders>
              <w:top w:val="nil"/>
              <w:left w:val="nil"/>
              <w:bottom w:val="single" w:sz="4" w:space="0" w:color="auto"/>
              <w:right w:val="single" w:sz="4" w:space="0" w:color="auto"/>
            </w:tcBorders>
            <w:shd w:val="clear" w:color="auto" w:fill="F2F2F2"/>
            <w:noWrap/>
            <w:vAlign w:val="bottom"/>
          </w:tcPr>
          <w:p w:rsidR="00DF363C" w:rsidRPr="00553416" w:rsidRDefault="00DF363C" w:rsidP="00166B5A">
            <w:pPr>
              <w:jc w:val="center"/>
              <w:rPr>
                <w:rFonts w:cs="Arial"/>
                <w:b/>
                <w:bCs/>
                <w:sz w:val="18"/>
                <w:szCs w:val="18"/>
              </w:rPr>
            </w:pPr>
            <w:r w:rsidRPr="00553416">
              <w:rPr>
                <w:rFonts w:cs="Arial"/>
                <w:b/>
                <w:bCs/>
                <w:sz w:val="18"/>
                <w:szCs w:val="18"/>
              </w:rPr>
              <w:t>64.085,29</w:t>
            </w:r>
          </w:p>
        </w:tc>
        <w:tc>
          <w:tcPr>
            <w:tcW w:w="1338" w:type="dxa"/>
            <w:tcBorders>
              <w:top w:val="nil"/>
              <w:left w:val="nil"/>
              <w:bottom w:val="single" w:sz="4" w:space="0" w:color="auto"/>
              <w:right w:val="single" w:sz="4" w:space="0" w:color="auto"/>
            </w:tcBorders>
            <w:shd w:val="clear" w:color="auto" w:fill="F2F2F2"/>
            <w:noWrap/>
            <w:vAlign w:val="bottom"/>
          </w:tcPr>
          <w:p w:rsidR="00DF363C" w:rsidRPr="00553416" w:rsidRDefault="00DF363C" w:rsidP="00166B5A">
            <w:pPr>
              <w:jc w:val="center"/>
              <w:rPr>
                <w:rFonts w:cs="Arial"/>
                <w:sz w:val="18"/>
                <w:szCs w:val="18"/>
              </w:rPr>
            </w:pPr>
            <w:r w:rsidRPr="00553416">
              <w:rPr>
                <w:rFonts w:cs="Arial"/>
                <w:sz w:val="18"/>
                <w:szCs w:val="18"/>
              </w:rPr>
              <w:t>24.740,98</w:t>
            </w:r>
          </w:p>
        </w:tc>
        <w:tc>
          <w:tcPr>
            <w:tcW w:w="1934" w:type="dxa"/>
            <w:tcBorders>
              <w:top w:val="nil"/>
              <w:left w:val="nil"/>
              <w:bottom w:val="single" w:sz="4" w:space="0" w:color="auto"/>
              <w:right w:val="single" w:sz="4" w:space="0" w:color="auto"/>
            </w:tcBorders>
            <w:shd w:val="clear" w:color="auto" w:fill="F2F2F2"/>
            <w:noWrap/>
            <w:vAlign w:val="bottom"/>
          </w:tcPr>
          <w:p w:rsidR="00DF363C" w:rsidRPr="00553416" w:rsidRDefault="00DF363C" w:rsidP="00166B5A">
            <w:pPr>
              <w:jc w:val="center"/>
              <w:rPr>
                <w:rFonts w:cs="Arial"/>
                <w:sz w:val="18"/>
                <w:szCs w:val="18"/>
              </w:rPr>
            </w:pPr>
            <w:r w:rsidRPr="00553416">
              <w:rPr>
                <w:rFonts w:cs="Arial"/>
                <w:sz w:val="18"/>
                <w:szCs w:val="18"/>
              </w:rPr>
              <w:t>39.344,31</w:t>
            </w:r>
          </w:p>
        </w:tc>
        <w:tc>
          <w:tcPr>
            <w:tcW w:w="1745" w:type="dxa"/>
            <w:tcBorders>
              <w:top w:val="nil"/>
              <w:left w:val="nil"/>
              <w:bottom w:val="single" w:sz="4" w:space="0" w:color="auto"/>
              <w:right w:val="single" w:sz="4" w:space="0" w:color="auto"/>
            </w:tcBorders>
            <w:shd w:val="clear" w:color="auto" w:fill="F2F2F2"/>
            <w:vAlign w:val="bottom"/>
          </w:tcPr>
          <w:p w:rsidR="00DF363C" w:rsidRPr="00553416" w:rsidRDefault="00DF363C" w:rsidP="00166B5A">
            <w:pPr>
              <w:jc w:val="center"/>
              <w:rPr>
                <w:rFonts w:cs="Arial"/>
                <w:sz w:val="18"/>
                <w:szCs w:val="18"/>
              </w:rPr>
            </w:pPr>
            <w:r w:rsidRPr="00553416">
              <w:rPr>
                <w:rFonts w:cs="Arial"/>
                <w:sz w:val="18"/>
                <w:szCs w:val="18"/>
              </w:rPr>
              <w:t>0,00</w:t>
            </w:r>
          </w:p>
        </w:tc>
      </w:tr>
      <w:tr w:rsidR="00DF363C" w:rsidRPr="00553416" w:rsidTr="00166B5A">
        <w:trPr>
          <w:trHeight w:val="366"/>
        </w:trPr>
        <w:tc>
          <w:tcPr>
            <w:tcW w:w="2446" w:type="dxa"/>
            <w:tcBorders>
              <w:top w:val="nil"/>
              <w:left w:val="single" w:sz="4" w:space="0" w:color="auto"/>
              <w:bottom w:val="single" w:sz="4" w:space="0" w:color="auto"/>
              <w:right w:val="single" w:sz="4" w:space="0" w:color="auto"/>
            </w:tcBorders>
            <w:noWrap/>
            <w:vAlign w:val="bottom"/>
          </w:tcPr>
          <w:p w:rsidR="00DF363C" w:rsidRPr="00553416" w:rsidRDefault="00DF363C" w:rsidP="00166B5A">
            <w:pPr>
              <w:jc w:val="right"/>
              <w:rPr>
                <w:rFonts w:cs="Arial"/>
                <w:b/>
                <w:bCs/>
                <w:sz w:val="18"/>
                <w:szCs w:val="18"/>
              </w:rPr>
            </w:pPr>
            <w:r w:rsidRPr="00553416">
              <w:rPr>
                <w:rFonts w:cs="Arial"/>
                <w:b/>
                <w:bCs/>
                <w:sz w:val="18"/>
                <w:szCs w:val="18"/>
              </w:rPr>
              <w:t xml:space="preserve">DDV (22%) </w:t>
            </w:r>
          </w:p>
        </w:tc>
        <w:tc>
          <w:tcPr>
            <w:tcW w:w="2083" w:type="dxa"/>
            <w:tcBorders>
              <w:top w:val="nil"/>
              <w:left w:val="nil"/>
              <w:bottom w:val="single" w:sz="4" w:space="0" w:color="auto"/>
              <w:right w:val="single" w:sz="4" w:space="0" w:color="auto"/>
            </w:tcBorders>
            <w:shd w:val="clear" w:color="auto" w:fill="F2F2F2"/>
            <w:noWrap/>
            <w:vAlign w:val="bottom"/>
          </w:tcPr>
          <w:p w:rsidR="00DF363C" w:rsidRPr="00553416" w:rsidRDefault="00DF363C" w:rsidP="00166B5A">
            <w:pPr>
              <w:jc w:val="center"/>
              <w:rPr>
                <w:rFonts w:cs="Arial"/>
                <w:b/>
                <w:bCs/>
                <w:sz w:val="18"/>
                <w:szCs w:val="18"/>
              </w:rPr>
            </w:pPr>
            <w:r w:rsidRPr="00553416">
              <w:rPr>
                <w:rFonts w:cs="Arial"/>
                <w:b/>
                <w:bCs/>
                <w:sz w:val="18"/>
                <w:szCs w:val="18"/>
              </w:rPr>
              <w:t>14.098,77</w:t>
            </w:r>
          </w:p>
        </w:tc>
        <w:tc>
          <w:tcPr>
            <w:tcW w:w="1338" w:type="dxa"/>
            <w:tcBorders>
              <w:top w:val="nil"/>
              <w:left w:val="nil"/>
              <w:bottom w:val="single" w:sz="4" w:space="0" w:color="auto"/>
              <w:right w:val="single" w:sz="4" w:space="0" w:color="auto"/>
            </w:tcBorders>
            <w:noWrap/>
            <w:vAlign w:val="bottom"/>
          </w:tcPr>
          <w:p w:rsidR="00DF363C" w:rsidRPr="00553416" w:rsidRDefault="00DF363C" w:rsidP="00166B5A">
            <w:pPr>
              <w:jc w:val="center"/>
              <w:rPr>
                <w:rFonts w:cs="Arial"/>
                <w:sz w:val="18"/>
                <w:szCs w:val="18"/>
              </w:rPr>
            </w:pPr>
            <w:r w:rsidRPr="00553416">
              <w:rPr>
                <w:rFonts w:cs="Arial"/>
                <w:sz w:val="18"/>
                <w:szCs w:val="18"/>
              </w:rPr>
              <w:t>5.443,02</w:t>
            </w:r>
          </w:p>
        </w:tc>
        <w:tc>
          <w:tcPr>
            <w:tcW w:w="1934" w:type="dxa"/>
            <w:tcBorders>
              <w:top w:val="nil"/>
              <w:left w:val="nil"/>
              <w:bottom w:val="single" w:sz="4" w:space="0" w:color="auto"/>
              <w:right w:val="single" w:sz="4" w:space="0" w:color="auto"/>
            </w:tcBorders>
            <w:noWrap/>
            <w:vAlign w:val="bottom"/>
          </w:tcPr>
          <w:p w:rsidR="00DF363C" w:rsidRPr="00553416" w:rsidRDefault="00DF363C" w:rsidP="00166B5A">
            <w:pPr>
              <w:jc w:val="center"/>
              <w:rPr>
                <w:rFonts w:cs="Arial"/>
                <w:sz w:val="18"/>
                <w:szCs w:val="18"/>
              </w:rPr>
            </w:pPr>
            <w:r w:rsidRPr="00553416">
              <w:rPr>
                <w:rFonts w:cs="Arial"/>
                <w:sz w:val="18"/>
                <w:szCs w:val="18"/>
              </w:rPr>
              <w:t>8.655,75</w:t>
            </w:r>
          </w:p>
        </w:tc>
        <w:tc>
          <w:tcPr>
            <w:tcW w:w="1745" w:type="dxa"/>
            <w:tcBorders>
              <w:top w:val="nil"/>
              <w:left w:val="nil"/>
              <w:bottom w:val="single" w:sz="4" w:space="0" w:color="auto"/>
              <w:right w:val="single" w:sz="4" w:space="0" w:color="auto"/>
            </w:tcBorders>
            <w:vAlign w:val="bottom"/>
          </w:tcPr>
          <w:p w:rsidR="00DF363C" w:rsidRPr="00553416" w:rsidRDefault="00DF363C" w:rsidP="00166B5A">
            <w:pPr>
              <w:jc w:val="center"/>
              <w:rPr>
                <w:rFonts w:cs="Arial"/>
                <w:sz w:val="18"/>
                <w:szCs w:val="18"/>
              </w:rPr>
            </w:pPr>
            <w:r w:rsidRPr="00553416">
              <w:rPr>
                <w:rFonts w:cs="Arial"/>
                <w:sz w:val="18"/>
                <w:szCs w:val="18"/>
              </w:rPr>
              <w:t>0,00</w:t>
            </w:r>
          </w:p>
        </w:tc>
      </w:tr>
      <w:tr w:rsidR="00DF363C" w:rsidRPr="00553416" w:rsidTr="00166B5A">
        <w:trPr>
          <w:trHeight w:val="366"/>
        </w:trPr>
        <w:tc>
          <w:tcPr>
            <w:tcW w:w="2446" w:type="dxa"/>
            <w:tcBorders>
              <w:top w:val="nil"/>
              <w:left w:val="single" w:sz="4" w:space="0" w:color="auto"/>
              <w:bottom w:val="single" w:sz="4" w:space="0" w:color="auto"/>
              <w:right w:val="single" w:sz="4" w:space="0" w:color="auto"/>
            </w:tcBorders>
            <w:shd w:val="clear" w:color="000000" w:fill="F2F2F2"/>
            <w:noWrap/>
            <w:vAlign w:val="bottom"/>
          </w:tcPr>
          <w:p w:rsidR="00DF363C" w:rsidRPr="00553416" w:rsidRDefault="00DF363C" w:rsidP="00166B5A">
            <w:pPr>
              <w:jc w:val="right"/>
              <w:rPr>
                <w:rFonts w:cs="Arial"/>
                <w:b/>
                <w:bCs/>
                <w:sz w:val="18"/>
                <w:szCs w:val="18"/>
              </w:rPr>
            </w:pPr>
            <w:r w:rsidRPr="00553416">
              <w:rPr>
                <w:rFonts w:cs="Arial"/>
                <w:b/>
                <w:bCs/>
                <w:sz w:val="18"/>
                <w:szCs w:val="18"/>
              </w:rPr>
              <w:t>Skupaj z DDV</w:t>
            </w:r>
          </w:p>
        </w:tc>
        <w:tc>
          <w:tcPr>
            <w:tcW w:w="2083" w:type="dxa"/>
            <w:tcBorders>
              <w:top w:val="nil"/>
              <w:left w:val="nil"/>
              <w:bottom w:val="single" w:sz="4" w:space="0" w:color="auto"/>
              <w:right w:val="single" w:sz="4" w:space="0" w:color="auto"/>
            </w:tcBorders>
            <w:shd w:val="clear" w:color="auto" w:fill="F2F2F2"/>
            <w:noWrap/>
            <w:vAlign w:val="bottom"/>
          </w:tcPr>
          <w:p w:rsidR="00DF363C" w:rsidRPr="00553416" w:rsidRDefault="00DF363C" w:rsidP="00166B5A">
            <w:pPr>
              <w:jc w:val="center"/>
              <w:rPr>
                <w:rFonts w:cs="Arial"/>
                <w:b/>
                <w:bCs/>
                <w:color w:val="000000"/>
                <w:sz w:val="18"/>
                <w:szCs w:val="18"/>
              </w:rPr>
            </w:pPr>
            <w:r w:rsidRPr="00553416">
              <w:rPr>
                <w:rFonts w:cs="Arial"/>
                <w:b/>
                <w:bCs/>
                <w:color w:val="000000"/>
                <w:sz w:val="18"/>
                <w:szCs w:val="18"/>
              </w:rPr>
              <w:t>78.184,06</w:t>
            </w:r>
          </w:p>
        </w:tc>
        <w:tc>
          <w:tcPr>
            <w:tcW w:w="1338" w:type="dxa"/>
            <w:tcBorders>
              <w:top w:val="nil"/>
              <w:left w:val="nil"/>
              <w:bottom w:val="single" w:sz="4" w:space="0" w:color="auto"/>
              <w:right w:val="single" w:sz="4" w:space="0" w:color="auto"/>
            </w:tcBorders>
            <w:shd w:val="clear" w:color="CCCCFF" w:fill="F2F2F2"/>
            <w:noWrap/>
            <w:vAlign w:val="bottom"/>
          </w:tcPr>
          <w:p w:rsidR="00DF363C" w:rsidRPr="00553416" w:rsidRDefault="00DF363C" w:rsidP="00166B5A">
            <w:pPr>
              <w:jc w:val="center"/>
              <w:rPr>
                <w:rFonts w:cs="Arial"/>
                <w:b/>
                <w:bCs/>
                <w:color w:val="000000"/>
                <w:sz w:val="18"/>
                <w:szCs w:val="18"/>
              </w:rPr>
            </w:pPr>
            <w:r w:rsidRPr="00553416">
              <w:rPr>
                <w:rFonts w:cs="Arial"/>
                <w:b/>
                <w:bCs/>
                <w:color w:val="000000"/>
                <w:sz w:val="18"/>
                <w:szCs w:val="18"/>
              </w:rPr>
              <w:t>30.184,00</w:t>
            </w:r>
          </w:p>
        </w:tc>
        <w:tc>
          <w:tcPr>
            <w:tcW w:w="1934" w:type="dxa"/>
            <w:tcBorders>
              <w:top w:val="nil"/>
              <w:left w:val="nil"/>
              <w:bottom w:val="single" w:sz="4" w:space="0" w:color="auto"/>
              <w:right w:val="single" w:sz="4" w:space="0" w:color="auto"/>
            </w:tcBorders>
            <w:shd w:val="clear" w:color="CCCCFF" w:fill="F2F2F2"/>
            <w:noWrap/>
            <w:vAlign w:val="bottom"/>
          </w:tcPr>
          <w:p w:rsidR="00DF363C" w:rsidRPr="00553416" w:rsidRDefault="00DF363C" w:rsidP="00166B5A">
            <w:pPr>
              <w:jc w:val="center"/>
              <w:rPr>
                <w:rFonts w:cs="Arial"/>
                <w:b/>
                <w:bCs/>
                <w:color w:val="000000"/>
                <w:sz w:val="18"/>
                <w:szCs w:val="18"/>
              </w:rPr>
            </w:pPr>
            <w:r w:rsidRPr="00553416">
              <w:rPr>
                <w:rFonts w:cs="Arial"/>
                <w:b/>
                <w:bCs/>
                <w:color w:val="000000"/>
                <w:sz w:val="18"/>
                <w:szCs w:val="18"/>
              </w:rPr>
              <w:t>48.000,06</w:t>
            </w:r>
          </w:p>
        </w:tc>
        <w:tc>
          <w:tcPr>
            <w:tcW w:w="1745" w:type="dxa"/>
            <w:tcBorders>
              <w:top w:val="nil"/>
              <w:left w:val="nil"/>
              <w:bottom w:val="single" w:sz="4" w:space="0" w:color="auto"/>
              <w:right w:val="single" w:sz="4" w:space="0" w:color="auto"/>
            </w:tcBorders>
            <w:shd w:val="clear" w:color="CCCCFF" w:fill="F2F2F2"/>
            <w:vAlign w:val="bottom"/>
          </w:tcPr>
          <w:p w:rsidR="00DF363C" w:rsidRPr="00553416" w:rsidRDefault="00DF363C" w:rsidP="00166B5A">
            <w:pPr>
              <w:jc w:val="center"/>
              <w:rPr>
                <w:rFonts w:cs="Arial"/>
                <w:b/>
                <w:bCs/>
                <w:color w:val="000000"/>
                <w:sz w:val="18"/>
                <w:szCs w:val="18"/>
              </w:rPr>
            </w:pPr>
            <w:r w:rsidRPr="00553416">
              <w:rPr>
                <w:rFonts w:cs="Arial"/>
                <w:b/>
                <w:bCs/>
                <w:color w:val="000000"/>
                <w:sz w:val="18"/>
                <w:szCs w:val="18"/>
              </w:rPr>
              <w:t>0,00</w:t>
            </w:r>
          </w:p>
        </w:tc>
      </w:tr>
    </w:tbl>
    <w:p w:rsidR="00DF363C" w:rsidRDefault="00DF363C" w:rsidP="00745841">
      <w:pPr>
        <w:jc w:val="both"/>
        <w:rPr>
          <w:rFonts w:asciiTheme="minorHAnsi" w:hAnsiTheme="minorHAnsi"/>
          <w:color w:val="000000"/>
        </w:rPr>
      </w:pPr>
    </w:p>
    <w:p w:rsidR="00DF363C" w:rsidRDefault="00DF363C" w:rsidP="00745841">
      <w:pPr>
        <w:jc w:val="both"/>
        <w:rPr>
          <w:rFonts w:asciiTheme="minorHAnsi" w:hAnsiTheme="minorHAnsi"/>
          <w:color w:val="000000"/>
        </w:rPr>
      </w:pPr>
    </w:p>
    <w:p w:rsidR="00DF363C" w:rsidRPr="00745841" w:rsidRDefault="00DF363C" w:rsidP="00745841">
      <w:pPr>
        <w:jc w:val="both"/>
        <w:rPr>
          <w:rFonts w:asciiTheme="minorHAnsi" w:hAnsiTheme="minorHAnsi" w:cs="Arial"/>
        </w:rPr>
      </w:pPr>
      <w:r w:rsidRPr="00745841">
        <w:rPr>
          <w:rFonts w:asciiTheme="minorHAnsi" w:hAnsiTheme="minorHAnsi"/>
          <w:color w:val="000000"/>
        </w:rPr>
        <w:t>Viri financiranja</w:t>
      </w:r>
      <w:r>
        <w:rPr>
          <w:rFonts w:asciiTheme="minorHAnsi" w:hAnsiTheme="minorHAnsi"/>
          <w:color w:val="000000"/>
        </w:rPr>
        <w:t>:</w:t>
      </w:r>
    </w:p>
    <w:tbl>
      <w:tblPr>
        <w:tblW w:w="9559" w:type="dxa"/>
        <w:tblInd w:w="75" w:type="dxa"/>
        <w:tblCellMar>
          <w:left w:w="70" w:type="dxa"/>
          <w:right w:w="70" w:type="dxa"/>
        </w:tblCellMar>
        <w:tblLook w:val="00A0" w:firstRow="1" w:lastRow="0" w:firstColumn="1" w:lastColumn="0" w:noHBand="0" w:noVBand="0"/>
      </w:tblPr>
      <w:tblGrid>
        <w:gridCol w:w="2472"/>
        <w:gridCol w:w="2126"/>
        <w:gridCol w:w="1276"/>
        <w:gridCol w:w="1984"/>
        <w:gridCol w:w="1701"/>
      </w:tblGrid>
      <w:tr w:rsidR="00DF363C" w:rsidRPr="00553416" w:rsidTr="00DF363C">
        <w:trPr>
          <w:trHeight w:val="353"/>
        </w:trPr>
        <w:tc>
          <w:tcPr>
            <w:tcW w:w="2472" w:type="dxa"/>
            <w:tcBorders>
              <w:top w:val="single" w:sz="4" w:space="0" w:color="auto"/>
              <w:left w:val="single" w:sz="4" w:space="0" w:color="auto"/>
              <w:bottom w:val="single" w:sz="4" w:space="0" w:color="auto"/>
              <w:right w:val="single" w:sz="4" w:space="0" w:color="auto"/>
            </w:tcBorders>
            <w:shd w:val="clear" w:color="CCCCFF" w:fill="C5D9F1"/>
            <w:noWrap/>
            <w:vAlign w:val="bottom"/>
          </w:tcPr>
          <w:p w:rsidR="00DF363C" w:rsidRPr="00553416" w:rsidRDefault="00DF363C" w:rsidP="00166B5A">
            <w:pPr>
              <w:rPr>
                <w:rFonts w:cs="Arial"/>
                <w:b/>
                <w:bCs/>
                <w:sz w:val="18"/>
                <w:szCs w:val="18"/>
              </w:rPr>
            </w:pPr>
            <w:r w:rsidRPr="00553416">
              <w:rPr>
                <w:rFonts w:cs="Arial"/>
                <w:b/>
                <w:bCs/>
                <w:sz w:val="18"/>
                <w:szCs w:val="18"/>
              </w:rPr>
              <w:t xml:space="preserve">Tabela: Viri financiranja </w:t>
            </w:r>
          </w:p>
        </w:tc>
        <w:tc>
          <w:tcPr>
            <w:tcW w:w="2126" w:type="dxa"/>
            <w:tcBorders>
              <w:top w:val="single" w:sz="4" w:space="0" w:color="auto"/>
              <w:left w:val="nil"/>
              <w:bottom w:val="single" w:sz="4" w:space="0" w:color="auto"/>
              <w:right w:val="single" w:sz="4" w:space="0" w:color="auto"/>
            </w:tcBorders>
            <w:shd w:val="clear" w:color="CCCCFF" w:fill="C5D9F1"/>
            <w:noWrap/>
            <w:vAlign w:val="bottom"/>
          </w:tcPr>
          <w:p w:rsidR="00DF363C" w:rsidRPr="00553416" w:rsidRDefault="00DF363C" w:rsidP="00166B5A">
            <w:pPr>
              <w:jc w:val="center"/>
              <w:rPr>
                <w:rFonts w:cs="Arial"/>
                <w:b/>
                <w:bCs/>
                <w:sz w:val="18"/>
                <w:szCs w:val="18"/>
              </w:rPr>
            </w:pPr>
            <w:r w:rsidRPr="00553416">
              <w:rPr>
                <w:rFonts w:cs="Arial"/>
                <w:b/>
                <w:bCs/>
                <w:sz w:val="18"/>
                <w:szCs w:val="18"/>
              </w:rPr>
              <w:t>Skupaj v EUR</w:t>
            </w:r>
          </w:p>
        </w:tc>
        <w:tc>
          <w:tcPr>
            <w:tcW w:w="1276" w:type="dxa"/>
            <w:tcBorders>
              <w:top w:val="single" w:sz="4" w:space="0" w:color="auto"/>
              <w:left w:val="nil"/>
              <w:bottom w:val="single" w:sz="4" w:space="0" w:color="auto"/>
              <w:right w:val="single" w:sz="4" w:space="0" w:color="auto"/>
            </w:tcBorders>
            <w:shd w:val="clear" w:color="000000" w:fill="C5D9F1"/>
            <w:noWrap/>
            <w:vAlign w:val="bottom"/>
          </w:tcPr>
          <w:p w:rsidR="00DF363C" w:rsidRPr="00553416" w:rsidRDefault="00DF363C" w:rsidP="00166B5A">
            <w:pPr>
              <w:jc w:val="center"/>
              <w:rPr>
                <w:rFonts w:cs="Arial"/>
                <w:b/>
                <w:bCs/>
                <w:sz w:val="18"/>
                <w:szCs w:val="18"/>
              </w:rPr>
            </w:pPr>
            <w:r w:rsidRPr="00553416">
              <w:rPr>
                <w:rFonts w:cs="Arial"/>
                <w:b/>
                <w:bCs/>
                <w:sz w:val="18"/>
                <w:szCs w:val="18"/>
              </w:rPr>
              <w:t>EUR v 2020</w:t>
            </w:r>
          </w:p>
        </w:tc>
        <w:tc>
          <w:tcPr>
            <w:tcW w:w="1984" w:type="dxa"/>
            <w:tcBorders>
              <w:top w:val="single" w:sz="4" w:space="0" w:color="auto"/>
              <w:left w:val="nil"/>
              <w:bottom w:val="single" w:sz="4" w:space="0" w:color="auto"/>
              <w:right w:val="single" w:sz="4" w:space="0" w:color="auto"/>
            </w:tcBorders>
            <w:shd w:val="clear" w:color="000000" w:fill="C5D9F1"/>
            <w:noWrap/>
            <w:vAlign w:val="bottom"/>
          </w:tcPr>
          <w:p w:rsidR="00DF363C" w:rsidRPr="00553416" w:rsidRDefault="00DF363C" w:rsidP="00166B5A">
            <w:pPr>
              <w:jc w:val="center"/>
              <w:rPr>
                <w:rFonts w:cs="Arial"/>
                <w:b/>
                <w:bCs/>
                <w:sz w:val="18"/>
                <w:szCs w:val="18"/>
              </w:rPr>
            </w:pPr>
            <w:r w:rsidRPr="00553416">
              <w:rPr>
                <w:rFonts w:cs="Arial"/>
                <w:b/>
                <w:bCs/>
                <w:sz w:val="18"/>
                <w:szCs w:val="18"/>
              </w:rPr>
              <w:t>EUR v 2021</w:t>
            </w:r>
          </w:p>
        </w:tc>
        <w:tc>
          <w:tcPr>
            <w:tcW w:w="1701" w:type="dxa"/>
            <w:tcBorders>
              <w:top w:val="single" w:sz="4" w:space="0" w:color="auto"/>
              <w:left w:val="nil"/>
              <w:bottom w:val="single" w:sz="4" w:space="0" w:color="auto"/>
              <w:right w:val="single" w:sz="4" w:space="0" w:color="auto"/>
            </w:tcBorders>
            <w:shd w:val="clear" w:color="000000" w:fill="C5D9F1"/>
          </w:tcPr>
          <w:p w:rsidR="00DF363C" w:rsidRPr="00553416" w:rsidRDefault="00DF363C" w:rsidP="00166B5A">
            <w:pPr>
              <w:jc w:val="center"/>
              <w:rPr>
                <w:rFonts w:cs="Arial"/>
                <w:b/>
                <w:bCs/>
                <w:sz w:val="18"/>
                <w:szCs w:val="18"/>
              </w:rPr>
            </w:pPr>
            <w:r w:rsidRPr="00553416">
              <w:rPr>
                <w:rFonts w:cs="Arial"/>
                <w:b/>
                <w:bCs/>
                <w:sz w:val="18"/>
                <w:szCs w:val="18"/>
              </w:rPr>
              <w:t>EUR v 2022</w:t>
            </w:r>
          </w:p>
        </w:tc>
      </w:tr>
      <w:tr w:rsidR="00DF363C" w:rsidRPr="00553416" w:rsidTr="00DF363C">
        <w:trPr>
          <w:trHeight w:val="553"/>
        </w:trPr>
        <w:tc>
          <w:tcPr>
            <w:tcW w:w="2472" w:type="dxa"/>
            <w:tcBorders>
              <w:top w:val="nil"/>
              <w:left w:val="single" w:sz="4" w:space="0" w:color="auto"/>
              <w:bottom w:val="single" w:sz="4" w:space="0" w:color="auto"/>
              <w:right w:val="single" w:sz="4" w:space="0" w:color="auto"/>
            </w:tcBorders>
            <w:noWrap/>
            <w:vAlign w:val="bottom"/>
          </w:tcPr>
          <w:p w:rsidR="00DF363C" w:rsidRPr="00553416" w:rsidRDefault="00DF363C" w:rsidP="00166B5A">
            <w:pPr>
              <w:rPr>
                <w:rFonts w:cs="Arial"/>
                <w:b/>
                <w:bCs/>
                <w:sz w:val="18"/>
                <w:szCs w:val="18"/>
              </w:rPr>
            </w:pPr>
            <w:r w:rsidRPr="00553416">
              <w:rPr>
                <w:rFonts w:cs="Arial"/>
                <w:b/>
                <w:sz w:val="18"/>
                <w:szCs w:val="18"/>
              </w:rPr>
              <w:t>Evropski kmetijski sklad za razvoj podeželja – EKSRP</w:t>
            </w:r>
            <w:r w:rsidRPr="00553416">
              <w:rPr>
                <w:rFonts w:cs="Arial"/>
                <w:sz w:val="18"/>
                <w:szCs w:val="18"/>
              </w:rPr>
              <w:t xml:space="preserve"> (85% uprav. stroškov)</w:t>
            </w:r>
          </w:p>
        </w:tc>
        <w:tc>
          <w:tcPr>
            <w:tcW w:w="2126" w:type="dxa"/>
            <w:tcBorders>
              <w:top w:val="nil"/>
              <w:left w:val="nil"/>
              <w:bottom w:val="single" w:sz="4" w:space="0" w:color="auto"/>
              <w:right w:val="single" w:sz="4" w:space="0" w:color="auto"/>
            </w:tcBorders>
            <w:shd w:val="clear" w:color="000000" w:fill="F2F2F2"/>
            <w:noWrap/>
            <w:vAlign w:val="bottom"/>
          </w:tcPr>
          <w:p w:rsidR="00DF363C" w:rsidRPr="00553416" w:rsidRDefault="00DF363C" w:rsidP="00166B5A">
            <w:pPr>
              <w:jc w:val="center"/>
              <w:rPr>
                <w:rFonts w:cs="Arial"/>
                <w:b/>
                <w:bCs/>
                <w:sz w:val="18"/>
                <w:szCs w:val="18"/>
              </w:rPr>
            </w:pPr>
            <w:r>
              <w:rPr>
                <w:rFonts w:cs="Arial"/>
                <w:b/>
                <w:bCs/>
                <w:sz w:val="18"/>
                <w:szCs w:val="18"/>
              </w:rPr>
              <w:t>54.472,50</w:t>
            </w:r>
          </w:p>
        </w:tc>
        <w:tc>
          <w:tcPr>
            <w:tcW w:w="1276" w:type="dxa"/>
            <w:tcBorders>
              <w:top w:val="nil"/>
              <w:left w:val="nil"/>
              <w:bottom w:val="single" w:sz="4" w:space="0" w:color="auto"/>
              <w:right w:val="single" w:sz="4" w:space="0" w:color="auto"/>
            </w:tcBorders>
            <w:noWrap/>
            <w:vAlign w:val="bottom"/>
          </w:tcPr>
          <w:p w:rsidR="00DF363C" w:rsidRPr="00553416" w:rsidRDefault="00DF363C" w:rsidP="00166B5A">
            <w:pPr>
              <w:jc w:val="center"/>
              <w:rPr>
                <w:rFonts w:cs="Arial"/>
                <w:sz w:val="18"/>
                <w:szCs w:val="18"/>
              </w:rPr>
            </w:pPr>
            <w:r w:rsidRPr="00553416">
              <w:rPr>
                <w:rFonts w:cs="Arial"/>
                <w:sz w:val="18"/>
                <w:szCs w:val="18"/>
              </w:rPr>
              <w:t>21.029,83</w:t>
            </w:r>
          </w:p>
        </w:tc>
        <w:tc>
          <w:tcPr>
            <w:tcW w:w="1984" w:type="dxa"/>
            <w:tcBorders>
              <w:top w:val="nil"/>
              <w:left w:val="nil"/>
              <w:bottom w:val="single" w:sz="4" w:space="0" w:color="auto"/>
              <w:right w:val="single" w:sz="4" w:space="0" w:color="auto"/>
            </w:tcBorders>
            <w:noWrap/>
            <w:vAlign w:val="bottom"/>
          </w:tcPr>
          <w:p w:rsidR="00DF363C" w:rsidRPr="00553416" w:rsidRDefault="00DF363C" w:rsidP="00166B5A">
            <w:pPr>
              <w:jc w:val="center"/>
              <w:rPr>
                <w:rFonts w:cs="Arial"/>
                <w:sz w:val="18"/>
                <w:szCs w:val="18"/>
              </w:rPr>
            </w:pPr>
            <w:r>
              <w:rPr>
                <w:rFonts w:cs="Arial"/>
                <w:sz w:val="18"/>
                <w:szCs w:val="18"/>
              </w:rPr>
              <w:t>33.442,67</w:t>
            </w:r>
          </w:p>
        </w:tc>
        <w:tc>
          <w:tcPr>
            <w:tcW w:w="1701" w:type="dxa"/>
            <w:tcBorders>
              <w:top w:val="nil"/>
              <w:left w:val="nil"/>
              <w:bottom w:val="single" w:sz="4" w:space="0" w:color="auto"/>
              <w:right w:val="single" w:sz="4" w:space="0" w:color="auto"/>
            </w:tcBorders>
            <w:vAlign w:val="bottom"/>
          </w:tcPr>
          <w:p w:rsidR="00DF363C" w:rsidRPr="00553416" w:rsidRDefault="00DF363C" w:rsidP="00166B5A">
            <w:pPr>
              <w:jc w:val="center"/>
              <w:rPr>
                <w:rFonts w:cs="Arial"/>
                <w:sz w:val="18"/>
                <w:szCs w:val="18"/>
              </w:rPr>
            </w:pPr>
            <w:r w:rsidRPr="00553416">
              <w:rPr>
                <w:rFonts w:cs="Arial"/>
                <w:sz w:val="18"/>
                <w:szCs w:val="18"/>
              </w:rPr>
              <w:t>0,00</w:t>
            </w:r>
          </w:p>
        </w:tc>
      </w:tr>
      <w:tr w:rsidR="00DF363C" w:rsidRPr="00553416" w:rsidTr="00DF363C">
        <w:trPr>
          <w:trHeight w:val="614"/>
        </w:trPr>
        <w:tc>
          <w:tcPr>
            <w:tcW w:w="2472" w:type="dxa"/>
            <w:tcBorders>
              <w:top w:val="nil"/>
              <w:left w:val="single" w:sz="4" w:space="0" w:color="auto"/>
              <w:bottom w:val="single" w:sz="4" w:space="0" w:color="auto"/>
              <w:right w:val="single" w:sz="4" w:space="0" w:color="auto"/>
            </w:tcBorders>
            <w:noWrap/>
            <w:vAlign w:val="bottom"/>
          </w:tcPr>
          <w:p w:rsidR="00DF363C" w:rsidRPr="00553416" w:rsidRDefault="00DF363C" w:rsidP="00166B5A">
            <w:pPr>
              <w:rPr>
                <w:rFonts w:cs="Arial"/>
                <w:b/>
                <w:bCs/>
                <w:sz w:val="18"/>
                <w:szCs w:val="18"/>
              </w:rPr>
            </w:pPr>
            <w:r w:rsidRPr="00553416">
              <w:rPr>
                <w:rFonts w:cs="Arial"/>
                <w:b/>
                <w:bCs/>
                <w:sz w:val="18"/>
                <w:szCs w:val="18"/>
              </w:rPr>
              <w:t xml:space="preserve">Občina Prevalje - lastna sredstva </w:t>
            </w:r>
            <w:r w:rsidRPr="00553416">
              <w:rPr>
                <w:rFonts w:cs="Arial"/>
                <w:bCs/>
                <w:sz w:val="18"/>
                <w:szCs w:val="18"/>
              </w:rPr>
              <w:t>(15% uprav. stroškov in strošek DDV)</w:t>
            </w:r>
          </w:p>
        </w:tc>
        <w:tc>
          <w:tcPr>
            <w:tcW w:w="2126" w:type="dxa"/>
            <w:tcBorders>
              <w:top w:val="nil"/>
              <w:left w:val="nil"/>
              <w:bottom w:val="single" w:sz="4" w:space="0" w:color="auto"/>
              <w:right w:val="single" w:sz="4" w:space="0" w:color="auto"/>
            </w:tcBorders>
            <w:shd w:val="clear" w:color="000000" w:fill="F2F2F2"/>
            <w:noWrap/>
            <w:vAlign w:val="bottom"/>
          </w:tcPr>
          <w:p w:rsidR="00DF363C" w:rsidRPr="00553416" w:rsidRDefault="00DF363C" w:rsidP="00166B5A">
            <w:pPr>
              <w:jc w:val="center"/>
              <w:rPr>
                <w:rFonts w:cs="Arial"/>
                <w:b/>
                <w:bCs/>
                <w:sz w:val="18"/>
                <w:szCs w:val="18"/>
              </w:rPr>
            </w:pPr>
            <w:r>
              <w:rPr>
                <w:rFonts w:cs="Arial"/>
                <w:b/>
                <w:bCs/>
                <w:sz w:val="18"/>
                <w:szCs w:val="18"/>
              </w:rPr>
              <w:t>23.711,56</w:t>
            </w:r>
          </w:p>
        </w:tc>
        <w:tc>
          <w:tcPr>
            <w:tcW w:w="1276" w:type="dxa"/>
            <w:tcBorders>
              <w:top w:val="nil"/>
              <w:left w:val="nil"/>
              <w:bottom w:val="single" w:sz="4" w:space="0" w:color="auto"/>
              <w:right w:val="single" w:sz="4" w:space="0" w:color="auto"/>
            </w:tcBorders>
            <w:noWrap/>
            <w:vAlign w:val="bottom"/>
          </w:tcPr>
          <w:p w:rsidR="00DF363C" w:rsidRPr="00553416" w:rsidRDefault="00DF363C" w:rsidP="00166B5A">
            <w:pPr>
              <w:jc w:val="center"/>
              <w:rPr>
                <w:rFonts w:cs="Arial"/>
                <w:sz w:val="18"/>
                <w:szCs w:val="18"/>
              </w:rPr>
            </w:pPr>
            <w:r>
              <w:rPr>
                <w:rFonts w:cs="Arial"/>
                <w:sz w:val="18"/>
                <w:szCs w:val="18"/>
              </w:rPr>
              <w:t>9.154,17</w:t>
            </w:r>
          </w:p>
        </w:tc>
        <w:tc>
          <w:tcPr>
            <w:tcW w:w="1984" w:type="dxa"/>
            <w:tcBorders>
              <w:top w:val="nil"/>
              <w:left w:val="nil"/>
              <w:bottom w:val="single" w:sz="4" w:space="0" w:color="auto"/>
              <w:right w:val="single" w:sz="4" w:space="0" w:color="auto"/>
            </w:tcBorders>
            <w:noWrap/>
            <w:vAlign w:val="bottom"/>
          </w:tcPr>
          <w:p w:rsidR="00DF363C" w:rsidRPr="00553416" w:rsidRDefault="00DF363C" w:rsidP="00166B5A">
            <w:pPr>
              <w:jc w:val="center"/>
              <w:rPr>
                <w:rFonts w:cs="Arial"/>
                <w:sz w:val="18"/>
                <w:szCs w:val="18"/>
              </w:rPr>
            </w:pPr>
            <w:r>
              <w:rPr>
                <w:rFonts w:cs="Arial"/>
                <w:sz w:val="18"/>
                <w:szCs w:val="18"/>
              </w:rPr>
              <w:t>14.557,33</w:t>
            </w:r>
          </w:p>
        </w:tc>
        <w:tc>
          <w:tcPr>
            <w:tcW w:w="1701" w:type="dxa"/>
            <w:tcBorders>
              <w:top w:val="nil"/>
              <w:left w:val="nil"/>
              <w:bottom w:val="single" w:sz="4" w:space="0" w:color="auto"/>
              <w:right w:val="single" w:sz="4" w:space="0" w:color="auto"/>
            </w:tcBorders>
            <w:vAlign w:val="bottom"/>
          </w:tcPr>
          <w:p w:rsidR="00DF363C" w:rsidRPr="00553416" w:rsidRDefault="00DF363C" w:rsidP="00166B5A">
            <w:pPr>
              <w:jc w:val="center"/>
              <w:rPr>
                <w:rFonts w:cs="Arial"/>
                <w:sz w:val="18"/>
                <w:szCs w:val="18"/>
              </w:rPr>
            </w:pPr>
            <w:r w:rsidRPr="00553416">
              <w:rPr>
                <w:rFonts w:cs="Arial"/>
                <w:sz w:val="18"/>
                <w:szCs w:val="18"/>
              </w:rPr>
              <w:t>0,00</w:t>
            </w:r>
          </w:p>
        </w:tc>
      </w:tr>
      <w:tr w:rsidR="00DF363C" w:rsidRPr="00553416" w:rsidTr="00DF363C">
        <w:trPr>
          <w:trHeight w:val="461"/>
        </w:trPr>
        <w:tc>
          <w:tcPr>
            <w:tcW w:w="2472" w:type="dxa"/>
            <w:tcBorders>
              <w:top w:val="nil"/>
              <w:left w:val="single" w:sz="4" w:space="0" w:color="auto"/>
              <w:bottom w:val="single" w:sz="4" w:space="0" w:color="auto"/>
              <w:right w:val="single" w:sz="4" w:space="0" w:color="auto"/>
            </w:tcBorders>
            <w:shd w:val="clear" w:color="auto" w:fill="F2F2F2"/>
            <w:noWrap/>
            <w:vAlign w:val="bottom"/>
          </w:tcPr>
          <w:p w:rsidR="00DF363C" w:rsidRPr="00553416" w:rsidRDefault="00DF363C" w:rsidP="00166B5A">
            <w:pPr>
              <w:rPr>
                <w:rFonts w:cs="Arial"/>
                <w:b/>
                <w:bCs/>
                <w:sz w:val="18"/>
                <w:szCs w:val="18"/>
              </w:rPr>
            </w:pPr>
            <w:r w:rsidRPr="00553416">
              <w:rPr>
                <w:rFonts w:cs="Arial"/>
                <w:b/>
                <w:bCs/>
                <w:sz w:val="18"/>
                <w:szCs w:val="18"/>
              </w:rPr>
              <w:t>SKUPAJ</w:t>
            </w:r>
          </w:p>
        </w:tc>
        <w:tc>
          <w:tcPr>
            <w:tcW w:w="2126"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DF363C" w:rsidRPr="00553416" w:rsidRDefault="00DF363C" w:rsidP="00166B5A">
            <w:pPr>
              <w:jc w:val="center"/>
              <w:rPr>
                <w:rFonts w:cs="Arial"/>
                <w:b/>
                <w:bCs/>
                <w:iCs/>
                <w:sz w:val="18"/>
                <w:szCs w:val="18"/>
              </w:rPr>
            </w:pPr>
            <w:r w:rsidRPr="00553416">
              <w:rPr>
                <w:rFonts w:cs="Arial"/>
                <w:b/>
                <w:bCs/>
                <w:iCs/>
                <w:sz w:val="18"/>
                <w:szCs w:val="18"/>
              </w:rPr>
              <w:t>78.184,06</w:t>
            </w:r>
          </w:p>
        </w:tc>
        <w:tc>
          <w:tcPr>
            <w:tcW w:w="1276" w:type="dxa"/>
            <w:tcBorders>
              <w:top w:val="nil"/>
              <w:left w:val="nil"/>
              <w:bottom w:val="single" w:sz="4" w:space="0" w:color="auto"/>
              <w:right w:val="single" w:sz="4" w:space="0" w:color="auto"/>
            </w:tcBorders>
            <w:shd w:val="clear" w:color="auto" w:fill="F2F2F2"/>
            <w:noWrap/>
            <w:vAlign w:val="bottom"/>
          </w:tcPr>
          <w:p w:rsidR="00DF363C" w:rsidRPr="00553416" w:rsidRDefault="00DF363C" w:rsidP="00166B5A">
            <w:pPr>
              <w:jc w:val="center"/>
              <w:rPr>
                <w:rFonts w:cs="Arial"/>
                <w:b/>
                <w:bCs/>
                <w:iCs/>
                <w:sz w:val="18"/>
                <w:szCs w:val="18"/>
              </w:rPr>
            </w:pPr>
            <w:r w:rsidRPr="00553416">
              <w:rPr>
                <w:rFonts w:cs="Arial"/>
                <w:b/>
                <w:bCs/>
                <w:iCs/>
                <w:sz w:val="18"/>
                <w:szCs w:val="18"/>
              </w:rPr>
              <w:t>30.184,00</w:t>
            </w:r>
          </w:p>
        </w:tc>
        <w:tc>
          <w:tcPr>
            <w:tcW w:w="1984" w:type="dxa"/>
            <w:tcBorders>
              <w:top w:val="nil"/>
              <w:left w:val="nil"/>
              <w:bottom w:val="single" w:sz="4" w:space="0" w:color="auto"/>
              <w:right w:val="single" w:sz="4" w:space="0" w:color="auto"/>
            </w:tcBorders>
            <w:shd w:val="clear" w:color="auto" w:fill="F2F2F2"/>
            <w:noWrap/>
            <w:vAlign w:val="bottom"/>
          </w:tcPr>
          <w:p w:rsidR="00DF363C" w:rsidRPr="00553416" w:rsidRDefault="00DF363C" w:rsidP="00166B5A">
            <w:pPr>
              <w:jc w:val="center"/>
              <w:rPr>
                <w:rFonts w:cs="Arial"/>
                <w:b/>
                <w:bCs/>
                <w:iCs/>
                <w:sz w:val="18"/>
                <w:szCs w:val="18"/>
              </w:rPr>
            </w:pPr>
            <w:r w:rsidRPr="00553416">
              <w:rPr>
                <w:rFonts w:cs="Arial"/>
                <w:b/>
                <w:bCs/>
                <w:iCs/>
                <w:sz w:val="18"/>
                <w:szCs w:val="18"/>
              </w:rPr>
              <w:t>48.000,00</w:t>
            </w:r>
          </w:p>
        </w:tc>
        <w:tc>
          <w:tcPr>
            <w:tcW w:w="1701" w:type="dxa"/>
            <w:tcBorders>
              <w:top w:val="nil"/>
              <w:left w:val="nil"/>
              <w:bottom w:val="single" w:sz="4" w:space="0" w:color="auto"/>
              <w:right w:val="single" w:sz="4" w:space="0" w:color="auto"/>
            </w:tcBorders>
            <w:shd w:val="clear" w:color="auto" w:fill="F2F2F2"/>
            <w:vAlign w:val="bottom"/>
          </w:tcPr>
          <w:p w:rsidR="00DF363C" w:rsidRPr="00553416" w:rsidRDefault="00DF363C" w:rsidP="00166B5A">
            <w:pPr>
              <w:jc w:val="center"/>
              <w:rPr>
                <w:rFonts w:cs="Arial"/>
                <w:b/>
                <w:bCs/>
                <w:iCs/>
                <w:sz w:val="18"/>
                <w:szCs w:val="18"/>
              </w:rPr>
            </w:pPr>
            <w:r w:rsidRPr="00553416">
              <w:rPr>
                <w:rFonts w:cs="Arial"/>
                <w:b/>
                <w:bCs/>
                <w:iCs/>
                <w:sz w:val="18"/>
                <w:szCs w:val="18"/>
              </w:rPr>
              <w:t>0,00</w:t>
            </w:r>
          </w:p>
        </w:tc>
      </w:tr>
    </w:tbl>
    <w:p w:rsidR="00745841" w:rsidRDefault="00745841" w:rsidP="001B22B5">
      <w:pPr>
        <w:keepNext/>
        <w:keepLines/>
        <w:jc w:val="both"/>
        <w:rPr>
          <w:rFonts w:asciiTheme="minorHAnsi" w:hAnsiTheme="minorHAnsi" w:cs="Arial"/>
        </w:rPr>
      </w:pPr>
    </w:p>
    <w:p w:rsidR="00745841" w:rsidRPr="00745841" w:rsidRDefault="00745841" w:rsidP="001B22B5">
      <w:pPr>
        <w:jc w:val="both"/>
        <w:rPr>
          <w:rFonts w:asciiTheme="minorHAnsi" w:hAnsiTheme="minorHAnsi" w:cs="Arial"/>
        </w:rPr>
      </w:pPr>
    </w:p>
    <w:tbl>
      <w:tblPr>
        <w:tblW w:w="9212" w:type="dxa"/>
        <w:tblLayout w:type="fixed"/>
        <w:tblCellMar>
          <w:left w:w="70" w:type="dxa"/>
          <w:right w:w="70" w:type="dxa"/>
        </w:tblCellMar>
        <w:tblLook w:val="0000" w:firstRow="0" w:lastRow="0" w:firstColumn="0" w:lastColumn="0" w:noHBand="0" w:noVBand="0"/>
      </w:tblPr>
      <w:tblGrid>
        <w:gridCol w:w="1720"/>
        <w:gridCol w:w="7492"/>
      </w:tblGrid>
      <w:tr w:rsidR="001B22B5" w:rsidRPr="00745841" w:rsidTr="003B44BC">
        <w:tc>
          <w:tcPr>
            <w:tcW w:w="1720" w:type="dxa"/>
          </w:tcPr>
          <w:p w:rsidR="001B22B5" w:rsidRPr="00745841" w:rsidRDefault="001B22B5" w:rsidP="003B44BC">
            <w:pPr>
              <w:jc w:val="both"/>
              <w:rPr>
                <w:rFonts w:asciiTheme="minorHAnsi" w:hAnsiTheme="minorHAnsi" w:cs="Arial"/>
                <w:b/>
              </w:rPr>
            </w:pPr>
            <w:r w:rsidRPr="00745841">
              <w:rPr>
                <w:rFonts w:asciiTheme="minorHAnsi" w:hAnsiTheme="minorHAnsi" w:cs="Arial"/>
                <w:b/>
              </w:rPr>
              <w:t xml:space="preserve"> Obrazložitev:</w:t>
            </w:r>
          </w:p>
        </w:tc>
        <w:tc>
          <w:tcPr>
            <w:tcW w:w="7492" w:type="dxa"/>
          </w:tcPr>
          <w:p w:rsidR="001B22B5" w:rsidRPr="00745841" w:rsidRDefault="001B22B5" w:rsidP="003B44BC">
            <w:pPr>
              <w:ind w:left="708"/>
              <w:jc w:val="both"/>
              <w:rPr>
                <w:rFonts w:asciiTheme="minorHAnsi" w:hAnsiTheme="minorHAnsi" w:cs="Times New Roman"/>
              </w:rPr>
            </w:pPr>
          </w:p>
        </w:tc>
      </w:tr>
    </w:tbl>
    <w:p w:rsidR="00B541F1" w:rsidRDefault="00B541F1" w:rsidP="00E46AC7">
      <w:pPr>
        <w:jc w:val="both"/>
        <w:rPr>
          <w:rFonts w:asciiTheme="minorHAnsi" w:hAnsiTheme="minorHAnsi" w:cs="Arial"/>
        </w:rPr>
      </w:pPr>
      <w:r>
        <w:rPr>
          <w:rFonts w:asciiTheme="minorHAnsi" w:hAnsiTheme="minorHAnsi" w:cs="Arial"/>
        </w:rPr>
        <w:t>Projekt je vsebinsko razdeljen na naslednje sklope:</w:t>
      </w:r>
    </w:p>
    <w:p w:rsidR="00B541F1" w:rsidRDefault="00B541F1" w:rsidP="00B541F1">
      <w:pPr>
        <w:pStyle w:val="Odstavekseznama"/>
        <w:numPr>
          <w:ilvl w:val="0"/>
          <w:numId w:val="2"/>
        </w:numPr>
        <w:jc w:val="both"/>
        <w:rPr>
          <w:rFonts w:asciiTheme="minorHAnsi" w:hAnsiTheme="minorHAnsi" w:cs="Arial"/>
        </w:rPr>
      </w:pPr>
      <w:r>
        <w:rPr>
          <w:rFonts w:asciiTheme="minorHAnsi" w:hAnsiTheme="minorHAnsi" w:cs="Arial"/>
        </w:rPr>
        <w:t>Vzpostavitev sistema prevoza za starejše in invalide</w:t>
      </w:r>
    </w:p>
    <w:p w:rsidR="00B541F1" w:rsidRDefault="00B541F1" w:rsidP="00B541F1">
      <w:pPr>
        <w:pStyle w:val="Odstavekseznama"/>
        <w:numPr>
          <w:ilvl w:val="0"/>
          <w:numId w:val="2"/>
        </w:numPr>
        <w:jc w:val="both"/>
        <w:rPr>
          <w:rFonts w:asciiTheme="minorHAnsi" w:hAnsiTheme="minorHAnsi" w:cs="Arial"/>
        </w:rPr>
      </w:pPr>
      <w:r>
        <w:rPr>
          <w:rFonts w:asciiTheme="minorHAnsi" w:hAnsiTheme="minorHAnsi" w:cs="Arial"/>
        </w:rPr>
        <w:t>Aktivnosti za kvalitetnejše življenje za vse generacije v Mežiški dolini ter</w:t>
      </w:r>
    </w:p>
    <w:p w:rsidR="00B541F1" w:rsidRPr="00B541F1" w:rsidRDefault="00B541F1" w:rsidP="00B541F1">
      <w:pPr>
        <w:pStyle w:val="Odstavekseznama"/>
        <w:numPr>
          <w:ilvl w:val="0"/>
          <w:numId w:val="2"/>
        </w:numPr>
        <w:jc w:val="both"/>
        <w:rPr>
          <w:rFonts w:asciiTheme="minorHAnsi" w:hAnsiTheme="minorHAnsi" w:cs="Arial"/>
        </w:rPr>
      </w:pPr>
      <w:r>
        <w:rPr>
          <w:rFonts w:asciiTheme="minorHAnsi" w:hAnsiTheme="minorHAnsi" w:cs="Arial"/>
        </w:rPr>
        <w:t xml:space="preserve">Zagotavljanje infrastrukture za prosti čas ter kulturne in športne aktivnosti. </w:t>
      </w:r>
    </w:p>
    <w:p w:rsidR="00B541F1" w:rsidRDefault="00B541F1" w:rsidP="00E46AC7">
      <w:pPr>
        <w:jc w:val="both"/>
        <w:rPr>
          <w:rFonts w:asciiTheme="minorHAnsi" w:hAnsiTheme="minorHAnsi" w:cs="Arial"/>
        </w:rPr>
      </w:pPr>
      <w:r>
        <w:rPr>
          <w:rFonts w:asciiTheme="minorHAnsi" w:hAnsiTheme="minorHAnsi" w:cs="Arial"/>
        </w:rPr>
        <w:t>Občina Prevalje namerava v okviru sklopa Vzpostavitev sistema prevoza za starejše in invalide te investicije izvesti nakup 1 kombiniranega vozila s pogonom 4x4, s katerim se gibalno oviranim ter starejšim občanom omogoči več mobilnosti.</w:t>
      </w:r>
    </w:p>
    <w:p w:rsidR="00E46AC7" w:rsidRDefault="00B541F1" w:rsidP="00E46AC7">
      <w:pPr>
        <w:jc w:val="both"/>
        <w:rPr>
          <w:rFonts w:asciiTheme="minorHAnsi" w:hAnsiTheme="minorHAnsi" w:cs="Arial"/>
        </w:rPr>
      </w:pPr>
      <w:r>
        <w:rPr>
          <w:rFonts w:asciiTheme="minorHAnsi" w:hAnsiTheme="minorHAnsi" w:cs="Arial"/>
        </w:rPr>
        <w:t>V okviru sklopa  Aktivnosti za kvalitetnejše življenje za vse generacije v Mežiški dolini namerava Občina Prevalje izvesti pet predstav v Družbenem domu za vse ciljne skupine  (starejši, mladi, najmlajši,…. Ter izobraziti voznike prostovoljce za prevoze občanov.</w:t>
      </w:r>
    </w:p>
    <w:p w:rsidR="00B541F1" w:rsidRDefault="00B541F1" w:rsidP="00E46AC7">
      <w:pPr>
        <w:jc w:val="both"/>
        <w:rPr>
          <w:rFonts w:asciiTheme="minorHAnsi" w:hAnsiTheme="minorHAnsi" w:cs="Arial"/>
        </w:rPr>
      </w:pPr>
      <w:r>
        <w:rPr>
          <w:rFonts w:asciiTheme="minorHAnsi" w:hAnsiTheme="minorHAnsi" w:cs="Arial"/>
        </w:rPr>
        <w:t xml:space="preserve">V okviru sklopa Zagotavljanje infrastrukture za prosti čas ter kulturne in športne aktivnosti pa namerava Občina Prevalje izvesti v Družbenem domu urediti dostop za invalide v pritličju ter  prvo nadstropje (nadstrešek, preboj, ureditev dostopa v pritličje ter vizualna ureditev dvigala), sanacijo in rekonstrukcijo sanitarnih prostorov na način, da bodo prilagojeni za invalide ter nabaviti opremo za dvorano (premično platno, dodatni reflektorji, računalnik ter programska oprema,…). </w:t>
      </w:r>
    </w:p>
    <w:p w:rsidR="00B541F1" w:rsidRDefault="00B541F1" w:rsidP="00E46AC7">
      <w:pPr>
        <w:jc w:val="both"/>
        <w:rPr>
          <w:rFonts w:asciiTheme="minorHAnsi" w:hAnsiTheme="minorHAnsi" w:cs="Arial"/>
        </w:rPr>
      </w:pPr>
    </w:p>
    <w:p w:rsidR="007D6337" w:rsidRDefault="007D6337" w:rsidP="00E46AC7">
      <w:pPr>
        <w:jc w:val="both"/>
        <w:rPr>
          <w:rFonts w:asciiTheme="minorHAnsi" w:hAnsiTheme="minorHAnsi" w:cs="Arial"/>
        </w:rPr>
      </w:pPr>
      <w:r>
        <w:rPr>
          <w:rFonts w:asciiTheme="minorHAnsi" w:hAnsiTheme="minorHAnsi" w:cs="Arial"/>
        </w:rPr>
        <w:t>Upravičeni stroški so stroški izvedbe GOI del, nakupa, dobave in vgradnje opreme, storitve izdelave projektne dokumentacije, storitev strokovnega nadzora nad izvedbo ter storitve zunanjih izvajalcev, ki se nanašajo neposredno na vsebino projekta.</w:t>
      </w:r>
    </w:p>
    <w:p w:rsidR="007D6337" w:rsidRDefault="007D6337" w:rsidP="00E46AC7">
      <w:pPr>
        <w:jc w:val="both"/>
        <w:rPr>
          <w:rFonts w:asciiTheme="minorHAnsi" w:hAnsiTheme="minorHAnsi" w:cs="Arial"/>
        </w:rPr>
      </w:pPr>
    </w:p>
    <w:p w:rsidR="007D6337" w:rsidRDefault="007D6337" w:rsidP="00E46AC7">
      <w:pPr>
        <w:jc w:val="both"/>
        <w:rPr>
          <w:rFonts w:asciiTheme="minorHAnsi" w:hAnsiTheme="minorHAnsi" w:cs="Arial"/>
        </w:rPr>
      </w:pPr>
      <w:r>
        <w:rPr>
          <w:rFonts w:asciiTheme="minorHAnsi" w:hAnsiTheme="minorHAnsi" w:cs="Arial"/>
        </w:rPr>
        <w:t xml:space="preserve">Neupravičeni stroški so vsi stroški, ki nastanejo pred potrditvijo projekta s strani Ministrstva za kmetijstvo, gozdarstvo in prehrano ter DDV. </w:t>
      </w:r>
    </w:p>
    <w:p w:rsidR="007D6337" w:rsidRPr="007D6337" w:rsidRDefault="007D6337" w:rsidP="007D6337">
      <w:pPr>
        <w:jc w:val="both"/>
        <w:rPr>
          <w:rFonts w:asciiTheme="minorHAnsi" w:hAnsiTheme="minorHAnsi" w:cs="Arial"/>
        </w:rPr>
      </w:pPr>
      <w:r>
        <w:rPr>
          <w:rFonts w:asciiTheme="minorHAnsi" w:hAnsiTheme="minorHAnsi" w:cs="Arial"/>
        </w:rPr>
        <w:t>Investicija se bo izvajala v letih 2020, 2021 ter 2022.</w:t>
      </w:r>
    </w:p>
    <w:p w:rsidR="00D85592" w:rsidRDefault="00D85592" w:rsidP="00B541F1">
      <w:pPr>
        <w:rPr>
          <w:rFonts w:asciiTheme="minorHAnsi" w:hAnsiTheme="minorHAnsi"/>
        </w:rPr>
      </w:pPr>
    </w:p>
    <w:p w:rsidR="00D85592" w:rsidRPr="00745841" w:rsidRDefault="00D85592" w:rsidP="001B22B5">
      <w:pPr>
        <w:jc w:val="center"/>
        <w:rPr>
          <w:rFonts w:asciiTheme="minorHAnsi" w:hAnsiTheme="minorHAnsi"/>
        </w:rPr>
      </w:pPr>
    </w:p>
    <w:tbl>
      <w:tblPr>
        <w:tblW w:w="0" w:type="auto"/>
        <w:tblLook w:val="01E0" w:firstRow="1" w:lastRow="1" w:firstColumn="1" w:lastColumn="1" w:noHBand="0" w:noVBand="0"/>
      </w:tblPr>
      <w:tblGrid>
        <w:gridCol w:w="2063"/>
        <w:gridCol w:w="7007"/>
      </w:tblGrid>
      <w:tr w:rsidR="00921ADA" w:rsidRPr="00745841" w:rsidTr="003B44BC">
        <w:tc>
          <w:tcPr>
            <w:tcW w:w="2088" w:type="dxa"/>
          </w:tcPr>
          <w:p w:rsidR="00921ADA" w:rsidRPr="00745841" w:rsidRDefault="00921ADA" w:rsidP="003B44BC">
            <w:pPr>
              <w:jc w:val="both"/>
              <w:rPr>
                <w:rFonts w:asciiTheme="minorHAnsi" w:hAnsiTheme="minorHAnsi" w:cs="Arial"/>
              </w:rPr>
            </w:pPr>
            <w:r w:rsidRPr="00745841">
              <w:rPr>
                <w:rFonts w:asciiTheme="minorHAnsi" w:hAnsiTheme="minorHAnsi" w:cs="Arial"/>
              </w:rPr>
              <w:t>Predlog sklepa:</w:t>
            </w:r>
          </w:p>
        </w:tc>
        <w:tc>
          <w:tcPr>
            <w:tcW w:w="7124" w:type="dxa"/>
          </w:tcPr>
          <w:p w:rsidR="002D4057" w:rsidRPr="002D4057" w:rsidRDefault="002D4057" w:rsidP="002D4057">
            <w:pPr>
              <w:jc w:val="both"/>
              <w:rPr>
                <w:rFonts w:asciiTheme="minorHAnsi" w:hAnsiTheme="minorHAnsi" w:cs="Arial"/>
                <w:b/>
              </w:rPr>
            </w:pPr>
            <w:r w:rsidRPr="002D4057">
              <w:rPr>
                <w:rFonts w:asciiTheme="minorHAnsi" w:hAnsiTheme="minorHAnsi" w:cs="Arial"/>
                <w:b/>
              </w:rPr>
              <w:t xml:space="preserve">Občinski svet Občine Prevalje </w:t>
            </w:r>
            <w:r w:rsidR="00564A5F">
              <w:rPr>
                <w:rFonts w:asciiTheme="minorHAnsi" w:hAnsiTheme="minorHAnsi" w:cs="Arial"/>
                <w:b/>
              </w:rPr>
              <w:t>sprejme</w:t>
            </w:r>
            <w:bookmarkStart w:id="0" w:name="_GoBack"/>
            <w:bookmarkEnd w:id="0"/>
            <w:r w:rsidRPr="002D4057">
              <w:rPr>
                <w:rFonts w:asciiTheme="minorHAnsi" w:hAnsiTheme="minorHAnsi" w:cs="Arial"/>
                <w:b/>
              </w:rPr>
              <w:t xml:space="preserve"> Dokument identifikacije investicijskega projekta – DIIP »POVRZANI ZA VSE GENERACIJE«.  </w:t>
            </w:r>
          </w:p>
          <w:p w:rsidR="002D4057" w:rsidRPr="002D4057" w:rsidRDefault="002D4057" w:rsidP="002D4057">
            <w:pPr>
              <w:jc w:val="both"/>
              <w:rPr>
                <w:rFonts w:asciiTheme="minorHAnsi" w:hAnsiTheme="minorHAnsi" w:cs="Arial"/>
                <w:b/>
              </w:rPr>
            </w:pPr>
          </w:p>
          <w:p w:rsidR="00D85592" w:rsidRPr="00D85592" w:rsidRDefault="002D4057" w:rsidP="002D4057">
            <w:pPr>
              <w:jc w:val="both"/>
              <w:rPr>
                <w:rFonts w:asciiTheme="minorHAnsi" w:hAnsiTheme="minorHAnsi" w:cs="Arial"/>
                <w:b/>
              </w:rPr>
            </w:pPr>
            <w:r w:rsidRPr="002D4057">
              <w:rPr>
                <w:rFonts w:asciiTheme="minorHAnsi" w:hAnsiTheme="minorHAnsi" w:cs="Arial"/>
                <w:b/>
              </w:rPr>
              <w:t>Občinski svet pooblašča župana za morebitne kasnejše popravke in dopolnitve dokumenta.</w:t>
            </w:r>
          </w:p>
        </w:tc>
      </w:tr>
    </w:tbl>
    <w:p w:rsidR="008E4716" w:rsidRDefault="00552C24"/>
    <w:p w:rsidR="001828DC" w:rsidRDefault="001828DC" w:rsidP="001828DC">
      <w:pPr>
        <w:jc w:val="both"/>
        <w:rPr>
          <w:rFonts w:ascii="Arial Narrow" w:hAnsi="Arial Narrow" w:cs="Arial"/>
        </w:rPr>
      </w:pPr>
    </w:p>
    <w:p w:rsidR="001828DC" w:rsidRPr="00DA63CE" w:rsidRDefault="001828DC" w:rsidP="001828DC">
      <w:pPr>
        <w:jc w:val="both"/>
        <w:rPr>
          <w:rFonts w:ascii="Arial Narrow" w:hAnsi="Arial Narrow" w:cs="Arial"/>
        </w:rPr>
      </w:pPr>
      <w:r w:rsidRPr="00DA63CE">
        <w:rPr>
          <w:rFonts w:ascii="Arial Narrow" w:hAnsi="Arial Narrow" w:cs="Arial"/>
        </w:rPr>
        <w:tab/>
      </w:r>
      <w:r w:rsidRPr="00DA63CE">
        <w:rPr>
          <w:rFonts w:ascii="Arial Narrow" w:hAnsi="Arial Narrow" w:cs="Arial"/>
        </w:rPr>
        <w:tab/>
      </w:r>
      <w:r>
        <w:rPr>
          <w:rFonts w:ascii="Arial Narrow" w:hAnsi="Arial Narrow" w:cs="Arial"/>
        </w:rPr>
        <w:tab/>
      </w:r>
      <w:r>
        <w:rPr>
          <w:rFonts w:ascii="Arial Narrow" w:hAnsi="Arial Narrow" w:cs="Arial"/>
        </w:rPr>
        <w:tab/>
      </w:r>
      <w:r w:rsidRPr="00DA63CE">
        <w:rPr>
          <w:rFonts w:ascii="Arial Narrow" w:hAnsi="Arial Narrow" w:cs="Arial"/>
        </w:rPr>
        <w:tab/>
      </w:r>
      <w:r w:rsidRPr="00DA63CE">
        <w:rPr>
          <w:rFonts w:ascii="Arial Narrow" w:hAnsi="Arial Narrow" w:cs="Arial"/>
        </w:rPr>
        <w:tab/>
      </w:r>
      <w:r w:rsidRPr="00DA63CE">
        <w:rPr>
          <w:rFonts w:ascii="Arial Narrow" w:hAnsi="Arial Narrow" w:cs="Arial"/>
        </w:rPr>
        <w:tab/>
      </w:r>
      <w:r w:rsidRPr="00DA63CE">
        <w:rPr>
          <w:rFonts w:ascii="Arial Narrow" w:hAnsi="Arial Narrow" w:cs="Arial"/>
        </w:rPr>
        <w:tab/>
      </w:r>
      <w:r>
        <w:rPr>
          <w:rFonts w:ascii="Arial Narrow" w:hAnsi="Arial Narrow" w:cs="Arial"/>
        </w:rPr>
        <w:t xml:space="preserve">         </w:t>
      </w:r>
      <w:r w:rsidRPr="00DA63CE">
        <w:rPr>
          <w:rFonts w:ascii="Arial Narrow" w:hAnsi="Arial Narrow" w:cs="Arial"/>
        </w:rPr>
        <w:t>Župan:</w:t>
      </w:r>
    </w:p>
    <w:p w:rsidR="002D4057" w:rsidRDefault="001828DC" w:rsidP="001828DC">
      <w:pPr>
        <w:jc w:val="both"/>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DA63CE">
        <w:rPr>
          <w:rFonts w:ascii="Arial Narrow" w:hAnsi="Arial Narrow" w:cs="Arial"/>
        </w:rPr>
        <w:tab/>
      </w:r>
      <w:r w:rsidRPr="00DA63CE">
        <w:rPr>
          <w:rFonts w:ascii="Arial Narrow" w:hAnsi="Arial Narrow" w:cs="Arial"/>
        </w:rPr>
        <w:tab/>
      </w:r>
      <w:r w:rsidRPr="00DA63CE">
        <w:rPr>
          <w:rFonts w:ascii="Arial Narrow" w:hAnsi="Arial Narrow" w:cs="Arial"/>
        </w:rPr>
        <w:tab/>
      </w:r>
      <w:r w:rsidRPr="00DA63CE">
        <w:rPr>
          <w:rFonts w:ascii="Arial Narrow" w:hAnsi="Arial Narrow" w:cs="Arial"/>
        </w:rPr>
        <w:tab/>
        <w:t>dr. Matija TASIČ, l.r.</w:t>
      </w:r>
    </w:p>
    <w:sectPr w:rsidR="002D4057" w:rsidSect="00EB41F8">
      <w:footerReference w:type="even" r:id="rId10"/>
      <w:footerReference w:type="default" r:id="rId11"/>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C24" w:rsidRDefault="00552C24">
      <w:r>
        <w:separator/>
      </w:r>
    </w:p>
  </w:endnote>
  <w:endnote w:type="continuationSeparator" w:id="0">
    <w:p w:rsidR="00552C24" w:rsidRDefault="0055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9FE" w:rsidRDefault="00D85592" w:rsidP="00E6437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D79FE" w:rsidRDefault="00552C24" w:rsidP="00E64375">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9FE" w:rsidRDefault="00D85592" w:rsidP="00E6437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2115ED">
      <w:rPr>
        <w:rStyle w:val="tevilkastrani"/>
        <w:noProof/>
      </w:rPr>
      <w:t>1</w:t>
    </w:r>
    <w:r>
      <w:rPr>
        <w:rStyle w:val="tevilkastrani"/>
      </w:rPr>
      <w:fldChar w:fldCharType="end"/>
    </w:r>
  </w:p>
  <w:p w:rsidR="00DD79FE" w:rsidRDefault="00552C24" w:rsidP="00E64375">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C24" w:rsidRDefault="00552C24">
      <w:r>
        <w:separator/>
      </w:r>
    </w:p>
  </w:footnote>
  <w:footnote w:type="continuationSeparator" w:id="0">
    <w:p w:rsidR="00552C24" w:rsidRDefault="00552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36EE6"/>
    <w:multiLevelType w:val="hybridMultilevel"/>
    <w:tmpl w:val="79182144"/>
    <w:lvl w:ilvl="0" w:tplc="7586F820">
      <w:start w:val="122"/>
      <w:numFmt w:val="bullet"/>
      <w:lvlText w:val="-"/>
      <w:lvlJc w:val="left"/>
      <w:pPr>
        <w:ind w:left="405" w:hanging="360"/>
      </w:pPr>
      <w:rPr>
        <w:rFonts w:ascii="Calibri" w:eastAsia="Times New Roman" w:hAnsi="Calibri" w:cs="Arial"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1" w15:restartNumberingAfterBreak="0">
    <w:nsid w:val="08BE20E2"/>
    <w:multiLevelType w:val="hybridMultilevel"/>
    <w:tmpl w:val="5E8212B8"/>
    <w:lvl w:ilvl="0" w:tplc="AA1464AA">
      <w:start w:val="75"/>
      <w:numFmt w:val="bullet"/>
      <w:lvlText w:val="-"/>
      <w:lvlJc w:val="left"/>
      <w:pPr>
        <w:ind w:left="720" w:hanging="360"/>
      </w:pPr>
      <w:rPr>
        <w:rFonts w:ascii="Cambria" w:eastAsia="Times New Roman" w:hAnsi="Cambri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2B5"/>
    <w:rsid w:val="000D5C32"/>
    <w:rsid w:val="000F74A1"/>
    <w:rsid w:val="00135EA8"/>
    <w:rsid w:val="001828DC"/>
    <w:rsid w:val="001B22B5"/>
    <w:rsid w:val="002115ED"/>
    <w:rsid w:val="002D4057"/>
    <w:rsid w:val="00552C24"/>
    <w:rsid w:val="00564A5F"/>
    <w:rsid w:val="00745841"/>
    <w:rsid w:val="007B4106"/>
    <w:rsid w:val="007D6337"/>
    <w:rsid w:val="00921ADA"/>
    <w:rsid w:val="00955C98"/>
    <w:rsid w:val="00B1331C"/>
    <w:rsid w:val="00B541F1"/>
    <w:rsid w:val="00C65292"/>
    <w:rsid w:val="00D85592"/>
    <w:rsid w:val="00DB00F9"/>
    <w:rsid w:val="00DF363C"/>
    <w:rsid w:val="00E46AC7"/>
    <w:rsid w:val="00F35239"/>
    <w:rsid w:val="00F67D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6FB5F"/>
  <w15:chartTrackingRefBased/>
  <w15:docId w15:val="{804EA3C7-A116-4003-A425-0DD4698A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B22B5"/>
    <w:pPr>
      <w:spacing w:after="0" w:line="240" w:lineRule="auto"/>
    </w:pPr>
    <w:rPr>
      <w:rFonts w:ascii="Tahoma" w:eastAsia="Times New Roman" w:hAnsi="Tahoma" w:cs="Tahoma"/>
      <w:lang w:eastAsia="sl-SI"/>
    </w:rPr>
  </w:style>
  <w:style w:type="paragraph" w:styleId="Naslov1">
    <w:name w:val="heading 1"/>
    <w:basedOn w:val="Navaden"/>
    <w:next w:val="Navaden"/>
    <w:link w:val="Naslov1Znak"/>
    <w:qFormat/>
    <w:rsid w:val="001B22B5"/>
    <w:pPr>
      <w:keepNext/>
      <w:outlineLvl w:val="0"/>
    </w:pPr>
    <w:rPr>
      <w:rFonts w:ascii="Times New Roman" w:hAnsi="Times New Roman" w:cs="Times New Roman"/>
      <w:b/>
      <w:sz w:val="20"/>
      <w:szCs w:val="20"/>
    </w:rPr>
  </w:style>
  <w:style w:type="paragraph" w:styleId="Naslov2">
    <w:name w:val="heading 2"/>
    <w:basedOn w:val="Navaden"/>
    <w:next w:val="Navaden"/>
    <w:link w:val="Naslov2Znak"/>
    <w:qFormat/>
    <w:rsid w:val="001B22B5"/>
    <w:pPr>
      <w:keepNext/>
      <w:outlineLvl w:val="1"/>
    </w:pPr>
    <w:rPr>
      <w:rFonts w:cs="Times New Roman"/>
      <w:b/>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B22B5"/>
    <w:rPr>
      <w:rFonts w:ascii="Times New Roman" w:eastAsia="Times New Roman" w:hAnsi="Times New Roman" w:cs="Times New Roman"/>
      <w:b/>
      <w:sz w:val="20"/>
      <w:szCs w:val="20"/>
      <w:lang w:eastAsia="sl-SI"/>
    </w:rPr>
  </w:style>
  <w:style w:type="character" w:customStyle="1" w:styleId="Naslov2Znak">
    <w:name w:val="Naslov 2 Znak"/>
    <w:basedOn w:val="Privzetapisavaodstavka"/>
    <w:link w:val="Naslov2"/>
    <w:rsid w:val="001B22B5"/>
    <w:rPr>
      <w:rFonts w:ascii="Tahoma" w:eastAsia="Times New Roman" w:hAnsi="Tahoma" w:cs="Times New Roman"/>
      <w:b/>
      <w:sz w:val="24"/>
      <w:szCs w:val="20"/>
      <w:lang w:eastAsia="sl-SI"/>
    </w:rPr>
  </w:style>
  <w:style w:type="paragraph" w:styleId="Noga">
    <w:name w:val="footer"/>
    <w:basedOn w:val="Navaden"/>
    <w:link w:val="NogaZnak"/>
    <w:rsid w:val="001B22B5"/>
    <w:pPr>
      <w:tabs>
        <w:tab w:val="center" w:pos="4536"/>
        <w:tab w:val="right" w:pos="9072"/>
      </w:tabs>
    </w:pPr>
  </w:style>
  <w:style w:type="character" w:customStyle="1" w:styleId="NogaZnak">
    <w:name w:val="Noga Znak"/>
    <w:basedOn w:val="Privzetapisavaodstavka"/>
    <w:link w:val="Noga"/>
    <w:rsid w:val="001B22B5"/>
    <w:rPr>
      <w:rFonts w:ascii="Tahoma" w:eastAsia="Times New Roman" w:hAnsi="Tahoma" w:cs="Tahoma"/>
      <w:lang w:eastAsia="sl-SI"/>
    </w:rPr>
  </w:style>
  <w:style w:type="character" w:styleId="tevilkastrani">
    <w:name w:val="page number"/>
    <w:basedOn w:val="Privzetapisavaodstavka"/>
    <w:rsid w:val="001B22B5"/>
  </w:style>
  <w:style w:type="paragraph" w:styleId="Glava">
    <w:name w:val="header"/>
    <w:basedOn w:val="Navaden"/>
    <w:link w:val="GlavaZnak"/>
    <w:rsid w:val="001B22B5"/>
    <w:pPr>
      <w:tabs>
        <w:tab w:val="center" w:pos="4153"/>
        <w:tab w:val="right" w:pos="8306"/>
      </w:tabs>
    </w:pPr>
    <w:rPr>
      <w:rFonts w:ascii="Wingdings" w:hAnsi="Wingdings" w:cs="Times New Roman"/>
      <w:sz w:val="20"/>
      <w:szCs w:val="20"/>
    </w:rPr>
  </w:style>
  <w:style w:type="character" w:customStyle="1" w:styleId="GlavaZnak">
    <w:name w:val="Glava Znak"/>
    <w:basedOn w:val="Privzetapisavaodstavka"/>
    <w:link w:val="Glava"/>
    <w:rsid w:val="001B22B5"/>
    <w:rPr>
      <w:rFonts w:ascii="Wingdings" w:eastAsia="Times New Roman" w:hAnsi="Wingdings" w:cs="Times New Roman"/>
      <w:sz w:val="20"/>
      <w:szCs w:val="20"/>
      <w:lang w:eastAsia="sl-SI"/>
    </w:rPr>
  </w:style>
  <w:style w:type="character" w:styleId="Hiperpovezava">
    <w:name w:val="Hyperlink"/>
    <w:basedOn w:val="Privzetapisavaodstavka"/>
    <w:uiPriority w:val="99"/>
    <w:semiHidden/>
    <w:unhideWhenUsed/>
    <w:rsid w:val="00745841"/>
    <w:rPr>
      <w:color w:val="0000FF"/>
      <w:u w:val="single"/>
    </w:rPr>
  </w:style>
  <w:style w:type="paragraph" w:styleId="Pripombabesedilo">
    <w:name w:val="annotation text"/>
    <w:aliases w:val="Komentar - besedilo"/>
    <w:basedOn w:val="Navaden"/>
    <w:link w:val="PripombabesediloZnak1"/>
    <w:uiPriority w:val="99"/>
    <w:rsid w:val="00C65292"/>
    <w:rPr>
      <w:rFonts w:ascii="Times New Roman" w:hAnsi="Times New Roman" w:cs="Times New Roman"/>
      <w:sz w:val="24"/>
      <w:szCs w:val="24"/>
      <w:lang w:val="x-none" w:eastAsia="x-none"/>
    </w:rPr>
  </w:style>
  <w:style w:type="character" w:customStyle="1" w:styleId="PripombabesediloZnak">
    <w:name w:val="Pripomba – besedilo Znak"/>
    <w:basedOn w:val="Privzetapisavaodstavka"/>
    <w:uiPriority w:val="99"/>
    <w:semiHidden/>
    <w:rsid w:val="00C65292"/>
    <w:rPr>
      <w:rFonts w:ascii="Tahoma" w:eastAsia="Times New Roman" w:hAnsi="Tahoma" w:cs="Tahoma"/>
      <w:sz w:val="20"/>
      <w:szCs w:val="20"/>
      <w:lang w:eastAsia="sl-SI"/>
    </w:rPr>
  </w:style>
  <w:style w:type="character" w:customStyle="1" w:styleId="PripombabesediloZnak1">
    <w:name w:val="Pripomba – besedilo Znak1"/>
    <w:aliases w:val="Komentar - besedilo Znak"/>
    <w:link w:val="Pripombabesedilo"/>
    <w:uiPriority w:val="99"/>
    <w:rsid w:val="00C65292"/>
    <w:rPr>
      <w:rFonts w:ascii="Times New Roman" w:eastAsia="Times New Roman" w:hAnsi="Times New Roman" w:cs="Times New Roman"/>
      <w:sz w:val="24"/>
      <w:szCs w:val="24"/>
      <w:lang w:val="x-none" w:eastAsia="x-none"/>
    </w:rPr>
  </w:style>
  <w:style w:type="character" w:styleId="Pripombasklic">
    <w:name w:val="annotation reference"/>
    <w:aliases w:val="Komentar - sklic"/>
    <w:uiPriority w:val="99"/>
    <w:semiHidden/>
    <w:rsid w:val="00C65292"/>
    <w:rPr>
      <w:sz w:val="16"/>
    </w:rPr>
  </w:style>
  <w:style w:type="paragraph" w:styleId="Odstavekseznama">
    <w:name w:val="List Paragraph"/>
    <w:basedOn w:val="Navaden"/>
    <w:uiPriority w:val="34"/>
    <w:qFormat/>
    <w:rsid w:val="00B54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304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06-01-254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radni-list.si/1/objava.jsp?sop=2016-01-107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748</Words>
  <Characters>4265</Characters>
  <Application>Microsoft Office Word</Application>
  <DocSecurity>0</DocSecurity>
  <Lines>35</Lines>
  <Paragraphs>10</Paragraphs>
  <ScaleCrop>false</ScaleCrop>
  <HeadingPairs>
    <vt:vector size="4" baseType="variant">
      <vt:variant>
        <vt:lpstr>Naslov</vt:lpstr>
      </vt:variant>
      <vt:variant>
        <vt:i4>1</vt:i4>
      </vt:variant>
      <vt:variant>
        <vt:lpstr>Podnaslovi</vt:lpstr>
      </vt:variant>
      <vt:variant>
        <vt:i4>2</vt:i4>
      </vt:variant>
    </vt:vector>
  </HeadingPairs>
  <TitlesOfParts>
    <vt:vector size="3" baseType="lpstr">
      <vt:lpstr/>
      <vt:lpstr>OBČINA PREVALJE</vt:lpstr>
      <vt:lpstr>    Trg 2/a, 2391 Prevalje</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Emilija Ivančič</cp:lastModifiedBy>
  <cp:revision>9</cp:revision>
  <dcterms:created xsi:type="dcterms:W3CDTF">2019-04-10T13:56:00Z</dcterms:created>
  <dcterms:modified xsi:type="dcterms:W3CDTF">2020-02-25T12:04:00Z</dcterms:modified>
</cp:coreProperties>
</file>