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5C" w:rsidRPr="00205B5C" w:rsidRDefault="00205B5C" w:rsidP="00205B5C">
      <w:pPr>
        <w:tabs>
          <w:tab w:val="center" w:pos="4320"/>
          <w:tab w:val="right" w:pos="8640"/>
        </w:tabs>
        <w:spacing w:after="0" w:line="240" w:lineRule="auto"/>
        <w:jc w:val="right"/>
        <w:rPr>
          <w:rFonts w:ascii="Times New Roman" w:eastAsia="Times New Roman" w:hAnsi="Times New Roman" w:cs="Times New Roman"/>
          <w:lang w:eastAsia="sl-SI"/>
        </w:rPr>
      </w:pPr>
      <w:r w:rsidRPr="00205B5C">
        <w:rPr>
          <w:rFonts w:ascii="Times New Roman" w:eastAsia="Times New Roman" w:hAnsi="Times New Roman" w:cs="Times New Roman"/>
          <w:b/>
          <w:bCs/>
          <w:smallCaps/>
          <w:highlight w:val="lightGray"/>
          <w:lang w:eastAsia="sl-SI"/>
        </w:rPr>
        <w:t>Predlog:</w:t>
      </w:r>
    </w:p>
    <w:p w:rsidR="00205B5C" w:rsidRPr="006A4513" w:rsidRDefault="00205B5C" w:rsidP="00205B5C">
      <w:pPr>
        <w:spacing w:line="240" w:lineRule="auto"/>
        <w:jc w:val="both"/>
        <w:rPr>
          <w:rFonts w:ascii="Times New Roman" w:eastAsia="Times New Roman" w:hAnsi="Times New Roman" w:cs="Times New Roman"/>
          <w:sz w:val="16"/>
          <w:szCs w:val="16"/>
        </w:rPr>
      </w:pPr>
    </w:p>
    <w:p w:rsidR="009D1596" w:rsidRDefault="00205B5C" w:rsidP="009E3FAF">
      <w:pPr>
        <w:spacing w:line="360" w:lineRule="auto"/>
        <w:jc w:val="both"/>
        <w:rPr>
          <w:rFonts w:ascii="Times New Roman" w:hAnsi="Times New Roman" w:cs="Times New Roman"/>
        </w:rPr>
      </w:pPr>
      <w:r w:rsidRPr="001064B7">
        <w:rPr>
          <w:rFonts w:ascii="Times New Roman" w:eastAsia="Times New Roman" w:hAnsi="Times New Roman" w:cs="Times New Roman"/>
        </w:rPr>
        <w:t xml:space="preserve">Na podlagi </w:t>
      </w:r>
      <w:r w:rsidRPr="001064B7">
        <w:rPr>
          <w:rFonts w:ascii="Times New Roman" w:hAnsi="Times New Roman" w:cs="Times New Roman"/>
        </w:rPr>
        <w:t xml:space="preserve">7. člena Odloka o proračunu Občine Sveta Trojica v Slovenskih goricah za leto 2016 (Uradno glasilo </w:t>
      </w:r>
      <w:r w:rsidRPr="001064B7">
        <w:rPr>
          <w:rFonts w:ascii="Times New Roman" w:eastAsia="Times New Roman" w:hAnsi="Times New Roman" w:cs="Times New Roman"/>
        </w:rPr>
        <w:t>slovenskih</w:t>
      </w:r>
      <w:r w:rsidRPr="001064B7">
        <w:rPr>
          <w:rFonts w:ascii="Times New Roman" w:hAnsi="Times New Roman" w:cs="Times New Roman"/>
        </w:rPr>
        <w:t xml:space="preserve"> občin, št. 56/14 in 19/16) in 16. člena Statuta Občine Sveta Trojica v Slovenskih goricah (Medobčinski uradni vestnik, št. 22/10 in 12/14), je Občinski svet Občine Sveta</w:t>
      </w:r>
      <w:r w:rsidRPr="00205B5C">
        <w:rPr>
          <w:rFonts w:ascii="Times New Roman" w:hAnsi="Times New Roman" w:cs="Times New Roman"/>
        </w:rPr>
        <w:t xml:space="preserve"> Trojica v Slovenskih goricah na  ______  redni seji, dne ______  sprejel</w:t>
      </w:r>
    </w:p>
    <w:p w:rsidR="00205B5C" w:rsidRPr="00205B5C" w:rsidRDefault="00205B5C" w:rsidP="00A5508B">
      <w:pPr>
        <w:spacing w:line="240" w:lineRule="auto"/>
        <w:jc w:val="both"/>
        <w:rPr>
          <w:rFonts w:ascii="Times New Roman" w:hAnsi="Times New Roman" w:cs="Times New Roman"/>
          <w:sz w:val="16"/>
          <w:szCs w:val="16"/>
        </w:rPr>
      </w:pPr>
    </w:p>
    <w:p w:rsidR="009D1596" w:rsidRPr="00205B5C" w:rsidRDefault="009D1596" w:rsidP="00A5508B">
      <w:pPr>
        <w:spacing w:line="240" w:lineRule="auto"/>
        <w:jc w:val="center"/>
        <w:rPr>
          <w:rFonts w:ascii="Times New Roman" w:hAnsi="Times New Roman" w:cs="Times New Roman"/>
          <w:b/>
          <w:sz w:val="24"/>
        </w:rPr>
      </w:pPr>
      <w:r w:rsidRPr="00205B5C">
        <w:rPr>
          <w:rFonts w:ascii="Times New Roman" w:hAnsi="Times New Roman" w:cs="Times New Roman"/>
          <w:b/>
          <w:sz w:val="24"/>
        </w:rPr>
        <w:t>SKLEP</w:t>
      </w:r>
    </w:p>
    <w:p w:rsidR="0062705A" w:rsidRDefault="001E67BB" w:rsidP="001E67BB">
      <w:pPr>
        <w:spacing w:line="240" w:lineRule="auto"/>
        <w:jc w:val="center"/>
        <w:rPr>
          <w:rFonts w:ascii="Times New Roman" w:hAnsi="Times New Roman" w:cs="Times New Roman"/>
          <w:b/>
          <w:smallCaps/>
        </w:rPr>
      </w:pPr>
      <w:r>
        <w:rPr>
          <w:rFonts w:ascii="Times New Roman" w:hAnsi="Times New Roman" w:cs="Times New Roman"/>
          <w:b/>
          <w:smallCaps/>
        </w:rPr>
        <w:t>o uvrstitvi nove naložbe v načrt razvojnih programov (NRP)</w:t>
      </w:r>
    </w:p>
    <w:p w:rsidR="001E67BB" w:rsidRPr="001E67BB" w:rsidRDefault="001E67BB" w:rsidP="001E67BB">
      <w:pPr>
        <w:spacing w:line="240" w:lineRule="auto"/>
        <w:jc w:val="center"/>
        <w:rPr>
          <w:rFonts w:ascii="Times New Roman" w:hAnsi="Times New Roman" w:cs="Times New Roman"/>
          <w:b/>
          <w:smallCaps/>
          <w:sz w:val="16"/>
          <w:szCs w:val="16"/>
        </w:rPr>
      </w:pPr>
    </w:p>
    <w:p w:rsidR="00205B5C" w:rsidRPr="00205B5C" w:rsidRDefault="00D446B4" w:rsidP="009E3FAF">
      <w:pPr>
        <w:pStyle w:val="Odstavekseznama"/>
        <w:numPr>
          <w:ilvl w:val="0"/>
          <w:numId w:val="1"/>
        </w:numPr>
        <w:spacing w:line="360" w:lineRule="auto"/>
        <w:ind w:left="0" w:firstLine="0"/>
        <w:jc w:val="both"/>
        <w:rPr>
          <w:rFonts w:ascii="Times New Roman" w:hAnsi="Times New Roman" w:cs="Times New Roman"/>
          <w:b/>
        </w:rPr>
      </w:pPr>
      <w:r w:rsidRPr="00205B5C">
        <w:rPr>
          <w:rFonts w:ascii="Times New Roman" w:hAnsi="Times New Roman" w:cs="Times New Roman"/>
        </w:rPr>
        <w:t xml:space="preserve">V NRP občine se uvrsti nova naložba : </w:t>
      </w:r>
    </w:p>
    <w:p w:rsidR="0062705A" w:rsidRPr="00205B5C" w:rsidRDefault="00205B5C" w:rsidP="009E3FAF">
      <w:pPr>
        <w:pStyle w:val="Odstavekseznama"/>
        <w:spacing w:line="360" w:lineRule="auto"/>
        <w:ind w:left="0"/>
        <w:jc w:val="both"/>
        <w:rPr>
          <w:rFonts w:ascii="Times New Roman" w:hAnsi="Times New Roman" w:cs="Times New Roman"/>
          <w:b/>
        </w:rPr>
      </w:pPr>
      <w:r>
        <w:rPr>
          <w:rFonts w:ascii="Times New Roman" w:hAnsi="Times New Roman" w:cs="Times New Roman"/>
        </w:rPr>
        <w:t xml:space="preserve">             </w:t>
      </w:r>
      <w:r w:rsidR="00D446B4" w:rsidRPr="00205B5C">
        <w:rPr>
          <w:rFonts w:ascii="Times New Roman" w:hAnsi="Times New Roman" w:cs="Times New Roman"/>
          <w:b/>
        </w:rPr>
        <w:t xml:space="preserve">Nakup </w:t>
      </w:r>
      <w:r>
        <w:rPr>
          <w:rFonts w:ascii="Times New Roman" w:hAnsi="Times New Roman" w:cs="Times New Roman"/>
          <w:b/>
        </w:rPr>
        <w:t xml:space="preserve">radijskih terminalov za potrebe </w:t>
      </w:r>
      <w:r w:rsidR="00D446B4" w:rsidRPr="00205B5C">
        <w:rPr>
          <w:rFonts w:ascii="Times New Roman" w:hAnsi="Times New Roman" w:cs="Times New Roman"/>
          <w:b/>
        </w:rPr>
        <w:t>Zdravstvenega doma Lenart.</w:t>
      </w:r>
    </w:p>
    <w:p w:rsidR="00205B5C" w:rsidRPr="00205B5C" w:rsidRDefault="00D446B4" w:rsidP="009E3FAF">
      <w:pPr>
        <w:numPr>
          <w:ilvl w:val="0"/>
          <w:numId w:val="1"/>
        </w:numPr>
        <w:spacing w:after="0" w:line="360" w:lineRule="auto"/>
        <w:ind w:left="0" w:firstLine="0"/>
        <w:jc w:val="both"/>
        <w:rPr>
          <w:rFonts w:ascii="Times New Roman" w:hAnsi="Times New Roman" w:cs="Times New Roman"/>
          <w:snapToGrid w:val="0"/>
        </w:rPr>
      </w:pPr>
      <w:r w:rsidRPr="00205B5C">
        <w:rPr>
          <w:rFonts w:ascii="Times New Roman" w:hAnsi="Times New Roman" w:cs="Times New Roman"/>
          <w:bCs/>
          <w:snapToGrid w:val="0"/>
        </w:rPr>
        <w:t xml:space="preserve">Investitor: </w:t>
      </w:r>
    </w:p>
    <w:p w:rsidR="00205B5C" w:rsidRDefault="00205B5C" w:rsidP="009E3FAF">
      <w:pPr>
        <w:spacing w:after="0" w:line="360" w:lineRule="auto"/>
        <w:jc w:val="both"/>
        <w:rPr>
          <w:rFonts w:ascii="Times New Roman" w:hAnsi="Times New Roman" w:cs="Times New Roman"/>
          <w:bCs/>
          <w:snapToGrid w:val="0"/>
        </w:rPr>
      </w:pPr>
      <w:r>
        <w:rPr>
          <w:rFonts w:ascii="Times New Roman" w:hAnsi="Times New Roman" w:cs="Times New Roman"/>
          <w:bCs/>
          <w:snapToGrid w:val="0"/>
        </w:rPr>
        <w:t xml:space="preserve">            </w:t>
      </w:r>
      <w:r w:rsidR="00D446B4" w:rsidRPr="00205B5C">
        <w:rPr>
          <w:rFonts w:ascii="Times New Roman" w:hAnsi="Times New Roman" w:cs="Times New Roman"/>
          <w:bCs/>
          <w:snapToGrid w:val="0"/>
        </w:rPr>
        <w:t>Občina Sveta Trojica v Slovenskih goricah, Mariborska cesta 1, 2235 Sveta Trojica v</w:t>
      </w:r>
      <w:r>
        <w:rPr>
          <w:rFonts w:ascii="Times New Roman" w:hAnsi="Times New Roman" w:cs="Times New Roman"/>
          <w:bCs/>
          <w:snapToGrid w:val="0"/>
        </w:rPr>
        <w:t xml:space="preserve"> </w:t>
      </w:r>
      <w:r w:rsidR="00D446B4" w:rsidRPr="00205B5C">
        <w:rPr>
          <w:rFonts w:ascii="Times New Roman" w:hAnsi="Times New Roman" w:cs="Times New Roman"/>
          <w:bCs/>
          <w:snapToGrid w:val="0"/>
        </w:rPr>
        <w:t xml:space="preserve"> </w:t>
      </w:r>
    </w:p>
    <w:p w:rsidR="00D446B4" w:rsidRDefault="00205B5C" w:rsidP="009E3FAF">
      <w:pPr>
        <w:spacing w:after="0" w:line="360" w:lineRule="auto"/>
        <w:jc w:val="both"/>
        <w:rPr>
          <w:rFonts w:ascii="Times New Roman" w:hAnsi="Times New Roman" w:cs="Times New Roman"/>
          <w:bCs/>
          <w:snapToGrid w:val="0"/>
        </w:rPr>
      </w:pPr>
      <w:r>
        <w:rPr>
          <w:rFonts w:ascii="Times New Roman" w:hAnsi="Times New Roman" w:cs="Times New Roman"/>
          <w:bCs/>
          <w:snapToGrid w:val="0"/>
        </w:rPr>
        <w:t xml:space="preserve">            </w:t>
      </w:r>
      <w:r w:rsidR="00D446B4" w:rsidRPr="00205B5C">
        <w:rPr>
          <w:rFonts w:ascii="Times New Roman" w:hAnsi="Times New Roman" w:cs="Times New Roman"/>
          <w:bCs/>
          <w:snapToGrid w:val="0"/>
        </w:rPr>
        <w:t>Slovenskih goricah.</w:t>
      </w:r>
    </w:p>
    <w:p w:rsidR="009E3FAF" w:rsidRPr="009E3FAF" w:rsidRDefault="009E3FAF" w:rsidP="009E3FAF">
      <w:pPr>
        <w:spacing w:after="0" w:line="360" w:lineRule="auto"/>
        <w:jc w:val="both"/>
        <w:rPr>
          <w:rFonts w:ascii="Times New Roman" w:hAnsi="Times New Roman" w:cs="Times New Roman"/>
          <w:snapToGrid w:val="0"/>
          <w:sz w:val="16"/>
          <w:szCs w:val="16"/>
        </w:rPr>
      </w:pPr>
    </w:p>
    <w:p w:rsidR="00205B5C" w:rsidRPr="00205B5C" w:rsidRDefault="00D446B4" w:rsidP="009E3FAF">
      <w:pPr>
        <w:numPr>
          <w:ilvl w:val="0"/>
          <w:numId w:val="1"/>
        </w:numPr>
        <w:spacing w:after="0" w:line="360" w:lineRule="auto"/>
        <w:ind w:left="0" w:firstLine="0"/>
        <w:jc w:val="both"/>
        <w:rPr>
          <w:rFonts w:ascii="Times New Roman" w:hAnsi="Times New Roman" w:cs="Times New Roman"/>
          <w:snapToGrid w:val="0"/>
        </w:rPr>
      </w:pPr>
      <w:r w:rsidRPr="00205B5C">
        <w:rPr>
          <w:rFonts w:ascii="Times New Roman" w:hAnsi="Times New Roman" w:cs="Times New Roman"/>
          <w:bCs/>
          <w:snapToGrid w:val="0"/>
        </w:rPr>
        <w:t xml:space="preserve">Vrednost investicije znaša 5.613,04 EUR (z DDV) po tekočih cenah in se bo izvajala skladno s </w:t>
      </w:r>
      <w:r w:rsidR="00205B5C">
        <w:rPr>
          <w:rFonts w:ascii="Times New Roman" w:hAnsi="Times New Roman" w:cs="Times New Roman"/>
          <w:bCs/>
          <w:snapToGrid w:val="0"/>
        </w:rPr>
        <w:t xml:space="preserve">      </w:t>
      </w:r>
    </w:p>
    <w:p w:rsidR="00205B5C" w:rsidRDefault="00205B5C" w:rsidP="009E3FAF">
      <w:pPr>
        <w:spacing w:after="0" w:line="360" w:lineRule="auto"/>
        <w:jc w:val="both"/>
        <w:rPr>
          <w:rFonts w:ascii="Times New Roman" w:hAnsi="Times New Roman" w:cs="Times New Roman"/>
          <w:bCs/>
          <w:snapToGrid w:val="0"/>
        </w:rPr>
      </w:pPr>
      <w:r>
        <w:rPr>
          <w:rFonts w:ascii="Times New Roman" w:hAnsi="Times New Roman" w:cs="Times New Roman"/>
          <w:bCs/>
          <w:snapToGrid w:val="0"/>
        </w:rPr>
        <w:t xml:space="preserve">             </w:t>
      </w:r>
      <w:r w:rsidR="00D446B4" w:rsidRPr="00205B5C">
        <w:rPr>
          <w:rFonts w:ascii="Times New Roman" w:hAnsi="Times New Roman" w:cs="Times New Roman"/>
          <w:bCs/>
          <w:snapToGrid w:val="0"/>
        </w:rPr>
        <w:t>časovnim načrtom od julija 2016 do decembra  2016, pod pogojem, da bo zanjo odobreno</w:t>
      </w:r>
    </w:p>
    <w:p w:rsidR="00D446B4" w:rsidRDefault="00205B5C" w:rsidP="009E3FAF">
      <w:pPr>
        <w:spacing w:after="0" w:line="360" w:lineRule="auto"/>
        <w:jc w:val="both"/>
        <w:rPr>
          <w:rFonts w:ascii="Times New Roman" w:hAnsi="Times New Roman" w:cs="Times New Roman"/>
          <w:bCs/>
          <w:snapToGrid w:val="0"/>
        </w:rPr>
      </w:pPr>
      <w:r>
        <w:rPr>
          <w:rFonts w:ascii="Times New Roman" w:hAnsi="Times New Roman" w:cs="Times New Roman"/>
          <w:bCs/>
          <w:snapToGrid w:val="0"/>
        </w:rPr>
        <w:t xml:space="preserve">   </w:t>
      </w:r>
      <w:r w:rsidR="00D446B4" w:rsidRPr="00205B5C">
        <w:rPr>
          <w:rFonts w:ascii="Times New Roman" w:hAnsi="Times New Roman" w:cs="Times New Roman"/>
          <w:bCs/>
          <w:snapToGrid w:val="0"/>
        </w:rPr>
        <w:t xml:space="preserve"> </w:t>
      </w:r>
      <w:r>
        <w:rPr>
          <w:rFonts w:ascii="Times New Roman" w:hAnsi="Times New Roman" w:cs="Times New Roman"/>
          <w:bCs/>
          <w:snapToGrid w:val="0"/>
        </w:rPr>
        <w:t xml:space="preserve">         </w:t>
      </w:r>
      <w:r w:rsidR="00D446B4" w:rsidRPr="00205B5C">
        <w:rPr>
          <w:rFonts w:ascii="Times New Roman" w:hAnsi="Times New Roman" w:cs="Times New Roman"/>
          <w:bCs/>
          <w:snapToGrid w:val="0"/>
        </w:rPr>
        <w:t>sofinanciranje Ministrstva za zdravje.</w:t>
      </w:r>
    </w:p>
    <w:p w:rsidR="009E3FAF" w:rsidRPr="009E3FAF" w:rsidRDefault="009E3FAF" w:rsidP="009E3FAF">
      <w:pPr>
        <w:spacing w:after="0" w:line="360" w:lineRule="auto"/>
        <w:jc w:val="both"/>
        <w:rPr>
          <w:rFonts w:ascii="Times New Roman" w:hAnsi="Times New Roman" w:cs="Times New Roman"/>
          <w:bCs/>
          <w:snapToGrid w:val="0"/>
          <w:sz w:val="16"/>
          <w:szCs w:val="16"/>
        </w:rPr>
      </w:pPr>
    </w:p>
    <w:p w:rsidR="00D446B4" w:rsidRPr="00205B5C" w:rsidRDefault="00205B5C" w:rsidP="00A5508B">
      <w:pPr>
        <w:numPr>
          <w:ilvl w:val="0"/>
          <w:numId w:val="1"/>
        </w:numPr>
        <w:spacing w:after="0" w:line="240" w:lineRule="auto"/>
        <w:ind w:left="0" w:firstLine="0"/>
        <w:jc w:val="both"/>
        <w:rPr>
          <w:rFonts w:ascii="Times New Roman" w:hAnsi="Times New Roman" w:cs="Times New Roman"/>
          <w:snapToGrid w:val="0"/>
        </w:rPr>
      </w:pPr>
      <w:r>
        <w:rPr>
          <w:rFonts w:ascii="Times New Roman" w:hAnsi="Times New Roman" w:cs="Times New Roman"/>
          <w:bCs/>
          <w:snapToGrid w:val="0"/>
        </w:rPr>
        <w:t>Viri financiranja:</w:t>
      </w:r>
    </w:p>
    <w:p w:rsidR="00205B5C" w:rsidRPr="00205B5C" w:rsidRDefault="00205B5C" w:rsidP="00205B5C">
      <w:pPr>
        <w:spacing w:after="0" w:line="240" w:lineRule="auto"/>
        <w:jc w:val="both"/>
        <w:rPr>
          <w:rFonts w:ascii="Times New Roman" w:hAnsi="Times New Roman" w:cs="Times New Roman"/>
          <w:snapToGrid w:val="0"/>
        </w:rPr>
      </w:pPr>
    </w:p>
    <w:tbl>
      <w:tblPr>
        <w:tblW w:w="516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1400"/>
        <w:gridCol w:w="940"/>
      </w:tblGrid>
      <w:tr w:rsidR="00D446B4" w:rsidRPr="00205B5C" w:rsidTr="00205B5C">
        <w:trPr>
          <w:trHeight w:val="255"/>
        </w:trPr>
        <w:tc>
          <w:tcPr>
            <w:tcW w:w="2829" w:type="dxa"/>
            <w:shd w:val="clear" w:color="000000" w:fill="auto"/>
            <w:noWrap/>
            <w:vAlign w:val="bottom"/>
            <w:hideMark/>
          </w:tcPr>
          <w:p w:rsidR="00D446B4" w:rsidRPr="00205B5C" w:rsidRDefault="00D446B4" w:rsidP="00A5508B">
            <w:pPr>
              <w:pStyle w:val="Brezrazmikov"/>
              <w:rPr>
                <w:rFonts w:ascii="Times New Roman" w:hAnsi="Times New Roman" w:cs="Times New Roman"/>
              </w:rPr>
            </w:pPr>
            <w:r w:rsidRPr="00205B5C">
              <w:rPr>
                <w:rFonts w:ascii="Times New Roman" w:hAnsi="Times New Roman" w:cs="Times New Roman"/>
              </w:rPr>
              <w:t>Vir</w:t>
            </w:r>
          </w:p>
        </w:tc>
        <w:tc>
          <w:tcPr>
            <w:tcW w:w="1400" w:type="dxa"/>
            <w:shd w:val="clear" w:color="000000" w:fill="auto"/>
            <w:noWrap/>
            <w:vAlign w:val="bottom"/>
            <w:hideMark/>
          </w:tcPr>
          <w:p w:rsidR="00D446B4" w:rsidRPr="00205B5C" w:rsidRDefault="00D446B4" w:rsidP="00A5508B">
            <w:pPr>
              <w:pStyle w:val="Brezrazmikov"/>
              <w:rPr>
                <w:rFonts w:ascii="Times New Roman" w:hAnsi="Times New Roman" w:cs="Times New Roman"/>
              </w:rPr>
            </w:pPr>
            <w:r w:rsidRPr="00205B5C">
              <w:rPr>
                <w:rFonts w:ascii="Times New Roman" w:hAnsi="Times New Roman" w:cs="Times New Roman"/>
              </w:rPr>
              <w:t>Vrednost v EUR</w:t>
            </w:r>
          </w:p>
        </w:tc>
        <w:tc>
          <w:tcPr>
            <w:tcW w:w="940" w:type="dxa"/>
            <w:shd w:val="clear" w:color="000000" w:fill="auto"/>
            <w:noWrap/>
            <w:vAlign w:val="bottom"/>
            <w:hideMark/>
          </w:tcPr>
          <w:p w:rsidR="00D446B4" w:rsidRPr="00205B5C" w:rsidRDefault="00D446B4" w:rsidP="00A5508B">
            <w:pPr>
              <w:pStyle w:val="Brezrazmikov"/>
              <w:rPr>
                <w:rFonts w:ascii="Times New Roman" w:hAnsi="Times New Roman" w:cs="Times New Roman"/>
              </w:rPr>
            </w:pPr>
            <w:r w:rsidRPr="00205B5C">
              <w:rPr>
                <w:rFonts w:ascii="Times New Roman" w:hAnsi="Times New Roman" w:cs="Times New Roman"/>
              </w:rPr>
              <w:t>Delež v %</w:t>
            </w:r>
          </w:p>
        </w:tc>
      </w:tr>
      <w:tr w:rsidR="00D446B4" w:rsidRPr="00205B5C" w:rsidTr="00205B5C">
        <w:trPr>
          <w:trHeight w:val="255"/>
        </w:trPr>
        <w:tc>
          <w:tcPr>
            <w:tcW w:w="2829" w:type="dxa"/>
            <w:shd w:val="clear" w:color="auto" w:fill="auto"/>
            <w:noWrap/>
            <w:vAlign w:val="bottom"/>
            <w:hideMark/>
          </w:tcPr>
          <w:p w:rsidR="00D446B4" w:rsidRPr="00205B5C" w:rsidRDefault="00D446B4" w:rsidP="00A5508B">
            <w:pPr>
              <w:pStyle w:val="Brezrazmikov"/>
              <w:rPr>
                <w:rFonts w:ascii="Times New Roman" w:hAnsi="Times New Roman" w:cs="Times New Roman"/>
              </w:rPr>
            </w:pPr>
            <w:r w:rsidRPr="00205B5C">
              <w:rPr>
                <w:rFonts w:ascii="Times New Roman" w:hAnsi="Times New Roman" w:cs="Times New Roman"/>
              </w:rPr>
              <w:t>RS, Ministrstvo za zdravje</w:t>
            </w:r>
          </w:p>
        </w:tc>
        <w:tc>
          <w:tcPr>
            <w:tcW w:w="1400" w:type="dxa"/>
            <w:shd w:val="clear" w:color="auto" w:fill="auto"/>
            <w:noWrap/>
            <w:vAlign w:val="bottom"/>
          </w:tcPr>
          <w:p w:rsidR="00D446B4" w:rsidRPr="00205B5C" w:rsidRDefault="00D446B4" w:rsidP="00A5508B">
            <w:pPr>
              <w:pStyle w:val="Brezrazmikov"/>
              <w:rPr>
                <w:rFonts w:ascii="Times New Roman" w:hAnsi="Times New Roman" w:cs="Times New Roman"/>
              </w:rPr>
            </w:pPr>
            <w:r w:rsidRPr="00205B5C">
              <w:rPr>
                <w:rFonts w:ascii="Times New Roman" w:hAnsi="Times New Roman" w:cs="Times New Roman"/>
              </w:rPr>
              <w:t>4.007,48</w:t>
            </w:r>
          </w:p>
        </w:tc>
        <w:tc>
          <w:tcPr>
            <w:tcW w:w="940" w:type="dxa"/>
            <w:shd w:val="clear" w:color="auto" w:fill="auto"/>
            <w:noWrap/>
            <w:vAlign w:val="bottom"/>
          </w:tcPr>
          <w:p w:rsidR="00D446B4" w:rsidRPr="00205B5C" w:rsidRDefault="00D446B4" w:rsidP="00A5508B">
            <w:pPr>
              <w:pStyle w:val="Brezrazmikov"/>
              <w:rPr>
                <w:rFonts w:ascii="Times New Roman" w:hAnsi="Times New Roman" w:cs="Times New Roman"/>
              </w:rPr>
            </w:pPr>
            <w:r w:rsidRPr="00205B5C">
              <w:rPr>
                <w:rFonts w:ascii="Times New Roman" w:hAnsi="Times New Roman" w:cs="Times New Roman"/>
              </w:rPr>
              <w:t>71,40</w:t>
            </w:r>
          </w:p>
        </w:tc>
      </w:tr>
      <w:tr w:rsidR="00D446B4" w:rsidRPr="00205B5C" w:rsidTr="00205B5C">
        <w:trPr>
          <w:trHeight w:val="255"/>
        </w:trPr>
        <w:tc>
          <w:tcPr>
            <w:tcW w:w="2829" w:type="dxa"/>
            <w:tcBorders>
              <w:bottom w:val="single" w:sz="4" w:space="0" w:color="auto"/>
            </w:tcBorders>
            <w:shd w:val="clear" w:color="auto" w:fill="auto"/>
            <w:noWrap/>
            <w:vAlign w:val="bottom"/>
            <w:hideMark/>
          </w:tcPr>
          <w:p w:rsidR="00D446B4" w:rsidRPr="00205B5C" w:rsidRDefault="00D446B4" w:rsidP="00A5508B">
            <w:pPr>
              <w:pStyle w:val="Brezrazmikov"/>
              <w:rPr>
                <w:rFonts w:ascii="Times New Roman" w:hAnsi="Times New Roman" w:cs="Times New Roman"/>
              </w:rPr>
            </w:pPr>
            <w:r w:rsidRPr="00205B5C">
              <w:rPr>
                <w:rFonts w:ascii="Times New Roman" w:hAnsi="Times New Roman" w:cs="Times New Roman"/>
              </w:rPr>
              <w:t>Zdravstveni dom Lenart</w:t>
            </w:r>
          </w:p>
        </w:tc>
        <w:tc>
          <w:tcPr>
            <w:tcW w:w="1400" w:type="dxa"/>
            <w:tcBorders>
              <w:bottom w:val="single" w:sz="4" w:space="0" w:color="auto"/>
            </w:tcBorders>
            <w:shd w:val="clear" w:color="auto" w:fill="auto"/>
            <w:noWrap/>
            <w:vAlign w:val="bottom"/>
          </w:tcPr>
          <w:p w:rsidR="00D446B4" w:rsidRPr="00205B5C" w:rsidRDefault="00D446B4" w:rsidP="00A5508B">
            <w:pPr>
              <w:pStyle w:val="Brezrazmikov"/>
              <w:rPr>
                <w:rFonts w:ascii="Times New Roman" w:hAnsi="Times New Roman" w:cs="Times New Roman"/>
              </w:rPr>
            </w:pPr>
            <w:r w:rsidRPr="00205B5C">
              <w:rPr>
                <w:rFonts w:ascii="Times New Roman" w:hAnsi="Times New Roman" w:cs="Times New Roman"/>
              </w:rPr>
              <w:t>1.605,56</w:t>
            </w:r>
          </w:p>
        </w:tc>
        <w:tc>
          <w:tcPr>
            <w:tcW w:w="940" w:type="dxa"/>
            <w:tcBorders>
              <w:bottom w:val="single" w:sz="4" w:space="0" w:color="auto"/>
            </w:tcBorders>
            <w:shd w:val="clear" w:color="auto" w:fill="auto"/>
            <w:noWrap/>
            <w:vAlign w:val="bottom"/>
          </w:tcPr>
          <w:p w:rsidR="00D446B4" w:rsidRPr="00205B5C" w:rsidRDefault="00D446B4" w:rsidP="00A5508B">
            <w:pPr>
              <w:pStyle w:val="Brezrazmikov"/>
              <w:rPr>
                <w:rFonts w:ascii="Times New Roman" w:hAnsi="Times New Roman" w:cs="Times New Roman"/>
              </w:rPr>
            </w:pPr>
            <w:r w:rsidRPr="00205B5C">
              <w:rPr>
                <w:rFonts w:ascii="Times New Roman" w:hAnsi="Times New Roman" w:cs="Times New Roman"/>
              </w:rPr>
              <w:t>28,60</w:t>
            </w:r>
          </w:p>
        </w:tc>
      </w:tr>
      <w:tr w:rsidR="00D446B4" w:rsidRPr="00205B5C" w:rsidTr="00205B5C">
        <w:trPr>
          <w:trHeight w:val="255"/>
        </w:trPr>
        <w:tc>
          <w:tcPr>
            <w:tcW w:w="2829" w:type="dxa"/>
            <w:shd w:val="clear" w:color="auto" w:fill="auto"/>
            <w:noWrap/>
            <w:vAlign w:val="bottom"/>
            <w:hideMark/>
          </w:tcPr>
          <w:p w:rsidR="00D446B4" w:rsidRPr="00205B5C" w:rsidRDefault="00D446B4" w:rsidP="00A5508B">
            <w:pPr>
              <w:pStyle w:val="Brezrazmikov"/>
              <w:rPr>
                <w:rFonts w:ascii="Times New Roman" w:hAnsi="Times New Roman" w:cs="Times New Roman"/>
                <w:b/>
              </w:rPr>
            </w:pPr>
            <w:r w:rsidRPr="00205B5C">
              <w:rPr>
                <w:rFonts w:ascii="Times New Roman" w:hAnsi="Times New Roman" w:cs="Times New Roman"/>
                <w:b/>
              </w:rPr>
              <w:t xml:space="preserve">SKUPAJ </w:t>
            </w:r>
          </w:p>
        </w:tc>
        <w:tc>
          <w:tcPr>
            <w:tcW w:w="1400" w:type="dxa"/>
            <w:shd w:val="clear" w:color="auto" w:fill="auto"/>
            <w:noWrap/>
            <w:vAlign w:val="bottom"/>
          </w:tcPr>
          <w:p w:rsidR="00D446B4" w:rsidRPr="00205B5C" w:rsidRDefault="00D446B4" w:rsidP="00A5508B">
            <w:pPr>
              <w:pStyle w:val="Brezrazmikov"/>
              <w:rPr>
                <w:rFonts w:ascii="Times New Roman" w:hAnsi="Times New Roman" w:cs="Times New Roman"/>
                <w:b/>
              </w:rPr>
            </w:pPr>
            <w:r w:rsidRPr="00205B5C">
              <w:rPr>
                <w:rFonts w:ascii="Times New Roman" w:hAnsi="Times New Roman" w:cs="Times New Roman"/>
                <w:b/>
              </w:rPr>
              <w:t>5.613,04</w:t>
            </w:r>
          </w:p>
        </w:tc>
        <w:tc>
          <w:tcPr>
            <w:tcW w:w="940" w:type="dxa"/>
            <w:shd w:val="clear" w:color="auto" w:fill="auto"/>
            <w:noWrap/>
            <w:vAlign w:val="bottom"/>
          </w:tcPr>
          <w:p w:rsidR="00D446B4" w:rsidRPr="00205B5C" w:rsidRDefault="00D446B4" w:rsidP="00A5508B">
            <w:pPr>
              <w:pStyle w:val="Brezrazmikov"/>
              <w:rPr>
                <w:rFonts w:ascii="Times New Roman" w:hAnsi="Times New Roman" w:cs="Times New Roman"/>
                <w:b/>
              </w:rPr>
            </w:pPr>
            <w:r w:rsidRPr="00205B5C">
              <w:rPr>
                <w:rFonts w:ascii="Times New Roman" w:hAnsi="Times New Roman" w:cs="Times New Roman"/>
                <w:b/>
              </w:rPr>
              <w:t>100,00</w:t>
            </w:r>
          </w:p>
        </w:tc>
      </w:tr>
    </w:tbl>
    <w:p w:rsidR="00D446B4" w:rsidRDefault="00D446B4" w:rsidP="00A5508B">
      <w:pPr>
        <w:spacing w:after="0" w:line="240" w:lineRule="auto"/>
        <w:jc w:val="both"/>
        <w:rPr>
          <w:rFonts w:ascii="Times New Roman" w:hAnsi="Times New Roman" w:cs="Times New Roman"/>
          <w:snapToGrid w:val="0"/>
        </w:rPr>
      </w:pPr>
    </w:p>
    <w:p w:rsidR="009417AD" w:rsidRPr="009E3FAF" w:rsidRDefault="00205B5C" w:rsidP="009E3FAF">
      <w:pPr>
        <w:numPr>
          <w:ilvl w:val="0"/>
          <w:numId w:val="1"/>
        </w:numPr>
        <w:spacing w:after="0" w:line="360" w:lineRule="auto"/>
        <w:ind w:left="0" w:firstLine="0"/>
        <w:jc w:val="both"/>
        <w:rPr>
          <w:rFonts w:ascii="Times New Roman" w:hAnsi="Times New Roman" w:cs="Times New Roman"/>
          <w:snapToGrid w:val="0"/>
        </w:rPr>
      </w:pPr>
      <w:r w:rsidRPr="009417AD">
        <w:rPr>
          <w:rFonts w:ascii="Times New Roman" w:hAnsi="Times New Roman" w:cs="Times New Roman"/>
          <w:bCs/>
          <w:snapToGrid w:val="0"/>
        </w:rPr>
        <w:t>Odobri se izvedba investicije</w:t>
      </w:r>
      <w:r w:rsidR="009417AD">
        <w:rPr>
          <w:rFonts w:ascii="Times New Roman" w:hAnsi="Times New Roman" w:cs="Times New Roman"/>
          <w:bCs/>
          <w:snapToGrid w:val="0"/>
        </w:rPr>
        <w:t>.</w:t>
      </w:r>
    </w:p>
    <w:p w:rsidR="009417AD" w:rsidRPr="009417AD" w:rsidRDefault="009417AD" w:rsidP="009E3FAF">
      <w:pPr>
        <w:numPr>
          <w:ilvl w:val="0"/>
          <w:numId w:val="1"/>
        </w:numPr>
        <w:spacing w:after="0" w:line="360" w:lineRule="auto"/>
        <w:ind w:left="0" w:firstLine="0"/>
        <w:jc w:val="both"/>
        <w:rPr>
          <w:rFonts w:ascii="Times New Roman" w:hAnsi="Times New Roman" w:cs="Times New Roman"/>
          <w:snapToGrid w:val="0"/>
        </w:rPr>
      </w:pPr>
      <w:r w:rsidRPr="009417AD">
        <w:rPr>
          <w:rFonts w:ascii="Times New Roman" w:hAnsi="Times New Roman" w:cs="Times New Roman"/>
          <w:bCs/>
          <w:snapToGrid w:val="0"/>
        </w:rPr>
        <w:t>Ta sklep začne veljati s sprejemom.</w:t>
      </w:r>
    </w:p>
    <w:p w:rsidR="00D446B4" w:rsidRPr="0067065F" w:rsidRDefault="00D446B4" w:rsidP="0067065F">
      <w:pPr>
        <w:spacing w:after="0"/>
        <w:rPr>
          <w:rFonts w:ascii="Times New Roman" w:hAnsi="Times New Roman" w:cs="Times New Roman"/>
          <w:b/>
          <w:bCs/>
          <w:snapToGrid w:val="0"/>
          <w:sz w:val="16"/>
          <w:szCs w:val="16"/>
        </w:rPr>
      </w:pPr>
    </w:p>
    <w:p w:rsidR="009417AD" w:rsidRDefault="009417AD" w:rsidP="009417AD">
      <w:pPr>
        <w:spacing w:after="0" w:line="240" w:lineRule="auto"/>
        <w:jc w:val="both"/>
        <w:rPr>
          <w:rFonts w:ascii="Times New Roman" w:eastAsia="Times New Roman" w:hAnsi="Times New Roman" w:cs="Times New Roman"/>
          <w:szCs w:val="24"/>
          <w:lang w:eastAsia="sl-SI"/>
        </w:rPr>
      </w:pPr>
    </w:p>
    <w:p w:rsidR="009417AD" w:rsidRPr="00474659" w:rsidRDefault="009417AD" w:rsidP="009417AD">
      <w:pPr>
        <w:spacing w:after="0" w:line="240" w:lineRule="auto"/>
        <w:jc w:val="both"/>
        <w:rPr>
          <w:rFonts w:ascii="Times New Roman" w:eastAsia="Times New Roman" w:hAnsi="Times New Roman" w:cs="Times New Roman"/>
          <w:szCs w:val="24"/>
          <w:lang w:eastAsia="sl-SI"/>
        </w:rPr>
      </w:pPr>
      <w:r w:rsidRPr="00474659">
        <w:rPr>
          <w:rFonts w:ascii="Times New Roman" w:eastAsia="Times New Roman" w:hAnsi="Times New Roman" w:cs="Times New Roman"/>
          <w:szCs w:val="24"/>
          <w:lang w:eastAsia="sl-SI"/>
        </w:rPr>
        <w:t xml:space="preserve">Številka: </w:t>
      </w:r>
      <w:r>
        <w:rPr>
          <w:rFonts w:ascii="Times New Roman" w:hAnsi="Times New Roman" w:cs="Times New Roman"/>
          <w:bCs/>
          <w:snapToGrid w:val="0"/>
        </w:rPr>
        <w:t>171-1/2016</w:t>
      </w:r>
    </w:p>
    <w:p w:rsidR="009417AD" w:rsidRDefault="009417AD" w:rsidP="009417AD">
      <w:pPr>
        <w:spacing w:after="0" w:line="240" w:lineRule="auto"/>
        <w:jc w:val="both"/>
        <w:rPr>
          <w:rFonts w:ascii="Times New Roman" w:eastAsia="Times New Roman" w:hAnsi="Times New Roman" w:cs="Times New Roman"/>
          <w:b/>
          <w:szCs w:val="24"/>
          <w:lang w:eastAsia="sl-SI"/>
        </w:rPr>
      </w:pPr>
      <w:r w:rsidRPr="00474659">
        <w:rPr>
          <w:rFonts w:ascii="Times New Roman" w:eastAsia="Times New Roman" w:hAnsi="Times New Roman" w:cs="Times New Roman"/>
          <w:szCs w:val="24"/>
          <w:lang w:eastAsia="sl-SI"/>
        </w:rPr>
        <w:t>Datum:  ___________</w:t>
      </w:r>
      <w:r w:rsidRPr="00995742">
        <w:rPr>
          <w:rFonts w:ascii="Times New Roman" w:hAnsi="Times New Roman" w:cs="Times New Roman"/>
          <w:b/>
          <w:bCs/>
          <w:snapToGrid w:val="0"/>
        </w:rPr>
        <w:tab/>
      </w:r>
      <w:r w:rsidRPr="00995742">
        <w:rPr>
          <w:rFonts w:ascii="Times New Roman" w:hAnsi="Times New Roman" w:cs="Times New Roman"/>
          <w:b/>
          <w:bCs/>
          <w:snapToGrid w:val="0"/>
        </w:rPr>
        <w:tab/>
      </w:r>
      <w:r w:rsidRPr="00995742">
        <w:rPr>
          <w:rFonts w:ascii="Times New Roman" w:hAnsi="Times New Roman" w:cs="Times New Roman"/>
          <w:b/>
          <w:bCs/>
          <w:snapToGrid w:val="0"/>
        </w:rPr>
        <w:tab/>
      </w:r>
      <w:r w:rsidRPr="00995742">
        <w:rPr>
          <w:rFonts w:ascii="Times New Roman" w:hAnsi="Times New Roman" w:cs="Times New Roman"/>
          <w:bCs/>
          <w:snapToGrid w:val="0"/>
        </w:rPr>
        <w:tab/>
        <w:t xml:space="preserve">      </w:t>
      </w:r>
      <w:r w:rsidRPr="00474659">
        <w:rPr>
          <w:rFonts w:ascii="Times New Roman" w:eastAsia="Times New Roman" w:hAnsi="Times New Roman" w:cs="Times New Roman"/>
          <w:b/>
          <w:szCs w:val="24"/>
          <w:lang w:eastAsia="sl-SI"/>
        </w:rPr>
        <w:t xml:space="preserve">               </w:t>
      </w:r>
      <w:r>
        <w:rPr>
          <w:rFonts w:ascii="Times New Roman" w:eastAsia="Times New Roman" w:hAnsi="Times New Roman" w:cs="Times New Roman"/>
          <w:b/>
          <w:szCs w:val="24"/>
          <w:lang w:eastAsia="sl-SI"/>
        </w:rPr>
        <w:t xml:space="preserve">                                                                                                                             </w:t>
      </w:r>
    </w:p>
    <w:p w:rsidR="009417AD" w:rsidRDefault="009417AD" w:rsidP="009417AD">
      <w:pPr>
        <w:spacing w:after="0" w:line="240" w:lineRule="auto"/>
        <w:jc w:val="both"/>
        <w:rPr>
          <w:rFonts w:ascii="Times New Roman" w:eastAsia="Times New Roman" w:hAnsi="Times New Roman" w:cs="Times New Roman"/>
          <w:b/>
          <w:szCs w:val="24"/>
          <w:lang w:eastAsia="sl-SI"/>
        </w:rPr>
      </w:pPr>
      <w:r>
        <w:rPr>
          <w:rFonts w:ascii="Times New Roman" w:eastAsia="Times New Roman" w:hAnsi="Times New Roman" w:cs="Times New Roman"/>
          <w:b/>
          <w:szCs w:val="24"/>
          <w:lang w:eastAsia="sl-SI"/>
        </w:rPr>
        <w:t xml:space="preserve">                                       </w:t>
      </w:r>
    </w:p>
    <w:p w:rsidR="001E67BB" w:rsidRPr="005D25FA" w:rsidRDefault="009417AD" w:rsidP="001E67BB">
      <w:pPr>
        <w:spacing w:after="0" w:line="240" w:lineRule="auto"/>
        <w:rPr>
          <w:rFonts w:ascii="Times New Roman" w:eastAsia="Times New Roman" w:hAnsi="Times New Roman" w:cs="Times New Roman"/>
          <w:b/>
          <w:bCs/>
          <w:color w:val="000000"/>
          <w:lang w:eastAsia="sl-SI"/>
        </w:rPr>
      </w:pPr>
      <w:r>
        <w:rPr>
          <w:rFonts w:ascii="Times New Roman" w:eastAsia="Times New Roman" w:hAnsi="Times New Roman" w:cs="Times New Roman"/>
          <w:b/>
          <w:szCs w:val="24"/>
          <w:lang w:eastAsia="sl-SI"/>
        </w:rPr>
        <w:t xml:space="preserve">                                                                                                                </w:t>
      </w:r>
      <w:r w:rsidR="00EB3279">
        <w:rPr>
          <w:rFonts w:ascii="Times New Roman" w:eastAsia="Times New Roman" w:hAnsi="Times New Roman" w:cs="Times New Roman"/>
          <w:b/>
          <w:szCs w:val="24"/>
          <w:lang w:eastAsia="sl-SI"/>
        </w:rPr>
        <w:t xml:space="preserve">  </w:t>
      </w:r>
      <w:r w:rsidR="008301B7">
        <w:rPr>
          <w:rFonts w:ascii="Times New Roman" w:eastAsia="Times New Roman" w:hAnsi="Times New Roman" w:cs="Times New Roman"/>
          <w:b/>
          <w:szCs w:val="24"/>
          <w:lang w:eastAsia="sl-SI"/>
        </w:rPr>
        <w:t xml:space="preserve">  </w:t>
      </w:r>
      <w:r w:rsidR="001E67BB">
        <w:rPr>
          <w:rFonts w:ascii="Times New Roman" w:eastAsia="Times New Roman" w:hAnsi="Times New Roman" w:cs="Times New Roman"/>
          <w:b/>
          <w:bCs/>
          <w:color w:val="000000"/>
          <w:lang w:eastAsia="sl-SI"/>
        </w:rPr>
        <w:t xml:space="preserve">         </w:t>
      </w:r>
      <w:r w:rsidR="00063F09">
        <w:rPr>
          <w:rFonts w:ascii="Times New Roman" w:eastAsia="Times New Roman" w:hAnsi="Times New Roman" w:cs="Times New Roman"/>
          <w:b/>
          <w:bCs/>
          <w:color w:val="000000"/>
          <w:lang w:eastAsia="sl-SI"/>
        </w:rPr>
        <w:t xml:space="preserve"> </w:t>
      </w:r>
      <w:r w:rsidR="001E67BB" w:rsidRPr="005D25FA">
        <w:rPr>
          <w:rFonts w:ascii="Times New Roman" w:eastAsia="Times New Roman" w:hAnsi="Times New Roman" w:cs="Times New Roman"/>
          <w:b/>
          <w:bCs/>
          <w:color w:val="000000"/>
          <w:lang w:eastAsia="sl-SI"/>
        </w:rPr>
        <w:t>Župan</w:t>
      </w:r>
    </w:p>
    <w:p w:rsidR="001E67BB" w:rsidRPr="005D25FA" w:rsidRDefault="001E67BB" w:rsidP="001E67BB">
      <w:pPr>
        <w:spacing w:after="0" w:line="240" w:lineRule="auto"/>
        <w:rPr>
          <w:rFonts w:ascii="Times New Roman" w:eastAsia="Times New Roman" w:hAnsi="Times New Roman" w:cs="Times New Roman"/>
          <w:color w:val="000000"/>
          <w:lang w:eastAsia="sl-SI"/>
        </w:rPr>
      </w:pP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t xml:space="preserve">       </w:t>
      </w:r>
      <w:r>
        <w:rPr>
          <w:rFonts w:ascii="Times New Roman" w:eastAsia="Times New Roman" w:hAnsi="Times New Roman" w:cs="Times New Roman"/>
          <w:color w:val="000000"/>
          <w:lang w:eastAsia="sl-SI"/>
        </w:rPr>
        <w:t xml:space="preserve">           </w:t>
      </w:r>
      <w:r w:rsidRPr="005D25FA">
        <w:rPr>
          <w:rFonts w:ascii="Times New Roman" w:eastAsia="Times New Roman" w:hAnsi="Times New Roman" w:cs="Times New Roman"/>
          <w:color w:val="000000"/>
          <w:lang w:eastAsia="sl-SI"/>
        </w:rPr>
        <w:t>Občine Sveta Trojica v Slovenskih goricah</w:t>
      </w:r>
    </w:p>
    <w:p w:rsidR="001E67BB" w:rsidRPr="005D25FA" w:rsidRDefault="001E67BB" w:rsidP="001E67BB">
      <w:pPr>
        <w:spacing w:after="0" w:line="240" w:lineRule="auto"/>
        <w:rPr>
          <w:rFonts w:ascii="Times New Roman" w:eastAsia="Times New Roman" w:hAnsi="Times New Roman" w:cs="Times New Roman"/>
          <w:color w:val="000000"/>
          <w:lang w:eastAsia="sl-SI"/>
        </w:rPr>
      </w:pP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r>
      <w:r w:rsidRPr="005D25FA">
        <w:rPr>
          <w:rFonts w:ascii="Times New Roman" w:eastAsia="Times New Roman" w:hAnsi="Times New Roman" w:cs="Times New Roman"/>
          <w:color w:val="000000"/>
          <w:lang w:eastAsia="sl-SI"/>
        </w:rPr>
        <w:tab/>
        <w:t xml:space="preserve">      </w:t>
      </w:r>
      <w:r>
        <w:rPr>
          <w:rFonts w:ascii="Times New Roman" w:eastAsia="Times New Roman" w:hAnsi="Times New Roman" w:cs="Times New Roman"/>
          <w:color w:val="000000"/>
          <w:lang w:eastAsia="sl-SI"/>
        </w:rPr>
        <w:t xml:space="preserve">           </w:t>
      </w:r>
      <w:r w:rsidRPr="005D25FA">
        <w:rPr>
          <w:rFonts w:ascii="Times New Roman" w:eastAsia="Times New Roman" w:hAnsi="Times New Roman" w:cs="Times New Roman"/>
          <w:b/>
          <w:bCs/>
          <w:color w:val="000000"/>
          <w:lang w:eastAsia="sl-SI"/>
        </w:rPr>
        <w:t>Darko FRAS</w:t>
      </w:r>
      <w:r w:rsidRPr="005D25FA">
        <w:rPr>
          <w:rFonts w:ascii="Times New Roman" w:eastAsia="Times New Roman" w:hAnsi="Times New Roman" w:cs="Times New Roman"/>
          <w:color w:val="000000"/>
          <w:lang w:eastAsia="sl-SI"/>
        </w:rPr>
        <w:t xml:space="preserve">, </w:t>
      </w:r>
      <w:r w:rsidRPr="005D25FA">
        <w:rPr>
          <w:rFonts w:ascii="Times New Roman" w:eastAsia="Times New Roman" w:hAnsi="Times New Roman" w:cs="Times New Roman"/>
          <w:i/>
          <w:iCs/>
          <w:color w:val="000000"/>
          <w:lang w:eastAsia="sl-SI"/>
        </w:rPr>
        <w:t>univ.dipl.prav.</w:t>
      </w:r>
    </w:p>
    <w:p w:rsidR="00D446B4" w:rsidRPr="00205B5C" w:rsidRDefault="00D446B4" w:rsidP="001E67BB">
      <w:pPr>
        <w:spacing w:after="0" w:line="240" w:lineRule="auto"/>
        <w:jc w:val="both"/>
        <w:rPr>
          <w:rFonts w:ascii="Times New Roman" w:hAnsi="Times New Roman" w:cs="Times New Roman"/>
          <w:b/>
          <w:bCs/>
          <w:snapToGrid w:val="0"/>
        </w:rPr>
      </w:pPr>
    </w:p>
    <w:p w:rsidR="00D446B4" w:rsidRPr="00205B5C" w:rsidRDefault="00D446B4" w:rsidP="00A5508B">
      <w:pPr>
        <w:spacing w:after="0" w:line="240" w:lineRule="auto"/>
        <w:rPr>
          <w:rFonts w:ascii="Times New Roman" w:hAnsi="Times New Roman" w:cs="Times New Roman"/>
          <w:b/>
          <w:bCs/>
          <w:snapToGrid w:val="0"/>
        </w:rPr>
      </w:pPr>
    </w:p>
    <w:p w:rsidR="009F6564" w:rsidRPr="00205B5C" w:rsidRDefault="009F6564" w:rsidP="00A5508B">
      <w:pPr>
        <w:spacing w:after="0" w:line="240" w:lineRule="auto"/>
        <w:rPr>
          <w:rFonts w:ascii="Times New Roman" w:hAnsi="Times New Roman" w:cs="Times New Roman"/>
          <w:bCs/>
          <w:snapToGrid w:val="0"/>
        </w:rPr>
      </w:pPr>
    </w:p>
    <w:p w:rsidR="009F6564" w:rsidRPr="00205B5C" w:rsidRDefault="009F6564" w:rsidP="00D446B4">
      <w:pPr>
        <w:spacing w:after="0" w:line="240" w:lineRule="auto"/>
        <w:rPr>
          <w:rFonts w:ascii="Times New Roman" w:hAnsi="Times New Roman" w:cs="Times New Roman"/>
          <w:bCs/>
          <w:snapToGrid w:val="0"/>
        </w:rPr>
      </w:pPr>
    </w:p>
    <w:p w:rsidR="009F6564" w:rsidRPr="00205B5C" w:rsidRDefault="009F6564" w:rsidP="00D446B4">
      <w:pPr>
        <w:spacing w:after="0" w:line="240" w:lineRule="auto"/>
        <w:rPr>
          <w:rFonts w:ascii="Times New Roman" w:hAnsi="Times New Roman" w:cs="Times New Roman"/>
          <w:bCs/>
          <w:snapToGrid w:val="0"/>
        </w:rPr>
      </w:pPr>
    </w:p>
    <w:p w:rsidR="006A4513" w:rsidRDefault="006A4513" w:rsidP="009417AD">
      <w:pPr>
        <w:spacing w:after="0" w:line="240" w:lineRule="auto"/>
        <w:jc w:val="center"/>
        <w:rPr>
          <w:rFonts w:ascii="Times New Roman" w:eastAsia="Times New Roman" w:hAnsi="Times New Roman" w:cs="Times New Roman"/>
          <w:b/>
          <w:szCs w:val="24"/>
          <w:highlight w:val="lightGray"/>
          <w:lang w:eastAsia="sl-SI"/>
        </w:rPr>
      </w:pPr>
    </w:p>
    <w:p w:rsidR="009417AD" w:rsidRDefault="009417AD" w:rsidP="005D28CB">
      <w:pPr>
        <w:spacing w:after="0"/>
        <w:jc w:val="center"/>
        <w:rPr>
          <w:rFonts w:ascii="Times New Roman" w:eastAsia="Times New Roman" w:hAnsi="Times New Roman" w:cs="Times New Roman"/>
          <w:b/>
          <w:szCs w:val="24"/>
          <w:lang w:eastAsia="sl-SI"/>
        </w:rPr>
      </w:pPr>
      <w:r w:rsidRPr="008D482E">
        <w:rPr>
          <w:rFonts w:ascii="Times New Roman" w:eastAsia="Times New Roman" w:hAnsi="Times New Roman" w:cs="Times New Roman"/>
          <w:b/>
          <w:szCs w:val="24"/>
          <w:highlight w:val="lightGray"/>
          <w:lang w:eastAsia="sl-SI"/>
        </w:rPr>
        <w:t>OBRAZLOŽITEV</w:t>
      </w:r>
    </w:p>
    <w:p w:rsidR="009F6564" w:rsidRPr="00205B5C" w:rsidRDefault="009F6564" w:rsidP="005D28CB">
      <w:pPr>
        <w:spacing w:after="0"/>
        <w:rPr>
          <w:rFonts w:ascii="Times New Roman" w:hAnsi="Times New Roman" w:cs="Times New Roman"/>
          <w:bCs/>
          <w:snapToGrid w:val="0"/>
        </w:rPr>
      </w:pPr>
    </w:p>
    <w:p w:rsidR="00A12198" w:rsidRPr="005D28CB" w:rsidRDefault="009F6564" w:rsidP="009E3FAF">
      <w:pPr>
        <w:spacing w:line="360" w:lineRule="auto"/>
        <w:jc w:val="both"/>
        <w:rPr>
          <w:rFonts w:ascii="Times New Roman" w:eastAsia="Times New Roman" w:hAnsi="Times New Roman" w:cs="Times New Roman"/>
        </w:rPr>
      </w:pPr>
      <w:r w:rsidRPr="00205B5C">
        <w:rPr>
          <w:rFonts w:ascii="Times New Roman" w:eastAsia="Times New Roman" w:hAnsi="Times New Roman" w:cs="Times New Roman"/>
        </w:rPr>
        <w:t>Zdravstveni dom Lenart je javni zavod, katerega ustanoviteljice so Občina Lenart, Občina Sveti Jurij v Slovenskih goricah in Občina Sveta Trojica v Slovenskih goricah. Dejavnost zavoda je javna služba, katere izvajanje je v javnem interesu. Na sedežu zavoda zagotavlja službo 24-urnega neprekinjenega zdravstvenega varstva, vključno s službo nujne medicinske pomoči za prebivalce občin ustanoviteljic in občin, ki gravitirajo na Zdravstveni dom Lenart. Nujna medicinska pomoč pomeni izvajanje nujnih ukrepov zdravnika in njegove ekipe pri osebi, ki je zaradi bolezni ali poškodbe neposredno življenjsko ogrožena, oziroma pri kateri bi glede na bolezenske znake v kratkem času lahko prišlo do takšne ogroženosti. V letu 2015 je bilo s strani Zdravstvenega doma Lenart opravljenih 431 nujnih intervencij, v zadnjih letih je njihovo število v stalnem porastu. Za hitro in uspešno ukrepanje v urgentnih situacijah je potrebno imeti na razpolago poleg strokovnega kadra tudi primerno opremo. Urgentna služba v Zdravstvenem domu Lenart je relativno dobro opremljena. Pri opremljenosti z radijskimi terminali pa se kaže velik primanjkljaj, saj zavod z tovrstno opremo sploh ne razpolaga. Obveščanje tako poteka preko mobilnih telefonov, kar pa lahko ovira komunikacijo do te mere, da je potencialno ogroženo tudi zdravje ljudi. Za izboljšanje kvalitete dela ekipe nujne medicinske pomoči in izboljšanje oskrbe pacientov je tako pridobitev ustreznih radijskih terminalov izjemno pomembna. Ministrstvo za zdravje je v Uradnem listu, z dne 24. 6. 2016 (številka objave Ob-2488/16), objavilo javni razpis za prijavo predlogov investicijskih projektov za sofinanciranje investicij na primarni ravni zdravstvene dejavnosti v Republiki Sloveniji za leti 2016 in 2017, ki bodo sofinancirane iz proračuna Ministrstva za zdravje ter vključene v načrt razvojnih programov za leta trajanja investicije. Predmet sofinanciranja je nakup terminalov za reševalne postaje, za uporabo v nujni medicinski pomoči. Upravičenke do prijave na razpisu so občine ustanoviteljice. Višino sofinanciranja določa Uredba o metodologiji za določitev razvitosti občin (Uradni list RS, št. 96/2014).</w:t>
      </w:r>
      <w:r w:rsidR="00A12198" w:rsidRPr="00205B5C">
        <w:rPr>
          <w:rFonts w:ascii="Times New Roman" w:eastAsia="Times New Roman" w:hAnsi="Times New Roman" w:cs="Times New Roman"/>
        </w:rPr>
        <w:t xml:space="preserve"> Po dogovoru med občinami ustanoviteljicami je investitor obravnavanega investicijskega projekta Občina Sveta Trojica v Slovenskih goricah. Investicijsko dokumentacijo na ravni Dokumenta identifikacije investicijskega projekta (DIIP) je izdelala Razvojna agencija Slovenske gorice d.o.o.  v sodelovanju z Zdravstvenim domom Lenart.</w:t>
      </w:r>
      <w:r w:rsidR="00A12198" w:rsidRPr="00205B5C">
        <w:rPr>
          <w:rFonts w:ascii="Times New Roman" w:hAnsi="Times New Roman" w:cs="Times New Roman"/>
          <w:lang w:eastAsia="sl-SI"/>
        </w:rPr>
        <w:t xml:space="preserve"> Investicija zajema nakup radijskih terminalov za uporabo v nujni medicinski pomoči. Služili bodo </w:t>
      </w:r>
      <w:r w:rsidR="00A12198" w:rsidRPr="00205B5C">
        <w:rPr>
          <w:rFonts w:ascii="Times New Roman" w:hAnsi="Times New Roman" w:cs="Times New Roman"/>
          <w:color w:val="000000"/>
          <w:lang w:eastAsia="sl-SI"/>
        </w:rPr>
        <w:t xml:space="preserve">komunikaciji med osebjem v nujni medicinski pomoči, tako na terenu kot na relaciji teren - zavod. </w:t>
      </w:r>
      <w:r w:rsidR="00A12198" w:rsidRPr="00205B5C">
        <w:rPr>
          <w:rFonts w:ascii="Times New Roman" w:eastAsia="Times New Roman" w:hAnsi="Times New Roman" w:cs="Times New Roman"/>
          <w:bCs/>
          <w:color w:val="000000"/>
          <w:lang w:eastAsia="sl-SI"/>
        </w:rPr>
        <w:t xml:space="preserve">Z investicijo se načrtuje z radijskimi terminali opremiti tri avtomobile nujne medicinske pomoči Zdravstvenega doma Lenart. </w:t>
      </w:r>
      <w:r w:rsidR="00A12198" w:rsidRPr="00205B5C">
        <w:rPr>
          <w:rFonts w:ascii="Times New Roman" w:hAnsi="Times New Roman" w:cs="Times New Roman"/>
          <w:lang w:eastAsia="sl-SI"/>
        </w:rPr>
        <w:t>Upravljavec predmeta operacije po izvedbi investicije bo javni zavod Zdravstveni dom Lenart.</w:t>
      </w:r>
    </w:p>
    <w:p w:rsidR="006D7C7C" w:rsidRDefault="006D7C7C" w:rsidP="00484796">
      <w:pPr>
        <w:spacing w:line="240" w:lineRule="auto"/>
        <w:jc w:val="both"/>
        <w:rPr>
          <w:rFonts w:ascii="Times New Roman" w:hAnsi="Times New Roman" w:cs="Times New Roman"/>
          <w:lang w:eastAsia="sl-SI"/>
        </w:rPr>
      </w:pPr>
    </w:p>
    <w:p w:rsidR="006D7C7C" w:rsidRDefault="006D7C7C" w:rsidP="00484796">
      <w:pPr>
        <w:spacing w:line="240" w:lineRule="auto"/>
        <w:jc w:val="both"/>
        <w:rPr>
          <w:rFonts w:ascii="Times New Roman" w:hAnsi="Times New Roman" w:cs="Times New Roman"/>
          <w:lang w:eastAsia="sl-SI"/>
        </w:rPr>
      </w:pPr>
    </w:p>
    <w:p w:rsidR="006A4513" w:rsidRDefault="006A4513" w:rsidP="00A80485">
      <w:pPr>
        <w:spacing w:line="240" w:lineRule="auto"/>
        <w:rPr>
          <w:rFonts w:ascii="Times New Roman" w:hAnsi="Times New Roman" w:cs="Times New Roman"/>
          <w:u w:val="single"/>
          <w:lang w:eastAsia="sl-SI"/>
        </w:rPr>
      </w:pPr>
    </w:p>
    <w:p w:rsidR="00A80485" w:rsidRPr="00205B5C" w:rsidRDefault="00A80485" w:rsidP="00A80485">
      <w:pPr>
        <w:spacing w:line="240" w:lineRule="auto"/>
        <w:rPr>
          <w:rFonts w:ascii="Times New Roman" w:hAnsi="Times New Roman" w:cs="Times New Roman"/>
          <w:u w:val="single"/>
          <w:lang w:eastAsia="sl-SI"/>
        </w:rPr>
      </w:pPr>
      <w:r w:rsidRPr="00205B5C">
        <w:rPr>
          <w:rFonts w:ascii="Times New Roman" w:hAnsi="Times New Roman" w:cs="Times New Roman"/>
          <w:u w:val="single"/>
          <w:lang w:eastAsia="sl-SI"/>
        </w:rPr>
        <w:lastRenderedPageBreak/>
        <w:t>Tabela: Ocena investicijskih stroškov</w:t>
      </w:r>
    </w:p>
    <w:tbl>
      <w:tblPr>
        <w:tblW w:w="5000" w:type="pct"/>
        <w:tblCellMar>
          <w:left w:w="70" w:type="dxa"/>
          <w:right w:w="70" w:type="dxa"/>
        </w:tblCellMar>
        <w:tblLook w:val="04A0" w:firstRow="1" w:lastRow="0" w:firstColumn="1" w:lastColumn="0" w:noHBand="0" w:noVBand="1"/>
      </w:tblPr>
      <w:tblGrid>
        <w:gridCol w:w="440"/>
        <w:gridCol w:w="1585"/>
        <w:gridCol w:w="2579"/>
        <w:gridCol w:w="829"/>
        <w:gridCol w:w="440"/>
        <w:gridCol w:w="907"/>
        <w:gridCol w:w="685"/>
        <w:gridCol w:w="907"/>
        <w:gridCol w:w="840"/>
      </w:tblGrid>
      <w:tr w:rsidR="00A80485" w:rsidRPr="00BB1F59" w:rsidTr="00767734">
        <w:trPr>
          <w:trHeight w:val="20"/>
        </w:trPr>
        <w:tc>
          <w:tcPr>
            <w:tcW w:w="217" w:type="pct"/>
            <w:tcBorders>
              <w:top w:val="single" w:sz="4" w:space="0" w:color="auto"/>
              <w:left w:val="single" w:sz="4" w:space="0" w:color="auto"/>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Poz</w:t>
            </w:r>
          </w:p>
        </w:tc>
        <w:tc>
          <w:tcPr>
            <w:tcW w:w="747"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Oznaka</w:t>
            </w:r>
          </w:p>
        </w:tc>
        <w:tc>
          <w:tcPr>
            <w:tcW w:w="1560"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Naziv blaga</w:t>
            </w:r>
          </w:p>
        </w:tc>
        <w:tc>
          <w:tcPr>
            <w:tcW w:w="392"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Količina</w:t>
            </w:r>
          </w:p>
        </w:tc>
        <w:tc>
          <w:tcPr>
            <w:tcW w:w="211"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EM</w:t>
            </w:r>
          </w:p>
        </w:tc>
        <w:tc>
          <w:tcPr>
            <w:tcW w:w="450"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Cena/EM</w:t>
            </w:r>
          </w:p>
        </w:tc>
        <w:tc>
          <w:tcPr>
            <w:tcW w:w="352"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Popust</w:t>
            </w:r>
          </w:p>
        </w:tc>
        <w:tc>
          <w:tcPr>
            <w:tcW w:w="521"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Cena/EM s popust.</w:t>
            </w:r>
          </w:p>
        </w:tc>
        <w:tc>
          <w:tcPr>
            <w:tcW w:w="550"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Znesek brez DDV</w:t>
            </w:r>
          </w:p>
        </w:tc>
      </w:tr>
      <w:tr w:rsidR="00A80485" w:rsidRPr="00BB1F59" w:rsidTr="00767734">
        <w:trPr>
          <w:trHeight w:val="20"/>
        </w:trPr>
        <w:tc>
          <w:tcPr>
            <w:tcW w:w="217" w:type="pct"/>
            <w:tcBorders>
              <w:top w:val="nil"/>
              <w:left w:val="single" w:sz="4" w:space="0" w:color="auto"/>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w:t>
            </w:r>
          </w:p>
        </w:tc>
        <w:tc>
          <w:tcPr>
            <w:tcW w:w="747"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DM4601e VHF</w:t>
            </w:r>
          </w:p>
        </w:tc>
        <w:tc>
          <w:tcPr>
            <w:tcW w:w="1560" w:type="pct"/>
            <w:tcBorders>
              <w:top w:val="nil"/>
              <w:left w:val="nil"/>
              <w:bottom w:val="single" w:sz="4" w:space="0" w:color="auto"/>
              <w:right w:val="single" w:sz="4" w:space="0" w:color="auto"/>
            </w:tcBorders>
            <w:shd w:val="clear" w:color="auto" w:fill="auto"/>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Motorola, digitalna mobilna radijska postaja VHF, 1000 kan., 1-25 W, IP54, barvni LCD, "</w:t>
            </w:r>
            <w:proofErr w:type="spellStart"/>
            <w:r w:rsidRPr="00BB1F59">
              <w:rPr>
                <w:rFonts w:ascii="Times New Roman" w:eastAsia="Times New Roman" w:hAnsi="Times New Roman" w:cs="Times New Roman"/>
                <w:color w:val="000000"/>
                <w:sz w:val="20"/>
                <w:szCs w:val="20"/>
                <w:lang w:eastAsia="sl-SI"/>
              </w:rPr>
              <w:t>Lone</w:t>
            </w:r>
            <w:proofErr w:type="spellEnd"/>
            <w:r w:rsidRPr="00BB1F59">
              <w:rPr>
                <w:rFonts w:ascii="Times New Roman" w:eastAsia="Times New Roman" w:hAnsi="Times New Roman" w:cs="Times New Roman"/>
                <w:color w:val="000000"/>
                <w:sz w:val="20"/>
                <w:szCs w:val="20"/>
                <w:lang w:eastAsia="sl-SI"/>
              </w:rPr>
              <w:t xml:space="preserve"> Walker", </w:t>
            </w:r>
            <w:proofErr w:type="spellStart"/>
            <w:r w:rsidRPr="00BB1F59">
              <w:rPr>
                <w:rFonts w:ascii="Times New Roman" w:eastAsia="Times New Roman" w:hAnsi="Times New Roman" w:cs="Times New Roman"/>
                <w:color w:val="000000"/>
                <w:sz w:val="20"/>
                <w:szCs w:val="20"/>
                <w:lang w:eastAsia="sl-SI"/>
              </w:rPr>
              <w:t>Wi</w:t>
            </w:r>
            <w:proofErr w:type="spellEnd"/>
            <w:r w:rsidRPr="00BB1F59">
              <w:rPr>
                <w:rFonts w:ascii="Times New Roman" w:eastAsia="Times New Roman" w:hAnsi="Times New Roman" w:cs="Times New Roman"/>
                <w:color w:val="000000"/>
                <w:sz w:val="20"/>
                <w:szCs w:val="20"/>
                <w:lang w:eastAsia="sl-SI"/>
              </w:rPr>
              <w:t xml:space="preserve">-Fi, </w:t>
            </w:r>
            <w:proofErr w:type="spellStart"/>
            <w:r w:rsidRPr="00BB1F59">
              <w:rPr>
                <w:rFonts w:ascii="Times New Roman" w:eastAsia="Times New Roman" w:hAnsi="Times New Roman" w:cs="Times New Roman"/>
                <w:color w:val="000000"/>
                <w:sz w:val="20"/>
                <w:szCs w:val="20"/>
                <w:lang w:eastAsia="sl-SI"/>
              </w:rPr>
              <w:t>Bluetooth</w:t>
            </w:r>
            <w:proofErr w:type="spellEnd"/>
            <w:r w:rsidRPr="00BB1F59">
              <w:rPr>
                <w:rFonts w:ascii="Times New Roman" w:eastAsia="Times New Roman" w:hAnsi="Times New Roman" w:cs="Times New Roman"/>
                <w:color w:val="000000"/>
                <w:sz w:val="20"/>
                <w:szCs w:val="20"/>
                <w:lang w:eastAsia="sl-SI"/>
              </w:rPr>
              <w:t xml:space="preserve"> 4.0, GNSS (GPS &amp; GLONASS), sledenje lokacije v notranjih prostorih. V kompletu: postaja, mikrofon, napajalni kabel, nosilec za RP, dokumentacija. Garancija za postajo: 24 mesecev.</w:t>
            </w:r>
          </w:p>
        </w:tc>
        <w:tc>
          <w:tcPr>
            <w:tcW w:w="39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3</w:t>
            </w:r>
          </w:p>
        </w:tc>
        <w:tc>
          <w:tcPr>
            <w:tcW w:w="21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kos</w:t>
            </w:r>
          </w:p>
        </w:tc>
        <w:tc>
          <w:tcPr>
            <w:tcW w:w="4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670,00</w:t>
            </w:r>
          </w:p>
        </w:tc>
        <w:tc>
          <w:tcPr>
            <w:tcW w:w="35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15,00</w:t>
            </w:r>
          </w:p>
        </w:tc>
        <w:tc>
          <w:tcPr>
            <w:tcW w:w="52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569,50</w:t>
            </w:r>
          </w:p>
        </w:tc>
        <w:tc>
          <w:tcPr>
            <w:tcW w:w="5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1.708,50</w:t>
            </w:r>
          </w:p>
        </w:tc>
      </w:tr>
      <w:tr w:rsidR="00A80485" w:rsidRPr="00BB1F59" w:rsidTr="00767734">
        <w:trPr>
          <w:trHeight w:val="20"/>
        </w:trPr>
        <w:tc>
          <w:tcPr>
            <w:tcW w:w="217" w:type="pct"/>
            <w:tcBorders>
              <w:top w:val="nil"/>
              <w:left w:val="single" w:sz="4" w:space="0" w:color="auto"/>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 </w:t>
            </w:r>
          </w:p>
        </w:tc>
        <w:tc>
          <w:tcPr>
            <w:tcW w:w="747"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 </w:t>
            </w:r>
          </w:p>
        </w:tc>
        <w:tc>
          <w:tcPr>
            <w:tcW w:w="1560" w:type="pct"/>
            <w:tcBorders>
              <w:top w:val="nil"/>
              <w:left w:val="nil"/>
              <w:bottom w:val="single" w:sz="4" w:space="0" w:color="auto"/>
              <w:right w:val="single" w:sz="4" w:space="0" w:color="auto"/>
            </w:tcBorders>
            <w:shd w:val="clear" w:color="auto" w:fill="auto"/>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 xml:space="preserve">Dodatek za </w:t>
            </w:r>
            <w:proofErr w:type="spellStart"/>
            <w:r w:rsidRPr="00BB1F59">
              <w:rPr>
                <w:rFonts w:ascii="Times New Roman" w:eastAsia="Times New Roman" w:hAnsi="Times New Roman" w:cs="Times New Roman"/>
                <w:color w:val="000000"/>
                <w:sz w:val="20"/>
                <w:szCs w:val="20"/>
                <w:lang w:eastAsia="sl-SI"/>
              </w:rPr>
              <w:t>Impres</w:t>
            </w:r>
            <w:proofErr w:type="spellEnd"/>
            <w:r w:rsidRPr="00BB1F59">
              <w:rPr>
                <w:rFonts w:ascii="Times New Roman" w:eastAsia="Times New Roman" w:hAnsi="Times New Roman" w:cs="Times New Roman"/>
                <w:color w:val="000000"/>
                <w:sz w:val="20"/>
                <w:szCs w:val="20"/>
                <w:lang w:eastAsia="sl-SI"/>
              </w:rPr>
              <w:t xml:space="preserve"> mikrofon s tipkovnico</w:t>
            </w:r>
          </w:p>
        </w:tc>
        <w:tc>
          <w:tcPr>
            <w:tcW w:w="39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3</w:t>
            </w:r>
          </w:p>
        </w:tc>
        <w:tc>
          <w:tcPr>
            <w:tcW w:w="21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x</w:t>
            </w:r>
          </w:p>
        </w:tc>
        <w:tc>
          <w:tcPr>
            <w:tcW w:w="4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66,00</w:t>
            </w:r>
          </w:p>
        </w:tc>
        <w:tc>
          <w:tcPr>
            <w:tcW w:w="35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15,00</w:t>
            </w:r>
          </w:p>
        </w:tc>
        <w:tc>
          <w:tcPr>
            <w:tcW w:w="52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56,10</w:t>
            </w:r>
          </w:p>
        </w:tc>
        <w:tc>
          <w:tcPr>
            <w:tcW w:w="5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168,30</w:t>
            </w:r>
          </w:p>
        </w:tc>
      </w:tr>
      <w:tr w:rsidR="00A80485" w:rsidRPr="00BB1F59" w:rsidTr="00767734">
        <w:trPr>
          <w:trHeight w:val="20"/>
        </w:trPr>
        <w:tc>
          <w:tcPr>
            <w:tcW w:w="217" w:type="pct"/>
            <w:tcBorders>
              <w:top w:val="nil"/>
              <w:left w:val="single" w:sz="4" w:space="0" w:color="auto"/>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2</w:t>
            </w:r>
          </w:p>
        </w:tc>
        <w:tc>
          <w:tcPr>
            <w:tcW w:w="747"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DM4600 VHF</w:t>
            </w:r>
          </w:p>
        </w:tc>
        <w:tc>
          <w:tcPr>
            <w:tcW w:w="1560" w:type="pct"/>
            <w:tcBorders>
              <w:top w:val="nil"/>
              <w:left w:val="nil"/>
              <w:bottom w:val="single" w:sz="4" w:space="0" w:color="auto"/>
              <w:right w:val="single" w:sz="4" w:space="0" w:color="auto"/>
            </w:tcBorders>
            <w:shd w:val="clear" w:color="auto" w:fill="auto"/>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Motorola, digitalna mobilna radijska postaja VHF, 1000 kan., barvni zaslon. V kompletu: postaja, mikrofon, napajalni kabel, nosilec za RP, dokumentacijo. Garancija za postajo: 24 mesecev.</w:t>
            </w:r>
          </w:p>
        </w:tc>
        <w:tc>
          <w:tcPr>
            <w:tcW w:w="39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w:t>
            </w:r>
          </w:p>
        </w:tc>
        <w:tc>
          <w:tcPr>
            <w:tcW w:w="21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kos</w:t>
            </w:r>
          </w:p>
        </w:tc>
        <w:tc>
          <w:tcPr>
            <w:tcW w:w="4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600,00</w:t>
            </w:r>
          </w:p>
        </w:tc>
        <w:tc>
          <w:tcPr>
            <w:tcW w:w="35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15,00</w:t>
            </w:r>
          </w:p>
        </w:tc>
        <w:tc>
          <w:tcPr>
            <w:tcW w:w="52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510,00</w:t>
            </w:r>
          </w:p>
        </w:tc>
        <w:tc>
          <w:tcPr>
            <w:tcW w:w="5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510,00</w:t>
            </w:r>
          </w:p>
        </w:tc>
      </w:tr>
      <w:tr w:rsidR="00A80485" w:rsidRPr="00BB1F59" w:rsidTr="00767734">
        <w:trPr>
          <w:trHeight w:val="20"/>
        </w:trPr>
        <w:tc>
          <w:tcPr>
            <w:tcW w:w="217" w:type="pct"/>
            <w:tcBorders>
              <w:top w:val="nil"/>
              <w:left w:val="single" w:sz="4" w:space="0" w:color="auto"/>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 </w:t>
            </w:r>
          </w:p>
        </w:tc>
        <w:tc>
          <w:tcPr>
            <w:tcW w:w="747"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 </w:t>
            </w:r>
          </w:p>
        </w:tc>
        <w:tc>
          <w:tcPr>
            <w:tcW w:w="1560" w:type="pct"/>
            <w:tcBorders>
              <w:top w:val="nil"/>
              <w:left w:val="nil"/>
              <w:bottom w:val="single" w:sz="4" w:space="0" w:color="auto"/>
              <w:right w:val="single" w:sz="4" w:space="0" w:color="auto"/>
            </w:tcBorders>
            <w:shd w:val="clear" w:color="auto" w:fill="auto"/>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Mrežni napajalnik z nosilcem za vgradnjo radijske postaje Motorola. Garancijski rok: 24 mesecev.</w:t>
            </w:r>
          </w:p>
        </w:tc>
        <w:tc>
          <w:tcPr>
            <w:tcW w:w="39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w:t>
            </w:r>
          </w:p>
        </w:tc>
        <w:tc>
          <w:tcPr>
            <w:tcW w:w="21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kos</w:t>
            </w:r>
          </w:p>
        </w:tc>
        <w:tc>
          <w:tcPr>
            <w:tcW w:w="4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156,50</w:t>
            </w:r>
          </w:p>
        </w:tc>
        <w:tc>
          <w:tcPr>
            <w:tcW w:w="35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0,00</w:t>
            </w:r>
          </w:p>
        </w:tc>
        <w:tc>
          <w:tcPr>
            <w:tcW w:w="52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156,50</w:t>
            </w:r>
          </w:p>
        </w:tc>
        <w:tc>
          <w:tcPr>
            <w:tcW w:w="5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156,50</w:t>
            </w:r>
          </w:p>
        </w:tc>
      </w:tr>
      <w:tr w:rsidR="00A80485" w:rsidRPr="00BB1F59" w:rsidTr="00767734">
        <w:trPr>
          <w:trHeight w:val="20"/>
        </w:trPr>
        <w:tc>
          <w:tcPr>
            <w:tcW w:w="217" w:type="pct"/>
            <w:tcBorders>
              <w:top w:val="nil"/>
              <w:left w:val="single" w:sz="4" w:space="0" w:color="auto"/>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 </w:t>
            </w:r>
          </w:p>
        </w:tc>
        <w:tc>
          <w:tcPr>
            <w:tcW w:w="747"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 </w:t>
            </w:r>
          </w:p>
        </w:tc>
        <w:tc>
          <w:tcPr>
            <w:tcW w:w="1560" w:type="pct"/>
            <w:tcBorders>
              <w:top w:val="nil"/>
              <w:left w:val="nil"/>
              <w:bottom w:val="single" w:sz="4" w:space="0" w:color="auto"/>
              <w:right w:val="single" w:sz="4" w:space="0" w:color="auto"/>
            </w:tcBorders>
            <w:shd w:val="clear" w:color="auto" w:fill="auto"/>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proofErr w:type="spellStart"/>
            <w:r w:rsidRPr="00BB1F59">
              <w:rPr>
                <w:rFonts w:ascii="Times New Roman" w:eastAsia="Times New Roman" w:hAnsi="Times New Roman" w:cs="Times New Roman"/>
                <w:color w:val="000000"/>
                <w:sz w:val="20"/>
                <w:szCs w:val="20"/>
                <w:lang w:eastAsia="sl-SI"/>
              </w:rPr>
              <w:t>Konektor</w:t>
            </w:r>
            <w:proofErr w:type="spellEnd"/>
            <w:r w:rsidRPr="00BB1F59">
              <w:rPr>
                <w:rFonts w:ascii="Times New Roman" w:eastAsia="Times New Roman" w:hAnsi="Times New Roman" w:cs="Times New Roman"/>
                <w:color w:val="000000"/>
                <w:sz w:val="20"/>
                <w:szCs w:val="20"/>
                <w:lang w:eastAsia="sl-SI"/>
              </w:rPr>
              <w:t xml:space="preserve"> N-m za RG213/RG214</w:t>
            </w:r>
          </w:p>
        </w:tc>
        <w:tc>
          <w:tcPr>
            <w:tcW w:w="39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w:t>
            </w:r>
          </w:p>
        </w:tc>
        <w:tc>
          <w:tcPr>
            <w:tcW w:w="21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kos</w:t>
            </w:r>
          </w:p>
        </w:tc>
        <w:tc>
          <w:tcPr>
            <w:tcW w:w="4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4,80</w:t>
            </w:r>
          </w:p>
        </w:tc>
        <w:tc>
          <w:tcPr>
            <w:tcW w:w="35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0,00</w:t>
            </w:r>
          </w:p>
        </w:tc>
        <w:tc>
          <w:tcPr>
            <w:tcW w:w="52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4,80</w:t>
            </w:r>
          </w:p>
        </w:tc>
        <w:tc>
          <w:tcPr>
            <w:tcW w:w="5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4,80</w:t>
            </w:r>
          </w:p>
        </w:tc>
      </w:tr>
      <w:tr w:rsidR="00A80485" w:rsidRPr="00BB1F59" w:rsidTr="00767734">
        <w:trPr>
          <w:trHeight w:val="20"/>
        </w:trPr>
        <w:tc>
          <w:tcPr>
            <w:tcW w:w="217" w:type="pct"/>
            <w:tcBorders>
              <w:top w:val="nil"/>
              <w:left w:val="single" w:sz="4" w:space="0" w:color="auto"/>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3</w:t>
            </w:r>
          </w:p>
        </w:tc>
        <w:tc>
          <w:tcPr>
            <w:tcW w:w="747"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DP4801e IB VHF</w:t>
            </w:r>
          </w:p>
        </w:tc>
        <w:tc>
          <w:tcPr>
            <w:tcW w:w="1560" w:type="pct"/>
            <w:tcBorders>
              <w:top w:val="nil"/>
              <w:left w:val="nil"/>
              <w:bottom w:val="single" w:sz="4" w:space="0" w:color="auto"/>
              <w:right w:val="single" w:sz="4" w:space="0" w:color="auto"/>
            </w:tcBorders>
            <w:shd w:val="clear" w:color="auto" w:fill="auto"/>
            <w:hideMark/>
          </w:tcPr>
          <w:p w:rsidR="00A80485" w:rsidRPr="00BB1F59" w:rsidRDefault="00A80485" w:rsidP="00CD6557">
            <w:pPr>
              <w:spacing w:line="240" w:lineRule="auto"/>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 xml:space="preserve">RRP, 2250mAh IMPRES </w:t>
            </w:r>
            <w:proofErr w:type="spellStart"/>
            <w:r w:rsidRPr="00BB1F59">
              <w:rPr>
                <w:rFonts w:ascii="Times New Roman" w:eastAsia="Times New Roman" w:hAnsi="Times New Roman" w:cs="Times New Roman"/>
                <w:color w:val="000000"/>
                <w:sz w:val="20"/>
                <w:szCs w:val="20"/>
                <w:lang w:eastAsia="sl-SI"/>
              </w:rPr>
              <w:t>Li</w:t>
            </w:r>
            <w:proofErr w:type="spellEnd"/>
            <w:r w:rsidRPr="00BB1F59">
              <w:rPr>
                <w:rFonts w:ascii="Times New Roman" w:eastAsia="Times New Roman" w:hAnsi="Times New Roman" w:cs="Times New Roman"/>
                <w:color w:val="000000"/>
                <w:sz w:val="20"/>
                <w:szCs w:val="20"/>
                <w:lang w:eastAsia="sl-SI"/>
              </w:rPr>
              <w:t>-ION</w:t>
            </w:r>
            <w:r w:rsidRPr="00BB1F59">
              <w:rPr>
                <w:rFonts w:ascii="Times New Roman" w:eastAsia="Times New Roman" w:hAnsi="Times New Roman" w:cs="Times New Roman"/>
                <w:color w:val="000000"/>
                <w:sz w:val="20"/>
                <w:szCs w:val="20"/>
                <w:lang w:eastAsia="sl-SI"/>
              </w:rPr>
              <w:br/>
              <w:t>Ročna radijska postaja, 1000 kan, IP68, "</w:t>
            </w:r>
            <w:proofErr w:type="spellStart"/>
            <w:r w:rsidRPr="00BB1F59">
              <w:rPr>
                <w:rFonts w:ascii="Times New Roman" w:eastAsia="Times New Roman" w:hAnsi="Times New Roman" w:cs="Times New Roman"/>
                <w:color w:val="000000"/>
                <w:sz w:val="20"/>
                <w:szCs w:val="20"/>
                <w:lang w:eastAsia="sl-SI"/>
              </w:rPr>
              <w:t>Lone</w:t>
            </w:r>
            <w:proofErr w:type="spellEnd"/>
            <w:r w:rsidRPr="00BB1F59">
              <w:rPr>
                <w:rFonts w:ascii="Times New Roman" w:eastAsia="Times New Roman" w:hAnsi="Times New Roman" w:cs="Times New Roman"/>
                <w:color w:val="000000"/>
                <w:sz w:val="20"/>
                <w:szCs w:val="20"/>
                <w:lang w:eastAsia="sl-SI"/>
              </w:rPr>
              <w:t xml:space="preserve"> Walker", GNSS (GPS &amp; GLONASS), </w:t>
            </w:r>
            <w:proofErr w:type="spellStart"/>
            <w:r w:rsidRPr="00BB1F59">
              <w:rPr>
                <w:rFonts w:ascii="Times New Roman" w:eastAsia="Times New Roman" w:hAnsi="Times New Roman" w:cs="Times New Roman"/>
                <w:color w:val="000000"/>
                <w:sz w:val="20"/>
                <w:szCs w:val="20"/>
                <w:lang w:eastAsia="sl-SI"/>
              </w:rPr>
              <w:t>Bluetooth</w:t>
            </w:r>
            <w:proofErr w:type="spellEnd"/>
            <w:r w:rsidRPr="00BB1F59">
              <w:rPr>
                <w:rFonts w:ascii="Times New Roman" w:eastAsia="Times New Roman" w:hAnsi="Times New Roman" w:cs="Times New Roman"/>
                <w:color w:val="000000"/>
                <w:sz w:val="20"/>
                <w:szCs w:val="20"/>
                <w:lang w:eastAsia="sl-SI"/>
              </w:rPr>
              <w:t xml:space="preserve"> 4.0, </w:t>
            </w:r>
            <w:proofErr w:type="spellStart"/>
            <w:r w:rsidRPr="00BB1F59">
              <w:rPr>
                <w:rFonts w:ascii="Times New Roman" w:eastAsia="Times New Roman" w:hAnsi="Times New Roman" w:cs="Times New Roman"/>
                <w:color w:val="000000"/>
                <w:sz w:val="20"/>
                <w:szCs w:val="20"/>
                <w:lang w:eastAsia="sl-SI"/>
              </w:rPr>
              <w:t>Wi</w:t>
            </w:r>
            <w:proofErr w:type="spellEnd"/>
            <w:r w:rsidRPr="00BB1F59">
              <w:rPr>
                <w:rFonts w:ascii="Times New Roman" w:eastAsia="Times New Roman" w:hAnsi="Times New Roman" w:cs="Times New Roman"/>
                <w:color w:val="000000"/>
                <w:sz w:val="20"/>
                <w:szCs w:val="20"/>
                <w:lang w:eastAsia="sl-SI"/>
              </w:rPr>
              <w:t xml:space="preserve">-Fi, sledenje lokaciji v notranjosti, inteligentni </w:t>
            </w:r>
            <w:proofErr w:type="spellStart"/>
            <w:r w:rsidRPr="00BB1F59">
              <w:rPr>
                <w:rFonts w:ascii="Times New Roman" w:eastAsia="Times New Roman" w:hAnsi="Times New Roman" w:cs="Times New Roman"/>
                <w:color w:val="000000"/>
                <w:sz w:val="20"/>
                <w:szCs w:val="20"/>
                <w:lang w:eastAsia="sl-SI"/>
              </w:rPr>
              <w:t>Audio</w:t>
            </w:r>
            <w:proofErr w:type="spellEnd"/>
            <w:r w:rsidRPr="00BB1F59">
              <w:rPr>
                <w:rFonts w:ascii="Times New Roman" w:eastAsia="Times New Roman" w:hAnsi="Times New Roman" w:cs="Times New Roman"/>
                <w:color w:val="000000"/>
                <w:sz w:val="20"/>
                <w:szCs w:val="20"/>
                <w:lang w:eastAsia="sl-SI"/>
              </w:rPr>
              <w:t xml:space="preserve">. V kompletu: baterija 2250 </w:t>
            </w:r>
            <w:proofErr w:type="spellStart"/>
            <w:r w:rsidRPr="00BB1F59">
              <w:rPr>
                <w:rFonts w:ascii="Times New Roman" w:eastAsia="Times New Roman" w:hAnsi="Times New Roman" w:cs="Times New Roman"/>
                <w:color w:val="000000"/>
                <w:sz w:val="20"/>
                <w:szCs w:val="20"/>
                <w:lang w:eastAsia="sl-SI"/>
              </w:rPr>
              <w:t>mAh</w:t>
            </w:r>
            <w:proofErr w:type="spellEnd"/>
            <w:r w:rsidRPr="00BB1F59">
              <w:rPr>
                <w:rFonts w:ascii="Times New Roman" w:eastAsia="Times New Roman" w:hAnsi="Times New Roman" w:cs="Times New Roman"/>
                <w:color w:val="000000"/>
                <w:sz w:val="20"/>
                <w:szCs w:val="20"/>
                <w:lang w:eastAsia="sl-SI"/>
              </w:rPr>
              <w:t xml:space="preserve"> IMPRES </w:t>
            </w:r>
            <w:proofErr w:type="spellStart"/>
            <w:r w:rsidRPr="00BB1F59">
              <w:rPr>
                <w:rFonts w:ascii="Times New Roman" w:eastAsia="Times New Roman" w:hAnsi="Times New Roman" w:cs="Times New Roman"/>
                <w:color w:val="000000"/>
                <w:sz w:val="20"/>
                <w:szCs w:val="20"/>
                <w:lang w:eastAsia="sl-SI"/>
              </w:rPr>
              <w:t>Li</w:t>
            </w:r>
            <w:proofErr w:type="spellEnd"/>
            <w:r w:rsidRPr="00BB1F59">
              <w:rPr>
                <w:rFonts w:ascii="Times New Roman" w:eastAsia="Times New Roman" w:hAnsi="Times New Roman" w:cs="Times New Roman"/>
                <w:color w:val="000000"/>
                <w:sz w:val="20"/>
                <w:szCs w:val="20"/>
                <w:lang w:eastAsia="sl-SI"/>
              </w:rPr>
              <w:t>-</w:t>
            </w:r>
            <w:proofErr w:type="spellStart"/>
            <w:r w:rsidRPr="00BB1F59">
              <w:rPr>
                <w:rFonts w:ascii="Times New Roman" w:eastAsia="Times New Roman" w:hAnsi="Times New Roman" w:cs="Times New Roman"/>
                <w:color w:val="000000"/>
                <w:sz w:val="20"/>
                <w:szCs w:val="20"/>
                <w:lang w:eastAsia="sl-SI"/>
              </w:rPr>
              <w:t>IONm</w:t>
            </w:r>
            <w:proofErr w:type="spellEnd"/>
            <w:r w:rsidRPr="00BB1F59">
              <w:rPr>
                <w:rFonts w:ascii="Times New Roman" w:eastAsia="Times New Roman" w:hAnsi="Times New Roman" w:cs="Times New Roman"/>
                <w:color w:val="000000"/>
                <w:sz w:val="20"/>
                <w:szCs w:val="20"/>
                <w:lang w:eastAsia="sl-SI"/>
              </w:rPr>
              <w:t xml:space="preserve"> enojni IMPRES polnilec, antena, protiprašni pokrovček, zaponka za pas, dokumentacija. Garancija na postajo: 24 mesecev.</w:t>
            </w:r>
          </w:p>
        </w:tc>
        <w:tc>
          <w:tcPr>
            <w:tcW w:w="39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3</w:t>
            </w:r>
          </w:p>
        </w:tc>
        <w:tc>
          <w:tcPr>
            <w:tcW w:w="21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center"/>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kos</w:t>
            </w:r>
          </w:p>
        </w:tc>
        <w:tc>
          <w:tcPr>
            <w:tcW w:w="4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805,00</w:t>
            </w:r>
          </w:p>
        </w:tc>
        <w:tc>
          <w:tcPr>
            <w:tcW w:w="352"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15,00</w:t>
            </w:r>
          </w:p>
        </w:tc>
        <w:tc>
          <w:tcPr>
            <w:tcW w:w="521"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684,25</w:t>
            </w:r>
          </w:p>
        </w:tc>
        <w:tc>
          <w:tcPr>
            <w:tcW w:w="550" w:type="pct"/>
            <w:tcBorders>
              <w:top w:val="nil"/>
              <w:left w:val="nil"/>
              <w:bottom w:val="single" w:sz="4" w:space="0" w:color="auto"/>
              <w:right w:val="single" w:sz="4" w:space="0" w:color="auto"/>
            </w:tcBorders>
            <w:shd w:val="clear" w:color="auto" w:fill="auto"/>
            <w:noWrap/>
            <w:hideMark/>
          </w:tcPr>
          <w:p w:rsidR="00A80485" w:rsidRPr="00BB1F59" w:rsidRDefault="00A80485" w:rsidP="00CD6557">
            <w:pPr>
              <w:spacing w:line="240" w:lineRule="auto"/>
              <w:jc w:val="right"/>
              <w:rPr>
                <w:rFonts w:ascii="Times New Roman" w:eastAsia="Times New Roman" w:hAnsi="Times New Roman" w:cs="Times New Roman"/>
                <w:color w:val="000000"/>
                <w:sz w:val="20"/>
                <w:szCs w:val="20"/>
                <w:lang w:eastAsia="sl-SI"/>
              </w:rPr>
            </w:pPr>
            <w:r w:rsidRPr="00BB1F59">
              <w:rPr>
                <w:rFonts w:ascii="Times New Roman" w:eastAsia="Times New Roman" w:hAnsi="Times New Roman" w:cs="Times New Roman"/>
                <w:color w:val="000000"/>
                <w:sz w:val="20"/>
                <w:szCs w:val="20"/>
                <w:lang w:eastAsia="sl-SI"/>
              </w:rPr>
              <w:t>2.052,75</w:t>
            </w:r>
          </w:p>
        </w:tc>
      </w:tr>
      <w:tr w:rsidR="00A80485" w:rsidRPr="00BB1F59" w:rsidTr="00767734">
        <w:trPr>
          <w:trHeight w:val="20"/>
        </w:trPr>
        <w:tc>
          <w:tcPr>
            <w:tcW w:w="217" w:type="pct"/>
            <w:tcBorders>
              <w:top w:val="single" w:sz="4" w:space="0" w:color="auto"/>
              <w:left w:val="single" w:sz="4" w:space="0" w:color="auto"/>
              <w:bottom w:val="single" w:sz="4" w:space="0" w:color="auto"/>
              <w:right w:val="single" w:sz="4" w:space="0" w:color="auto"/>
            </w:tcBorders>
            <w:shd w:val="clear" w:color="000000" w:fill="auto"/>
            <w:noWrap/>
            <w:hideMark/>
          </w:tcPr>
          <w:p w:rsidR="00A80485" w:rsidRPr="00BB1F59" w:rsidRDefault="00A80485" w:rsidP="00CD6557">
            <w:pPr>
              <w:spacing w:line="240" w:lineRule="auto"/>
              <w:jc w:val="center"/>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747" w:type="pct"/>
            <w:tcBorders>
              <w:top w:val="single" w:sz="4" w:space="0" w:color="auto"/>
              <w:left w:val="nil"/>
              <w:bottom w:val="single" w:sz="4" w:space="0" w:color="auto"/>
              <w:right w:val="single" w:sz="4" w:space="0" w:color="auto"/>
            </w:tcBorders>
            <w:shd w:val="clear" w:color="000000" w:fill="auto"/>
            <w:noWrap/>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1560" w:type="pct"/>
            <w:tcBorders>
              <w:top w:val="single" w:sz="4" w:space="0" w:color="auto"/>
              <w:left w:val="nil"/>
              <w:bottom w:val="single" w:sz="4" w:space="0" w:color="auto"/>
              <w:right w:val="single" w:sz="4" w:space="0" w:color="auto"/>
            </w:tcBorders>
            <w:shd w:val="clear" w:color="000000" w:fill="auto"/>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SKUPAJ BREZ DDV</w:t>
            </w:r>
          </w:p>
        </w:tc>
        <w:tc>
          <w:tcPr>
            <w:tcW w:w="392" w:type="pct"/>
            <w:tcBorders>
              <w:top w:val="single" w:sz="4" w:space="0" w:color="auto"/>
              <w:left w:val="nil"/>
              <w:bottom w:val="single" w:sz="4" w:space="0" w:color="auto"/>
              <w:right w:val="single" w:sz="4" w:space="0" w:color="auto"/>
            </w:tcBorders>
            <w:shd w:val="clear" w:color="000000" w:fill="auto"/>
            <w:noWrap/>
            <w:hideMark/>
          </w:tcPr>
          <w:p w:rsidR="00A80485" w:rsidRPr="00BB1F59" w:rsidRDefault="00A80485" w:rsidP="00CD6557">
            <w:pPr>
              <w:spacing w:line="240" w:lineRule="auto"/>
              <w:jc w:val="center"/>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211" w:type="pct"/>
            <w:tcBorders>
              <w:top w:val="single" w:sz="4" w:space="0" w:color="auto"/>
              <w:left w:val="nil"/>
              <w:bottom w:val="single" w:sz="4" w:space="0" w:color="auto"/>
              <w:right w:val="single" w:sz="4" w:space="0" w:color="auto"/>
            </w:tcBorders>
            <w:shd w:val="clear" w:color="000000" w:fill="auto"/>
            <w:noWrap/>
            <w:hideMark/>
          </w:tcPr>
          <w:p w:rsidR="00A80485" w:rsidRPr="00BB1F59" w:rsidRDefault="00A80485" w:rsidP="00CD6557">
            <w:pPr>
              <w:spacing w:line="240" w:lineRule="auto"/>
              <w:jc w:val="center"/>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450" w:type="pct"/>
            <w:tcBorders>
              <w:top w:val="single" w:sz="4" w:space="0" w:color="auto"/>
              <w:left w:val="nil"/>
              <w:bottom w:val="single" w:sz="4" w:space="0" w:color="auto"/>
              <w:right w:val="single" w:sz="4" w:space="0" w:color="auto"/>
            </w:tcBorders>
            <w:shd w:val="clear" w:color="000000" w:fill="auto"/>
            <w:noWrap/>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352" w:type="pct"/>
            <w:tcBorders>
              <w:top w:val="single" w:sz="4" w:space="0" w:color="auto"/>
              <w:left w:val="nil"/>
              <w:bottom w:val="single" w:sz="4" w:space="0" w:color="auto"/>
              <w:right w:val="single" w:sz="4" w:space="0" w:color="auto"/>
            </w:tcBorders>
            <w:shd w:val="clear" w:color="000000" w:fill="auto"/>
            <w:noWrap/>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521" w:type="pct"/>
            <w:tcBorders>
              <w:top w:val="single" w:sz="4" w:space="0" w:color="auto"/>
              <w:left w:val="nil"/>
              <w:bottom w:val="single" w:sz="4" w:space="0" w:color="auto"/>
              <w:right w:val="single" w:sz="4" w:space="0" w:color="auto"/>
            </w:tcBorders>
            <w:shd w:val="clear" w:color="000000" w:fill="auto"/>
            <w:noWrap/>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550" w:type="pct"/>
            <w:tcBorders>
              <w:top w:val="single" w:sz="4" w:space="0" w:color="auto"/>
              <w:left w:val="nil"/>
              <w:bottom w:val="single" w:sz="4" w:space="0" w:color="auto"/>
              <w:right w:val="single" w:sz="4" w:space="0" w:color="auto"/>
            </w:tcBorders>
            <w:shd w:val="clear" w:color="000000" w:fill="auto"/>
            <w:noWrap/>
            <w:hideMark/>
          </w:tcPr>
          <w:p w:rsidR="00A80485" w:rsidRPr="00BB1F59" w:rsidRDefault="00A80485" w:rsidP="00CD6557">
            <w:pPr>
              <w:spacing w:line="240" w:lineRule="auto"/>
              <w:jc w:val="right"/>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4.600,85</w:t>
            </w:r>
          </w:p>
        </w:tc>
      </w:tr>
      <w:tr w:rsidR="00A80485" w:rsidRPr="00BB1F59" w:rsidTr="00767734">
        <w:trPr>
          <w:trHeight w:val="20"/>
        </w:trPr>
        <w:tc>
          <w:tcPr>
            <w:tcW w:w="2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jc w:val="center"/>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747"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1560"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DDV</w:t>
            </w:r>
          </w:p>
        </w:tc>
        <w:tc>
          <w:tcPr>
            <w:tcW w:w="392"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jc w:val="center"/>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211"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jc w:val="center"/>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450"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521"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550"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jc w:val="right"/>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1.012,19</w:t>
            </w:r>
          </w:p>
        </w:tc>
      </w:tr>
      <w:tr w:rsidR="00A80485" w:rsidRPr="00BB1F59" w:rsidTr="00767734">
        <w:trPr>
          <w:trHeight w:val="20"/>
        </w:trPr>
        <w:tc>
          <w:tcPr>
            <w:tcW w:w="21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jc w:val="center"/>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747"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1560" w:type="pct"/>
            <w:tcBorders>
              <w:top w:val="single" w:sz="4" w:space="0" w:color="auto"/>
              <w:left w:val="nil"/>
              <w:bottom w:val="single" w:sz="4" w:space="0" w:color="auto"/>
              <w:right w:val="single" w:sz="4" w:space="0" w:color="auto"/>
            </w:tcBorders>
            <w:shd w:val="clear" w:color="000000" w:fill="auto"/>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SKUPAJ Z DDV</w:t>
            </w:r>
          </w:p>
        </w:tc>
        <w:tc>
          <w:tcPr>
            <w:tcW w:w="392"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jc w:val="center"/>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211"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jc w:val="center"/>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450"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521"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 </w:t>
            </w:r>
          </w:p>
        </w:tc>
        <w:tc>
          <w:tcPr>
            <w:tcW w:w="550" w:type="pct"/>
            <w:tcBorders>
              <w:top w:val="single" w:sz="4" w:space="0" w:color="auto"/>
              <w:left w:val="nil"/>
              <w:bottom w:val="single" w:sz="4" w:space="0" w:color="auto"/>
              <w:right w:val="single" w:sz="4" w:space="0" w:color="auto"/>
            </w:tcBorders>
            <w:shd w:val="clear" w:color="000000" w:fill="auto"/>
            <w:noWrap/>
            <w:vAlign w:val="bottom"/>
            <w:hideMark/>
          </w:tcPr>
          <w:p w:rsidR="00A80485" w:rsidRPr="00BB1F59" w:rsidRDefault="00A80485" w:rsidP="00CD6557">
            <w:pPr>
              <w:spacing w:line="240" w:lineRule="auto"/>
              <w:jc w:val="right"/>
              <w:rPr>
                <w:rFonts w:ascii="Times New Roman" w:eastAsia="Times New Roman" w:hAnsi="Times New Roman" w:cs="Times New Roman"/>
                <w:b/>
                <w:bCs/>
                <w:color w:val="000000"/>
                <w:sz w:val="20"/>
                <w:szCs w:val="20"/>
                <w:lang w:eastAsia="sl-SI"/>
              </w:rPr>
            </w:pPr>
            <w:r w:rsidRPr="00BB1F59">
              <w:rPr>
                <w:rFonts w:ascii="Times New Roman" w:eastAsia="Times New Roman" w:hAnsi="Times New Roman" w:cs="Times New Roman"/>
                <w:b/>
                <w:bCs/>
                <w:color w:val="000000"/>
                <w:sz w:val="20"/>
                <w:szCs w:val="20"/>
                <w:lang w:eastAsia="sl-SI"/>
              </w:rPr>
              <w:t>5.613,04</w:t>
            </w:r>
          </w:p>
        </w:tc>
      </w:tr>
    </w:tbl>
    <w:p w:rsidR="00BB1F59" w:rsidRDefault="00BB1F59" w:rsidP="00767734">
      <w:pPr>
        <w:spacing w:after="0" w:line="240" w:lineRule="auto"/>
        <w:jc w:val="both"/>
        <w:rPr>
          <w:rFonts w:ascii="Times New Roman" w:eastAsia="Times New Roman" w:hAnsi="Times New Roman" w:cs="Times New Roman"/>
          <w:color w:val="000000"/>
          <w:u w:val="single"/>
          <w:lang w:eastAsia="sl-SI"/>
        </w:rPr>
      </w:pPr>
    </w:p>
    <w:p w:rsidR="00BB1F59" w:rsidRDefault="00BB1F59" w:rsidP="00767734">
      <w:pPr>
        <w:spacing w:after="0" w:line="240" w:lineRule="auto"/>
        <w:jc w:val="both"/>
        <w:rPr>
          <w:rFonts w:ascii="Times New Roman" w:eastAsia="Times New Roman" w:hAnsi="Times New Roman" w:cs="Times New Roman"/>
          <w:color w:val="000000"/>
          <w:u w:val="single"/>
          <w:lang w:eastAsia="sl-SI"/>
        </w:rPr>
      </w:pPr>
    </w:p>
    <w:p w:rsidR="00767734" w:rsidRDefault="00767734" w:rsidP="00767734">
      <w:pPr>
        <w:spacing w:after="0" w:line="240" w:lineRule="auto"/>
        <w:jc w:val="both"/>
        <w:rPr>
          <w:rFonts w:ascii="Times New Roman" w:hAnsi="Times New Roman" w:cs="Times New Roman"/>
          <w:bCs/>
          <w:snapToGrid w:val="0"/>
        </w:rPr>
      </w:pPr>
      <w:r w:rsidRPr="00205B5C">
        <w:rPr>
          <w:rFonts w:ascii="Times New Roman" w:hAnsi="Times New Roman" w:cs="Times New Roman"/>
          <w:bCs/>
          <w:snapToGrid w:val="0"/>
        </w:rPr>
        <w:lastRenderedPageBreak/>
        <w:t>Viri financiranja:</w:t>
      </w:r>
    </w:p>
    <w:p w:rsidR="009417AD" w:rsidRPr="00205B5C" w:rsidRDefault="009417AD" w:rsidP="00767734">
      <w:pPr>
        <w:spacing w:after="0" w:line="240" w:lineRule="auto"/>
        <w:jc w:val="both"/>
        <w:rPr>
          <w:rFonts w:ascii="Times New Roman" w:hAnsi="Times New Roman" w:cs="Times New Roman"/>
          <w:snapToGrid w:val="0"/>
        </w:rPr>
      </w:pPr>
    </w:p>
    <w:tbl>
      <w:tblPr>
        <w:tblW w:w="52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400"/>
        <w:gridCol w:w="940"/>
      </w:tblGrid>
      <w:tr w:rsidR="00767734" w:rsidRPr="00205B5C" w:rsidTr="00856983">
        <w:trPr>
          <w:trHeight w:val="255"/>
        </w:trPr>
        <w:tc>
          <w:tcPr>
            <w:tcW w:w="2900" w:type="dxa"/>
            <w:shd w:val="clear" w:color="000000" w:fill="auto"/>
            <w:noWrap/>
            <w:vAlign w:val="bottom"/>
            <w:hideMark/>
          </w:tcPr>
          <w:p w:rsidR="00767734" w:rsidRPr="00205B5C" w:rsidRDefault="00767734" w:rsidP="00856983">
            <w:pPr>
              <w:pStyle w:val="Brezrazmikov"/>
              <w:rPr>
                <w:rFonts w:ascii="Times New Roman" w:hAnsi="Times New Roman" w:cs="Times New Roman"/>
              </w:rPr>
            </w:pPr>
            <w:r w:rsidRPr="00205B5C">
              <w:rPr>
                <w:rFonts w:ascii="Times New Roman" w:hAnsi="Times New Roman" w:cs="Times New Roman"/>
              </w:rPr>
              <w:t>Vir</w:t>
            </w:r>
          </w:p>
        </w:tc>
        <w:tc>
          <w:tcPr>
            <w:tcW w:w="1400" w:type="dxa"/>
            <w:shd w:val="clear" w:color="000000" w:fill="auto"/>
            <w:noWrap/>
            <w:vAlign w:val="bottom"/>
            <w:hideMark/>
          </w:tcPr>
          <w:p w:rsidR="00767734" w:rsidRPr="00205B5C" w:rsidRDefault="00767734" w:rsidP="00856983">
            <w:pPr>
              <w:pStyle w:val="Brezrazmikov"/>
              <w:rPr>
                <w:rFonts w:ascii="Times New Roman" w:hAnsi="Times New Roman" w:cs="Times New Roman"/>
              </w:rPr>
            </w:pPr>
            <w:r w:rsidRPr="00205B5C">
              <w:rPr>
                <w:rFonts w:ascii="Times New Roman" w:hAnsi="Times New Roman" w:cs="Times New Roman"/>
              </w:rPr>
              <w:t>Vrednost v EUR</w:t>
            </w:r>
          </w:p>
        </w:tc>
        <w:tc>
          <w:tcPr>
            <w:tcW w:w="940" w:type="dxa"/>
            <w:shd w:val="clear" w:color="000000" w:fill="auto"/>
            <w:noWrap/>
            <w:vAlign w:val="bottom"/>
            <w:hideMark/>
          </w:tcPr>
          <w:p w:rsidR="00767734" w:rsidRPr="00205B5C" w:rsidRDefault="00767734" w:rsidP="00856983">
            <w:pPr>
              <w:pStyle w:val="Brezrazmikov"/>
              <w:rPr>
                <w:rFonts w:ascii="Times New Roman" w:hAnsi="Times New Roman" w:cs="Times New Roman"/>
              </w:rPr>
            </w:pPr>
            <w:r w:rsidRPr="00205B5C">
              <w:rPr>
                <w:rFonts w:ascii="Times New Roman" w:hAnsi="Times New Roman" w:cs="Times New Roman"/>
              </w:rPr>
              <w:t>Delež v %</w:t>
            </w:r>
          </w:p>
        </w:tc>
      </w:tr>
      <w:tr w:rsidR="00767734" w:rsidRPr="00205B5C" w:rsidTr="00856983">
        <w:trPr>
          <w:trHeight w:val="255"/>
        </w:trPr>
        <w:tc>
          <w:tcPr>
            <w:tcW w:w="2900" w:type="dxa"/>
            <w:shd w:val="clear" w:color="auto" w:fill="auto"/>
            <w:noWrap/>
            <w:vAlign w:val="bottom"/>
            <w:hideMark/>
          </w:tcPr>
          <w:p w:rsidR="00767734" w:rsidRPr="00205B5C" w:rsidRDefault="00767734" w:rsidP="00856983">
            <w:pPr>
              <w:pStyle w:val="Brezrazmikov"/>
              <w:rPr>
                <w:rFonts w:ascii="Times New Roman" w:hAnsi="Times New Roman" w:cs="Times New Roman"/>
              </w:rPr>
            </w:pPr>
            <w:r w:rsidRPr="00205B5C">
              <w:rPr>
                <w:rFonts w:ascii="Times New Roman" w:hAnsi="Times New Roman" w:cs="Times New Roman"/>
              </w:rPr>
              <w:t>RS, Ministrstvo za zdravje</w:t>
            </w:r>
          </w:p>
        </w:tc>
        <w:tc>
          <w:tcPr>
            <w:tcW w:w="1400" w:type="dxa"/>
            <w:shd w:val="clear" w:color="auto" w:fill="auto"/>
            <w:noWrap/>
            <w:vAlign w:val="bottom"/>
          </w:tcPr>
          <w:p w:rsidR="00767734" w:rsidRPr="00205B5C" w:rsidRDefault="00767734" w:rsidP="00856983">
            <w:pPr>
              <w:pStyle w:val="Brezrazmikov"/>
              <w:rPr>
                <w:rFonts w:ascii="Times New Roman" w:hAnsi="Times New Roman" w:cs="Times New Roman"/>
              </w:rPr>
            </w:pPr>
            <w:r w:rsidRPr="00205B5C">
              <w:rPr>
                <w:rFonts w:ascii="Times New Roman" w:hAnsi="Times New Roman" w:cs="Times New Roman"/>
              </w:rPr>
              <w:t>4.007,48</w:t>
            </w:r>
          </w:p>
        </w:tc>
        <w:tc>
          <w:tcPr>
            <w:tcW w:w="940" w:type="dxa"/>
            <w:shd w:val="clear" w:color="auto" w:fill="auto"/>
            <w:noWrap/>
            <w:vAlign w:val="bottom"/>
          </w:tcPr>
          <w:p w:rsidR="00767734" w:rsidRPr="00205B5C" w:rsidRDefault="00767734" w:rsidP="00856983">
            <w:pPr>
              <w:pStyle w:val="Brezrazmikov"/>
              <w:rPr>
                <w:rFonts w:ascii="Times New Roman" w:hAnsi="Times New Roman" w:cs="Times New Roman"/>
              </w:rPr>
            </w:pPr>
            <w:r w:rsidRPr="00205B5C">
              <w:rPr>
                <w:rFonts w:ascii="Times New Roman" w:hAnsi="Times New Roman" w:cs="Times New Roman"/>
              </w:rPr>
              <w:t>71,40</w:t>
            </w:r>
          </w:p>
        </w:tc>
      </w:tr>
      <w:tr w:rsidR="00767734" w:rsidRPr="00205B5C" w:rsidTr="00856983">
        <w:trPr>
          <w:trHeight w:val="255"/>
        </w:trPr>
        <w:tc>
          <w:tcPr>
            <w:tcW w:w="2900" w:type="dxa"/>
            <w:tcBorders>
              <w:bottom w:val="single" w:sz="4" w:space="0" w:color="auto"/>
            </w:tcBorders>
            <w:shd w:val="clear" w:color="auto" w:fill="auto"/>
            <w:noWrap/>
            <w:vAlign w:val="bottom"/>
            <w:hideMark/>
          </w:tcPr>
          <w:p w:rsidR="00767734" w:rsidRPr="00205B5C" w:rsidRDefault="00767734" w:rsidP="00856983">
            <w:pPr>
              <w:pStyle w:val="Brezrazmikov"/>
              <w:rPr>
                <w:rFonts w:ascii="Times New Roman" w:hAnsi="Times New Roman" w:cs="Times New Roman"/>
              </w:rPr>
            </w:pPr>
            <w:r w:rsidRPr="00205B5C">
              <w:rPr>
                <w:rFonts w:ascii="Times New Roman" w:hAnsi="Times New Roman" w:cs="Times New Roman"/>
              </w:rPr>
              <w:t>Zdravstveni dom Lenart</w:t>
            </w:r>
          </w:p>
        </w:tc>
        <w:tc>
          <w:tcPr>
            <w:tcW w:w="1400" w:type="dxa"/>
            <w:tcBorders>
              <w:bottom w:val="single" w:sz="4" w:space="0" w:color="auto"/>
            </w:tcBorders>
            <w:shd w:val="clear" w:color="auto" w:fill="auto"/>
            <w:noWrap/>
            <w:vAlign w:val="bottom"/>
          </w:tcPr>
          <w:p w:rsidR="00767734" w:rsidRPr="00205B5C" w:rsidRDefault="00767734" w:rsidP="00856983">
            <w:pPr>
              <w:pStyle w:val="Brezrazmikov"/>
              <w:rPr>
                <w:rFonts w:ascii="Times New Roman" w:hAnsi="Times New Roman" w:cs="Times New Roman"/>
              </w:rPr>
            </w:pPr>
            <w:r w:rsidRPr="00205B5C">
              <w:rPr>
                <w:rFonts w:ascii="Times New Roman" w:hAnsi="Times New Roman" w:cs="Times New Roman"/>
              </w:rPr>
              <w:t>1.605,56</w:t>
            </w:r>
          </w:p>
        </w:tc>
        <w:tc>
          <w:tcPr>
            <w:tcW w:w="940" w:type="dxa"/>
            <w:tcBorders>
              <w:bottom w:val="single" w:sz="4" w:space="0" w:color="auto"/>
            </w:tcBorders>
            <w:shd w:val="clear" w:color="auto" w:fill="auto"/>
            <w:noWrap/>
            <w:vAlign w:val="bottom"/>
          </w:tcPr>
          <w:p w:rsidR="00767734" w:rsidRPr="00205B5C" w:rsidRDefault="00767734" w:rsidP="00856983">
            <w:pPr>
              <w:pStyle w:val="Brezrazmikov"/>
              <w:rPr>
                <w:rFonts w:ascii="Times New Roman" w:hAnsi="Times New Roman" w:cs="Times New Roman"/>
              </w:rPr>
            </w:pPr>
            <w:r w:rsidRPr="00205B5C">
              <w:rPr>
                <w:rFonts w:ascii="Times New Roman" w:hAnsi="Times New Roman" w:cs="Times New Roman"/>
              </w:rPr>
              <w:t>28,60</w:t>
            </w:r>
          </w:p>
        </w:tc>
      </w:tr>
      <w:tr w:rsidR="00767734" w:rsidRPr="00205B5C" w:rsidTr="00856983">
        <w:trPr>
          <w:trHeight w:val="255"/>
        </w:trPr>
        <w:tc>
          <w:tcPr>
            <w:tcW w:w="2900" w:type="dxa"/>
            <w:shd w:val="clear" w:color="auto" w:fill="auto"/>
            <w:noWrap/>
            <w:vAlign w:val="bottom"/>
            <w:hideMark/>
          </w:tcPr>
          <w:p w:rsidR="00767734" w:rsidRPr="00205B5C" w:rsidRDefault="00767734" w:rsidP="00856983">
            <w:pPr>
              <w:pStyle w:val="Brezrazmikov"/>
              <w:rPr>
                <w:rFonts w:ascii="Times New Roman" w:hAnsi="Times New Roman" w:cs="Times New Roman"/>
                <w:b/>
              </w:rPr>
            </w:pPr>
            <w:r w:rsidRPr="00205B5C">
              <w:rPr>
                <w:rFonts w:ascii="Times New Roman" w:hAnsi="Times New Roman" w:cs="Times New Roman"/>
                <w:b/>
              </w:rPr>
              <w:t xml:space="preserve">SKUPAJ </w:t>
            </w:r>
          </w:p>
        </w:tc>
        <w:tc>
          <w:tcPr>
            <w:tcW w:w="1400" w:type="dxa"/>
            <w:shd w:val="clear" w:color="auto" w:fill="auto"/>
            <w:noWrap/>
            <w:vAlign w:val="bottom"/>
          </w:tcPr>
          <w:p w:rsidR="00767734" w:rsidRPr="00205B5C" w:rsidRDefault="00767734" w:rsidP="00856983">
            <w:pPr>
              <w:pStyle w:val="Brezrazmikov"/>
              <w:rPr>
                <w:rFonts w:ascii="Times New Roman" w:hAnsi="Times New Roman" w:cs="Times New Roman"/>
                <w:b/>
              </w:rPr>
            </w:pPr>
            <w:r w:rsidRPr="00205B5C">
              <w:rPr>
                <w:rFonts w:ascii="Times New Roman" w:hAnsi="Times New Roman" w:cs="Times New Roman"/>
                <w:b/>
              </w:rPr>
              <w:t>5.613,04</w:t>
            </w:r>
          </w:p>
        </w:tc>
        <w:tc>
          <w:tcPr>
            <w:tcW w:w="940" w:type="dxa"/>
            <w:shd w:val="clear" w:color="auto" w:fill="auto"/>
            <w:noWrap/>
            <w:vAlign w:val="bottom"/>
          </w:tcPr>
          <w:p w:rsidR="00767734" w:rsidRPr="00205B5C" w:rsidRDefault="00767734" w:rsidP="00856983">
            <w:pPr>
              <w:pStyle w:val="Brezrazmikov"/>
              <w:rPr>
                <w:rFonts w:ascii="Times New Roman" w:hAnsi="Times New Roman" w:cs="Times New Roman"/>
                <w:b/>
              </w:rPr>
            </w:pPr>
            <w:r w:rsidRPr="00205B5C">
              <w:rPr>
                <w:rFonts w:ascii="Times New Roman" w:hAnsi="Times New Roman" w:cs="Times New Roman"/>
                <w:b/>
              </w:rPr>
              <w:t>100,00</w:t>
            </w:r>
          </w:p>
        </w:tc>
      </w:tr>
    </w:tbl>
    <w:p w:rsidR="00767734" w:rsidRPr="005D28CB" w:rsidRDefault="00767734" w:rsidP="00A804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16"/>
          <w:szCs w:val="16"/>
          <w:u w:val="single"/>
          <w:lang w:eastAsia="sl-SI"/>
        </w:rPr>
      </w:pPr>
    </w:p>
    <w:p w:rsidR="00A12198" w:rsidRPr="00205B5C" w:rsidRDefault="00A12198" w:rsidP="009E3FAF">
      <w:pPr>
        <w:spacing w:line="360" w:lineRule="auto"/>
        <w:jc w:val="both"/>
        <w:rPr>
          <w:rFonts w:ascii="Times New Roman" w:hAnsi="Times New Roman" w:cs="Times New Roman"/>
          <w:lang w:eastAsia="sl-SI"/>
        </w:rPr>
      </w:pPr>
      <w:r w:rsidRPr="00205B5C">
        <w:rPr>
          <w:rFonts w:ascii="Times New Roman" w:hAnsi="Times New Roman" w:cs="Times New Roman"/>
          <w:lang w:eastAsia="sl-SI"/>
        </w:rPr>
        <w:t>Investitor je za izvedbo investic</w:t>
      </w:r>
      <w:r w:rsidR="00A5508B" w:rsidRPr="00205B5C">
        <w:rPr>
          <w:rFonts w:ascii="Times New Roman" w:hAnsi="Times New Roman" w:cs="Times New Roman"/>
          <w:lang w:eastAsia="sl-SI"/>
        </w:rPr>
        <w:t>ije oddal vlogo na Javni razpis,</w:t>
      </w:r>
      <w:r w:rsidRPr="00205B5C">
        <w:rPr>
          <w:rFonts w:ascii="Times New Roman" w:hAnsi="Times New Roman" w:cs="Times New Roman"/>
          <w:lang w:eastAsia="sl-SI"/>
        </w:rPr>
        <w:t>ki ga je objavilo Ministrstvo za zdravje</w:t>
      </w:r>
      <w:r w:rsidR="00767734" w:rsidRPr="00205B5C">
        <w:rPr>
          <w:rFonts w:ascii="Times New Roman" w:hAnsi="Times New Roman" w:cs="Times New Roman"/>
          <w:lang w:eastAsia="sl-SI"/>
        </w:rPr>
        <w:t xml:space="preserve"> (MZ)</w:t>
      </w:r>
      <w:r w:rsidRPr="00205B5C">
        <w:rPr>
          <w:rFonts w:ascii="Times New Roman" w:hAnsi="Times New Roman" w:cs="Times New Roman"/>
          <w:lang w:eastAsia="sl-SI"/>
        </w:rPr>
        <w:t>.</w:t>
      </w:r>
      <w:r w:rsidR="003F3660" w:rsidRPr="00205B5C">
        <w:rPr>
          <w:rFonts w:ascii="Times New Roman" w:hAnsi="Times New Roman" w:cs="Times New Roman"/>
          <w:lang w:eastAsia="sl-SI"/>
        </w:rPr>
        <w:t xml:space="preserve"> Ob prijavi je investitor </w:t>
      </w:r>
      <w:r w:rsidR="00767734" w:rsidRPr="00205B5C">
        <w:rPr>
          <w:rFonts w:ascii="Times New Roman" w:hAnsi="Times New Roman" w:cs="Times New Roman"/>
          <w:lang w:eastAsia="sl-SI"/>
        </w:rPr>
        <w:t>podal izjavo, da bo vključil investicijo v svoj NRP v primeru sofinanciranja s strani MZ. Dne 15. 09. 2016 je MZ  izdalo informativno obvestilo, da občina lahko prične s postopkom oddaje javnega naročila, saj mora biti celotna investicija zaključena najkasneje do 30. 11. 2016. Na osnovi sprejetja predlaganeg</w:t>
      </w:r>
      <w:bookmarkStart w:id="0" w:name="_GoBack"/>
      <w:bookmarkEnd w:id="0"/>
      <w:r w:rsidR="00767734" w:rsidRPr="00205B5C">
        <w:rPr>
          <w:rFonts w:ascii="Times New Roman" w:hAnsi="Times New Roman" w:cs="Times New Roman"/>
          <w:lang w:eastAsia="sl-SI"/>
        </w:rPr>
        <w:t>a sklepa lahko občina začne postopek izbire dobavitelja predmetne opreme, s tem, da bo podpis pogodbe izveden po prejemu sklepa MZ.</w:t>
      </w:r>
    </w:p>
    <w:p w:rsidR="009417AD" w:rsidRDefault="009417AD" w:rsidP="009E3FAF">
      <w:pPr>
        <w:spacing w:line="360" w:lineRule="auto"/>
        <w:jc w:val="both"/>
        <w:rPr>
          <w:rFonts w:ascii="Times New Roman" w:hAnsi="Times New Roman" w:cs="Times New Roman"/>
          <w:lang w:eastAsia="sl-SI"/>
        </w:rPr>
      </w:pPr>
      <w:r w:rsidRPr="00995742">
        <w:rPr>
          <w:rFonts w:ascii="Times New Roman" w:hAnsi="Times New Roman" w:cs="Times New Roman"/>
          <w:lang w:eastAsia="sl-SI"/>
        </w:rPr>
        <w:t>Predlagamo Občinskemu svetu Občine Sveta Trojica v Slovenskih goricah, da sprejme sklep kot je predlagan.</w:t>
      </w:r>
    </w:p>
    <w:p w:rsidR="009417AD" w:rsidRPr="00995742" w:rsidRDefault="009417AD" w:rsidP="009E3FAF">
      <w:pPr>
        <w:spacing w:line="360" w:lineRule="auto"/>
        <w:jc w:val="both"/>
        <w:rPr>
          <w:rFonts w:ascii="Times New Roman" w:hAnsi="Times New Roman" w:cs="Times New Roman"/>
          <w:lang w:eastAsia="sl-SI"/>
        </w:rPr>
      </w:pPr>
      <w:r w:rsidRPr="00995742">
        <w:rPr>
          <w:rFonts w:ascii="Times New Roman" w:hAnsi="Times New Roman" w:cs="Times New Roman"/>
          <w:lang w:eastAsia="sl-SI"/>
        </w:rPr>
        <w:t>Pripravil:</w:t>
      </w:r>
      <w:r w:rsidR="0067065F">
        <w:rPr>
          <w:rFonts w:ascii="Times New Roman" w:hAnsi="Times New Roman" w:cs="Times New Roman"/>
          <w:lang w:eastAsia="sl-SI"/>
        </w:rPr>
        <w:t xml:space="preserve"> </w:t>
      </w:r>
      <w:r w:rsidRPr="00995742">
        <w:rPr>
          <w:rFonts w:ascii="Times New Roman" w:hAnsi="Times New Roman" w:cs="Times New Roman"/>
          <w:lang w:eastAsia="sl-SI"/>
        </w:rPr>
        <w:t>Občinska uprava</w:t>
      </w:r>
      <w:r>
        <w:rPr>
          <w:rFonts w:ascii="Times New Roman" w:hAnsi="Times New Roman" w:cs="Times New Roman"/>
          <w:lang w:eastAsia="sl-SI"/>
        </w:rPr>
        <w:t xml:space="preserve"> Občine Sveta Trojica v Slovenskih goricah</w:t>
      </w:r>
      <w:r w:rsidRPr="00995742">
        <w:rPr>
          <w:rFonts w:ascii="Times New Roman" w:hAnsi="Times New Roman" w:cs="Times New Roman"/>
          <w:lang w:eastAsia="sl-SI"/>
        </w:rPr>
        <w:t xml:space="preserve">, Srečko Aleksander </w:t>
      </w:r>
      <w:proofErr w:type="spellStart"/>
      <w:r w:rsidRPr="00995742">
        <w:rPr>
          <w:rFonts w:ascii="Times New Roman" w:hAnsi="Times New Roman" w:cs="Times New Roman"/>
          <w:lang w:eastAsia="sl-SI"/>
        </w:rPr>
        <w:t>Padovnik</w:t>
      </w:r>
      <w:proofErr w:type="spellEnd"/>
    </w:p>
    <w:p w:rsidR="00A12198" w:rsidRPr="00205B5C" w:rsidRDefault="00A12198" w:rsidP="009417AD">
      <w:pPr>
        <w:spacing w:line="240" w:lineRule="auto"/>
        <w:jc w:val="both"/>
        <w:rPr>
          <w:rFonts w:ascii="Times New Roman" w:hAnsi="Times New Roman" w:cs="Times New Roman"/>
          <w:lang w:eastAsia="sl-SI"/>
        </w:rPr>
      </w:pPr>
    </w:p>
    <w:sectPr w:rsidR="00A12198" w:rsidRPr="00205B5C" w:rsidSect="0076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4D2"/>
    <w:multiLevelType w:val="hybridMultilevel"/>
    <w:tmpl w:val="43F21CDC"/>
    <w:lvl w:ilvl="0" w:tplc="91E6B25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0244C2"/>
    <w:multiLevelType w:val="multilevel"/>
    <w:tmpl w:val="8D1A97C8"/>
    <w:lvl w:ilvl="0">
      <w:start w:val="1"/>
      <w:numFmt w:val="upperRoman"/>
      <w:pStyle w:val="Naslov1"/>
      <w:lvlText w:val="%1."/>
      <w:lvlJc w:val="left"/>
      <w:pPr>
        <w:ind w:left="720" w:hanging="360"/>
      </w:pPr>
      <w:rPr>
        <w:rFonts w:hint="default"/>
        <w:kern w:val="0"/>
      </w:rPr>
    </w:lvl>
    <w:lvl w:ilvl="1">
      <w:start w:val="1"/>
      <w:numFmt w:val="decimal"/>
      <w:pStyle w:val="Naslov2"/>
      <w:lvlText w:val="%1.%2."/>
      <w:lvlJc w:val="left"/>
      <w:pPr>
        <w:ind w:left="1069" w:hanging="360"/>
      </w:pPr>
      <w:rPr>
        <w:rFonts w:hint="default"/>
      </w:rPr>
    </w:lvl>
    <w:lvl w:ilvl="2">
      <w:start w:val="1"/>
      <w:numFmt w:val="decimal"/>
      <w:pStyle w:val="Naslov3"/>
      <w:lvlText w:val="%1.%2.%3."/>
      <w:lvlJc w:val="right"/>
      <w:pPr>
        <w:ind w:left="2160" w:hanging="180"/>
      </w:pPr>
      <w:rPr>
        <w:rFonts w:cs="Times New Roman"/>
        <w:b w:val="0"/>
        <w:bCs w:val="0"/>
        <w:i w:val="0"/>
        <w:iCs w:val="0"/>
        <w:caps w:val="0"/>
        <w:smallCaps w:val="0"/>
        <w:strike w:val="0"/>
        <w:dstrike w:val="0"/>
        <w:noProof w:val="0"/>
        <w:vanish w:val="0"/>
        <w:color w:val="00B05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8667BE6"/>
    <w:multiLevelType w:val="hybridMultilevel"/>
    <w:tmpl w:val="28ACA7D8"/>
    <w:lvl w:ilvl="0" w:tplc="776CD53A">
      <w:start w:val="1"/>
      <w:numFmt w:val="decimal"/>
      <w:lvlText w:val="%1."/>
      <w:lvlJc w:val="left"/>
      <w:pPr>
        <w:tabs>
          <w:tab w:val="num" w:pos="360"/>
        </w:tabs>
        <w:ind w:left="360" w:hanging="360"/>
      </w:pPr>
      <w:rPr>
        <w:rFonts w:hint="default"/>
        <w:b/>
        <w:color w:val="00000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2"/>
    <w:rsid w:val="00063F09"/>
    <w:rsid w:val="001064B7"/>
    <w:rsid w:val="001E67BB"/>
    <w:rsid w:val="00205B5C"/>
    <w:rsid w:val="003F3660"/>
    <w:rsid w:val="004565B2"/>
    <w:rsid w:val="00484796"/>
    <w:rsid w:val="004B3C67"/>
    <w:rsid w:val="005279DF"/>
    <w:rsid w:val="005628CF"/>
    <w:rsid w:val="005D28CB"/>
    <w:rsid w:val="00601E32"/>
    <w:rsid w:val="0062705A"/>
    <w:rsid w:val="0067065F"/>
    <w:rsid w:val="006A4513"/>
    <w:rsid w:val="006D7C7C"/>
    <w:rsid w:val="00767734"/>
    <w:rsid w:val="008301B7"/>
    <w:rsid w:val="008570E3"/>
    <w:rsid w:val="008A28FE"/>
    <w:rsid w:val="009417AD"/>
    <w:rsid w:val="009C51C3"/>
    <w:rsid w:val="009D1596"/>
    <w:rsid w:val="009E3FAF"/>
    <w:rsid w:val="009F6564"/>
    <w:rsid w:val="00A03368"/>
    <w:rsid w:val="00A12198"/>
    <w:rsid w:val="00A5508B"/>
    <w:rsid w:val="00A80485"/>
    <w:rsid w:val="00B643AE"/>
    <w:rsid w:val="00BB1F59"/>
    <w:rsid w:val="00D446B4"/>
    <w:rsid w:val="00EB32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12198"/>
    <w:pPr>
      <w:keepNext/>
      <w:keepLines/>
      <w:numPr>
        <w:numId w:val="3"/>
      </w:numPr>
      <w:spacing w:before="480" w:after="480" w:line="240" w:lineRule="auto"/>
      <w:contextualSpacing/>
      <w:jc w:val="both"/>
      <w:outlineLvl w:val="0"/>
    </w:pPr>
    <w:rPr>
      <w:rFonts w:ascii="Candara" w:eastAsia="Times New Roman" w:hAnsi="Candara" w:cs="Times New Roman"/>
      <w:b/>
      <w:bCs/>
      <w:smallCaps/>
      <w:color w:val="00B050"/>
      <w:sz w:val="32"/>
      <w:szCs w:val="24"/>
      <w:lang w:eastAsia="sl-SI"/>
    </w:rPr>
  </w:style>
  <w:style w:type="paragraph" w:styleId="Naslov2">
    <w:name w:val="heading 2"/>
    <w:basedOn w:val="Naslov1"/>
    <w:next w:val="Navaden"/>
    <w:link w:val="Naslov2Znak"/>
    <w:autoRedefine/>
    <w:uiPriority w:val="9"/>
    <w:qFormat/>
    <w:rsid w:val="00A12198"/>
    <w:pPr>
      <w:keepNext w:val="0"/>
      <w:keepLines w:val="0"/>
      <w:numPr>
        <w:ilvl w:val="1"/>
      </w:numPr>
      <w:outlineLvl w:val="1"/>
    </w:pPr>
    <w:rPr>
      <w:bCs w:val="0"/>
      <w:sz w:val="28"/>
      <w:szCs w:val="28"/>
    </w:rPr>
  </w:style>
  <w:style w:type="paragraph" w:styleId="Naslov3">
    <w:name w:val="heading 3"/>
    <w:basedOn w:val="Naslov2"/>
    <w:next w:val="Navaden"/>
    <w:link w:val="Naslov3Znak"/>
    <w:uiPriority w:val="9"/>
    <w:qFormat/>
    <w:rsid w:val="00A12198"/>
    <w:pPr>
      <w:numPr>
        <w:ilvl w:val="2"/>
      </w:numPr>
      <w:spacing w:after="360"/>
      <w:ind w:hanging="181"/>
      <w:outlineLvl w:val="2"/>
    </w:pPr>
    <w:rPr>
      <w:b w:val="0"/>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46B4"/>
    <w:pPr>
      <w:ind w:left="720"/>
      <w:contextualSpacing/>
    </w:pPr>
  </w:style>
  <w:style w:type="paragraph" w:styleId="Brezrazmikov">
    <w:name w:val="No Spacing"/>
    <w:uiPriority w:val="1"/>
    <w:qFormat/>
    <w:rsid w:val="00D446B4"/>
    <w:pPr>
      <w:spacing w:after="0" w:line="240" w:lineRule="auto"/>
    </w:pPr>
  </w:style>
  <w:style w:type="character" w:customStyle="1" w:styleId="Naslov1Znak">
    <w:name w:val="Naslov 1 Znak"/>
    <w:basedOn w:val="Privzetapisavaodstavka"/>
    <w:link w:val="Naslov1"/>
    <w:uiPriority w:val="9"/>
    <w:rsid w:val="00A12198"/>
    <w:rPr>
      <w:rFonts w:ascii="Candara" w:eastAsia="Times New Roman" w:hAnsi="Candara" w:cs="Times New Roman"/>
      <w:b/>
      <w:bCs/>
      <w:smallCaps/>
      <w:color w:val="00B050"/>
      <w:sz w:val="32"/>
      <w:szCs w:val="24"/>
      <w:lang w:eastAsia="sl-SI"/>
    </w:rPr>
  </w:style>
  <w:style w:type="character" w:customStyle="1" w:styleId="Naslov2Znak">
    <w:name w:val="Naslov 2 Znak"/>
    <w:basedOn w:val="Privzetapisavaodstavka"/>
    <w:link w:val="Naslov2"/>
    <w:uiPriority w:val="9"/>
    <w:rsid w:val="00A12198"/>
    <w:rPr>
      <w:rFonts w:ascii="Candara" w:eastAsia="Times New Roman" w:hAnsi="Candara" w:cs="Times New Roman"/>
      <w:b/>
      <w:smallCaps/>
      <w:color w:val="00B050"/>
      <w:sz w:val="28"/>
      <w:szCs w:val="28"/>
      <w:lang w:eastAsia="sl-SI"/>
    </w:rPr>
  </w:style>
  <w:style w:type="character" w:customStyle="1" w:styleId="Naslov3Znak">
    <w:name w:val="Naslov 3 Znak"/>
    <w:basedOn w:val="Privzetapisavaodstavka"/>
    <w:link w:val="Naslov3"/>
    <w:uiPriority w:val="9"/>
    <w:rsid w:val="00A12198"/>
    <w:rPr>
      <w:rFonts w:ascii="Candara" w:eastAsia="Times New Roman" w:hAnsi="Candara" w:cs="Times New Roman"/>
      <w:bCs/>
      <w:smallCaps/>
      <w:color w:val="00B050"/>
      <w:sz w:val="28"/>
      <w:szCs w:val="28"/>
      <w:lang w:eastAsia="sl-SI"/>
    </w:rPr>
  </w:style>
  <w:style w:type="paragraph" w:styleId="Besedilooblaka">
    <w:name w:val="Balloon Text"/>
    <w:basedOn w:val="Navaden"/>
    <w:link w:val="BesedilooblakaZnak"/>
    <w:uiPriority w:val="99"/>
    <w:semiHidden/>
    <w:unhideWhenUsed/>
    <w:rsid w:val="005D28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2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12198"/>
    <w:pPr>
      <w:keepNext/>
      <w:keepLines/>
      <w:numPr>
        <w:numId w:val="3"/>
      </w:numPr>
      <w:spacing w:before="480" w:after="480" w:line="240" w:lineRule="auto"/>
      <w:contextualSpacing/>
      <w:jc w:val="both"/>
      <w:outlineLvl w:val="0"/>
    </w:pPr>
    <w:rPr>
      <w:rFonts w:ascii="Candara" w:eastAsia="Times New Roman" w:hAnsi="Candara" w:cs="Times New Roman"/>
      <w:b/>
      <w:bCs/>
      <w:smallCaps/>
      <w:color w:val="00B050"/>
      <w:sz w:val="32"/>
      <w:szCs w:val="24"/>
      <w:lang w:eastAsia="sl-SI"/>
    </w:rPr>
  </w:style>
  <w:style w:type="paragraph" w:styleId="Naslov2">
    <w:name w:val="heading 2"/>
    <w:basedOn w:val="Naslov1"/>
    <w:next w:val="Navaden"/>
    <w:link w:val="Naslov2Znak"/>
    <w:autoRedefine/>
    <w:uiPriority w:val="9"/>
    <w:qFormat/>
    <w:rsid w:val="00A12198"/>
    <w:pPr>
      <w:keepNext w:val="0"/>
      <w:keepLines w:val="0"/>
      <w:numPr>
        <w:ilvl w:val="1"/>
      </w:numPr>
      <w:outlineLvl w:val="1"/>
    </w:pPr>
    <w:rPr>
      <w:bCs w:val="0"/>
      <w:sz w:val="28"/>
      <w:szCs w:val="28"/>
    </w:rPr>
  </w:style>
  <w:style w:type="paragraph" w:styleId="Naslov3">
    <w:name w:val="heading 3"/>
    <w:basedOn w:val="Naslov2"/>
    <w:next w:val="Navaden"/>
    <w:link w:val="Naslov3Znak"/>
    <w:uiPriority w:val="9"/>
    <w:qFormat/>
    <w:rsid w:val="00A12198"/>
    <w:pPr>
      <w:numPr>
        <w:ilvl w:val="2"/>
      </w:numPr>
      <w:spacing w:after="360"/>
      <w:ind w:hanging="181"/>
      <w:outlineLvl w:val="2"/>
    </w:pPr>
    <w:rPr>
      <w:b w:val="0"/>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46B4"/>
    <w:pPr>
      <w:ind w:left="720"/>
      <w:contextualSpacing/>
    </w:pPr>
  </w:style>
  <w:style w:type="paragraph" w:styleId="Brezrazmikov">
    <w:name w:val="No Spacing"/>
    <w:uiPriority w:val="1"/>
    <w:qFormat/>
    <w:rsid w:val="00D446B4"/>
    <w:pPr>
      <w:spacing w:after="0" w:line="240" w:lineRule="auto"/>
    </w:pPr>
  </w:style>
  <w:style w:type="character" w:customStyle="1" w:styleId="Naslov1Znak">
    <w:name w:val="Naslov 1 Znak"/>
    <w:basedOn w:val="Privzetapisavaodstavka"/>
    <w:link w:val="Naslov1"/>
    <w:uiPriority w:val="9"/>
    <w:rsid w:val="00A12198"/>
    <w:rPr>
      <w:rFonts w:ascii="Candara" w:eastAsia="Times New Roman" w:hAnsi="Candara" w:cs="Times New Roman"/>
      <w:b/>
      <w:bCs/>
      <w:smallCaps/>
      <w:color w:val="00B050"/>
      <w:sz w:val="32"/>
      <w:szCs w:val="24"/>
      <w:lang w:eastAsia="sl-SI"/>
    </w:rPr>
  </w:style>
  <w:style w:type="character" w:customStyle="1" w:styleId="Naslov2Znak">
    <w:name w:val="Naslov 2 Znak"/>
    <w:basedOn w:val="Privzetapisavaodstavka"/>
    <w:link w:val="Naslov2"/>
    <w:uiPriority w:val="9"/>
    <w:rsid w:val="00A12198"/>
    <w:rPr>
      <w:rFonts w:ascii="Candara" w:eastAsia="Times New Roman" w:hAnsi="Candara" w:cs="Times New Roman"/>
      <w:b/>
      <w:smallCaps/>
      <w:color w:val="00B050"/>
      <w:sz w:val="28"/>
      <w:szCs w:val="28"/>
      <w:lang w:eastAsia="sl-SI"/>
    </w:rPr>
  </w:style>
  <w:style w:type="character" w:customStyle="1" w:styleId="Naslov3Znak">
    <w:name w:val="Naslov 3 Znak"/>
    <w:basedOn w:val="Privzetapisavaodstavka"/>
    <w:link w:val="Naslov3"/>
    <w:uiPriority w:val="9"/>
    <w:rsid w:val="00A12198"/>
    <w:rPr>
      <w:rFonts w:ascii="Candara" w:eastAsia="Times New Roman" w:hAnsi="Candara" w:cs="Times New Roman"/>
      <w:bCs/>
      <w:smallCaps/>
      <w:color w:val="00B050"/>
      <w:sz w:val="28"/>
      <w:szCs w:val="28"/>
      <w:lang w:eastAsia="sl-SI"/>
    </w:rPr>
  </w:style>
  <w:style w:type="paragraph" w:styleId="Besedilooblaka">
    <w:name w:val="Balloon Text"/>
    <w:basedOn w:val="Navaden"/>
    <w:link w:val="BesedilooblakaZnak"/>
    <w:uiPriority w:val="99"/>
    <w:semiHidden/>
    <w:unhideWhenUsed/>
    <w:rsid w:val="005D28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2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D85D-3081-469A-BA80-E8A199A6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1045</Words>
  <Characters>5960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Padovnik Srecko</dc:creator>
  <cp:lastModifiedBy>obcina</cp:lastModifiedBy>
  <cp:revision>18</cp:revision>
  <cp:lastPrinted>2016-09-22T09:56:00Z</cp:lastPrinted>
  <dcterms:created xsi:type="dcterms:W3CDTF">2016-09-21T05:33:00Z</dcterms:created>
  <dcterms:modified xsi:type="dcterms:W3CDTF">2016-09-22T10:26:00Z</dcterms:modified>
</cp:coreProperties>
</file>