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39" w:rsidRPr="0025375F" w:rsidRDefault="00510539">
      <w:pPr>
        <w:rPr>
          <w:sz w:val="24"/>
          <w:szCs w:val="24"/>
        </w:rPr>
      </w:pPr>
    </w:p>
    <w:p w:rsidR="008C4407" w:rsidRDefault="008C4407" w:rsidP="008C4407">
      <w:pPr>
        <w:spacing w:before="48" w:after="48"/>
        <w:rPr>
          <w:sz w:val="24"/>
          <w:szCs w:val="24"/>
        </w:rPr>
      </w:pPr>
      <w:r w:rsidRPr="00031A68">
        <w:rPr>
          <w:sz w:val="24"/>
          <w:szCs w:val="24"/>
        </w:rPr>
        <w:t>Datum:</w:t>
      </w:r>
      <w:r>
        <w:rPr>
          <w:sz w:val="24"/>
          <w:szCs w:val="24"/>
        </w:rPr>
        <w:t xml:space="preserve"> </w:t>
      </w:r>
      <w:r w:rsidR="00E321EE">
        <w:rPr>
          <w:sz w:val="24"/>
          <w:szCs w:val="24"/>
        </w:rPr>
        <w:t>03. 06. 2020</w:t>
      </w:r>
    </w:p>
    <w:p w:rsidR="008C4407" w:rsidRDefault="008C4407" w:rsidP="008C4407">
      <w:pPr>
        <w:spacing w:before="48" w:after="48"/>
        <w:rPr>
          <w:sz w:val="24"/>
          <w:szCs w:val="24"/>
        </w:rPr>
      </w:pPr>
    </w:p>
    <w:p w:rsidR="008C4407" w:rsidRDefault="008C4407" w:rsidP="008C4407">
      <w:pPr>
        <w:spacing w:before="48" w:after="48"/>
        <w:rPr>
          <w:sz w:val="24"/>
          <w:szCs w:val="24"/>
        </w:rPr>
      </w:pPr>
      <w:r>
        <w:rPr>
          <w:sz w:val="24"/>
          <w:szCs w:val="24"/>
        </w:rPr>
        <w:t>SVETNIKOM OBČINSKEGA SVETA</w:t>
      </w:r>
    </w:p>
    <w:p w:rsidR="008C4407" w:rsidRDefault="008C4407" w:rsidP="008C4407">
      <w:pPr>
        <w:spacing w:before="48" w:after="48"/>
        <w:rPr>
          <w:sz w:val="24"/>
          <w:szCs w:val="24"/>
        </w:rPr>
      </w:pPr>
      <w:r>
        <w:rPr>
          <w:sz w:val="24"/>
          <w:szCs w:val="24"/>
        </w:rPr>
        <w:t>OBČINE PODČETRTEK</w:t>
      </w:r>
    </w:p>
    <w:p w:rsidR="008C4407" w:rsidRDefault="008C4407" w:rsidP="008C4407">
      <w:pPr>
        <w:spacing w:before="48" w:after="48"/>
        <w:rPr>
          <w:sz w:val="24"/>
          <w:szCs w:val="24"/>
        </w:rPr>
      </w:pPr>
    </w:p>
    <w:p w:rsidR="008C4407" w:rsidRDefault="008C4407" w:rsidP="008C4407">
      <w:pPr>
        <w:spacing w:before="48" w:after="48"/>
        <w:rPr>
          <w:sz w:val="24"/>
          <w:szCs w:val="24"/>
        </w:rPr>
      </w:pPr>
      <w:r>
        <w:rPr>
          <w:sz w:val="24"/>
          <w:szCs w:val="24"/>
        </w:rPr>
        <w:t xml:space="preserve">OBRAZLOŽITEV 1. REBALANSA PRORAČUNA OBČINE PODČETRTEK ZA LETO 2020 </w:t>
      </w:r>
    </w:p>
    <w:p w:rsidR="008C4407" w:rsidRDefault="008C4407" w:rsidP="008C4407">
      <w:pPr>
        <w:spacing w:before="48" w:after="48"/>
        <w:jc w:val="both"/>
        <w:rPr>
          <w:sz w:val="24"/>
          <w:szCs w:val="24"/>
        </w:rPr>
      </w:pPr>
    </w:p>
    <w:p w:rsidR="008C4407" w:rsidRDefault="008C4407" w:rsidP="008C4407">
      <w:pPr>
        <w:spacing w:before="48" w:after="48"/>
        <w:jc w:val="both"/>
        <w:rPr>
          <w:sz w:val="24"/>
          <w:szCs w:val="24"/>
        </w:rPr>
      </w:pPr>
      <w:r>
        <w:rPr>
          <w:sz w:val="24"/>
          <w:szCs w:val="24"/>
        </w:rPr>
        <w:t xml:space="preserve">Zaradi  izbruha </w:t>
      </w:r>
      <w:proofErr w:type="spellStart"/>
      <w:r>
        <w:rPr>
          <w:sz w:val="24"/>
          <w:szCs w:val="24"/>
        </w:rPr>
        <w:t>koronavirusa</w:t>
      </w:r>
      <w:proofErr w:type="spellEnd"/>
      <w:r>
        <w:rPr>
          <w:sz w:val="24"/>
          <w:szCs w:val="24"/>
        </w:rPr>
        <w:t xml:space="preserve">  in razglasitve epidemije, se je situacija na nacionalni, kakor tudi na občinski </w:t>
      </w:r>
      <w:r>
        <w:rPr>
          <w:sz w:val="24"/>
          <w:szCs w:val="24"/>
        </w:rPr>
        <w:t>ravni spremenila</w:t>
      </w:r>
      <w:r>
        <w:rPr>
          <w:sz w:val="24"/>
          <w:szCs w:val="24"/>
        </w:rPr>
        <w:t>, zato se je pripravil 1. rebalans proračuna. Spremembe so se upoštevale tako na prihodkovni, kakor tudi na odhodkovni strani in so pojasnjene v nadaljevanju.</w:t>
      </w:r>
    </w:p>
    <w:p w:rsidR="008C4407" w:rsidRDefault="008C4407" w:rsidP="008C4407">
      <w:pPr>
        <w:spacing w:before="48" w:after="48"/>
        <w:jc w:val="both"/>
        <w:rPr>
          <w:sz w:val="24"/>
          <w:szCs w:val="24"/>
        </w:rPr>
      </w:pPr>
      <w:r>
        <w:rPr>
          <w:sz w:val="24"/>
          <w:szCs w:val="24"/>
        </w:rPr>
        <w:t xml:space="preserve">Na prihodkovni strani so se na osnovi sprejetih ukrepov Vlade RS za obvladovanje situacije in </w:t>
      </w:r>
      <w:r w:rsidR="00E25368">
        <w:rPr>
          <w:sz w:val="24"/>
          <w:szCs w:val="24"/>
        </w:rPr>
        <w:t>dolgoročnega zmanjševanja škode</w:t>
      </w:r>
      <w:r>
        <w:rPr>
          <w:sz w:val="24"/>
          <w:szCs w:val="24"/>
        </w:rPr>
        <w:t xml:space="preserve"> povečala sredstva dohodnine (večja primerna poraba na prebivalca), prav tako  pa se iz državnega proračuna povrnejo sredstva  za plačilo  </w:t>
      </w:r>
      <w:proofErr w:type="spellStart"/>
      <w:r>
        <w:rPr>
          <w:sz w:val="24"/>
          <w:szCs w:val="24"/>
        </w:rPr>
        <w:t>vzgojnin</w:t>
      </w:r>
      <w:proofErr w:type="spellEnd"/>
      <w:r>
        <w:rPr>
          <w:sz w:val="24"/>
          <w:szCs w:val="24"/>
        </w:rPr>
        <w:t xml:space="preserve"> – delež staršev, katerega zaradi zaprtja vrtcev starši niso plačali.</w:t>
      </w:r>
    </w:p>
    <w:p w:rsidR="008C4407" w:rsidRDefault="008C4407" w:rsidP="008C4407">
      <w:pPr>
        <w:spacing w:before="48" w:after="48"/>
        <w:jc w:val="both"/>
        <w:rPr>
          <w:sz w:val="24"/>
          <w:szCs w:val="24"/>
        </w:rPr>
      </w:pPr>
      <w:r>
        <w:rPr>
          <w:sz w:val="24"/>
          <w:szCs w:val="24"/>
        </w:rPr>
        <w:t>Dohodnina  je višja za 162.052,00 €, ostali davčni prihodki se niso  bistveno spreminjali, razen turistična taksa, pri kateri je izpad prihodkov  ocenjen v višini 150.000,00 €. Planirana turistična taksa bo sicer lahko realizirana, vendar  samo v primeru, da se bodo razmere stabilizirale in ne bo novega izbruha bolezni.</w:t>
      </w:r>
    </w:p>
    <w:p w:rsidR="008C4407" w:rsidRDefault="008C4407" w:rsidP="008C4407">
      <w:pPr>
        <w:spacing w:before="48" w:after="48"/>
        <w:jc w:val="both"/>
        <w:rPr>
          <w:sz w:val="24"/>
          <w:szCs w:val="24"/>
        </w:rPr>
      </w:pPr>
      <w:r>
        <w:rPr>
          <w:sz w:val="24"/>
          <w:szCs w:val="24"/>
        </w:rPr>
        <w:t xml:space="preserve">Občina je vložila tudi zahtevo za odpravo napak v garancijski dobi  za objekt športne dvorane in za vrtec. Na osnovi dogovora z </w:t>
      </w:r>
      <w:r w:rsidR="00E25368">
        <w:rPr>
          <w:sz w:val="24"/>
          <w:szCs w:val="24"/>
        </w:rPr>
        <w:t>bankami</w:t>
      </w:r>
      <w:r>
        <w:rPr>
          <w:sz w:val="24"/>
          <w:szCs w:val="24"/>
        </w:rPr>
        <w:t xml:space="preserve"> so se sredstva nakaz</w:t>
      </w:r>
      <w:r w:rsidR="00E25368">
        <w:rPr>
          <w:sz w:val="24"/>
          <w:szCs w:val="24"/>
        </w:rPr>
        <w:t>ala na zakladniški račun občine</w:t>
      </w:r>
      <w:r>
        <w:rPr>
          <w:sz w:val="24"/>
          <w:szCs w:val="24"/>
        </w:rPr>
        <w:t xml:space="preserve">  in bomo sanacijo izvedli sami. V ta namen so se povečala sredstva na prihodkovni strani v višini 134.986,78 € in prav tako na odhodkovni strani na dveh postavkah (18055 in19009). Prav tako  pa nam v letošnjem letu ne bo uspelo pridobiti planiran</w:t>
      </w:r>
      <w:r>
        <w:rPr>
          <w:sz w:val="24"/>
          <w:szCs w:val="24"/>
        </w:rPr>
        <w:t>ih</w:t>
      </w:r>
      <w:r>
        <w:rPr>
          <w:sz w:val="24"/>
          <w:szCs w:val="24"/>
        </w:rPr>
        <w:t xml:space="preserve"> sredst</w:t>
      </w:r>
      <w:r>
        <w:rPr>
          <w:sz w:val="24"/>
          <w:szCs w:val="24"/>
        </w:rPr>
        <w:t>ev</w:t>
      </w:r>
      <w:r>
        <w:rPr>
          <w:sz w:val="24"/>
          <w:szCs w:val="24"/>
        </w:rPr>
        <w:t xml:space="preserve"> za grad, ker so se sredstva zaradi izbruha pandemije na določenih postavkah v proračunu ukinila.</w:t>
      </w:r>
    </w:p>
    <w:p w:rsidR="008C4407" w:rsidRDefault="008C4407" w:rsidP="008C4407">
      <w:pPr>
        <w:spacing w:before="48" w:after="48"/>
        <w:jc w:val="both"/>
        <w:rPr>
          <w:sz w:val="24"/>
          <w:szCs w:val="24"/>
        </w:rPr>
      </w:pPr>
      <w:r>
        <w:rPr>
          <w:sz w:val="24"/>
          <w:szCs w:val="24"/>
        </w:rPr>
        <w:t>Ker smo konec lanskega leta že prejeli sredstva za projekt Urbano Obsotelje v višini 40.000 €, so se v rebalansu ta sredstva zmanjšala. Nekoliko pa so se povečala sredstva za sanacijo plazov in sicer za 50.000 €.</w:t>
      </w:r>
    </w:p>
    <w:p w:rsidR="008C4407" w:rsidRDefault="008C4407" w:rsidP="008C4407">
      <w:pPr>
        <w:spacing w:before="48" w:after="48"/>
        <w:jc w:val="both"/>
        <w:rPr>
          <w:sz w:val="24"/>
          <w:szCs w:val="24"/>
        </w:rPr>
      </w:pPr>
    </w:p>
    <w:p w:rsidR="008C4407" w:rsidRDefault="008C4407" w:rsidP="008C4407">
      <w:pPr>
        <w:spacing w:before="48" w:after="48"/>
        <w:jc w:val="both"/>
        <w:rPr>
          <w:sz w:val="24"/>
          <w:szCs w:val="24"/>
        </w:rPr>
      </w:pPr>
      <w:r>
        <w:rPr>
          <w:sz w:val="24"/>
          <w:szCs w:val="24"/>
        </w:rPr>
        <w:t>Na odhodkovni strani so se postavke uskladile, zaradi  boljše preglednosti pa so se nekateri konti še dodatno bolj podrobno razčlenili.</w:t>
      </w:r>
    </w:p>
    <w:p w:rsidR="008C4407" w:rsidRDefault="008C4407" w:rsidP="008C4407">
      <w:pPr>
        <w:spacing w:before="48" w:after="48"/>
        <w:jc w:val="both"/>
        <w:rPr>
          <w:sz w:val="24"/>
          <w:szCs w:val="24"/>
        </w:rPr>
      </w:pPr>
      <w:r>
        <w:rPr>
          <w:sz w:val="24"/>
          <w:szCs w:val="24"/>
        </w:rPr>
        <w:t>Zaradi mile zime so se v proračunu  prihranila sredstva na postavki Vzdrževanje LC in sicer za 107.000 €. Zaradi tega so se sredstva prerazporedila na druge postavke v okviru tega programa, za 15.000 € pa so se povečala tudi sredstva proračunske rezerve. Kot je bilo že omenjeno, se sredstva za sanacijo plazov povečujejo za 50.000 €.</w:t>
      </w:r>
    </w:p>
    <w:p w:rsidR="008C4407" w:rsidRDefault="008C4407" w:rsidP="008C4407">
      <w:pPr>
        <w:spacing w:before="48" w:after="48"/>
        <w:jc w:val="both"/>
        <w:rPr>
          <w:sz w:val="24"/>
          <w:szCs w:val="24"/>
        </w:rPr>
      </w:pPr>
      <w:r>
        <w:rPr>
          <w:sz w:val="24"/>
          <w:szCs w:val="24"/>
        </w:rPr>
        <w:t>Pri postavkah s področja turizma so se sredstva nekoliko  prerazporedila. Sredstva za projekte in delovanje  turistično informacijske dejavnosti so se bolj pravilno  opredelile po vsebini, zato so se  dodale nove proračunske postavke in sicer postavka 140017 Organizacija kulturnih p</w:t>
      </w:r>
      <w:r w:rsidR="00E25368">
        <w:rPr>
          <w:sz w:val="24"/>
          <w:szCs w:val="24"/>
        </w:rPr>
        <w:t>rireditev, sejmov in razstav</w:t>
      </w:r>
      <w:r>
        <w:rPr>
          <w:sz w:val="24"/>
          <w:szCs w:val="24"/>
        </w:rPr>
        <w:t xml:space="preserve"> v postavki 14005 Promocijska dejavnost pa se dodaja  konto Oglaševanje na spletu in medijih (turistična promocija). V obeh primerih se je izvedlo zbiranje ponudb in je bil izbran najugodnejši ponudnik. </w:t>
      </w:r>
    </w:p>
    <w:p w:rsidR="00C36CFC" w:rsidRDefault="00C36CFC" w:rsidP="008C4407">
      <w:pPr>
        <w:spacing w:before="48" w:after="48"/>
        <w:jc w:val="both"/>
        <w:rPr>
          <w:sz w:val="24"/>
          <w:szCs w:val="24"/>
        </w:rPr>
      </w:pPr>
      <w:r>
        <w:rPr>
          <w:sz w:val="24"/>
          <w:szCs w:val="24"/>
        </w:rPr>
        <w:t>Zaradi dotrajanosti avtobusnih postaj se v rebalans doda postavka 14021 Ureditev avtobusnih postaj v občini. Sredstva v višini 25.000 € se namenijo za njihovo investicijsko vzdrževanje.</w:t>
      </w:r>
    </w:p>
    <w:p w:rsidR="008C4407" w:rsidRPr="00031A68" w:rsidRDefault="008C4407" w:rsidP="008C4407">
      <w:pPr>
        <w:spacing w:before="48" w:after="48"/>
        <w:jc w:val="both"/>
        <w:rPr>
          <w:sz w:val="24"/>
          <w:szCs w:val="24"/>
        </w:rPr>
      </w:pPr>
      <w:r>
        <w:rPr>
          <w:sz w:val="24"/>
          <w:szCs w:val="24"/>
        </w:rPr>
        <w:lastRenderedPageBreak/>
        <w:t>V postavki 14009 Sofinanciranje turističnih projektov pa se bodo sredstva namenila za urejanje poti do Stolpa na Rudnici in njegove okolice.</w:t>
      </w:r>
    </w:p>
    <w:p w:rsidR="008C4407" w:rsidRDefault="008C4407" w:rsidP="00E25368">
      <w:pPr>
        <w:spacing w:before="48" w:after="48"/>
        <w:jc w:val="both"/>
        <w:rPr>
          <w:sz w:val="24"/>
          <w:szCs w:val="24"/>
        </w:rPr>
      </w:pPr>
      <w:r w:rsidRPr="000837D6">
        <w:rPr>
          <w:sz w:val="24"/>
          <w:szCs w:val="24"/>
        </w:rPr>
        <w:t xml:space="preserve">Projekt Ureditev kolesarske in pešpoti v Podčetrtku </w:t>
      </w:r>
      <w:r w:rsidR="00E25368">
        <w:rPr>
          <w:sz w:val="24"/>
          <w:szCs w:val="24"/>
        </w:rPr>
        <w:t>je bil realiziran.</w:t>
      </w:r>
      <w:r>
        <w:rPr>
          <w:sz w:val="24"/>
          <w:szCs w:val="24"/>
        </w:rPr>
        <w:t xml:space="preserve"> </w:t>
      </w:r>
      <w:r w:rsidR="00E25368">
        <w:rPr>
          <w:sz w:val="24"/>
          <w:szCs w:val="24"/>
        </w:rPr>
        <w:t>N</w:t>
      </w:r>
      <w:r>
        <w:rPr>
          <w:sz w:val="24"/>
          <w:szCs w:val="24"/>
        </w:rPr>
        <w:t>a osnovi  izveden</w:t>
      </w:r>
      <w:r w:rsidR="00E25368">
        <w:rPr>
          <w:sz w:val="24"/>
          <w:szCs w:val="24"/>
        </w:rPr>
        <w:t>ega razpisa in dobljene ponudbe</w:t>
      </w:r>
      <w:r>
        <w:rPr>
          <w:sz w:val="24"/>
          <w:szCs w:val="24"/>
        </w:rPr>
        <w:t xml:space="preserve"> pa je bila realizacija nižja, zato se je postavka v rebalansu uskladila.</w:t>
      </w:r>
    </w:p>
    <w:p w:rsidR="008C4407" w:rsidRDefault="008C4407" w:rsidP="00E25368">
      <w:pPr>
        <w:spacing w:before="48" w:after="48"/>
        <w:jc w:val="both"/>
        <w:rPr>
          <w:sz w:val="24"/>
          <w:szCs w:val="24"/>
        </w:rPr>
      </w:pPr>
      <w:r>
        <w:rPr>
          <w:sz w:val="24"/>
          <w:szCs w:val="24"/>
        </w:rPr>
        <w:t>Kot je že bilo omenjeno, se na odhodkovni strani doda nova postavka 18055 Popravilo iz vnovčene garancije za Športno dvorano. Z že dobljenimi sredstvi od vnovčene garancije se bodo odpravile  napake, ki so se pojavile v garancijski dobi.</w:t>
      </w:r>
    </w:p>
    <w:p w:rsidR="008C4407" w:rsidRDefault="008C4407" w:rsidP="00E25368">
      <w:pPr>
        <w:spacing w:before="48" w:after="48"/>
        <w:jc w:val="both"/>
        <w:rPr>
          <w:sz w:val="24"/>
          <w:szCs w:val="24"/>
        </w:rPr>
      </w:pPr>
      <w:r>
        <w:rPr>
          <w:sz w:val="24"/>
          <w:szCs w:val="24"/>
        </w:rPr>
        <w:t>Pri postavki  19001 Dejavnost javnih vrtcev so se zaradi  preglednosti konti  bolj podrobno razčlenili, tako da so stroški transparentno prikazani.</w:t>
      </w:r>
    </w:p>
    <w:p w:rsidR="008C4407" w:rsidRDefault="008C4407" w:rsidP="00E25368">
      <w:pPr>
        <w:spacing w:before="48" w:after="48"/>
        <w:jc w:val="both"/>
        <w:rPr>
          <w:sz w:val="24"/>
          <w:szCs w:val="24"/>
        </w:rPr>
      </w:pPr>
      <w:r>
        <w:rPr>
          <w:sz w:val="24"/>
          <w:szCs w:val="24"/>
        </w:rPr>
        <w:t>Tudi tukaj se je dodala nova postavka 19009 Investicijsko vzdrževanje vrtca iz garancije. Na osnovi  izvedenega zbiranja ponudb, je bila izbrana najugodnejša ponudba za izvedbo sanacije vrtca v garancijski dobi. Investicijsko vzdrževanje se že izvaja.</w:t>
      </w:r>
    </w:p>
    <w:p w:rsidR="00C36CFC" w:rsidRDefault="00C36CFC" w:rsidP="00E25368">
      <w:pPr>
        <w:spacing w:before="48" w:after="48"/>
        <w:jc w:val="both"/>
        <w:rPr>
          <w:sz w:val="24"/>
          <w:szCs w:val="24"/>
        </w:rPr>
      </w:pPr>
      <w:r>
        <w:rPr>
          <w:sz w:val="24"/>
          <w:szCs w:val="24"/>
        </w:rPr>
        <w:t>V postavki 19007 Dodatni programi v OŠ se poveča višina sredstev na kontu Načrti in druga projektna dokumentacija za 20.000 € za Projektno dokumentacijo za prizidek 2 oddelkov vrtca pri OŠ Pristava pri Mestinju.</w:t>
      </w:r>
      <w:bookmarkStart w:id="0" w:name="_GoBack"/>
      <w:bookmarkEnd w:id="0"/>
    </w:p>
    <w:p w:rsidR="008C4407" w:rsidRDefault="008C4407" w:rsidP="00E25368">
      <w:pPr>
        <w:spacing w:before="48" w:after="48"/>
        <w:jc w:val="both"/>
        <w:rPr>
          <w:sz w:val="24"/>
          <w:szCs w:val="24"/>
        </w:rPr>
      </w:pPr>
    </w:p>
    <w:p w:rsidR="008C4407" w:rsidRDefault="00E25368" w:rsidP="00E25368">
      <w:pPr>
        <w:spacing w:before="48" w:after="48"/>
        <w:jc w:val="both"/>
        <w:rPr>
          <w:sz w:val="24"/>
          <w:szCs w:val="24"/>
        </w:rPr>
      </w:pPr>
      <w:r>
        <w:rPr>
          <w:sz w:val="24"/>
          <w:szCs w:val="24"/>
        </w:rPr>
        <w:t>Sredstva rezerv so se povečala</w:t>
      </w:r>
      <w:r w:rsidR="008C4407">
        <w:rPr>
          <w:sz w:val="24"/>
          <w:szCs w:val="24"/>
        </w:rPr>
        <w:t xml:space="preserve"> tudi zaradi nabave zaščitnih sredstev in zaradi sanacije manjših plazov, za 15.000 €.</w:t>
      </w:r>
    </w:p>
    <w:p w:rsidR="008C4407" w:rsidRDefault="008C4407" w:rsidP="00E25368">
      <w:pPr>
        <w:spacing w:before="48" w:after="48"/>
        <w:jc w:val="both"/>
        <w:rPr>
          <w:sz w:val="24"/>
          <w:szCs w:val="24"/>
        </w:rPr>
      </w:pPr>
      <w:r>
        <w:rPr>
          <w:sz w:val="24"/>
          <w:szCs w:val="24"/>
        </w:rPr>
        <w:t>Podatki so se uskladili tudi v Načrtu razvojnih programov ter se dodali  projekti, kateri bi se naj izvajali v naslednjem letu (prijava na LAS).</w:t>
      </w:r>
    </w:p>
    <w:p w:rsidR="008C4407" w:rsidRDefault="008C4407" w:rsidP="00E25368">
      <w:pPr>
        <w:spacing w:before="48" w:after="48"/>
        <w:jc w:val="both"/>
        <w:rPr>
          <w:sz w:val="24"/>
          <w:szCs w:val="24"/>
        </w:rPr>
      </w:pPr>
    </w:p>
    <w:p w:rsidR="008C4407" w:rsidRDefault="008C4407" w:rsidP="00E25368">
      <w:pPr>
        <w:spacing w:before="48" w:after="48"/>
        <w:jc w:val="both"/>
        <w:rPr>
          <w:sz w:val="24"/>
          <w:szCs w:val="24"/>
        </w:rPr>
      </w:pPr>
      <w:r>
        <w:rPr>
          <w:sz w:val="24"/>
          <w:szCs w:val="24"/>
        </w:rPr>
        <w:t xml:space="preserve">Ostale manjše prerazporeditve in uskladitve so razvidne v tabelaričnem delu. </w:t>
      </w:r>
    </w:p>
    <w:p w:rsidR="008C4407" w:rsidRDefault="008C4407" w:rsidP="00E25368">
      <w:pPr>
        <w:spacing w:before="48" w:after="48"/>
        <w:jc w:val="both"/>
        <w:rPr>
          <w:sz w:val="24"/>
          <w:szCs w:val="24"/>
        </w:rPr>
      </w:pPr>
      <w:r>
        <w:rPr>
          <w:sz w:val="24"/>
          <w:szCs w:val="24"/>
        </w:rPr>
        <w:t>Rebalans proračuna je uravnotežen, zato predlagam  članom občinskega sveta, da ga potrdi.</w:t>
      </w:r>
    </w:p>
    <w:p w:rsidR="008C4407" w:rsidRDefault="008C4407" w:rsidP="00E25368">
      <w:pPr>
        <w:spacing w:before="48" w:after="48"/>
        <w:jc w:val="both"/>
        <w:rPr>
          <w:sz w:val="24"/>
          <w:szCs w:val="24"/>
        </w:rPr>
      </w:pPr>
    </w:p>
    <w:p w:rsidR="008C4407" w:rsidRDefault="008C4407" w:rsidP="00E25368">
      <w:pPr>
        <w:spacing w:before="48" w:after="4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C4407" w:rsidRDefault="008C4407" w:rsidP="00E25368">
      <w:pPr>
        <w:spacing w:before="48" w:after="48"/>
        <w:jc w:val="both"/>
        <w:rPr>
          <w:sz w:val="24"/>
          <w:szCs w:val="24"/>
        </w:rPr>
      </w:pPr>
    </w:p>
    <w:p w:rsidR="008C4407" w:rsidRDefault="008C4407" w:rsidP="008C4407">
      <w:pPr>
        <w:spacing w:before="48" w:after="4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ŽUPAN</w:t>
      </w:r>
    </w:p>
    <w:p w:rsidR="008C4407" w:rsidRPr="000837D6" w:rsidRDefault="008C4407" w:rsidP="008C4407">
      <w:pPr>
        <w:spacing w:before="48" w:after="4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Peter </w:t>
      </w:r>
      <w:proofErr w:type="spellStart"/>
      <w:r>
        <w:rPr>
          <w:sz w:val="24"/>
          <w:szCs w:val="24"/>
        </w:rPr>
        <w:t>Misja</w:t>
      </w:r>
      <w:proofErr w:type="spellEnd"/>
    </w:p>
    <w:p w:rsidR="008C4407" w:rsidRPr="009B38EB" w:rsidRDefault="008C4407" w:rsidP="008C4407">
      <w:pPr>
        <w:spacing w:before="48" w:after="48"/>
      </w:pPr>
    </w:p>
    <w:p w:rsidR="0025375F" w:rsidRPr="00DB62AE" w:rsidRDefault="0025375F" w:rsidP="008C4407">
      <w:pPr>
        <w:rPr>
          <w:sz w:val="24"/>
          <w:szCs w:val="24"/>
        </w:rPr>
      </w:pPr>
    </w:p>
    <w:sectPr w:rsidR="0025375F" w:rsidRPr="00DB62AE" w:rsidSect="0025375F">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BB5" w:rsidRDefault="009C7BB5" w:rsidP="0025375F">
      <w:r>
        <w:separator/>
      </w:r>
    </w:p>
  </w:endnote>
  <w:endnote w:type="continuationSeparator" w:id="0">
    <w:p w:rsidR="009C7BB5" w:rsidRDefault="009C7BB5" w:rsidP="0025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BB5" w:rsidRDefault="009C7BB5" w:rsidP="0025375F">
      <w:r>
        <w:separator/>
      </w:r>
    </w:p>
  </w:footnote>
  <w:footnote w:type="continuationSeparator" w:id="0">
    <w:p w:rsidR="009C7BB5" w:rsidRDefault="009C7BB5" w:rsidP="00253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5F" w:rsidRDefault="009C7BB5" w:rsidP="0025375F">
    <w:pPr>
      <w:pStyle w:val="Naslov"/>
      <w:spacing w:line="276" w:lineRule="auto"/>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2.1pt;margin-top:.15pt;width:29.75pt;height:36pt;z-index:251658240;visibility:visible;mso-wrap-edited:f" o:allowincell="f">
          <v:imagedata r:id="rId1" o:title=""/>
          <w10:wrap type="topAndBottom"/>
        </v:shape>
        <o:OLEObject Type="Embed" ProgID="Word.Picture.8" ShapeID="_x0000_s2049" DrawAspect="Content" ObjectID="_1652704779" r:id="rId2"/>
      </w:object>
    </w:r>
    <w:r w:rsidR="0025375F">
      <w:t>OBČINA PODČETRTEK</w:t>
    </w:r>
  </w:p>
  <w:p w:rsidR="0025375F" w:rsidRDefault="0025375F" w:rsidP="0025375F">
    <w:pPr>
      <w:spacing w:line="276" w:lineRule="auto"/>
      <w:jc w:val="center"/>
      <w:rPr>
        <w:sz w:val="16"/>
      </w:rPr>
    </w:pPr>
    <w:r>
      <w:rPr>
        <w:sz w:val="16"/>
      </w:rPr>
      <w:t>Trška cesta 59, 3254 Podčetrtek</w:t>
    </w:r>
  </w:p>
  <w:p w:rsidR="0025375F" w:rsidRDefault="0025375F" w:rsidP="0025375F">
    <w:pPr>
      <w:pBdr>
        <w:bottom w:val="single" w:sz="4" w:space="1" w:color="auto"/>
      </w:pBdr>
      <w:spacing w:line="276" w:lineRule="auto"/>
      <w:jc w:val="center"/>
      <w:rPr>
        <w:sz w:val="16"/>
      </w:rPr>
    </w:pPr>
    <w:r>
      <w:rPr>
        <w:sz w:val="16"/>
      </w:rPr>
      <w:t xml:space="preserve">Tel.: (03) 81 82 780; </w:t>
    </w:r>
    <w:proofErr w:type="spellStart"/>
    <w:r>
      <w:rPr>
        <w:sz w:val="16"/>
      </w:rPr>
      <w:t>Fax</w:t>
    </w:r>
    <w:proofErr w:type="spellEnd"/>
    <w:r>
      <w:rPr>
        <w:sz w:val="16"/>
      </w:rPr>
      <w:t xml:space="preserve">: (03) 81 82 790; E-pošta: </w:t>
    </w:r>
    <w:hyperlink r:id="rId3" w:history="1">
      <w:r>
        <w:rPr>
          <w:rStyle w:val="Hiperpovezava"/>
        </w:rPr>
        <w:t>tajnistvo.obcina@podcetrtek.si</w:t>
      </w:r>
    </w:hyperlink>
  </w:p>
  <w:p w:rsidR="0025375F" w:rsidRDefault="0025375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5F" w:rsidRPr="00FF1EBD" w:rsidRDefault="009C7BB5" w:rsidP="0025375F">
    <w:pPr>
      <w:pStyle w:val="Naslov"/>
      <w:spacing w:line="276" w:lineRule="auto"/>
      <w:rPr>
        <w:sz w:val="18"/>
        <w:szCs w:val="18"/>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2.1pt;margin-top:.15pt;width:29.75pt;height:36pt;z-index:251660288;visibility:visible;mso-wrap-edited:f" o:allowincell="f">
          <v:imagedata r:id="rId1" o:title=""/>
          <w10:wrap type="topAndBottom"/>
        </v:shape>
        <o:OLEObject Type="Embed" ProgID="Word.Picture.8" ShapeID="_x0000_s2050" DrawAspect="Content" ObjectID="_1652704780" r:id="rId2"/>
      </w:object>
    </w:r>
    <w:r w:rsidR="0025375F" w:rsidRPr="00FF1EBD">
      <w:rPr>
        <w:sz w:val="18"/>
        <w:szCs w:val="18"/>
      </w:rPr>
      <w:t>OBČINA PODČETRTEK</w:t>
    </w:r>
  </w:p>
  <w:p w:rsidR="0025375F" w:rsidRPr="00FF1EBD" w:rsidRDefault="0025375F" w:rsidP="0025375F">
    <w:pPr>
      <w:spacing w:line="276" w:lineRule="auto"/>
      <w:jc w:val="center"/>
      <w:rPr>
        <w:sz w:val="18"/>
        <w:szCs w:val="18"/>
      </w:rPr>
    </w:pPr>
    <w:r w:rsidRPr="00FF1EBD">
      <w:rPr>
        <w:sz w:val="18"/>
        <w:szCs w:val="18"/>
      </w:rPr>
      <w:t>Trška cesta 59, 3254 Podčetrtek</w:t>
    </w:r>
  </w:p>
  <w:p w:rsidR="0025375F" w:rsidRPr="00FF1EBD" w:rsidRDefault="0025375F" w:rsidP="0025375F">
    <w:pPr>
      <w:pBdr>
        <w:bottom w:val="single" w:sz="4" w:space="1" w:color="auto"/>
      </w:pBdr>
      <w:spacing w:line="276" w:lineRule="auto"/>
      <w:jc w:val="center"/>
      <w:rPr>
        <w:sz w:val="18"/>
        <w:szCs w:val="18"/>
      </w:rPr>
    </w:pPr>
    <w:r w:rsidRPr="00FF1EBD">
      <w:rPr>
        <w:sz w:val="18"/>
        <w:szCs w:val="18"/>
      </w:rPr>
      <w:t xml:space="preserve">Tel.: (03) 81 82 780; E-pošta: </w:t>
    </w:r>
    <w:hyperlink r:id="rId3" w:history="1">
      <w:r w:rsidRPr="00FF1EBD">
        <w:rPr>
          <w:rStyle w:val="Hiperpovezava"/>
          <w:sz w:val="18"/>
          <w:szCs w:val="18"/>
        </w:rPr>
        <w:t>tajnistvo.obcina@podcetrtek.si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5F"/>
    <w:rsid w:val="0025375F"/>
    <w:rsid w:val="00510539"/>
    <w:rsid w:val="005D4AC3"/>
    <w:rsid w:val="008C4407"/>
    <w:rsid w:val="009B1A15"/>
    <w:rsid w:val="009C7BB5"/>
    <w:rsid w:val="00C36CFC"/>
    <w:rsid w:val="00DA14D5"/>
    <w:rsid w:val="00DB62AE"/>
    <w:rsid w:val="00E25368"/>
    <w:rsid w:val="00E321EE"/>
    <w:rsid w:val="00F33F6B"/>
    <w:rsid w:val="00FE4872"/>
    <w:rsid w:val="00FF1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7121BC0-958E-480C-B301-5906E67A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375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375F"/>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25375F"/>
  </w:style>
  <w:style w:type="paragraph" w:styleId="Noga">
    <w:name w:val="footer"/>
    <w:basedOn w:val="Navaden"/>
    <w:link w:val="NogaZnak"/>
    <w:uiPriority w:val="99"/>
    <w:unhideWhenUsed/>
    <w:rsid w:val="0025375F"/>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25375F"/>
  </w:style>
  <w:style w:type="character" w:styleId="Hiperpovezava">
    <w:name w:val="Hyperlink"/>
    <w:semiHidden/>
    <w:unhideWhenUsed/>
    <w:rsid w:val="0025375F"/>
    <w:rPr>
      <w:color w:val="0000FF"/>
      <w:u w:val="single"/>
    </w:rPr>
  </w:style>
  <w:style w:type="paragraph" w:styleId="Naslov">
    <w:name w:val="Title"/>
    <w:basedOn w:val="Navaden"/>
    <w:link w:val="NaslovZnak"/>
    <w:qFormat/>
    <w:rsid w:val="0025375F"/>
    <w:pPr>
      <w:jc w:val="center"/>
    </w:pPr>
    <w:rPr>
      <w:b/>
      <w:noProof/>
      <w:sz w:val="16"/>
    </w:rPr>
  </w:style>
  <w:style w:type="character" w:customStyle="1" w:styleId="NaslovZnak">
    <w:name w:val="Naslov Znak"/>
    <w:basedOn w:val="Privzetapisavaodstavka"/>
    <w:link w:val="Naslov"/>
    <w:rsid w:val="0025375F"/>
    <w:rPr>
      <w:rFonts w:ascii="Times New Roman" w:eastAsia="Times New Roman" w:hAnsi="Times New Roman" w:cs="Times New Roman"/>
      <w:b/>
      <w:noProof/>
      <w:sz w:val="16"/>
      <w:szCs w:val="20"/>
      <w:lang w:eastAsia="sl-SI"/>
    </w:rPr>
  </w:style>
  <w:style w:type="paragraph" w:styleId="Besedilooblaka">
    <w:name w:val="Balloon Text"/>
    <w:basedOn w:val="Navaden"/>
    <w:link w:val="BesedilooblakaZnak"/>
    <w:uiPriority w:val="99"/>
    <w:semiHidden/>
    <w:unhideWhenUsed/>
    <w:rsid w:val="00DB62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2A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ajnistvo.obcina@podcetrtek.si"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tajnistvo.obcina@podcetrtek.si"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698</Words>
  <Characters>3984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Rac1</cp:lastModifiedBy>
  <cp:revision>3</cp:revision>
  <cp:lastPrinted>2020-06-03T13:01:00Z</cp:lastPrinted>
  <dcterms:created xsi:type="dcterms:W3CDTF">2020-06-03T13:01:00Z</dcterms:created>
  <dcterms:modified xsi:type="dcterms:W3CDTF">2020-06-03T13:53:00Z</dcterms:modified>
</cp:coreProperties>
</file>