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E6" w:rsidRPr="004A1665" w:rsidRDefault="00462EE6" w:rsidP="00462EE6">
      <w:pPr>
        <w:jc w:val="both"/>
        <w:rPr>
          <w:rFonts w:ascii="Tahoma" w:hAnsi="Tahoma"/>
        </w:rPr>
      </w:pPr>
    </w:p>
    <w:p w:rsidR="00462EE6" w:rsidRPr="00766FAD" w:rsidRDefault="0076296A" w:rsidP="00462EE6">
      <w:pPr>
        <w:ind w:left="1418" w:hanging="1418"/>
        <w:outlineLvl w:val="0"/>
        <w:rPr>
          <w:rFonts w:ascii="Arial" w:hAnsi="Arial" w:cs="Arial"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 xml:space="preserve">Številka: </w:t>
      </w:r>
      <w:r w:rsidR="00DF7220" w:rsidRPr="00766FAD">
        <w:rPr>
          <w:rFonts w:ascii="Arial" w:hAnsi="Arial" w:cs="Arial"/>
          <w:bCs/>
          <w:sz w:val="21"/>
          <w:szCs w:val="21"/>
        </w:rPr>
        <w:t>011-0006/2019</w:t>
      </w:r>
    </w:p>
    <w:p w:rsidR="00462EE6" w:rsidRPr="00766FAD" w:rsidRDefault="00462EE6" w:rsidP="00462EE6">
      <w:pPr>
        <w:ind w:left="1418" w:hanging="1418"/>
        <w:rPr>
          <w:rFonts w:ascii="Arial" w:hAnsi="Arial" w:cs="Arial"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 xml:space="preserve">Datum: </w:t>
      </w:r>
      <w:r w:rsidR="00DF7220" w:rsidRPr="00766FAD">
        <w:rPr>
          <w:rFonts w:ascii="Arial" w:hAnsi="Arial" w:cs="Arial"/>
          <w:sz w:val="21"/>
          <w:szCs w:val="21"/>
        </w:rPr>
        <w:t>10. 10. 2022</w:t>
      </w:r>
    </w:p>
    <w:p w:rsidR="00462EE6" w:rsidRPr="00766FAD" w:rsidRDefault="00462EE6" w:rsidP="00462EE6">
      <w:pPr>
        <w:ind w:left="1418" w:hanging="1418"/>
        <w:rPr>
          <w:rFonts w:ascii="Arial" w:hAnsi="Arial" w:cs="Arial"/>
          <w:sz w:val="21"/>
          <w:szCs w:val="21"/>
        </w:rPr>
      </w:pPr>
    </w:p>
    <w:p w:rsidR="00903214" w:rsidRDefault="00903214" w:rsidP="00462EE6">
      <w:pPr>
        <w:ind w:left="1418" w:hanging="1418"/>
        <w:rPr>
          <w:rFonts w:ascii="Arial" w:hAnsi="Arial" w:cs="Arial"/>
          <w:sz w:val="21"/>
          <w:szCs w:val="21"/>
        </w:rPr>
      </w:pPr>
    </w:p>
    <w:p w:rsidR="000E1E32" w:rsidRPr="00766FAD" w:rsidRDefault="000E1E32" w:rsidP="00462EE6">
      <w:pPr>
        <w:ind w:left="1418" w:hanging="1418"/>
        <w:rPr>
          <w:rFonts w:ascii="Arial" w:hAnsi="Arial" w:cs="Arial"/>
          <w:sz w:val="21"/>
          <w:szCs w:val="21"/>
        </w:rPr>
      </w:pPr>
    </w:p>
    <w:p w:rsidR="00E4098F" w:rsidRPr="00766FAD" w:rsidRDefault="00E4098F" w:rsidP="00462EE6">
      <w:pPr>
        <w:ind w:left="1418" w:hanging="1418"/>
        <w:rPr>
          <w:rFonts w:ascii="Arial" w:hAnsi="Arial" w:cs="Arial"/>
          <w:sz w:val="21"/>
          <w:szCs w:val="21"/>
        </w:rPr>
      </w:pPr>
    </w:p>
    <w:p w:rsidR="00462EE6" w:rsidRPr="00766FAD" w:rsidRDefault="00462EE6" w:rsidP="003C7F20">
      <w:pPr>
        <w:numPr>
          <w:ilvl w:val="0"/>
          <w:numId w:val="15"/>
        </w:numPr>
        <w:outlineLvl w:val="0"/>
        <w:rPr>
          <w:rFonts w:ascii="Arial" w:hAnsi="Arial" w:cs="Arial"/>
          <w:b/>
          <w:sz w:val="21"/>
          <w:szCs w:val="21"/>
        </w:rPr>
      </w:pPr>
      <w:r w:rsidRPr="00766FAD">
        <w:rPr>
          <w:rFonts w:ascii="Arial" w:hAnsi="Arial" w:cs="Arial"/>
          <w:b/>
          <w:sz w:val="21"/>
          <w:szCs w:val="21"/>
        </w:rPr>
        <w:t>OBČINSKEMU SVETU</w:t>
      </w:r>
      <w:r w:rsidR="003C7F20" w:rsidRPr="00766FAD">
        <w:rPr>
          <w:rFonts w:ascii="Arial" w:hAnsi="Arial" w:cs="Arial"/>
          <w:b/>
          <w:sz w:val="21"/>
          <w:szCs w:val="21"/>
        </w:rPr>
        <w:t xml:space="preserve"> </w:t>
      </w:r>
      <w:r w:rsidRPr="00766FAD">
        <w:rPr>
          <w:rFonts w:ascii="Arial" w:hAnsi="Arial" w:cs="Arial"/>
          <w:b/>
          <w:sz w:val="21"/>
          <w:szCs w:val="21"/>
        </w:rPr>
        <w:t>OBČINE TRŽIČ</w:t>
      </w:r>
    </w:p>
    <w:p w:rsidR="00462EE6" w:rsidRPr="00766FAD" w:rsidRDefault="00462EE6" w:rsidP="00462EE6">
      <w:pPr>
        <w:ind w:left="1418" w:hanging="1418"/>
        <w:rPr>
          <w:rFonts w:ascii="Arial" w:hAnsi="Arial" w:cs="Arial"/>
          <w:sz w:val="21"/>
          <w:szCs w:val="21"/>
        </w:rPr>
      </w:pPr>
    </w:p>
    <w:p w:rsidR="00903214" w:rsidRPr="00766FAD" w:rsidRDefault="00903214" w:rsidP="00723416">
      <w:pPr>
        <w:rPr>
          <w:rFonts w:ascii="Arial" w:hAnsi="Arial" w:cs="Arial"/>
          <w:sz w:val="21"/>
          <w:szCs w:val="21"/>
        </w:rPr>
      </w:pPr>
    </w:p>
    <w:p w:rsidR="00C613CA" w:rsidRPr="00766FAD" w:rsidRDefault="00C613CA" w:rsidP="00462EE6">
      <w:pPr>
        <w:ind w:left="1418" w:hanging="1418"/>
        <w:rPr>
          <w:rFonts w:ascii="Arial" w:hAnsi="Arial" w:cs="Arial"/>
          <w:sz w:val="21"/>
          <w:szCs w:val="21"/>
        </w:rPr>
      </w:pPr>
    </w:p>
    <w:p w:rsidR="006E7E58" w:rsidRPr="00766FAD" w:rsidRDefault="00462EE6" w:rsidP="00F03D6D">
      <w:pPr>
        <w:pStyle w:val="Default"/>
        <w:ind w:right="455"/>
        <w:jc w:val="both"/>
        <w:rPr>
          <w:b/>
          <w:bCs/>
          <w:sz w:val="21"/>
          <w:szCs w:val="21"/>
        </w:rPr>
      </w:pPr>
      <w:r w:rsidRPr="00766FAD">
        <w:rPr>
          <w:b/>
          <w:sz w:val="21"/>
          <w:szCs w:val="21"/>
        </w:rPr>
        <w:t>ZADEVA:</w:t>
      </w:r>
      <w:r w:rsidRPr="00766FAD">
        <w:rPr>
          <w:sz w:val="21"/>
          <w:szCs w:val="21"/>
        </w:rPr>
        <w:t xml:space="preserve"> </w:t>
      </w:r>
      <w:r w:rsidR="00575EF8" w:rsidRPr="00766FAD">
        <w:rPr>
          <w:b/>
          <w:bCs/>
          <w:sz w:val="21"/>
          <w:szCs w:val="21"/>
        </w:rPr>
        <w:t xml:space="preserve">PREDLOG </w:t>
      </w:r>
      <w:r w:rsidR="00F03D6D" w:rsidRPr="00766FAD">
        <w:rPr>
          <w:b/>
          <w:bCs/>
          <w:sz w:val="21"/>
          <w:szCs w:val="21"/>
        </w:rPr>
        <w:t xml:space="preserve">ZA </w:t>
      </w:r>
      <w:r w:rsidR="00DF7220" w:rsidRPr="00766FAD">
        <w:rPr>
          <w:b/>
          <w:bCs/>
          <w:sz w:val="21"/>
          <w:szCs w:val="21"/>
        </w:rPr>
        <w:t>ZAVRNITEV ZAHTEVE ZA OBVEZNO RAZLAGO 10. IN 11. ČLENA ODLOKA O USTANOVITVI SVETA ZA PREVENTIVO IN VZGOJO V CESTNEM PROMETU V OBČINI TRŽIČ</w:t>
      </w:r>
      <w:r w:rsidR="00F03D6D" w:rsidRPr="00766FAD">
        <w:rPr>
          <w:b/>
          <w:bCs/>
          <w:sz w:val="21"/>
          <w:szCs w:val="21"/>
        </w:rPr>
        <w:t xml:space="preserve"> </w:t>
      </w:r>
    </w:p>
    <w:p w:rsidR="00F03D6D" w:rsidRPr="00766FAD" w:rsidRDefault="00F03D6D" w:rsidP="00F03D6D">
      <w:pPr>
        <w:pStyle w:val="Default"/>
        <w:ind w:right="455"/>
        <w:jc w:val="both"/>
        <w:rPr>
          <w:b/>
          <w:sz w:val="21"/>
          <w:szCs w:val="21"/>
        </w:rPr>
      </w:pPr>
    </w:p>
    <w:p w:rsidR="00D05BE6" w:rsidRPr="00766FAD" w:rsidRDefault="00D05BE6" w:rsidP="007E11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80" w:hanging="1080"/>
        <w:rPr>
          <w:rFonts w:ascii="Arial" w:hAnsi="Arial" w:cs="Arial"/>
          <w:b/>
          <w:sz w:val="21"/>
          <w:szCs w:val="21"/>
          <w:lang w:val="sl-SI"/>
        </w:rPr>
      </w:pPr>
    </w:p>
    <w:p w:rsidR="00D05BE6" w:rsidRPr="00766FAD" w:rsidRDefault="00D05BE6" w:rsidP="00D05BE6">
      <w:pPr>
        <w:jc w:val="both"/>
        <w:rPr>
          <w:rFonts w:ascii="Arial" w:hAnsi="Arial" w:cs="Arial"/>
          <w:bCs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 xml:space="preserve">Skladno z 29. členom Zakona o lokalni samoupravi </w:t>
      </w:r>
      <w:r w:rsidR="00EC3ACF" w:rsidRPr="00766FAD">
        <w:rPr>
          <w:rFonts w:ascii="Arial" w:hAnsi="Arial" w:cs="Arial"/>
          <w:bCs/>
          <w:sz w:val="21"/>
          <w:szCs w:val="21"/>
        </w:rPr>
        <w:t xml:space="preserve">(Uradni list RS, št. </w:t>
      </w:r>
      <w:hyperlink r:id="rId7" w:tgtFrame="_blank" w:tooltip="Zakon o lokalni samoupravi (uradno prečiščeno besedilo)" w:history="1">
        <w:r w:rsidR="00EC3ACF" w:rsidRPr="00766FAD">
          <w:rPr>
            <w:rFonts w:ascii="Arial" w:hAnsi="Arial" w:cs="Arial"/>
            <w:bCs/>
            <w:sz w:val="21"/>
            <w:szCs w:val="21"/>
          </w:rPr>
          <w:t>94/07</w:t>
        </w:r>
      </w:hyperlink>
      <w:r w:rsidR="00EC3ACF" w:rsidRPr="00766FAD">
        <w:rPr>
          <w:rFonts w:ascii="Arial" w:hAnsi="Arial" w:cs="Arial"/>
          <w:bCs/>
          <w:sz w:val="21"/>
          <w:szCs w:val="21"/>
        </w:rPr>
        <w:t xml:space="preserve"> – uradno prečiščeno besedilo, </w:t>
      </w:r>
      <w:hyperlink r:id="rId8" w:tgtFrame="_blank" w:tooltip="Zakon o dopolnitvi Zakona o lokalni samoupravi" w:history="1">
        <w:r w:rsidR="00EC3ACF" w:rsidRPr="00766FAD">
          <w:rPr>
            <w:rFonts w:ascii="Arial" w:hAnsi="Arial" w:cs="Arial"/>
            <w:bCs/>
            <w:sz w:val="21"/>
            <w:szCs w:val="21"/>
          </w:rPr>
          <w:t>76/08</w:t>
        </w:r>
      </w:hyperlink>
      <w:r w:rsidR="00EC3ACF" w:rsidRPr="00766FAD">
        <w:rPr>
          <w:rFonts w:ascii="Arial" w:hAnsi="Arial" w:cs="Arial"/>
          <w:bCs/>
          <w:sz w:val="21"/>
          <w:szCs w:val="21"/>
        </w:rPr>
        <w:t xml:space="preserve">, </w:t>
      </w:r>
      <w:hyperlink r:id="rId9" w:tgtFrame="_blank" w:tooltip="Zakon o spremembah in dopolnitvah Zakona o lokalni samoupravi" w:history="1">
        <w:r w:rsidR="00EC3ACF" w:rsidRPr="00766FAD">
          <w:rPr>
            <w:rFonts w:ascii="Arial" w:hAnsi="Arial" w:cs="Arial"/>
            <w:bCs/>
            <w:sz w:val="21"/>
            <w:szCs w:val="21"/>
          </w:rPr>
          <w:t>79/09</w:t>
        </w:r>
      </w:hyperlink>
      <w:r w:rsidR="00EC3ACF" w:rsidRPr="00766FAD">
        <w:rPr>
          <w:rFonts w:ascii="Arial" w:hAnsi="Arial" w:cs="Arial"/>
          <w:bCs/>
          <w:sz w:val="21"/>
          <w:szCs w:val="21"/>
        </w:rPr>
        <w:t xml:space="preserve">, </w:t>
      </w:r>
      <w:hyperlink r:id="rId10" w:tgtFrame="_blank" w:tooltip="Zakon o spremembah in dopolnitvah Zakona o lokalni samoupravi" w:history="1">
        <w:r w:rsidR="00EC3ACF" w:rsidRPr="00766FAD">
          <w:rPr>
            <w:rFonts w:ascii="Arial" w:hAnsi="Arial" w:cs="Arial"/>
            <w:bCs/>
            <w:sz w:val="21"/>
            <w:szCs w:val="21"/>
          </w:rPr>
          <w:t>51/10</w:t>
        </w:r>
      </w:hyperlink>
      <w:r w:rsidR="00EC3ACF" w:rsidRPr="00766FAD">
        <w:rPr>
          <w:rFonts w:ascii="Arial" w:hAnsi="Arial" w:cs="Arial"/>
          <w:bCs/>
          <w:sz w:val="21"/>
          <w:szCs w:val="21"/>
        </w:rPr>
        <w:t xml:space="preserve">, </w:t>
      </w:r>
      <w:hyperlink r:id="rId11" w:tgtFrame="_blank" w:tooltip="Zakon za uravnoteženje javnih financ" w:history="1">
        <w:r w:rsidR="00EC3ACF" w:rsidRPr="00766FAD">
          <w:rPr>
            <w:rFonts w:ascii="Arial" w:hAnsi="Arial" w:cs="Arial"/>
            <w:bCs/>
            <w:sz w:val="21"/>
            <w:szCs w:val="21"/>
          </w:rPr>
          <w:t>40/12</w:t>
        </w:r>
      </w:hyperlink>
      <w:r w:rsidR="00EC3ACF" w:rsidRPr="00766FAD">
        <w:rPr>
          <w:rFonts w:ascii="Arial" w:hAnsi="Arial" w:cs="Arial"/>
          <w:bCs/>
          <w:sz w:val="21"/>
          <w:szCs w:val="21"/>
        </w:rPr>
        <w:t xml:space="preserve"> – ZUJF</w:t>
      </w:r>
      <w:r w:rsidR="00DF7220" w:rsidRPr="00766FAD">
        <w:rPr>
          <w:rFonts w:ascii="Arial" w:hAnsi="Arial" w:cs="Arial"/>
          <w:bCs/>
          <w:sz w:val="21"/>
          <w:szCs w:val="21"/>
        </w:rPr>
        <w:t xml:space="preserve">, </w:t>
      </w:r>
      <w:hyperlink r:id="rId12" w:tgtFrame="_blank" w:tooltip="Zakon o ukrepih za uravnoteženje javnih financ občin" w:history="1">
        <w:r w:rsidR="00EC3ACF" w:rsidRPr="00766FAD">
          <w:rPr>
            <w:rFonts w:ascii="Arial" w:hAnsi="Arial" w:cs="Arial"/>
            <w:bCs/>
            <w:sz w:val="21"/>
            <w:szCs w:val="21"/>
          </w:rPr>
          <w:t>14/15</w:t>
        </w:r>
      </w:hyperlink>
      <w:r w:rsidR="00EC3ACF" w:rsidRPr="00766FAD">
        <w:rPr>
          <w:rFonts w:ascii="Arial" w:hAnsi="Arial" w:cs="Arial"/>
          <w:bCs/>
          <w:sz w:val="21"/>
          <w:szCs w:val="21"/>
        </w:rPr>
        <w:t xml:space="preserve"> – ZUUJFO</w:t>
      </w:r>
      <w:r w:rsidR="00DF7220" w:rsidRPr="00766FAD">
        <w:rPr>
          <w:rFonts w:ascii="Arial" w:hAnsi="Arial" w:cs="Arial"/>
          <w:bCs/>
          <w:sz w:val="21"/>
          <w:szCs w:val="21"/>
        </w:rPr>
        <w:t>, 11/18 – ZSPDSLS-1, 30/18, 61/20 – ZIUZEOP-A in 80/20 – ZIUOOPE)</w:t>
      </w:r>
      <w:r w:rsidR="00EC3ACF" w:rsidRPr="00766FAD">
        <w:rPr>
          <w:rFonts w:ascii="Arial" w:hAnsi="Arial" w:cs="Arial"/>
          <w:bCs/>
          <w:sz w:val="21"/>
          <w:szCs w:val="21"/>
        </w:rPr>
        <w:t xml:space="preserve"> </w:t>
      </w:r>
      <w:r w:rsidRPr="00766FAD">
        <w:rPr>
          <w:rFonts w:ascii="Arial" w:hAnsi="Arial" w:cs="Arial"/>
          <w:sz w:val="21"/>
          <w:szCs w:val="21"/>
        </w:rPr>
        <w:t>in 18. členom Statuta Občine Tržič</w:t>
      </w:r>
      <w:r w:rsidR="00EC3ACF" w:rsidRPr="00766FAD">
        <w:rPr>
          <w:rFonts w:ascii="Arial" w:hAnsi="Arial" w:cs="Arial"/>
          <w:sz w:val="21"/>
          <w:szCs w:val="21"/>
        </w:rPr>
        <w:t xml:space="preserve"> (Uradni list RS, št. 19/13</w:t>
      </w:r>
      <w:r w:rsidR="009B4D71" w:rsidRPr="00766FAD">
        <w:rPr>
          <w:rFonts w:ascii="Arial" w:hAnsi="Arial" w:cs="Arial"/>
          <w:sz w:val="21"/>
          <w:szCs w:val="21"/>
        </w:rPr>
        <w:t xml:space="preserve"> in 74/15</w:t>
      </w:r>
      <w:r w:rsidR="00EC3ACF" w:rsidRPr="00766FAD">
        <w:rPr>
          <w:rFonts w:ascii="Arial" w:hAnsi="Arial" w:cs="Arial"/>
          <w:sz w:val="21"/>
          <w:szCs w:val="21"/>
        </w:rPr>
        <w:t>)</w:t>
      </w:r>
      <w:r w:rsidRPr="00766FAD">
        <w:rPr>
          <w:rFonts w:ascii="Arial" w:hAnsi="Arial" w:cs="Arial"/>
          <w:sz w:val="21"/>
          <w:szCs w:val="21"/>
        </w:rPr>
        <w:t xml:space="preserve"> vam pošiljam v obravnavo in sprejem točko:</w:t>
      </w:r>
    </w:p>
    <w:p w:rsidR="00C613CA" w:rsidRPr="00766FAD" w:rsidRDefault="00C613CA" w:rsidP="00C613CA">
      <w:pPr>
        <w:ind w:left="1440" w:hanging="1440"/>
        <w:jc w:val="both"/>
        <w:rPr>
          <w:rFonts w:ascii="Arial" w:hAnsi="Arial" w:cs="Arial"/>
          <w:sz w:val="21"/>
          <w:szCs w:val="21"/>
        </w:rPr>
      </w:pPr>
    </w:p>
    <w:p w:rsidR="00085CDA" w:rsidRPr="00766FAD" w:rsidRDefault="00085CDA" w:rsidP="00462EE6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462EE6" w:rsidRPr="00766FAD" w:rsidTr="00A67529">
        <w:tc>
          <w:tcPr>
            <w:tcW w:w="8609" w:type="dxa"/>
          </w:tcPr>
          <w:p w:rsidR="007E1106" w:rsidRPr="00766FAD" w:rsidRDefault="007E1106" w:rsidP="007E110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sl-SI"/>
              </w:rPr>
            </w:pPr>
          </w:p>
          <w:p w:rsidR="00575EF8" w:rsidRPr="00766FAD" w:rsidRDefault="00DF7220" w:rsidP="00575EF8">
            <w:pPr>
              <w:pStyle w:val="Default"/>
              <w:ind w:left="416" w:right="455"/>
              <w:jc w:val="center"/>
              <w:rPr>
                <w:b/>
                <w:bCs/>
                <w:sz w:val="21"/>
                <w:szCs w:val="21"/>
              </w:rPr>
            </w:pPr>
            <w:r w:rsidRPr="00766FAD">
              <w:rPr>
                <w:b/>
                <w:bCs/>
                <w:sz w:val="21"/>
                <w:szCs w:val="21"/>
              </w:rPr>
              <w:t>PREDLOG ZA ZAVRNITEV ZAHTEVE ZA OBVEZNO RAZLAGO 10. IN 11. ČLENA ODLOKA O USTANOVITVI SVETA ZA PREVENTIVO IN VZGOJO V CESTNEM PROMETU V OBČINI TRŽIČ</w:t>
            </w:r>
          </w:p>
          <w:p w:rsidR="00483339" w:rsidRPr="00766FAD" w:rsidRDefault="00483339" w:rsidP="0048333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080" w:hanging="108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62EE6" w:rsidRPr="00766FAD" w:rsidRDefault="00462EE6" w:rsidP="00462EE6">
      <w:pPr>
        <w:ind w:left="3261" w:hanging="3261"/>
        <w:rPr>
          <w:rFonts w:ascii="Arial" w:hAnsi="Arial" w:cs="Arial"/>
          <w:sz w:val="21"/>
          <w:szCs w:val="21"/>
        </w:rPr>
      </w:pPr>
    </w:p>
    <w:p w:rsidR="000D3ED4" w:rsidRDefault="000D3ED4" w:rsidP="000D3ED4">
      <w:pPr>
        <w:jc w:val="both"/>
        <w:rPr>
          <w:rFonts w:ascii="Arial" w:hAnsi="Arial" w:cs="Arial"/>
          <w:sz w:val="21"/>
          <w:szCs w:val="21"/>
        </w:rPr>
      </w:pPr>
    </w:p>
    <w:p w:rsidR="00766FAD" w:rsidRPr="00766FAD" w:rsidRDefault="00766FAD" w:rsidP="000D3ED4">
      <w:pPr>
        <w:jc w:val="both"/>
        <w:rPr>
          <w:rFonts w:ascii="Arial" w:hAnsi="Arial" w:cs="Arial"/>
          <w:sz w:val="21"/>
          <w:szCs w:val="21"/>
        </w:rPr>
      </w:pPr>
    </w:p>
    <w:p w:rsidR="000D3ED4" w:rsidRPr="00766FAD" w:rsidRDefault="000D3ED4" w:rsidP="000D3ED4">
      <w:pPr>
        <w:jc w:val="both"/>
        <w:rPr>
          <w:rFonts w:ascii="Arial" w:hAnsi="Arial" w:cs="Arial"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>V skladu z 21. členom Statuta Občine Tržič (Ur. l. RS, št. 19/13 in 74/15) in 55. členom Poslovnika Občinskega sveta Občine Tržič (Ur. l. RS, št. 15/17</w:t>
      </w:r>
      <w:r w:rsidR="00115EB5" w:rsidRPr="00766FAD">
        <w:rPr>
          <w:rFonts w:ascii="Arial" w:hAnsi="Arial" w:cs="Arial"/>
          <w:sz w:val="21"/>
          <w:szCs w:val="21"/>
        </w:rPr>
        <w:t xml:space="preserve">; v </w:t>
      </w:r>
      <w:r w:rsidR="00471011" w:rsidRPr="00766FAD">
        <w:rPr>
          <w:rFonts w:ascii="Arial" w:hAnsi="Arial" w:cs="Arial"/>
          <w:sz w:val="21"/>
          <w:szCs w:val="21"/>
        </w:rPr>
        <w:t>nadaljnjem besedilu</w:t>
      </w:r>
      <w:r w:rsidR="00115EB5" w:rsidRPr="00766FAD">
        <w:rPr>
          <w:rFonts w:ascii="Arial" w:hAnsi="Arial" w:cs="Arial"/>
          <w:sz w:val="21"/>
          <w:szCs w:val="21"/>
        </w:rPr>
        <w:t xml:space="preserve">: </w:t>
      </w:r>
      <w:r w:rsidR="007632DD" w:rsidRPr="00766FAD">
        <w:rPr>
          <w:rFonts w:ascii="Arial" w:hAnsi="Arial" w:cs="Arial"/>
          <w:sz w:val="21"/>
          <w:szCs w:val="21"/>
        </w:rPr>
        <w:t>P</w:t>
      </w:r>
      <w:r w:rsidR="00115EB5" w:rsidRPr="00766FAD">
        <w:rPr>
          <w:rFonts w:ascii="Arial" w:hAnsi="Arial" w:cs="Arial"/>
          <w:sz w:val="21"/>
          <w:szCs w:val="21"/>
        </w:rPr>
        <w:t>oslovnik</w:t>
      </w:r>
      <w:r w:rsidRPr="00766FAD">
        <w:rPr>
          <w:rFonts w:ascii="Arial" w:hAnsi="Arial" w:cs="Arial"/>
          <w:sz w:val="21"/>
          <w:szCs w:val="21"/>
        </w:rPr>
        <w:t>) bo kot poročevalka na seji Sveta sodelovala:</w:t>
      </w:r>
    </w:p>
    <w:p w:rsidR="000D3ED4" w:rsidRPr="00766FAD" w:rsidRDefault="000D3ED4" w:rsidP="000D3ED4">
      <w:pPr>
        <w:jc w:val="both"/>
        <w:rPr>
          <w:rFonts w:ascii="Arial" w:hAnsi="Arial" w:cs="Arial"/>
          <w:sz w:val="21"/>
          <w:szCs w:val="21"/>
        </w:rPr>
      </w:pPr>
    </w:p>
    <w:p w:rsidR="000D3ED4" w:rsidRPr="00766FAD" w:rsidRDefault="00941D94" w:rsidP="000D3ED4">
      <w:pPr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>ga. Metka Gaberc</w:t>
      </w:r>
      <w:r w:rsidR="000D3ED4" w:rsidRPr="00766FAD">
        <w:rPr>
          <w:rFonts w:ascii="Arial" w:hAnsi="Arial" w:cs="Arial"/>
          <w:sz w:val="21"/>
          <w:szCs w:val="21"/>
        </w:rPr>
        <w:t xml:space="preserve">, </w:t>
      </w:r>
      <w:r w:rsidRPr="00766FAD">
        <w:rPr>
          <w:rFonts w:ascii="Arial" w:hAnsi="Arial" w:cs="Arial"/>
          <w:sz w:val="21"/>
          <w:szCs w:val="21"/>
        </w:rPr>
        <w:t>predsednica Statutarno pravne komisije</w:t>
      </w:r>
      <w:r w:rsidR="000D3ED4" w:rsidRPr="00766FAD">
        <w:rPr>
          <w:rFonts w:ascii="Arial" w:hAnsi="Arial" w:cs="Arial"/>
          <w:sz w:val="21"/>
          <w:szCs w:val="21"/>
        </w:rPr>
        <w:t>.</w:t>
      </w:r>
    </w:p>
    <w:p w:rsidR="00903214" w:rsidRDefault="00903214" w:rsidP="00462EE6">
      <w:pPr>
        <w:ind w:left="3261" w:hanging="3261"/>
        <w:rPr>
          <w:rFonts w:ascii="Arial" w:hAnsi="Arial" w:cs="Arial"/>
          <w:sz w:val="21"/>
          <w:szCs w:val="21"/>
        </w:rPr>
      </w:pPr>
    </w:p>
    <w:p w:rsidR="00766FAD" w:rsidRPr="00766FAD" w:rsidRDefault="00766FAD" w:rsidP="00462EE6">
      <w:pPr>
        <w:ind w:left="3261" w:hanging="3261"/>
        <w:rPr>
          <w:rFonts w:ascii="Arial" w:hAnsi="Arial" w:cs="Arial"/>
          <w:sz w:val="21"/>
          <w:szCs w:val="21"/>
        </w:rPr>
      </w:pPr>
    </w:p>
    <w:p w:rsidR="006E7E58" w:rsidRPr="00766FAD" w:rsidRDefault="006E7E58" w:rsidP="00114033">
      <w:pPr>
        <w:rPr>
          <w:rFonts w:ascii="Arial" w:hAnsi="Arial" w:cs="Arial"/>
          <w:sz w:val="21"/>
          <w:szCs w:val="21"/>
        </w:rPr>
      </w:pPr>
    </w:p>
    <w:p w:rsidR="00C613CA" w:rsidRPr="00766FAD" w:rsidRDefault="00C613CA" w:rsidP="00462EE6">
      <w:pPr>
        <w:ind w:left="3261" w:hanging="3261"/>
        <w:rPr>
          <w:rFonts w:ascii="Arial" w:hAnsi="Arial" w:cs="Arial"/>
          <w:b/>
          <w:sz w:val="21"/>
          <w:szCs w:val="21"/>
          <w:u w:val="single"/>
        </w:rPr>
      </w:pPr>
      <w:r w:rsidRPr="00766FAD">
        <w:rPr>
          <w:rFonts w:ascii="Arial" w:hAnsi="Arial" w:cs="Arial"/>
          <w:b/>
          <w:sz w:val="21"/>
          <w:szCs w:val="21"/>
          <w:u w:val="single"/>
        </w:rPr>
        <w:t>PREDLOG SKLEPA:</w:t>
      </w:r>
    </w:p>
    <w:p w:rsidR="006E7E58" w:rsidRPr="00766FAD" w:rsidRDefault="006E7E58" w:rsidP="00462EE6">
      <w:pPr>
        <w:ind w:left="3261" w:hanging="3261"/>
        <w:rPr>
          <w:rFonts w:ascii="Arial" w:hAnsi="Arial" w:cs="Arial"/>
          <w:b/>
          <w:sz w:val="21"/>
          <w:szCs w:val="21"/>
          <w:u w:val="single"/>
        </w:rPr>
      </w:pPr>
    </w:p>
    <w:p w:rsidR="00F03D6D" w:rsidRPr="00766FAD" w:rsidRDefault="00DF7220" w:rsidP="002A1225">
      <w:pPr>
        <w:pStyle w:val="Default"/>
        <w:jc w:val="both"/>
        <w:rPr>
          <w:b/>
          <w:bCs/>
          <w:sz w:val="21"/>
          <w:szCs w:val="21"/>
        </w:rPr>
      </w:pPr>
      <w:r w:rsidRPr="00766FAD">
        <w:rPr>
          <w:b/>
          <w:bCs/>
          <w:sz w:val="21"/>
          <w:szCs w:val="21"/>
        </w:rPr>
        <w:t>Zahteva občinskega svetnika g. Draga Zadnikarja</w:t>
      </w:r>
      <w:r w:rsidR="004B24AF">
        <w:rPr>
          <w:b/>
          <w:bCs/>
          <w:sz w:val="21"/>
          <w:szCs w:val="21"/>
        </w:rPr>
        <w:t>,</w:t>
      </w:r>
      <w:r w:rsidRPr="00766FAD">
        <w:rPr>
          <w:b/>
          <w:bCs/>
          <w:sz w:val="21"/>
          <w:szCs w:val="21"/>
        </w:rPr>
        <w:t xml:space="preserve"> </w:t>
      </w:r>
      <w:r w:rsidR="004D7F9D" w:rsidRPr="00766FAD">
        <w:rPr>
          <w:b/>
          <w:bCs/>
          <w:sz w:val="21"/>
          <w:szCs w:val="21"/>
        </w:rPr>
        <w:t xml:space="preserve">z dne 27. 9. 2022, </w:t>
      </w:r>
      <w:r w:rsidRPr="00766FAD">
        <w:rPr>
          <w:b/>
          <w:bCs/>
          <w:sz w:val="21"/>
          <w:szCs w:val="21"/>
        </w:rPr>
        <w:t xml:space="preserve">z naslovom »Odlok  o ustanovitvi Sveta za preventivo in vzgojo v cestnem prometu v Občini Tržič-  zahteva« za obvezno razlago 10. in 11. člena Odloka o ustanovitvi </w:t>
      </w:r>
      <w:r w:rsidR="0061337D">
        <w:rPr>
          <w:b/>
          <w:bCs/>
          <w:sz w:val="21"/>
          <w:szCs w:val="21"/>
        </w:rPr>
        <w:t>S</w:t>
      </w:r>
      <w:r w:rsidRPr="00766FAD">
        <w:rPr>
          <w:b/>
          <w:bCs/>
          <w:sz w:val="21"/>
          <w:szCs w:val="21"/>
        </w:rPr>
        <w:t>veta za preventivo in vzgojo v cestnem prometu v Občini Tržič se zavrne</w:t>
      </w:r>
      <w:r w:rsidR="00F03D6D" w:rsidRPr="00766FAD">
        <w:rPr>
          <w:b/>
          <w:bCs/>
          <w:sz w:val="21"/>
          <w:szCs w:val="21"/>
        </w:rPr>
        <w:t xml:space="preserve">. </w:t>
      </w:r>
    </w:p>
    <w:p w:rsidR="00483339" w:rsidRPr="00766FAD" w:rsidRDefault="00483339" w:rsidP="00750EE5">
      <w:pPr>
        <w:tabs>
          <w:tab w:val="left" w:pos="284"/>
        </w:tabs>
        <w:ind w:left="720"/>
        <w:jc w:val="both"/>
        <w:rPr>
          <w:rFonts w:ascii="Arial" w:hAnsi="Arial" w:cs="Arial"/>
          <w:b/>
          <w:sz w:val="21"/>
          <w:szCs w:val="21"/>
        </w:rPr>
      </w:pPr>
    </w:p>
    <w:p w:rsidR="00CB0907" w:rsidRPr="00766FAD" w:rsidRDefault="00CB0907" w:rsidP="00CB68FF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 w:rsidR="000338EC" w:rsidRPr="00766FAD" w:rsidRDefault="000338EC" w:rsidP="002D5610">
      <w:pPr>
        <w:jc w:val="both"/>
        <w:rPr>
          <w:rFonts w:ascii="Arial" w:hAnsi="Arial" w:cs="Arial"/>
          <w:sz w:val="21"/>
          <w:szCs w:val="21"/>
        </w:rPr>
      </w:pPr>
    </w:p>
    <w:p w:rsidR="00073DA9" w:rsidRPr="00766FAD" w:rsidRDefault="007B3660" w:rsidP="0001354F">
      <w:pPr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 xml:space="preserve">      </w:t>
      </w:r>
      <w:r w:rsidR="0001354F" w:rsidRPr="00766FAD">
        <w:rPr>
          <w:rFonts w:ascii="Arial" w:hAnsi="Arial" w:cs="Arial"/>
          <w:sz w:val="21"/>
          <w:szCs w:val="21"/>
        </w:rPr>
        <w:tab/>
      </w:r>
      <w:r w:rsidRPr="00766FA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</w:t>
      </w:r>
      <w:r w:rsidR="009812A2">
        <w:rPr>
          <w:rFonts w:ascii="Arial" w:hAnsi="Arial" w:cs="Arial"/>
          <w:b/>
          <w:sz w:val="21"/>
          <w:szCs w:val="21"/>
        </w:rPr>
        <w:t xml:space="preserve">   </w:t>
      </w:r>
      <w:r w:rsidRPr="00766FAD">
        <w:rPr>
          <w:rFonts w:ascii="Arial" w:hAnsi="Arial" w:cs="Arial"/>
          <w:b/>
          <w:sz w:val="21"/>
          <w:szCs w:val="21"/>
        </w:rPr>
        <w:t xml:space="preserve"> </w:t>
      </w:r>
      <w:r w:rsidR="00114033" w:rsidRPr="00766FAD">
        <w:rPr>
          <w:rFonts w:ascii="Arial" w:hAnsi="Arial" w:cs="Arial"/>
          <w:b/>
          <w:sz w:val="21"/>
          <w:szCs w:val="21"/>
        </w:rPr>
        <w:t>Dušan Bodlaj,</w:t>
      </w:r>
    </w:p>
    <w:p w:rsidR="007B3660" w:rsidRPr="00766FAD" w:rsidRDefault="00114033" w:rsidP="00114033">
      <w:pPr>
        <w:ind w:left="4820"/>
        <w:jc w:val="center"/>
        <w:rPr>
          <w:rFonts w:ascii="Arial" w:hAnsi="Arial" w:cs="Arial"/>
          <w:b/>
          <w:sz w:val="21"/>
          <w:szCs w:val="21"/>
        </w:rPr>
      </w:pPr>
      <w:r w:rsidRPr="00766FAD">
        <w:rPr>
          <w:rFonts w:ascii="Arial" w:hAnsi="Arial" w:cs="Arial"/>
          <w:b/>
          <w:sz w:val="21"/>
          <w:szCs w:val="21"/>
        </w:rPr>
        <w:t>podžupan v začasnem opravljanju</w:t>
      </w:r>
      <w:r w:rsidR="009812A2">
        <w:rPr>
          <w:rFonts w:ascii="Arial" w:hAnsi="Arial" w:cs="Arial"/>
          <w:b/>
          <w:sz w:val="21"/>
          <w:szCs w:val="21"/>
        </w:rPr>
        <w:t xml:space="preserve"> </w:t>
      </w:r>
      <w:r w:rsidRPr="00766FAD">
        <w:rPr>
          <w:rFonts w:ascii="Arial" w:hAnsi="Arial" w:cs="Arial"/>
          <w:b/>
          <w:sz w:val="21"/>
          <w:szCs w:val="21"/>
        </w:rPr>
        <w:t xml:space="preserve">funkcije župana </w:t>
      </w:r>
    </w:p>
    <w:p w:rsidR="00073DA9" w:rsidRPr="00766FAD" w:rsidRDefault="00073DA9" w:rsidP="002D5610">
      <w:pPr>
        <w:jc w:val="both"/>
        <w:rPr>
          <w:rFonts w:ascii="Arial" w:hAnsi="Arial" w:cs="Arial"/>
          <w:sz w:val="21"/>
          <w:szCs w:val="21"/>
        </w:rPr>
      </w:pPr>
    </w:p>
    <w:p w:rsidR="00766FAD" w:rsidRDefault="00766FA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114033" w:rsidRPr="00766FAD" w:rsidRDefault="00114033" w:rsidP="002D5610">
      <w:pPr>
        <w:jc w:val="both"/>
        <w:rPr>
          <w:rFonts w:ascii="Arial" w:hAnsi="Arial" w:cs="Arial"/>
          <w:sz w:val="21"/>
          <w:szCs w:val="21"/>
        </w:rPr>
      </w:pPr>
    </w:p>
    <w:p w:rsidR="008C49E4" w:rsidRPr="00766FAD" w:rsidRDefault="00FF2089" w:rsidP="008C49E4">
      <w:pPr>
        <w:ind w:left="3261" w:hanging="3261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766FAD">
        <w:rPr>
          <w:rFonts w:ascii="Arial" w:hAnsi="Arial" w:cs="Arial"/>
          <w:b/>
          <w:sz w:val="21"/>
          <w:szCs w:val="21"/>
        </w:rPr>
        <w:t>O</w:t>
      </w:r>
      <w:r w:rsidR="000560C2" w:rsidRPr="00766FAD">
        <w:rPr>
          <w:rFonts w:ascii="Arial" w:hAnsi="Arial" w:cs="Arial"/>
          <w:b/>
          <w:sz w:val="21"/>
          <w:szCs w:val="21"/>
        </w:rPr>
        <w:t xml:space="preserve"> b r a z l o ž i t e v</w:t>
      </w:r>
    </w:p>
    <w:p w:rsidR="008C49E4" w:rsidRPr="00766FAD" w:rsidRDefault="008C49E4" w:rsidP="008C49E4">
      <w:pPr>
        <w:ind w:left="3261" w:hanging="3261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4C7517" w:rsidRPr="00766FAD" w:rsidRDefault="007632DD" w:rsidP="00AD0CB9">
      <w:pPr>
        <w:pStyle w:val="Default"/>
        <w:jc w:val="both"/>
        <w:rPr>
          <w:color w:val="auto"/>
          <w:sz w:val="21"/>
          <w:szCs w:val="21"/>
        </w:rPr>
      </w:pPr>
      <w:r w:rsidRPr="00766FAD">
        <w:rPr>
          <w:color w:val="auto"/>
          <w:sz w:val="21"/>
          <w:szCs w:val="21"/>
        </w:rPr>
        <w:t>V skladu z drugim odstavkom 156. člena Poslovnika zahtevo za obvezno razlago najprej obravnava Statutarno pravna komisija</w:t>
      </w:r>
      <w:r w:rsidR="00471011" w:rsidRPr="00766FAD">
        <w:rPr>
          <w:color w:val="auto"/>
          <w:sz w:val="21"/>
          <w:szCs w:val="21"/>
        </w:rPr>
        <w:t xml:space="preserve"> (v nadaljnjem besedilu: komisija)</w:t>
      </w:r>
      <w:r w:rsidRPr="00766FAD">
        <w:rPr>
          <w:color w:val="auto"/>
          <w:sz w:val="21"/>
          <w:szCs w:val="21"/>
        </w:rPr>
        <w:t xml:space="preserve">. Če ugotovi, da je utemeljena, pripravi predlog obvezne razlage akta in ga predloži svetu v postopek. Če ugotovi, da zahteva ni utemeljena, v </w:t>
      </w:r>
      <w:r w:rsidR="00AD0EE5" w:rsidRPr="00766FAD">
        <w:rPr>
          <w:color w:val="auto"/>
          <w:sz w:val="21"/>
          <w:szCs w:val="21"/>
        </w:rPr>
        <w:t>skladu</w:t>
      </w:r>
      <w:r w:rsidRPr="00766FAD">
        <w:rPr>
          <w:color w:val="auto"/>
          <w:sz w:val="21"/>
          <w:szCs w:val="21"/>
        </w:rPr>
        <w:t xml:space="preserve"> s petim odstavkom 156. člena </w:t>
      </w:r>
      <w:r w:rsidR="008E3442" w:rsidRPr="00766FAD">
        <w:rPr>
          <w:color w:val="auto"/>
          <w:sz w:val="21"/>
          <w:szCs w:val="21"/>
        </w:rPr>
        <w:t xml:space="preserve">Poslovnika </w:t>
      </w:r>
      <w:r w:rsidRPr="00766FAD">
        <w:rPr>
          <w:color w:val="auto"/>
          <w:sz w:val="21"/>
          <w:szCs w:val="21"/>
        </w:rPr>
        <w:t>predlaga svetu, da je zavrne.</w:t>
      </w:r>
    </w:p>
    <w:p w:rsidR="007632DD" w:rsidRPr="00766FAD" w:rsidRDefault="007632DD" w:rsidP="00575EF8">
      <w:pPr>
        <w:pStyle w:val="Default"/>
        <w:jc w:val="both"/>
        <w:rPr>
          <w:color w:val="auto"/>
          <w:sz w:val="21"/>
          <w:szCs w:val="21"/>
        </w:rPr>
      </w:pPr>
    </w:p>
    <w:p w:rsidR="00115EB5" w:rsidRPr="00766FAD" w:rsidRDefault="0048757C" w:rsidP="00575EF8">
      <w:pPr>
        <w:pStyle w:val="Default"/>
        <w:jc w:val="both"/>
        <w:rPr>
          <w:color w:val="auto"/>
          <w:sz w:val="21"/>
          <w:szCs w:val="21"/>
        </w:rPr>
      </w:pPr>
      <w:r w:rsidRPr="00766FAD">
        <w:rPr>
          <w:color w:val="auto"/>
          <w:sz w:val="21"/>
          <w:szCs w:val="21"/>
        </w:rPr>
        <w:t>K</w:t>
      </w:r>
      <w:r w:rsidR="00115EB5" w:rsidRPr="00766FAD">
        <w:rPr>
          <w:color w:val="auto"/>
          <w:sz w:val="21"/>
          <w:szCs w:val="21"/>
        </w:rPr>
        <w:t xml:space="preserve">omisija je na svoji 6. seji v skladu s 156. členom </w:t>
      </w:r>
      <w:r w:rsidR="005104A7" w:rsidRPr="00766FAD">
        <w:rPr>
          <w:color w:val="auto"/>
          <w:sz w:val="21"/>
          <w:szCs w:val="21"/>
        </w:rPr>
        <w:t xml:space="preserve">Poslovnika </w:t>
      </w:r>
      <w:r w:rsidR="00115EB5" w:rsidRPr="00766FAD">
        <w:rPr>
          <w:color w:val="auto"/>
          <w:sz w:val="21"/>
          <w:szCs w:val="21"/>
        </w:rPr>
        <w:t>obravnavala zahtevo občinskega svetnika g. Draga Zadnikarja</w:t>
      </w:r>
      <w:r w:rsidR="00F62117">
        <w:rPr>
          <w:color w:val="auto"/>
          <w:sz w:val="21"/>
          <w:szCs w:val="21"/>
        </w:rPr>
        <w:t>, z dne 27. 9. 2022,</w:t>
      </w:r>
      <w:r w:rsidR="00115EB5" w:rsidRPr="00766FAD">
        <w:rPr>
          <w:color w:val="auto"/>
          <w:sz w:val="21"/>
          <w:szCs w:val="21"/>
        </w:rPr>
        <w:t xml:space="preserve"> za obvezno razlago 10. in 11. člena Odloka o ustanovitvi Sveta za preventivo in vzgojo v cestnem prometu v Občini Tržič. Na sejo je bil vabljen tudi predlagatelj, ki je članom </w:t>
      </w:r>
      <w:r w:rsidR="00243BA7">
        <w:rPr>
          <w:color w:val="auto"/>
          <w:sz w:val="21"/>
          <w:szCs w:val="21"/>
        </w:rPr>
        <w:t xml:space="preserve">komisije </w:t>
      </w:r>
      <w:r w:rsidR="00115EB5" w:rsidRPr="00766FAD">
        <w:rPr>
          <w:color w:val="auto"/>
          <w:sz w:val="21"/>
          <w:szCs w:val="21"/>
        </w:rPr>
        <w:t xml:space="preserve">podal dodatno obrazložitev svoje zahteve. </w:t>
      </w:r>
    </w:p>
    <w:p w:rsidR="007632DD" w:rsidRPr="00766FAD" w:rsidRDefault="007632DD" w:rsidP="00575EF8">
      <w:pPr>
        <w:pStyle w:val="Default"/>
        <w:jc w:val="both"/>
        <w:rPr>
          <w:color w:val="auto"/>
          <w:sz w:val="21"/>
          <w:szCs w:val="21"/>
        </w:rPr>
      </w:pPr>
    </w:p>
    <w:p w:rsidR="004A0FFC" w:rsidRPr="00766FAD" w:rsidRDefault="00C50BE7" w:rsidP="00575EF8">
      <w:pPr>
        <w:pStyle w:val="Default"/>
        <w:jc w:val="both"/>
        <w:rPr>
          <w:color w:val="auto"/>
          <w:sz w:val="21"/>
          <w:szCs w:val="21"/>
        </w:rPr>
      </w:pPr>
      <w:r w:rsidRPr="00766FAD">
        <w:rPr>
          <w:color w:val="auto"/>
          <w:sz w:val="21"/>
          <w:szCs w:val="21"/>
        </w:rPr>
        <w:t xml:space="preserve">Komisija </w:t>
      </w:r>
      <w:r w:rsidR="007632DD" w:rsidRPr="00766FAD">
        <w:rPr>
          <w:color w:val="auto"/>
          <w:sz w:val="21"/>
          <w:szCs w:val="21"/>
        </w:rPr>
        <w:t xml:space="preserve">je razumela pomisleke g. Draga Zadnikarja, a je svojo odločitev o zahtevi za obvezno razlago sprejela glede na to, da določbe veljavnega odloka niso pomensko nejasne, </w:t>
      </w:r>
      <w:r w:rsidR="00B53188">
        <w:rPr>
          <w:color w:val="auto"/>
          <w:sz w:val="21"/>
          <w:szCs w:val="21"/>
        </w:rPr>
        <w:t>da</w:t>
      </w:r>
      <w:r w:rsidR="00735115">
        <w:rPr>
          <w:color w:val="auto"/>
          <w:sz w:val="21"/>
          <w:szCs w:val="21"/>
        </w:rPr>
        <w:t xml:space="preserve"> </w:t>
      </w:r>
      <w:r w:rsidR="007632DD" w:rsidRPr="00766FAD">
        <w:rPr>
          <w:color w:val="auto"/>
          <w:sz w:val="21"/>
          <w:szCs w:val="21"/>
        </w:rPr>
        <w:t>se bližajo volitve in se svet verjetno še ni oblikoval, da bi se omogočilo sodelovanje občinskemu svetniku iz novega sklica</w:t>
      </w:r>
      <w:r w:rsidR="000176D3">
        <w:rPr>
          <w:color w:val="auto"/>
          <w:sz w:val="21"/>
          <w:szCs w:val="21"/>
        </w:rPr>
        <w:t xml:space="preserve"> ter</w:t>
      </w:r>
      <w:r w:rsidR="007632DD" w:rsidRPr="00766FAD">
        <w:rPr>
          <w:color w:val="auto"/>
          <w:sz w:val="21"/>
          <w:szCs w:val="21"/>
        </w:rPr>
        <w:t xml:space="preserve"> zaradi malo preostalega časa do izbire novih članov sveta (</w:t>
      </w:r>
      <w:r w:rsidR="00241174" w:rsidRPr="00766FAD">
        <w:rPr>
          <w:color w:val="auto"/>
          <w:sz w:val="21"/>
          <w:szCs w:val="21"/>
        </w:rPr>
        <w:t xml:space="preserve">najkasneje </w:t>
      </w:r>
      <w:r w:rsidR="007632DD" w:rsidRPr="00766FAD">
        <w:rPr>
          <w:color w:val="auto"/>
          <w:sz w:val="21"/>
          <w:szCs w:val="21"/>
        </w:rPr>
        <w:t>1. 1. 2023).</w:t>
      </w:r>
      <w:r w:rsidR="00B37641" w:rsidRPr="00766FAD">
        <w:rPr>
          <w:color w:val="auto"/>
          <w:sz w:val="21"/>
          <w:szCs w:val="21"/>
        </w:rPr>
        <w:t xml:space="preserve"> </w:t>
      </w:r>
    </w:p>
    <w:p w:rsidR="004A0FFC" w:rsidRPr="00766FAD" w:rsidRDefault="004A0FFC" w:rsidP="00575EF8">
      <w:pPr>
        <w:pStyle w:val="Default"/>
        <w:jc w:val="both"/>
        <w:rPr>
          <w:color w:val="auto"/>
          <w:sz w:val="21"/>
          <w:szCs w:val="21"/>
        </w:rPr>
      </w:pPr>
    </w:p>
    <w:p w:rsidR="00165187" w:rsidRPr="00766FAD" w:rsidRDefault="00B37641" w:rsidP="00575EF8">
      <w:pPr>
        <w:pStyle w:val="Default"/>
        <w:jc w:val="both"/>
        <w:rPr>
          <w:color w:val="auto"/>
          <w:sz w:val="21"/>
          <w:szCs w:val="21"/>
        </w:rPr>
      </w:pPr>
      <w:r w:rsidRPr="00766FAD">
        <w:rPr>
          <w:color w:val="auto"/>
          <w:sz w:val="21"/>
          <w:szCs w:val="21"/>
        </w:rPr>
        <w:t xml:space="preserve">Glede na navedeno in v skladu s petim odstavkom 156. člena Poslovnika je komisija odločila, da zahteva za obvezno razlago </w:t>
      </w:r>
      <w:r w:rsidR="001B030A">
        <w:rPr>
          <w:color w:val="auto"/>
          <w:sz w:val="21"/>
          <w:szCs w:val="21"/>
        </w:rPr>
        <w:t xml:space="preserve">10. in 11. člena </w:t>
      </w:r>
      <w:r w:rsidRPr="00766FAD">
        <w:rPr>
          <w:color w:val="auto"/>
          <w:sz w:val="21"/>
          <w:szCs w:val="21"/>
        </w:rPr>
        <w:t>Odloka o ustanovitvi Sveta za preventivo in vzgojo v cestnem prometu v Občini Tržič g. Draga Zadnikarja, z dne 27. 9. 2022, ni utemeljena</w:t>
      </w:r>
      <w:r w:rsidR="00A14D54" w:rsidRPr="00766FAD">
        <w:rPr>
          <w:color w:val="auto"/>
          <w:sz w:val="21"/>
          <w:szCs w:val="21"/>
        </w:rPr>
        <w:t xml:space="preserve">, zato </w:t>
      </w:r>
      <w:r w:rsidRPr="00766FAD">
        <w:rPr>
          <w:color w:val="auto"/>
          <w:sz w:val="21"/>
          <w:szCs w:val="21"/>
        </w:rPr>
        <w:t xml:space="preserve">predlaga Občinskemu svetu Občine Tržič, da </w:t>
      </w:r>
      <w:r w:rsidR="00F66998">
        <w:rPr>
          <w:color w:val="auto"/>
          <w:sz w:val="21"/>
          <w:szCs w:val="21"/>
        </w:rPr>
        <w:t>jo</w:t>
      </w:r>
      <w:r w:rsidR="00E85F60">
        <w:rPr>
          <w:color w:val="auto"/>
          <w:sz w:val="21"/>
          <w:szCs w:val="21"/>
        </w:rPr>
        <w:t xml:space="preserve"> </w:t>
      </w:r>
      <w:r w:rsidRPr="00766FAD">
        <w:rPr>
          <w:color w:val="auto"/>
          <w:sz w:val="21"/>
          <w:szCs w:val="21"/>
        </w:rPr>
        <w:t>zavrne.</w:t>
      </w:r>
    </w:p>
    <w:p w:rsidR="00B37641" w:rsidRPr="00766FAD" w:rsidRDefault="00B37641" w:rsidP="00575EF8">
      <w:pPr>
        <w:pStyle w:val="Default"/>
        <w:jc w:val="both"/>
        <w:rPr>
          <w:color w:val="auto"/>
          <w:sz w:val="21"/>
          <w:szCs w:val="21"/>
        </w:rPr>
      </w:pPr>
    </w:p>
    <w:p w:rsidR="004C7517" w:rsidRPr="00766FAD" w:rsidRDefault="004C7517" w:rsidP="004C7517">
      <w:pPr>
        <w:tabs>
          <w:tab w:val="left" w:pos="284"/>
        </w:tabs>
        <w:ind w:left="284"/>
        <w:jc w:val="both"/>
        <w:rPr>
          <w:rFonts w:ascii="Arial" w:hAnsi="Arial" w:cs="Arial"/>
          <w:b/>
          <w:i/>
          <w:color w:val="002060"/>
          <w:sz w:val="21"/>
          <w:szCs w:val="21"/>
        </w:rPr>
      </w:pPr>
    </w:p>
    <w:p w:rsidR="00991662" w:rsidRPr="00766FAD" w:rsidRDefault="00991662" w:rsidP="00264A1C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275"/>
        <w:gridCol w:w="4111"/>
      </w:tblGrid>
      <w:tr w:rsidR="00264A1C" w:rsidRPr="00766FAD" w:rsidTr="009277D7">
        <w:tc>
          <w:tcPr>
            <w:tcW w:w="3936" w:type="dxa"/>
          </w:tcPr>
          <w:p w:rsidR="00264A1C" w:rsidRPr="00766FAD" w:rsidRDefault="00ED6B98" w:rsidP="00264A1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6FAD">
              <w:rPr>
                <w:rFonts w:ascii="Arial" w:hAnsi="Arial" w:cs="Arial"/>
                <w:sz w:val="21"/>
                <w:szCs w:val="21"/>
              </w:rPr>
              <w:t>Pripravila:</w:t>
            </w:r>
          </w:p>
          <w:p w:rsidR="00ED6B98" w:rsidRPr="00766FAD" w:rsidRDefault="00165187" w:rsidP="00264A1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6FAD">
              <w:rPr>
                <w:rFonts w:ascii="Arial" w:hAnsi="Arial" w:cs="Arial"/>
                <w:sz w:val="21"/>
                <w:szCs w:val="21"/>
              </w:rPr>
              <w:t>Petra Lotrič</w:t>
            </w:r>
            <w:r w:rsidR="00DE36F0" w:rsidRPr="00766FAD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9277D7" w:rsidRPr="00766FAD" w:rsidRDefault="000D3ED4" w:rsidP="00B35C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6FAD">
              <w:rPr>
                <w:rFonts w:ascii="Arial" w:hAnsi="Arial" w:cs="Arial"/>
                <w:sz w:val="21"/>
                <w:szCs w:val="21"/>
              </w:rPr>
              <w:t xml:space="preserve">višja </w:t>
            </w:r>
            <w:r w:rsidR="009277D7" w:rsidRPr="00766FAD">
              <w:rPr>
                <w:rFonts w:ascii="Arial" w:hAnsi="Arial" w:cs="Arial"/>
                <w:sz w:val="21"/>
                <w:szCs w:val="21"/>
              </w:rPr>
              <w:t xml:space="preserve">svetovalka </w:t>
            </w:r>
            <w:r w:rsidR="00B35C2E" w:rsidRPr="00766FAD">
              <w:rPr>
                <w:rFonts w:ascii="Arial" w:hAnsi="Arial" w:cs="Arial"/>
                <w:sz w:val="21"/>
                <w:szCs w:val="21"/>
              </w:rPr>
              <w:t>za pravne zadeve</w:t>
            </w:r>
          </w:p>
        </w:tc>
        <w:tc>
          <w:tcPr>
            <w:tcW w:w="1275" w:type="dxa"/>
          </w:tcPr>
          <w:p w:rsidR="00264A1C" w:rsidRPr="00766FAD" w:rsidRDefault="00264A1C" w:rsidP="00264A1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</w:tcPr>
          <w:p w:rsidR="009277D7" w:rsidRPr="00766FAD" w:rsidRDefault="009277D7" w:rsidP="00264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277D7" w:rsidRPr="00766FAD" w:rsidRDefault="00115EB5" w:rsidP="00264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6FAD">
              <w:rPr>
                <w:rFonts w:ascii="Arial" w:hAnsi="Arial" w:cs="Arial"/>
                <w:sz w:val="21"/>
                <w:szCs w:val="21"/>
              </w:rPr>
              <w:t>Metka Gaberc</w:t>
            </w:r>
            <w:r w:rsidR="00165187" w:rsidRPr="00766FAD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264A1C" w:rsidRPr="00766FAD" w:rsidRDefault="00165187" w:rsidP="00264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6FAD">
              <w:rPr>
                <w:rFonts w:ascii="Arial" w:hAnsi="Arial" w:cs="Arial"/>
                <w:sz w:val="21"/>
                <w:szCs w:val="21"/>
              </w:rPr>
              <w:t>p</w:t>
            </w:r>
            <w:r w:rsidR="00264A1C" w:rsidRPr="00766FAD">
              <w:rPr>
                <w:rFonts w:ascii="Arial" w:hAnsi="Arial" w:cs="Arial"/>
                <w:sz w:val="21"/>
                <w:szCs w:val="21"/>
              </w:rPr>
              <w:t>redsedni</w:t>
            </w:r>
            <w:r w:rsidR="00115EB5" w:rsidRPr="00766FAD">
              <w:rPr>
                <w:rFonts w:ascii="Arial" w:hAnsi="Arial" w:cs="Arial"/>
                <w:sz w:val="21"/>
                <w:szCs w:val="21"/>
              </w:rPr>
              <w:t>ca</w:t>
            </w:r>
          </w:p>
          <w:p w:rsidR="00264A1C" w:rsidRPr="00766FAD" w:rsidRDefault="00115EB5" w:rsidP="00264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6FAD">
              <w:rPr>
                <w:rFonts w:ascii="Arial" w:hAnsi="Arial" w:cs="Arial"/>
                <w:sz w:val="21"/>
                <w:szCs w:val="21"/>
              </w:rPr>
              <w:t>Statutarno pravne komisije</w:t>
            </w:r>
          </w:p>
          <w:p w:rsidR="00264A1C" w:rsidRPr="00766FAD" w:rsidRDefault="00264A1C" w:rsidP="00264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64A1C" w:rsidRPr="00766FAD" w:rsidRDefault="00264A1C" w:rsidP="00264A1C">
      <w:pPr>
        <w:jc w:val="both"/>
        <w:rPr>
          <w:rFonts w:ascii="Arial" w:hAnsi="Arial" w:cs="Arial"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 xml:space="preserve">                                                                  </w:t>
      </w:r>
    </w:p>
    <w:p w:rsidR="00260E8C" w:rsidRDefault="0001354F" w:rsidP="00AA4224">
      <w:pPr>
        <w:jc w:val="both"/>
        <w:rPr>
          <w:rFonts w:ascii="Arial" w:hAnsi="Arial" w:cs="Arial"/>
          <w:sz w:val="21"/>
          <w:szCs w:val="21"/>
        </w:rPr>
      </w:pPr>
      <w:r w:rsidRPr="00766FAD">
        <w:rPr>
          <w:rFonts w:ascii="Arial" w:hAnsi="Arial" w:cs="Arial"/>
          <w:sz w:val="21"/>
          <w:szCs w:val="21"/>
        </w:rPr>
        <w:t xml:space="preserve">. </w:t>
      </w: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Pr="005603B4" w:rsidRDefault="00DD755B" w:rsidP="00AA4224">
      <w:pPr>
        <w:jc w:val="both"/>
        <w:rPr>
          <w:rFonts w:ascii="Arial" w:hAnsi="Arial" w:cs="Arial"/>
          <w:sz w:val="21"/>
          <w:szCs w:val="21"/>
        </w:rPr>
      </w:pPr>
    </w:p>
    <w:p w:rsidR="00DD755B" w:rsidRPr="005603B4" w:rsidRDefault="00DD755B" w:rsidP="00AA4224">
      <w:pPr>
        <w:jc w:val="both"/>
        <w:rPr>
          <w:rFonts w:ascii="Arial" w:hAnsi="Arial" w:cs="Arial"/>
          <w:sz w:val="21"/>
          <w:szCs w:val="21"/>
        </w:rPr>
      </w:pPr>
      <w:r w:rsidRPr="005603B4">
        <w:rPr>
          <w:rFonts w:ascii="Arial" w:hAnsi="Arial" w:cs="Arial"/>
          <w:sz w:val="21"/>
          <w:szCs w:val="21"/>
        </w:rPr>
        <w:t xml:space="preserve">Priloga: </w:t>
      </w:r>
    </w:p>
    <w:p w:rsidR="00DD755B" w:rsidRPr="0072182E" w:rsidRDefault="00DD755B" w:rsidP="0072182E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72182E">
        <w:rPr>
          <w:rFonts w:ascii="Arial" w:hAnsi="Arial" w:cs="Arial"/>
          <w:sz w:val="21"/>
          <w:szCs w:val="21"/>
        </w:rPr>
        <w:t xml:space="preserve">dopis </w:t>
      </w:r>
      <w:r w:rsidRPr="0072182E">
        <w:rPr>
          <w:rFonts w:ascii="Arial" w:hAnsi="Arial" w:cs="Arial"/>
          <w:sz w:val="21"/>
          <w:szCs w:val="21"/>
        </w:rPr>
        <w:t xml:space="preserve">občinskega svetnika g. Draga Zadnikarja, </w:t>
      </w:r>
      <w:r w:rsidRPr="0072182E">
        <w:rPr>
          <w:rFonts w:ascii="Arial" w:hAnsi="Arial" w:cs="Arial"/>
          <w:sz w:val="21"/>
          <w:szCs w:val="21"/>
        </w:rPr>
        <w:t>z dne 27. 9. 2022</w:t>
      </w:r>
      <w:r w:rsidR="00592F63" w:rsidRPr="0072182E">
        <w:rPr>
          <w:rFonts w:ascii="Arial" w:hAnsi="Arial" w:cs="Arial"/>
          <w:sz w:val="21"/>
          <w:szCs w:val="21"/>
        </w:rPr>
        <w:t>.</w:t>
      </w:r>
    </w:p>
    <w:sectPr w:rsidR="00DD755B" w:rsidRPr="0072182E" w:rsidSect="00264A1C">
      <w:head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pgSz w:w="11907" w:h="16840" w:code="9"/>
      <w:pgMar w:top="818" w:right="1701" w:bottom="851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48" w:rsidRDefault="00650448">
      <w:r>
        <w:separator/>
      </w:r>
    </w:p>
  </w:endnote>
  <w:endnote w:type="continuationSeparator" w:id="0">
    <w:p w:rsidR="00650448" w:rsidRDefault="0065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3B" w:rsidRPr="005D50F3" w:rsidRDefault="00D85F3B" w:rsidP="00ED6B98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D85F3B" w:rsidRPr="00E55DDC" w:rsidRDefault="00D85F3B" w:rsidP="00ED6B98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48" w:rsidRDefault="00650448">
      <w:r>
        <w:separator/>
      </w:r>
    </w:p>
  </w:footnote>
  <w:footnote w:type="continuationSeparator" w:id="0">
    <w:p w:rsidR="00650448" w:rsidRDefault="0065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D85F3B">
      <w:tc>
        <w:tcPr>
          <w:tcW w:w="8641" w:type="dxa"/>
        </w:tcPr>
        <w:p w:rsidR="00D85F3B" w:rsidRDefault="001F4EB6" w:rsidP="00A6752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F3B" w:rsidRDefault="00D85F3B" w:rsidP="00A67529">
    <w:pPr>
      <w:pStyle w:val="Glava"/>
    </w:pPr>
  </w:p>
  <w:p w:rsidR="00D85F3B" w:rsidRDefault="00115EB5" w:rsidP="00A6752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STATUTARNO PRAVNA KOMISIJA</w:t>
    </w:r>
  </w:p>
  <w:p w:rsidR="00D85F3B" w:rsidRDefault="00D85F3B" w:rsidP="00A67529">
    <w:pPr>
      <w:pStyle w:val="Glava"/>
      <w:jc w:val="center"/>
      <w:rPr>
        <w:rFonts w:ascii="Arial" w:hAnsi="Arial" w:cs="Arial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D85F3B">
      <w:tc>
        <w:tcPr>
          <w:tcW w:w="8641" w:type="dxa"/>
        </w:tcPr>
        <w:p w:rsidR="00D85F3B" w:rsidRDefault="001F4EB6" w:rsidP="00A6752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F3B" w:rsidRDefault="00D85F3B">
    <w:pPr>
      <w:pStyle w:val="Glava"/>
    </w:pPr>
  </w:p>
  <w:p w:rsidR="00D85F3B" w:rsidRDefault="00D85F3B" w:rsidP="00A6752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ŽUPAN</w:t>
    </w:r>
  </w:p>
  <w:p w:rsidR="00D85F3B" w:rsidRPr="007554AB" w:rsidRDefault="00D85F3B" w:rsidP="00A6752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45023A2"/>
    <w:multiLevelType w:val="hybridMultilevel"/>
    <w:tmpl w:val="52B2C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BC6"/>
    <w:multiLevelType w:val="hybridMultilevel"/>
    <w:tmpl w:val="7524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CA8"/>
    <w:multiLevelType w:val="hybridMultilevel"/>
    <w:tmpl w:val="66EE5486"/>
    <w:lvl w:ilvl="0" w:tplc="753AD2A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F072D0D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0643C"/>
    <w:multiLevelType w:val="hybridMultilevel"/>
    <w:tmpl w:val="FEEC45CC"/>
    <w:lvl w:ilvl="0" w:tplc="D33A0DA4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094"/>
    <w:multiLevelType w:val="hybridMultilevel"/>
    <w:tmpl w:val="F43C53DC"/>
    <w:lvl w:ilvl="0" w:tplc="F072D0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33D0"/>
    <w:multiLevelType w:val="hybridMultilevel"/>
    <w:tmpl w:val="F946A308"/>
    <w:lvl w:ilvl="0" w:tplc="557AAB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1C5B"/>
    <w:multiLevelType w:val="hybridMultilevel"/>
    <w:tmpl w:val="EB4686CE"/>
    <w:lvl w:ilvl="0" w:tplc="2EC00A74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C80"/>
    <w:multiLevelType w:val="hybridMultilevel"/>
    <w:tmpl w:val="0996143E"/>
    <w:lvl w:ilvl="0" w:tplc="F86CF3C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2377E"/>
    <w:multiLevelType w:val="hybridMultilevel"/>
    <w:tmpl w:val="85082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558A"/>
    <w:multiLevelType w:val="hybridMultilevel"/>
    <w:tmpl w:val="69D8F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78D0"/>
    <w:multiLevelType w:val="hybridMultilevel"/>
    <w:tmpl w:val="CF06C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D59FB"/>
    <w:multiLevelType w:val="hybridMultilevel"/>
    <w:tmpl w:val="6E180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2C78"/>
    <w:multiLevelType w:val="hybridMultilevel"/>
    <w:tmpl w:val="5FD295F6"/>
    <w:lvl w:ilvl="0" w:tplc="37DC7846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05AF6"/>
    <w:multiLevelType w:val="hybridMultilevel"/>
    <w:tmpl w:val="83725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FBE"/>
    <w:multiLevelType w:val="hybridMultilevel"/>
    <w:tmpl w:val="47227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74531"/>
    <w:multiLevelType w:val="hybridMultilevel"/>
    <w:tmpl w:val="5C9C40D2"/>
    <w:lvl w:ilvl="0" w:tplc="610A53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355D"/>
    <w:multiLevelType w:val="hybridMultilevel"/>
    <w:tmpl w:val="2C04F3CE"/>
    <w:lvl w:ilvl="0" w:tplc="EF484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02679"/>
    <w:multiLevelType w:val="hybridMultilevel"/>
    <w:tmpl w:val="44BA1998"/>
    <w:lvl w:ilvl="0" w:tplc="D340D62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62B2"/>
    <w:multiLevelType w:val="hybridMultilevel"/>
    <w:tmpl w:val="1326163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4492B"/>
    <w:multiLevelType w:val="hybridMultilevel"/>
    <w:tmpl w:val="7D188046"/>
    <w:lvl w:ilvl="0" w:tplc="08645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0E7"/>
    <w:multiLevelType w:val="hybridMultilevel"/>
    <w:tmpl w:val="D11497A4"/>
    <w:lvl w:ilvl="0" w:tplc="E0AE2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E78FE"/>
    <w:multiLevelType w:val="hybridMultilevel"/>
    <w:tmpl w:val="C90EC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3EC6"/>
    <w:multiLevelType w:val="hybridMultilevel"/>
    <w:tmpl w:val="E82EB65E"/>
    <w:lvl w:ilvl="0" w:tplc="7C926E16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531B3"/>
    <w:multiLevelType w:val="hybridMultilevel"/>
    <w:tmpl w:val="9AA2A80C"/>
    <w:lvl w:ilvl="0" w:tplc="FE0215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E1EA0"/>
    <w:multiLevelType w:val="hybridMultilevel"/>
    <w:tmpl w:val="B9047A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1794C"/>
    <w:multiLevelType w:val="hybridMultilevel"/>
    <w:tmpl w:val="434C1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354DA"/>
    <w:multiLevelType w:val="hybridMultilevel"/>
    <w:tmpl w:val="F050D8EA"/>
    <w:lvl w:ilvl="0" w:tplc="38043A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C6BAE"/>
    <w:multiLevelType w:val="hybridMultilevel"/>
    <w:tmpl w:val="CBCA7BE0"/>
    <w:lvl w:ilvl="0" w:tplc="DD6297D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1A6E45"/>
    <w:multiLevelType w:val="hybridMultilevel"/>
    <w:tmpl w:val="0C4C45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937C2"/>
    <w:multiLevelType w:val="hybridMultilevel"/>
    <w:tmpl w:val="8EC83AAC"/>
    <w:lvl w:ilvl="0" w:tplc="FA949D22">
      <w:start w:val="7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8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6"/>
  </w:num>
  <w:num w:numId="10">
    <w:abstractNumId w:val="27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21"/>
  </w:num>
  <w:num w:numId="16">
    <w:abstractNumId w:val="26"/>
  </w:num>
  <w:num w:numId="17">
    <w:abstractNumId w:val="7"/>
  </w:num>
  <w:num w:numId="18">
    <w:abstractNumId w:val="13"/>
  </w:num>
  <w:num w:numId="19">
    <w:abstractNumId w:val="19"/>
  </w:num>
  <w:num w:numId="20">
    <w:abstractNumId w:val="11"/>
  </w:num>
  <w:num w:numId="21">
    <w:abstractNumId w:val="2"/>
  </w:num>
  <w:num w:numId="22">
    <w:abstractNumId w:val="32"/>
  </w:num>
  <w:num w:numId="23">
    <w:abstractNumId w:val="30"/>
  </w:num>
  <w:num w:numId="24">
    <w:abstractNumId w:val="16"/>
  </w:num>
  <w:num w:numId="25">
    <w:abstractNumId w:val="12"/>
  </w:num>
  <w:num w:numId="26">
    <w:abstractNumId w:val="24"/>
  </w:num>
  <w:num w:numId="27">
    <w:abstractNumId w:val="15"/>
  </w:num>
  <w:num w:numId="28">
    <w:abstractNumId w:val="10"/>
  </w:num>
  <w:num w:numId="29">
    <w:abstractNumId w:val="3"/>
  </w:num>
  <w:num w:numId="30">
    <w:abstractNumId w:val="23"/>
  </w:num>
  <w:num w:numId="31">
    <w:abstractNumId w:val="31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E6"/>
    <w:rsid w:val="00007CC8"/>
    <w:rsid w:val="0001354F"/>
    <w:rsid w:val="000176D3"/>
    <w:rsid w:val="000338EC"/>
    <w:rsid w:val="000557F9"/>
    <w:rsid w:val="000560C2"/>
    <w:rsid w:val="000663F1"/>
    <w:rsid w:val="00066CE1"/>
    <w:rsid w:val="00073DA9"/>
    <w:rsid w:val="0008287E"/>
    <w:rsid w:val="00085CDA"/>
    <w:rsid w:val="000A0C0D"/>
    <w:rsid w:val="000A2893"/>
    <w:rsid w:val="000B6CF7"/>
    <w:rsid w:val="000D3ED4"/>
    <w:rsid w:val="000E1E32"/>
    <w:rsid w:val="000E609E"/>
    <w:rsid w:val="000F750B"/>
    <w:rsid w:val="001135B0"/>
    <w:rsid w:val="00114033"/>
    <w:rsid w:val="0011580E"/>
    <w:rsid w:val="00115EB5"/>
    <w:rsid w:val="00131F6F"/>
    <w:rsid w:val="0014769D"/>
    <w:rsid w:val="00165187"/>
    <w:rsid w:val="001703AB"/>
    <w:rsid w:val="001828D0"/>
    <w:rsid w:val="001A14C8"/>
    <w:rsid w:val="001A2C05"/>
    <w:rsid w:val="001B030A"/>
    <w:rsid w:val="001B423A"/>
    <w:rsid w:val="001D074A"/>
    <w:rsid w:val="001F4EB6"/>
    <w:rsid w:val="00201115"/>
    <w:rsid w:val="00204CF3"/>
    <w:rsid w:val="002073CD"/>
    <w:rsid w:val="002116CC"/>
    <w:rsid w:val="00231D48"/>
    <w:rsid w:val="00241174"/>
    <w:rsid w:val="00243BA7"/>
    <w:rsid w:val="00260E8C"/>
    <w:rsid w:val="00264A1C"/>
    <w:rsid w:val="00264C34"/>
    <w:rsid w:val="002719CB"/>
    <w:rsid w:val="00274AB4"/>
    <w:rsid w:val="002766B7"/>
    <w:rsid w:val="00295D1D"/>
    <w:rsid w:val="002A1225"/>
    <w:rsid w:val="002A2D8C"/>
    <w:rsid w:val="002B0BFC"/>
    <w:rsid w:val="002D5610"/>
    <w:rsid w:val="002E4010"/>
    <w:rsid w:val="002F2CDE"/>
    <w:rsid w:val="002F59F8"/>
    <w:rsid w:val="002F6480"/>
    <w:rsid w:val="00317E00"/>
    <w:rsid w:val="00324A30"/>
    <w:rsid w:val="00325CA8"/>
    <w:rsid w:val="00330B96"/>
    <w:rsid w:val="00351821"/>
    <w:rsid w:val="003571D7"/>
    <w:rsid w:val="0036465A"/>
    <w:rsid w:val="00383AB7"/>
    <w:rsid w:val="003A6667"/>
    <w:rsid w:val="003B4A3C"/>
    <w:rsid w:val="003B62EA"/>
    <w:rsid w:val="003C7F20"/>
    <w:rsid w:val="003D6ADD"/>
    <w:rsid w:val="003E00BA"/>
    <w:rsid w:val="003F1A82"/>
    <w:rsid w:val="00453178"/>
    <w:rsid w:val="00462EE6"/>
    <w:rsid w:val="00471011"/>
    <w:rsid w:val="00483339"/>
    <w:rsid w:val="004834A3"/>
    <w:rsid w:val="00483E21"/>
    <w:rsid w:val="0048757C"/>
    <w:rsid w:val="004A0FFC"/>
    <w:rsid w:val="004B24AF"/>
    <w:rsid w:val="004C0792"/>
    <w:rsid w:val="004C7517"/>
    <w:rsid w:val="004D5C3F"/>
    <w:rsid w:val="004D7F9D"/>
    <w:rsid w:val="00503A2E"/>
    <w:rsid w:val="005104A7"/>
    <w:rsid w:val="005207F5"/>
    <w:rsid w:val="00522C13"/>
    <w:rsid w:val="0054012F"/>
    <w:rsid w:val="00545B86"/>
    <w:rsid w:val="005603B4"/>
    <w:rsid w:val="00562C7A"/>
    <w:rsid w:val="00575EF8"/>
    <w:rsid w:val="00592F63"/>
    <w:rsid w:val="005D09F3"/>
    <w:rsid w:val="005D2B02"/>
    <w:rsid w:val="005F0D29"/>
    <w:rsid w:val="005F64F6"/>
    <w:rsid w:val="0060044C"/>
    <w:rsid w:val="0060116D"/>
    <w:rsid w:val="00607DBD"/>
    <w:rsid w:val="0061337D"/>
    <w:rsid w:val="00613EB2"/>
    <w:rsid w:val="00633388"/>
    <w:rsid w:val="00650448"/>
    <w:rsid w:val="00663E65"/>
    <w:rsid w:val="00670949"/>
    <w:rsid w:val="006947E6"/>
    <w:rsid w:val="006A2EE1"/>
    <w:rsid w:val="006A3CC3"/>
    <w:rsid w:val="006D55A2"/>
    <w:rsid w:val="006E7E58"/>
    <w:rsid w:val="0072182E"/>
    <w:rsid w:val="00723416"/>
    <w:rsid w:val="00735115"/>
    <w:rsid w:val="00750EE5"/>
    <w:rsid w:val="0075155C"/>
    <w:rsid w:val="0075358F"/>
    <w:rsid w:val="0076296A"/>
    <w:rsid w:val="007632DD"/>
    <w:rsid w:val="00766FAD"/>
    <w:rsid w:val="007822E0"/>
    <w:rsid w:val="007B3660"/>
    <w:rsid w:val="007B4146"/>
    <w:rsid w:val="007C2E5B"/>
    <w:rsid w:val="007E1106"/>
    <w:rsid w:val="007E58C4"/>
    <w:rsid w:val="00817B5E"/>
    <w:rsid w:val="00840648"/>
    <w:rsid w:val="00842C37"/>
    <w:rsid w:val="00851C57"/>
    <w:rsid w:val="00865ACF"/>
    <w:rsid w:val="008A0CE4"/>
    <w:rsid w:val="008C49E4"/>
    <w:rsid w:val="008C66AC"/>
    <w:rsid w:val="008E1610"/>
    <w:rsid w:val="008E3442"/>
    <w:rsid w:val="008F4595"/>
    <w:rsid w:val="00903214"/>
    <w:rsid w:val="00916EB3"/>
    <w:rsid w:val="009206DC"/>
    <w:rsid w:val="00920933"/>
    <w:rsid w:val="009277D7"/>
    <w:rsid w:val="00941D94"/>
    <w:rsid w:val="0097533A"/>
    <w:rsid w:val="009812A2"/>
    <w:rsid w:val="00982D88"/>
    <w:rsid w:val="00991662"/>
    <w:rsid w:val="009B4D71"/>
    <w:rsid w:val="009C0609"/>
    <w:rsid w:val="009C36AC"/>
    <w:rsid w:val="009C4575"/>
    <w:rsid w:val="009C6BCE"/>
    <w:rsid w:val="009D0F98"/>
    <w:rsid w:val="009E3CFA"/>
    <w:rsid w:val="00A03C81"/>
    <w:rsid w:val="00A1020E"/>
    <w:rsid w:val="00A14D54"/>
    <w:rsid w:val="00A21CB9"/>
    <w:rsid w:val="00A610E3"/>
    <w:rsid w:val="00A61F91"/>
    <w:rsid w:val="00A67529"/>
    <w:rsid w:val="00A70204"/>
    <w:rsid w:val="00A85D0A"/>
    <w:rsid w:val="00A973A6"/>
    <w:rsid w:val="00AA4224"/>
    <w:rsid w:val="00AC4F1E"/>
    <w:rsid w:val="00AD0CB9"/>
    <w:rsid w:val="00AD0EE5"/>
    <w:rsid w:val="00AE55E0"/>
    <w:rsid w:val="00B129CF"/>
    <w:rsid w:val="00B208C9"/>
    <w:rsid w:val="00B252A6"/>
    <w:rsid w:val="00B35C2E"/>
    <w:rsid w:val="00B37641"/>
    <w:rsid w:val="00B53188"/>
    <w:rsid w:val="00B553EE"/>
    <w:rsid w:val="00B745B2"/>
    <w:rsid w:val="00B83545"/>
    <w:rsid w:val="00BA667C"/>
    <w:rsid w:val="00BC1EE9"/>
    <w:rsid w:val="00BD4A7B"/>
    <w:rsid w:val="00C04502"/>
    <w:rsid w:val="00C13A1A"/>
    <w:rsid w:val="00C14518"/>
    <w:rsid w:val="00C50005"/>
    <w:rsid w:val="00C50BE7"/>
    <w:rsid w:val="00C54A2D"/>
    <w:rsid w:val="00C613CA"/>
    <w:rsid w:val="00C92A66"/>
    <w:rsid w:val="00C92A9A"/>
    <w:rsid w:val="00CA0CF7"/>
    <w:rsid w:val="00CB0907"/>
    <w:rsid w:val="00CB47B1"/>
    <w:rsid w:val="00CB68FF"/>
    <w:rsid w:val="00CC36CD"/>
    <w:rsid w:val="00CD0E71"/>
    <w:rsid w:val="00CE5CB9"/>
    <w:rsid w:val="00CF06CE"/>
    <w:rsid w:val="00CF7A1F"/>
    <w:rsid w:val="00D05BE6"/>
    <w:rsid w:val="00D23556"/>
    <w:rsid w:val="00D27007"/>
    <w:rsid w:val="00D272B3"/>
    <w:rsid w:val="00D5556F"/>
    <w:rsid w:val="00D57F2E"/>
    <w:rsid w:val="00D60312"/>
    <w:rsid w:val="00D64772"/>
    <w:rsid w:val="00D75CF6"/>
    <w:rsid w:val="00D841CD"/>
    <w:rsid w:val="00D85180"/>
    <w:rsid w:val="00D85F3B"/>
    <w:rsid w:val="00D95677"/>
    <w:rsid w:val="00DB4C7D"/>
    <w:rsid w:val="00DD755B"/>
    <w:rsid w:val="00DE36F0"/>
    <w:rsid w:val="00DE6931"/>
    <w:rsid w:val="00DE74B7"/>
    <w:rsid w:val="00DF7220"/>
    <w:rsid w:val="00E039A0"/>
    <w:rsid w:val="00E20673"/>
    <w:rsid w:val="00E24B4B"/>
    <w:rsid w:val="00E37406"/>
    <w:rsid w:val="00E4098F"/>
    <w:rsid w:val="00E40EAB"/>
    <w:rsid w:val="00E419CE"/>
    <w:rsid w:val="00E56039"/>
    <w:rsid w:val="00E85F60"/>
    <w:rsid w:val="00EA75BC"/>
    <w:rsid w:val="00EB0F9C"/>
    <w:rsid w:val="00EC3ACF"/>
    <w:rsid w:val="00EC6500"/>
    <w:rsid w:val="00ED6B98"/>
    <w:rsid w:val="00EF7F0C"/>
    <w:rsid w:val="00F03D6D"/>
    <w:rsid w:val="00F11B86"/>
    <w:rsid w:val="00F258EE"/>
    <w:rsid w:val="00F41F7C"/>
    <w:rsid w:val="00F50F7D"/>
    <w:rsid w:val="00F62117"/>
    <w:rsid w:val="00F62B83"/>
    <w:rsid w:val="00F66998"/>
    <w:rsid w:val="00F74A6A"/>
    <w:rsid w:val="00F846AD"/>
    <w:rsid w:val="00F902A8"/>
    <w:rsid w:val="00FA2D7B"/>
    <w:rsid w:val="00FB74BC"/>
    <w:rsid w:val="00FC386D"/>
    <w:rsid w:val="00FD1859"/>
    <w:rsid w:val="00FD2AD9"/>
    <w:rsid w:val="00FD7D19"/>
    <w:rsid w:val="00FE39AA"/>
    <w:rsid w:val="00FE6D7E"/>
    <w:rsid w:val="00FF1A57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8CBA1"/>
  <w15:chartTrackingRefBased/>
  <w15:docId w15:val="{6CE4C045-27D8-4FD0-A4CC-57067FA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62EE6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62E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62EE6"/>
    <w:pPr>
      <w:tabs>
        <w:tab w:val="center" w:pos="4536"/>
        <w:tab w:val="right" w:pos="9072"/>
      </w:tabs>
    </w:pPr>
  </w:style>
  <w:style w:type="character" w:styleId="Hiperpovezava">
    <w:name w:val="Hyperlink"/>
    <w:rsid w:val="00462EE6"/>
    <w:rPr>
      <w:color w:val="0000FF"/>
      <w:u w:val="single"/>
    </w:rPr>
  </w:style>
  <w:style w:type="table" w:customStyle="1" w:styleId="Tabela-mrea">
    <w:name w:val="Tabela - mreža"/>
    <w:basedOn w:val="Navadnatabela"/>
    <w:rsid w:val="00462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rsid w:val="00462EE6"/>
    <w:rPr>
      <w:sz w:val="24"/>
      <w:lang w:val="sl-SI" w:eastAsia="sl-SI" w:bidi="ar-SA"/>
    </w:rPr>
  </w:style>
  <w:style w:type="paragraph" w:styleId="Telobesedila2">
    <w:name w:val="Body Text 2"/>
    <w:basedOn w:val="Navaden"/>
    <w:rsid w:val="00462EE6"/>
    <w:pPr>
      <w:jc w:val="both"/>
    </w:pPr>
    <w:rPr>
      <w:rFonts w:ascii="Tahoma" w:hAnsi="Tahoma"/>
      <w:b/>
    </w:rPr>
  </w:style>
  <w:style w:type="paragraph" w:styleId="Telobesedila">
    <w:name w:val="Body Text"/>
    <w:basedOn w:val="Navaden"/>
    <w:rsid w:val="00462EE6"/>
    <w:pPr>
      <w:spacing w:after="120"/>
    </w:pPr>
  </w:style>
  <w:style w:type="paragraph" w:styleId="Besedilooblaka">
    <w:name w:val="Balloon Text"/>
    <w:basedOn w:val="Navaden"/>
    <w:semiHidden/>
    <w:rsid w:val="003571D7"/>
    <w:rPr>
      <w:rFonts w:ascii="Tahoma" w:hAnsi="Tahoma" w:cs="Tahoma"/>
      <w:sz w:val="16"/>
      <w:szCs w:val="16"/>
    </w:rPr>
  </w:style>
  <w:style w:type="paragraph" w:customStyle="1" w:styleId="Body">
    <w:name w:val="Body"/>
    <w:rsid w:val="00C14518"/>
    <w:rPr>
      <w:rFonts w:ascii="Helvetica" w:eastAsia="ヒラギノ角ゴ Pro W3" w:hAnsi="Helvetica"/>
      <w:color w:val="000000"/>
      <w:sz w:val="24"/>
      <w:lang w:val="en-US"/>
    </w:rPr>
  </w:style>
  <w:style w:type="paragraph" w:styleId="HTML-oblikovano">
    <w:name w:val="HTML Preformatted"/>
    <w:basedOn w:val="Navaden"/>
    <w:link w:val="HTML-oblikovanoZnak"/>
    <w:rsid w:val="002D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2D5610"/>
    <w:rPr>
      <w:rFonts w:ascii="Courier New" w:hAnsi="Courier New" w:cs="Courier New"/>
      <w:color w:val="000000"/>
      <w:sz w:val="18"/>
      <w:szCs w:val="18"/>
    </w:rPr>
  </w:style>
  <w:style w:type="character" w:customStyle="1" w:styleId="NogaZnak">
    <w:name w:val="Noga Znak"/>
    <w:link w:val="Noga"/>
    <w:uiPriority w:val="99"/>
    <w:rsid w:val="00ED6B98"/>
    <w:rPr>
      <w:sz w:val="24"/>
    </w:rPr>
  </w:style>
  <w:style w:type="paragraph" w:customStyle="1" w:styleId="Default">
    <w:name w:val="Default"/>
    <w:rsid w:val="0057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2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0-01-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032-04/2006-25</vt:lpstr>
    </vt:vector>
  </TitlesOfParts>
  <Company>Občina Tržič</Company>
  <LinksUpToDate>false</LinksUpToDate>
  <CharactersWithSpaces>4131</CharactersWithSpaces>
  <SharedDoc>false</SharedDoc>
  <HLinks>
    <vt:vector size="42" baseType="variant"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http://www.uradni-list.si/1/objava.jsp?sop=2010-01-2763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http://www.uradni-list.si/1/objava.jsp?sop=2009-01-3437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http://www.uradni-list.si/1/objava.jsp?sop=2008-01-3347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http://www.uradni-list.si/1/objava.jsp?sop=2007-01-4692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032-04/2006-25</dc:title>
  <dc:subject/>
  <dc:creator>urska</dc:creator>
  <cp:keywords/>
  <cp:lastModifiedBy>Petra Lotrič</cp:lastModifiedBy>
  <cp:revision>44</cp:revision>
  <cp:lastPrinted>2015-09-01T10:57:00Z</cp:lastPrinted>
  <dcterms:created xsi:type="dcterms:W3CDTF">2022-10-10T05:25:00Z</dcterms:created>
  <dcterms:modified xsi:type="dcterms:W3CDTF">2022-10-10T07:40:00Z</dcterms:modified>
</cp:coreProperties>
</file>