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30B" w:rsidRPr="00370C08" w:rsidRDefault="00F0430B" w:rsidP="00F0430B">
      <w:pPr>
        <w:jc w:val="both"/>
        <w:rPr>
          <w:iCs/>
        </w:rPr>
      </w:pPr>
      <w:r w:rsidRPr="00370C08">
        <w:rPr>
          <w:bCs/>
          <w:iCs/>
        </w:rPr>
        <w:t>Številka:</w:t>
      </w:r>
      <w:r w:rsidR="00453E6D" w:rsidRPr="007536B4">
        <w:t xml:space="preserve"> </w:t>
      </w:r>
      <w:r w:rsidR="00C57B35">
        <w:t>3505-</w:t>
      </w:r>
      <w:r w:rsidR="00896D43">
        <w:t>0001</w:t>
      </w:r>
      <w:r w:rsidR="007525D9">
        <w:t>/201</w:t>
      </w:r>
      <w:r w:rsidR="00896D43">
        <w:t>9</w:t>
      </w:r>
    </w:p>
    <w:p w:rsidR="00F0430B" w:rsidRPr="00370C08" w:rsidRDefault="00F0430B" w:rsidP="00F0430B">
      <w:pPr>
        <w:jc w:val="both"/>
        <w:rPr>
          <w:iCs/>
        </w:rPr>
      </w:pPr>
      <w:r w:rsidRPr="00370C08">
        <w:rPr>
          <w:bCs/>
          <w:iCs/>
        </w:rPr>
        <w:t>Datum:</w:t>
      </w:r>
      <w:r w:rsidR="0046443F">
        <w:rPr>
          <w:bCs/>
          <w:iCs/>
        </w:rPr>
        <w:t xml:space="preserve"> </w:t>
      </w:r>
      <w:r w:rsidR="002B1B0F">
        <w:rPr>
          <w:iCs/>
        </w:rPr>
        <w:t>2</w:t>
      </w:r>
      <w:r w:rsidR="00896D43">
        <w:rPr>
          <w:iCs/>
        </w:rPr>
        <w:t>7</w:t>
      </w:r>
      <w:r w:rsidR="00B804FB" w:rsidRPr="00370C08">
        <w:rPr>
          <w:iCs/>
        </w:rPr>
        <w:t xml:space="preserve">. </w:t>
      </w:r>
      <w:r w:rsidR="00C57B35">
        <w:rPr>
          <w:iCs/>
        </w:rPr>
        <w:t>8</w:t>
      </w:r>
      <w:r w:rsidR="00B804FB" w:rsidRPr="00370C08">
        <w:rPr>
          <w:iCs/>
        </w:rPr>
        <w:t>. 201</w:t>
      </w:r>
      <w:r w:rsidR="007621EA">
        <w:rPr>
          <w:iCs/>
        </w:rPr>
        <w:t>9</w:t>
      </w:r>
    </w:p>
    <w:p w:rsidR="00F0430B" w:rsidRPr="00370C08" w:rsidRDefault="00F0430B" w:rsidP="00F0430B">
      <w:pPr>
        <w:jc w:val="both"/>
        <w:rPr>
          <w:iCs/>
        </w:rPr>
      </w:pPr>
    </w:p>
    <w:p w:rsidR="00F0430B" w:rsidRPr="00370C08" w:rsidRDefault="00F0430B" w:rsidP="00F0430B">
      <w:pPr>
        <w:jc w:val="both"/>
        <w:rPr>
          <w:iCs/>
        </w:rPr>
      </w:pPr>
    </w:p>
    <w:p w:rsidR="00F0430B" w:rsidRPr="00370C08" w:rsidRDefault="004507DB" w:rsidP="00F0430B">
      <w:pPr>
        <w:jc w:val="both"/>
        <w:rPr>
          <w:b/>
          <w:bCs/>
          <w:iCs/>
        </w:rPr>
      </w:pPr>
      <w:r w:rsidRPr="00370C08">
        <w:rPr>
          <w:b/>
          <w:bCs/>
          <w:iCs/>
        </w:rPr>
        <w:t>OBČINSKEMU</w:t>
      </w:r>
      <w:r w:rsidR="00667FF0" w:rsidRPr="00370C08">
        <w:rPr>
          <w:b/>
          <w:bCs/>
          <w:iCs/>
        </w:rPr>
        <w:t xml:space="preserve"> SVETU</w:t>
      </w:r>
    </w:p>
    <w:p w:rsidR="00F0430B" w:rsidRPr="00370C08" w:rsidRDefault="00667FF0" w:rsidP="00F0430B">
      <w:pPr>
        <w:jc w:val="both"/>
        <w:rPr>
          <w:b/>
          <w:bCs/>
          <w:iCs/>
        </w:rPr>
      </w:pPr>
      <w:r w:rsidRPr="00370C08">
        <w:rPr>
          <w:b/>
          <w:bCs/>
          <w:iCs/>
        </w:rPr>
        <w:t xml:space="preserve">OBČINE </w:t>
      </w:r>
      <w:r w:rsidR="002748D8">
        <w:rPr>
          <w:b/>
          <w:bCs/>
          <w:iCs/>
        </w:rPr>
        <w:t>MARKOVCI</w:t>
      </w:r>
    </w:p>
    <w:p w:rsidR="00F0430B" w:rsidRPr="00370C08" w:rsidRDefault="00F0430B" w:rsidP="00F0430B">
      <w:pPr>
        <w:jc w:val="both"/>
        <w:rPr>
          <w:iCs/>
        </w:rPr>
      </w:pPr>
    </w:p>
    <w:p w:rsidR="00C17BF7" w:rsidRPr="00370C08" w:rsidRDefault="00C17BF7" w:rsidP="00F0430B">
      <w:pPr>
        <w:jc w:val="both"/>
        <w:rPr>
          <w:b/>
          <w:bCs/>
          <w:iCs/>
        </w:rPr>
      </w:pPr>
    </w:p>
    <w:p w:rsidR="007621EA" w:rsidRPr="007621EA" w:rsidRDefault="00F0430B" w:rsidP="007621EA">
      <w:pPr>
        <w:ind w:left="1134" w:hanging="1134"/>
        <w:jc w:val="both"/>
        <w:rPr>
          <w:b/>
          <w:iCs/>
        </w:rPr>
      </w:pPr>
      <w:r w:rsidRPr="00370C08">
        <w:rPr>
          <w:b/>
          <w:bCs/>
          <w:iCs/>
        </w:rPr>
        <w:t>ZADEVA:</w:t>
      </w:r>
      <w:r w:rsidR="00BF1BE4">
        <w:rPr>
          <w:iCs/>
        </w:rPr>
        <w:tab/>
      </w:r>
      <w:r w:rsidR="00AE13EC">
        <w:rPr>
          <w:b/>
          <w:iCs/>
        </w:rPr>
        <w:t xml:space="preserve">Dopolnjen osnutek Odloka o </w:t>
      </w:r>
      <w:r w:rsidR="007621EA" w:rsidRPr="007621EA">
        <w:rPr>
          <w:b/>
          <w:iCs/>
        </w:rPr>
        <w:t>občinskem podrobnem prostorskem načrtu</w:t>
      </w:r>
      <w:r w:rsidR="007621EA">
        <w:rPr>
          <w:b/>
          <w:iCs/>
        </w:rPr>
        <w:t xml:space="preserve"> </w:t>
      </w:r>
      <w:r w:rsidR="007621EA" w:rsidRPr="007621EA">
        <w:rPr>
          <w:b/>
          <w:iCs/>
        </w:rPr>
        <w:t>za enoto urejanja prostora EUP MA11 Markovci</w:t>
      </w:r>
      <w:r w:rsidR="007621EA">
        <w:rPr>
          <w:b/>
          <w:iCs/>
        </w:rPr>
        <w:t xml:space="preserve"> </w:t>
      </w:r>
      <w:r w:rsidR="007621EA" w:rsidRPr="007621EA">
        <w:rPr>
          <w:b/>
          <w:iCs/>
        </w:rPr>
        <w:t>– območje južno od šole (Center medgeneracijskega druženja)</w:t>
      </w:r>
    </w:p>
    <w:p w:rsidR="00E87EB3" w:rsidRPr="00E87EB3" w:rsidRDefault="00E87EB3" w:rsidP="00E87EB3">
      <w:pPr>
        <w:ind w:left="1134" w:hanging="1134"/>
        <w:jc w:val="both"/>
        <w:rPr>
          <w:b/>
          <w:iCs/>
        </w:rPr>
      </w:pPr>
    </w:p>
    <w:p w:rsidR="00BF1BE4" w:rsidRDefault="00BF1BE4" w:rsidP="00BF1BE4">
      <w:pPr>
        <w:ind w:left="1134" w:hanging="1134"/>
        <w:jc w:val="both"/>
      </w:pPr>
    </w:p>
    <w:p w:rsidR="00F0430B" w:rsidRPr="00370C08" w:rsidRDefault="00F0430B" w:rsidP="00F0430B">
      <w:pPr>
        <w:jc w:val="both"/>
        <w:rPr>
          <w:iCs/>
          <w:highlight w:val="yellow"/>
        </w:rPr>
      </w:pPr>
    </w:p>
    <w:p w:rsidR="00C450E3" w:rsidRPr="00370C08" w:rsidRDefault="00C450E3" w:rsidP="00F0430B">
      <w:pPr>
        <w:jc w:val="both"/>
        <w:rPr>
          <w:iCs/>
          <w:highlight w:val="yellow"/>
        </w:rPr>
      </w:pPr>
    </w:p>
    <w:p w:rsidR="00E87EB3" w:rsidRPr="00E87EB3" w:rsidRDefault="0067248B" w:rsidP="00E87EB3">
      <w:pPr>
        <w:jc w:val="both"/>
        <w:rPr>
          <w:iCs/>
        </w:rPr>
      </w:pPr>
      <w:r w:rsidRPr="00370C08">
        <w:rPr>
          <w:iCs/>
        </w:rPr>
        <w:t>Na podlagi</w:t>
      </w:r>
      <w:r>
        <w:rPr>
          <w:iCs/>
        </w:rPr>
        <w:t xml:space="preserve"> 30.</w:t>
      </w:r>
      <w:r w:rsidRPr="00370C08">
        <w:rPr>
          <w:iCs/>
        </w:rPr>
        <w:t xml:space="preserve"> člena Statuta Občine </w:t>
      </w:r>
      <w:r>
        <w:rPr>
          <w:iCs/>
        </w:rPr>
        <w:t xml:space="preserve">Markovci </w:t>
      </w:r>
      <w:r w:rsidRPr="00C30EED">
        <w:rPr>
          <w:iCs/>
          <w:sz w:val="22"/>
          <w:szCs w:val="22"/>
        </w:rPr>
        <w:t>(</w:t>
      </w:r>
      <w:r w:rsidRPr="00C30EED">
        <w:t>Uradno glasilo slovenskih občin, št. 47/17</w:t>
      </w:r>
      <w:r w:rsidRPr="00370C08">
        <w:rPr>
          <w:iCs/>
        </w:rPr>
        <w:t xml:space="preserve">) in v skladu </w:t>
      </w:r>
      <w:r w:rsidRPr="00EC744C">
        <w:rPr>
          <w:iCs/>
        </w:rPr>
        <w:t>z</w:t>
      </w:r>
      <w:r w:rsidRPr="00370C08">
        <w:rPr>
          <w:iCs/>
        </w:rPr>
        <w:t xml:space="preserve"> </w:t>
      </w:r>
      <w:r>
        <w:rPr>
          <w:iCs/>
        </w:rPr>
        <w:t>72.</w:t>
      </w:r>
      <w:r w:rsidRPr="00370C08">
        <w:rPr>
          <w:iCs/>
        </w:rPr>
        <w:t xml:space="preserve"> členom Poslovnika </w:t>
      </w:r>
      <w:r w:rsidR="008E690C" w:rsidRPr="00370C08">
        <w:rPr>
          <w:iCs/>
        </w:rPr>
        <w:t>Občinskega sveta</w:t>
      </w:r>
      <w:r w:rsidR="005677AD" w:rsidRPr="00370C08">
        <w:rPr>
          <w:iCs/>
        </w:rPr>
        <w:t xml:space="preserve"> </w:t>
      </w:r>
      <w:r w:rsidR="00B735ED">
        <w:rPr>
          <w:iCs/>
        </w:rPr>
        <w:t>O</w:t>
      </w:r>
      <w:r w:rsidR="005677AD" w:rsidRPr="00370C08">
        <w:rPr>
          <w:iCs/>
        </w:rPr>
        <w:t xml:space="preserve">bčine </w:t>
      </w:r>
      <w:r w:rsidR="00BF1BE4">
        <w:rPr>
          <w:iCs/>
        </w:rPr>
        <w:t>Markovci</w:t>
      </w:r>
      <w:r w:rsidR="00F0430B" w:rsidRPr="00370C08">
        <w:rPr>
          <w:iCs/>
        </w:rPr>
        <w:t xml:space="preserve"> (</w:t>
      </w:r>
      <w:r w:rsidR="00B418A5" w:rsidRPr="00C30EED">
        <w:t>Uradno glasilo slovenskih občin</w:t>
      </w:r>
      <w:r w:rsidR="00795825" w:rsidRPr="00370C08">
        <w:rPr>
          <w:iCs/>
        </w:rPr>
        <w:t xml:space="preserve">, št. </w:t>
      </w:r>
      <w:r w:rsidR="00445667" w:rsidRPr="00445667">
        <w:rPr>
          <w:iCs/>
        </w:rPr>
        <w:t>47</w:t>
      </w:r>
      <w:r w:rsidR="00795825" w:rsidRPr="00445667">
        <w:rPr>
          <w:iCs/>
        </w:rPr>
        <w:t>/17</w:t>
      </w:r>
      <w:r w:rsidR="00F0430B" w:rsidRPr="00445667">
        <w:rPr>
          <w:iCs/>
        </w:rPr>
        <w:t>)</w:t>
      </w:r>
      <w:r w:rsidR="00F0430B" w:rsidRPr="00370C08">
        <w:rPr>
          <w:iCs/>
        </w:rPr>
        <w:t xml:space="preserve"> predlagam </w:t>
      </w:r>
      <w:r w:rsidR="008E690C" w:rsidRPr="00370C08">
        <w:rPr>
          <w:iCs/>
        </w:rPr>
        <w:t>Občinskemu</w:t>
      </w:r>
      <w:r w:rsidR="00F0430B" w:rsidRPr="00370C08">
        <w:rPr>
          <w:iCs/>
        </w:rPr>
        <w:t xml:space="preserve"> svetu</w:t>
      </w:r>
      <w:r w:rsidR="004E3992" w:rsidRPr="00370C08">
        <w:rPr>
          <w:iCs/>
        </w:rPr>
        <w:t xml:space="preserve"> v</w:t>
      </w:r>
      <w:r w:rsidR="000A4293" w:rsidRPr="00370C08">
        <w:rPr>
          <w:iCs/>
        </w:rPr>
        <w:t xml:space="preserve"> obravnav</w:t>
      </w:r>
      <w:r w:rsidR="002F3E1D" w:rsidRPr="00370C08">
        <w:rPr>
          <w:iCs/>
        </w:rPr>
        <w:t>o</w:t>
      </w:r>
      <w:r w:rsidR="00D1477B" w:rsidRPr="00370C08">
        <w:rPr>
          <w:iCs/>
        </w:rPr>
        <w:t xml:space="preserve"> </w:t>
      </w:r>
      <w:r w:rsidR="00DE16AF" w:rsidRPr="00370C08">
        <w:rPr>
          <w:iCs/>
        </w:rPr>
        <w:t xml:space="preserve">in sprejem </w:t>
      </w:r>
      <w:r w:rsidR="00AE13EC">
        <w:rPr>
          <w:iCs/>
        </w:rPr>
        <w:t>dopolnjen osnutek</w:t>
      </w:r>
      <w:r w:rsidR="00DC63BF" w:rsidRPr="00370C08">
        <w:rPr>
          <w:iCs/>
        </w:rPr>
        <w:t xml:space="preserve"> </w:t>
      </w:r>
      <w:r w:rsidR="002E766C" w:rsidRPr="002E766C">
        <w:rPr>
          <w:iCs/>
        </w:rPr>
        <w:t xml:space="preserve">Odloka o </w:t>
      </w:r>
      <w:r w:rsidR="00EF1169" w:rsidRPr="00EF1169">
        <w:rPr>
          <w:iCs/>
        </w:rPr>
        <w:t>občinskem podrobnem prostorskem načrtu za enoto urejanja prostora EUP MA11 Markovci – območje južno od šole (Center medgeneracijskega druženja)</w:t>
      </w:r>
      <w:r w:rsidR="00EF1169">
        <w:rPr>
          <w:iCs/>
        </w:rPr>
        <w:t>.</w:t>
      </w:r>
    </w:p>
    <w:p w:rsidR="00CA10C6" w:rsidRPr="00CA10C6" w:rsidRDefault="00E87EB3" w:rsidP="00CA10C6">
      <w:pPr>
        <w:jc w:val="both"/>
      </w:pPr>
      <w:r>
        <w:rPr>
          <w:iCs/>
        </w:rPr>
        <w:t xml:space="preserve"> </w:t>
      </w:r>
    </w:p>
    <w:p w:rsidR="00CA10C6" w:rsidRPr="00873626" w:rsidRDefault="00CA10C6" w:rsidP="00CA10C6">
      <w:pPr>
        <w:pStyle w:val="Odstaveknav"/>
        <w:spacing w:before="0" w:line="240" w:lineRule="auto"/>
        <w:ind w:left="1134" w:hanging="1134"/>
        <w:rPr>
          <w:rFonts w:ascii="Times New Roman" w:hAnsi="Times New Roman"/>
          <w:b/>
        </w:rPr>
      </w:pPr>
    </w:p>
    <w:p w:rsidR="00D211DD" w:rsidRPr="00795825" w:rsidRDefault="00D211DD" w:rsidP="0046443F">
      <w:pPr>
        <w:pStyle w:val="Odstaveknav"/>
        <w:spacing w:before="0" w:line="240" w:lineRule="auto"/>
        <w:rPr>
          <w:rFonts w:ascii="Times New Roman" w:hAnsi="Times New Roman"/>
          <w:iCs/>
        </w:rPr>
      </w:pPr>
    </w:p>
    <w:p w:rsidR="008E690C" w:rsidRPr="00370C08" w:rsidRDefault="008E690C" w:rsidP="008E690C">
      <w:pPr>
        <w:jc w:val="both"/>
        <w:rPr>
          <w:iCs/>
        </w:rPr>
      </w:pPr>
    </w:p>
    <w:p w:rsidR="003B72EA" w:rsidRPr="00370C08" w:rsidRDefault="003B72EA" w:rsidP="00396AC2">
      <w:pPr>
        <w:jc w:val="both"/>
        <w:rPr>
          <w:iCs/>
        </w:rPr>
      </w:pPr>
    </w:p>
    <w:p w:rsidR="00A975A1" w:rsidRPr="00370C08" w:rsidRDefault="00A975A1" w:rsidP="00396AC2">
      <w:pPr>
        <w:jc w:val="both"/>
        <w:rPr>
          <w:iCs/>
        </w:rPr>
      </w:pPr>
    </w:p>
    <w:p w:rsidR="00F01A15" w:rsidRPr="00370C08" w:rsidRDefault="0021294B" w:rsidP="00F01A15">
      <w:pPr>
        <w:jc w:val="both"/>
        <w:rPr>
          <w:iCs/>
        </w:rPr>
      </w:pPr>
      <w:r w:rsidRPr="00370C08">
        <w:rPr>
          <w:iCs/>
        </w:rPr>
        <w:tab/>
      </w:r>
      <w:r w:rsidRPr="00370C08">
        <w:rPr>
          <w:iCs/>
        </w:rPr>
        <w:tab/>
      </w:r>
      <w:r w:rsidRPr="00370C08">
        <w:rPr>
          <w:iCs/>
        </w:rPr>
        <w:tab/>
      </w:r>
      <w:r w:rsidRPr="00370C08">
        <w:rPr>
          <w:iCs/>
        </w:rPr>
        <w:tab/>
      </w:r>
      <w:r w:rsidRPr="00370C08">
        <w:rPr>
          <w:iCs/>
        </w:rPr>
        <w:tab/>
      </w:r>
      <w:r w:rsidRPr="00370C08">
        <w:rPr>
          <w:iCs/>
        </w:rPr>
        <w:tab/>
      </w:r>
      <w:r w:rsidRPr="00370C08">
        <w:rPr>
          <w:iCs/>
        </w:rPr>
        <w:tab/>
      </w:r>
      <w:r w:rsidR="000C57EF" w:rsidRPr="00370C08">
        <w:rPr>
          <w:iCs/>
        </w:rPr>
        <w:t xml:space="preserve"> </w:t>
      </w:r>
      <w:r w:rsidRPr="00370C08">
        <w:rPr>
          <w:iCs/>
        </w:rPr>
        <w:t xml:space="preserve"> </w:t>
      </w:r>
      <w:r w:rsidR="00F01A15" w:rsidRPr="00370C08">
        <w:rPr>
          <w:iCs/>
        </w:rPr>
        <w:tab/>
      </w:r>
    </w:p>
    <w:tbl>
      <w:tblPr>
        <w:tblW w:w="0" w:type="auto"/>
        <w:tblLook w:val="04A0" w:firstRow="1" w:lastRow="0" w:firstColumn="1" w:lastColumn="0" w:noHBand="0" w:noVBand="1"/>
      </w:tblPr>
      <w:tblGrid>
        <w:gridCol w:w="3070"/>
        <w:gridCol w:w="3070"/>
        <w:gridCol w:w="3070"/>
      </w:tblGrid>
      <w:tr w:rsidR="00F01A15" w:rsidRPr="00370C08" w:rsidTr="007E5AA0">
        <w:tc>
          <w:tcPr>
            <w:tcW w:w="3070" w:type="dxa"/>
            <w:hideMark/>
          </w:tcPr>
          <w:p w:rsidR="00F01A15" w:rsidRPr="00370C08" w:rsidRDefault="00F01A15" w:rsidP="007E5AA0">
            <w:pPr>
              <w:tabs>
                <w:tab w:val="center" w:pos="6480"/>
              </w:tabs>
              <w:outlineLvl w:val="0"/>
            </w:pPr>
          </w:p>
        </w:tc>
        <w:tc>
          <w:tcPr>
            <w:tcW w:w="3070" w:type="dxa"/>
          </w:tcPr>
          <w:p w:rsidR="00F01A15" w:rsidRPr="00370C08" w:rsidRDefault="00F01A15" w:rsidP="007E5AA0">
            <w:pPr>
              <w:tabs>
                <w:tab w:val="center" w:pos="6480"/>
              </w:tabs>
              <w:jc w:val="center"/>
              <w:outlineLvl w:val="0"/>
            </w:pPr>
          </w:p>
        </w:tc>
        <w:tc>
          <w:tcPr>
            <w:tcW w:w="3070" w:type="dxa"/>
          </w:tcPr>
          <w:p w:rsidR="00F01A15" w:rsidRPr="00370C08" w:rsidRDefault="009651D1" w:rsidP="007E5AA0">
            <w:pPr>
              <w:tabs>
                <w:tab w:val="center" w:pos="6480"/>
              </w:tabs>
              <w:jc w:val="center"/>
              <w:outlineLvl w:val="0"/>
            </w:pPr>
            <w:r>
              <w:t>Milan GABROVEC</w:t>
            </w:r>
            <w:r w:rsidR="00F01A15" w:rsidRPr="00370C08">
              <w:t>,</w:t>
            </w:r>
            <w:r w:rsidR="00896D43">
              <w:t xml:space="preserve"> prof.</w:t>
            </w:r>
          </w:p>
          <w:p w:rsidR="00F01A15" w:rsidRPr="00370C08" w:rsidRDefault="00F01A15" w:rsidP="009651D1">
            <w:pPr>
              <w:tabs>
                <w:tab w:val="center" w:pos="6480"/>
              </w:tabs>
              <w:jc w:val="center"/>
              <w:outlineLvl w:val="0"/>
            </w:pPr>
            <w:r w:rsidRPr="00370C08">
              <w:t>župan</w:t>
            </w:r>
          </w:p>
        </w:tc>
      </w:tr>
    </w:tbl>
    <w:p w:rsidR="00F0430B" w:rsidRPr="00370C08" w:rsidRDefault="00F0430B" w:rsidP="00F01A15">
      <w:pPr>
        <w:jc w:val="both"/>
        <w:rPr>
          <w:iCs/>
        </w:rPr>
      </w:pPr>
    </w:p>
    <w:p w:rsidR="00F0430B" w:rsidRPr="00370C08" w:rsidRDefault="00F0430B" w:rsidP="00F0430B">
      <w:pPr>
        <w:jc w:val="both"/>
        <w:rPr>
          <w:iCs/>
        </w:rPr>
      </w:pPr>
    </w:p>
    <w:p w:rsidR="00C17BF7" w:rsidRPr="00370C08" w:rsidRDefault="00C17BF7" w:rsidP="00F0430B">
      <w:pPr>
        <w:jc w:val="both"/>
        <w:rPr>
          <w:iCs/>
        </w:rPr>
      </w:pPr>
    </w:p>
    <w:p w:rsidR="00606D79" w:rsidRPr="00370C08" w:rsidRDefault="00606D79" w:rsidP="00F0430B">
      <w:pPr>
        <w:jc w:val="both"/>
        <w:rPr>
          <w:iCs/>
        </w:rPr>
      </w:pPr>
    </w:p>
    <w:p w:rsidR="00E87883" w:rsidRPr="00370C08" w:rsidRDefault="00E87883" w:rsidP="00F0430B">
      <w:pPr>
        <w:jc w:val="both"/>
        <w:rPr>
          <w:iCs/>
        </w:rPr>
      </w:pPr>
    </w:p>
    <w:p w:rsidR="00342BB1" w:rsidRPr="00370C08" w:rsidRDefault="00342BB1" w:rsidP="00F0430B">
      <w:pPr>
        <w:jc w:val="both"/>
        <w:rPr>
          <w:iCs/>
        </w:rPr>
      </w:pPr>
    </w:p>
    <w:p w:rsidR="00132A51" w:rsidRPr="00370C08" w:rsidRDefault="00132A51" w:rsidP="00F0430B">
      <w:pPr>
        <w:jc w:val="both"/>
        <w:rPr>
          <w:iCs/>
        </w:rPr>
      </w:pPr>
    </w:p>
    <w:p w:rsidR="00F0430B" w:rsidRPr="00370C08" w:rsidRDefault="00F0430B" w:rsidP="00F0430B">
      <w:pPr>
        <w:jc w:val="both"/>
        <w:rPr>
          <w:iCs/>
        </w:rPr>
      </w:pPr>
      <w:r w:rsidRPr="00370C08">
        <w:rPr>
          <w:iCs/>
        </w:rPr>
        <w:t xml:space="preserve">Priloge: </w:t>
      </w:r>
    </w:p>
    <w:p w:rsidR="00342BB1" w:rsidRPr="00370C08" w:rsidRDefault="005615C0" w:rsidP="00BD353B">
      <w:pPr>
        <w:pStyle w:val="Odstavekseznama"/>
        <w:numPr>
          <w:ilvl w:val="0"/>
          <w:numId w:val="5"/>
        </w:numPr>
        <w:jc w:val="both"/>
        <w:rPr>
          <w:iCs/>
        </w:rPr>
      </w:pPr>
      <w:r>
        <w:rPr>
          <w:iCs/>
        </w:rPr>
        <w:t>dopolnjen osnutek</w:t>
      </w:r>
      <w:r w:rsidR="00342BB1" w:rsidRPr="00370C08">
        <w:rPr>
          <w:iCs/>
        </w:rPr>
        <w:t xml:space="preserve"> odloka</w:t>
      </w:r>
      <w:r w:rsidR="00392C5A" w:rsidRPr="00370C08">
        <w:rPr>
          <w:iCs/>
        </w:rPr>
        <w:t xml:space="preserve"> </w:t>
      </w:r>
      <w:r w:rsidR="00784BF1" w:rsidRPr="00370C08">
        <w:rPr>
          <w:iCs/>
        </w:rPr>
        <w:t>z obrazložitvijo</w:t>
      </w:r>
    </w:p>
    <w:p w:rsidR="00370C08" w:rsidRPr="00485A66" w:rsidRDefault="00AC6D07" w:rsidP="00370C08">
      <w:pPr>
        <w:pStyle w:val="Odstavekseznama"/>
        <w:numPr>
          <w:ilvl w:val="0"/>
          <w:numId w:val="5"/>
        </w:numPr>
        <w:jc w:val="both"/>
        <w:rPr>
          <w:iCs/>
        </w:rPr>
      </w:pPr>
      <w:r w:rsidRPr="00370C08">
        <w:rPr>
          <w:iCs/>
        </w:rPr>
        <w:t>grafične priloge</w:t>
      </w:r>
      <w:bookmarkStart w:id="0" w:name="_Toc114303682"/>
      <w:bookmarkStart w:id="1" w:name="_Toc108418629"/>
      <w:bookmarkStart w:id="2" w:name="_Toc113929675"/>
      <w:bookmarkStart w:id="3" w:name="_Toc103587640"/>
      <w:bookmarkStart w:id="4" w:name="_Toc103588274"/>
    </w:p>
    <w:p w:rsidR="00370C08" w:rsidRPr="000E6F40" w:rsidRDefault="00370C08" w:rsidP="00370C08">
      <w:pPr>
        <w:jc w:val="right"/>
        <w:rPr>
          <w:sz w:val="22"/>
          <w:szCs w:val="22"/>
        </w:rPr>
      </w:pPr>
      <w:r w:rsidRPr="000E6F40">
        <w:rPr>
          <w:sz w:val="22"/>
          <w:szCs w:val="22"/>
        </w:rPr>
        <w:lastRenderedPageBreak/>
        <w:t>DOPOLNJEN OSNUTEK</w:t>
      </w:r>
    </w:p>
    <w:p w:rsidR="00370C08" w:rsidRPr="000E6F40" w:rsidRDefault="007E5A04" w:rsidP="00370C08">
      <w:pPr>
        <w:jc w:val="right"/>
        <w:rPr>
          <w:sz w:val="22"/>
          <w:szCs w:val="22"/>
        </w:rPr>
      </w:pPr>
      <w:r>
        <w:rPr>
          <w:sz w:val="22"/>
          <w:szCs w:val="22"/>
        </w:rPr>
        <w:t>September</w:t>
      </w:r>
      <w:r w:rsidR="00370C08" w:rsidRPr="000E6F40">
        <w:rPr>
          <w:sz w:val="22"/>
          <w:szCs w:val="22"/>
        </w:rPr>
        <w:t xml:space="preserve"> 201</w:t>
      </w:r>
      <w:r w:rsidR="00AA4D54">
        <w:rPr>
          <w:sz w:val="22"/>
          <w:szCs w:val="22"/>
        </w:rPr>
        <w:t>9</w:t>
      </w:r>
    </w:p>
    <w:p w:rsidR="00485A66" w:rsidRPr="000E6F40" w:rsidRDefault="00485A66" w:rsidP="00370C08">
      <w:pPr>
        <w:jc w:val="right"/>
        <w:rPr>
          <w:sz w:val="22"/>
          <w:szCs w:val="22"/>
        </w:rPr>
      </w:pPr>
    </w:p>
    <w:p w:rsidR="008C1451" w:rsidRPr="008C1451" w:rsidRDefault="008C1451" w:rsidP="008C1451">
      <w:pPr>
        <w:jc w:val="both"/>
        <w:rPr>
          <w:sz w:val="22"/>
          <w:szCs w:val="22"/>
        </w:rPr>
      </w:pPr>
      <w:r w:rsidRPr="008C1451">
        <w:rPr>
          <w:sz w:val="22"/>
          <w:szCs w:val="22"/>
        </w:rPr>
        <w:t>Na podlagi 119. člena Zakona o urejanju prostora (Uradni list RS, št. 61/17</w:t>
      </w:r>
      <w:r w:rsidR="00A71A40">
        <w:rPr>
          <w:sz w:val="22"/>
          <w:szCs w:val="22"/>
        </w:rPr>
        <w:t>;</w:t>
      </w:r>
      <w:r w:rsidRPr="008C1451">
        <w:rPr>
          <w:sz w:val="22"/>
          <w:szCs w:val="22"/>
        </w:rPr>
        <w:t xml:space="preserve"> ZUreP-2) in 16. člena Statuta </w:t>
      </w:r>
      <w:r w:rsidR="00A71A40">
        <w:rPr>
          <w:sz w:val="22"/>
          <w:szCs w:val="22"/>
        </w:rPr>
        <w:t>O</w:t>
      </w:r>
      <w:r w:rsidRPr="008C1451">
        <w:rPr>
          <w:sz w:val="22"/>
          <w:szCs w:val="22"/>
        </w:rPr>
        <w:t xml:space="preserve">bčine Markovci (Uradno glasilo slovenskih občin, št. 47/17) je </w:t>
      </w:r>
      <w:r w:rsidR="00B735ED">
        <w:rPr>
          <w:sz w:val="22"/>
          <w:szCs w:val="22"/>
        </w:rPr>
        <w:t>O</w:t>
      </w:r>
      <w:r w:rsidRPr="008C1451">
        <w:rPr>
          <w:sz w:val="22"/>
          <w:szCs w:val="22"/>
        </w:rPr>
        <w:t xml:space="preserve">bčinski svet Občine Markovci na </w:t>
      </w:r>
      <w:r w:rsidR="00E25F56">
        <w:rPr>
          <w:sz w:val="22"/>
          <w:szCs w:val="22"/>
        </w:rPr>
        <w:t xml:space="preserve">___________ </w:t>
      </w:r>
      <w:r w:rsidRPr="008C1451">
        <w:rPr>
          <w:sz w:val="22"/>
          <w:szCs w:val="22"/>
        </w:rPr>
        <w:t>seji</w:t>
      </w:r>
      <w:r w:rsidR="00B735ED">
        <w:rPr>
          <w:sz w:val="22"/>
          <w:szCs w:val="22"/>
        </w:rPr>
        <w:t>,</w:t>
      </w:r>
      <w:r w:rsidRPr="008C1451">
        <w:rPr>
          <w:sz w:val="22"/>
          <w:szCs w:val="22"/>
        </w:rPr>
        <w:t xml:space="preserve"> dne </w:t>
      </w:r>
      <w:r w:rsidR="00E25F56">
        <w:rPr>
          <w:sz w:val="22"/>
          <w:szCs w:val="22"/>
        </w:rPr>
        <w:t>____________,</w:t>
      </w:r>
      <w:r w:rsidR="00B735ED">
        <w:rPr>
          <w:sz w:val="22"/>
          <w:szCs w:val="22"/>
        </w:rPr>
        <w:t xml:space="preserve"> </w:t>
      </w:r>
      <w:r w:rsidRPr="008C1451">
        <w:rPr>
          <w:sz w:val="22"/>
          <w:szCs w:val="22"/>
        </w:rPr>
        <w:t>sprejel</w:t>
      </w:r>
    </w:p>
    <w:p w:rsidR="000E6F40" w:rsidRDefault="000E6F40" w:rsidP="00485A66">
      <w:pPr>
        <w:jc w:val="center"/>
        <w:rPr>
          <w:sz w:val="22"/>
          <w:szCs w:val="22"/>
        </w:rPr>
      </w:pPr>
    </w:p>
    <w:p w:rsidR="005E546E" w:rsidRDefault="005E546E" w:rsidP="00485A66">
      <w:pPr>
        <w:jc w:val="center"/>
        <w:rPr>
          <w:sz w:val="22"/>
          <w:szCs w:val="22"/>
        </w:rPr>
      </w:pPr>
    </w:p>
    <w:p w:rsidR="005E546E" w:rsidRPr="005E546E" w:rsidRDefault="005E546E" w:rsidP="005E546E">
      <w:pPr>
        <w:jc w:val="center"/>
        <w:rPr>
          <w:b/>
          <w:sz w:val="22"/>
          <w:szCs w:val="22"/>
        </w:rPr>
      </w:pPr>
      <w:r w:rsidRPr="005E546E">
        <w:rPr>
          <w:b/>
          <w:sz w:val="22"/>
          <w:szCs w:val="22"/>
        </w:rPr>
        <w:t>O D L O K</w:t>
      </w:r>
    </w:p>
    <w:p w:rsidR="005E546E" w:rsidRPr="005E546E" w:rsidRDefault="005E546E" w:rsidP="005E546E">
      <w:pPr>
        <w:jc w:val="center"/>
        <w:rPr>
          <w:b/>
          <w:sz w:val="22"/>
          <w:szCs w:val="22"/>
        </w:rPr>
      </w:pPr>
    </w:p>
    <w:p w:rsidR="005E546E" w:rsidRPr="005E546E" w:rsidRDefault="005E546E" w:rsidP="005E546E">
      <w:pPr>
        <w:jc w:val="center"/>
        <w:rPr>
          <w:b/>
          <w:sz w:val="22"/>
          <w:szCs w:val="22"/>
        </w:rPr>
      </w:pPr>
      <w:r w:rsidRPr="005E546E">
        <w:rPr>
          <w:b/>
          <w:sz w:val="22"/>
          <w:szCs w:val="22"/>
        </w:rPr>
        <w:t xml:space="preserve"> o občinskem podrobnem prostorskem načrtu</w:t>
      </w:r>
    </w:p>
    <w:p w:rsidR="005E546E" w:rsidRPr="005E546E" w:rsidRDefault="005E546E" w:rsidP="005E546E">
      <w:pPr>
        <w:jc w:val="center"/>
        <w:rPr>
          <w:b/>
          <w:sz w:val="22"/>
          <w:szCs w:val="22"/>
        </w:rPr>
      </w:pPr>
      <w:r w:rsidRPr="005E546E">
        <w:rPr>
          <w:b/>
          <w:sz w:val="22"/>
          <w:szCs w:val="22"/>
        </w:rPr>
        <w:t>za enoto urejanja prostora EUP MA11 Markovci</w:t>
      </w:r>
    </w:p>
    <w:p w:rsidR="005E546E" w:rsidRPr="005E546E" w:rsidRDefault="005E546E" w:rsidP="005E546E">
      <w:pPr>
        <w:jc w:val="center"/>
        <w:rPr>
          <w:b/>
          <w:sz w:val="22"/>
          <w:szCs w:val="22"/>
        </w:rPr>
      </w:pPr>
      <w:r w:rsidRPr="005E546E">
        <w:rPr>
          <w:b/>
          <w:sz w:val="22"/>
          <w:szCs w:val="22"/>
        </w:rPr>
        <w:t xml:space="preserve"> – območje južno od šole (Center medgeneracijskega druženja)</w:t>
      </w:r>
    </w:p>
    <w:p w:rsidR="005E546E" w:rsidRPr="005E546E" w:rsidRDefault="005E546E" w:rsidP="005E546E">
      <w:pPr>
        <w:contextualSpacing/>
        <w:jc w:val="center"/>
        <w:rPr>
          <w:sz w:val="22"/>
          <w:szCs w:val="22"/>
        </w:rPr>
      </w:pPr>
    </w:p>
    <w:p w:rsidR="005E546E" w:rsidRPr="005E546E" w:rsidRDefault="005E546E" w:rsidP="005E546E">
      <w:pPr>
        <w:contextualSpacing/>
        <w:jc w:val="center"/>
        <w:rPr>
          <w:b/>
          <w:sz w:val="22"/>
          <w:szCs w:val="22"/>
        </w:rPr>
      </w:pPr>
      <w:r w:rsidRPr="005E546E">
        <w:rPr>
          <w:b/>
          <w:sz w:val="22"/>
          <w:szCs w:val="22"/>
        </w:rPr>
        <w:t xml:space="preserve">~ d o p o l n j e n   o s n u t e k ~ </w:t>
      </w:r>
    </w:p>
    <w:p w:rsidR="005E546E" w:rsidRPr="005E546E" w:rsidRDefault="005E546E" w:rsidP="005E546E">
      <w:pPr>
        <w:jc w:val="center"/>
        <w:rPr>
          <w:b/>
          <w:sz w:val="22"/>
          <w:szCs w:val="22"/>
        </w:rPr>
      </w:pPr>
    </w:p>
    <w:p w:rsidR="005E546E" w:rsidRPr="005E546E" w:rsidRDefault="005E546E" w:rsidP="005E546E">
      <w:pPr>
        <w:jc w:val="center"/>
        <w:rPr>
          <w:b/>
          <w:sz w:val="22"/>
          <w:szCs w:val="22"/>
        </w:rPr>
      </w:pPr>
    </w:p>
    <w:p w:rsidR="005E546E" w:rsidRDefault="005E546E" w:rsidP="005E546E">
      <w:pPr>
        <w:keepNext/>
        <w:tabs>
          <w:tab w:val="num" w:pos="567"/>
        </w:tabs>
        <w:suppressAutoHyphens/>
        <w:outlineLvl w:val="0"/>
        <w:rPr>
          <w:b/>
          <w:kern w:val="28"/>
          <w:sz w:val="22"/>
          <w:szCs w:val="22"/>
        </w:rPr>
      </w:pPr>
      <w:r w:rsidRPr="005E546E">
        <w:rPr>
          <w:b/>
          <w:kern w:val="28"/>
          <w:sz w:val="22"/>
          <w:szCs w:val="22"/>
        </w:rPr>
        <w:t xml:space="preserve">I. UVODNE DOLOČBE </w:t>
      </w:r>
    </w:p>
    <w:p w:rsidR="00A71A40" w:rsidRPr="005E546E" w:rsidRDefault="00A71A40" w:rsidP="005E546E">
      <w:pPr>
        <w:keepNext/>
        <w:tabs>
          <w:tab w:val="num" w:pos="567"/>
        </w:tabs>
        <w:suppressAutoHyphens/>
        <w:outlineLvl w:val="0"/>
        <w:rPr>
          <w:b/>
          <w:kern w:val="28"/>
          <w:sz w:val="22"/>
          <w:szCs w:val="22"/>
        </w:rPr>
      </w:pPr>
    </w:p>
    <w:p w:rsidR="005E546E" w:rsidRPr="005E546E" w:rsidRDefault="005E546E" w:rsidP="005E546E">
      <w:pPr>
        <w:keepNext/>
        <w:suppressAutoHyphens/>
        <w:jc w:val="center"/>
        <w:outlineLvl w:val="0"/>
        <w:rPr>
          <w:kern w:val="28"/>
          <w:sz w:val="22"/>
          <w:szCs w:val="22"/>
        </w:rPr>
      </w:pPr>
      <w:r w:rsidRPr="005E546E">
        <w:rPr>
          <w:kern w:val="28"/>
          <w:sz w:val="22"/>
          <w:szCs w:val="22"/>
        </w:rPr>
        <w:t>1. člen</w:t>
      </w:r>
    </w:p>
    <w:p w:rsidR="005E546E" w:rsidRPr="005E546E" w:rsidRDefault="005E546E" w:rsidP="005E546E">
      <w:pPr>
        <w:keepNext/>
        <w:jc w:val="center"/>
        <w:rPr>
          <w:bCs/>
          <w:sz w:val="22"/>
          <w:szCs w:val="22"/>
        </w:rPr>
      </w:pPr>
      <w:r w:rsidRPr="005E546E">
        <w:rPr>
          <w:bCs/>
          <w:sz w:val="22"/>
          <w:szCs w:val="22"/>
        </w:rPr>
        <w:t>(splošno)</w:t>
      </w:r>
    </w:p>
    <w:p w:rsidR="005E546E" w:rsidRPr="005E546E" w:rsidRDefault="005E546E" w:rsidP="005E546E">
      <w:pPr>
        <w:keepNext/>
        <w:jc w:val="center"/>
        <w:rPr>
          <w:bCs/>
          <w:sz w:val="22"/>
          <w:szCs w:val="22"/>
          <w:lang w:val="en-GB"/>
        </w:rPr>
      </w:pPr>
    </w:p>
    <w:p w:rsidR="005E546E" w:rsidRPr="00A71A40" w:rsidRDefault="005E546E" w:rsidP="00A71A40">
      <w:pPr>
        <w:pStyle w:val="Odstavekseznama"/>
        <w:numPr>
          <w:ilvl w:val="0"/>
          <w:numId w:val="42"/>
        </w:numPr>
        <w:autoSpaceDE w:val="0"/>
        <w:autoSpaceDN w:val="0"/>
        <w:adjustRightInd w:val="0"/>
        <w:jc w:val="both"/>
        <w:rPr>
          <w:rFonts w:eastAsia="Calibri"/>
          <w:sz w:val="22"/>
          <w:szCs w:val="22"/>
          <w:lang w:eastAsia="en-US"/>
        </w:rPr>
      </w:pPr>
      <w:r w:rsidRPr="00A71A40">
        <w:rPr>
          <w:sz w:val="22"/>
          <w:szCs w:val="22"/>
        </w:rPr>
        <w:t xml:space="preserve">S tem odlokom se v skladu z Odlokom o Občinskem prostorskem načrtu Občine Markovci (Uradno glasilo slovenskih občin št. 29/17 in 41/17 – </w:t>
      </w:r>
      <w:proofErr w:type="spellStart"/>
      <w:r w:rsidRPr="00A71A40">
        <w:rPr>
          <w:sz w:val="22"/>
          <w:szCs w:val="22"/>
        </w:rPr>
        <w:t>obv</w:t>
      </w:r>
      <w:proofErr w:type="spellEnd"/>
      <w:r w:rsidRPr="00A71A40">
        <w:rPr>
          <w:sz w:val="22"/>
          <w:szCs w:val="22"/>
        </w:rPr>
        <w:t>.</w:t>
      </w:r>
      <w:r w:rsidR="00D90DBC" w:rsidRPr="00A71A40">
        <w:rPr>
          <w:sz w:val="22"/>
          <w:szCs w:val="22"/>
        </w:rPr>
        <w:t xml:space="preserve"> </w:t>
      </w:r>
      <w:proofErr w:type="spellStart"/>
      <w:r w:rsidRPr="00A71A40">
        <w:rPr>
          <w:sz w:val="22"/>
          <w:szCs w:val="22"/>
        </w:rPr>
        <w:t>razl</w:t>
      </w:r>
      <w:proofErr w:type="spellEnd"/>
      <w:r w:rsidRPr="00A71A40">
        <w:rPr>
          <w:sz w:val="22"/>
          <w:szCs w:val="22"/>
        </w:rPr>
        <w:t xml:space="preserve">.; v nadaljevanju: OPN) sprejme Občinski podrobni prostorski načrt za enoto urejanja prostora </w:t>
      </w:r>
      <w:r w:rsidRPr="00A71A40">
        <w:rPr>
          <w:bCs/>
          <w:sz w:val="22"/>
          <w:szCs w:val="22"/>
        </w:rPr>
        <w:t xml:space="preserve">(EUP) MA11 Markovci – območje južno od šole (Center medgeneracijskega druženja) - </w:t>
      </w:r>
      <w:r w:rsidRPr="00A71A40">
        <w:rPr>
          <w:sz w:val="22"/>
          <w:szCs w:val="22"/>
        </w:rPr>
        <w:t xml:space="preserve">v nadaljevanju OPPN, ki ga je izdelala družba </w:t>
      </w:r>
      <w:proofErr w:type="spellStart"/>
      <w:r w:rsidRPr="00A71A40">
        <w:rPr>
          <w:rFonts w:eastAsia="Calibri"/>
          <w:sz w:val="22"/>
          <w:szCs w:val="22"/>
          <w:lang w:eastAsia="en-US"/>
        </w:rPr>
        <w:t>Abiro</w:t>
      </w:r>
      <w:proofErr w:type="spellEnd"/>
      <w:r w:rsidRPr="00A71A40">
        <w:rPr>
          <w:rFonts w:eastAsia="Calibri"/>
          <w:sz w:val="22"/>
          <w:szCs w:val="22"/>
          <w:lang w:eastAsia="en-US"/>
        </w:rPr>
        <w:t xml:space="preserve"> </w:t>
      </w:r>
      <w:proofErr w:type="spellStart"/>
      <w:r w:rsidRPr="00A71A40">
        <w:rPr>
          <w:rFonts w:eastAsia="Calibri"/>
          <w:sz w:val="22"/>
          <w:szCs w:val="22"/>
          <w:lang w:eastAsia="en-US"/>
        </w:rPr>
        <w:t>d.o.o</w:t>
      </w:r>
      <w:proofErr w:type="spellEnd"/>
      <w:r w:rsidRPr="00A71A40">
        <w:rPr>
          <w:rFonts w:eastAsia="Calibri"/>
          <w:sz w:val="22"/>
          <w:szCs w:val="22"/>
          <w:lang w:eastAsia="en-US"/>
        </w:rPr>
        <w:t>., Gregorčičeva 39, Maribor, štev. proj. 01.90.19</w:t>
      </w:r>
      <w:r w:rsidR="00A71A40" w:rsidRPr="00A71A40">
        <w:rPr>
          <w:rFonts w:eastAsia="Calibri"/>
          <w:sz w:val="22"/>
          <w:szCs w:val="22"/>
          <w:lang w:eastAsia="en-US"/>
        </w:rPr>
        <w:t>,</w:t>
      </w:r>
      <w:r w:rsidRPr="00A71A40">
        <w:rPr>
          <w:rFonts w:eastAsia="Calibri"/>
          <w:sz w:val="22"/>
          <w:szCs w:val="22"/>
          <w:lang w:eastAsia="en-US"/>
        </w:rPr>
        <w:t xml:space="preserve"> v februarju 2019.</w:t>
      </w:r>
    </w:p>
    <w:p w:rsidR="005E546E" w:rsidRPr="00A71A40" w:rsidRDefault="005E546E" w:rsidP="00A71A40">
      <w:pPr>
        <w:pStyle w:val="Odstavekseznama"/>
        <w:numPr>
          <w:ilvl w:val="0"/>
          <w:numId w:val="42"/>
        </w:numPr>
        <w:autoSpaceDE w:val="0"/>
        <w:autoSpaceDN w:val="0"/>
        <w:adjustRightInd w:val="0"/>
        <w:jc w:val="both"/>
        <w:rPr>
          <w:rFonts w:eastAsia="Calibri"/>
          <w:sz w:val="22"/>
          <w:szCs w:val="22"/>
          <w:lang w:eastAsia="en-US"/>
        </w:rPr>
      </w:pPr>
      <w:r w:rsidRPr="00A71A40">
        <w:rPr>
          <w:rFonts w:eastAsia="Calibri"/>
          <w:sz w:val="22"/>
          <w:szCs w:val="22"/>
          <w:lang w:eastAsia="en-US"/>
        </w:rPr>
        <w:t>OPPN ima v državnem prostorskem informacijskem sistemu (PIS) identifikacijsko številko 1131.</w:t>
      </w:r>
    </w:p>
    <w:p w:rsidR="005E546E" w:rsidRPr="005E546E" w:rsidRDefault="005E546E" w:rsidP="005E546E">
      <w:pPr>
        <w:autoSpaceDE w:val="0"/>
        <w:autoSpaceDN w:val="0"/>
        <w:adjustRightInd w:val="0"/>
        <w:rPr>
          <w:sz w:val="22"/>
          <w:szCs w:val="22"/>
        </w:rPr>
      </w:pPr>
    </w:p>
    <w:p w:rsidR="005E546E" w:rsidRPr="005E546E" w:rsidRDefault="005E546E" w:rsidP="005E546E">
      <w:pPr>
        <w:autoSpaceDE w:val="0"/>
        <w:autoSpaceDN w:val="0"/>
        <w:adjustRightInd w:val="0"/>
        <w:jc w:val="center"/>
        <w:rPr>
          <w:bCs/>
          <w:sz w:val="22"/>
          <w:szCs w:val="22"/>
        </w:rPr>
      </w:pPr>
      <w:r w:rsidRPr="005E546E">
        <w:rPr>
          <w:bCs/>
          <w:sz w:val="22"/>
          <w:szCs w:val="22"/>
        </w:rPr>
        <w:t>2. člen</w:t>
      </w:r>
    </w:p>
    <w:p w:rsidR="005E546E" w:rsidRPr="005E546E" w:rsidRDefault="005E546E" w:rsidP="005E546E">
      <w:pPr>
        <w:autoSpaceDE w:val="0"/>
        <w:autoSpaceDN w:val="0"/>
        <w:adjustRightInd w:val="0"/>
        <w:jc w:val="center"/>
        <w:rPr>
          <w:bCs/>
          <w:sz w:val="22"/>
          <w:szCs w:val="22"/>
        </w:rPr>
      </w:pPr>
      <w:r w:rsidRPr="005E546E">
        <w:rPr>
          <w:bCs/>
          <w:sz w:val="22"/>
          <w:szCs w:val="22"/>
        </w:rPr>
        <w:t>(sestavni deli OPPN)</w:t>
      </w:r>
    </w:p>
    <w:p w:rsidR="005E546E" w:rsidRPr="005E546E" w:rsidRDefault="005E546E" w:rsidP="005E546E">
      <w:pPr>
        <w:autoSpaceDE w:val="0"/>
        <w:autoSpaceDN w:val="0"/>
        <w:adjustRightInd w:val="0"/>
        <w:jc w:val="center"/>
        <w:rPr>
          <w:b/>
          <w:bCs/>
          <w:sz w:val="22"/>
          <w:szCs w:val="22"/>
        </w:rPr>
      </w:pPr>
    </w:p>
    <w:p w:rsidR="005E546E" w:rsidRPr="00A71A40" w:rsidRDefault="005E546E" w:rsidP="00A71A40">
      <w:pPr>
        <w:pStyle w:val="Odstavekseznama"/>
        <w:numPr>
          <w:ilvl w:val="0"/>
          <w:numId w:val="44"/>
        </w:numPr>
        <w:autoSpaceDE w:val="0"/>
        <w:autoSpaceDN w:val="0"/>
        <w:adjustRightInd w:val="0"/>
        <w:jc w:val="both"/>
        <w:rPr>
          <w:sz w:val="22"/>
          <w:szCs w:val="22"/>
        </w:rPr>
      </w:pPr>
      <w:r w:rsidRPr="00A71A40">
        <w:rPr>
          <w:sz w:val="22"/>
          <w:szCs w:val="22"/>
        </w:rPr>
        <w:t>S tem odlokom se določa ureditveno območje OPPN, umestitev načrtovane ureditve v prostor, zasnove projektnih rešitev in pogojev glede priključevanja objektov na gospodarsko javno infrastrukturo in grajeno javno dobro, rešitve in ukrepe za varovanje okolja, naravnih virov in ohranjanje narave, rešitve in ukrepe za obrambo ter varstvo pred naravnimi in drugimi nesrečami, etapnost izvedbe prostorske ureditve, odstopanja od načrtovanih rešitev ter obveznosti investitorja.</w:t>
      </w:r>
    </w:p>
    <w:p w:rsidR="005E546E" w:rsidRPr="00A71A40" w:rsidRDefault="005E546E" w:rsidP="00A71A40">
      <w:pPr>
        <w:pStyle w:val="Odstavekseznama"/>
        <w:numPr>
          <w:ilvl w:val="0"/>
          <w:numId w:val="44"/>
        </w:numPr>
        <w:autoSpaceDE w:val="0"/>
        <w:autoSpaceDN w:val="0"/>
        <w:adjustRightInd w:val="0"/>
        <w:rPr>
          <w:sz w:val="22"/>
          <w:szCs w:val="22"/>
        </w:rPr>
      </w:pPr>
      <w:r w:rsidRPr="00A71A40">
        <w:rPr>
          <w:sz w:val="22"/>
          <w:szCs w:val="22"/>
        </w:rPr>
        <w:t>Sestavljen je iz naslednjih delov:</w:t>
      </w:r>
    </w:p>
    <w:p w:rsidR="00D31070" w:rsidRPr="005E546E" w:rsidRDefault="00D31070" w:rsidP="005E546E">
      <w:pPr>
        <w:autoSpaceDE w:val="0"/>
        <w:autoSpaceDN w:val="0"/>
        <w:adjustRightInd w:val="0"/>
        <w:contextualSpacing/>
        <w:rPr>
          <w:sz w:val="22"/>
          <w:szCs w:val="22"/>
        </w:rPr>
      </w:pPr>
    </w:p>
    <w:p w:rsidR="005E546E" w:rsidRPr="005E546E" w:rsidRDefault="005E546E" w:rsidP="005E546E">
      <w:pPr>
        <w:rPr>
          <w:sz w:val="22"/>
          <w:szCs w:val="22"/>
        </w:rPr>
      </w:pPr>
      <w:r w:rsidRPr="005E546E">
        <w:rPr>
          <w:sz w:val="22"/>
          <w:szCs w:val="22"/>
        </w:rPr>
        <w:t>A BESEDILO</w:t>
      </w:r>
      <w:r w:rsidRPr="005E546E">
        <w:rPr>
          <w:sz w:val="22"/>
          <w:szCs w:val="22"/>
        </w:rPr>
        <w:tab/>
      </w:r>
    </w:p>
    <w:p w:rsidR="005E546E" w:rsidRPr="005E546E" w:rsidRDefault="005E546E" w:rsidP="005E546E">
      <w:pPr>
        <w:rPr>
          <w:sz w:val="22"/>
          <w:szCs w:val="22"/>
        </w:rPr>
      </w:pPr>
      <w:r w:rsidRPr="005E546E">
        <w:rPr>
          <w:sz w:val="22"/>
          <w:szCs w:val="22"/>
        </w:rPr>
        <w:t>1. Obrazložitev odloka</w:t>
      </w:r>
    </w:p>
    <w:p w:rsidR="005E546E" w:rsidRPr="005E546E" w:rsidRDefault="005E546E" w:rsidP="005E546E">
      <w:pPr>
        <w:rPr>
          <w:sz w:val="22"/>
          <w:szCs w:val="22"/>
        </w:rPr>
      </w:pPr>
      <w:r w:rsidRPr="005E546E">
        <w:rPr>
          <w:sz w:val="22"/>
          <w:szCs w:val="22"/>
        </w:rPr>
        <w:t>2. Odlok o občinskem podrobnem prostorskem načrtu</w:t>
      </w:r>
    </w:p>
    <w:p w:rsidR="005E546E" w:rsidRDefault="005E546E" w:rsidP="005E546E">
      <w:pPr>
        <w:rPr>
          <w:sz w:val="22"/>
          <w:szCs w:val="22"/>
        </w:rPr>
      </w:pPr>
      <w:r w:rsidRPr="005E546E">
        <w:rPr>
          <w:sz w:val="22"/>
          <w:szCs w:val="22"/>
        </w:rPr>
        <w:t>3. Smernice in mnenja k občinskemu podrobnemu prostorskemu načrtu</w:t>
      </w:r>
    </w:p>
    <w:p w:rsidR="00D31070" w:rsidRPr="005E546E" w:rsidRDefault="00D31070" w:rsidP="005E546E">
      <w:pPr>
        <w:rPr>
          <w:sz w:val="22"/>
          <w:szCs w:val="22"/>
        </w:rPr>
      </w:pPr>
    </w:p>
    <w:p w:rsidR="005E546E" w:rsidRPr="005E546E" w:rsidRDefault="005E546E" w:rsidP="005E546E">
      <w:pPr>
        <w:rPr>
          <w:sz w:val="22"/>
          <w:szCs w:val="22"/>
        </w:rPr>
      </w:pPr>
      <w:r w:rsidRPr="005E546E">
        <w:rPr>
          <w:sz w:val="22"/>
          <w:szCs w:val="22"/>
        </w:rPr>
        <w:t>B KARTOGRAFSKI DEL</w:t>
      </w:r>
    </w:p>
    <w:p w:rsidR="005E546E" w:rsidRPr="005E546E" w:rsidRDefault="005E546E" w:rsidP="005E546E">
      <w:pPr>
        <w:autoSpaceDE w:val="0"/>
        <w:autoSpaceDN w:val="0"/>
        <w:adjustRightInd w:val="0"/>
        <w:rPr>
          <w:sz w:val="22"/>
          <w:szCs w:val="22"/>
        </w:rPr>
      </w:pPr>
      <w:r w:rsidRPr="005E546E">
        <w:rPr>
          <w:sz w:val="22"/>
          <w:szCs w:val="22"/>
        </w:rPr>
        <w:t>1. Izsek iz Občinskega prostorskega načrta občine Markovci</w:t>
      </w:r>
      <w:r w:rsidRPr="005E546E">
        <w:rPr>
          <w:sz w:val="22"/>
          <w:szCs w:val="22"/>
        </w:rPr>
        <w:tab/>
        <w:t xml:space="preserve"> </w:t>
      </w:r>
      <w:r w:rsidRPr="005E546E">
        <w:rPr>
          <w:sz w:val="22"/>
          <w:szCs w:val="22"/>
        </w:rPr>
        <w:tab/>
      </w:r>
      <w:r w:rsidRPr="005E546E">
        <w:rPr>
          <w:sz w:val="22"/>
          <w:szCs w:val="22"/>
        </w:rPr>
        <w:tab/>
        <w:t>M  1: 2000</w:t>
      </w:r>
    </w:p>
    <w:p w:rsidR="005E546E" w:rsidRPr="005E546E" w:rsidRDefault="005E546E" w:rsidP="005E546E">
      <w:pPr>
        <w:autoSpaceDE w:val="0"/>
        <w:autoSpaceDN w:val="0"/>
        <w:adjustRightInd w:val="0"/>
        <w:rPr>
          <w:sz w:val="22"/>
          <w:szCs w:val="22"/>
        </w:rPr>
      </w:pPr>
      <w:r w:rsidRPr="005E546E">
        <w:rPr>
          <w:sz w:val="22"/>
          <w:szCs w:val="22"/>
        </w:rPr>
        <w:t>2. Meja območja obdelave z obstoječim parcelnim stanjem</w:t>
      </w:r>
      <w:r w:rsidRPr="005E546E">
        <w:rPr>
          <w:sz w:val="22"/>
          <w:szCs w:val="22"/>
        </w:rPr>
        <w:tab/>
      </w:r>
      <w:r w:rsidRPr="005E546E">
        <w:rPr>
          <w:sz w:val="22"/>
          <w:szCs w:val="22"/>
        </w:rPr>
        <w:tab/>
      </w:r>
      <w:r w:rsidRPr="005E546E">
        <w:rPr>
          <w:sz w:val="22"/>
          <w:szCs w:val="22"/>
        </w:rPr>
        <w:tab/>
        <w:t>M  1: 500</w:t>
      </w:r>
    </w:p>
    <w:p w:rsidR="005E546E" w:rsidRPr="005E546E" w:rsidRDefault="005E546E" w:rsidP="005E546E">
      <w:pPr>
        <w:autoSpaceDE w:val="0"/>
        <w:autoSpaceDN w:val="0"/>
        <w:adjustRightInd w:val="0"/>
        <w:rPr>
          <w:sz w:val="22"/>
          <w:szCs w:val="22"/>
        </w:rPr>
      </w:pPr>
      <w:r w:rsidRPr="005E546E">
        <w:rPr>
          <w:sz w:val="22"/>
          <w:szCs w:val="22"/>
        </w:rPr>
        <w:t xml:space="preserve">3. Ureditveno </w:t>
      </w:r>
      <w:proofErr w:type="spellStart"/>
      <w:r w:rsidRPr="005E546E">
        <w:rPr>
          <w:sz w:val="22"/>
          <w:szCs w:val="22"/>
        </w:rPr>
        <w:t>količbena</w:t>
      </w:r>
      <w:proofErr w:type="spellEnd"/>
      <w:r w:rsidRPr="005E546E">
        <w:rPr>
          <w:sz w:val="22"/>
          <w:szCs w:val="22"/>
        </w:rPr>
        <w:t xml:space="preserve"> situacija </w:t>
      </w:r>
      <w:r w:rsidRPr="005E546E">
        <w:rPr>
          <w:sz w:val="22"/>
          <w:szCs w:val="22"/>
        </w:rPr>
        <w:tab/>
      </w:r>
      <w:r w:rsidRPr="005E546E">
        <w:rPr>
          <w:sz w:val="22"/>
          <w:szCs w:val="22"/>
        </w:rPr>
        <w:tab/>
      </w:r>
      <w:r w:rsidRPr="005E546E">
        <w:rPr>
          <w:sz w:val="22"/>
          <w:szCs w:val="22"/>
        </w:rPr>
        <w:tab/>
      </w:r>
      <w:r w:rsidRPr="005E546E">
        <w:rPr>
          <w:sz w:val="22"/>
          <w:szCs w:val="22"/>
        </w:rPr>
        <w:tab/>
        <w:t xml:space="preserve">                     </w:t>
      </w:r>
      <w:r w:rsidRPr="005E546E">
        <w:rPr>
          <w:sz w:val="22"/>
          <w:szCs w:val="22"/>
        </w:rPr>
        <w:tab/>
        <w:t>M  1: 500</w:t>
      </w:r>
    </w:p>
    <w:p w:rsidR="005E546E" w:rsidRPr="005E546E" w:rsidRDefault="005E546E" w:rsidP="005E546E">
      <w:pPr>
        <w:autoSpaceDE w:val="0"/>
        <w:autoSpaceDN w:val="0"/>
        <w:adjustRightInd w:val="0"/>
        <w:rPr>
          <w:sz w:val="22"/>
          <w:szCs w:val="22"/>
        </w:rPr>
      </w:pPr>
      <w:r w:rsidRPr="005E546E">
        <w:rPr>
          <w:sz w:val="22"/>
          <w:szCs w:val="22"/>
        </w:rPr>
        <w:t>4. Karakteristični prerezi</w:t>
      </w:r>
      <w:r w:rsidRPr="005E546E">
        <w:rPr>
          <w:sz w:val="22"/>
          <w:szCs w:val="22"/>
        </w:rPr>
        <w:tab/>
      </w:r>
      <w:r w:rsidRPr="005E546E">
        <w:rPr>
          <w:sz w:val="22"/>
          <w:szCs w:val="22"/>
        </w:rPr>
        <w:tab/>
      </w:r>
      <w:r w:rsidRPr="005E546E">
        <w:rPr>
          <w:sz w:val="22"/>
          <w:szCs w:val="22"/>
        </w:rPr>
        <w:tab/>
      </w:r>
      <w:r w:rsidRPr="005E546E">
        <w:rPr>
          <w:sz w:val="22"/>
          <w:szCs w:val="22"/>
        </w:rPr>
        <w:tab/>
      </w:r>
      <w:r w:rsidRPr="005E546E">
        <w:rPr>
          <w:sz w:val="22"/>
          <w:szCs w:val="22"/>
        </w:rPr>
        <w:tab/>
      </w:r>
      <w:r w:rsidRPr="005E546E">
        <w:rPr>
          <w:sz w:val="22"/>
          <w:szCs w:val="22"/>
        </w:rPr>
        <w:tab/>
      </w:r>
      <w:r w:rsidRPr="005E546E">
        <w:rPr>
          <w:sz w:val="22"/>
          <w:szCs w:val="22"/>
        </w:rPr>
        <w:tab/>
        <w:t>M  1: 500</w:t>
      </w:r>
    </w:p>
    <w:p w:rsidR="005E546E" w:rsidRPr="005E546E" w:rsidRDefault="005E546E" w:rsidP="005E546E">
      <w:pPr>
        <w:autoSpaceDE w:val="0"/>
        <w:autoSpaceDN w:val="0"/>
        <w:adjustRightInd w:val="0"/>
        <w:rPr>
          <w:sz w:val="22"/>
          <w:szCs w:val="22"/>
        </w:rPr>
      </w:pPr>
      <w:r w:rsidRPr="005E546E">
        <w:rPr>
          <w:sz w:val="22"/>
          <w:szCs w:val="22"/>
        </w:rPr>
        <w:t>5. Situacija komunalne in energetske infrastrukture</w:t>
      </w:r>
      <w:r w:rsidRPr="005E546E">
        <w:rPr>
          <w:sz w:val="22"/>
          <w:szCs w:val="22"/>
        </w:rPr>
        <w:tab/>
      </w:r>
      <w:r w:rsidRPr="005E546E">
        <w:rPr>
          <w:sz w:val="22"/>
          <w:szCs w:val="22"/>
        </w:rPr>
        <w:tab/>
      </w:r>
      <w:r w:rsidRPr="005E546E">
        <w:rPr>
          <w:sz w:val="22"/>
          <w:szCs w:val="22"/>
        </w:rPr>
        <w:tab/>
      </w:r>
      <w:r w:rsidRPr="005E546E">
        <w:rPr>
          <w:sz w:val="22"/>
          <w:szCs w:val="22"/>
        </w:rPr>
        <w:tab/>
        <w:t>M  1: 500</w:t>
      </w:r>
    </w:p>
    <w:p w:rsidR="005E546E" w:rsidRPr="005E546E" w:rsidRDefault="005E546E" w:rsidP="005E546E">
      <w:pPr>
        <w:autoSpaceDE w:val="0"/>
        <w:autoSpaceDN w:val="0"/>
        <w:adjustRightInd w:val="0"/>
        <w:rPr>
          <w:sz w:val="22"/>
          <w:szCs w:val="22"/>
        </w:rPr>
      </w:pPr>
      <w:r w:rsidRPr="005E546E">
        <w:rPr>
          <w:sz w:val="22"/>
          <w:szCs w:val="22"/>
        </w:rPr>
        <w:t>6. Situacija prometne ureditve</w:t>
      </w:r>
      <w:r w:rsidRPr="005E546E">
        <w:rPr>
          <w:sz w:val="22"/>
          <w:szCs w:val="22"/>
        </w:rPr>
        <w:tab/>
      </w:r>
      <w:r w:rsidRPr="005E546E">
        <w:rPr>
          <w:sz w:val="22"/>
          <w:szCs w:val="22"/>
        </w:rPr>
        <w:tab/>
      </w:r>
      <w:r w:rsidRPr="005E546E">
        <w:rPr>
          <w:sz w:val="22"/>
          <w:szCs w:val="22"/>
        </w:rPr>
        <w:tab/>
      </w:r>
      <w:r w:rsidRPr="005E546E">
        <w:rPr>
          <w:sz w:val="22"/>
          <w:szCs w:val="22"/>
        </w:rPr>
        <w:tab/>
      </w:r>
      <w:r w:rsidRPr="005E546E">
        <w:rPr>
          <w:sz w:val="22"/>
          <w:szCs w:val="22"/>
        </w:rPr>
        <w:tab/>
      </w:r>
      <w:r w:rsidRPr="005E546E">
        <w:rPr>
          <w:sz w:val="22"/>
          <w:szCs w:val="22"/>
        </w:rPr>
        <w:tab/>
      </w:r>
      <w:r w:rsidRPr="005E546E">
        <w:rPr>
          <w:sz w:val="22"/>
          <w:szCs w:val="22"/>
        </w:rPr>
        <w:tab/>
        <w:t>M  1: 500</w:t>
      </w:r>
    </w:p>
    <w:p w:rsidR="00D31070" w:rsidRDefault="005E546E" w:rsidP="005E546E">
      <w:pPr>
        <w:autoSpaceDE w:val="0"/>
        <w:autoSpaceDN w:val="0"/>
        <w:adjustRightInd w:val="0"/>
        <w:rPr>
          <w:sz w:val="22"/>
          <w:szCs w:val="22"/>
        </w:rPr>
      </w:pPr>
      <w:r w:rsidRPr="005E546E">
        <w:rPr>
          <w:sz w:val="22"/>
          <w:szCs w:val="22"/>
        </w:rPr>
        <w:t>7. Načrt parcelacije</w:t>
      </w:r>
      <w:r w:rsidRPr="005E546E">
        <w:rPr>
          <w:sz w:val="22"/>
          <w:szCs w:val="22"/>
        </w:rPr>
        <w:tab/>
      </w:r>
      <w:r w:rsidRPr="005E546E">
        <w:rPr>
          <w:sz w:val="22"/>
          <w:szCs w:val="22"/>
        </w:rPr>
        <w:tab/>
      </w:r>
      <w:r w:rsidRPr="005E546E">
        <w:rPr>
          <w:sz w:val="22"/>
          <w:szCs w:val="22"/>
        </w:rPr>
        <w:tab/>
      </w:r>
      <w:r w:rsidRPr="005E546E">
        <w:rPr>
          <w:sz w:val="22"/>
          <w:szCs w:val="22"/>
        </w:rPr>
        <w:tab/>
      </w:r>
      <w:r w:rsidRPr="005E546E">
        <w:rPr>
          <w:sz w:val="22"/>
          <w:szCs w:val="22"/>
        </w:rPr>
        <w:tab/>
      </w:r>
      <w:r w:rsidRPr="005E546E">
        <w:rPr>
          <w:sz w:val="22"/>
          <w:szCs w:val="22"/>
        </w:rPr>
        <w:tab/>
      </w:r>
      <w:r w:rsidRPr="005E546E">
        <w:rPr>
          <w:sz w:val="22"/>
          <w:szCs w:val="22"/>
        </w:rPr>
        <w:tab/>
      </w:r>
      <w:r w:rsidRPr="005E546E">
        <w:rPr>
          <w:sz w:val="22"/>
          <w:szCs w:val="22"/>
        </w:rPr>
        <w:tab/>
        <w:t>M  1: 500</w:t>
      </w:r>
    </w:p>
    <w:p w:rsidR="005E546E" w:rsidRPr="005E546E" w:rsidRDefault="005E546E" w:rsidP="005E546E">
      <w:pPr>
        <w:autoSpaceDE w:val="0"/>
        <w:autoSpaceDN w:val="0"/>
        <w:adjustRightInd w:val="0"/>
        <w:rPr>
          <w:sz w:val="22"/>
          <w:szCs w:val="22"/>
        </w:rPr>
      </w:pPr>
      <w:r w:rsidRPr="005E546E">
        <w:rPr>
          <w:sz w:val="22"/>
          <w:szCs w:val="22"/>
        </w:rPr>
        <w:tab/>
      </w:r>
    </w:p>
    <w:p w:rsidR="005E546E" w:rsidRPr="005E546E" w:rsidRDefault="005E546E" w:rsidP="005E546E">
      <w:pPr>
        <w:autoSpaceDE w:val="0"/>
        <w:autoSpaceDN w:val="0"/>
        <w:adjustRightInd w:val="0"/>
        <w:rPr>
          <w:sz w:val="22"/>
          <w:szCs w:val="22"/>
        </w:rPr>
      </w:pPr>
      <w:r w:rsidRPr="005E546E">
        <w:rPr>
          <w:sz w:val="22"/>
          <w:szCs w:val="22"/>
        </w:rPr>
        <w:lastRenderedPageBreak/>
        <w:t>C PRILOGE</w:t>
      </w:r>
    </w:p>
    <w:p w:rsidR="005E546E" w:rsidRPr="005E546E" w:rsidRDefault="005E546E" w:rsidP="005E546E">
      <w:pPr>
        <w:rPr>
          <w:sz w:val="22"/>
          <w:szCs w:val="22"/>
        </w:rPr>
      </w:pPr>
      <w:r w:rsidRPr="005E546E">
        <w:rPr>
          <w:sz w:val="22"/>
          <w:szCs w:val="22"/>
        </w:rPr>
        <w:t>- smernice in mnenja k občinskemu podrobnemu prostorskemu načrtu</w:t>
      </w:r>
    </w:p>
    <w:p w:rsidR="005E546E" w:rsidRPr="005E546E" w:rsidRDefault="005E546E" w:rsidP="005E546E">
      <w:pPr>
        <w:rPr>
          <w:rFonts w:eastAsia="Calibri"/>
          <w:sz w:val="22"/>
          <w:szCs w:val="22"/>
          <w:lang w:eastAsia="en-US"/>
        </w:rPr>
      </w:pPr>
      <w:r w:rsidRPr="005E546E">
        <w:rPr>
          <w:rFonts w:eastAsia="Calibri"/>
          <w:sz w:val="22"/>
          <w:szCs w:val="22"/>
          <w:lang w:eastAsia="en-US"/>
        </w:rPr>
        <w:t>- izhodišča za pripravo OPPN</w:t>
      </w:r>
    </w:p>
    <w:p w:rsidR="005E546E" w:rsidRPr="005E546E" w:rsidRDefault="005E546E" w:rsidP="005E546E">
      <w:pPr>
        <w:rPr>
          <w:rFonts w:eastAsia="Calibri"/>
          <w:sz w:val="22"/>
          <w:szCs w:val="22"/>
          <w:lang w:eastAsia="en-US"/>
        </w:rPr>
      </w:pPr>
      <w:r w:rsidRPr="005E546E">
        <w:rPr>
          <w:rFonts w:eastAsia="Calibri"/>
          <w:sz w:val="22"/>
          <w:szCs w:val="22"/>
          <w:lang w:eastAsia="en-US"/>
        </w:rPr>
        <w:t>- strokovne podlage</w:t>
      </w:r>
      <w:r w:rsidR="00A71A40">
        <w:rPr>
          <w:rFonts w:eastAsia="Calibri"/>
          <w:sz w:val="22"/>
          <w:szCs w:val="22"/>
          <w:lang w:eastAsia="en-US"/>
        </w:rPr>
        <w:t>,</w:t>
      </w:r>
      <w:r w:rsidRPr="005E546E">
        <w:rPr>
          <w:rFonts w:eastAsia="Calibri"/>
          <w:sz w:val="22"/>
          <w:szCs w:val="22"/>
          <w:lang w:eastAsia="en-US"/>
        </w:rPr>
        <w:t xml:space="preserve"> na katerih temeljijo rešitve prostorskega akta</w:t>
      </w:r>
    </w:p>
    <w:p w:rsidR="005E546E" w:rsidRPr="005E546E" w:rsidRDefault="005E546E" w:rsidP="005E546E">
      <w:pPr>
        <w:rPr>
          <w:rFonts w:eastAsia="Calibri"/>
          <w:sz w:val="22"/>
          <w:szCs w:val="22"/>
          <w:lang w:eastAsia="en-US"/>
        </w:rPr>
      </w:pPr>
      <w:r w:rsidRPr="005E546E">
        <w:rPr>
          <w:rFonts w:eastAsia="Calibri"/>
          <w:sz w:val="22"/>
          <w:szCs w:val="22"/>
          <w:lang w:eastAsia="en-US"/>
        </w:rPr>
        <w:t>- povzetek za javnost</w:t>
      </w:r>
    </w:p>
    <w:p w:rsidR="005E546E" w:rsidRPr="005E546E" w:rsidRDefault="005E546E" w:rsidP="005E546E">
      <w:pPr>
        <w:rPr>
          <w:rFonts w:eastAsia="Calibri"/>
          <w:sz w:val="22"/>
          <w:szCs w:val="22"/>
          <w:lang w:eastAsia="en-US"/>
        </w:rPr>
      </w:pPr>
      <w:r w:rsidRPr="005E546E">
        <w:rPr>
          <w:rFonts w:eastAsia="Calibri"/>
          <w:sz w:val="22"/>
          <w:szCs w:val="22"/>
          <w:lang w:eastAsia="en-US"/>
        </w:rPr>
        <w:t>- spis postopka</w:t>
      </w:r>
    </w:p>
    <w:p w:rsidR="005E546E" w:rsidRPr="005E546E" w:rsidRDefault="005E546E" w:rsidP="005E546E">
      <w:pPr>
        <w:rPr>
          <w:rFonts w:eastAsia="Calibri"/>
          <w:sz w:val="22"/>
          <w:szCs w:val="22"/>
          <w:lang w:eastAsia="en-US"/>
        </w:rPr>
      </w:pPr>
    </w:p>
    <w:p w:rsidR="005E546E" w:rsidRPr="005E546E" w:rsidRDefault="005E546E" w:rsidP="005E546E">
      <w:pPr>
        <w:rPr>
          <w:rFonts w:eastAsia="Calibri"/>
          <w:sz w:val="22"/>
          <w:szCs w:val="22"/>
          <w:lang w:eastAsia="en-US"/>
        </w:rPr>
      </w:pPr>
    </w:p>
    <w:p w:rsidR="005E546E" w:rsidRPr="005E546E" w:rsidRDefault="005E546E" w:rsidP="005E546E">
      <w:pPr>
        <w:keepNext/>
        <w:tabs>
          <w:tab w:val="num" w:pos="567"/>
        </w:tabs>
        <w:suppressAutoHyphens/>
        <w:outlineLvl w:val="0"/>
        <w:rPr>
          <w:b/>
          <w:kern w:val="28"/>
          <w:sz w:val="22"/>
          <w:szCs w:val="22"/>
        </w:rPr>
      </w:pPr>
      <w:r w:rsidRPr="005E546E">
        <w:rPr>
          <w:b/>
          <w:kern w:val="28"/>
          <w:sz w:val="22"/>
          <w:szCs w:val="22"/>
        </w:rPr>
        <w:t>II. OPIS MEJE  OBMOČJA</w:t>
      </w:r>
    </w:p>
    <w:p w:rsidR="005E546E" w:rsidRPr="005E546E" w:rsidRDefault="005E546E" w:rsidP="005E546E">
      <w:pPr>
        <w:jc w:val="center"/>
        <w:rPr>
          <w:sz w:val="22"/>
          <w:szCs w:val="22"/>
        </w:rPr>
      </w:pPr>
    </w:p>
    <w:p w:rsidR="005E546E" w:rsidRPr="005E546E" w:rsidRDefault="005E546E" w:rsidP="005E546E">
      <w:pPr>
        <w:jc w:val="center"/>
        <w:rPr>
          <w:sz w:val="22"/>
          <w:szCs w:val="22"/>
        </w:rPr>
      </w:pPr>
      <w:r w:rsidRPr="005E546E">
        <w:rPr>
          <w:sz w:val="22"/>
          <w:szCs w:val="22"/>
        </w:rPr>
        <w:t>3.člen</w:t>
      </w:r>
    </w:p>
    <w:p w:rsidR="005E546E" w:rsidRPr="005E546E" w:rsidRDefault="005E546E" w:rsidP="005E546E">
      <w:pPr>
        <w:keepNext/>
        <w:jc w:val="center"/>
        <w:rPr>
          <w:iCs/>
          <w:sz w:val="22"/>
          <w:szCs w:val="22"/>
        </w:rPr>
      </w:pPr>
      <w:r w:rsidRPr="005E546E">
        <w:rPr>
          <w:iCs/>
          <w:sz w:val="22"/>
          <w:szCs w:val="22"/>
        </w:rPr>
        <w:t>(območje OPPN)</w:t>
      </w:r>
    </w:p>
    <w:p w:rsidR="005E546E" w:rsidRPr="005E546E" w:rsidRDefault="005E546E" w:rsidP="005E546E">
      <w:pPr>
        <w:rPr>
          <w:sz w:val="22"/>
          <w:szCs w:val="22"/>
        </w:rPr>
      </w:pPr>
    </w:p>
    <w:p w:rsidR="005E546E" w:rsidRPr="005E546E" w:rsidRDefault="005E546E" w:rsidP="00F03B86">
      <w:pPr>
        <w:numPr>
          <w:ilvl w:val="0"/>
          <w:numId w:val="37"/>
        </w:numPr>
        <w:tabs>
          <w:tab w:val="left" w:pos="284"/>
        </w:tabs>
        <w:ind w:left="284" w:hanging="284"/>
        <w:contextualSpacing/>
        <w:jc w:val="both"/>
        <w:rPr>
          <w:sz w:val="22"/>
          <w:szCs w:val="22"/>
        </w:rPr>
      </w:pPr>
      <w:r w:rsidRPr="005E546E">
        <w:rPr>
          <w:sz w:val="22"/>
          <w:szCs w:val="22"/>
        </w:rPr>
        <w:t>Območje urejanja OPPN se nahaja južno od šole in zahodno od pokopališča.</w:t>
      </w:r>
    </w:p>
    <w:p w:rsidR="005E546E" w:rsidRPr="005E546E" w:rsidRDefault="005E546E" w:rsidP="00F03B86">
      <w:pPr>
        <w:numPr>
          <w:ilvl w:val="0"/>
          <w:numId w:val="37"/>
        </w:numPr>
        <w:tabs>
          <w:tab w:val="left" w:pos="284"/>
        </w:tabs>
        <w:ind w:left="284" w:hanging="284"/>
        <w:contextualSpacing/>
        <w:jc w:val="both"/>
        <w:rPr>
          <w:sz w:val="22"/>
          <w:szCs w:val="22"/>
        </w:rPr>
      </w:pPr>
      <w:r w:rsidRPr="005E546E">
        <w:rPr>
          <w:sz w:val="22"/>
          <w:szCs w:val="22"/>
        </w:rPr>
        <w:t>Po podatkih GURS je velikost sklenjenega območje cca. 1,36 ha.</w:t>
      </w:r>
    </w:p>
    <w:p w:rsidR="005E546E" w:rsidRPr="005E546E" w:rsidRDefault="005E546E" w:rsidP="00F03B86">
      <w:pPr>
        <w:numPr>
          <w:ilvl w:val="0"/>
          <w:numId w:val="37"/>
        </w:numPr>
        <w:tabs>
          <w:tab w:val="left" w:pos="284"/>
        </w:tabs>
        <w:ind w:left="284" w:hanging="284"/>
        <w:contextualSpacing/>
        <w:jc w:val="both"/>
        <w:rPr>
          <w:sz w:val="22"/>
          <w:szCs w:val="22"/>
        </w:rPr>
      </w:pPr>
      <w:r w:rsidRPr="005E546E">
        <w:rPr>
          <w:sz w:val="22"/>
          <w:szCs w:val="22"/>
        </w:rPr>
        <w:t xml:space="preserve">Območje načrtovanja je z Občinskim prostorskim načrtom Občine Markovci zajeto v enoto urejanja prostora (EUP) z oznako MA11 Markovci – območje južno od šole. </w:t>
      </w:r>
    </w:p>
    <w:p w:rsidR="005E546E" w:rsidRPr="005E546E" w:rsidRDefault="005E546E" w:rsidP="00F03B86">
      <w:pPr>
        <w:numPr>
          <w:ilvl w:val="0"/>
          <w:numId w:val="37"/>
        </w:numPr>
        <w:tabs>
          <w:tab w:val="left" w:pos="284"/>
        </w:tabs>
        <w:ind w:left="284" w:hanging="284"/>
        <w:contextualSpacing/>
        <w:jc w:val="both"/>
        <w:rPr>
          <w:sz w:val="22"/>
          <w:szCs w:val="22"/>
        </w:rPr>
      </w:pPr>
      <w:r w:rsidRPr="005E546E">
        <w:rPr>
          <w:sz w:val="22"/>
          <w:szCs w:val="22"/>
        </w:rPr>
        <w:t xml:space="preserve">OPPN obsega zemljišče s </w:t>
      </w:r>
      <w:proofErr w:type="spellStart"/>
      <w:r w:rsidRPr="005E546E">
        <w:rPr>
          <w:sz w:val="22"/>
          <w:szCs w:val="22"/>
        </w:rPr>
        <w:t>parc</w:t>
      </w:r>
      <w:proofErr w:type="spellEnd"/>
      <w:r w:rsidRPr="005E546E">
        <w:rPr>
          <w:sz w:val="22"/>
          <w:szCs w:val="22"/>
        </w:rPr>
        <w:t xml:space="preserve">. št. 505/2-del, 506/1-del, 506/2-del, 506/5, 506/6, 507/1, 507/2-del in 823/3-del, vse </w:t>
      </w:r>
      <w:proofErr w:type="spellStart"/>
      <w:r w:rsidRPr="005E546E">
        <w:rPr>
          <w:sz w:val="22"/>
          <w:szCs w:val="22"/>
        </w:rPr>
        <w:t>k.o</w:t>
      </w:r>
      <w:proofErr w:type="spellEnd"/>
      <w:r w:rsidRPr="005E546E">
        <w:rPr>
          <w:sz w:val="22"/>
          <w:szCs w:val="22"/>
        </w:rPr>
        <w:t xml:space="preserve">. Markovci. </w:t>
      </w:r>
    </w:p>
    <w:p w:rsidR="005E546E" w:rsidRPr="005E546E" w:rsidRDefault="005E546E" w:rsidP="00F03B86">
      <w:pPr>
        <w:numPr>
          <w:ilvl w:val="0"/>
          <w:numId w:val="37"/>
        </w:numPr>
        <w:tabs>
          <w:tab w:val="left" w:pos="284"/>
        </w:tabs>
        <w:ind w:left="284" w:hanging="284"/>
        <w:contextualSpacing/>
        <w:jc w:val="both"/>
        <w:rPr>
          <w:sz w:val="22"/>
          <w:szCs w:val="22"/>
        </w:rPr>
      </w:pPr>
      <w:r w:rsidRPr="005E546E">
        <w:rPr>
          <w:sz w:val="22"/>
          <w:szCs w:val="22"/>
        </w:rPr>
        <w:t>Območje OPPN je določeno s tehničnimi elementi, ki omogočajo prikaz njegove meje v naravi. Koordinate tehničnih elementov so razvidne iz karte »Načrt parcelacije«.</w:t>
      </w:r>
    </w:p>
    <w:p w:rsidR="005E546E" w:rsidRPr="005E546E" w:rsidRDefault="005E546E" w:rsidP="00F03B86">
      <w:pPr>
        <w:widowControl w:val="0"/>
        <w:numPr>
          <w:ilvl w:val="0"/>
          <w:numId w:val="37"/>
        </w:numPr>
        <w:tabs>
          <w:tab w:val="left" w:pos="284"/>
        </w:tabs>
        <w:suppressAutoHyphens/>
        <w:ind w:left="284" w:hanging="284"/>
        <w:contextualSpacing/>
        <w:jc w:val="both"/>
        <w:rPr>
          <w:rFonts w:eastAsia="Lucida Sans Unicode"/>
          <w:sz w:val="22"/>
          <w:szCs w:val="22"/>
          <w:lang w:eastAsia="zh-CN"/>
        </w:rPr>
      </w:pPr>
      <w:r w:rsidRPr="005E546E">
        <w:rPr>
          <w:rFonts w:eastAsia="Lucida Sans Unicode"/>
          <w:bCs/>
          <w:sz w:val="22"/>
          <w:szCs w:val="22"/>
          <w:lang w:eastAsia="zh-CN"/>
        </w:rPr>
        <w:t>Ureditve obsegajo tudi okoliška zemljišča in dele zemljišč, na katerih se izvede potrebna komunalna in energetska infrastruktura.</w:t>
      </w:r>
    </w:p>
    <w:p w:rsidR="005E546E" w:rsidRPr="005E546E" w:rsidRDefault="005E546E" w:rsidP="005E546E">
      <w:pPr>
        <w:rPr>
          <w:sz w:val="22"/>
          <w:szCs w:val="22"/>
        </w:rPr>
      </w:pPr>
    </w:p>
    <w:p w:rsidR="005E546E" w:rsidRPr="005E546E" w:rsidRDefault="005E546E" w:rsidP="005E546E">
      <w:pPr>
        <w:jc w:val="center"/>
        <w:rPr>
          <w:sz w:val="22"/>
          <w:szCs w:val="22"/>
        </w:rPr>
      </w:pPr>
      <w:r w:rsidRPr="005E546E">
        <w:rPr>
          <w:sz w:val="22"/>
          <w:szCs w:val="22"/>
        </w:rPr>
        <w:t>4. člen</w:t>
      </w:r>
    </w:p>
    <w:p w:rsidR="005E546E" w:rsidRPr="005E546E" w:rsidRDefault="005E546E" w:rsidP="005E546E">
      <w:pPr>
        <w:keepNext/>
        <w:suppressAutoHyphens/>
        <w:jc w:val="center"/>
        <w:outlineLvl w:val="4"/>
        <w:rPr>
          <w:bCs/>
          <w:iCs/>
          <w:kern w:val="28"/>
          <w:sz w:val="22"/>
          <w:szCs w:val="22"/>
        </w:rPr>
      </w:pPr>
      <w:r w:rsidRPr="005E546E">
        <w:rPr>
          <w:bCs/>
          <w:iCs/>
          <w:kern w:val="28"/>
          <w:sz w:val="22"/>
          <w:szCs w:val="22"/>
        </w:rPr>
        <w:t xml:space="preserve">  (namenska raba območja)</w:t>
      </w:r>
    </w:p>
    <w:p w:rsidR="005E546E" w:rsidRPr="005E546E" w:rsidRDefault="005E546E" w:rsidP="005E546E">
      <w:pPr>
        <w:keepNext/>
        <w:suppressAutoHyphens/>
        <w:jc w:val="center"/>
        <w:outlineLvl w:val="4"/>
        <w:rPr>
          <w:bCs/>
          <w:iCs/>
          <w:kern w:val="28"/>
          <w:sz w:val="22"/>
          <w:szCs w:val="22"/>
        </w:rPr>
      </w:pPr>
    </w:p>
    <w:p w:rsidR="005E546E" w:rsidRPr="005E546E" w:rsidRDefault="005E546E" w:rsidP="00F03B86">
      <w:pPr>
        <w:numPr>
          <w:ilvl w:val="0"/>
          <w:numId w:val="38"/>
        </w:numPr>
        <w:ind w:left="284" w:hanging="284"/>
        <w:contextualSpacing/>
        <w:jc w:val="both"/>
        <w:rPr>
          <w:sz w:val="22"/>
          <w:szCs w:val="22"/>
        </w:rPr>
      </w:pPr>
      <w:r w:rsidRPr="005E546E">
        <w:rPr>
          <w:sz w:val="22"/>
          <w:szCs w:val="22"/>
        </w:rPr>
        <w:t>Osnovna namenska raba: stavbno zemljišče v ureditvenem območju naselja.</w:t>
      </w:r>
    </w:p>
    <w:p w:rsidR="005E546E" w:rsidRPr="005E546E" w:rsidRDefault="005E546E" w:rsidP="00F03B86">
      <w:pPr>
        <w:numPr>
          <w:ilvl w:val="0"/>
          <w:numId w:val="38"/>
        </w:numPr>
        <w:ind w:left="284" w:hanging="284"/>
        <w:contextualSpacing/>
        <w:jc w:val="both"/>
        <w:rPr>
          <w:sz w:val="22"/>
          <w:szCs w:val="22"/>
        </w:rPr>
      </w:pPr>
      <w:r w:rsidRPr="005E546E">
        <w:rPr>
          <w:sz w:val="22"/>
          <w:szCs w:val="22"/>
        </w:rPr>
        <w:t>Podrobnejša namenska raba: površine za CU (osrednja območja centralnih dejavnosti kot so območja historičnega ali novih jeder, kjer gre pretežno za prepletanje trgovskih, oskrbnih, storitvenih, upravnih, socialnih, zdravstvenih, vzgojnih, izobraževalnih, kulturnih, verskih in podobnih dejavnosti ter bivanja).</w:t>
      </w:r>
    </w:p>
    <w:p w:rsidR="005E546E" w:rsidRPr="005E546E" w:rsidRDefault="005E546E" w:rsidP="005E546E">
      <w:pPr>
        <w:rPr>
          <w:sz w:val="22"/>
          <w:szCs w:val="22"/>
        </w:rPr>
      </w:pPr>
    </w:p>
    <w:p w:rsidR="005E546E" w:rsidRPr="005E546E" w:rsidRDefault="005E546E" w:rsidP="005E546E">
      <w:pPr>
        <w:rPr>
          <w:sz w:val="22"/>
          <w:szCs w:val="22"/>
        </w:rPr>
      </w:pPr>
    </w:p>
    <w:p w:rsidR="005E546E" w:rsidRPr="005E546E" w:rsidRDefault="005E546E" w:rsidP="005E546E">
      <w:pPr>
        <w:keepNext/>
        <w:suppressAutoHyphens/>
        <w:outlineLvl w:val="0"/>
        <w:rPr>
          <w:b/>
          <w:kern w:val="28"/>
          <w:sz w:val="22"/>
          <w:szCs w:val="22"/>
        </w:rPr>
      </w:pPr>
      <w:r w:rsidRPr="005E546E">
        <w:rPr>
          <w:b/>
          <w:kern w:val="28"/>
          <w:sz w:val="22"/>
          <w:szCs w:val="22"/>
        </w:rPr>
        <w:t>III. UMESTITEV NAČRTOVANE PROSTORSKE UREDITVE V PROSTOR</w:t>
      </w:r>
    </w:p>
    <w:p w:rsidR="005E546E" w:rsidRPr="005E546E" w:rsidRDefault="005E546E" w:rsidP="005E546E">
      <w:pPr>
        <w:rPr>
          <w:sz w:val="22"/>
          <w:szCs w:val="22"/>
        </w:rPr>
      </w:pPr>
    </w:p>
    <w:p w:rsidR="005E546E" w:rsidRPr="005E546E" w:rsidRDefault="005E546E" w:rsidP="005E546E">
      <w:pPr>
        <w:jc w:val="center"/>
        <w:rPr>
          <w:rFonts w:eastAsia="Arial"/>
          <w:sz w:val="22"/>
          <w:szCs w:val="22"/>
        </w:rPr>
      </w:pPr>
      <w:r w:rsidRPr="005E546E">
        <w:rPr>
          <w:rFonts w:eastAsia="Arial"/>
          <w:sz w:val="22"/>
          <w:szCs w:val="22"/>
        </w:rPr>
        <w:t>5. člen</w:t>
      </w:r>
    </w:p>
    <w:p w:rsidR="005E546E" w:rsidRPr="005E546E" w:rsidRDefault="005E546E" w:rsidP="005E546E">
      <w:pPr>
        <w:jc w:val="center"/>
        <w:rPr>
          <w:rFonts w:eastAsia="Arial"/>
          <w:sz w:val="22"/>
          <w:szCs w:val="22"/>
        </w:rPr>
      </w:pPr>
      <w:r w:rsidRPr="005E546E">
        <w:rPr>
          <w:rFonts w:eastAsia="Arial"/>
          <w:sz w:val="22"/>
          <w:szCs w:val="22"/>
        </w:rPr>
        <w:t>(opis prostorske ureditve)</w:t>
      </w:r>
    </w:p>
    <w:p w:rsidR="005E546E" w:rsidRPr="005E546E" w:rsidRDefault="005E546E" w:rsidP="005E546E">
      <w:pPr>
        <w:rPr>
          <w:sz w:val="22"/>
          <w:szCs w:val="22"/>
        </w:rPr>
      </w:pPr>
    </w:p>
    <w:p w:rsidR="005E546E" w:rsidRPr="005E546E" w:rsidRDefault="005E546E" w:rsidP="005E546E">
      <w:pPr>
        <w:jc w:val="both"/>
        <w:rPr>
          <w:sz w:val="22"/>
          <w:szCs w:val="22"/>
        </w:rPr>
      </w:pPr>
      <w:r w:rsidRPr="005E546E">
        <w:rPr>
          <w:sz w:val="22"/>
          <w:szCs w:val="22"/>
        </w:rPr>
        <w:t>Na delu parcele št. 506/1</w:t>
      </w:r>
      <w:r w:rsidR="00A71A40">
        <w:rPr>
          <w:sz w:val="22"/>
          <w:szCs w:val="22"/>
        </w:rPr>
        <w:t>,</w:t>
      </w:r>
      <w:r w:rsidRPr="005E546E">
        <w:rPr>
          <w:sz w:val="22"/>
          <w:szCs w:val="22"/>
        </w:rPr>
        <w:t xml:space="preserve"> </w:t>
      </w:r>
      <w:proofErr w:type="spellStart"/>
      <w:r w:rsidRPr="005E546E">
        <w:rPr>
          <w:sz w:val="22"/>
          <w:szCs w:val="22"/>
        </w:rPr>
        <w:t>k.o</w:t>
      </w:r>
      <w:proofErr w:type="spellEnd"/>
      <w:r w:rsidRPr="005E546E">
        <w:rPr>
          <w:sz w:val="22"/>
          <w:szCs w:val="22"/>
        </w:rPr>
        <w:t>. Markovci</w:t>
      </w:r>
      <w:r w:rsidR="00A71A40">
        <w:rPr>
          <w:sz w:val="22"/>
          <w:szCs w:val="22"/>
        </w:rPr>
        <w:t>,</w:t>
      </w:r>
      <w:r w:rsidRPr="005E546E">
        <w:rPr>
          <w:sz w:val="22"/>
          <w:szCs w:val="22"/>
        </w:rPr>
        <w:t xml:space="preserve"> je v enoti urejanja prostora EUP 11 MA načrtovan Center za medgeneracijsko druženje – Dom starejših občanov Markovci. </w:t>
      </w:r>
    </w:p>
    <w:p w:rsidR="005E546E" w:rsidRPr="005E546E" w:rsidRDefault="005E546E" w:rsidP="005E546E">
      <w:pPr>
        <w:rPr>
          <w:sz w:val="22"/>
          <w:szCs w:val="22"/>
        </w:rPr>
      </w:pPr>
    </w:p>
    <w:p w:rsidR="005E546E" w:rsidRPr="005E546E" w:rsidRDefault="005E546E" w:rsidP="005E546E">
      <w:pPr>
        <w:jc w:val="center"/>
        <w:rPr>
          <w:rFonts w:eastAsia="Calibri"/>
          <w:sz w:val="22"/>
          <w:szCs w:val="22"/>
          <w:lang w:eastAsia="en-US"/>
        </w:rPr>
      </w:pPr>
      <w:r w:rsidRPr="005E546E">
        <w:rPr>
          <w:rFonts w:eastAsia="Calibri"/>
          <w:sz w:val="22"/>
          <w:szCs w:val="22"/>
          <w:lang w:eastAsia="en-US"/>
        </w:rPr>
        <w:t>6. člen</w:t>
      </w:r>
    </w:p>
    <w:p w:rsidR="005E546E" w:rsidRPr="005E546E" w:rsidRDefault="005E546E" w:rsidP="005E546E">
      <w:pPr>
        <w:jc w:val="center"/>
        <w:rPr>
          <w:rFonts w:eastAsia="Arial"/>
          <w:sz w:val="22"/>
          <w:szCs w:val="22"/>
          <w:lang w:eastAsia="en-US"/>
        </w:rPr>
      </w:pPr>
      <w:r w:rsidRPr="005E546E">
        <w:rPr>
          <w:rFonts w:eastAsia="Arial"/>
          <w:sz w:val="22"/>
          <w:szCs w:val="22"/>
          <w:lang w:eastAsia="en-US"/>
        </w:rPr>
        <w:t xml:space="preserve">(vrste dopustnih dejavnosti, gradenj in objektov) </w:t>
      </w:r>
    </w:p>
    <w:p w:rsidR="005E546E" w:rsidRPr="005E546E" w:rsidRDefault="005E546E" w:rsidP="005E546E">
      <w:pPr>
        <w:rPr>
          <w:rFonts w:eastAsia="Calibri"/>
          <w:sz w:val="22"/>
          <w:szCs w:val="22"/>
          <w:lang w:eastAsia="en-US"/>
        </w:rPr>
      </w:pPr>
    </w:p>
    <w:p w:rsidR="005E546E" w:rsidRPr="005E546E" w:rsidRDefault="005E546E" w:rsidP="00F03B86">
      <w:pPr>
        <w:numPr>
          <w:ilvl w:val="0"/>
          <w:numId w:val="16"/>
        </w:numPr>
        <w:ind w:left="284" w:hanging="284"/>
        <w:contextualSpacing/>
        <w:jc w:val="both"/>
        <w:rPr>
          <w:sz w:val="22"/>
          <w:szCs w:val="22"/>
        </w:rPr>
      </w:pPr>
      <w:r w:rsidRPr="005E546E">
        <w:rPr>
          <w:sz w:val="22"/>
          <w:szCs w:val="22"/>
        </w:rPr>
        <w:t xml:space="preserve">Območje je opredeljeno kot stavbno zemljišče v ureditvenem območju naselja, površine so pretežno </w:t>
      </w:r>
      <w:r w:rsidRPr="005E546E">
        <w:rPr>
          <w:b/>
          <w:sz w:val="22"/>
          <w:szCs w:val="22"/>
        </w:rPr>
        <w:t>namenjene centralnim dejavnostim in bivanju</w:t>
      </w:r>
      <w:r w:rsidRPr="005E546E">
        <w:rPr>
          <w:sz w:val="22"/>
          <w:szCs w:val="22"/>
        </w:rPr>
        <w:t xml:space="preserve"> ter spremljajočim dejavnostim, ki ne poslabšujejo kakovosti bivalnega okolja.</w:t>
      </w:r>
    </w:p>
    <w:p w:rsidR="005E546E" w:rsidRPr="005E546E" w:rsidRDefault="005E546E" w:rsidP="00F03B86">
      <w:pPr>
        <w:numPr>
          <w:ilvl w:val="0"/>
          <w:numId w:val="16"/>
        </w:numPr>
        <w:ind w:left="284" w:hanging="284"/>
        <w:contextualSpacing/>
        <w:rPr>
          <w:rFonts w:eastAsia="Arial"/>
          <w:sz w:val="22"/>
          <w:szCs w:val="22"/>
        </w:rPr>
      </w:pPr>
      <w:r w:rsidRPr="005E546E">
        <w:rPr>
          <w:rFonts w:eastAsia="Arial"/>
          <w:sz w:val="22"/>
          <w:szCs w:val="22"/>
        </w:rPr>
        <w:t xml:space="preserve">Vrste </w:t>
      </w:r>
      <w:r w:rsidRPr="005E546E">
        <w:rPr>
          <w:rFonts w:eastAsia="Arial"/>
          <w:b/>
          <w:sz w:val="22"/>
          <w:szCs w:val="22"/>
        </w:rPr>
        <w:t>dopustnih gradenj</w:t>
      </w:r>
      <w:r w:rsidRPr="005E546E">
        <w:rPr>
          <w:rFonts w:eastAsia="Arial"/>
          <w:sz w:val="22"/>
          <w:szCs w:val="22"/>
        </w:rPr>
        <w:t xml:space="preserve"> oziroma drugih del, ki se dopuščajo:</w:t>
      </w:r>
    </w:p>
    <w:p w:rsidR="005E546E" w:rsidRPr="005E546E" w:rsidRDefault="005E546E" w:rsidP="00F03B86">
      <w:pPr>
        <w:numPr>
          <w:ilvl w:val="0"/>
          <w:numId w:val="17"/>
        </w:numPr>
        <w:tabs>
          <w:tab w:val="left" w:pos="709"/>
        </w:tabs>
        <w:ind w:hanging="436"/>
        <w:rPr>
          <w:rFonts w:eastAsia="Arial"/>
          <w:sz w:val="22"/>
          <w:szCs w:val="22"/>
        </w:rPr>
      </w:pPr>
      <w:r w:rsidRPr="005E546E">
        <w:rPr>
          <w:rFonts w:eastAsia="Arial"/>
          <w:sz w:val="22"/>
          <w:szCs w:val="22"/>
        </w:rPr>
        <w:t>gradnja novih objektov, dozidave in nadzidave,</w:t>
      </w:r>
    </w:p>
    <w:p w:rsidR="005E546E" w:rsidRPr="005E546E" w:rsidRDefault="005E546E" w:rsidP="00F03B86">
      <w:pPr>
        <w:numPr>
          <w:ilvl w:val="0"/>
          <w:numId w:val="17"/>
        </w:numPr>
        <w:tabs>
          <w:tab w:val="left" w:pos="709"/>
        </w:tabs>
        <w:ind w:hanging="436"/>
        <w:rPr>
          <w:rFonts w:eastAsia="Arial"/>
          <w:sz w:val="22"/>
          <w:szCs w:val="22"/>
        </w:rPr>
      </w:pPr>
      <w:r w:rsidRPr="005E546E">
        <w:rPr>
          <w:rFonts w:eastAsia="Arial"/>
          <w:sz w:val="22"/>
          <w:szCs w:val="22"/>
        </w:rPr>
        <w:t>tekoča investicijska in vzdrževalna dela na objektih in napravah,</w:t>
      </w:r>
    </w:p>
    <w:p w:rsidR="005E546E" w:rsidRPr="005E546E" w:rsidRDefault="005E546E" w:rsidP="00F03B86">
      <w:pPr>
        <w:numPr>
          <w:ilvl w:val="0"/>
          <w:numId w:val="17"/>
        </w:numPr>
        <w:tabs>
          <w:tab w:val="left" w:pos="709"/>
        </w:tabs>
        <w:ind w:hanging="436"/>
        <w:rPr>
          <w:rFonts w:eastAsia="Arial"/>
          <w:sz w:val="22"/>
          <w:szCs w:val="22"/>
        </w:rPr>
      </w:pPr>
      <w:r w:rsidRPr="005E546E">
        <w:rPr>
          <w:rFonts w:eastAsia="Arial"/>
          <w:sz w:val="22"/>
          <w:szCs w:val="22"/>
        </w:rPr>
        <w:t>odstranitev obstoječih objektov in rušitve stavb,</w:t>
      </w:r>
    </w:p>
    <w:p w:rsidR="005E546E" w:rsidRPr="005E546E" w:rsidRDefault="005E546E" w:rsidP="00F03B86">
      <w:pPr>
        <w:numPr>
          <w:ilvl w:val="0"/>
          <w:numId w:val="17"/>
        </w:numPr>
        <w:tabs>
          <w:tab w:val="left" w:pos="709"/>
        </w:tabs>
        <w:ind w:hanging="436"/>
        <w:rPr>
          <w:rFonts w:eastAsia="Arial"/>
          <w:sz w:val="22"/>
          <w:szCs w:val="22"/>
        </w:rPr>
      </w:pPr>
      <w:r w:rsidRPr="005E546E">
        <w:rPr>
          <w:rFonts w:eastAsia="Arial"/>
          <w:sz w:val="22"/>
          <w:szCs w:val="22"/>
        </w:rPr>
        <w:t>rekonstrukcija objektov in naprav,</w:t>
      </w:r>
    </w:p>
    <w:p w:rsidR="005E546E" w:rsidRPr="005E546E" w:rsidRDefault="005E546E" w:rsidP="00F03B86">
      <w:pPr>
        <w:numPr>
          <w:ilvl w:val="0"/>
          <w:numId w:val="17"/>
        </w:numPr>
        <w:tabs>
          <w:tab w:val="left" w:pos="709"/>
        </w:tabs>
        <w:ind w:hanging="436"/>
        <w:rPr>
          <w:rFonts w:eastAsia="Arial"/>
          <w:sz w:val="22"/>
          <w:szCs w:val="22"/>
        </w:rPr>
      </w:pPr>
      <w:r w:rsidRPr="005E546E">
        <w:rPr>
          <w:rFonts w:eastAsia="Arial"/>
          <w:sz w:val="22"/>
          <w:szCs w:val="22"/>
        </w:rPr>
        <w:t>funkcionalne spremembe objektov za sodobnejše tehnologije,</w:t>
      </w:r>
    </w:p>
    <w:p w:rsidR="005E546E" w:rsidRPr="005E546E" w:rsidRDefault="005E546E" w:rsidP="00F03B86">
      <w:pPr>
        <w:numPr>
          <w:ilvl w:val="0"/>
          <w:numId w:val="17"/>
        </w:numPr>
        <w:tabs>
          <w:tab w:val="left" w:pos="709"/>
        </w:tabs>
        <w:ind w:hanging="436"/>
        <w:rPr>
          <w:rFonts w:eastAsia="Arial"/>
          <w:sz w:val="22"/>
          <w:szCs w:val="22"/>
        </w:rPr>
      </w:pPr>
      <w:r w:rsidRPr="005E546E">
        <w:rPr>
          <w:rFonts w:eastAsia="Arial"/>
          <w:sz w:val="22"/>
          <w:szCs w:val="22"/>
        </w:rPr>
        <w:lastRenderedPageBreak/>
        <w:t>gradnja objektov in naprav za potrebe komunale, energetike, prometa in zvez,</w:t>
      </w:r>
    </w:p>
    <w:p w:rsidR="005E546E" w:rsidRPr="005E546E" w:rsidRDefault="005E546E" w:rsidP="00F03B86">
      <w:pPr>
        <w:numPr>
          <w:ilvl w:val="0"/>
          <w:numId w:val="17"/>
        </w:numPr>
        <w:tabs>
          <w:tab w:val="left" w:pos="709"/>
        </w:tabs>
        <w:ind w:hanging="436"/>
        <w:rPr>
          <w:rFonts w:eastAsia="Arial"/>
          <w:sz w:val="22"/>
          <w:szCs w:val="22"/>
        </w:rPr>
      </w:pPr>
      <w:r w:rsidRPr="005E546E">
        <w:rPr>
          <w:rFonts w:eastAsia="Arial"/>
          <w:sz w:val="22"/>
          <w:szCs w:val="22"/>
        </w:rPr>
        <w:t>urejanje in vzdrževanje odprtih površin, zelenic, prometnic,</w:t>
      </w:r>
    </w:p>
    <w:p w:rsidR="005E546E" w:rsidRPr="005E546E" w:rsidRDefault="005E546E" w:rsidP="00F03B86">
      <w:pPr>
        <w:numPr>
          <w:ilvl w:val="0"/>
          <w:numId w:val="17"/>
        </w:numPr>
        <w:tabs>
          <w:tab w:val="left" w:pos="709"/>
        </w:tabs>
        <w:ind w:hanging="436"/>
        <w:rPr>
          <w:rFonts w:eastAsia="Arial"/>
          <w:sz w:val="22"/>
          <w:szCs w:val="22"/>
        </w:rPr>
      </w:pPr>
      <w:r w:rsidRPr="005E546E">
        <w:rPr>
          <w:rFonts w:eastAsia="Arial"/>
          <w:sz w:val="22"/>
          <w:szCs w:val="22"/>
        </w:rPr>
        <w:t>spremembe namembnosti v okviru dopustnih dejavnosti.</w:t>
      </w:r>
    </w:p>
    <w:p w:rsidR="005E546E" w:rsidRPr="00A71A40" w:rsidRDefault="005E546E" w:rsidP="00A71A40">
      <w:pPr>
        <w:pStyle w:val="Odstavekseznama"/>
        <w:numPr>
          <w:ilvl w:val="0"/>
          <w:numId w:val="16"/>
        </w:numPr>
        <w:rPr>
          <w:rFonts w:eastAsia="Calibri"/>
          <w:sz w:val="22"/>
          <w:szCs w:val="22"/>
          <w:lang w:eastAsia="en-US"/>
        </w:rPr>
      </w:pPr>
      <w:r w:rsidRPr="00A71A40">
        <w:rPr>
          <w:rFonts w:eastAsia="Calibri"/>
          <w:sz w:val="22"/>
          <w:szCs w:val="22"/>
          <w:lang w:eastAsia="en-US"/>
        </w:rPr>
        <w:t xml:space="preserve">Vrste </w:t>
      </w:r>
      <w:r w:rsidRPr="00A71A40">
        <w:rPr>
          <w:rFonts w:eastAsia="Calibri"/>
          <w:b/>
          <w:sz w:val="22"/>
          <w:szCs w:val="22"/>
          <w:lang w:eastAsia="en-US"/>
        </w:rPr>
        <w:t xml:space="preserve">dopustnih objektov – </w:t>
      </w:r>
      <w:r w:rsidRPr="00A71A40">
        <w:rPr>
          <w:sz w:val="22"/>
          <w:szCs w:val="22"/>
        </w:rPr>
        <w:t xml:space="preserve">nastanitveni in enostavni objekti </w:t>
      </w:r>
      <w:r w:rsidRPr="00A71A40">
        <w:rPr>
          <w:rFonts w:eastAsia="Calibri"/>
          <w:sz w:val="22"/>
          <w:szCs w:val="22"/>
          <w:lang w:eastAsia="en-US"/>
        </w:rPr>
        <w:t>v skladu z 8. členom tega odloka.</w:t>
      </w:r>
    </w:p>
    <w:p w:rsidR="005E546E" w:rsidRPr="005E546E" w:rsidRDefault="005E546E" w:rsidP="005E546E">
      <w:pPr>
        <w:ind w:left="720"/>
        <w:contextualSpacing/>
        <w:rPr>
          <w:rFonts w:eastAsia="Calibri"/>
          <w:sz w:val="22"/>
          <w:szCs w:val="22"/>
          <w:lang w:eastAsia="en-US"/>
        </w:rPr>
      </w:pPr>
    </w:p>
    <w:p w:rsidR="005E546E" w:rsidRPr="005E546E" w:rsidRDefault="005E546E" w:rsidP="005E546E">
      <w:pPr>
        <w:keepNext/>
        <w:jc w:val="center"/>
        <w:rPr>
          <w:bCs/>
          <w:sz w:val="22"/>
          <w:szCs w:val="22"/>
        </w:rPr>
      </w:pPr>
      <w:r w:rsidRPr="005E546E">
        <w:rPr>
          <w:bCs/>
          <w:sz w:val="22"/>
          <w:szCs w:val="22"/>
        </w:rPr>
        <w:t>7.člen</w:t>
      </w:r>
    </w:p>
    <w:p w:rsidR="005E546E" w:rsidRPr="005E546E" w:rsidRDefault="005E546E" w:rsidP="005E546E">
      <w:pPr>
        <w:keepNext/>
        <w:jc w:val="center"/>
        <w:rPr>
          <w:iCs/>
          <w:sz w:val="22"/>
          <w:szCs w:val="22"/>
        </w:rPr>
      </w:pPr>
      <w:r w:rsidRPr="005E546E">
        <w:rPr>
          <w:iCs/>
          <w:sz w:val="22"/>
          <w:szCs w:val="22"/>
        </w:rPr>
        <w:t>(urbanistične omejitve)</w:t>
      </w:r>
    </w:p>
    <w:p w:rsidR="005E546E" w:rsidRPr="005E546E" w:rsidRDefault="005E546E" w:rsidP="005E546E">
      <w:pPr>
        <w:keepNext/>
        <w:jc w:val="center"/>
        <w:rPr>
          <w:iCs/>
          <w:sz w:val="22"/>
          <w:szCs w:val="22"/>
        </w:rPr>
      </w:pPr>
    </w:p>
    <w:p w:rsidR="005E546E" w:rsidRPr="005E546E" w:rsidRDefault="005E546E" w:rsidP="005E546E">
      <w:pPr>
        <w:contextualSpacing/>
        <w:rPr>
          <w:sz w:val="22"/>
          <w:szCs w:val="22"/>
        </w:rPr>
      </w:pPr>
      <w:r w:rsidRPr="005E546E">
        <w:rPr>
          <w:sz w:val="22"/>
          <w:szCs w:val="22"/>
        </w:rPr>
        <w:t>V območju obdelave veljajo naslednje urbanistične omejitve, ki so prikazane v grafičnem delu:</w:t>
      </w:r>
    </w:p>
    <w:p w:rsidR="005E546E" w:rsidRPr="005E546E" w:rsidRDefault="005E546E" w:rsidP="00F03B86">
      <w:pPr>
        <w:numPr>
          <w:ilvl w:val="2"/>
          <w:numId w:val="39"/>
        </w:numPr>
        <w:tabs>
          <w:tab w:val="left" w:pos="426"/>
        </w:tabs>
        <w:ind w:left="284" w:hanging="284"/>
        <w:contextualSpacing/>
        <w:jc w:val="both"/>
        <w:rPr>
          <w:sz w:val="22"/>
          <w:szCs w:val="22"/>
        </w:rPr>
      </w:pPr>
      <w:r w:rsidRPr="005E546E">
        <w:rPr>
          <w:b/>
          <w:sz w:val="22"/>
          <w:szCs w:val="22"/>
        </w:rPr>
        <w:t>gradbena meja</w:t>
      </w:r>
      <w:r w:rsidRPr="005E546E">
        <w:rPr>
          <w:sz w:val="22"/>
          <w:szCs w:val="22"/>
        </w:rPr>
        <w:t xml:space="preserve"> je črta, ki je novozgrajeni objekti ne smejo presegati, lahko pa se je dotikajo ali so od nje odmaknjeni v notranjost;</w:t>
      </w:r>
    </w:p>
    <w:p w:rsidR="005E546E" w:rsidRPr="005E546E" w:rsidRDefault="005E546E" w:rsidP="00F03B86">
      <w:pPr>
        <w:numPr>
          <w:ilvl w:val="2"/>
          <w:numId w:val="39"/>
        </w:numPr>
        <w:tabs>
          <w:tab w:val="left" w:pos="426"/>
        </w:tabs>
        <w:ind w:left="284" w:hanging="284"/>
        <w:contextualSpacing/>
        <w:jc w:val="both"/>
        <w:rPr>
          <w:sz w:val="22"/>
          <w:szCs w:val="22"/>
        </w:rPr>
      </w:pPr>
      <w:r w:rsidRPr="005E546E">
        <w:rPr>
          <w:b/>
          <w:sz w:val="22"/>
          <w:szCs w:val="22"/>
        </w:rPr>
        <w:t xml:space="preserve">maksimalna </w:t>
      </w:r>
      <w:proofErr w:type="spellStart"/>
      <w:r w:rsidRPr="005E546E">
        <w:rPr>
          <w:b/>
          <w:sz w:val="22"/>
          <w:szCs w:val="22"/>
        </w:rPr>
        <w:t>etažnost</w:t>
      </w:r>
      <w:proofErr w:type="spellEnd"/>
      <w:r w:rsidRPr="005E546E">
        <w:rPr>
          <w:sz w:val="22"/>
          <w:szCs w:val="22"/>
        </w:rPr>
        <w:t xml:space="preserve"> je oznaka, ki podaja največje število etaž novogradenj in se izraža kot  oznaka kleti, pritličja in števila nadstropij nad njimi, upošteva se običajna višina etaže bruto 3,00</w:t>
      </w:r>
      <w:r w:rsidR="00A71A40">
        <w:rPr>
          <w:sz w:val="22"/>
          <w:szCs w:val="22"/>
        </w:rPr>
        <w:t xml:space="preserve"> </w:t>
      </w:r>
      <w:r w:rsidRPr="005E546E">
        <w:rPr>
          <w:sz w:val="22"/>
          <w:szCs w:val="22"/>
        </w:rPr>
        <w:t xml:space="preserve">m; </w:t>
      </w:r>
    </w:p>
    <w:p w:rsidR="005E546E" w:rsidRPr="005E546E" w:rsidRDefault="005E546E" w:rsidP="00F03B86">
      <w:pPr>
        <w:numPr>
          <w:ilvl w:val="2"/>
          <w:numId w:val="39"/>
        </w:numPr>
        <w:tabs>
          <w:tab w:val="left" w:pos="426"/>
        </w:tabs>
        <w:ind w:left="284" w:hanging="284"/>
        <w:contextualSpacing/>
        <w:jc w:val="both"/>
        <w:rPr>
          <w:sz w:val="22"/>
          <w:szCs w:val="22"/>
        </w:rPr>
      </w:pPr>
      <w:r w:rsidRPr="005E546E">
        <w:rPr>
          <w:b/>
          <w:sz w:val="22"/>
          <w:szCs w:val="22"/>
        </w:rPr>
        <w:t>namembnost objekta</w:t>
      </w:r>
      <w:r w:rsidRPr="005E546E">
        <w:rPr>
          <w:sz w:val="22"/>
          <w:szCs w:val="22"/>
        </w:rPr>
        <w:t xml:space="preserve"> je oznaka objekta z barvno šrafuro, </w:t>
      </w:r>
    </w:p>
    <w:p w:rsidR="005E546E" w:rsidRPr="005E546E" w:rsidRDefault="005E546E" w:rsidP="00F03B86">
      <w:pPr>
        <w:numPr>
          <w:ilvl w:val="2"/>
          <w:numId w:val="39"/>
        </w:numPr>
        <w:tabs>
          <w:tab w:val="left" w:pos="426"/>
        </w:tabs>
        <w:ind w:left="284" w:hanging="284"/>
        <w:contextualSpacing/>
        <w:jc w:val="both"/>
        <w:rPr>
          <w:sz w:val="22"/>
          <w:szCs w:val="22"/>
        </w:rPr>
      </w:pPr>
      <w:r w:rsidRPr="005E546E">
        <w:rPr>
          <w:b/>
          <w:sz w:val="22"/>
          <w:szCs w:val="22"/>
        </w:rPr>
        <w:t>FZ</w:t>
      </w:r>
      <w:r w:rsidRPr="005E546E">
        <w:rPr>
          <w:sz w:val="22"/>
          <w:szCs w:val="22"/>
        </w:rPr>
        <w:t xml:space="preserve"> –</w:t>
      </w:r>
      <w:r w:rsidRPr="005E546E">
        <w:rPr>
          <w:sz w:val="22"/>
          <w:szCs w:val="22"/>
          <w:lang w:bidi="sl-SI"/>
        </w:rPr>
        <w:t xml:space="preserve"> faktor zazidanosti je razmerje med pozidano površino in velikostjo območja in se določi za vsako posamezno parcelo,</w:t>
      </w:r>
    </w:p>
    <w:p w:rsidR="005E546E" w:rsidRPr="005E546E" w:rsidRDefault="005E546E" w:rsidP="00F03B86">
      <w:pPr>
        <w:numPr>
          <w:ilvl w:val="2"/>
          <w:numId w:val="39"/>
        </w:numPr>
        <w:tabs>
          <w:tab w:val="left" w:pos="426"/>
        </w:tabs>
        <w:ind w:left="284" w:hanging="284"/>
        <w:contextualSpacing/>
        <w:jc w:val="both"/>
        <w:rPr>
          <w:sz w:val="22"/>
          <w:szCs w:val="22"/>
          <w:lang w:bidi="sl-SI"/>
        </w:rPr>
      </w:pPr>
      <w:r w:rsidRPr="005E546E">
        <w:rPr>
          <w:b/>
          <w:sz w:val="22"/>
          <w:szCs w:val="22"/>
        </w:rPr>
        <w:t>FIZ</w:t>
      </w:r>
      <w:r w:rsidRPr="005E546E">
        <w:rPr>
          <w:sz w:val="22"/>
          <w:szCs w:val="22"/>
        </w:rPr>
        <w:t xml:space="preserve"> –</w:t>
      </w:r>
      <w:r w:rsidRPr="005E546E">
        <w:rPr>
          <w:sz w:val="22"/>
          <w:szCs w:val="22"/>
          <w:lang w:bidi="sl-SI"/>
        </w:rPr>
        <w:t xml:space="preserve"> faktor izrabe zemljišča, je razmerje med površino vseh etaž in velikostjo območja in se določi za vsako posamezno parcelo.</w:t>
      </w:r>
    </w:p>
    <w:p w:rsidR="005E546E" w:rsidRPr="005E546E" w:rsidRDefault="005E546E" w:rsidP="005E546E">
      <w:pPr>
        <w:contextualSpacing/>
        <w:jc w:val="both"/>
        <w:rPr>
          <w:sz w:val="22"/>
          <w:szCs w:val="22"/>
        </w:rPr>
      </w:pPr>
    </w:p>
    <w:p w:rsidR="005E546E" w:rsidRPr="005E546E" w:rsidRDefault="005E546E" w:rsidP="005E546E">
      <w:pPr>
        <w:jc w:val="center"/>
        <w:rPr>
          <w:bCs/>
          <w:sz w:val="22"/>
          <w:szCs w:val="22"/>
        </w:rPr>
      </w:pPr>
      <w:r w:rsidRPr="005E546E">
        <w:rPr>
          <w:bCs/>
          <w:sz w:val="22"/>
          <w:szCs w:val="22"/>
        </w:rPr>
        <w:t>8.člen</w:t>
      </w:r>
    </w:p>
    <w:p w:rsidR="005E546E" w:rsidRPr="005E546E" w:rsidRDefault="005E546E" w:rsidP="005E546E">
      <w:pPr>
        <w:jc w:val="center"/>
        <w:rPr>
          <w:iCs/>
          <w:sz w:val="22"/>
          <w:szCs w:val="22"/>
        </w:rPr>
      </w:pPr>
      <w:r w:rsidRPr="005E546E">
        <w:rPr>
          <w:iCs/>
          <w:sz w:val="22"/>
          <w:szCs w:val="22"/>
        </w:rPr>
        <w:t>(urbanistično in arhitekturno oblikovanje)</w:t>
      </w:r>
    </w:p>
    <w:p w:rsidR="005E546E" w:rsidRPr="005E546E" w:rsidRDefault="005E546E" w:rsidP="005E546E">
      <w:pPr>
        <w:jc w:val="center"/>
        <w:rPr>
          <w:sz w:val="22"/>
          <w:szCs w:val="22"/>
        </w:rPr>
      </w:pPr>
    </w:p>
    <w:p w:rsidR="005E546E" w:rsidRPr="005E546E" w:rsidRDefault="00A71A40" w:rsidP="00F03B86">
      <w:pPr>
        <w:numPr>
          <w:ilvl w:val="1"/>
          <w:numId w:val="36"/>
        </w:numPr>
        <w:ind w:left="284" w:hanging="284"/>
        <w:contextualSpacing/>
        <w:jc w:val="both"/>
        <w:rPr>
          <w:sz w:val="22"/>
          <w:szCs w:val="22"/>
        </w:rPr>
      </w:pPr>
      <w:r>
        <w:rPr>
          <w:sz w:val="22"/>
          <w:szCs w:val="22"/>
        </w:rPr>
        <w:t xml:space="preserve"> </w:t>
      </w:r>
      <w:r w:rsidR="005E546E" w:rsidRPr="005E546E">
        <w:rPr>
          <w:sz w:val="22"/>
          <w:szCs w:val="22"/>
        </w:rPr>
        <w:t xml:space="preserve">Horizontalni gabariti, lega objektov in ureditev so razvidni iz grafičnega dela na karti »Ureditveno </w:t>
      </w:r>
      <w:proofErr w:type="spellStart"/>
      <w:r w:rsidR="005E546E" w:rsidRPr="005E546E">
        <w:rPr>
          <w:sz w:val="22"/>
          <w:szCs w:val="22"/>
        </w:rPr>
        <w:t>količbena</w:t>
      </w:r>
      <w:proofErr w:type="spellEnd"/>
      <w:r w:rsidR="005E546E" w:rsidRPr="005E546E">
        <w:rPr>
          <w:sz w:val="22"/>
          <w:szCs w:val="22"/>
        </w:rPr>
        <w:t xml:space="preserve"> situacija«, vertikalni gabariti pa iz karte »Karakteristični prerezi«.</w:t>
      </w:r>
    </w:p>
    <w:p w:rsidR="005E546E" w:rsidRPr="005E546E" w:rsidRDefault="005E546E" w:rsidP="005E546E">
      <w:pPr>
        <w:tabs>
          <w:tab w:val="left" w:pos="284"/>
        </w:tabs>
        <w:jc w:val="both"/>
        <w:rPr>
          <w:sz w:val="22"/>
          <w:szCs w:val="22"/>
        </w:rPr>
      </w:pPr>
      <w:r w:rsidRPr="005E546E">
        <w:rPr>
          <w:sz w:val="22"/>
          <w:szCs w:val="22"/>
        </w:rPr>
        <w:t>(2) Center za medgeneracijsko druženje – Dom starejših občanov Markovci:</w:t>
      </w:r>
    </w:p>
    <w:p w:rsidR="005E546E" w:rsidRPr="005E546E" w:rsidRDefault="005E546E" w:rsidP="00F03B86">
      <w:pPr>
        <w:numPr>
          <w:ilvl w:val="0"/>
          <w:numId w:val="32"/>
        </w:numPr>
        <w:tabs>
          <w:tab w:val="left" w:pos="0"/>
        </w:tabs>
        <w:contextualSpacing/>
        <w:jc w:val="both"/>
        <w:rPr>
          <w:sz w:val="22"/>
          <w:szCs w:val="22"/>
        </w:rPr>
      </w:pPr>
      <w:r w:rsidRPr="005E546E">
        <w:rPr>
          <w:sz w:val="22"/>
          <w:szCs w:val="22"/>
        </w:rPr>
        <w:t>čisti volumen prilagojen parceli z ravno ozelenjeno streho,</w:t>
      </w:r>
    </w:p>
    <w:p w:rsidR="005E546E" w:rsidRPr="005E546E" w:rsidRDefault="005E546E" w:rsidP="00F03B86">
      <w:pPr>
        <w:numPr>
          <w:ilvl w:val="0"/>
          <w:numId w:val="32"/>
        </w:numPr>
        <w:tabs>
          <w:tab w:val="left" w:pos="0"/>
        </w:tabs>
        <w:contextualSpacing/>
        <w:jc w:val="both"/>
        <w:rPr>
          <w:sz w:val="22"/>
          <w:szCs w:val="22"/>
        </w:rPr>
      </w:pPr>
      <w:r w:rsidRPr="005E546E">
        <w:rPr>
          <w:sz w:val="22"/>
          <w:szCs w:val="22"/>
        </w:rPr>
        <w:t>lesena fasadna obloga,</w:t>
      </w:r>
    </w:p>
    <w:p w:rsidR="005E546E" w:rsidRPr="005E546E" w:rsidRDefault="005E546E" w:rsidP="00F03B86">
      <w:pPr>
        <w:numPr>
          <w:ilvl w:val="0"/>
          <w:numId w:val="32"/>
        </w:numPr>
        <w:tabs>
          <w:tab w:val="left" w:pos="0"/>
        </w:tabs>
        <w:contextualSpacing/>
        <w:jc w:val="both"/>
        <w:rPr>
          <w:sz w:val="22"/>
          <w:szCs w:val="22"/>
        </w:rPr>
      </w:pPr>
      <w:r w:rsidRPr="005E546E">
        <w:rPr>
          <w:sz w:val="22"/>
          <w:szCs w:val="22"/>
        </w:rPr>
        <w:t xml:space="preserve">osrednji </w:t>
      </w:r>
      <w:proofErr w:type="spellStart"/>
      <w:r w:rsidRPr="005E546E">
        <w:rPr>
          <w:sz w:val="22"/>
          <w:szCs w:val="22"/>
        </w:rPr>
        <w:t>zastekleni</w:t>
      </w:r>
      <w:proofErr w:type="spellEnd"/>
      <w:r w:rsidRPr="005E546E">
        <w:rPr>
          <w:sz w:val="22"/>
          <w:szCs w:val="22"/>
        </w:rPr>
        <w:t xml:space="preserve">, večnamenski </w:t>
      </w:r>
      <w:proofErr w:type="spellStart"/>
      <w:r w:rsidRPr="005E546E">
        <w:rPr>
          <w:sz w:val="22"/>
          <w:szCs w:val="22"/>
        </w:rPr>
        <w:t>multifunkcijski</w:t>
      </w:r>
      <w:proofErr w:type="spellEnd"/>
      <w:r w:rsidRPr="005E546E">
        <w:rPr>
          <w:sz w:val="22"/>
          <w:szCs w:val="22"/>
        </w:rPr>
        <w:t xml:space="preserve"> višinsko poudarjen objekt,</w:t>
      </w:r>
    </w:p>
    <w:p w:rsidR="005E546E" w:rsidRPr="005E546E" w:rsidRDefault="005E546E" w:rsidP="00F03B86">
      <w:pPr>
        <w:numPr>
          <w:ilvl w:val="0"/>
          <w:numId w:val="32"/>
        </w:numPr>
        <w:tabs>
          <w:tab w:val="left" w:pos="0"/>
        </w:tabs>
        <w:contextualSpacing/>
        <w:jc w:val="both"/>
        <w:rPr>
          <w:sz w:val="22"/>
          <w:szCs w:val="22"/>
        </w:rPr>
      </w:pPr>
      <w:r w:rsidRPr="005E546E">
        <w:rPr>
          <w:sz w:val="22"/>
          <w:szCs w:val="22"/>
        </w:rPr>
        <w:t xml:space="preserve">oblikovanje zasnovano kot preplet hišic v nizu </w:t>
      </w:r>
      <w:proofErr w:type="spellStart"/>
      <w:r w:rsidRPr="005E546E">
        <w:rPr>
          <w:sz w:val="22"/>
          <w:szCs w:val="22"/>
        </w:rPr>
        <w:t>etažnosti</w:t>
      </w:r>
      <w:proofErr w:type="spellEnd"/>
      <w:r w:rsidRPr="005E546E">
        <w:rPr>
          <w:sz w:val="22"/>
          <w:szCs w:val="22"/>
        </w:rPr>
        <w:t xml:space="preserve"> P, P+1, P+2, ki so neposredno vezane na osrednji servisni objekt </w:t>
      </w:r>
      <w:proofErr w:type="spellStart"/>
      <w:r w:rsidRPr="005E546E">
        <w:rPr>
          <w:sz w:val="22"/>
          <w:szCs w:val="22"/>
        </w:rPr>
        <w:t>etažnosti</w:t>
      </w:r>
      <w:proofErr w:type="spellEnd"/>
      <w:r w:rsidRPr="005E546E">
        <w:rPr>
          <w:sz w:val="22"/>
          <w:szCs w:val="22"/>
        </w:rPr>
        <w:t xml:space="preserve"> P+2, maksimalna višina je 10 m,</w:t>
      </w:r>
    </w:p>
    <w:p w:rsidR="005E546E" w:rsidRPr="005E546E" w:rsidRDefault="005E546E" w:rsidP="00F03B86">
      <w:pPr>
        <w:numPr>
          <w:ilvl w:val="0"/>
          <w:numId w:val="32"/>
        </w:numPr>
        <w:tabs>
          <w:tab w:val="left" w:pos="0"/>
        </w:tabs>
        <w:contextualSpacing/>
        <w:jc w:val="both"/>
        <w:rPr>
          <w:sz w:val="22"/>
          <w:szCs w:val="22"/>
        </w:rPr>
      </w:pPr>
      <w:r w:rsidRPr="005E546E">
        <w:rPr>
          <w:sz w:val="22"/>
          <w:szCs w:val="22"/>
        </w:rPr>
        <w:t>vsi objekti so lahko podkleteni.</w:t>
      </w:r>
    </w:p>
    <w:p w:rsidR="005E546E" w:rsidRPr="005E546E" w:rsidRDefault="005E546E" w:rsidP="005E546E">
      <w:pPr>
        <w:tabs>
          <w:tab w:val="left" w:pos="0"/>
        </w:tabs>
        <w:jc w:val="both"/>
        <w:rPr>
          <w:sz w:val="22"/>
          <w:szCs w:val="22"/>
        </w:rPr>
      </w:pPr>
      <w:r w:rsidRPr="005E546E">
        <w:rPr>
          <w:sz w:val="22"/>
          <w:szCs w:val="22"/>
        </w:rPr>
        <w:t>(3) Dopustni enostavni in nezahtevni objekti:</w:t>
      </w:r>
    </w:p>
    <w:p w:rsidR="005E546E" w:rsidRPr="005E546E" w:rsidRDefault="005E546E" w:rsidP="00F03B86">
      <w:pPr>
        <w:numPr>
          <w:ilvl w:val="0"/>
          <w:numId w:val="15"/>
        </w:numPr>
        <w:jc w:val="both"/>
        <w:rPr>
          <w:sz w:val="22"/>
          <w:szCs w:val="22"/>
        </w:rPr>
      </w:pPr>
      <w:r w:rsidRPr="005E546E">
        <w:rPr>
          <w:sz w:val="22"/>
          <w:szCs w:val="22"/>
        </w:rPr>
        <w:t>manjše stavbe kot enostavni in nezahtevni objekti ter ograje,</w:t>
      </w:r>
    </w:p>
    <w:p w:rsidR="005E546E" w:rsidRPr="005E546E" w:rsidRDefault="005E546E" w:rsidP="00F03B86">
      <w:pPr>
        <w:numPr>
          <w:ilvl w:val="0"/>
          <w:numId w:val="15"/>
        </w:numPr>
        <w:contextualSpacing/>
        <w:jc w:val="both"/>
        <w:rPr>
          <w:sz w:val="22"/>
          <w:szCs w:val="22"/>
        </w:rPr>
      </w:pPr>
      <w:r w:rsidRPr="005E546E">
        <w:rPr>
          <w:sz w:val="22"/>
          <w:szCs w:val="22"/>
        </w:rPr>
        <w:t>pomožni objekti v javni rabi (grajena urbana oprema, objekt za razsvetljavo, grajena igrala na otroškem igrišču, vadbena oprema, grajeno spominsko obeležje, spomenik, kip),</w:t>
      </w:r>
    </w:p>
    <w:p w:rsidR="005E546E" w:rsidRPr="005E546E" w:rsidRDefault="005E546E" w:rsidP="00F03B86">
      <w:pPr>
        <w:numPr>
          <w:ilvl w:val="0"/>
          <w:numId w:val="15"/>
        </w:numPr>
        <w:contextualSpacing/>
        <w:jc w:val="both"/>
        <w:rPr>
          <w:sz w:val="22"/>
          <w:szCs w:val="22"/>
        </w:rPr>
      </w:pPr>
      <w:r w:rsidRPr="005E546E">
        <w:rPr>
          <w:sz w:val="22"/>
          <w:szCs w:val="22"/>
        </w:rPr>
        <w:t>priključek na objekte gospodarske javne infrastrukture,</w:t>
      </w:r>
    </w:p>
    <w:p w:rsidR="005E546E" w:rsidRPr="005E546E" w:rsidRDefault="005E546E" w:rsidP="00F03B86">
      <w:pPr>
        <w:numPr>
          <w:ilvl w:val="0"/>
          <w:numId w:val="15"/>
        </w:numPr>
        <w:contextualSpacing/>
        <w:jc w:val="both"/>
        <w:rPr>
          <w:sz w:val="22"/>
          <w:szCs w:val="22"/>
        </w:rPr>
      </w:pPr>
      <w:r w:rsidRPr="005E546E">
        <w:rPr>
          <w:sz w:val="22"/>
          <w:szCs w:val="22"/>
        </w:rPr>
        <w:t xml:space="preserve">pomožni komunalni objekt in </w:t>
      </w:r>
    </w:p>
    <w:p w:rsidR="005E546E" w:rsidRPr="005E546E" w:rsidRDefault="005E546E" w:rsidP="00F03B86">
      <w:pPr>
        <w:numPr>
          <w:ilvl w:val="0"/>
          <w:numId w:val="15"/>
        </w:numPr>
        <w:contextualSpacing/>
        <w:jc w:val="both"/>
        <w:rPr>
          <w:sz w:val="22"/>
          <w:szCs w:val="22"/>
        </w:rPr>
      </w:pPr>
      <w:r w:rsidRPr="005E546E">
        <w:rPr>
          <w:sz w:val="22"/>
          <w:szCs w:val="22"/>
        </w:rPr>
        <w:t>vzdrževalna dela v javno korist.</w:t>
      </w:r>
    </w:p>
    <w:p w:rsidR="005E546E" w:rsidRPr="005E546E" w:rsidRDefault="005E546E" w:rsidP="005E546E">
      <w:pPr>
        <w:jc w:val="center"/>
        <w:rPr>
          <w:sz w:val="22"/>
          <w:szCs w:val="22"/>
        </w:rPr>
      </w:pPr>
    </w:p>
    <w:p w:rsidR="005E546E" w:rsidRPr="005E546E" w:rsidRDefault="005E546E" w:rsidP="005E546E">
      <w:pPr>
        <w:jc w:val="center"/>
        <w:rPr>
          <w:sz w:val="22"/>
          <w:szCs w:val="22"/>
        </w:rPr>
      </w:pPr>
      <w:r w:rsidRPr="005E546E">
        <w:rPr>
          <w:sz w:val="22"/>
          <w:szCs w:val="22"/>
        </w:rPr>
        <w:t>9. člen</w:t>
      </w:r>
    </w:p>
    <w:p w:rsidR="005E546E" w:rsidRPr="005E546E" w:rsidRDefault="005E546E" w:rsidP="005E546E">
      <w:pPr>
        <w:keepNext/>
        <w:jc w:val="center"/>
        <w:rPr>
          <w:iCs/>
          <w:sz w:val="22"/>
          <w:szCs w:val="22"/>
        </w:rPr>
      </w:pPr>
      <w:r w:rsidRPr="005E546E">
        <w:rPr>
          <w:iCs/>
          <w:sz w:val="22"/>
          <w:szCs w:val="22"/>
        </w:rPr>
        <w:t>(pogoji za urejanje odprtih površin)</w:t>
      </w:r>
    </w:p>
    <w:p w:rsidR="005E546E" w:rsidRPr="005E546E" w:rsidRDefault="005E546E" w:rsidP="005E546E">
      <w:pPr>
        <w:rPr>
          <w:sz w:val="22"/>
          <w:szCs w:val="22"/>
        </w:rPr>
      </w:pPr>
    </w:p>
    <w:p w:rsidR="005E546E" w:rsidRPr="005E546E" w:rsidRDefault="005E546E" w:rsidP="00F03B86">
      <w:pPr>
        <w:numPr>
          <w:ilvl w:val="1"/>
          <w:numId w:val="35"/>
        </w:numPr>
        <w:ind w:left="284" w:hanging="284"/>
        <w:contextualSpacing/>
        <w:jc w:val="both"/>
        <w:rPr>
          <w:sz w:val="22"/>
          <w:szCs w:val="22"/>
        </w:rPr>
      </w:pPr>
      <w:r w:rsidRPr="005E546E">
        <w:rPr>
          <w:sz w:val="22"/>
          <w:szCs w:val="22"/>
        </w:rPr>
        <w:t>Povsod tam, kjer ni načrtovanih stavb ali drugih objektov oziroma utrjenih cestišč, peš poti ali ploščadi</w:t>
      </w:r>
      <w:r w:rsidR="00A71A40">
        <w:rPr>
          <w:sz w:val="22"/>
          <w:szCs w:val="22"/>
        </w:rPr>
        <w:t>,</w:t>
      </w:r>
      <w:r w:rsidRPr="005E546E">
        <w:rPr>
          <w:sz w:val="22"/>
          <w:szCs w:val="22"/>
        </w:rPr>
        <w:t xml:space="preserve"> se uredijo zelene površine kot hortikulturno urejene zelenice s tlakovanimi potmi.</w:t>
      </w:r>
    </w:p>
    <w:p w:rsidR="005E546E" w:rsidRPr="005E546E" w:rsidRDefault="005E546E" w:rsidP="00F03B86">
      <w:pPr>
        <w:numPr>
          <w:ilvl w:val="1"/>
          <w:numId w:val="35"/>
        </w:numPr>
        <w:ind w:left="284" w:hanging="284"/>
        <w:contextualSpacing/>
        <w:jc w:val="both"/>
        <w:rPr>
          <w:sz w:val="22"/>
          <w:szCs w:val="22"/>
        </w:rPr>
      </w:pPr>
      <w:r w:rsidRPr="005E546E">
        <w:rPr>
          <w:sz w:val="22"/>
          <w:szCs w:val="22"/>
        </w:rPr>
        <w:t xml:space="preserve">Lahko se uredi manjše otroško igrišče za igro manjših otrok od 3 do 6 let. Predvidena je ureditev peskovnika, gugalnice in klopi za starejše, ki spremljajo otroško igro. </w:t>
      </w:r>
    </w:p>
    <w:p w:rsidR="005E546E" w:rsidRPr="005E546E" w:rsidRDefault="005E546E" w:rsidP="00F03B86">
      <w:pPr>
        <w:numPr>
          <w:ilvl w:val="1"/>
          <w:numId w:val="35"/>
        </w:numPr>
        <w:ind w:left="284" w:hanging="284"/>
        <w:contextualSpacing/>
        <w:jc w:val="both"/>
        <w:rPr>
          <w:sz w:val="22"/>
          <w:szCs w:val="22"/>
        </w:rPr>
      </w:pPr>
      <w:r w:rsidRPr="005E546E">
        <w:rPr>
          <w:sz w:val="22"/>
          <w:szCs w:val="22"/>
        </w:rPr>
        <w:t>V pritličju stanovanjskih objektov se lahko uredijo tudi atriji.</w:t>
      </w:r>
    </w:p>
    <w:p w:rsidR="005E546E" w:rsidRPr="005E546E" w:rsidRDefault="005E546E" w:rsidP="00F03B86">
      <w:pPr>
        <w:numPr>
          <w:ilvl w:val="1"/>
          <w:numId w:val="35"/>
        </w:numPr>
        <w:ind w:left="284" w:hanging="284"/>
        <w:contextualSpacing/>
        <w:jc w:val="both"/>
        <w:rPr>
          <w:sz w:val="22"/>
          <w:szCs w:val="22"/>
        </w:rPr>
      </w:pPr>
      <w:r w:rsidRPr="005E546E">
        <w:rPr>
          <w:sz w:val="22"/>
          <w:szCs w:val="22"/>
        </w:rPr>
        <w:t xml:space="preserve">Med parkirnimi mesti se zasadi najmanj 1 drevo na 4 parkirna mesta. </w:t>
      </w:r>
    </w:p>
    <w:p w:rsidR="005E546E" w:rsidRPr="005E546E" w:rsidRDefault="005E546E" w:rsidP="005E546E">
      <w:pPr>
        <w:jc w:val="both"/>
        <w:rPr>
          <w:sz w:val="22"/>
          <w:szCs w:val="22"/>
        </w:rPr>
      </w:pPr>
    </w:p>
    <w:p w:rsidR="005E546E" w:rsidRPr="005E546E" w:rsidRDefault="005E546E" w:rsidP="005E546E">
      <w:pPr>
        <w:jc w:val="both"/>
        <w:rPr>
          <w:sz w:val="22"/>
          <w:szCs w:val="22"/>
        </w:rPr>
      </w:pPr>
    </w:p>
    <w:p w:rsidR="005E546E" w:rsidRPr="005E546E" w:rsidRDefault="005E546E" w:rsidP="005E546E">
      <w:pPr>
        <w:keepNext/>
        <w:tabs>
          <w:tab w:val="num" w:pos="567"/>
        </w:tabs>
        <w:suppressAutoHyphens/>
        <w:ind w:left="426" w:hanging="426"/>
        <w:outlineLvl w:val="0"/>
        <w:rPr>
          <w:b/>
          <w:kern w:val="28"/>
          <w:sz w:val="22"/>
          <w:szCs w:val="22"/>
        </w:rPr>
      </w:pPr>
      <w:r w:rsidRPr="005E546E">
        <w:rPr>
          <w:b/>
          <w:kern w:val="28"/>
          <w:sz w:val="22"/>
          <w:szCs w:val="22"/>
        </w:rPr>
        <w:lastRenderedPageBreak/>
        <w:t>IV. PRIKLJUČEVANJE OBJEKTOV NA GOSPODARSKO JAVNO INFRASTRUKTURO IN GRAJENO JAVNO DOBRO</w:t>
      </w:r>
    </w:p>
    <w:p w:rsidR="005E546E" w:rsidRPr="005E546E" w:rsidRDefault="005E546E" w:rsidP="005E546E">
      <w:pPr>
        <w:keepNext/>
        <w:jc w:val="center"/>
        <w:rPr>
          <w:bCs/>
          <w:sz w:val="22"/>
          <w:szCs w:val="22"/>
        </w:rPr>
      </w:pPr>
    </w:p>
    <w:p w:rsidR="005E546E" w:rsidRPr="005E546E" w:rsidRDefault="005E546E" w:rsidP="005E546E">
      <w:pPr>
        <w:keepNext/>
        <w:jc w:val="center"/>
        <w:rPr>
          <w:bCs/>
          <w:sz w:val="22"/>
          <w:szCs w:val="22"/>
        </w:rPr>
      </w:pPr>
      <w:r w:rsidRPr="005E546E">
        <w:rPr>
          <w:bCs/>
          <w:sz w:val="22"/>
          <w:szCs w:val="22"/>
        </w:rPr>
        <w:t>10. člen</w:t>
      </w:r>
    </w:p>
    <w:p w:rsidR="005E546E" w:rsidRPr="005E546E" w:rsidRDefault="005E546E" w:rsidP="005E546E">
      <w:pPr>
        <w:keepNext/>
        <w:jc w:val="center"/>
        <w:rPr>
          <w:rFonts w:eastAsia="Calibri"/>
          <w:sz w:val="22"/>
          <w:szCs w:val="22"/>
          <w:lang w:eastAsia="en-US"/>
        </w:rPr>
      </w:pPr>
      <w:r w:rsidRPr="005E546E">
        <w:rPr>
          <w:rFonts w:eastAsia="Calibri"/>
          <w:sz w:val="22"/>
          <w:szCs w:val="22"/>
          <w:lang w:eastAsia="en-US"/>
        </w:rPr>
        <w:t>(skupne določbe)</w:t>
      </w:r>
    </w:p>
    <w:p w:rsidR="005E546E" w:rsidRPr="005E546E" w:rsidRDefault="005E546E" w:rsidP="005E546E">
      <w:pPr>
        <w:keepNext/>
        <w:rPr>
          <w:rFonts w:eastAsia="Calibri"/>
          <w:sz w:val="22"/>
          <w:szCs w:val="22"/>
          <w:lang w:eastAsia="en-US"/>
        </w:rPr>
      </w:pPr>
    </w:p>
    <w:p w:rsidR="005E546E" w:rsidRPr="005E546E" w:rsidRDefault="005E546E" w:rsidP="00F03B86">
      <w:pPr>
        <w:keepNext/>
        <w:numPr>
          <w:ilvl w:val="1"/>
          <w:numId w:val="14"/>
        </w:numPr>
        <w:ind w:left="284" w:hanging="284"/>
        <w:contextualSpacing/>
        <w:jc w:val="both"/>
        <w:rPr>
          <w:rFonts w:eastAsia="Calibri"/>
          <w:sz w:val="22"/>
          <w:szCs w:val="22"/>
          <w:lang w:eastAsia="en-US"/>
        </w:rPr>
      </w:pPr>
      <w:r w:rsidRPr="005E546E">
        <w:rPr>
          <w:rFonts w:eastAsia="Calibri"/>
          <w:sz w:val="22"/>
          <w:szCs w:val="22"/>
          <w:lang w:eastAsia="en-US"/>
        </w:rPr>
        <w:t xml:space="preserve">Za načrtovano prometno, energetsko in komunalno infrastrukturo ter infrastrukturo omrežja elektronskih komunikacij se izdela projektna dokumentacija. Projektiranje in gradnja infrastrukture mora potekati v skladu s projektnimi pogoji posameznih upravljavcev teh objektov in naprav ter skladno z zakonodajo, ki ureja področje sanitarnega, higienskega in požarnega varstva. </w:t>
      </w:r>
    </w:p>
    <w:p w:rsidR="005E546E" w:rsidRPr="005E546E" w:rsidRDefault="005E546E" w:rsidP="00F03B86">
      <w:pPr>
        <w:numPr>
          <w:ilvl w:val="1"/>
          <w:numId w:val="14"/>
        </w:numPr>
        <w:ind w:left="284" w:hanging="284"/>
        <w:contextualSpacing/>
        <w:jc w:val="both"/>
        <w:rPr>
          <w:sz w:val="22"/>
          <w:szCs w:val="22"/>
        </w:rPr>
      </w:pPr>
      <w:r w:rsidRPr="005E546E">
        <w:rPr>
          <w:sz w:val="22"/>
          <w:szCs w:val="22"/>
        </w:rPr>
        <w:t xml:space="preserve">Pri izdelavi projektne dokumentacije in gradnji komunalne infrastrukture je potrebno upoštevati minimalne horizontalne in vertikalne odmike med posameznimi  komunalnimi vodi. Posebej je potrebno upoštevati minimalni horizontalni odmik med vodovodom in kanalizacijo, ki znaša 3,0 m in minimalni vertikalni odmik, ki znaša 0,5 m, pri čemer vodovod poteka nad kanalizacijo. V primerih ko to ni mogoče, je potrebno vodovod ustrezno zaščititi. </w:t>
      </w:r>
    </w:p>
    <w:p w:rsidR="005E546E" w:rsidRPr="005E546E" w:rsidRDefault="005E546E" w:rsidP="00F03B86">
      <w:pPr>
        <w:numPr>
          <w:ilvl w:val="1"/>
          <w:numId w:val="14"/>
        </w:numPr>
        <w:ind w:left="284" w:hanging="284"/>
        <w:contextualSpacing/>
        <w:jc w:val="both"/>
        <w:rPr>
          <w:rFonts w:eastAsia="Calibri"/>
          <w:sz w:val="22"/>
          <w:szCs w:val="22"/>
          <w:lang w:eastAsia="en-US"/>
        </w:rPr>
      </w:pPr>
      <w:r w:rsidRPr="005E546E">
        <w:rPr>
          <w:rFonts w:eastAsia="Calibri"/>
          <w:sz w:val="22"/>
          <w:szCs w:val="22"/>
          <w:lang w:eastAsia="en-US"/>
        </w:rPr>
        <w:t xml:space="preserve">Zasnova prometnega omrežja je razvidna v grafičnem delu na karti »Ureditvena situacija prometne infrastrukture«. </w:t>
      </w:r>
    </w:p>
    <w:p w:rsidR="005E546E" w:rsidRPr="005E546E" w:rsidRDefault="005E546E" w:rsidP="00F03B86">
      <w:pPr>
        <w:numPr>
          <w:ilvl w:val="1"/>
          <w:numId w:val="14"/>
        </w:numPr>
        <w:ind w:left="284" w:hanging="284"/>
        <w:contextualSpacing/>
        <w:jc w:val="both"/>
        <w:rPr>
          <w:rFonts w:eastAsia="Calibri"/>
          <w:sz w:val="22"/>
          <w:szCs w:val="22"/>
          <w:lang w:eastAsia="en-US"/>
        </w:rPr>
      </w:pPr>
      <w:r w:rsidRPr="005E546E">
        <w:rPr>
          <w:rFonts w:eastAsia="Calibri"/>
          <w:sz w:val="22"/>
          <w:szCs w:val="22"/>
          <w:lang w:eastAsia="en-US"/>
        </w:rPr>
        <w:t xml:space="preserve">Potek komunalnih in energetskih infrastrukturnih objektov in naprav ter omrežja elektronskih komunikacij je razviden v grafični prilogi »Ureditvena situacija komunalne in energetske infrastrukture ter omrežja elektronskih komunikacij«. </w:t>
      </w:r>
    </w:p>
    <w:p w:rsidR="005E546E" w:rsidRPr="005E546E" w:rsidRDefault="005E546E" w:rsidP="005E546E">
      <w:pPr>
        <w:rPr>
          <w:rFonts w:eastAsia="Calibri"/>
          <w:sz w:val="22"/>
          <w:szCs w:val="22"/>
          <w:lang w:eastAsia="en-US"/>
        </w:rPr>
      </w:pPr>
    </w:p>
    <w:p w:rsidR="005E546E" w:rsidRPr="005E546E" w:rsidRDefault="005E546E" w:rsidP="005E546E">
      <w:pPr>
        <w:jc w:val="center"/>
        <w:rPr>
          <w:rFonts w:eastAsia="Calibri"/>
          <w:sz w:val="22"/>
          <w:szCs w:val="22"/>
          <w:lang w:eastAsia="en-US"/>
        </w:rPr>
      </w:pPr>
      <w:r w:rsidRPr="005E546E">
        <w:rPr>
          <w:rFonts w:eastAsia="Calibri"/>
          <w:sz w:val="22"/>
          <w:szCs w:val="22"/>
          <w:lang w:eastAsia="en-US"/>
        </w:rPr>
        <w:t>11. člen</w:t>
      </w:r>
    </w:p>
    <w:p w:rsidR="005E546E" w:rsidRPr="005E546E" w:rsidRDefault="005E546E" w:rsidP="005E546E">
      <w:pPr>
        <w:keepNext/>
        <w:jc w:val="center"/>
        <w:rPr>
          <w:iCs/>
          <w:sz w:val="22"/>
          <w:szCs w:val="22"/>
        </w:rPr>
      </w:pPr>
      <w:r w:rsidRPr="005E546E">
        <w:rPr>
          <w:iCs/>
          <w:sz w:val="22"/>
          <w:szCs w:val="22"/>
        </w:rPr>
        <w:t>(prometna infrastruktura)</w:t>
      </w:r>
    </w:p>
    <w:p w:rsidR="005E546E" w:rsidRPr="005E546E" w:rsidRDefault="005E546E" w:rsidP="005E546E">
      <w:pPr>
        <w:rPr>
          <w:sz w:val="22"/>
          <w:szCs w:val="22"/>
        </w:rPr>
      </w:pPr>
    </w:p>
    <w:p w:rsidR="005E546E" w:rsidRPr="005E546E" w:rsidRDefault="005E546E" w:rsidP="00F03B86">
      <w:pPr>
        <w:numPr>
          <w:ilvl w:val="0"/>
          <w:numId w:val="18"/>
        </w:numPr>
        <w:ind w:left="284" w:hanging="284"/>
        <w:contextualSpacing/>
        <w:jc w:val="both"/>
        <w:rPr>
          <w:sz w:val="22"/>
          <w:szCs w:val="22"/>
        </w:rPr>
      </w:pPr>
      <w:r w:rsidRPr="005E546E">
        <w:rPr>
          <w:sz w:val="22"/>
          <w:szCs w:val="22"/>
        </w:rPr>
        <w:t>Območje OPPN je prometno dostopno preko podrejeno priključene ceste na severni strani južno od šole.</w:t>
      </w:r>
    </w:p>
    <w:p w:rsidR="005E546E" w:rsidRPr="005E546E" w:rsidRDefault="005E546E" w:rsidP="00F03B86">
      <w:pPr>
        <w:numPr>
          <w:ilvl w:val="0"/>
          <w:numId w:val="18"/>
        </w:numPr>
        <w:ind w:left="284" w:hanging="284"/>
        <w:contextualSpacing/>
        <w:jc w:val="both"/>
        <w:rPr>
          <w:sz w:val="22"/>
          <w:szCs w:val="22"/>
        </w:rPr>
      </w:pPr>
      <w:r w:rsidRPr="005E546E">
        <w:rPr>
          <w:sz w:val="22"/>
          <w:szCs w:val="22"/>
        </w:rPr>
        <w:t xml:space="preserve">V območju priključkov se zagotovi preglednost, ki jo je treba določiti s preglednimi trikotniki, ki upoštevajo predvideno hitrost na prednostni cesti. Preglednost je treba zagotoviti tudi v območju podrejenih priključkov skupnih prometnih površin, za kar je možno uporabiti tudi prometna ogledala. </w:t>
      </w:r>
    </w:p>
    <w:p w:rsidR="005E546E" w:rsidRPr="005E546E" w:rsidRDefault="005E546E" w:rsidP="00F03B86">
      <w:pPr>
        <w:numPr>
          <w:ilvl w:val="0"/>
          <w:numId w:val="18"/>
        </w:numPr>
        <w:ind w:left="284" w:hanging="284"/>
        <w:contextualSpacing/>
        <w:jc w:val="both"/>
        <w:rPr>
          <w:sz w:val="22"/>
          <w:szCs w:val="22"/>
        </w:rPr>
      </w:pPr>
      <w:r w:rsidRPr="005E546E">
        <w:rPr>
          <w:sz w:val="22"/>
          <w:szCs w:val="22"/>
        </w:rPr>
        <w:t>Prečni profili predvidenih cest so določeni v odvisnosti od pomena teh cest v območju in prilagojeni predvideni zazidavi ob njih. Izbrana širina cest in dimenzije priključnih radijev zagotavljajo prevoznost merodajnega vozila (</w:t>
      </w:r>
      <w:proofErr w:type="spellStart"/>
      <w:r w:rsidRPr="005E546E">
        <w:rPr>
          <w:sz w:val="22"/>
          <w:szCs w:val="22"/>
        </w:rPr>
        <w:t>troosno</w:t>
      </w:r>
      <w:proofErr w:type="spellEnd"/>
      <w:r w:rsidRPr="005E546E">
        <w:rPr>
          <w:sz w:val="22"/>
          <w:szCs w:val="22"/>
        </w:rPr>
        <w:t xml:space="preserve"> vozilo za odvoz smeti), kar ustreza osnovnim gasilskim intervencijskim vozilom – površine za gasilce ob zgradbah. </w:t>
      </w:r>
    </w:p>
    <w:p w:rsidR="005E546E" w:rsidRPr="005E546E" w:rsidRDefault="005E546E" w:rsidP="00F03B86">
      <w:pPr>
        <w:numPr>
          <w:ilvl w:val="0"/>
          <w:numId w:val="18"/>
        </w:numPr>
        <w:ind w:left="284" w:hanging="284"/>
        <w:contextualSpacing/>
        <w:jc w:val="both"/>
        <w:rPr>
          <w:sz w:val="22"/>
          <w:szCs w:val="22"/>
        </w:rPr>
      </w:pPr>
      <w:r w:rsidRPr="005E546E">
        <w:rPr>
          <w:sz w:val="22"/>
          <w:szCs w:val="22"/>
        </w:rPr>
        <w:t xml:space="preserve">Parkirne površine za potrebe stanovalcev, obiskovalcev in zaposlenih v Domu so predvidene na skupnih parkiriščih pred objektom, ki so dostopni z javne ceste, na </w:t>
      </w:r>
      <w:r w:rsidR="00F47AC9" w:rsidRPr="005E546E">
        <w:rPr>
          <w:sz w:val="22"/>
          <w:szCs w:val="22"/>
        </w:rPr>
        <w:t>parkiriščih</w:t>
      </w:r>
      <w:r w:rsidRPr="005E546E">
        <w:rPr>
          <w:sz w:val="22"/>
          <w:szCs w:val="22"/>
        </w:rPr>
        <w:t xml:space="preserve"> v kletni etaži in na občinskem parkirišču na severni strani. Natančno število potrebnih parkirnih mest se določi v projektni dokumentaciji v skladu s tabelo:</w:t>
      </w:r>
    </w:p>
    <w:p w:rsidR="005E546E" w:rsidRPr="005E546E" w:rsidRDefault="005E546E" w:rsidP="005E546E">
      <w:pPr>
        <w:ind w:left="284"/>
        <w:contextualSpacing/>
        <w:jc w:val="both"/>
        <w:rPr>
          <w:sz w:val="22"/>
          <w:szCs w:val="22"/>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664"/>
      </w:tblGrid>
      <w:tr w:rsidR="005E546E" w:rsidRPr="005E546E" w:rsidTr="00902E3C">
        <w:trPr>
          <w:trHeight w:val="606"/>
          <w:tblHeader/>
        </w:trPr>
        <w:tc>
          <w:tcPr>
            <w:tcW w:w="0" w:type="auto"/>
            <w:vAlign w:val="center"/>
          </w:tcPr>
          <w:p w:rsidR="005E546E" w:rsidRPr="005E546E" w:rsidRDefault="005E546E" w:rsidP="005E546E">
            <w:pPr>
              <w:ind w:left="284"/>
              <w:contextualSpacing/>
              <w:jc w:val="both"/>
              <w:rPr>
                <w:b/>
                <w:sz w:val="22"/>
                <w:szCs w:val="22"/>
              </w:rPr>
            </w:pPr>
            <w:r w:rsidRPr="005E546E">
              <w:rPr>
                <w:b/>
                <w:sz w:val="22"/>
                <w:szCs w:val="22"/>
              </w:rPr>
              <w:t>DEJAVNOST</w:t>
            </w:r>
          </w:p>
        </w:tc>
        <w:tc>
          <w:tcPr>
            <w:tcW w:w="0" w:type="auto"/>
            <w:vAlign w:val="center"/>
          </w:tcPr>
          <w:p w:rsidR="005E546E" w:rsidRPr="005E546E" w:rsidRDefault="005E546E" w:rsidP="005E546E">
            <w:pPr>
              <w:ind w:left="284"/>
              <w:contextualSpacing/>
              <w:jc w:val="both"/>
              <w:rPr>
                <w:b/>
                <w:sz w:val="22"/>
                <w:szCs w:val="22"/>
              </w:rPr>
            </w:pPr>
            <w:r w:rsidRPr="005E546E">
              <w:rPr>
                <w:b/>
                <w:sz w:val="22"/>
                <w:szCs w:val="22"/>
              </w:rPr>
              <w:t xml:space="preserve">ŠTEVILO </w:t>
            </w:r>
          </w:p>
          <w:p w:rsidR="005E546E" w:rsidRPr="005E546E" w:rsidRDefault="005E546E" w:rsidP="005E546E">
            <w:pPr>
              <w:ind w:left="284"/>
              <w:contextualSpacing/>
              <w:jc w:val="both"/>
              <w:rPr>
                <w:b/>
                <w:sz w:val="22"/>
                <w:szCs w:val="22"/>
              </w:rPr>
            </w:pPr>
            <w:r w:rsidRPr="005E546E">
              <w:rPr>
                <w:b/>
                <w:sz w:val="22"/>
                <w:szCs w:val="22"/>
              </w:rPr>
              <w:t>PARKIRNIH MEST (PM)</w:t>
            </w:r>
          </w:p>
        </w:tc>
      </w:tr>
      <w:tr w:rsidR="005E546E" w:rsidRPr="005E546E" w:rsidTr="00902E3C">
        <w:trPr>
          <w:trHeight w:val="477"/>
        </w:trPr>
        <w:tc>
          <w:tcPr>
            <w:tcW w:w="0" w:type="auto"/>
            <w:vAlign w:val="center"/>
          </w:tcPr>
          <w:p w:rsidR="005E546E" w:rsidRPr="005E546E" w:rsidRDefault="005E546E" w:rsidP="005E546E">
            <w:pPr>
              <w:ind w:left="284"/>
              <w:contextualSpacing/>
              <w:jc w:val="both"/>
              <w:rPr>
                <w:sz w:val="22"/>
                <w:szCs w:val="22"/>
              </w:rPr>
            </w:pPr>
            <w:r w:rsidRPr="005E546E">
              <w:rPr>
                <w:sz w:val="22"/>
                <w:szCs w:val="22"/>
              </w:rPr>
              <w:t>Domovi za ostarele</w:t>
            </w:r>
          </w:p>
        </w:tc>
        <w:tc>
          <w:tcPr>
            <w:tcW w:w="0" w:type="auto"/>
            <w:vAlign w:val="center"/>
          </w:tcPr>
          <w:p w:rsidR="005E546E" w:rsidRPr="005E546E" w:rsidRDefault="005E546E" w:rsidP="005E546E">
            <w:pPr>
              <w:jc w:val="both"/>
              <w:rPr>
                <w:sz w:val="22"/>
                <w:szCs w:val="22"/>
              </w:rPr>
            </w:pPr>
            <w:r w:rsidRPr="005E546E">
              <w:rPr>
                <w:sz w:val="22"/>
                <w:szCs w:val="22"/>
              </w:rPr>
              <w:t xml:space="preserve">     1 PM/ 8 postelj</w:t>
            </w:r>
          </w:p>
        </w:tc>
      </w:tr>
      <w:tr w:rsidR="005E546E" w:rsidRPr="005E546E" w:rsidTr="00902E3C">
        <w:trPr>
          <w:trHeight w:val="470"/>
        </w:trPr>
        <w:tc>
          <w:tcPr>
            <w:tcW w:w="0" w:type="auto"/>
            <w:vAlign w:val="center"/>
          </w:tcPr>
          <w:p w:rsidR="005E546E" w:rsidRPr="005E546E" w:rsidRDefault="005E546E" w:rsidP="005E546E">
            <w:pPr>
              <w:ind w:left="284"/>
              <w:contextualSpacing/>
              <w:jc w:val="both"/>
              <w:rPr>
                <w:sz w:val="22"/>
                <w:szCs w:val="22"/>
              </w:rPr>
            </w:pPr>
            <w:r w:rsidRPr="005E546E">
              <w:rPr>
                <w:sz w:val="22"/>
                <w:szCs w:val="22"/>
              </w:rPr>
              <w:t xml:space="preserve">Upravni in pisarniški prostori - </w:t>
            </w:r>
            <w:r w:rsidR="00F47AC9" w:rsidRPr="005E546E">
              <w:rPr>
                <w:sz w:val="22"/>
                <w:szCs w:val="22"/>
              </w:rPr>
              <w:t>splošno</w:t>
            </w:r>
          </w:p>
        </w:tc>
        <w:tc>
          <w:tcPr>
            <w:tcW w:w="0" w:type="auto"/>
            <w:vAlign w:val="center"/>
          </w:tcPr>
          <w:p w:rsidR="005E546E" w:rsidRPr="005E546E" w:rsidRDefault="005E546E" w:rsidP="005E546E">
            <w:pPr>
              <w:ind w:left="284"/>
              <w:contextualSpacing/>
              <w:jc w:val="both"/>
              <w:rPr>
                <w:sz w:val="22"/>
                <w:szCs w:val="22"/>
              </w:rPr>
            </w:pPr>
            <w:r w:rsidRPr="005E546E">
              <w:rPr>
                <w:sz w:val="22"/>
                <w:szCs w:val="22"/>
              </w:rPr>
              <w:t xml:space="preserve">1 PM/30 m² neto površine </w:t>
            </w:r>
          </w:p>
        </w:tc>
      </w:tr>
      <w:tr w:rsidR="005E546E" w:rsidRPr="005E546E" w:rsidTr="00902E3C">
        <w:trPr>
          <w:trHeight w:val="470"/>
        </w:trPr>
        <w:tc>
          <w:tcPr>
            <w:tcW w:w="0" w:type="auto"/>
            <w:vAlign w:val="center"/>
          </w:tcPr>
          <w:p w:rsidR="005E546E" w:rsidRPr="005E546E" w:rsidRDefault="005E546E" w:rsidP="005E546E">
            <w:pPr>
              <w:ind w:left="284"/>
              <w:contextualSpacing/>
              <w:jc w:val="both"/>
              <w:rPr>
                <w:sz w:val="22"/>
                <w:szCs w:val="22"/>
              </w:rPr>
            </w:pPr>
            <w:r w:rsidRPr="005E546E">
              <w:rPr>
                <w:sz w:val="22"/>
                <w:szCs w:val="22"/>
              </w:rPr>
              <w:t>Ambulante</w:t>
            </w:r>
          </w:p>
        </w:tc>
        <w:tc>
          <w:tcPr>
            <w:tcW w:w="0" w:type="auto"/>
            <w:vAlign w:val="center"/>
          </w:tcPr>
          <w:p w:rsidR="005E546E" w:rsidRPr="005E546E" w:rsidRDefault="005E546E" w:rsidP="005E546E">
            <w:pPr>
              <w:ind w:left="284"/>
              <w:contextualSpacing/>
              <w:jc w:val="both"/>
              <w:rPr>
                <w:sz w:val="22"/>
                <w:szCs w:val="22"/>
              </w:rPr>
            </w:pPr>
          </w:p>
          <w:p w:rsidR="005E546E" w:rsidRPr="005E546E" w:rsidRDefault="005E546E" w:rsidP="005E546E">
            <w:pPr>
              <w:ind w:left="284"/>
              <w:contextualSpacing/>
              <w:jc w:val="both"/>
              <w:rPr>
                <w:sz w:val="22"/>
                <w:szCs w:val="22"/>
              </w:rPr>
            </w:pPr>
            <w:r w:rsidRPr="005E546E">
              <w:rPr>
                <w:sz w:val="22"/>
                <w:szCs w:val="22"/>
              </w:rPr>
              <w:t>1 PM/2 zaposlena + 1 PM/30 m² neto površine, najmanj 3 PM</w:t>
            </w:r>
          </w:p>
        </w:tc>
      </w:tr>
    </w:tbl>
    <w:p w:rsidR="005E546E" w:rsidRPr="005E546E" w:rsidRDefault="005E546E" w:rsidP="005E546E">
      <w:pPr>
        <w:jc w:val="both"/>
        <w:rPr>
          <w:sz w:val="22"/>
          <w:szCs w:val="22"/>
        </w:rPr>
      </w:pPr>
      <w:r w:rsidRPr="005E546E">
        <w:rPr>
          <w:sz w:val="22"/>
          <w:szCs w:val="22"/>
        </w:rPr>
        <w:t xml:space="preserve">     </w:t>
      </w:r>
    </w:p>
    <w:p w:rsidR="005E546E" w:rsidRPr="005E546E" w:rsidRDefault="005E546E" w:rsidP="005E546E">
      <w:pPr>
        <w:ind w:firstLine="284"/>
        <w:jc w:val="both"/>
        <w:rPr>
          <w:sz w:val="22"/>
          <w:szCs w:val="22"/>
        </w:rPr>
      </w:pPr>
      <w:r w:rsidRPr="005E546E">
        <w:rPr>
          <w:sz w:val="22"/>
          <w:szCs w:val="22"/>
        </w:rPr>
        <w:t xml:space="preserve">Prav tako je potrebno urediti 5% parkirnih mest za osebe s posebnimi potrebami. </w:t>
      </w:r>
    </w:p>
    <w:p w:rsidR="005E546E" w:rsidRPr="005E546E" w:rsidRDefault="005E546E" w:rsidP="00F03B86">
      <w:pPr>
        <w:numPr>
          <w:ilvl w:val="0"/>
          <w:numId w:val="18"/>
        </w:numPr>
        <w:ind w:left="284" w:hanging="284"/>
        <w:contextualSpacing/>
        <w:jc w:val="both"/>
        <w:rPr>
          <w:sz w:val="22"/>
          <w:szCs w:val="22"/>
        </w:rPr>
      </w:pPr>
      <w:r w:rsidRPr="005E546E">
        <w:rPr>
          <w:sz w:val="22"/>
          <w:szCs w:val="22"/>
        </w:rPr>
        <w:t xml:space="preserve">Kolesarji se po cestnem omrežju </w:t>
      </w:r>
      <w:r w:rsidRPr="007E5A04">
        <w:rPr>
          <w:sz w:val="22"/>
          <w:szCs w:val="22"/>
        </w:rPr>
        <w:t>vo</w:t>
      </w:r>
      <w:r w:rsidR="007E5A04" w:rsidRPr="007E5A04">
        <w:rPr>
          <w:sz w:val="22"/>
          <w:szCs w:val="22"/>
        </w:rPr>
        <w:t>z</w:t>
      </w:r>
      <w:r w:rsidRPr="007E5A04">
        <w:rPr>
          <w:sz w:val="22"/>
          <w:szCs w:val="22"/>
        </w:rPr>
        <w:t>ijo</w:t>
      </w:r>
      <w:r w:rsidRPr="005E546E">
        <w:rPr>
          <w:sz w:val="22"/>
          <w:szCs w:val="22"/>
        </w:rPr>
        <w:t xml:space="preserve"> po vozišču. Promet se umirja s prometnim režimom in talnimi oznakami.</w:t>
      </w:r>
      <w:bookmarkStart w:id="5" w:name="_GoBack"/>
      <w:bookmarkEnd w:id="5"/>
    </w:p>
    <w:p w:rsidR="005E546E" w:rsidRPr="005E546E" w:rsidRDefault="005E546E" w:rsidP="00F03B86">
      <w:pPr>
        <w:numPr>
          <w:ilvl w:val="0"/>
          <w:numId w:val="18"/>
        </w:numPr>
        <w:ind w:left="284" w:hanging="284"/>
        <w:contextualSpacing/>
        <w:jc w:val="both"/>
        <w:rPr>
          <w:sz w:val="22"/>
          <w:szCs w:val="22"/>
        </w:rPr>
      </w:pPr>
      <w:r w:rsidRPr="005E546E">
        <w:rPr>
          <w:sz w:val="22"/>
          <w:szCs w:val="22"/>
        </w:rPr>
        <w:t>Upoštevajo se zahteve, ki jih določajo predpisi, ki urejajo področje neoviranega dostopa, vstopa in uporabe objektov v javni rabi.</w:t>
      </w:r>
    </w:p>
    <w:p w:rsidR="005E546E" w:rsidRPr="005E546E" w:rsidRDefault="005E546E" w:rsidP="005E546E">
      <w:pPr>
        <w:keepNext/>
        <w:jc w:val="center"/>
        <w:rPr>
          <w:bCs/>
          <w:sz w:val="22"/>
          <w:szCs w:val="22"/>
        </w:rPr>
      </w:pPr>
      <w:r w:rsidRPr="005E546E">
        <w:rPr>
          <w:bCs/>
          <w:sz w:val="22"/>
          <w:szCs w:val="22"/>
        </w:rPr>
        <w:lastRenderedPageBreak/>
        <w:t>12. člen</w:t>
      </w:r>
    </w:p>
    <w:p w:rsidR="005E546E" w:rsidRPr="005E546E" w:rsidRDefault="005E546E" w:rsidP="005E546E">
      <w:pPr>
        <w:keepNext/>
        <w:jc w:val="center"/>
        <w:rPr>
          <w:iCs/>
          <w:sz w:val="22"/>
          <w:szCs w:val="22"/>
        </w:rPr>
      </w:pPr>
      <w:r w:rsidRPr="005E546E">
        <w:rPr>
          <w:iCs/>
          <w:sz w:val="22"/>
          <w:szCs w:val="22"/>
        </w:rPr>
        <w:t>(vodovodno omrežje)</w:t>
      </w:r>
    </w:p>
    <w:p w:rsidR="005E546E" w:rsidRPr="005E546E" w:rsidRDefault="005E546E" w:rsidP="005E546E">
      <w:pPr>
        <w:rPr>
          <w:sz w:val="22"/>
          <w:szCs w:val="22"/>
        </w:rPr>
      </w:pPr>
    </w:p>
    <w:p w:rsidR="005E546E" w:rsidRPr="005E546E" w:rsidRDefault="005E546E" w:rsidP="00F03B86">
      <w:pPr>
        <w:numPr>
          <w:ilvl w:val="0"/>
          <w:numId w:val="30"/>
        </w:numPr>
        <w:ind w:left="284" w:hanging="284"/>
        <w:contextualSpacing/>
        <w:jc w:val="both"/>
        <w:rPr>
          <w:sz w:val="22"/>
          <w:szCs w:val="22"/>
        </w:rPr>
      </w:pPr>
      <w:r w:rsidRPr="005E546E">
        <w:rPr>
          <w:sz w:val="22"/>
          <w:szCs w:val="22"/>
        </w:rPr>
        <w:t>Predvidena zazidava se naveže na obstoječe vodovodno omrežje, ki poteka po obodnih cestah.</w:t>
      </w:r>
    </w:p>
    <w:p w:rsidR="005E546E" w:rsidRPr="005E546E" w:rsidRDefault="005E546E" w:rsidP="00F03B86">
      <w:pPr>
        <w:numPr>
          <w:ilvl w:val="0"/>
          <w:numId w:val="30"/>
        </w:numPr>
        <w:ind w:left="284" w:hanging="284"/>
        <w:contextualSpacing/>
        <w:jc w:val="both"/>
        <w:rPr>
          <w:rFonts w:eastAsia="Calibri"/>
          <w:sz w:val="22"/>
          <w:szCs w:val="22"/>
          <w:lang w:eastAsia="en-US"/>
        </w:rPr>
      </w:pPr>
      <w:r w:rsidRPr="005E546E">
        <w:rPr>
          <w:rFonts w:eastAsia="Calibri"/>
          <w:sz w:val="22"/>
          <w:szCs w:val="22"/>
          <w:lang w:eastAsia="en-US"/>
        </w:rPr>
        <w:t>Dimenzije novih cevovodov se uskladijo z veljavnim pravilnikom o tehničnih normativih za hidrantno omrežje za gašenje požarov, da se zagotovi tudi požarno varnost. Hidranti morajo biti podzemni in postavljeni tako, da so dostopni ob vsakem času.</w:t>
      </w:r>
    </w:p>
    <w:p w:rsidR="005E546E" w:rsidRPr="005E546E" w:rsidRDefault="005E546E" w:rsidP="005E546E">
      <w:pPr>
        <w:ind w:left="284"/>
        <w:contextualSpacing/>
        <w:jc w:val="both"/>
        <w:rPr>
          <w:rFonts w:eastAsia="Calibri"/>
          <w:sz w:val="22"/>
          <w:szCs w:val="22"/>
          <w:lang w:eastAsia="en-US"/>
        </w:rPr>
      </w:pPr>
    </w:p>
    <w:p w:rsidR="005E546E" w:rsidRPr="005E546E" w:rsidRDefault="005E546E" w:rsidP="005E546E">
      <w:pPr>
        <w:keepNext/>
        <w:jc w:val="center"/>
        <w:rPr>
          <w:bCs/>
          <w:sz w:val="22"/>
          <w:szCs w:val="22"/>
        </w:rPr>
      </w:pPr>
      <w:r w:rsidRPr="005E546E">
        <w:rPr>
          <w:sz w:val="22"/>
          <w:szCs w:val="22"/>
        </w:rPr>
        <w:t>13. člen</w:t>
      </w:r>
    </w:p>
    <w:p w:rsidR="005E546E" w:rsidRPr="005E546E" w:rsidRDefault="005E546E" w:rsidP="005E546E">
      <w:pPr>
        <w:keepNext/>
        <w:jc w:val="center"/>
        <w:rPr>
          <w:iCs/>
          <w:sz w:val="22"/>
          <w:szCs w:val="22"/>
        </w:rPr>
      </w:pPr>
      <w:r w:rsidRPr="005E546E">
        <w:rPr>
          <w:iCs/>
          <w:sz w:val="22"/>
          <w:szCs w:val="22"/>
        </w:rPr>
        <w:t>(odvajanje padavinskih in komunalnih odpadnih vod)</w:t>
      </w:r>
    </w:p>
    <w:p w:rsidR="005E546E" w:rsidRPr="005E546E" w:rsidRDefault="005E546E" w:rsidP="005E546E">
      <w:pPr>
        <w:rPr>
          <w:sz w:val="22"/>
          <w:szCs w:val="22"/>
        </w:rPr>
      </w:pPr>
    </w:p>
    <w:p w:rsidR="005E546E" w:rsidRPr="005E546E" w:rsidRDefault="005E546E" w:rsidP="00F03B86">
      <w:pPr>
        <w:numPr>
          <w:ilvl w:val="0"/>
          <w:numId w:val="19"/>
        </w:numPr>
        <w:ind w:left="284" w:hanging="284"/>
        <w:contextualSpacing/>
        <w:jc w:val="both"/>
        <w:rPr>
          <w:sz w:val="22"/>
          <w:szCs w:val="22"/>
        </w:rPr>
      </w:pPr>
      <w:r w:rsidRPr="005E546E">
        <w:rPr>
          <w:sz w:val="22"/>
          <w:szCs w:val="22"/>
        </w:rPr>
        <w:t>Izvede se ločeni sistem odvajanja padavinskih in komunalnih odpadnih vod, na javno kanalizacijo se predvidi odvod izključno sanitarnih-komunalnih odpadnih vod od posameznih objektov. Kanalizacija se izvede v vodotesni izvedbi, za katero se po končani izgradnji pridobi atest o vodotesnosti.</w:t>
      </w:r>
    </w:p>
    <w:p w:rsidR="005E546E" w:rsidRPr="005E546E" w:rsidRDefault="005E546E" w:rsidP="00F03B86">
      <w:pPr>
        <w:numPr>
          <w:ilvl w:val="0"/>
          <w:numId w:val="19"/>
        </w:numPr>
        <w:ind w:left="284" w:hanging="284"/>
        <w:contextualSpacing/>
        <w:jc w:val="both"/>
        <w:rPr>
          <w:sz w:val="22"/>
          <w:szCs w:val="22"/>
        </w:rPr>
      </w:pPr>
      <w:r w:rsidRPr="005E546E">
        <w:rPr>
          <w:sz w:val="22"/>
          <w:szCs w:val="22"/>
        </w:rPr>
        <w:t xml:space="preserve">Komunalne odpadne vode iz območja se navežejo na obstoječo komunalno kanalizacijo. Priključek se izvede v obstoječ revizijski jašek. Iz kletnih prostorov je potrebno komunalne odpadne vode prečrpati preko internega </w:t>
      </w:r>
      <w:proofErr w:type="spellStart"/>
      <w:r w:rsidRPr="005E546E">
        <w:rPr>
          <w:sz w:val="22"/>
          <w:szCs w:val="22"/>
        </w:rPr>
        <w:t>prečrpališča</w:t>
      </w:r>
      <w:proofErr w:type="spellEnd"/>
      <w:r w:rsidRPr="005E546E">
        <w:rPr>
          <w:sz w:val="22"/>
          <w:szCs w:val="22"/>
        </w:rPr>
        <w:t xml:space="preserve"> nad koto terena in potem gravitacijsko izvesti priključek na javno kanalizacijsko omrežje. Odpadne vode iz kuhinje in restavracije je potrebno pred izpustom v interno kanalizacijo očistiti v ustrezno dimenzioniranem in prometno dostopnem lovilcu olj in maščob.</w:t>
      </w:r>
    </w:p>
    <w:p w:rsidR="005E546E" w:rsidRPr="005E546E" w:rsidRDefault="005E546E" w:rsidP="00F03B86">
      <w:pPr>
        <w:numPr>
          <w:ilvl w:val="0"/>
          <w:numId w:val="19"/>
        </w:numPr>
        <w:ind w:left="284" w:hanging="284"/>
        <w:contextualSpacing/>
        <w:jc w:val="both"/>
        <w:rPr>
          <w:sz w:val="22"/>
          <w:szCs w:val="22"/>
        </w:rPr>
      </w:pPr>
      <w:r w:rsidRPr="005E546E">
        <w:rPr>
          <w:sz w:val="22"/>
          <w:szCs w:val="22"/>
        </w:rPr>
        <w:t xml:space="preserve">Potrebna je izdelava načrtov kanalskih priključkov od posameznih objektov. Izdelati je </w:t>
      </w:r>
      <w:r w:rsidR="0053783D">
        <w:rPr>
          <w:sz w:val="22"/>
          <w:szCs w:val="22"/>
        </w:rPr>
        <w:t xml:space="preserve">potrebno </w:t>
      </w:r>
      <w:r w:rsidRPr="005E546E">
        <w:rPr>
          <w:sz w:val="22"/>
          <w:szCs w:val="22"/>
        </w:rPr>
        <w:t xml:space="preserve">hidravlično presojo možnosti priklopa na dani sistem. </w:t>
      </w:r>
    </w:p>
    <w:p w:rsidR="005E546E" w:rsidRPr="005E546E" w:rsidRDefault="005E546E" w:rsidP="00F03B86">
      <w:pPr>
        <w:numPr>
          <w:ilvl w:val="0"/>
          <w:numId w:val="19"/>
        </w:numPr>
        <w:ind w:left="284" w:hanging="284"/>
        <w:contextualSpacing/>
        <w:jc w:val="both"/>
        <w:rPr>
          <w:sz w:val="22"/>
          <w:szCs w:val="22"/>
        </w:rPr>
      </w:pPr>
      <w:r w:rsidRPr="005E546E">
        <w:rPr>
          <w:sz w:val="22"/>
          <w:szCs w:val="22"/>
        </w:rPr>
        <w:t>Vse objekte je treba zaščititi pred vdorom odpadne vode iz sistema GJI-kanalizacija.</w:t>
      </w:r>
    </w:p>
    <w:p w:rsidR="005E546E" w:rsidRPr="005E546E" w:rsidRDefault="005E546E" w:rsidP="00F03B86">
      <w:pPr>
        <w:numPr>
          <w:ilvl w:val="0"/>
          <w:numId w:val="19"/>
        </w:numPr>
        <w:ind w:left="284" w:hanging="284"/>
        <w:contextualSpacing/>
        <w:jc w:val="both"/>
        <w:rPr>
          <w:sz w:val="22"/>
          <w:szCs w:val="22"/>
        </w:rPr>
      </w:pPr>
      <w:r w:rsidRPr="005E546E">
        <w:rPr>
          <w:sz w:val="22"/>
          <w:szCs w:val="22"/>
        </w:rPr>
        <w:t>Odvajanje čistih padavinskih voda iz utrjenih površin in strešin se uredi tako, da bo v čim večji možni meri zmanjšan hipni odtok padavinskih voda iz urbanih površin. Padavinske vode s streh in morebitnih nadstrešnic  ter vode, ki ne bodo onesnažene s škodljivimi snovmi</w:t>
      </w:r>
      <w:r w:rsidR="0053783D">
        <w:rPr>
          <w:sz w:val="22"/>
          <w:szCs w:val="22"/>
        </w:rPr>
        <w:t>,</w:t>
      </w:r>
      <w:r w:rsidRPr="005E546E">
        <w:rPr>
          <w:sz w:val="22"/>
          <w:szCs w:val="22"/>
        </w:rPr>
        <w:t xml:space="preserve"> se speljejo v ponikovalnice, ki so locirane izven vpliva </w:t>
      </w:r>
      <w:proofErr w:type="spellStart"/>
      <w:r w:rsidRPr="005E546E">
        <w:rPr>
          <w:sz w:val="22"/>
          <w:szCs w:val="22"/>
        </w:rPr>
        <w:t>povoznih</w:t>
      </w:r>
      <w:proofErr w:type="spellEnd"/>
      <w:r w:rsidRPr="005E546E">
        <w:rPr>
          <w:sz w:val="22"/>
          <w:szCs w:val="22"/>
        </w:rPr>
        <w:t xml:space="preserve"> in manipulativnih površin. Dno ponikovalnice mora biti vsaj 1</w:t>
      </w:r>
      <w:r w:rsidR="0053783D">
        <w:rPr>
          <w:sz w:val="22"/>
          <w:szCs w:val="22"/>
        </w:rPr>
        <w:t xml:space="preserve"> </w:t>
      </w:r>
      <w:r w:rsidRPr="005E546E">
        <w:rPr>
          <w:sz w:val="22"/>
          <w:szCs w:val="22"/>
        </w:rPr>
        <w:t xml:space="preserve">m nad najvišjo gladino podzemne vode. </w:t>
      </w:r>
    </w:p>
    <w:p w:rsidR="005E546E" w:rsidRPr="005E546E" w:rsidRDefault="005E546E" w:rsidP="00F03B86">
      <w:pPr>
        <w:numPr>
          <w:ilvl w:val="0"/>
          <w:numId w:val="19"/>
        </w:numPr>
        <w:ind w:left="284" w:hanging="284"/>
        <w:contextualSpacing/>
        <w:jc w:val="both"/>
        <w:rPr>
          <w:sz w:val="22"/>
          <w:szCs w:val="22"/>
        </w:rPr>
      </w:pPr>
      <w:r w:rsidRPr="005E546E">
        <w:rPr>
          <w:sz w:val="22"/>
          <w:szCs w:val="22"/>
        </w:rPr>
        <w:t>Odvajanje padavinskih vod s parkirnih in manipulativnih površin se uredi preko ustrezno dimenzioniranih usedalnikov in standardiziranih lovilcev olj (SIST EN 858-2)</w:t>
      </w:r>
      <w:r w:rsidR="0053783D">
        <w:rPr>
          <w:sz w:val="22"/>
          <w:szCs w:val="22"/>
        </w:rPr>
        <w:t>,</w:t>
      </w:r>
      <w:r w:rsidRPr="005E546E">
        <w:rPr>
          <w:sz w:val="22"/>
          <w:szCs w:val="22"/>
        </w:rPr>
        <w:t xml:space="preserve"> iz katerih se nato vode speljejo v ponikovalnico. V primeru tlakovanja ali uporabe gramoza, je treba pod </w:t>
      </w:r>
      <w:proofErr w:type="spellStart"/>
      <w:r w:rsidR="00F47AC9" w:rsidRPr="005E546E">
        <w:rPr>
          <w:sz w:val="22"/>
          <w:szCs w:val="22"/>
        </w:rPr>
        <w:t>povoznimi</w:t>
      </w:r>
      <w:proofErr w:type="spellEnd"/>
      <w:r w:rsidRPr="005E546E">
        <w:rPr>
          <w:sz w:val="22"/>
          <w:szCs w:val="22"/>
        </w:rPr>
        <w:t xml:space="preserve"> materialom predvideti folijo ali drug primeren </w:t>
      </w:r>
      <w:r w:rsidR="00F47AC9" w:rsidRPr="005E546E">
        <w:rPr>
          <w:sz w:val="22"/>
          <w:szCs w:val="22"/>
        </w:rPr>
        <w:t>vodo nepropustni</w:t>
      </w:r>
      <w:r w:rsidRPr="005E546E">
        <w:rPr>
          <w:sz w:val="22"/>
          <w:szCs w:val="22"/>
        </w:rPr>
        <w:t xml:space="preserve"> material, ki bo odpadne padavinske vode speljal v smeri proti lovilcu olj in usedalniku. </w:t>
      </w:r>
    </w:p>
    <w:p w:rsidR="005E546E" w:rsidRPr="005E546E" w:rsidRDefault="005E546E" w:rsidP="00F03B86">
      <w:pPr>
        <w:numPr>
          <w:ilvl w:val="0"/>
          <w:numId w:val="19"/>
        </w:numPr>
        <w:ind w:left="284" w:hanging="284"/>
        <w:contextualSpacing/>
        <w:jc w:val="both"/>
        <w:rPr>
          <w:sz w:val="22"/>
          <w:szCs w:val="22"/>
        </w:rPr>
      </w:pPr>
      <w:r w:rsidRPr="005E546E">
        <w:rPr>
          <w:sz w:val="22"/>
          <w:szCs w:val="22"/>
        </w:rPr>
        <w:t>Projektna rešitev odvajanja in čiščenja padavinskih vod iz javnih cest mora biti usklajena z veljavno Uredbo o emisiji snovi in toplote pri odvajanju odpadnih voda v vode in javno kanalizacijo.</w:t>
      </w:r>
    </w:p>
    <w:p w:rsidR="005E546E" w:rsidRPr="005E546E" w:rsidRDefault="005E546E" w:rsidP="005E546E">
      <w:pPr>
        <w:ind w:left="284"/>
        <w:contextualSpacing/>
        <w:rPr>
          <w:sz w:val="22"/>
          <w:szCs w:val="22"/>
        </w:rPr>
      </w:pPr>
    </w:p>
    <w:p w:rsidR="005E546E" w:rsidRPr="005E546E" w:rsidRDefault="005E546E" w:rsidP="005E546E">
      <w:pPr>
        <w:keepNext/>
        <w:jc w:val="center"/>
        <w:rPr>
          <w:iCs/>
          <w:sz w:val="22"/>
          <w:szCs w:val="22"/>
        </w:rPr>
      </w:pPr>
      <w:r w:rsidRPr="005E546E">
        <w:rPr>
          <w:iCs/>
          <w:sz w:val="22"/>
          <w:szCs w:val="22"/>
        </w:rPr>
        <w:t>14. člen</w:t>
      </w:r>
    </w:p>
    <w:p w:rsidR="005E546E" w:rsidRPr="005E546E" w:rsidRDefault="005E546E" w:rsidP="005E546E">
      <w:pPr>
        <w:keepNext/>
        <w:jc w:val="center"/>
        <w:rPr>
          <w:iCs/>
          <w:sz w:val="22"/>
          <w:szCs w:val="22"/>
        </w:rPr>
      </w:pPr>
      <w:r w:rsidRPr="005E546E">
        <w:rPr>
          <w:iCs/>
          <w:sz w:val="22"/>
          <w:szCs w:val="22"/>
        </w:rPr>
        <w:t>(elektroenergetska infrastruktura)</w:t>
      </w:r>
    </w:p>
    <w:p w:rsidR="005E546E" w:rsidRPr="005E546E" w:rsidRDefault="005E546E" w:rsidP="005E546E">
      <w:pPr>
        <w:keepNext/>
        <w:jc w:val="center"/>
        <w:rPr>
          <w:iCs/>
          <w:sz w:val="22"/>
          <w:szCs w:val="22"/>
        </w:rPr>
      </w:pPr>
    </w:p>
    <w:p w:rsidR="005E546E" w:rsidRPr="005E546E" w:rsidRDefault="005E546E" w:rsidP="00F03B86">
      <w:pPr>
        <w:numPr>
          <w:ilvl w:val="0"/>
          <w:numId w:val="33"/>
        </w:numPr>
        <w:ind w:left="284" w:hanging="284"/>
        <w:contextualSpacing/>
        <w:jc w:val="both"/>
        <w:rPr>
          <w:sz w:val="22"/>
          <w:szCs w:val="22"/>
        </w:rPr>
      </w:pPr>
      <w:r w:rsidRPr="005E546E">
        <w:rPr>
          <w:sz w:val="22"/>
          <w:szCs w:val="22"/>
        </w:rPr>
        <w:t>Za napajanje območja z električno energijo se zgradi nizkonapetostni izvod iz obstoječe transformatorske postaje Markovci 3 – gasilski dom (t-446). Predhodno je potrebna izdelava projektne rešitve napajanja objektov v območju OPPN.</w:t>
      </w:r>
    </w:p>
    <w:p w:rsidR="005E546E" w:rsidRPr="005E546E" w:rsidRDefault="005E546E" w:rsidP="00F03B86">
      <w:pPr>
        <w:numPr>
          <w:ilvl w:val="0"/>
          <w:numId w:val="33"/>
        </w:numPr>
        <w:ind w:left="284" w:hanging="284"/>
        <w:contextualSpacing/>
        <w:jc w:val="both"/>
        <w:rPr>
          <w:sz w:val="22"/>
          <w:szCs w:val="22"/>
        </w:rPr>
      </w:pPr>
      <w:r w:rsidRPr="005E546E">
        <w:rPr>
          <w:sz w:val="22"/>
          <w:szCs w:val="22"/>
        </w:rPr>
        <w:t>Za osvetlitev območja se v okviru izgradnje ulic v območju OPPN zgradi javno razsvetljavo pod pogoji upravljalca bodoče javne komunalne infrastrukture. Elementi in objekti javne razsvetljave se morajo izvesti v skladu z veljavno Uredbo o mejnih vrednostih svetlobnega onesnaževanja okolja.</w:t>
      </w:r>
    </w:p>
    <w:p w:rsidR="005E546E" w:rsidRPr="005E546E" w:rsidRDefault="005E546E" w:rsidP="005E546E">
      <w:pPr>
        <w:jc w:val="center"/>
        <w:rPr>
          <w:sz w:val="22"/>
          <w:szCs w:val="22"/>
        </w:rPr>
      </w:pPr>
    </w:p>
    <w:p w:rsidR="005E546E" w:rsidRPr="005E546E" w:rsidRDefault="005E546E" w:rsidP="005E546E">
      <w:pPr>
        <w:jc w:val="center"/>
        <w:rPr>
          <w:sz w:val="22"/>
          <w:szCs w:val="22"/>
        </w:rPr>
      </w:pPr>
      <w:r w:rsidRPr="005E546E">
        <w:rPr>
          <w:sz w:val="22"/>
          <w:szCs w:val="22"/>
        </w:rPr>
        <w:t>15. člen</w:t>
      </w:r>
    </w:p>
    <w:p w:rsidR="005E546E" w:rsidRPr="005E546E" w:rsidRDefault="005E546E" w:rsidP="005E546E">
      <w:pPr>
        <w:keepNext/>
        <w:jc w:val="center"/>
        <w:rPr>
          <w:iCs/>
          <w:sz w:val="22"/>
          <w:szCs w:val="22"/>
        </w:rPr>
      </w:pPr>
      <w:r w:rsidRPr="005E546E">
        <w:rPr>
          <w:iCs/>
          <w:sz w:val="22"/>
          <w:szCs w:val="22"/>
        </w:rPr>
        <w:t>(kabelsko in telekomunikacijsko omrežje)</w:t>
      </w:r>
    </w:p>
    <w:p w:rsidR="005E546E" w:rsidRPr="005E546E" w:rsidRDefault="005E546E" w:rsidP="005E546E">
      <w:pPr>
        <w:rPr>
          <w:sz w:val="22"/>
          <w:szCs w:val="22"/>
        </w:rPr>
      </w:pPr>
    </w:p>
    <w:p w:rsidR="005E546E" w:rsidRPr="005E546E" w:rsidRDefault="005E546E" w:rsidP="005E546E">
      <w:pPr>
        <w:rPr>
          <w:sz w:val="22"/>
          <w:szCs w:val="22"/>
        </w:rPr>
      </w:pPr>
      <w:r w:rsidRPr="005E546E">
        <w:rPr>
          <w:sz w:val="22"/>
          <w:szCs w:val="22"/>
        </w:rPr>
        <w:t>Predvidena zazidava se priključi na obstoječe omrežje. Pri izgradnji se predvidi položitev ustrezne cevne kanalizacije in priključkov do posameznih objektov.</w:t>
      </w:r>
    </w:p>
    <w:p w:rsidR="005E546E" w:rsidRPr="005E546E" w:rsidRDefault="005E546E" w:rsidP="005E546E">
      <w:pPr>
        <w:rPr>
          <w:sz w:val="22"/>
          <w:szCs w:val="22"/>
        </w:rPr>
      </w:pPr>
    </w:p>
    <w:p w:rsidR="005E546E" w:rsidRPr="005E546E" w:rsidRDefault="005E546E" w:rsidP="005E546E">
      <w:pPr>
        <w:keepNext/>
        <w:jc w:val="center"/>
        <w:rPr>
          <w:bCs/>
          <w:sz w:val="22"/>
          <w:szCs w:val="22"/>
        </w:rPr>
      </w:pPr>
      <w:r w:rsidRPr="005E546E">
        <w:rPr>
          <w:bCs/>
          <w:sz w:val="22"/>
          <w:szCs w:val="22"/>
        </w:rPr>
        <w:lastRenderedPageBreak/>
        <w:t>16. člen</w:t>
      </w:r>
    </w:p>
    <w:p w:rsidR="005E546E" w:rsidRPr="005E546E" w:rsidRDefault="005E546E" w:rsidP="005E546E">
      <w:pPr>
        <w:keepNext/>
        <w:jc w:val="center"/>
        <w:rPr>
          <w:iCs/>
          <w:sz w:val="22"/>
          <w:szCs w:val="22"/>
        </w:rPr>
      </w:pPr>
      <w:r w:rsidRPr="005E546E">
        <w:rPr>
          <w:iCs/>
          <w:sz w:val="22"/>
          <w:szCs w:val="22"/>
        </w:rPr>
        <w:t>(ogrevanje)</w:t>
      </w:r>
    </w:p>
    <w:p w:rsidR="005E546E" w:rsidRPr="005E546E" w:rsidRDefault="005E546E" w:rsidP="005E546E">
      <w:pPr>
        <w:rPr>
          <w:sz w:val="22"/>
          <w:szCs w:val="22"/>
        </w:rPr>
      </w:pPr>
    </w:p>
    <w:p w:rsidR="005E546E" w:rsidRPr="0053783D" w:rsidRDefault="005E546E" w:rsidP="0053783D">
      <w:pPr>
        <w:pStyle w:val="Odstavekseznama"/>
        <w:numPr>
          <w:ilvl w:val="0"/>
          <w:numId w:val="46"/>
        </w:numPr>
        <w:rPr>
          <w:sz w:val="22"/>
          <w:szCs w:val="22"/>
        </w:rPr>
      </w:pPr>
      <w:r w:rsidRPr="0053783D">
        <w:rPr>
          <w:sz w:val="22"/>
          <w:szCs w:val="22"/>
          <w:lang w:eastAsia="en-US"/>
        </w:rPr>
        <w:t>Objekt je zasnovan kot sodobna energijsko varčna hiša, zato je p</w:t>
      </w:r>
      <w:r w:rsidRPr="0053783D">
        <w:rPr>
          <w:sz w:val="22"/>
          <w:szCs w:val="22"/>
        </w:rPr>
        <w:t xml:space="preserve">redvideno centralno ogrevanje z zemeljskim plinom ali lesno biomaso. </w:t>
      </w:r>
    </w:p>
    <w:p w:rsidR="005E546E" w:rsidRPr="0053783D" w:rsidRDefault="005E546E" w:rsidP="0053783D">
      <w:pPr>
        <w:pStyle w:val="Odstavekseznama"/>
        <w:numPr>
          <w:ilvl w:val="0"/>
          <w:numId w:val="46"/>
        </w:numPr>
        <w:rPr>
          <w:sz w:val="22"/>
          <w:szCs w:val="22"/>
        </w:rPr>
      </w:pPr>
      <w:r w:rsidRPr="0053783D">
        <w:rPr>
          <w:sz w:val="22"/>
          <w:szCs w:val="22"/>
        </w:rPr>
        <w:t xml:space="preserve">Ogrevanje objekta je dovoljeno tudi s toplotnimi črpalkami ali drugimi alternativnimi viri. </w:t>
      </w:r>
    </w:p>
    <w:p w:rsidR="005E546E" w:rsidRPr="005E546E" w:rsidRDefault="005E546E" w:rsidP="005E546E">
      <w:pPr>
        <w:rPr>
          <w:sz w:val="22"/>
          <w:szCs w:val="22"/>
          <w:lang w:eastAsia="en-US"/>
        </w:rPr>
      </w:pPr>
    </w:p>
    <w:p w:rsidR="005E546E" w:rsidRPr="005E546E" w:rsidRDefault="005E546E" w:rsidP="005E546E">
      <w:pPr>
        <w:rPr>
          <w:sz w:val="22"/>
          <w:szCs w:val="22"/>
          <w:lang w:eastAsia="en-US"/>
        </w:rPr>
      </w:pPr>
    </w:p>
    <w:p w:rsidR="005E546E" w:rsidRPr="005E546E" w:rsidRDefault="005E546E" w:rsidP="005E546E">
      <w:pPr>
        <w:keepNext/>
        <w:tabs>
          <w:tab w:val="num" w:pos="567"/>
        </w:tabs>
        <w:suppressAutoHyphens/>
        <w:outlineLvl w:val="0"/>
        <w:rPr>
          <w:b/>
          <w:kern w:val="28"/>
          <w:sz w:val="22"/>
          <w:szCs w:val="22"/>
          <w:lang w:eastAsia="en-US"/>
        </w:rPr>
      </w:pPr>
      <w:r w:rsidRPr="005E546E">
        <w:rPr>
          <w:b/>
          <w:kern w:val="28"/>
          <w:sz w:val="22"/>
          <w:szCs w:val="22"/>
          <w:lang w:eastAsia="en-US"/>
        </w:rPr>
        <w:t>V. MERILA IN POGOJI ZA PARCELACIJO</w:t>
      </w:r>
    </w:p>
    <w:p w:rsidR="005E546E" w:rsidRPr="005E546E" w:rsidRDefault="005E546E" w:rsidP="005E546E">
      <w:pPr>
        <w:keepNext/>
        <w:tabs>
          <w:tab w:val="num" w:pos="567"/>
        </w:tabs>
        <w:suppressAutoHyphens/>
        <w:outlineLvl w:val="0"/>
        <w:rPr>
          <w:b/>
          <w:kern w:val="28"/>
          <w:sz w:val="22"/>
          <w:szCs w:val="22"/>
          <w:lang w:eastAsia="en-US"/>
        </w:rPr>
      </w:pPr>
    </w:p>
    <w:p w:rsidR="005E546E" w:rsidRPr="005E546E" w:rsidRDefault="005E546E" w:rsidP="005E546E">
      <w:pPr>
        <w:keepNext/>
        <w:jc w:val="center"/>
        <w:rPr>
          <w:bCs/>
          <w:sz w:val="22"/>
          <w:szCs w:val="22"/>
        </w:rPr>
      </w:pPr>
      <w:r w:rsidRPr="005E546E">
        <w:rPr>
          <w:bCs/>
          <w:sz w:val="22"/>
          <w:szCs w:val="22"/>
        </w:rPr>
        <w:t>17. člen</w:t>
      </w:r>
    </w:p>
    <w:p w:rsidR="005E546E" w:rsidRPr="005E546E" w:rsidRDefault="005E546E" w:rsidP="005E546E">
      <w:pPr>
        <w:keepNext/>
        <w:tabs>
          <w:tab w:val="left" w:pos="2674"/>
          <w:tab w:val="center" w:pos="4536"/>
        </w:tabs>
        <w:rPr>
          <w:iCs/>
          <w:sz w:val="22"/>
          <w:szCs w:val="22"/>
          <w:lang w:eastAsia="en-US"/>
        </w:rPr>
      </w:pPr>
      <w:r w:rsidRPr="005E546E">
        <w:rPr>
          <w:iCs/>
          <w:sz w:val="22"/>
          <w:szCs w:val="22"/>
          <w:lang w:eastAsia="en-US"/>
        </w:rPr>
        <w:tab/>
      </w:r>
      <w:r w:rsidRPr="005E546E">
        <w:rPr>
          <w:iCs/>
          <w:sz w:val="22"/>
          <w:szCs w:val="22"/>
          <w:lang w:eastAsia="en-US"/>
        </w:rPr>
        <w:tab/>
        <w:t>(parcelacija)</w:t>
      </w:r>
    </w:p>
    <w:p w:rsidR="005E546E" w:rsidRPr="005E546E" w:rsidRDefault="005E546E" w:rsidP="005E546E">
      <w:pPr>
        <w:rPr>
          <w:sz w:val="22"/>
          <w:szCs w:val="22"/>
          <w:lang w:eastAsia="en-US"/>
        </w:rPr>
      </w:pPr>
    </w:p>
    <w:p w:rsidR="005E546E" w:rsidRPr="005E546E" w:rsidRDefault="005E546E" w:rsidP="00F03B86">
      <w:pPr>
        <w:numPr>
          <w:ilvl w:val="0"/>
          <w:numId w:val="40"/>
        </w:numPr>
        <w:ind w:left="284" w:hanging="284"/>
        <w:contextualSpacing/>
        <w:jc w:val="both"/>
        <w:rPr>
          <w:sz w:val="22"/>
          <w:szCs w:val="22"/>
        </w:rPr>
      </w:pPr>
      <w:r w:rsidRPr="005E546E">
        <w:rPr>
          <w:rFonts w:eastAsia="Calibri"/>
          <w:sz w:val="22"/>
          <w:szCs w:val="22"/>
        </w:rPr>
        <w:t xml:space="preserve">Parcelacija se izvede v skladu z načrtom parcelacije iz grafičnega dela občinskega podrobnega prostorskega načrta, ki je prikazan v grafičnem delu OPPN na listu št. 7 -  </w:t>
      </w:r>
      <w:r w:rsidRPr="005E546E">
        <w:rPr>
          <w:sz w:val="22"/>
          <w:szCs w:val="22"/>
        </w:rPr>
        <w:t>Načrt parcelacije.</w:t>
      </w:r>
    </w:p>
    <w:p w:rsidR="005E546E" w:rsidRPr="005E546E" w:rsidRDefault="005E546E" w:rsidP="00F03B86">
      <w:pPr>
        <w:numPr>
          <w:ilvl w:val="0"/>
          <w:numId w:val="40"/>
        </w:numPr>
        <w:ind w:left="284" w:hanging="284"/>
        <w:contextualSpacing/>
        <w:jc w:val="both"/>
        <w:rPr>
          <w:sz w:val="22"/>
          <w:szCs w:val="22"/>
        </w:rPr>
      </w:pPr>
      <w:r w:rsidRPr="005E546E">
        <w:rPr>
          <w:sz w:val="22"/>
          <w:szCs w:val="22"/>
          <w:lang w:eastAsia="en-US"/>
        </w:rPr>
        <w:t xml:space="preserve">Nove parcelne meje in lokacija objektov so določene s tehničnimi elementi, </w:t>
      </w:r>
      <w:r w:rsidRPr="005E546E">
        <w:rPr>
          <w:sz w:val="22"/>
          <w:szCs w:val="22"/>
        </w:rPr>
        <w:t xml:space="preserve">ki omogočajo prenos novih mej v naravi. </w:t>
      </w:r>
      <w:r w:rsidRPr="005E546E">
        <w:rPr>
          <w:rFonts w:eastAsia="Calibri"/>
          <w:sz w:val="22"/>
          <w:szCs w:val="22"/>
        </w:rPr>
        <w:t xml:space="preserve">Koordinate tehničnih elementov so razvidne iz </w:t>
      </w:r>
      <w:r w:rsidRPr="005E546E">
        <w:rPr>
          <w:sz w:val="22"/>
          <w:szCs w:val="22"/>
        </w:rPr>
        <w:t>n</w:t>
      </w:r>
      <w:r w:rsidRPr="005E546E">
        <w:rPr>
          <w:rFonts w:eastAsia="Calibri"/>
          <w:sz w:val="22"/>
          <w:szCs w:val="22"/>
        </w:rPr>
        <w:t>ačrt</w:t>
      </w:r>
      <w:r w:rsidRPr="005E546E">
        <w:rPr>
          <w:sz w:val="22"/>
          <w:szCs w:val="22"/>
        </w:rPr>
        <w:t>a parcelacije.</w:t>
      </w:r>
    </w:p>
    <w:p w:rsidR="005E546E" w:rsidRPr="005E546E" w:rsidRDefault="005E546E" w:rsidP="005E546E">
      <w:pPr>
        <w:ind w:left="284" w:hanging="284"/>
        <w:jc w:val="both"/>
        <w:rPr>
          <w:sz w:val="22"/>
          <w:szCs w:val="22"/>
        </w:rPr>
      </w:pPr>
    </w:p>
    <w:p w:rsidR="005E546E" w:rsidRPr="005E546E" w:rsidRDefault="005E546E" w:rsidP="005E546E">
      <w:pPr>
        <w:jc w:val="both"/>
        <w:rPr>
          <w:sz w:val="22"/>
          <w:szCs w:val="22"/>
        </w:rPr>
      </w:pPr>
    </w:p>
    <w:p w:rsidR="005E546E" w:rsidRPr="005E546E" w:rsidRDefault="005E546E" w:rsidP="005E546E">
      <w:pPr>
        <w:keepNext/>
        <w:tabs>
          <w:tab w:val="num" w:pos="567"/>
        </w:tabs>
        <w:suppressAutoHyphens/>
        <w:outlineLvl w:val="0"/>
        <w:rPr>
          <w:b/>
          <w:kern w:val="28"/>
          <w:sz w:val="22"/>
          <w:szCs w:val="22"/>
        </w:rPr>
      </w:pPr>
      <w:r w:rsidRPr="005E546E">
        <w:rPr>
          <w:b/>
          <w:kern w:val="28"/>
          <w:sz w:val="22"/>
          <w:szCs w:val="22"/>
        </w:rPr>
        <w:t>VI. VAROVANJE KULTURNE DEDIŠČINE</w:t>
      </w:r>
    </w:p>
    <w:p w:rsidR="005E546E" w:rsidRPr="005E546E" w:rsidRDefault="005E546E" w:rsidP="005E546E">
      <w:pPr>
        <w:keepNext/>
        <w:tabs>
          <w:tab w:val="num" w:pos="567"/>
        </w:tabs>
        <w:suppressAutoHyphens/>
        <w:outlineLvl w:val="0"/>
        <w:rPr>
          <w:b/>
          <w:kern w:val="28"/>
          <w:sz w:val="22"/>
          <w:szCs w:val="22"/>
        </w:rPr>
      </w:pPr>
    </w:p>
    <w:p w:rsidR="005E546E" w:rsidRPr="005E546E" w:rsidRDefault="005E546E" w:rsidP="005E546E">
      <w:pPr>
        <w:keepNext/>
        <w:jc w:val="center"/>
        <w:rPr>
          <w:bCs/>
          <w:sz w:val="22"/>
          <w:szCs w:val="22"/>
        </w:rPr>
      </w:pPr>
      <w:r w:rsidRPr="005E546E">
        <w:rPr>
          <w:bCs/>
          <w:sz w:val="22"/>
          <w:szCs w:val="22"/>
        </w:rPr>
        <w:t>18. člen</w:t>
      </w:r>
    </w:p>
    <w:p w:rsidR="005E546E" w:rsidRPr="005E546E" w:rsidRDefault="005E546E" w:rsidP="005E546E">
      <w:pPr>
        <w:keepNext/>
        <w:jc w:val="center"/>
        <w:rPr>
          <w:iCs/>
          <w:sz w:val="22"/>
          <w:szCs w:val="22"/>
        </w:rPr>
      </w:pPr>
      <w:r w:rsidRPr="005E546E">
        <w:rPr>
          <w:iCs/>
          <w:sz w:val="22"/>
          <w:szCs w:val="22"/>
        </w:rPr>
        <w:t>(varstvo kulturne dediščine)</w:t>
      </w:r>
    </w:p>
    <w:p w:rsidR="005E546E" w:rsidRPr="005E546E" w:rsidRDefault="005E546E" w:rsidP="005E546E">
      <w:pPr>
        <w:rPr>
          <w:sz w:val="22"/>
          <w:szCs w:val="22"/>
        </w:rPr>
      </w:pPr>
    </w:p>
    <w:p w:rsidR="005E546E" w:rsidRPr="005E546E" w:rsidRDefault="005E546E" w:rsidP="00F03B86">
      <w:pPr>
        <w:numPr>
          <w:ilvl w:val="0"/>
          <w:numId w:val="34"/>
        </w:numPr>
        <w:ind w:left="284" w:hanging="284"/>
        <w:contextualSpacing/>
        <w:jc w:val="both"/>
        <w:rPr>
          <w:rFonts w:eastAsia="Calibri"/>
          <w:sz w:val="22"/>
          <w:szCs w:val="22"/>
        </w:rPr>
      </w:pPr>
      <w:r w:rsidRPr="005E546E">
        <w:rPr>
          <w:sz w:val="22"/>
          <w:szCs w:val="22"/>
        </w:rPr>
        <w:t xml:space="preserve">Območje OPPN se nahaja izven zavarovanih in varovanih območij kulturne dediščine. </w:t>
      </w:r>
      <w:r w:rsidRPr="005E546E">
        <w:rPr>
          <w:rFonts w:eastAsia="Calibri"/>
          <w:sz w:val="22"/>
          <w:szCs w:val="22"/>
        </w:rPr>
        <w:t xml:space="preserve">Območje OPPN se nahaja izven zavarovanih in varovanih območij kulturne dediščine, vendar meji na vplivno območje kulturnega spomenika Markovci – cerkev sv. Marka (EŠD 3166). Zaradi vedute cerkve s širšega Ptujskega polja iz južne smeri je potrebno upoštevati omejitve glede višine objektov. Višinski gabarit osrednjega dela objekta je omejen z višino K+P+2 in zaključen z ravno streho, odstopanje glede višine ne sme biti v smeri višanja osrednjega objekta. </w:t>
      </w:r>
    </w:p>
    <w:p w:rsidR="005E546E" w:rsidRPr="005E546E" w:rsidRDefault="005E546E" w:rsidP="00F03B86">
      <w:pPr>
        <w:numPr>
          <w:ilvl w:val="0"/>
          <w:numId w:val="34"/>
        </w:numPr>
        <w:ind w:left="284" w:hanging="284"/>
        <w:contextualSpacing/>
        <w:jc w:val="both"/>
        <w:rPr>
          <w:sz w:val="22"/>
          <w:szCs w:val="22"/>
        </w:rPr>
      </w:pPr>
      <w:r w:rsidRPr="005E546E">
        <w:rPr>
          <w:sz w:val="22"/>
          <w:szCs w:val="22"/>
        </w:rPr>
        <w:t xml:space="preserve">Ob vseh posegih v zemeljske plasti velja obvezujoč splošni arheološki varstveni režim, ki najditelja ali lastnika zemljišča ali investitorja ali odgovornega vodjo del ob odkritju dediščine zavezuje, da najdbo zavaruje nepoškodovano na mestu odkritja in o najdbi takoj obvesti pristojno enoto Zavoda za varstvo kulturne dediščine Slovenije, ki situacijo dokumentira v skladu z določili arheološke stroke. </w:t>
      </w:r>
    </w:p>
    <w:p w:rsidR="005E546E" w:rsidRPr="005E546E" w:rsidRDefault="005E546E" w:rsidP="005E546E">
      <w:pPr>
        <w:rPr>
          <w:sz w:val="22"/>
          <w:szCs w:val="22"/>
        </w:rPr>
      </w:pPr>
    </w:p>
    <w:p w:rsidR="005E546E" w:rsidRPr="005E546E" w:rsidRDefault="005E546E" w:rsidP="005E546E">
      <w:pPr>
        <w:rPr>
          <w:sz w:val="22"/>
          <w:szCs w:val="22"/>
        </w:rPr>
      </w:pPr>
    </w:p>
    <w:p w:rsidR="005E546E" w:rsidRPr="005E546E" w:rsidRDefault="005E546E" w:rsidP="005E546E">
      <w:pPr>
        <w:keepNext/>
        <w:tabs>
          <w:tab w:val="num" w:pos="567"/>
        </w:tabs>
        <w:suppressAutoHyphens/>
        <w:outlineLvl w:val="0"/>
        <w:rPr>
          <w:b/>
          <w:kern w:val="28"/>
          <w:sz w:val="22"/>
          <w:szCs w:val="22"/>
        </w:rPr>
      </w:pPr>
      <w:r w:rsidRPr="005E546E">
        <w:rPr>
          <w:b/>
          <w:kern w:val="28"/>
          <w:sz w:val="22"/>
          <w:szCs w:val="22"/>
        </w:rPr>
        <w:t>VII. VAROVANJE OKOLJA, NARAVNIH VIROV IN OHRANJANJE NARAVE</w:t>
      </w:r>
    </w:p>
    <w:p w:rsidR="005E546E" w:rsidRPr="005E546E" w:rsidRDefault="005E546E" w:rsidP="005E546E">
      <w:pPr>
        <w:keepNext/>
        <w:rPr>
          <w:bCs/>
          <w:sz w:val="22"/>
          <w:szCs w:val="22"/>
          <w:lang w:eastAsia="en-US"/>
        </w:rPr>
      </w:pPr>
    </w:p>
    <w:p w:rsidR="005E546E" w:rsidRPr="005E546E" w:rsidRDefault="005E546E" w:rsidP="005E546E">
      <w:pPr>
        <w:keepNext/>
        <w:jc w:val="center"/>
        <w:rPr>
          <w:bCs/>
          <w:sz w:val="22"/>
          <w:szCs w:val="22"/>
          <w:lang w:eastAsia="en-US"/>
        </w:rPr>
      </w:pPr>
      <w:r w:rsidRPr="005E546E">
        <w:rPr>
          <w:bCs/>
          <w:sz w:val="22"/>
          <w:szCs w:val="22"/>
          <w:lang w:eastAsia="en-US"/>
        </w:rPr>
        <w:t>19. člen</w:t>
      </w:r>
    </w:p>
    <w:p w:rsidR="005E546E" w:rsidRPr="005E546E" w:rsidRDefault="005E546E" w:rsidP="005E546E">
      <w:pPr>
        <w:keepNext/>
        <w:jc w:val="center"/>
        <w:rPr>
          <w:bCs/>
          <w:sz w:val="22"/>
          <w:szCs w:val="22"/>
          <w:lang w:eastAsia="en-US"/>
        </w:rPr>
      </w:pPr>
      <w:r w:rsidRPr="005E546E">
        <w:rPr>
          <w:bCs/>
          <w:sz w:val="22"/>
          <w:szCs w:val="22"/>
          <w:lang w:eastAsia="en-US"/>
        </w:rPr>
        <w:t>(varstvo narave)</w:t>
      </w:r>
    </w:p>
    <w:p w:rsidR="005E546E" w:rsidRPr="005E546E" w:rsidRDefault="005E546E" w:rsidP="005E546E">
      <w:pPr>
        <w:keepNext/>
        <w:rPr>
          <w:bCs/>
          <w:sz w:val="22"/>
          <w:szCs w:val="22"/>
          <w:lang w:eastAsia="en-US"/>
        </w:rPr>
      </w:pPr>
    </w:p>
    <w:p w:rsidR="005E546E" w:rsidRPr="005E546E" w:rsidRDefault="005E546E" w:rsidP="005E546E">
      <w:pPr>
        <w:jc w:val="both"/>
        <w:rPr>
          <w:sz w:val="22"/>
          <w:szCs w:val="22"/>
        </w:rPr>
      </w:pPr>
      <w:r w:rsidRPr="005E546E">
        <w:rPr>
          <w:sz w:val="22"/>
          <w:szCs w:val="22"/>
        </w:rPr>
        <w:t>Na območju ni naravnih vrednot, zavarovanih območij ali območij pomembnih za biotsko raznovrstnost.</w:t>
      </w:r>
    </w:p>
    <w:p w:rsidR="005E546E" w:rsidRPr="005E546E" w:rsidRDefault="005E546E" w:rsidP="005E546E">
      <w:pPr>
        <w:keepNext/>
        <w:rPr>
          <w:bCs/>
          <w:sz w:val="22"/>
          <w:szCs w:val="22"/>
          <w:lang w:eastAsia="en-US"/>
        </w:rPr>
      </w:pPr>
    </w:p>
    <w:p w:rsidR="005E546E" w:rsidRPr="005E546E" w:rsidRDefault="005E546E" w:rsidP="005E546E">
      <w:pPr>
        <w:keepNext/>
        <w:jc w:val="center"/>
        <w:rPr>
          <w:iCs/>
          <w:sz w:val="22"/>
          <w:szCs w:val="22"/>
          <w:lang w:eastAsia="en-US"/>
        </w:rPr>
      </w:pPr>
      <w:r w:rsidRPr="005E546E">
        <w:rPr>
          <w:iCs/>
          <w:sz w:val="22"/>
          <w:szCs w:val="22"/>
          <w:lang w:eastAsia="en-US"/>
        </w:rPr>
        <w:t>20. člen</w:t>
      </w:r>
    </w:p>
    <w:p w:rsidR="005E546E" w:rsidRPr="005E546E" w:rsidRDefault="005E546E" w:rsidP="005E546E">
      <w:pPr>
        <w:keepNext/>
        <w:jc w:val="center"/>
        <w:rPr>
          <w:iCs/>
          <w:sz w:val="22"/>
          <w:szCs w:val="22"/>
          <w:lang w:eastAsia="en-US"/>
        </w:rPr>
      </w:pPr>
      <w:r w:rsidRPr="005E546E">
        <w:rPr>
          <w:iCs/>
          <w:sz w:val="22"/>
          <w:szCs w:val="22"/>
          <w:lang w:eastAsia="en-US"/>
        </w:rPr>
        <w:t>(zrak)</w:t>
      </w:r>
    </w:p>
    <w:p w:rsidR="005E546E" w:rsidRPr="005E546E" w:rsidRDefault="005E546E" w:rsidP="005E546E">
      <w:pPr>
        <w:keepNext/>
        <w:jc w:val="center"/>
        <w:rPr>
          <w:iCs/>
          <w:sz w:val="22"/>
          <w:szCs w:val="22"/>
          <w:lang w:eastAsia="en-US"/>
        </w:rPr>
      </w:pPr>
    </w:p>
    <w:p w:rsidR="005E546E" w:rsidRPr="005E546E" w:rsidRDefault="005E546E" w:rsidP="00F03B86">
      <w:pPr>
        <w:numPr>
          <w:ilvl w:val="0"/>
          <w:numId w:val="20"/>
        </w:numPr>
        <w:ind w:left="284" w:hanging="284"/>
        <w:contextualSpacing/>
        <w:jc w:val="both"/>
        <w:rPr>
          <w:sz w:val="22"/>
          <w:szCs w:val="22"/>
        </w:rPr>
      </w:pPr>
      <w:r w:rsidRPr="005E546E">
        <w:rPr>
          <w:sz w:val="22"/>
          <w:szCs w:val="22"/>
        </w:rPr>
        <w:t xml:space="preserve">Varovanje pred onesnaženjem zraka se izvaja skladno z določili veljavnega odloka o načrtu za kakovost zraka na območju </w:t>
      </w:r>
      <w:r w:rsidR="0053783D">
        <w:rPr>
          <w:sz w:val="22"/>
          <w:szCs w:val="22"/>
        </w:rPr>
        <w:t>O</w:t>
      </w:r>
      <w:r w:rsidRPr="005E546E">
        <w:rPr>
          <w:sz w:val="22"/>
          <w:szCs w:val="22"/>
        </w:rPr>
        <w:t xml:space="preserve">bčine Markovci. Stavbe je treba ogrevati na </w:t>
      </w:r>
      <w:proofErr w:type="spellStart"/>
      <w:r w:rsidRPr="005E546E">
        <w:rPr>
          <w:sz w:val="22"/>
          <w:szCs w:val="22"/>
        </w:rPr>
        <w:t>okoljsko</w:t>
      </w:r>
      <w:proofErr w:type="spellEnd"/>
      <w:r w:rsidRPr="005E546E">
        <w:rPr>
          <w:sz w:val="22"/>
          <w:szCs w:val="22"/>
        </w:rPr>
        <w:t xml:space="preserve"> neoporečne energente in spodbujati razvoj trajnostnih oblik mobilnosti. </w:t>
      </w:r>
    </w:p>
    <w:p w:rsidR="005E546E" w:rsidRPr="005E546E" w:rsidRDefault="005E546E" w:rsidP="005E546E">
      <w:pPr>
        <w:ind w:left="284" w:hanging="284"/>
        <w:rPr>
          <w:sz w:val="22"/>
          <w:szCs w:val="22"/>
        </w:rPr>
      </w:pPr>
      <w:r w:rsidRPr="005E546E">
        <w:rPr>
          <w:sz w:val="22"/>
          <w:szCs w:val="22"/>
        </w:rPr>
        <w:t>(2) Gradnja se organizira in izvaja tako, da se prepreči dodatno onesnaževanje zraka, na kar vplivajo izbira delovnih strojev in transportnih vozil ter vremenske razmere med gradnjo. Med gradnjo je potrebno:</w:t>
      </w:r>
    </w:p>
    <w:p w:rsidR="005E546E" w:rsidRPr="005E546E" w:rsidRDefault="005E546E" w:rsidP="00F03B86">
      <w:pPr>
        <w:numPr>
          <w:ilvl w:val="0"/>
          <w:numId w:val="21"/>
        </w:numPr>
        <w:ind w:left="567" w:hanging="283"/>
        <w:contextualSpacing/>
        <w:rPr>
          <w:sz w:val="22"/>
          <w:szCs w:val="22"/>
        </w:rPr>
      </w:pPr>
      <w:r w:rsidRPr="005E546E">
        <w:rPr>
          <w:sz w:val="22"/>
          <w:szCs w:val="22"/>
        </w:rPr>
        <w:t xml:space="preserve">vlaženje materiala, nezaščitenih površin in prevoznih poti v vetrovnem in suhem vremenu, </w:t>
      </w:r>
    </w:p>
    <w:p w:rsidR="005E546E" w:rsidRPr="005E546E" w:rsidRDefault="005E546E" w:rsidP="00F03B86">
      <w:pPr>
        <w:numPr>
          <w:ilvl w:val="0"/>
          <w:numId w:val="21"/>
        </w:numPr>
        <w:ind w:left="567" w:hanging="283"/>
        <w:contextualSpacing/>
        <w:rPr>
          <w:sz w:val="22"/>
          <w:szCs w:val="22"/>
        </w:rPr>
      </w:pPr>
      <w:r w:rsidRPr="005E546E">
        <w:rPr>
          <w:sz w:val="22"/>
          <w:szCs w:val="22"/>
        </w:rPr>
        <w:t xml:space="preserve">preprečevanje </w:t>
      </w:r>
      <w:proofErr w:type="spellStart"/>
      <w:r w:rsidRPr="005E546E">
        <w:rPr>
          <w:sz w:val="22"/>
          <w:szCs w:val="22"/>
        </w:rPr>
        <w:t>raznosa</w:t>
      </w:r>
      <w:proofErr w:type="spellEnd"/>
      <w:r w:rsidRPr="005E546E">
        <w:rPr>
          <w:sz w:val="22"/>
          <w:szCs w:val="22"/>
        </w:rPr>
        <w:t xml:space="preserve"> materiala z gradbišč,</w:t>
      </w:r>
    </w:p>
    <w:p w:rsidR="005E546E" w:rsidRPr="005E546E" w:rsidRDefault="005E546E" w:rsidP="00F03B86">
      <w:pPr>
        <w:numPr>
          <w:ilvl w:val="0"/>
          <w:numId w:val="21"/>
        </w:numPr>
        <w:ind w:left="567" w:hanging="283"/>
        <w:contextualSpacing/>
        <w:rPr>
          <w:sz w:val="22"/>
          <w:szCs w:val="22"/>
        </w:rPr>
      </w:pPr>
      <w:r w:rsidRPr="005E546E">
        <w:rPr>
          <w:sz w:val="22"/>
          <w:szCs w:val="22"/>
        </w:rPr>
        <w:lastRenderedPageBreak/>
        <w:t>čiščenje vozil pri vožnji z gradbišča na javne prometne ceste,</w:t>
      </w:r>
    </w:p>
    <w:p w:rsidR="005E546E" w:rsidRPr="005E546E" w:rsidRDefault="005E546E" w:rsidP="00F03B86">
      <w:pPr>
        <w:numPr>
          <w:ilvl w:val="0"/>
          <w:numId w:val="21"/>
        </w:numPr>
        <w:ind w:left="567" w:hanging="283"/>
        <w:contextualSpacing/>
        <w:rPr>
          <w:sz w:val="22"/>
          <w:szCs w:val="22"/>
        </w:rPr>
      </w:pPr>
      <w:r w:rsidRPr="005E546E">
        <w:rPr>
          <w:sz w:val="22"/>
          <w:szCs w:val="22"/>
        </w:rPr>
        <w:t>prekrivanje deponij in transportnih sredstev v času prevozov sipkega materiala,</w:t>
      </w:r>
    </w:p>
    <w:p w:rsidR="005E546E" w:rsidRPr="005E546E" w:rsidRDefault="005E546E" w:rsidP="00F03B86">
      <w:pPr>
        <w:numPr>
          <w:ilvl w:val="0"/>
          <w:numId w:val="21"/>
        </w:numPr>
        <w:ind w:left="567" w:hanging="283"/>
        <w:contextualSpacing/>
        <w:rPr>
          <w:sz w:val="22"/>
          <w:szCs w:val="22"/>
        </w:rPr>
      </w:pPr>
      <w:r w:rsidRPr="005E546E">
        <w:rPr>
          <w:sz w:val="22"/>
          <w:szCs w:val="22"/>
        </w:rPr>
        <w:t>protiprašna zaščita vseh gradbenih in javnih cest, ki se uporabljajo za prevoz.</w:t>
      </w:r>
    </w:p>
    <w:p w:rsidR="005E546E" w:rsidRPr="005E546E" w:rsidRDefault="005E546E" w:rsidP="005E546E">
      <w:pPr>
        <w:ind w:left="284" w:hanging="284"/>
        <w:rPr>
          <w:sz w:val="22"/>
          <w:szCs w:val="22"/>
        </w:rPr>
      </w:pPr>
      <w:r w:rsidRPr="005E546E">
        <w:rPr>
          <w:sz w:val="22"/>
          <w:szCs w:val="22"/>
        </w:rPr>
        <w:t xml:space="preserve">(3) Skladno s sprejetim občinskim programom varstva okolja se priporoča izvedba </w:t>
      </w:r>
      <w:proofErr w:type="spellStart"/>
      <w:r w:rsidRPr="005E546E">
        <w:rPr>
          <w:sz w:val="22"/>
          <w:szCs w:val="22"/>
        </w:rPr>
        <w:t>t.i</w:t>
      </w:r>
      <w:proofErr w:type="spellEnd"/>
      <w:r w:rsidRPr="005E546E">
        <w:rPr>
          <w:sz w:val="22"/>
          <w:szCs w:val="22"/>
        </w:rPr>
        <w:t>. zelenih in hladnih streh kot izravnalni ukrep, ki je pomemben iz vidika mikroklime in bilance zelenih površin.</w:t>
      </w:r>
    </w:p>
    <w:p w:rsidR="005E546E" w:rsidRPr="005E546E" w:rsidRDefault="005E546E" w:rsidP="005E546E">
      <w:pPr>
        <w:ind w:left="720"/>
        <w:contextualSpacing/>
        <w:rPr>
          <w:sz w:val="22"/>
          <w:szCs w:val="22"/>
        </w:rPr>
      </w:pPr>
    </w:p>
    <w:p w:rsidR="005E546E" w:rsidRPr="005E546E" w:rsidRDefault="005E546E" w:rsidP="005E546E">
      <w:pPr>
        <w:keepNext/>
        <w:jc w:val="center"/>
        <w:rPr>
          <w:bCs/>
          <w:sz w:val="22"/>
          <w:szCs w:val="22"/>
          <w:lang w:eastAsia="en-US"/>
        </w:rPr>
      </w:pPr>
      <w:r w:rsidRPr="005E546E">
        <w:rPr>
          <w:bCs/>
          <w:sz w:val="22"/>
          <w:szCs w:val="22"/>
          <w:lang w:eastAsia="en-US"/>
        </w:rPr>
        <w:t>21. člen</w:t>
      </w:r>
    </w:p>
    <w:p w:rsidR="005E546E" w:rsidRPr="005E546E" w:rsidRDefault="005E546E" w:rsidP="005E546E">
      <w:pPr>
        <w:keepNext/>
        <w:jc w:val="center"/>
        <w:rPr>
          <w:iCs/>
          <w:sz w:val="22"/>
          <w:szCs w:val="22"/>
          <w:lang w:eastAsia="en-US"/>
        </w:rPr>
      </w:pPr>
      <w:r w:rsidRPr="005E546E">
        <w:rPr>
          <w:iCs/>
          <w:sz w:val="22"/>
          <w:szCs w:val="22"/>
          <w:lang w:eastAsia="en-US"/>
        </w:rPr>
        <w:t>(tla)</w:t>
      </w:r>
    </w:p>
    <w:p w:rsidR="005E546E" w:rsidRPr="005E546E" w:rsidRDefault="005E546E" w:rsidP="005E546E">
      <w:pPr>
        <w:keepNext/>
        <w:jc w:val="center"/>
        <w:rPr>
          <w:iCs/>
          <w:sz w:val="22"/>
          <w:szCs w:val="22"/>
          <w:lang w:eastAsia="en-US"/>
        </w:rPr>
      </w:pPr>
    </w:p>
    <w:p w:rsidR="005E546E" w:rsidRPr="005E546E" w:rsidRDefault="005E546E" w:rsidP="005E546E">
      <w:pPr>
        <w:rPr>
          <w:rFonts w:eastAsia="Calibri"/>
          <w:sz w:val="22"/>
          <w:szCs w:val="22"/>
        </w:rPr>
      </w:pPr>
      <w:r w:rsidRPr="005E546E">
        <w:rPr>
          <w:rFonts w:eastAsia="Calibri"/>
          <w:sz w:val="22"/>
          <w:szCs w:val="22"/>
        </w:rPr>
        <w:t>Med gradnjo se:</w:t>
      </w:r>
    </w:p>
    <w:p w:rsidR="005E546E" w:rsidRPr="005E546E" w:rsidRDefault="005E546E" w:rsidP="00F03B86">
      <w:pPr>
        <w:numPr>
          <w:ilvl w:val="0"/>
          <w:numId w:val="10"/>
        </w:numPr>
        <w:tabs>
          <w:tab w:val="left" w:pos="0"/>
        </w:tabs>
        <w:ind w:left="284" w:hanging="284"/>
        <w:jc w:val="both"/>
        <w:rPr>
          <w:rFonts w:eastAsia="Calibri"/>
          <w:sz w:val="22"/>
          <w:szCs w:val="22"/>
        </w:rPr>
      </w:pPr>
      <w:r w:rsidRPr="005E546E">
        <w:rPr>
          <w:rFonts w:eastAsia="Calibri"/>
          <w:sz w:val="22"/>
          <w:szCs w:val="22"/>
        </w:rPr>
        <w:t>posege v tla izvaja tako, da so prizadete čim manjše površine tal;</w:t>
      </w:r>
    </w:p>
    <w:p w:rsidR="005E546E" w:rsidRPr="005E546E" w:rsidRDefault="005E546E" w:rsidP="00F03B86">
      <w:pPr>
        <w:numPr>
          <w:ilvl w:val="0"/>
          <w:numId w:val="10"/>
        </w:numPr>
        <w:tabs>
          <w:tab w:val="left" w:pos="0"/>
        </w:tabs>
        <w:ind w:left="284" w:hanging="284"/>
        <w:jc w:val="both"/>
        <w:rPr>
          <w:rFonts w:eastAsia="Calibri"/>
          <w:sz w:val="22"/>
          <w:szCs w:val="22"/>
        </w:rPr>
      </w:pPr>
      <w:r w:rsidRPr="005E546E">
        <w:rPr>
          <w:sz w:val="22"/>
          <w:szCs w:val="22"/>
        </w:rPr>
        <w:t xml:space="preserve">z </w:t>
      </w:r>
      <w:r w:rsidRPr="005E546E">
        <w:rPr>
          <w:rFonts w:eastAsia="Calibri"/>
          <w:sz w:val="22"/>
          <w:szCs w:val="22"/>
        </w:rPr>
        <w:t>višk</w:t>
      </w:r>
      <w:r w:rsidRPr="005E546E">
        <w:rPr>
          <w:sz w:val="22"/>
          <w:szCs w:val="22"/>
        </w:rPr>
        <w:t>i</w:t>
      </w:r>
      <w:r w:rsidRPr="005E546E">
        <w:rPr>
          <w:rFonts w:eastAsia="Calibri"/>
          <w:sz w:val="22"/>
          <w:szCs w:val="22"/>
        </w:rPr>
        <w:t xml:space="preserve"> materiala od izkopa gradbenih jam </w:t>
      </w:r>
      <w:r w:rsidRPr="005E546E">
        <w:rPr>
          <w:sz w:val="22"/>
          <w:szCs w:val="22"/>
        </w:rPr>
        <w:t>je potrebno ravnati skladno z veljavnim pravilnikom o obremenjevanju tal z vnašanjem odpadkov</w:t>
      </w:r>
      <w:r w:rsidRPr="005E546E">
        <w:rPr>
          <w:rFonts w:eastAsia="Calibri"/>
          <w:sz w:val="22"/>
          <w:szCs w:val="22"/>
        </w:rPr>
        <w:t>;</w:t>
      </w:r>
    </w:p>
    <w:p w:rsidR="005E546E" w:rsidRPr="005E546E" w:rsidRDefault="005E546E" w:rsidP="00F03B86">
      <w:pPr>
        <w:numPr>
          <w:ilvl w:val="0"/>
          <w:numId w:val="10"/>
        </w:numPr>
        <w:tabs>
          <w:tab w:val="left" w:pos="0"/>
        </w:tabs>
        <w:ind w:left="284" w:hanging="284"/>
        <w:jc w:val="both"/>
        <w:rPr>
          <w:rFonts w:eastAsia="Calibri"/>
          <w:sz w:val="22"/>
          <w:szCs w:val="22"/>
        </w:rPr>
      </w:pPr>
      <w:r w:rsidRPr="005E546E">
        <w:rPr>
          <w:rFonts w:eastAsia="Calibri"/>
          <w:sz w:val="22"/>
          <w:szCs w:val="22"/>
        </w:rPr>
        <w:t>za začasne prometne in gradbene površine (skladišča gradbenih materialov, lokacije za parkiranje gradbene mehanizacije) prednostno uporablja obstoječe infrastrukturne in druge manipulativne površine, ki se določijo pred začetkom izvajanja del;</w:t>
      </w:r>
    </w:p>
    <w:p w:rsidR="005E546E" w:rsidRPr="005E546E" w:rsidRDefault="005E546E" w:rsidP="00F03B86">
      <w:pPr>
        <w:numPr>
          <w:ilvl w:val="0"/>
          <w:numId w:val="10"/>
        </w:numPr>
        <w:tabs>
          <w:tab w:val="left" w:pos="0"/>
        </w:tabs>
        <w:ind w:left="284" w:hanging="284"/>
        <w:jc w:val="both"/>
        <w:rPr>
          <w:rFonts w:eastAsia="Calibri"/>
          <w:sz w:val="22"/>
          <w:szCs w:val="22"/>
        </w:rPr>
      </w:pPr>
      <w:r w:rsidRPr="005E546E">
        <w:rPr>
          <w:rFonts w:eastAsia="Calibri"/>
          <w:sz w:val="22"/>
          <w:szCs w:val="22"/>
        </w:rPr>
        <w:t xml:space="preserve">posebno pozornost </w:t>
      </w:r>
      <w:r w:rsidRPr="005E546E">
        <w:rPr>
          <w:sz w:val="22"/>
          <w:szCs w:val="22"/>
        </w:rPr>
        <w:t xml:space="preserve">se </w:t>
      </w:r>
      <w:r w:rsidRPr="005E546E">
        <w:rPr>
          <w:rFonts w:eastAsia="Calibri"/>
          <w:sz w:val="22"/>
          <w:szCs w:val="22"/>
        </w:rPr>
        <w:t>posveti onesnaženim tlom v primeru razlitja ali razsutja nevarnih tekočin ali drugih materialov. V tem primeru se onesnaženi material pred odlaganjem na začasno ali trajno odlagališče preišče skladno z določili veljavnega pravilnika o ravnanju z odpadki. Pred začetkom odstranjevanja se določi tudi lokacija začasnega odlagališča;</w:t>
      </w:r>
    </w:p>
    <w:p w:rsidR="005E546E" w:rsidRPr="005E546E" w:rsidRDefault="005E546E" w:rsidP="00F03B86">
      <w:pPr>
        <w:numPr>
          <w:ilvl w:val="0"/>
          <w:numId w:val="10"/>
        </w:numPr>
        <w:tabs>
          <w:tab w:val="left" w:pos="0"/>
        </w:tabs>
        <w:ind w:left="284" w:hanging="284"/>
        <w:jc w:val="both"/>
        <w:rPr>
          <w:rFonts w:eastAsia="Calibri"/>
          <w:sz w:val="22"/>
          <w:szCs w:val="22"/>
        </w:rPr>
      </w:pPr>
      <w:r w:rsidRPr="005E546E">
        <w:rPr>
          <w:rFonts w:eastAsia="Calibri"/>
          <w:sz w:val="22"/>
          <w:szCs w:val="22"/>
        </w:rPr>
        <w:t xml:space="preserve">na celotnem območju gradbenih del, dovoznih cest in drugih manipulativnih površin, ki so povezane z izvajanjem gradnje, se zagotovi zbiranje in odstranjevanje odpadnih vod (v kolikor te nastajajo); </w:t>
      </w:r>
    </w:p>
    <w:p w:rsidR="005E546E" w:rsidRPr="005E546E" w:rsidRDefault="005E546E" w:rsidP="00F03B86">
      <w:pPr>
        <w:numPr>
          <w:ilvl w:val="0"/>
          <w:numId w:val="10"/>
        </w:numPr>
        <w:tabs>
          <w:tab w:val="left" w:pos="0"/>
        </w:tabs>
        <w:ind w:left="284" w:hanging="284"/>
        <w:jc w:val="both"/>
        <w:rPr>
          <w:sz w:val="22"/>
          <w:szCs w:val="22"/>
        </w:rPr>
      </w:pPr>
      <w:r w:rsidRPr="005E546E">
        <w:rPr>
          <w:rFonts w:eastAsia="Calibri"/>
          <w:sz w:val="22"/>
          <w:szCs w:val="22"/>
        </w:rPr>
        <w:t>na območju gradbišča, transportnih poti in drugih manipulativnih površin, po katerih bo potekal transport odstranjenega in gradbenega materiala, uporablja le tehnično ustrezna vozila, pri sami gradnji pa tehnično brezhibni gradben</w:t>
      </w:r>
      <w:r w:rsidR="00027C1F">
        <w:rPr>
          <w:rFonts w:eastAsia="Calibri"/>
          <w:sz w:val="22"/>
          <w:szCs w:val="22"/>
        </w:rPr>
        <w:t>i</w:t>
      </w:r>
      <w:r w:rsidRPr="005E546E">
        <w:rPr>
          <w:rFonts w:eastAsia="Calibri"/>
          <w:sz w:val="22"/>
          <w:szCs w:val="22"/>
        </w:rPr>
        <w:t xml:space="preserve"> stroji in o</w:t>
      </w:r>
      <w:r w:rsidRPr="005E546E">
        <w:rPr>
          <w:sz w:val="22"/>
          <w:szCs w:val="22"/>
        </w:rPr>
        <w:t>stala mehanizacija;</w:t>
      </w:r>
    </w:p>
    <w:p w:rsidR="005E546E" w:rsidRPr="005E546E" w:rsidRDefault="005E546E" w:rsidP="00F03B86">
      <w:pPr>
        <w:numPr>
          <w:ilvl w:val="0"/>
          <w:numId w:val="10"/>
        </w:numPr>
        <w:tabs>
          <w:tab w:val="left" w:pos="0"/>
        </w:tabs>
        <w:ind w:left="284" w:hanging="284"/>
        <w:jc w:val="both"/>
        <w:rPr>
          <w:sz w:val="22"/>
          <w:szCs w:val="22"/>
        </w:rPr>
      </w:pPr>
      <w:r w:rsidRPr="005E546E">
        <w:rPr>
          <w:sz w:val="22"/>
          <w:szCs w:val="22"/>
        </w:rPr>
        <w:t>z zemeljskim materialom od izkopov za temelje je treba ravnati skladno z veljavnim pravilnikom o ravnanju z odpadki, ki nastanejo pri gradbenih delih. Investitor mora zagotoviti prevzem zemeljskega materiala odpadkov od pooblaščenega zbiralca gradbenih odpadkov ali oddajo neposredno v predelavo odpadkov, ki jo opravlja pooblaščeno podjetje. V dogovoru z javno službo, ki je zadolžena za zajem in odvoz odpadkov na območju občine</w:t>
      </w:r>
      <w:r w:rsidR="00027C1F">
        <w:rPr>
          <w:sz w:val="22"/>
          <w:szCs w:val="22"/>
        </w:rPr>
        <w:t>,</w:t>
      </w:r>
      <w:r w:rsidRPr="005E546E">
        <w:rPr>
          <w:sz w:val="22"/>
          <w:szCs w:val="22"/>
        </w:rPr>
        <w:t xml:space="preserve"> se sklene dogovor za odvoz zemeljskega materiala in oblikovanje začasnih deponij tega materiala ter primerno urediti površine.</w:t>
      </w:r>
    </w:p>
    <w:p w:rsidR="005E546E" w:rsidRPr="005E546E" w:rsidRDefault="005E546E" w:rsidP="005E546E">
      <w:pPr>
        <w:tabs>
          <w:tab w:val="left" w:pos="0"/>
        </w:tabs>
        <w:jc w:val="center"/>
        <w:rPr>
          <w:sz w:val="22"/>
          <w:szCs w:val="22"/>
        </w:rPr>
      </w:pPr>
    </w:p>
    <w:p w:rsidR="005E546E" w:rsidRPr="005E546E" w:rsidRDefault="005E546E" w:rsidP="005E546E">
      <w:pPr>
        <w:tabs>
          <w:tab w:val="left" w:pos="0"/>
        </w:tabs>
        <w:jc w:val="center"/>
        <w:rPr>
          <w:sz w:val="22"/>
          <w:szCs w:val="22"/>
        </w:rPr>
      </w:pPr>
      <w:r w:rsidRPr="005E546E">
        <w:rPr>
          <w:sz w:val="22"/>
          <w:szCs w:val="22"/>
        </w:rPr>
        <w:t>22. člen</w:t>
      </w:r>
    </w:p>
    <w:p w:rsidR="005E546E" w:rsidRPr="005E546E" w:rsidRDefault="005E546E" w:rsidP="005E546E">
      <w:pPr>
        <w:keepNext/>
        <w:jc w:val="center"/>
        <w:rPr>
          <w:iCs/>
          <w:sz w:val="22"/>
          <w:szCs w:val="22"/>
          <w:lang w:eastAsia="en-US"/>
        </w:rPr>
      </w:pPr>
      <w:r w:rsidRPr="005E546E">
        <w:rPr>
          <w:iCs/>
          <w:sz w:val="22"/>
          <w:szCs w:val="22"/>
          <w:lang w:eastAsia="en-US"/>
        </w:rPr>
        <w:t>(ravnanje z odpadki)</w:t>
      </w:r>
    </w:p>
    <w:p w:rsidR="005E546E" w:rsidRPr="005E546E" w:rsidRDefault="005E546E" w:rsidP="005E546E">
      <w:pPr>
        <w:rPr>
          <w:sz w:val="22"/>
          <w:szCs w:val="22"/>
          <w:lang w:eastAsia="en-US"/>
        </w:rPr>
      </w:pPr>
    </w:p>
    <w:p w:rsidR="005E546E" w:rsidRPr="005E546E" w:rsidRDefault="005E546E" w:rsidP="005E546E">
      <w:pPr>
        <w:tabs>
          <w:tab w:val="left" w:pos="0"/>
        </w:tabs>
        <w:jc w:val="both"/>
        <w:rPr>
          <w:sz w:val="22"/>
          <w:szCs w:val="22"/>
        </w:rPr>
      </w:pPr>
      <w:r w:rsidRPr="005E546E">
        <w:rPr>
          <w:sz w:val="22"/>
          <w:szCs w:val="22"/>
        </w:rPr>
        <w:t xml:space="preserve">Zagotovi se deponiranje in odvoz odpadkov v skladu z veljavnim občinskim </w:t>
      </w:r>
      <w:r w:rsidR="00027C1F">
        <w:rPr>
          <w:sz w:val="22"/>
          <w:szCs w:val="22"/>
        </w:rPr>
        <w:t>o</w:t>
      </w:r>
      <w:r w:rsidRPr="005E546E">
        <w:rPr>
          <w:sz w:val="22"/>
          <w:szCs w:val="22"/>
        </w:rPr>
        <w:t>dlokom</w:t>
      </w:r>
      <w:r w:rsidR="00027C1F">
        <w:rPr>
          <w:sz w:val="22"/>
          <w:szCs w:val="22"/>
        </w:rPr>
        <w:t xml:space="preserve">, ki ureja </w:t>
      </w:r>
      <w:r w:rsidRPr="005E546E">
        <w:rPr>
          <w:sz w:val="22"/>
          <w:szCs w:val="22"/>
        </w:rPr>
        <w:t>ravnanj</w:t>
      </w:r>
      <w:r w:rsidR="00027C1F">
        <w:rPr>
          <w:sz w:val="22"/>
          <w:szCs w:val="22"/>
        </w:rPr>
        <w:t>e</w:t>
      </w:r>
      <w:r w:rsidRPr="005E546E">
        <w:rPr>
          <w:sz w:val="22"/>
          <w:szCs w:val="22"/>
        </w:rPr>
        <w:t xml:space="preserve"> s komunalnimi odpadki v </w:t>
      </w:r>
      <w:r w:rsidR="00027C1F">
        <w:rPr>
          <w:sz w:val="22"/>
          <w:szCs w:val="22"/>
        </w:rPr>
        <w:t>O</w:t>
      </w:r>
      <w:r w:rsidRPr="005E546E">
        <w:rPr>
          <w:sz w:val="22"/>
          <w:szCs w:val="22"/>
        </w:rPr>
        <w:t xml:space="preserve">bčini Markovci. Za zbiranje odpadkov je predvidena obstoječa zbiralnica ločenih frakcij v neposredni bližini. </w:t>
      </w:r>
    </w:p>
    <w:p w:rsidR="005E546E" w:rsidRPr="005E546E" w:rsidRDefault="005E546E" w:rsidP="005E546E">
      <w:pPr>
        <w:tabs>
          <w:tab w:val="left" w:pos="0"/>
        </w:tabs>
        <w:rPr>
          <w:sz w:val="22"/>
          <w:szCs w:val="22"/>
        </w:rPr>
      </w:pPr>
    </w:p>
    <w:p w:rsidR="005E546E" w:rsidRPr="005E546E" w:rsidRDefault="005E546E" w:rsidP="005E546E">
      <w:pPr>
        <w:jc w:val="center"/>
        <w:rPr>
          <w:sz w:val="22"/>
          <w:szCs w:val="22"/>
          <w:lang w:eastAsia="en-US"/>
        </w:rPr>
      </w:pPr>
      <w:r w:rsidRPr="005E546E">
        <w:rPr>
          <w:sz w:val="22"/>
          <w:szCs w:val="22"/>
          <w:lang w:eastAsia="en-US"/>
        </w:rPr>
        <w:t>23. člen</w:t>
      </w:r>
    </w:p>
    <w:p w:rsidR="005E546E" w:rsidRPr="005E546E" w:rsidRDefault="005E546E" w:rsidP="005E546E">
      <w:pPr>
        <w:keepNext/>
        <w:jc w:val="center"/>
        <w:rPr>
          <w:iCs/>
          <w:sz w:val="22"/>
          <w:szCs w:val="22"/>
          <w:lang w:eastAsia="en-US"/>
        </w:rPr>
      </w:pPr>
      <w:r w:rsidRPr="005E546E">
        <w:rPr>
          <w:iCs/>
          <w:sz w:val="22"/>
          <w:szCs w:val="22"/>
          <w:lang w:eastAsia="en-US"/>
        </w:rPr>
        <w:t>(varstvo voda)</w:t>
      </w:r>
    </w:p>
    <w:p w:rsidR="005E546E" w:rsidRPr="005E546E" w:rsidRDefault="005E546E" w:rsidP="005E546E">
      <w:pPr>
        <w:rPr>
          <w:sz w:val="22"/>
          <w:szCs w:val="22"/>
          <w:lang w:eastAsia="en-US"/>
        </w:rPr>
      </w:pPr>
    </w:p>
    <w:p w:rsidR="005E546E" w:rsidRPr="005E546E" w:rsidRDefault="005E546E" w:rsidP="00F03B86">
      <w:pPr>
        <w:numPr>
          <w:ilvl w:val="0"/>
          <w:numId w:val="22"/>
        </w:numPr>
        <w:tabs>
          <w:tab w:val="left" w:pos="0"/>
        </w:tabs>
        <w:ind w:left="284" w:hanging="284"/>
        <w:contextualSpacing/>
        <w:jc w:val="both"/>
        <w:rPr>
          <w:rFonts w:eastAsia="Calibri"/>
          <w:sz w:val="22"/>
          <w:szCs w:val="22"/>
        </w:rPr>
      </w:pPr>
      <w:r w:rsidRPr="005E546E">
        <w:rPr>
          <w:sz w:val="22"/>
          <w:szCs w:val="22"/>
        </w:rPr>
        <w:t xml:space="preserve">Območje se nahaja izven vodovarstvenega območja varovanja podtalnice. </w:t>
      </w:r>
    </w:p>
    <w:p w:rsidR="005E546E" w:rsidRPr="005E546E" w:rsidRDefault="005E546E" w:rsidP="00F03B86">
      <w:pPr>
        <w:numPr>
          <w:ilvl w:val="0"/>
          <w:numId w:val="22"/>
        </w:numPr>
        <w:ind w:left="284" w:hanging="284"/>
        <w:contextualSpacing/>
        <w:jc w:val="both"/>
        <w:rPr>
          <w:rFonts w:eastAsia="Calibri"/>
          <w:sz w:val="22"/>
          <w:szCs w:val="22"/>
        </w:rPr>
      </w:pPr>
      <w:r w:rsidRPr="005E546E">
        <w:rPr>
          <w:rFonts w:eastAsia="Calibri"/>
          <w:sz w:val="22"/>
          <w:szCs w:val="22"/>
        </w:rPr>
        <w:t xml:space="preserve">Odpadne vode, ki bodo nastale </w:t>
      </w:r>
      <w:r w:rsidRPr="005E546E">
        <w:rPr>
          <w:sz w:val="22"/>
          <w:szCs w:val="22"/>
        </w:rPr>
        <w:t>v času uporabe objektov</w:t>
      </w:r>
      <w:r w:rsidR="00027C1F">
        <w:rPr>
          <w:sz w:val="22"/>
          <w:szCs w:val="22"/>
        </w:rPr>
        <w:t>,</w:t>
      </w:r>
      <w:r w:rsidRPr="005E546E">
        <w:rPr>
          <w:sz w:val="22"/>
          <w:szCs w:val="22"/>
        </w:rPr>
        <w:t xml:space="preserve"> so:</w:t>
      </w:r>
    </w:p>
    <w:p w:rsidR="005E546E" w:rsidRPr="005E546E" w:rsidRDefault="005E546E" w:rsidP="00F03B86">
      <w:pPr>
        <w:numPr>
          <w:ilvl w:val="0"/>
          <w:numId w:val="11"/>
        </w:numPr>
        <w:tabs>
          <w:tab w:val="left" w:pos="0"/>
        </w:tabs>
        <w:ind w:left="567" w:hanging="283"/>
        <w:jc w:val="both"/>
        <w:rPr>
          <w:rFonts w:eastAsia="Calibri"/>
          <w:sz w:val="22"/>
          <w:szCs w:val="22"/>
        </w:rPr>
      </w:pPr>
      <w:r w:rsidRPr="005E546E">
        <w:rPr>
          <w:rFonts w:eastAsia="Calibri"/>
          <w:sz w:val="22"/>
          <w:szCs w:val="22"/>
        </w:rPr>
        <w:t>padavinske vode s streh</w:t>
      </w:r>
      <w:r w:rsidRPr="005E546E">
        <w:rPr>
          <w:sz w:val="22"/>
          <w:szCs w:val="22"/>
        </w:rPr>
        <w:t xml:space="preserve"> stavb in utrjenih površin in</w:t>
      </w:r>
    </w:p>
    <w:p w:rsidR="005E546E" w:rsidRPr="005E546E" w:rsidRDefault="005E546E" w:rsidP="00F03B86">
      <w:pPr>
        <w:numPr>
          <w:ilvl w:val="0"/>
          <w:numId w:val="11"/>
        </w:numPr>
        <w:tabs>
          <w:tab w:val="left" w:pos="0"/>
        </w:tabs>
        <w:ind w:left="567" w:hanging="283"/>
        <w:jc w:val="both"/>
        <w:rPr>
          <w:rFonts w:eastAsia="Calibri"/>
          <w:sz w:val="22"/>
          <w:szCs w:val="22"/>
        </w:rPr>
      </w:pPr>
      <w:r w:rsidRPr="005E546E">
        <w:rPr>
          <w:rFonts w:eastAsia="Calibri"/>
          <w:sz w:val="22"/>
          <w:szCs w:val="22"/>
        </w:rPr>
        <w:t>komunalne odpadne vode.</w:t>
      </w:r>
    </w:p>
    <w:p w:rsidR="005E546E" w:rsidRPr="005E546E" w:rsidRDefault="005E546E" w:rsidP="00F03B86">
      <w:pPr>
        <w:numPr>
          <w:ilvl w:val="0"/>
          <w:numId w:val="22"/>
        </w:numPr>
        <w:ind w:left="284" w:hanging="284"/>
        <w:contextualSpacing/>
        <w:jc w:val="both"/>
        <w:rPr>
          <w:rFonts w:eastAsia="Calibri"/>
          <w:sz w:val="22"/>
          <w:szCs w:val="22"/>
        </w:rPr>
      </w:pPr>
      <w:r w:rsidRPr="005E546E">
        <w:rPr>
          <w:rFonts w:eastAsia="Calibri"/>
          <w:sz w:val="22"/>
          <w:szCs w:val="22"/>
        </w:rPr>
        <w:t xml:space="preserve">Negativne vplive na vode v času gradnje in po njej </w:t>
      </w:r>
      <w:r w:rsidRPr="005E546E">
        <w:rPr>
          <w:sz w:val="22"/>
          <w:szCs w:val="22"/>
        </w:rPr>
        <w:t xml:space="preserve">se </w:t>
      </w:r>
      <w:r w:rsidRPr="005E546E">
        <w:rPr>
          <w:rFonts w:eastAsia="Calibri"/>
          <w:sz w:val="22"/>
          <w:szCs w:val="22"/>
        </w:rPr>
        <w:t>na celotnem območju urejanja omeji ali prepreči z naslednjimi ukrepi:</w:t>
      </w:r>
    </w:p>
    <w:p w:rsidR="005E546E" w:rsidRPr="005E546E" w:rsidRDefault="005E546E" w:rsidP="00F03B86">
      <w:pPr>
        <w:numPr>
          <w:ilvl w:val="0"/>
          <w:numId w:val="11"/>
        </w:numPr>
        <w:tabs>
          <w:tab w:val="left" w:pos="0"/>
        </w:tabs>
        <w:ind w:left="567" w:hanging="283"/>
        <w:jc w:val="both"/>
        <w:rPr>
          <w:rFonts w:eastAsia="Calibri"/>
          <w:sz w:val="22"/>
          <w:szCs w:val="22"/>
        </w:rPr>
      </w:pPr>
      <w:r w:rsidRPr="005E546E">
        <w:rPr>
          <w:rFonts w:eastAsia="Calibri"/>
          <w:sz w:val="22"/>
          <w:szCs w:val="22"/>
        </w:rPr>
        <w:t>komunalne odpadne vode iz stavbe se vodijo v javno komunalno kanalizacijo;</w:t>
      </w:r>
    </w:p>
    <w:p w:rsidR="005E546E" w:rsidRPr="005E546E" w:rsidRDefault="005E546E" w:rsidP="00F03B86">
      <w:pPr>
        <w:numPr>
          <w:ilvl w:val="0"/>
          <w:numId w:val="11"/>
        </w:numPr>
        <w:tabs>
          <w:tab w:val="left" w:pos="0"/>
        </w:tabs>
        <w:ind w:left="567" w:hanging="283"/>
        <w:jc w:val="both"/>
        <w:rPr>
          <w:rFonts w:eastAsia="Calibri"/>
          <w:sz w:val="22"/>
          <w:szCs w:val="22"/>
        </w:rPr>
      </w:pPr>
      <w:r w:rsidRPr="005E546E">
        <w:rPr>
          <w:rFonts w:eastAsia="Calibri"/>
          <w:sz w:val="22"/>
          <w:szCs w:val="22"/>
        </w:rPr>
        <w:t>padavinske vode s strešine se vodi v ponikovalnice, ki se locirajo na gradbenih parcelah stavb;</w:t>
      </w:r>
    </w:p>
    <w:p w:rsidR="005E546E" w:rsidRPr="005E546E" w:rsidRDefault="005E546E" w:rsidP="00F03B86">
      <w:pPr>
        <w:numPr>
          <w:ilvl w:val="0"/>
          <w:numId w:val="11"/>
        </w:numPr>
        <w:tabs>
          <w:tab w:val="left" w:pos="0"/>
        </w:tabs>
        <w:ind w:left="567" w:hanging="283"/>
        <w:jc w:val="both"/>
        <w:rPr>
          <w:rFonts w:eastAsia="Calibri"/>
          <w:sz w:val="22"/>
          <w:szCs w:val="22"/>
        </w:rPr>
      </w:pPr>
      <w:r w:rsidRPr="005E546E">
        <w:rPr>
          <w:rFonts w:eastAsia="Calibri"/>
          <w:sz w:val="22"/>
          <w:szCs w:val="22"/>
        </w:rPr>
        <w:t>odvodnjavanje padavinskih vod s parkirnih in manipulativnih površin se uredi preko ustrezno dimenzioniranih usedalnikov in standardiziranih lovilcev olj;</w:t>
      </w:r>
    </w:p>
    <w:p w:rsidR="005E546E" w:rsidRPr="005E546E" w:rsidRDefault="005E546E" w:rsidP="00F03B86">
      <w:pPr>
        <w:numPr>
          <w:ilvl w:val="0"/>
          <w:numId w:val="11"/>
        </w:numPr>
        <w:tabs>
          <w:tab w:val="left" w:pos="0"/>
        </w:tabs>
        <w:ind w:left="567" w:hanging="283"/>
        <w:jc w:val="both"/>
        <w:rPr>
          <w:rFonts w:eastAsia="Calibri"/>
          <w:sz w:val="22"/>
          <w:szCs w:val="22"/>
        </w:rPr>
      </w:pPr>
      <w:r w:rsidRPr="005E546E">
        <w:rPr>
          <w:rFonts w:eastAsia="Calibri"/>
          <w:sz w:val="22"/>
          <w:szCs w:val="22"/>
        </w:rPr>
        <w:lastRenderedPageBreak/>
        <w:t>pri gradnji se ne uporabijo materiali, ki vsebujejo nevarne spojine;</w:t>
      </w:r>
    </w:p>
    <w:p w:rsidR="005E546E" w:rsidRPr="005E546E" w:rsidRDefault="005E546E" w:rsidP="00F03B86">
      <w:pPr>
        <w:numPr>
          <w:ilvl w:val="0"/>
          <w:numId w:val="11"/>
        </w:numPr>
        <w:tabs>
          <w:tab w:val="left" w:pos="0"/>
        </w:tabs>
        <w:ind w:left="567" w:hanging="283"/>
        <w:jc w:val="both"/>
        <w:rPr>
          <w:rFonts w:eastAsia="Calibri"/>
          <w:sz w:val="22"/>
          <w:szCs w:val="22"/>
        </w:rPr>
      </w:pPr>
      <w:r w:rsidRPr="005E546E">
        <w:rPr>
          <w:rFonts w:eastAsia="Calibri"/>
          <w:sz w:val="22"/>
          <w:szCs w:val="22"/>
        </w:rPr>
        <w:t>v primeru gradnje kleti mora biti dno izkopa izvedeno min. 2</w:t>
      </w:r>
      <w:r w:rsidR="00027C1F">
        <w:rPr>
          <w:rFonts w:eastAsia="Calibri"/>
          <w:sz w:val="22"/>
          <w:szCs w:val="22"/>
        </w:rPr>
        <w:t xml:space="preserve"> </w:t>
      </w:r>
      <w:r w:rsidRPr="005E546E">
        <w:rPr>
          <w:rFonts w:eastAsia="Calibri"/>
          <w:sz w:val="22"/>
          <w:szCs w:val="22"/>
        </w:rPr>
        <w:t>m nad srednjo gladino podzemne vode, kar mora biti nedvoumno razvidno iz projektne dokumentacije, pri izvedbi posega ni dovoljeno poseči v podzemno vodo;</w:t>
      </w:r>
    </w:p>
    <w:p w:rsidR="005E546E" w:rsidRPr="005E546E" w:rsidRDefault="005E546E" w:rsidP="00F03B86">
      <w:pPr>
        <w:numPr>
          <w:ilvl w:val="0"/>
          <w:numId w:val="11"/>
        </w:numPr>
        <w:tabs>
          <w:tab w:val="left" w:pos="0"/>
        </w:tabs>
        <w:ind w:left="567" w:hanging="283"/>
        <w:jc w:val="both"/>
        <w:rPr>
          <w:rFonts w:eastAsia="Calibri"/>
          <w:sz w:val="22"/>
          <w:szCs w:val="22"/>
        </w:rPr>
      </w:pPr>
      <w:r w:rsidRPr="005E546E">
        <w:rPr>
          <w:rFonts w:eastAsia="Calibri"/>
          <w:sz w:val="22"/>
          <w:szCs w:val="22"/>
        </w:rPr>
        <w:t>odpadne in izcedne vode, ki nastajajo na gradbišču se ne smejo izpuščati v podtalje, z njimi je treba ravnati v skladu z določili veljavne uredbe o emisiji snovi in toplote pri odvajanju odpadnih voda iz virov onesnaževanja;</w:t>
      </w:r>
    </w:p>
    <w:p w:rsidR="005E546E" w:rsidRPr="005E546E" w:rsidRDefault="005E546E" w:rsidP="00F03B86">
      <w:pPr>
        <w:numPr>
          <w:ilvl w:val="0"/>
          <w:numId w:val="11"/>
        </w:numPr>
        <w:tabs>
          <w:tab w:val="left" w:pos="0"/>
        </w:tabs>
        <w:ind w:left="567" w:hanging="283"/>
        <w:jc w:val="both"/>
        <w:rPr>
          <w:rFonts w:eastAsia="Calibri"/>
          <w:sz w:val="22"/>
          <w:szCs w:val="22"/>
        </w:rPr>
      </w:pPr>
      <w:r w:rsidRPr="005E546E">
        <w:rPr>
          <w:rFonts w:eastAsia="Calibri"/>
          <w:sz w:val="22"/>
          <w:szCs w:val="22"/>
        </w:rPr>
        <w:t>vsa dela je treba izvajati v skladu s tehničnimi predpisi in standardi, ki veljajo za tovrstna dela;</w:t>
      </w:r>
    </w:p>
    <w:p w:rsidR="005E546E" w:rsidRPr="005E546E" w:rsidRDefault="005E546E" w:rsidP="00F03B86">
      <w:pPr>
        <w:numPr>
          <w:ilvl w:val="0"/>
          <w:numId w:val="11"/>
        </w:numPr>
        <w:tabs>
          <w:tab w:val="left" w:pos="0"/>
        </w:tabs>
        <w:ind w:left="567" w:hanging="283"/>
        <w:jc w:val="both"/>
        <w:rPr>
          <w:rFonts w:eastAsia="Calibri"/>
          <w:sz w:val="22"/>
          <w:szCs w:val="22"/>
        </w:rPr>
      </w:pPr>
      <w:r w:rsidRPr="005E546E">
        <w:rPr>
          <w:rFonts w:eastAsia="Calibri"/>
          <w:sz w:val="22"/>
          <w:szCs w:val="22"/>
        </w:rPr>
        <w:t>na gradbišču ni dovoljeno izpiranje mobilnih transporterjev (hrušk);</w:t>
      </w:r>
    </w:p>
    <w:p w:rsidR="005E546E" w:rsidRPr="005E546E" w:rsidRDefault="005E546E" w:rsidP="00F03B86">
      <w:pPr>
        <w:numPr>
          <w:ilvl w:val="0"/>
          <w:numId w:val="11"/>
        </w:numPr>
        <w:tabs>
          <w:tab w:val="left" w:pos="0"/>
        </w:tabs>
        <w:ind w:left="567" w:hanging="283"/>
        <w:jc w:val="both"/>
        <w:rPr>
          <w:rFonts w:eastAsia="Calibri"/>
          <w:sz w:val="22"/>
          <w:szCs w:val="22"/>
        </w:rPr>
      </w:pPr>
      <w:r w:rsidRPr="005E546E">
        <w:rPr>
          <w:rFonts w:eastAsia="Calibri"/>
          <w:sz w:val="22"/>
          <w:szCs w:val="22"/>
        </w:rPr>
        <w:t>gradbeni stroji na gradbišču in transportna vozila za dovoz in odvoz z gradbišča morajo biti tehnično brezhibna, da ne bi prišlo do kontaminacije tal in vode zaradi izlitja goriva ali olja, redno vzdrževanje teh strojev in vozil se izvaja izven gradbišča, v ustrezno opremljenih avtomehaničnih delavnicah;</w:t>
      </w:r>
    </w:p>
    <w:p w:rsidR="005E546E" w:rsidRPr="005E546E" w:rsidRDefault="005E546E" w:rsidP="00F03B86">
      <w:pPr>
        <w:numPr>
          <w:ilvl w:val="0"/>
          <w:numId w:val="11"/>
        </w:numPr>
        <w:tabs>
          <w:tab w:val="left" w:pos="0"/>
        </w:tabs>
        <w:ind w:left="567" w:hanging="283"/>
        <w:jc w:val="both"/>
        <w:rPr>
          <w:rFonts w:eastAsia="Calibri"/>
          <w:sz w:val="22"/>
          <w:szCs w:val="22"/>
        </w:rPr>
      </w:pPr>
      <w:r w:rsidRPr="005E546E">
        <w:rPr>
          <w:rFonts w:eastAsia="Calibri"/>
          <w:sz w:val="22"/>
          <w:szCs w:val="22"/>
        </w:rPr>
        <w:t>prepovedano je izlivanje nevarnih in drugih tekočih odpadkov v tla (ali v kanalizacijski sistem, ko bo ta zgrajen);</w:t>
      </w:r>
    </w:p>
    <w:p w:rsidR="005E546E" w:rsidRPr="005E546E" w:rsidRDefault="005E546E" w:rsidP="00F03B86">
      <w:pPr>
        <w:numPr>
          <w:ilvl w:val="0"/>
          <w:numId w:val="11"/>
        </w:numPr>
        <w:tabs>
          <w:tab w:val="left" w:pos="0"/>
        </w:tabs>
        <w:ind w:left="567" w:hanging="283"/>
        <w:jc w:val="both"/>
        <w:rPr>
          <w:rFonts w:eastAsia="Calibri"/>
          <w:sz w:val="22"/>
          <w:szCs w:val="22"/>
        </w:rPr>
      </w:pPr>
      <w:r w:rsidRPr="005E546E">
        <w:rPr>
          <w:rFonts w:eastAsia="Calibri"/>
          <w:sz w:val="22"/>
          <w:szCs w:val="22"/>
        </w:rPr>
        <w:t>v času gradnje je investitor dolžan zagotoviti vse potrebne varnostne ukrepe in tako organizacijo na gradbišču, da bo preprečeno onesnaženje okolja in voda, ki bi nastalo zaradi transporta, skladiščenja in uporabe tekočih goriv in drugih nevarnih snovi oz. v primeru nezgod zagotoviti takojšnje ukrepanje za to usposobljenih delavcev, vsa začasna skladišča in pretakališča goriv, olj in maziv ter drugih nevarnih snovi morajo biti zaščitena pred možnostjo izliva v tla in v vodotoke;</w:t>
      </w:r>
    </w:p>
    <w:p w:rsidR="005E546E" w:rsidRPr="005E546E" w:rsidRDefault="005E546E" w:rsidP="00F03B86">
      <w:pPr>
        <w:numPr>
          <w:ilvl w:val="0"/>
          <w:numId w:val="11"/>
        </w:numPr>
        <w:tabs>
          <w:tab w:val="left" w:pos="0"/>
        </w:tabs>
        <w:ind w:left="567" w:hanging="283"/>
        <w:jc w:val="both"/>
        <w:rPr>
          <w:rFonts w:eastAsia="Calibri"/>
          <w:sz w:val="22"/>
          <w:szCs w:val="22"/>
        </w:rPr>
      </w:pPr>
      <w:r w:rsidRPr="005E546E">
        <w:rPr>
          <w:rFonts w:eastAsia="Calibri"/>
          <w:sz w:val="22"/>
          <w:szCs w:val="22"/>
        </w:rPr>
        <w:t>v primeru ogrevanja s toplotno črpalko tipa voda-voda, se za poseg v podzemno vodo, predhodno pred izdajo vodnega soglasja, pridobi dovoljenje za raziskavo podzemnih voda (izvedba poskusne črpalne vrtine za določitev izdatnosti vodonosnika-vrtine) ter na tej osnovi vodno dovoljenje za neposredno rabo vode za pridobivanje toplote, dovoljenje za raziskavo podzemnih voda</w:t>
      </w:r>
      <w:r w:rsidR="00027C1F">
        <w:rPr>
          <w:rFonts w:eastAsia="Calibri"/>
          <w:sz w:val="22"/>
          <w:szCs w:val="22"/>
        </w:rPr>
        <w:t>,</w:t>
      </w:r>
      <w:r w:rsidRPr="005E546E">
        <w:rPr>
          <w:rFonts w:eastAsia="Calibri"/>
          <w:sz w:val="22"/>
          <w:szCs w:val="22"/>
        </w:rPr>
        <w:t xml:space="preserve"> kakor tudi dovoljenje za neposredno rabo vode (vodno dovoljenje) izda Direkcija RS za vode, projektna dokumentacija za pridobitev vodnega soglasja mora biti usklajena s pogoji pridobljenega vodnega dovoljenja;</w:t>
      </w:r>
    </w:p>
    <w:p w:rsidR="005E546E" w:rsidRPr="005E546E" w:rsidRDefault="005E546E" w:rsidP="00F03B86">
      <w:pPr>
        <w:numPr>
          <w:ilvl w:val="0"/>
          <w:numId w:val="11"/>
        </w:numPr>
        <w:tabs>
          <w:tab w:val="left" w:pos="0"/>
        </w:tabs>
        <w:ind w:left="567" w:hanging="283"/>
        <w:jc w:val="both"/>
        <w:rPr>
          <w:rFonts w:eastAsia="Calibri"/>
          <w:sz w:val="22"/>
          <w:szCs w:val="22"/>
        </w:rPr>
      </w:pPr>
      <w:r w:rsidRPr="005E546E">
        <w:rPr>
          <w:rFonts w:eastAsia="Calibri"/>
          <w:sz w:val="22"/>
          <w:szCs w:val="22"/>
        </w:rPr>
        <w:t xml:space="preserve">v primeru ogrevanja s toplotno črpalko tipa zemlja-voda (vertikalni kolektor - </w:t>
      </w:r>
      <w:proofErr w:type="spellStart"/>
      <w:r w:rsidRPr="005E546E">
        <w:rPr>
          <w:rFonts w:eastAsia="Calibri"/>
          <w:sz w:val="22"/>
          <w:szCs w:val="22"/>
        </w:rPr>
        <w:t>geo</w:t>
      </w:r>
      <w:proofErr w:type="spellEnd"/>
      <w:r w:rsidRPr="005E546E">
        <w:rPr>
          <w:rFonts w:eastAsia="Calibri"/>
          <w:sz w:val="22"/>
          <w:szCs w:val="22"/>
        </w:rPr>
        <w:t xml:space="preserve"> sonda) se za poseg v podzemno vodo, predhodno pred izdajo vodnega soglasja, pridobi dovoljenje za  raziskavo podzemnih voda (izvedba vrtine za namestitev </w:t>
      </w:r>
      <w:proofErr w:type="spellStart"/>
      <w:r w:rsidRPr="005E546E">
        <w:rPr>
          <w:rFonts w:eastAsia="Calibri"/>
          <w:sz w:val="22"/>
          <w:szCs w:val="22"/>
        </w:rPr>
        <w:t>geosonde</w:t>
      </w:r>
      <w:proofErr w:type="spellEnd"/>
      <w:r w:rsidRPr="005E546E">
        <w:rPr>
          <w:rFonts w:eastAsia="Calibri"/>
          <w:sz w:val="22"/>
          <w:szCs w:val="22"/>
        </w:rPr>
        <w:t>), dovoljenje za raziskavo podzemnih</w:t>
      </w:r>
      <w:r w:rsidRPr="005E546E">
        <w:rPr>
          <w:sz w:val="22"/>
          <w:szCs w:val="22"/>
        </w:rPr>
        <w:t xml:space="preserve"> voda izda Direkcija RS za vode na podlagi posebne vloge;</w:t>
      </w:r>
    </w:p>
    <w:p w:rsidR="005E546E" w:rsidRPr="005E546E" w:rsidRDefault="005E546E" w:rsidP="00F03B86">
      <w:pPr>
        <w:numPr>
          <w:ilvl w:val="0"/>
          <w:numId w:val="11"/>
        </w:numPr>
        <w:tabs>
          <w:tab w:val="left" w:pos="0"/>
        </w:tabs>
        <w:ind w:left="567" w:hanging="283"/>
        <w:jc w:val="both"/>
        <w:rPr>
          <w:rFonts w:eastAsia="Calibri"/>
          <w:sz w:val="22"/>
          <w:szCs w:val="22"/>
        </w:rPr>
      </w:pPr>
      <w:r w:rsidRPr="005E546E">
        <w:rPr>
          <w:rFonts w:eastAsia="Calibri"/>
          <w:sz w:val="22"/>
          <w:szCs w:val="22"/>
        </w:rPr>
        <w:t>pred gradnjo objektov na območju</w:t>
      </w:r>
      <w:r w:rsidRPr="005E546E">
        <w:rPr>
          <w:sz w:val="22"/>
          <w:szCs w:val="22"/>
        </w:rPr>
        <w:t xml:space="preserve"> OPPN</w:t>
      </w:r>
      <w:r w:rsidRPr="005E546E">
        <w:rPr>
          <w:rFonts w:eastAsia="Calibri"/>
          <w:sz w:val="22"/>
          <w:szCs w:val="22"/>
        </w:rPr>
        <w:t xml:space="preserve"> mora biti zgrajena vsa tista predvidena javna gospodarska infrastruktura, na katero se posamezna stavba mora priključiti;</w:t>
      </w:r>
    </w:p>
    <w:p w:rsidR="005E546E" w:rsidRPr="005E546E" w:rsidRDefault="005E546E" w:rsidP="00F03B86">
      <w:pPr>
        <w:numPr>
          <w:ilvl w:val="0"/>
          <w:numId w:val="22"/>
        </w:numPr>
        <w:tabs>
          <w:tab w:val="left" w:pos="0"/>
        </w:tabs>
        <w:ind w:left="284" w:hanging="284"/>
        <w:contextualSpacing/>
        <w:jc w:val="both"/>
        <w:rPr>
          <w:rFonts w:eastAsia="Calibri"/>
          <w:sz w:val="22"/>
          <w:szCs w:val="22"/>
        </w:rPr>
      </w:pPr>
      <w:r w:rsidRPr="005E546E">
        <w:rPr>
          <w:rFonts w:eastAsia="Calibri"/>
          <w:sz w:val="22"/>
          <w:szCs w:val="22"/>
        </w:rPr>
        <w:t>Investitor mora po končanem projektiranju in pred gradnjo objektov na obravnavanem ob</w:t>
      </w:r>
      <w:r w:rsidRPr="005E546E">
        <w:rPr>
          <w:sz w:val="22"/>
          <w:szCs w:val="22"/>
        </w:rPr>
        <w:t>močju pridobiti vodno soglasje.</w:t>
      </w:r>
    </w:p>
    <w:p w:rsidR="005E546E" w:rsidRPr="005E546E" w:rsidRDefault="005E546E" w:rsidP="005E546E">
      <w:pPr>
        <w:keepNext/>
        <w:jc w:val="center"/>
        <w:rPr>
          <w:bCs/>
          <w:sz w:val="22"/>
          <w:szCs w:val="22"/>
          <w:lang w:eastAsia="en-US"/>
        </w:rPr>
      </w:pPr>
    </w:p>
    <w:p w:rsidR="005E546E" w:rsidRPr="005E546E" w:rsidRDefault="005E546E" w:rsidP="005E546E">
      <w:pPr>
        <w:keepNext/>
        <w:jc w:val="center"/>
        <w:rPr>
          <w:bCs/>
          <w:sz w:val="22"/>
          <w:szCs w:val="22"/>
          <w:lang w:eastAsia="en-US"/>
        </w:rPr>
      </w:pPr>
      <w:r w:rsidRPr="005E546E">
        <w:rPr>
          <w:bCs/>
          <w:sz w:val="22"/>
          <w:szCs w:val="22"/>
          <w:lang w:eastAsia="en-US"/>
        </w:rPr>
        <w:t>24. člen</w:t>
      </w:r>
    </w:p>
    <w:p w:rsidR="005E546E" w:rsidRPr="005E546E" w:rsidRDefault="005E546E" w:rsidP="005E546E">
      <w:pPr>
        <w:keepNext/>
        <w:jc w:val="center"/>
        <w:rPr>
          <w:iCs/>
          <w:sz w:val="22"/>
          <w:szCs w:val="22"/>
          <w:lang w:eastAsia="en-US"/>
        </w:rPr>
      </w:pPr>
      <w:r w:rsidRPr="005E546E">
        <w:rPr>
          <w:iCs/>
          <w:sz w:val="22"/>
          <w:szCs w:val="22"/>
          <w:lang w:eastAsia="en-US"/>
        </w:rPr>
        <w:t>(varstvo pred hrupom)</w:t>
      </w:r>
    </w:p>
    <w:p w:rsidR="005E546E" w:rsidRPr="005E546E" w:rsidRDefault="005E546E" w:rsidP="005E546E">
      <w:pPr>
        <w:rPr>
          <w:sz w:val="22"/>
          <w:szCs w:val="22"/>
          <w:lang w:eastAsia="en-US"/>
        </w:rPr>
      </w:pPr>
    </w:p>
    <w:p w:rsidR="005E546E" w:rsidRPr="005E546E" w:rsidRDefault="005E546E" w:rsidP="005E546E">
      <w:pPr>
        <w:jc w:val="both"/>
        <w:rPr>
          <w:sz w:val="22"/>
          <w:szCs w:val="22"/>
        </w:rPr>
      </w:pPr>
      <w:r w:rsidRPr="005E546E">
        <w:rPr>
          <w:sz w:val="22"/>
          <w:szCs w:val="22"/>
        </w:rPr>
        <w:t xml:space="preserve">Skladno z veljavno zakonodajo se ureditveno območje nahaja v območju III. stopnje varstva pred hrupom. Umeščene dejavnosti ne smejo biti vir hrupa, ki bi presegal predpisane mejne ravni hrupa. Dovoljena je uporaba tistih delovnih naprav in mehanizacije, ki so izdelane v skladu z normami kakovosti za emisije hrupa. </w:t>
      </w:r>
    </w:p>
    <w:p w:rsidR="005E546E" w:rsidRPr="005E546E" w:rsidRDefault="005E546E" w:rsidP="005E546E">
      <w:pPr>
        <w:rPr>
          <w:sz w:val="22"/>
          <w:szCs w:val="22"/>
        </w:rPr>
      </w:pPr>
    </w:p>
    <w:p w:rsidR="005E546E" w:rsidRPr="005E546E" w:rsidRDefault="005E546E" w:rsidP="005E546E">
      <w:pPr>
        <w:keepNext/>
        <w:jc w:val="center"/>
        <w:rPr>
          <w:bCs/>
          <w:sz w:val="22"/>
          <w:szCs w:val="22"/>
          <w:lang w:eastAsia="en-US"/>
        </w:rPr>
      </w:pPr>
      <w:r w:rsidRPr="005E546E">
        <w:rPr>
          <w:bCs/>
          <w:sz w:val="22"/>
          <w:szCs w:val="22"/>
          <w:lang w:eastAsia="en-US"/>
        </w:rPr>
        <w:t>25. člen</w:t>
      </w:r>
    </w:p>
    <w:p w:rsidR="005E546E" w:rsidRPr="005E546E" w:rsidRDefault="005E546E" w:rsidP="005E546E">
      <w:pPr>
        <w:keepNext/>
        <w:jc w:val="center"/>
        <w:rPr>
          <w:iCs/>
          <w:sz w:val="22"/>
          <w:szCs w:val="22"/>
          <w:lang w:eastAsia="en-US"/>
        </w:rPr>
      </w:pPr>
      <w:r w:rsidRPr="005E546E">
        <w:rPr>
          <w:iCs/>
          <w:sz w:val="22"/>
          <w:szCs w:val="22"/>
          <w:lang w:eastAsia="en-US"/>
        </w:rPr>
        <w:t>(varstvo človekovega zdravja)</w:t>
      </w:r>
    </w:p>
    <w:p w:rsidR="005E546E" w:rsidRPr="005E546E" w:rsidRDefault="005E546E" w:rsidP="005E546E">
      <w:pPr>
        <w:rPr>
          <w:sz w:val="22"/>
          <w:szCs w:val="22"/>
          <w:lang w:eastAsia="en-US"/>
        </w:rPr>
      </w:pPr>
    </w:p>
    <w:p w:rsidR="005E546E" w:rsidRPr="005E546E" w:rsidRDefault="005E546E" w:rsidP="00027C1F">
      <w:pPr>
        <w:jc w:val="both"/>
        <w:rPr>
          <w:sz w:val="22"/>
          <w:szCs w:val="22"/>
          <w:lang w:eastAsia="en-US"/>
        </w:rPr>
      </w:pPr>
      <w:r w:rsidRPr="005E546E">
        <w:rPr>
          <w:sz w:val="22"/>
          <w:szCs w:val="22"/>
          <w:lang w:eastAsia="en-US"/>
        </w:rPr>
        <w:t xml:space="preserve">Gradbišča je treba organizirati tako, da bo čas izvajanja del čim krajši. Čas gradnje in prevoza materiala potrebnega za izgradnjo se omeji na čas med </w:t>
      </w:r>
      <w:smartTag w:uri="urn:schemas-microsoft-com:office:smarttags" w:element="metricconverter">
        <w:smartTagPr>
          <w:attr w:name="ProductID" w:val="7. in"/>
        </w:smartTagPr>
        <w:r w:rsidRPr="005E546E">
          <w:rPr>
            <w:sz w:val="22"/>
            <w:szCs w:val="22"/>
            <w:lang w:eastAsia="en-US"/>
          </w:rPr>
          <w:t>7. in</w:t>
        </w:r>
      </w:smartTag>
      <w:r w:rsidRPr="005E546E">
        <w:rPr>
          <w:sz w:val="22"/>
          <w:szCs w:val="22"/>
          <w:lang w:eastAsia="en-US"/>
        </w:rPr>
        <w:t xml:space="preserve"> 20. uro. </w:t>
      </w:r>
    </w:p>
    <w:p w:rsidR="005E546E" w:rsidRPr="005E546E" w:rsidRDefault="005E546E" w:rsidP="005E546E">
      <w:pPr>
        <w:rPr>
          <w:sz w:val="22"/>
          <w:szCs w:val="22"/>
          <w:lang w:eastAsia="en-US"/>
        </w:rPr>
      </w:pPr>
    </w:p>
    <w:p w:rsidR="005E546E" w:rsidRPr="005E546E" w:rsidRDefault="005E546E" w:rsidP="005E546E">
      <w:pPr>
        <w:keepNext/>
        <w:jc w:val="center"/>
        <w:rPr>
          <w:bCs/>
          <w:sz w:val="22"/>
          <w:szCs w:val="22"/>
          <w:lang w:eastAsia="en-US"/>
        </w:rPr>
      </w:pPr>
      <w:r w:rsidRPr="005E546E">
        <w:rPr>
          <w:bCs/>
          <w:sz w:val="22"/>
          <w:szCs w:val="22"/>
          <w:lang w:eastAsia="en-US"/>
        </w:rPr>
        <w:t>26. člen</w:t>
      </w:r>
    </w:p>
    <w:p w:rsidR="005E546E" w:rsidRPr="005E546E" w:rsidRDefault="005E546E" w:rsidP="005E546E">
      <w:pPr>
        <w:keepNext/>
        <w:jc w:val="center"/>
        <w:rPr>
          <w:iCs/>
          <w:sz w:val="22"/>
          <w:szCs w:val="22"/>
          <w:lang w:eastAsia="en-US"/>
        </w:rPr>
      </w:pPr>
      <w:r w:rsidRPr="005E546E">
        <w:rPr>
          <w:iCs/>
          <w:sz w:val="22"/>
          <w:szCs w:val="22"/>
          <w:lang w:eastAsia="en-US"/>
        </w:rPr>
        <w:t>(svetlobno onesnaženje)</w:t>
      </w:r>
    </w:p>
    <w:p w:rsidR="005E546E" w:rsidRPr="005E546E" w:rsidRDefault="005E546E" w:rsidP="005E546E">
      <w:pPr>
        <w:rPr>
          <w:sz w:val="22"/>
          <w:szCs w:val="22"/>
          <w:lang w:eastAsia="en-US"/>
        </w:rPr>
      </w:pPr>
    </w:p>
    <w:p w:rsidR="005E546E" w:rsidRPr="005E546E" w:rsidRDefault="005E546E" w:rsidP="00027C1F">
      <w:pPr>
        <w:jc w:val="both"/>
        <w:rPr>
          <w:sz w:val="22"/>
          <w:szCs w:val="22"/>
          <w:lang w:eastAsia="en-US"/>
        </w:rPr>
      </w:pPr>
      <w:r w:rsidRPr="005E546E">
        <w:rPr>
          <w:sz w:val="22"/>
          <w:szCs w:val="22"/>
          <w:lang w:eastAsia="en-US"/>
        </w:rPr>
        <w:t>Zaradi svetlobnega onesnaženja se je treba izogibati osvetljevanju gradbišča po 20. uri.</w:t>
      </w:r>
    </w:p>
    <w:p w:rsidR="005E546E" w:rsidRPr="005E546E" w:rsidRDefault="005E546E" w:rsidP="005E546E">
      <w:pPr>
        <w:rPr>
          <w:sz w:val="22"/>
          <w:szCs w:val="22"/>
          <w:lang w:eastAsia="en-US"/>
        </w:rPr>
      </w:pPr>
    </w:p>
    <w:p w:rsidR="005E546E" w:rsidRPr="005E546E" w:rsidRDefault="005E546E" w:rsidP="005E546E">
      <w:pPr>
        <w:rPr>
          <w:sz w:val="22"/>
          <w:szCs w:val="22"/>
          <w:lang w:eastAsia="en-US"/>
        </w:rPr>
      </w:pPr>
    </w:p>
    <w:p w:rsidR="005E546E" w:rsidRPr="005E546E" w:rsidRDefault="005E546E" w:rsidP="005E546E">
      <w:pPr>
        <w:keepNext/>
        <w:tabs>
          <w:tab w:val="num" w:pos="567"/>
        </w:tabs>
        <w:suppressAutoHyphens/>
        <w:ind w:left="709" w:hanging="709"/>
        <w:outlineLvl w:val="0"/>
        <w:rPr>
          <w:b/>
          <w:kern w:val="28"/>
          <w:sz w:val="22"/>
          <w:szCs w:val="22"/>
        </w:rPr>
      </w:pPr>
      <w:r w:rsidRPr="005E546E">
        <w:rPr>
          <w:b/>
          <w:kern w:val="28"/>
          <w:sz w:val="22"/>
          <w:szCs w:val="22"/>
        </w:rPr>
        <w:t>VIII.    UKREPI ZA OBRAMBO TER VARSTVO PRED NARAVNIMI IN DRUGIMI NESREČAMI</w:t>
      </w:r>
    </w:p>
    <w:p w:rsidR="005E546E" w:rsidRPr="005E546E" w:rsidRDefault="005E546E" w:rsidP="005E546E">
      <w:pPr>
        <w:keepNext/>
        <w:suppressAutoHyphens/>
        <w:ind w:left="567" w:hanging="567"/>
        <w:outlineLvl w:val="0"/>
        <w:rPr>
          <w:b/>
          <w:kern w:val="28"/>
          <w:sz w:val="22"/>
          <w:szCs w:val="22"/>
        </w:rPr>
      </w:pPr>
    </w:p>
    <w:p w:rsidR="005E546E" w:rsidRPr="005E546E" w:rsidRDefault="005E546E" w:rsidP="005E546E">
      <w:pPr>
        <w:keepNext/>
        <w:jc w:val="center"/>
        <w:rPr>
          <w:bCs/>
          <w:sz w:val="22"/>
          <w:szCs w:val="22"/>
        </w:rPr>
      </w:pPr>
      <w:r w:rsidRPr="005E546E">
        <w:rPr>
          <w:bCs/>
          <w:sz w:val="22"/>
          <w:szCs w:val="22"/>
        </w:rPr>
        <w:t>27. člen</w:t>
      </w:r>
    </w:p>
    <w:p w:rsidR="005E546E" w:rsidRPr="005E546E" w:rsidRDefault="005E546E" w:rsidP="005E546E">
      <w:pPr>
        <w:keepNext/>
        <w:jc w:val="center"/>
        <w:rPr>
          <w:iCs/>
          <w:sz w:val="22"/>
          <w:szCs w:val="22"/>
        </w:rPr>
      </w:pPr>
      <w:r w:rsidRPr="005E546E">
        <w:rPr>
          <w:iCs/>
          <w:sz w:val="22"/>
          <w:szCs w:val="22"/>
        </w:rPr>
        <w:t>(varstvo pred naravnimi in drugimi nesrečami)</w:t>
      </w:r>
    </w:p>
    <w:p w:rsidR="005E546E" w:rsidRPr="005E546E" w:rsidRDefault="005E546E" w:rsidP="005E546E">
      <w:pPr>
        <w:rPr>
          <w:sz w:val="22"/>
          <w:szCs w:val="22"/>
        </w:rPr>
      </w:pPr>
    </w:p>
    <w:p w:rsidR="005E546E" w:rsidRPr="005E546E" w:rsidRDefault="005E546E" w:rsidP="00F03B86">
      <w:pPr>
        <w:numPr>
          <w:ilvl w:val="0"/>
          <w:numId w:val="23"/>
        </w:numPr>
        <w:ind w:left="284" w:hanging="284"/>
        <w:contextualSpacing/>
        <w:jc w:val="both"/>
        <w:rPr>
          <w:sz w:val="22"/>
          <w:szCs w:val="22"/>
        </w:rPr>
      </w:pPr>
      <w:r w:rsidRPr="005E546E">
        <w:rPr>
          <w:sz w:val="22"/>
          <w:szCs w:val="22"/>
        </w:rPr>
        <w:t xml:space="preserve">V območju načrtovanega OPPN ni naravnih omejitev kot so poplavna ogroženost, visoki nivoji podzemnih voda, </w:t>
      </w:r>
      <w:proofErr w:type="spellStart"/>
      <w:r w:rsidRPr="005E546E">
        <w:rPr>
          <w:sz w:val="22"/>
          <w:szCs w:val="22"/>
        </w:rPr>
        <w:t>erozivnost</w:t>
      </w:r>
      <w:proofErr w:type="spellEnd"/>
      <w:r w:rsidRPr="005E546E">
        <w:rPr>
          <w:sz w:val="22"/>
          <w:szCs w:val="22"/>
        </w:rPr>
        <w:t xml:space="preserve"> ter </w:t>
      </w:r>
      <w:proofErr w:type="spellStart"/>
      <w:r w:rsidRPr="005E546E">
        <w:rPr>
          <w:sz w:val="22"/>
          <w:szCs w:val="22"/>
        </w:rPr>
        <w:t>plazovitost</w:t>
      </w:r>
      <w:proofErr w:type="spellEnd"/>
      <w:r w:rsidRPr="005E546E">
        <w:rPr>
          <w:sz w:val="22"/>
          <w:szCs w:val="22"/>
        </w:rPr>
        <w:t xml:space="preserve"> terena. </w:t>
      </w:r>
    </w:p>
    <w:p w:rsidR="005E546E" w:rsidRPr="005E546E" w:rsidRDefault="005E546E" w:rsidP="00F03B86">
      <w:pPr>
        <w:numPr>
          <w:ilvl w:val="0"/>
          <w:numId w:val="23"/>
        </w:numPr>
        <w:autoSpaceDE w:val="0"/>
        <w:autoSpaceDN w:val="0"/>
        <w:adjustRightInd w:val="0"/>
        <w:ind w:left="284" w:hanging="284"/>
        <w:contextualSpacing/>
        <w:jc w:val="both"/>
        <w:rPr>
          <w:sz w:val="22"/>
          <w:szCs w:val="22"/>
        </w:rPr>
      </w:pPr>
      <w:r w:rsidRPr="005E546E">
        <w:rPr>
          <w:sz w:val="22"/>
          <w:szCs w:val="22"/>
        </w:rPr>
        <w:t>Obravnavano območje leži po karti Potresne nevarnosti Slovenije v potresni coni VII. stopnje po MCS lestvici s projektnim pospeškom tal 0,100 g, ki ga  je potrebno upoštevati pri projektiranju in temu primerno predvideti način potresno varne gradnje. Na ureditvenih območjih mest in drugih naselij z več kot 1000 prebivalci se v objektih</w:t>
      </w:r>
      <w:r w:rsidR="00027C1F">
        <w:rPr>
          <w:sz w:val="22"/>
          <w:szCs w:val="22"/>
        </w:rPr>
        <w:t>,</w:t>
      </w:r>
      <w:r w:rsidRPr="005E546E">
        <w:rPr>
          <w:sz w:val="22"/>
          <w:szCs w:val="22"/>
        </w:rPr>
        <w:t xml:space="preserve"> določenimi s predpisi, gradijo zaklonišča osnovne zaščite. V vseh novih objektih je potrebna ojačitev prve plošče.</w:t>
      </w:r>
    </w:p>
    <w:p w:rsidR="005E546E" w:rsidRPr="005E546E" w:rsidRDefault="005E546E" w:rsidP="00F03B86">
      <w:pPr>
        <w:numPr>
          <w:ilvl w:val="0"/>
          <w:numId w:val="23"/>
        </w:numPr>
        <w:ind w:left="284" w:hanging="284"/>
        <w:contextualSpacing/>
        <w:jc w:val="both"/>
        <w:rPr>
          <w:sz w:val="22"/>
          <w:szCs w:val="22"/>
        </w:rPr>
      </w:pPr>
      <w:r w:rsidRPr="005E546E">
        <w:rPr>
          <w:sz w:val="22"/>
          <w:szCs w:val="22"/>
        </w:rPr>
        <w:t>Tveganje nastanka plazov zaradi potresa je v tem območju nizko, saj je območje ravninsko in ni erozivno ali plazovito, zato izdelava elaborata ni potrebna.</w:t>
      </w:r>
    </w:p>
    <w:p w:rsidR="005E546E" w:rsidRPr="005E546E" w:rsidRDefault="005E546E" w:rsidP="00F03B86">
      <w:pPr>
        <w:numPr>
          <w:ilvl w:val="0"/>
          <w:numId w:val="23"/>
        </w:numPr>
        <w:ind w:left="284" w:hanging="284"/>
        <w:contextualSpacing/>
        <w:jc w:val="both"/>
        <w:rPr>
          <w:sz w:val="22"/>
          <w:szCs w:val="22"/>
        </w:rPr>
      </w:pPr>
      <w:r w:rsidRPr="005E546E">
        <w:rPr>
          <w:sz w:val="22"/>
          <w:szCs w:val="22"/>
        </w:rPr>
        <w:t>Za primere razlitja nevarnih snovi (olja, goriva) je potrebno pripraviti načrt za hitro ukrepanje in voditi evidenco o nevarnih snoveh, ki se uporabljajo na gradbišču. Možnost razlitja nevarnih snovi v času gradnje objekta se zmanjša na minimalno ob upoštevanju nadzora nad:</w:t>
      </w:r>
    </w:p>
    <w:p w:rsidR="005E546E" w:rsidRPr="005E546E" w:rsidRDefault="005E546E" w:rsidP="00F03B86">
      <w:pPr>
        <w:numPr>
          <w:ilvl w:val="0"/>
          <w:numId w:val="12"/>
        </w:numPr>
        <w:ind w:left="567" w:hanging="284"/>
        <w:jc w:val="both"/>
        <w:rPr>
          <w:sz w:val="22"/>
          <w:szCs w:val="22"/>
        </w:rPr>
      </w:pPr>
      <w:r w:rsidRPr="005E546E">
        <w:rPr>
          <w:sz w:val="22"/>
          <w:szCs w:val="22"/>
        </w:rPr>
        <w:t>tehnično usposobljenostjo vozil in gradbene mehanizacije,</w:t>
      </w:r>
    </w:p>
    <w:p w:rsidR="005E546E" w:rsidRPr="005E546E" w:rsidRDefault="005E546E" w:rsidP="00F03B86">
      <w:pPr>
        <w:numPr>
          <w:ilvl w:val="0"/>
          <w:numId w:val="12"/>
        </w:numPr>
        <w:ind w:left="567" w:hanging="284"/>
        <w:jc w:val="both"/>
        <w:rPr>
          <w:sz w:val="22"/>
          <w:szCs w:val="22"/>
        </w:rPr>
      </w:pPr>
      <w:r w:rsidRPr="005E546E">
        <w:rPr>
          <w:sz w:val="22"/>
          <w:szCs w:val="22"/>
        </w:rPr>
        <w:t>uporabo in skladiščenjem goriv ter motornih in strojnih olj,</w:t>
      </w:r>
    </w:p>
    <w:p w:rsidR="005E546E" w:rsidRPr="005E546E" w:rsidRDefault="005E546E" w:rsidP="00F03B86">
      <w:pPr>
        <w:numPr>
          <w:ilvl w:val="0"/>
          <w:numId w:val="12"/>
        </w:numPr>
        <w:ind w:left="567" w:hanging="284"/>
        <w:jc w:val="both"/>
        <w:rPr>
          <w:sz w:val="22"/>
          <w:szCs w:val="22"/>
        </w:rPr>
      </w:pPr>
      <w:r w:rsidRPr="005E546E">
        <w:rPr>
          <w:sz w:val="22"/>
          <w:szCs w:val="22"/>
        </w:rPr>
        <w:t>ravnanjem z odstranjenimi gradbenimi elementi z obstoječih utrjenih površin in objektov ter</w:t>
      </w:r>
    </w:p>
    <w:p w:rsidR="005E546E" w:rsidRPr="005E546E" w:rsidRDefault="005E546E" w:rsidP="00F03B86">
      <w:pPr>
        <w:numPr>
          <w:ilvl w:val="0"/>
          <w:numId w:val="12"/>
        </w:numPr>
        <w:ind w:left="567" w:hanging="284"/>
        <w:jc w:val="both"/>
        <w:rPr>
          <w:sz w:val="22"/>
          <w:szCs w:val="22"/>
        </w:rPr>
      </w:pPr>
      <w:r w:rsidRPr="005E546E">
        <w:rPr>
          <w:sz w:val="22"/>
          <w:szCs w:val="22"/>
        </w:rPr>
        <w:t>ravnanjem z odpadno embalažo in ostanki gradbenih in drugih materialov.</w:t>
      </w:r>
    </w:p>
    <w:p w:rsidR="005E546E" w:rsidRPr="005E546E" w:rsidRDefault="005E546E" w:rsidP="005E546E">
      <w:pPr>
        <w:ind w:left="284" w:hanging="284"/>
        <w:rPr>
          <w:sz w:val="22"/>
          <w:szCs w:val="22"/>
        </w:rPr>
      </w:pPr>
      <w:r w:rsidRPr="005E546E">
        <w:rPr>
          <w:sz w:val="22"/>
          <w:szCs w:val="22"/>
        </w:rPr>
        <w:t xml:space="preserve">     V primeru nezgod v času gradnje, prometnih nesreč v času obratovanja ali razlitja večjih količin goriv, olj in drugih škodljivih tekočin in materialov, je treba z ukrepi preprečiti izlitja nevarnih snovi v vodotoke in podtalnico in takoj obvestiti najbližji center za obveščanje, policijo ali gasilsko enoto.</w:t>
      </w:r>
    </w:p>
    <w:p w:rsidR="005E546E" w:rsidRPr="005E546E" w:rsidRDefault="005E546E" w:rsidP="00F03B86">
      <w:pPr>
        <w:numPr>
          <w:ilvl w:val="0"/>
          <w:numId w:val="23"/>
        </w:numPr>
        <w:ind w:left="284" w:hanging="284"/>
        <w:contextualSpacing/>
        <w:jc w:val="both"/>
        <w:rPr>
          <w:rFonts w:eastAsia="Calibri"/>
          <w:sz w:val="22"/>
          <w:szCs w:val="22"/>
        </w:rPr>
      </w:pPr>
      <w:r w:rsidRPr="005E546E">
        <w:rPr>
          <w:sz w:val="22"/>
          <w:szCs w:val="22"/>
        </w:rPr>
        <w:t xml:space="preserve">Območje ni poplavno, vendar mora biti dno izkopa vsaj 2,0 m nad najvišjo gladino podzemne vode. Zaradi možnosti razlitja nevarnih snovi se morajo na parkiriščih in manipulativnih utrjenih površinah izvesti ustrezno dimenzionirani lovilci olj s </w:t>
      </w:r>
      <w:proofErr w:type="spellStart"/>
      <w:r w:rsidRPr="005E546E">
        <w:rPr>
          <w:sz w:val="22"/>
          <w:szCs w:val="22"/>
        </w:rPr>
        <w:t>koalescenčnimi</w:t>
      </w:r>
      <w:proofErr w:type="spellEnd"/>
      <w:r w:rsidRPr="005E546E">
        <w:rPr>
          <w:sz w:val="22"/>
          <w:szCs w:val="22"/>
        </w:rPr>
        <w:t xml:space="preserve"> filtri, ki so priključeni na javno kanalizacijo.</w:t>
      </w:r>
      <w:r w:rsidRPr="005E546E">
        <w:rPr>
          <w:bCs/>
          <w:iCs/>
          <w:sz w:val="22"/>
          <w:szCs w:val="22"/>
        </w:rPr>
        <w:t xml:space="preserve"> Po veljavni Uredbi o vodovarstvenem območju za vodno telo vodonosnikov Ruš, </w:t>
      </w:r>
      <w:proofErr w:type="spellStart"/>
      <w:r w:rsidRPr="005E546E">
        <w:rPr>
          <w:bCs/>
          <w:iCs/>
          <w:sz w:val="22"/>
          <w:szCs w:val="22"/>
        </w:rPr>
        <w:t>Vrbanskega</w:t>
      </w:r>
      <w:proofErr w:type="spellEnd"/>
      <w:r w:rsidRPr="005E546E">
        <w:rPr>
          <w:bCs/>
          <w:iCs/>
          <w:sz w:val="22"/>
          <w:szCs w:val="22"/>
        </w:rPr>
        <w:t xml:space="preserve"> platoja, Limbuške dobrave in Dravskega polja se obravnavano območje OPPN </w:t>
      </w:r>
      <w:r w:rsidRPr="005E546E">
        <w:rPr>
          <w:sz w:val="22"/>
          <w:szCs w:val="22"/>
        </w:rPr>
        <w:t xml:space="preserve">nahaja izven vodovarstvenega območja varovanja podtalnice. </w:t>
      </w:r>
    </w:p>
    <w:p w:rsidR="005E546E" w:rsidRPr="005E546E" w:rsidRDefault="005E546E" w:rsidP="00F03B86">
      <w:pPr>
        <w:numPr>
          <w:ilvl w:val="0"/>
          <w:numId w:val="23"/>
        </w:numPr>
        <w:ind w:left="284" w:hanging="284"/>
        <w:contextualSpacing/>
        <w:jc w:val="both"/>
        <w:rPr>
          <w:sz w:val="22"/>
          <w:szCs w:val="22"/>
        </w:rPr>
      </w:pPr>
      <w:r w:rsidRPr="005E546E">
        <w:rPr>
          <w:sz w:val="22"/>
          <w:szCs w:val="22"/>
        </w:rPr>
        <w:t xml:space="preserve">Temeljenje objektov se izvede v skladu z </w:t>
      </w:r>
      <w:proofErr w:type="spellStart"/>
      <w:r w:rsidRPr="005E546E">
        <w:rPr>
          <w:sz w:val="22"/>
          <w:szCs w:val="22"/>
        </w:rPr>
        <w:t>geotehničnim</w:t>
      </w:r>
      <w:proofErr w:type="spellEnd"/>
      <w:r w:rsidRPr="005E546E">
        <w:rPr>
          <w:sz w:val="22"/>
          <w:szCs w:val="22"/>
        </w:rPr>
        <w:t xml:space="preserve"> mnenjem. Pri gradnji je potreben stalen nadzor geomehanika.</w:t>
      </w:r>
    </w:p>
    <w:p w:rsidR="005E546E" w:rsidRPr="005E546E" w:rsidRDefault="005E546E" w:rsidP="005E546E">
      <w:pPr>
        <w:ind w:left="360"/>
        <w:rPr>
          <w:sz w:val="22"/>
          <w:szCs w:val="22"/>
        </w:rPr>
      </w:pPr>
    </w:p>
    <w:p w:rsidR="005E546E" w:rsidRPr="005E546E" w:rsidRDefault="005E546E" w:rsidP="005E546E">
      <w:pPr>
        <w:jc w:val="center"/>
        <w:rPr>
          <w:sz w:val="22"/>
          <w:szCs w:val="22"/>
        </w:rPr>
      </w:pPr>
      <w:r w:rsidRPr="005E546E">
        <w:rPr>
          <w:sz w:val="22"/>
          <w:szCs w:val="22"/>
        </w:rPr>
        <w:t>28. člen</w:t>
      </w:r>
    </w:p>
    <w:p w:rsidR="005E546E" w:rsidRPr="005E546E" w:rsidRDefault="005E546E" w:rsidP="005E546E">
      <w:pPr>
        <w:jc w:val="center"/>
        <w:rPr>
          <w:sz w:val="22"/>
          <w:szCs w:val="22"/>
        </w:rPr>
      </w:pPr>
      <w:r w:rsidRPr="005E546E">
        <w:rPr>
          <w:sz w:val="22"/>
          <w:szCs w:val="22"/>
        </w:rPr>
        <w:t>(varstvo pred požarom)</w:t>
      </w:r>
    </w:p>
    <w:p w:rsidR="005E546E" w:rsidRPr="005E546E" w:rsidRDefault="005E546E" w:rsidP="005E546E">
      <w:pPr>
        <w:rPr>
          <w:sz w:val="22"/>
          <w:szCs w:val="22"/>
        </w:rPr>
      </w:pPr>
    </w:p>
    <w:p w:rsidR="005E546E" w:rsidRPr="005E546E" w:rsidRDefault="005E546E" w:rsidP="00F03B86">
      <w:pPr>
        <w:numPr>
          <w:ilvl w:val="0"/>
          <w:numId w:val="24"/>
        </w:numPr>
        <w:tabs>
          <w:tab w:val="left" w:pos="0"/>
        </w:tabs>
        <w:ind w:left="284" w:hanging="284"/>
        <w:contextualSpacing/>
        <w:jc w:val="both"/>
        <w:rPr>
          <w:sz w:val="22"/>
          <w:szCs w:val="22"/>
        </w:rPr>
      </w:pPr>
      <w:r w:rsidRPr="005E546E">
        <w:rPr>
          <w:sz w:val="22"/>
          <w:szCs w:val="22"/>
        </w:rPr>
        <w:t>Požarno varnost je potrebno zagotoviti v skladu z veljavnim Zakonom o varstvu pred požarom.</w:t>
      </w:r>
    </w:p>
    <w:p w:rsidR="005E546E" w:rsidRPr="005E546E" w:rsidRDefault="005E546E" w:rsidP="00F03B86">
      <w:pPr>
        <w:numPr>
          <w:ilvl w:val="0"/>
          <w:numId w:val="24"/>
        </w:numPr>
        <w:tabs>
          <w:tab w:val="left" w:pos="0"/>
        </w:tabs>
        <w:ind w:left="284" w:hanging="284"/>
        <w:contextualSpacing/>
        <w:jc w:val="both"/>
        <w:rPr>
          <w:sz w:val="22"/>
          <w:szCs w:val="22"/>
        </w:rPr>
      </w:pPr>
      <w:r w:rsidRPr="005E546E">
        <w:rPr>
          <w:sz w:val="22"/>
          <w:szCs w:val="22"/>
        </w:rPr>
        <w:t>Območje načrtovanega OPPN se nahaja na področju, kjer je požarna ogroženost naravnega okolja zelo majhna. Pri načrtovanju in izvajanju opravil v naravnem okolju se morajo upoštevati ukrepi varstva pred požarom, s katerimi se zmanjšuje možnost za nastanek požara, zlasti pri uporabi odprtega ognja in drugih požarno nevarnih opravilih v naravnem okolju.</w:t>
      </w:r>
    </w:p>
    <w:p w:rsidR="005E546E" w:rsidRPr="005E546E" w:rsidRDefault="005E546E" w:rsidP="00F03B86">
      <w:pPr>
        <w:numPr>
          <w:ilvl w:val="0"/>
          <w:numId w:val="24"/>
        </w:numPr>
        <w:autoSpaceDE w:val="0"/>
        <w:autoSpaceDN w:val="0"/>
        <w:adjustRightInd w:val="0"/>
        <w:ind w:left="284" w:hanging="284"/>
        <w:contextualSpacing/>
        <w:jc w:val="both"/>
        <w:rPr>
          <w:sz w:val="22"/>
          <w:szCs w:val="22"/>
        </w:rPr>
      </w:pPr>
      <w:r w:rsidRPr="005E546E">
        <w:rPr>
          <w:sz w:val="22"/>
          <w:szCs w:val="22"/>
        </w:rPr>
        <w:t>Pri ravnanju s požarno nevarnimi snovmi, pri požarno nevarnih delih in opravilih ter pri požarno nevarnih napravah, se morajo upoštevati ukrepi varstva pred požarom za:</w:t>
      </w:r>
    </w:p>
    <w:p w:rsidR="005E546E" w:rsidRPr="005E546E" w:rsidRDefault="005E546E" w:rsidP="00F03B86">
      <w:pPr>
        <w:numPr>
          <w:ilvl w:val="0"/>
          <w:numId w:val="25"/>
        </w:numPr>
        <w:autoSpaceDE w:val="0"/>
        <w:autoSpaceDN w:val="0"/>
        <w:adjustRightInd w:val="0"/>
        <w:ind w:left="567" w:hanging="283"/>
        <w:contextualSpacing/>
        <w:jc w:val="both"/>
        <w:rPr>
          <w:sz w:val="22"/>
          <w:szCs w:val="22"/>
        </w:rPr>
      </w:pPr>
      <w:r w:rsidRPr="005E546E">
        <w:rPr>
          <w:sz w:val="22"/>
          <w:szCs w:val="22"/>
        </w:rPr>
        <w:t>zmanjšanje možnosti nastanka požara,</w:t>
      </w:r>
    </w:p>
    <w:p w:rsidR="005E546E" w:rsidRPr="005E546E" w:rsidRDefault="005E546E" w:rsidP="00F03B86">
      <w:pPr>
        <w:numPr>
          <w:ilvl w:val="0"/>
          <w:numId w:val="25"/>
        </w:numPr>
        <w:autoSpaceDE w:val="0"/>
        <w:autoSpaceDN w:val="0"/>
        <w:adjustRightInd w:val="0"/>
        <w:ind w:left="567" w:hanging="283"/>
        <w:contextualSpacing/>
        <w:jc w:val="both"/>
        <w:rPr>
          <w:sz w:val="22"/>
          <w:szCs w:val="22"/>
        </w:rPr>
      </w:pPr>
      <w:r w:rsidRPr="005E546E">
        <w:rPr>
          <w:sz w:val="22"/>
          <w:szCs w:val="22"/>
        </w:rPr>
        <w:t>zagotovitev učinkovitega in varnega reševanje ljudi, živali in premoženja ob požaru,</w:t>
      </w:r>
    </w:p>
    <w:p w:rsidR="005E546E" w:rsidRPr="005E546E" w:rsidRDefault="005E546E" w:rsidP="00F03B86">
      <w:pPr>
        <w:numPr>
          <w:ilvl w:val="0"/>
          <w:numId w:val="25"/>
        </w:numPr>
        <w:autoSpaceDE w:val="0"/>
        <w:autoSpaceDN w:val="0"/>
        <w:adjustRightInd w:val="0"/>
        <w:ind w:left="567" w:hanging="283"/>
        <w:contextualSpacing/>
        <w:jc w:val="both"/>
        <w:rPr>
          <w:sz w:val="22"/>
          <w:szCs w:val="22"/>
        </w:rPr>
      </w:pPr>
      <w:r w:rsidRPr="005E546E">
        <w:rPr>
          <w:sz w:val="22"/>
          <w:szCs w:val="22"/>
        </w:rPr>
        <w:t>zmanjšanje škode ob požaru.</w:t>
      </w:r>
    </w:p>
    <w:p w:rsidR="005E546E" w:rsidRPr="005E546E" w:rsidRDefault="005E546E" w:rsidP="00F03B86">
      <w:pPr>
        <w:numPr>
          <w:ilvl w:val="0"/>
          <w:numId w:val="24"/>
        </w:numPr>
        <w:autoSpaceDE w:val="0"/>
        <w:autoSpaceDN w:val="0"/>
        <w:adjustRightInd w:val="0"/>
        <w:ind w:left="284" w:hanging="284"/>
        <w:contextualSpacing/>
        <w:jc w:val="both"/>
        <w:rPr>
          <w:sz w:val="22"/>
          <w:szCs w:val="22"/>
        </w:rPr>
      </w:pPr>
      <w:r w:rsidRPr="005E546E">
        <w:rPr>
          <w:sz w:val="22"/>
          <w:szCs w:val="22"/>
        </w:rPr>
        <w:t xml:space="preserve">Načrtovane stanovanjske stavbe se uvrščajo med požarno manj zahtevne objekte. Doseganje predpisane ravni požarne varnosti izhaja iz posameznih načrtov, kot so določeni v predpisih o projektni dokumentaciji o graditvi objektov. </w:t>
      </w:r>
    </w:p>
    <w:p w:rsidR="005E546E" w:rsidRPr="005E546E" w:rsidRDefault="005E546E" w:rsidP="00F03B86">
      <w:pPr>
        <w:numPr>
          <w:ilvl w:val="0"/>
          <w:numId w:val="24"/>
        </w:numPr>
        <w:tabs>
          <w:tab w:val="left" w:pos="0"/>
        </w:tabs>
        <w:autoSpaceDE w:val="0"/>
        <w:autoSpaceDN w:val="0"/>
        <w:adjustRightInd w:val="0"/>
        <w:ind w:left="284" w:hanging="284"/>
        <w:contextualSpacing/>
        <w:jc w:val="both"/>
        <w:rPr>
          <w:sz w:val="22"/>
          <w:szCs w:val="22"/>
        </w:rPr>
      </w:pPr>
      <w:r w:rsidRPr="005E546E">
        <w:rPr>
          <w:sz w:val="22"/>
          <w:szCs w:val="22"/>
        </w:rPr>
        <w:t xml:space="preserve">Voda potrebna za gašenje požara v stavbah bo zagotovljena z javnim hidrantnim omrežjem. V hidrantnem omrežju se zagotovi zadostno količino vode za gašenje požarov skladno s Pravilnikom o tehničnih normativih za hidrantno omrežje za gašenje požarov. </w:t>
      </w:r>
    </w:p>
    <w:p w:rsidR="005E546E" w:rsidRPr="005E546E" w:rsidRDefault="005E546E" w:rsidP="00F03B86">
      <w:pPr>
        <w:numPr>
          <w:ilvl w:val="0"/>
          <w:numId w:val="24"/>
        </w:numPr>
        <w:autoSpaceDE w:val="0"/>
        <w:autoSpaceDN w:val="0"/>
        <w:adjustRightInd w:val="0"/>
        <w:ind w:left="284" w:hanging="284"/>
        <w:contextualSpacing/>
        <w:jc w:val="both"/>
        <w:rPr>
          <w:sz w:val="22"/>
          <w:szCs w:val="22"/>
        </w:rPr>
      </w:pPr>
      <w:r w:rsidRPr="005E546E">
        <w:rPr>
          <w:sz w:val="22"/>
          <w:szCs w:val="22"/>
        </w:rPr>
        <w:lastRenderedPageBreak/>
        <w:t>Ukrepi za preprečevanja širjenja požara na sosednje objekte ter naprave za gašenje in dostop gasilcev se načrtujejo v skladu s tehnično smernico TSG-1-001.2010 – Požarna varnost v stavbah. Za omejitev širjenja požara so zagotovljeni minimalni odmiki 4,00 m enostanovanjskih stavb od mej in 8,00 m med stavbami. V primeru manjšega odmika se dodatni ukrepi (protipožarne ločitve) opredeljujejo v drugih načrtih, ki izkazujejo zanesljivost posameznega objekta. Stavbe morajo biti projektirane in grajene tako, da je ob požaru na voljo zadostno število ustrezno izvedenih evakuacijskih poti in izhodov na ustreznih lokacijah, ki omogočajo hiter in varen umik.</w:t>
      </w:r>
    </w:p>
    <w:p w:rsidR="005E546E" w:rsidRPr="005E546E" w:rsidRDefault="005E546E" w:rsidP="00F03B86">
      <w:pPr>
        <w:numPr>
          <w:ilvl w:val="0"/>
          <w:numId w:val="24"/>
        </w:numPr>
        <w:autoSpaceDE w:val="0"/>
        <w:autoSpaceDN w:val="0"/>
        <w:adjustRightInd w:val="0"/>
        <w:ind w:left="284" w:hanging="284"/>
        <w:contextualSpacing/>
        <w:jc w:val="both"/>
        <w:rPr>
          <w:sz w:val="22"/>
          <w:szCs w:val="22"/>
        </w:rPr>
      </w:pPr>
      <w:r w:rsidRPr="005E546E">
        <w:rPr>
          <w:sz w:val="22"/>
          <w:szCs w:val="22"/>
        </w:rPr>
        <w:t xml:space="preserve">Intervencija in dostava bosta zagotovljeni preko dostopne ceste, cestnega priključka na cesto in površin za dostavo vozil – parkiranje pred stanovanjskimi stavbami. Elementi cestnega priključka in dimenzioniranje nosilne konstrukcije ceste morajo zagotavljati prevoznost intervencijskim vozilom in gasilskemu vozilu tako, da omogočajo osni pritisk 100 kN. Vse dostopne ceste ustrezajo standardu SIST DIN 14090 – julij 1999. </w:t>
      </w:r>
    </w:p>
    <w:p w:rsidR="005E546E" w:rsidRPr="005E546E" w:rsidRDefault="005E546E" w:rsidP="00F03B86">
      <w:pPr>
        <w:numPr>
          <w:ilvl w:val="0"/>
          <w:numId w:val="24"/>
        </w:numPr>
        <w:ind w:left="284" w:hanging="284"/>
        <w:contextualSpacing/>
        <w:jc w:val="both"/>
        <w:rPr>
          <w:sz w:val="22"/>
          <w:szCs w:val="22"/>
        </w:rPr>
      </w:pPr>
      <w:r w:rsidRPr="005E546E">
        <w:rPr>
          <w:sz w:val="22"/>
          <w:szCs w:val="22"/>
        </w:rPr>
        <w:t>Izpolnjevanje bistvenih zahtev varnosti pred požarom za požarno manj zahtevne objekte se dokazuje v elaboratu  »Zasnova požarne varnosti«, za požarno zahtevne objekte pa v elaboratu »Študija požarne varnosti«. Elaborati morajo biti sestavni del projekta za pridobitev gradbenega dovoljenja. Požarno manj zahtevni in zahtevni objekti so določeni v predpisu o zasnovi in študiji požarne varnosti.</w:t>
      </w:r>
    </w:p>
    <w:p w:rsidR="005E546E" w:rsidRPr="005E546E" w:rsidRDefault="005E546E" w:rsidP="005E546E">
      <w:pPr>
        <w:tabs>
          <w:tab w:val="left" w:pos="0"/>
        </w:tabs>
        <w:ind w:left="720"/>
        <w:contextualSpacing/>
        <w:rPr>
          <w:sz w:val="22"/>
          <w:szCs w:val="22"/>
        </w:rPr>
      </w:pPr>
    </w:p>
    <w:p w:rsidR="005E546E" w:rsidRPr="005E546E" w:rsidRDefault="005E546E" w:rsidP="005E546E">
      <w:pPr>
        <w:rPr>
          <w:sz w:val="22"/>
          <w:szCs w:val="22"/>
        </w:rPr>
      </w:pPr>
    </w:p>
    <w:p w:rsidR="005E546E" w:rsidRPr="005E546E" w:rsidRDefault="005E546E" w:rsidP="005E546E">
      <w:pPr>
        <w:keepNext/>
        <w:tabs>
          <w:tab w:val="num" w:pos="567"/>
        </w:tabs>
        <w:suppressAutoHyphens/>
        <w:outlineLvl w:val="0"/>
        <w:rPr>
          <w:b/>
          <w:kern w:val="28"/>
          <w:sz w:val="22"/>
          <w:szCs w:val="22"/>
        </w:rPr>
      </w:pPr>
      <w:r w:rsidRPr="005E546E">
        <w:rPr>
          <w:b/>
          <w:kern w:val="28"/>
          <w:sz w:val="22"/>
          <w:szCs w:val="22"/>
        </w:rPr>
        <w:t>IX. ETAPNOST IZVEDBE PROSTORSKE UREDITVE</w:t>
      </w:r>
    </w:p>
    <w:p w:rsidR="005E546E" w:rsidRPr="005E546E" w:rsidRDefault="005E546E" w:rsidP="005E546E">
      <w:pPr>
        <w:keepNext/>
        <w:tabs>
          <w:tab w:val="num" w:pos="567"/>
        </w:tabs>
        <w:suppressAutoHyphens/>
        <w:outlineLvl w:val="0"/>
        <w:rPr>
          <w:b/>
          <w:kern w:val="28"/>
          <w:sz w:val="22"/>
          <w:szCs w:val="22"/>
        </w:rPr>
      </w:pPr>
    </w:p>
    <w:p w:rsidR="005E546E" w:rsidRPr="005E546E" w:rsidRDefault="005E546E" w:rsidP="005E546E">
      <w:pPr>
        <w:keepNext/>
        <w:jc w:val="center"/>
        <w:rPr>
          <w:bCs/>
          <w:i/>
          <w:sz w:val="22"/>
          <w:szCs w:val="22"/>
        </w:rPr>
      </w:pPr>
      <w:r w:rsidRPr="005E546E">
        <w:rPr>
          <w:bCs/>
          <w:sz w:val="22"/>
          <w:szCs w:val="22"/>
        </w:rPr>
        <w:t>29. člen</w:t>
      </w:r>
    </w:p>
    <w:p w:rsidR="005E546E" w:rsidRPr="005E546E" w:rsidRDefault="005E546E" w:rsidP="005E546E">
      <w:pPr>
        <w:keepNext/>
        <w:jc w:val="center"/>
        <w:rPr>
          <w:iCs/>
          <w:sz w:val="22"/>
          <w:szCs w:val="22"/>
        </w:rPr>
      </w:pPr>
      <w:r w:rsidRPr="005E546E">
        <w:rPr>
          <w:iCs/>
          <w:sz w:val="22"/>
          <w:szCs w:val="22"/>
        </w:rPr>
        <w:t>(etapnost)</w:t>
      </w:r>
    </w:p>
    <w:p w:rsidR="005E546E" w:rsidRPr="005E546E" w:rsidRDefault="005E546E" w:rsidP="005E546E">
      <w:pPr>
        <w:keepNext/>
        <w:jc w:val="center"/>
        <w:rPr>
          <w:iCs/>
          <w:sz w:val="22"/>
          <w:szCs w:val="22"/>
        </w:rPr>
      </w:pPr>
    </w:p>
    <w:p w:rsidR="005E546E" w:rsidRPr="005E546E" w:rsidRDefault="005E546E" w:rsidP="005E546E">
      <w:pPr>
        <w:jc w:val="both"/>
        <w:rPr>
          <w:sz w:val="22"/>
          <w:szCs w:val="22"/>
        </w:rPr>
      </w:pPr>
      <w:r w:rsidRPr="005E546E">
        <w:rPr>
          <w:sz w:val="22"/>
          <w:szCs w:val="22"/>
        </w:rPr>
        <w:t>Območje OPPN je možno graditi etapno v več zaporednih fazah, ki so časovno medsebojno neodvisne. Vsaka faza mora biti zaključena celota</w:t>
      </w:r>
      <w:r w:rsidR="00027C1F">
        <w:rPr>
          <w:sz w:val="22"/>
          <w:szCs w:val="22"/>
        </w:rPr>
        <w:t>,</w:t>
      </w:r>
      <w:r w:rsidRPr="005E546E">
        <w:rPr>
          <w:sz w:val="22"/>
          <w:szCs w:val="22"/>
        </w:rPr>
        <w:t xml:space="preserve"> vključno s prometno, komunalno in energetsko infrastrukturno ureditvijo in priključki ter zunanjimi ureditvami.</w:t>
      </w:r>
    </w:p>
    <w:p w:rsidR="005E546E" w:rsidRPr="005E546E" w:rsidRDefault="005E546E" w:rsidP="005E546E">
      <w:pPr>
        <w:rPr>
          <w:sz w:val="22"/>
          <w:szCs w:val="22"/>
        </w:rPr>
      </w:pPr>
    </w:p>
    <w:p w:rsidR="005E546E" w:rsidRPr="005E546E" w:rsidRDefault="005E546E" w:rsidP="005E546E">
      <w:pPr>
        <w:rPr>
          <w:sz w:val="22"/>
          <w:szCs w:val="22"/>
        </w:rPr>
      </w:pPr>
    </w:p>
    <w:p w:rsidR="005E546E" w:rsidRPr="005E546E" w:rsidRDefault="005E546E" w:rsidP="005E546E">
      <w:pPr>
        <w:keepNext/>
        <w:tabs>
          <w:tab w:val="num" w:pos="567"/>
        </w:tabs>
        <w:suppressAutoHyphens/>
        <w:outlineLvl w:val="0"/>
        <w:rPr>
          <w:b/>
          <w:kern w:val="28"/>
          <w:sz w:val="22"/>
          <w:szCs w:val="22"/>
        </w:rPr>
      </w:pPr>
      <w:r w:rsidRPr="005E546E">
        <w:rPr>
          <w:b/>
          <w:kern w:val="28"/>
          <w:sz w:val="22"/>
          <w:szCs w:val="22"/>
        </w:rPr>
        <w:t>X. TOLERANCE PRI LEGI, VELIKOSTI IN FUNKCIJI OBJEKTOV IN NAPRAV</w:t>
      </w:r>
    </w:p>
    <w:p w:rsidR="005E546E" w:rsidRPr="005E546E" w:rsidRDefault="005E546E" w:rsidP="005E546E">
      <w:pPr>
        <w:keepNext/>
        <w:jc w:val="center"/>
        <w:rPr>
          <w:bCs/>
          <w:sz w:val="22"/>
          <w:szCs w:val="22"/>
        </w:rPr>
      </w:pPr>
    </w:p>
    <w:p w:rsidR="005E546E" w:rsidRPr="005E546E" w:rsidRDefault="005E546E" w:rsidP="005E546E">
      <w:pPr>
        <w:keepNext/>
        <w:jc w:val="center"/>
        <w:rPr>
          <w:bCs/>
          <w:sz w:val="22"/>
          <w:szCs w:val="22"/>
        </w:rPr>
      </w:pPr>
      <w:r w:rsidRPr="005E546E">
        <w:rPr>
          <w:bCs/>
          <w:sz w:val="22"/>
          <w:szCs w:val="22"/>
        </w:rPr>
        <w:t>30. člen</w:t>
      </w:r>
    </w:p>
    <w:p w:rsidR="005E546E" w:rsidRPr="005E546E" w:rsidRDefault="005E546E" w:rsidP="005E546E">
      <w:pPr>
        <w:keepNext/>
        <w:jc w:val="center"/>
        <w:rPr>
          <w:iCs/>
          <w:sz w:val="22"/>
          <w:szCs w:val="22"/>
        </w:rPr>
      </w:pPr>
      <w:r w:rsidRPr="005E546E">
        <w:rPr>
          <w:iCs/>
          <w:sz w:val="22"/>
          <w:szCs w:val="22"/>
        </w:rPr>
        <w:t>(tolerance glede oblikovanja objektov)</w:t>
      </w:r>
    </w:p>
    <w:p w:rsidR="005E546E" w:rsidRPr="005E546E" w:rsidRDefault="005E546E" w:rsidP="005E546E">
      <w:pPr>
        <w:rPr>
          <w:sz w:val="22"/>
          <w:szCs w:val="22"/>
        </w:rPr>
      </w:pPr>
    </w:p>
    <w:p w:rsidR="005E546E" w:rsidRPr="005E546E" w:rsidRDefault="005E546E" w:rsidP="00F03B86">
      <w:pPr>
        <w:numPr>
          <w:ilvl w:val="0"/>
          <w:numId w:val="26"/>
        </w:numPr>
        <w:ind w:left="284" w:hanging="284"/>
        <w:contextualSpacing/>
        <w:jc w:val="both"/>
        <w:rPr>
          <w:sz w:val="22"/>
          <w:szCs w:val="22"/>
        </w:rPr>
      </w:pPr>
      <w:r w:rsidRPr="005E546E">
        <w:rPr>
          <w:sz w:val="22"/>
          <w:szCs w:val="22"/>
        </w:rPr>
        <w:t>Pri dopustni gradbeni površini in gradbeni meji je možno lokalno odstopanje izven dopustne gradbene površine ali gradbene meje za 1,00 m zaradi izzidkov in za 2,00 m zaradi balkona. Pri tem ne sme biti poseženo v svetli profil ceste. Objekti so lahko tudi manjših tlorisnih dimenzij. Odstopanja se presodijo v projektni dokumentaciji.</w:t>
      </w:r>
    </w:p>
    <w:p w:rsidR="005E546E" w:rsidRPr="005E546E" w:rsidRDefault="005E546E" w:rsidP="00F03B86">
      <w:pPr>
        <w:numPr>
          <w:ilvl w:val="0"/>
          <w:numId w:val="26"/>
        </w:numPr>
        <w:ind w:left="284" w:hanging="284"/>
        <w:contextualSpacing/>
        <w:jc w:val="both"/>
        <w:rPr>
          <w:sz w:val="22"/>
          <w:szCs w:val="22"/>
        </w:rPr>
      </w:pPr>
      <w:r w:rsidRPr="005E546E">
        <w:rPr>
          <w:sz w:val="22"/>
          <w:szCs w:val="22"/>
        </w:rPr>
        <w:t xml:space="preserve">Tehnični elementi za zakoličenje objektov se določijo v projektni dokumentaciji v skladu z določili tega odloka. </w:t>
      </w:r>
    </w:p>
    <w:p w:rsidR="005E546E" w:rsidRPr="005E546E" w:rsidRDefault="005E546E" w:rsidP="00F03B86">
      <w:pPr>
        <w:numPr>
          <w:ilvl w:val="0"/>
          <w:numId w:val="26"/>
        </w:numPr>
        <w:ind w:left="284" w:hanging="284"/>
        <w:contextualSpacing/>
        <w:jc w:val="both"/>
        <w:rPr>
          <w:sz w:val="22"/>
          <w:szCs w:val="22"/>
        </w:rPr>
      </w:pPr>
      <w:r w:rsidRPr="005E546E">
        <w:rPr>
          <w:sz w:val="22"/>
          <w:szCs w:val="22"/>
        </w:rPr>
        <w:t>Vse višinske kote se natančno določijo v projektni dokumentaciji. Določitev višinskih kot objektov ne sme negativno vplivati na funkcioniranje sosednjih objektov.</w:t>
      </w:r>
    </w:p>
    <w:p w:rsidR="005E546E" w:rsidRPr="005E546E" w:rsidRDefault="005E546E" w:rsidP="005E546E">
      <w:pPr>
        <w:keepNext/>
        <w:jc w:val="center"/>
        <w:rPr>
          <w:bCs/>
          <w:sz w:val="22"/>
          <w:szCs w:val="22"/>
        </w:rPr>
      </w:pPr>
    </w:p>
    <w:p w:rsidR="005E546E" w:rsidRPr="005E546E" w:rsidRDefault="005E546E" w:rsidP="005E546E">
      <w:pPr>
        <w:keepNext/>
        <w:jc w:val="center"/>
        <w:rPr>
          <w:bCs/>
          <w:sz w:val="22"/>
          <w:szCs w:val="22"/>
        </w:rPr>
      </w:pPr>
      <w:r w:rsidRPr="005E546E">
        <w:rPr>
          <w:bCs/>
          <w:sz w:val="22"/>
          <w:szCs w:val="22"/>
        </w:rPr>
        <w:t>31. člen</w:t>
      </w:r>
    </w:p>
    <w:p w:rsidR="005E546E" w:rsidRPr="005E546E" w:rsidRDefault="005E546E" w:rsidP="005E546E">
      <w:pPr>
        <w:keepNext/>
        <w:jc w:val="center"/>
        <w:rPr>
          <w:iCs/>
          <w:sz w:val="22"/>
          <w:szCs w:val="22"/>
        </w:rPr>
      </w:pPr>
      <w:r w:rsidRPr="005E546E">
        <w:rPr>
          <w:iCs/>
          <w:sz w:val="22"/>
          <w:szCs w:val="22"/>
        </w:rPr>
        <w:t>(tolerance glede infrastrukturnih ureditev in parcelacije)</w:t>
      </w:r>
    </w:p>
    <w:p w:rsidR="005E546E" w:rsidRPr="005E546E" w:rsidRDefault="005E546E" w:rsidP="005E546E">
      <w:pPr>
        <w:keepNext/>
        <w:ind w:left="284"/>
        <w:contextualSpacing/>
        <w:rPr>
          <w:iCs/>
          <w:sz w:val="22"/>
          <w:szCs w:val="22"/>
        </w:rPr>
      </w:pPr>
    </w:p>
    <w:p w:rsidR="005E546E" w:rsidRPr="005E546E" w:rsidRDefault="005E546E" w:rsidP="00F03B86">
      <w:pPr>
        <w:keepNext/>
        <w:numPr>
          <w:ilvl w:val="0"/>
          <w:numId w:val="27"/>
        </w:numPr>
        <w:ind w:left="284" w:hanging="284"/>
        <w:contextualSpacing/>
        <w:jc w:val="both"/>
        <w:rPr>
          <w:iCs/>
          <w:sz w:val="22"/>
          <w:szCs w:val="22"/>
        </w:rPr>
      </w:pPr>
      <w:r w:rsidRPr="005E546E">
        <w:rPr>
          <w:iCs/>
          <w:sz w:val="22"/>
          <w:szCs w:val="22"/>
        </w:rPr>
        <w:t xml:space="preserve">Odstopanja od tehničnih rešitev (komunalna, energetska in prometna infrastruktura, omrežje elektronskih komunikacij) so dopustna, če se v nadaljnjem podrobnejšem proučevanju okoljevarstvenih ali hidroloških ali geoloških ali vodnogospodarskih ali lastniških ali drugih razmer ugotovi, da so z oblikovalskega ali gradbenotehničnega ali okoljevarstvenega vidika možne boljše tehnične rešitve. Le-te ne smejo povečevati negativnega vpliva načrtovanega posega na sosednje objekte in parcele, ne smejo poslabšati videza </w:t>
      </w:r>
      <w:r w:rsidRPr="005E546E">
        <w:rPr>
          <w:iCs/>
          <w:sz w:val="22"/>
          <w:szCs w:val="22"/>
        </w:rPr>
        <w:lastRenderedPageBreak/>
        <w:t>obravnavanega območja, ne smejo poslabšati bivalnih in delovnih pogojev in ne smejo povečati negativnih vplivov na okolje.</w:t>
      </w:r>
    </w:p>
    <w:p w:rsidR="005E546E" w:rsidRPr="005E546E" w:rsidRDefault="005E546E" w:rsidP="00F03B86">
      <w:pPr>
        <w:numPr>
          <w:ilvl w:val="0"/>
          <w:numId w:val="27"/>
        </w:numPr>
        <w:ind w:left="284" w:hanging="284"/>
        <w:contextualSpacing/>
        <w:jc w:val="both"/>
        <w:rPr>
          <w:sz w:val="22"/>
          <w:szCs w:val="22"/>
        </w:rPr>
      </w:pPr>
      <w:r w:rsidRPr="005E546E">
        <w:rPr>
          <w:sz w:val="22"/>
          <w:szCs w:val="22"/>
        </w:rPr>
        <w:t>Pri vseh večjih odstopanjih morajo biti nove rešitve usklajene s pogoji, ki so jih nosilci urejanja prostora podali k temu podrobnemu prostorskemu načrtu. V primeru odstopanj od pogojev je treba ponovno pridobiti mnenje pristojnih nosilcev urejanja prostora. Odstopanja ne smejo biti v nasprotju z javnimi interesi.</w:t>
      </w:r>
    </w:p>
    <w:p w:rsidR="005E546E" w:rsidRPr="005E546E" w:rsidRDefault="005E546E" w:rsidP="005E546E">
      <w:pPr>
        <w:jc w:val="both"/>
        <w:rPr>
          <w:sz w:val="22"/>
          <w:szCs w:val="22"/>
        </w:rPr>
      </w:pPr>
    </w:p>
    <w:p w:rsidR="005E546E" w:rsidRPr="005E546E" w:rsidRDefault="005E546E" w:rsidP="005E546E">
      <w:pPr>
        <w:jc w:val="both"/>
        <w:rPr>
          <w:sz w:val="22"/>
          <w:szCs w:val="22"/>
        </w:rPr>
      </w:pPr>
    </w:p>
    <w:p w:rsidR="005E546E" w:rsidRPr="005E546E" w:rsidRDefault="005E546E" w:rsidP="005E546E">
      <w:pPr>
        <w:keepNext/>
        <w:tabs>
          <w:tab w:val="num" w:pos="567"/>
        </w:tabs>
        <w:suppressAutoHyphens/>
        <w:outlineLvl w:val="0"/>
        <w:rPr>
          <w:b/>
          <w:kern w:val="28"/>
          <w:sz w:val="22"/>
          <w:szCs w:val="22"/>
        </w:rPr>
      </w:pPr>
      <w:r w:rsidRPr="005E546E">
        <w:rPr>
          <w:b/>
          <w:kern w:val="28"/>
          <w:sz w:val="22"/>
          <w:szCs w:val="22"/>
        </w:rPr>
        <w:t>XI. OBVEZNOSTI INVESTITORJEV IN IZVAJALCEV</w:t>
      </w:r>
    </w:p>
    <w:p w:rsidR="005E546E" w:rsidRPr="005E546E" w:rsidRDefault="005E546E" w:rsidP="005E546E">
      <w:pPr>
        <w:keepNext/>
        <w:suppressAutoHyphens/>
        <w:outlineLvl w:val="0"/>
        <w:rPr>
          <w:b/>
          <w:kern w:val="28"/>
          <w:sz w:val="22"/>
          <w:szCs w:val="22"/>
        </w:rPr>
      </w:pPr>
    </w:p>
    <w:p w:rsidR="005E546E" w:rsidRPr="005E546E" w:rsidRDefault="005E546E" w:rsidP="005E546E">
      <w:pPr>
        <w:keepNext/>
        <w:tabs>
          <w:tab w:val="left" w:pos="708"/>
        </w:tabs>
        <w:jc w:val="center"/>
        <w:rPr>
          <w:bCs/>
          <w:sz w:val="22"/>
          <w:szCs w:val="22"/>
        </w:rPr>
      </w:pPr>
      <w:r w:rsidRPr="005E546E">
        <w:rPr>
          <w:bCs/>
          <w:sz w:val="22"/>
          <w:szCs w:val="22"/>
        </w:rPr>
        <w:t>32. člen</w:t>
      </w:r>
    </w:p>
    <w:p w:rsidR="005E546E" w:rsidRPr="005E546E" w:rsidRDefault="005E546E" w:rsidP="005E546E">
      <w:pPr>
        <w:keepNext/>
        <w:tabs>
          <w:tab w:val="left" w:pos="708"/>
        </w:tabs>
        <w:jc w:val="center"/>
        <w:rPr>
          <w:bCs/>
          <w:sz w:val="22"/>
          <w:szCs w:val="22"/>
        </w:rPr>
      </w:pPr>
      <w:r w:rsidRPr="005E546E">
        <w:rPr>
          <w:bCs/>
          <w:sz w:val="22"/>
          <w:szCs w:val="22"/>
        </w:rPr>
        <w:t>(obveznosti investitorjev)</w:t>
      </w:r>
    </w:p>
    <w:p w:rsidR="005E546E" w:rsidRPr="005E546E" w:rsidRDefault="005E546E" w:rsidP="005E546E">
      <w:pPr>
        <w:keepNext/>
        <w:tabs>
          <w:tab w:val="left" w:pos="708"/>
        </w:tabs>
        <w:jc w:val="center"/>
        <w:rPr>
          <w:bCs/>
          <w:sz w:val="22"/>
          <w:szCs w:val="22"/>
        </w:rPr>
      </w:pPr>
    </w:p>
    <w:p w:rsidR="005E546E" w:rsidRPr="005E546E" w:rsidRDefault="005E546E" w:rsidP="00F03B86">
      <w:pPr>
        <w:numPr>
          <w:ilvl w:val="0"/>
          <w:numId w:val="28"/>
        </w:numPr>
        <w:ind w:left="284" w:hanging="284"/>
        <w:contextualSpacing/>
        <w:jc w:val="both"/>
        <w:rPr>
          <w:sz w:val="22"/>
          <w:szCs w:val="22"/>
        </w:rPr>
      </w:pPr>
      <w:r w:rsidRPr="005E546E">
        <w:rPr>
          <w:sz w:val="22"/>
          <w:szCs w:val="22"/>
        </w:rPr>
        <w:t xml:space="preserve">Pri pripravi projektne dokumentacije za pridobitev gradbenega dovoljenja za izvedbo gospodarske javne infrastrukture izven ureditvenega območja OPPN morajo investitorji pridobiti soglasje upravljavca obravnavane infrastrukture. </w:t>
      </w:r>
    </w:p>
    <w:p w:rsidR="005E546E" w:rsidRPr="005E546E" w:rsidRDefault="005E546E" w:rsidP="00F03B86">
      <w:pPr>
        <w:numPr>
          <w:ilvl w:val="0"/>
          <w:numId w:val="28"/>
        </w:numPr>
        <w:ind w:left="284" w:hanging="284"/>
        <w:contextualSpacing/>
        <w:jc w:val="both"/>
        <w:rPr>
          <w:rFonts w:eastAsia="Calibri"/>
          <w:sz w:val="22"/>
          <w:szCs w:val="22"/>
        </w:rPr>
      </w:pPr>
      <w:r w:rsidRPr="005E546E">
        <w:rPr>
          <w:sz w:val="22"/>
          <w:szCs w:val="22"/>
        </w:rPr>
        <w:t>Investitorji so dolžni plačati komunalni prispevek za obstoječo komunalno infrastrukturo po veljavnem občinskem predpisu, po katerem občina zaračunava komunalni prispevek za obstoječo infrastrukturo.</w:t>
      </w:r>
    </w:p>
    <w:p w:rsidR="005E546E" w:rsidRPr="005E546E" w:rsidRDefault="005E546E" w:rsidP="00F03B86">
      <w:pPr>
        <w:numPr>
          <w:ilvl w:val="0"/>
          <w:numId w:val="28"/>
        </w:numPr>
        <w:ind w:left="284" w:hanging="284"/>
        <w:contextualSpacing/>
        <w:jc w:val="both"/>
        <w:rPr>
          <w:rFonts w:eastAsia="Calibri"/>
          <w:sz w:val="22"/>
          <w:szCs w:val="22"/>
        </w:rPr>
      </w:pPr>
      <w:r w:rsidRPr="005E546E">
        <w:rPr>
          <w:sz w:val="22"/>
          <w:szCs w:val="22"/>
        </w:rPr>
        <w:t xml:space="preserve">Investitorji so dolžni </w:t>
      </w:r>
      <w:r w:rsidRPr="005E546E">
        <w:rPr>
          <w:rFonts w:eastAsia="Calibri"/>
          <w:sz w:val="22"/>
          <w:szCs w:val="22"/>
        </w:rPr>
        <w:t xml:space="preserve">na lastne stroške naročiti projektno dokumentacijo in zgraditi manjkajočo komunalno, energetsko in prometno infrastrukturo, kot je načrtovano s tem OPPN. </w:t>
      </w:r>
    </w:p>
    <w:p w:rsidR="005E546E" w:rsidRPr="005E546E" w:rsidRDefault="005E546E" w:rsidP="005E546E">
      <w:pPr>
        <w:ind w:left="284"/>
        <w:contextualSpacing/>
        <w:jc w:val="both"/>
        <w:rPr>
          <w:rFonts w:eastAsia="Calibri"/>
          <w:sz w:val="22"/>
          <w:szCs w:val="22"/>
        </w:rPr>
      </w:pPr>
    </w:p>
    <w:p w:rsidR="005E546E" w:rsidRPr="005E546E" w:rsidRDefault="005E546E" w:rsidP="005E546E">
      <w:pPr>
        <w:keepNext/>
        <w:jc w:val="center"/>
        <w:rPr>
          <w:bCs/>
          <w:sz w:val="22"/>
          <w:szCs w:val="22"/>
        </w:rPr>
      </w:pPr>
      <w:r w:rsidRPr="005E546E">
        <w:rPr>
          <w:bCs/>
          <w:sz w:val="22"/>
          <w:szCs w:val="22"/>
        </w:rPr>
        <w:t>33. člen</w:t>
      </w:r>
    </w:p>
    <w:p w:rsidR="005E546E" w:rsidRPr="005E546E" w:rsidRDefault="005E546E" w:rsidP="005E546E">
      <w:pPr>
        <w:keepNext/>
        <w:jc w:val="center"/>
        <w:rPr>
          <w:iCs/>
          <w:sz w:val="22"/>
          <w:szCs w:val="22"/>
        </w:rPr>
      </w:pPr>
      <w:r w:rsidRPr="005E546E">
        <w:rPr>
          <w:iCs/>
          <w:sz w:val="22"/>
          <w:szCs w:val="22"/>
        </w:rPr>
        <w:t>(obveznosti v času gradnje)</w:t>
      </w:r>
    </w:p>
    <w:p w:rsidR="005E546E" w:rsidRPr="005E546E" w:rsidRDefault="005E546E" w:rsidP="005E546E">
      <w:pPr>
        <w:rPr>
          <w:sz w:val="22"/>
          <w:szCs w:val="22"/>
        </w:rPr>
      </w:pPr>
    </w:p>
    <w:p w:rsidR="005E546E" w:rsidRPr="005E546E" w:rsidRDefault="005E546E" w:rsidP="00F03B86">
      <w:pPr>
        <w:numPr>
          <w:ilvl w:val="0"/>
          <w:numId w:val="29"/>
        </w:numPr>
        <w:ind w:left="284" w:hanging="284"/>
        <w:contextualSpacing/>
        <w:jc w:val="both"/>
        <w:rPr>
          <w:sz w:val="22"/>
          <w:szCs w:val="22"/>
        </w:rPr>
      </w:pPr>
      <w:r w:rsidRPr="005E546E">
        <w:rPr>
          <w:sz w:val="22"/>
          <w:szCs w:val="22"/>
        </w:rPr>
        <w:t xml:space="preserve">Pred začetkom del morajo izvajalci obvestiti upravljavce prometne, komunalne, energetske in telekomunikacijske infrastrukture ter skupno z njimi evidentirati obstoječe objekte in naprave, jih zakoličiti in zaščititi obstoječe infrastrukturne vode ter uskladiti vse posege v območje varovalnih pasov njihovih objektov in naprav. </w:t>
      </w:r>
    </w:p>
    <w:p w:rsidR="005E546E" w:rsidRPr="005E546E" w:rsidRDefault="005E546E" w:rsidP="00F03B86">
      <w:pPr>
        <w:numPr>
          <w:ilvl w:val="0"/>
          <w:numId w:val="29"/>
        </w:numPr>
        <w:ind w:left="284" w:hanging="284"/>
        <w:contextualSpacing/>
        <w:jc w:val="both"/>
        <w:rPr>
          <w:sz w:val="22"/>
          <w:szCs w:val="22"/>
        </w:rPr>
      </w:pPr>
      <w:r w:rsidRPr="005E546E">
        <w:rPr>
          <w:sz w:val="22"/>
          <w:szCs w:val="22"/>
        </w:rPr>
        <w:t xml:space="preserve">Gradbišče mora biti zavarovano z ograjo, delo pa organizirano tako, da bo gradnja zavzela čim manj prostora in da bo preprečeno onesnaževanje tal. </w:t>
      </w:r>
    </w:p>
    <w:p w:rsidR="005E546E" w:rsidRPr="005E546E" w:rsidRDefault="005E546E" w:rsidP="00F03B86">
      <w:pPr>
        <w:numPr>
          <w:ilvl w:val="0"/>
          <w:numId w:val="29"/>
        </w:numPr>
        <w:ind w:left="284" w:hanging="284"/>
        <w:contextualSpacing/>
        <w:jc w:val="both"/>
        <w:rPr>
          <w:sz w:val="22"/>
          <w:szCs w:val="22"/>
        </w:rPr>
      </w:pPr>
      <w:r w:rsidRPr="005E546E">
        <w:rPr>
          <w:sz w:val="22"/>
          <w:szCs w:val="22"/>
        </w:rPr>
        <w:t xml:space="preserve">Pri odrivih zemlje je treba zagotoviti, da se humusna plast skrbno odgrne in deponira na lokaciji posega, ločeno od ostalega materiala ter se takoj po končani gradnji uporabi za ureditev zelenih površin. </w:t>
      </w:r>
    </w:p>
    <w:p w:rsidR="005E546E" w:rsidRPr="005E546E" w:rsidRDefault="005E546E" w:rsidP="00F03B86">
      <w:pPr>
        <w:numPr>
          <w:ilvl w:val="0"/>
          <w:numId w:val="29"/>
        </w:numPr>
        <w:ind w:left="284" w:hanging="284"/>
        <w:contextualSpacing/>
        <w:jc w:val="both"/>
        <w:rPr>
          <w:sz w:val="22"/>
          <w:szCs w:val="22"/>
        </w:rPr>
      </w:pPr>
      <w:r w:rsidRPr="005E546E">
        <w:rPr>
          <w:sz w:val="22"/>
          <w:szCs w:val="22"/>
        </w:rPr>
        <w:t>V času gradnje imajo investitorji in izvajalci še dodatne obveznosti in sicer:</w:t>
      </w:r>
    </w:p>
    <w:p w:rsidR="005E546E" w:rsidRPr="005E546E" w:rsidRDefault="005E546E" w:rsidP="00F03B86">
      <w:pPr>
        <w:numPr>
          <w:ilvl w:val="0"/>
          <w:numId w:val="13"/>
        </w:numPr>
        <w:ind w:left="567" w:hanging="283"/>
        <w:contextualSpacing/>
        <w:jc w:val="both"/>
        <w:rPr>
          <w:sz w:val="22"/>
          <w:szCs w:val="22"/>
        </w:rPr>
      </w:pPr>
      <w:r w:rsidRPr="005E546E">
        <w:rPr>
          <w:sz w:val="22"/>
          <w:szCs w:val="22"/>
        </w:rPr>
        <w:t>zagotoviti zavarovanje gradbišča tako, da bosta zagotovljeni varnost in raba bližnjih objektov in zemljišč,</w:t>
      </w:r>
    </w:p>
    <w:p w:rsidR="005E546E" w:rsidRPr="005E546E" w:rsidRDefault="005E546E" w:rsidP="00F03B86">
      <w:pPr>
        <w:numPr>
          <w:ilvl w:val="0"/>
          <w:numId w:val="13"/>
        </w:numPr>
        <w:ind w:left="567" w:hanging="283"/>
        <w:contextualSpacing/>
        <w:jc w:val="both"/>
        <w:rPr>
          <w:sz w:val="22"/>
          <w:szCs w:val="22"/>
        </w:rPr>
      </w:pPr>
      <w:r w:rsidRPr="005E546E">
        <w:rPr>
          <w:sz w:val="22"/>
          <w:szCs w:val="22"/>
        </w:rPr>
        <w:t xml:space="preserve">promet v času gradnje organizirati tako, da ne bo prihajalo do zastojev na obstoječem cestnem omrežju ter da se prometna varnost zaradi gradnje ne bo poslabšala. </w:t>
      </w:r>
    </w:p>
    <w:p w:rsidR="005E546E" w:rsidRPr="005E546E" w:rsidRDefault="005E546E" w:rsidP="00F03B86">
      <w:pPr>
        <w:numPr>
          <w:ilvl w:val="0"/>
          <w:numId w:val="13"/>
        </w:numPr>
        <w:ind w:left="567" w:hanging="283"/>
        <w:contextualSpacing/>
        <w:jc w:val="both"/>
        <w:rPr>
          <w:sz w:val="22"/>
          <w:szCs w:val="22"/>
        </w:rPr>
      </w:pPr>
      <w:r w:rsidRPr="005E546E">
        <w:rPr>
          <w:sz w:val="22"/>
          <w:szCs w:val="22"/>
        </w:rPr>
        <w:t>sprotno kultivirati območje velikih posegov (nasipi, vkopi),</w:t>
      </w:r>
    </w:p>
    <w:p w:rsidR="005E546E" w:rsidRPr="005E546E" w:rsidRDefault="005E546E" w:rsidP="00F03B86">
      <w:pPr>
        <w:numPr>
          <w:ilvl w:val="0"/>
          <w:numId w:val="13"/>
        </w:numPr>
        <w:ind w:left="567" w:hanging="283"/>
        <w:contextualSpacing/>
        <w:jc w:val="both"/>
        <w:rPr>
          <w:sz w:val="22"/>
          <w:szCs w:val="22"/>
        </w:rPr>
      </w:pPr>
      <w:r w:rsidRPr="005E546E">
        <w:rPr>
          <w:sz w:val="22"/>
          <w:szCs w:val="22"/>
        </w:rPr>
        <w:t>v skladu z veljavnimi predpisi opraviti v najkrajšem možnem času prekomerne negativne posledice, ki bi nastale zaradi gradnje,</w:t>
      </w:r>
    </w:p>
    <w:p w:rsidR="005E546E" w:rsidRPr="005E546E" w:rsidRDefault="005E546E" w:rsidP="00F03B86">
      <w:pPr>
        <w:numPr>
          <w:ilvl w:val="0"/>
          <w:numId w:val="13"/>
        </w:numPr>
        <w:ind w:left="567" w:hanging="283"/>
        <w:contextualSpacing/>
        <w:jc w:val="both"/>
        <w:rPr>
          <w:sz w:val="22"/>
          <w:szCs w:val="22"/>
        </w:rPr>
      </w:pPr>
      <w:r w:rsidRPr="005E546E">
        <w:rPr>
          <w:sz w:val="22"/>
          <w:szCs w:val="22"/>
        </w:rPr>
        <w:t>zagotoviti nemoteno komunalno oskrbo preko vseh obstoječih infrastrukturnih vodov in naprav,</w:t>
      </w:r>
    </w:p>
    <w:p w:rsidR="005E546E" w:rsidRPr="005E546E" w:rsidRDefault="005E546E" w:rsidP="00F03B86">
      <w:pPr>
        <w:numPr>
          <w:ilvl w:val="0"/>
          <w:numId w:val="13"/>
        </w:numPr>
        <w:ind w:left="567" w:hanging="283"/>
        <w:contextualSpacing/>
        <w:jc w:val="both"/>
        <w:rPr>
          <w:sz w:val="22"/>
          <w:szCs w:val="22"/>
        </w:rPr>
      </w:pPr>
      <w:r w:rsidRPr="005E546E">
        <w:rPr>
          <w:sz w:val="22"/>
          <w:szCs w:val="22"/>
        </w:rPr>
        <w:t>v času gradnje zagotoviti vse potrebne varnostne ukrepe za preprečitev prekomernega onesnaženja tal, vode in zraka pri transportu, skladiščenju in uporabi škodljivih snovi,</w:t>
      </w:r>
    </w:p>
    <w:p w:rsidR="005E546E" w:rsidRPr="005E546E" w:rsidRDefault="005E546E" w:rsidP="00F03B86">
      <w:pPr>
        <w:numPr>
          <w:ilvl w:val="0"/>
          <w:numId w:val="13"/>
        </w:numPr>
        <w:ind w:left="567" w:hanging="283"/>
        <w:contextualSpacing/>
        <w:jc w:val="both"/>
        <w:rPr>
          <w:sz w:val="22"/>
          <w:szCs w:val="22"/>
        </w:rPr>
      </w:pPr>
      <w:r w:rsidRPr="005E546E">
        <w:rPr>
          <w:sz w:val="22"/>
          <w:szCs w:val="22"/>
        </w:rPr>
        <w:t>v primeru nesreče zagotoviti takojšnje usposobljene službe,</w:t>
      </w:r>
    </w:p>
    <w:p w:rsidR="005E546E" w:rsidRPr="005E546E" w:rsidRDefault="005E546E" w:rsidP="00F03B86">
      <w:pPr>
        <w:numPr>
          <w:ilvl w:val="0"/>
          <w:numId w:val="13"/>
        </w:numPr>
        <w:ind w:left="567" w:hanging="283"/>
        <w:contextualSpacing/>
        <w:jc w:val="both"/>
        <w:rPr>
          <w:sz w:val="22"/>
          <w:szCs w:val="22"/>
        </w:rPr>
      </w:pPr>
      <w:r w:rsidRPr="005E546E">
        <w:rPr>
          <w:sz w:val="22"/>
          <w:szCs w:val="22"/>
        </w:rPr>
        <w:t xml:space="preserve">vzdrževati avtohtono vegetacijo, ki je element krajinskega urejanja, </w:t>
      </w:r>
    </w:p>
    <w:p w:rsidR="005E546E" w:rsidRPr="005E546E" w:rsidRDefault="005E546E" w:rsidP="00F03B86">
      <w:pPr>
        <w:numPr>
          <w:ilvl w:val="0"/>
          <w:numId w:val="13"/>
        </w:numPr>
        <w:ind w:left="567" w:hanging="283"/>
        <w:contextualSpacing/>
        <w:jc w:val="both"/>
        <w:rPr>
          <w:sz w:val="22"/>
          <w:szCs w:val="22"/>
        </w:rPr>
      </w:pPr>
      <w:r w:rsidRPr="005E546E">
        <w:rPr>
          <w:sz w:val="22"/>
          <w:szCs w:val="22"/>
        </w:rPr>
        <w:t>zagotoviti sanacijo zaradi gradnje poškodovanih objektov, naprav in območij ter okolico objektov,</w:t>
      </w:r>
    </w:p>
    <w:p w:rsidR="005E546E" w:rsidRPr="005E546E" w:rsidRDefault="005E546E" w:rsidP="00F03B86">
      <w:pPr>
        <w:numPr>
          <w:ilvl w:val="0"/>
          <w:numId w:val="13"/>
        </w:numPr>
        <w:ind w:left="567" w:hanging="283"/>
        <w:contextualSpacing/>
        <w:jc w:val="both"/>
        <w:rPr>
          <w:sz w:val="22"/>
          <w:szCs w:val="22"/>
        </w:rPr>
      </w:pPr>
      <w:r w:rsidRPr="005E546E">
        <w:rPr>
          <w:sz w:val="22"/>
          <w:szCs w:val="22"/>
        </w:rPr>
        <w:t>sanirati oz. povrniti v prvotno stanje vse poti in ceste, ki bodo zaradi uporabe v času gradnje objekta prekinjene ali poškodovane.</w:t>
      </w:r>
    </w:p>
    <w:p w:rsidR="005E546E" w:rsidRPr="005E546E" w:rsidRDefault="005E546E" w:rsidP="00F03B86">
      <w:pPr>
        <w:numPr>
          <w:ilvl w:val="0"/>
          <w:numId w:val="13"/>
        </w:numPr>
        <w:ind w:left="567" w:hanging="283"/>
        <w:contextualSpacing/>
        <w:jc w:val="both"/>
        <w:rPr>
          <w:sz w:val="22"/>
          <w:szCs w:val="22"/>
        </w:rPr>
      </w:pPr>
      <w:r w:rsidRPr="005E546E">
        <w:rPr>
          <w:sz w:val="22"/>
          <w:szCs w:val="22"/>
        </w:rPr>
        <w:t>na celotnem območju gradbišča, transportnih in manipulativnih površin</w:t>
      </w:r>
      <w:r w:rsidR="00027C1F">
        <w:rPr>
          <w:sz w:val="22"/>
          <w:szCs w:val="22"/>
        </w:rPr>
        <w:t>,</w:t>
      </w:r>
      <w:r w:rsidRPr="005E546E">
        <w:rPr>
          <w:sz w:val="22"/>
          <w:szCs w:val="22"/>
        </w:rPr>
        <w:t xml:space="preserve"> se zagotovi zbiranje in odstranjevanje odpadne embalaže v skladu z veljavnim pravilnikom o ravnanju z embalažo in odpadno embalažo in </w:t>
      </w:r>
    </w:p>
    <w:p w:rsidR="005E546E" w:rsidRPr="005E546E" w:rsidRDefault="005E546E" w:rsidP="00F03B86">
      <w:pPr>
        <w:numPr>
          <w:ilvl w:val="0"/>
          <w:numId w:val="13"/>
        </w:numPr>
        <w:ind w:left="567" w:hanging="283"/>
        <w:contextualSpacing/>
        <w:jc w:val="both"/>
        <w:rPr>
          <w:sz w:val="22"/>
          <w:szCs w:val="22"/>
        </w:rPr>
      </w:pPr>
      <w:r w:rsidRPr="005E546E">
        <w:rPr>
          <w:sz w:val="22"/>
          <w:szCs w:val="22"/>
        </w:rPr>
        <w:lastRenderedPageBreak/>
        <w:t>po končani gradnji je treba odstraniti vse za potrebe gradnje postavljene objekte in vse ostanke začasno deponiranih materialov ter površine urediti skladno z načrtovanim namenom.</w:t>
      </w:r>
    </w:p>
    <w:p w:rsidR="005E546E" w:rsidRDefault="005E546E" w:rsidP="00F03B86">
      <w:pPr>
        <w:numPr>
          <w:ilvl w:val="0"/>
          <w:numId w:val="29"/>
        </w:numPr>
        <w:ind w:left="284" w:hanging="284"/>
        <w:contextualSpacing/>
        <w:jc w:val="both"/>
        <w:rPr>
          <w:sz w:val="22"/>
          <w:szCs w:val="22"/>
        </w:rPr>
      </w:pPr>
      <w:r w:rsidRPr="005E546E">
        <w:rPr>
          <w:sz w:val="22"/>
          <w:szCs w:val="22"/>
        </w:rPr>
        <w:t>Vsi navedeni ukrepi se morajo izvajati v skladu s smernicami za načrtovanje pristojnih nosilcev urejanja prostora, na podlagi gradbenega dovoljenja ter ob upoštevanju veljavne zakonodaje.</w:t>
      </w:r>
    </w:p>
    <w:p w:rsidR="001A3687" w:rsidRDefault="001A3687" w:rsidP="001A3687">
      <w:pPr>
        <w:ind w:left="284"/>
        <w:contextualSpacing/>
        <w:jc w:val="both"/>
        <w:rPr>
          <w:sz w:val="22"/>
          <w:szCs w:val="22"/>
        </w:rPr>
      </w:pPr>
    </w:p>
    <w:p w:rsidR="001A3687" w:rsidRPr="005E546E" w:rsidRDefault="001A3687" w:rsidP="001A3687">
      <w:pPr>
        <w:ind w:left="284"/>
        <w:contextualSpacing/>
        <w:jc w:val="both"/>
        <w:rPr>
          <w:sz w:val="22"/>
          <w:szCs w:val="22"/>
        </w:rPr>
      </w:pPr>
    </w:p>
    <w:p w:rsidR="005E546E" w:rsidRPr="005E546E" w:rsidRDefault="005E546E" w:rsidP="005E546E">
      <w:pPr>
        <w:keepNext/>
        <w:tabs>
          <w:tab w:val="num" w:pos="567"/>
        </w:tabs>
        <w:suppressAutoHyphens/>
        <w:outlineLvl w:val="0"/>
        <w:rPr>
          <w:b/>
          <w:kern w:val="28"/>
          <w:sz w:val="22"/>
          <w:szCs w:val="22"/>
        </w:rPr>
      </w:pPr>
      <w:r w:rsidRPr="005E546E">
        <w:rPr>
          <w:b/>
          <w:kern w:val="28"/>
          <w:sz w:val="22"/>
          <w:szCs w:val="22"/>
        </w:rPr>
        <w:t>XII. KONČNE DOLOČBE</w:t>
      </w:r>
    </w:p>
    <w:p w:rsidR="005E546E" w:rsidRPr="005E546E" w:rsidRDefault="005E546E" w:rsidP="005E546E">
      <w:pPr>
        <w:keepNext/>
        <w:tabs>
          <w:tab w:val="num" w:pos="567"/>
        </w:tabs>
        <w:suppressAutoHyphens/>
        <w:outlineLvl w:val="0"/>
        <w:rPr>
          <w:bCs/>
          <w:sz w:val="22"/>
          <w:szCs w:val="22"/>
        </w:rPr>
      </w:pPr>
    </w:p>
    <w:p w:rsidR="005E546E" w:rsidRPr="005E546E" w:rsidRDefault="005E546E" w:rsidP="005E546E">
      <w:pPr>
        <w:jc w:val="center"/>
        <w:rPr>
          <w:sz w:val="22"/>
          <w:szCs w:val="22"/>
        </w:rPr>
      </w:pPr>
      <w:r w:rsidRPr="005E546E">
        <w:rPr>
          <w:sz w:val="22"/>
          <w:szCs w:val="22"/>
        </w:rPr>
        <w:t>34. člen</w:t>
      </w:r>
    </w:p>
    <w:p w:rsidR="005E546E" w:rsidRPr="005E546E" w:rsidRDefault="005E546E" w:rsidP="005E546E">
      <w:pPr>
        <w:jc w:val="center"/>
        <w:rPr>
          <w:sz w:val="22"/>
          <w:szCs w:val="22"/>
        </w:rPr>
      </w:pPr>
      <w:r w:rsidRPr="005E546E">
        <w:rPr>
          <w:sz w:val="22"/>
          <w:szCs w:val="22"/>
        </w:rPr>
        <w:t>(vpogled OPPN)</w:t>
      </w:r>
    </w:p>
    <w:p w:rsidR="005E546E" w:rsidRPr="005E546E" w:rsidRDefault="005E546E" w:rsidP="005E546E">
      <w:pPr>
        <w:rPr>
          <w:sz w:val="22"/>
          <w:szCs w:val="22"/>
        </w:rPr>
      </w:pPr>
    </w:p>
    <w:p w:rsidR="005E546E" w:rsidRPr="005E546E" w:rsidRDefault="005E546E" w:rsidP="005E546E">
      <w:pPr>
        <w:widowControl w:val="0"/>
        <w:suppressAutoHyphens/>
        <w:jc w:val="both"/>
        <w:rPr>
          <w:rFonts w:eastAsia="Lucida Sans Unicode"/>
          <w:sz w:val="22"/>
          <w:szCs w:val="22"/>
          <w:lang w:eastAsia="en-US" w:bidi="en-US"/>
        </w:rPr>
      </w:pPr>
      <w:r w:rsidRPr="005E546E">
        <w:rPr>
          <w:sz w:val="22"/>
          <w:szCs w:val="22"/>
        </w:rPr>
        <w:t xml:space="preserve">OPPN je v času uradnih ur na vpogled </w:t>
      </w:r>
      <w:r w:rsidR="00A81A30">
        <w:rPr>
          <w:sz w:val="22"/>
          <w:szCs w:val="22"/>
        </w:rPr>
        <w:t>na sedežu O</w:t>
      </w:r>
      <w:r w:rsidRPr="005E546E">
        <w:rPr>
          <w:sz w:val="22"/>
          <w:szCs w:val="22"/>
        </w:rPr>
        <w:t>bčin</w:t>
      </w:r>
      <w:r w:rsidR="00A81A30">
        <w:rPr>
          <w:sz w:val="22"/>
          <w:szCs w:val="22"/>
        </w:rPr>
        <w:t>e</w:t>
      </w:r>
      <w:r w:rsidRPr="005E546E">
        <w:rPr>
          <w:sz w:val="22"/>
          <w:szCs w:val="22"/>
        </w:rPr>
        <w:t xml:space="preserve"> Markovci, </w:t>
      </w:r>
      <w:r w:rsidR="00A81A30">
        <w:rPr>
          <w:rFonts w:eastAsia="Lucida Sans Unicode"/>
          <w:sz w:val="22"/>
          <w:szCs w:val="22"/>
          <w:lang w:eastAsia="en-US" w:bidi="en-US"/>
        </w:rPr>
        <w:t>na</w:t>
      </w:r>
      <w:r w:rsidRPr="005E546E">
        <w:rPr>
          <w:rFonts w:eastAsia="Lucida Sans Unicode"/>
          <w:sz w:val="22"/>
          <w:szCs w:val="22"/>
          <w:lang w:eastAsia="en-US" w:bidi="en-US"/>
        </w:rPr>
        <w:t xml:space="preserve"> Skupni občinski upravi občin v Spodnjem Podravju, Mestni trg 1, Ptuj in </w:t>
      </w:r>
      <w:r w:rsidR="00A81A30">
        <w:rPr>
          <w:rFonts w:eastAsia="Lucida Sans Unicode"/>
          <w:sz w:val="22"/>
          <w:szCs w:val="22"/>
          <w:lang w:eastAsia="en-US" w:bidi="en-US"/>
        </w:rPr>
        <w:t>na</w:t>
      </w:r>
      <w:r w:rsidRPr="005E546E">
        <w:rPr>
          <w:rFonts w:eastAsia="Lucida Sans Unicode"/>
          <w:sz w:val="22"/>
          <w:szCs w:val="22"/>
          <w:lang w:eastAsia="en-US" w:bidi="en-US"/>
        </w:rPr>
        <w:t xml:space="preserve"> državnem Prostorskem informacijskem sistemu pod št. akta 1131.</w:t>
      </w:r>
    </w:p>
    <w:p w:rsidR="005E546E" w:rsidRPr="005E546E" w:rsidRDefault="005E546E" w:rsidP="005E546E">
      <w:pPr>
        <w:widowControl w:val="0"/>
        <w:suppressAutoHyphens/>
        <w:jc w:val="both"/>
        <w:rPr>
          <w:sz w:val="22"/>
          <w:szCs w:val="22"/>
          <w:lang w:eastAsia="zh-CN"/>
        </w:rPr>
      </w:pPr>
    </w:p>
    <w:p w:rsidR="005E546E" w:rsidRPr="005E546E" w:rsidRDefault="005E546E" w:rsidP="005E546E">
      <w:pPr>
        <w:widowControl w:val="0"/>
        <w:suppressAutoHyphens/>
        <w:jc w:val="center"/>
        <w:rPr>
          <w:sz w:val="22"/>
          <w:szCs w:val="22"/>
          <w:lang w:eastAsia="zh-CN"/>
        </w:rPr>
      </w:pPr>
      <w:r w:rsidRPr="005E546E">
        <w:rPr>
          <w:rFonts w:eastAsia="Lucida Sans Unicode"/>
          <w:bCs/>
          <w:sz w:val="22"/>
          <w:szCs w:val="22"/>
          <w:lang w:eastAsia="en-US" w:bidi="en-US"/>
        </w:rPr>
        <w:t>35. člen</w:t>
      </w:r>
    </w:p>
    <w:p w:rsidR="005E546E" w:rsidRPr="005E546E" w:rsidRDefault="005E546E" w:rsidP="005E546E">
      <w:pPr>
        <w:widowControl w:val="0"/>
        <w:suppressAutoHyphens/>
        <w:jc w:val="center"/>
        <w:rPr>
          <w:sz w:val="22"/>
          <w:szCs w:val="22"/>
          <w:lang w:eastAsia="zh-CN"/>
        </w:rPr>
      </w:pPr>
      <w:r w:rsidRPr="005E546E">
        <w:rPr>
          <w:rFonts w:eastAsia="Lucida Sans Unicode"/>
          <w:bCs/>
          <w:sz w:val="22"/>
          <w:szCs w:val="22"/>
          <w:lang w:eastAsia="en-US" w:bidi="en-US"/>
        </w:rPr>
        <w:t>(nadzor)</w:t>
      </w:r>
    </w:p>
    <w:p w:rsidR="005E546E" w:rsidRPr="005E546E" w:rsidRDefault="005E546E" w:rsidP="005E546E">
      <w:pPr>
        <w:widowControl w:val="0"/>
        <w:suppressAutoHyphens/>
        <w:jc w:val="center"/>
        <w:rPr>
          <w:rFonts w:eastAsia="Lucida Sans Unicode"/>
          <w:sz w:val="22"/>
          <w:szCs w:val="22"/>
          <w:lang w:eastAsia="en-US" w:bidi="en-US"/>
        </w:rPr>
      </w:pPr>
    </w:p>
    <w:p w:rsidR="005E546E" w:rsidRPr="005E546E" w:rsidRDefault="005E546E" w:rsidP="005E546E">
      <w:pPr>
        <w:widowControl w:val="0"/>
        <w:suppressAutoHyphens/>
        <w:jc w:val="both"/>
        <w:rPr>
          <w:sz w:val="22"/>
          <w:szCs w:val="22"/>
          <w:lang w:eastAsia="zh-CN"/>
        </w:rPr>
      </w:pPr>
      <w:r w:rsidRPr="005E546E">
        <w:rPr>
          <w:rFonts w:eastAsia="Lucida Sans Unicode"/>
          <w:sz w:val="22"/>
          <w:szCs w:val="22"/>
          <w:lang w:eastAsia="en-US" w:bidi="en-US"/>
        </w:rPr>
        <w:t>Nadzor nad izvajanjem tega odloka opravljajo pristojne inšpekcijske službe za posamezna področja.</w:t>
      </w:r>
    </w:p>
    <w:p w:rsidR="005E546E" w:rsidRPr="005E546E" w:rsidRDefault="005E546E" w:rsidP="005E546E">
      <w:pPr>
        <w:widowControl w:val="0"/>
        <w:suppressAutoHyphens/>
        <w:rPr>
          <w:rFonts w:eastAsia="Lucida Sans Unicode"/>
          <w:sz w:val="22"/>
          <w:szCs w:val="22"/>
          <w:lang w:eastAsia="en-US" w:bidi="en-US"/>
        </w:rPr>
      </w:pPr>
    </w:p>
    <w:p w:rsidR="005E546E" w:rsidRPr="005E546E" w:rsidRDefault="005E546E" w:rsidP="005E546E">
      <w:pPr>
        <w:keepNext/>
        <w:jc w:val="center"/>
        <w:rPr>
          <w:bCs/>
          <w:sz w:val="22"/>
          <w:szCs w:val="22"/>
        </w:rPr>
      </w:pPr>
      <w:r w:rsidRPr="005E546E">
        <w:rPr>
          <w:bCs/>
          <w:sz w:val="22"/>
          <w:szCs w:val="22"/>
        </w:rPr>
        <w:t>36. člen</w:t>
      </w:r>
    </w:p>
    <w:p w:rsidR="005E546E" w:rsidRPr="005E546E" w:rsidRDefault="005E546E" w:rsidP="005E546E">
      <w:pPr>
        <w:keepNext/>
        <w:jc w:val="center"/>
        <w:rPr>
          <w:iCs/>
          <w:sz w:val="22"/>
          <w:szCs w:val="22"/>
        </w:rPr>
      </w:pPr>
      <w:r w:rsidRPr="005E546E">
        <w:rPr>
          <w:iCs/>
          <w:sz w:val="22"/>
          <w:szCs w:val="22"/>
        </w:rPr>
        <w:t>(veljavnost odloka)</w:t>
      </w:r>
    </w:p>
    <w:p w:rsidR="005E546E" w:rsidRPr="005E546E" w:rsidRDefault="005E546E" w:rsidP="005E546E">
      <w:pPr>
        <w:rPr>
          <w:sz w:val="22"/>
          <w:szCs w:val="22"/>
        </w:rPr>
      </w:pPr>
    </w:p>
    <w:p w:rsidR="005E546E" w:rsidRPr="005E546E" w:rsidRDefault="005E546E" w:rsidP="005E546E">
      <w:pPr>
        <w:rPr>
          <w:sz w:val="22"/>
          <w:szCs w:val="22"/>
        </w:rPr>
      </w:pPr>
      <w:r w:rsidRPr="005E546E">
        <w:rPr>
          <w:sz w:val="22"/>
          <w:szCs w:val="22"/>
        </w:rPr>
        <w:t>Ta odlok začne veljati petnajsti dan po objavi v Uradnem glasilu slovenskih občin.</w:t>
      </w:r>
    </w:p>
    <w:p w:rsidR="005E546E" w:rsidRPr="005E546E" w:rsidRDefault="005E546E" w:rsidP="005E546E">
      <w:pPr>
        <w:rPr>
          <w:sz w:val="22"/>
          <w:szCs w:val="22"/>
        </w:rPr>
      </w:pPr>
    </w:p>
    <w:p w:rsidR="005E546E" w:rsidRPr="005E546E" w:rsidRDefault="005E546E" w:rsidP="005E546E">
      <w:pPr>
        <w:rPr>
          <w:sz w:val="22"/>
          <w:szCs w:val="22"/>
        </w:rPr>
      </w:pPr>
    </w:p>
    <w:tbl>
      <w:tblPr>
        <w:tblW w:w="9288" w:type="dxa"/>
        <w:tblLook w:val="0000" w:firstRow="0" w:lastRow="0" w:firstColumn="0" w:lastColumn="0" w:noHBand="0" w:noVBand="0"/>
      </w:tblPr>
      <w:tblGrid>
        <w:gridCol w:w="4584"/>
        <w:gridCol w:w="4704"/>
      </w:tblGrid>
      <w:tr w:rsidR="005E546E" w:rsidRPr="005E546E" w:rsidTr="00902E3C">
        <w:tc>
          <w:tcPr>
            <w:tcW w:w="4584" w:type="dxa"/>
          </w:tcPr>
          <w:p w:rsidR="005E546E" w:rsidRPr="005E546E" w:rsidRDefault="005E546E" w:rsidP="005E546E">
            <w:pPr>
              <w:ind w:left="-108"/>
              <w:rPr>
                <w:sz w:val="22"/>
                <w:szCs w:val="22"/>
              </w:rPr>
            </w:pPr>
            <w:r w:rsidRPr="005E546E">
              <w:rPr>
                <w:sz w:val="22"/>
                <w:szCs w:val="22"/>
              </w:rPr>
              <w:t xml:space="preserve">  Številka:</w:t>
            </w:r>
            <w:r w:rsidR="00A81A30">
              <w:rPr>
                <w:sz w:val="22"/>
                <w:szCs w:val="22"/>
              </w:rPr>
              <w:t xml:space="preserve"> 3505-0001/2019</w:t>
            </w:r>
          </w:p>
          <w:p w:rsidR="005E546E" w:rsidRPr="005E546E" w:rsidRDefault="005E546E" w:rsidP="005E546E">
            <w:pPr>
              <w:rPr>
                <w:sz w:val="22"/>
                <w:szCs w:val="22"/>
              </w:rPr>
            </w:pPr>
            <w:r w:rsidRPr="005E546E">
              <w:rPr>
                <w:sz w:val="22"/>
                <w:szCs w:val="22"/>
              </w:rPr>
              <w:t xml:space="preserve">Identifikacijska številka v PIS: 1131 </w:t>
            </w:r>
          </w:p>
        </w:tc>
        <w:tc>
          <w:tcPr>
            <w:tcW w:w="4704" w:type="dxa"/>
          </w:tcPr>
          <w:p w:rsidR="005E546E" w:rsidRPr="005E546E" w:rsidRDefault="005E546E" w:rsidP="005E546E">
            <w:pPr>
              <w:jc w:val="right"/>
              <w:rPr>
                <w:sz w:val="22"/>
                <w:szCs w:val="22"/>
              </w:rPr>
            </w:pPr>
          </w:p>
        </w:tc>
      </w:tr>
      <w:tr w:rsidR="005E546E" w:rsidRPr="005E546E" w:rsidTr="00902E3C">
        <w:tc>
          <w:tcPr>
            <w:tcW w:w="4584" w:type="dxa"/>
          </w:tcPr>
          <w:p w:rsidR="005E546E" w:rsidRPr="005E546E" w:rsidRDefault="005E546E" w:rsidP="005E546E">
            <w:pPr>
              <w:ind w:left="-108"/>
              <w:rPr>
                <w:sz w:val="22"/>
                <w:szCs w:val="22"/>
              </w:rPr>
            </w:pPr>
            <w:r w:rsidRPr="005E546E">
              <w:rPr>
                <w:sz w:val="22"/>
                <w:szCs w:val="22"/>
              </w:rPr>
              <w:t xml:space="preserve">  Datum</w:t>
            </w:r>
            <w:r w:rsidR="00A81A30">
              <w:rPr>
                <w:sz w:val="22"/>
                <w:szCs w:val="22"/>
              </w:rPr>
              <w:t>:</w:t>
            </w:r>
          </w:p>
        </w:tc>
        <w:tc>
          <w:tcPr>
            <w:tcW w:w="4704" w:type="dxa"/>
          </w:tcPr>
          <w:p w:rsidR="005E546E" w:rsidRPr="005E546E" w:rsidRDefault="005E546E" w:rsidP="005E546E">
            <w:pPr>
              <w:rPr>
                <w:sz w:val="22"/>
                <w:szCs w:val="22"/>
              </w:rPr>
            </w:pPr>
          </w:p>
        </w:tc>
      </w:tr>
    </w:tbl>
    <w:p w:rsidR="005E546E" w:rsidRPr="005E546E" w:rsidRDefault="005E546E" w:rsidP="005E546E">
      <w:pPr>
        <w:rPr>
          <w:rFonts w:ascii="Tms Rmn" w:hAnsi="Tms Rmn"/>
          <w:sz w:val="20"/>
          <w:szCs w:val="20"/>
          <w:lang w:val="en-GB"/>
        </w:rPr>
      </w:pPr>
    </w:p>
    <w:p w:rsidR="005E546E" w:rsidRPr="000E6F40" w:rsidRDefault="005E546E" w:rsidP="00485A66">
      <w:pPr>
        <w:jc w:val="center"/>
        <w:rPr>
          <w:sz w:val="22"/>
          <w:szCs w:val="22"/>
        </w:rPr>
      </w:pPr>
    </w:p>
    <w:bookmarkEnd w:id="0"/>
    <w:bookmarkEnd w:id="1"/>
    <w:bookmarkEnd w:id="2"/>
    <w:bookmarkEnd w:id="3"/>
    <w:bookmarkEnd w:id="4"/>
    <w:p w:rsidR="006E5EF2" w:rsidRPr="00640B22" w:rsidRDefault="006E5EF2" w:rsidP="006E7631">
      <w:pPr>
        <w:pBdr>
          <w:bottom w:val="single" w:sz="12" w:space="1" w:color="auto"/>
        </w:pBdr>
      </w:pPr>
    </w:p>
    <w:p w:rsidR="001E7E1F" w:rsidRPr="00640B22" w:rsidRDefault="001E7E1F" w:rsidP="00592D97">
      <w:pPr>
        <w:rPr>
          <w:b/>
        </w:rPr>
      </w:pPr>
    </w:p>
    <w:p w:rsidR="008A1918" w:rsidRDefault="001E7E1F" w:rsidP="00093E33">
      <w:pPr>
        <w:jc w:val="center"/>
        <w:rPr>
          <w:b/>
        </w:rPr>
      </w:pPr>
      <w:r w:rsidRPr="00640B22">
        <w:rPr>
          <w:b/>
        </w:rPr>
        <w:t>Obrazložitev:</w:t>
      </w:r>
    </w:p>
    <w:p w:rsidR="008A1918" w:rsidRDefault="008A1918" w:rsidP="001E7E1F">
      <w:pPr>
        <w:jc w:val="center"/>
        <w:rPr>
          <w:b/>
        </w:rPr>
      </w:pPr>
    </w:p>
    <w:p w:rsidR="00A83805" w:rsidRPr="00401125" w:rsidRDefault="00093E33" w:rsidP="00A83805">
      <w:pPr>
        <w:jc w:val="both"/>
      </w:pPr>
      <w:r w:rsidRPr="00401125">
        <w:t xml:space="preserve">Postopek priprave in sprejema </w:t>
      </w:r>
      <w:r w:rsidR="00C12EF0" w:rsidRPr="00401125">
        <w:t xml:space="preserve">Odloka </w:t>
      </w:r>
      <w:r w:rsidR="001D2D98">
        <w:t xml:space="preserve">o Občinskem podrobnem prostorskem načrtu </w:t>
      </w:r>
      <w:r w:rsidR="001D2D98" w:rsidRPr="001D2D98">
        <w:t xml:space="preserve">za enoto urejanja prostora </w:t>
      </w:r>
      <w:r w:rsidR="001D2D98" w:rsidRPr="001D2D98">
        <w:rPr>
          <w:bCs/>
        </w:rPr>
        <w:t>(EUP) MA11 Markovci – območje južno od šole (Center medgeneracijskega druženja)</w:t>
      </w:r>
      <w:r w:rsidR="001D2D98" w:rsidRPr="001D2D98">
        <w:t xml:space="preserve"> </w:t>
      </w:r>
      <w:r w:rsidR="001E3675" w:rsidRPr="00401125">
        <w:t xml:space="preserve">(v nadaljevanju: </w:t>
      </w:r>
      <w:r w:rsidR="00E67AC1">
        <w:t>OPPN</w:t>
      </w:r>
      <w:r w:rsidR="001E3675" w:rsidRPr="00401125">
        <w:t>)</w:t>
      </w:r>
      <w:r w:rsidRPr="00401125">
        <w:t xml:space="preserve"> se je začel s </w:t>
      </w:r>
      <w:r w:rsidR="008071A2" w:rsidRPr="008071A2">
        <w:t>pripravo osnutka Izhodišč za pripravo OPPN, ki so bila javno</w:t>
      </w:r>
      <w:r w:rsidR="00BD271A">
        <w:t xml:space="preserve"> razgrnjena na spletni strani Občine Markovci od 7. 1. 2019 do 14. 1. 2019. Javna predstavitev izhodišč je bila</w:t>
      </w:r>
      <w:r w:rsidR="008071A2" w:rsidRPr="008071A2">
        <w:t xml:space="preserve"> dne</w:t>
      </w:r>
      <w:r w:rsidR="00B5556E">
        <w:t xml:space="preserve"> 11. 1. 2019.</w:t>
      </w:r>
      <w:r w:rsidR="008071A2" w:rsidRPr="008071A2">
        <w:t xml:space="preserve"> </w:t>
      </w:r>
      <w:r w:rsidR="00BD271A">
        <w:t>Predstavitve se je udeležil le eden občan, ki je zahteval pojasnila glede načrtovane gradnje, pripomb k OPPN pa ni podal. Na osnovi zapisnika iz javne predstavitve izhodišč za pripravo OPPN in n</w:t>
      </w:r>
      <w:r w:rsidR="008071A2" w:rsidRPr="008071A2">
        <w:t>a osnovi potrjenih Izhodišč za pripravo OPPN se je pripravil Sklep o pričetku izdelave OPPN, ki ga je podpisal</w:t>
      </w:r>
      <w:r w:rsidR="00FF6019">
        <w:t xml:space="preserve"> župan Občine Markovci</w:t>
      </w:r>
      <w:r w:rsidR="008071A2" w:rsidRPr="008071A2">
        <w:t>, nato pa s</w:t>
      </w:r>
      <w:r w:rsidR="00FF6019">
        <w:t>e je</w:t>
      </w:r>
      <w:r w:rsidR="008071A2" w:rsidRPr="008071A2">
        <w:t xml:space="preserve"> na Ministrstvu za okolje in pr</w:t>
      </w:r>
      <w:r w:rsidR="000D3E1D">
        <w:t>ostor pridobil</w:t>
      </w:r>
      <w:r w:rsidR="00FF6019">
        <w:t>a</w:t>
      </w:r>
      <w:r w:rsidR="000D3E1D">
        <w:t xml:space="preserve"> ID številk</w:t>
      </w:r>
      <w:r w:rsidR="00FF6019">
        <w:t>a</w:t>
      </w:r>
      <w:r w:rsidR="000D3E1D">
        <w:t>, po</w:t>
      </w:r>
      <w:r w:rsidR="008071A2" w:rsidRPr="008071A2">
        <w:t>d katero se vodi postopek izdelave OPPN.</w:t>
      </w:r>
      <w:r w:rsidR="000D3E1D">
        <w:t xml:space="preserve"> Po uradni objavi Sklepa v </w:t>
      </w:r>
      <w:r w:rsidR="00FF6019">
        <w:t>U</w:t>
      </w:r>
      <w:r w:rsidR="000D3E1D">
        <w:t>radnem glasilu</w:t>
      </w:r>
      <w:r w:rsidR="00FF6019">
        <w:t xml:space="preserve"> slovenskih občin</w:t>
      </w:r>
      <w:r w:rsidR="000D3E1D">
        <w:t xml:space="preserve"> in na spletni strani </w:t>
      </w:r>
      <w:r w:rsidR="00FF6019">
        <w:t>o</w:t>
      </w:r>
      <w:r w:rsidR="000D3E1D">
        <w:t xml:space="preserve">bčine (skupaj z Izhodišči za pripravo OPPN) </w:t>
      </w:r>
      <w:r w:rsidRPr="008071A2">
        <w:t xml:space="preserve">je bil izdelan osnutek </w:t>
      </w:r>
      <w:r w:rsidR="008071A2" w:rsidRPr="008071A2">
        <w:t>OPPN</w:t>
      </w:r>
      <w:r w:rsidRPr="008071A2">
        <w:t xml:space="preserve">, </w:t>
      </w:r>
      <w:r w:rsidR="00FF6019">
        <w:t>ki je bil posredovan</w:t>
      </w:r>
      <w:r w:rsidRPr="008071A2">
        <w:t xml:space="preserve"> nosilcem urejanja prostora, </w:t>
      </w:r>
      <w:r w:rsidRPr="005A586D">
        <w:t>da k njemu podajo</w:t>
      </w:r>
      <w:r w:rsidR="005A586D" w:rsidRPr="005A586D">
        <w:rPr>
          <w:b/>
          <w:sz w:val="22"/>
          <w:szCs w:val="22"/>
        </w:rPr>
        <w:t xml:space="preserve"> </w:t>
      </w:r>
      <w:r w:rsidR="005A586D" w:rsidRPr="005A586D">
        <w:t xml:space="preserve">mnenja o verjetnosti pomembnejših vplivov plana. </w:t>
      </w:r>
      <w:r w:rsidR="00FF6019">
        <w:t>Nosilci urejanja prostora so bili zaprošeni</w:t>
      </w:r>
      <w:r w:rsidR="005A586D" w:rsidRPr="005A586D">
        <w:t xml:space="preserve"> tudi za konkretne smernice. </w:t>
      </w:r>
      <w:r w:rsidRPr="005A586D">
        <w:t>V skladu z odločbo Ministrstva za okolje in prostor ni bila zahtevana izvedba</w:t>
      </w:r>
      <w:r w:rsidRPr="00401125">
        <w:t xml:space="preserve"> postopka celovite presoje vplivov na okolje (CPVO).</w:t>
      </w:r>
      <w:r w:rsidR="005A586D" w:rsidRPr="005A586D">
        <w:t xml:space="preserve"> Na podlagi pridobljenih </w:t>
      </w:r>
      <w:r w:rsidR="005A586D">
        <w:t xml:space="preserve">konkretnih </w:t>
      </w:r>
      <w:r w:rsidR="005A586D" w:rsidRPr="005A586D">
        <w:t xml:space="preserve">smernic in zahtevanih strokovnih podlag je bil izdelan dopolnjen osnutek OPPN. </w:t>
      </w:r>
      <w:r w:rsidRPr="00401125">
        <w:t xml:space="preserve"> Dopolnjen osnutek </w:t>
      </w:r>
      <w:r w:rsidR="003C3666">
        <w:t xml:space="preserve"> </w:t>
      </w:r>
      <w:r w:rsidR="0076201C">
        <w:t xml:space="preserve">OPPN </w:t>
      </w:r>
      <w:r w:rsidRPr="00401125">
        <w:t xml:space="preserve"> je bil javno razgrnjen v času </w:t>
      </w:r>
      <w:r w:rsidR="00A83805" w:rsidRPr="00401125">
        <w:t xml:space="preserve">od </w:t>
      </w:r>
      <w:r w:rsidR="0076201C">
        <w:t>27</w:t>
      </w:r>
      <w:r w:rsidR="00A83805" w:rsidRPr="00401125">
        <w:t xml:space="preserve">. </w:t>
      </w:r>
      <w:r w:rsidR="0076201C">
        <w:t>6</w:t>
      </w:r>
      <w:r w:rsidR="00A83805" w:rsidRPr="00401125">
        <w:t>. 201</w:t>
      </w:r>
      <w:r w:rsidR="0076201C">
        <w:t>9</w:t>
      </w:r>
      <w:r w:rsidR="00A83805" w:rsidRPr="00401125">
        <w:t xml:space="preserve"> do vključno </w:t>
      </w:r>
      <w:r w:rsidR="0076201C">
        <w:t>29</w:t>
      </w:r>
      <w:r w:rsidR="00A83805" w:rsidRPr="00401125">
        <w:t xml:space="preserve">. </w:t>
      </w:r>
      <w:r w:rsidR="0076201C">
        <w:t>7</w:t>
      </w:r>
      <w:r w:rsidR="00A83805" w:rsidRPr="00401125">
        <w:t>. 201</w:t>
      </w:r>
      <w:r w:rsidR="0076201C">
        <w:t>9</w:t>
      </w:r>
      <w:r w:rsidR="000E6F40">
        <w:t>,</w:t>
      </w:r>
      <w:r w:rsidR="00A83805" w:rsidRPr="00401125">
        <w:t xml:space="preserve"> v sejni sobi Občine </w:t>
      </w:r>
      <w:r w:rsidR="00E21596" w:rsidRPr="00401125">
        <w:t>Markovci</w:t>
      </w:r>
      <w:r w:rsidR="00BD271A">
        <w:t xml:space="preserve"> in </w:t>
      </w:r>
      <w:r w:rsidR="00BD271A">
        <w:lastRenderedPageBreak/>
        <w:t>na spletni strani Občine Markovci</w:t>
      </w:r>
      <w:r w:rsidR="00A83805" w:rsidRPr="00401125">
        <w:t xml:space="preserve">. V okviru javne razgrnitve je bila </w:t>
      </w:r>
      <w:r w:rsidR="0076201C">
        <w:t>4</w:t>
      </w:r>
      <w:r w:rsidR="00A83805" w:rsidRPr="00401125">
        <w:t xml:space="preserve">. </w:t>
      </w:r>
      <w:r w:rsidR="00561060">
        <w:t>julija</w:t>
      </w:r>
      <w:r w:rsidR="00A83805" w:rsidRPr="00401125">
        <w:t xml:space="preserve"> 201</w:t>
      </w:r>
      <w:r w:rsidR="0076201C">
        <w:t>9</w:t>
      </w:r>
      <w:r w:rsidR="00A83805" w:rsidRPr="00401125">
        <w:t xml:space="preserve"> izvedena javna obravnava.</w:t>
      </w:r>
    </w:p>
    <w:p w:rsidR="00973B2E" w:rsidRDefault="00945C2E" w:rsidP="00945C2E">
      <w:pPr>
        <w:jc w:val="both"/>
        <w:rPr>
          <w:highlight w:val="yellow"/>
        </w:rPr>
      </w:pPr>
      <w:r w:rsidRPr="00973B2E">
        <w:t xml:space="preserve">Zgoraj navedeni </w:t>
      </w:r>
      <w:r w:rsidR="008C413A" w:rsidRPr="00973B2E">
        <w:t>podrobni prostorski načrt</w:t>
      </w:r>
      <w:r w:rsidRPr="00973B2E">
        <w:t xml:space="preserve"> sovpada z območjem enote urejanja prostora iz občinskega prostorskega akta z oznako EUP MA</w:t>
      </w:r>
      <w:r w:rsidR="00973B2E" w:rsidRPr="00973B2E">
        <w:t>1, za katerega je z Odlokom o Občinskem prostorskem načrtu Občine Markovci (Uradni vestnik Občine Markovci, št. 29/17</w:t>
      </w:r>
      <w:r w:rsidR="00524024">
        <w:t xml:space="preserve"> in</w:t>
      </w:r>
      <w:r w:rsidR="00973B2E" w:rsidRPr="00973B2E">
        <w:t xml:space="preserve"> 41/17 – obvezna razlaga; v nadaljevanju: OPN) določena namenska raba prostora z oznako CU (osrednja območja centralnih dejavnosti) in  zahtevana izdelava OPPN.</w:t>
      </w:r>
    </w:p>
    <w:p w:rsidR="001838E4" w:rsidRPr="001838E4" w:rsidRDefault="001838E4" w:rsidP="001838E4">
      <w:pPr>
        <w:jc w:val="both"/>
      </w:pPr>
      <w:r w:rsidRPr="001838E4">
        <w:t xml:space="preserve">Predmet načrtovanja je gradnja centra za medgeneracijsko druženje – doma starejših občanov. Arhitekturno zasnovo določajo oblika območja, orientacija, lokacija in vsebina načrtovanega objekta. Predvidena zazidava je sestavljena iz več manjših medsebojno povezanih objektov </w:t>
      </w:r>
      <w:proofErr w:type="spellStart"/>
      <w:r w:rsidRPr="001838E4">
        <w:t>etažnosti</w:t>
      </w:r>
      <w:proofErr w:type="spellEnd"/>
      <w:r w:rsidRPr="001838E4">
        <w:t xml:space="preserve"> od P do P+2, ki tvorijo zaključeno celoto in so vezane na osrednji servisni objekt </w:t>
      </w:r>
      <w:proofErr w:type="spellStart"/>
      <w:r w:rsidRPr="001838E4">
        <w:t>etažnosti</w:t>
      </w:r>
      <w:proofErr w:type="spellEnd"/>
      <w:r w:rsidRPr="001838E4">
        <w:t xml:space="preserve"> K+P+2, ki je tudi višinsko poudarjen. Gradnja objektov je previdena v več funkcionalno zaključenih fazah, ki bodo podane v OPPN. Zunanja ureditev je predvidena kot parkovna zasaditev, kjer bo stanovalcem omogočen neposreden stik z naravo. Objekti bodo oblikovani sodobno, na ravnih strehah je prav tako predvidena zasaditev manjših dreves in zelenja, tako da bo tudi gibalno manj sposobnim uporabnikom omogočen stik z naravo. OPPN bo podrobno definiral pozidavo oziroma rabo posameznih mikrolokacij območja obdelave, pa tudi velikost in medsebojna razmerja novih zemljiških parcel.</w:t>
      </w:r>
    </w:p>
    <w:p w:rsidR="00973B2E" w:rsidRPr="001838E4" w:rsidRDefault="001838E4" w:rsidP="001838E4">
      <w:pPr>
        <w:jc w:val="both"/>
      </w:pPr>
      <w:r w:rsidRPr="001838E4">
        <w:t>V sklopu ureditve gospodarske javne infrastrukture se izvedejo vsi predpisani komunalni in energetski vodi ter naprave, v skladu s pridobljenimi mnenji nosilcev urejanja prostora. Načrtovan dostop in dovoz na območje OPPN je iz obstoječe lokalne ceste na severni strani območja.</w:t>
      </w:r>
    </w:p>
    <w:p w:rsidR="00460C1A" w:rsidRPr="00401125" w:rsidRDefault="00460C1A" w:rsidP="00610FF7">
      <w:pPr>
        <w:jc w:val="both"/>
        <w:outlineLvl w:val="0"/>
      </w:pPr>
    </w:p>
    <w:p w:rsidR="00C2570C" w:rsidRPr="00B65E4B" w:rsidRDefault="00C2570C" w:rsidP="00B65E4B">
      <w:pPr>
        <w:jc w:val="both"/>
        <w:rPr>
          <w:b/>
        </w:rPr>
      </w:pPr>
      <w:r w:rsidRPr="00401125">
        <w:t xml:space="preserve">Ob obravnavi dopolnjenega osnutka </w:t>
      </w:r>
      <w:r w:rsidR="00056481">
        <w:t>OPPN</w:t>
      </w:r>
      <w:r w:rsidRPr="00401125">
        <w:t xml:space="preserve"> </w:t>
      </w:r>
      <w:r w:rsidR="0095433D" w:rsidRPr="00401125">
        <w:t>občinski</w:t>
      </w:r>
      <w:r w:rsidRPr="00401125">
        <w:t xml:space="preserve"> svet obravnava tudi stališča do pripomb javnosti, podanih v času javne razgrnitve. </w:t>
      </w:r>
      <w:r w:rsidR="00B65E4B">
        <w:t xml:space="preserve">Ker k aktu v času javne razgrnitve </w:t>
      </w:r>
      <w:r w:rsidR="00524024">
        <w:t xml:space="preserve">ni bilo </w:t>
      </w:r>
      <w:r w:rsidR="00B65E4B">
        <w:t xml:space="preserve">podanih nobenih pripomb, je bil sprejet </w:t>
      </w:r>
      <w:r w:rsidR="00524024">
        <w:t>Ugotovitveni s</w:t>
      </w:r>
      <w:r w:rsidR="00B65E4B" w:rsidRPr="00B65E4B">
        <w:t>klep glede stališč do pripomb in predlogov javnosti na javno razgrnjen dopolnjen osnutek OPPN.</w:t>
      </w:r>
      <w:r w:rsidR="00B65E4B">
        <w:rPr>
          <w:b/>
        </w:rPr>
        <w:t xml:space="preserve"> </w:t>
      </w:r>
      <w:r w:rsidRPr="00B65E4B">
        <w:t>Na podlagi sprejet</w:t>
      </w:r>
      <w:r w:rsidR="00B65E4B" w:rsidRPr="00B65E4B">
        <w:t>ega</w:t>
      </w:r>
      <w:r w:rsidRPr="00B65E4B">
        <w:t xml:space="preserve"> </w:t>
      </w:r>
      <w:r w:rsidR="00524024">
        <w:t>ugotovitvenega s</w:t>
      </w:r>
      <w:r w:rsidR="00B65E4B" w:rsidRPr="00B65E4B">
        <w:t>klepa</w:t>
      </w:r>
      <w:r w:rsidRPr="00B65E4B">
        <w:t xml:space="preserve"> bo v nadaljevanju postopka pripravljen predlog </w:t>
      </w:r>
      <w:r w:rsidR="00056481" w:rsidRPr="00B65E4B">
        <w:t>OPPN</w:t>
      </w:r>
      <w:r w:rsidRPr="00B65E4B">
        <w:t>.</w:t>
      </w:r>
      <w:r w:rsidRPr="00401125">
        <w:t xml:space="preserve"> K predlogu </w:t>
      </w:r>
      <w:r w:rsidR="00056481">
        <w:t>OPPN</w:t>
      </w:r>
      <w:r w:rsidRPr="00401125">
        <w:t xml:space="preserve"> bomo nosilce urejanja prostora zaprosili za podajo mnenj. Po pridobitvi pozitivnih mnenj nosilcev urejanja prostora bo predlog odloka uvrščen na dnevni red ene od naslednjih sej </w:t>
      </w:r>
      <w:r w:rsidR="00AC036E" w:rsidRPr="00401125">
        <w:t>občinskega</w:t>
      </w:r>
      <w:r w:rsidRPr="00401125">
        <w:t xml:space="preserve"> sveta. </w:t>
      </w:r>
    </w:p>
    <w:p w:rsidR="00C2570C" w:rsidRDefault="00C2570C" w:rsidP="00C2570C">
      <w:pPr>
        <w:jc w:val="both"/>
      </w:pPr>
      <w:r w:rsidRPr="00401125">
        <w:t xml:space="preserve">V skladu z navedenim </w:t>
      </w:r>
      <w:r w:rsidR="00AC036E" w:rsidRPr="00401125">
        <w:t>občinskemu</w:t>
      </w:r>
      <w:r w:rsidRPr="00401125">
        <w:t xml:space="preserve"> svetu predlagam, da predloženi dopolnjeni osnutek odloka po obravnavi sprejme.</w:t>
      </w:r>
      <w:r w:rsidRPr="00727BD2">
        <w:tab/>
      </w:r>
    </w:p>
    <w:p w:rsidR="00C2570C" w:rsidRDefault="00C2570C" w:rsidP="00610FF7">
      <w:pPr>
        <w:jc w:val="both"/>
        <w:outlineLvl w:val="0"/>
      </w:pPr>
    </w:p>
    <w:p w:rsidR="000E6F40" w:rsidRDefault="000E6F40" w:rsidP="00610FF7">
      <w:pPr>
        <w:jc w:val="both"/>
        <w:outlineLvl w:val="0"/>
      </w:pPr>
    </w:p>
    <w:p w:rsidR="00333367" w:rsidRDefault="00333367" w:rsidP="00333367">
      <w:pPr>
        <w:jc w:val="both"/>
      </w:pPr>
      <w:r>
        <w:t>Pripravil</w:t>
      </w:r>
      <w:r w:rsidR="00FF6019">
        <w:t>a</w:t>
      </w:r>
      <w:r>
        <w:t>:</w:t>
      </w:r>
    </w:p>
    <w:p w:rsidR="00333367" w:rsidRDefault="00333367" w:rsidP="00333367">
      <w:pPr>
        <w:jc w:val="both"/>
      </w:pPr>
      <w:r>
        <w:t>Snežana Sešel</w:t>
      </w:r>
      <w:r w:rsidR="00524024">
        <w:t>,</w:t>
      </w:r>
    </w:p>
    <w:p w:rsidR="007C0728" w:rsidRPr="00333367" w:rsidRDefault="00A7587A" w:rsidP="00333367">
      <w:pPr>
        <w:jc w:val="both"/>
        <w:outlineLvl w:val="0"/>
      </w:pPr>
      <w:r>
        <w:t>Iztok Vodušek</w:t>
      </w:r>
    </w:p>
    <w:tbl>
      <w:tblPr>
        <w:tblW w:w="12280" w:type="dxa"/>
        <w:tblLook w:val="04A0" w:firstRow="1" w:lastRow="0" w:firstColumn="1" w:lastColumn="0" w:noHBand="0" w:noVBand="1"/>
      </w:tblPr>
      <w:tblGrid>
        <w:gridCol w:w="3070"/>
        <w:gridCol w:w="3070"/>
        <w:gridCol w:w="3070"/>
        <w:gridCol w:w="3070"/>
      </w:tblGrid>
      <w:tr w:rsidR="008341B3" w:rsidRPr="00640B22" w:rsidTr="008341B3">
        <w:tc>
          <w:tcPr>
            <w:tcW w:w="3070" w:type="dxa"/>
            <w:hideMark/>
          </w:tcPr>
          <w:p w:rsidR="008341B3" w:rsidRPr="00640B22" w:rsidRDefault="008341B3" w:rsidP="007C0728">
            <w:pPr>
              <w:jc w:val="both"/>
            </w:pPr>
          </w:p>
        </w:tc>
        <w:tc>
          <w:tcPr>
            <w:tcW w:w="3070" w:type="dxa"/>
          </w:tcPr>
          <w:p w:rsidR="008341B3" w:rsidRPr="00640B22" w:rsidRDefault="008341B3" w:rsidP="007C0728">
            <w:pPr>
              <w:jc w:val="both"/>
            </w:pPr>
          </w:p>
        </w:tc>
        <w:tc>
          <w:tcPr>
            <w:tcW w:w="3070" w:type="dxa"/>
          </w:tcPr>
          <w:p w:rsidR="008341B3" w:rsidRPr="00370C08" w:rsidRDefault="008341B3" w:rsidP="003C6924">
            <w:pPr>
              <w:tabs>
                <w:tab w:val="center" w:pos="6480"/>
              </w:tabs>
              <w:jc w:val="center"/>
              <w:outlineLvl w:val="0"/>
            </w:pPr>
            <w:r>
              <w:t>Milan GABROVEC</w:t>
            </w:r>
            <w:r w:rsidRPr="00370C08">
              <w:t>,</w:t>
            </w:r>
            <w:r w:rsidR="00FF6019">
              <w:t xml:space="preserve"> prof.</w:t>
            </w:r>
          </w:p>
          <w:p w:rsidR="008341B3" w:rsidRPr="00370C08" w:rsidRDefault="008341B3" w:rsidP="003C6924">
            <w:pPr>
              <w:tabs>
                <w:tab w:val="center" w:pos="6480"/>
              </w:tabs>
              <w:jc w:val="center"/>
              <w:outlineLvl w:val="0"/>
            </w:pPr>
            <w:r w:rsidRPr="00370C08">
              <w:t>župan</w:t>
            </w:r>
          </w:p>
        </w:tc>
        <w:tc>
          <w:tcPr>
            <w:tcW w:w="3070" w:type="dxa"/>
          </w:tcPr>
          <w:p w:rsidR="008341B3" w:rsidRPr="00640B22" w:rsidRDefault="008341B3" w:rsidP="007C0728">
            <w:pPr>
              <w:jc w:val="both"/>
            </w:pPr>
          </w:p>
        </w:tc>
      </w:tr>
    </w:tbl>
    <w:p w:rsidR="007C0728" w:rsidRPr="00640B22" w:rsidRDefault="007C0728" w:rsidP="007C0728">
      <w:pPr>
        <w:jc w:val="both"/>
        <w:rPr>
          <w:iCs/>
        </w:rPr>
      </w:pPr>
    </w:p>
    <w:p w:rsidR="00784BF1" w:rsidRPr="00640B22" w:rsidRDefault="00784BF1" w:rsidP="00EC7444">
      <w:pPr>
        <w:jc w:val="both"/>
      </w:pPr>
    </w:p>
    <w:p w:rsidR="00EC7444" w:rsidRPr="00640B22" w:rsidRDefault="00EC7444" w:rsidP="00EC7444">
      <w:pPr>
        <w:jc w:val="both"/>
      </w:pPr>
      <w:r w:rsidRPr="00640B22">
        <w:tab/>
      </w:r>
      <w:r w:rsidRPr="00640B22">
        <w:tab/>
      </w:r>
      <w:r w:rsidRPr="00640B22">
        <w:tab/>
      </w:r>
      <w:r w:rsidRPr="00640B22">
        <w:tab/>
      </w:r>
      <w:r w:rsidRPr="00640B22">
        <w:tab/>
      </w:r>
    </w:p>
    <w:tbl>
      <w:tblPr>
        <w:tblW w:w="0" w:type="auto"/>
        <w:tblLook w:val="04A0" w:firstRow="1" w:lastRow="0" w:firstColumn="1" w:lastColumn="0" w:noHBand="0" w:noVBand="1"/>
      </w:tblPr>
      <w:tblGrid>
        <w:gridCol w:w="3070"/>
        <w:gridCol w:w="2283"/>
        <w:gridCol w:w="3260"/>
      </w:tblGrid>
      <w:tr w:rsidR="00EC7444" w:rsidRPr="00640B22" w:rsidTr="007E5AA0">
        <w:tc>
          <w:tcPr>
            <w:tcW w:w="3070" w:type="dxa"/>
          </w:tcPr>
          <w:p w:rsidR="00EC7444" w:rsidRPr="00640B22" w:rsidRDefault="00EC7444" w:rsidP="007E5AA0">
            <w:pPr>
              <w:jc w:val="both"/>
            </w:pPr>
          </w:p>
        </w:tc>
        <w:tc>
          <w:tcPr>
            <w:tcW w:w="2283" w:type="dxa"/>
          </w:tcPr>
          <w:p w:rsidR="00EC7444" w:rsidRPr="00640B22" w:rsidRDefault="00EC7444" w:rsidP="007E5AA0">
            <w:pPr>
              <w:jc w:val="both"/>
            </w:pPr>
          </w:p>
        </w:tc>
        <w:tc>
          <w:tcPr>
            <w:tcW w:w="3260" w:type="dxa"/>
          </w:tcPr>
          <w:p w:rsidR="00EC7444" w:rsidRPr="00640B22" w:rsidRDefault="00EC7444" w:rsidP="007C0728">
            <w:pPr>
              <w:jc w:val="center"/>
            </w:pPr>
          </w:p>
        </w:tc>
      </w:tr>
    </w:tbl>
    <w:p w:rsidR="006E7631" w:rsidRPr="00640B22" w:rsidRDefault="006E7631" w:rsidP="002A4974">
      <w:pPr>
        <w:jc w:val="both"/>
        <w:rPr>
          <w:iCs/>
        </w:rPr>
      </w:pPr>
    </w:p>
    <w:sectPr w:rsidR="006E7631" w:rsidRPr="00640B22" w:rsidSect="00485A66">
      <w:footerReference w:type="default" r:id="rId8"/>
      <w:headerReference w:type="first" r:id="rId9"/>
      <w:footerReference w:type="first" r:id="rId10"/>
      <w:pgSz w:w="12240" w:h="15840"/>
      <w:pgMar w:top="1134" w:right="1183"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7AF" w:rsidRDefault="003517AF">
      <w:r>
        <w:separator/>
      </w:r>
    </w:p>
  </w:endnote>
  <w:endnote w:type="continuationSeparator" w:id="0">
    <w:p w:rsidR="003517AF" w:rsidRDefault="0035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3"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425" w:rsidRDefault="00BF4425" w:rsidP="006D3DCC">
    <w:pPr>
      <w:pBdr>
        <w:top w:val="single" w:sz="12" w:space="1" w:color="999999"/>
      </w:pBdr>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425" w:rsidRDefault="00BF4425" w:rsidP="006D3DCC">
    <w:pPr>
      <w:pBdr>
        <w:top w:val="single" w:sz="12" w:space="1" w:color="999999"/>
      </w:pBd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7AF" w:rsidRDefault="003517AF">
      <w:r>
        <w:separator/>
      </w:r>
    </w:p>
  </w:footnote>
  <w:footnote w:type="continuationSeparator" w:id="0">
    <w:p w:rsidR="003517AF" w:rsidRDefault="0035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228"/>
      <w:gridCol w:w="6394"/>
    </w:tblGrid>
    <w:tr w:rsidR="00BF4425" w:rsidTr="00AA20CB">
      <w:tc>
        <w:tcPr>
          <w:tcW w:w="3228" w:type="dxa"/>
        </w:tcPr>
        <w:p w:rsidR="00BF4425" w:rsidRPr="00AA20CB" w:rsidRDefault="00425932" w:rsidP="00AA20CB">
          <w:pPr>
            <w:pBdr>
              <w:bottom w:val="single" w:sz="12" w:space="1" w:color="999999"/>
            </w:pBdr>
            <w:jc w:val="center"/>
            <w:rPr>
              <w:b/>
              <w:i/>
            </w:rPr>
          </w:pPr>
          <w:r w:rsidRPr="00425932">
            <w:rPr>
              <w:b/>
              <w:i/>
              <w:noProof/>
            </w:rPr>
            <w:drawing>
              <wp:inline distT="0" distB="0" distL="0" distR="0">
                <wp:extent cx="754425" cy="882127"/>
                <wp:effectExtent l="19050" t="0" r="7575" b="0"/>
                <wp:docPr id="1" name="Slika 1" descr="Grb občine Markov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občine Markovci"/>
                        <pic:cNvPicPr>
                          <a:picLocks noChangeAspect="1" noChangeArrowheads="1"/>
                        </pic:cNvPicPr>
                      </pic:nvPicPr>
                      <pic:blipFill>
                        <a:blip r:embed="rId1" cstate="print"/>
                        <a:srcRect/>
                        <a:stretch>
                          <a:fillRect/>
                        </a:stretch>
                      </pic:blipFill>
                      <pic:spPr bwMode="auto">
                        <a:xfrm>
                          <a:off x="0" y="0"/>
                          <a:ext cx="759334" cy="887867"/>
                        </a:xfrm>
                        <a:prstGeom prst="rect">
                          <a:avLst/>
                        </a:prstGeom>
                        <a:noFill/>
                        <a:ln w="9525">
                          <a:noFill/>
                          <a:miter lim="800000"/>
                          <a:headEnd/>
                          <a:tailEnd/>
                        </a:ln>
                      </pic:spPr>
                    </pic:pic>
                  </a:graphicData>
                </a:graphic>
              </wp:inline>
            </w:drawing>
          </w:r>
        </w:p>
        <w:p w:rsidR="00BF4425" w:rsidRDefault="00BF4425" w:rsidP="00AA20CB">
          <w:pPr>
            <w:pBdr>
              <w:bottom w:val="single" w:sz="12" w:space="1" w:color="999999"/>
            </w:pBdr>
          </w:pPr>
        </w:p>
        <w:p w:rsidR="00BF4425" w:rsidRPr="00AA20CB" w:rsidRDefault="00BF4425" w:rsidP="00425932">
          <w:pPr>
            <w:pBdr>
              <w:bottom w:val="single" w:sz="12" w:space="1" w:color="999999"/>
            </w:pBdr>
            <w:jc w:val="center"/>
            <w:rPr>
              <w:b/>
              <w:sz w:val="22"/>
            </w:rPr>
          </w:pPr>
          <w:r w:rsidRPr="00AA20CB">
            <w:rPr>
              <w:b/>
              <w:sz w:val="22"/>
            </w:rPr>
            <w:t xml:space="preserve">OBČINA </w:t>
          </w:r>
          <w:r w:rsidR="00D2691E">
            <w:rPr>
              <w:b/>
              <w:sz w:val="22"/>
            </w:rPr>
            <w:t>MARKOVCI</w:t>
          </w:r>
        </w:p>
        <w:p w:rsidR="00BF4425" w:rsidRPr="00AA20CB" w:rsidRDefault="00BF4425" w:rsidP="00425932">
          <w:pPr>
            <w:pBdr>
              <w:bottom w:val="single" w:sz="12" w:space="1" w:color="999999"/>
            </w:pBdr>
            <w:jc w:val="center"/>
            <w:rPr>
              <w:sz w:val="22"/>
            </w:rPr>
          </w:pPr>
          <w:r w:rsidRPr="00AA20CB">
            <w:rPr>
              <w:sz w:val="22"/>
            </w:rPr>
            <w:t>ŽUPAN</w:t>
          </w:r>
        </w:p>
        <w:p w:rsidR="00BF4425" w:rsidRPr="00AA20CB" w:rsidRDefault="00BF4425" w:rsidP="00AA20CB">
          <w:pPr>
            <w:pBdr>
              <w:bottom w:val="single" w:sz="12" w:space="1" w:color="999999"/>
            </w:pBdr>
            <w:rPr>
              <w:sz w:val="22"/>
            </w:rPr>
          </w:pPr>
        </w:p>
        <w:p w:rsidR="00BF4425" w:rsidRPr="00AA20CB" w:rsidRDefault="00BF4425" w:rsidP="00AA20CB">
          <w:pPr>
            <w:jc w:val="center"/>
            <w:rPr>
              <w:sz w:val="22"/>
            </w:rPr>
          </w:pPr>
        </w:p>
      </w:tc>
      <w:tc>
        <w:tcPr>
          <w:tcW w:w="6394" w:type="dxa"/>
        </w:tcPr>
        <w:p w:rsidR="00BF4425" w:rsidRDefault="00BF4425" w:rsidP="006D3DCC">
          <w:pPr>
            <w:pStyle w:val="Glava"/>
          </w:pPr>
        </w:p>
      </w:tc>
    </w:tr>
  </w:tbl>
  <w:p w:rsidR="00BF4425" w:rsidRDefault="00BF442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1140"/>
        </w:tabs>
        <w:ind w:left="1140" w:hanging="360"/>
      </w:pPr>
      <w:rPr>
        <w:rFonts w:ascii="Times New Roman" w:hAnsi="Times New Roman" w:cs="Times New Roman"/>
        <w:sz w:val="24"/>
        <w:szCs w:val="24"/>
        <w:lang w:eastAsia="sl-SI"/>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b w:val="0"/>
        <w:bCs w:val="0"/>
        <w:sz w:val="22"/>
        <w:szCs w:val="22"/>
        <w:lang w:eastAsia="sl-SI" w:bidi="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decimal"/>
      <w:lvlText w:val="(%3)"/>
      <w:lvlJc w:val="left"/>
      <w:pPr>
        <w:tabs>
          <w:tab w:val="num" w:pos="-1554"/>
        </w:tabs>
        <w:ind w:left="786" w:hanging="360"/>
      </w:pPr>
    </w:lvl>
    <w:lvl w:ilvl="3">
      <w:start w:val="2"/>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Times New Roman" w:eastAsia="Lucida Sans Unicode" w:hAnsi="Times New Roman" w:cs="Times New Roman"/>
        <w:b w:val="0"/>
        <w:bCs w:val="0"/>
        <w:sz w:val="22"/>
        <w:szCs w:val="22"/>
        <w:lang w:val="sl-SI" w:bidi="ar-SA"/>
      </w:rPr>
    </w:lvl>
    <w:lvl w:ilvl="1">
      <w:start w:val="2"/>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9"/>
    <w:multiLevelType w:val="multilevel"/>
    <w:tmpl w:val="5A26D03C"/>
    <w:name w:val="WW8Num9"/>
    <w:lvl w:ilvl="0">
      <w:start w:val="1"/>
      <w:numFmt w:val="decimal"/>
      <w:lvlText w:val="(%1)"/>
      <w:lvlJc w:val="left"/>
      <w:pPr>
        <w:tabs>
          <w:tab w:val="num" w:pos="0"/>
        </w:tabs>
        <w:ind w:left="360" w:hanging="360"/>
      </w:pPr>
      <w:rPr>
        <w:rFonts w:ascii="Times New Roman" w:hAnsi="Times New Roman" w:cs="Times New Roman"/>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A"/>
    <w:multiLevelType w:val="multilevel"/>
    <w:tmpl w:val="0000000A"/>
    <w:name w:val="WW8Num10"/>
    <w:lvl w:ilvl="0">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C"/>
    <w:multiLevelType w:val="multilevel"/>
    <w:tmpl w:val="0000000C"/>
    <w:name w:val="WW8Num12"/>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0D"/>
    <w:multiLevelType w:val="multilevel"/>
    <w:tmpl w:val="0000000D"/>
    <w:name w:val="WW8Num13"/>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2"/>
      <w:numFmt w:val="bullet"/>
      <w:lvlText w:val="•"/>
      <w:lvlJc w:val="left"/>
      <w:pPr>
        <w:tabs>
          <w:tab w:val="num" w:pos="0"/>
        </w:tabs>
        <w:ind w:left="2520" w:hanging="360"/>
      </w:pPr>
      <w:rPr>
        <w:rFonts w:ascii="Arial" w:hAnsi="Arial" w:cs="Aria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2"/>
      <w:numFmt w:val="bullet"/>
      <w:lvlText w:val="•"/>
      <w:lvlJc w:val="left"/>
      <w:pPr>
        <w:tabs>
          <w:tab w:val="num" w:pos="0"/>
        </w:tabs>
        <w:ind w:left="2520" w:hanging="360"/>
      </w:pPr>
      <w:rPr>
        <w:rFonts w:ascii="Arial" w:hAnsi="Arial" w:cs="Aria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Times New Roman" w:hAnsi="Times New Roman" w:cs="TimesNewRomanPS-BoldMT"/>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13"/>
    <w:multiLevelType w:val="multilevel"/>
    <w:tmpl w:val="00000013"/>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4"/>
    <w:multiLevelType w:val="multilevel"/>
    <w:tmpl w:val="00000014"/>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Times New Roman" w:eastAsia="Lucida Sans Unicode" w:hAnsi="Times New Roman" w:cs="Times New Roman"/>
        <w:b w:val="0"/>
        <w:bCs w:val="0"/>
        <w:sz w:val="22"/>
        <w:szCs w:val="22"/>
        <w:lang w:val="sl-SI"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7"/>
    <w:multiLevelType w:val="multilevel"/>
    <w:tmpl w:val="00000017"/>
    <w:name w:val="WW8Num23"/>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8"/>
    <w:multiLevelType w:val="multilevel"/>
    <w:tmpl w:val="00000018"/>
    <w:name w:val="WW8Num26"/>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9"/>
    <w:multiLevelType w:val="multilevel"/>
    <w:tmpl w:val="00000019"/>
    <w:name w:val="WW8Num27"/>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0000001A"/>
    <w:multiLevelType w:val="multilevel"/>
    <w:tmpl w:val="0000001A"/>
    <w:name w:val="WW8Num28"/>
    <w:lvl w:ilvl="0">
      <w:start w:val="1"/>
      <w:numFmt w:val="bullet"/>
      <w:lvlText w:val="-"/>
      <w:lvlJc w:val="left"/>
      <w:pPr>
        <w:tabs>
          <w:tab w:val="num" w:pos="0"/>
        </w:tabs>
        <w:ind w:left="1068" w:hanging="360"/>
      </w:pPr>
      <w:rPr>
        <w:rFonts w:ascii="Arial" w:hAnsi="Arial" w:cs="Arial"/>
        <w:sz w:val="22"/>
        <w:szCs w:val="22"/>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21" w15:restartNumberingAfterBreak="0">
    <w:nsid w:val="0000001B"/>
    <w:multiLevelType w:val="multilevel"/>
    <w:tmpl w:val="0000001B"/>
    <w:name w:val="WW8Num29"/>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0000001C"/>
    <w:multiLevelType w:val="multilevel"/>
    <w:tmpl w:val="0000001C"/>
    <w:name w:val="WW8Num30"/>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D"/>
    <w:multiLevelType w:val="multilevel"/>
    <w:tmpl w:val="0000001D"/>
    <w:name w:val="WW8Num3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0000001E"/>
    <w:multiLevelType w:val="multilevel"/>
    <w:tmpl w:val="0000001E"/>
    <w:name w:val="WW8Num32"/>
    <w:lvl w:ilvl="0">
      <w:start w:val="1"/>
      <w:numFmt w:val="decimal"/>
      <w:lvlText w:val="(%1)"/>
      <w:lvlJc w:val="left"/>
      <w:pPr>
        <w:tabs>
          <w:tab w:val="num" w:pos="0"/>
        </w:tabs>
        <w:ind w:left="360" w:hanging="360"/>
      </w:pPr>
      <w:rPr>
        <w:rFonts w:ascii="Times New Roman" w:eastAsia="Lucida Sans Unicode" w:hAnsi="Times New Roman" w:cs="Times New Roman"/>
        <w:b w:val="0"/>
        <w:bCs w:val="0"/>
        <w:sz w:val="22"/>
        <w:szCs w:val="22"/>
        <w:lang w:eastAsia="en-US" w:bidi="en-U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00000020"/>
    <w:multiLevelType w:val="multilevel"/>
    <w:tmpl w:val="00000020"/>
    <w:name w:val="WW8Num3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00000021"/>
    <w:multiLevelType w:val="multilevel"/>
    <w:tmpl w:val="00000021"/>
    <w:name w:val="WW8Num35"/>
    <w:lvl w:ilvl="0">
      <w:start w:val="1"/>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2"/>
    <w:multiLevelType w:val="multilevel"/>
    <w:tmpl w:val="00000022"/>
    <w:name w:val="WW8Num36"/>
    <w:lvl w:ilvl="0">
      <w:start w:val="1"/>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3"/>
    <w:multiLevelType w:val="multilevel"/>
    <w:tmpl w:val="00000023"/>
    <w:name w:val="WW8Num37"/>
    <w:lvl w:ilvl="0">
      <w:start w:val="1"/>
      <w:numFmt w:val="decimal"/>
      <w:lvlText w:val="(%1)"/>
      <w:lvlJc w:val="left"/>
      <w:pPr>
        <w:tabs>
          <w:tab w:val="num" w:pos="0"/>
        </w:tabs>
        <w:ind w:left="360" w:hanging="360"/>
      </w:pPr>
      <w:rPr>
        <w:b w:val="0"/>
        <w:bCs w:val="0"/>
        <w:lang w:eastAsia="sl-SI" w:bidi="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00000024"/>
    <w:multiLevelType w:val="multilevel"/>
    <w:tmpl w:val="00000024"/>
    <w:name w:val="WW8Num38"/>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5"/>
    <w:multiLevelType w:val="multilevel"/>
    <w:tmpl w:val="00000025"/>
    <w:name w:val="WW8Num39"/>
    <w:lvl w:ilvl="0">
      <w:start w:val="1"/>
      <w:numFmt w:val="decimal"/>
      <w:lvlText w:val="%1."/>
      <w:lvlJc w:val="left"/>
      <w:pPr>
        <w:tabs>
          <w:tab w:val="num" w:pos="1140"/>
        </w:tabs>
        <w:ind w:left="1140" w:hanging="360"/>
      </w:pPr>
      <w:rPr>
        <w:rFonts w:ascii="Times New Roman" w:hAnsi="Times New Roman" w:cs="Times New Roman"/>
        <w:sz w:val="24"/>
        <w:szCs w:val="24"/>
        <w:lang w:eastAsia="sl-SI"/>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31" w15:restartNumberingAfterBreak="0">
    <w:nsid w:val="00000029"/>
    <w:multiLevelType w:val="multilevel"/>
    <w:tmpl w:val="A48E44AE"/>
    <w:name w:val="WW8Num44"/>
    <w:lvl w:ilvl="0">
      <w:start w:val="1"/>
      <w:numFmt w:val="decimal"/>
      <w:lvlText w:val="(%1)"/>
      <w:lvlJc w:val="left"/>
      <w:pPr>
        <w:tabs>
          <w:tab w:val="num" w:pos="720"/>
        </w:tabs>
        <w:ind w:left="720" w:hanging="360"/>
      </w:pPr>
      <w:rPr>
        <w:rFonts w:ascii="Times New Roman" w:eastAsia="Lucida Sans Unicode" w:hAnsi="Times New Roman" w:cs="Times New Roman"/>
        <w:b w:val="0"/>
        <w:bCs w:val="0"/>
        <w:strike w:val="0"/>
        <w:sz w:val="22"/>
        <w:szCs w:val="22"/>
        <w:lang w:val="sl-SI"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A"/>
    <w:multiLevelType w:val="multilevel"/>
    <w:tmpl w:val="0000002A"/>
    <w:name w:val="WW8Num45"/>
    <w:lvl w:ilvl="0">
      <w:start w:val="1"/>
      <w:numFmt w:val="decimal"/>
      <w:lvlText w:val="(%1)"/>
      <w:lvlJc w:val="left"/>
      <w:pPr>
        <w:tabs>
          <w:tab w:val="num" w:pos="360"/>
        </w:tabs>
        <w:ind w:left="360" w:hanging="360"/>
      </w:pPr>
      <w:rPr>
        <w:rFonts w:ascii="Times New Roman" w:eastAsia="Lucida Sans Unicode" w:hAnsi="Times New Roman" w:cs="Times New Roman"/>
        <w:b w:val="0"/>
        <w:bCs w:val="0"/>
        <w:sz w:val="22"/>
        <w:szCs w:val="22"/>
        <w:lang w:val="sl-SI" w:bidi="ar-S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 w15:restartNumberingAfterBreak="0">
    <w:nsid w:val="0000002B"/>
    <w:multiLevelType w:val="multilevel"/>
    <w:tmpl w:val="0000002B"/>
    <w:name w:val="WW8Num4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15:restartNumberingAfterBreak="0">
    <w:nsid w:val="0000002C"/>
    <w:multiLevelType w:val="multilevel"/>
    <w:tmpl w:val="0000002C"/>
    <w:name w:val="WW8Num47"/>
    <w:lvl w:ilvl="0">
      <w:start w:val="1"/>
      <w:numFmt w:val="decimal"/>
      <w:lvlText w:val="(%1)"/>
      <w:lvlJc w:val="left"/>
      <w:pPr>
        <w:tabs>
          <w:tab w:val="num" w:pos="360"/>
        </w:tabs>
        <w:ind w:left="360" w:hanging="360"/>
      </w:pPr>
      <w:rPr>
        <w:rFonts w:ascii="Times New Roman" w:eastAsia="Lucida Sans Unicode" w:hAnsi="Times New Roman" w:cs="Times New Roman"/>
        <w:b w:val="0"/>
        <w:bCs w:val="0"/>
        <w:sz w:val="22"/>
        <w:szCs w:val="22"/>
        <w:lang w:val="sl-SI" w:bidi="ar-SA"/>
      </w:rPr>
    </w:lvl>
    <w:lvl w:ilvl="1">
      <w:start w:val="1"/>
      <w:numFmt w:val="decimal"/>
      <w:lvlText w:val="(%1.%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E"/>
    <w:multiLevelType w:val="multilevel"/>
    <w:tmpl w:val="0000002E"/>
    <w:name w:val="WW8Num49"/>
    <w:lvl w:ilvl="0">
      <w:start w:val="1"/>
      <w:numFmt w:val="bullet"/>
      <w:lvlText w:val=""/>
      <w:lvlJc w:val="left"/>
      <w:pPr>
        <w:tabs>
          <w:tab w:val="num" w:pos="1083"/>
        </w:tabs>
        <w:ind w:left="1083" w:hanging="360"/>
      </w:pPr>
      <w:rPr>
        <w:rFonts w:ascii="Symbol" w:hAnsi="Symbol" w:cs="OpenSymbol"/>
        <w:color w:val="000000"/>
        <w:sz w:val="22"/>
        <w:szCs w:val="22"/>
        <w:lang w:eastAsia="sl-SI" w:bidi="sl-SI"/>
      </w:rPr>
    </w:lvl>
    <w:lvl w:ilvl="1">
      <w:start w:val="1"/>
      <w:numFmt w:val="bullet"/>
      <w:lvlText w:val="◦"/>
      <w:lvlJc w:val="left"/>
      <w:pPr>
        <w:tabs>
          <w:tab w:val="num" w:pos="1443"/>
        </w:tabs>
        <w:ind w:left="1443" w:hanging="360"/>
      </w:pPr>
      <w:rPr>
        <w:rFonts w:ascii="OpenSymbol" w:hAnsi="OpenSymbol" w:cs="OpenSymbol"/>
      </w:rPr>
    </w:lvl>
    <w:lvl w:ilvl="2">
      <w:start w:val="1"/>
      <w:numFmt w:val="bullet"/>
      <w:lvlText w:val="▪"/>
      <w:lvlJc w:val="left"/>
      <w:pPr>
        <w:tabs>
          <w:tab w:val="num" w:pos="1803"/>
        </w:tabs>
        <w:ind w:left="1803" w:hanging="360"/>
      </w:pPr>
      <w:rPr>
        <w:rFonts w:ascii="OpenSymbol" w:hAnsi="OpenSymbol" w:cs="OpenSymbol"/>
      </w:rPr>
    </w:lvl>
    <w:lvl w:ilvl="3">
      <w:start w:val="1"/>
      <w:numFmt w:val="bullet"/>
      <w:lvlText w:val=""/>
      <w:lvlJc w:val="left"/>
      <w:pPr>
        <w:tabs>
          <w:tab w:val="num" w:pos="2163"/>
        </w:tabs>
        <w:ind w:left="2163" w:hanging="360"/>
      </w:pPr>
      <w:rPr>
        <w:rFonts w:ascii="Symbol" w:hAnsi="Symbol" w:cs="OpenSymbol"/>
        <w:color w:val="000000"/>
        <w:sz w:val="22"/>
        <w:szCs w:val="22"/>
        <w:lang w:eastAsia="sl-SI" w:bidi="sl-SI"/>
      </w:rPr>
    </w:lvl>
    <w:lvl w:ilvl="4">
      <w:start w:val="1"/>
      <w:numFmt w:val="bullet"/>
      <w:lvlText w:val="◦"/>
      <w:lvlJc w:val="left"/>
      <w:pPr>
        <w:tabs>
          <w:tab w:val="num" w:pos="2523"/>
        </w:tabs>
        <w:ind w:left="2523" w:hanging="360"/>
      </w:pPr>
      <w:rPr>
        <w:rFonts w:ascii="OpenSymbol" w:hAnsi="OpenSymbol" w:cs="OpenSymbol"/>
      </w:rPr>
    </w:lvl>
    <w:lvl w:ilvl="5">
      <w:start w:val="1"/>
      <w:numFmt w:val="bullet"/>
      <w:lvlText w:val="▪"/>
      <w:lvlJc w:val="left"/>
      <w:pPr>
        <w:tabs>
          <w:tab w:val="num" w:pos="2883"/>
        </w:tabs>
        <w:ind w:left="2883" w:hanging="360"/>
      </w:pPr>
      <w:rPr>
        <w:rFonts w:ascii="OpenSymbol" w:hAnsi="OpenSymbol" w:cs="OpenSymbol"/>
      </w:rPr>
    </w:lvl>
    <w:lvl w:ilvl="6">
      <w:start w:val="1"/>
      <w:numFmt w:val="bullet"/>
      <w:lvlText w:val=""/>
      <w:lvlJc w:val="left"/>
      <w:pPr>
        <w:tabs>
          <w:tab w:val="num" w:pos="3243"/>
        </w:tabs>
        <w:ind w:left="3243" w:hanging="360"/>
      </w:pPr>
      <w:rPr>
        <w:rFonts w:ascii="Symbol" w:hAnsi="Symbol" w:cs="OpenSymbol"/>
        <w:color w:val="000000"/>
        <w:sz w:val="22"/>
        <w:szCs w:val="22"/>
        <w:lang w:eastAsia="sl-SI" w:bidi="sl-SI"/>
      </w:rPr>
    </w:lvl>
    <w:lvl w:ilvl="7">
      <w:start w:val="1"/>
      <w:numFmt w:val="bullet"/>
      <w:lvlText w:val="◦"/>
      <w:lvlJc w:val="left"/>
      <w:pPr>
        <w:tabs>
          <w:tab w:val="num" w:pos="3603"/>
        </w:tabs>
        <w:ind w:left="3603" w:hanging="360"/>
      </w:pPr>
      <w:rPr>
        <w:rFonts w:ascii="OpenSymbol" w:hAnsi="OpenSymbol" w:cs="OpenSymbol"/>
      </w:rPr>
    </w:lvl>
    <w:lvl w:ilvl="8">
      <w:start w:val="1"/>
      <w:numFmt w:val="bullet"/>
      <w:lvlText w:val="▪"/>
      <w:lvlJc w:val="left"/>
      <w:pPr>
        <w:tabs>
          <w:tab w:val="num" w:pos="3963"/>
        </w:tabs>
        <w:ind w:left="3963" w:hanging="360"/>
      </w:pPr>
      <w:rPr>
        <w:rFonts w:ascii="OpenSymbol" w:hAnsi="OpenSymbol" w:cs="OpenSymbol"/>
      </w:rPr>
    </w:lvl>
  </w:abstractNum>
  <w:abstractNum w:abstractNumId="36" w15:restartNumberingAfterBreak="0">
    <w:nsid w:val="0000002F"/>
    <w:multiLevelType w:val="multilevel"/>
    <w:tmpl w:val="0000002F"/>
    <w:name w:val="WW8Num5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44C12E0"/>
    <w:multiLevelType w:val="hybridMultilevel"/>
    <w:tmpl w:val="62AA8C7A"/>
    <w:lvl w:ilvl="0" w:tplc="289C6C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05194BDB"/>
    <w:multiLevelType w:val="hybridMultilevel"/>
    <w:tmpl w:val="ACA0EDAC"/>
    <w:lvl w:ilvl="0" w:tplc="289C6C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0529241B"/>
    <w:multiLevelType w:val="hybridMultilevel"/>
    <w:tmpl w:val="8D14BB68"/>
    <w:lvl w:ilvl="0" w:tplc="289C6C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061E5A44"/>
    <w:multiLevelType w:val="hybridMultilevel"/>
    <w:tmpl w:val="36CC9386"/>
    <w:lvl w:ilvl="0" w:tplc="289C6C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07E62085"/>
    <w:multiLevelType w:val="hybridMultilevel"/>
    <w:tmpl w:val="2D2EC8F2"/>
    <w:lvl w:ilvl="0" w:tplc="C40C907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0E1D2AAF"/>
    <w:multiLevelType w:val="hybridMultilevel"/>
    <w:tmpl w:val="71F656D8"/>
    <w:lvl w:ilvl="0" w:tplc="9BB4DE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139F672D"/>
    <w:multiLevelType w:val="hybridMultilevel"/>
    <w:tmpl w:val="B504D276"/>
    <w:lvl w:ilvl="0" w:tplc="4B22C4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149F4600"/>
    <w:multiLevelType w:val="hybridMultilevel"/>
    <w:tmpl w:val="70ECA4F0"/>
    <w:lvl w:ilvl="0" w:tplc="C40C9078">
      <w:start w:val="1"/>
      <w:numFmt w:val="decimal"/>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15FC0C40"/>
    <w:multiLevelType w:val="hybridMultilevel"/>
    <w:tmpl w:val="7B8E58DA"/>
    <w:lvl w:ilvl="0" w:tplc="8C3E88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17C92AD2"/>
    <w:multiLevelType w:val="hybridMultilevel"/>
    <w:tmpl w:val="DD384406"/>
    <w:lvl w:ilvl="0" w:tplc="80AE32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193B1C7C"/>
    <w:multiLevelType w:val="hybridMultilevel"/>
    <w:tmpl w:val="61F67600"/>
    <w:lvl w:ilvl="0" w:tplc="17F0B4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1A846BEF"/>
    <w:multiLevelType w:val="hybridMultilevel"/>
    <w:tmpl w:val="9B00C986"/>
    <w:lvl w:ilvl="0" w:tplc="8366694E">
      <w:numFmt w:val="bullet"/>
      <w:lvlText w:val=""/>
      <w:lvlJc w:val="left"/>
      <w:pPr>
        <w:ind w:left="720" w:hanging="360"/>
      </w:pPr>
      <w:rPr>
        <w:rFonts w:ascii="Symbol" w:eastAsia="Calibri" w:hAnsi="Symbol" w:cs="Times New Roman" w:hint="default"/>
      </w:rPr>
    </w:lvl>
    <w:lvl w:ilvl="1" w:tplc="2D289E14">
      <w:start w:val="1"/>
      <w:numFmt w:val="decimal"/>
      <w:lvlText w:val="(%2)"/>
      <w:lvlJc w:val="left"/>
      <w:pPr>
        <w:ind w:left="1440" w:hanging="360"/>
      </w:pPr>
      <w:rPr>
        <w:rFonts w:hint="default"/>
      </w:rPr>
    </w:lvl>
    <w:lvl w:ilvl="2" w:tplc="A0BA844C">
      <w:start w:val="2"/>
      <w:numFmt w:val="bullet"/>
      <w:lvlText w:val="-"/>
      <w:lvlJc w:val="left"/>
      <w:pPr>
        <w:ind w:left="2340" w:hanging="360"/>
      </w:pPr>
      <w:rPr>
        <w:rFonts w:ascii="Times New Roman" w:eastAsia="Times New Roman" w:hAnsi="Times New Roman" w:cs="Times New Roman"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1BC91216"/>
    <w:multiLevelType w:val="hybridMultilevel"/>
    <w:tmpl w:val="0CDEDAD4"/>
    <w:lvl w:ilvl="0" w:tplc="289C6C36">
      <w:start w:val="1"/>
      <w:numFmt w:val="decimal"/>
      <w:lvlText w:val="(%1)"/>
      <w:lvlJc w:val="left"/>
      <w:pPr>
        <w:ind w:left="1440" w:hanging="360"/>
      </w:pPr>
      <w:rPr>
        <w:rFonts w:eastAsia="Times New Roman"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0" w15:restartNumberingAfterBreak="0">
    <w:nsid w:val="260B3DAA"/>
    <w:multiLevelType w:val="hybridMultilevel"/>
    <w:tmpl w:val="EBACAD34"/>
    <w:lvl w:ilvl="0" w:tplc="2D289E14">
      <w:start w:val="1"/>
      <w:numFmt w:val="decimal"/>
      <w:lvlText w:val="(%1)"/>
      <w:lvlJc w:val="left"/>
      <w:pPr>
        <w:ind w:left="720" w:hanging="360"/>
      </w:pPr>
      <w:rPr>
        <w:rFonts w:hint="default"/>
      </w:rPr>
    </w:lvl>
    <w:lvl w:ilvl="1" w:tplc="2D289E14">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28D77AF5"/>
    <w:multiLevelType w:val="hybridMultilevel"/>
    <w:tmpl w:val="65C48C8C"/>
    <w:lvl w:ilvl="0" w:tplc="8A8A485A">
      <w:start w:val="1"/>
      <w:numFmt w:val="bullet"/>
      <w:pStyle w:val="alineja1"/>
      <w:lvlText w:val=""/>
      <w:lvlJc w:val="left"/>
      <w:pPr>
        <w:tabs>
          <w:tab w:val="num" w:pos="1220"/>
        </w:tabs>
        <w:ind w:left="1220" w:hanging="368"/>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B4A6BFD"/>
    <w:multiLevelType w:val="hybridMultilevel"/>
    <w:tmpl w:val="1EA2906C"/>
    <w:lvl w:ilvl="0" w:tplc="FBA2F7CC">
      <w:start w:val="1"/>
      <w:numFmt w:val="decimal"/>
      <w:pStyle w:val="len"/>
      <w:lvlText w:val="%1."/>
      <w:lvlJc w:val="left"/>
      <w:pPr>
        <w:ind w:left="5076" w:hanging="397"/>
      </w:pPr>
      <w:rPr>
        <w:rFonts w:hint="default"/>
        <w:b/>
      </w:rPr>
    </w:lvl>
    <w:lvl w:ilvl="1" w:tplc="AC002F4E" w:tentative="1">
      <w:start w:val="1"/>
      <w:numFmt w:val="lowerLetter"/>
      <w:lvlText w:val="%2."/>
      <w:lvlJc w:val="left"/>
      <w:pPr>
        <w:ind w:left="1440" w:hanging="360"/>
      </w:pPr>
    </w:lvl>
    <w:lvl w:ilvl="2" w:tplc="24E011EC" w:tentative="1">
      <w:start w:val="1"/>
      <w:numFmt w:val="lowerRoman"/>
      <w:lvlText w:val="%3."/>
      <w:lvlJc w:val="right"/>
      <w:pPr>
        <w:ind w:left="2160" w:hanging="180"/>
      </w:pPr>
    </w:lvl>
    <w:lvl w:ilvl="3" w:tplc="025CD0BA" w:tentative="1">
      <w:start w:val="1"/>
      <w:numFmt w:val="decimal"/>
      <w:lvlText w:val="%4."/>
      <w:lvlJc w:val="left"/>
      <w:pPr>
        <w:ind w:left="2880" w:hanging="360"/>
      </w:pPr>
    </w:lvl>
    <w:lvl w:ilvl="4" w:tplc="EC1A3368" w:tentative="1">
      <w:start w:val="1"/>
      <w:numFmt w:val="lowerLetter"/>
      <w:lvlText w:val="%5."/>
      <w:lvlJc w:val="left"/>
      <w:pPr>
        <w:ind w:left="3600" w:hanging="360"/>
      </w:pPr>
    </w:lvl>
    <w:lvl w:ilvl="5" w:tplc="658E76CE" w:tentative="1">
      <w:start w:val="1"/>
      <w:numFmt w:val="lowerRoman"/>
      <w:lvlText w:val="%6."/>
      <w:lvlJc w:val="right"/>
      <w:pPr>
        <w:ind w:left="4320" w:hanging="180"/>
      </w:pPr>
    </w:lvl>
    <w:lvl w:ilvl="6" w:tplc="5B66C5C8" w:tentative="1">
      <w:start w:val="1"/>
      <w:numFmt w:val="decimal"/>
      <w:lvlText w:val="%7."/>
      <w:lvlJc w:val="left"/>
      <w:pPr>
        <w:ind w:left="5040" w:hanging="360"/>
      </w:pPr>
    </w:lvl>
    <w:lvl w:ilvl="7" w:tplc="25A48FC6" w:tentative="1">
      <w:start w:val="1"/>
      <w:numFmt w:val="lowerLetter"/>
      <w:lvlText w:val="%8."/>
      <w:lvlJc w:val="left"/>
      <w:pPr>
        <w:ind w:left="5760" w:hanging="360"/>
      </w:pPr>
    </w:lvl>
    <w:lvl w:ilvl="8" w:tplc="2142626A" w:tentative="1">
      <w:start w:val="1"/>
      <w:numFmt w:val="lowerRoman"/>
      <w:lvlText w:val="%9."/>
      <w:lvlJc w:val="right"/>
      <w:pPr>
        <w:ind w:left="6480" w:hanging="180"/>
      </w:pPr>
    </w:lvl>
  </w:abstractNum>
  <w:abstractNum w:abstractNumId="53" w15:restartNumberingAfterBreak="0">
    <w:nsid w:val="2B853A3F"/>
    <w:multiLevelType w:val="hybridMultilevel"/>
    <w:tmpl w:val="AA60A76C"/>
    <w:lvl w:ilvl="0" w:tplc="80AE32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2BCA0F9A"/>
    <w:multiLevelType w:val="hybridMultilevel"/>
    <w:tmpl w:val="8E0009BC"/>
    <w:lvl w:ilvl="0" w:tplc="8366694E">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31280565"/>
    <w:multiLevelType w:val="hybridMultilevel"/>
    <w:tmpl w:val="82F201B8"/>
    <w:lvl w:ilvl="0" w:tplc="289C6C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32C917B5"/>
    <w:multiLevelType w:val="hybridMultilevel"/>
    <w:tmpl w:val="42A4D9BE"/>
    <w:lvl w:ilvl="0" w:tplc="2D289E14">
      <w:start w:val="1"/>
      <w:numFmt w:val="decimal"/>
      <w:lvlText w:val="(%1)"/>
      <w:lvlJc w:val="left"/>
      <w:pPr>
        <w:ind w:left="720" w:hanging="360"/>
      </w:pPr>
      <w:rPr>
        <w:rFonts w:hint="default"/>
      </w:rPr>
    </w:lvl>
    <w:lvl w:ilvl="1" w:tplc="2D289E14">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3841498E"/>
    <w:multiLevelType w:val="hybridMultilevel"/>
    <w:tmpl w:val="57BAF4FA"/>
    <w:lvl w:ilvl="0" w:tplc="289C6C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39AF3D92"/>
    <w:multiLevelType w:val="hybridMultilevel"/>
    <w:tmpl w:val="B5A88D44"/>
    <w:lvl w:ilvl="0" w:tplc="E4762BAE">
      <w:start w:val="1"/>
      <w:numFmt w:val="decimal"/>
      <w:pStyle w:val="alineja10"/>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240003">
      <w:start w:val="1"/>
      <w:numFmt w:val="lowerLetter"/>
      <w:lvlText w:val="%2."/>
      <w:lvlJc w:val="left"/>
      <w:pPr>
        <w:ind w:left="1080" w:hanging="360"/>
      </w:pPr>
    </w:lvl>
    <w:lvl w:ilvl="2" w:tplc="04240005" w:tentative="1">
      <w:start w:val="1"/>
      <w:numFmt w:val="lowerRoman"/>
      <w:lvlText w:val="%3."/>
      <w:lvlJc w:val="right"/>
      <w:pPr>
        <w:ind w:left="1800" w:hanging="180"/>
      </w:pPr>
    </w:lvl>
    <w:lvl w:ilvl="3" w:tplc="04240001" w:tentative="1">
      <w:start w:val="1"/>
      <w:numFmt w:val="decimal"/>
      <w:lvlText w:val="%4."/>
      <w:lvlJc w:val="left"/>
      <w:pPr>
        <w:ind w:left="2520" w:hanging="360"/>
      </w:pPr>
    </w:lvl>
    <w:lvl w:ilvl="4" w:tplc="04240003" w:tentative="1">
      <w:start w:val="1"/>
      <w:numFmt w:val="lowerLetter"/>
      <w:lvlText w:val="%5."/>
      <w:lvlJc w:val="left"/>
      <w:pPr>
        <w:ind w:left="3240" w:hanging="360"/>
      </w:pPr>
    </w:lvl>
    <w:lvl w:ilvl="5" w:tplc="04240005" w:tentative="1">
      <w:start w:val="1"/>
      <w:numFmt w:val="lowerRoman"/>
      <w:lvlText w:val="%6."/>
      <w:lvlJc w:val="right"/>
      <w:pPr>
        <w:ind w:left="3960" w:hanging="180"/>
      </w:pPr>
    </w:lvl>
    <w:lvl w:ilvl="6" w:tplc="04240001" w:tentative="1">
      <w:start w:val="1"/>
      <w:numFmt w:val="decimal"/>
      <w:lvlText w:val="%7."/>
      <w:lvlJc w:val="left"/>
      <w:pPr>
        <w:ind w:left="4680" w:hanging="360"/>
      </w:pPr>
    </w:lvl>
    <w:lvl w:ilvl="7" w:tplc="04240003" w:tentative="1">
      <w:start w:val="1"/>
      <w:numFmt w:val="lowerLetter"/>
      <w:lvlText w:val="%8."/>
      <w:lvlJc w:val="left"/>
      <w:pPr>
        <w:ind w:left="5400" w:hanging="360"/>
      </w:pPr>
    </w:lvl>
    <w:lvl w:ilvl="8" w:tplc="04240005" w:tentative="1">
      <w:start w:val="1"/>
      <w:numFmt w:val="lowerRoman"/>
      <w:lvlText w:val="%9."/>
      <w:lvlJc w:val="right"/>
      <w:pPr>
        <w:ind w:left="6120" w:hanging="180"/>
      </w:pPr>
    </w:lvl>
  </w:abstractNum>
  <w:abstractNum w:abstractNumId="59" w15:restartNumberingAfterBreak="0">
    <w:nsid w:val="3EA614F3"/>
    <w:multiLevelType w:val="hybridMultilevel"/>
    <w:tmpl w:val="E80E11E0"/>
    <w:lvl w:ilvl="0" w:tplc="8366694E">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410D493D"/>
    <w:multiLevelType w:val="multilevel"/>
    <w:tmpl w:val="1BDE69CA"/>
    <w:lvl w:ilvl="0">
      <w:start w:val="1"/>
      <w:numFmt w:val="decimal"/>
      <w:pStyle w:val="len0"/>
      <w:lvlText w:val="%1. člen"/>
      <w:lvlJc w:val="center"/>
      <w:pPr>
        <w:tabs>
          <w:tab w:val="num" w:pos="4613"/>
        </w:tabs>
        <w:ind w:left="3965" w:firstLine="288"/>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7.%8"/>
      <w:lvlJc w:val="left"/>
      <w:pPr>
        <w:tabs>
          <w:tab w:val="num" w:pos="0"/>
        </w:tabs>
        <w:ind w:left="0" w:firstLine="0"/>
      </w:pPr>
      <w:rPr>
        <w:rFonts w:hint="default"/>
      </w:rPr>
    </w:lvl>
    <w:lvl w:ilvl="8">
      <w:start w:val="1"/>
      <w:numFmt w:val="decimal"/>
      <w:lvlText w:val="%7.%8.%9"/>
      <w:lvlJc w:val="left"/>
      <w:pPr>
        <w:tabs>
          <w:tab w:val="num" w:pos="0"/>
        </w:tabs>
        <w:ind w:left="0" w:firstLine="0"/>
      </w:pPr>
      <w:rPr>
        <w:rFonts w:hint="default"/>
      </w:rPr>
    </w:lvl>
  </w:abstractNum>
  <w:abstractNum w:abstractNumId="61" w15:restartNumberingAfterBreak="0">
    <w:nsid w:val="441A575B"/>
    <w:multiLevelType w:val="hybridMultilevel"/>
    <w:tmpl w:val="FA089424"/>
    <w:lvl w:ilvl="0" w:tplc="C4AA43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4CE6465F"/>
    <w:multiLevelType w:val="hybridMultilevel"/>
    <w:tmpl w:val="FDFC51C4"/>
    <w:lvl w:ilvl="0" w:tplc="CFA0B2B6">
      <w:numFmt w:val="bullet"/>
      <w:pStyle w:val="alineja3"/>
      <w:lvlText w:val="-"/>
      <w:lvlJc w:val="left"/>
      <w:pPr>
        <w:ind w:left="360" w:hanging="360"/>
      </w:pPr>
      <w:rPr>
        <w:rFonts w:ascii="Times New Roman" w:eastAsia="Times New Roman" w:hAnsi="Times New Roman" w:cs="Times New Roman" w:hint="default"/>
      </w:rPr>
    </w:lvl>
    <w:lvl w:ilvl="1" w:tplc="9DB25712" w:tentative="1">
      <w:start w:val="1"/>
      <w:numFmt w:val="bullet"/>
      <w:lvlText w:val="o"/>
      <w:lvlJc w:val="left"/>
      <w:pPr>
        <w:ind w:left="1080" w:hanging="360"/>
      </w:pPr>
      <w:rPr>
        <w:rFonts w:ascii="Courier New" w:hAnsi="Courier New" w:cs="Courier New" w:hint="default"/>
      </w:rPr>
    </w:lvl>
    <w:lvl w:ilvl="2" w:tplc="CACC745A" w:tentative="1">
      <w:start w:val="1"/>
      <w:numFmt w:val="bullet"/>
      <w:lvlText w:val=""/>
      <w:lvlJc w:val="left"/>
      <w:pPr>
        <w:ind w:left="1800" w:hanging="360"/>
      </w:pPr>
      <w:rPr>
        <w:rFonts w:ascii="Wingdings" w:hAnsi="Wingdings" w:hint="default"/>
      </w:rPr>
    </w:lvl>
    <w:lvl w:ilvl="3" w:tplc="0CDA8646" w:tentative="1">
      <w:start w:val="1"/>
      <w:numFmt w:val="bullet"/>
      <w:lvlText w:val=""/>
      <w:lvlJc w:val="left"/>
      <w:pPr>
        <w:ind w:left="2520" w:hanging="360"/>
      </w:pPr>
      <w:rPr>
        <w:rFonts w:ascii="Symbol" w:hAnsi="Symbol" w:hint="default"/>
      </w:rPr>
    </w:lvl>
    <w:lvl w:ilvl="4" w:tplc="960CC634" w:tentative="1">
      <w:start w:val="1"/>
      <w:numFmt w:val="bullet"/>
      <w:lvlText w:val="o"/>
      <w:lvlJc w:val="left"/>
      <w:pPr>
        <w:ind w:left="3240" w:hanging="360"/>
      </w:pPr>
      <w:rPr>
        <w:rFonts w:ascii="Courier New" w:hAnsi="Courier New" w:cs="Courier New" w:hint="default"/>
      </w:rPr>
    </w:lvl>
    <w:lvl w:ilvl="5" w:tplc="643E0F50" w:tentative="1">
      <w:start w:val="1"/>
      <w:numFmt w:val="bullet"/>
      <w:lvlText w:val=""/>
      <w:lvlJc w:val="left"/>
      <w:pPr>
        <w:ind w:left="3960" w:hanging="360"/>
      </w:pPr>
      <w:rPr>
        <w:rFonts w:ascii="Wingdings" w:hAnsi="Wingdings" w:hint="default"/>
      </w:rPr>
    </w:lvl>
    <w:lvl w:ilvl="6" w:tplc="ED7EBD5E" w:tentative="1">
      <w:start w:val="1"/>
      <w:numFmt w:val="bullet"/>
      <w:lvlText w:val=""/>
      <w:lvlJc w:val="left"/>
      <w:pPr>
        <w:ind w:left="4680" w:hanging="360"/>
      </w:pPr>
      <w:rPr>
        <w:rFonts w:ascii="Symbol" w:hAnsi="Symbol" w:hint="default"/>
      </w:rPr>
    </w:lvl>
    <w:lvl w:ilvl="7" w:tplc="5462C1DE" w:tentative="1">
      <w:start w:val="1"/>
      <w:numFmt w:val="bullet"/>
      <w:lvlText w:val="o"/>
      <w:lvlJc w:val="left"/>
      <w:pPr>
        <w:ind w:left="5400" w:hanging="360"/>
      </w:pPr>
      <w:rPr>
        <w:rFonts w:ascii="Courier New" w:hAnsi="Courier New" w:cs="Courier New" w:hint="default"/>
      </w:rPr>
    </w:lvl>
    <w:lvl w:ilvl="8" w:tplc="DF70763E" w:tentative="1">
      <w:start w:val="1"/>
      <w:numFmt w:val="bullet"/>
      <w:lvlText w:val=""/>
      <w:lvlJc w:val="left"/>
      <w:pPr>
        <w:ind w:left="6120" w:hanging="360"/>
      </w:pPr>
      <w:rPr>
        <w:rFonts w:ascii="Wingdings" w:hAnsi="Wingdings" w:hint="default"/>
      </w:rPr>
    </w:lvl>
  </w:abstractNum>
  <w:abstractNum w:abstractNumId="63" w15:restartNumberingAfterBreak="0">
    <w:nsid w:val="4D9C2C77"/>
    <w:multiLevelType w:val="hybridMultilevel"/>
    <w:tmpl w:val="0464B3C0"/>
    <w:lvl w:ilvl="0" w:tplc="2D289E1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508C4194"/>
    <w:multiLevelType w:val="hybridMultilevel"/>
    <w:tmpl w:val="08F2890A"/>
    <w:lvl w:ilvl="0" w:tplc="80AE32A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5" w15:restartNumberingAfterBreak="0">
    <w:nsid w:val="516B3B46"/>
    <w:multiLevelType w:val="hybridMultilevel"/>
    <w:tmpl w:val="64C8A496"/>
    <w:lvl w:ilvl="0" w:tplc="80AE32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5523717C"/>
    <w:multiLevelType w:val="hybridMultilevel"/>
    <w:tmpl w:val="DAEE77C6"/>
    <w:lvl w:ilvl="0" w:tplc="2D289E1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5B2D0D88"/>
    <w:multiLevelType w:val="hybridMultilevel"/>
    <w:tmpl w:val="B2948F74"/>
    <w:lvl w:ilvl="0" w:tplc="2D289E1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5FFB624A"/>
    <w:multiLevelType w:val="hybridMultilevel"/>
    <w:tmpl w:val="EABA785E"/>
    <w:lvl w:ilvl="0" w:tplc="ED5694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6174734F"/>
    <w:multiLevelType w:val="hybridMultilevel"/>
    <w:tmpl w:val="F65E1438"/>
    <w:lvl w:ilvl="0" w:tplc="C4AA43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61D85B03"/>
    <w:multiLevelType w:val="hybridMultilevel"/>
    <w:tmpl w:val="7F8A31EE"/>
    <w:lvl w:ilvl="0" w:tplc="2D289E1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629F306C"/>
    <w:multiLevelType w:val="hybridMultilevel"/>
    <w:tmpl w:val="AE580CE4"/>
    <w:lvl w:ilvl="0" w:tplc="7D36E8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7D36E86C">
      <w:start w:val="1"/>
      <w:numFmt w:val="bullet"/>
      <w:lvlText w:val=""/>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43B65D4"/>
    <w:multiLevelType w:val="hybridMultilevel"/>
    <w:tmpl w:val="A70ACB34"/>
    <w:lvl w:ilvl="0" w:tplc="A6EE8A72">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746E79F0"/>
    <w:multiLevelType w:val="hybridMultilevel"/>
    <w:tmpl w:val="5E02D3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777F145F"/>
    <w:multiLevelType w:val="hybridMultilevel"/>
    <w:tmpl w:val="8B687F84"/>
    <w:lvl w:ilvl="0" w:tplc="80AE32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7EE3980"/>
    <w:multiLevelType w:val="hybridMultilevel"/>
    <w:tmpl w:val="B3069172"/>
    <w:lvl w:ilvl="0" w:tplc="C40C9078">
      <w:start w:val="1"/>
      <w:numFmt w:val="decimal"/>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78231EB4"/>
    <w:multiLevelType w:val="multilevel"/>
    <w:tmpl w:val="3A5C5910"/>
    <w:lvl w:ilvl="0">
      <w:start w:val="1"/>
      <w:numFmt w:val="upperRoman"/>
      <w:pStyle w:val="POGLAVJE"/>
      <w:lvlText w:val="%1."/>
      <w:lvlJc w:val="left"/>
      <w:pPr>
        <w:tabs>
          <w:tab w:val="num" w:pos="72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79086E65"/>
    <w:multiLevelType w:val="hybridMultilevel"/>
    <w:tmpl w:val="7110095E"/>
    <w:lvl w:ilvl="0" w:tplc="289C6C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793A6F10"/>
    <w:multiLevelType w:val="singleLevel"/>
    <w:tmpl w:val="F296E4D6"/>
    <w:lvl w:ilvl="0">
      <w:start w:val="1"/>
      <w:numFmt w:val="bullet"/>
      <w:pStyle w:val="alineja2"/>
      <w:lvlText w:val=""/>
      <w:lvlJc w:val="left"/>
      <w:pPr>
        <w:tabs>
          <w:tab w:val="num" w:pos="624"/>
        </w:tabs>
        <w:ind w:left="624" w:hanging="397"/>
      </w:pPr>
      <w:rPr>
        <w:rFonts w:ascii="Symbol" w:hAnsi="Symbol" w:hint="default"/>
      </w:rPr>
    </w:lvl>
  </w:abstractNum>
  <w:abstractNum w:abstractNumId="79" w15:restartNumberingAfterBreak="0">
    <w:nsid w:val="7A5902A0"/>
    <w:multiLevelType w:val="multilevel"/>
    <w:tmpl w:val="559A4C44"/>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7CC31FAC"/>
    <w:multiLevelType w:val="hybridMultilevel"/>
    <w:tmpl w:val="6DB89A7E"/>
    <w:lvl w:ilvl="0" w:tplc="80AE32AC">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num w:numId="1">
    <w:abstractNumId w:val="79"/>
  </w:num>
  <w:num w:numId="2">
    <w:abstractNumId w:val="52"/>
  </w:num>
  <w:num w:numId="3">
    <w:abstractNumId w:val="58"/>
  </w:num>
  <w:num w:numId="4">
    <w:abstractNumId w:val="62"/>
  </w:num>
  <w:num w:numId="5">
    <w:abstractNumId w:val="42"/>
  </w:num>
  <w:num w:numId="6">
    <w:abstractNumId w:val="78"/>
  </w:num>
  <w:num w:numId="7">
    <w:abstractNumId w:val="60"/>
  </w:num>
  <w:num w:numId="8">
    <w:abstractNumId w:val="51"/>
  </w:num>
  <w:num w:numId="9">
    <w:abstractNumId w:val="76"/>
  </w:num>
  <w:num w:numId="10">
    <w:abstractNumId w:val="74"/>
  </w:num>
  <w:num w:numId="11">
    <w:abstractNumId w:val="65"/>
  </w:num>
  <w:num w:numId="12">
    <w:abstractNumId w:val="64"/>
  </w:num>
  <w:num w:numId="13">
    <w:abstractNumId w:val="53"/>
  </w:num>
  <w:num w:numId="14">
    <w:abstractNumId w:val="48"/>
  </w:num>
  <w:num w:numId="15">
    <w:abstractNumId w:val="54"/>
  </w:num>
  <w:num w:numId="16">
    <w:abstractNumId w:val="61"/>
  </w:num>
  <w:num w:numId="1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8"/>
  </w:num>
  <w:num w:numId="19">
    <w:abstractNumId w:val="72"/>
  </w:num>
  <w:num w:numId="20">
    <w:abstractNumId w:val="43"/>
  </w:num>
  <w:num w:numId="21">
    <w:abstractNumId w:val="59"/>
  </w:num>
  <w:num w:numId="22">
    <w:abstractNumId w:val="49"/>
  </w:num>
  <w:num w:numId="23">
    <w:abstractNumId w:val="40"/>
  </w:num>
  <w:num w:numId="24">
    <w:abstractNumId w:val="38"/>
  </w:num>
  <w:num w:numId="25">
    <w:abstractNumId w:val="80"/>
  </w:num>
  <w:num w:numId="26">
    <w:abstractNumId w:val="77"/>
  </w:num>
  <w:num w:numId="27">
    <w:abstractNumId w:val="55"/>
  </w:num>
  <w:num w:numId="28">
    <w:abstractNumId w:val="37"/>
  </w:num>
  <w:num w:numId="29">
    <w:abstractNumId w:val="57"/>
  </w:num>
  <w:num w:numId="30">
    <w:abstractNumId w:val="39"/>
  </w:num>
  <w:num w:numId="31">
    <w:abstractNumId w:val="45"/>
  </w:num>
  <w:num w:numId="32">
    <w:abstractNumId w:val="46"/>
  </w:num>
  <w:num w:numId="33">
    <w:abstractNumId w:val="47"/>
  </w:num>
  <w:num w:numId="34">
    <w:abstractNumId w:val="63"/>
  </w:num>
  <w:num w:numId="35">
    <w:abstractNumId w:val="50"/>
  </w:num>
  <w:num w:numId="36">
    <w:abstractNumId w:val="56"/>
  </w:num>
  <w:num w:numId="37">
    <w:abstractNumId w:val="70"/>
  </w:num>
  <w:num w:numId="38">
    <w:abstractNumId w:val="66"/>
  </w:num>
  <w:num w:numId="39">
    <w:abstractNumId w:val="71"/>
  </w:num>
  <w:num w:numId="40">
    <w:abstractNumId w:val="67"/>
  </w:num>
  <w:num w:numId="41">
    <w:abstractNumId w:val="73"/>
  </w:num>
  <w:num w:numId="42">
    <w:abstractNumId w:val="75"/>
  </w:num>
  <w:num w:numId="43">
    <w:abstractNumId w:val="44"/>
  </w:num>
  <w:num w:numId="44">
    <w:abstractNumId w:val="41"/>
  </w:num>
  <w:num w:numId="45">
    <w:abstractNumId w:val="61"/>
  </w:num>
  <w:num w:numId="46">
    <w:abstractNumId w:val="6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9E"/>
    <w:rsid w:val="0000136D"/>
    <w:rsid w:val="00016EE1"/>
    <w:rsid w:val="00023759"/>
    <w:rsid w:val="00024312"/>
    <w:rsid w:val="00025135"/>
    <w:rsid w:val="0002671E"/>
    <w:rsid w:val="00027C1F"/>
    <w:rsid w:val="000317BB"/>
    <w:rsid w:val="00031DE0"/>
    <w:rsid w:val="00033483"/>
    <w:rsid w:val="00040575"/>
    <w:rsid w:val="00053545"/>
    <w:rsid w:val="000547AA"/>
    <w:rsid w:val="00054B0C"/>
    <w:rsid w:val="00054B22"/>
    <w:rsid w:val="00056481"/>
    <w:rsid w:val="00066555"/>
    <w:rsid w:val="00073271"/>
    <w:rsid w:val="00073662"/>
    <w:rsid w:val="00084505"/>
    <w:rsid w:val="00093E33"/>
    <w:rsid w:val="000962D3"/>
    <w:rsid w:val="00096F54"/>
    <w:rsid w:val="000A054D"/>
    <w:rsid w:val="000A1451"/>
    <w:rsid w:val="000A2E3E"/>
    <w:rsid w:val="000A4293"/>
    <w:rsid w:val="000A7A08"/>
    <w:rsid w:val="000C2856"/>
    <w:rsid w:val="000C57EF"/>
    <w:rsid w:val="000C7A83"/>
    <w:rsid w:val="000D3E1D"/>
    <w:rsid w:val="000D49F3"/>
    <w:rsid w:val="000E0339"/>
    <w:rsid w:val="000E0504"/>
    <w:rsid w:val="000E42C3"/>
    <w:rsid w:val="000E69CF"/>
    <w:rsid w:val="000E6F40"/>
    <w:rsid w:val="000E77F2"/>
    <w:rsid w:val="000F57C2"/>
    <w:rsid w:val="000F5DA9"/>
    <w:rsid w:val="00100E1D"/>
    <w:rsid w:val="0010768B"/>
    <w:rsid w:val="001135EC"/>
    <w:rsid w:val="00113E27"/>
    <w:rsid w:val="001217D2"/>
    <w:rsid w:val="00122DB2"/>
    <w:rsid w:val="00123922"/>
    <w:rsid w:val="001239CA"/>
    <w:rsid w:val="00125306"/>
    <w:rsid w:val="001267AA"/>
    <w:rsid w:val="0013249E"/>
    <w:rsid w:val="00132A51"/>
    <w:rsid w:val="0013376C"/>
    <w:rsid w:val="001372D3"/>
    <w:rsid w:val="00152CE3"/>
    <w:rsid w:val="00156CEF"/>
    <w:rsid w:val="001577F0"/>
    <w:rsid w:val="00157945"/>
    <w:rsid w:val="00163A38"/>
    <w:rsid w:val="00166AEC"/>
    <w:rsid w:val="001743B6"/>
    <w:rsid w:val="001838E4"/>
    <w:rsid w:val="00190BCD"/>
    <w:rsid w:val="00191E7B"/>
    <w:rsid w:val="001A3687"/>
    <w:rsid w:val="001B7306"/>
    <w:rsid w:val="001C16F0"/>
    <w:rsid w:val="001C191E"/>
    <w:rsid w:val="001C5384"/>
    <w:rsid w:val="001C7793"/>
    <w:rsid w:val="001D16BC"/>
    <w:rsid w:val="001D2D98"/>
    <w:rsid w:val="001D6D7D"/>
    <w:rsid w:val="001D724F"/>
    <w:rsid w:val="001E3675"/>
    <w:rsid w:val="001E7E1F"/>
    <w:rsid w:val="001F6408"/>
    <w:rsid w:val="002019E5"/>
    <w:rsid w:val="00202316"/>
    <w:rsid w:val="0020546A"/>
    <w:rsid w:val="00206F1B"/>
    <w:rsid w:val="0021294B"/>
    <w:rsid w:val="002179C3"/>
    <w:rsid w:val="00217A96"/>
    <w:rsid w:val="00255AC9"/>
    <w:rsid w:val="00257B6C"/>
    <w:rsid w:val="00263811"/>
    <w:rsid w:val="00266548"/>
    <w:rsid w:val="00270DB7"/>
    <w:rsid w:val="00272400"/>
    <w:rsid w:val="00274559"/>
    <w:rsid w:val="002748D8"/>
    <w:rsid w:val="00285024"/>
    <w:rsid w:val="00285576"/>
    <w:rsid w:val="00285772"/>
    <w:rsid w:val="00285E57"/>
    <w:rsid w:val="00287F79"/>
    <w:rsid w:val="00290886"/>
    <w:rsid w:val="00293643"/>
    <w:rsid w:val="00296AB2"/>
    <w:rsid w:val="002974DC"/>
    <w:rsid w:val="002A4974"/>
    <w:rsid w:val="002A55C0"/>
    <w:rsid w:val="002B1B0F"/>
    <w:rsid w:val="002B2D50"/>
    <w:rsid w:val="002B4F49"/>
    <w:rsid w:val="002B5673"/>
    <w:rsid w:val="002B7319"/>
    <w:rsid w:val="002C139D"/>
    <w:rsid w:val="002C301D"/>
    <w:rsid w:val="002E14A0"/>
    <w:rsid w:val="002E1B3A"/>
    <w:rsid w:val="002E1EBE"/>
    <w:rsid w:val="002E36CC"/>
    <w:rsid w:val="002E5499"/>
    <w:rsid w:val="002E6BC8"/>
    <w:rsid w:val="002E766C"/>
    <w:rsid w:val="002F3E1D"/>
    <w:rsid w:val="002F77D2"/>
    <w:rsid w:val="00300622"/>
    <w:rsid w:val="003015ED"/>
    <w:rsid w:val="0030363B"/>
    <w:rsid w:val="00313F11"/>
    <w:rsid w:val="00315F88"/>
    <w:rsid w:val="0032562A"/>
    <w:rsid w:val="003270B0"/>
    <w:rsid w:val="00331BFB"/>
    <w:rsid w:val="00331E5A"/>
    <w:rsid w:val="00333367"/>
    <w:rsid w:val="00335410"/>
    <w:rsid w:val="00341815"/>
    <w:rsid w:val="00342BB1"/>
    <w:rsid w:val="003449F6"/>
    <w:rsid w:val="00345CA7"/>
    <w:rsid w:val="003517AF"/>
    <w:rsid w:val="00351D09"/>
    <w:rsid w:val="00355882"/>
    <w:rsid w:val="00370C08"/>
    <w:rsid w:val="00374459"/>
    <w:rsid w:val="00377386"/>
    <w:rsid w:val="003845B3"/>
    <w:rsid w:val="003907AF"/>
    <w:rsid w:val="00392C5A"/>
    <w:rsid w:val="00396124"/>
    <w:rsid w:val="00396AC2"/>
    <w:rsid w:val="003A64AB"/>
    <w:rsid w:val="003A76F7"/>
    <w:rsid w:val="003A7E95"/>
    <w:rsid w:val="003B2612"/>
    <w:rsid w:val="003B72EA"/>
    <w:rsid w:val="003B76A0"/>
    <w:rsid w:val="003C2A7F"/>
    <w:rsid w:val="003C2B92"/>
    <w:rsid w:val="003C3666"/>
    <w:rsid w:val="003D0682"/>
    <w:rsid w:val="003D1440"/>
    <w:rsid w:val="003D5FC4"/>
    <w:rsid w:val="003D764C"/>
    <w:rsid w:val="003F2C4C"/>
    <w:rsid w:val="00401125"/>
    <w:rsid w:val="00403C7C"/>
    <w:rsid w:val="00410340"/>
    <w:rsid w:val="00416F95"/>
    <w:rsid w:val="00421685"/>
    <w:rsid w:val="004251F0"/>
    <w:rsid w:val="00425932"/>
    <w:rsid w:val="00443435"/>
    <w:rsid w:val="00444022"/>
    <w:rsid w:val="00445667"/>
    <w:rsid w:val="00450436"/>
    <w:rsid w:val="004507DB"/>
    <w:rsid w:val="00453E6D"/>
    <w:rsid w:val="00456896"/>
    <w:rsid w:val="00460C1A"/>
    <w:rsid w:val="00460C7A"/>
    <w:rsid w:val="0046390A"/>
    <w:rsid w:val="0046443F"/>
    <w:rsid w:val="0047266A"/>
    <w:rsid w:val="0047593A"/>
    <w:rsid w:val="004824E8"/>
    <w:rsid w:val="00485A66"/>
    <w:rsid w:val="004913F4"/>
    <w:rsid w:val="004B38F5"/>
    <w:rsid w:val="004B6E7C"/>
    <w:rsid w:val="004C12EC"/>
    <w:rsid w:val="004C1A7A"/>
    <w:rsid w:val="004C2C7A"/>
    <w:rsid w:val="004C4BC1"/>
    <w:rsid w:val="004C6951"/>
    <w:rsid w:val="004E3992"/>
    <w:rsid w:val="004E7196"/>
    <w:rsid w:val="004F1396"/>
    <w:rsid w:val="00505DEF"/>
    <w:rsid w:val="005116A3"/>
    <w:rsid w:val="00516407"/>
    <w:rsid w:val="00520ABF"/>
    <w:rsid w:val="00522200"/>
    <w:rsid w:val="00523B49"/>
    <w:rsid w:val="00524024"/>
    <w:rsid w:val="0053783D"/>
    <w:rsid w:val="00546946"/>
    <w:rsid w:val="005510EF"/>
    <w:rsid w:val="005537D6"/>
    <w:rsid w:val="00555FEB"/>
    <w:rsid w:val="00561060"/>
    <w:rsid w:val="005615C0"/>
    <w:rsid w:val="00562BAE"/>
    <w:rsid w:val="005677AD"/>
    <w:rsid w:val="005751B1"/>
    <w:rsid w:val="00581437"/>
    <w:rsid w:val="005849D3"/>
    <w:rsid w:val="00592D97"/>
    <w:rsid w:val="00594A95"/>
    <w:rsid w:val="005976D8"/>
    <w:rsid w:val="005A38E6"/>
    <w:rsid w:val="005A586D"/>
    <w:rsid w:val="005B3A8C"/>
    <w:rsid w:val="005B523C"/>
    <w:rsid w:val="005C3907"/>
    <w:rsid w:val="005D02D8"/>
    <w:rsid w:val="005E546E"/>
    <w:rsid w:val="005E66C3"/>
    <w:rsid w:val="005E7E5F"/>
    <w:rsid w:val="005F7D21"/>
    <w:rsid w:val="0060573D"/>
    <w:rsid w:val="0060651A"/>
    <w:rsid w:val="00606D79"/>
    <w:rsid w:val="00610FF7"/>
    <w:rsid w:val="006222FF"/>
    <w:rsid w:val="0062501A"/>
    <w:rsid w:val="006259DF"/>
    <w:rsid w:val="006315BC"/>
    <w:rsid w:val="00631C99"/>
    <w:rsid w:val="00632ACD"/>
    <w:rsid w:val="00633B18"/>
    <w:rsid w:val="006364E2"/>
    <w:rsid w:val="00640B22"/>
    <w:rsid w:val="00640B99"/>
    <w:rsid w:val="00663678"/>
    <w:rsid w:val="0066495D"/>
    <w:rsid w:val="00667FF0"/>
    <w:rsid w:val="00670103"/>
    <w:rsid w:val="006702EA"/>
    <w:rsid w:val="0067248B"/>
    <w:rsid w:val="00675736"/>
    <w:rsid w:val="00676E33"/>
    <w:rsid w:val="0069102C"/>
    <w:rsid w:val="00691737"/>
    <w:rsid w:val="00693B70"/>
    <w:rsid w:val="006A4A5E"/>
    <w:rsid w:val="006A5DED"/>
    <w:rsid w:val="006B1992"/>
    <w:rsid w:val="006C7412"/>
    <w:rsid w:val="006D2F1E"/>
    <w:rsid w:val="006D2F91"/>
    <w:rsid w:val="006D3DCC"/>
    <w:rsid w:val="006E5EF2"/>
    <w:rsid w:val="006E7631"/>
    <w:rsid w:val="006F5193"/>
    <w:rsid w:val="006F74E7"/>
    <w:rsid w:val="00700922"/>
    <w:rsid w:val="00703807"/>
    <w:rsid w:val="00711D9B"/>
    <w:rsid w:val="007157B2"/>
    <w:rsid w:val="0071709A"/>
    <w:rsid w:val="00723AB9"/>
    <w:rsid w:val="00724C41"/>
    <w:rsid w:val="00727028"/>
    <w:rsid w:val="00727BD2"/>
    <w:rsid w:val="0073115A"/>
    <w:rsid w:val="00736C69"/>
    <w:rsid w:val="0074311B"/>
    <w:rsid w:val="00745E83"/>
    <w:rsid w:val="007477F9"/>
    <w:rsid w:val="007525D9"/>
    <w:rsid w:val="007536B4"/>
    <w:rsid w:val="007601A9"/>
    <w:rsid w:val="0076201C"/>
    <w:rsid w:val="007621EA"/>
    <w:rsid w:val="00763B10"/>
    <w:rsid w:val="00766257"/>
    <w:rsid w:val="00770015"/>
    <w:rsid w:val="00777FE5"/>
    <w:rsid w:val="00784BF1"/>
    <w:rsid w:val="007872D9"/>
    <w:rsid w:val="00792F09"/>
    <w:rsid w:val="007951F4"/>
    <w:rsid w:val="00795825"/>
    <w:rsid w:val="007A6043"/>
    <w:rsid w:val="007B45EE"/>
    <w:rsid w:val="007C0728"/>
    <w:rsid w:val="007C09CB"/>
    <w:rsid w:val="007C1492"/>
    <w:rsid w:val="007C15C3"/>
    <w:rsid w:val="007C38F6"/>
    <w:rsid w:val="007C6FCC"/>
    <w:rsid w:val="007D1B8D"/>
    <w:rsid w:val="007E1665"/>
    <w:rsid w:val="007E5A04"/>
    <w:rsid w:val="007E5AA0"/>
    <w:rsid w:val="007F00DB"/>
    <w:rsid w:val="007F0212"/>
    <w:rsid w:val="007F10C2"/>
    <w:rsid w:val="007F4AB3"/>
    <w:rsid w:val="008071A2"/>
    <w:rsid w:val="00815E95"/>
    <w:rsid w:val="00820E31"/>
    <w:rsid w:val="00821B21"/>
    <w:rsid w:val="00821BCF"/>
    <w:rsid w:val="0082230A"/>
    <w:rsid w:val="00822C34"/>
    <w:rsid w:val="0082485C"/>
    <w:rsid w:val="00824934"/>
    <w:rsid w:val="00826CC2"/>
    <w:rsid w:val="00830AC2"/>
    <w:rsid w:val="00833AE7"/>
    <w:rsid w:val="008341B3"/>
    <w:rsid w:val="008449BB"/>
    <w:rsid w:val="008452AA"/>
    <w:rsid w:val="00847210"/>
    <w:rsid w:val="00847D0D"/>
    <w:rsid w:val="0085295F"/>
    <w:rsid w:val="00860A73"/>
    <w:rsid w:val="00870117"/>
    <w:rsid w:val="00873101"/>
    <w:rsid w:val="00873626"/>
    <w:rsid w:val="008744CF"/>
    <w:rsid w:val="008752AF"/>
    <w:rsid w:val="00882AA7"/>
    <w:rsid w:val="008903DF"/>
    <w:rsid w:val="008915E0"/>
    <w:rsid w:val="00894A7D"/>
    <w:rsid w:val="00895EF6"/>
    <w:rsid w:val="00896D43"/>
    <w:rsid w:val="00897C33"/>
    <w:rsid w:val="008A1918"/>
    <w:rsid w:val="008A1D73"/>
    <w:rsid w:val="008B43EF"/>
    <w:rsid w:val="008C1451"/>
    <w:rsid w:val="008C413A"/>
    <w:rsid w:val="008C78AF"/>
    <w:rsid w:val="008C7E9A"/>
    <w:rsid w:val="008D0BEC"/>
    <w:rsid w:val="008D46A1"/>
    <w:rsid w:val="008E3816"/>
    <w:rsid w:val="008E556E"/>
    <w:rsid w:val="008E690C"/>
    <w:rsid w:val="008F2C6E"/>
    <w:rsid w:val="00920639"/>
    <w:rsid w:val="0092639C"/>
    <w:rsid w:val="0092682D"/>
    <w:rsid w:val="009274EC"/>
    <w:rsid w:val="00934637"/>
    <w:rsid w:val="00935644"/>
    <w:rsid w:val="009356DE"/>
    <w:rsid w:val="00945C2E"/>
    <w:rsid w:val="0095433D"/>
    <w:rsid w:val="00964C8F"/>
    <w:rsid w:val="009651D1"/>
    <w:rsid w:val="00965598"/>
    <w:rsid w:val="009665D4"/>
    <w:rsid w:val="00970ABC"/>
    <w:rsid w:val="00973B2E"/>
    <w:rsid w:val="00973CAF"/>
    <w:rsid w:val="00976B41"/>
    <w:rsid w:val="00981E5D"/>
    <w:rsid w:val="00981F50"/>
    <w:rsid w:val="00987E51"/>
    <w:rsid w:val="009907FF"/>
    <w:rsid w:val="00994817"/>
    <w:rsid w:val="009976BD"/>
    <w:rsid w:val="009B5572"/>
    <w:rsid w:val="009C37E9"/>
    <w:rsid w:val="009C69B8"/>
    <w:rsid w:val="009D27D6"/>
    <w:rsid w:val="009D538F"/>
    <w:rsid w:val="009D5700"/>
    <w:rsid w:val="009E27FC"/>
    <w:rsid w:val="009E4074"/>
    <w:rsid w:val="009F3C2C"/>
    <w:rsid w:val="009F61C7"/>
    <w:rsid w:val="00A20931"/>
    <w:rsid w:val="00A21D5A"/>
    <w:rsid w:val="00A22FA0"/>
    <w:rsid w:val="00A25A8F"/>
    <w:rsid w:val="00A27E92"/>
    <w:rsid w:val="00A36761"/>
    <w:rsid w:val="00A3799E"/>
    <w:rsid w:val="00A4051B"/>
    <w:rsid w:val="00A4254D"/>
    <w:rsid w:val="00A43074"/>
    <w:rsid w:val="00A45430"/>
    <w:rsid w:val="00A462D9"/>
    <w:rsid w:val="00A67D43"/>
    <w:rsid w:val="00A67D61"/>
    <w:rsid w:val="00A71A40"/>
    <w:rsid w:val="00A7587A"/>
    <w:rsid w:val="00A76269"/>
    <w:rsid w:val="00A76AAA"/>
    <w:rsid w:val="00A77B57"/>
    <w:rsid w:val="00A81A30"/>
    <w:rsid w:val="00A82D14"/>
    <w:rsid w:val="00A831B3"/>
    <w:rsid w:val="00A83805"/>
    <w:rsid w:val="00A90DEC"/>
    <w:rsid w:val="00A97029"/>
    <w:rsid w:val="00A975A1"/>
    <w:rsid w:val="00A975C6"/>
    <w:rsid w:val="00AA15BB"/>
    <w:rsid w:val="00AA20CB"/>
    <w:rsid w:val="00AA4D54"/>
    <w:rsid w:val="00AB15F2"/>
    <w:rsid w:val="00AB6C85"/>
    <w:rsid w:val="00AC036E"/>
    <w:rsid w:val="00AC60C6"/>
    <w:rsid w:val="00AC6D07"/>
    <w:rsid w:val="00AD6C43"/>
    <w:rsid w:val="00AE13EC"/>
    <w:rsid w:val="00AE363F"/>
    <w:rsid w:val="00AE3AEE"/>
    <w:rsid w:val="00AE43B3"/>
    <w:rsid w:val="00AE5D61"/>
    <w:rsid w:val="00B07305"/>
    <w:rsid w:val="00B13FA4"/>
    <w:rsid w:val="00B17F05"/>
    <w:rsid w:val="00B269C9"/>
    <w:rsid w:val="00B32656"/>
    <w:rsid w:val="00B35E41"/>
    <w:rsid w:val="00B418A5"/>
    <w:rsid w:val="00B46779"/>
    <w:rsid w:val="00B51836"/>
    <w:rsid w:val="00B52046"/>
    <w:rsid w:val="00B522F0"/>
    <w:rsid w:val="00B5332D"/>
    <w:rsid w:val="00B5347E"/>
    <w:rsid w:val="00B53A50"/>
    <w:rsid w:val="00B5556E"/>
    <w:rsid w:val="00B60550"/>
    <w:rsid w:val="00B65014"/>
    <w:rsid w:val="00B65E4B"/>
    <w:rsid w:val="00B67950"/>
    <w:rsid w:val="00B70F62"/>
    <w:rsid w:val="00B735ED"/>
    <w:rsid w:val="00B762D6"/>
    <w:rsid w:val="00B7714A"/>
    <w:rsid w:val="00B804FB"/>
    <w:rsid w:val="00B83627"/>
    <w:rsid w:val="00B87FC3"/>
    <w:rsid w:val="00BA21D2"/>
    <w:rsid w:val="00BA28AE"/>
    <w:rsid w:val="00BA4E12"/>
    <w:rsid w:val="00BB2074"/>
    <w:rsid w:val="00BB6796"/>
    <w:rsid w:val="00BC4977"/>
    <w:rsid w:val="00BD123A"/>
    <w:rsid w:val="00BD1FF2"/>
    <w:rsid w:val="00BD271A"/>
    <w:rsid w:val="00BD353B"/>
    <w:rsid w:val="00BF0951"/>
    <w:rsid w:val="00BF1BE4"/>
    <w:rsid w:val="00BF1DD9"/>
    <w:rsid w:val="00BF4425"/>
    <w:rsid w:val="00BF4BE5"/>
    <w:rsid w:val="00C00038"/>
    <w:rsid w:val="00C0275B"/>
    <w:rsid w:val="00C03E24"/>
    <w:rsid w:val="00C07DFA"/>
    <w:rsid w:val="00C1014A"/>
    <w:rsid w:val="00C12EF0"/>
    <w:rsid w:val="00C15754"/>
    <w:rsid w:val="00C15EA8"/>
    <w:rsid w:val="00C15FBE"/>
    <w:rsid w:val="00C16BE1"/>
    <w:rsid w:val="00C17BF7"/>
    <w:rsid w:val="00C20A9B"/>
    <w:rsid w:val="00C224B0"/>
    <w:rsid w:val="00C23404"/>
    <w:rsid w:val="00C2570C"/>
    <w:rsid w:val="00C30EED"/>
    <w:rsid w:val="00C3114C"/>
    <w:rsid w:val="00C32B8F"/>
    <w:rsid w:val="00C3462B"/>
    <w:rsid w:val="00C41AF5"/>
    <w:rsid w:val="00C43B86"/>
    <w:rsid w:val="00C450E3"/>
    <w:rsid w:val="00C4554C"/>
    <w:rsid w:val="00C557B5"/>
    <w:rsid w:val="00C56220"/>
    <w:rsid w:val="00C5765D"/>
    <w:rsid w:val="00C57B31"/>
    <w:rsid w:val="00C57B35"/>
    <w:rsid w:val="00C640E4"/>
    <w:rsid w:val="00C73E02"/>
    <w:rsid w:val="00C86F05"/>
    <w:rsid w:val="00C955BD"/>
    <w:rsid w:val="00CA10C6"/>
    <w:rsid w:val="00CA1B5C"/>
    <w:rsid w:val="00CA7CC5"/>
    <w:rsid w:val="00CB40F0"/>
    <w:rsid w:val="00CB5418"/>
    <w:rsid w:val="00CB579B"/>
    <w:rsid w:val="00CC3A7E"/>
    <w:rsid w:val="00CC4205"/>
    <w:rsid w:val="00CC6253"/>
    <w:rsid w:val="00CD7CFA"/>
    <w:rsid w:val="00CE04DA"/>
    <w:rsid w:val="00CE61BA"/>
    <w:rsid w:val="00CF0B77"/>
    <w:rsid w:val="00CF104C"/>
    <w:rsid w:val="00D008B2"/>
    <w:rsid w:val="00D00A0A"/>
    <w:rsid w:val="00D1477B"/>
    <w:rsid w:val="00D20511"/>
    <w:rsid w:val="00D211DD"/>
    <w:rsid w:val="00D2691E"/>
    <w:rsid w:val="00D31070"/>
    <w:rsid w:val="00D32D0E"/>
    <w:rsid w:val="00D41B24"/>
    <w:rsid w:val="00D46ADA"/>
    <w:rsid w:val="00D510DF"/>
    <w:rsid w:val="00D55431"/>
    <w:rsid w:val="00D6119D"/>
    <w:rsid w:val="00D62025"/>
    <w:rsid w:val="00D71229"/>
    <w:rsid w:val="00D74668"/>
    <w:rsid w:val="00D82D00"/>
    <w:rsid w:val="00D84717"/>
    <w:rsid w:val="00D84ABF"/>
    <w:rsid w:val="00D850AA"/>
    <w:rsid w:val="00D87D8F"/>
    <w:rsid w:val="00D90DBC"/>
    <w:rsid w:val="00D92AF2"/>
    <w:rsid w:val="00DA2B3D"/>
    <w:rsid w:val="00DA3CDC"/>
    <w:rsid w:val="00DA4F88"/>
    <w:rsid w:val="00DA5602"/>
    <w:rsid w:val="00DA7B2D"/>
    <w:rsid w:val="00DB5CFC"/>
    <w:rsid w:val="00DC1B08"/>
    <w:rsid w:val="00DC63BF"/>
    <w:rsid w:val="00DD00DF"/>
    <w:rsid w:val="00DD4D90"/>
    <w:rsid w:val="00DD52A2"/>
    <w:rsid w:val="00DE16AF"/>
    <w:rsid w:val="00DE3510"/>
    <w:rsid w:val="00DE4DC7"/>
    <w:rsid w:val="00DF4740"/>
    <w:rsid w:val="00DF4897"/>
    <w:rsid w:val="00E21596"/>
    <w:rsid w:val="00E25F56"/>
    <w:rsid w:val="00E359E8"/>
    <w:rsid w:val="00E35DB1"/>
    <w:rsid w:val="00E407E2"/>
    <w:rsid w:val="00E40838"/>
    <w:rsid w:val="00E415B2"/>
    <w:rsid w:val="00E53F15"/>
    <w:rsid w:val="00E551C5"/>
    <w:rsid w:val="00E55576"/>
    <w:rsid w:val="00E55711"/>
    <w:rsid w:val="00E67AC1"/>
    <w:rsid w:val="00E83346"/>
    <w:rsid w:val="00E856CB"/>
    <w:rsid w:val="00E87883"/>
    <w:rsid w:val="00E879C5"/>
    <w:rsid w:val="00E87EB3"/>
    <w:rsid w:val="00E95BA4"/>
    <w:rsid w:val="00EA5BDA"/>
    <w:rsid w:val="00EA78D5"/>
    <w:rsid w:val="00EA7E70"/>
    <w:rsid w:val="00EA7E77"/>
    <w:rsid w:val="00EB2C71"/>
    <w:rsid w:val="00EB360B"/>
    <w:rsid w:val="00EB5398"/>
    <w:rsid w:val="00EC2A06"/>
    <w:rsid w:val="00EC418B"/>
    <w:rsid w:val="00EC541B"/>
    <w:rsid w:val="00EC5C0F"/>
    <w:rsid w:val="00EC7444"/>
    <w:rsid w:val="00ED43C0"/>
    <w:rsid w:val="00ED67D9"/>
    <w:rsid w:val="00EE25F6"/>
    <w:rsid w:val="00EE2852"/>
    <w:rsid w:val="00EF1169"/>
    <w:rsid w:val="00F01A15"/>
    <w:rsid w:val="00F03B86"/>
    <w:rsid w:val="00F0430B"/>
    <w:rsid w:val="00F11C84"/>
    <w:rsid w:val="00F14F1E"/>
    <w:rsid w:val="00F31A0E"/>
    <w:rsid w:val="00F37ED3"/>
    <w:rsid w:val="00F40130"/>
    <w:rsid w:val="00F42FB9"/>
    <w:rsid w:val="00F435B2"/>
    <w:rsid w:val="00F47AC9"/>
    <w:rsid w:val="00F511E2"/>
    <w:rsid w:val="00F5272F"/>
    <w:rsid w:val="00F54043"/>
    <w:rsid w:val="00F576A6"/>
    <w:rsid w:val="00F63461"/>
    <w:rsid w:val="00F775CF"/>
    <w:rsid w:val="00F802AD"/>
    <w:rsid w:val="00F81BDC"/>
    <w:rsid w:val="00F974A9"/>
    <w:rsid w:val="00FA043C"/>
    <w:rsid w:val="00FA1671"/>
    <w:rsid w:val="00FA5756"/>
    <w:rsid w:val="00FA57BA"/>
    <w:rsid w:val="00FB1074"/>
    <w:rsid w:val="00FB307B"/>
    <w:rsid w:val="00FB5250"/>
    <w:rsid w:val="00FB6225"/>
    <w:rsid w:val="00FC234F"/>
    <w:rsid w:val="00FE5DB1"/>
    <w:rsid w:val="00FF1078"/>
    <w:rsid w:val="00FF60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4911DEE"/>
  <w15:docId w15:val="{49AD4F2C-90E9-4E16-956E-7A5FB782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6D3DCC"/>
    <w:rPr>
      <w:sz w:val="24"/>
      <w:szCs w:val="24"/>
    </w:rPr>
  </w:style>
  <w:style w:type="paragraph" w:styleId="Naslov1">
    <w:name w:val="heading 1"/>
    <w:basedOn w:val="Navaden"/>
    <w:next w:val="Navaden"/>
    <w:link w:val="Naslov1Znak"/>
    <w:autoRedefine/>
    <w:uiPriority w:val="9"/>
    <w:qFormat/>
    <w:rsid w:val="006E7631"/>
    <w:pPr>
      <w:keepNext/>
      <w:numPr>
        <w:numId w:val="1"/>
      </w:numPr>
      <w:spacing w:before="240" w:after="60"/>
      <w:outlineLvl w:val="0"/>
    </w:pPr>
    <w:rPr>
      <w:rFonts w:cs="Arial"/>
      <w:b/>
      <w:bCs/>
      <w:caps/>
      <w:kern w:val="32"/>
      <w:sz w:val="20"/>
      <w:szCs w:val="32"/>
      <w:lang w:eastAsia="en-GB"/>
    </w:rPr>
  </w:style>
  <w:style w:type="paragraph" w:styleId="Naslov2">
    <w:name w:val="heading 2"/>
    <w:basedOn w:val="Navaden"/>
    <w:next w:val="Navaden"/>
    <w:link w:val="Naslov2Znak"/>
    <w:autoRedefine/>
    <w:qFormat/>
    <w:rsid w:val="006E7631"/>
    <w:pPr>
      <w:keepNext/>
      <w:numPr>
        <w:ilvl w:val="1"/>
        <w:numId w:val="1"/>
      </w:numPr>
      <w:outlineLvl w:val="1"/>
    </w:pPr>
    <w:rPr>
      <w:b/>
      <w:bCs/>
      <w:smallCaps/>
      <w:sz w:val="20"/>
      <w:szCs w:val="20"/>
    </w:rPr>
  </w:style>
  <w:style w:type="paragraph" w:styleId="Naslov3">
    <w:name w:val="heading 3"/>
    <w:basedOn w:val="Navaden"/>
    <w:next w:val="Navaden"/>
    <w:link w:val="Naslov3Znak"/>
    <w:autoRedefine/>
    <w:qFormat/>
    <w:rsid w:val="006E7631"/>
    <w:pPr>
      <w:keepNext/>
      <w:numPr>
        <w:ilvl w:val="2"/>
        <w:numId w:val="1"/>
      </w:numPr>
      <w:spacing w:before="240" w:after="60"/>
      <w:outlineLvl w:val="2"/>
    </w:pPr>
    <w:rPr>
      <w:rFonts w:cs="Arial"/>
      <w:b/>
      <w:bCs/>
      <w:sz w:val="20"/>
      <w:szCs w:val="26"/>
      <w:lang w:eastAsia="en-GB"/>
    </w:rPr>
  </w:style>
  <w:style w:type="paragraph" w:styleId="Naslov4">
    <w:name w:val="heading 4"/>
    <w:basedOn w:val="Navaden"/>
    <w:next w:val="Navaden"/>
    <w:link w:val="Naslov4Znak1"/>
    <w:qFormat/>
    <w:rsid w:val="006E7631"/>
    <w:pPr>
      <w:keepNext/>
      <w:spacing w:after="360"/>
      <w:jc w:val="center"/>
      <w:outlineLvl w:val="3"/>
    </w:pPr>
    <w:rPr>
      <w:bCs/>
      <w:sz w:val="20"/>
      <w:szCs w:val="28"/>
      <w:lang w:eastAsia="en-GB"/>
    </w:rPr>
  </w:style>
  <w:style w:type="paragraph" w:styleId="Naslov8">
    <w:name w:val="heading 8"/>
    <w:basedOn w:val="Navaden"/>
    <w:next w:val="Navaden"/>
    <w:link w:val="Naslov8Znak"/>
    <w:qFormat/>
    <w:rsid w:val="006E7631"/>
    <w:pPr>
      <w:spacing w:before="240" w:after="60"/>
      <w:outlineLvl w:val="7"/>
    </w:pPr>
    <w:rPr>
      <w:i/>
      <w:iCs/>
      <w:sz w:val="20"/>
      <w:szCs w:val="20"/>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E7631"/>
    <w:rPr>
      <w:rFonts w:cs="Arial"/>
      <w:b/>
      <w:bCs/>
      <w:caps/>
      <w:kern w:val="32"/>
      <w:szCs w:val="32"/>
      <w:lang w:eastAsia="en-GB"/>
    </w:rPr>
  </w:style>
  <w:style w:type="character" w:customStyle="1" w:styleId="Naslov2Znak">
    <w:name w:val="Naslov 2 Znak"/>
    <w:basedOn w:val="Privzetapisavaodstavka"/>
    <w:link w:val="Naslov2"/>
    <w:rsid w:val="006E7631"/>
    <w:rPr>
      <w:b/>
      <w:bCs/>
      <w:smallCaps/>
    </w:rPr>
  </w:style>
  <w:style w:type="character" w:customStyle="1" w:styleId="Naslov3Znak">
    <w:name w:val="Naslov 3 Znak"/>
    <w:basedOn w:val="Privzetapisavaodstavka"/>
    <w:link w:val="Naslov3"/>
    <w:rsid w:val="006E7631"/>
    <w:rPr>
      <w:rFonts w:cs="Arial"/>
      <w:b/>
      <w:bCs/>
      <w:szCs w:val="26"/>
      <w:lang w:eastAsia="en-GB"/>
    </w:rPr>
  </w:style>
  <w:style w:type="character" w:customStyle="1" w:styleId="Naslov4Znak1">
    <w:name w:val="Naslov 4 Znak1"/>
    <w:link w:val="Naslov4"/>
    <w:rsid w:val="006E7631"/>
    <w:rPr>
      <w:bCs/>
      <w:szCs w:val="28"/>
      <w:lang w:eastAsia="en-GB"/>
    </w:rPr>
  </w:style>
  <w:style w:type="character" w:customStyle="1" w:styleId="Naslov8Znak">
    <w:name w:val="Naslov 8 Znak"/>
    <w:basedOn w:val="Privzetapisavaodstavka"/>
    <w:link w:val="Naslov8"/>
    <w:rsid w:val="006E7631"/>
    <w:rPr>
      <w:i/>
      <w:iCs/>
      <w:lang w:eastAsia="en-GB"/>
    </w:rPr>
  </w:style>
  <w:style w:type="paragraph" w:styleId="Glava">
    <w:name w:val="header"/>
    <w:basedOn w:val="Navaden"/>
    <w:link w:val="GlavaZnak"/>
    <w:uiPriority w:val="99"/>
    <w:rsid w:val="006D3DCC"/>
    <w:pPr>
      <w:tabs>
        <w:tab w:val="center" w:pos="4703"/>
        <w:tab w:val="right" w:pos="9406"/>
      </w:tabs>
    </w:pPr>
  </w:style>
  <w:style w:type="paragraph" w:styleId="Noga">
    <w:name w:val="footer"/>
    <w:aliases w:val="Noga 1"/>
    <w:basedOn w:val="Navaden"/>
    <w:link w:val="NogaZnak"/>
    <w:rsid w:val="006D3DCC"/>
    <w:pPr>
      <w:tabs>
        <w:tab w:val="center" w:pos="4703"/>
        <w:tab w:val="right" w:pos="9406"/>
      </w:tabs>
    </w:pPr>
  </w:style>
  <w:style w:type="character" w:customStyle="1" w:styleId="NogaZnak">
    <w:name w:val="Noga Znak"/>
    <w:aliases w:val="Noga 1 Znak"/>
    <w:link w:val="Noga"/>
    <w:rsid w:val="007E5AA0"/>
    <w:rPr>
      <w:sz w:val="24"/>
      <w:szCs w:val="24"/>
    </w:rPr>
  </w:style>
  <w:style w:type="table" w:styleId="Tabelamrea">
    <w:name w:val="Table Grid"/>
    <w:basedOn w:val="Navadnatabela"/>
    <w:uiPriority w:val="59"/>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6D3DCC"/>
    <w:rPr>
      <w:color w:val="0000FF"/>
      <w:u w:val="single"/>
    </w:rPr>
  </w:style>
  <w:style w:type="paragraph" w:styleId="Besedilooblaka">
    <w:name w:val="Balloon Text"/>
    <w:basedOn w:val="Navaden"/>
    <w:link w:val="BesedilooblakaZnak"/>
    <w:uiPriority w:val="99"/>
    <w:rsid w:val="004824E8"/>
    <w:rPr>
      <w:rFonts w:ascii="Tahoma" w:hAnsi="Tahoma" w:cs="Tahoma"/>
      <w:sz w:val="16"/>
      <w:szCs w:val="16"/>
    </w:rPr>
  </w:style>
  <w:style w:type="character" w:customStyle="1" w:styleId="BesedilooblakaZnak">
    <w:name w:val="Besedilo oblačka Znak"/>
    <w:link w:val="Besedilooblaka"/>
    <w:uiPriority w:val="99"/>
    <w:rsid w:val="007E5AA0"/>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qFormat/>
    <w:rsid w:val="00F01A15"/>
    <w:pPr>
      <w:ind w:left="720"/>
      <w:contextualSpacing/>
    </w:pPr>
  </w:style>
  <w:style w:type="character" w:customStyle="1" w:styleId="Naslov4Znak">
    <w:name w:val="Naslov 4 Znak"/>
    <w:basedOn w:val="Privzetapisavaodstavka"/>
    <w:rsid w:val="006E7631"/>
    <w:rPr>
      <w:rFonts w:asciiTheme="majorHAnsi" w:eastAsiaTheme="majorEastAsia" w:hAnsiTheme="majorHAnsi" w:cstheme="majorBidi"/>
      <w:b/>
      <w:bCs/>
      <w:i/>
      <w:iCs/>
      <w:color w:val="4F81BD" w:themeColor="accent1"/>
      <w:sz w:val="24"/>
      <w:szCs w:val="24"/>
    </w:rPr>
  </w:style>
  <w:style w:type="paragraph" w:styleId="Telobesedila2">
    <w:name w:val="Body Text 2"/>
    <w:basedOn w:val="Navaden"/>
    <w:link w:val="Telobesedila2Znak"/>
    <w:rsid w:val="006E7631"/>
    <w:pPr>
      <w:spacing w:after="120" w:line="480" w:lineRule="auto"/>
    </w:pPr>
    <w:rPr>
      <w:sz w:val="20"/>
      <w:szCs w:val="20"/>
      <w:lang w:eastAsia="en-GB"/>
    </w:rPr>
  </w:style>
  <w:style w:type="character" w:customStyle="1" w:styleId="Telobesedila2Znak">
    <w:name w:val="Telo besedila 2 Znak"/>
    <w:basedOn w:val="Privzetapisavaodstavka"/>
    <w:link w:val="Telobesedila2"/>
    <w:rsid w:val="006E7631"/>
    <w:rPr>
      <w:lang w:eastAsia="en-GB"/>
    </w:rPr>
  </w:style>
  <w:style w:type="paragraph" w:customStyle="1" w:styleId="clen">
    <w:name w:val="clen"/>
    <w:basedOn w:val="Navaden"/>
    <w:link w:val="clenZnak"/>
    <w:autoRedefine/>
    <w:rsid w:val="006E7631"/>
    <w:pPr>
      <w:ind w:left="567"/>
      <w:jc w:val="center"/>
    </w:pPr>
  </w:style>
  <w:style w:type="character" w:customStyle="1" w:styleId="clenZnak">
    <w:name w:val="clen Znak"/>
    <w:link w:val="clen"/>
    <w:rsid w:val="006E7631"/>
    <w:rPr>
      <w:sz w:val="24"/>
      <w:szCs w:val="24"/>
    </w:rPr>
  </w:style>
  <w:style w:type="paragraph" w:customStyle="1" w:styleId="SlogLevo0cmPrvavrstica0cm">
    <w:name w:val="Slog Levo:  0 cm Prva vrstica:  0 cm"/>
    <w:basedOn w:val="Navaden"/>
    <w:autoRedefine/>
    <w:rsid w:val="007E5AA0"/>
    <w:rPr>
      <w:sz w:val="20"/>
      <w:szCs w:val="20"/>
    </w:rPr>
  </w:style>
  <w:style w:type="paragraph" w:styleId="Naslov">
    <w:name w:val="Title"/>
    <w:basedOn w:val="Navaden"/>
    <w:link w:val="NaslovZnak"/>
    <w:autoRedefine/>
    <w:qFormat/>
    <w:rsid w:val="007E5AA0"/>
    <w:pPr>
      <w:pBdr>
        <w:bottom w:val="single" w:sz="4" w:space="1" w:color="auto"/>
      </w:pBdr>
      <w:tabs>
        <w:tab w:val="left" w:pos="0"/>
      </w:tabs>
      <w:spacing w:before="120"/>
      <w:outlineLvl w:val="0"/>
    </w:pPr>
    <w:rPr>
      <w:b/>
      <w:sz w:val="22"/>
      <w:szCs w:val="20"/>
      <w:lang w:eastAsia="en-US"/>
    </w:rPr>
  </w:style>
  <w:style w:type="character" w:customStyle="1" w:styleId="NaslovZnak">
    <w:name w:val="Naslov Znak"/>
    <w:basedOn w:val="Privzetapisavaodstavka"/>
    <w:link w:val="Naslov"/>
    <w:rsid w:val="007E5AA0"/>
    <w:rPr>
      <w:b/>
      <w:sz w:val="22"/>
      <w:lang w:eastAsia="en-US"/>
    </w:rPr>
  </w:style>
  <w:style w:type="paragraph" w:customStyle="1" w:styleId="Slog1">
    <w:name w:val="Slog1"/>
    <w:basedOn w:val="Navaden"/>
    <w:autoRedefine/>
    <w:rsid w:val="007E5AA0"/>
    <w:rPr>
      <w:b/>
      <w:sz w:val="22"/>
      <w:szCs w:val="22"/>
    </w:rPr>
  </w:style>
  <w:style w:type="paragraph" w:customStyle="1" w:styleId="Slog11ptKrepkoObojestransko">
    <w:name w:val="Slog 11 pt Krepko Obojestransko"/>
    <w:basedOn w:val="Navaden"/>
    <w:autoRedefine/>
    <w:rsid w:val="007E5AA0"/>
    <w:rPr>
      <w:b/>
      <w:bCs/>
      <w:sz w:val="22"/>
      <w:szCs w:val="20"/>
    </w:rPr>
  </w:style>
  <w:style w:type="paragraph" w:styleId="Telobesedila-zamik">
    <w:name w:val="Body Text Indent"/>
    <w:basedOn w:val="Navaden"/>
    <w:link w:val="Telobesedila-zamikZnak"/>
    <w:rsid w:val="007E5AA0"/>
    <w:pPr>
      <w:spacing w:after="120"/>
      <w:ind w:left="283"/>
    </w:pPr>
    <w:rPr>
      <w:sz w:val="20"/>
      <w:szCs w:val="20"/>
      <w:lang w:eastAsia="en-GB"/>
    </w:rPr>
  </w:style>
  <w:style w:type="character" w:customStyle="1" w:styleId="Telobesedila-zamikZnak">
    <w:name w:val="Telo besedila - zamik Znak"/>
    <w:basedOn w:val="Privzetapisavaodstavka"/>
    <w:link w:val="Telobesedila-zamik"/>
    <w:rsid w:val="007E5AA0"/>
    <w:rPr>
      <w:lang w:eastAsia="en-GB"/>
    </w:rPr>
  </w:style>
  <w:style w:type="paragraph" w:styleId="Kazalovsebine1">
    <w:name w:val="toc 1"/>
    <w:basedOn w:val="Navaden"/>
    <w:next w:val="Navaden"/>
    <w:autoRedefine/>
    <w:uiPriority w:val="39"/>
    <w:rsid w:val="007E5AA0"/>
    <w:rPr>
      <w:sz w:val="20"/>
      <w:szCs w:val="20"/>
      <w:lang w:eastAsia="en-GB"/>
    </w:rPr>
  </w:style>
  <w:style w:type="paragraph" w:styleId="Kazalovsebine4">
    <w:name w:val="toc 4"/>
    <w:basedOn w:val="Navaden"/>
    <w:next w:val="Navaden"/>
    <w:autoRedefine/>
    <w:uiPriority w:val="39"/>
    <w:rsid w:val="007E5AA0"/>
    <w:pPr>
      <w:ind w:left="720"/>
    </w:pPr>
    <w:rPr>
      <w:sz w:val="20"/>
      <w:szCs w:val="20"/>
      <w:lang w:eastAsia="en-GB"/>
    </w:rPr>
  </w:style>
  <w:style w:type="paragraph" w:styleId="Kazalovsebine2">
    <w:name w:val="toc 2"/>
    <w:basedOn w:val="Navaden"/>
    <w:next w:val="Navaden"/>
    <w:autoRedefine/>
    <w:uiPriority w:val="39"/>
    <w:rsid w:val="007E5AA0"/>
    <w:pPr>
      <w:ind w:left="240"/>
    </w:pPr>
    <w:rPr>
      <w:sz w:val="20"/>
      <w:szCs w:val="20"/>
      <w:lang w:eastAsia="en-GB"/>
    </w:rPr>
  </w:style>
  <w:style w:type="paragraph" w:styleId="Telobesedila">
    <w:name w:val="Body Text"/>
    <w:basedOn w:val="Navaden"/>
    <w:link w:val="TelobesedilaZnak"/>
    <w:rsid w:val="007E5AA0"/>
    <w:pPr>
      <w:spacing w:after="120"/>
    </w:pPr>
    <w:rPr>
      <w:sz w:val="20"/>
      <w:szCs w:val="20"/>
    </w:rPr>
  </w:style>
  <w:style w:type="character" w:customStyle="1" w:styleId="TelobesedilaZnak">
    <w:name w:val="Telo besedila Znak"/>
    <w:basedOn w:val="Privzetapisavaodstavka"/>
    <w:link w:val="Telobesedila"/>
    <w:rsid w:val="007E5AA0"/>
  </w:style>
  <w:style w:type="paragraph" w:customStyle="1" w:styleId="SlogNasredini">
    <w:name w:val="Slog Na sredini"/>
    <w:basedOn w:val="Navaden"/>
    <w:rsid w:val="007E5AA0"/>
    <w:pPr>
      <w:jc w:val="center"/>
    </w:pPr>
    <w:rPr>
      <w:sz w:val="20"/>
      <w:szCs w:val="20"/>
    </w:rPr>
  </w:style>
  <w:style w:type="paragraph" w:styleId="Kazalovsebine3">
    <w:name w:val="toc 3"/>
    <w:basedOn w:val="Navaden"/>
    <w:next w:val="Navaden"/>
    <w:autoRedefine/>
    <w:uiPriority w:val="39"/>
    <w:rsid w:val="007E5AA0"/>
    <w:pPr>
      <w:ind w:left="480"/>
    </w:pPr>
    <w:rPr>
      <w:sz w:val="20"/>
      <w:szCs w:val="20"/>
    </w:rPr>
  </w:style>
  <w:style w:type="character" w:styleId="tevilkastrani">
    <w:name w:val="page number"/>
    <w:basedOn w:val="Privzetapisavaodstavka"/>
    <w:rsid w:val="007E5AA0"/>
  </w:style>
  <w:style w:type="character" w:customStyle="1" w:styleId="clenZnakZnak">
    <w:name w:val="clen Znak Znak"/>
    <w:rsid w:val="007E5AA0"/>
    <w:rPr>
      <w:rFonts w:ascii="Arial" w:hAnsi="Arial" w:cs="Arial"/>
      <w:b/>
      <w:szCs w:val="24"/>
    </w:rPr>
  </w:style>
  <w:style w:type="character" w:customStyle="1" w:styleId="styletokaboldchar">
    <w:name w:val="styletokaboldchar"/>
    <w:basedOn w:val="Privzetapisavaodstavka"/>
    <w:rsid w:val="007E5AA0"/>
  </w:style>
  <w:style w:type="character" w:customStyle="1" w:styleId="StyleTokaBoldChar0">
    <w:name w:val="Style Točka + Bold Char"/>
    <w:link w:val="StyleTokaBold"/>
    <w:locked/>
    <w:rsid w:val="007E5AA0"/>
    <w:rPr>
      <w:rFonts w:ascii="Arial" w:hAnsi="Arial" w:cs="Arial"/>
      <w:b/>
      <w:bCs/>
      <w:sz w:val="22"/>
      <w:szCs w:val="24"/>
      <w:lang w:eastAsia="en-US"/>
    </w:rPr>
  </w:style>
  <w:style w:type="paragraph" w:customStyle="1" w:styleId="StyleTokaBold">
    <w:name w:val="Style Točka + Bold"/>
    <w:basedOn w:val="Navaden"/>
    <w:link w:val="StyleTokaBoldChar0"/>
    <w:rsid w:val="007E5AA0"/>
    <w:rPr>
      <w:rFonts w:ascii="Arial" w:hAnsi="Arial" w:cs="Arial"/>
      <w:b/>
      <w:bCs/>
      <w:sz w:val="22"/>
      <w:lang w:eastAsia="en-US"/>
    </w:rPr>
  </w:style>
  <w:style w:type="character" w:customStyle="1" w:styleId="navadnicrnitext">
    <w:name w:val="navadni_crni_text"/>
    <w:basedOn w:val="Privzetapisavaodstavka"/>
    <w:rsid w:val="007E5AA0"/>
  </w:style>
  <w:style w:type="paragraph" w:customStyle="1" w:styleId="Odstavekseznama1">
    <w:name w:val="Odstavek seznama1"/>
    <w:basedOn w:val="Navaden"/>
    <w:uiPriority w:val="34"/>
    <w:qFormat/>
    <w:rsid w:val="007E5AA0"/>
    <w:pPr>
      <w:ind w:left="720"/>
      <w:contextualSpacing/>
    </w:pPr>
    <w:rPr>
      <w:szCs w:val="20"/>
    </w:rPr>
  </w:style>
  <w:style w:type="paragraph" w:customStyle="1" w:styleId="len">
    <w:name w:val="člen"/>
    <w:basedOn w:val="Navaden"/>
    <w:link w:val="lenZnak"/>
    <w:uiPriority w:val="99"/>
    <w:qFormat/>
    <w:rsid w:val="007E5AA0"/>
    <w:pPr>
      <w:numPr>
        <w:numId w:val="2"/>
      </w:numPr>
      <w:tabs>
        <w:tab w:val="left" w:pos="0"/>
      </w:tabs>
      <w:spacing w:before="240"/>
      <w:jc w:val="center"/>
    </w:pPr>
    <w:rPr>
      <w:rFonts w:ascii="Garamond" w:hAnsi="Garamond"/>
      <w:b/>
      <w:bCs/>
      <w:sz w:val="22"/>
      <w:szCs w:val="20"/>
    </w:rPr>
  </w:style>
  <w:style w:type="character" w:customStyle="1" w:styleId="lenZnak">
    <w:name w:val="člen Znak"/>
    <w:link w:val="len"/>
    <w:uiPriority w:val="99"/>
    <w:rsid w:val="007E5AA0"/>
    <w:rPr>
      <w:rFonts w:ascii="Garamond" w:hAnsi="Garamond"/>
      <w:b/>
      <w:bCs/>
      <w:sz w:val="22"/>
    </w:rPr>
  </w:style>
  <w:style w:type="paragraph" w:customStyle="1" w:styleId="alineja10">
    <w:name w:val="alineja_1"/>
    <w:basedOn w:val="Navaden"/>
    <w:link w:val="alineja1Znak"/>
    <w:qFormat/>
    <w:rsid w:val="007E5AA0"/>
    <w:pPr>
      <w:numPr>
        <w:numId w:val="3"/>
      </w:numPr>
      <w:ind w:left="170" w:hanging="170"/>
    </w:pPr>
    <w:rPr>
      <w:rFonts w:ascii="Garamond" w:hAnsi="Garamond"/>
      <w:sz w:val="22"/>
      <w:szCs w:val="20"/>
    </w:rPr>
  </w:style>
  <w:style w:type="character" w:customStyle="1" w:styleId="alineja1Znak">
    <w:name w:val="alineja_1 Znak"/>
    <w:link w:val="alineja10"/>
    <w:rsid w:val="007E5AA0"/>
    <w:rPr>
      <w:rFonts w:ascii="Garamond" w:hAnsi="Garamond"/>
      <w:sz w:val="22"/>
    </w:rPr>
  </w:style>
  <w:style w:type="paragraph" w:customStyle="1" w:styleId="podnapis">
    <w:name w:val="podnapis"/>
    <w:basedOn w:val="Navaden"/>
    <w:link w:val="podnapisZnak"/>
    <w:uiPriority w:val="99"/>
    <w:qFormat/>
    <w:rsid w:val="007E5AA0"/>
    <w:pPr>
      <w:spacing w:after="240"/>
      <w:jc w:val="center"/>
    </w:pPr>
    <w:rPr>
      <w:rFonts w:ascii="Garamond" w:hAnsi="Garamond"/>
      <w:b/>
      <w:bCs/>
      <w:sz w:val="22"/>
      <w:szCs w:val="20"/>
    </w:rPr>
  </w:style>
  <w:style w:type="character" w:customStyle="1" w:styleId="podnapisZnak">
    <w:name w:val="podnapis Znak"/>
    <w:link w:val="podnapis"/>
    <w:uiPriority w:val="99"/>
    <w:rsid w:val="007E5AA0"/>
    <w:rPr>
      <w:rFonts w:ascii="Garamond" w:hAnsi="Garamond"/>
      <w:b/>
      <w:bCs/>
      <w:sz w:val="22"/>
    </w:rPr>
  </w:style>
  <w:style w:type="paragraph" w:customStyle="1" w:styleId="Default">
    <w:name w:val="Default"/>
    <w:rsid w:val="007E5AA0"/>
    <w:pPr>
      <w:autoSpaceDE w:val="0"/>
      <w:autoSpaceDN w:val="0"/>
      <w:adjustRightInd w:val="0"/>
    </w:pPr>
    <w:rPr>
      <w:rFonts w:ascii="Arial" w:eastAsia="Calibri" w:hAnsi="Arial" w:cs="Arial"/>
      <w:color w:val="000000"/>
      <w:sz w:val="24"/>
      <w:szCs w:val="24"/>
      <w:lang w:eastAsia="en-US"/>
    </w:rPr>
  </w:style>
  <w:style w:type="paragraph" w:customStyle="1" w:styleId="SlogNasredini1">
    <w:name w:val="Slog Na sredini1"/>
    <w:basedOn w:val="Navaden"/>
    <w:uiPriority w:val="99"/>
    <w:rsid w:val="007E5AA0"/>
    <w:pPr>
      <w:suppressAutoHyphens/>
      <w:overflowPunct w:val="0"/>
      <w:autoSpaceDE w:val="0"/>
      <w:jc w:val="center"/>
      <w:textAlignment w:val="baseline"/>
    </w:pPr>
    <w:rPr>
      <w:i/>
      <w:sz w:val="22"/>
      <w:szCs w:val="18"/>
      <w:lang w:eastAsia="ar-SA"/>
    </w:rPr>
  </w:style>
  <w:style w:type="paragraph" w:customStyle="1" w:styleId="Pa4">
    <w:name w:val="Pa4"/>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Pa3">
    <w:name w:val="Pa3"/>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alineja20">
    <w:name w:val="alineja2"/>
    <w:basedOn w:val="Navaden"/>
    <w:rsid w:val="007E5AA0"/>
    <w:pPr>
      <w:widowControl w:val="0"/>
      <w:suppressAutoHyphens/>
    </w:pPr>
    <w:rPr>
      <w:rFonts w:eastAsia="SimSun" w:cs="Mangal"/>
      <w:bCs/>
      <w:kern w:val="1"/>
      <w:sz w:val="22"/>
      <w:szCs w:val="20"/>
      <w:lang w:eastAsia="hi-IN" w:bidi="hi-IN"/>
    </w:rPr>
  </w:style>
  <w:style w:type="paragraph" w:customStyle="1" w:styleId="alineja3">
    <w:name w:val="alineja3"/>
    <w:basedOn w:val="alineja20"/>
    <w:rsid w:val="007E5AA0"/>
    <w:pPr>
      <w:numPr>
        <w:numId w:val="4"/>
      </w:numPr>
    </w:pPr>
  </w:style>
  <w:style w:type="paragraph" w:customStyle="1" w:styleId="default0">
    <w:name w:val="default"/>
    <w:basedOn w:val="Navaden"/>
    <w:rsid w:val="007E5AA0"/>
    <w:pPr>
      <w:spacing w:before="100" w:beforeAutospacing="1" w:after="100" w:afterAutospacing="1"/>
    </w:pPr>
    <w:rPr>
      <w:szCs w:val="20"/>
    </w:rPr>
  </w:style>
  <w:style w:type="paragraph" w:customStyle="1" w:styleId="a">
    <w:basedOn w:val="Pripombabesedilo"/>
    <w:next w:val="Pripombabesedilo"/>
    <w:uiPriority w:val="99"/>
    <w:unhideWhenUsed/>
    <w:rsid w:val="007E5AA0"/>
    <w:rPr>
      <w:b/>
      <w:bCs/>
    </w:rPr>
  </w:style>
  <w:style w:type="paragraph" w:styleId="Pripombabesedilo">
    <w:name w:val="annotation text"/>
    <w:basedOn w:val="Navaden"/>
    <w:link w:val="PripombabesediloZnak"/>
    <w:uiPriority w:val="99"/>
    <w:rsid w:val="007E5AA0"/>
    <w:rPr>
      <w:sz w:val="20"/>
      <w:szCs w:val="20"/>
    </w:rPr>
  </w:style>
  <w:style w:type="character" w:customStyle="1" w:styleId="PripombabesediloZnak">
    <w:name w:val="Pripomba – besedilo Znak"/>
    <w:basedOn w:val="Privzetapisavaodstavka"/>
    <w:link w:val="Pripombabesedilo"/>
    <w:uiPriority w:val="99"/>
    <w:rsid w:val="007E5AA0"/>
  </w:style>
  <w:style w:type="character" w:customStyle="1" w:styleId="Komentar-besediloZnak">
    <w:name w:val="Komentar - besedilo Znak"/>
    <w:basedOn w:val="Privzetapisavaodstavka"/>
    <w:uiPriority w:val="99"/>
    <w:rsid w:val="007E5AA0"/>
  </w:style>
  <w:style w:type="character" w:customStyle="1" w:styleId="ZadevapripombeZnak1">
    <w:name w:val="Zadeva pripombe Znak1"/>
    <w:link w:val="Zadevapripombe"/>
    <w:uiPriority w:val="99"/>
    <w:rsid w:val="007E5AA0"/>
    <w:rPr>
      <w:b/>
      <w:bCs/>
    </w:rPr>
  </w:style>
  <w:style w:type="paragraph" w:styleId="Zadevapripombe">
    <w:name w:val="annotation subject"/>
    <w:basedOn w:val="Pripombabesedilo"/>
    <w:next w:val="Pripombabesedilo"/>
    <w:link w:val="ZadevapripombeZnak1"/>
    <w:uiPriority w:val="99"/>
    <w:rsid w:val="007E5AA0"/>
    <w:rPr>
      <w:b/>
      <w:bCs/>
    </w:rPr>
  </w:style>
  <w:style w:type="character" w:styleId="SledenaHiperpovezava">
    <w:name w:val="FollowedHyperlink"/>
    <w:rsid w:val="007E5AA0"/>
    <w:rPr>
      <w:color w:val="800080"/>
      <w:u w:val="single"/>
    </w:rPr>
  </w:style>
  <w:style w:type="paragraph" w:styleId="Kazalovsebine5">
    <w:name w:val="toc 5"/>
    <w:basedOn w:val="Navaden"/>
    <w:next w:val="Navaden"/>
    <w:autoRedefine/>
    <w:uiPriority w:val="39"/>
    <w:unhideWhenUsed/>
    <w:rsid w:val="007E5AA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7E5AA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7E5AA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7E5AA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7E5AA0"/>
    <w:pPr>
      <w:spacing w:after="100" w:line="276" w:lineRule="auto"/>
      <w:ind w:left="1760"/>
    </w:pPr>
    <w:rPr>
      <w:rFonts w:ascii="Calibri" w:hAnsi="Calibri"/>
      <w:sz w:val="22"/>
      <w:szCs w:val="22"/>
    </w:rPr>
  </w:style>
  <w:style w:type="paragraph" w:styleId="Citat">
    <w:name w:val="Quote"/>
    <w:basedOn w:val="Navaden"/>
    <w:next w:val="Navaden"/>
    <w:link w:val="CitatZnak"/>
    <w:uiPriority w:val="29"/>
    <w:qFormat/>
    <w:rsid w:val="007E5AA0"/>
    <w:rPr>
      <w:rFonts w:ascii="Cambria" w:eastAsia="Arial" w:hAnsi="Cambria"/>
      <w:i/>
      <w:iCs/>
      <w:color w:val="000000"/>
      <w:sz w:val="20"/>
      <w:szCs w:val="20"/>
    </w:rPr>
  </w:style>
  <w:style w:type="character" w:customStyle="1" w:styleId="CitatZnak">
    <w:name w:val="Citat Znak"/>
    <w:basedOn w:val="Privzetapisavaodstavka"/>
    <w:link w:val="Citat"/>
    <w:uiPriority w:val="29"/>
    <w:rsid w:val="007E5AA0"/>
    <w:rPr>
      <w:rFonts w:ascii="Cambria" w:eastAsia="Arial" w:hAnsi="Cambria"/>
      <w:i/>
      <w:iCs/>
      <w:color w:val="000000"/>
    </w:rPr>
  </w:style>
  <w:style w:type="paragraph" w:styleId="Brezrazmikov">
    <w:name w:val="No Spacing"/>
    <w:link w:val="BrezrazmikovZnak"/>
    <w:uiPriority w:val="1"/>
    <w:qFormat/>
    <w:rsid w:val="007E5AA0"/>
    <w:rPr>
      <w:rFonts w:ascii="Arial" w:hAnsi="Arial"/>
      <w:sz w:val="22"/>
      <w:szCs w:val="24"/>
    </w:rPr>
  </w:style>
  <w:style w:type="character" w:customStyle="1" w:styleId="BrezrazmikovZnak">
    <w:name w:val="Brez razmikov Znak"/>
    <w:link w:val="Brezrazmikov"/>
    <w:uiPriority w:val="99"/>
    <w:locked/>
    <w:rsid w:val="007E5AA0"/>
    <w:rPr>
      <w:rFonts w:ascii="Arial" w:hAnsi="Arial"/>
      <w:sz w:val="22"/>
      <w:szCs w:val="24"/>
    </w:rPr>
  </w:style>
  <w:style w:type="character" w:styleId="Pripombasklic">
    <w:name w:val="annotation reference"/>
    <w:basedOn w:val="Privzetapisavaodstavka"/>
    <w:uiPriority w:val="99"/>
    <w:rsid w:val="007E5AA0"/>
    <w:rPr>
      <w:sz w:val="16"/>
      <w:szCs w:val="16"/>
    </w:rPr>
  </w:style>
  <w:style w:type="character" w:customStyle="1" w:styleId="ZadevapripombeZnak">
    <w:name w:val="Zadeva pripombe Znak"/>
    <w:basedOn w:val="PripombabesediloZnak"/>
    <w:rsid w:val="007E5AA0"/>
    <w:rPr>
      <w:b/>
      <w:bCs/>
    </w:rPr>
  </w:style>
  <w:style w:type="paragraph" w:styleId="Telobesedila3">
    <w:name w:val="Body Text 3"/>
    <w:basedOn w:val="Navaden"/>
    <w:link w:val="Telobesedila3Znak"/>
    <w:unhideWhenUsed/>
    <w:rsid w:val="00670103"/>
    <w:pPr>
      <w:spacing w:after="120"/>
    </w:pPr>
    <w:rPr>
      <w:sz w:val="16"/>
      <w:szCs w:val="16"/>
    </w:rPr>
  </w:style>
  <w:style w:type="character" w:customStyle="1" w:styleId="Telobesedila3Znak">
    <w:name w:val="Telo besedila 3 Znak"/>
    <w:basedOn w:val="Privzetapisavaodstavka"/>
    <w:link w:val="Telobesedila3"/>
    <w:rsid w:val="00670103"/>
    <w:rPr>
      <w:sz w:val="16"/>
      <w:szCs w:val="16"/>
    </w:rPr>
  </w:style>
  <w:style w:type="numbering" w:customStyle="1" w:styleId="Brezseznama1">
    <w:name w:val="Brez seznama1"/>
    <w:next w:val="Brezseznama"/>
    <w:uiPriority w:val="99"/>
    <w:semiHidden/>
    <w:unhideWhenUsed/>
    <w:rsid w:val="005F7D21"/>
  </w:style>
  <w:style w:type="character" w:customStyle="1" w:styleId="GlavaZnak">
    <w:name w:val="Glava Znak"/>
    <w:basedOn w:val="Privzetapisavaodstavka"/>
    <w:link w:val="Glava"/>
    <w:uiPriority w:val="99"/>
    <w:rsid w:val="005F7D21"/>
    <w:rPr>
      <w:sz w:val="24"/>
      <w:szCs w:val="24"/>
    </w:rPr>
  </w:style>
  <w:style w:type="character" w:customStyle="1" w:styleId="glavaZnak0">
    <w:name w:val="glava Znak"/>
    <w:basedOn w:val="Privzetapisavaodstavka"/>
    <w:link w:val="glava0"/>
    <w:locked/>
    <w:rsid w:val="005F7D21"/>
  </w:style>
  <w:style w:type="paragraph" w:customStyle="1" w:styleId="glava0">
    <w:name w:val="glava"/>
    <w:basedOn w:val="Navaden"/>
    <w:link w:val="glavaZnak0"/>
    <w:rsid w:val="005F7D21"/>
    <w:pPr>
      <w:jc w:val="both"/>
    </w:pPr>
    <w:rPr>
      <w:sz w:val="20"/>
      <w:szCs w:val="20"/>
    </w:rPr>
  </w:style>
  <w:style w:type="paragraph" w:customStyle="1" w:styleId="alineja1">
    <w:name w:val="alineja 1"/>
    <w:basedOn w:val="Odstaveknav"/>
    <w:link w:val="alineja1Char1"/>
    <w:qFormat/>
    <w:rsid w:val="00370C08"/>
    <w:pPr>
      <w:numPr>
        <w:numId w:val="8"/>
      </w:numPr>
      <w:tabs>
        <w:tab w:val="clear" w:pos="1220"/>
        <w:tab w:val="left" w:pos="0"/>
        <w:tab w:val="num" w:pos="330"/>
      </w:tabs>
      <w:spacing w:before="0"/>
      <w:ind w:left="330" w:hanging="330"/>
    </w:pPr>
  </w:style>
  <w:style w:type="paragraph" w:customStyle="1" w:styleId="alineja2">
    <w:name w:val="alineja 2"/>
    <w:basedOn w:val="alineja1"/>
    <w:qFormat/>
    <w:rsid w:val="00370C08"/>
    <w:pPr>
      <w:numPr>
        <w:numId w:val="6"/>
      </w:numPr>
      <w:tabs>
        <w:tab w:val="clear" w:pos="0"/>
        <w:tab w:val="clear" w:pos="624"/>
      </w:tabs>
      <w:ind w:left="5076" w:hanging="340"/>
    </w:pPr>
  </w:style>
  <w:style w:type="paragraph" w:customStyle="1" w:styleId="len0">
    <w:name w:val="Člen"/>
    <w:basedOn w:val="Odstaveknav"/>
    <w:next w:val="Odstaveknav"/>
    <w:link w:val="lenZnak0"/>
    <w:qFormat/>
    <w:rsid w:val="00370C08"/>
    <w:pPr>
      <w:keepNext/>
      <w:numPr>
        <w:numId w:val="7"/>
      </w:numPr>
      <w:spacing w:before="360"/>
      <w:jc w:val="center"/>
    </w:pPr>
    <w:rPr>
      <w:bCs/>
    </w:rPr>
  </w:style>
  <w:style w:type="paragraph" w:customStyle="1" w:styleId="Tabelatelo">
    <w:name w:val="Tabela telo"/>
    <w:basedOn w:val="Odstaveknav"/>
    <w:link w:val="TabelateloZnak"/>
    <w:rsid w:val="00370C08"/>
    <w:pPr>
      <w:spacing w:before="20" w:after="20" w:line="240" w:lineRule="auto"/>
      <w:jc w:val="left"/>
    </w:pPr>
  </w:style>
  <w:style w:type="paragraph" w:customStyle="1" w:styleId="alineja30">
    <w:name w:val="alineja 3"/>
    <w:basedOn w:val="alineja2"/>
    <w:qFormat/>
    <w:rsid w:val="00370C08"/>
    <w:pPr>
      <w:tabs>
        <w:tab w:val="num" w:pos="880"/>
      </w:tabs>
      <w:ind w:left="880" w:hanging="330"/>
    </w:pPr>
  </w:style>
  <w:style w:type="paragraph" w:customStyle="1" w:styleId="Odstaveknav">
    <w:name w:val="Odstavek nav"/>
    <w:basedOn w:val="Telobesedila"/>
    <w:link w:val="OdstaveknavZnak2"/>
    <w:qFormat/>
    <w:rsid w:val="00370C08"/>
    <w:pPr>
      <w:spacing w:before="120" w:after="0" w:line="240" w:lineRule="atLeast"/>
      <w:jc w:val="both"/>
    </w:pPr>
    <w:rPr>
      <w:rFonts w:ascii="Arial Narrow" w:hAnsi="Arial Narrow"/>
      <w:sz w:val="24"/>
      <w:szCs w:val="24"/>
    </w:rPr>
  </w:style>
  <w:style w:type="paragraph" w:customStyle="1" w:styleId="Nasl5">
    <w:name w:val="Nasl5"/>
    <w:basedOn w:val="Navaden"/>
    <w:next w:val="Odstaveknav"/>
    <w:rsid w:val="00370C08"/>
    <w:pPr>
      <w:keepNext/>
      <w:suppressAutoHyphens/>
      <w:spacing w:before="480"/>
      <w:jc w:val="both"/>
      <w:outlineLvl w:val="4"/>
    </w:pPr>
    <w:rPr>
      <w:rFonts w:ascii="Arial Narrow" w:hAnsi="Arial Narrow"/>
      <w:b/>
      <w:bCs/>
      <w:smallCaps/>
      <w:kern w:val="28"/>
    </w:rPr>
  </w:style>
  <w:style w:type="paragraph" w:customStyle="1" w:styleId="lenbesedilo">
    <w:name w:val="Člen besedilo"/>
    <w:basedOn w:val="Nasl5"/>
    <w:next w:val="Odstaveknav"/>
    <w:link w:val="lenbesediloZnak"/>
    <w:qFormat/>
    <w:rsid w:val="00370C08"/>
    <w:pPr>
      <w:spacing w:before="0"/>
      <w:jc w:val="center"/>
    </w:pPr>
    <w:rPr>
      <w:b w:val="0"/>
      <w:i/>
      <w:iCs/>
      <w:smallCaps w:val="0"/>
      <w:szCs w:val="20"/>
    </w:rPr>
  </w:style>
  <w:style w:type="paragraph" w:customStyle="1" w:styleId="POGLAVJE">
    <w:name w:val="POGLAVJE"/>
    <w:basedOn w:val="Naslov1"/>
    <w:rsid w:val="00370C08"/>
    <w:pPr>
      <w:numPr>
        <w:numId w:val="9"/>
      </w:numPr>
      <w:tabs>
        <w:tab w:val="clear" w:pos="720"/>
        <w:tab w:val="num" w:pos="550"/>
      </w:tabs>
      <w:suppressAutoHyphens/>
      <w:spacing w:before="720" w:after="0"/>
      <w:ind w:left="550" w:hanging="550"/>
      <w:jc w:val="both"/>
    </w:pPr>
    <w:rPr>
      <w:rFonts w:ascii="Arial Narrow" w:hAnsi="Arial Narrow" w:cs="Times New Roman"/>
      <w:bCs w:val="0"/>
      <w:kern w:val="28"/>
      <w:sz w:val="28"/>
      <w:szCs w:val="24"/>
    </w:rPr>
  </w:style>
  <w:style w:type="character" w:customStyle="1" w:styleId="OdstaveknavZnak2">
    <w:name w:val="Odstavek nav Znak2"/>
    <w:link w:val="Odstaveknav"/>
    <w:rsid w:val="00370C08"/>
    <w:rPr>
      <w:rFonts w:ascii="Arial Narrow" w:hAnsi="Arial Narrow"/>
      <w:sz w:val="24"/>
      <w:szCs w:val="24"/>
    </w:rPr>
  </w:style>
  <w:style w:type="character" w:customStyle="1" w:styleId="alineja1Char1">
    <w:name w:val="alineja 1 Char1"/>
    <w:link w:val="alineja1"/>
    <w:rsid w:val="00370C08"/>
    <w:rPr>
      <w:rFonts w:ascii="Arial Narrow" w:hAnsi="Arial Narrow"/>
      <w:sz w:val="24"/>
      <w:szCs w:val="24"/>
    </w:rPr>
  </w:style>
  <w:style w:type="character" w:customStyle="1" w:styleId="lenbesediloZnak">
    <w:name w:val="Člen besedilo Znak"/>
    <w:link w:val="lenbesedilo"/>
    <w:rsid w:val="00370C08"/>
    <w:rPr>
      <w:rFonts w:ascii="Arial Narrow" w:hAnsi="Arial Narrow"/>
      <w:bCs/>
      <w:i/>
      <w:iCs/>
      <w:kern w:val="28"/>
      <w:sz w:val="24"/>
    </w:rPr>
  </w:style>
  <w:style w:type="character" w:styleId="Naslovknjige">
    <w:name w:val="Book Title"/>
    <w:uiPriority w:val="33"/>
    <w:qFormat/>
    <w:rsid w:val="00370C08"/>
    <w:rPr>
      <w:b/>
      <w:bCs/>
      <w:smallCaps/>
      <w:spacing w:val="5"/>
    </w:rPr>
  </w:style>
  <w:style w:type="character" w:customStyle="1" w:styleId="lenZnak0">
    <w:name w:val="Člen Znak"/>
    <w:link w:val="len0"/>
    <w:rsid w:val="00370C08"/>
    <w:rPr>
      <w:rFonts w:ascii="Arial Narrow" w:hAnsi="Arial Narrow"/>
      <w:bCs/>
      <w:sz w:val="24"/>
      <w:szCs w:val="24"/>
    </w:rPr>
  </w:style>
  <w:style w:type="character" w:customStyle="1" w:styleId="apple-style-span">
    <w:name w:val="apple-style-span"/>
    <w:basedOn w:val="Privzetapisavaodstavka"/>
    <w:rsid w:val="00370C08"/>
  </w:style>
  <w:style w:type="character" w:customStyle="1" w:styleId="apple-converted-space">
    <w:name w:val="apple-converted-space"/>
    <w:basedOn w:val="Privzetapisavaodstavka"/>
    <w:rsid w:val="00370C08"/>
  </w:style>
  <w:style w:type="character" w:styleId="Poudarek">
    <w:name w:val="Emphasis"/>
    <w:uiPriority w:val="20"/>
    <w:qFormat/>
    <w:rsid w:val="00370C08"/>
    <w:rPr>
      <w:i/>
      <w:iCs/>
    </w:rPr>
  </w:style>
  <w:style w:type="character" w:customStyle="1" w:styleId="TabelateloZnak">
    <w:name w:val="Tabela telo Znak"/>
    <w:basedOn w:val="Privzetapisavaodstavka"/>
    <w:link w:val="Tabelatelo"/>
    <w:rsid w:val="00370C08"/>
    <w:rPr>
      <w:rFonts w:ascii="Arial Narrow" w:hAnsi="Arial Narrow"/>
      <w:sz w:val="24"/>
      <w:szCs w:val="24"/>
    </w:rPr>
  </w:style>
  <w:style w:type="character" w:customStyle="1" w:styleId="OdstaveknavChar">
    <w:name w:val="Odstavek nav Char"/>
    <w:rsid w:val="00A36761"/>
    <w:rPr>
      <w:rFonts w:ascii="Arial Narrow" w:eastAsia="Times New Roman" w:hAnsi="Arial Narro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3996">
      <w:bodyDiv w:val="1"/>
      <w:marLeft w:val="0"/>
      <w:marRight w:val="0"/>
      <w:marTop w:val="0"/>
      <w:marBottom w:val="0"/>
      <w:divBdr>
        <w:top w:val="none" w:sz="0" w:space="0" w:color="auto"/>
        <w:left w:val="none" w:sz="0" w:space="0" w:color="auto"/>
        <w:bottom w:val="none" w:sz="0" w:space="0" w:color="auto"/>
        <w:right w:val="none" w:sz="0" w:space="0" w:color="auto"/>
      </w:divBdr>
    </w:div>
    <w:div w:id="583219960">
      <w:bodyDiv w:val="1"/>
      <w:marLeft w:val="0"/>
      <w:marRight w:val="0"/>
      <w:marTop w:val="0"/>
      <w:marBottom w:val="0"/>
      <w:divBdr>
        <w:top w:val="none" w:sz="0" w:space="0" w:color="auto"/>
        <w:left w:val="none" w:sz="0" w:space="0" w:color="auto"/>
        <w:bottom w:val="none" w:sz="0" w:space="0" w:color="auto"/>
        <w:right w:val="none" w:sz="0" w:space="0" w:color="auto"/>
      </w:divBdr>
    </w:div>
    <w:div w:id="900285395">
      <w:bodyDiv w:val="1"/>
      <w:marLeft w:val="0"/>
      <w:marRight w:val="0"/>
      <w:marTop w:val="0"/>
      <w:marBottom w:val="0"/>
      <w:divBdr>
        <w:top w:val="none" w:sz="0" w:space="0" w:color="auto"/>
        <w:left w:val="none" w:sz="0" w:space="0" w:color="auto"/>
        <w:bottom w:val="none" w:sz="0" w:space="0" w:color="auto"/>
        <w:right w:val="none" w:sz="0" w:space="0" w:color="auto"/>
      </w:divBdr>
    </w:div>
    <w:div w:id="1450198165">
      <w:bodyDiv w:val="1"/>
      <w:marLeft w:val="0"/>
      <w:marRight w:val="0"/>
      <w:marTop w:val="0"/>
      <w:marBottom w:val="0"/>
      <w:divBdr>
        <w:top w:val="none" w:sz="0" w:space="0" w:color="auto"/>
        <w:left w:val="none" w:sz="0" w:space="0" w:color="auto"/>
        <w:bottom w:val="none" w:sz="0" w:space="0" w:color="auto"/>
        <w:right w:val="none" w:sz="0" w:space="0" w:color="auto"/>
      </w:divBdr>
    </w:div>
    <w:div w:id="184689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9D7D7-13CE-4734-9F19-B4A7F0E1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14</Pages>
  <Words>5738</Words>
  <Characters>32709</Characters>
  <Application>Microsoft Office Word</Application>
  <DocSecurity>0</DocSecurity>
  <Lines>272</Lines>
  <Paragraphs>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Cafuta</dc:creator>
  <cp:lastModifiedBy>Pravnik</cp:lastModifiedBy>
  <cp:revision>11</cp:revision>
  <cp:lastPrinted>2016-11-09T13:36:00Z</cp:lastPrinted>
  <dcterms:created xsi:type="dcterms:W3CDTF">2019-08-26T11:48:00Z</dcterms:created>
  <dcterms:modified xsi:type="dcterms:W3CDTF">2019-09-13T07:07:00Z</dcterms:modified>
</cp:coreProperties>
</file>