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F9" w:rsidRDefault="006311F9">
      <w:r>
        <w:t>Občina  Majšperk</w:t>
      </w:r>
    </w:p>
    <w:p w:rsidR="006311F9" w:rsidRDefault="006311F9">
      <w:r>
        <w:t>Majšperk 32 a</w:t>
      </w:r>
    </w:p>
    <w:p w:rsidR="006311F9" w:rsidRDefault="006311F9">
      <w:r>
        <w:t>2322 MAJŠPERK</w:t>
      </w:r>
    </w:p>
    <w:p w:rsidR="006311F9" w:rsidRPr="0022017F" w:rsidRDefault="006311F9">
      <w:pPr>
        <w:rPr>
          <w:u w:val="single"/>
        </w:rPr>
      </w:pPr>
      <w:r w:rsidRPr="0022017F">
        <w:rPr>
          <w:u w:val="single"/>
        </w:rPr>
        <w:t>NADZORNI ODBOR</w:t>
      </w:r>
    </w:p>
    <w:p w:rsidR="006311F9" w:rsidRDefault="006311F9">
      <w:r>
        <w:t>Štev:1/2012</w:t>
      </w:r>
    </w:p>
    <w:p w:rsidR="006311F9" w:rsidRDefault="006311F9">
      <w:r>
        <w:t>Dat.:30.05.2012</w:t>
      </w:r>
    </w:p>
    <w:p w:rsidR="006311F9" w:rsidRDefault="006311F9"/>
    <w:p w:rsidR="006311F9" w:rsidRPr="00757D59" w:rsidRDefault="006311F9">
      <w:pPr>
        <w:rPr>
          <w:sz w:val="28"/>
          <w:szCs w:val="28"/>
        </w:rPr>
      </w:pPr>
    </w:p>
    <w:p w:rsidR="006311F9" w:rsidRPr="00757D59" w:rsidRDefault="006311F9" w:rsidP="005F0712">
      <w:pPr>
        <w:jc w:val="center"/>
        <w:rPr>
          <w:b/>
          <w:bCs/>
          <w:sz w:val="28"/>
          <w:szCs w:val="28"/>
        </w:rPr>
      </w:pPr>
      <w:r w:rsidRPr="00757D59">
        <w:rPr>
          <w:b/>
          <w:bCs/>
          <w:sz w:val="28"/>
          <w:szCs w:val="28"/>
        </w:rPr>
        <w:t>POROČILO O OPRAVLJENEM NADZORU IN PREGLEDU</w:t>
      </w:r>
    </w:p>
    <w:p w:rsidR="006311F9" w:rsidRPr="00757D59" w:rsidRDefault="006311F9" w:rsidP="005F0712">
      <w:pPr>
        <w:jc w:val="center"/>
        <w:rPr>
          <w:b/>
          <w:bCs/>
          <w:sz w:val="28"/>
          <w:szCs w:val="28"/>
        </w:rPr>
      </w:pPr>
      <w:r w:rsidRPr="00757D59">
        <w:rPr>
          <w:b/>
          <w:bCs/>
          <w:sz w:val="28"/>
          <w:szCs w:val="28"/>
        </w:rPr>
        <w:t>ZAKLJUČNEGA RAČUNA PRORAČUNA OBČINE MAJŠPERK  ZA LETO 201</w:t>
      </w:r>
      <w:r>
        <w:rPr>
          <w:b/>
          <w:bCs/>
          <w:sz w:val="28"/>
          <w:szCs w:val="28"/>
        </w:rPr>
        <w:t>1</w:t>
      </w:r>
    </w:p>
    <w:p w:rsidR="006311F9" w:rsidRDefault="006311F9" w:rsidP="005F0712">
      <w:pPr>
        <w:jc w:val="center"/>
        <w:rPr>
          <w:b/>
          <w:bCs/>
        </w:rPr>
      </w:pPr>
    </w:p>
    <w:p w:rsidR="006311F9" w:rsidRDefault="006311F9" w:rsidP="005F0712">
      <w:pPr>
        <w:jc w:val="center"/>
        <w:rPr>
          <w:b/>
          <w:bCs/>
        </w:rPr>
      </w:pPr>
    </w:p>
    <w:p w:rsidR="006311F9" w:rsidRDefault="006311F9" w:rsidP="005F0712">
      <w:pPr>
        <w:jc w:val="center"/>
      </w:pPr>
      <w:r w:rsidRPr="005F0712">
        <w:t>Poročilo je dokončni akt Nadzornega odbora Občine Ma</w:t>
      </w:r>
      <w:r>
        <w:t>j</w:t>
      </w:r>
      <w:r w:rsidRPr="005F0712">
        <w:t>šperk</w:t>
      </w:r>
    </w:p>
    <w:p w:rsidR="006311F9" w:rsidRDefault="006311F9" w:rsidP="005F0712">
      <w:pPr>
        <w:jc w:val="center"/>
      </w:pPr>
    </w:p>
    <w:p w:rsidR="006311F9" w:rsidRDefault="006311F9" w:rsidP="005F0712">
      <w:pPr>
        <w:jc w:val="center"/>
      </w:pPr>
    </w:p>
    <w:p w:rsidR="006311F9" w:rsidRDefault="006311F9" w:rsidP="005F0712">
      <w:pPr>
        <w:pStyle w:val="Odstavekseznama"/>
        <w:numPr>
          <w:ilvl w:val="0"/>
          <w:numId w:val="3"/>
        </w:numPr>
      </w:pPr>
      <w:r>
        <w:t>Nadzorni odbor v sestavi:</w:t>
      </w:r>
    </w:p>
    <w:p w:rsidR="006311F9" w:rsidRDefault="006311F9" w:rsidP="005F0712">
      <w:pPr>
        <w:pStyle w:val="Odstavekseznama"/>
        <w:numPr>
          <w:ilvl w:val="0"/>
          <w:numId w:val="4"/>
        </w:numPr>
      </w:pPr>
      <w:r>
        <w:t xml:space="preserve">Miran Smolej, predsednik </w:t>
      </w:r>
    </w:p>
    <w:p w:rsidR="006311F9" w:rsidRDefault="006311F9" w:rsidP="005F0712">
      <w:pPr>
        <w:pStyle w:val="Odstavekseznama"/>
        <w:numPr>
          <w:ilvl w:val="0"/>
          <w:numId w:val="4"/>
        </w:numPr>
      </w:pPr>
      <w:r>
        <w:t>Zofija Topolovec, član</w:t>
      </w:r>
    </w:p>
    <w:p w:rsidR="006311F9" w:rsidRDefault="006311F9" w:rsidP="005F0712">
      <w:pPr>
        <w:pStyle w:val="Odstavekseznama"/>
        <w:numPr>
          <w:ilvl w:val="0"/>
          <w:numId w:val="4"/>
        </w:numPr>
      </w:pPr>
      <w:r>
        <w:t>Slavica Vuk , član</w:t>
      </w:r>
    </w:p>
    <w:p w:rsidR="006311F9" w:rsidRDefault="006311F9" w:rsidP="005F0712">
      <w:pPr>
        <w:pStyle w:val="Odstavekseznama"/>
        <w:numPr>
          <w:ilvl w:val="0"/>
          <w:numId w:val="3"/>
        </w:numPr>
      </w:pPr>
      <w:r>
        <w:t>Poročevalci</w:t>
      </w:r>
    </w:p>
    <w:p w:rsidR="006311F9" w:rsidRDefault="006311F9" w:rsidP="005F0712">
      <w:pPr>
        <w:pStyle w:val="Odstavekseznama"/>
        <w:numPr>
          <w:ilvl w:val="0"/>
          <w:numId w:val="4"/>
        </w:numPr>
      </w:pPr>
      <w:r>
        <w:t>Županja dr. Darinka Fakin</w:t>
      </w:r>
    </w:p>
    <w:p w:rsidR="006311F9" w:rsidRDefault="006311F9" w:rsidP="005F0712">
      <w:pPr>
        <w:pStyle w:val="Odstavekseznama"/>
        <w:numPr>
          <w:ilvl w:val="0"/>
          <w:numId w:val="4"/>
        </w:numPr>
      </w:pPr>
      <w:r>
        <w:t>Strokovna sodelavka Maja Avguštin</w:t>
      </w:r>
    </w:p>
    <w:p w:rsidR="006311F9" w:rsidRDefault="006311F9" w:rsidP="005F0712">
      <w:pPr>
        <w:pStyle w:val="Odstavekseznama"/>
        <w:numPr>
          <w:ilvl w:val="0"/>
          <w:numId w:val="4"/>
        </w:numPr>
      </w:pPr>
      <w:r>
        <w:t xml:space="preserve">Pravnica Tatjana </w:t>
      </w:r>
      <w:proofErr w:type="spellStart"/>
      <w:r>
        <w:t>Varžič</w:t>
      </w:r>
      <w:proofErr w:type="spellEnd"/>
      <w:r w:rsidR="00387A04">
        <w:t xml:space="preserve"> Korez</w:t>
      </w:r>
    </w:p>
    <w:p w:rsidR="006311F9" w:rsidRDefault="006311F9" w:rsidP="005F0712">
      <w:pPr>
        <w:pStyle w:val="Odstavekseznama"/>
        <w:numPr>
          <w:ilvl w:val="0"/>
          <w:numId w:val="3"/>
        </w:numPr>
      </w:pPr>
      <w:r>
        <w:t>Izvedenec</w:t>
      </w:r>
    </w:p>
    <w:p w:rsidR="006311F9" w:rsidRDefault="006311F9" w:rsidP="005F0712">
      <w:pPr>
        <w:pStyle w:val="Odstavekseznama"/>
        <w:numPr>
          <w:ilvl w:val="0"/>
          <w:numId w:val="4"/>
        </w:numPr>
      </w:pPr>
      <w:r>
        <w:t>Ni bilo izvedencev</w:t>
      </w:r>
    </w:p>
    <w:p w:rsidR="006311F9" w:rsidRDefault="006311F9" w:rsidP="005F0712">
      <w:pPr>
        <w:pStyle w:val="Odstavekseznama"/>
        <w:numPr>
          <w:ilvl w:val="0"/>
          <w:numId w:val="3"/>
        </w:numPr>
      </w:pPr>
      <w:r>
        <w:t>Ime nadzorovanega organa:</w:t>
      </w:r>
    </w:p>
    <w:p w:rsidR="006311F9" w:rsidRDefault="006311F9" w:rsidP="005F0712">
      <w:pPr>
        <w:pStyle w:val="Odstavekseznama"/>
        <w:numPr>
          <w:ilvl w:val="0"/>
          <w:numId w:val="4"/>
        </w:numPr>
      </w:pPr>
      <w:r>
        <w:t xml:space="preserve">Občina Majšperk, Majšperk 32a </w:t>
      </w:r>
    </w:p>
    <w:p w:rsidR="006311F9" w:rsidRDefault="006311F9"/>
    <w:p w:rsidR="006311F9" w:rsidRDefault="006311F9" w:rsidP="001F46A8">
      <w:pPr>
        <w:jc w:val="both"/>
      </w:pPr>
      <w:r>
        <w:t>Nadzor  je bil opravljen na dveh rednih sejah Nadzornega odbora občine Majšperk in sicer; na            8. redni seji,  dne 7.5.2012 ob 19. uri in na 9. redni seji, dne 30.5.2012 ob 19. uri v prostorih občine Majšperk.  Nadzor smo po predhodnem pregledu Zaključnega računa Občine Majšperk in najavljenih temah opravili Zofija Topolovec, Slavica Vuk in Miran Smolej.</w:t>
      </w:r>
    </w:p>
    <w:p w:rsidR="006311F9" w:rsidRDefault="006311F9" w:rsidP="001F46A8">
      <w:pPr>
        <w:jc w:val="both"/>
      </w:pPr>
      <w:r>
        <w:t>Odgovore so pripravili županja in službe občinske uprave .</w:t>
      </w:r>
    </w:p>
    <w:p w:rsidR="006311F9" w:rsidRDefault="006311F9" w:rsidP="001F46A8">
      <w:pPr>
        <w:jc w:val="both"/>
      </w:pPr>
      <w:r>
        <w:t>Pregledali smo računovodske izkaze Občine Majšperk, ki vključujejo bilanco stanja na dan 31. december  2011, izkaz poslovnega izida za tedaj končano leto ter povzetek bistvenih računovodskih usmeritev  in druge pojasnjevalne opombe za naslednja področja Zaključnega računa Občine Majšperk in ugotovili:</w:t>
      </w:r>
    </w:p>
    <w:p w:rsidR="006311F9" w:rsidRPr="00757D59" w:rsidRDefault="006311F9" w:rsidP="001F46A8">
      <w:pPr>
        <w:pStyle w:val="Odstavekseznama"/>
        <w:numPr>
          <w:ilvl w:val="0"/>
          <w:numId w:val="1"/>
        </w:numPr>
        <w:jc w:val="both"/>
        <w:rPr>
          <w:b/>
          <w:bCs/>
          <w:sz w:val="28"/>
          <w:szCs w:val="28"/>
        </w:rPr>
      </w:pPr>
      <w:r w:rsidRPr="00757D59">
        <w:rPr>
          <w:b/>
          <w:bCs/>
          <w:sz w:val="28"/>
          <w:szCs w:val="28"/>
        </w:rPr>
        <w:t>Bilanca stanja</w:t>
      </w:r>
    </w:p>
    <w:p w:rsidR="006311F9" w:rsidRPr="003F28C3" w:rsidRDefault="006311F9" w:rsidP="001F46A8">
      <w:pPr>
        <w:pStyle w:val="Odstavekseznama"/>
        <w:numPr>
          <w:ilvl w:val="0"/>
          <w:numId w:val="2"/>
        </w:numPr>
        <w:jc w:val="both"/>
        <w:rPr>
          <w:b/>
          <w:bCs/>
        </w:rPr>
      </w:pPr>
      <w:r w:rsidRPr="003F28C3">
        <w:rPr>
          <w:b/>
          <w:bCs/>
        </w:rPr>
        <w:t>Dolgoročna sredstva</w:t>
      </w:r>
    </w:p>
    <w:p w:rsidR="006311F9" w:rsidRDefault="006311F9" w:rsidP="001F46A8">
      <w:pPr>
        <w:jc w:val="both"/>
      </w:pPr>
      <w:r>
        <w:t>Občina izkazuje 17.955 tisoč € sredstev, od katerih največjo postavko predstavljajo nepremičnine 14.218 tisoč €, 3.647 tisoč € predstavljajo sredstva dana v upravljanje (OŠ , vodovod, kanalizacija), ostalo predstavlja oprema - 62 tisoč € in neopredmetena osnovna sredstva ter dolgoročne finančne naložbe 28 tisoč €.</w:t>
      </w:r>
    </w:p>
    <w:p w:rsidR="006311F9" w:rsidRPr="003F28C3" w:rsidRDefault="006311F9" w:rsidP="001F46A8">
      <w:pPr>
        <w:jc w:val="both"/>
        <w:rPr>
          <w:b/>
          <w:bCs/>
        </w:rPr>
      </w:pPr>
      <w:r w:rsidRPr="003F28C3">
        <w:rPr>
          <w:b/>
          <w:bCs/>
        </w:rPr>
        <w:t>Ugotovitev :</w:t>
      </w:r>
    </w:p>
    <w:p w:rsidR="006311F9" w:rsidRDefault="006311F9" w:rsidP="001F46A8">
      <w:pPr>
        <w:jc w:val="both"/>
      </w:pPr>
      <w:r w:rsidRPr="003F28C3">
        <w:rPr>
          <w:b/>
          <w:bCs/>
        </w:rPr>
        <w:t>Ob pregledu dolgoročnih sredstev NO ni ugotovil nepravilnosti in nanj nima pripomb</w:t>
      </w:r>
      <w:r>
        <w:t>.</w:t>
      </w:r>
    </w:p>
    <w:p w:rsidR="006311F9" w:rsidRPr="003F28C3" w:rsidRDefault="006311F9" w:rsidP="001F46A8">
      <w:pPr>
        <w:pStyle w:val="Odstavekseznama"/>
        <w:numPr>
          <w:ilvl w:val="0"/>
          <w:numId w:val="2"/>
        </w:numPr>
        <w:jc w:val="both"/>
        <w:rPr>
          <w:b/>
          <w:bCs/>
        </w:rPr>
      </w:pPr>
      <w:r w:rsidRPr="003F28C3">
        <w:rPr>
          <w:b/>
          <w:bCs/>
        </w:rPr>
        <w:t>Kratkoročna sredstva</w:t>
      </w:r>
    </w:p>
    <w:p w:rsidR="006311F9" w:rsidRDefault="006311F9" w:rsidP="001F46A8">
      <w:pPr>
        <w:jc w:val="both"/>
      </w:pPr>
      <w:r>
        <w:t>V glavnem predstavljajo sredstva na transakcijskem računu 990 tisoč €, neplačani odhodki 365 tisoč€, razliko predstavljajo druge kratkoročne terjatve in ostale kratkoročne terjatve do kupcev 27 tisoč€.</w:t>
      </w:r>
    </w:p>
    <w:p w:rsidR="006311F9" w:rsidRDefault="006311F9" w:rsidP="001F46A8">
      <w:pPr>
        <w:jc w:val="both"/>
        <w:rPr>
          <w:b/>
          <w:bCs/>
        </w:rPr>
      </w:pPr>
    </w:p>
    <w:p w:rsidR="006311F9" w:rsidRPr="003F28C3" w:rsidRDefault="006311F9" w:rsidP="001F46A8">
      <w:pPr>
        <w:jc w:val="both"/>
        <w:rPr>
          <w:b/>
          <w:bCs/>
        </w:rPr>
      </w:pPr>
      <w:r w:rsidRPr="003F28C3">
        <w:rPr>
          <w:b/>
          <w:bCs/>
        </w:rPr>
        <w:t>Ugotovitev:</w:t>
      </w:r>
    </w:p>
    <w:p w:rsidR="006311F9" w:rsidRDefault="006311F9" w:rsidP="001F46A8">
      <w:pPr>
        <w:jc w:val="both"/>
        <w:rPr>
          <w:b/>
          <w:bCs/>
        </w:rPr>
      </w:pPr>
      <w:r>
        <w:rPr>
          <w:b/>
          <w:bCs/>
        </w:rPr>
        <w:t>Nadzorni odbor ugotavlja pozitivne premike pri izterjavah kratkoročnih terjatev, ki so se ob izvzemu terjatev iz naslova najemnin za komunalno infrastrukturo (65 tisoč€), zmanjšale iz 20 tisoč na 12 tisoč €.</w:t>
      </w:r>
    </w:p>
    <w:p w:rsidR="006311F9" w:rsidRDefault="006311F9" w:rsidP="001F46A8">
      <w:pPr>
        <w:jc w:val="both"/>
        <w:rPr>
          <w:b/>
          <w:bCs/>
        </w:rPr>
      </w:pPr>
      <w:r w:rsidRPr="003F28C3">
        <w:rPr>
          <w:b/>
          <w:bCs/>
        </w:rPr>
        <w:t>Pri pregledu zapadlih kratkoročnih terjatev iz naslova vzdrževanja pokopališč in stanarin  zaračunanih fizičnim osebam,</w:t>
      </w:r>
      <w:r>
        <w:rPr>
          <w:b/>
          <w:bCs/>
        </w:rPr>
        <w:t xml:space="preserve"> </w:t>
      </w:r>
      <w:r w:rsidRPr="003F28C3">
        <w:rPr>
          <w:b/>
          <w:bCs/>
        </w:rPr>
        <w:t xml:space="preserve"> </w:t>
      </w:r>
      <w:r>
        <w:rPr>
          <w:b/>
          <w:bCs/>
        </w:rPr>
        <w:t xml:space="preserve">se povečujejo zapadle </w:t>
      </w:r>
      <w:r w:rsidRPr="003F28C3">
        <w:rPr>
          <w:b/>
          <w:bCs/>
        </w:rPr>
        <w:t>terjatve</w:t>
      </w:r>
      <w:r>
        <w:rPr>
          <w:b/>
          <w:bCs/>
        </w:rPr>
        <w:t xml:space="preserve"> do določenih fizičnih oseb</w:t>
      </w:r>
      <w:r w:rsidRPr="003F28C3">
        <w:rPr>
          <w:b/>
          <w:bCs/>
        </w:rPr>
        <w:t>. Predlagamo</w:t>
      </w:r>
      <w:r>
        <w:rPr>
          <w:b/>
          <w:bCs/>
        </w:rPr>
        <w:t>,</w:t>
      </w:r>
      <w:r w:rsidRPr="003F28C3">
        <w:rPr>
          <w:b/>
          <w:bCs/>
        </w:rPr>
        <w:t xml:space="preserve"> </w:t>
      </w:r>
      <w:r>
        <w:rPr>
          <w:b/>
          <w:bCs/>
        </w:rPr>
        <w:t xml:space="preserve"> da se zagotovi enakopravna obravnava najemnikov grobnih parcel, z vidika zaračunavanja in izterjave dolgov najemnin in vzdrževanja grobnih parcel.</w:t>
      </w:r>
    </w:p>
    <w:p w:rsidR="006311F9" w:rsidRDefault="006311F9" w:rsidP="001F46A8">
      <w:pPr>
        <w:jc w:val="both"/>
        <w:rPr>
          <w:b/>
          <w:bCs/>
        </w:rPr>
      </w:pPr>
    </w:p>
    <w:p w:rsidR="006311F9" w:rsidRDefault="006311F9" w:rsidP="001F46A8">
      <w:pPr>
        <w:jc w:val="both"/>
        <w:rPr>
          <w:b/>
          <w:bCs/>
        </w:rPr>
      </w:pPr>
    </w:p>
    <w:p w:rsidR="006311F9" w:rsidRDefault="006311F9" w:rsidP="001F46A8">
      <w:pPr>
        <w:jc w:val="both"/>
        <w:rPr>
          <w:b/>
          <w:bCs/>
        </w:rPr>
      </w:pPr>
    </w:p>
    <w:p w:rsidR="006311F9" w:rsidRPr="003F28C3" w:rsidRDefault="006311F9" w:rsidP="001F46A8">
      <w:pPr>
        <w:pStyle w:val="Odstavekseznama"/>
        <w:numPr>
          <w:ilvl w:val="0"/>
          <w:numId w:val="2"/>
        </w:numPr>
        <w:jc w:val="both"/>
        <w:rPr>
          <w:b/>
          <w:bCs/>
        </w:rPr>
      </w:pPr>
      <w:r w:rsidRPr="003F28C3">
        <w:rPr>
          <w:b/>
          <w:bCs/>
        </w:rPr>
        <w:lastRenderedPageBreak/>
        <w:t>Obveznosti do virov sredstev</w:t>
      </w:r>
    </w:p>
    <w:p w:rsidR="006311F9" w:rsidRDefault="006311F9" w:rsidP="001F46A8">
      <w:pPr>
        <w:jc w:val="both"/>
      </w:pPr>
      <w:r>
        <w:t>Osnovno postavko predstavlja splošni sklad v višini  18.295 tisoč €. Sledijo kratkoročne obveznosti do dobaviteljev 268 tisoč €, druge dolgoročne obveznosti 481 tisoč € (</w:t>
      </w:r>
      <w:proofErr w:type="spellStart"/>
      <w:r>
        <w:t>lizing</w:t>
      </w:r>
      <w:proofErr w:type="spellEnd"/>
      <w:r>
        <w:t>) in dolgoročne finančne obveznosti v višini 156 tisoč € (dolgoročni kredit).</w:t>
      </w:r>
    </w:p>
    <w:p w:rsidR="006311F9" w:rsidRPr="003F28C3" w:rsidRDefault="006311F9" w:rsidP="001F46A8">
      <w:pPr>
        <w:jc w:val="both"/>
        <w:rPr>
          <w:b/>
          <w:bCs/>
        </w:rPr>
      </w:pPr>
      <w:r>
        <w:t xml:space="preserve">Ugotovitev: </w:t>
      </w:r>
      <w:r w:rsidRPr="003F28C3">
        <w:rPr>
          <w:b/>
          <w:bCs/>
        </w:rPr>
        <w:t>Nadzorni odbor ugotavlja, da občina zmanjšuje dolgoročne obveznosti in da se v letu 201</w:t>
      </w:r>
      <w:r>
        <w:rPr>
          <w:b/>
          <w:bCs/>
        </w:rPr>
        <w:t>1</w:t>
      </w:r>
      <w:r w:rsidRPr="003F28C3">
        <w:rPr>
          <w:b/>
          <w:bCs/>
        </w:rPr>
        <w:t xml:space="preserve"> ni dodatno zadolžila.</w:t>
      </w:r>
    </w:p>
    <w:p w:rsidR="006311F9" w:rsidRPr="00757D59" w:rsidRDefault="006311F9" w:rsidP="001F46A8">
      <w:pPr>
        <w:jc w:val="both"/>
        <w:rPr>
          <w:b/>
          <w:bCs/>
          <w:sz w:val="28"/>
          <w:szCs w:val="28"/>
        </w:rPr>
      </w:pPr>
      <w:r w:rsidRPr="00757D59">
        <w:rPr>
          <w:b/>
          <w:bCs/>
          <w:sz w:val="28"/>
          <w:szCs w:val="28"/>
        </w:rPr>
        <w:t>II</w:t>
      </w:r>
      <w:r>
        <w:rPr>
          <w:b/>
          <w:bCs/>
          <w:sz w:val="28"/>
          <w:szCs w:val="28"/>
        </w:rPr>
        <w:t>.</w:t>
      </w:r>
      <w:r w:rsidRPr="00757D59">
        <w:rPr>
          <w:b/>
          <w:bCs/>
          <w:sz w:val="28"/>
          <w:szCs w:val="28"/>
        </w:rPr>
        <w:t xml:space="preserve"> Bilanca prihodkov in odhodkov</w:t>
      </w:r>
    </w:p>
    <w:p w:rsidR="006311F9" w:rsidRDefault="006311F9" w:rsidP="001F46A8">
      <w:pPr>
        <w:jc w:val="both"/>
      </w:pPr>
      <w:r>
        <w:t xml:space="preserve">Doseženi prihodki so realizirani v višini 5.610 tisoč € in so v primerjavi z preteklim letom višji za 15,58%, odhodki pa v višini 5.422 tisoč € in so v primerjavi z preteklim letom višji za 26,51%. </w:t>
      </w:r>
    </w:p>
    <w:p w:rsidR="006311F9" w:rsidRDefault="006311F9" w:rsidP="001F46A8">
      <w:pPr>
        <w:jc w:val="both"/>
      </w:pPr>
      <w:r>
        <w:t>Največji delež prihodkov predstavljajo  davčni prihodki  52%, nedavčni prihodki predstavljajo 10,5% , kapitalski prihodki pa 0,01% realiziranih prihodkov. Drugi največji delež prihodkov predstavljajo transferni prihodki  v višini  2.086 tisoč € oz. 37,2%. Realizacija transfernih  prihodkov je  višja za 90%, največje povišanje pa beležijo  prihodki  iz strukturnih skladov EU skoraj 300%.</w:t>
      </w:r>
    </w:p>
    <w:p w:rsidR="006311F9" w:rsidRDefault="006311F9" w:rsidP="001F46A8">
      <w:pPr>
        <w:jc w:val="both"/>
      </w:pPr>
      <w:r>
        <w:t xml:space="preserve">Pri odhodkih  predstavljajo največji delež  57,7% investicijski odhodki v višini 3.130 tisoč €, sledijo tekoči transferi z 22,8% deležem in tekoči odhodki z 18,2% deležem. Preostanek predstavljajo investicijski transferi. </w:t>
      </w:r>
    </w:p>
    <w:p w:rsidR="006311F9" w:rsidRDefault="006311F9" w:rsidP="001F46A8">
      <w:pPr>
        <w:jc w:val="both"/>
        <w:rPr>
          <w:b/>
          <w:bCs/>
        </w:rPr>
      </w:pPr>
      <w:r w:rsidRPr="003F28C3">
        <w:rPr>
          <w:b/>
          <w:bCs/>
        </w:rPr>
        <w:t>Ugotovitev:</w:t>
      </w:r>
      <w:r>
        <w:rPr>
          <w:b/>
          <w:bCs/>
        </w:rPr>
        <w:t xml:space="preserve">  </w:t>
      </w:r>
      <w:r w:rsidRPr="003F28C3">
        <w:rPr>
          <w:b/>
          <w:bCs/>
        </w:rPr>
        <w:t>Nadzorni odbor ugotavlja</w:t>
      </w:r>
      <w:r>
        <w:rPr>
          <w:b/>
          <w:bCs/>
        </w:rPr>
        <w:t xml:space="preserve">, </w:t>
      </w:r>
      <w:r w:rsidRPr="003F28C3">
        <w:rPr>
          <w:b/>
          <w:bCs/>
        </w:rPr>
        <w:t xml:space="preserve"> da so </w:t>
      </w:r>
      <w:r>
        <w:rPr>
          <w:b/>
          <w:bCs/>
        </w:rPr>
        <w:t>doseženi višji</w:t>
      </w:r>
      <w:r w:rsidRPr="003F28C3">
        <w:rPr>
          <w:b/>
          <w:bCs/>
        </w:rPr>
        <w:t xml:space="preserve"> prihodki posledic</w:t>
      </w:r>
      <w:r>
        <w:rPr>
          <w:b/>
          <w:bCs/>
        </w:rPr>
        <w:t xml:space="preserve">a prejetih </w:t>
      </w:r>
      <w:r w:rsidRPr="003F28C3">
        <w:rPr>
          <w:b/>
          <w:bCs/>
        </w:rPr>
        <w:t xml:space="preserve"> sredstev iz državnega  proračuna  in pr</w:t>
      </w:r>
      <w:r>
        <w:rPr>
          <w:b/>
          <w:bCs/>
        </w:rPr>
        <w:t>o</w:t>
      </w:r>
      <w:r w:rsidRPr="003F28C3">
        <w:rPr>
          <w:b/>
          <w:bCs/>
        </w:rPr>
        <w:t xml:space="preserve">računa EU iz naslova Kulturno poslovnega centra </w:t>
      </w:r>
      <w:r>
        <w:rPr>
          <w:b/>
          <w:bCs/>
        </w:rPr>
        <w:t>.</w:t>
      </w:r>
    </w:p>
    <w:p w:rsidR="006311F9" w:rsidRPr="003F28C3" w:rsidRDefault="006311F9" w:rsidP="001F46A8">
      <w:pPr>
        <w:jc w:val="both"/>
        <w:rPr>
          <w:b/>
          <w:bCs/>
        </w:rPr>
      </w:pPr>
      <w:r w:rsidRPr="003F28C3">
        <w:rPr>
          <w:b/>
          <w:bCs/>
        </w:rPr>
        <w:t xml:space="preserve">Na prihodkovni strani  </w:t>
      </w:r>
      <w:r>
        <w:rPr>
          <w:b/>
          <w:bCs/>
        </w:rPr>
        <w:t>beleži</w:t>
      </w:r>
      <w:r w:rsidRPr="003F28C3">
        <w:rPr>
          <w:b/>
          <w:bCs/>
        </w:rPr>
        <w:t xml:space="preserve"> občina poveča</w:t>
      </w:r>
      <w:r>
        <w:rPr>
          <w:b/>
          <w:bCs/>
        </w:rPr>
        <w:t>nje</w:t>
      </w:r>
      <w:r w:rsidRPr="003F28C3">
        <w:rPr>
          <w:b/>
          <w:bCs/>
        </w:rPr>
        <w:t xml:space="preserve"> nedavčn</w:t>
      </w:r>
      <w:r>
        <w:rPr>
          <w:b/>
          <w:bCs/>
        </w:rPr>
        <w:t>ih</w:t>
      </w:r>
      <w:r w:rsidRPr="003F28C3">
        <w:rPr>
          <w:b/>
          <w:bCs/>
        </w:rPr>
        <w:t xml:space="preserve"> </w:t>
      </w:r>
      <w:r>
        <w:rPr>
          <w:b/>
          <w:bCs/>
        </w:rPr>
        <w:t xml:space="preserve"> </w:t>
      </w:r>
      <w:r w:rsidRPr="003F28C3">
        <w:rPr>
          <w:b/>
          <w:bCs/>
        </w:rPr>
        <w:t>prihodk</w:t>
      </w:r>
      <w:r>
        <w:rPr>
          <w:b/>
          <w:bCs/>
        </w:rPr>
        <w:t>ov  iz naslova unovčene garancije zaradi neizpolnitve pogodbenih obveznosti glavnega izvajalca gradnje KPC.</w:t>
      </w:r>
    </w:p>
    <w:p w:rsidR="006311F9" w:rsidRDefault="006311F9" w:rsidP="001F46A8">
      <w:pPr>
        <w:jc w:val="both"/>
        <w:rPr>
          <w:b/>
          <w:bCs/>
        </w:rPr>
      </w:pPr>
      <w:r w:rsidRPr="003F28C3">
        <w:rPr>
          <w:b/>
          <w:bCs/>
        </w:rPr>
        <w:t>Na odhodkovni strani</w:t>
      </w:r>
      <w:r>
        <w:rPr>
          <w:b/>
          <w:bCs/>
        </w:rPr>
        <w:t xml:space="preserve"> </w:t>
      </w:r>
      <w:r w:rsidRPr="003F28C3">
        <w:rPr>
          <w:b/>
          <w:bCs/>
        </w:rPr>
        <w:t xml:space="preserve">so </w:t>
      </w:r>
      <w:r>
        <w:rPr>
          <w:b/>
          <w:bCs/>
        </w:rPr>
        <w:t>se v primerjavi z letom 2010 za 53%povečali investicijski odhodki za novogradnje, rekonstrukcije in adaptacije (KPC in Športni park).</w:t>
      </w:r>
    </w:p>
    <w:p w:rsidR="006311F9" w:rsidRDefault="006311F9" w:rsidP="001F46A8">
      <w:pPr>
        <w:jc w:val="both"/>
        <w:rPr>
          <w:b/>
          <w:bCs/>
        </w:rPr>
      </w:pPr>
      <w:r w:rsidRPr="003F28C3">
        <w:rPr>
          <w:b/>
          <w:bCs/>
        </w:rPr>
        <w:t>NO ocenjuje</w:t>
      </w:r>
      <w:r>
        <w:rPr>
          <w:b/>
          <w:bCs/>
        </w:rPr>
        <w:t xml:space="preserve">, </w:t>
      </w:r>
      <w:r w:rsidRPr="003F28C3">
        <w:rPr>
          <w:b/>
          <w:bCs/>
        </w:rPr>
        <w:t xml:space="preserve"> da Zaključni račun izkazuje skladnost  z planirano porabo po proračunu za leto 201</w:t>
      </w:r>
      <w:r>
        <w:rPr>
          <w:b/>
          <w:bCs/>
        </w:rPr>
        <w:t>1.</w:t>
      </w:r>
      <w:r w:rsidRPr="003F28C3">
        <w:rPr>
          <w:b/>
          <w:bCs/>
        </w:rPr>
        <w:t xml:space="preserve"> </w:t>
      </w:r>
      <w:bookmarkStart w:id="0" w:name="_GoBack"/>
      <w:bookmarkEnd w:id="0"/>
      <w:r>
        <w:rPr>
          <w:b/>
          <w:bCs/>
        </w:rPr>
        <w:t>Nadzorni odbor pozitivno ocenjuje prizadevanja občine za zmanjševanje stroškov na področju tekočih odhodkov, kjer beležimo v primerjavi z preteklim letom 18% nižje izdatke za blago in storitve. Končni presežek prihodkov nad odhodki  pa znaša 188 tisoč €.</w:t>
      </w:r>
    </w:p>
    <w:p w:rsidR="006311F9" w:rsidRPr="001075DC" w:rsidRDefault="006311F9" w:rsidP="001F46A8">
      <w:pPr>
        <w:jc w:val="both"/>
        <w:rPr>
          <w:b/>
          <w:bCs/>
        </w:rPr>
      </w:pPr>
      <w:r w:rsidRPr="001075DC">
        <w:rPr>
          <w:b/>
          <w:bCs/>
        </w:rPr>
        <w:t>NO ugotavlja, da Zaključni ra</w:t>
      </w:r>
      <w:r>
        <w:rPr>
          <w:b/>
          <w:bCs/>
        </w:rPr>
        <w:t>čun občine Majšperk za leto 2011</w:t>
      </w:r>
      <w:r w:rsidRPr="001075DC">
        <w:rPr>
          <w:b/>
          <w:bCs/>
        </w:rPr>
        <w:t xml:space="preserve"> ne vsebuje  nepravilnosti, ki bi vsebinsko vplivale na izkazano premoženjsko stanje občine .</w:t>
      </w:r>
    </w:p>
    <w:p w:rsidR="006311F9" w:rsidRDefault="006311F9" w:rsidP="001F46A8">
      <w:pPr>
        <w:jc w:val="both"/>
      </w:pPr>
      <w:r>
        <w:t>Majšperk, 30.05.2012</w:t>
      </w:r>
      <w:r>
        <w:tab/>
      </w:r>
      <w:r>
        <w:tab/>
      </w:r>
      <w:r>
        <w:tab/>
      </w:r>
      <w:r>
        <w:tab/>
        <w:t>Predsednik NO: Miran Smolej</w:t>
      </w:r>
    </w:p>
    <w:p w:rsidR="006311F9" w:rsidRDefault="006311F9" w:rsidP="001F46A8">
      <w:pPr>
        <w:jc w:val="both"/>
      </w:pPr>
      <w:r>
        <w:tab/>
      </w:r>
      <w:r>
        <w:tab/>
      </w:r>
      <w:r>
        <w:tab/>
      </w:r>
      <w:r>
        <w:tab/>
      </w:r>
      <w:r>
        <w:tab/>
      </w:r>
      <w:r>
        <w:tab/>
        <w:t>___________________________</w:t>
      </w:r>
      <w:r>
        <w:tab/>
      </w:r>
      <w:r>
        <w:tab/>
      </w:r>
    </w:p>
    <w:p w:rsidR="006311F9" w:rsidRDefault="006311F9" w:rsidP="001F46A8">
      <w:pPr>
        <w:jc w:val="both"/>
      </w:pPr>
      <w:r>
        <w:tab/>
      </w:r>
      <w:r>
        <w:tab/>
      </w:r>
      <w:r>
        <w:tab/>
      </w:r>
      <w:r>
        <w:tab/>
      </w:r>
      <w:r>
        <w:tab/>
      </w:r>
      <w:r>
        <w:tab/>
        <w:t>Članica NO : Zofija Topolovec</w:t>
      </w:r>
    </w:p>
    <w:p w:rsidR="006311F9" w:rsidRDefault="006311F9" w:rsidP="001F46A8">
      <w:pPr>
        <w:jc w:val="both"/>
      </w:pPr>
      <w:r>
        <w:tab/>
      </w:r>
      <w:r>
        <w:tab/>
      </w:r>
      <w:r>
        <w:tab/>
      </w:r>
      <w:r>
        <w:tab/>
      </w:r>
      <w:r>
        <w:tab/>
      </w:r>
      <w:r>
        <w:tab/>
        <w:t>___________________________</w:t>
      </w:r>
    </w:p>
    <w:p w:rsidR="006311F9" w:rsidRDefault="006311F9" w:rsidP="001F46A8">
      <w:pPr>
        <w:jc w:val="both"/>
      </w:pPr>
      <w:r>
        <w:tab/>
      </w:r>
      <w:r>
        <w:tab/>
      </w:r>
      <w:r>
        <w:tab/>
      </w:r>
      <w:r>
        <w:tab/>
      </w:r>
      <w:r>
        <w:tab/>
      </w:r>
      <w:r>
        <w:tab/>
        <w:t xml:space="preserve">Članica NO:  Slavica Vuk </w:t>
      </w:r>
    </w:p>
    <w:p w:rsidR="006311F9" w:rsidRDefault="006311F9" w:rsidP="001F46A8">
      <w:pPr>
        <w:jc w:val="both"/>
      </w:pPr>
      <w:r>
        <w:tab/>
      </w:r>
      <w:r>
        <w:tab/>
      </w:r>
      <w:r>
        <w:tab/>
      </w:r>
      <w:r>
        <w:tab/>
      </w:r>
      <w:r>
        <w:tab/>
      </w:r>
      <w:r>
        <w:tab/>
        <w:t xml:space="preserve">____________________________ </w:t>
      </w:r>
    </w:p>
    <w:sectPr w:rsidR="006311F9" w:rsidSect="00786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3DA"/>
    <w:multiLevelType w:val="hybridMultilevel"/>
    <w:tmpl w:val="0332E476"/>
    <w:lvl w:ilvl="0" w:tplc="DE5021FC">
      <w:start w:val="1"/>
      <w:numFmt w:val="bullet"/>
      <w:lvlText w:val="-"/>
      <w:lvlJc w:val="left"/>
      <w:pPr>
        <w:ind w:left="1080" w:hanging="360"/>
      </w:pPr>
      <w:rPr>
        <w:rFonts w:ascii="Calibri" w:eastAsia="Times New Roman" w:hAnsi="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nsid w:val="17024EC3"/>
    <w:multiLevelType w:val="hybridMultilevel"/>
    <w:tmpl w:val="4A7E43FC"/>
    <w:lvl w:ilvl="0" w:tplc="AACE4324">
      <w:start w:val="1"/>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
    <w:nsid w:val="1F5B130C"/>
    <w:multiLevelType w:val="hybridMultilevel"/>
    <w:tmpl w:val="14ECF282"/>
    <w:lvl w:ilvl="0" w:tplc="5AAA9A9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97E64A5"/>
    <w:multiLevelType w:val="hybridMultilevel"/>
    <w:tmpl w:val="76C2701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905710"/>
    <w:rsid w:val="00002A53"/>
    <w:rsid w:val="001075DC"/>
    <w:rsid w:val="0013199D"/>
    <w:rsid w:val="001610CE"/>
    <w:rsid w:val="001E2233"/>
    <w:rsid w:val="001E5FEC"/>
    <w:rsid w:val="001F46A8"/>
    <w:rsid w:val="00202967"/>
    <w:rsid w:val="002129D9"/>
    <w:rsid w:val="0022017F"/>
    <w:rsid w:val="00352AFE"/>
    <w:rsid w:val="00387A04"/>
    <w:rsid w:val="003F28C3"/>
    <w:rsid w:val="00460C23"/>
    <w:rsid w:val="004F30DB"/>
    <w:rsid w:val="005F0712"/>
    <w:rsid w:val="006148FC"/>
    <w:rsid w:val="006311F9"/>
    <w:rsid w:val="00641520"/>
    <w:rsid w:val="0067156D"/>
    <w:rsid w:val="006D4837"/>
    <w:rsid w:val="00720836"/>
    <w:rsid w:val="00757D59"/>
    <w:rsid w:val="00783E59"/>
    <w:rsid w:val="00785FFF"/>
    <w:rsid w:val="00786045"/>
    <w:rsid w:val="007C6CDE"/>
    <w:rsid w:val="00843B76"/>
    <w:rsid w:val="00876F33"/>
    <w:rsid w:val="0088329D"/>
    <w:rsid w:val="00905710"/>
    <w:rsid w:val="0091237D"/>
    <w:rsid w:val="00940345"/>
    <w:rsid w:val="0095249A"/>
    <w:rsid w:val="00A63582"/>
    <w:rsid w:val="00AF32D4"/>
    <w:rsid w:val="00CB4061"/>
    <w:rsid w:val="00D871F8"/>
    <w:rsid w:val="00DD3F76"/>
    <w:rsid w:val="00E53301"/>
    <w:rsid w:val="00ED594D"/>
    <w:rsid w:val="00F43EF1"/>
    <w:rsid w:val="00FB6AAC"/>
    <w:rsid w:val="00FE4D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045"/>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05710"/>
    <w:pPr>
      <w:ind w:left="720"/>
    </w:pPr>
  </w:style>
  <w:style w:type="paragraph" w:styleId="Besedilooblaka">
    <w:name w:val="Balloon Text"/>
    <w:basedOn w:val="Navaden"/>
    <w:link w:val="BesedilooblakaZnak"/>
    <w:uiPriority w:val="99"/>
    <w:semiHidden/>
    <w:rsid w:val="001610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1610C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4253</Characters>
  <Application>Microsoft Office Word</Application>
  <DocSecurity>0</DocSecurity>
  <Lines>35</Lines>
  <Paragraphs>9</Paragraphs>
  <ScaleCrop>false</ScaleCrop>
  <Company>Perutnina Ptuj d.d.</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Majšperk</dc:title>
  <dc:creator>Miran SMOLEJ</dc:creator>
  <cp:lastModifiedBy>Finance</cp:lastModifiedBy>
  <cp:revision>2</cp:revision>
  <cp:lastPrinted>2012-05-30T13:10:00Z</cp:lastPrinted>
  <dcterms:created xsi:type="dcterms:W3CDTF">2012-06-06T09:46:00Z</dcterms:created>
  <dcterms:modified xsi:type="dcterms:W3CDTF">2012-06-06T09:46:00Z</dcterms:modified>
</cp:coreProperties>
</file>