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9B" w:rsidRPr="00E8517F" w:rsidRDefault="007A329B" w:rsidP="007329A6">
      <w:pPr>
        <w:spacing w:after="0" w:line="240" w:lineRule="auto"/>
        <w:jc w:val="center"/>
        <w:rPr>
          <w:rFonts w:ascii="Cambria" w:hAnsi="Cambria" w:cs="Cambria"/>
        </w:rPr>
      </w:pPr>
      <w:r w:rsidRPr="00F95357">
        <w:rPr>
          <w:rFonts w:ascii="Cambria" w:hAnsi="Cambria" w:cs="Cambria"/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i1027" type="#_x0000_t75" alt="grb" style="width:60pt;height:69pt;visibility:visible">
            <v:imagedata r:id="rId7" o:title=""/>
          </v:shape>
        </w:pict>
      </w:r>
    </w:p>
    <w:p w:rsidR="007A329B" w:rsidRPr="00E8517F" w:rsidRDefault="007A329B" w:rsidP="007329A6">
      <w:pPr>
        <w:spacing w:after="0" w:line="240" w:lineRule="auto"/>
        <w:jc w:val="center"/>
        <w:rPr>
          <w:rFonts w:ascii="Cambria" w:hAnsi="Cambria" w:cs="Cambria"/>
        </w:rPr>
      </w:pPr>
      <w:r w:rsidRPr="00E8517F">
        <w:rPr>
          <w:rFonts w:ascii="Cambria" w:hAnsi="Cambria" w:cs="Cambria"/>
        </w:rPr>
        <w:t>OBČINA KIDRIČEVO</w:t>
      </w:r>
    </w:p>
    <w:p w:rsidR="007A329B" w:rsidRPr="00E8517F" w:rsidRDefault="007A329B" w:rsidP="007329A6">
      <w:pPr>
        <w:spacing w:after="0" w:line="240" w:lineRule="auto"/>
        <w:jc w:val="center"/>
        <w:rPr>
          <w:rFonts w:ascii="Cambria" w:hAnsi="Cambria" w:cs="Cambria"/>
        </w:rPr>
      </w:pPr>
      <w:r w:rsidRPr="00E8517F">
        <w:rPr>
          <w:rFonts w:ascii="Cambria" w:hAnsi="Cambria" w:cs="Cambria"/>
        </w:rPr>
        <w:t>Ulica Borisa  Kraigherja 25</w:t>
      </w:r>
    </w:p>
    <w:p w:rsidR="007A329B" w:rsidRPr="00E8517F" w:rsidRDefault="007A329B" w:rsidP="007329A6">
      <w:pPr>
        <w:spacing w:after="0" w:line="240" w:lineRule="auto"/>
        <w:jc w:val="center"/>
        <w:rPr>
          <w:rFonts w:ascii="Cambria" w:hAnsi="Cambria" w:cs="Cambria"/>
        </w:rPr>
      </w:pPr>
      <w:r w:rsidRPr="00E8517F">
        <w:rPr>
          <w:rFonts w:ascii="Cambria" w:hAnsi="Cambria" w:cs="Cambria"/>
        </w:rPr>
        <w:t>2325 Kidričevo</w:t>
      </w:r>
    </w:p>
    <w:p w:rsidR="007A329B" w:rsidRPr="00E8517F" w:rsidRDefault="007A329B" w:rsidP="007329A6">
      <w:pPr>
        <w:spacing w:after="0" w:line="240" w:lineRule="auto"/>
        <w:jc w:val="center"/>
        <w:rPr>
          <w:rFonts w:ascii="Cambria" w:hAnsi="Cambria" w:cs="Cambria"/>
        </w:rPr>
      </w:pPr>
      <w:r w:rsidRPr="00E8517F">
        <w:rPr>
          <w:rFonts w:ascii="Cambria" w:hAnsi="Cambria" w:cs="Cambria"/>
        </w:rPr>
        <w:t>tel: 02/799-06-10, fax:02/799-06-19</w:t>
      </w:r>
    </w:p>
    <w:p w:rsidR="007A329B" w:rsidRPr="00E8517F" w:rsidRDefault="007A329B" w:rsidP="007329A6">
      <w:pPr>
        <w:tabs>
          <w:tab w:val="left" w:pos="5103"/>
        </w:tabs>
        <w:spacing w:after="0" w:line="240" w:lineRule="auto"/>
        <w:rPr>
          <w:rFonts w:ascii="Cambria" w:hAnsi="Cambria" w:cs="Cambria"/>
        </w:rPr>
      </w:pPr>
    </w:p>
    <w:p w:rsidR="007A329B" w:rsidRPr="00E8517F" w:rsidRDefault="007A329B" w:rsidP="007329A6">
      <w:pPr>
        <w:spacing w:after="0" w:line="240" w:lineRule="auto"/>
        <w:jc w:val="both"/>
        <w:rPr>
          <w:rFonts w:ascii="Cambria" w:hAnsi="Cambria" w:cs="Cambria"/>
        </w:rPr>
      </w:pPr>
    </w:p>
    <w:p w:rsidR="007A329B" w:rsidRPr="00E8517F" w:rsidRDefault="007A329B" w:rsidP="007329A6">
      <w:pPr>
        <w:spacing w:after="0" w:line="240" w:lineRule="auto"/>
        <w:jc w:val="both"/>
        <w:rPr>
          <w:rFonts w:ascii="Cambria" w:hAnsi="Cambria" w:cs="Cambria"/>
        </w:rPr>
      </w:pPr>
    </w:p>
    <w:p w:rsidR="007A329B" w:rsidRPr="00E8517F" w:rsidRDefault="007A329B" w:rsidP="007329A6">
      <w:pPr>
        <w:spacing w:after="0" w:line="240" w:lineRule="auto"/>
        <w:rPr>
          <w:rFonts w:ascii="Cambria" w:hAnsi="Cambria" w:cs="Cambria"/>
        </w:rPr>
      </w:pPr>
      <w:r w:rsidRPr="00E8517F">
        <w:rPr>
          <w:rFonts w:ascii="Cambria" w:hAnsi="Cambria" w:cs="Cambria"/>
        </w:rPr>
        <w:t>Številka: 007-9/2011</w:t>
      </w:r>
    </w:p>
    <w:p w:rsidR="007A329B" w:rsidRPr="00E8517F" w:rsidRDefault="007A329B" w:rsidP="007329A6">
      <w:pPr>
        <w:spacing w:after="0" w:line="240" w:lineRule="auto"/>
        <w:rPr>
          <w:rFonts w:ascii="Cambria" w:hAnsi="Cambria" w:cs="Cambria"/>
        </w:rPr>
      </w:pPr>
      <w:r w:rsidRPr="00E8517F">
        <w:rPr>
          <w:rFonts w:ascii="Cambria" w:hAnsi="Cambria" w:cs="Cambria"/>
        </w:rPr>
        <w:t>Datum: 31.08. 2011</w:t>
      </w:r>
    </w:p>
    <w:p w:rsidR="007A329B" w:rsidRPr="00E8517F" w:rsidRDefault="007A329B" w:rsidP="007329A6">
      <w:pPr>
        <w:spacing w:after="0" w:line="240" w:lineRule="auto"/>
        <w:rPr>
          <w:rFonts w:ascii="Cambria" w:hAnsi="Cambria" w:cs="Cambria"/>
        </w:rPr>
      </w:pPr>
    </w:p>
    <w:p w:rsidR="007A329B" w:rsidRPr="00E8517F" w:rsidRDefault="007A329B" w:rsidP="007329A6">
      <w:pPr>
        <w:spacing w:after="0" w:line="240" w:lineRule="auto"/>
        <w:rPr>
          <w:rFonts w:ascii="Cambria" w:hAnsi="Cambria" w:cs="Cambria"/>
          <w:b/>
          <w:bCs/>
        </w:rPr>
      </w:pPr>
    </w:p>
    <w:p w:rsidR="007A329B" w:rsidRPr="00E8517F" w:rsidRDefault="007A329B" w:rsidP="007329A6">
      <w:pPr>
        <w:spacing w:after="0" w:line="240" w:lineRule="auto"/>
        <w:rPr>
          <w:rFonts w:ascii="Cambria" w:hAnsi="Cambria" w:cs="Cambria"/>
          <w:b/>
          <w:bCs/>
        </w:rPr>
      </w:pPr>
      <w:r w:rsidRPr="00E8517F">
        <w:rPr>
          <w:rFonts w:ascii="Cambria" w:hAnsi="Cambria" w:cs="Cambria"/>
          <w:b/>
          <w:bCs/>
        </w:rPr>
        <w:t>OBČINSKI SVET</w:t>
      </w:r>
    </w:p>
    <w:p w:rsidR="007A329B" w:rsidRPr="00E8517F" w:rsidRDefault="007A329B" w:rsidP="007329A6">
      <w:pPr>
        <w:spacing w:after="0" w:line="240" w:lineRule="auto"/>
        <w:rPr>
          <w:rFonts w:ascii="Cambria" w:hAnsi="Cambria" w:cs="Cambria"/>
          <w:b/>
          <w:bCs/>
        </w:rPr>
      </w:pPr>
      <w:r w:rsidRPr="00E8517F">
        <w:rPr>
          <w:rFonts w:ascii="Cambria" w:hAnsi="Cambria" w:cs="Cambria"/>
          <w:b/>
          <w:bCs/>
        </w:rPr>
        <w:t>OBČINE KIDRIČEVO</w:t>
      </w:r>
    </w:p>
    <w:p w:rsidR="007A329B" w:rsidRPr="00E8517F" w:rsidRDefault="007A329B" w:rsidP="007329A6">
      <w:pPr>
        <w:numPr>
          <w:ilvl w:val="0"/>
          <w:numId w:val="2"/>
        </w:numPr>
        <w:spacing w:after="0" w:line="240" w:lineRule="auto"/>
        <w:rPr>
          <w:rFonts w:ascii="Cambria" w:hAnsi="Cambria" w:cs="Cambria"/>
          <w:b/>
          <w:bCs/>
        </w:rPr>
      </w:pPr>
      <w:r w:rsidRPr="00E8517F">
        <w:rPr>
          <w:rFonts w:ascii="Cambria" w:hAnsi="Cambria" w:cs="Cambria"/>
          <w:b/>
          <w:bCs/>
        </w:rPr>
        <w:t>tu</w:t>
      </w:r>
    </w:p>
    <w:p w:rsidR="007A329B" w:rsidRPr="00E8517F" w:rsidRDefault="007A329B" w:rsidP="007329A6">
      <w:pPr>
        <w:spacing w:after="0" w:line="240" w:lineRule="auto"/>
        <w:rPr>
          <w:rFonts w:ascii="Cambria" w:hAnsi="Cambria" w:cs="Cambria"/>
        </w:rPr>
      </w:pPr>
    </w:p>
    <w:p w:rsidR="007A329B" w:rsidRPr="00E8517F" w:rsidRDefault="007A329B" w:rsidP="007329A6">
      <w:pPr>
        <w:spacing w:after="0" w:line="240" w:lineRule="auto"/>
        <w:rPr>
          <w:rFonts w:ascii="Cambria" w:hAnsi="Cambria" w:cs="Cambria"/>
        </w:rPr>
      </w:pPr>
    </w:p>
    <w:p w:rsidR="007A329B" w:rsidRPr="00E8517F" w:rsidRDefault="007A329B" w:rsidP="007329A6">
      <w:pPr>
        <w:spacing w:after="0" w:line="240" w:lineRule="auto"/>
        <w:rPr>
          <w:rFonts w:ascii="Cambria" w:hAnsi="Cambria" w:cs="Cambria"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E8517F">
        <w:rPr>
          <w:rFonts w:ascii="Cambria" w:hAnsi="Cambria" w:cs="Cambria"/>
          <w:b/>
          <w:bCs/>
        </w:rPr>
        <w:t xml:space="preserve">ZADEVA: </w:t>
      </w:r>
      <w:r w:rsidRPr="00E8517F">
        <w:rPr>
          <w:rFonts w:ascii="Cambria" w:hAnsi="Cambria" w:cs="Cambria"/>
          <w:color w:val="000000"/>
        </w:rPr>
        <w:t xml:space="preserve">Odlok  </w:t>
      </w:r>
      <w:r w:rsidRPr="00E8517F">
        <w:rPr>
          <w:rFonts w:ascii="Cambria" w:hAnsi="Cambria" w:cs="Cambria"/>
        </w:rPr>
        <w:t>o porabi koncesijske dajatve za trajnostno gospodarjenje z divjadjo v Občini Kidričevo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</w:p>
    <w:p w:rsidR="007A329B" w:rsidRPr="00E8517F" w:rsidRDefault="007A329B" w:rsidP="007329A6">
      <w:pPr>
        <w:spacing w:after="0" w:line="240" w:lineRule="auto"/>
        <w:rPr>
          <w:rFonts w:ascii="Cambria" w:hAnsi="Cambria" w:cs="Cambria"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E8517F">
        <w:rPr>
          <w:rFonts w:ascii="Cambria" w:hAnsi="Cambria" w:cs="Cambria"/>
        </w:rPr>
        <w:t xml:space="preserve">V skladu z določili 8. in 17. člena Statuta  Občine Kidričevo (Uradni list RS št. 10/04 in 58/05) in 74. člena Poslovnika Občinskega sveta Občine Kidričevo (Uradni list RS, št. 10/04), predlagam Občinskemu svetu Občine Kidričevo v 1. obravnavo in sprejem </w:t>
      </w:r>
      <w:r w:rsidRPr="00E8517F">
        <w:rPr>
          <w:rFonts w:ascii="Cambria" w:hAnsi="Cambria" w:cs="Cambria"/>
          <w:color w:val="000000"/>
        </w:rPr>
        <w:t xml:space="preserve">Odlok </w:t>
      </w:r>
      <w:r w:rsidRPr="00E8517F">
        <w:rPr>
          <w:rFonts w:ascii="Cambria" w:hAnsi="Cambria" w:cs="Cambria"/>
        </w:rPr>
        <w:t>o porabi koncesijske dajatve za trajnostno gospodarjenje z divjadjo v Občini Kidričevo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</w:p>
    <w:p w:rsidR="007A329B" w:rsidRPr="00E8517F" w:rsidRDefault="007A329B" w:rsidP="007329A6">
      <w:pPr>
        <w:spacing w:after="0" w:line="240" w:lineRule="auto"/>
        <w:jc w:val="both"/>
        <w:rPr>
          <w:rFonts w:ascii="Cambria" w:hAnsi="Cambria" w:cs="Cambria"/>
        </w:rPr>
      </w:pPr>
    </w:p>
    <w:p w:rsidR="007A329B" w:rsidRPr="00E8517F" w:rsidRDefault="007A329B" w:rsidP="007329A6">
      <w:pPr>
        <w:spacing w:after="0" w:line="240" w:lineRule="auto"/>
        <w:jc w:val="both"/>
        <w:rPr>
          <w:rFonts w:ascii="Cambria" w:hAnsi="Cambria" w:cs="Cambria"/>
        </w:rPr>
      </w:pPr>
    </w:p>
    <w:p w:rsidR="007A329B" w:rsidRPr="00E8517F" w:rsidRDefault="007A329B" w:rsidP="007329A6">
      <w:pPr>
        <w:spacing w:after="0" w:line="240" w:lineRule="auto"/>
        <w:jc w:val="both"/>
        <w:rPr>
          <w:rFonts w:ascii="Cambria" w:hAnsi="Cambria" w:cs="Cambria"/>
        </w:rPr>
      </w:pPr>
    </w:p>
    <w:p w:rsidR="007A329B" w:rsidRPr="00E8517F" w:rsidRDefault="007A329B" w:rsidP="007329A6">
      <w:pPr>
        <w:spacing w:after="0" w:line="240" w:lineRule="auto"/>
        <w:rPr>
          <w:rFonts w:ascii="Cambria" w:hAnsi="Cambria" w:cs="Cambria"/>
        </w:rPr>
      </w:pPr>
    </w:p>
    <w:p w:rsidR="007A329B" w:rsidRPr="00E8517F" w:rsidRDefault="007A329B" w:rsidP="007329A6">
      <w:pPr>
        <w:spacing w:after="0" w:line="240" w:lineRule="auto"/>
        <w:ind w:left="3600" w:firstLine="720"/>
        <w:jc w:val="center"/>
        <w:rPr>
          <w:rFonts w:ascii="Cambria" w:hAnsi="Cambria" w:cs="Cambria"/>
          <w:b/>
          <w:bCs/>
        </w:rPr>
      </w:pPr>
      <w:r w:rsidRPr="00E8517F">
        <w:rPr>
          <w:rFonts w:ascii="Cambria" w:hAnsi="Cambria" w:cs="Cambria"/>
        </w:rPr>
        <w:t xml:space="preserve">         </w:t>
      </w:r>
      <w:r w:rsidRPr="00E8517F">
        <w:rPr>
          <w:rFonts w:ascii="Cambria" w:hAnsi="Cambria" w:cs="Cambria"/>
          <w:b/>
          <w:bCs/>
        </w:rPr>
        <w:t>Anton LESKOVAR,</w:t>
      </w:r>
    </w:p>
    <w:p w:rsidR="007A329B" w:rsidRPr="00E8517F" w:rsidRDefault="007A329B" w:rsidP="007329A6">
      <w:pPr>
        <w:spacing w:after="0" w:line="240" w:lineRule="auto"/>
        <w:ind w:left="5040"/>
        <w:rPr>
          <w:rFonts w:ascii="Cambria" w:hAnsi="Cambria" w:cs="Cambria"/>
          <w:b/>
          <w:bCs/>
        </w:rPr>
      </w:pPr>
      <w:r w:rsidRPr="00E8517F">
        <w:rPr>
          <w:rFonts w:ascii="Cambria" w:hAnsi="Cambria" w:cs="Cambria"/>
          <w:b/>
          <w:bCs/>
        </w:rPr>
        <w:t xml:space="preserve">                               župan </w:t>
      </w:r>
    </w:p>
    <w:p w:rsidR="007A329B" w:rsidRPr="00E8517F" w:rsidRDefault="007A329B" w:rsidP="007329A6">
      <w:pPr>
        <w:spacing w:after="0" w:line="240" w:lineRule="auto"/>
        <w:jc w:val="center"/>
        <w:rPr>
          <w:rFonts w:ascii="Cambria" w:hAnsi="Cambria" w:cs="Cambria"/>
          <w:b/>
          <w:bCs/>
        </w:rPr>
      </w:pPr>
      <w:r w:rsidRPr="00E8517F">
        <w:rPr>
          <w:rFonts w:ascii="Cambria" w:hAnsi="Cambria" w:cs="Cambria"/>
          <w:b/>
          <w:bCs/>
        </w:rPr>
        <w:t xml:space="preserve">                                                                                               Občine Kidričevo</w:t>
      </w:r>
    </w:p>
    <w:p w:rsidR="007A329B" w:rsidRPr="00E8517F" w:rsidRDefault="007A329B" w:rsidP="007329A6">
      <w:pPr>
        <w:spacing w:after="0" w:line="240" w:lineRule="auto"/>
        <w:rPr>
          <w:rFonts w:ascii="Cambria" w:hAnsi="Cambria" w:cs="Cambria"/>
          <w:b/>
          <w:bCs/>
        </w:rPr>
      </w:pPr>
    </w:p>
    <w:p w:rsidR="007A329B" w:rsidRPr="00E8517F" w:rsidRDefault="007A329B" w:rsidP="007329A6">
      <w:pPr>
        <w:rPr>
          <w:rFonts w:ascii="Cambria" w:hAnsi="Cambria" w:cs="Cambria"/>
        </w:rPr>
      </w:pPr>
      <w:r w:rsidRPr="00E8517F">
        <w:rPr>
          <w:rFonts w:ascii="Cambria" w:hAnsi="Cambria" w:cs="Cambria"/>
        </w:rPr>
        <w:t xml:space="preserve">Priloge: </w:t>
      </w:r>
    </w:p>
    <w:p w:rsidR="007A329B" w:rsidRPr="00E8517F" w:rsidRDefault="007A329B" w:rsidP="007329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Odlok</w:t>
      </w:r>
      <w:r w:rsidRPr="00E8517F">
        <w:rPr>
          <w:rFonts w:ascii="Cambria" w:hAnsi="Cambria" w:cs="Cambria"/>
        </w:rPr>
        <w:t xml:space="preserve">  o porabi koncesijske dajatve za trajnostno gospodarjenje z divjadjo v Občini Kidričevo</w:t>
      </w:r>
    </w:p>
    <w:p w:rsidR="007A329B" w:rsidRPr="00E8517F" w:rsidRDefault="007A329B" w:rsidP="007329A6">
      <w:pPr>
        <w:numPr>
          <w:ilvl w:val="0"/>
          <w:numId w:val="3"/>
        </w:numPr>
        <w:spacing w:after="0" w:line="240" w:lineRule="auto"/>
        <w:rPr>
          <w:rFonts w:ascii="Cambria" w:hAnsi="Cambria" w:cs="Cambria"/>
        </w:rPr>
      </w:pPr>
      <w:r w:rsidRPr="00E8517F">
        <w:rPr>
          <w:rFonts w:ascii="Cambria" w:hAnsi="Cambria" w:cs="Cambria"/>
        </w:rPr>
        <w:t>Obrazložitev s pravnimi podlagami,</w:t>
      </w:r>
    </w:p>
    <w:p w:rsidR="007A329B" w:rsidRPr="00E8517F" w:rsidRDefault="007A329B" w:rsidP="007329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E8517F">
        <w:rPr>
          <w:rFonts w:ascii="Cambria" w:hAnsi="Cambria" w:cs="Cambria"/>
        </w:rPr>
        <w:t>Razlogi za sprejem ter cilji in poglavitnimi rešitvami ter povezavami na odlok (v komentarjih).</w:t>
      </w:r>
    </w:p>
    <w:p w:rsidR="007A329B" w:rsidRPr="00E8517F" w:rsidRDefault="007A329B" w:rsidP="007329A6">
      <w:pPr>
        <w:spacing w:after="0" w:line="240" w:lineRule="auto"/>
        <w:ind w:left="360"/>
        <w:rPr>
          <w:rFonts w:ascii="Cambria" w:hAnsi="Cambria" w:cs="Cambria"/>
        </w:rPr>
      </w:pPr>
    </w:p>
    <w:p w:rsidR="007A329B" w:rsidRPr="00E8517F" w:rsidRDefault="007A329B" w:rsidP="007329A6">
      <w:pPr>
        <w:spacing w:after="0" w:line="240" w:lineRule="auto"/>
        <w:ind w:left="720"/>
        <w:rPr>
          <w:rFonts w:ascii="Cambria" w:hAnsi="Cambria" w:cs="Cambria"/>
        </w:rPr>
      </w:pPr>
    </w:p>
    <w:p w:rsidR="007A329B" w:rsidRPr="00E8517F" w:rsidRDefault="007A329B" w:rsidP="007329A6">
      <w:pPr>
        <w:tabs>
          <w:tab w:val="left" w:pos="75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color w:val="000000"/>
        </w:rPr>
      </w:pPr>
      <w:r w:rsidRPr="00E8517F">
        <w:rPr>
          <w:rFonts w:ascii="Cambria" w:hAnsi="Cambria" w:cs="Cambria"/>
          <w:b/>
          <w:bCs/>
          <w:color w:val="000000"/>
        </w:rPr>
        <w:tab/>
        <w:t xml:space="preserve">   Avgust 2011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7A329B" w:rsidRPr="00E8517F" w:rsidRDefault="007A329B" w:rsidP="0063035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E8517F">
        <w:rPr>
          <w:rFonts w:ascii="Cambria" w:hAnsi="Cambria" w:cs="Cambria"/>
        </w:rPr>
        <w:t>Na podlagi 6. odstavka 29. člena Zakona o divjadi in lovstvu (Uradni list RS, št. 16/04,</w:t>
      </w:r>
    </w:p>
    <w:p w:rsidR="007A329B" w:rsidRPr="00E8517F" w:rsidRDefault="007A329B" w:rsidP="0063035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E8517F">
        <w:rPr>
          <w:rFonts w:ascii="Cambria" w:hAnsi="Cambria" w:cs="Cambria"/>
        </w:rPr>
        <w:t xml:space="preserve">120/06-odl. US in 17/08) ter  8. člena Statuta Občine  Kidričevo </w:t>
      </w:r>
      <w:r w:rsidRPr="00E8517F">
        <w:rPr>
          <w:rFonts w:ascii="Cambria" w:hAnsi="Cambria" w:cs="Cambria"/>
          <w:color w:val="000000"/>
        </w:rPr>
        <w:t xml:space="preserve">(Uradni list RS, št.  </w:t>
      </w:r>
      <w:r w:rsidRPr="00E8517F">
        <w:rPr>
          <w:rFonts w:ascii="Cambria" w:hAnsi="Cambria" w:cs="Cambria"/>
        </w:rPr>
        <w:t>10/04 in 58/05</w:t>
      </w:r>
      <w:r w:rsidRPr="00E8517F">
        <w:rPr>
          <w:rFonts w:ascii="Cambria" w:hAnsi="Cambria" w:cs="Cambria"/>
          <w:color w:val="000000"/>
        </w:rPr>
        <w:t>)</w:t>
      </w:r>
      <w:r w:rsidRPr="00E8517F">
        <w:rPr>
          <w:rFonts w:ascii="Cambria" w:hAnsi="Cambria" w:cs="Cambria"/>
        </w:rPr>
        <w:t xml:space="preserve"> je občinski svet</w:t>
      </w:r>
      <w:r w:rsidRPr="00E8517F">
        <w:rPr>
          <w:rFonts w:ascii="Cambria" w:hAnsi="Cambria" w:cs="Cambria"/>
          <w:color w:val="000000"/>
        </w:rPr>
        <w:t xml:space="preserve"> Občinski svet Občine Kidričevo na ……redni seji dne……………. sprejel</w:t>
      </w:r>
    </w:p>
    <w:p w:rsidR="007A329B" w:rsidRPr="00E8517F" w:rsidRDefault="007A329B" w:rsidP="0063035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</w:rPr>
      </w:pPr>
      <w:commentRangeStart w:id="0"/>
      <w:r w:rsidRPr="00E8517F">
        <w:rPr>
          <w:rFonts w:ascii="Cambria" w:hAnsi="Cambria" w:cs="Cambria"/>
          <w:b/>
          <w:bCs/>
        </w:rPr>
        <w:t xml:space="preserve">ODLOK 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</w:rPr>
      </w:pPr>
      <w:r w:rsidRPr="00E8517F">
        <w:rPr>
          <w:rFonts w:ascii="Cambria" w:hAnsi="Cambria" w:cs="Cambria"/>
          <w:b/>
          <w:bCs/>
        </w:rPr>
        <w:t>o porabi koncesijske dajatve za trajnostno gospodarjenje z divjadjo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</w:rPr>
      </w:pPr>
      <w:r w:rsidRPr="00E8517F">
        <w:rPr>
          <w:rFonts w:ascii="Cambria" w:hAnsi="Cambria" w:cs="Cambria"/>
          <w:b/>
          <w:bCs/>
        </w:rPr>
        <w:t>v Občini Kidričevo</w:t>
      </w:r>
    </w:p>
    <w:commentRangeEnd w:id="0"/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E8517F">
        <w:rPr>
          <w:rStyle w:val="CommentReference"/>
          <w:rFonts w:ascii="Cambria" w:hAnsi="Cambria" w:cs="Cambria"/>
          <w:sz w:val="22"/>
          <w:szCs w:val="22"/>
        </w:rPr>
        <w:commentReference w:id="0"/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E8517F">
        <w:rPr>
          <w:rFonts w:ascii="Cambria" w:hAnsi="Cambria" w:cs="Cambria"/>
          <w:b/>
          <w:bCs/>
        </w:rPr>
        <w:t>I. SPLOŠNA DOLOČBA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</w:rPr>
      </w:pPr>
      <w:r w:rsidRPr="00E8517F">
        <w:rPr>
          <w:rFonts w:ascii="Cambria" w:hAnsi="Cambria" w:cs="Cambria"/>
          <w:b/>
          <w:bCs/>
        </w:rPr>
        <w:t>1. člen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E8517F">
        <w:rPr>
          <w:rFonts w:ascii="Cambria" w:hAnsi="Cambria" w:cs="Cambria"/>
        </w:rPr>
        <w:t>Ta odlok določa porabo denarnih sredstev, ki jih občina prejme kot del koncesijske dajatve za trajnostno gospodarjenje z divjadjo na podlagi predpisov, ki urejajo področje divjadi in lovstva.</w:t>
      </w:r>
    </w:p>
    <w:p w:rsidR="007A329B" w:rsidRDefault="007A329B" w:rsidP="007329A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</w:rPr>
      </w:pPr>
      <w:r w:rsidRPr="00E8517F">
        <w:rPr>
          <w:rFonts w:ascii="Cambria" w:hAnsi="Cambria" w:cs="Cambria"/>
          <w:b/>
          <w:bCs/>
        </w:rPr>
        <w:t>2 .člen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E8517F">
        <w:rPr>
          <w:rFonts w:ascii="Cambria" w:hAnsi="Cambria" w:cs="Cambria"/>
        </w:rPr>
        <w:t>Trajnostno upravljanje z divjadjo lahko Republika Slovenija prenese na usposobljeno pravno osebo.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E8517F">
        <w:rPr>
          <w:rFonts w:ascii="Cambria" w:hAnsi="Cambria" w:cs="Cambria"/>
          <w:b/>
          <w:bCs/>
        </w:rPr>
        <w:t>II. NAMENSKA PORABA SREDSTEV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</w:rPr>
      </w:pPr>
      <w:r w:rsidRPr="00E8517F">
        <w:rPr>
          <w:rFonts w:ascii="Cambria" w:hAnsi="Cambria" w:cs="Cambria"/>
          <w:b/>
          <w:bCs/>
        </w:rPr>
        <w:t>3. člen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E8517F">
        <w:rPr>
          <w:rFonts w:ascii="Cambria" w:hAnsi="Cambria" w:cs="Cambria"/>
        </w:rPr>
        <w:t>Sredstva se namensko porabijo za izvajanje ukrepov varstva in vlaganj v narave vire v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E8517F">
        <w:rPr>
          <w:rFonts w:ascii="Cambria" w:hAnsi="Cambria" w:cs="Cambria"/>
        </w:rPr>
        <w:t>občini Kidričevo. Ti ukrepi so: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E8517F">
        <w:rPr>
          <w:rFonts w:ascii="Cambria" w:hAnsi="Cambria" w:cs="Cambria"/>
        </w:rPr>
        <w:t>(1) Biomeliorativni ukrepi: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E8517F">
        <w:rPr>
          <w:rFonts w:ascii="Cambria" w:hAnsi="Cambria" w:cs="Cambria"/>
        </w:rPr>
        <w:t>- ohranjanje in vzdrževanje gozdnih jas, grmišč, logov,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E8517F">
        <w:rPr>
          <w:rFonts w:ascii="Cambria" w:hAnsi="Cambria" w:cs="Cambria"/>
        </w:rPr>
        <w:t>- izdelava in vzdrževanje vodnih habitatov (kaluža, mlaka, mokrišče, vodni viri, ipd.),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E8517F">
        <w:rPr>
          <w:rFonts w:ascii="Cambria" w:hAnsi="Cambria" w:cs="Cambria"/>
        </w:rPr>
        <w:t>- vzdrževanje gozdnih robov, pasišč in remiz,</w:t>
      </w:r>
    </w:p>
    <w:p w:rsidR="007A329B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- nakup in zasaditev</w:t>
      </w:r>
      <w:r w:rsidRPr="00E8517F">
        <w:rPr>
          <w:rFonts w:ascii="Cambria" w:hAnsi="Cambria" w:cs="Cambria"/>
        </w:rPr>
        <w:t xml:space="preserve"> ter zaščita avtohtonih in rastišču primernih plodonosnih grmovnih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</w:t>
      </w:r>
      <w:r w:rsidRPr="00E8517F">
        <w:rPr>
          <w:rFonts w:ascii="Cambria" w:hAnsi="Cambria" w:cs="Cambria"/>
        </w:rPr>
        <w:t>in drevesnih vrst,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E8517F">
        <w:rPr>
          <w:rFonts w:ascii="Cambria" w:hAnsi="Cambria" w:cs="Cambria"/>
        </w:rPr>
        <w:t>- krmljenje divjadi, vzdrževanje krmnih in pridelovalnih njiv;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7A329B" w:rsidRPr="00E8517F" w:rsidRDefault="007A329B" w:rsidP="007329A6">
      <w:pPr>
        <w:pStyle w:val="NormalWeb"/>
        <w:spacing w:after="0"/>
        <w:jc w:val="both"/>
        <w:rPr>
          <w:rFonts w:ascii="Cambria" w:hAnsi="Cambria" w:cs="Cambria"/>
          <w:color w:val="000000"/>
          <w:sz w:val="22"/>
          <w:szCs w:val="22"/>
        </w:rPr>
      </w:pPr>
      <w:r w:rsidRPr="00E8517F">
        <w:rPr>
          <w:rFonts w:ascii="Cambria" w:hAnsi="Cambria" w:cs="Cambria"/>
          <w:color w:val="000000"/>
          <w:sz w:val="22"/>
          <w:szCs w:val="22"/>
        </w:rPr>
        <w:t xml:space="preserve">(2) Trajnostno gospodarjenje z divjadjo, in sicer za nakup: </w:t>
      </w:r>
    </w:p>
    <w:p w:rsidR="007A329B" w:rsidRPr="00E8517F" w:rsidRDefault="007A329B" w:rsidP="007329A6">
      <w:pPr>
        <w:pStyle w:val="NormalWeb"/>
        <w:spacing w:after="0"/>
        <w:ind w:firstLine="240"/>
        <w:jc w:val="both"/>
        <w:rPr>
          <w:rFonts w:ascii="Cambria" w:hAnsi="Cambria" w:cs="Cambria"/>
          <w:color w:val="000000"/>
          <w:sz w:val="22"/>
          <w:szCs w:val="22"/>
        </w:rPr>
      </w:pPr>
      <w:r w:rsidRPr="00E8517F">
        <w:rPr>
          <w:rFonts w:ascii="Cambria" w:hAnsi="Cambria" w:cs="Cambria"/>
          <w:color w:val="000000"/>
          <w:sz w:val="22"/>
          <w:szCs w:val="22"/>
        </w:rPr>
        <w:t xml:space="preserve">- krme za divjad; </w:t>
      </w:r>
    </w:p>
    <w:p w:rsidR="007A329B" w:rsidRPr="00E8517F" w:rsidRDefault="007A329B" w:rsidP="007329A6">
      <w:pPr>
        <w:pStyle w:val="NormalWeb"/>
        <w:spacing w:after="0"/>
        <w:ind w:firstLine="240"/>
        <w:jc w:val="both"/>
        <w:rPr>
          <w:rFonts w:ascii="Cambria" w:hAnsi="Cambria" w:cs="Cambria"/>
          <w:color w:val="000000"/>
          <w:sz w:val="22"/>
          <w:szCs w:val="22"/>
        </w:rPr>
      </w:pPr>
      <w:r w:rsidRPr="00E8517F">
        <w:rPr>
          <w:rFonts w:ascii="Cambria" w:hAnsi="Cambria" w:cs="Cambria"/>
          <w:color w:val="000000"/>
          <w:sz w:val="22"/>
          <w:szCs w:val="22"/>
        </w:rPr>
        <w:t>- semen in umetnih gnojil za obdelavo krmnih njiv ter odpravo škod po divjadi na</w:t>
      </w:r>
    </w:p>
    <w:p w:rsidR="007A329B" w:rsidRPr="00E8517F" w:rsidRDefault="007A329B" w:rsidP="007329A6">
      <w:pPr>
        <w:pStyle w:val="NormalWeb"/>
        <w:spacing w:after="0"/>
        <w:ind w:firstLine="240"/>
        <w:jc w:val="both"/>
        <w:rPr>
          <w:rFonts w:ascii="Cambria" w:hAnsi="Cambria" w:cs="Cambria"/>
          <w:color w:val="000000"/>
          <w:sz w:val="22"/>
          <w:szCs w:val="22"/>
        </w:rPr>
      </w:pPr>
      <w:r w:rsidRPr="00E8517F">
        <w:rPr>
          <w:rFonts w:ascii="Cambria" w:hAnsi="Cambria" w:cs="Cambria"/>
          <w:color w:val="000000"/>
          <w:sz w:val="22"/>
          <w:szCs w:val="22"/>
        </w:rPr>
        <w:t xml:space="preserve">  kmetijskih površinah; </w:t>
      </w:r>
    </w:p>
    <w:p w:rsidR="007A329B" w:rsidRPr="00E8517F" w:rsidRDefault="007A329B" w:rsidP="007329A6">
      <w:pPr>
        <w:pStyle w:val="NormalWeb"/>
        <w:spacing w:after="0"/>
        <w:ind w:firstLine="240"/>
        <w:jc w:val="both"/>
        <w:rPr>
          <w:rFonts w:ascii="Cambria" w:hAnsi="Cambria" w:cs="Cambria"/>
          <w:color w:val="000000"/>
          <w:sz w:val="22"/>
          <w:szCs w:val="22"/>
        </w:rPr>
      </w:pPr>
      <w:r w:rsidRPr="00E8517F">
        <w:rPr>
          <w:rFonts w:ascii="Cambria" w:hAnsi="Cambria" w:cs="Cambria"/>
          <w:color w:val="000000"/>
          <w:sz w:val="22"/>
          <w:szCs w:val="22"/>
        </w:rPr>
        <w:t xml:space="preserve">- druge ukrepe za trajnostno gospodarjenje z divjadjo. 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E8517F">
        <w:rPr>
          <w:rFonts w:ascii="Cambria" w:hAnsi="Cambria" w:cs="Cambria"/>
        </w:rPr>
        <w:t>(3) Biotehnični ukrepi: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E8517F">
        <w:rPr>
          <w:rFonts w:ascii="Cambria" w:hAnsi="Cambria" w:cs="Cambria"/>
        </w:rPr>
        <w:t>- izdelava, postavitev in vzdrževanje gnezdilnic, solnic, umetnih dupel in prež;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7A329B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E8517F">
        <w:rPr>
          <w:rFonts w:ascii="Cambria" w:hAnsi="Cambria" w:cs="Cambria"/>
        </w:rPr>
        <w:t>(4) Ostali ukrepi</w:t>
      </w:r>
      <w:r w:rsidRPr="00E8517F">
        <w:rPr>
          <w:rFonts w:ascii="Cambria" w:hAnsi="Cambria" w:cs="Cambria"/>
          <w:b/>
          <w:bCs/>
        </w:rPr>
        <w:t>: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E8517F">
        <w:rPr>
          <w:rFonts w:ascii="Cambria" w:hAnsi="Cambria" w:cs="Cambria"/>
        </w:rPr>
        <w:t>- čistilne akcije občine,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E8517F">
        <w:rPr>
          <w:rFonts w:ascii="Cambria" w:hAnsi="Cambria" w:cs="Cambria"/>
        </w:rPr>
        <w:t>- čiščenje divjih odlagališč,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E8517F">
        <w:rPr>
          <w:rFonts w:ascii="Cambria" w:hAnsi="Cambria" w:cs="Cambria"/>
        </w:rPr>
        <w:t>- izobraževanja in obveščanja prebivalcev/šolarjev o stanju in odnosu do gozdnih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E8517F">
        <w:rPr>
          <w:rFonts w:ascii="Cambria" w:hAnsi="Cambria" w:cs="Cambria"/>
        </w:rPr>
        <w:t>živali/divjadi in o gozdnem bontonu.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</w:rPr>
      </w:pPr>
      <w:r w:rsidRPr="00E8517F">
        <w:rPr>
          <w:rFonts w:ascii="Cambria" w:hAnsi="Cambria" w:cs="Cambria"/>
          <w:b/>
          <w:bCs/>
        </w:rPr>
        <w:t>4. člen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E8517F">
        <w:rPr>
          <w:rFonts w:ascii="Cambria" w:hAnsi="Cambria" w:cs="Cambria"/>
        </w:rPr>
        <w:t>V proračunu občine Kidričevo se bodo nakazana sredstva na strani odhodkov izkazala v okviru proračunske postavke »prihodki in odhodki iz naslova podeljenih koncesij«.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E8517F">
        <w:rPr>
          <w:rFonts w:ascii="Cambria" w:hAnsi="Cambria" w:cs="Cambria"/>
        </w:rPr>
        <w:t>Sredstva se upravičencem razdelijo na podlagi javnega razpisa za sofinanciranje aktivnosti trajnostnega gospodarjenja z divjadjo ali na podlagi postopka javnega naročanja v skladu z Zakonom o javnem naročanju (Uradni list RS št. 128/06, 16/08, 19/10) za posamezno leto. V primeru, da sredstva v poslovnem letu ne bodo porabljena v celoti, se le ta prenesejo kot namenski prihodki v proračun naslednjega leta.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</w:rPr>
      </w:pPr>
      <w:r w:rsidRPr="00E8517F">
        <w:rPr>
          <w:rFonts w:ascii="Cambria" w:hAnsi="Cambria" w:cs="Cambria"/>
          <w:b/>
          <w:bCs/>
        </w:rPr>
        <w:t>5. člen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E8517F">
        <w:rPr>
          <w:rFonts w:ascii="Cambria" w:hAnsi="Cambria" w:cs="Cambria"/>
        </w:rPr>
        <w:t>Upravičenci do navedenega blaga in materiala navedenega v 3. členu tega odloka so lovske družine – koncesionarji, ki imajo podpisano koncesijsko pogodbo za trajnostno gospodarjenje z divjadjo v republiki Sloveniji za lovišča, ki ležijo na območju občine Kidričevo.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</w:rPr>
      </w:pPr>
      <w:r w:rsidRPr="00E8517F">
        <w:rPr>
          <w:rFonts w:ascii="Cambria" w:hAnsi="Cambria" w:cs="Cambria"/>
          <w:b/>
          <w:bCs/>
        </w:rPr>
        <w:t>6. člen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E8517F">
        <w:rPr>
          <w:rFonts w:ascii="Cambria" w:hAnsi="Cambria" w:cs="Cambria"/>
        </w:rPr>
        <w:t>Merila ter pogoji za dodelitev sredstev oziroma izbiro najugodnejšega ponudnika, se določijo v javnem razpisu, ki ga oblikuje Odbor za kmetijstvo in gozdarstvo občine Kidričevo, oziroma v povabilu k oddaji ponudb.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E8517F">
        <w:rPr>
          <w:rFonts w:ascii="Cambria" w:hAnsi="Cambria" w:cs="Cambria"/>
          <w:b/>
          <w:bCs/>
        </w:rPr>
        <w:t>III. NADZOR NAD NAMENSKO PORABO SREDSTEV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</w:rPr>
      </w:pPr>
      <w:r w:rsidRPr="00E8517F">
        <w:rPr>
          <w:rFonts w:ascii="Cambria" w:hAnsi="Cambria" w:cs="Cambria"/>
          <w:b/>
          <w:bCs/>
        </w:rPr>
        <w:t>7. člen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E8517F">
        <w:rPr>
          <w:rFonts w:ascii="Cambria" w:hAnsi="Cambria" w:cs="Cambria"/>
        </w:rPr>
        <w:t>Namensko porabo sredstev sproti spremlja in preverja Odbor za kmetijstvo in gozdarstvo občine Kidričevo.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E8517F">
        <w:rPr>
          <w:rFonts w:ascii="Cambria" w:hAnsi="Cambria" w:cs="Cambria"/>
          <w:b/>
          <w:bCs/>
        </w:rPr>
        <w:t>IV. KONČNA DOLOČBA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</w:rPr>
      </w:pPr>
      <w:r w:rsidRPr="00E8517F">
        <w:rPr>
          <w:rFonts w:ascii="Cambria" w:hAnsi="Cambria" w:cs="Cambria"/>
          <w:b/>
          <w:bCs/>
        </w:rPr>
        <w:t>8. člen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E8517F">
        <w:rPr>
          <w:rFonts w:ascii="Cambria" w:hAnsi="Cambria" w:cs="Cambria"/>
        </w:rPr>
        <w:t>Ta odlok začne veljati naslednji dan po objavi v  Uradnem glasilu Slovenskih občin.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33333"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33333"/>
        </w:rPr>
      </w:pPr>
      <w:r w:rsidRPr="00E8517F">
        <w:rPr>
          <w:rFonts w:ascii="Cambria" w:hAnsi="Cambria" w:cs="Cambria"/>
          <w:color w:val="333333"/>
        </w:rPr>
        <w:t>Številka: 007-9/2011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33333"/>
        </w:rPr>
      </w:pPr>
      <w:r w:rsidRPr="00E8517F">
        <w:rPr>
          <w:rFonts w:ascii="Cambria" w:hAnsi="Cambria" w:cs="Cambria"/>
          <w:color w:val="333333"/>
        </w:rPr>
        <w:t xml:space="preserve">Datum: 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33333"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mbria" w:hAnsi="Cambria" w:cs="Cambria"/>
          <w:b/>
          <w:bCs/>
          <w:color w:val="333333"/>
        </w:rPr>
      </w:pPr>
      <w:r w:rsidRPr="00E8517F">
        <w:rPr>
          <w:rFonts w:ascii="Cambria" w:hAnsi="Cambria" w:cs="Cambria"/>
          <w:b/>
          <w:bCs/>
          <w:color w:val="333333"/>
        </w:rPr>
        <w:t>ŽUPAN OBČINE KIDRIČEVO,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mbria" w:hAnsi="Cambria" w:cs="Cambria"/>
          <w:b/>
          <w:bCs/>
          <w:color w:val="333333"/>
        </w:rPr>
      </w:pPr>
      <w:r w:rsidRPr="00E8517F">
        <w:rPr>
          <w:rFonts w:ascii="Cambria" w:hAnsi="Cambria" w:cs="Cambria"/>
          <w:b/>
          <w:bCs/>
          <w:color w:val="333333"/>
        </w:rPr>
        <w:t>ANTON LESKOVAR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mbria" w:hAnsi="Cambria" w:cs="Cambria"/>
          <w:color w:val="333333"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33333"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 w:cs="Cambria"/>
          <w:b/>
          <w:bCs/>
          <w:color w:val="333333"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 w:cs="Cambria"/>
          <w:b/>
          <w:bCs/>
          <w:color w:val="333333"/>
        </w:rPr>
      </w:pPr>
      <w:r w:rsidRPr="00E8517F">
        <w:rPr>
          <w:rFonts w:ascii="Cambria" w:hAnsi="Cambria" w:cs="Cambria"/>
          <w:b/>
          <w:bCs/>
          <w:color w:val="333333"/>
        </w:rPr>
        <w:t>O B R A Z L O Ž I T E V :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33333"/>
        </w:rPr>
      </w:pPr>
    </w:p>
    <w:p w:rsidR="007A329B" w:rsidRPr="00E8517F" w:rsidRDefault="007A329B" w:rsidP="007329A6">
      <w:pPr>
        <w:pStyle w:val="Default"/>
        <w:numPr>
          <w:ilvl w:val="0"/>
          <w:numId w:val="1"/>
        </w:numPr>
        <w:jc w:val="both"/>
        <w:rPr>
          <w:rFonts w:ascii="Cambria" w:hAnsi="Cambria" w:cs="Cambria"/>
          <w:b/>
          <w:bCs/>
          <w:sz w:val="22"/>
          <w:szCs w:val="22"/>
        </w:rPr>
      </w:pPr>
      <w:r w:rsidRPr="00E8517F">
        <w:rPr>
          <w:rFonts w:ascii="Cambria" w:hAnsi="Cambria" w:cs="Cambria"/>
          <w:b/>
          <w:bCs/>
          <w:sz w:val="22"/>
          <w:szCs w:val="22"/>
        </w:rPr>
        <w:t>Pravne podlage</w:t>
      </w:r>
    </w:p>
    <w:p w:rsidR="007A329B" w:rsidRPr="00E8517F" w:rsidRDefault="007A329B" w:rsidP="007329A6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E8517F">
        <w:rPr>
          <w:rFonts w:ascii="Cambria" w:hAnsi="Cambria" w:cs="Cambria"/>
          <w:sz w:val="22"/>
          <w:szCs w:val="22"/>
        </w:rPr>
        <w:t>Zakon o divjadi in lovstvu (Uradni list RS, št. 16/04,120/06-odl. US in 17/08), Zakon o financiranju občin (UL RS, št. 32/2006- UPB1, 123/2006-ZFO-1, 57/2008-ZFO-1A), Zakon o varstvu okolja (UL RS št. 39/2006-UPB1, 49/2006-ZMetD, 66/2006 Odl.US: U-I-51/06-10, 112/2006 Odl.US: U-I-40/06-10, 33/2007-ZPNačrt, 57/2008-ZFO-1A, 70/2008, 108/2009)</w:t>
      </w:r>
      <w:r>
        <w:rPr>
          <w:rFonts w:ascii="Cambria" w:hAnsi="Cambria" w:cs="Cambria"/>
          <w:sz w:val="22"/>
          <w:szCs w:val="22"/>
        </w:rPr>
        <w:t>.</w:t>
      </w:r>
    </w:p>
    <w:p w:rsidR="007A329B" w:rsidRPr="00E8517F" w:rsidRDefault="007A329B" w:rsidP="007329A6">
      <w:pPr>
        <w:pStyle w:val="Default"/>
        <w:jc w:val="both"/>
        <w:rPr>
          <w:rFonts w:ascii="Cambria" w:hAnsi="Cambria" w:cs="Cambria"/>
          <w:sz w:val="22"/>
          <w:szCs w:val="22"/>
        </w:rPr>
      </w:pPr>
    </w:p>
    <w:p w:rsidR="007A329B" w:rsidRPr="00E8517F" w:rsidRDefault="007A329B" w:rsidP="007329A6">
      <w:pPr>
        <w:pStyle w:val="Default"/>
        <w:jc w:val="both"/>
        <w:rPr>
          <w:rFonts w:ascii="Cambria" w:hAnsi="Cambria" w:cs="Cambria"/>
          <w:sz w:val="22"/>
          <w:szCs w:val="22"/>
        </w:rPr>
      </w:pPr>
    </w:p>
    <w:p w:rsidR="007A329B" w:rsidRPr="00E8517F" w:rsidRDefault="007A329B" w:rsidP="007329A6">
      <w:pPr>
        <w:pStyle w:val="Default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7A329B" w:rsidRPr="00E8517F" w:rsidRDefault="007A329B" w:rsidP="007329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</w:rPr>
      </w:pPr>
      <w:r w:rsidRPr="00E8517F">
        <w:rPr>
          <w:rFonts w:ascii="Cambria" w:hAnsi="Cambria" w:cs="Cambria"/>
          <w:b/>
          <w:bCs/>
        </w:rPr>
        <w:t>Razlogi za sprejem ter cilji in poglavitne rešitve odloka: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E8517F">
        <w:rPr>
          <w:rFonts w:ascii="Cambria" w:hAnsi="Cambria" w:cs="Cambria"/>
        </w:rPr>
        <w:t>V letu 2009 je Ministrstvo za kmetijstvo, gozdarstvo in prehrano (v nadaljevanju: MKGP) z lovskimi družinami sklenilo koncesijske pogodbe za trajnostno gospodarjenje z divjadjo v republiki Sloveniji. Zakon o divjadi in lovstvu (Uradni list RS štev. 16/04, 120/06,-Odl.US in 17/08; v nadaljevanju: ZDLov) v 29. členu določa, da je 50% koncesijske dajatve prihodek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E8517F">
        <w:rPr>
          <w:rFonts w:ascii="Cambria" w:hAnsi="Cambria" w:cs="Cambria"/>
        </w:rPr>
        <w:t xml:space="preserve">proračuna Republike Slovenije, 50% pa prihodek proračuna občine. Posamezna občina prejme sorazmerni delež pripadajoče koncesijske dajatve glede na lovno površino lovišča, ki leži v dotični občini. Ker bi prejemale občine, v katerih ima koncesionar zelo majhen del lovne površine, tudi po 1 euro koncesijske dajatve, se je MKGP odločilo, da koncesionarji MKGP plačajo celotno koncesijsko dajatev. MKGP nato razdeli občinam polovico koncesijske dajatve od vseh koncesionarjev, ki imajo v občini del lovne površine. 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E8517F">
        <w:rPr>
          <w:rFonts w:ascii="Cambria" w:hAnsi="Cambria" w:cs="Cambria"/>
        </w:rPr>
        <w:t>Del koncesijske dajatve, morajo občine, v skladu z šestim odstavkom 29. člena ZDLov v proračunu občine izkazati kot namenski prejemek in ga porabiti kot namenski izdatek za izvajanje ukrepov varstva in vlaganj v naravne vire. Podrobnejše pogoje, namen in način porabe teh sredstev pa občina uredi sama z odlokom.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E8517F">
        <w:rPr>
          <w:rFonts w:ascii="Cambria" w:hAnsi="Cambria" w:cs="Cambria"/>
        </w:rPr>
        <w:t xml:space="preserve">Koncesijska dajatev je, v skladu z določili Zakona o financiranju občin (UL RS, št. 32/2006- UPB1, 123/2006-ZFO-1, 57/2008-ZFO-1A), prihodek proračuna občine. Drugi odstavek 29. člena ZDLov določa, da se koncesijska dajatev plačuje letno. V okviru navedenega je ugotovljeno, da je interpretacija </w:t>
      </w:r>
      <w:r w:rsidRPr="00E8517F">
        <w:rPr>
          <w:rFonts w:ascii="Cambria" w:hAnsi="Cambria" w:cs="Cambria"/>
          <w:i/>
          <w:iCs/>
        </w:rPr>
        <w:t xml:space="preserve">izvajanje ukrepov varstva in vlaganj v naravne vire </w:t>
      </w:r>
      <w:r w:rsidRPr="00E8517F">
        <w:rPr>
          <w:rFonts w:ascii="Cambria" w:hAnsi="Cambria" w:cs="Cambria"/>
        </w:rPr>
        <w:t>izjemno široka in je slednje izvedljivo z več možnimi rešitvami.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E8517F">
        <w:rPr>
          <w:rFonts w:ascii="Cambria" w:hAnsi="Cambria" w:cs="Cambria"/>
        </w:rPr>
        <w:t>Dikcija »izvajanje ukrepov varstva in vlaganj v naravne vire« omogoča široko interpretacijo. Občina lahko namenske izdatke izvajanja ukrepov varstva in vlaganj v naravne vire realizira na različne vsebinske načine</w:t>
      </w:r>
      <w:r w:rsidRPr="00E8517F">
        <w:rPr>
          <w:rFonts w:ascii="Cambria" w:hAnsi="Cambria" w:cs="Cambria"/>
          <w:b/>
          <w:bCs/>
        </w:rPr>
        <w:t xml:space="preserve">. </w:t>
      </w:r>
      <w:r w:rsidRPr="00E8517F">
        <w:rPr>
          <w:rFonts w:ascii="Cambria" w:hAnsi="Cambria" w:cs="Cambria"/>
        </w:rPr>
        <w:t xml:space="preserve">Ukrepe varstva okolja opredeljuje Zakon o varstvu okolja (UL RS št. 39/2006-UPB1, 49/2006-ZMetD, 66/2006 Odl.US: U-I-51/06-10, 112/2006 Odl.US: U-I-40/06-10, 33/2007-ZPNačrt, 57/2008-ZFO-1A, 70/2008, 108/2009). </w:t>
      </w:r>
      <w:commentRangeStart w:id="1"/>
      <w:r w:rsidRPr="00E8517F">
        <w:rPr>
          <w:rFonts w:ascii="Cambria" w:hAnsi="Cambria" w:cs="Cambria"/>
        </w:rPr>
        <w:t xml:space="preserve">V okviru slednjega je tako vidna različna »paleta« ukrepov in ne zgolj vlaganje nazaj v lovska društva v občinah. </w:t>
      </w:r>
      <w:commentRangeEnd w:id="1"/>
      <w:r w:rsidRPr="00E8517F">
        <w:rPr>
          <w:rStyle w:val="CommentReference"/>
          <w:rFonts w:ascii="Cambria" w:hAnsi="Cambria" w:cs="Cambria"/>
          <w:sz w:val="22"/>
          <w:szCs w:val="22"/>
        </w:rPr>
        <w:commentReference w:id="1"/>
      </w:r>
      <w:r w:rsidRPr="00E8517F">
        <w:rPr>
          <w:rFonts w:ascii="Cambria" w:hAnsi="Cambria" w:cs="Cambria"/>
        </w:rPr>
        <w:t>V skladu s širšo razlago določila lahko pod ukrepe varstva okolja in vlaganj v naravne vire razumemo tudi npr. nakup zaščitnih rokavic in vrečk za čistilno akcijo.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E8517F">
        <w:rPr>
          <w:rFonts w:ascii="Cambria" w:hAnsi="Cambria" w:cs="Cambria"/>
        </w:rPr>
        <w:t xml:space="preserve">V vsakem primeru mora občina sprejeti odlok, objavo razpisa in v zvezi z razpisom predvidenih postopkov, pa se občina lahko izogne. </w:t>
      </w:r>
      <w:commentRangeStart w:id="2"/>
      <w:r w:rsidRPr="00E8517F">
        <w:rPr>
          <w:rFonts w:ascii="Cambria" w:hAnsi="Cambria" w:cs="Cambria"/>
        </w:rPr>
        <w:t xml:space="preserve">V kolikor se občina odloči, da bo sredstva namenjala nazaj v lovska ali druga podobna društva, potem je zavezana sprejeti odlok, objaviti razpis in izpeljati razpisni postopek za delitev sredstev. </w:t>
      </w:r>
      <w:commentRangeEnd w:id="2"/>
      <w:r w:rsidRPr="00E8517F">
        <w:rPr>
          <w:rStyle w:val="CommentReference"/>
          <w:rFonts w:ascii="Cambria" w:hAnsi="Cambria" w:cs="Cambria"/>
          <w:sz w:val="22"/>
          <w:szCs w:val="22"/>
        </w:rPr>
        <w:commentReference w:id="2"/>
      </w:r>
      <w:r w:rsidRPr="00E8517F">
        <w:rPr>
          <w:rFonts w:ascii="Cambria" w:hAnsi="Cambria" w:cs="Cambria"/>
        </w:rPr>
        <w:t>Občina se lahko odloči tudi za vlaganje sredstev v smislu tekočega odhodka (kadar so dobavitelji kakšna podjetja). V skladu s slednjim mora občina sprejeti zgolj odlok, k razpisnemu postopku pa v skladu s slednjim občina ni zavezana, saj se uporabljajo določila Zakona o javnem naročanju (UL RS št. 128/2006, 16/2008, 19/2010) ter glede na dane zneske zadostuje izdaja naročilnice.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E8517F">
        <w:rPr>
          <w:rFonts w:ascii="Cambria" w:hAnsi="Cambria" w:cs="Cambria"/>
        </w:rPr>
        <w:t>Občine smo v letu 2010 prvič prejele del koncesijske dajatve za trajnostno gospodarjenje z divjadjo, ki jim pripada po 29. členu ZDLov.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</w:rPr>
      </w:pPr>
      <w:r w:rsidRPr="00E8517F">
        <w:rPr>
          <w:rFonts w:ascii="Cambria" w:hAnsi="Cambria" w:cs="Cambria"/>
          <w:b/>
          <w:bCs/>
        </w:rPr>
        <w:t>2. Ocena finančnih posledic za proračun občine Kidričevo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E8517F">
        <w:rPr>
          <w:rFonts w:ascii="Cambria" w:hAnsi="Cambria" w:cs="Cambria"/>
        </w:rPr>
        <w:t>Občina je iz naslova koncesij od MKGP prejela skupaj 519,00 EUR in ne bo imela v zvezi z izvajanjem Odloka finančnih posledic. Sredstva iz naslova koncesijske dajatve za trajnostno gospodarjenje z divjadjo se v proračunu občine izkazujejo kot namenski prejemki in se morajo porabiti kot namenski izdatki.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E8517F">
        <w:rPr>
          <w:rFonts w:ascii="Cambria" w:hAnsi="Cambria" w:cs="Cambria"/>
        </w:rPr>
        <w:t>V skladu s predvidenim rokom porabe sredstev iz naslova koncesijskih dajatev občin MKGP pojasnjuje, da je rok predviden v 29. členu ZDLov zgolj instrukcijske narave. To pomeni, da rok ne zavezuje ter lahko občina s prejetimi sredstvi razpolaga v skladu s svojimi odločitvami (zakon ne opredeljuje roka, do kdaj mora občina sredstva iz naslova koncesijskih dajatev porabiti).</w:t>
      </w: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33333"/>
        </w:rPr>
      </w:pPr>
    </w:p>
    <w:p w:rsidR="007A329B" w:rsidRPr="00E8517F" w:rsidRDefault="007A329B" w:rsidP="007329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33333"/>
        </w:rPr>
      </w:pPr>
    </w:p>
    <w:p w:rsidR="007A329B" w:rsidRPr="00E8517F" w:rsidRDefault="007A329B" w:rsidP="007329A6">
      <w:pPr>
        <w:jc w:val="both"/>
        <w:rPr>
          <w:rFonts w:ascii="Cambria" w:hAnsi="Cambria" w:cs="Cambria"/>
          <w:b/>
          <w:bCs/>
        </w:rPr>
      </w:pPr>
      <w:r w:rsidRPr="00E8517F">
        <w:rPr>
          <w:rFonts w:ascii="Cambria" w:hAnsi="Cambria" w:cs="Cambria"/>
          <w:b/>
          <w:bCs/>
          <w:color w:val="333333"/>
        </w:rPr>
        <w:t>Pripravila: mag. Mojca Meško</w:t>
      </w:r>
    </w:p>
    <w:p w:rsidR="007A329B" w:rsidRPr="00E8517F" w:rsidRDefault="007A329B">
      <w:pPr>
        <w:rPr>
          <w:rFonts w:ascii="Cambria" w:hAnsi="Cambria" w:cs="Cambria"/>
        </w:rPr>
      </w:pPr>
    </w:p>
    <w:sectPr w:rsidR="007A329B" w:rsidRPr="00E8517F" w:rsidSect="00E851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ojca" w:date="2011-08-31T11:38:00Z" w:initials="m">
    <w:p w:rsidR="007A329B" w:rsidRDefault="007A329B" w:rsidP="007329A6">
      <w:pPr>
        <w:pStyle w:val="CommentText"/>
      </w:pPr>
      <w:r>
        <w:rPr>
          <w:rStyle w:val="CommentReference"/>
        </w:rPr>
        <w:annotationRef/>
      </w:r>
      <w:r>
        <w:t>Odbor za kmetijstvo in gozdarstvo je na svoji redni seji sprejel odlok. Na pripravljeno gradivo ni bilo pripomb. Pri pripravi odloka so sodelovale LD OK.</w:t>
      </w:r>
    </w:p>
  </w:comment>
  <w:comment w:id="1" w:author="mojca" w:date="2011-08-31T11:45:00Z" w:initials="m">
    <w:p w:rsidR="007A329B" w:rsidRDefault="007A329B">
      <w:pPr>
        <w:pStyle w:val="CommentText"/>
      </w:pPr>
      <w:r>
        <w:rPr>
          <w:rStyle w:val="CommentReference"/>
        </w:rPr>
        <w:annotationRef/>
      </w:r>
      <w:r>
        <w:t>NAMENSKA PORABA SREDSTEV, ČLEN 3</w:t>
      </w:r>
    </w:p>
  </w:comment>
  <w:comment w:id="2" w:author="mojca" w:date="2011-08-31T11:45:00Z" w:initials="m">
    <w:p w:rsidR="007A329B" w:rsidRDefault="007A329B">
      <w:pPr>
        <w:pStyle w:val="CommentText"/>
      </w:pPr>
      <w:r>
        <w:rPr>
          <w:rStyle w:val="CommentReference"/>
        </w:rPr>
        <w:annotationRef/>
      </w:r>
      <w:r>
        <w:t>ČLEN 4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29B" w:rsidRDefault="007A329B" w:rsidP="00243760">
      <w:pPr>
        <w:spacing w:after="0" w:line="240" w:lineRule="auto"/>
      </w:pPr>
      <w:r>
        <w:separator/>
      </w:r>
    </w:p>
  </w:endnote>
  <w:endnote w:type="continuationSeparator" w:id="0">
    <w:p w:rsidR="007A329B" w:rsidRDefault="007A329B" w:rsidP="0024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29B" w:rsidRDefault="007A329B" w:rsidP="00243760">
      <w:pPr>
        <w:spacing w:after="0" w:line="240" w:lineRule="auto"/>
      </w:pPr>
      <w:r>
        <w:separator/>
      </w:r>
    </w:p>
  </w:footnote>
  <w:footnote w:type="continuationSeparator" w:id="0">
    <w:p w:rsidR="007A329B" w:rsidRDefault="007A329B" w:rsidP="00243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29B" w:rsidRPr="00B21F27" w:rsidRDefault="007A329B" w:rsidP="00E8517F">
    <w:pPr>
      <w:pStyle w:val="Header"/>
      <w:rPr>
        <w:rFonts w:ascii="Garamond" w:hAnsi="Garamond" w:cs="Garamond"/>
      </w:rPr>
    </w:pPr>
    <w:r>
      <w:rPr>
        <w:rFonts w:ascii="Arial" w:hAnsi="Arial" w:cs="Arial"/>
        <w:b/>
        <w:bCs/>
        <w:i/>
        <w:iCs/>
      </w:rPr>
      <w:t xml:space="preserve">        </w:t>
    </w:r>
    <w:r w:rsidRPr="00F95357">
      <w:rPr>
        <w:rFonts w:ascii="Arial" w:hAnsi="Arial" w:cs="Arial"/>
        <w:b/>
        <w:bCs/>
        <w:i/>
        <w:iCs/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6" type="#_x0000_t75" alt="grb" style="width:41.25pt;height:40.5pt;visibility:visible">
          <v:imagedata r:id="rId1" o:title=""/>
        </v:shape>
      </w:pict>
    </w:r>
    <w:r>
      <w:rPr>
        <w:rFonts w:ascii="Arial" w:hAnsi="Arial" w:cs="Arial"/>
        <w:b/>
        <w:bCs/>
        <w:i/>
        <w:iCs/>
      </w:rPr>
      <w:t xml:space="preserve">                                                            </w:t>
    </w:r>
    <w:r w:rsidRPr="00B21F27">
      <w:rPr>
        <w:rFonts w:ascii="Garamond" w:hAnsi="Garamond" w:cs="Garamond"/>
        <w:sz w:val="16"/>
        <w:szCs w:val="16"/>
      </w:rPr>
      <w:tab/>
      <w:t xml:space="preserve">                                                  </w:t>
    </w:r>
  </w:p>
  <w:p w:rsidR="007A329B" w:rsidRPr="00B21F27" w:rsidRDefault="007A329B" w:rsidP="00E8517F">
    <w:pPr>
      <w:spacing w:after="0" w:line="240" w:lineRule="auto"/>
      <w:rPr>
        <w:rFonts w:ascii="Garamond" w:hAnsi="Garamond" w:cs="Garamond"/>
        <w:i/>
        <w:iCs/>
        <w:color w:val="339966"/>
        <w:sz w:val="16"/>
        <w:szCs w:val="16"/>
      </w:rPr>
    </w:pPr>
    <w:r w:rsidRPr="00B21F27">
      <w:rPr>
        <w:rFonts w:ascii="Garamond" w:hAnsi="Garamond" w:cs="Garamond"/>
        <w:i/>
        <w:iCs/>
        <w:sz w:val="16"/>
        <w:szCs w:val="16"/>
      </w:rPr>
      <w:t xml:space="preserve">         </w:t>
    </w:r>
    <w:r w:rsidRPr="00B21F27">
      <w:rPr>
        <w:rFonts w:ascii="Garamond" w:hAnsi="Garamond" w:cs="Garamond"/>
        <w:i/>
        <w:iCs/>
        <w:color w:val="339966"/>
        <w:sz w:val="16"/>
        <w:szCs w:val="16"/>
      </w:rPr>
      <w:t>OBČINA  KIDRIČEVO</w:t>
    </w:r>
  </w:p>
  <w:p w:rsidR="007A329B" w:rsidRDefault="007A329B" w:rsidP="00E8517F">
    <w:pPr>
      <w:spacing w:after="0" w:line="240" w:lineRule="auto"/>
      <w:rPr>
        <w:rFonts w:ascii="Garamond" w:hAnsi="Garamond" w:cs="Garamond"/>
        <w:i/>
        <w:iCs/>
        <w:color w:val="339966"/>
        <w:sz w:val="16"/>
        <w:szCs w:val="16"/>
      </w:rPr>
    </w:pPr>
    <w:r w:rsidRPr="00B21F27">
      <w:rPr>
        <w:rFonts w:ascii="Garamond" w:hAnsi="Garamond" w:cs="Garamond"/>
        <w:i/>
        <w:iCs/>
        <w:color w:val="339966"/>
        <w:sz w:val="16"/>
        <w:szCs w:val="16"/>
      </w:rPr>
      <w:t>Ul. Borisa Kraigherja 25, 2325 Kidričevo</w:t>
    </w:r>
    <w:r>
      <w:rPr>
        <w:rFonts w:ascii="Garamond" w:hAnsi="Garamond" w:cs="Garamond"/>
        <w:i/>
        <w:iCs/>
        <w:color w:val="339966"/>
        <w:sz w:val="16"/>
        <w:szCs w:val="16"/>
      </w:rPr>
      <w:tab/>
    </w:r>
    <w:r>
      <w:rPr>
        <w:rFonts w:ascii="Garamond" w:hAnsi="Garamond" w:cs="Garamond"/>
        <w:i/>
        <w:iCs/>
        <w:color w:val="339966"/>
        <w:sz w:val="16"/>
        <w:szCs w:val="16"/>
      </w:rPr>
      <w:tab/>
    </w:r>
    <w:r>
      <w:rPr>
        <w:rFonts w:ascii="Garamond" w:hAnsi="Garamond" w:cs="Garamond"/>
        <w:i/>
        <w:iCs/>
        <w:color w:val="339966"/>
        <w:sz w:val="16"/>
        <w:szCs w:val="16"/>
      </w:rPr>
      <w:tab/>
    </w:r>
    <w:r>
      <w:rPr>
        <w:rFonts w:ascii="Garamond" w:hAnsi="Garamond" w:cs="Garamond"/>
        <w:i/>
        <w:iCs/>
        <w:color w:val="339966"/>
        <w:sz w:val="16"/>
        <w:szCs w:val="16"/>
      </w:rPr>
      <w:tab/>
    </w:r>
    <w:r>
      <w:rPr>
        <w:rFonts w:ascii="Garamond" w:hAnsi="Garamond" w:cs="Garamond"/>
        <w:i/>
        <w:iCs/>
        <w:color w:val="339966"/>
        <w:sz w:val="16"/>
        <w:szCs w:val="16"/>
      </w:rPr>
      <w:tab/>
    </w:r>
    <w:r>
      <w:rPr>
        <w:rFonts w:ascii="Garamond" w:hAnsi="Garamond" w:cs="Garamond"/>
        <w:i/>
        <w:iCs/>
        <w:color w:val="339966"/>
        <w:sz w:val="16"/>
        <w:szCs w:val="16"/>
      </w:rPr>
      <w:tab/>
    </w:r>
    <w:r>
      <w:rPr>
        <w:rFonts w:ascii="Garamond" w:hAnsi="Garamond" w:cs="Garamond"/>
        <w:i/>
        <w:iCs/>
        <w:color w:val="339966"/>
        <w:sz w:val="16"/>
        <w:szCs w:val="16"/>
      </w:rPr>
      <w:tab/>
      <w:t>OBČINSKI SVET-TU</w:t>
    </w:r>
  </w:p>
  <w:p w:rsidR="007A329B" w:rsidRPr="00B21F27" w:rsidRDefault="007A329B" w:rsidP="00E8517F">
    <w:pPr>
      <w:rPr>
        <w:rFonts w:ascii="Garamond" w:hAnsi="Garamond" w:cs="Garamond"/>
        <w:i/>
        <w:iCs/>
        <w:color w:val="00B050"/>
        <w:sz w:val="16"/>
        <w:szCs w:val="16"/>
      </w:rPr>
    </w:pPr>
    <w:r w:rsidRPr="00B21F27">
      <w:rPr>
        <w:rFonts w:ascii="Garamond" w:hAnsi="Garamond" w:cs="Garamond"/>
        <w:color w:val="00B050"/>
      </w:rPr>
      <w:t>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C48"/>
    <w:multiLevelType w:val="hybridMultilevel"/>
    <w:tmpl w:val="A2448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4139"/>
    <w:multiLevelType w:val="hybridMultilevel"/>
    <w:tmpl w:val="A222A1A4"/>
    <w:lvl w:ilvl="0" w:tplc="EFBE02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06D0497"/>
    <w:multiLevelType w:val="hybridMultilevel"/>
    <w:tmpl w:val="D2663576"/>
    <w:lvl w:ilvl="0" w:tplc="EE32BE5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9A6"/>
    <w:rsid w:val="00243760"/>
    <w:rsid w:val="004F569E"/>
    <w:rsid w:val="0057546E"/>
    <w:rsid w:val="005E0D50"/>
    <w:rsid w:val="0063035C"/>
    <w:rsid w:val="007329A6"/>
    <w:rsid w:val="007A329B"/>
    <w:rsid w:val="00916509"/>
    <w:rsid w:val="00B21F27"/>
    <w:rsid w:val="00B30014"/>
    <w:rsid w:val="00B45DBD"/>
    <w:rsid w:val="00CF3453"/>
    <w:rsid w:val="00E8517F"/>
    <w:rsid w:val="00F870AA"/>
    <w:rsid w:val="00F9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329A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732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2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29A6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7329A6"/>
    <w:pPr>
      <w:ind w:left="720"/>
    </w:pPr>
  </w:style>
  <w:style w:type="paragraph" w:styleId="Header">
    <w:name w:val="header"/>
    <w:basedOn w:val="Normal"/>
    <w:link w:val="HeaderChar"/>
    <w:uiPriority w:val="99"/>
    <w:rsid w:val="0073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29A6"/>
  </w:style>
  <w:style w:type="paragraph" w:styleId="BalloonText">
    <w:name w:val="Balloon Text"/>
    <w:basedOn w:val="Normal"/>
    <w:link w:val="BalloonTextChar"/>
    <w:uiPriority w:val="99"/>
    <w:semiHidden/>
    <w:rsid w:val="0073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9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7329A6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2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29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1294</Words>
  <Characters>7379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mojca</dc:creator>
  <cp:keywords/>
  <dc:description/>
  <cp:lastModifiedBy>ZdenkaF</cp:lastModifiedBy>
  <cp:revision>2</cp:revision>
  <dcterms:created xsi:type="dcterms:W3CDTF">2011-08-31T12:03:00Z</dcterms:created>
  <dcterms:modified xsi:type="dcterms:W3CDTF">2011-08-31T12:03:00Z</dcterms:modified>
</cp:coreProperties>
</file>