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B73" w:rsidRPr="006C5115" w:rsidRDefault="003D3B73" w:rsidP="003D3B73">
      <w:pPr>
        <w:jc w:val="both"/>
        <w:rPr>
          <w:rFonts w:ascii="Tahoma" w:hAnsi="Tahoma" w:cs="Tahoma"/>
        </w:rPr>
      </w:pPr>
    </w:p>
    <w:p w:rsidR="003D3B73" w:rsidRDefault="003D3B73" w:rsidP="003D3B73">
      <w:pPr>
        <w:ind w:left="993" w:hanging="993"/>
        <w:jc w:val="both"/>
        <w:rPr>
          <w:rFonts w:ascii="Arial" w:hAnsi="Arial" w:cs="Arial"/>
          <w:sz w:val="22"/>
          <w:szCs w:val="22"/>
        </w:rPr>
      </w:pPr>
    </w:p>
    <w:p w:rsidR="003D3B73" w:rsidRDefault="003D3B73" w:rsidP="003D3B73">
      <w:pPr>
        <w:ind w:left="993" w:hanging="993"/>
        <w:jc w:val="both"/>
        <w:rPr>
          <w:rFonts w:ascii="Arial" w:hAnsi="Arial" w:cs="Arial"/>
          <w:sz w:val="22"/>
          <w:szCs w:val="22"/>
        </w:rPr>
      </w:pPr>
    </w:p>
    <w:p w:rsidR="003D3B73" w:rsidRDefault="003D3B73" w:rsidP="003D3B73">
      <w:pPr>
        <w:jc w:val="both"/>
        <w:rPr>
          <w:rFonts w:ascii="Arial" w:hAnsi="Arial" w:cs="Arial"/>
          <w:sz w:val="22"/>
          <w:szCs w:val="22"/>
        </w:rPr>
      </w:pPr>
    </w:p>
    <w:p w:rsidR="003D3B73" w:rsidRDefault="003D3B73" w:rsidP="003D3B73">
      <w:pPr>
        <w:ind w:left="993" w:hanging="993"/>
        <w:jc w:val="both"/>
        <w:rPr>
          <w:rFonts w:ascii="Arial" w:hAnsi="Arial" w:cs="Arial"/>
          <w:sz w:val="22"/>
          <w:szCs w:val="22"/>
        </w:rPr>
      </w:pPr>
    </w:p>
    <w:p w:rsidR="003D3B73" w:rsidRPr="00746D5B" w:rsidRDefault="003D3B73" w:rsidP="003D3B73">
      <w:pPr>
        <w:ind w:left="993" w:hanging="993"/>
        <w:jc w:val="both"/>
        <w:rPr>
          <w:rFonts w:ascii="Arial" w:hAnsi="Arial" w:cs="Arial"/>
          <w:sz w:val="22"/>
          <w:szCs w:val="22"/>
        </w:rPr>
      </w:pPr>
      <w:r>
        <w:rPr>
          <w:rFonts w:ascii="Arial" w:hAnsi="Arial" w:cs="Arial"/>
          <w:sz w:val="22"/>
          <w:szCs w:val="22"/>
        </w:rPr>
        <w:t xml:space="preserve">Številka: </w:t>
      </w:r>
      <w:r w:rsidR="00160E56">
        <w:rPr>
          <w:rFonts w:ascii="Arial" w:hAnsi="Arial" w:cs="Arial"/>
          <w:sz w:val="22"/>
          <w:szCs w:val="22"/>
        </w:rPr>
        <w:t>410</w:t>
      </w:r>
      <w:r w:rsidR="008519D9">
        <w:rPr>
          <w:rFonts w:ascii="Arial" w:hAnsi="Arial" w:cs="Arial"/>
          <w:sz w:val="22"/>
          <w:szCs w:val="22"/>
        </w:rPr>
        <w:t>-</w:t>
      </w:r>
      <w:r w:rsidR="00402930">
        <w:rPr>
          <w:rFonts w:ascii="Arial" w:hAnsi="Arial" w:cs="Arial"/>
          <w:sz w:val="22"/>
          <w:szCs w:val="22"/>
        </w:rPr>
        <w:t>46/2021-1</w:t>
      </w:r>
    </w:p>
    <w:p w:rsidR="003D3B73" w:rsidRPr="00746D5B" w:rsidRDefault="003D3B73" w:rsidP="003D3B73">
      <w:pPr>
        <w:ind w:left="993" w:hanging="993"/>
        <w:jc w:val="both"/>
        <w:rPr>
          <w:rFonts w:ascii="Arial" w:hAnsi="Arial" w:cs="Arial"/>
          <w:sz w:val="22"/>
          <w:szCs w:val="22"/>
        </w:rPr>
      </w:pPr>
      <w:r>
        <w:rPr>
          <w:rFonts w:ascii="Arial" w:hAnsi="Arial" w:cs="Arial"/>
          <w:sz w:val="22"/>
          <w:szCs w:val="22"/>
        </w:rPr>
        <w:t>Datum:</w:t>
      </w:r>
      <w:r w:rsidR="00402930">
        <w:rPr>
          <w:rFonts w:ascii="Arial" w:hAnsi="Arial" w:cs="Arial"/>
          <w:sz w:val="22"/>
          <w:szCs w:val="22"/>
        </w:rPr>
        <w:t xml:space="preserve"> 8</w:t>
      </w:r>
      <w:r w:rsidR="008519D9">
        <w:rPr>
          <w:rFonts w:ascii="Arial" w:hAnsi="Arial" w:cs="Arial"/>
          <w:sz w:val="22"/>
          <w:szCs w:val="22"/>
        </w:rPr>
        <w:t>. 11. 2021</w:t>
      </w: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b/>
          <w:sz w:val="22"/>
          <w:szCs w:val="22"/>
        </w:rPr>
      </w:pPr>
      <w:r w:rsidRPr="00746D5B">
        <w:rPr>
          <w:rFonts w:ascii="Arial" w:hAnsi="Arial" w:cs="Arial"/>
          <w:b/>
          <w:sz w:val="22"/>
          <w:szCs w:val="22"/>
        </w:rPr>
        <w:t>OBČINA KOMEN</w:t>
      </w:r>
    </w:p>
    <w:p w:rsidR="003D3B73" w:rsidRPr="00746D5B" w:rsidRDefault="003D3B73" w:rsidP="003D3B73">
      <w:pPr>
        <w:jc w:val="both"/>
        <w:rPr>
          <w:rFonts w:ascii="Arial" w:hAnsi="Arial" w:cs="Arial"/>
          <w:b/>
          <w:sz w:val="22"/>
          <w:szCs w:val="22"/>
        </w:rPr>
      </w:pPr>
      <w:r w:rsidRPr="00746D5B">
        <w:rPr>
          <w:rFonts w:ascii="Arial" w:hAnsi="Arial" w:cs="Arial"/>
          <w:b/>
          <w:sz w:val="22"/>
          <w:szCs w:val="22"/>
        </w:rPr>
        <w:t>OBČINSKI SVET</w:t>
      </w: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r w:rsidRPr="00C87718">
        <w:rPr>
          <w:rFonts w:ascii="Arial" w:hAnsi="Arial" w:cs="Arial"/>
          <w:sz w:val="22"/>
          <w:szCs w:val="22"/>
        </w:rPr>
        <w:t>Na podlagi 30. člena Statuta Občin</w:t>
      </w:r>
      <w:r w:rsidR="005F0C7E" w:rsidRPr="00C87718">
        <w:rPr>
          <w:rFonts w:ascii="Arial" w:hAnsi="Arial" w:cs="Arial"/>
          <w:sz w:val="22"/>
          <w:szCs w:val="22"/>
        </w:rPr>
        <w:t>e Komen (Uradni list RS 80/09,</w:t>
      </w:r>
      <w:r w:rsidRPr="00C87718">
        <w:rPr>
          <w:rFonts w:ascii="Arial" w:hAnsi="Arial" w:cs="Arial"/>
          <w:sz w:val="22"/>
          <w:szCs w:val="22"/>
        </w:rPr>
        <w:t xml:space="preserve"> 39/14</w:t>
      </w:r>
      <w:r w:rsidR="005F0C7E" w:rsidRPr="00C87718">
        <w:rPr>
          <w:rFonts w:ascii="Arial" w:hAnsi="Arial" w:cs="Arial"/>
          <w:sz w:val="22"/>
          <w:szCs w:val="22"/>
        </w:rPr>
        <w:t xml:space="preserve"> in 39/16</w:t>
      </w:r>
      <w:r w:rsidRPr="00C87718">
        <w:rPr>
          <w:rFonts w:ascii="Arial" w:hAnsi="Arial" w:cs="Arial"/>
          <w:sz w:val="22"/>
          <w:szCs w:val="22"/>
        </w:rPr>
        <w:t xml:space="preserve">) in </w:t>
      </w:r>
      <w:r w:rsidR="00567EA6" w:rsidRPr="00C87718">
        <w:rPr>
          <w:rFonts w:ascii="Arial" w:hAnsi="Arial" w:cs="Arial"/>
          <w:sz w:val="22"/>
          <w:szCs w:val="22"/>
        </w:rPr>
        <w:t>89</w:t>
      </w:r>
      <w:r w:rsidRPr="00C87718">
        <w:rPr>
          <w:rFonts w:ascii="Arial" w:hAnsi="Arial" w:cs="Arial"/>
          <w:sz w:val="22"/>
          <w:szCs w:val="22"/>
        </w:rPr>
        <w:t>. člena Poslovnika občinskega sveta Občine Kom</w:t>
      </w:r>
      <w:r w:rsidR="00820F89" w:rsidRPr="00C87718">
        <w:rPr>
          <w:rFonts w:ascii="Arial" w:hAnsi="Arial" w:cs="Arial"/>
          <w:sz w:val="22"/>
          <w:szCs w:val="22"/>
        </w:rPr>
        <w:t>en (Uradni list RS, št. 80/09 in</w:t>
      </w:r>
      <w:r w:rsidRPr="00C87718">
        <w:rPr>
          <w:rFonts w:ascii="Arial" w:hAnsi="Arial" w:cs="Arial"/>
          <w:sz w:val="22"/>
          <w:szCs w:val="22"/>
        </w:rPr>
        <w:t xml:space="preserve"> 39/14) predlagam občinskemu svetu Občine Komen v obravnavo in sprejem</w:t>
      </w:r>
    </w:p>
    <w:p w:rsidR="003D3B73" w:rsidRDefault="003D3B73" w:rsidP="003D3B73">
      <w:pPr>
        <w:jc w:val="both"/>
        <w:rPr>
          <w:rFonts w:ascii="Arial" w:hAnsi="Arial" w:cs="Arial"/>
          <w:sz w:val="22"/>
          <w:szCs w:val="22"/>
        </w:rPr>
      </w:pPr>
    </w:p>
    <w:p w:rsidR="003D3B73" w:rsidRPr="00746D5B" w:rsidRDefault="003D3B73" w:rsidP="003D3B73">
      <w:pPr>
        <w:jc w:val="both"/>
        <w:rPr>
          <w:rFonts w:ascii="Arial" w:hAnsi="Arial" w:cs="Arial"/>
          <w:sz w:val="22"/>
          <w:szCs w:val="22"/>
        </w:rPr>
      </w:pPr>
    </w:p>
    <w:p w:rsidR="003D3B73" w:rsidRPr="00746D5B" w:rsidRDefault="005F0C7E" w:rsidP="003D3B73">
      <w:pPr>
        <w:numPr>
          <w:ilvl w:val="0"/>
          <w:numId w:val="1"/>
        </w:numPr>
        <w:jc w:val="both"/>
        <w:rPr>
          <w:rFonts w:ascii="Arial" w:hAnsi="Arial" w:cs="Arial"/>
          <w:b/>
          <w:sz w:val="22"/>
          <w:szCs w:val="22"/>
        </w:rPr>
      </w:pPr>
      <w:r>
        <w:rPr>
          <w:rFonts w:ascii="Arial" w:hAnsi="Arial" w:cs="Arial"/>
          <w:b/>
          <w:sz w:val="22"/>
          <w:szCs w:val="22"/>
        </w:rPr>
        <w:t>PREDLOG</w:t>
      </w:r>
      <w:r w:rsidR="003D3B73">
        <w:rPr>
          <w:rFonts w:ascii="Arial" w:hAnsi="Arial" w:cs="Arial"/>
          <w:b/>
          <w:sz w:val="22"/>
          <w:szCs w:val="22"/>
        </w:rPr>
        <w:t xml:space="preserve"> PRO</w:t>
      </w:r>
      <w:r w:rsidR="008519D9">
        <w:rPr>
          <w:rFonts w:ascii="Arial" w:hAnsi="Arial" w:cs="Arial"/>
          <w:b/>
          <w:sz w:val="22"/>
          <w:szCs w:val="22"/>
        </w:rPr>
        <w:t>RAČUNA OBČINE KOMEN ZA LETO 2022</w:t>
      </w:r>
    </w:p>
    <w:p w:rsidR="003D3B73" w:rsidRPr="00746D5B" w:rsidRDefault="003D3B73" w:rsidP="003D3B73">
      <w:pPr>
        <w:ind w:left="709"/>
        <w:jc w:val="both"/>
        <w:rPr>
          <w:rFonts w:ascii="Arial" w:hAnsi="Arial" w:cs="Arial"/>
          <w:b/>
          <w:sz w:val="22"/>
          <w:szCs w:val="22"/>
        </w:rPr>
      </w:pPr>
    </w:p>
    <w:p w:rsidR="003D3B73" w:rsidRPr="00746D5B" w:rsidRDefault="003D3B73" w:rsidP="003D3B73">
      <w:pPr>
        <w:jc w:val="both"/>
        <w:rPr>
          <w:rFonts w:ascii="Arial" w:hAnsi="Arial" w:cs="Arial"/>
          <w:b/>
          <w:sz w:val="22"/>
          <w:szCs w:val="22"/>
        </w:rPr>
      </w:pPr>
    </w:p>
    <w:p w:rsidR="003D3B73" w:rsidRPr="00746D5B" w:rsidRDefault="003D3B73" w:rsidP="003D3B73">
      <w:pPr>
        <w:jc w:val="both"/>
        <w:rPr>
          <w:rFonts w:ascii="Arial" w:hAnsi="Arial" w:cs="Arial"/>
          <w:b/>
          <w:bCs/>
          <w:sz w:val="22"/>
          <w:szCs w:val="22"/>
        </w:rPr>
      </w:pPr>
      <w:r w:rsidRPr="00746D5B">
        <w:rPr>
          <w:rFonts w:ascii="Arial" w:hAnsi="Arial" w:cs="Arial"/>
          <w:b/>
          <w:bCs/>
          <w:sz w:val="22"/>
          <w:szCs w:val="22"/>
        </w:rPr>
        <w:t>O b r a z l o ž i t e v :</w:t>
      </w:r>
    </w:p>
    <w:p w:rsidR="005F0C7E" w:rsidRDefault="005F0C7E" w:rsidP="005F0C7E">
      <w:pPr>
        <w:jc w:val="both"/>
        <w:rPr>
          <w:rFonts w:ascii="Arial" w:hAnsi="Arial" w:cs="Arial"/>
          <w:sz w:val="22"/>
          <w:szCs w:val="22"/>
        </w:rPr>
      </w:pPr>
      <w:r w:rsidRPr="005F0C7E">
        <w:rPr>
          <w:rFonts w:ascii="Arial" w:hAnsi="Arial" w:cs="Arial"/>
          <w:sz w:val="22"/>
          <w:szCs w:val="22"/>
        </w:rPr>
        <w:t>Na podlagi 89. člena Poslovnika Občinskega sveta Občine Komen vlagam Predlog pr</w:t>
      </w:r>
      <w:r w:rsidR="00160E56">
        <w:rPr>
          <w:rFonts w:ascii="Arial" w:hAnsi="Arial" w:cs="Arial"/>
          <w:sz w:val="22"/>
          <w:szCs w:val="22"/>
        </w:rPr>
        <w:t>oračuna Občine Komen za leto 202</w:t>
      </w:r>
      <w:r w:rsidR="008519D9">
        <w:rPr>
          <w:rFonts w:ascii="Arial" w:hAnsi="Arial" w:cs="Arial"/>
          <w:sz w:val="22"/>
          <w:szCs w:val="22"/>
        </w:rPr>
        <w:t>2</w:t>
      </w:r>
      <w:r w:rsidRPr="005F0C7E">
        <w:rPr>
          <w:rFonts w:ascii="Arial" w:hAnsi="Arial" w:cs="Arial"/>
          <w:sz w:val="22"/>
          <w:szCs w:val="22"/>
        </w:rPr>
        <w:t xml:space="preserve">. </w:t>
      </w:r>
    </w:p>
    <w:p w:rsidR="005F0C7E" w:rsidRDefault="005F0C7E" w:rsidP="005F0C7E">
      <w:pPr>
        <w:jc w:val="both"/>
        <w:rPr>
          <w:rFonts w:ascii="Arial" w:hAnsi="Arial" w:cs="Arial"/>
          <w:sz w:val="22"/>
          <w:szCs w:val="22"/>
        </w:rPr>
      </w:pPr>
      <w:r w:rsidRPr="005F0C7E">
        <w:rPr>
          <w:rFonts w:ascii="Arial" w:hAnsi="Arial" w:cs="Arial"/>
          <w:sz w:val="22"/>
          <w:szCs w:val="22"/>
        </w:rPr>
        <w:t>S tem dnem začnejo teči roki za posamezna dejanja v postopku spreje</w:t>
      </w:r>
      <w:r w:rsidR="00427F73">
        <w:rPr>
          <w:rFonts w:ascii="Arial" w:hAnsi="Arial" w:cs="Arial"/>
          <w:sz w:val="22"/>
          <w:szCs w:val="22"/>
        </w:rPr>
        <w:t>manja proračuna, kot so navedeni</w:t>
      </w:r>
      <w:r w:rsidRPr="005F0C7E">
        <w:rPr>
          <w:rFonts w:ascii="Arial" w:hAnsi="Arial" w:cs="Arial"/>
          <w:sz w:val="22"/>
          <w:szCs w:val="22"/>
        </w:rPr>
        <w:t xml:space="preserve"> v Poslovniku.</w:t>
      </w:r>
    </w:p>
    <w:p w:rsidR="00B34E2F" w:rsidRDefault="00B34E2F" w:rsidP="005F0C7E">
      <w:pPr>
        <w:jc w:val="both"/>
        <w:rPr>
          <w:rFonts w:ascii="Arial" w:hAnsi="Arial" w:cs="Arial"/>
          <w:sz w:val="22"/>
          <w:szCs w:val="22"/>
        </w:rPr>
      </w:pPr>
    </w:p>
    <w:p w:rsidR="00B34E2F" w:rsidRDefault="00B34E2F" w:rsidP="005F0C7E">
      <w:pPr>
        <w:jc w:val="both"/>
        <w:rPr>
          <w:rFonts w:ascii="Arial" w:hAnsi="Arial" w:cs="Arial"/>
          <w:sz w:val="22"/>
          <w:szCs w:val="22"/>
        </w:rPr>
      </w:pPr>
    </w:p>
    <w:p w:rsidR="003D3B73" w:rsidRPr="00B34CA5" w:rsidRDefault="003D3B73" w:rsidP="003D3B73">
      <w:pPr>
        <w:jc w:val="both"/>
        <w:rPr>
          <w:rFonts w:ascii="Arial" w:hAnsi="Arial" w:cs="Arial"/>
          <w:bCs/>
          <w:sz w:val="22"/>
          <w:szCs w:val="22"/>
        </w:rPr>
      </w:pPr>
    </w:p>
    <w:p w:rsidR="003D3B73" w:rsidRDefault="003D3B73" w:rsidP="003D3B73">
      <w:pPr>
        <w:jc w:val="both"/>
        <w:rPr>
          <w:rFonts w:ascii="Arial" w:hAnsi="Arial" w:cs="Arial"/>
          <w:sz w:val="22"/>
          <w:szCs w:val="22"/>
        </w:rPr>
      </w:pPr>
    </w:p>
    <w:p w:rsidR="005F0C7E" w:rsidRDefault="005F0C7E" w:rsidP="003D3B73">
      <w:pPr>
        <w:jc w:val="both"/>
        <w:rPr>
          <w:rFonts w:ascii="Arial" w:hAnsi="Arial" w:cs="Arial"/>
          <w:sz w:val="22"/>
          <w:szCs w:val="22"/>
        </w:rPr>
      </w:pPr>
    </w:p>
    <w:p w:rsidR="005F0C7E" w:rsidRDefault="005F0C7E" w:rsidP="003D3B73">
      <w:pPr>
        <w:jc w:val="both"/>
        <w:rPr>
          <w:rFonts w:ascii="Arial" w:hAnsi="Arial" w:cs="Arial"/>
          <w:sz w:val="22"/>
          <w:szCs w:val="22"/>
        </w:rPr>
      </w:pPr>
    </w:p>
    <w:tbl>
      <w:tblPr>
        <w:tblW w:w="0" w:type="auto"/>
        <w:tblLook w:val="01E0" w:firstRow="1" w:lastRow="1" w:firstColumn="1" w:lastColumn="1" w:noHBand="0" w:noVBand="0"/>
      </w:tblPr>
      <w:tblGrid>
        <w:gridCol w:w="5617"/>
        <w:gridCol w:w="3455"/>
      </w:tblGrid>
      <w:tr w:rsidR="003D3B73" w:rsidRPr="009C22E8" w:rsidTr="00131694">
        <w:tc>
          <w:tcPr>
            <w:tcW w:w="5617" w:type="dxa"/>
          </w:tcPr>
          <w:p w:rsidR="003D3B73" w:rsidRPr="009C22E8" w:rsidRDefault="003D3B73" w:rsidP="00131694">
            <w:pPr>
              <w:jc w:val="both"/>
              <w:rPr>
                <w:rFonts w:ascii="Arial" w:hAnsi="Arial" w:cs="Arial"/>
                <w:sz w:val="20"/>
                <w:szCs w:val="20"/>
              </w:rPr>
            </w:pPr>
            <w:r w:rsidRPr="009C22E8">
              <w:rPr>
                <w:rFonts w:ascii="Arial" w:hAnsi="Arial" w:cs="Arial"/>
                <w:sz w:val="20"/>
                <w:szCs w:val="20"/>
              </w:rPr>
              <w:t>Pripravili:</w:t>
            </w:r>
          </w:p>
          <w:p w:rsidR="003D3B73" w:rsidRPr="009C22E8" w:rsidRDefault="00A34B68" w:rsidP="003D3B73">
            <w:pPr>
              <w:pStyle w:val="Odstavekseznama"/>
              <w:numPr>
                <w:ilvl w:val="0"/>
                <w:numId w:val="4"/>
              </w:numPr>
              <w:jc w:val="both"/>
              <w:rPr>
                <w:rFonts w:ascii="Arial" w:hAnsi="Arial" w:cs="Arial"/>
                <w:sz w:val="20"/>
                <w:szCs w:val="20"/>
              </w:rPr>
            </w:pPr>
            <w:r>
              <w:rPr>
                <w:rFonts w:ascii="Arial" w:hAnsi="Arial" w:cs="Arial"/>
                <w:sz w:val="20"/>
                <w:szCs w:val="20"/>
              </w:rPr>
              <w:t>uslužbenci</w:t>
            </w:r>
            <w:r w:rsidR="003D3B73" w:rsidRPr="009C22E8">
              <w:rPr>
                <w:rFonts w:ascii="Arial" w:hAnsi="Arial" w:cs="Arial"/>
                <w:sz w:val="20"/>
                <w:szCs w:val="20"/>
              </w:rPr>
              <w:t xml:space="preserve"> občinske uprave</w:t>
            </w:r>
          </w:p>
          <w:p w:rsidR="003D3B73" w:rsidRPr="009C22E8" w:rsidRDefault="003D3B73" w:rsidP="00131694">
            <w:pPr>
              <w:jc w:val="both"/>
              <w:rPr>
                <w:rFonts w:ascii="Arial" w:hAnsi="Arial" w:cs="Arial"/>
                <w:sz w:val="20"/>
                <w:szCs w:val="20"/>
              </w:rPr>
            </w:pPr>
          </w:p>
        </w:tc>
        <w:tc>
          <w:tcPr>
            <w:tcW w:w="3455" w:type="dxa"/>
          </w:tcPr>
          <w:p w:rsidR="003D3B73" w:rsidRPr="009C22E8" w:rsidRDefault="003D3B73" w:rsidP="00131694">
            <w:pPr>
              <w:rPr>
                <w:rFonts w:ascii="Arial" w:hAnsi="Arial" w:cs="Arial"/>
                <w:sz w:val="20"/>
                <w:szCs w:val="20"/>
              </w:rPr>
            </w:pPr>
          </w:p>
        </w:tc>
      </w:tr>
      <w:tr w:rsidR="003D3B73" w:rsidTr="00131694">
        <w:tc>
          <w:tcPr>
            <w:tcW w:w="5617" w:type="dxa"/>
          </w:tcPr>
          <w:p w:rsidR="00820F89" w:rsidRPr="009C22E8" w:rsidRDefault="00820F89" w:rsidP="00820F89">
            <w:pPr>
              <w:jc w:val="center"/>
              <w:rPr>
                <w:rFonts w:ascii="Arial" w:hAnsi="Arial" w:cs="Arial"/>
                <w:b/>
                <w:sz w:val="22"/>
                <w:szCs w:val="22"/>
              </w:rPr>
            </w:pPr>
          </w:p>
        </w:tc>
        <w:tc>
          <w:tcPr>
            <w:tcW w:w="3455" w:type="dxa"/>
          </w:tcPr>
          <w:p w:rsidR="00820F89" w:rsidRDefault="00820F89" w:rsidP="00131694">
            <w:pPr>
              <w:jc w:val="center"/>
              <w:rPr>
                <w:rFonts w:ascii="Arial" w:hAnsi="Arial" w:cs="Arial"/>
                <w:b/>
                <w:sz w:val="22"/>
                <w:szCs w:val="22"/>
              </w:rPr>
            </w:pPr>
          </w:p>
          <w:p w:rsidR="00820F89" w:rsidRDefault="00820F89" w:rsidP="00131694">
            <w:pPr>
              <w:jc w:val="center"/>
              <w:rPr>
                <w:rFonts w:ascii="Arial" w:hAnsi="Arial" w:cs="Arial"/>
                <w:b/>
                <w:sz w:val="22"/>
                <w:szCs w:val="22"/>
              </w:rPr>
            </w:pPr>
          </w:p>
          <w:p w:rsidR="00820F89" w:rsidRDefault="00820F89" w:rsidP="00131694">
            <w:pPr>
              <w:jc w:val="center"/>
              <w:rPr>
                <w:rFonts w:ascii="Arial" w:hAnsi="Arial" w:cs="Arial"/>
                <w:b/>
                <w:sz w:val="22"/>
                <w:szCs w:val="22"/>
              </w:rPr>
            </w:pPr>
          </w:p>
          <w:p w:rsidR="00820F89" w:rsidRDefault="00820F89" w:rsidP="00131694">
            <w:pPr>
              <w:jc w:val="center"/>
              <w:rPr>
                <w:rFonts w:ascii="Arial" w:hAnsi="Arial" w:cs="Arial"/>
                <w:b/>
                <w:sz w:val="22"/>
                <w:szCs w:val="22"/>
              </w:rPr>
            </w:pPr>
          </w:p>
          <w:p w:rsidR="002829BF" w:rsidRDefault="002829BF" w:rsidP="00131694">
            <w:pPr>
              <w:jc w:val="center"/>
              <w:rPr>
                <w:rFonts w:ascii="Arial" w:hAnsi="Arial" w:cs="Arial"/>
                <w:b/>
                <w:sz w:val="22"/>
                <w:szCs w:val="22"/>
              </w:rPr>
            </w:pPr>
            <w:r>
              <w:rPr>
                <w:rFonts w:ascii="Arial" w:hAnsi="Arial" w:cs="Arial"/>
                <w:b/>
                <w:sz w:val="22"/>
                <w:szCs w:val="22"/>
              </w:rPr>
              <w:t>Mag. ERIK MODIC</w:t>
            </w:r>
          </w:p>
          <w:p w:rsidR="003D3B73" w:rsidRPr="009C22E8" w:rsidRDefault="003D3B73" w:rsidP="00131694">
            <w:pPr>
              <w:jc w:val="center"/>
              <w:rPr>
                <w:rFonts w:ascii="Arial" w:hAnsi="Arial" w:cs="Arial"/>
                <w:b/>
                <w:sz w:val="22"/>
                <w:szCs w:val="22"/>
              </w:rPr>
            </w:pPr>
            <w:r w:rsidRPr="009C22E8">
              <w:rPr>
                <w:rFonts w:ascii="Arial" w:hAnsi="Arial" w:cs="Arial"/>
                <w:b/>
                <w:sz w:val="22"/>
                <w:szCs w:val="22"/>
              </w:rPr>
              <w:t>župan</w:t>
            </w:r>
          </w:p>
        </w:tc>
      </w:tr>
    </w:tbl>
    <w:p w:rsidR="003D3B73" w:rsidRDefault="003D3B73" w:rsidP="003D3B73">
      <w:pPr>
        <w:pStyle w:val="Telobesedila"/>
        <w:tabs>
          <w:tab w:val="left" w:pos="6521"/>
        </w:tabs>
        <w:rPr>
          <w:rFonts w:ascii="Arial" w:hAnsi="Arial" w:cs="Arial"/>
          <w:sz w:val="22"/>
          <w:szCs w:val="22"/>
        </w:rPr>
      </w:pPr>
    </w:p>
    <w:p w:rsidR="005F0C7E" w:rsidRDefault="005F0C7E" w:rsidP="003D3B73">
      <w:pPr>
        <w:pStyle w:val="Telobesedila"/>
        <w:tabs>
          <w:tab w:val="left" w:pos="6521"/>
        </w:tabs>
        <w:rPr>
          <w:rFonts w:ascii="Arial" w:hAnsi="Arial" w:cs="Arial"/>
          <w:sz w:val="22"/>
          <w:szCs w:val="22"/>
        </w:rPr>
      </w:pPr>
    </w:p>
    <w:p w:rsidR="005F0C7E" w:rsidRDefault="005F0C7E" w:rsidP="003D3B73">
      <w:pPr>
        <w:pStyle w:val="Telobesedila"/>
        <w:tabs>
          <w:tab w:val="left" w:pos="6521"/>
        </w:tabs>
        <w:rPr>
          <w:rFonts w:ascii="Arial" w:hAnsi="Arial" w:cs="Arial"/>
          <w:sz w:val="22"/>
          <w:szCs w:val="22"/>
        </w:rPr>
      </w:pPr>
    </w:p>
    <w:p w:rsidR="005F0C7E" w:rsidRDefault="005F0C7E" w:rsidP="003D3B73">
      <w:pPr>
        <w:pStyle w:val="Telobesedila"/>
        <w:tabs>
          <w:tab w:val="left" w:pos="6521"/>
        </w:tabs>
        <w:rPr>
          <w:rFonts w:ascii="Arial" w:hAnsi="Arial" w:cs="Arial"/>
          <w:sz w:val="22"/>
          <w:szCs w:val="22"/>
        </w:rPr>
      </w:pPr>
    </w:p>
    <w:p w:rsidR="00820F89" w:rsidRDefault="00820F89" w:rsidP="003D3B73">
      <w:pPr>
        <w:pStyle w:val="Telobesedila"/>
        <w:tabs>
          <w:tab w:val="left" w:pos="6521"/>
        </w:tabs>
        <w:rPr>
          <w:rFonts w:ascii="Arial" w:hAnsi="Arial" w:cs="Arial"/>
          <w:sz w:val="22"/>
          <w:szCs w:val="22"/>
        </w:rPr>
      </w:pPr>
    </w:p>
    <w:p w:rsidR="00820F89" w:rsidRDefault="00820F89" w:rsidP="003D3B73">
      <w:pPr>
        <w:pStyle w:val="Telobesedila"/>
        <w:tabs>
          <w:tab w:val="left" w:pos="6521"/>
        </w:tabs>
        <w:rPr>
          <w:rFonts w:ascii="Arial" w:hAnsi="Arial" w:cs="Arial"/>
          <w:sz w:val="22"/>
          <w:szCs w:val="22"/>
        </w:rPr>
      </w:pPr>
    </w:p>
    <w:p w:rsidR="00820F89" w:rsidRDefault="00820F89" w:rsidP="003D3B73">
      <w:pPr>
        <w:pStyle w:val="Telobesedila"/>
        <w:tabs>
          <w:tab w:val="left" w:pos="6521"/>
        </w:tabs>
        <w:rPr>
          <w:rFonts w:ascii="Arial" w:hAnsi="Arial" w:cs="Arial"/>
          <w:sz w:val="22"/>
          <w:szCs w:val="22"/>
        </w:rPr>
      </w:pPr>
    </w:p>
    <w:p w:rsidR="005F0C7E" w:rsidRDefault="005F0C7E" w:rsidP="003D3B73">
      <w:pPr>
        <w:pStyle w:val="Telobesedila"/>
        <w:tabs>
          <w:tab w:val="left" w:pos="6521"/>
        </w:tabs>
        <w:rPr>
          <w:rFonts w:ascii="Arial" w:hAnsi="Arial" w:cs="Arial"/>
          <w:sz w:val="22"/>
          <w:szCs w:val="22"/>
        </w:rPr>
      </w:pPr>
    </w:p>
    <w:p w:rsidR="001D7C18" w:rsidRDefault="001D7C18" w:rsidP="003D3B73">
      <w:pPr>
        <w:pStyle w:val="Telobesedila"/>
        <w:tabs>
          <w:tab w:val="left" w:pos="6521"/>
        </w:tabs>
        <w:rPr>
          <w:rFonts w:ascii="Arial" w:hAnsi="Arial" w:cs="Arial"/>
          <w:sz w:val="22"/>
          <w:szCs w:val="22"/>
        </w:rPr>
      </w:pPr>
    </w:p>
    <w:p w:rsidR="001D7C18" w:rsidRDefault="001D7C18" w:rsidP="003D3B73">
      <w:pPr>
        <w:pStyle w:val="Telobesedila"/>
        <w:tabs>
          <w:tab w:val="left" w:pos="6521"/>
        </w:tabs>
        <w:rPr>
          <w:rFonts w:ascii="Arial" w:hAnsi="Arial" w:cs="Arial"/>
          <w:sz w:val="22"/>
          <w:szCs w:val="22"/>
        </w:rPr>
      </w:pPr>
    </w:p>
    <w:p w:rsidR="001D7C18" w:rsidRDefault="001D7C18" w:rsidP="003D3B73">
      <w:pPr>
        <w:pStyle w:val="Telobesedila"/>
        <w:tabs>
          <w:tab w:val="left" w:pos="6521"/>
        </w:tabs>
        <w:rPr>
          <w:rFonts w:ascii="Arial" w:hAnsi="Arial" w:cs="Arial"/>
          <w:sz w:val="22"/>
          <w:szCs w:val="22"/>
        </w:rPr>
      </w:pPr>
    </w:p>
    <w:p w:rsidR="001D7C18" w:rsidRDefault="001D7C18" w:rsidP="003D3B73">
      <w:pPr>
        <w:pStyle w:val="Telobesedila"/>
        <w:tabs>
          <w:tab w:val="left" w:pos="6521"/>
        </w:tabs>
        <w:rPr>
          <w:rFonts w:ascii="Arial" w:hAnsi="Arial" w:cs="Arial"/>
          <w:sz w:val="22"/>
          <w:szCs w:val="22"/>
        </w:rPr>
      </w:pPr>
    </w:p>
    <w:p w:rsidR="003D3B73" w:rsidRDefault="003D3B73" w:rsidP="003D3B73">
      <w:pPr>
        <w:rPr>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122"/>
      </w:tblGrid>
      <w:tr w:rsidR="003D3B73" w:rsidTr="00131694">
        <w:tc>
          <w:tcPr>
            <w:tcW w:w="2088" w:type="dxa"/>
          </w:tcPr>
          <w:p w:rsidR="003D3B73" w:rsidRDefault="003D3B73" w:rsidP="00131694">
            <w:pPr>
              <w:jc w:val="center"/>
              <w:rPr>
                <w:rFonts w:ascii="Arial" w:hAnsi="Arial" w:cs="Arial"/>
                <w:sz w:val="18"/>
                <w:szCs w:val="18"/>
              </w:rPr>
            </w:pPr>
            <w:r>
              <w:rPr>
                <w:rFonts w:ascii="Arial" w:hAnsi="Arial" w:cs="Arial"/>
                <w:noProof/>
                <w:sz w:val="18"/>
                <w:szCs w:val="18"/>
              </w:rPr>
              <w:lastRenderedPageBreak/>
              <w:drawing>
                <wp:inline distT="0" distB="0" distL="0" distR="0" wp14:anchorId="7ECFE580" wp14:editId="08A46181">
                  <wp:extent cx="857250" cy="1028700"/>
                  <wp:effectExtent l="19050" t="0" r="0" b="0"/>
                  <wp:docPr id="2" name="Slika 2"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3D3B73" w:rsidRDefault="003D3B73" w:rsidP="00131694">
            <w:pPr>
              <w:jc w:val="center"/>
              <w:rPr>
                <w:rFonts w:ascii="Arial" w:hAnsi="Arial" w:cs="Arial"/>
                <w:b/>
                <w:i/>
                <w:sz w:val="18"/>
                <w:szCs w:val="18"/>
              </w:rPr>
            </w:pPr>
            <w:r>
              <w:rPr>
                <w:rFonts w:ascii="Arial" w:hAnsi="Arial" w:cs="Arial"/>
                <w:b/>
                <w:i/>
                <w:sz w:val="18"/>
                <w:szCs w:val="18"/>
              </w:rPr>
              <w:t>Občina Komen</w:t>
            </w:r>
          </w:p>
          <w:p w:rsidR="003D3B73" w:rsidRDefault="003D3B73" w:rsidP="00131694">
            <w:pPr>
              <w:jc w:val="center"/>
              <w:rPr>
                <w:rFonts w:ascii="Arial" w:hAnsi="Arial" w:cs="Arial"/>
                <w:b/>
                <w:i/>
                <w:sz w:val="18"/>
                <w:szCs w:val="18"/>
              </w:rPr>
            </w:pPr>
            <w:r>
              <w:rPr>
                <w:rFonts w:ascii="Arial" w:hAnsi="Arial" w:cs="Arial"/>
                <w:b/>
                <w:i/>
                <w:sz w:val="18"/>
                <w:szCs w:val="18"/>
              </w:rPr>
              <w:t>Občinski svet</w:t>
            </w:r>
          </w:p>
          <w:p w:rsidR="003D3B73" w:rsidRDefault="003D3B73" w:rsidP="00131694">
            <w:pPr>
              <w:jc w:val="center"/>
              <w:rPr>
                <w:rFonts w:ascii="Arial" w:hAnsi="Arial" w:cs="Arial"/>
                <w:b/>
                <w:i/>
                <w:sz w:val="18"/>
                <w:szCs w:val="18"/>
              </w:rPr>
            </w:pPr>
            <w:r>
              <w:rPr>
                <w:rFonts w:ascii="Arial" w:hAnsi="Arial" w:cs="Arial"/>
                <w:b/>
                <w:i/>
                <w:sz w:val="18"/>
                <w:szCs w:val="18"/>
              </w:rPr>
              <w:t>Komen 86</w:t>
            </w:r>
          </w:p>
          <w:p w:rsidR="003D3B73" w:rsidRDefault="003D3B73" w:rsidP="00131694">
            <w:pPr>
              <w:jc w:val="center"/>
              <w:rPr>
                <w:rFonts w:ascii="Arial" w:hAnsi="Arial" w:cs="Arial"/>
                <w:i/>
                <w:sz w:val="18"/>
                <w:szCs w:val="18"/>
              </w:rPr>
            </w:pPr>
            <w:r>
              <w:rPr>
                <w:rFonts w:ascii="Arial" w:hAnsi="Arial" w:cs="Arial"/>
                <w:b/>
                <w:i/>
                <w:sz w:val="18"/>
                <w:szCs w:val="18"/>
              </w:rPr>
              <w:t>6223 Komen</w:t>
            </w:r>
          </w:p>
        </w:tc>
        <w:tc>
          <w:tcPr>
            <w:tcW w:w="7122" w:type="dxa"/>
          </w:tcPr>
          <w:p w:rsidR="003D3B73" w:rsidRDefault="003D3B73" w:rsidP="00131694">
            <w:pPr>
              <w:rPr>
                <w:rFonts w:ascii="Arial" w:hAnsi="Arial" w:cs="Arial"/>
                <w:sz w:val="18"/>
                <w:szCs w:val="18"/>
              </w:rPr>
            </w:pPr>
          </w:p>
        </w:tc>
      </w:tr>
    </w:tbl>
    <w:p w:rsidR="003D3B73" w:rsidRDefault="003D3B73" w:rsidP="003D3B73">
      <w:pPr>
        <w:jc w:val="both"/>
        <w:rPr>
          <w:rFonts w:ascii="Arial" w:hAnsi="Arial" w:cs="Arial"/>
          <w:bCs/>
          <w:i/>
          <w:iCs/>
          <w:sz w:val="22"/>
        </w:rPr>
      </w:pPr>
    </w:p>
    <w:p w:rsidR="003D3B73" w:rsidRPr="00E852E4" w:rsidRDefault="003D3B73" w:rsidP="003D3B73">
      <w:pPr>
        <w:jc w:val="both"/>
        <w:rPr>
          <w:rFonts w:ascii="Arial" w:hAnsi="Arial" w:cs="Arial"/>
          <w:bCs/>
          <w:i/>
          <w:iCs/>
          <w:sz w:val="22"/>
          <w:szCs w:val="22"/>
        </w:rPr>
      </w:pPr>
    </w:p>
    <w:p w:rsidR="003D3B73" w:rsidRPr="00E852E4" w:rsidRDefault="003D3B73" w:rsidP="003D3B73">
      <w:pPr>
        <w:jc w:val="both"/>
        <w:rPr>
          <w:rFonts w:ascii="Arial" w:hAnsi="Arial" w:cs="Arial"/>
          <w:bCs/>
          <w:i/>
          <w:iCs/>
          <w:sz w:val="22"/>
          <w:szCs w:val="22"/>
        </w:rPr>
      </w:pPr>
      <w:r w:rsidRPr="00E852E4">
        <w:rPr>
          <w:rFonts w:ascii="Arial" w:hAnsi="Arial" w:cs="Arial"/>
          <w:bCs/>
          <w:i/>
          <w:iCs/>
          <w:sz w:val="22"/>
          <w:szCs w:val="22"/>
        </w:rPr>
        <w:t xml:space="preserve">Številka: </w:t>
      </w:r>
      <w:r w:rsidRPr="00E852E4">
        <w:rPr>
          <w:rFonts w:ascii="Arial" w:hAnsi="Arial" w:cs="Arial"/>
          <w:bCs/>
          <w:i/>
          <w:iCs/>
          <w:sz w:val="22"/>
          <w:szCs w:val="22"/>
        </w:rPr>
        <w:tab/>
      </w:r>
      <w:r w:rsidRPr="00E852E4">
        <w:rPr>
          <w:rFonts w:ascii="Arial" w:hAnsi="Arial" w:cs="Arial"/>
          <w:bCs/>
          <w:i/>
          <w:iCs/>
          <w:sz w:val="22"/>
          <w:szCs w:val="22"/>
        </w:rPr>
        <w:tab/>
      </w:r>
      <w:r w:rsidRPr="00E852E4">
        <w:rPr>
          <w:rFonts w:ascii="Arial" w:hAnsi="Arial" w:cs="Arial"/>
          <w:bCs/>
          <w:i/>
          <w:iCs/>
          <w:sz w:val="22"/>
          <w:szCs w:val="22"/>
        </w:rPr>
        <w:tab/>
      </w:r>
    </w:p>
    <w:p w:rsidR="003D3B73" w:rsidRPr="00E852E4" w:rsidRDefault="003D3B73" w:rsidP="003D3B73">
      <w:pPr>
        <w:jc w:val="both"/>
        <w:rPr>
          <w:rFonts w:ascii="Arial" w:hAnsi="Arial" w:cs="Arial"/>
          <w:bCs/>
          <w:i/>
          <w:iCs/>
          <w:sz w:val="22"/>
          <w:szCs w:val="22"/>
        </w:rPr>
      </w:pPr>
      <w:r w:rsidRPr="00E852E4">
        <w:rPr>
          <w:rFonts w:ascii="Arial" w:hAnsi="Arial" w:cs="Arial"/>
          <w:bCs/>
          <w:i/>
          <w:iCs/>
          <w:sz w:val="22"/>
          <w:szCs w:val="22"/>
        </w:rPr>
        <w:t xml:space="preserve">Datum: </w:t>
      </w:r>
      <w:r w:rsidRPr="00E852E4">
        <w:rPr>
          <w:rFonts w:ascii="Arial" w:hAnsi="Arial" w:cs="Arial"/>
          <w:bCs/>
          <w:i/>
          <w:iCs/>
          <w:sz w:val="22"/>
          <w:szCs w:val="22"/>
        </w:rPr>
        <w:tab/>
      </w:r>
      <w:r w:rsidRPr="00E852E4">
        <w:rPr>
          <w:rFonts w:ascii="Arial" w:hAnsi="Arial" w:cs="Arial"/>
          <w:bCs/>
          <w:i/>
          <w:iCs/>
          <w:sz w:val="22"/>
          <w:szCs w:val="22"/>
        </w:rPr>
        <w:tab/>
      </w:r>
    </w:p>
    <w:p w:rsidR="003D3B73" w:rsidRPr="00E852E4" w:rsidRDefault="003D3B73" w:rsidP="003D3B73">
      <w:pPr>
        <w:jc w:val="both"/>
        <w:rPr>
          <w:rFonts w:ascii="Arial" w:hAnsi="Arial" w:cs="Arial"/>
          <w:bCs/>
          <w:i/>
          <w:iCs/>
          <w:sz w:val="22"/>
          <w:szCs w:val="22"/>
        </w:rPr>
      </w:pPr>
    </w:p>
    <w:p w:rsidR="00CF0AD3" w:rsidRPr="00E852E4" w:rsidRDefault="00CF0AD3" w:rsidP="003D3B73">
      <w:pPr>
        <w:jc w:val="both"/>
        <w:rPr>
          <w:rFonts w:ascii="Arial" w:hAnsi="Arial" w:cs="Arial"/>
          <w:bCs/>
          <w:i/>
          <w:iCs/>
          <w:sz w:val="22"/>
          <w:szCs w:val="22"/>
        </w:rPr>
      </w:pPr>
    </w:p>
    <w:p w:rsidR="008B14EC" w:rsidRPr="00CF0AD3" w:rsidRDefault="008B14EC" w:rsidP="00CF0AD3">
      <w:pPr>
        <w:autoSpaceDE w:val="0"/>
        <w:autoSpaceDN w:val="0"/>
        <w:adjustRightInd w:val="0"/>
        <w:jc w:val="both"/>
        <w:rPr>
          <w:rFonts w:ascii="Arial" w:hAnsi="Arial" w:cs="Arial"/>
          <w:i/>
          <w:sz w:val="22"/>
          <w:szCs w:val="22"/>
        </w:rPr>
      </w:pPr>
      <w:r w:rsidRPr="002A7D3F">
        <w:rPr>
          <w:rFonts w:ascii="Arial" w:hAnsi="Arial" w:cs="Arial"/>
          <w:i/>
          <w:sz w:val="22"/>
          <w:szCs w:val="22"/>
        </w:rPr>
        <w:t xml:space="preserve">Na podlagi 29. člena Zakona o lokalni samoupravi (Uradni list RS, št. </w:t>
      </w:r>
      <w:r w:rsidR="00CA2FC5" w:rsidRPr="002A7D3F">
        <w:rPr>
          <w:rFonts w:ascii="Arial" w:hAnsi="Arial" w:cs="Arial"/>
          <w:i/>
          <w:sz w:val="22"/>
          <w:szCs w:val="22"/>
        </w:rPr>
        <w:t>94/07 UPB 2, 76/08 ZLS-O, 79/09, 51/10, 40/12-ZUJF,</w:t>
      </w:r>
      <w:r w:rsidR="00CF0AD3" w:rsidRPr="002A7D3F">
        <w:rPr>
          <w:rFonts w:ascii="Arial" w:hAnsi="Arial" w:cs="Arial"/>
          <w:i/>
          <w:sz w:val="22"/>
          <w:szCs w:val="22"/>
        </w:rPr>
        <w:t xml:space="preserve"> 14/15-ZUUJFO</w:t>
      </w:r>
      <w:r w:rsidR="005A60F9">
        <w:rPr>
          <w:rFonts w:ascii="Arial" w:hAnsi="Arial" w:cs="Arial"/>
          <w:i/>
          <w:sz w:val="22"/>
          <w:szCs w:val="22"/>
        </w:rPr>
        <w:t>, 11/18 – ZSPDSLS-1,</w:t>
      </w:r>
      <w:r w:rsidR="000E2C91" w:rsidRPr="002A7D3F">
        <w:rPr>
          <w:rFonts w:ascii="Arial" w:hAnsi="Arial" w:cs="Arial"/>
          <w:i/>
          <w:sz w:val="22"/>
          <w:szCs w:val="22"/>
        </w:rPr>
        <w:t xml:space="preserve"> 30/18</w:t>
      </w:r>
      <w:r w:rsidR="005A60F9">
        <w:rPr>
          <w:rFonts w:ascii="Arial" w:hAnsi="Arial" w:cs="Arial"/>
          <w:i/>
          <w:sz w:val="22"/>
          <w:szCs w:val="22"/>
        </w:rPr>
        <w:t>, 61/20-ZIUZEOP-A in 80/20-ZIUOOPE</w:t>
      </w:r>
      <w:r w:rsidRPr="002A7D3F">
        <w:rPr>
          <w:rFonts w:ascii="Arial" w:hAnsi="Arial" w:cs="Arial"/>
          <w:i/>
          <w:sz w:val="22"/>
          <w:szCs w:val="22"/>
        </w:rPr>
        <w:t>), Zakona o financiranju občin (Uradni list RS, št. 123/06 - ZFO</w:t>
      </w:r>
      <w:r w:rsidR="00EC70E2">
        <w:rPr>
          <w:rFonts w:ascii="Arial" w:hAnsi="Arial" w:cs="Arial"/>
          <w:i/>
          <w:sz w:val="22"/>
          <w:szCs w:val="22"/>
        </w:rPr>
        <w:t xml:space="preserve"> 1, 57/08 - ZFO-1A, 36/11,</w:t>
      </w:r>
      <w:r w:rsidRPr="002A7D3F">
        <w:rPr>
          <w:rFonts w:ascii="Arial" w:hAnsi="Arial" w:cs="Arial"/>
          <w:i/>
          <w:sz w:val="22"/>
          <w:szCs w:val="22"/>
        </w:rPr>
        <w:t xml:space="preserve"> 14/15-ZUUJFO</w:t>
      </w:r>
      <w:r w:rsidR="00EC70E2">
        <w:rPr>
          <w:rFonts w:ascii="Arial" w:hAnsi="Arial" w:cs="Arial"/>
          <w:i/>
          <w:sz w:val="22"/>
          <w:szCs w:val="22"/>
        </w:rPr>
        <w:t xml:space="preserve">, 71/17, </w:t>
      </w:r>
      <w:r w:rsidR="00300D48" w:rsidRPr="002A7D3F">
        <w:rPr>
          <w:rFonts w:ascii="Arial" w:hAnsi="Arial" w:cs="Arial"/>
          <w:i/>
          <w:sz w:val="22"/>
          <w:szCs w:val="22"/>
        </w:rPr>
        <w:t>21/18-popr.</w:t>
      </w:r>
      <w:r w:rsidR="00EC70E2">
        <w:rPr>
          <w:rFonts w:ascii="Arial" w:hAnsi="Arial" w:cs="Arial"/>
          <w:i/>
          <w:sz w:val="22"/>
          <w:szCs w:val="22"/>
        </w:rPr>
        <w:t>, 80/20-ZIUOOPE in 189/20-ZFRO</w:t>
      </w:r>
      <w:r w:rsidRPr="002A7D3F">
        <w:rPr>
          <w:rFonts w:ascii="Arial" w:hAnsi="Arial" w:cs="Arial"/>
          <w:i/>
          <w:sz w:val="22"/>
          <w:szCs w:val="22"/>
        </w:rPr>
        <w:t>), 29. člena Zakona o javnih financah (Uradni list RS, št. 11/11 UPB-4, 14/</w:t>
      </w:r>
      <w:r w:rsidR="00300D48" w:rsidRPr="002A7D3F">
        <w:rPr>
          <w:rFonts w:ascii="Arial" w:hAnsi="Arial" w:cs="Arial"/>
          <w:i/>
          <w:sz w:val="22"/>
          <w:szCs w:val="22"/>
        </w:rPr>
        <w:t xml:space="preserve">13-popr, 101/13, 55/15-ZFisP, </w:t>
      </w:r>
      <w:r w:rsidRPr="002A7D3F">
        <w:rPr>
          <w:rFonts w:ascii="Arial" w:hAnsi="Arial" w:cs="Arial"/>
          <w:i/>
          <w:sz w:val="22"/>
          <w:szCs w:val="22"/>
        </w:rPr>
        <w:t>96/15-ZIPRS1617</w:t>
      </w:r>
      <w:r w:rsidR="00EC70E2">
        <w:rPr>
          <w:rFonts w:ascii="Arial" w:hAnsi="Arial" w:cs="Arial"/>
          <w:i/>
          <w:sz w:val="22"/>
          <w:szCs w:val="22"/>
        </w:rPr>
        <w:t xml:space="preserve">, </w:t>
      </w:r>
      <w:r w:rsidR="00300D48" w:rsidRPr="002A7D3F">
        <w:rPr>
          <w:rFonts w:ascii="Arial" w:hAnsi="Arial" w:cs="Arial"/>
          <w:i/>
          <w:sz w:val="22"/>
          <w:szCs w:val="22"/>
        </w:rPr>
        <w:t>13/18</w:t>
      </w:r>
      <w:r w:rsidR="00EC70E2">
        <w:rPr>
          <w:rFonts w:ascii="Arial" w:hAnsi="Arial" w:cs="Arial"/>
          <w:i/>
          <w:sz w:val="22"/>
          <w:szCs w:val="22"/>
        </w:rPr>
        <w:t xml:space="preserve"> in 195/20-odl. US</w:t>
      </w:r>
      <w:r w:rsidRPr="002A7D3F">
        <w:rPr>
          <w:rFonts w:ascii="Arial" w:hAnsi="Arial" w:cs="Arial"/>
          <w:i/>
          <w:sz w:val="22"/>
          <w:szCs w:val="22"/>
        </w:rPr>
        <w:t>) in 16. člena Statuta Občine Kome</w:t>
      </w:r>
      <w:r w:rsidR="00511B09" w:rsidRPr="002A7D3F">
        <w:rPr>
          <w:rFonts w:ascii="Arial" w:hAnsi="Arial" w:cs="Arial"/>
          <w:i/>
          <w:sz w:val="22"/>
          <w:szCs w:val="22"/>
        </w:rPr>
        <w:t xml:space="preserve">n (Uradni list RS, št. 80/09, </w:t>
      </w:r>
      <w:r w:rsidRPr="002A7D3F">
        <w:rPr>
          <w:rFonts w:ascii="Arial" w:hAnsi="Arial" w:cs="Arial"/>
          <w:i/>
          <w:sz w:val="22"/>
          <w:szCs w:val="22"/>
        </w:rPr>
        <w:t>39/14</w:t>
      </w:r>
      <w:r w:rsidR="00511B09" w:rsidRPr="002A7D3F">
        <w:rPr>
          <w:rFonts w:ascii="Arial" w:hAnsi="Arial" w:cs="Arial"/>
          <w:i/>
          <w:sz w:val="22"/>
          <w:szCs w:val="22"/>
        </w:rPr>
        <w:t xml:space="preserve"> in 39/16</w:t>
      </w:r>
      <w:r w:rsidRPr="002A7D3F">
        <w:rPr>
          <w:rFonts w:ascii="Arial" w:hAnsi="Arial" w:cs="Arial"/>
          <w:i/>
          <w:sz w:val="22"/>
          <w:szCs w:val="22"/>
        </w:rPr>
        <w:t>), je Občinski svet Občine Komen na svoji   ----------------  redni seji, dne  -------------  sprejel</w:t>
      </w:r>
    </w:p>
    <w:p w:rsidR="003D3B73" w:rsidRPr="00E852E4" w:rsidRDefault="003D3B73" w:rsidP="003D3B73">
      <w:pPr>
        <w:spacing w:line="276" w:lineRule="auto"/>
        <w:jc w:val="both"/>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pStyle w:val="Naslov3"/>
        <w:jc w:val="center"/>
        <w:rPr>
          <w:rFonts w:ascii="Arial" w:hAnsi="Arial" w:cs="Arial"/>
          <w:bCs/>
          <w:i/>
          <w:iCs/>
          <w:spacing w:val="62"/>
          <w:sz w:val="22"/>
          <w:szCs w:val="22"/>
        </w:rPr>
      </w:pPr>
      <w:r w:rsidRPr="00E852E4">
        <w:rPr>
          <w:rFonts w:ascii="Arial" w:hAnsi="Arial" w:cs="Arial"/>
          <w:i/>
          <w:iCs/>
          <w:spacing w:val="62"/>
          <w:sz w:val="22"/>
          <w:szCs w:val="22"/>
        </w:rPr>
        <w:t>SKLEP</w:t>
      </w:r>
    </w:p>
    <w:p w:rsidR="003D3B73" w:rsidRPr="00E852E4" w:rsidRDefault="003D3B73" w:rsidP="003D3B73">
      <w:pPr>
        <w:rPr>
          <w:rFonts w:ascii="Arial" w:hAnsi="Arial" w:cs="Arial"/>
          <w:i/>
          <w:iCs/>
          <w:sz w:val="22"/>
          <w:szCs w:val="22"/>
        </w:rPr>
      </w:pPr>
    </w:p>
    <w:p w:rsidR="00C00981" w:rsidRPr="00C00981" w:rsidRDefault="00C00981" w:rsidP="00C00981">
      <w:pPr>
        <w:pStyle w:val="Odstavekseznama"/>
        <w:numPr>
          <w:ilvl w:val="0"/>
          <w:numId w:val="3"/>
        </w:numPr>
        <w:jc w:val="center"/>
        <w:rPr>
          <w:rFonts w:ascii="Arial" w:hAnsi="Arial" w:cs="Arial"/>
          <w:bCs/>
          <w:i/>
          <w:iCs/>
          <w:sz w:val="22"/>
          <w:szCs w:val="22"/>
        </w:rPr>
      </w:pPr>
    </w:p>
    <w:p w:rsidR="000D16C3" w:rsidRDefault="000D16C3" w:rsidP="00C00981">
      <w:pPr>
        <w:jc w:val="both"/>
        <w:rPr>
          <w:rFonts w:ascii="Arial" w:hAnsi="Arial" w:cs="Arial"/>
          <w:i/>
          <w:sz w:val="22"/>
          <w:szCs w:val="22"/>
        </w:rPr>
      </w:pPr>
    </w:p>
    <w:p w:rsidR="00C00981" w:rsidRPr="00C00981" w:rsidRDefault="00C00981" w:rsidP="00C00981">
      <w:pPr>
        <w:jc w:val="both"/>
        <w:rPr>
          <w:rFonts w:ascii="Arial" w:hAnsi="Arial" w:cs="Arial"/>
          <w:i/>
          <w:sz w:val="22"/>
          <w:szCs w:val="22"/>
        </w:rPr>
      </w:pPr>
      <w:r w:rsidRPr="00C00981">
        <w:rPr>
          <w:rFonts w:ascii="Arial" w:hAnsi="Arial" w:cs="Arial"/>
          <w:i/>
          <w:sz w:val="22"/>
          <w:szCs w:val="22"/>
        </w:rPr>
        <w:t>V predlagani obliki in vsebini se sprejme Odlok o pr</w:t>
      </w:r>
      <w:r w:rsidR="00160E56">
        <w:rPr>
          <w:rFonts w:ascii="Arial" w:hAnsi="Arial" w:cs="Arial"/>
          <w:i/>
          <w:sz w:val="22"/>
          <w:szCs w:val="22"/>
        </w:rPr>
        <w:t>oračunu občine Komen za leto 202</w:t>
      </w:r>
      <w:r w:rsidR="008519D9">
        <w:rPr>
          <w:rFonts w:ascii="Arial" w:hAnsi="Arial" w:cs="Arial"/>
          <w:i/>
          <w:sz w:val="22"/>
          <w:szCs w:val="22"/>
        </w:rPr>
        <w:t>2</w:t>
      </w:r>
      <w:r w:rsidR="00427F73">
        <w:rPr>
          <w:rFonts w:ascii="Arial" w:hAnsi="Arial" w:cs="Arial"/>
          <w:i/>
          <w:sz w:val="22"/>
          <w:szCs w:val="22"/>
        </w:rPr>
        <w:t xml:space="preserve"> s prilogami v prvi obravnavi</w:t>
      </w:r>
      <w:r w:rsidRPr="00C00981">
        <w:rPr>
          <w:rFonts w:ascii="Arial" w:hAnsi="Arial" w:cs="Arial"/>
          <w:i/>
          <w:sz w:val="22"/>
          <w:szCs w:val="22"/>
        </w:rPr>
        <w:t>.</w:t>
      </w:r>
    </w:p>
    <w:p w:rsidR="00C00981" w:rsidRPr="00C00981" w:rsidRDefault="00C00981" w:rsidP="00C00981">
      <w:pPr>
        <w:rPr>
          <w:rFonts w:ascii="Arial" w:hAnsi="Arial" w:cs="Arial"/>
          <w:i/>
          <w:sz w:val="22"/>
          <w:szCs w:val="22"/>
        </w:rPr>
      </w:pPr>
    </w:p>
    <w:p w:rsidR="003D3B73" w:rsidRPr="00E852E4" w:rsidRDefault="003D3B73" w:rsidP="003D3B73">
      <w:pPr>
        <w:pStyle w:val="Odstavekseznama"/>
        <w:numPr>
          <w:ilvl w:val="0"/>
          <w:numId w:val="3"/>
        </w:numPr>
        <w:jc w:val="center"/>
        <w:rPr>
          <w:rFonts w:ascii="Arial" w:hAnsi="Arial" w:cs="Arial"/>
          <w:bCs/>
          <w:i/>
          <w:iCs/>
          <w:sz w:val="22"/>
          <w:szCs w:val="22"/>
        </w:rPr>
      </w:pPr>
    </w:p>
    <w:p w:rsidR="003D3B73" w:rsidRPr="00E852E4" w:rsidRDefault="003D3B73" w:rsidP="003D3B73">
      <w:pPr>
        <w:jc w:val="center"/>
        <w:rPr>
          <w:rFonts w:ascii="Arial" w:hAnsi="Arial" w:cs="Arial"/>
          <w:bCs/>
          <w:i/>
          <w:iCs/>
          <w:sz w:val="22"/>
          <w:szCs w:val="22"/>
        </w:rPr>
      </w:pPr>
    </w:p>
    <w:p w:rsidR="003D3B73" w:rsidRPr="00E852E4" w:rsidRDefault="003D3B73" w:rsidP="003D3B73">
      <w:pPr>
        <w:rPr>
          <w:rFonts w:ascii="Arial" w:hAnsi="Arial" w:cs="Arial"/>
          <w:bCs/>
          <w:i/>
          <w:iCs/>
          <w:sz w:val="22"/>
          <w:szCs w:val="22"/>
        </w:rPr>
      </w:pPr>
      <w:r w:rsidRPr="00E852E4">
        <w:rPr>
          <w:rFonts w:ascii="Arial" w:hAnsi="Arial" w:cs="Arial"/>
          <w:bCs/>
          <w:i/>
          <w:iCs/>
          <w:sz w:val="22"/>
          <w:szCs w:val="22"/>
        </w:rPr>
        <w:t>Ta sklep velja takoj.</w:t>
      </w:r>
    </w:p>
    <w:p w:rsidR="003D3B73" w:rsidRDefault="003D3B73" w:rsidP="003D3B73">
      <w:pPr>
        <w:rPr>
          <w:rFonts w:ascii="Arial" w:hAnsi="Arial" w:cs="Arial"/>
          <w:bCs/>
          <w:i/>
          <w:iCs/>
          <w:sz w:val="22"/>
          <w:szCs w:val="22"/>
        </w:rPr>
      </w:pPr>
    </w:p>
    <w:p w:rsidR="000D16C3" w:rsidRPr="00E852E4" w:rsidRDefault="000D16C3" w:rsidP="003D3B73">
      <w:pPr>
        <w:rPr>
          <w:rFonts w:ascii="Arial" w:hAnsi="Arial" w:cs="Arial"/>
          <w:bCs/>
          <w:i/>
          <w:iCs/>
          <w:sz w:val="22"/>
          <w:szCs w:val="22"/>
        </w:rPr>
      </w:pPr>
    </w:p>
    <w:p w:rsidR="003D3B73" w:rsidRDefault="003D3B73" w:rsidP="003D3B73">
      <w:pPr>
        <w:rPr>
          <w:rFonts w:ascii="Arial" w:hAnsi="Arial" w:cs="Arial"/>
          <w:bCs/>
          <w:i/>
          <w:iCs/>
          <w:sz w:val="22"/>
          <w:szCs w:val="22"/>
        </w:rPr>
      </w:pPr>
    </w:p>
    <w:p w:rsidR="00832DA5" w:rsidRPr="00E852E4" w:rsidRDefault="00832DA5"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tbl>
      <w:tblPr>
        <w:tblW w:w="0" w:type="auto"/>
        <w:tblCellMar>
          <w:left w:w="70" w:type="dxa"/>
          <w:right w:w="70" w:type="dxa"/>
        </w:tblCellMar>
        <w:tblLook w:val="0000" w:firstRow="0" w:lastRow="0" w:firstColumn="0" w:lastColumn="0" w:noHBand="0" w:noVBand="0"/>
      </w:tblPr>
      <w:tblGrid>
        <w:gridCol w:w="4606"/>
        <w:gridCol w:w="4606"/>
      </w:tblGrid>
      <w:tr w:rsidR="003D3B73" w:rsidRPr="00E852E4" w:rsidTr="00131694">
        <w:tc>
          <w:tcPr>
            <w:tcW w:w="4606" w:type="dxa"/>
          </w:tcPr>
          <w:p w:rsidR="003D3B73" w:rsidRPr="00E852E4" w:rsidRDefault="003D3B73" w:rsidP="00131694">
            <w:pPr>
              <w:rPr>
                <w:rFonts w:ascii="Arial" w:hAnsi="Arial" w:cs="Arial"/>
                <w:bCs/>
                <w:i/>
                <w:iCs/>
                <w:sz w:val="22"/>
                <w:szCs w:val="22"/>
              </w:rPr>
            </w:pPr>
          </w:p>
        </w:tc>
        <w:tc>
          <w:tcPr>
            <w:tcW w:w="4606" w:type="dxa"/>
          </w:tcPr>
          <w:p w:rsidR="003B608A" w:rsidRDefault="003B608A" w:rsidP="00131694">
            <w:pPr>
              <w:jc w:val="center"/>
              <w:rPr>
                <w:rFonts w:ascii="Arial" w:hAnsi="Arial" w:cs="Arial"/>
                <w:b/>
                <w:i/>
                <w:iCs/>
                <w:sz w:val="22"/>
                <w:szCs w:val="22"/>
              </w:rPr>
            </w:pPr>
            <w:r>
              <w:rPr>
                <w:rFonts w:ascii="Arial" w:hAnsi="Arial" w:cs="Arial"/>
                <w:b/>
                <w:i/>
                <w:iCs/>
                <w:sz w:val="22"/>
                <w:szCs w:val="22"/>
              </w:rPr>
              <w:t>Mag. ERIK MODIC</w:t>
            </w:r>
          </w:p>
          <w:p w:rsidR="003D3B73" w:rsidRPr="00E852E4" w:rsidRDefault="003D3B73" w:rsidP="00131694">
            <w:pPr>
              <w:jc w:val="center"/>
              <w:rPr>
                <w:rFonts w:ascii="Arial" w:hAnsi="Arial" w:cs="Arial"/>
                <w:bCs/>
                <w:i/>
                <w:iCs/>
                <w:sz w:val="22"/>
                <w:szCs w:val="22"/>
              </w:rPr>
            </w:pPr>
            <w:r w:rsidRPr="00E852E4">
              <w:rPr>
                <w:rFonts w:ascii="Arial" w:hAnsi="Arial" w:cs="Arial"/>
                <w:b/>
                <w:i/>
                <w:iCs/>
                <w:sz w:val="22"/>
                <w:szCs w:val="22"/>
              </w:rPr>
              <w:t>župan</w:t>
            </w:r>
          </w:p>
        </w:tc>
      </w:tr>
    </w:tbl>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3D3B73" w:rsidRPr="00E852E4" w:rsidRDefault="003D3B73" w:rsidP="003D3B73">
      <w:pPr>
        <w:rPr>
          <w:rFonts w:ascii="Arial" w:hAnsi="Arial" w:cs="Arial"/>
          <w:bCs/>
          <w:i/>
          <w:iCs/>
          <w:sz w:val="22"/>
          <w:szCs w:val="22"/>
        </w:rPr>
      </w:pPr>
    </w:p>
    <w:p w:rsidR="00C653CC" w:rsidRDefault="00C653CC" w:rsidP="003D3B73">
      <w:pPr>
        <w:rPr>
          <w:rFonts w:ascii="Arial" w:hAnsi="Arial" w:cs="Arial"/>
          <w:bCs/>
          <w:i/>
          <w:iCs/>
          <w:sz w:val="22"/>
          <w:szCs w:val="22"/>
        </w:rPr>
      </w:pPr>
    </w:p>
    <w:p w:rsidR="00C653CC" w:rsidRDefault="00C653CC" w:rsidP="003D3B73">
      <w:pPr>
        <w:rPr>
          <w:rFonts w:ascii="Arial" w:hAnsi="Arial" w:cs="Arial"/>
          <w:bCs/>
          <w:i/>
          <w:iCs/>
          <w:sz w:val="22"/>
          <w:szCs w:val="22"/>
        </w:rPr>
      </w:pPr>
    </w:p>
    <w:p w:rsidR="00D54F66" w:rsidRDefault="00D54F66" w:rsidP="00D54F66">
      <w:pPr>
        <w:rPr>
          <w:rFonts w:ascii="Arial" w:hAnsi="Arial" w:cs="Arial"/>
          <w:bCs/>
          <w:i/>
          <w:iCs/>
          <w:sz w:val="22"/>
          <w:szCs w:val="22"/>
        </w:rPr>
      </w:pPr>
    </w:p>
    <w:p w:rsidR="00D54F66" w:rsidRDefault="00D54F66" w:rsidP="00D54F66">
      <w:pPr>
        <w:rPr>
          <w:rFonts w:ascii="Arial" w:hAnsi="Arial" w:cs="Arial"/>
          <w:bCs/>
          <w:i/>
          <w:iCs/>
          <w:sz w:val="22"/>
          <w:szCs w:val="22"/>
        </w:rPr>
      </w:pPr>
    </w:p>
    <w:p w:rsidR="009D66B3" w:rsidRDefault="009D66B3" w:rsidP="00D54F66">
      <w:pPr>
        <w:rPr>
          <w:rFonts w:ascii="Arial" w:hAnsi="Arial" w:cs="Arial"/>
          <w:bCs/>
          <w:i/>
          <w:iCs/>
          <w:sz w:val="22"/>
          <w:szCs w:val="22"/>
        </w:rPr>
      </w:pPr>
    </w:p>
    <w:p w:rsidR="006C01DA" w:rsidRDefault="006C01DA" w:rsidP="00D54F66">
      <w:pPr>
        <w:rPr>
          <w:rFonts w:ascii="Arial" w:hAnsi="Arial" w:cs="Arial"/>
          <w:bCs/>
          <w:i/>
          <w:iCs/>
          <w:sz w:val="22"/>
          <w:szCs w:val="22"/>
        </w:rPr>
      </w:pPr>
    </w:p>
    <w:p w:rsidR="006C01DA" w:rsidRDefault="006C01DA" w:rsidP="00D54F66">
      <w:pPr>
        <w:rPr>
          <w:rFonts w:ascii="Arial" w:hAnsi="Arial" w:cs="Arial"/>
          <w:bCs/>
          <w:i/>
          <w:iCs/>
          <w:sz w:val="22"/>
          <w:szCs w:val="22"/>
        </w:rPr>
      </w:pPr>
    </w:p>
    <w:p w:rsidR="009D66B3" w:rsidRDefault="009D66B3" w:rsidP="00D54F66">
      <w:pPr>
        <w:rPr>
          <w:rFonts w:ascii="Arial" w:hAnsi="Arial" w:cs="Arial"/>
          <w:bCs/>
          <w:i/>
          <w:iCs/>
          <w:sz w:val="22"/>
          <w:szCs w:val="22"/>
        </w:rPr>
      </w:pPr>
    </w:p>
    <w:p w:rsidR="009D66B3" w:rsidRDefault="009D66B3" w:rsidP="00D54F66">
      <w:pPr>
        <w:rPr>
          <w:rFonts w:ascii="Arial" w:hAnsi="Arial" w:cs="Arial"/>
          <w:bCs/>
          <w:i/>
          <w:iCs/>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3189"/>
      </w:tblGrid>
      <w:tr w:rsidR="009D66B3" w:rsidRPr="00203F81" w:rsidTr="00830373">
        <w:tc>
          <w:tcPr>
            <w:tcW w:w="3189" w:type="dxa"/>
          </w:tcPr>
          <w:p w:rsidR="009D66B3" w:rsidRPr="00203F81" w:rsidRDefault="009D66B3" w:rsidP="00830373">
            <w:pPr>
              <w:jc w:val="center"/>
              <w:rPr>
                <w:rFonts w:ascii="Arial" w:hAnsi="Arial" w:cs="Arial"/>
                <w:i/>
                <w:sz w:val="20"/>
                <w:szCs w:val="22"/>
              </w:rPr>
            </w:pPr>
            <w:r w:rsidRPr="00203F81">
              <w:rPr>
                <w:rFonts w:ascii="Arial" w:hAnsi="Arial" w:cs="Arial"/>
                <w:i/>
                <w:noProof/>
                <w:sz w:val="20"/>
                <w:szCs w:val="22"/>
              </w:rPr>
              <w:lastRenderedPageBreak/>
              <w:drawing>
                <wp:inline distT="0" distB="0" distL="0" distR="0" wp14:anchorId="083AF050" wp14:editId="5821D586">
                  <wp:extent cx="571500" cy="6858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9D66B3" w:rsidRPr="00203F81" w:rsidRDefault="009D66B3" w:rsidP="00830373">
            <w:pPr>
              <w:jc w:val="center"/>
              <w:rPr>
                <w:rFonts w:ascii="Arial" w:hAnsi="Arial" w:cs="Arial"/>
                <w:b/>
                <w:i/>
                <w:sz w:val="14"/>
                <w:szCs w:val="16"/>
              </w:rPr>
            </w:pPr>
            <w:r w:rsidRPr="00203F81">
              <w:rPr>
                <w:rFonts w:ascii="Arial" w:hAnsi="Arial" w:cs="Arial"/>
                <w:b/>
                <w:i/>
                <w:sz w:val="14"/>
                <w:szCs w:val="16"/>
              </w:rPr>
              <w:t>Občina Komen</w:t>
            </w:r>
          </w:p>
          <w:p w:rsidR="009D66B3" w:rsidRPr="00203F81" w:rsidRDefault="009D66B3" w:rsidP="00830373">
            <w:pPr>
              <w:jc w:val="center"/>
              <w:rPr>
                <w:rFonts w:ascii="Arial" w:hAnsi="Arial" w:cs="Arial"/>
                <w:b/>
                <w:i/>
                <w:sz w:val="14"/>
                <w:szCs w:val="16"/>
              </w:rPr>
            </w:pPr>
            <w:r w:rsidRPr="00203F81">
              <w:rPr>
                <w:rFonts w:ascii="Arial" w:hAnsi="Arial" w:cs="Arial"/>
                <w:b/>
                <w:i/>
                <w:sz w:val="14"/>
                <w:szCs w:val="16"/>
              </w:rPr>
              <w:t>Občinski svet</w:t>
            </w:r>
          </w:p>
          <w:p w:rsidR="009D66B3" w:rsidRPr="00203F81" w:rsidRDefault="009D66B3" w:rsidP="00830373">
            <w:pPr>
              <w:jc w:val="center"/>
              <w:rPr>
                <w:rFonts w:ascii="Arial" w:hAnsi="Arial" w:cs="Arial"/>
                <w:b/>
                <w:i/>
                <w:sz w:val="14"/>
                <w:szCs w:val="16"/>
              </w:rPr>
            </w:pPr>
            <w:r w:rsidRPr="00203F81">
              <w:rPr>
                <w:rFonts w:ascii="Arial" w:hAnsi="Arial" w:cs="Arial"/>
                <w:b/>
                <w:i/>
                <w:sz w:val="14"/>
                <w:szCs w:val="16"/>
              </w:rPr>
              <w:t>Komen 86</w:t>
            </w:r>
          </w:p>
          <w:p w:rsidR="009D66B3" w:rsidRPr="00203F81" w:rsidRDefault="009D66B3" w:rsidP="00830373">
            <w:pPr>
              <w:jc w:val="center"/>
              <w:rPr>
                <w:rFonts w:ascii="Arial" w:hAnsi="Arial" w:cs="Arial"/>
                <w:i/>
                <w:sz w:val="20"/>
                <w:szCs w:val="22"/>
              </w:rPr>
            </w:pPr>
            <w:r w:rsidRPr="00203F81">
              <w:rPr>
                <w:rFonts w:ascii="Arial" w:hAnsi="Arial" w:cs="Arial"/>
                <w:b/>
                <w:i/>
                <w:sz w:val="14"/>
                <w:szCs w:val="16"/>
              </w:rPr>
              <w:t>6223 Komen</w:t>
            </w:r>
          </w:p>
        </w:tc>
        <w:tc>
          <w:tcPr>
            <w:tcW w:w="3189" w:type="dxa"/>
          </w:tcPr>
          <w:p w:rsidR="009D66B3" w:rsidRPr="00203F81" w:rsidRDefault="009D66B3" w:rsidP="00830373">
            <w:pPr>
              <w:jc w:val="center"/>
              <w:rPr>
                <w:rFonts w:ascii="Arial" w:hAnsi="Arial" w:cs="Arial"/>
                <w:b/>
                <w:sz w:val="22"/>
              </w:rPr>
            </w:pPr>
          </w:p>
        </w:tc>
      </w:tr>
    </w:tbl>
    <w:p w:rsidR="009D66B3" w:rsidRPr="009D17EB" w:rsidRDefault="009D66B3" w:rsidP="009D66B3">
      <w:pPr>
        <w:jc w:val="both"/>
        <w:rPr>
          <w:rFonts w:ascii="Arial" w:hAnsi="Arial" w:cs="Arial"/>
          <w:sz w:val="20"/>
        </w:rPr>
      </w:pPr>
    </w:p>
    <w:p w:rsidR="009D66B3" w:rsidRPr="009D17EB" w:rsidRDefault="009D66B3" w:rsidP="009D66B3">
      <w:pPr>
        <w:jc w:val="both"/>
        <w:rPr>
          <w:rFonts w:ascii="Arial" w:hAnsi="Arial" w:cs="Arial"/>
          <w:sz w:val="20"/>
          <w:szCs w:val="20"/>
        </w:rPr>
      </w:pPr>
      <w:r w:rsidRPr="009D17EB">
        <w:rPr>
          <w:rFonts w:ascii="Arial" w:hAnsi="Arial" w:cs="Arial"/>
          <w:sz w:val="20"/>
          <w:szCs w:val="20"/>
        </w:rPr>
        <w:t xml:space="preserve">Na podlagi 29. člena Zakona o lokalni samoupravi (Uradni list RS, št. 94/07 UPB 2, 76/08 ZLS-O, 79/09, 51/10, 40/12-ZUJF, 14/15-ZUUJFO, 11/18 – ZSPDSLS-1, 30/18, 61/20-ZIUZEOP-A in 80/20-ZIUOOPE), 29. člena Zakona o javnih financah (Uradni list RS, št. 11/11 UPB-4, 14/13-popr, 101/13, 55/15-ZFisP, 96/15-ZIPRS1617, 13/18 in 195/20-odl. US) in 16. člena Statuta Občine Komen (Uradni list RS, št. 80/09, 39/14 in 39/16) je Občinski svet na svoji ----  redni seji, dne  -------- sprejel </w:t>
      </w:r>
    </w:p>
    <w:p w:rsidR="009D66B3" w:rsidRPr="009D17EB" w:rsidRDefault="009D66B3" w:rsidP="009D66B3">
      <w:pPr>
        <w:pStyle w:val="Telobesedila2"/>
        <w:rPr>
          <w:rFonts w:cs="Arial"/>
          <w:sz w:val="20"/>
          <w:szCs w:val="22"/>
        </w:rPr>
      </w:pPr>
    </w:p>
    <w:p w:rsidR="009D66B3" w:rsidRPr="009D17EB" w:rsidRDefault="009D66B3" w:rsidP="009D66B3">
      <w:pPr>
        <w:jc w:val="center"/>
        <w:rPr>
          <w:rFonts w:ascii="Arial" w:hAnsi="Arial" w:cs="Arial"/>
          <w:b/>
          <w:sz w:val="20"/>
          <w:szCs w:val="22"/>
        </w:rPr>
      </w:pPr>
      <w:r w:rsidRPr="009D17EB">
        <w:rPr>
          <w:rFonts w:ascii="Arial" w:hAnsi="Arial" w:cs="Arial"/>
          <w:b/>
          <w:sz w:val="20"/>
          <w:szCs w:val="22"/>
        </w:rPr>
        <w:t xml:space="preserve">O D L O K </w:t>
      </w:r>
    </w:p>
    <w:p w:rsidR="009D66B3" w:rsidRPr="006C01DA" w:rsidRDefault="009D66B3" w:rsidP="006C01DA">
      <w:pPr>
        <w:pStyle w:val="Naslov2"/>
        <w:jc w:val="center"/>
        <w:rPr>
          <w:rFonts w:ascii="Arial" w:hAnsi="Arial" w:cs="Arial"/>
          <w:color w:val="auto"/>
          <w:sz w:val="20"/>
          <w:szCs w:val="22"/>
        </w:rPr>
      </w:pPr>
      <w:r w:rsidRPr="006C01DA">
        <w:rPr>
          <w:rFonts w:ascii="Arial" w:hAnsi="Arial" w:cs="Arial"/>
          <w:color w:val="auto"/>
          <w:sz w:val="20"/>
          <w:szCs w:val="22"/>
        </w:rPr>
        <w:t>O PRORAČUNU OBČINE KOMEN ZA LETO 2022</w:t>
      </w:r>
    </w:p>
    <w:p w:rsidR="009D66B3" w:rsidRPr="009D17EB" w:rsidRDefault="009D66B3" w:rsidP="009D66B3">
      <w:pPr>
        <w:rPr>
          <w:rFonts w:ascii="Arial" w:hAnsi="Arial" w:cs="Arial"/>
          <w:sz w:val="20"/>
          <w:szCs w:val="22"/>
        </w:rPr>
      </w:pPr>
    </w:p>
    <w:p w:rsidR="009D66B3" w:rsidRPr="009D17EB" w:rsidRDefault="009D66B3" w:rsidP="009D66B3">
      <w:pPr>
        <w:rPr>
          <w:rFonts w:ascii="Arial" w:hAnsi="Arial" w:cs="Arial"/>
          <w:sz w:val="20"/>
          <w:szCs w:val="22"/>
        </w:rPr>
      </w:pPr>
      <w:r w:rsidRPr="009D17EB">
        <w:rPr>
          <w:rFonts w:ascii="Arial" w:hAnsi="Arial" w:cs="Arial"/>
          <w:sz w:val="20"/>
          <w:szCs w:val="22"/>
        </w:rPr>
        <w:t>1. SPLOŠNA DOLOČBA</w:t>
      </w:r>
    </w:p>
    <w:p w:rsidR="009D66B3" w:rsidRPr="009D17EB" w:rsidRDefault="009D66B3" w:rsidP="009D66B3">
      <w:pPr>
        <w:rPr>
          <w:rFonts w:ascii="Arial" w:hAnsi="Arial" w:cs="Arial"/>
          <w:sz w:val="20"/>
          <w:szCs w:val="22"/>
        </w:rPr>
      </w:pPr>
    </w:p>
    <w:p w:rsidR="009D66B3" w:rsidRPr="009D17EB" w:rsidRDefault="009D66B3" w:rsidP="009D66B3">
      <w:pPr>
        <w:numPr>
          <w:ilvl w:val="0"/>
          <w:numId w:val="6"/>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jc w:val="center"/>
        <w:rPr>
          <w:rFonts w:ascii="Arial" w:hAnsi="Arial" w:cs="Arial"/>
          <w:sz w:val="20"/>
          <w:szCs w:val="22"/>
        </w:rPr>
      </w:pPr>
      <w:r w:rsidRPr="009D17EB">
        <w:rPr>
          <w:rFonts w:ascii="Arial" w:hAnsi="Arial" w:cs="Arial"/>
          <w:sz w:val="20"/>
          <w:szCs w:val="22"/>
        </w:rPr>
        <w:t>(vsebina odloka)</w:t>
      </w:r>
    </w:p>
    <w:p w:rsidR="009D66B3" w:rsidRPr="009D17EB" w:rsidRDefault="009D66B3" w:rsidP="009D66B3">
      <w:pPr>
        <w:pStyle w:val="Telobesedila"/>
        <w:rPr>
          <w:rFonts w:ascii="Arial" w:hAnsi="Arial" w:cs="Arial"/>
          <w:sz w:val="20"/>
          <w:szCs w:val="22"/>
        </w:rPr>
      </w:pPr>
      <w:r w:rsidRPr="009D17EB">
        <w:rPr>
          <w:rFonts w:ascii="Arial" w:hAnsi="Arial" w:cs="Arial"/>
          <w:sz w:val="20"/>
          <w:szCs w:val="22"/>
        </w:rPr>
        <w:t>S tem odlokom se za Občino Komen za leto 2022 določajo proračun, postopki izvrševanja proračuna ter obseg zadolževanja in poroštev občine in javnega sektorja na ravni občine (v nadaljnjem besedilu: proračun).</w:t>
      </w:r>
    </w:p>
    <w:p w:rsidR="009D66B3" w:rsidRPr="009D17EB" w:rsidRDefault="009D66B3" w:rsidP="009D66B3">
      <w:pPr>
        <w:rPr>
          <w:rFonts w:ascii="Arial" w:hAnsi="Arial" w:cs="Arial"/>
          <w:sz w:val="20"/>
          <w:szCs w:val="22"/>
        </w:rPr>
      </w:pPr>
    </w:p>
    <w:p w:rsidR="009D66B3" w:rsidRPr="009D17EB" w:rsidRDefault="009D66B3" w:rsidP="009D66B3">
      <w:pPr>
        <w:rPr>
          <w:rFonts w:ascii="Arial" w:hAnsi="Arial" w:cs="Arial"/>
          <w:sz w:val="20"/>
          <w:szCs w:val="22"/>
        </w:rPr>
      </w:pPr>
    </w:p>
    <w:p w:rsidR="009D66B3" w:rsidRPr="009D17EB" w:rsidRDefault="009D66B3" w:rsidP="009D66B3">
      <w:pPr>
        <w:rPr>
          <w:rFonts w:ascii="Arial" w:hAnsi="Arial" w:cs="Arial"/>
          <w:sz w:val="20"/>
          <w:szCs w:val="22"/>
        </w:rPr>
      </w:pPr>
      <w:r w:rsidRPr="009D17EB">
        <w:rPr>
          <w:rFonts w:ascii="Arial" w:hAnsi="Arial" w:cs="Arial"/>
          <w:sz w:val="20"/>
          <w:szCs w:val="22"/>
        </w:rPr>
        <w:t>2. VIŠINA SPLOŠNEGA DELA PRORAČUNA IN STRUKTURA POSEBNEGA DELA PRORAČUNA</w:t>
      </w:r>
    </w:p>
    <w:p w:rsidR="009D66B3" w:rsidRPr="009D17EB" w:rsidRDefault="009D66B3" w:rsidP="009D66B3">
      <w:pPr>
        <w:rPr>
          <w:rFonts w:ascii="Arial" w:hAnsi="Arial" w:cs="Arial"/>
          <w:sz w:val="20"/>
          <w:szCs w:val="22"/>
        </w:rPr>
      </w:pPr>
    </w:p>
    <w:p w:rsidR="009D66B3" w:rsidRPr="009D17EB" w:rsidRDefault="009D66B3" w:rsidP="009D66B3">
      <w:pPr>
        <w:numPr>
          <w:ilvl w:val="0"/>
          <w:numId w:val="6"/>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jc w:val="center"/>
        <w:rPr>
          <w:rFonts w:ascii="Arial" w:hAnsi="Arial" w:cs="Arial"/>
          <w:sz w:val="20"/>
          <w:szCs w:val="22"/>
        </w:rPr>
      </w:pPr>
      <w:r w:rsidRPr="009D17EB">
        <w:rPr>
          <w:rFonts w:ascii="Arial" w:hAnsi="Arial" w:cs="Arial"/>
          <w:sz w:val="20"/>
          <w:szCs w:val="22"/>
        </w:rPr>
        <w:t>(sestava proračuna in višina splošnega dela proračuna)</w:t>
      </w:r>
    </w:p>
    <w:p w:rsidR="009D66B3" w:rsidRPr="009D17EB" w:rsidRDefault="009D66B3" w:rsidP="009D66B3">
      <w:pPr>
        <w:jc w:val="both"/>
        <w:rPr>
          <w:rFonts w:ascii="Arial" w:hAnsi="Arial" w:cs="Arial"/>
          <w:sz w:val="20"/>
          <w:szCs w:val="22"/>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Splošni del proračuna Občine Komen na ravni podskupin kontov se za leto 2022 določa v naslednjih zneskih:</w:t>
      </w:r>
    </w:p>
    <w:p w:rsidR="009D66B3" w:rsidRPr="009D17EB" w:rsidRDefault="009D66B3" w:rsidP="009D66B3">
      <w:pPr>
        <w:jc w:val="both"/>
        <w:rPr>
          <w:rFonts w:ascii="Arial" w:hAnsi="Arial" w:cs="Arial"/>
          <w:sz w:val="22"/>
        </w:rPr>
      </w:pPr>
    </w:p>
    <w:tbl>
      <w:tblPr>
        <w:tblW w:w="955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61"/>
        <w:gridCol w:w="3997"/>
      </w:tblGrid>
      <w:tr w:rsidR="009D66B3" w:rsidRPr="009D17EB" w:rsidTr="00830373">
        <w:trPr>
          <w:trHeight w:val="265"/>
        </w:trPr>
        <w:tc>
          <w:tcPr>
            <w:tcW w:w="5561" w:type="dxa"/>
          </w:tcPr>
          <w:p w:rsidR="009D66B3" w:rsidRPr="009D17EB" w:rsidRDefault="009D66B3" w:rsidP="00830373">
            <w:pPr>
              <w:rPr>
                <w:rFonts w:ascii="Arial" w:hAnsi="Arial" w:cs="Arial"/>
                <w:b/>
                <w:sz w:val="16"/>
                <w:szCs w:val="16"/>
              </w:rPr>
            </w:pPr>
            <w:r w:rsidRPr="009D17EB">
              <w:rPr>
                <w:rFonts w:ascii="Arial" w:hAnsi="Arial" w:cs="Arial"/>
                <w:b/>
                <w:sz w:val="16"/>
                <w:szCs w:val="16"/>
              </w:rPr>
              <w:t>A.  BILANCA PRIHODKOV IN ODHODKOV</w:t>
            </w:r>
          </w:p>
        </w:tc>
        <w:tc>
          <w:tcPr>
            <w:tcW w:w="3997" w:type="dxa"/>
          </w:tcPr>
          <w:p w:rsidR="009D66B3" w:rsidRPr="009D17EB" w:rsidRDefault="009D66B3" w:rsidP="00830373">
            <w:pPr>
              <w:jc w:val="right"/>
              <w:rPr>
                <w:rFonts w:ascii="Arial" w:hAnsi="Arial" w:cs="Arial"/>
                <w:b/>
                <w:sz w:val="16"/>
                <w:szCs w:val="16"/>
              </w:rPr>
            </w:pPr>
            <w:r w:rsidRPr="009D17EB">
              <w:rPr>
                <w:rFonts w:ascii="Arial" w:hAnsi="Arial" w:cs="Arial"/>
                <w:b/>
                <w:sz w:val="16"/>
                <w:szCs w:val="16"/>
              </w:rPr>
              <w:t>v EUR</w:t>
            </w:r>
          </w:p>
        </w:tc>
      </w:tr>
    </w:tbl>
    <w:p w:rsidR="009D66B3" w:rsidRPr="009D17EB" w:rsidRDefault="009D66B3" w:rsidP="009D66B3">
      <w:pPr>
        <w:rPr>
          <w:rFonts w:ascii="Arial" w:hAnsi="Arial" w:cs="Arial"/>
          <w:sz w:val="16"/>
          <w:szCs w:val="16"/>
        </w:rPr>
      </w:pPr>
      <w:r w:rsidRPr="009D17EB">
        <w:rPr>
          <w:rFonts w:ascii="Arial" w:hAnsi="Arial" w:cs="Arial"/>
          <w:sz w:val="16"/>
          <w:szCs w:val="16"/>
        </w:rPr>
        <w:t>Skupina/Podskupina kontov/Konto/</w:t>
      </w:r>
      <w:proofErr w:type="spellStart"/>
      <w:r w:rsidRPr="009D17EB">
        <w:rPr>
          <w:rFonts w:ascii="Arial" w:hAnsi="Arial" w:cs="Arial"/>
          <w:sz w:val="16"/>
          <w:szCs w:val="16"/>
        </w:rPr>
        <w:t>Podkonto</w:t>
      </w:r>
      <w:proofErr w:type="spell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5400"/>
        <w:gridCol w:w="2520"/>
      </w:tblGrid>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tcPr>
          <w:p w:rsidR="009D66B3" w:rsidRPr="009D17EB" w:rsidRDefault="009D66B3" w:rsidP="00830373">
            <w:pPr>
              <w:jc w:val="right"/>
              <w:rPr>
                <w:rFonts w:ascii="Arial" w:hAnsi="Arial" w:cs="Arial"/>
                <w:b/>
                <w:sz w:val="16"/>
                <w:szCs w:val="16"/>
              </w:rPr>
            </w:pPr>
            <w:r w:rsidRPr="009D17EB">
              <w:rPr>
                <w:rFonts w:ascii="Arial" w:hAnsi="Arial" w:cs="Arial"/>
                <w:b/>
                <w:sz w:val="16"/>
                <w:szCs w:val="16"/>
              </w:rPr>
              <w:t>Proračun leta 2022</w:t>
            </w:r>
          </w:p>
        </w:tc>
      </w:tr>
      <w:tr w:rsidR="009D66B3" w:rsidRPr="009D17EB" w:rsidTr="00830373">
        <w:tc>
          <w:tcPr>
            <w:tcW w:w="900" w:type="dxa"/>
            <w:tcBorders>
              <w:top w:val="nil"/>
              <w:left w:val="nil"/>
              <w:bottom w:val="nil"/>
              <w:right w:val="nil"/>
            </w:tcBorders>
          </w:tcPr>
          <w:p w:rsidR="009D66B3" w:rsidRPr="009D17EB" w:rsidRDefault="009D66B3" w:rsidP="00830373">
            <w:pPr>
              <w:ind w:left="-288" w:firstLine="180"/>
              <w:rPr>
                <w:rFonts w:ascii="Arial" w:hAnsi="Arial" w:cs="Arial"/>
                <w:b/>
                <w:sz w:val="16"/>
                <w:szCs w:val="16"/>
              </w:rPr>
            </w:pPr>
            <w:r w:rsidRPr="009D17EB">
              <w:rPr>
                <w:rFonts w:ascii="Arial" w:hAnsi="Arial" w:cs="Arial"/>
                <w:b/>
                <w:sz w:val="16"/>
                <w:szCs w:val="16"/>
              </w:rPr>
              <w:t>I.</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SKUPAJ PRIHODKI (70+71+72+73+74+78)</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7.252.092</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TEKOČI PRIHODKI (70+71)</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4.050.524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70</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DAVČNI PRIHODKI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3.183.714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700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Davki na dohodek in dobiček</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2.694.594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703</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Davki na premoženje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392.920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704</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Domači davki na blago in storitve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96.200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706</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Drugi davki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71</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NEDAVČNI PRIHODKI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866.810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710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Udeležba na dobičku in dohodki od premoženja</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644.060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711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Takse in pristojbine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6.900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712</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Globe in druge denarne kazni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35.500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713</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Prihodki od prodaje blaga in storitev</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94.850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714</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Drugi nedavčni prihodki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85.500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72</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KAPITALSKI PRIHODKI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200.000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720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Prihodki od prodaje osnovnih sredstev</w:t>
            </w:r>
          </w:p>
        </w:tc>
        <w:tc>
          <w:tcPr>
            <w:tcW w:w="2520" w:type="dxa"/>
            <w:tcBorders>
              <w:top w:val="nil"/>
              <w:left w:val="nil"/>
              <w:bottom w:val="nil"/>
              <w:right w:val="nil"/>
            </w:tcBorders>
            <w:vAlign w:val="center"/>
          </w:tcPr>
          <w:p w:rsidR="009D66B3" w:rsidRPr="00E71CE5" w:rsidRDefault="009D66B3" w:rsidP="00830373">
            <w:pPr>
              <w:jc w:val="right"/>
              <w:rPr>
                <w:rFonts w:ascii="Arial" w:hAnsi="Arial" w:cs="Arial"/>
                <w:bCs/>
                <w:sz w:val="16"/>
                <w:szCs w:val="16"/>
              </w:rPr>
            </w:pPr>
            <w:r w:rsidRPr="00E71CE5">
              <w:rPr>
                <w:rFonts w:ascii="Arial" w:hAnsi="Arial" w:cs="Arial"/>
                <w:bCs/>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721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Prihodki od prodaje zalog</w:t>
            </w:r>
          </w:p>
        </w:tc>
        <w:tc>
          <w:tcPr>
            <w:tcW w:w="2520" w:type="dxa"/>
            <w:tcBorders>
              <w:top w:val="nil"/>
              <w:left w:val="nil"/>
              <w:bottom w:val="nil"/>
              <w:right w:val="nil"/>
            </w:tcBorders>
            <w:vAlign w:val="center"/>
          </w:tcPr>
          <w:p w:rsidR="009D66B3" w:rsidRPr="009D17EB" w:rsidRDefault="009D66B3" w:rsidP="00830373">
            <w:pPr>
              <w:jc w:val="right"/>
              <w:rPr>
                <w:sz w:val="20"/>
                <w:szCs w:val="20"/>
              </w:rPr>
            </w:pPr>
            <w:r>
              <w:rPr>
                <w:sz w:val="20"/>
                <w:szCs w:val="20"/>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722</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Prihodki od prodaje zemljišč in neopredmetenih dolgoročnih sredstev</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200.000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73</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PREJETE DONACIJE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1.878</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730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Prejete donacije iz domačih virov</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1.878</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731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Prejete donacija iz tujine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74</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TRANSFERNI PRIHODKI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2.999.690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740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Transferni prihodki iz drugih javnofinančnih institucij</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1.189.389</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741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Prejeta sredstva iz državnega proračuna iz sredstev proračuna Evropske unije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1.810.301</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tcPr>
          <w:p w:rsidR="009D66B3" w:rsidRPr="009D17EB" w:rsidRDefault="009D66B3" w:rsidP="00830373">
            <w:pPr>
              <w:rPr>
                <w:rFonts w:ascii="Arial" w:hAnsi="Arial" w:cs="Arial"/>
                <w:sz w:val="16"/>
                <w:szCs w:val="16"/>
              </w:rPr>
            </w:pPr>
          </w:p>
        </w:tc>
      </w:tr>
      <w:tr w:rsidR="009D66B3" w:rsidRPr="009D17EB" w:rsidTr="00830373">
        <w:tc>
          <w:tcPr>
            <w:tcW w:w="900" w:type="dxa"/>
            <w:tcBorders>
              <w:top w:val="nil"/>
              <w:left w:val="nil"/>
              <w:bottom w:val="nil"/>
              <w:right w:val="nil"/>
            </w:tcBorders>
          </w:tcPr>
          <w:p w:rsidR="009D66B3" w:rsidRDefault="009D66B3" w:rsidP="00830373">
            <w:pPr>
              <w:rPr>
                <w:rFonts w:ascii="Arial" w:hAnsi="Arial" w:cs="Arial"/>
                <w:sz w:val="16"/>
                <w:szCs w:val="16"/>
              </w:rPr>
            </w:pPr>
          </w:p>
          <w:p w:rsidR="009D66B3" w:rsidRDefault="009D66B3" w:rsidP="00830373">
            <w:pPr>
              <w:rPr>
                <w:rFonts w:ascii="Arial" w:hAnsi="Arial" w:cs="Arial"/>
                <w:sz w:val="16"/>
                <w:szCs w:val="16"/>
              </w:rPr>
            </w:pPr>
          </w:p>
          <w:p w:rsidR="009D66B3" w:rsidRDefault="009D66B3" w:rsidP="00830373">
            <w:pPr>
              <w:rPr>
                <w:rFonts w:ascii="Arial" w:hAnsi="Arial" w:cs="Arial"/>
                <w:sz w:val="16"/>
                <w:szCs w:val="16"/>
              </w:rPr>
            </w:pPr>
          </w:p>
          <w:p w:rsidR="009D66B3" w:rsidRDefault="009D66B3" w:rsidP="00830373">
            <w:pPr>
              <w:rPr>
                <w:rFonts w:ascii="Arial" w:hAnsi="Arial" w:cs="Arial"/>
                <w:sz w:val="16"/>
                <w:szCs w:val="16"/>
              </w:rPr>
            </w:pPr>
          </w:p>
          <w:p w:rsidR="009D66B3" w:rsidRDefault="009D66B3" w:rsidP="00830373">
            <w:pPr>
              <w:rPr>
                <w:rFonts w:ascii="Arial" w:hAnsi="Arial" w:cs="Arial"/>
                <w:sz w:val="16"/>
                <w:szCs w:val="16"/>
              </w:rPr>
            </w:pPr>
          </w:p>
          <w:p w:rsidR="009D66B3" w:rsidRDefault="009D66B3" w:rsidP="00830373">
            <w:pPr>
              <w:rPr>
                <w:rFonts w:ascii="Arial" w:hAnsi="Arial" w:cs="Arial"/>
                <w:sz w:val="16"/>
                <w:szCs w:val="16"/>
              </w:rPr>
            </w:pPr>
          </w:p>
          <w:p w:rsidR="009D66B3" w:rsidRDefault="009D66B3" w:rsidP="00830373">
            <w:pPr>
              <w:rPr>
                <w:rFonts w:ascii="Arial" w:hAnsi="Arial" w:cs="Arial"/>
                <w:sz w:val="16"/>
                <w:szCs w:val="16"/>
              </w:rPr>
            </w:pPr>
          </w:p>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tcPr>
          <w:p w:rsidR="009D66B3" w:rsidRPr="009D17EB" w:rsidRDefault="009D66B3" w:rsidP="00830373">
            <w:pPr>
              <w:rPr>
                <w:rFonts w:ascii="Arial" w:hAnsi="Arial" w:cs="Arial"/>
                <w:sz w:val="16"/>
                <w:szCs w:val="16"/>
              </w:rPr>
            </w:pP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II.</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SKUPAJ ODHODKI (40+41+42+43+45)</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7.888.485</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40</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TEKOČI ODHODKI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1.860.706</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400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Plače in drugi izdatki zaposlenim</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483.450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401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Prispevki delodajalcev za socialno varnost</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75.680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402</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Izdatki za blago in storitve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1.261.576</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403</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Plačila domačih obresti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20.000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409</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Rezerve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20.000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41</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TEKOČI TRANSFERI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2.118.159</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410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Subvencije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183.000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411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Transferi posameznikom in gospodinjstvom</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841.035</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412</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Transferi neprofitnim organizacijam in ustanovam</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207.756</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413</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Drugi tekoči domači transferi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886.368</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414</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Tekoči transferi v tujino</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42</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INVESTICIJSKI ODHODKI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3.803.422</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420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Nakup in gradnja osnovnih sredstev</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3.803.422</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43</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INVESTICIJSKI TRANSFERI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106.198</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431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Investicijski transferi pravnim in fizičnim osebam, ki niso proračunski uporabniki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73.274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432</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Investicijski transferi proračunskim uporabnikom</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32.924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III.</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PRORAČUNSKI PRESEŽEK(I-II)</w:t>
            </w:r>
          </w:p>
          <w:p w:rsidR="009D66B3" w:rsidRPr="009D17EB" w:rsidRDefault="009D66B3" w:rsidP="00830373">
            <w:pPr>
              <w:rPr>
                <w:rFonts w:ascii="Arial" w:hAnsi="Arial" w:cs="Arial"/>
                <w:b/>
                <w:sz w:val="16"/>
                <w:szCs w:val="16"/>
              </w:rPr>
            </w:pPr>
            <w:r w:rsidRPr="009D17EB">
              <w:rPr>
                <w:rFonts w:ascii="Arial" w:hAnsi="Arial" w:cs="Arial"/>
                <w:b/>
                <w:sz w:val="16"/>
                <w:szCs w:val="16"/>
              </w:rPr>
              <w:t>(PRORAČUNSKI PRIMANJKLJAJ)</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-636.393</w:t>
            </w:r>
          </w:p>
        </w:tc>
      </w:tr>
      <w:tr w:rsidR="009D66B3" w:rsidRPr="009D17EB" w:rsidTr="00830373">
        <w:tc>
          <w:tcPr>
            <w:tcW w:w="900" w:type="dxa"/>
            <w:tcBorders>
              <w:top w:val="nil"/>
              <w:left w:val="nil"/>
              <w:bottom w:val="single" w:sz="4" w:space="0" w:color="auto"/>
              <w:right w:val="nil"/>
            </w:tcBorders>
          </w:tcPr>
          <w:p w:rsidR="009D66B3" w:rsidRPr="009D17EB" w:rsidRDefault="009D66B3" w:rsidP="00830373">
            <w:pPr>
              <w:rPr>
                <w:rFonts w:ascii="Arial" w:hAnsi="Arial" w:cs="Arial"/>
                <w:sz w:val="16"/>
                <w:szCs w:val="16"/>
              </w:rPr>
            </w:pPr>
          </w:p>
        </w:tc>
        <w:tc>
          <w:tcPr>
            <w:tcW w:w="720" w:type="dxa"/>
            <w:tcBorders>
              <w:top w:val="nil"/>
              <w:left w:val="nil"/>
              <w:bottom w:val="single" w:sz="4" w:space="0" w:color="auto"/>
              <w:right w:val="nil"/>
            </w:tcBorders>
          </w:tcPr>
          <w:p w:rsidR="009D66B3" w:rsidRPr="009D17EB" w:rsidRDefault="009D66B3" w:rsidP="00830373">
            <w:pPr>
              <w:rPr>
                <w:rFonts w:ascii="Arial" w:hAnsi="Arial" w:cs="Arial"/>
                <w:sz w:val="16"/>
                <w:szCs w:val="16"/>
              </w:rPr>
            </w:pPr>
          </w:p>
        </w:tc>
        <w:tc>
          <w:tcPr>
            <w:tcW w:w="5400" w:type="dxa"/>
            <w:tcBorders>
              <w:top w:val="nil"/>
              <w:left w:val="nil"/>
              <w:bottom w:val="single" w:sz="4" w:space="0" w:color="auto"/>
              <w:right w:val="nil"/>
            </w:tcBorders>
          </w:tcPr>
          <w:p w:rsidR="009D66B3" w:rsidRPr="009D17EB" w:rsidRDefault="009D66B3" w:rsidP="00830373">
            <w:pPr>
              <w:rPr>
                <w:rFonts w:ascii="Arial" w:hAnsi="Arial" w:cs="Arial"/>
                <w:sz w:val="16"/>
                <w:szCs w:val="16"/>
              </w:rPr>
            </w:pPr>
          </w:p>
        </w:tc>
        <w:tc>
          <w:tcPr>
            <w:tcW w:w="2520" w:type="dxa"/>
            <w:tcBorders>
              <w:top w:val="nil"/>
              <w:left w:val="nil"/>
              <w:bottom w:val="single" w:sz="4" w:space="0" w:color="auto"/>
              <w:right w:val="nil"/>
            </w:tcBorders>
          </w:tcPr>
          <w:p w:rsidR="009D66B3" w:rsidRPr="009D17EB" w:rsidRDefault="009D66B3" w:rsidP="00830373">
            <w:pPr>
              <w:jc w:val="right"/>
              <w:rPr>
                <w:rFonts w:ascii="Arial" w:hAnsi="Arial" w:cs="Arial"/>
                <w:sz w:val="16"/>
                <w:szCs w:val="16"/>
              </w:rPr>
            </w:pPr>
          </w:p>
        </w:tc>
      </w:tr>
      <w:tr w:rsidR="009D66B3" w:rsidRPr="009D17EB" w:rsidTr="0083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9D66B3" w:rsidRPr="009D17EB" w:rsidRDefault="009D66B3" w:rsidP="00830373">
            <w:pPr>
              <w:rPr>
                <w:rFonts w:ascii="Arial" w:hAnsi="Arial" w:cs="Arial"/>
                <w:b/>
                <w:sz w:val="16"/>
                <w:szCs w:val="16"/>
              </w:rPr>
            </w:pPr>
            <w:r w:rsidRPr="009D17EB">
              <w:rPr>
                <w:rFonts w:ascii="Arial" w:hAnsi="Arial" w:cs="Arial"/>
                <w:b/>
                <w:sz w:val="16"/>
                <w:szCs w:val="16"/>
              </w:rPr>
              <w:t>B.  RAČUN FINANČNIH TERJATEV IN NALOŽB</w:t>
            </w:r>
          </w:p>
        </w:tc>
      </w:tr>
      <w:tr w:rsidR="009D66B3" w:rsidRPr="009D17EB" w:rsidTr="00830373">
        <w:tc>
          <w:tcPr>
            <w:tcW w:w="900" w:type="dxa"/>
            <w:tcBorders>
              <w:top w:val="single" w:sz="4" w:space="0" w:color="auto"/>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 xml:space="preserve">IV. </w:t>
            </w:r>
          </w:p>
        </w:tc>
        <w:tc>
          <w:tcPr>
            <w:tcW w:w="720" w:type="dxa"/>
            <w:tcBorders>
              <w:top w:val="single" w:sz="4" w:space="0" w:color="auto"/>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single" w:sz="4" w:space="0" w:color="auto"/>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PREJETA VRAČILA DANIH POSOJIL IN PRODAJA KAPITALSKIH DELEŽEV (750+751+752)</w:t>
            </w:r>
          </w:p>
        </w:tc>
        <w:tc>
          <w:tcPr>
            <w:tcW w:w="2520" w:type="dxa"/>
            <w:tcBorders>
              <w:top w:val="single" w:sz="4" w:space="0" w:color="auto"/>
              <w:left w:val="nil"/>
              <w:bottom w:val="nil"/>
              <w:right w:val="nil"/>
            </w:tcBorders>
          </w:tcPr>
          <w:p w:rsidR="009D66B3" w:rsidRPr="009D17EB" w:rsidRDefault="009D66B3" w:rsidP="00830373">
            <w:pPr>
              <w:jc w:val="right"/>
              <w:rPr>
                <w:rFonts w:ascii="Arial" w:hAnsi="Arial" w:cs="Arial"/>
                <w:b/>
                <w:sz w:val="16"/>
                <w:szCs w:val="16"/>
              </w:rPr>
            </w:pPr>
            <w:r w:rsidRPr="009D17EB">
              <w:rPr>
                <w:rFonts w:ascii="Arial" w:hAnsi="Arial" w:cs="Arial"/>
                <w:b/>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75</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PREJETA VRAČILA DANIH POSOJIL</w:t>
            </w:r>
          </w:p>
        </w:tc>
        <w:tc>
          <w:tcPr>
            <w:tcW w:w="2520" w:type="dxa"/>
            <w:tcBorders>
              <w:top w:val="nil"/>
              <w:left w:val="nil"/>
              <w:bottom w:val="nil"/>
              <w:right w:val="nil"/>
            </w:tcBorders>
          </w:tcPr>
          <w:p w:rsidR="009D66B3" w:rsidRPr="009D17EB" w:rsidRDefault="009D66B3" w:rsidP="00830373">
            <w:pPr>
              <w:jc w:val="right"/>
              <w:rPr>
                <w:rFonts w:ascii="Arial" w:hAnsi="Arial" w:cs="Arial"/>
                <w:b/>
                <w:sz w:val="16"/>
                <w:szCs w:val="16"/>
              </w:rPr>
            </w:pPr>
            <w:r w:rsidRPr="009D17EB">
              <w:rPr>
                <w:rFonts w:ascii="Arial" w:hAnsi="Arial" w:cs="Arial"/>
                <w:b/>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750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Prejeta vračila danih posojil</w:t>
            </w: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751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Prodaja kapitalskih deležev</w:t>
            </w: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752</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Kupnine iz naslova privatizacije</w:t>
            </w: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 xml:space="preserve">V. </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DANA POSOJILA IN POVEČANJE KAPITALSKIH DELEŽEV (440+441+442+443)</w:t>
            </w:r>
          </w:p>
        </w:tc>
        <w:tc>
          <w:tcPr>
            <w:tcW w:w="2520" w:type="dxa"/>
            <w:tcBorders>
              <w:top w:val="nil"/>
              <w:left w:val="nil"/>
              <w:bottom w:val="nil"/>
              <w:right w:val="nil"/>
            </w:tcBorders>
          </w:tcPr>
          <w:p w:rsidR="009D66B3" w:rsidRPr="009D17EB" w:rsidRDefault="009D66B3" w:rsidP="00830373">
            <w:pPr>
              <w:jc w:val="right"/>
              <w:rPr>
                <w:rFonts w:ascii="Arial" w:hAnsi="Arial" w:cs="Arial"/>
                <w:b/>
                <w:sz w:val="16"/>
                <w:szCs w:val="16"/>
              </w:rPr>
            </w:pPr>
            <w:r w:rsidRPr="009D17EB">
              <w:rPr>
                <w:rFonts w:ascii="Arial" w:hAnsi="Arial" w:cs="Arial"/>
                <w:b/>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44</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DANA POSOJILA IN POVEČANJE KAPITALSKIH DELEŽEV</w:t>
            </w:r>
          </w:p>
        </w:tc>
        <w:tc>
          <w:tcPr>
            <w:tcW w:w="2520" w:type="dxa"/>
            <w:tcBorders>
              <w:top w:val="nil"/>
              <w:left w:val="nil"/>
              <w:bottom w:val="nil"/>
              <w:right w:val="nil"/>
            </w:tcBorders>
          </w:tcPr>
          <w:p w:rsidR="009D66B3" w:rsidRPr="009D17EB" w:rsidRDefault="009D66B3" w:rsidP="00830373">
            <w:pPr>
              <w:jc w:val="right"/>
              <w:rPr>
                <w:rFonts w:ascii="Arial" w:hAnsi="Arial" w:cs="Arial"/>
                <w:b/>
                <w:sz w:val="16"/>
                <w:szCs w:val="16"/>
              </w:rPr>
            </w:pPr>
            <w:r w:rsidRPr="009D17EB">
              <w:rPr>
                <w:rFonts w:ascii="Arial" w:hAnsi="Arial" w:cs="Arial"/>
                <w:b/>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440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Dana posojila</w:t>
            </w: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441</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Povečanje kapitalskih deležev in naložb</w:t>
            </w: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442</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Poraba sredstev kupnin iz naslova privatizacije</w:t>
            </w: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443</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Povečanje namenskega premoženja v javnih skladih in drugih osebah javnega prava, ki imajo premoženje v svoji lasti</w:t>
            </w: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 xml:space="preserve">VI. </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PREJETA MINUS DANA POSOJILA IN SPREMEMBE KAPITALSKIH DELEŽEV (IV.-V.)</w:t>
            </w:r>
          </w:p>
        </w:tc>
        <w:tc>
          <w:tcPr>
            <w:tcW w:w="2520" w:type="dxa"/>
            <w:tcBorders>
              <w:top w:val="nil"/>
              <w:left w:val="nil"/>
              <w:bottom w:val="nil"/>
              <w:right w:val="nil"/>
            </w:tcBorders>
          </w:tcPr>
          <w:p w:rsidR="009D66B3" w:rsidRPr="009D17EB" w:rsidRDefault="009D66B3" w:rsidP="00830373">
            <w:pPr>
              <w:jc w:val="right"/>
              <w:rPr>
                <w:rFonts w:ascii="Arial" w:hAnsi="Arial" w:cs="Arial"/>
                <w:b/>
                <w:sz w:val="16"/>
                <w:szCs w:val="16"/>
              </w:rPr>
            </w:pPr>
            <w:r w:rsidRPr="009D17EB">
              <w:rPr>
                <w:rFonts w:ascii="Arial" w:hAnsi="Arial" w:cs="Arial"/>
                <w:b/>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p>
        </w:tc>
      </w:tr>
      <w:tr w:rsidR="009D66B3" w:rsidRPr="009D17EB" w:rsidTr="00830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40" w:type="dxa"/>
            <w:gridSpan w:val="4"/>
            <w:tcBorders>
              <w:top w:val="single" w:sz="4" w:space="0" w:color="auto"/>
              <w:left w:val="single" w:sz="4" w:space="0" w:color="auto"/>
              <w:bottom w:val="single" w:sz="4" w:space="0" w:color="auto"/>
              <w:right w:val="single" w:sz="4" w:space="0" w:color="auto"/>
            </w:tcBorders>
          </w:tcPr>
          <w:p w:rsidR="009D66B3" w:rsidRPr="009D17EB" w:rsidRDefault="009D66B3" w:rsidP="00830373">
            <w:pPr>
              <w:rPr>
                <w:rFonts w:ascii="Arial" w:hAnsi="Arial" w:cs="Arial"/>
                <w:b/>
                <w:sz w:val="16"/>
                <w:szCs w:val="16"/>
              </w:rPr>
            </w:pPr>
            <w:r w:rsidRPr="009D17EB">
              <w:rPr>
                <w:rFonts w:ascii="Arial" w:hAnsi="Arial" w:cs="Arial"/>
                <w:b/>
                <w:sz w:val="16"/>
                <w:szCs w:val="16"/>
              </w:rPr>
              <w:t>C.  RAČUN FINANCIRANJA</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 xml:space="preserve"> VII.</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ZADOLŽEVANJE (500+501)</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50</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ZADOLŽEVANJE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500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Domače zadolževanje</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VIII.</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ODPLAČILO DOLGA (550+551)</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220.154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55</w:t>
            </w: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ODPLAČILA DOLGA</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220.154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550</w:t>
            </w: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r w:rsidRPr="009D17EB">
              <w:rPr>
                <w:rFonts w:ascii="Arial" w:hAnsi="Arial" w:cs="Arial"/>
                <w:sz w:val="16"/>
                <w:szCs w:val="16"/>
              </w:rPr>
              <w:t>Odplačilo domačega dolga</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sz w:val="16"/>
                <w:szCs w:val="16"/>
              </w:rPr>
            </w:pPr>
            <w:r w:rsidRPr="009D17EB">
              <w:rPr>
                <w:rFonts w:ascii="Arial" w:hAnsi="Arial" w:cs="Arial"/>
                <w:sz w:val="16"/>
                <w:szCs w:val="16"/>
              </w:rPr>
              <w:t>220.154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IX.</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POVEČANJE (ZMANJŠANJE) SREDSTEV NA RAČUNIH (I.+IV.+VII.-II.-V.-VIII.)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-856.547</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X.</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NETO ZADOLŽEVANJE (VII.-VIII.)</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-220.154</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XI.</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NETO FINANCIRANJE (VI.+X-IX.)</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636.393</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XII.</w:t>
            </w:r>
          </w:p>
        </w:tc>
        <w:tc>
          <w:tcPr>
            <w:tcW w:w="720" w:type="dxa"/>
            <w:tcBorders>
              <w:top w:val="nil"/>
              <w:left w:val="nil"/>
              <w:bottom w:val="nil"/>
              <w:right w:val="nil"/>
            </w:tcBorders>
          </w:tcPr>
          <w:p w:rsidR="009D66B3" w:rsidRPr="009D17EB" w:rsidRDefault="009D66B3" w:rsidP="00830373">
            <w:pPr>
              <w:rPr>
                <w:rFonts w:ascii="Arial" w:hAnsi="Arial" w:cs="Arial"/>
                <w:b/>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b/>
                <w:sz w:val="16"/>
                <w:szCs w:val="16"/>
              </w:rPr>
            </w:pPr>
            <w:r w:rsidRPr="009D17EB">
              <w:rPr>
                <w:rFonts w:ascii="Arial" w:hAnsi="Arial" w:cs="Arial"/>
                <w:b/>
                <w:sz w:val="16"/>
                <w:szCs w:val="16"/>
              </w:rPr>
              <w:t>STANJE SREDSTEV NA RAČUNIH NA DAN 31.12. PRETEKLEGA LETA (ocena)</w:t>
            </w:r>
          </w:p>
        </w:tc>
        <w:tc>
          <w:tcPr>
            <w:tcW w:w="2520" w:type="dxa"/>
            <w:tcBorders>
              <w:top w:val="nil"/>
              <w:left w:val="nil"/>
              <w:bottom w:val="nil"/>
              <w:right w:val="nil"/>
            </w:tcBorders>
            <w:vAlign w:val="center"/>
          </w:tcPr>
          <w:p w:rsidR="009D66B3" w:rsidRPr="009D17EB" w:rsidRDefault="009D66B3" w:rsidP="00830373">
            <w:pPr>
              <w:jc w:val="right"/>
              <w:rPr>
                <w:rFonts w:ascii="Arial" w:hAnsi="Arial" w:cs="Arial"/>
                <w:b/>
                <w:bCs/>
                <w:sz w:val="16"/>
                <w:szCs w:val="16"/>
              </w:rPr>
            </w:pPr>
            <w:r w:rsidRPr="009D17EB">
              <w:rPr>
                <w:rFonts w:ascii="Arial" w:hAnsi="Arial" w:cs="Arial"/>
                <w:b/>
                <w:bCs/>
                <w:sz w:val="16"/>
                <w:szCs w:val="16"/>
              </w:rPr>
              <w:t>858.000</w:t>
            </w: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16"/>
                <w:szCs w:val="16"/>
              </w:rPr>
            </w:pPr>
          </w:p>
        </w:tc>
        <w:tc>
          <w:tcPr>
            <w:tcW w:w="720" w:type="dxa"/>
            <w:tcBorders>
              <w:top w:val="nil"/>
              <w:left w:val="nil"/>
              <w:bottom w:val="nil"/>
              <w:right w:val="nil"/>
            </w:tcBorders>
          </w:tcPr>
          <w:p w:rsidR="009D66B3" w:rsidRPr="009D17EB" w:rsidRDefault="009D66B3" w:rsidP="00830373">
            <w:pPr>
              <w:rPr>
                <w:rFonts w:ascii="Arial" w:hAnsi="Arial" w:cs="Arial"/>
                <w:sz w:val="16"/>
                <w:szCs w:val="16"/>
              </w:rPr>
            </w:pPr>
          </w:p>
        </w:tc>
        <w:tc>
          <w:tcPr>
            <w:tcW w:w="5400" w:type="dxa"/>
            <w:tcBorders>
              <w:top w:val="nil"/>
              <w:left w:val="nil"/>
              <w:bottom w:val="nil"/>
              <w:right w:val="nil"/>
            </w:tcBorders>
          </w:tcPr>
          <w:p w:rsidR="009D66B3" w:rsidRPr="009D17EB" w:rsidRDefault="009D66B3" w:rsidP="00830373">
            <w:pPr>
              <w:rPr>
                <w:rFonts w:ascii="Arial" w:hAnsi="Arial" w:cs="Arial"/>
                <w:sz w:val="16"/>
                <w:szCs w:val="16"/>
              </w:rPr>
            </w:pPr>
          </w:p>
        </w:tc>
        <w:tc>
          <w:tcPr>
            <w:tcW w:w="2520" w:type="dxa"/>
            <w:tcBorders>
              <w:top w:val="nil"/>
              <w:left w:val="nil"/>
              <w:bottom w:val="nil"/>
              <w:right w:val="nil"/>
            </w:tcBorders>
          </w:tcPr>
          <w:p w:rsidR="009D66B3" w:rsidRPr="009D17EB" w:rsidRDefault="009D66B3" w:rsidP="00830373">
            <w:pPr>
              <w:jc w:val="right"/>
              <w:rPr>
                <w:rFonts w:ascii="Arial" w:hAnsi="Arial" w:cs="Arial"/>
                <w:sz w:val="16"/>
                <w:szCs w:val="16"/>
              </w:rPr>
            </w:pPr>
          </w:p>
        </w:tc>
      </w:tr>
      <w:tr w:rsidR="009D66B3" w:rsidRPr="009D17EB" w:rsidTr="00830373">
        <w:tc>
          <w:tcPr>
            <w:tcW w:w="900" w:type="dxa"/>
            <w:tcBorders>
              <w:top w:val="nil"/>
              <w:left w:val="nil"/>
              <w:bottom w:val="nil"/>
              <w:right w:val="nil"/>
            </w:tcBorders>
          </w:tcPr>
          <w:p w:rsidR="009D66B3" w:rsidRPr="009D17EB" w:rsidRDefault="009D66B3" w:rsidP="00830373">
            <w:pPr>
              <w:rPr>
                <w:rFonts w:ascii="Arial" w:hAnsi="Arial" w:cs="Arial"/>
                <w:sz w:val="20"/>
                <w:szCs w:val="20"/>
              </w:rPr>
            </w:pPr>
          </w:p>
        </w:tc>
        <w:tc>
          <w:tcPr>
            <w:tcW w:w="720" w:type="dxa"/>
            <w:tcBorders>
              <w:top w:val="nil"/>
              <w:left w:val="nil"/>
              <w:bottom w:val="nil"/>
              <w:right w:val="nil"/>
            </w:tcBorders>
          </w:tcPr>
          <w:p w:rsidR="009D66B3" w:rsidRPr="009D17EB" w:rsidRDefault="009D66B3" w:rsidP="00830373">
            <w:pPr>
              <w:rPr>
                <w:rFonts w:ascii="Arial" w:hAnsi="Arial" w:cs="Arial"/>
                <w:sz w:val="20"/>
                <w:szCs w:val="20"/>
              </w:rPr>
            </w:pPr>
          </w:p>
        </w:tc>
        <w:tc>
          <w:tcPr>
            <w:tcW w:w="5400" w:type="dxa"/>
            <w:tcBorders>
              <w:top w:val="nil"/>
              <w:left w:val="nil"/>
              <w:bottom w:val="nil"/>
              <w:right w:val="nil"/>
            </w:tcBorders>
          </w:tcPr>
          <w:p w:rsidR="009D66B3" w:rsidRPr="009D17EB" w:rsidRDefault="009D66B3" w:rsidP="00830373">
            <w:pPr>
              <w:rPr>
                <w:rFonts w:ascii="Arial" w:hAnsi="Arial" w:cs="Arial"/>
                <w:sz w:val="20"/>
                <w:szCs w:val="20"/>
              </w:rPr>
            </w:pPr>
          </w:p>
        </w:tc>
        <w:tc>
          <w:tcPr>
            <w:tcW w:w="2520" w:type="dxa"/>
            <w:tcBorders>
              <w:top w:val="nil"/>
              <w:left w:val="nil"/>
              <w:bottom w:val="nil"/>
              <w:right w:val="nil"/>
            </w:tcBorders>
          </w:tcPr>
          <w:p w:rsidR="009D66B3" w:rsidRPr="009D17EB" w:rsidRDefault="009D66B3" w:rsidP="00830373">
            <w:pPr>
              <w:jc w:val="right"/>
              <w:rPr>
                <w:rFonts w:ascii="Arial" w:hAnsi="Arial" w:cs="Arial"/>
                <w:sz w:val="20"/>
                <w:szCs w:val="20"/>
              </w:rPr>
            </w:pPr>
          </w:p>
        </w:tc>
      </w:tr>
    </w:tbl>
    <w:p w:rsidR="009D66B3" w:rsidRPr="009D17EB" w:rsidRDefault="009D66B3" w:rsidP="009D66B3">
      <w:pPr>
        <w:jc w:val="both"/>
        <w:rPr>
          <w:rFonts w:ascii="Arial" w:hAnsi="Arial" w:cs="Arial"/>
          <w:sz w:val="22"/>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podskupine kontov in konte, predpisane s kontnim načrtom.</w:t>
      </w:r>
    </w:p>
    <w:p w:rsidR="009D66B3" w:rsidRPr="009D17EB" w:rsidRDefault="009D66B3" w:rsidP="009D66B3">
      <w:pPr>
        <w:jc w:val="both"/>
        <w:rPr>
          <w:rFonts w:ascii="Arial" w:hAnsi="Arial" w:cs="Arial"/>
          <w:sz w:val="20"/>
          <w:szCs w:val="22"/>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Posebni del proračuna do ravni proračunskih postavk-kontov in načrt razvojnih programov za obdobje 2022 - 2025 sta prilogi k temu odloku in se objavita na spletni strani Občine Komen.</w:t>
      </w:r>
    </w:p>
    <w:p w:rsidR="009D66B3" w:rsidRPr="009D17EB" w:rsidRDefault="009D66B3" w:rsidP="009D66B3">
      <w:pPr>
        <w:jc w:val="both"/>
        <w:rPr>
          <w:rFonts w:ascii="Arial" w:hAnsi="Arial" w:cs="Arial"/>
          <w:sz w:val="20"/>
          <w:szCs w:val="22"/>
        </w:rPr>
      </w:pPr>
    </w:p>
    <w:p w:rsidR="009D66B3" w:rsidRDefault="009D66B3" w:rsidP="009D66B3">
      <w:pPr>
        <w:jc w:val="both"/>
        <w:rPr>
          <w:rFonts w:ascii="Arial" w:hAnsi="Arial" w:cs="Arial"/>
          <w:sz w:val="20"/>
          <w:szCs w:val="22"/>
        </w:rPr>
      </w:pPr>
    </w:p>
    <w:p w:rsidR="009D66B3" w:rsidRDefault="009D66B3" w:rsidP="009D66B3">
      <w:pPr>
        <w:jc w:val="both"/>
        <w:rPr>
          <w:rFonts w:ascii="Arial" w:hAnsi="Arial" w:cs="Arial"/>
          <w:sz w:val="20"/>
          <w:szCs w:val="22"/>
        </w:rPr>
      </w:pPr>
    </w:p>
    <w:p w:rsidR="009D66B3" w:rsidRDefault="009D66B3" w:rsidP="009D66B3">
      <w:pPr>
        <w:jc w:val="both"/>
        <w:rPr>
          <w:rFonts w:ascii="Arial" w:hAnsi="Arial" w:cs="Arial"/>
          <w:sz w:val="20"/>
          <w:szCs w:val="22"/>
        </w:rPr>
      </w:pPr>
    </w:p>
    <w:p w:rsidR="009D66B3" w:rsidRDefault="009D66B3" w:rsidP="009D66B3">
      <w:pPr>
        <w:jc w:val="both"/>
        <w:rPr>
          <w:rFonts w:ascii="Arial" w:hAnsi="Arial" w:cs="Arial"/>
          <w:sz w:val="20"/>
          <w:szCs w:val="22"/>
        </w:rPr>
      </w:pPr>
    </w:p>
    <w:p w:rsidR="009D66B3" w:rsidRDefault="009D66B3" w:rsidP="009D66B3">
      <w:pPr>
        <w:jc w:val="both"/>
        <w:rPr>
          <w:rFonts w:ascii="Arial" w:hAnsi="Arial" w:cs="Arial"/>
          <w:sz w:val="20"/>
          <w:szCs w:val="22"/>
        </w:rPr>
      </w:pPr>
    </w:p>
    <w:p w:rsidR="009D66B3" w:rsidRDefault="009D66B3" w:rsidP="009D66B3">
      <w:pPr>
        <w:jc w:val="both"/>
        <w:rPr>
          <w:rFonts w:ascii="Arial" w:hAnsi="Arial" w:cs="Arial"/>
          <w:sz w:val="20"/>
          <w:szCs w:val="22"/>
        </w:rPr>
      </w:pPr>
    </w:p>
    <w:p w:rsidR="009D66B3" w:rsidRPr="009D17EB" w:rsidRDefault="009D66B3" w:rsidP="009D66B3">
      <w:pPr>
        <w:jc w:val="both"/>
        <w:rPr>
          <w:rFonts w:ascii="Arial" w:hAnsi="Arial" w:cs="Arial"/>
          <w:sz w:val="20"/>
          <w:szCs w:val="22"/>
        </w:rPr>
      </w:pPr>
      <w:bookmarkStart w:id="0" w:name="_GoBack"/>
      <w:bookmarkEnd w:id="0"/>
    </w:p>
    <w:p w:rsidR="009D66B3" w:rsidRPr="009D17EB" w:rsidRDefault="009D66B3" w:rsidP="009D66B3">
      <w:pPr>
        <w:numPr>
          <w:ilvl w:val="0"/>
          <w:numId w:val="6"/>
        </w:numPr>
        <w:jc w:val="both"/>
        <w:rPr>
          <w:rFonts w:ascii="Arial" w:hAnsi="Arial" w:cs="Arial"/>
          <w:sz w:val="20"/>
          <w:szCs w:val="22"/>
        </w:rPr>
      </w:pPr>
      <w:r w:rsidRPr="009D17EB">
        <w:rPr>
          <w:rFonts w:ascii="Arial" w:hAnsi="Arial" w:cs="Arial"/>
          <w:sz w:val="20"/>
          <w:szCs w:val="22"/>
        </w:rPr>
        <w:lastRenderedPageBreak/>
        <w:t>IZVRŠEVANJE PRORAČUNA</w:t>
      </w:r>
    </w:p>
    <w:p w:rsidR="009D66B3" w:rsidRPr="009D17EB" w:rsidRDefault="009D66B3" w:rsidP="009D66B3">
      <w:pPr>
        <w:jc w:val="both"/>
        <w:rPr>
          <w:rFonts w:ascii="Arial" w:hAnsi="Arial" w:cs="Arial"/>
          <w:sz w:val="20"/>
          <w:szCs w:val="22"/>
        </w:rPr>
      </w:pPr>
    </w:p>
    <w:p w:rsidR="009D66B3" w:rsidRPr="009D17EB" w:rsidRDefault="009D66B3" w:rsidP="009D66B3">
      <w:pPr>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jc w:val="center"/>
        <w:rPr>
          <w:rFonts w:ascii="Arial" w:hAnsi="Arial" w:cs="Arial"/>
          <w:sz w:val="20"/>
          <w:szCs w:val="22"/>
        </w:rPr>
      </w:pPr>
      <w:r w:rsidRPr="009D17EB">
        <w:rPr>
          <w:rFonts w:ascii="Arial" w:hAnsi="Arial" w:cs="Arial"/>
          <w:sz w:val="20"/>
          <w:szCs w:val="22"/>
        </w:rPr>
        <w:t>(izvrševanje proračuna)</w:t>
      </w:r>
    </w:p>
    <w:p w:rsidR="009D66B3" w:rsidRPr="009D17EB" w:rsidRDefault="009D66B3" w:rsidP="009D66B3">
      <w:pPr>
        <w:rPr>
          <w:rFonts w:ascii="Arial" w:hAnsi="Arial" w:cs="Arial"/>
          <w:sz w:val="20"/>
          <w:szCs w:val="22"/>
        </w:rPr>
      </w:pPr>
    </w:p>
    <w:p w:rsidR="009D66B3" w:rsidRPr="009D17EB" w:rsidRDefault="009D66B3" w:rsidP="009D66B3">
      <w:pPr>
        <w:rPr>
          <w:rFonts w:ascii="Arial" w:hAnsi="Arial" w:cs="Arial"/>
          <w:sz w:val="20"/>
          <w:szCs w:val="22"/>
        </w:rPr>
      </w:pPr>
      <w:r w:rsidRPr="009D17EB">
        <w:rPr>
          <w:rFonts w:ascii="Arial" w:hAnsi="Arial" w:cs="Arial"/>
          <w:sz w:val="20"/>
          <w:szCs w:val="22"/>
        </w:rPr>
        <w:t>V tekočem letu se izvršuje proračun tekočega leta.</w:t>
      </w:r>
    </w:p>
    <w:p w:rsidR="009D66B3" w:rsidRPr="009D17EB" w:rsidRDefault="009D66B3" w:rsidP="009D66B3">
      <w:pPr>
        <w:rPr>
          <w:rFonts w:ascii="Arial" w:hAnsi="Arial" w:cs="Arial"/>
          <w:sz w:val="20"/>
        </w:rPr>
      </w:pPr>
      <w:r w:rsidRPr="009D17EB">
        <w:rPr>
          <w:rFonts w:ascii="Arial" w:hAnsi="Arial" w:cs="Arial"/>
          <w:sz w:val="20"/>
        </w:rPr>
        <w:t xml:space="preserve">Za izvrševanje proračuna je odgovoren župan. </w:t>
      </w:r>
    </w:p>
    <w:p w:rsidR="009D66B3" w:rsidRPr="009D17EB" w:rsidRDefault="009D66B3" w:rsidP="009D66B3">
      <w:pPr>
        <w:rPr>
          <w:rFonts w:ascii="Arial" w:hAnsi="Arial" w:cs="Arial"/>
          <w:sz w:val="20"/>
          <w:szCs w:val="22"/>
        </w:rPr>
      </w:pPr>
      <w:r w:rsidRPr="009D17EB">
        <w:rPr>
          <w:rFonts w:ascii="Arial" w:hAnsi="Arial" w:cs="Arial"/>
          <w:sz w:val="20"/>
        </w:rPr>
        <w:t>Proračun se izvršuje skladno z določbami zakona, ki ureja javne finance in podzakonskimi predpisi, izdanimi na njegovi podlagi, in tega odloka.</w:t>
      </w:r>
    </w:p>
    <w:p w:rsidR="009D66B3" w:rsidRPr="009D17EB" w:rsidRDefault="009D66B3" w:rsidP="009D66B3">
      <w:pPr>
        <w:rPr>
          <w:rFonts w:ascii="Arial" w:hAnsi="Arial" w:cs="Arial"/>
          <w:sz w:val="20"/>
          <w:szCs w:val="22"/>
        </w:rPr>
      </w:pPr>
    </w:p>
    <w:p w:rsidR="009D66B3" w:rsidRPr="009D17EB" w:rsidRDefault="009D66B3" w:rsidP="009D66B3">
      <w:pPr>
        <w:rPr>
          <w:rFonts w:ascii="Arial" w:hAnsi="Arial" w:cs="Arial"/>
          <w:sz w:val="20"/>
          <w:szCs w:val="22"/>
        </w:rPr>
      </w:pPr>
      <w:r w:rsidRPr="009D17EB">
        <w:rPr>
          <w:rFonts w:ascii="Arial" w:hAnsi="Arial" w:cs="Arial"/>
          <w:sz w:val="20"/>
          <w:szCs w:val="22"/>
        </w:rPr>
        <w:t>Proračun se izvršuje na ravni proračunske postavke-</w:t>
      </w:r>
      <w:proofErr w:type="spellStart"/>
      <w:r w:rsidRPr="009D17EB">
        <w:rPr>
          <w:rFonts w:ascii="Arial" w:hAnsi="Arial" w:cs="Arial"/>
          <w:sz w:val="20"/>
          <w:szCs w:val="22"/>
        </w:rPr>
        <w:t>podkonta</w:t>
      </w:r>
      <w:proofErr w:type="spellEnd"/>
      <w:r w:rsidRPr="009D17EB">
        <w:rPr>
          <w:rFonts w:ascii="Arial" w:hAnsi="Arial" w:cs="Arial"/>
          <w:sz w:val="20"/>
          <w:szCs w:val="22"/>
        </w:rPr>
        <w:t>.</w:t>
      </w:r>
    </w:p>
    <w:p w:rsidR="009D66B3" w:rsidRPr="009D17EB" w:rsidRDefault="009D66B3" w:rsidP="009D66B3">
      <w:pPr>
        <w:rPr>
          <w:rFonts w:ascii="Arial" w:hAnsi="Arial" w:cs="Arial"/>
          <w:sz w:val="20"/>
          <w:szCs w:val="22"/>
        </w:rPr>
      </w:pPr>
    </w:p>
    <w:p w:rsidR="009D66B3" w:rsidRPr="009D17EB" w:rsidRDefault="009D66B3" w:rsidP="009D66B3">
      <w:pPr>
        <w:rPr>
          <w:rFonts w:ascii="Arial" w:hAnsi="Arial" w:cs="Arial"/>
          <w:sz w:val="20"/>
          <w:szCs w:val="22"/>
        </w:rPr>
      </w:pPr>
      <w:r w:rsidRPr="009D17EB">
        <w:rPr>
          <w:rFonts w:ascii="Arial" w:hAnsi="Arial" w:cs="Arial"/>
          <w:sz w:val="20"/>
          <w:szCs w:val="22"/>
        </w:rPr>
        <w:t>Veljavni načrt razvojnih programov tekočega leta mora biti za tekoče leto usklajen z veljavnim poračunom.</w:t>
      </w:r>
    </w:p>
    <w:p w:rsidR="009D66B3" w:rsidRPr="009D17EB" w:rsidRDefault="009D66B3" w:rsidP="009D66B3">
      <w:pPr>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pStyle w:val="Odstavekseznama"/>
        <w:ind w:left="644"/>
        <w:jc w:val="center"/>
        <w:rPr>
          <w:rFonts w:ascii="Arial" w:hAnsi="Arial" w:cs="Arial"/>
          <w:sz w:val="20"/>
          <w:szCs w:val="22"/>
        </w:rPr>
      </w:pPr>
      <w:r w:rsidRPr="009D17EB">
        <w:rPr>
          <w:rFonts w:ascii="Arial" w:hAnsi="Arial" w:cs="Arial"/>
          <w:sz w:val="20"/>
          <w:szCs w:val="22"/>
        </w:rPr>
        <w:t>(prevzemanje obveznosti)</w:t>
      </w:r>
    </w:p>
    <w:p w:rsidR="009D66B3" w:rsidRPr="009D17EB" w:rsidRDefault="009D66B3" w:rsidP="009D66B3">
      <w:pPr>
        <w:jc w:val="both"/>
        <w:rPr>
          <w:rFonts w:ascii="Arial" w:hAnsi="Arial" w:cs="Arial"/>
          <w:sz w:val="20"/>
          <w:szCs w:val="22"/>
        </w:rPr>
      </w:pPr>
      <w:r w:rsidRPr="009D17EB">
        <w:rPr>
          <w:rFonts w:ascii="Arial" w:hAnsi="Arial" w:cs="Arial"/>
          <w:sz w:val="20"/>
          <w:szCs w:val="22"/>
        </w:rPr>
        <w:t>Sredstva proračuna se uporabljajo le za namene, ki so določeni s proračunom. V imenu občine se prevzemajo obveznosti le v okviru sredstev, ki so v proračunu predvidena za posamezne namene. Proračunski uporabniki zagotovijo sredstva za obveznosti iz preteklih let, ki niso predvidena v proračunu za tekoče leto, v okviru sredstev proračuna tekočega leta.</w:t>
      </w:r>
    </w:p>
    <w:p w:rsidR="009D66B3" w:rsidRPr="009D17EB" w:rsidRDefault="009D66B3" w:rsidP="009D66B3">
      <w:pPr>
        <w:jc w:val="both"/>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pStyle w:val="Odstavekseznama"/>
        <w:ind w:left="644"/>
        <w:jc w:val="center"/>
        <w:rPr>
          <w:rFonts w:ascii="Arial" w:hAnsi="Arial" w:cs="Arial"/>
          <w:sz w:val="20"/>
          <w:szCs w:val="22"/>
        </w:rPr>
      </w:pPr>
      <w:r w:rsidRPr="009D17EB">
        <w:rPr>
          <w:rFonts w:ascii="Arial" w:hAnsi="Arial" w:cs="Arial"/>
          <w:sz w:val="20"/>
          <w:szCs w:val="22"/>
        </w:rPr>
        <w:t>(poraba sredstev glavarine vaških skupnosti)</w:t>
      </w:r>
    </w:p>
    <w:p w:rsidR="009D66B3" w:rsidRPr="009D17EB" w:rsidRDefault="009D66B3" w:rsidP="009D66B3">
      <w:pPr>
        <w:jc w:val="both"/>
        <w:rPr>
          <w:rFonts w:ascii="Arial" w:hAnsi="Arial" w:cs="Arial"/>
          <w:sz w:val="20"/>
          <w:szCs w:val="22"/>
        </w:rPr>
      </w:pPr>
      <w:r w:rsidRPr="009D17EB">
        <w:rPr>
          <w:rFonts w:ascii="Arial" w:hAnsi="Arial" w:cs="Arial"/>
          <w:sz w:val="20"/>
          <w:szCs w:val="22"/>
        </w:rPr>
        <w:t>Sredstva zagotovljena na postavki 110235 Glavarina vaških skupnosti so namenjena izvrševanju zadev, ki v skladu s Statutom Občine Komen in Odlokom o imenovanju, organizaciji in nalogah vaških skupnosti Občine Komen sodijo v pristojnost vaških skupnosti. Izdatki za reprezentančne stroške praviloma ne smejo presegati 20%pripadajoče glavarine za posamezno vaško skupnost.</w:t>
      </w:r>
    </w:p>
    <w:p w:rsidR="009D66B3" w:rsidRPr="009D17EB" w:rsidRDefault="009D66B3" w:rsidP="009D66B3">
      <w:pPr>
        <w:pStyle w:val="Brezrazmikov"/>
        <w:jc w:val="both"/>
        <w:rPr>
          <w:rFonts w:ascii="Arial" w:hAnsi="Arial" w:cs="Arial"/>
          <w:sz w:val="20"/>
          <w:szCs w:val="20"/>
        </w:rPr>
      </w:pPr>
      <w:r w:rsidRPr="009D17EB">
        <w:rPr>
          <w:rFonts w:ascii="Arial" w:hAnsi="Arial" w:cs="Arial"/>
          <w:sz w:val="20"/>
          <w:szCs w:val="20"/>
        </w:rPr>
        <w:t>Neporabljena glavarina posamezne vaške skupnosti v mandatnem obdobju vaškega odbora se lahko prenaša iz leta v leto, vendar pa jo bo potrebno porabiti do konca mandatnega obdobja vaškega odbora, ki je vezan na mandat župana. Neporabljena glavarina iz proračunskih let 2019, 2020, 2021 in 2022 bo morala biti porabljena najkasneje do 31. avgusta 2022.</w:t>
      </w:r>
    </w:p>
    <w:p w:rsidR="009D66B3" w:rsidRPr="009D17EB" w:rsidRDefault="009D66B3" w:rsidP="009D66B3">
      <w:pPr>
        <w:jc w:val="both"/>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pStyle w:val="Odstavekseznama"/>
        <w:ind w:left="644"/>
        <w:jc w:val="center"/>
        <w:rPr>
          <w:rFonts w:ascii="Arial" w:hAnsi="Arial" w:cs="Arial"/>
          <w:sz w:val="20"/>
          <w:szCs w:val="22"/>
        </w:rPr>
      </w:pPr>
      <w:r w:rsidRPr="009D17EB">
        <w:rPr>
          <w:rFonts w:ascii="Arial" w:hAnsi="Arial" w:cs="Arial"/>
          <w:sz w:val="20"/>
          <w:szCs w:val="22"/>
        </w:rPr>
        <w:t>(vključevanje novih obveznosti)</w:t>
      </w:r>
    </w:p>
    <w:p w:rsidR="009D66B3" w:rsidRPr="009D17EB" w:rsidRDefault="009D66B3" w:rsidP="009D66B3">
      <w:pPr>
        <w:jc w:val="both"/>
        <w:rPr>
          <w:rFonts w:ascii="Arial" w:hAnsi="Arial" w:cs="Arial"/>
          <w:sz w:val="20"/>
          <w:szCs w:val="22"/>
        </w:rPr>
      </w:pPr>
      <w:r w:rsidRPr="009D17EB">
        <w:rPr>
          <w:rFonts w:ascii="Arial" w:hAnsi="Arial" w:cs="Arial"/>
          <w:sz w:val="20"/>
          <w:szCs w:val="22"/>
        </w:rPr>
        <w:t>Če se po sprejemu proračuna sprejme ali spremeni predpis, na osnovi katerega nastanejo nove obveznosti za občinski proračun, je župan dolžan na odhodkovni strani določiti novo proračunsko postavko v okviru večjih pričakovanih prihodkov ali s prerazporeditvijo sredstev.</w:t>
      </w:r>
    </w:p>
    <w:p w:rsidR="009D66B3" w:rsidRPr="009D17EB" w:rsidRDefault="009D66B3" w:rsidP="009D66B3">
      <w:pPr>
        <w:jc w:val="both"/>
        <w:rPr>
          <w:rFonts w:ascii="Arial" w:hAnsi="Arial" w:cs="Arial"/>
          <w:sz w:val="20"/>
          <w:szCs w:val="22"/>
        </w:rPr>
      </w:pPr>
      <w:r w:rsidRPr="009D17EB">
        <w:rPr>
          <w:rFonts w:ascii="Arial" w:hAnsi="Arial" w:cs="Arial"/>
          <w:sz w:val="20"/>
          <w:szCs w:val="22"/>
        </w:rPr>
        <w:t>Župan vključi nove obveznosti tako, da s sklepom določi, da se odpre nova postavka in opredeli višina za nov namen.</w:t>
      </w:r>
    </w:p>
    <w:p w:rsidR="009D66B3" w:rsidRPr="009D17EB" w:rsidRDefault="009D66B3" w:rsidP="009D66B3">
      <w:pPr>
        <w:jc w:val="both"/>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jc w:val="center"/>
        <w:rPr>
          <w:rFonts w:ascii="Arial" w:hAnsi="Arial" w:cs="Arial"/>
          <w:sz w:val="20"/>
          <w:szCs w:val="22"/>
        </w:rPr>
      </w:pPr>
      <w:r w:rsidRPr="009D17EB">
        <w:rPr>
          <w:rFonts w:ascii="Arial" w:hAnsi="Arial" w:cs="Arial"/>
          <w:sz w:val="20"/>
          <w:szCs w:val="22"/>
        </w:rPr>
        <w:t>(odpiranje novih postavk za namenska sredstva)</w:t>
      </w:r>
    </w:p>
    <w:p w:rsidR="009D66B3" w:rsidRPr="009D17EB" w:rsidRDefault="009D66B3" w:rsidP="009D66B3">
      <w:pPr>
        <w:jc w:val="both"/>
        <w:rPr>
          <w:rFonts w:ascii="Arial" w:hAnsi="Arial" w:cs="Arial"/>
          <w:sz w:val="20"/>
          <w:szCs w:val="22"/>
        </w:rPr>
      </w:pPr>
      <w:r w:rsidRPr="009D17EB">
        <w:rPr>
          <w:rFonts w:ascii="Arial" w:hAnsi="Arial" w:cs="Arial"/>
          <w:sz w:val="20"/>
          <w:szCs w:val="22"/>
        </w:rPr>
        <w:t>V primeru, da občina prejme namenska sredstva, ki niso bila predvidena s tem odlokom, se za ta namen odpre nova postavka proračuna na strani odhodkov za isti namen.</w:t>
      </w:r>
    </w:p>
    <w:p w:rsidR="009D66B3" w:rsidRPr="009D17EB" w:rsidRDefault="009D66B3" w:rsidP="009D66B3">
      <w:pPr>
        <w:jc w:val="both"/>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pStyle w:val="Odstavekseznama"/>
        <w:ind w:left="644"/>
        <w:jc w:val="center"/>
        <w:rPr>
          <w:rFonts w:ascii="Arial" w:hAnsi="Arial" w:cs="Arial"/>
          <w:sz w:val="20"/>
          <w:szCs w:val="22"/>
        </w:rPr>
      </w:pPr>
      <w:r w:rsidRPr="009D17EB">
        <w:rPr>
          <w:rFonts w:ascii="Arial" w:hAnsi="Arial" w:cs="Arial"/>
          <w:sz w:val="20"/>
          <w:szCs w:val="22"/>
        </w:rPr>
        <w:t>(podlaga za izplačilo sredstev iz proračuna)</w:t>
      </w:r>
    </w:p>
    <w:p w:rsidR="009D66B3" w:rsidRPr="009D17EB" w:rsidRDefault="009D66B3" w:rsidP="009D66B3">
      <w:pPr>
        <w:jc w:val="both"/>
        <w:rPr>
          <w:rFonts w:ascii="Arial" w:hAnsi="Arial" w:cs="Arial"/>
          <w:sz w:val="20"/>
          <w:szCs w:val="22"/>
        </w:rPr>
      </w:pPr>
      <w:r w:rsidRPr="009D17EB">
        <w:rPr>
          <w:rFonts w:ascii="Arial" w:hAnsi="Arial" w:cs="Arial"/>
          <w:sz w:val="20"/>
          <w:szCs w:val="22"/>
        </w:rPr>
        <w:t xml:space="preserve">Proračunska sredstva se lahko uporabljajo le, če so izpolnjeni vsi z zakonom in s tem odlokom predpisani pogoji za uporabo sredstev. Vsak izdatek iz proračuna mora imeti za podlago verodostojno knjigovodsko listino, s katero se izkazuje obveznost za plačilo. </w:t>
      </w:r>
    </w:p>
    <w:p w:rsidR="009D66B3" w:rsidRPr="009D17EB" w:rsidRDefault="009D66B3" w:rsidP="009D66B3">
      <w:pPr>
        <w:jc w:val="both"/>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ind w:left="284"/>
        <w:jc w:val="center"/>
        <w:rPr>
          <w:rFonts w:ascii="Arial" w:hAnsi="Arial" w:cs="Arial"/>
          <w:sz w:val="20"/>
          <w:szCs w:val="22"/>
        </w:rPr>
      </w:pPr>
      <w:r w:rsidRPr="009D17EB">
        <w:rPr>
          <w:rFonts w:ascii="Arial" w:hAnsi="Arial" w:cs="Arial"/>
          <w:sz w:val="20"/>
          <w:szCs w:val="22"/>
        </w:rPr>
        <w:t>(dodeljevanje sredstev neposrednim in posrednim uporabnikom)</w:t>
      </w:r>
    </w:p>
    <w:p w:rsidR="009D66B3" w:rsidRPr="009D17EB" w:rsidRDefault="009D66B3" w:rsidP="009D66B3">
      <w:pPr>
        <w:jc w:val="both"/>
        <w:rPr>
          <w:rFonts w:ascii="Arial" w:hAnsi="Arial" w:cs="Arial"/>
          <w:sz w:val="20"/>
          <w:szCs w:val="22"/>
        </w:rPr>
      </w:pPr>
      <w:r w:rsidRPr="009D17EB">
        <w:rPr>
          <w:rFonts w:ascii="Arial" w:hAnsi="Arial" w:cs="Arial"/>
          <w:sz w:val="20"/>
          <w:szCs w:val="22"/>
        </w:rPr>
        <w:t>Sredstva proračuna se neposrednim in posrednim proračunskih uporabnikom med letom praviloma dodeljujejo mesečno v obliki dvanajstin oz. na podlagi sklenjenih pogodb. Župan lahko v utemeljenih primerih določi tudi drugačno obliko dinamike nakazil donacij.</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Sredstva za investicijske transfere se nakazujejo na osnovi dokumentacije o že opravljenih investicijah.</w:t>
      </w:r>
    </w:p>
    <w:p w:rsidR="009D66B3" w:rsidRPr="009D17EB" w:rsidRDefault="009D66B3" w:rsidP="009D66B3">
      <w:pPr>
        <w:jc w:val="both"/>
        <w:rPr>
          <w:rFonts w:ascii="Arial" w:hAnsi="Arial" w:cs="Arial"/>
          <w:sz w:val="20"/>
          <w:szCs w:val="22"/>
        </w:rPr>
      </w:pPr>
      <w:r w:rsidRPr="009D17EB">
        <w:rPr>
          <w:rFonts w:ascii="Arial" w:hAnsi="Arial" w:cs="Arial"/>
          <w:sz w:val="20"/>
          <w:szCs w:val="22"/>
        </w:rPr>
        <w:t>Pri tem je potrebno upoštevati zapadlost uporabnikovih obveznosti in likvidnostni položaj proračuna.</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V primeru, da zaradi neenakomernega priliva prihodkov pride do likvidnostnih težav, se sredstva prioritetno zagotavljajo za zakonsko določene naloge, opredeljene v posebnem delu proračuna in za minimalni obseg nalog, ki še omogoča delovanje uporabnikov.</w:t>
      </w:r>
    </w:p>
    <w:p w:rsidR="009D66B3" w:rsidRDefault="009D66B3" w:rsidP="009D66B3">
      <w:pPr>
        <w:jc w:val="both"/>
        <w:rPr>
          <w:rFonts w:ascii="Arial" w:hAnsi="Arial" w:cs="Arial"/>
          <w:sz w:val="20"/>
          <w:szCs w:val="22"/>
        </w:rPr>
      </w:pPr>
    </w:p>
    <w:p w:rsidR="009D66B3" w:rsidRPr="009D17EB" w:rsidRDefault="009D66B3" w:rsidP="009D66B3">
      <w:pPr>
        <w:jc w:val="both"/>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lastRenderedPageBreak/>
        <w:t>člen</w:t>
      </w:r>
    </w:p>
    <w:p w:rsidR="009D66B3" w:rsidRPr="009D17EB" w:rsidRDefault="009D66B3" w:rsidP="009D66B3">
      <w:pPr>
        <w:pStyle w:val="Odstavekseznama"/>
        <w:ind w:left="644"/>
        <w:jc w:val="center"/>
        <w:rPr>
          <w:rFonts w:ascii="Arial" w:hAnsi="Arial" w:cs="Arial"/>
          <w:sz w:val="20"/>
          <w:szCs w:val="22"/>
        </w:rPr>
      </w:pPr>
      <w:r w:rsidRPr="009D17EB">
        <w:rPr>
          <w:rFonts w:ascii="Arial" w:hAnsi="Arial" w:cs="Arial"/>
          <w:sz w:val="20"/>
          <w:szCs w:val="22"/>
        </w:rPr>
        <w:t>(dodeljevanje sredstev društvom in drugim organizacijam, ki niso proračunski uporabniki)</w:t>
      </w:r>
    </w:p>
    <w:p w:rsidR="009D66B3" w:rsidRPr="009D17EB" w:rsidRDefault="009D66B3" w:rsidP="009D66B3">
      <w:pPr>
        <w:jc w:val="both"/>
        <w:rPr>
          <w:rFonts w:ascii="Arial" w:hAnsi="Arial" w:cs="Arial"/>
          <w:sz w:val="20"/>
          <w:szCs w:val="22"/>
        </w:rPr>
      </w:pPr>
      <w:r w:rsidRPr="009D17EB">
        <w:rPr>
          <w:rFonts w:ascii="Arial" w:hAnsi="Arial" w:cs="Arial"/>
          <w:sz w:val="20"/>
          <w:szCs w:val="22"/>
        </w:rPr>
        <w:t>Sredstva proračunskih postavk, namenjena društvom in drugim organizacijam, ki niso posredni ali neposredni proračunski uporabniki, se razdelijo na osnovi razpisa oziroma na podlagi neposredne pogodbe društvom v javnem interesu.</w:t>
      </w:r>
    </w:p>
    <w:p w:rsidR="009D66B3" w:rsidRPr="009D17EB" w:rsidRDefault="009D66B3" w:rsidP="009D66B3">
      <w:pPr>
        <w:jc w:val="both"/>
        <w:rPr>
          <w:rFonts w:ascii="Arial" w:hAnsi="Arial" w:cs="Arial"/>
          <w:sz w:val="20"/>
          <w:szCs w:val="22"/>
        </w:rPr>
      </w:pPr>
    </w:p>
    <w:p w:rsidR="009D66B3" w:rsidRPr="009D17EB" w:rsidRDefault="009D66B3" w:rsidP="009D66B3">
      <w:pPr>
        <w:pStyle w:val="Odstavekseznama"/>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pStyle w:val="Odstavekseznama"/>
        <w:ind w:left="644"/>
        <w:jc w:val="center"/>
        <w:rPr>
          <w:rFonts w:ascii="Arial" w:hAnsi="Arial" w:cs="Arial"/>
          <w:sz w:val="20"/>
          <w:szCs w:val="22"/>
        </w:rPr>
      </w:pPr>
      <w:r w:rsidRPr="009D17EB">
        <w:rPr>
          <w:rFonts w:ascii="Arial" w:hAnsi="Arial" w:cs="Arial"/>
          <w:sz w:val="20"/>
          <w:szCs w:val="22"/>
        </w:rPr>
        <w:t>(roki za plačevanje obveznosti)</w:t>
      </w:r>
    </w:p>
    <w:p w:rsidR="009D66B3" w:rsidRPr="009D17EB" w:rsidRDefault="009D66B3" w:rsidP="009D66B3">
      <w:pPr>
        <w:jc w:val="both"/>
        <w:rPr>
          <w:rFonts w:ascii="Arial" w:hAnsi="Arial" w:cs="Arial"/>
          <w:sz w:val="20"/>
          <w:szCs w:val="22"/>
        </w:rPr>
      </w:pPr>
      <w:r w:rsidRPr="009D17EB">
        <w:rPr>
          <w:rFonts w:ascii="Arial" w:hAnsi="Arial" w:cs="Arial"/>
          <w:sz w:val="20"/>
          <w:szCs w:val="22"/>
        </w:rPr>
        <w:t>Za plačevanje obveznosti iz občinskega proračuna veljajo enaki roki, ki se za posamezne namene porabe določijo v zakonu o izvrševanju proračuna.</w:t>
      </w:r>
    </w:p>
    <w:p w:rsidR="009D66B3" w:rsidRPr="009D17EB" w:rsidRDefault="009D66B3" w:rsidP="009D66B3">
      <w:pPr>
        <w:jc w:val="both"/>
        <w:rPr>
          <w:rFonts w:ascii="Arial" w:hAnsi="Arial" w:cs="Arial"/>
          <w:sz w:val="20"/>
          <w:szCs w:val="22"/>
        </w:rPr>
      </w:pPr>
    </w:p>
    <w:p w:rsidR="009D66B3" w:rsidRPr="009D17EB" w:rsidRDefault="009D66B3" w:rsidP="009D66B3">
      <w:pPr>
        <w:numPr>
          <w:ilvl w:val="0"/>
          <w:numId w:val="7"/>
        </w:numPr>
        <w:jc w:val="center"/>
        <w:rPr>
          <w:rFonts w:ascii="Arial" w:hAnsi="Arial" w:cs="Arial"/>
          <w:sz w:val="20"/>
        </w:rPr>
      </w:pPr>
      <w:r w:rsidRPr="009D17EB">
        <w:rPr>
          <w:rFonts w:ascii="Arial" w:hAnsi="Arial" w:cs="Arial"/>
          <w:sz w:val="20"/>
        </w:rPr>
        <w:t>člen</w:t>
      </w:r>
    </w:p>
    <w:p w:rsidR="009D66B3" w:rsidRPr="009D66B3" w:rsidRDefault="009D66B3" w:rsidP="009D66B3">
      <w:pPr>
        <w:jc w:val="center"/>
        <w:rPr>
          <w:rFonts w:ascii="Arial" w:hAnsi="Arial" w:cs="Arial"/>
          <w:sz w:val="20"/>
        </w:rPr>
      </w:pPr>
      <w:r w:rsidRPr="009D66B3">
        <w:rPr>
          <w:rFonts w:ascii="Arial" w:hAnsi="Arial" w:cs="Arial"/>
          <w:sz w:val="20"/>
        </w:rPr>
        <w:t>(namenski prihodki in odhodki proračuna)</w:t>
      </w:r>
    </w:p>
    <w:p w:rsidR="009D66B3" w:rsidRPr="009D66B3" w:rsidRDefault="009D66B3" w:rsidP="009D66B3">
      <w:pPr>
        <w:pStyle w:val="Brezrazmikov"/>
        <w:jc w:val="both"/>
        <w:rPr>
          <w:rFonts w:ascii="Arial" w:hAnsi="Arial" w:cs="Arial"/>
          <w:sz w:val="20"/>
          <w:szCs w:val="20"/>
        </w:rPr>
      </w:pPr>
      <w:r w:rsidRPr="009D66B3">
        <w:rPr>
          <w:rFonts w:ascii="Arial" w:hAnsi="Arial" w:cs="Arial"/>
          <w:sz w:val="20"/>
          <w:szCs w:val="20"/>
        </w:rPr>
        <w:t>Namenski prihodki proračuna za leto 2022 so poleg prihodkov, določenih v prvem stavku prvega odstavka 43. člena Zakona o javnih financah, tudi naslednji prihodki:</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prihodki požarne takse, po Zakonu o varstvu pred požarom, ki se uporabijo za namene določene v tem zakonu;</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komunalni prispevek, ki se uporablja za gradnjo komunalne opreme;</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koncesijska dajatev za trajnostno gospodarjenje z divjadjo, ki se nameni za izvajanje ukrepov varstva okolja in vlaganj v naravne vire;</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koncesijska dajatev od posebnih iger na srečo, ki se uporablja za ureditev prebivalcem prijaznejšega okolja in turistično infrastrukturo;</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samoprispevki, ki jih uvedejo vaške skupnosti;</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prejeti prispevki fizičnih ali pravnih oseb za sofinanciranje posameznih investicij ali drugih projektov ter sredstva donacij EU in drugih mednarodnih institucij, ki v občinskem proračunu niso bila predvidena;</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prihodki od turistične takse;</w:t>
      </w:r>
    </w:p>
    <w:p w:rsidR="009D66B3" w:rsidRPr="009D66B3" w:rsidRDefault="009D66B3" w:rsidP="009D66B3">
      <w:pPr>
        <w:pStyle w:val="Telobesedila2"/>
        <w:numPr>
          <w:ilvl w:val="0"/>
          <w:numId w:val="8"/>
        </w:numPr>
        <w:spacing w:after="0" w:line="240" w:lineRule="auto"/>
        <w:jc w:val="both"/>
        <w:rPr>
          <w:rFonts w:ascii="Arial" w:hAnsi="Arial" w:cs="Arial"/>
          <w:sz w:val="20"/>
          <w:szCs w:val="20"/>
        </w:rPr>
      </w:pPr>
      <w:r w:rsidRPr="009D66B3">
        <w:rPr>
          <w:rFonts w:ascii="Arial" w:hAnsi="Arial" w:cs="Arial"/>
          <w:sz w:val="20"/>
          <w:szCs w:val="20"/>
        </w:rPr>
        <w:t>druga sredstva, ki jih občina prejme namensko za financiranje določenih nalog.</w:t>
      </w:r>
    </w:p>
    <w:p w:rsidR="009D66B3" w:rsidRPr="009D66B3"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rPr>
      </w:pPr>
      <w:r w:rsidRPr="009D66B3">
        <w:rPr>
          <w:rFonts w:ascii="Arial" w:hAnsi="Arial" w:cs="Arial"/>
          <w:sz w:val="20"/>
        </w:rPr>
        <w:t>Če se po sprejemu proračuna vplača namenski prejemek, ki zahteva sorazmeren namenski izdatek, ki v</w:t>
      </w:r>
      <w:r w:rsidRPr="009D17EB">
        <w:rPr>
          <w:rFonts w:ascii="Arial" w:hAnsi="Arial" w:cs="Arial"/>
          <w:sz w:val="20"/>
        </w:rPr>
        <w:t xml:space="preserve"> proračunu ni izkazan v zadostni višini, se za višino dejanskih prejemkov povečata obseg izdatkov proračuna in proračun.</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rPr>
      </w:pPr>
      <w:r w:rsidRPr="009D17EB">
        <w:rPr>
          <w:rFonts w:ascii="Arial" w:hAnsi="Arial" w:cs="Arial"/>
          <w:sz w:val="20"/>
        </w:rPr>
        <w:t>Če so namenski prejemki vplačani v proračun v nižjem obsegu kot je izkazan v proračunu, se prevzema in plačuje obveznosti samo do višine dejansko vplačanih oziroma razpoložljivih sredstev.</w:t>
      </w:r>
    </w:p>
    <w:p w:rsidR="009D66B3" w:rsidRPr="009D17EB" w:rsidRDefault="009D66B3" w:rsidP="009D66B3">
      <w:pPr>
        <w:jc w:val="both"/>
        <w:rPr>
          <w:rFonts w:ascii="Arial" w:hAnsi="Arial" w:cs="Arial"/>
          <w:sz w:val="16"/>
        </w:rPr>
      </w:pPr>
    </w:p>
    <w:p w:rsidR="009D66B3" w:rsidRPr="009D17EB" w:rsidRDefault="009D66B3" w:rsidP="009D66B3">
      <w:pPr>
        <w:jc w:val="both"/>
        <w:rPr>
          <w:rFonts w:ascii="Arial" w:hAnsi="Arial" w:cs="Arial"/>
          <w:sz w:val="20"/>
        </w:rPr>
      </w:pPr>
      <w:r w:rsidRPr="009D17EB">
        <w:rPr>
          <w:rFonts w:ascii="Arial" w:hAnsi="Arial" w:cs="Arial"/>
          <w:sz w:val="20"/>
        </w:rPr>
        <w:t>Obveznosti v breme sredstev iz prvega odstavka tega člena se lahko prevzemajo le, če so sredstva že nakazana v proračun ali pa je izdan sklep ali odločba pristojnega organa in podpisana pogodba o dodelitvi sredstev.</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rPr>
      </w:pPr>
      <w:r w:rsidRPr="009D17EB">
        <w:rPr>
          <w:rFonts w:ascii="Arial" w:hAnsi="Arial" w:cs="Arial"/>
          <w:sz w:val="20"/>
        </w:rPr>
        <w:t xml:space="preserve">Namensko prejeta sredstva, ki v tekočem proračunskem letu niso porabljena, se prenesejo v naslednje leto za isti namen. </w:t>
      </w:r>
    </w:p>
    <w:p w:rsidR="009D66B3" w:rsidRPr="009D17EB" w:rsidRDefault="009D66B3" w:rsidP="009D66B3">
      <w:pPr>
        <w:jc w:val="both"/>
        <w:rPr>
          <w:rFonts w:ascii="Arial" w:hAnsi="Arial" w:cs="Arial"/>
          <w:sz w:val="20"/>
        </w:rPr>
      </w:pPr>
    </w:p>
    <w:p w:rsidR="009D66B3" w:rsidRPr="009D17EB" w:rsidRDefault="009D66B3" w:rsidP="009D66B3">
      <w:pPr>
        <w:numPr>
          <w:ilvl w:val="0"/>
          <w:numId w:val="7"/>
        </w:numPr>
        <w:jc w:val="center"/>
        <w:rPr>
          <w:rFonts w:ascii="Arial" w:hAnsi="Arial" w:cs="Arial"/>
          <w:sz w:val="20"/>
        </w:rPr>
      </w:pPr>
      <w:r w:rsidRPr="009D17EB">
        <w:rPr>
          <w:rFonts w:ascii="Arial" w:hAnsi="Arial" w:cs="Arial"/>
          <w:sz w:val="20"/>
        </w:rPr>
        <w:t>člen</w:t>
      </w:r>
    </w:p>
    <w:p w:rsidR="009D66B3" w:rsidRPr="009D17EB" w:rsidRDefault="009D66B3" w:rsidP="009D66B3">
      <w:pPr>
        <w:jc w:val="center"/>
        <w:rPr>
          <w:rFonts w:ascii="Arial" w:hAnsi="Arial" w:cs="Arial"/>
          <w:sz w:val="20"/>
        </w:rPr>
      </w:pPr>
      <w:r w:rsidRPr="009D17EB">
        <w:rPr>
          <w:rFonts w:ascii="Arial" w:hAnsi="Arial" w:cs="Arial"/>
          <w:sz w:val="20"/>
        </w:rPr>
        <w:t>(prerazporejanje pravic porabe)</w:t>
      </w:r>
    </w:p>
    <w:p w:rsidR="009D66B3" w:rsidRPr="009D17EB" w:rsidRDefault="009D66B3" w:rsidP="009D66B3">
      <w:pPr>
        <w:jc w:val="both"/>
        <w:rPr>
          <w:rFonts w:ascii="Arial" w:hAnsi="Arial" w:cs="Arial"/>
          <w:sz w:val="20"/>
        </w:rPr>
      </w:pPr>
      <w:r w:rsidRPr="009D17EB">
        <w:rPr>
          <w:rFonts w:ascii="Arial" w:hAnsi="Arial" w:cs="Arial"/>
          <w:sz w:val="20"/>
        </w:rPr>
        <w:t>Osnova za prerazporejanje pravic je zadnji sprejeti proračun, sprememba ali rebalans proračuna.</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trike/>
          <w:sz w:val="20"/>
        </w:rPr>
      </w:pPr>
      <w:r w:rsidRPr="009D17EB">
        <w:rPr>
          <w:rFonts w:ascii="Arial" w:hAnsi="Arial" w:cs="Arial"/>
          <w:sz w:val="20"/>
        </w:rPr>
        <w:t xml:space="preserve">O prerazporeditvah pravic porabe v posebnem delu proračuna odloča župan. </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rPr>
      </w:pPr>
      <w:r w:rsidRPr="009D17EB">
        <w:rPr>
          <w:rFonts w:ascii="Arial" w:hAnsi="Arial" w:cs="Arial"/>
          <w:sz w:val="20"/>
        </w:rPr>
        <w:t>Župan je pooblaščen, da v skladu z Zakonom o javnih financah in tem odlokom prerazporedi pravice porabe v posebnem delu proračuna med posameznimi področji porabe.</w:t>
      </w:r>
    </w:p>
    <w:p w:rsidR="009D66B3" w:rsidRPr="009D17EB" w:rsidRDefault="009D66B3" w:rsidP="009D66B3">
      <w:pPr>
        <w:jc w:val="both"/>
        <w:rPr>
          <w:rFonts w:ascii="Arial" w:hAnsi="Arial" w:cs="Arial"/>
          <w:sz w:val="16"/>
        </w:rPr>
      </w:pPr>
    </w:p>
    <w:p w:rsidR="009D66B3" w:rsidRPr="009D17EB" w:rsidRDefault="009D66B3" w:rsidP="009D66B3">
      <w:pPr>
        <w:jc w:val="both"/>
        <w:rPr>
          <w:rFonts w:ascii="Arial" w:hAnsi="Arial" w:cs="Arial"/>
          <w:sz w:val="20"/>
        </w:rPr>
      </w:pPr>
      <w:r w:rsidRPr="009D17EB">
        <w:rPr>
          <w:rFonts w:ascii="Arial" w:hAnsi="Arial" w:cs="Arial"/>
          <w:sz w:val="20"/>
        </w:rPr>
        <w:t>O prerazporeditvi pravic porabe med področji proračunske porabe lahko odloča župan, pri čemer skupno povečanje ali zmanjšanje posameznega področja porabe ne sme presegati 20% obsega področja proračunske porabe.</w:t>
      </w:r>
    </w:p>
    <w:p w:rsidR="009D66B3" w:rsidRPr="009D17EB" w:rsidRDefault="009D66B3" w:rsidP="009D66B3">
      <w:pPr>
        <w:jc w:val="both"/>
        <w:rPr>
          <w:rFonts w:ascii="Arial" w:hAnsi="Arial" w:cs="Arial"/>
          <w:sz w:val="20"/>
        </w:rPr>
      </w:pPr>
      <w:r w:rsidRPr="009D17EB">
        <w:rPr>
          <w:rFonts w:ascii="Arial" w:hAnsi="Arial" w:cs="Arial"/>
          <w:sz w:val="20"/>
        </w:rPr>
        <w:t xml:space="preserve">V obseg prerazporeditev ne štejejo prerazporeditve, ki so potrebne zaradi pravilne opredelitve odhodka po programski klasifikaciji in prerazporeditve iz splošne proračunske rezervacije. </w:t>
      </w:r>
    </w:p>
    <w:p w:rsidR="009D66B3" w:rsidRPr="009D17EB" w:rsidRDefault="009D66B3" w:rsidP="009D66B3">
      <w:pPr>
        <w:jc w:val="both"/>
        <w:rPr>
          <w:rFonts w:ascii="Arial" w:hAnsi="Arial" w:cs="Arial"/>
          <w:sz w:val="20"/>
        </w:rPr>
      </w:pPr>
      <w:r w:rsidRPr="009D17EB">
        <w:rPr>
          <w:rFonts w:ascii="Arial" w:hAnsi="Arial" w:cs="Arial"/>
          <w:sz w:val="20"/>
        </w:rPr>
        <w:t>Prerazporeditev sredstev proračuna oziroma posamezne postavke proračuna je možna na račun ustreznega zmanjšanja druge postavke proračuna.</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rPr>
      </w:pPr>
      <w:r w:rsidRPr="009D17EB">
        <w:rPr>
          <w:rFonts w:ascii="Arial" w:hAnsi="Arial" w:cs="Arial"/>
          <w:sz w:val="20"/>
        </w:rPr>
        <w:t>Med izvrševanjem proračuna se lahko odpre nov konto oziroma poveča obseg sredstev na kontu za izdatke na postavki, kjer pri planiranju proračuna ni bilo mogoče predvideti prejemnika proračunskih sredstev ali načina izvedbe naloge. Nov konto se odpre v okviru že odprte proračunske postavke in v okviru razpoložljivih sredstev na proračunski postavki.</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rPr>
      </w:pPr>
      <w:r w:rsidRPr="009D17EB">
        <w:rPr>
          <w:rFonts w:ascii="Arial" w:hAnsi="Arial" w:cs="Arial"/>
          <w:sz w:val="20"/>
        </w:rPr>
        <w:t>Župan mora dvakrat letno poročati občinskemu svetu o veljavnemu proračunu za leto 2022 in njegovi realizaciji in sicer s poročilom o izvrševanju proračuna za prvo polletje in po koncu leta z zaključnim računom.</w:t>
      </w:r>
    </w:p>
    <w:p w:rsidR="009D66B3" w:rsidRPr="009D17EB" w:rsidRDefault="009D66B3" w:rsidP="009D66B3">
      <w:pPr>
        <w:jc w:val="both"/>
        <w:rPr>
          <w:rFonts w:ascii="Arial" w:hAnsi="Arial" w:cs="Arial"/>
          <w:sz w:val="20"/>
        </w:rPr>
      </w:pPr>
    </w:p>
    <w:p w:rsidR="009D66B3" w:rsidRPr="009D17EB" w:rsidRDefault="009D66B3" w:rsidP="009D66B3">
      <w:pPr>
        <w:numPr>
          <w:ilvl w:val="0"/>
          <w:numId w:val="7"/>
        </w:numPr>
        <w:jc w:val="center"/>
        <w:rPr>
          <w:rFonts w:ascii="Arial" w:hAnsi="Arial" w:cs="Arial"/>
          <w:sz w:val="20"/>
          <w:szCs w:val="20"/>
        </w:rPr>
      </w:pPr>
      <w:r w:rsidRPr="009D17EB">
        <w:rPr>
          <w:rFonts w:ascii="Arial" w:hAnsi="Arial" w:cs="Arial"/>
          <w:sz w:val="20"/>
          <w:szCs w:val="20"/>
        </w:rPr>
        <w:t>člen</w:t>
      </w:r>
    </w:p>
    <w:p w:rsidR="009D66B3" w:rsidRPr="009D17EB" w:rsidRDefault="009D66B3" w:rsidP="009D66B3">
      <w:pPr>
        <w:jc w:val="center"/>
        <w:rPr>
          <w:rFonts w:ascii="Arial" w:hAnsi="Arial" w:cs="Arial"/>
          <w:sz w:val="20"/>
          <w:szCs w:val="20"/>
        </w:rPr>
      </w:pPr>
      <w:r w:rsidRPr="009D17EB">
        <w:rPr>
          <w:rFonts w:ascii="Arial" w:hAnsi="Arial" w:cs="Arial"/>
          <w:sz w:val="20"/>
          <w:szCs w:val="20"/>
        </w:rPr>
        <w:t>(največji dovoljeni obseg prevzetih obveznosti v breme proračunov prihodnjih let)</w:t>
      </w:r>
    </w:p>
    <w:p w:rsidR="009D66B3" w:rsidRPr="009D17EB" w:rsidRDefault="009D66B3" w:rsidP="009D66B3">
      <w:pPr>
        <w:jc w:val="both"/>
        <w:rPr>
          <w:rFonts w:ascii="Arial" w:hAnsi="Arial" w:cs="Arial"/>
          <w:sz w:val="20"/>
          <w:szCs w:val="20"/>
        </w:rPr>
      </w:pPr>
      <w:r w:rsidRPr="009D17EB">
        <w:rPr>
          <w:rFonts w:ascii="Arial" w:hAnsi="Arial" w:cs="Arial"/>
          <w:sz w:val="20"/>
          <w:szCs w:val="20"/>
        </w:rPr>
        <w:t xml:space="preserve">Neposredni uporabnik lahko </w:t>
      </w:r>
      <w:r w:rsidRPr="009D17EB">
        <w:rPr>
          <w:rFonts w:ascii="Arial" w:hAnsi="Arial" w:cs="Arial"/>
          <w:sz w:val="20"/>
          <w:szCs w:val="20"/>
          <w:shd w:val="clear" w:color="auto" w:fill="FFFFFF"/>
        </w:rPr>
        <w:t xml:space="preserve">za posamezen investicijski projekt, ki se financira preko več let, v tekočem letu razpiše javno naročilo in prevzame obveznosti do višine sredstev, določenih v načrtu razvojnih programov, </w:t>
      </w:r>
      <w:r w:rsidRPr="009D17EB">
        <w:rPr>
          <w:rFonts w:ascii="Arial" w:hAnsi="Arial" w:cs="Arial"/>
          <w:sz w:val="20"/>
          <w:szCs w:val="20"/>
        </w:rPr>
        <w:t>če so zanj načrtovane pravice porabe na proračunskih postavkah v sprejetem proračunu.</w:t>
      </w:r>
    </w:p>
    <w:p w:rsidR="009D66B3" w:rsidRPr="009D17EB" w:rsidRDefault="009D66B3" w:rsidP="009D66B3">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Za posamezen investicijski projekt se lahko prevzemajo obveznosti, ki bodo zahtevale plačilo v naslednjem letu, če je že odprta postavka v proračunu tekočega leta in predvidena v načrtu razvojnih programov. Skupaj prevzete obveznosti, ki bodo zahtevale plačilo v naslednjem letu iz naslova investicijskih odhodkov in investicijskih transferov ne smejo presegati 70% sredstev skupine odhodkov kontov skupine 42 in 43 v bilanci proračuna.</w:t>
      </w:r>
    </w:p>
    <w:p w:rsidR="009D66B3" w:rsidRPr="009D17EB" w:rsidRDefault="009D66B3" w:rsidP="009D66B3">
      <w:pPr>
        <w:widowControl w:val="0"/>
        <w:shd w:val="clear" w:color="auto" w:fill="FFFFFF"/>
        <w:tabs>
          <w:tab w:val="left" w:pos="432"/>
        </w:tabs>
        <w:autoSpaceDE w:val="0"/>
        <w:autoSpaceDN w:val="0"/>
        <w:adjustRightInd w:val="0"/>
        <w:spacing w:before="5"/>
        <w:ind w:left="82"/>
        <w:rPr>
          <w:rFonts w:ascii="Arial" w:hAnsi="Arial" w:cs="Arial"/>
          <w:spacing w:val="-16"/>
          <w:sz w:val="14"/>
          <w:szCs w:val="16"/>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Neposredni uporabnik lahko prevzema obveznosti, ki bodo zapadle v plačilo v prihodnjih letih iz naslova tekočih odhodkov (izdatkov za blago in storitve) in tekočih transferov, če je že odprta postavka v proračunu tekočega leta, vendar skupni znesek teh obveznosti ne sme presegati 50% sredstev, zagotovljenih v sprejetem letnem proračunu za posamezno nalogo.</w:t>
      </w:r>
    </w:p>
    <w:p w:rsidR="009D66B3" w:rsidRPr="009D17EB" w:rsidRDefault="009D66B3" w:rsidP="009D66B3">
      <w:pPr>
        <w:widowControl w:val="0"/>
        <w:shd w:val="clear" w:color="auto" w:fill="FFFFFF"/>
        <w:tabs>
          <w:tab w:val="left" w:pos="432"/>
        </w:tabs>
        <w:autoSpaceDE w:val="0"/>
        <w:autoSpaceDN w:val="0"/>
        <w:adjustRightInd w:val="0"/>
        <w:spacing w:before="5"/>
        <w:rPr>
          <w:rFonts w:ascii="Arial" w:hAnsi="Arial" w:cs="Arial"/>
          <w:spacing w:val="-16"/>
          <w:sz w:val="14"/>
          <w:szCs w:val="16"/>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Omejitve iz naslova prevzemanja tekočih obveznosti se ne nanašajo na prevzemanje obveznosti z najemnimi pogodbami in prevzemanje obveznosti za pogodbe za dobavo elektrike, telefona, vode, komunalnih in drugih storitev, ki so nujna za operativno delovanje neposrednih uporabnikov.</w:t>
      </w:r>
    </w:p>
    <w:p w:rsidR="009D66B3" w:rsidRPr="009D17EB" w:rsidRDefault="009D66B3" w:rsidP="009D66B3">
      <w:pPr>
        <w:jc w:val="both"/>
        <w:rPr>
          <w:rFonts w:ascii="Arial" w:hAnsi="Arial" w:cs="Arial"/>
          <w:sz w:val="20"/>
          <w:szCs w:val="22"/>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Prav tako se omejitve ne nanašajo na prevzemanje obveznosti za pogodbe, ki se financirajo iz namenskih sredstev EU, namenskih sredstev finančnih mehanizmov in sredstev drugih donatorjev ter pripadajočih postavk slovenske udeležbe.</w:t>
      </w:r>
    </w:p>
    <w:p w:rsidR="009D66B3" w:rsidRPr="009D17EB" w:rsidRDefault="009D66B3" w:rsidP="009D66B3">
      <w:pPr>
        <w:shd w:val="clear" w:color="auto" w:fill="FFFFFF"/>
        <w:spacing w:before="221"/>
        <w:ind w:left="14" w:right="5"/>
        <w:jc w:val="both"/>
        <w:rPr>
          <w:rFonts w:ascii="Arial" w:hAnsi="Arial" w:cs="Arial"/>
          <w:sz w:val="20"/>
          <w:szCs w:val="22"/>
        </w:rPr>
      </w:pPr>
      <w:r w:rsidRPr="009D17EB">
        <w:rPr>
          <w:rFonts w:ascii="Arial" w:hAnsi="Arial" w:cs="Arial"/>
          <w:spacing w:val="1"/>
          <w:sz w:val="20"/>
          <w:szCs w:val="22"/>
        </w:rPr>
        <w:t xml:space="preserve">Prevzete obveznosti iz drugega in tretjega odstavka tega člena se načrtujejo v finančnem načrtu neposrednega </w:t>
      </w:r>
      <w:r w:rsidRPr="009D17EB">
        <w:rPr>
          <w:rFonts w:ascii="Arial" w:hAnsi="Arial" w:cs="Arial"/>
          <w:sz w:val="20"/>
          <w:szCs w:val="22"/>
        </w:rPr>
        <w:t>uporabnika in načrtu razvojnih programov.</w:t>
      </w:r>
    </w:p>
    <w:p w:rsidR="009D66B3" w:rsidRPr="009D17EB" w:rsidRDefault="009D66B3" w:rsidP="009D66B3">
      <w:pPr>
        <w:shd w:val="clear" w:color="auto" w:fill="FFFFFF"/>
        <w:spacing w:before="221"/>
        <w:ind w:left="14" w:right="5"/>
        <w:jc w:val="both"/>
        <w:rPr>
          <w:rFonts w:ascii="Arial" w:hAnsi="Arial" w:cs="Arial"/>
          <w:sz w:val="20"/>
          <w:szCs w:val="22"/>
        </w:rPr>
      </w:pPr>
      <w:r w:rsidRPr="009D17EB">
        <w:rPr>
          <w:rFonts w:ascii="Arial" w:hAnsi="Arial" w:cs="Arial"/>
          <w:sz w:val="20"/>
          <w:szCs w:val="22"/>
        </w:rPr>
        <w:t>Obveznosti, ki bodo zahtevale plačilo v prihodnjih letih, se morajo prioritetno vključiti v proračun leta, na katerega se nanašajo.</w:t>
      </w:r>
    </w:p>
    <w:p w:rsidR="009D66B3" w:rsidRPr="009D17EB" w:rsidRDefault="009D66B3" w:rsidP="009D66B3">
      <w:pPr>
        <w:rPr>
          <w:rFonts w:ascii="Arial" w:hAnsi="Arial" w:cs="Arial"/>
          <w:sz w:val="20"/>
        </w:rPr>
      </w:pPr>
    </w:p>
    <w:p w:rsidR="009D66B3" w:rsidRPr="009D17EB" w:rsidRDefault="009D66B3" w:rsidP="009D66B3">
      <w:pPr>
        <w:numPr>
          <w:ilvl w:val="0"/>
          <w:numId w:val="7"/>
        </w:numPr>
        <w:jc w:val="center"/>
        <w:rPr>
          <w:rFonts w:ascii="Arial" w:hAnsi="Arial" w:cs="Arial"/>
          <w:sz w:val="20"/>
        </w:rPr>
      </w:pPr>
      <w:r w:rsidRPr="009D17EB">
        <w:rPr>
          <w:rFonts w:ascii="Arial" w:hAnsi="Arial" w:cs="Arial"/>
          <w:sz w:val="20"/>
        </w:rPr>
        <w:t>člen</w:t>
      </w:r>
    </w:p>
    <w:p w:rsidR="009D66B3" w:rsidRPr="009D17EB" w:rsidRDefault="009D66B3" w:rsidP="009D66B3">
      <w:pPr>
        <w:jc w:val="center"/>
        <w:rPr>
          <w:rFonts w:ascii="Arial" w:hAnsi="Arial" w:cs="Arial"/>
          <w:sz w:val="20"/>
        </w:rPr>
      </w:pPr>
      <w:r w:rsidRPr="009D17EB">
        <w:rPr>
          <w:rFonts w:ascii="Arial" w:hAnsi="Arial" w:cs="Arial"/>
          <w:sz w:val="20"/>
        </w:rPr>
        <w:t>(spreminjanje načrta razvojnih programov)</w:t>
      </w:r>
    </w:p>
    <w:p w:rsidR="009D66B3" w:rsidRPr="009D17EB" w:rsidRDefault="009D66B3" w:rsidP="009D66B3">
      <w:pPr>
        <w:shd w:val="clear" w:color="auto" w:fill="FFFFFF"/>
        <w:ind w:right="10"/>
        <w:jc w:val="both"/>
        <w:rPr>
          <w:rFonts w:ascii="Arial" w:hAnsi="Arial" w:cs="Arial"/>
          <w:sz w:val="20"/>
          <w:szCs w:val="22"/>
        </w:rPr>
      </w:pPr>
      <w:r w:rsidRPr="009D17EB">
        <w:rPr>
          <w:rFonts w:ascii="Arial" w:hAnsi="Arial" w:cs="Arial"/>
          <w:spacing w:val="1"/>
          <w:sz w:val="20"/>
          <w:szCs w:val="22"/>
        </w:rPr>
        <w:t>Župan lahko spreminja vrednost projektov v načrtu razvojnih programov. Projekte, katerih vrednost se spremeni za več kot 20 %, mora predhodno potrditi občinski svet.</w:t>
      </w:r>
    </w:p>
    <w:p w:rsidR="009D66B3" w:rsidRPr="009D17EB" w:rsidRDefault="009D66B3" w:rsidP="009D66B3">
      <w:pPr>
        <w:shd w:val="clear" w:color="auto" w:fill="FFFFFF"/>
        <w:spacing w:before="221"/>
        <w:ind w:left="10" w:right="5"/>
        <w:jc w:val="both"/>
        <w:rPr>
          <w:rFonts w:ascii="Arial" w:hAnsi="Arial" w:cs="Arial"/>
          <w:sz w:val="20"/>
          <w:szCs w:val="22"/>
        </w:rPr>
      </w:pPr>
      <w:r w:rsidRPr="009D17EB">
        <w:rPr>
          <w:rFonts w:ascii="Arial" w:hAnsi="Arial" w:cs="Arial"/>
          <w:spacing w:val="-1"/>
          <w:sz w:val="20"/>
          <w:szCs w:val="22"/>
        </w:rPr>
        <w:t xml:space="preserve">Projekti, za katere se zaradi prenosa plačil v tekoče leto, zaključek financiranja prestavi iz predhodnega v tekoče leto, </w:t>
      </w:r>
      <w:r w:rsidRPr="009D17EB">
        <w:rPr>
          <w:rFonts w:ascii="Arial" w:hAnsi="Arial" w:cs="Arial"/>
          <w:sz w:val="20"/>
          <w:szCs w:val="22"/>
        </w:rPr>
        <w:t>se uvrstijo v načrt razvojnih programov po uveljavitvi proračuna.</w:t>
      </w:r>
    </w:p>
    <w:p w:rsidR="009D66B3" w:rsidRPr="009D17EB" w:rsidRDefault="009D66B3" w:rsidP="009D66B3">
      <w:pPr>
        <w:shd w:val="clear" w:color="auto" w:fill="FFFFFF"/>
        <w:spacing w:before="216"/>
        <w:ind w:right="10"/>
        <w:jc w:val="both"/>
        <w:rPr>
          <w:rFonts w:ascii="Arial" w:hAnsi="Arial" w:cs="Arial"/>
          <w:sz w:val="20"/>
          <w:szCs w:val="22"/>
        </w:rPr>
      </w:pPr>
      <w:r w:rsidRPr="009D17EB">
        <w:rPr>
          <w:rFonts w:ascii="Arial" w:hAnsi="Arial" w:cs="Arial"/>
          <w:sz w:val="20"/>
          <w:szCs w:val="22"/>
        </w:rPr>
        <w:t xml:space="preserve">Župan lahko na predlog neposrednega uporabnika spremeni načrt razvojnih programov za projekte, ki so sofinancirani iz državnega proračuna oziroma evropskih sredstev, ne glede na določilo prvega odstavka tega člena. Sprememba po tem odstavku se izvede v primeru potrebne uskladitve načrta razvojnega programa zaradi črpanja državnih oziroma evropskih sredstev. </w:t>
      </w:r>
    </w:p>
    <w:p w:rsidR="009D66B3" w:rsidRPr="009D17EB" w:rsidRDefault="009D66B3" w:rsidP="009D66B3">
      <w:pPr>
        <w:autoSpaceDE w:val="0"/>
        <w:autoSpaceDN w:val="0"/>
        <w:adjustRightInd w:val="0"/>
        <w:rPr>
          <w:rFonts w:ascii="Arial" w:hAnsi="Arial" w:cs="Arial"/>
          <w:sz w:val="22"/>
          <w:szCs w:val="22"/>
        </w:rPr>
      </w:pPr>
    </w:p>
    <w:p w:rsidR="009D66B3" w:rsidRPr="009D17EB" w:rsidRDefault="009D66B3" w:rsidP="009D66B3">
      <w:pPr>
        <w:autoSpaceDE w:val="0"/>
        <w:autoSpaceDN w:val="0"/>
        <w:adjustRightInd w:val="0"/>
        <w:jc w:val="both"/>
        <w:rPr>
          <w:rFonts w:ascii="Arial" w:hAnsi="Arial" w:cs="Arial"/>
          <w:sz w:val="20"/>
          <w:szCs w:val="22"/>
        </w:rPr>
      </w:pPr>
      <w:r w:rsidRPr="009D17EB">
        <w:rPr>
          <w:rFonts w:ascii="Arial" w:hAnsi="Arial" w:cs="Arial"/>
          <w:sz w:val="20"/>
          <w:szCs w:val="22"/>
        </w:rPr>
        <w:t>Župan lahko spreminja naziv projektov, ki so uvrščeni v načrtu razvojnih programov, ali naziv proračunskih postavk, v kolikor je to potrebno zaradi črpanja namenskih sredstev sofinanciranja projektov.</w:t>
      </w:r>
    </w:p>
    <w:p w:rsidR="009D66B3" w:rsidRPr="009D17EB" w:rsidRDefault="009D66B3" w:rsidP="009D66B3">
      <w:pPr>
        <w:shd w:val="clear" w:color="auto" w:fill="FFFFFF"/>
        <w:spacing w:before="216"/>
        <w:ind w:right="10"/>
        <w:jc w:val="both"/>
        <w:rPr>
          <w:rFonts w:ascii="Arial" w:hAnsi="Arial" w:cs="Arial"/>
          <w:sz w:val="20"/>
          <w:szCs w:val="22"/>
        </w:rPr>
      </w:pPr>
      <w:r w:rsidRPr="009D17EB">
        <w:rPr>
          <w:rFonts w:ascii="Arial" w:hAnsi="Arial" w:cs="Arial"/>
          <w:sz w:val="20"/>
          <w:szCs w:val="22"/>
        </w:rPr>
        <w:t>Novi projekti se uvrstijo v načrt razvojnih programov na podlagi odločitve občinskega sveta.</w:t>
      </w:r>
    </w:p>
    <w:p w:rsidR="009D66B3" w:rsidRPr="009D17EB" w:rsidRDefault="009D66B3" w:rsidP="009D66B3">
      <w:pPr>
        <w:jc w:val="both"/>
        <w:rPr>
          <w:rFonts w:ascii="Arial" w:hAnsi="Arial" w:cs="Arial"/>
          <w:sz w:val="20"/>
          <w:szCs w:val="22"/>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Investicijsko dokumentacijo potrjuje župan.</w:t>
      </w:r>
    </w:p>
    <w:p w:rsidR="009D66B3" w:rsidRPr="009D17EB" w:rsidRDefault="009D66B3" w:rsidP="009D66B3">
      <w:pPr>
        <w:jc w:val="both"/>
        <w:rPr>
          <w:rFonts w:ascii="Arial" w:hAnsi="Arial" w:cs="Arial"/>
          <w:sz w:val="20"/>
          <w:szCs w:val="22"/>
        </w:rPr>
      </w:pPr>
    </w:p>
    <w:p w:rsidR="009D66B3" w:rsidRPr="009D17EB" w:rsidRDefault="009D66B3" w:rsidP="009D66B3">
      <w:pPr>
        <w:numPr>
          <w:ilvl w:val="0"/>
          <w:numId w:val="7"/>
        </w:numPr>
        <w:jc w:val="center"/>
        <w:rPr>
          <w:rFonts w:ascii="Arial" w:hAnsi="Arial" w:cs="Arial"/>
          <w:sz w:val="20"/>
        </w:rPr>
      </w:pPr>
      <w:r w:rsidRPr="009D17EB">
        <w:rPr>
          <w:rFonts w:ascii="Arial" w:hAnsi="Arial" w:cs="Arial"/>
          <w:sz w:val="20"/>
        </w:rPr>
        <w:t>člen</w:t>
      </w:r>
    </w:p>
    <w:p w:rsidR="009D66B3" w:rsidRPr="009D17EB" w:rsidRDefault="009D66B3" w:rsidP="009D66B3">
      <w:pPr>
        <w:jc w:val="center"/>
        <w:rPr>
          <w:rFonts w:ascii="Arial" w:hAnsi="Arial" w:cs="Arial"/>
          <w:sz w:val="20"/>
        </w:rPr>
      </w:pPr>
      <w:r w:rsidRPr="009D17EB">
        <w:rPr>
          <w:rFonts w:ascii="Arial" w:hAnsi="Arial" w:cs="Arial"/>
          <w:sz w:val="20"/>
        </w:rPr>
        <w:t>(proračunski skladi in splošna proračunska rezervacija)</w:t>
      </w:r>
    </w:p>
    <w:p w:rsidR="009D66B3" w:rsidRPr="009D17EB" w:rsidRDefault="009D66B3" w:rsidP="009D66B3">
      <w:pPr>
        <w:shd w:val="clear" w:color="auto" w:fill="FFFFFF"/>
        <w:spacing w:before="5"/>
        <w:ind w:left="19"/>
        <w:rPr>
          <w:rFonts w:ascii="Arial" w:hAnsi="Arial" w:cs="Arial"/>
          <w:sz w:val="20"/>
          <w:szCs w:val="22"/>
        </w:rPr>
      </w:pPr>
      <w:r w:rsidRPr="009D17EB">
        <w:rPr>
          <w:rFonts w:ascii="Arial" w:hAnsi="Arial" w:cs="Arial"/>
          <w:spacing w:val="-2"/>
          <w:sz w:val="20"/>
          <w:szCs w:val="22"/>
        </w:rPr>
        <w:t>Proračunski sklad je proračunska rezerva.</w:t>
      </w:r>
    </w:p>
    <w:p w:rsidR="009D66B3" w:rsidRPr="009D17EB" w:rsidRDefault="009D66B3" w:rsidP="009D66B3">
      <w:pPr>
        <w:shd w:val="clear" w:color="auto" w:fill="FFFFFF"/>
        <w:spacing w:before="221"/>
        <w:ind w:left="19"/>
        <w:rPr>
          <w:rFonts w:ascii="Arial" w:hAnsi="Arial" w:cs="Arial"/>
          <w:spacing w:val="-1"/>
          <w:sz w:val="20"/>
          <w:szCs w:val="22"/>
        </w:rPr>
      </w:pPr>
      <w:r w:rsidRPr="009D17EB">
        <w:rPr>
          <w:rFonts w:ascii="Arial" w:hAnsi="Arial" w:cs="Arial"/>
          <w:spacing w:val="-1"/>
          <w:sz w:val="20"/>
          <w:szCs w:val="22"/>
        </w:rPr>
        <w:t>Proračunska rezerva se v letu 2022 oblikuje v višini 10.000 EUR.</w:t>
      </w:r>
    </w:p>
    <w:p w:rsidR="009D66B3" w:rsidRPr="009D17EB" w:rsidRDefault="009D66B3" w:rsidP="009D66B3">
      <w:pPr>
        <w:shd w:val="clear" w:color="auto" w:fill="FFFFFF"/>
        <w:spacing w:before="221"/>
        <w:ind w:left="19"/>
        <w:jc w:val="both"/>
        <w:rPr>
          <w:rFonts w:ascii="Arial" w:hAnsi="Arial" w:cs="Arial"/>
          <w:sz w:val="20"/>
          <w:szCs w:val="22"/>
        </w:rPr>
      </w:pPr>
      <w:r w:rsidRPr="009D17EB">
        <w:rPr>
          <w:rFonts w:ascii="Arial" w:hAnsi="Arial" w:cs="Arial"/>
          <w:spacing w:val="-1"/>
          <w:sz w:val="20"/>
          <w:szCs w:val="22"/>
        </w:rPr>
        <w:t>Sredstva proračunske rezerve se uporabljajo za financiranje izdatkov za odpravo posledic naravnih nesreč (potres, poplava, zemeljski plaz, močan veter, toča, žled, pozeba, suša, množični pojav nalezljive človeške, živalske ali rastlinske bolezni) in drugih nesreč, ki jih povzročajo naravne sile in ekološke nesreče.</w:t>
      </w:r>
    </w:p>
    <w:p w:rsidR="009D66B3" w:rsidRPr="009D17EB" w:rsidRDefault="009D66B3" w:rsidP="009D66B3">
      <w:pPr>
        <w:jc w:val="both"/>
        <w:rPr>
          <w:rFonts w:ascii="Arial" w:hAnsi="Arial" w:cs="Arial"/>
          <w:sz w:val="14"/>
          <w:szCs w:val="16"/>
        </w:rPr>
      </w:pPr>
    </w:p>
    <w:p w:rsidR="009D66B3" w:rsidRPr="009D17EB" w:rsidRDefault="009D66B3" w:rsidP="009D66B3">
      <w:pPr>
        <w:jc w:val="both"/>
        <w:rPr>
          <w:rFonts w:ascii="Arial" w:hAnsi="Arial" w:cs="Arial"/>
          <w:sz w:val="20"/>
        </w:rPr>
      </w:pPr>
      <w:r w:rsidRPr="009D17EB">
        <w:rPr>
          <w:rFonts w:ascii="Arial" w:hAnsi="Arial" w:cs="Arial"/>
          <w:sz w:val="20"/>
        </w:rPr>
        <w:t>Sredstva splošne proračunske rezervacije za financiranje posameznih namenov, ki jih ob sprejemanju proračuna ni bilo mogoče predvideti ali zagotoviti v zadostni višini, se v letu 2022 oblikuje v višini 10.000 EUR. O porabi sredstev splošne proračunske rezervacije odloča župan, o čemer polletno poroča občinskemu svetu.</w:t>
      </w:r>
    </w:p>
    <w:p w:rsidR="009D66B3" w:rsidRPr="009D17EB" w:rsidRDefault="009D66B3" w:rsidP="009D66B3">
      <w:pPr>
        <w:jc w:val="both"/>
        <w:rPr>
          <w:rFonts w:ascii="Arial" w:hAnsi="Arial" w:cs="Arial"/>
          <w:sz w:val="20"/>
        </w:rPr>
      </w:pPr>
      <w:r w:rsidRPr="009D17EB">
        <w:rPr>
          <w:rFonts w:ascii="Arial" w:hAnsi="Arial" w:cs="Arial"/>
          <w:sz w:val="20"/>
        </w:rPr>
        <w:lastRenderedPageBreak/>
        <w:t>4. POSEBNOSTI UPRAVLJANJA IN PRODAJE STVARNEGA IN FINANČNEGA PREMOŽENJA DRŽAVE</w:t>
      </w:r>
    </w:p>
    <w:p w:rsidR="009D66B3" w:rsidRPr="009D17EB" w:rsidRDefault="009D66B3" w:rsidP="009D66B3">
      <w:pPr>
        <w:numPr>
          <w:ilvl w:val="0"/>
          <w:numId w:val="7"/>
        </w:numPr>
        <w:jc w:val="center"/>
        <w:rPr>
          <w:rFonts w:ascii="Arial" w:hAnsi="Arial" w:cs="Arial"/>
          <w:sz w:val="20"/>
        </w:rPr>
      </w:pPr>
      <w:r w:rsidRPr="009D17EB">
        <w:rPr>
          <w:rFonts w:ascii="Arial" w:hAnsi="Arial" w:cs="Arial"/>
          <w:sz w:val="20"/>
        </w:rPr>
        <w:t>člen</w:t>
      </w:r>
    </w:p>
    <w:p w:rsidR="009D66B3" w:rsidRPr="009D17EB" w:rsidRDefault="009D66B3" w:rsidP="009D66B3">
      <w:pPr>
        <w:jc w:val="center"/>
        <w:rPr>
          <w:rFonts w:ascii="Arial" w:hAnsi="Arial" w:cs="Arial"/>
          <w:sz w:val="20"/>
        </w:rPr>
      </w:pPr>
      <w:r w:rsidRPr="009D17EB">
        <w:rPr>
          <w:rFonts w:ascii="Arial" w:hAnsi="Arial" w:cs="Arial"/>
          <w:sz w:val="20"/>
        </w:rPr>
        <w:t>(odpis dolgov)</w:t>
      </w:r>
    </w:p>
    <w:p w:rsidR="009D66B3" w:rsidRPr="009D17EB" w:rsidRDefault="009D66B3" w:rsidP="009D66B3">
      <w:pPr>
        <w:shd w:val="clear" w:color="auto" w:fill="FFFFFF"/>
        <w:ind w:left="11" w:right="11"/>
        <w:jc w:val="both"/>
        <w:rPr>
          <w:rFonts w:ascii="Arial" w:hAnsi="Arial" w:cs="Arial"/>
          <w:spacing w:val="-2"/>
          <w:sz w:val="20"/>
          <w:szCs w:val="20"/>
        </w:rPr>
      </w:pPr>
      <w:r w:rsidRPr="009D17EB">
        <w:rPr>
          <w:rFonts w:ascii="Arial" w:hAnsi="Arial" w:cs="Arial"/>
          <w:spacing w:val="-1"/>
          <w:sz w:val="20"/>
          <w:szCs w:val="20"/>
        </w:rPr>
        <w:t xml:space="preserve">Če so izpolnjeni pogoji iz tretjega odstavka 77. člena ZJF, lahko župan dolžniku do višine 100 EUR odpiše oziroma </w:t>
      </w:r>
      <w:r w:rsidRPr="009D17EB">
        <w:rPr>
          <w:rFonts w:ascii="Arial" w:hAnsi="Arial" w:cs="Arial"/>
          <w:spacing w:val="-2"/>
          <w:sz w:val="20"/>
          <w:szCs w:val="20"/>
        </w:rPr>
        <w:t xml:space="preserve">delno odpiše plačilo dolga. Župan lahko odpiše oziroma delno odpiše dolg dolžniku tudi v primeru, če bi bili stroški </w:t>
      </w:r>
      <w:r w:rsidRPr="009D17EB">
        <w:rPr>
          <w:rFonts w:ascii="Arial" w:hAnsi="Arial" w:cs="Arial"/>
          <w:sz w:val="20"/>
          <w:szCs w:val="20"/>
          <w:shd w:val="clear" w:color="auto" w:fill="FFFFFF"/>
        </w:rPr>
        <w:t xml:space="preserve">postopka izterjave v nesorazmerju z višino terjatve ali če se zaradi </w:t>
      </w:r>
      <w:proofErr w:type="spellStart"/>
      <w:r w:rsidRPr="009D17EB">
        <w:rPr>
          <w:rFonts w:ascii="Arial" w:hAnsi="Arial" w:cs="Arial"/>
          <w:sz w:val="20"/>
          <w:szCs w:val="20"/>
          <w:shd w:val="clear" w:color="auto" w:fill="FFFFFF"/>
        </w:rPr>
        <w:t>nevnovčljivosti</w:t>
      </w:r>
      <w:proofErr w:type="spellEnd"/>
      <w:r w:rsidRPr="009D17EB">
        <w:rPr>
          <w:rFonts w:ascii="Arial" w:hAnsi="Arial" w:cs="Arial"/>
          <w:sz w:val="20"/>
          <w:szCs w:val="20"/>
          <w:shd w:val="clear" w:color="auto" w:fill="FFFFFF"/>
        </w:rPr>
        <w:t xml:space="preserve"> premoženja dolžnika ugotovi, da terjatve ni mogoče izterjati.</w:t>
      </w:r>
    </w:p>
    <w:p w:rsidR="009D66B3" w:rsidRPr="009D17EB" w:rsidRDefault="009D66B3" w:rsidP="009D66B3">
      <w:pPr>
        <w:shd w:val="clear" w:color="auto" w:fill="FFFFFF"/>
        <w:ind w:left="11" w:right="11"/>
        <w:jc w:val="both"/>
        <w:rPr>
          <w:rFonts w:ascii="Arial" w:hAnsi="Arial" w:cs="Arial"/>
          <w:spacing w:val="-2"/>
          <w:sz w:val="20"/>
          <w:szCs w:val="22"/>
        </w:rPr>
      </w:pPr>
    </w:p>
    <w:p w:rsidR="009D66B3" w:rsidRPr="009D17EB" w:rsidRDefault="009D66B3" w:rsidP="009D66B3">
      <w:pPr>
        <w:shd w:val="clear" w:color="auto" w:fill="FFFFFF"/>
        <w:ind w:left="11" w:right="11"/>
        <w:jc w:val="both"/>
        <w:rPr>
          <w:rFonts w:ascii="Arial" w:hAnsi="Arial" w:cs="Arial"/>
          <w:spacing w:val="-2"/>
          <w:sz w:val="20"/>
          <w:szCs w:val="22"/>
        </w:rPr>
      </w:pPr>
      <w:r w:rsidRPr="009D17EB">
        <w:rPr>
          <w:rFonts w:ascii="Arial" w:hAnsi="Arial" w:cs="Arial"/>
          <w:spacing w:val="-2"/>
          <w:sz w:val="20"/>
          <w:szCs w:val="22"/>
        </w:rPr>
        <w:t>Obseg sredstev se v primerih, ko dolg do posameznega dolžnika neposrednega uporabnika ne presega stroška dveh eurov, v poslovnih knjigah razknjiži in se v kvoto iz prvega odstavka tega člena ne všteva.</w:t>
      </w:r>
    </w:p>
    <w:p w:rsidR="009D66B3" w:rsidRPr="009D17EB" w:rsidRDefault="009D66B3" w:rsidP="009D66B3">
      <w:pPr>
        <w:shd w:val="clear" w:color="auto" w:fill="FFFFFF"/>
        <w:ind w:right="11"/>
        <w:jc w:val="both"/>
        <w:rPr>
          <w:rFonts w:ascii="Arial" w:hAnsi="Arial" w:cs="Arial"/>
          <w:spacing w:val="-2"/>
          <w:sz w:val="20"/>
          <w:szCs w:val="22"/>
        </w:rPr>
      </w:pPr>
    </w:p>
    <w:p w:rsidR="009D66B3" w:rsidRPr="009D17EB" w:rsidRDefault="009D66B3" w:rsidP="009D66B3">
      <w:pPr>
        <w:pStyle w:val="Odstavekseznama"/>
        <w:numPr>
          <w:ilvl w:val="0"/>
          <w:numId w:val="7"/>
        </w:numPr>
        <w:shd w:val="clear" w:color="auto" w:fill="FFFFFF"/>
        <w:ind w:right="11"/>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pStyle w:val="Odstavekseznama"/>
        <w:shd w:val="clear" w:color="auto" w:fill="FFFFFF"/>
        <w:ind w:left="644" w:right="11"/>
        <w:jc w:val="center"/>
        <w:rPr>
          <w:rFonts w:ascii="Arial" w:hAnsi="Arial" w:cs="Arial"/>
          <w:sz w:val="20"/>
          <w:szCs w:val="22"/>
        </w:rPr>
      </w:pPr>
      <w:r w:rsidRPr="009D17EB">
        <w:rPr>
          <w:rFonts w:ascii="Arial" w:hAnsi="Arial" w:cs="Arial"/>
          <w:sz w:val="20"/>
          <w:szCs w:val="22"/>
        </w:rPr>
        <w:t>(ravnanje z nepremičnim in premičnim premoženjem občine)</w:t>
      </w:r>
    </w:p>
    <w:p w:rsidR="009D66B3" w:rsidRPr="009D17EB" w:rsidRDefault="009D66B3" w:rsidP="009D66B3">
      <w:pPr>
        <w:shd w:val="clear" w:color="auto" w:fill="FFFFFF"/>
        <w:ind w:right="11"/>
        <w:jc w:val="both"/>
        <w:rPr>
          <w:rFonts w:ascii="Arial" w:hAnsi="Arial" w:cs="Arial"/>
          <w:sz w:val="20"/>
          <w:szCs w:val="22"/>
        </w:rPr>
      </w:pPr>
      <w:r w:rsidRPr="009D17EB">
        <w:rPr>
          <w:rFonts w:ascii="Arial" w:hAnsi="Arial" w:cs="Arial"/>
          <w:sz w:val="20"/>
          <w:szCs w:val="22"/>
        </w:rPr>
        <w:t>Načrt ravnanja z nepremičnim premoženjem občine sprejme občinski svet na predlog župana, razen v primeru iz drugega odstavka tega člena.</w:t>
      </w:r>
    </w:p>
    <w:p w:rsidR="009D66B3" w:rsidRPr="009D17EB" w:rsidRDefault="009D66B3" w:rsidP="009D66B3">
      <w:pPr>
        <w:shd w:val="clear" w:color="auto" w:fill="FFFFFF"/>
        <w:ind w:right="11"/>
        <w:jc w:val="both"/>
        <w:rPr>
          <w:rFonts w:ascii="Arial" w:hAnsi="Arial" w:cs="Arial"/>
          <w:sz w:val="14"/>
          <w:szCs w:val="16"/>
        </w:rPr>
      </w:pPr>
    </w:p>
    <w:p w:rsidR="009D66B3" w:rsidRPr="009D17EB" w:rsidRDefault="009D66B3" w:rsidP="009D66B3">
      <w:pPr>
        <w:shd w:val="clear" w:color="auto" w:fill="FFFFFF"/>
        <w:ind w:right="11"/>
        <w:jc w:val="both"/>
        <w:rPr>
          <w:rFonts w:ascii="Arial" w:hAnsi="Arial" w:cs="Arial"/>
          <w:sz w:val="20"/>
          <w:szCs w:val="22"/>
        </w:rPr>
      </w:pPr>
      <w:r w:rsidRPr="009D17EB">
        <w:rPr>
          <w:rFonts w:ascii="Arial" w:hAnsi="Arial" w:cs="Arial"/>
          <w:sz w:val="20"/>
          <w:szCs w:val="22"/>
        </w:rPr>
        <w:t>Načrt ravnanja z nepremičnim premoženjem občine za nepremičnine v posamični vrednosti pod zneskom 10.000 EUR in načrt ravnanja s premičnim premoženjem občine, v katerega se uvrsti posamično premično premoženje nad vrednostjo 10.000 EUR, sprejme župan.</w:t>
      </w:r>
    </w:p>
    <w:p w:rsidR="009D66B3" w:rsidRPr="009D17EB" w:rsidRDefault="009D66B3" w:rsidP="009D66B3">
      <w:pPr>
        <w:shd w:val="clear" w:color="auto" w:fill="FFFFFF"/>
        <w:ind w:right="11"/>
        <w:jc w:val="both"/>
        <w:rPr>
          <w:rFonts w:ascii="Arial" w:hAnsi="Arial" w:cs="Arial"/>
          <w:sz w:val="14"/>
          <w:szCs w:val="16"/>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 xml:space="preserve">Načrt ravnanja z nepremičnim in premičnim premoženjem se lahko v skladu s prejšnjima dvema odstavkoma med letom spreminjata in dopolnjujeta. </w:t>
      </w:r>
    </w:p>
    <w:p w:rsidR="009D66B3" w:rsidRPr="009D17EB" w:rsidRDefault="009D66B3" w:rsidP="009D66B3">
      <w:pPr>
        <w:jc w:val="both"/>
        <w:rPr>
          <w:rFonts w:ascii="Arial" w:hAnsi="Arial" w:cs="Arial"/>
          <w:sz w:val="16"/>
          <w:szCs w:val="22"/>
        </w:rPr>
      </w:pPr>
    </w:p>
    <w:p w:rsidR="009D66B3" w:rsidRPr="009D17EB" w:rsidRDefault="009D66B3" w:rsidP="009D66B3">
      <w:pPr>
        <w:jc w:val="both"/>
        <w:rPr>
          <w:rFonts w:ascii="Arial" w:hAnsi="Arial" w:cs="Arial"/>
          <w:sz w:val="20"/>
          <w:szCs w:val="22"/>
        </w:rPr>
      </w:pPr>
      <w:r w:rsidRPr="009D17EB">
        <w:rPr>
          <w:rFonts w:ascii="Arial" w:hAnsi="Arial" w:cs="Arial"/>
          <w:sz w:val="20"/>
          <w:szCs w:val="22"/>
        </w:rPr>
        <w:t xml:space="preserve">V primeru spremenjenih prostorskih potreb Občine Komen, ki jih ni bilo mogoče določiti ob pripravi načrta ravnanja z nepremičnim premoženjem ali ob nepredvidenih okoliščinah na trgu, ki narekujejo hiter odziv, se lahko sklene pravni posel, ki ni predviden v načrtu ravnanja z nepremičnim premoženjem, in sicer do vrednosti 80.000 EUR. </w:t>
      </w:r>
    </w:p>
    <w:p w:rsidR="009D66B3" w:rsidRPr="009D17EB" w:rsidRDefault="009D66B3" w:rsidP="009D66B3">
      <w:pPr>
        <w:jc w:val="both"/>
        <w:rPr>
          <w:rFonts w:ascii="Arial" w:hAnsi="Arial" w:cs="Arial"/>
          <w:sz w:val="20"/>
        </w:rPr>
      </w:pPr>
    </w:p>
    <w:p w:rsidR="009D66B3" w:rsidRPr="009D17EB" w:rsidRDefault="009D66B3" w:rsidP="009D66B3">
      <w:pPr>
        <w:jc w:val="both"/>
        <w:rPr>
          <w:rFonts w:ascii="Arial" w:hAnsi="Arial" w:cs="Arial"/>
          <w:sz w:val="20"/>
        </w:rPr>
      </w:pPr>
      <w:r w:rsidRPr="009D17EB">
        <w:rPr>
          <w:rFonts w:ascii="Arial" w:hAnsi="Arial" w:cs="Arial"/>
          <w:sz w:val="20"/>
        </w:rPr>
        <w:t>O pravnem poslu ravnanja s stvarnim premoženjem občine odloči in sklene pravni posel župan oziroma od njega pooblaščena oseba.</w:t>
      </w:r>
    </w:p>
    <w:p w:rsidR="009D66B3" w:rsidRPr="009D17EB" w:rsidRDefault="009D66B3" w:rsidP="009D66B3">
      <w:pPr>
        <w:jc w:val="both"/>
        <w:rPr>
          <w:rFonts w:ascii="Arial" w:hAnsi="Arial" w:cs="Arial"/>
          <w:sz w:val="20"/>
        </w:rPr>
      </w:pPr>
    </w:p>
    <w:p w:rsidR="009D66B3" w:rsidRPr="009D17EB" w:rsidRDefault="009D66B3" w:rsidP="009D66B3">
      <w:pPr>
        <w:jc w:val="both"/>
        <w:rPr>
          <w:rFonts w:ascii="Arial" w:hAnsi="Arial" w:cs="Arial"/>
          <w:sz w:val="20"/>
        </w:rPr>
      </w:pPr>
      <w:r w:rsidRPr="009D17EB">
        <w:rPr>
          <w:rFonts w:ascii="Arial" w:hAnsi="Arial" w:cs="Arial"/>
          <w:sz w:val="20"/>
        </w:rPr>
        <w:t>5. OBSEG ZADOLŽEVANJA IN POROŠTEV OBČINE IN JAVNEGA SEKTORJA</w:t>
      </w:r>
    </w:p>
    <w:p w:rsidR="009D66B3" w:rsidRPr="009D17EB" w:rsidRDefault="009D66B3" w:rsidP="009D66B3">
      <w:pPr>
        <w:jc w:val="both"/>
        <w:rPr>
          <w:rFonts w:ascii="Arial" w:hAnsi="Arial" w:cs="Arial"/>
          <w:sz w:val="20"/>
        </w:rPr>
      </w:pPr>
    </w:p>
    <w:p w:rsidR="009D66B3" w:rsidRPr="009D17EB" w:rsidRDefault="009D66B3" w:rsidP="009D66B3">
      <w:pPr>
        <w:pStyle w:val="Odstavekseznama"/>
        <w:numPr>
          <w:ilvl w:val="0"/>
          <w:numId w:val="7"/>
        </w:numPr>
        <w:jc w:val="center"/>
        <w:rPr>
          <w:rFonts w:ascii="Arial" w:hAnsi="Arial" w:cs="Arial"/>
          <w:sz w:val="20"/>
        </w:rPr>
      </w:pPr>
      <w:r w:rsidRPr="009D17EB">
        <w:rPr>
          <w:rFonts w:ascii="Arial" w:hAnsi="Arial" w:cs="Arial"/>
          <w:sz w:val="20"/>
        </w:rPr>
        <w:t>člen</w:t>
      </w:r>
    </w:p>
    <w:p w:rsidR="009D66B3" w:rsidRPr="009D17EB" w:rsidRDefault="009D66B3" w:rsidP="009D66B3">
      <w:pPr>
        <w:jc w:val="center"/>
        <w:rPr>
          <w:rFonts w:ascii="Arial" w:hAnsi="Arial" w:cs="Arial"/>
          <w:sz w:val="20"/>
        </w:rPr>
      </w:pPr>
      <w:r w:rsidRPr="009D17EB">
        <w:rPr>
          <w:rFonts w:ascii="Arial" w:hAnsi="Arial" w:cs="Arial"/>
          <w:sz w:val="20"/>
        </w:rPr>
        <w:t>(obseg zadolževanja občine in izdanih poroštev občine)</w:t>
      </w:r>
    </w:p>
    <w:p w:rsidR="009D66B3" w:rsidRPr="009D17EB" w:rsidRDefault="009D66B3" w:rsidP="009D66B3">
      <w:pPr>
        <w:autoSpaceDE w:val="0"/>
        <w:autoSpaceDN w:val="0"/>
        <w:adjustRightInd w:val="0"/>
        <w:jc w:val="both"/>
        <w:rPr>
          <w:rFonts w:ascii="Arial" w:hAnsi="Arial" w:cs="Arial"/>
          <w:sz w:val="20"/>
          <w:szCs w:val="20"/>
        </w:rPr>
      </w:pPr>
      <w:r w:rsidRPr="009D17EB">
        <w:rPr>
          <w:rFonts w:ascii="Arial" w:hAnsi="Arial" w:cs="Arial"/>
          <w:sz w:val="20"/>
          <w:szCs w:val="20"/>
        </w:rPr>
        <w:t>Občina Komen se v letu 2022 ne bo dodatno zadolževala.</w:t>
      </w:r>
    </w:p>
    <w:p w:rsidR="009D66B3" w:rsidRPr="009D17EB" w:rsidRDefault="009D66B3" w:rsidP="009D66B3">
      <w:pPr>
        <w:jc w:val="both"/>
        <w:rPr>
          <w:rFonts w:ascii="Arial" w:hAnsi="Arial" w:cs="Arial"/>
          <w:sz w:val="20"/>
        </w:rPr>
      </w:pPr>
    </w:p>
    <w:p w:rsidR="009D66B3" w:rsidRPr="009D17EB" w:rsidRDefault="009D66B3" w:rsidP="009D66B3">
      <w:pPr>
        <w:jc w:val="both"/>
        <w:rPr>
          <w:rFonts w:ascii="Arial" w:hAnsi="Arial" w:cs="Arial"/>
          <w:sz w:val="20"/>
        </w:rPr>
      </w:pPr>
    </w:p>
    <w:p w:rsidR="009D66B3" w:rsidRPr="009D17EB" w:rsidRDefault="009D66B3" w:rsidP="009D66B3">
      <w:pPr>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jc w:val="center"/>
        <w:rPr>
          <w:rFonts w:ascii="Arial" w:hAnsi="Arial" w:cs="Arial"/>
          <w:sz w:val="20"/>
          <w:szCs w:val="22"/>
        </w:rPr>
      </w:pPr>
      <w:r w:rsidRPr="009D17EB">
        <w:rPr>
          <w:rFonts w:ascii="Arial" w:hAnsi="Arial" w:cs="Arial"/>
          <w:sz w:val="20"/>
          <w:szCs w:val="22"/>
        </w:rPr>
        <w:t>(obseg zadolževanja javnih zavodov in javnih podjetij</w:t>
      </w:r>
      <w:r w:rsidRPr="009D17EB">
        <w:rPr>
          <w:rFonts w:ascii="Arial" w:hAnsi="Arial" w:cs="Arial"/>
          <w:spacing w:val="-1"/>
          <w:sz w:val="20"/>
          <w:szCs w:val="22"/>
        </w:rPr>
        <w:t>)</w:t>
      </w:r>
    </w:p>
    <w:p w:rsidR="009D66B3" w:rsidRPr="009D17EB" w:rsidRDefault="009D66B3" w:rsidP="009D66B3">
      <w:pPr>
        <w:shd w:val="clear" w:color="auto" w:fill="FFFFFF"/>
        <w:ind w:left="14" w:right="5"/>
        <w:jc w:val="both"/>
        <w:rPr>
          <w:rFonts w:ascii="Arial" w:hAnsi="Arial" w:cs="Arial"/>
          <w:spacing w:val="-1"/>
          <w:sz w:val="20"/>
          <w:szCs w:val="22"/>
        </w:rPr>
      </w:pPr>
      <w:r w:rsidRPr="009D17EB">
        <w:rPr>
          <w:rFonts w:ascii="Arial" w:hAnsi="Arial" w:cs="Arial"/>
          <w:spacing w:val="-1"/>
          <w:sz w:val="20"/>
          <w:szCs w:val="22"/>
        </w:rPr>
        <w:t>Občina sme dati poroštva za izpolnitev obveznosti javnega podjetja in javnih zavodov, katerih ustanoviteljica je, največ do višine 5% realiziranih prihodkov iz bilance prihodkov in odhodkov proračuna leta pred letom, v katerem daje poroštvo.</w:t>
      </w:r>
    </w:p>
    <w:p w:rsidR="009D66B3" w:rsidRPr="009D17EB" w:rsidRDefault="009D66B3" w:rsidP="009D66B3">
      <w:pPr>
        <w:shd w:val="clear" w:color="auto" w:fill="FFFFFF"/>
        <w:ind w:left="14" w:right="5"/>
        <w:jc w:val="both"/>
        <w:rPr>
          <w:rFonts w:ascii="Arial" w:hAnsi="Arial" w:cs="Arial"/>
          <w:spacing w:val="-1"/>
          <w:sz w:val="14"/>
          <w:szCs w:val="16"/>
        </w:rPr>
      </w:pPr>
    </w:p>
    <w:p w:rsidR="009D66B3" w:rsidRPr="009D17EB" w:rsidRDefault="009D66B3" w:rsidP="009D66B3">
      <w:pPr>
        <w:rPr>
          <w:rFonts w:ascii="Arial" w:hAnsi="Arial" w:cs="Arial"/>
          <w:sz w:val="20"/>
          <w:szCs w:val="22"/>
        </w:rPr>
      </w:pPr>
      <w:r w:rsidRPr="009D17EB">
        <w:rPr>
          <w:rFonts w:ascii="Arial" w:hAnsi="Arial" w:cs="Arial"/>
          <w:sz w:val="20"/>
          <w:szCs w:val="22"/>
        </w:rPr>
        <w:t>O soglasju ali poroštvu odloča občinski svet.</w:t>
      </w:r>
    </w:p>
    <w:p w:rsidR="009D66B3" w:rsidRPr="009D17EB" w:rsidRDefault="009D66B3" w:rsidP="009D66B3">
      <w:pPr>
        <w:rPr>
          <w:rFonts w:ascii="Arial" w:hAnsi="Arial" w:cs="Arial"/>
          <w:sz w:val="20"/>
          <w:szCs w:val="22"/>
        </w:rPr>
      </w:pPr>
    </w:p>
    <w:p w:rsidR="009D66B3" w:rsidRPr="009D17EB" w:rsidRDefault="009D66B3" w:rsidP="009D66B3">
      <w:pPr>
        <w:jc w:val="center"/>
        <w:rPr>
          <w:rFonts w:ascii="Arial" w:hAnsi="Arial" w:cs="Arial"/>
          <w:sz w:val="20"/>
          <w:szCs w:val="22"/>
        </w:rPr>
      </w:pPr>
    </w:p>
    <w:p w:rsidR="009D66B3" w:rsidRPr="009D17EB" w:rsidRDefault="009D66B3" w:rsidP="009D66B3">
      <w:pPr>
        <w:rPr>
          <w:rFonts w:ascii="Arial" w:hAnsi="Arial" w:cs="Arial"/>
          <w:sz w:val="20"/>
        </w:rPr>
      </w:pPr>
      <w:r w:rsidRPr="009D17EB">
        <w:rPr>
          <w:rFonts w:ascii="Arial" w:hAnsi="Arial" w:cs="Arial"/>
          <w:sz w:val="20"/>
        </w:rPr>
        <w:t>6. PREHODNA IN KONČNA DOLOČBA</w:t>
      </w:r>
    </w:p>
    <w:p w:rsidR="009D66B3" w:rsidRPr="009D17EB" w:rsidRDefault="009D66B3" w:rsidP="009D66B3">
      <w:pPr>
        <w:jc w:val="center"/>
        <w:rPr>
          <w:rFonts w:ascii="Arial" w:hAnsi="Arial" w:cs="Arial"/>
          <w:sz w:val="20"/>
        </w:rPr>
      </w:pPr>
    </w:p>
    <w:p w:rsidR="009D66B3" w:rsidRPr="009D17EB" w:rsidRDefault="009D66B3" w:rsidP="009D66B3">
      <w:pPr>
        <w:numPr>
          <w:ilvl w:val="0"/>
          <w:numId w:val="7"/>
        </w:numPr>
        <w:jc w:val="center"/>
        <w:rPr>
          <w:rFonts w:ascii="Arial" w:hAnsi="Arial" w:cs="Arial"/>
          <w:sz w:val="20"/>
          <w:szCs w:val="22"/>
        </w:rPr>
      </w:pPr>
      <w:r w:rsidRPr="009D17EB">
        <w:rPr>
          <w:rFonts w:ascii="Arial" w:hAnsi="Arial" w:cs="Arial"/>
          <w:sz w:val="20"/>
          <w:szCs w:val="22"/>
        </w:rPr>
        <w:t>člen</w:t>
      </w:r>
    </w:p>
    <w:p w:rsidR="009D66B3" w:rsidRPr="009D17EB" w:rsidRDefault="009D66B3" w:rsidP="009D66B3">
      <w:pPr>
        <w:jc w:val="center"/>
        <w:rPr>
          <w:rFonts w:ascii="Arial" w:hAnsi="Arial" w:cs="Arial"/>
          <w:sz w:val="20"/>
          <w:szCs w:val="22"/>
        </w:rPr>
      </w:pPr>
      <w:r w:rsidRPr="009D17EB">
        <w:rPr>
          <w:rFonts w:ascii="Arial" w:hAnsi="Arial" w:cs="Arial"/>
          <w:sz w:val="20"/>
          <w:szCs w:val="22"/>
        </w:rPr>
        <w:t>(začasno financiranje v letu 2023)</w:t>
      </w:r>
    </w:p>
    <w:p w:rsidR="009D66B3" w:rsidRPr="009D17EB" w:rsidRDefault="009D66B3" w:rsidP="009D66B3">
      <w:pPr>
        <w:shd w:val="clear" w:color="auto" w:fill="FFFFFF"/>
        <w:tabs>
          <w:tab w:val="left" w:pos="187"/>
        </w:tabs>
        <w:spacing w:before="5"/>
        <w:jc w:val="both"/>
        <w:rPr>
          <w:rFonts w:ascii="Arial" w:hAnsi="Arial" w:cs="Arial"/>
          <w:sz w:val="20"/>
          <w:szCs w:val="22"/>
        </w:rPr>
      </w:pPr>
      <w:r w:rsidRPr="009D17EB">
        <w:rPr>
          <w:rFonts w:ascii="Arial" w:hAnsi="Arial" w:cs="Arial"/>
          <w:sz w:val="20"/>
          <w:szCs w:val="22"/>
        </w:rPr>
        <w:t>V</w:t>
      </w:r>
      <w:r w:rsidRPr="009D17EB">
        <w:rPr>
          <w:rFonts w:ascii="Arial" w:hAnsi="Arial" w:cs="Arial"/>
          <w:sz w:val="20"/>
          <w:szCs w:val="22"/>
        </w:rPr>
        <w:tab/>
      </w:r>
      <w:r w:rsidRPr="009D17EB">
        <w:rPr>
          <w:rFonts w:ascii="Arial" w:hAnsi="Arial" w:cs="Arial"/>
          <w:spacing w:val="-1"/>
          <w:sz w:val="20"/>
          <w:szCs w:val="22"/>
        </w:rPr>
        <w:t>obdobju začasnega financiranja Občine Komen v letu 2023, če bo začasno financiranje potrebno, se uporablja ta odlok in sklep o začasnem financiranju.</w:t>
      </w:r>
    </w:p>
    <w:p w:rsidR="009D66B3" w:rsidRPr="009D17EB" w:rsidRDefault="009D66B3" w:rsidP="009D66B3">
      <w:pPr>
        <w:jc w:val="center"/>
        <w:rPr>
          <w:rFonts w:ascii="Arial" w:hAnsi="Arial" w:cs="Arial"/>
          <w:sz w:val="20"/>
        </w:rPr>
      </w:pPr>
    </w:p>
    <w:p w:rsidR="009D66B3" w:rsidRPr="009D17EB" w:rsidRDefault="009D66B3" w:rsidP="009D66B3">
      <w:pPr>
        <w:jc w:val="center"/>
        <w:rPr>
          <w:rFonts w:ascii="Arial" w:hAnsi="Arial" w:cs="Arial"/>
          <w:sz w:val="20"/>
        </w:rPr>
      </w:pPr>
    </w:p>
    <w:p w:rsidR="009D66B3" w:rsidRPr="009D17EB" w:rsidRDefault="009D66B3" w:rsidP="009D66B3">
      <w:pPr>
        <w:numPr>
          <w:ilvl w:val="0"/>
          <w:numId w:val="7"/>
        </w:numPr>
        <w:jc w:val="center"/>
        <w:rPr>
          <w:rFonts w:ascii="Arial" w:hAnsi="Arial" w:cs="Arial"/>
          <w:sz w:val="20"/>
        </w:rPr>
      </w:pPr>
      <w:r w:rsidRPr="009D17EB">
        <w:rPr>
          <w:rFonts w:ascii="Arial" w:hAnsi="Arial" w:cs="Arial"/>
          <w:sz w:val="20"/>
        </w:rPr>
        <w:t>člen</w:t>
      </w:r>
    </w:p>
    <w:p w:rsidR="009D66B3" w:rsidRPr="009D17EB" w:rsidRDefault="009D66B3" w:rsidP="009D66B3">
      <w:pPr>
        <w:jc w:val="center"/>
        <w:rPr>
          <w:rFonts w:ascii="Arial" w:hAnsi="Arial" w:cs="Arial"/>
          <w:sz w:val="20"/>
        </w:rPr>
      </w:pPr>
      <w:r w:rsidRPr="009D17EB">
        <w:rPr>
          <w:rFonts w:ascii="Arial" w:hAnsi="Arial" w:cs="Arial"/>
          <w:sz w:val="20"/>
        </w:rPr>
        <w:t>(uveljavitev odloka)</w:t>
      </w:r>
    </w:p>
    <w:p w:rsidR="009D66B3" w:rsidRPr="009D17EB" w:rsidRDefault="009D66B3" w:rsidP="009D66B3">
      <w:pPr>
        <w:shd w:val="clear" w:color="auto" w:fill="FFFFFF"/>
        <w:jc w:val="both"/>
        <w:rPr>
          <w:rFonts w:ascii="Arial" w:hAnsi="Arial" w:cs="Arial"/>
          <w:sz w:val="20"/>
          <w:szCs w:val="22"/>
        </w:rPr>
      </w:pPr>
      <w:r w:rsidRPr="009D17EB">
        <w:rPr>
          <w:rFonts w:ascii="Arial" w:hAnsi="Arial" w:cs="Arial"/>
          <w:sz w:val="20"/>
          <w:szCs w:val="22"/>
        </w:rPr>
        <w:t>Ta odlok začne veljati naslednji dan po objavi v Uradnem listu Republike Slovenije.</w:t>
      </w:r>
    </w:p>
    <w:p w:rsidR="009D66B3" w:rsidRPr="009D17EB" w:rsidRDefault="009D66B3" w:rsidP="009D66B3">
      <w:pPr>
        <w:rPr>
          <w:rFonts w:ascii="Arial" w:hAnsi="Arial" w:cs="Arial"/>
          <w:sz w:val="20"/>
        </w:rPr>
      </w:pPr>
    </w:p>
    <w:p w:rsidR="009D66B3" w:rsidRPr="009D17EB" w:rsidRDefault="009D66B3" w:rsidP="009D66B3">
      <w:pPr>
        <w:jc w:val="both"/>
        <w:rPr>
          <w:rFonts w:ascii="Arial" w:hAnsi="Arial" w:cs="Arial"/>
          <w:sz w:val="20"/>
        </w:rPr>
      </w:pPr>
      <w:r w:rsidRPr="009D17EB">
        <w:rPr>
          <w:rFonts w:ascii="Arial" w:hAnsi="Arial" w:cs="Arial"/>
          <w:sz w:val="20"/>
        </w:rPr>
        <w:t xml:space="preserve">Številka: </w:t>
      </w:r>
    </w:p>
    <w:p w:rsidR="009D66B3" w:rsidRPr="009D17EB" w:rsidRDefault="009D66B3" w:rsidP="009D66B3">
      <w:pPr>
        <w:jc w:val="both"/>
        <w:rPr>
          <w:rFonts w:ascii="Arial" w:hAnsi="Arial" w:cs="Arial"/>
          <w:sz w:val="20"/>
        </w:rPr>
      </w:pPr>
      <w:r w:rsidRPr="009D17EB">
        <w:rPr>
          <w:rFonts w:ascii="Arial" w:hAnsi="Arial" w:cs="Arial"/>
          <w:sz w:val="20"/>
        </w:rPr>
        <w:t xml:space="preserve">Datum: </w:t>
      </w:r>
    </w:p>
    <w:p w:rsidR="009D66B3" w:rsidRPr="009D17EB" w:rsidRDefault="009D66B3" w:rsidP="009D66B3">
      <w:pPr>
        <w:rPr>
          <w:rFonts w:ascii="Arial" w:hAnsi="Arial" w:cs="Arial"/>
          <w:sz w:val="20"/>
        </w:rPr>
      </w:pPr>
    </w:p>
    <w:tbl>
      <w:tblPr>
        <w:tblW w:w="0" w:type="auto"/>
        <w:tblInd w:w="3756" w:type="dxa"/>
        <w:tblLayout w:type="fixed"/>
        <w:tblCellMar>
          <w:left w:w="70" w:type="dxa"/>
          <w:right w:w="70" w:type="dxa"/>
        </w:tblCellMar>
        <w:tblLook w:val="0000" w:firstRow="0" w:lastRow="0" w:firstColumn="0" w:lastColumn="0" w:noHBand="0" w:noVBand="0"/>
      </w:tblPr>
      <w:tblGrid>
        <w:gridCol w:w="4536"/>
      </w:tblGrid>
      <w:tr w:rsidR="009D66B3" w:rsidRPr="009D17EB" w:rsidTr="00830373">
        <w:tc>
          <w:tcPr>
            <w:tcW w:w="4536" w:type="dxa"/>
          </w:tcPr>
          <w:p w:rsidR="009D66B3" w:rsidRPr="009D17EB" w:rsidRDefault="009D66B3" w:rsidP="00830373">
            <w:pPr>
              <w:jc w:val="center"/>
              <w:rPr>
                <w:rFonts w:ascii="Arial" w:hAnsi="Arial" w:cs="Arial"/>
                <w:b/>
                <w:sz w:val="20"/>
              </w:rPr>
            </w:pPr>
            <w:r w:rsidRPr="009D17EB">
              <w:rPr>
                <w:rFonts w:ascii="Arial" w:hAnsi="Arial" w:cs="Arial"/>
                <w:b/>
                <w:sz w:val="20"/>
              </w:rPr>
              <w:t>Mag. ERIK MODIC</w:t>
            </w:r>
          </w:p>
          <w:p w:rsidR="009D66B3" w:rsidRPr="009D17EB" w:rsidRDefault="009D66B3" w:rsidP="00830373">
            <w:pPr>
              <w:jc w:val="center"/>
              <w:rPr>
                <w:rFonts w:ascii="Arial" w:hAnsi="Arial" w:cs="Arial"/>
                <w:b/>
                <w:sz w:val="20"/>
              </w:rPr>
            </w:pPr>
            <w:r w:rsidRPr="009D17EB">
              <w:rPr>
                <w:rFonts w:ascii="Arial" w:hAnsi="Arial" w:cs="Arial"/>
                <w:b/>
                <w:sz w:val="20"/>
              </w:rPr>
              <w:t>župan</w:t>
            </w:r>
          </w:p>
          <w:p w:rsidR="009D66B3" w:rsidRPr="009D17EB" w:rsidRDefault="009D66B3" w:rsidP="00830373">
            <w:pPr>
              <w:jc w:val="center"/>
              <w:rPr>
                <w:rFonts w:ascii="Arial" w:hAnsi="Arial" w:cs="Arial"/>
                <w:b/>
                <w:sz w:val="20"/>
              </w:rPr>
            </w:pPr>
          </w:p>
        </w:tc>
      </w:tr>
    </w:tbl>
    <w:p w:rsidR="009D66B3" w:rsidRPr="009D17EB" w:rsidRDefault="009D66B3" w:rsidP="009D66B3">
      <w:pPr>
        <w:shd w:val="clear" w:color="auto" w:fill="FFFFFF"/>
        <w:spacing w:before="216"/>
        <w:ind w:right="10"/>
        <w:jc w:val="both"/>
        <w:rPr>
          <w:rFonts w:ascii="Arial" w:hAnsi="Arial" w:cs="Arial"/>
          <w:sz w:val="20"/>
          <w:szCs w:val="22"/>
        </w:rPr>
        <w:sectPr w:rsidR="009D66B3" w:rsidRPr="009D17EB">
          <w:pgSz w:w="11909" w:h="16834"/>
          <w:pgMar w:top="1440" w:right="1131" w:bottom="360" w:left="1351" w:header="708" w:footer="708" w:gutter="0"/>
          <w:cols w:space="60"/>
          <w:noEndnote/>
        </w:sectPr>
      </w:pPr>
    </w:p>
    <w:p w:rsidR="009D66B3" w:rsidRPr="00203F81" w:rsidRDefault="009D66B3" w:rsidP="009D66B3">
      <w:pPr>
        <w:rPr>
          <w:rFonts w:ascii="Arial" w:hAnsi="Arial" w:cs="Arial"/>
          <w:sz w:val="22"/>
        </w:rPr>
      </w:pPr>
    </w:p>
    <w:p w:rsidR="009D66B3" w:rsidRDefault="009D66B3" w:rsidP="00D54F66">
      <w:pPr>
        <w:rPr>
          <w:rFonts w:ascii="Arial" w:hAnsi="Arial" w:cs="Arial"/>
          <w:bCs/>
          <w:i/>
          <w:iCs/>
          <w:sz w:val="22"/>
          <w:szCs w:val="22"/>
        </w:rPr>
      </w:pPr>
    </w:p>
    <w:sectPr w:rsidR="009D6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39FB"/>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341B3363"/>
    <w:multiLevelType w:val="hybridMultilevel"/>
    <w:tmpl w:val="CDCE0954"/>
    <w:lvl w:ilvl="0" w:tplc="0424000F">
      <w:start w:val="3"/>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7CA0EE7"/>
    <w:multiLevelType w:val="hybridMultilevel"/>
    <w:tmpl w:val="05D4F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BE7F4C"/>
    <w:multiLevelType w:val="hybridMultilevel"/>
    <w:tmpl w:val="1A466FA8"/>
    <w:lvl w:ilvl="0" w:tplc="0424000F">
      <w:start w:val="1"/>
      <w:numFmt w:val="decimal"/>
      <w:lvlText w:val="%1."/>
      <w:lvlJc w:val="left"/>
      <w:pPr>
        <w:tabs>
          <w:tab w:val="num" w:pos="720"/>
        </w:tabs>
        <w:ind w:left="720" w:hanging="360"/>
      </w:pPr>
      <w:rPr>
        <w:rFonts w:hint="default"/>
      </w:rPr>
    </w:lvl>
    <w:lvl w:ilvl="1" w:tplc="054EC7CA">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9CE4489"/>
    <w:multiLevelType w:val="hybridMultilevel"/>
    <w:tmpl w:val="1BFAC21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3A522BEE"/>
    <w:multiLevelType w:val="hybridMultilevel"/>
    <w:tmpl w:val="FFAAE30C"/>
    <w:lvl w:ilvl="0" w:tplc="FBA0D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7A0C5C"/>
    <w:multiLevelType w:val="hybridMultilevel"/>
    <w:tmpl w:val="BC5CA0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20053"/>
    <w:multiLevelType w:val="hybridMultilevel"/>
    <w:tmpl w:val="4008E4DE"/>
    <w:lvl w:ilvl="0" w:tplc="FE944046">
      <w:start w:val="1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73"/>
    <w:rsid w:val="00051274"/>
    <w:rsid w:val="000C0847"/>
    <w:rsid w:val="000D16C3"/>
    <w:rsid w:val="000E2C91"/>
    <w:rsid w:val="000F783F"/>
    <w:rsid w:val="00160E56"/>
    <w:rsid w:val="001D6C23"/>
    <w:rsid w:val="001D7C18"/>
    <w:rsid w:val="002538FC"/>
    <w:rsid w:val="002563CC"/>
    <w:rsid w:val="002829BF"/>
    <w:rsid w:val="002A7D3F"/>
    <w:rsid w:val="00300D48"/>
    <w:rsid w:val="003B608A"/>
    <w:rsid w:val="003D3B73"/>
    <w:rsid w:val="00402930"/>
    <w:rsid w:val="00427F73"/>
    <w:rsid w:val="00461001"/>
    <w:rsid w:val="00511B09"/>
    <w:rsid w:val="00567EA6"/>
    <w:rsid w:val="005A60F9"/>
    <w:rsid w:val="005F0C7E"/>
    <w:rsid w:val="00670704"/>
    <w:rsid w:val="006C01DA"/>
    <w:rsid w:val="00736B18"/>
    <w:rsid w:val="007B3263"/>
    <w:rsid w:val="00820F89"/>
    <w:rsid w:val="00832DA5"/>
    <w:rsid w:val="008519D9"/>
    <w:rsid w:val="008B14EC"/>
    <w:rsid w:val="008D5E28"/>
    <w:rsid w:val="008D6C38"/>
    <w:rsid w:val="009D66B3"/>
    <w:rsid w:val="00A34B68"/>
    <w:rsid w:val="00A763C0"/>
    <w:rsid w:val="00B34E2F"/>
    <w:rsid w:val="00C00981"/>
    <w:rsid w:val="00C57DFC"/>
    <w:rsid w:val="00C653CC"/>
    <w:rsid w:val="00C87718"/>
    <w:rsid w:val="00CA2FC5"/>
    <w:rsid w:val="00CD49C3"/>
    <w:rsid w:val="00CF0AD3"/>
    <w:rsid w:val="00D15D77"/>
    <w:rsid w:val="00D2323F"/>
    <w:rsid w:val="00D54F66"/>
    <w:rsid w:val="00D67042"/>
    <w:rsid w:val="00EC70E2"/>
    <w:rsid w:val="00F81DF1"/>
    <w:rsid w:val="00FB2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FED3A-8EA1-40A2-8E11-B4A3F63D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3B73"/>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semiHidden/>
    <w:unhideWhenUsed/>
    <w:qFormat/>
    <w:rsid w:val="00D54F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semiHidden/>
    <w:unhideWhenUsed/>
    <w:qFormat/>
    <w:rsid w:val="003D3B73"/>
    <w:pPr>
      <w:keepNext/>
      <w:keepLines/>
      <w:spacing w:before="40"/>
      <w:outlineLvl w:val="2"/>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semiHidden/>
    <w:rsid w:val="003D3B73"/>
    <w:rPr>
      <w:rFonts w:asciiTheme="majorHAnsi" w:eastAsiaTheme="majorEastAsia" w:hAnsiTheme="majorHAnsi" w:cstheme="majorBidi"/>
      <w:color w:val="1F4D78" w:themeColor="accent1" w:themeShade="7F"/>
      <w:sz w:val="24"/>
      <w:szCs w:val="24"/>
      <w:lang w:eastAsia="sl-SI"/>
    </w:rPr>
  </w:style>
  <w:style w:type="paragraph" w:styleId="Telobesedila">
    <w:name w:val="Body Text"/>
    <w:basedOn w:val="Navaden"/>
    <w:link w:val="TelobesedilaZnak"/>
    <w:rsid w:val="003D3B73"/>
    <w:pPr>
      <w:jc w:val="both"/>
    </w:pPr>
    <w:rPr>
      <w:szCs w:val="20"/>
    </w:rPr>
  </w:style>
  <w:style w:type="character" w:customStyle="1" w:styleId="TelobesedilaZnak">
    <w:name w:val="Telo besedila Znak"/>
    <w:basedOn w:val="Privzetapisavaodstavka"/>
    <w:link w:val="Telobesedila"/>
    <w:rsid w:val="003D3B73"/>
    <w:rPr>
      <w:rFonts w:ascii="Times New Roman" w:eastAsia="Times New Roman" w:hAnsi="Times New Roman" w:cs="Times New Roman"/>
      <w:sz w:val="24"/>
      <w:szCs w:val="20"/>
      <w:lang w:eastAsia="sl-SI"/>
    </w:rPr>
  </w:style>
  <w:style w:type="table" w:styleId="Tabelamrea">
    <w:name w:val="Table Grid"/>
    <w:basedOn w:val="Navadnatabela"/>
    <w:rsid w:val="003D3B7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3B73"/>
    <w:pPr>
      <w:ind w:left="720"/>
      <w:contextualSpacing/>
    </w:pPr>
  </w:style>
  <w:style w:type="paragraph" w:styleId="Brezrazmikov">
    <w:name w:val="No Spacing"/>
    <w:uiPriority w:val="1"/>
    <w:qFormat/>
    <w:rsid w:val="003D3B73"/>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C57DF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57DFC"/>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D54F66"/>
    <w:rPr>
      <w:rFonts w:asciiTheme="majorHAnsi" w:eastAsiaTheme="majorEastAsia" w:hAnsiTheme="majorHAnsi" w:cstheme="majorBidi"/>
      <w:color w:val="2E74B5" w:themeColor="accent1" w:themeShade="BF"/>
      <w:sz w:val="26"/>
      <w:szCs w:val="26"/>
      <w:lang w:eastAsia="sl-SI"/>
    </w:rPr>
  </w:style>
  <w:style w:type="paragraph" w:styleId="Telobesedila2">
    <w:name w:val="Body Text 2"/>
    <w:basedOn w:val="Navaden"/>
    <w:link w:val="Telobesedila2Znak"/>
    <w:uiPriority w:val="99"/>
    <w:semiHidden/>
    <w:unhideWhenUsed/>
    <w:rsid w:val="00D54F66"/>
    <w:pPr>
      <w:spacing w:after="120" w:line="480" w:lineRule="auto"/>
    </w:pPr>
  </w:style>
  <w:style w:type="character" w:customStyle="1" w:styleId="Telobesedila2Znak">
    <w:name w:val="Telo besedila 2 Znak"/>
    <w:basedOn w:val="Privzetapisavaodstavka"/>
    <w:link w:val="Telobesedila2"/>
    <w:uiPriority w:val="99"/>
    <w:semiHidden/>
    <w:rsid w:val="00D54F66"/>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3019</Words>
  <Characters>17212</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Kočevar</dc:creator>
  <cp:keywords/>
  <dc:description/>
  <cp:lastModifiedBy>Andreja Kočevar</cp:lastModifiedBy>
  <cp:revision>24</cp:revision>
  <cp:lastPrinted>2019-11-13T08:57:00Z</cp:lastPrinted>
  <dcterms:created xsi:type="dcterms:W3CDTF">2019-01-28T10:50:00Z</dcterms:created>
  <dcterms:modified xsi:type="dcterms:W3CDTF">2021-11-12T09:47:00Z</dcterms:modified>
</cp:coreProperties>
</file>