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AA" w:rsidRDefault="000949AA" w:rsidP="000949AA">
      <w:pPr>
        <w:jc w:val="both"/>
        <w:rPr>
          <w:rFonts w:ascii="Arial Narrow" w:hAnsi="Arial Narrow"/>
          <w:b/>
          <w:sz w:val="22"/>
          <w:szCs w:val="22"/>
        </w:rPr>
      </w:pPr>
      <w:r>
        <w:rPr>
          <w:noProof/>
          <w:color w:val="0000FF"/>
          <w:sz w:val="44"/>
          <w:szCs w:val="44"/>
        </w:rPr>
        <w:drawing>
          <wp:anchor distT="0" distB="0" distL="114300" distR="114300" simplePos="0" relativeHeight="251659264" behindDoc="1" locked="0" layoutInCell="1" allowOverlap="1" wp14:anchorId="3822ED14" wp14:editId="2EEDDE53">
            <wp:simplePos x="0" y="0"/>
            <wp:positionH relativeFrom="column">
              <wp:posOffset>809625</wp:posOffset>
            </wp:positionH>
            <wp:positionV relativeFrom="paragraph">
              <wp:posOffset>5715</wp:posOffset>
            </wp:positionV>
            <wp:extent cx="498475" cy="685800"/>
            <wp:effectExtent l="0" t="0" r="0" b="0"/>
            <wp:wrapNone/>
            <wp:docPr id="2" name="Slika 2" descr="občinaprevalje-grb-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činaprevalje-grb-barv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pic:spPr>
                </pic:pic>
              </a:graphicData>
            </a:graphic>
            <wp14:sizeRelH relativeFrom="page">
              <wp14:pctWidth>0</wp14:pctWidth>
            </wp14:sizeRelH>
            <wp14:sizeRelV relativeFrom="page">
              <wp14:pctHeight>0</wp14:pctHeight>
            </wp14:sizeRelV>
          </wp:anchor>
        </w:drawing>
      </w:r>
    </w:p>
    <w:p w:rsidR="000949AA" w:rsidRDefault="000949AA" w:rsidP="000949AA">
      <w:pPr>
        <w:jc w:val="both"/>
        <w:rPr>
          <w:rFonts w:ascii="Arial Narrow" w:hAnsi="Arial Narrow"/>
          <w:b/>
          <w:sz w:val="22"/>
          <w:szCs w:val="22"/>
        </w:rPr>
      </w:pPr>
    </w:p>
    <w:p w:rsidR="000949AA" w:rsidRDefault="000949AA" w:rsidP="000949AA">
      <w:pPr>
        <w:pStyle w:val="Pripombabesedilo"/>
        <w:rPr>
          <w:noProof/>
          <w:color w:val="0000FF"/>
          <w:sz w:val="44"/>
          <w:szCs w:val="44"/>
        </w:rPr>
      </w:pPr>
      <w:r>
        <w:rPr>
          <w:noProof/>
          <w:color w:val="0000FF"/>
          <w:sz w:val="44"/>
          <w:szCs w:val="44"/>
        </w:rPr>
        <w:t>občina         prevalje</w:t>
      </w:r>
    </w:p>
    <w:p w:rsidR="000949AA" w:rsidRDefault="000949AA" w:rsidP="000949AA">
      <w:pPr>
        <w:pStyle w:val="Pripombabesedilo"/>
        <w:rPr>
          <w:rFonts w:ascii="Arial" w:hAnsi="Arial" w:cs="Arial"/>
          <w:noProof/>
        </w:rPr>
      </w:pPr>
    </w:p>
    <w:p w:rsidR="000949AA" w:rsidRDefault="000949AA" w:rsidP="000949AA">
      <w:pPr>
        <w:pStyle w:val="Pripombabesedilo"/>
        <w:rPr>
          <w:rFonts w:ascii="Arial" w:hAnsi="Arial" w:cs="Arial"/>
          <w:noProof/>
        </w:rPr>
      </w:pPr>
      <w:r>
        <w:rPr>
          <w:rFonts w:ascii="Arial" w:hAnsi="Arial" w:cs="Arial"/>
          <w:noProof/>
        </w:rPr>
        <w:t>OBČINA PREVALJE</w:t>
      </w:r>
    </w:p>
    <w:p w:rsidR="000949AA" w:rsidRDefault="000949AA" w:rsidP="000949AA">
      <w:pPr>
        <w:pStyle w:val="Pripombabesedilo"/>
        <w:rPr>
          <w:rFonts w:ascii="Arial" w:hAnsi="Arial" w:cs="Arial"/>
          <w:noProof/>
        </w:rPr>
      </w:pPr>
      <w:r>
        <w:rPr>
          <w:rFonts w:ascii="Arial" w:hAnsi="Arial" w:cs="Arial"/>
          <w:noProof/>
        </w:rPr>
        <w:t>Trg 2a, 2391 Prevalje</w:t>
      </w:r>
    </w:p>
    <w:p w:rsidR="000949AA" w:rsidRDefault="000949AA" w:rsidP="000949AA">
      <w:pPr>
        <w:jc w:val="both"/>
        <w:rPr>
          <w:rFonts w:ascii="Arial Narrow" w:hAnsi="Arial Narrow"/>
          <w:b/>
          <w:sz w:val="22"/>
          <w:szCs w:val="22"/>
        </w:rPr>
      </w:pPr>
    </w:p>
    <w:p w:rsidR="000949AA" w:rsidRPr="00885CBD" w:rsidRDefault="000949AA" w:rsidP="000949AA">
      <w:pPr>
        <w:jc w:val="both"/>
        <w:rPr>
          <w:rFonts w:ascii="Arial" w:hAnsi="Arial" w:cs="Arial"/>
          <w:sz w:val="20"/>
          <w:szCs w:val="20"/>
        </w:rPr>
      </w:pPr>
      <w:r w:rsidRPr="00885CBD">
        <w:rPr>
          <w:rFonts w:ascii="Arial" w:hAnsi="Arial" w:cs="Arial"/>
          <w:sz w:val="20"/>
          <w:szCs w:val="20"/>
        </w:rPr>
        <w:t xml:space="preserve">Številka: </w:t>
      </w:r>
      <w:r w:rsidR="00885CBD" w:rsidRPr="00885CBD">
        <w:rPr>
          <w:rFonts w:ascii="Arial" w:hAnsi="Arial" w:cs="Arial"/>
          <w:sz w:val="20"/>
          <w:szCs w:val="20"/>
        </w:rPr>
        <w:t>354-0008/2019</w:t>
      </w:r>
    </w:p>
    <w:p w:rsidR="000949AA" w:rsidRPr="00885CBD" w:rsidRDefault="000949AA" w:rsidP="000949AA">
      <w:pPr>
        <w:jc w:val="both"/>
        <w:rPr>
          <w:rFonts w:ascii="Arial" w:hAnsi="Arial" w:cs="Arial"/>
          <w:sz w:val="20"/>
          <w:szCs w:val="20"/>
        </w:rPr>
      </w:pPr>
      <w:r w:rsidRPr="00885CBD">
        <w:rPr>
          <w:rFonts w:ascii="Arial" w:hAnsi="Arial" w:cs="Arial"/>
          <w:sz w:val="20"/>
          <w:szCs w:val="20"/>
        </w:rPr>
        <w:t xml:space="preserve">Datum:  </w:t>
      </w:r>
      <w:r w:rsidR="00885CBD" w:rsidRPr="00885CBD">
        <w:rPr>
          <w:rFonts w:ascii="Arial" w:hAnsi="Arial" w:cs="Arial"/>
          <w:sz w:val="20"/>
          <w:szCs w:val="20"/>
        </w:rPr>
        <w:t>10.04.2019</w:t>
      </w:r>
    </w:p>
    <w:p w:rsidR="000949AA" w:rsidRDefault="000949AA" w:rsidP="00F4059E">
      <w:pPr>
        <w:pStyle w:val="BodyText21"/>
        <w:tabs>
          <w:tab w:val="left" w:pos="0"/>
        </w:tabs>
        <w:ind w:left="0" w:firstLine="0"/>
        <w:jc w:val="both"/>
        <w:rPr>
          <w:rFonts w:ascii="Arial" w:hAnsi="Arial" w:cs="Arial"/>
          <w:sz w:val="20"/>
        </w:rPr>
      </w:pPr>
    </w:p>
    <w:p w:rsidR="000949AA" w:rsidRDefault="000949AA" w:rsidP="00F4059E">
      <w:pPr>
        <w:pStyle w:val="BodyText21"/>
        <w:tabs>
          <w:tab w:val="left" w:pos="0"/>
        </w:tabs>
        <w:ind w:left="0" w:firstLine="0"/>
        <w:jc w:val="both"/>
        <w:rPr>
          <w:rFonts w:ascii="Arial" w:hAnsi="Arial" w:cs="Arial"/>
          <w:sz w:val="20"/>
        </w:rPr>
      </w:pPr>
    </w:p>
    <w:p w:rsidR="000949AA" w:rsidRDefault="000949AA" w:rsidP="00F4059E">
      <w:pPr>
        <w:pStyle w:val="BodyText21"/>
        <w:tabs>
          <w:tab w:val="left" w:pos="0"/>
        </w:tabs>
        <w:ind w:left="0" w:firstLine="0"/>
        <w:jc w:val="both"/>
        <w:rPr>
          <w:rFonts w:ascii="Arial" w:hAnsi="Arial" w:cs="Arial"/>
          <w:sz w:val="20"/>
        </w:rPr>
      </w:pPr>
    </w:p>
    <w:p w:rsidR="00F4059E" w:rsidRPr="00F41FB7" w:rsidRDefault="00F4059E" w:rsidP="00F4059E">
      <w:pPr>
        <w:pStyle w:val="BodyText21"/>
        <w:tabs>
          <w:tab w:val="left" w:pos="0"/>
        </w:tabs>
        <w:jc w:val="both"/>
        <w:rPr>
          <w:rFonts w:ascii="Arial" w:hAnsi="Arial" w:cs="Arial"/>
          <w:sz w:val="20"/>
        </w:rPr>
      </w:pPr>
    </w:p>
    <w:p w:rsidR="00F4059E" w:rsidRPr="00F41FB7" w:rsidRDefault="00F4059E" w:rsidP="00F4059E">
      <w:pPr>
        <w:pStyle w:val="BodyText21"/>
        <w:tabs>
          <w:tab w:val="left" w:pos="0"/>
        </w:tabs>
        <w:jc w:val="both"/>
        <w:rPr>
          <w:rFonts w:ascii="Arial" w:hAnsi="Arial" w:cs="Arial"/>
          <w:sz w:val="20"/>
        </w:rPr>
      </w:pPr>
    </w:p>
    <w:p w:rsidR="00F4059E" w:rsidRPr="00F41FB7" w:rsidRDefault="00F4059E" w:rsidP="00F4059E">
      <w:pPr>
        <w:pStyle w:val="BodyText21"/>
        <w:tabs>
          <w:tab w:val="left" w:pos="0"/>
        </w:tabs>
        <w:jc w:val="both"/>
        <w:rPr>
          <w:rFonts w:ascii="Arial" w:hAnsi="Arial" w:cs="Arial"/>
          <w:sz w:val="20"/>
        </w:rPr>
      </w:pPr>
    </w:p>
    <w:p w:rsidR="00F4059E" w:rsidRPr="00F41FB7" w:rsidRDefault="00F4059E" w:rsidP="00F4059E">
      <w:pPr>
        <w:pStyle w:val="BodyText21"/>
        <w:tabs>
          <w:tab w:val="left" w:pos="0"/>
        </w:tabs>
        <w:ind w:left="3828" w:hanging="1704"/>
        <w:rPr>
          <w:rFonts w:ascii="Arial" w:hAnsi="Arial" w:cs="Arial"/>
          <w:sz w:val="20"/>
        </w:rPr>
      </w:pPr>
    </w:p>
    <w:tbl>
      <w:tblPr>
        <w:tblW w:w="0" w:type="auto"/>
        <w:tblInd w:w="-34" w:type="dxa"/>
        <w:tblLook w:val="04A0" w:firstRow="1" w:lastRow="0" w:firstColumn="1" w:lastColumn="0" w:noHBand="0" w:noVBand="1"/>
      </w:tblPr>
      <w:tblGrid>
        <w:gridCol w:w="3781"/>
        <w:gridCol w:w="4973"/>
      </w:tblGrid>
      <w:tr w:rsidR="000949AA" w:rsidRPr="00F41FB7" w:rsidTr="00BC1D78">
        <w:tc>
          <w:tcPr>
            <w:tcW w:w="3781" w:type="dxa"/>
          </w:tcPr>
          <w:p w:rsidR="000949AA" w:rsidRPr="00F41FB7" w:rsidRDefault="000949AA" w:rsidP="00BC1D78">
            <w:pPr>
              <w:pStyle w:val="BodyText21"/>
              <w:tabs>
                <w:tab w:val="left" w:pos="0"/>
              </w:tabs>
              <w:ind w:left="0" w:firstLine="0"/>
              <w:jc w:val="both"/>
              <w:rPr>
                <w:rFonts w:ascii="Arial" w:hAnsi="Arial" w:cs="Arial"/>
                <w:b/>
                <w:sz w:val="20"/>
                <w:lang w:eastAsia="en-US"/>
              </w:rPr>
            </w:pPr>
            <w:r>
              <w:rPr>
                <w:rFonts w:ascii="Arial" w:hAnsi="Arial" w:cs="Arial"/>
                <w:b/>
                <w:sz w:val="20"/>
                <w:lang w:eastAsia="en-US"/>
              </w:rPr>
              <w:t>NASLOV</w:t>
            </w:r>
            <w:r w:rsidRPr="00F41FB7">
              <w:rPr>
                <w:rFonts w:ascii="Arial" w:hAnsi="Arial" w:cs="Arial"/>
                <w:b/>
                <w:sz w:val="20"/>
                <w:lang w:eastAsia="en-US"/>
              </w:rPr>
              <w:t xml:space="preserve"> :   </w:t>
            </w:r>
          </w:p>
          <w:p w:rsidR="000949AA" w:rsidRPr="00F41FB7" w:rsidRDefault="000949AA" w:rsidP="00BC1D78">
            <w:pPr>
              <w:pStyle w:val="BodyText21"/>
              <w:tabs>
                <w:tab w:val="left" w:pos="0"/>
              </w:tabs>
              <w:ind w:left="0" w:firstLine="0"/>
              <w:jc w:val="both"/>
              <w:rPr>
                <w:rFonts w:ascii="Arial" w:hAnsi="Arial" w:cs="Arial"/>
                <w:sz w:val="20"/>
                <w:lang w:eastAsia="en-US"/>
              </w:rPr>
            </w:pPr>
          </w:p>
        </w:tc>
        <w:tc>
          <w:tcPr>
            <w:tcW w:w="4973" w:type="dxa"/>
          </w:tcPr>
          <w:p w:rsidR="000949AA" w:rsidRPr="00F41FB7" w:rsidRDefault="000949AA" w:rsidP="00BC1D78">
            <w:pPr>
              <w:pStyle w:val="BodyText21"/>
              <w:tabs>
                <w:tab w:val="left" w:pos="0"/>
              </w:tabs>
              <w:ind w:left="0" w:firstLine="0"/>
              <w:jc w:val="both"/>
              <w:rPr>
                <w:rFonts w:ascii="Arial" w:hAnsi="Arial" w:cs="Arial"/>
                <w:sz w:val="20"/>
                <w:lang w:eastAsia="en-US"/>
              </w:rPr>
            </w:pPr>
            <w:r w:rsidRPr="00F41FB7">
              <w:rPr>
                <w:rFonts w:ascii="Arial" w:hAnsi="Arial" w:cs="Arial"/>
                <w:b/>
                <w:sz w:val="20"/>
              </w:rPr>
              <w:t xml:space="preserve">Odlok </w:t>
            </w:r>
            <w:r w:rsidRPr="00F41FB7">
              <w:rPr>
                <w:rFonts w:ascii="Arial" w:hAnsi="Arial" w:cs="Arial"/>
                <w:b/>
                <w:bCs/>
                <w:sz w:val="20"/>
              </w:rPr>
              <w:t xml:space="preserve">o določitvi takse za obravnavanje pobud za spremembo namenske rabe prostora in nadomestila stroškov lokacijske preveritve v Občini </w:t>
            </w:r>
            <w:r>
              <w:rPr>
                <w:rFonts w:ascii="Arial" w:hAnsi="Arial" w:cs="Arial"/>
                <w:b/>
                <w:bCs/>
                <w:sz w:val="20"/>
              </w:rPr>
              <w:t>Prevalje</w:t>
            </w:r>
          </w:p>
        </w:tc>
      </w:tr>
    </w:tbl>
    <w:p w:rsidR="00F4059E" w:rsidRPr="00F41FB7" w:rsidRDefault="00F4059E" w:rsidP="00F4059E">
      <w:pPr>
        <w:pStyle w:val="BodyText21"/>
        <w:tabs>
          <w:tab w:val="left" w:pos="0"/>
        </w:tabs>
        <w:rPr>
          <w:rFonts w:ascii="Arial" w:hAnsi="Arial" w:cs="Arial"/>
          <w:sz w:val="20"/>
        </w:rPr>
      </w:pPr>
    </w:p>
    <w:p w:rsidR="00F4059E" w:rsidRPr="00885CBD" w:rsidRDefault="00885CBD" w:rsidP="00885CBD">
      <w:pPr>
        <w:pStyle w:val="BodyText21"/>
        <w:tabs>
          <w:tab w:val="left" w:pos="0"/>
        </w:tabs>
        <w:ind w:left="0" w:firstLine="0"/>
        <w:jc w:val="both"/>
        <w:rPr>
          <w:rFonts w:ascii="Arial" w:hAnsi="Arial" w:cs="Arial"/>
          <w:b/>
          <w:sz w:val="20"/>
          <w:lang w:eastAsia="en-US"/>
        </w:rPr>
      </w:pPr>
      <w:r>
        <w:rPr>
          <w:rFonts w:ascii="Arial" w:hAnsi="Arial" w:cs="Arial"/>
          <w:sz w:val="20"/>
        </w:rPr>
        <w:t xml:space="preserve"> </w:t>
      </w:r>
      <w:r w:rsidRPr="00885CBD">
        <w:rPr>
          <w:rFonts w:ascii="Arial" w:hAnsi="Arial" w:cs="Arial"/>
          <w:b/>
          <w:sz w:val="20"/>
          <w:lang w:eastAsia="en-US"/>
        </w:rPr>
        <w:t xml:space="preserve">FAZA POSTOPKA: </w:t>
      </w:r>
      <w:r w:rsidRPr="00885CBD">
        <w:rPr>
          <w:rFonts w:ascii="Arial" w:hAnsi="Arial" w:cs="Arial"/>
          <w:b/>
          <w:sz w:val="20"/>
          <w:lang w:eastAsia="en-US"/>
        </w:rPr>
        <w:tab/>
      </w:r>
      <w:r w:rsidRPr="00885CBD">
        <w:rPr>
          <w:rFonts w:ascii="Arial" w:hAnsi="Arial" w:cs="Arial"/>
          <w:b/>
          <w:sz w:val="20"/>
          <w:lang w:eastAsia="en-US"/>
        </w:rPr>
        <w:tab/>
      </w:r>
      <w:r w:rsidRPr="00885CBD">
        <w:rPr>
          <w:rFonts w:ascii="Arial" w:hAnsi="Arial" w:cs="Arial"/>
          <w:b/>
          <w:sz w:val="20"/>
          <w:lang w:eastAsia="en-US"/>
        </w:rPr>
        <w:tab/>
        <w:t xml:space="preserve">      </w:t>
      </w:r>
      <w:r w:rsidR="008450B6">
        <w:rPr>
          <w:rFonts w:ascii="Arial" w:hAnsi="Arial" w:cs="Arial"/>
          <w:sz w:val="20"/>
          <w:lang w:eastAsia="en-US"/>
        </w:rPr>
        <w:t>II. obravnava</w:t>
      </w:r>
      <w:r w:rsidRPr="00885CBD">
        <w:rPr>
          <w:rFonts w:ascii="Arial" w:hAnsi="Arial" w:cs="Arial"/>
          <w:sz w:val="20"/>
          <w:lang w:eastAsia="en-US"/>
        </w:rPr>
        <w:t>.</w:t>
      </w:r>
    </w:p>
    <w:p w:rsidR="00885CBD" w:rsidRPr="00F41FB7" w:rsidRDefault="00885CBD" w:rsidP="00885CBD">
      <w:pPr>
        <w:pStyle w:val="BodyText21"/>
        <w:tabs>
          <w:tab w:val="left" w:pos="0"/>
        </w:tabs>
        <w:ind w:left="0" w:firstLine="0"/>
        <w:jc w:val="both"/>
        <w:rPr>
          <w:rFonts w:ascii="Arial" w:hAnsi="Arial" w:cs="Arial"/>
          <w:sz w:val="20"/>
        </w:rPr>
      </w:pPr>
    </w:p>
    <w:tbl>
      <w:tblPr>
        <w:tblW w:w="0" w:type="auto"/>
        <w:tblInd w:w="-34" w:type="dxa"/>
        <w:tblLook w:val="04A0" w:firstRow="1" w:lastRow="0" w:firstColumn="1" w:lastColumn="0" w:noHBand="0" w:noVBand="1"/>
      </w:tblPr>
      <w:tblGrid>
        <w:gridCol w:w="3781"/>
        <w:gridCol w:w="4973"/>
      </w:tblGrid>
      <w:tr w:rsidR="00F4059E" w:rsidRPr="00F41FB7" w:rsidTr="00F4059E">
        <w:tc>
          <w:tcPr>
            <w:tcW w:w="3781" w:type="dxa"/>
          </w:tcPr>
          <w:p w:rsidR="00F4059E" w:rsidRPr="00F41FB7" w:rsidRDefault="00F4059E">
            <w:pPr>
              <w:pStyle w:val="BodyText21"/>
              <w:tabs>
                <w:tab w:val="left" w:pos="0"/>
              </w:tabs>
              <w:ind w:left="0" w:firstLine="0"/>
              <w:jc w:val="both"/>
              <w:rPr>
                <w:rFonts w:ascii="Arial" w:hAnsi="Arial" w:cs="Arial"/>
                <w:b/>
                <w:sz w:val="20"/>
                <w:lang w:eastAsia="en-US"/>
              </w:rPr>
            </w:pPr>
            <w:r w:rsidRPr="00F41FB7">
              <w:rPr>
                <w:rFonts w:ascii="Arial" w:hAnsi="Arial" w:cs="Arial"/>
                <w:b/>
                <w:sz w:val="20"/>
                <w:lang w:eastAsia="en-US"/>
              </w:rPr>
              <w:t xml:space="preserve">PRAVNA PODLAGA :   </w:t>
            </w:r>
          </w:p>
          <w:p w:rsidR="00F4059E" w:rsidRPr="00F41FB7" w:rsidRDefault="00F4059E">
            <w:pPr>
              <w:pStyle w:val="BodyText21"/>
              <w:tabs>
                <w:tab w:val="left" w:pos="0"/>
              </w:tabs>
              <w:ind w:left="0" w:firstLine="0"/>
              <w:jc w:val="both"/>
              <w:rPr>
                <w:rFonts w:ascii="Arial" w:hAnsi="Arial" w:cs="Arial"/>
                <w:sz w:val="20"/>
                <w:lang w:eastAsia="en-US"/>
              </w:rPr>
            </w:pPr>
          </w:p>
        </w:tc>
        <w:tc>
          <w:tcPr>
            <w:tcW w:w="4973" w:type="dxa"/>
          </w:tcPr>
          <w:p w:rsidR="00F4059E" w:rsidRPr="00F41FB7" w:rsidRDefault="00F4059E" w:rsidP="00405344">
            <w:pPr>
              <w:pStyle w:val="BodyText21"/>
              <w:tabs>
                <w:tab w:val="left" w:pos="0"/>
              </w:tabs>
              <w:ind w:left="0" w:firstLine="0"/>
              <w:jc w:val="both"/>
              <w:rPr>
                <w:rFonts w:ascii="Arial" w:hAnsi="Arial" w:cs="Arial"/>
                <w:sz w:val="20"/>
                <w:lang w:eastAsia="en-US"/>
              </w:rPr>
            </w:pPr>
            <w:r w:rsidRPr="00F41FB7">
              <w:rPr>
                <w:rFonts w:ascii="Arial" w:hAnsi="Arial" w:cs="Arial"/>
                <w:color w:val="000000"/>
                <w:sz w:val="20"/>
                <w:lang w:eastAsia="en-US"/>
              </w:rPr>
              <w:t xml:space="preserve">Zakon o urejanju prostora (Uradni list RS, št. 61/17) </w:t>
            </w:r>
            <w:r w:rsidR="006F31DC">
              <w:rPr>
                <w:rFonts w:ascii="Arial" w:hAnsi="Arial" w:cs="Arial"/>
                <w:color w:val="000000"/>
                <w:sz w:val="20"/>
                <w:lang w:eastAsia="en-US"/>
              </w:rPr>
              <w:t>17.</w:t>
            </w:r>
            <w:r w:rsidRPr="00F41FB7">
              <w:rPr>
                <w:rFonts w:ascii="Arial" w:hAnsi="Arial" w:cs="Arial"/>
                <w:sz w:val="20"/>
                <w:lang w:eastAsia="en-US"/>
              </w:rPr>
              <w:t xml:space="preserve"> člena Statuta občine </w:t>
            </w:r>
            <w:r w:rsidR="00F41FB7">
              <w:rPr>
                <w:rFonts w:ascii="Arial" w:hAnsi="Arial" w:cs="Arial"/>
                <w:sz w:val="20"/>
                <w:lang w:eastAsia="en-US"/>
              </w:rPr>
              <w:t>Prevalje</w:t>
            </w:r>
            <w:r w:rsidRPr="00F41FB7">
              <w:rPr>
                <w:rFonts w:ascii="Arial" w:hAnsi="Arial" w:cs="Arial"/>
                <w:sz w:val="20"/>
                <w:lang w:eastAsia="en-US"/>
              </w:rPr>
              <w:t xml:space="preserve"> </w:t>
            </w:r>
            <w:r w:rsidR="000949AA" w:rsidRPr="00CB75D4">
              <w:rPr>
                <w:rFonts w:ascii="Arial" w:hAnsi="Arial" w:cs="Arial"/>
                <w:sz w:val="20"/>
              </w:rPr>
              <w:t xml:space="preserve">(Uradno glasilo slovenskih občin, št. </w:t>
            </w:r>
            <w:r w:rsidR="00885CBD">
              <w:rPr>
                <w:rFonts w:ascii="Arial" w:hAnsi="Arial" w:cs="Arial"/>
                <w:sz w:val="20"/>
              </w:rPr>
              <w:t>70/2015</w:t>
            </w:r>
            <w:r w:rsidR="00F850DE">
              <w:rPr>
                <w:rFonts w:ascii="Arial" w:hAnsi="Arial" w:cs="Arial"/>
                <w:sz w:val="20"/>
              </w:rPr>
              <w:t>)</w:t>
            </w:r>
          </w:p>
        </w:tc>
      </w:tr>
    </w:tbl>
    <w:p w:rsidR="00F4059E" w:rsidRPr="00F41FB7" w:rsidRDefault="00F4059E" w:rsidP="00F4059E">
      <w:pPr>
        <w:pStyle w:val="BodyText21"/>
        <w:tabs>
          <w:tab w:val="left" w:pos="0"/>
        </w:tabs>
        <w:jc w:val="both"/>
        <w:rPr>
          <w:rFonts w:ascii="Arial" w:hAnsi="Arial" w:cs="Arial"/>
          <w:sz w:val="20"/>
        </w:rPr>
      </w:pPr>
      <w:r w:rsidRPr="00F41FB7">
        <w:rPr>
          <w:rFonts w:ascii="Arial" w:hAnsi="Arial" w:cs="Arial"/>
          <w:sz w:val="20"/>
        </w:rPr>
        <w:t xml:space="preserve">                                                                                    </w:t>
      </w:r>
      <w:r w:rsidRPr="00F41FB7">
        <w:rPr>
          <w:rFonts w:ascii="Arial" w:hAnsi="Arial" w:cs="Arial"/>
          <w:sz w:val="20"/>
        </w:rPr>
        <w:tab/>
      </w:r>
    </w:p>
    <w:p w:rsidR="00F4059E" w:rsidRPr="00F41FB7" w:rsidRDefault="00F4059E" w:rsidP="00F4059E">
      <w:pPr>
        <w:pStyle w:val="BodyText21"/>
        <w:tabs>
          <w:tab w:val="left" w:pos="0"/>
        </w:tabs>
        <w:ind w:left="0" w:firstLine="0"/>
        <w:jc w:val="both"/>
        <w:rPr>
          <w:rFonts w:ascii="Arial" w:hAnsi="Arial" w:cs="Arial"/>
          <w:sz w:val="20"/>
        </w:rPr>
      </w:pPr>
    </w:p>
    <w:tbl>
      <w:tblPr>
        <w:tblW w:w="0" w:type="auto"/>
        <w:tblLook w:val="04A0" w:firstRow="1" w:lastRow="0" w:firstColumn="1" w:lastColumn="0" w:noHBand="0" w:noVBand="1"/>
      </w:tblPr>
      <w:tblGrid>
        <w:gridCol w:w="3876"/>
        <w:gridCol w:w="5196"/>
      </w:tblGrid>
      <w:tr w:rsidR="00F4059E" w:rsidRPr="00F41FB7" w:rsidTr="00F4059E">
        <w:tc>
          <w:tcPr>
            <w:tcW w:w="3936" w:type="dxa"/>
            <w:hideMark/>
          </w:tcPr>
          <w:p w:rsidR="00F4059E" w:rsidRPr="00F41FB7" w:rsidRDefault="00F4059E">
            <w:pPr>
              <w:pStyle w:val="BodyText21"/>
              <w:tabs>
                <w:tab w:val="left" w:pos="0"/>
              </w:tabs>
              <w:ind w:left="0" w:firstLine="0"/>
              <w:jc w:val="both"/>
              <w:rPr>
                <w:rFonts w:ascii="Arial" w:hAnsi="Arial" w:cs="Arial"/>
                <w:sz w:val="20"/>
                <w:lang w:eastAsia="en-US"/>
              </w:rPr>
            </w:pPr>
            <w:r w:rsidRPr="00F41FB7">
              <w:rPr>
                <w:rFonts w:ascii="Arial" w:hAnsi="Arial" w:cs="Arial"/>
                <w:b/>
                <w:sz w:val="20"/>
                <w:lang w:eastAsia="en-US"/>
              </w:rPr>
              <w:t>PREDLAGATELJ:</w:t>
            </w:r>
            <w:r w:rsidRPr="00F41FB7">
              <w:rPr>
                <w:rFonts w:ascii="Arial" w:hAnsi="Arial" w:cs="Arial"/>
                <w:sz w:val="20"/>
                <w:lang w:eastAsia="en-US"/>
              </w:rPr>
              <w:t xml:space="preserve">       </w:t>
            </w:r>
          </w:p>
        </w:tc>
        <w:tc>
          <w:tcPr>
            <w:tcW w:w="5322" w:type="dxa"/>
          </w:tcPr>
          <w:p w:rsidR="00F4059E" w:rsidRPr="00F41FB7" w:rsidRDefault="009A1E7A" w:rsidP="00885CBD">
            <w:pPr>
              <w:pStyle w:val="BodyText21"/>
              <w:tabs>
                <w:tab w:val="left" w:pos="0"/>
              </w:tabs>
              <w:ind w:left="0" w:firstLine="0"/>
              <w:jc w:val="both"/>
              <w:rPr>
                <w:rFonts w:ascii="Arial" w:hAnsi="Arial" w:cs="Arial"/>
                <w:sz w:val="20"/>
                <w:lang w:eastAsia="en-US"/>
              </w:rPr>
            </w:pPr>
            <w:r>
              <w:rPr>
                <w:rFonts w:ascii="Arial" w:hAnsi="Arial" w:cs="Arial"/>
                <w:sz w:val="20"/>
                <w:lang w:eastAsia="en-US"/>
              </w:rPr>
              <w:t>Župan Občine Prevalje.</w:t>
            </w:r>
          </w:p>
        </w:tc>
      </w:tr>
    </w:tbl>
    <w:p w:rsidR="00F4059E" w:rsidRPr="00F41FB7" w:rsidRDefault="00F4059E" w:rsidP="00F4059E">
      <w:pPr>
        <w:pStyle w:val="BodyText21"/>
        <w:tabs>
          <w:tab w:val="left" w:pos="0"/>
        </w:tabs>
        <w:ind w:left="0" w:firstLine="0"/>
        <w:jc w:val="both"/>
        <w:rPr>
          <w:rFonts w:ascii="Arial" w:hAnsi="Arial" w:cs="Arial"/>
          <w:sz w:val="20"/>
        </w:rPr>
      </w:pPr>
    </w:p>
    <w:p w:rsidR="00F4059E" w:rsidRPr="00F41FB7" w:rsidRDefault="00F4059E" w:rsidP="00F4059E">
      <w:pPr>
        <w:pStyle w:val="BodyText21"/>
        <w:tabs>
          <w:tab w:val="left" w:pos="0"/>
        </w:tabs>
        <w:ind w:left="0" w:firstLine="0"/>
        <w:jc w:val="both"/>
        <w:rPr>
          <w:rFonts w:ascii="Arial" w:hAnsi="Arial" w:cs="Arial"/>
          <w:sz w:val="20"/>
        </w:rPr>
      </w:pPr>
    </w:p>
    <w:tbl>
      <w:tblPr>
        <w:tblW w:w="0" w:type="auto"/>
        <w:tblLook w:val="04A0" w:firstRow="1" w:lastRow="0" w:firstColumn="1" w:lastColumn="0" w:noHBand="0" w:noVBand="1"/>
      </w:tblPr>
      <w:tblGrid>
        <w:gridCol w:w="3860"/>
        <w:gridCol w:w="5212"/>
      </w:tblGrid>
      <w:tr w:rsidR="00F4059E" w:rsidRPr="00F41FB7" w:rsidTr="00F4059E">
        <w:tc>
          <w:tcPr>
            <w:tcW w:w="3936" w:type="dxa"/>
            <w:hideMark/>
          </w:tcPr>
          <w:p w:rsidR="00F4059E" w:rsidRPr="00F41FB7" w:rsidRDefault="00F4059E">
            <w:pPr>
              <w:jc w:val="both"/>
              <w:rPr>
                <w:rFonts w:ascii="Arial" w:hAnsi="Arial" w:cs="Arial"/>
                <w:sz w:val="20"/>
                <w:szCs w:val="20"/>
                <w:lang w:eastAsia="en-US"/>
              </w:rPr>
            </w:pPr>
            <w:r w:rsidRPr="00F41FB7">
              <w:rPr>
                <w:rFonts w:ascii="Arial" w:hAnsi="Arial" w:cs="Arial"/>
                <w:b/>
                <w:sz w:val="20"/>
                <w:szCs w:val="20"/>
                <w:lang w:eastAsia="en-US"/>
              </w:rPr>
              <w:t xml:space="preserve">PREDLOG SKLEPA:  </w:t>
            </w:r>
          </w:p>
        </w:tc>
        <w:tc>
          <w:tcPr>
            <w:tcW w:w="5322" w:type="dxa"/>
          </w:tcPr>
          <w:p w:rsidR="008B5ACE" w:rsidRDefault="008B5ACE" w:rsidP="008B5ACE">
            <w:pPr>
              <w:ind w:left="-108"/>
              <w:jc w:val="both"/>
              <w:rPr>
                <w:rFonts w:ascii="Arial" w:hAnsi="Arial" w:cs="Arial"/>
                <w:b/>
                <w:bCs/>
                <w:sz w:val="20"/>
                <w:szCs w:val="20"/>
                <w:lang w:eastAsia="en-US"/>
              </w:rPr>
            </w:pPr>
            <w:r>
              <w:rPr>
                <w:rFonts w:ascii="Arial" w:hAnsi="Arial" w:cs="Arial"/>
                <w:b/>
                <w:bCs/>
                <w:sz w:val="20"/>
                <w:szCs w:val="20"/>
                <w:lang w:eastAsia="en-US"/>
              </w:rPr>
              <w:t>SKLEP:</w:t>
            </w:r>
          </w:p>
          <w:p w:rsidR="008B5ACE" w:rsidRDefault="008B5ACE" w:rsidP="008B5ACE">
            <w:pPr>
              <w:ind w:left="-108"/>
              <w:jc w:val="both"/>
              <w:rPr>
                <w:rFonts w:ascii="Arial" w:hAnsi="Arial" w:cs="Arial"/>
                <w:b/>
                <w:bCs/>
                <w:sz w:val="20"/>
                <w:szCs w:val="20"/>
                <w:lang w:eastAsia="en-US"/>
              </w:rPr>
            </w:pPr>
            <w:r>
              <w:rPr>
                <w:rFonts w:ascii="Arial" w:hAnsi="Arial" w:cs="Arial"/>
                <w:b/>
                <w:sz w:val="20"/>
                <w:szCs w:val="20"/>
                <w:lang w:eastAsia="en-US"/>
              </w:rPr>
              <w:t>Občinski svet Občine Prevalje s</w:t>
            </w:r>
            <w:r w:rsidRPr="00F41FB7">
              <w:rPr>
                <w:rFonts w:ascii="Arial" w:hAnsi="Arial" w:cs="Arial"/>
                <w:b/>
                <w:sz w:val="20"/>
                <w:szCs w:val="20"/>
                <w:lang w:eastAsia="en-US"/>
              </w:rPr>
              <w:t xml:space="preserve">prejme Odlok </w:t>
            </w:r>
            <w:r w:rsidRPr="00F41FB7">
              <w:rPr>
                <w:rFonts w:ascii="Arial" w:hAnsi="Arial" w:cs="Arial"/>
                <w:b/>
                <w:bCs/>
                <w:sz w:val="20"/>
                <w:szCs w:val="20"/>
                <w:lang w:eastAsia="en-US"/>
              </w:rPr>
              <w:t xml:space="preserve">o določitvi takse za obravnavanje pobud za spremembo namenske rabe prostora in nadomestila stroškov lokacijske preveritve v Občini </w:t>
            </w:r>
            <w:r>
              <w:rPr>
                <w:rFonts w:ascii="Arial" w:hAnsi="Arial" w:cs="Arial"/>
                <w:b/>
                <w:bCs/>
                <w:sz w:val="20"/>
                <w:szCs w:val="20"/>
                <w:lang w:eastAsia="en-US"/>
              </w:rPr>
              <w:t>Prevalje.</w:t>
            </w:r>
          </w:p>
          <w:p w:rsidR="008B5ACE" w:rsidRPr="00F41FB7" w:rsidRDefault="008B5ACE" w:rsidP="008B5ACE">
            <w:pPr>
              <w:ind w:left="-108"/>
              <w:jc w:val="both"/>
              <w:rPr>
                <w:rFonts w:ascii="Arial" w:hAnsi="Arial" w:cs="Arial"/>
                <w:b/>
                <w:sz w:val="20"/>
                <w:szCs w:val="20"/>
                <w:lang w:eastAsia="en-US"/>
              </w:rPr>
            </w:pPr>
            <w:r>
              <w:rPr>
                <w:rFonts w:ascii="Arial" w:hAnsi="Arial" w:cs="Arial"/>
                <w:b/>
                <w:bCs/>
                <w:sz w:val="20"/>
                <w:szCs w:val="20"/>
                <w:lang w:eastAsia="en-US"/>
              </w:rPr>
              <w:t>Odlok se objavi v Uradnem glasilu slovenskih občin.</w:t>
            </w:r>
          </w:p>
          <w:p w:rsidR="008B5ACE" w:rsidRPr="00F41FB7" w:rsidRDefault="008B5ACE" w:rsidP="008B5ACE">
            <w:pPr>
              <w:ind w:left="-108"/>
              <w:jc w:val="both"/>
              <w:rPr>
                <w:rFonts w:ascii="Arial" w:hAnsi="Arial" w:cs="Arial"/>
                <w:b/>
                <w:sz w:val="20"/>
                <w:szCs w:val="20"/>
                <w:lang w:eastAsia="en-US"/>
              </w:rPr>
            </w:pPr>
          </w:p>
        </w:tc>
      </w:tr>
    </w:tbl>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tbl>
      <w:tblPr>
        <w:tblW w:w="9214" w:type="dxa"/>
        <w:tblInd w:w="2694" w:type="dxa"/>
        <w:tblLayout w:type="fixed"/>
        <w:tblLook w:val="0000" w:firstRow="0" w:lastRow="0" w:firstColumn="0" w:lastColumn="0" w:noHBand="0" w:noVBand="0"/>
      </w:tblPr>
      <w:tblGrid>
        <w:gridCol w:w="9214"/>
      </w:tblGrid>
      <w:tr w:rsidR="00885CBD" w:rsidRPr="000949AA" w:rsidTr="007019CE">
        <w:tc>
          <w:tcPr>
            <w:tcW w:w="9214" w:type="dxa"/>
          </w:tcPr>
          <w:p w:rsidR="00885CBD" w:rsidRPr="000949AA" w:rsidRDefault="00885CBD" w:rsidP="00A57B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Župan</w:t>
            </w:r>
          </w:p>
        </w:tc>
      </w:tr>
      <w:tr w:rsidR="00885CBD" w:rsidRPr="000949AA" w:rsidTr="007019CE">
        <w:tc>
          <w:tcPr>
            <w:tcW w:w="9214" w:type="dxa"/>
          </w:tcPr>
          <w:p w:rsidR="00885CBD" w:rsidRPr="000949AA" w:rsidRDefault="00885CBD" w:rsidP="00A57B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 xml:space="preserve">Občine </w:t>
            </w:r>
            <w:r w:rsidR="00451BEA">
              <w:rPr>
                <w:rFonts w:ascii="Arial" w:hAnsi="Arial" w:cs="Arial"/>
                <w:sz w:val="20"/>
                <w:szCs w:val="20"/>
              </w:rPr>
              <w:t>P</w:t>
            </w:r>
            <w:r w:rsidRPr="000949AA">
              <w:rPr>
                <w:rFonts w:ascii="Arial" w:hAnsi="Arial" w:cs="Arial"/>
                <w:sz w:val="20"/>
                <w:szCs w:val="20"/>
              </w:rPr>
              <w:t>revalje</w:t>
            </w:r>
          </w:p>
        </w:tc>
      </w:tr>
      <w:tr w:rsidR="00885CBD" w:rsidRPr="000949AA" w:rsidTr="007019CE">
        <w:tc>
          <w:tcPr>
            <w:tcW w:w="9214" w:type="dxa"/>
          </w:tcPr>
          <w:p w:rsidR="00885CBD" w:rsidRPr="000949AA" w:rsidRDefault="00885CBD" w:rsidP="00A57B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dr. Matija Tasič</w:t>
            </w:r>
          </w:p>
        </w:tc>
      </w:tr>
    </w:tbl>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1FB7" w:rsidRDefault="00F41FB7">
      <w:pPr>
        <w:spacing w:after="160" w:line="259" w:lineRule="auto"/>
        <w:rPr>
          <w:rFonts w:ascii="Arial" w:hAnsi="Arial" w:cs="Arial"/>
          <w:color w:val="000000"/>
          <w:sz w:val="20"/>
          <w:szCs w:val="20"/>
        </w:rPr>
      </w:pPr>
      <w:r>
        <w:rPr>
          <w:rFonts w:ascii="Arial" w:hAnsi="Arial" w:cs="Arial"/>
          <w:color w:val="000000"/>
          <w:sz w:val="20"/>
        </w:rPr>
        <w:br w:type="page"/>
      </w:r>
    </w:p>
    <w:p w:rsidR="00F4059E" w:rsidRPr="00F41FB7" w:rsidRDefault="00F4059E" w:rsidP="00F4059E">
      <w:pPr>
        <w:spacing w:after="200" w:line="276" w:lineRule="auto"/>
        <w:jc w:val="right"/>
        <w:rPr>
          <w:rFonts w:ascii="Arial" w:eastAsiaTheme="minorHAnsi" w:hAnsi="Arial" w:cs="Arial"/>
          <w:sz w:val="20"/>
          <w:szCs w:val="20"/>
          <w:lang w:eastAsia="en-US"/>
        </w:rPr>
      </w:pPr>
      <w:r w:rsidRPr="00F41FB7">
        <w:rPr>
          <w:rFonts w:ascii="Arial" w:eastAsiaTheme="minorHAnsi" w:hAnsi="Arial" w:cs="Arial"/>
          <w:sz w:val="20"/>
          <w:szCs w:val="20"/>
          <w:lang w:eastAsia="en-US"/>
        </w:rPr>
        <w:lastRenderedPageBreak/>
        <w:t>PREDLOG</w:t>
      </w:r>
    </w:p>
    <w:p w:rsidR="00F642EA" w:rsidRPr="00CB75D4" w:rsidRDefault="00F4059E" w:rsidP="00F642EA">
      <w:pPr>
        <w:pStyle w:val="Telobesedila"/>
        <w:rPr>
          <w:rFonts w:ascii="Arial" w:hAnsi="Arial" w:cs="Arial"/>
          <w:sz w:val="20"/>
        </w:rPr>
      </w:pPr>
      <w:r w:rsidRPr="00F41FB7">
        <w:rPr>
          <w:rFonts w:ascii="Arial" w:hAnsi="Arial" w:cs="Arial"/>
          <w:color w:val="000000"/>
          <w:sz w:val="20"/>
        </w:rPr>
        <w:t xml:space="preserve">Na podlagi 109. in 132. člena Zakona o urejanju prostora (Uradni list RS, št. 61/17) in </w:t>
      </w:r>
      <w:r w:rsidR="00F642EA" w:rsidRPr="00CB75D4">
        <w:rPr>
          <w:rFonts w:ascii="Arial" w:hAnsi="Arial" w:cs="Arial"/>
          <w:sz w:val="20"/>
        </w:rPr>
        <w:t xml:space="preserve">) </w:t>
      </w:r>
      <w:r w:rsidR="00F642EA">
        <w:rPr>
          <w:rFonts w:ascii="Arial" w:hAnsi="Arial" w:cs="Arial"/>
          <w:sz w:val="20"/>
        </w:rPr>
        <w:t xml:space="preserve">in </w:t>
      </w:r>
      <w:r w:rsidR="006F31DC">
        <w:rPr>
          <w:rFonts w:ascii="Arial" w:hAnsi="Arial" w:cs="Arial"/>
          <w:sz w:val="20"/>
        </w:rPr>
        <w:t>17.</w:t>
      </w:r>
      <w:r w:rsidR="00F642EA" w:rsidRPr="00CB75D4">
        <w:rPr>
          <w:rFonts w:ascii="Arial" w:hAnsi="Arial" w:cs="Arial"/>
          <w:sz w:val="20"/>
        </w:rPr>
        <w:t xml:space="preserve"> člena Statuta občine Prevalje (Uradno glasilo slovenskih občin, št. </w:t>
      </w:r>
      <w:r w:rsidR="00885CBD">
        <w:rPr>
          <w:rFonts w:ascii="Arial" w:hAnsi="Arial" w:cs="Arial"/>
          <w:sz w:val="20"/>
        </w:rPr>
        <w:t>70/2015</w:t>
      </w:r>
      <w:r w:rsidR="00F642EA" w:rsidRPr="00CB75D4">
        <w:rPr>
          <w:rFonts w:ascii="Arial" w:hAnsi="Arial" w:cs="Arial"/>
          <w:sz w:val="20"/>
        </w:rPr>
        <w:t xml:space="preserve">), je Občinski svet Občine Prevalje na  __. redni  seji dne _______ sprejel </w:t>
      </w:r>
    </w:p>
    <w:p w:rsidR="00F4059E" w:rsidRPr="00F41FB7" w:rsidRDefault="00F4059E" w:rsidP="00F4059E">
      <w:pPr>
        <w:jc w:val="both"/>
        <w:rPr>
          <w:rFonts w:ascii="Arial" w:hAnsi="Arial" w:cs="Arial"/>
          <w:color w:val="000000"/>
          <w:sz w:val="20"/>
          <w:szCs w:val="20"/>
        </w:rPr>
      </w:pPr>
    </w:p>
    <w:p w:rsidR="00F4059E" w:rsidRPr="00F41FB7" w:rsidRDefault="00F4059E" w:rsidP="00F4059E">
      <w:pPr>
        <w:shd w:val="clear" w:color="auto" w:fill="FFFFFF"/>
        <w:spacing w:line="360" w:lineRule="atLeast"/>
        <w:jc w:val="center"/>
        <w:rPr>
          <w:rFonts w:ascii="Arial" w:hAnsi="Arial" w:cs="Arial"/>
          <w:b/>
          <w:bCs/>
          <w:sz w:val="20"/>
          <w:szCs w:val="20"/>
        </w:rPr>
      </w:pPr>
    </w:p>
    <w:p w:rsidR="00F4059E" w:rsidRPr="00F41FB7" w:rsidRDefault="00F4059E" w:rsidP="00F4059E">
      <w:pPr>
        <w:shd w:val="clear" w:color="auto" w:fill="FFFFFF"/>
        <w:spacing w:line="360" w:lineRule="atLeast"/>
        <w:jc w:val="center"/>
        <w:rPr>
          <w:rFonts w:ascii="Arial" w:hAnsi="Arial" w:cs="Arial"/>
          <w:b/>
          <w:bCs/>
          <w:sz w:val="20"/>
          <w:szCs w:val="20"/>
        </w:rPr>
      </w:pPr>
      <w:r w:rsidRPr="00F41FB7">
        <w:rPr>
          <w:rFonts w:ascii="Arial" w:hAnsi="Arial" w:cs="Arial"/>
          <w:b/>
          <w:bCs/>
          <w:sz w:val="20"/>
          <w:szCs w:val="20"/>
        </w:rPr>
        <w:t>O D L O K </w:t>
      </w:r>
    </w:p>
    <w:p w:rsidR="00F4059E" w:rsidRPr="00F41FB7" w:rsidRDefault="00F4059E" w:rsidP="00F4059E">
      <w:pPr>
        <w:shd w:val="clear" w:color="auto" w:fill="FFFFFF"/>
        <w:spacing w:line="360" w:lineRule="atLeast"/>
        <w:jc w:val="center"/>
        <w:rPr>
          <w:rFonts w:ascii="Arial" w:hAnsi="Arial" w:cs="Arial"/>
          <w:b/>
          <w:bCs/>
          <w:sz w:val="20"/>
          <w:szCs w:val="20"/>
        </w:rPr>
      </w:pPr>
      <w:r w:rsidRPr="00F41FB7">
        <w:rPr>
          <w:rFonts w:ascii="Arial" w:hAnsi="Arial" w:cs="Arial"/>
          <w:b/>
          <w:bCs/>
          <w:sz w:val="20"/>
          <w:szCs w:val="20"/>
        </w:rPr>
        <w:t xml:space="preserve">o določitvi takse za obravnavanje pobud za spremembo namenske rabe prostora in nadomestila stroškov lokacijske preveritve v Občini </w:t>
      </w:r>
      <w:r w:rsidR="00F41FB7">
        <w:rPr>
          <w:rFonts w:ascii="Arial" w:hAnsi="Arial" w:cs="Arial"/>
          <w:b/>
          <w:bCs/>
          <w:sz w:val="20"/>
          <w:szCs w:val="20"/>
        </w:rPr>
        <w:t>Prevalje</w:t>
      </w: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A42B53" w:rsidP="00F4059E">
      <w:pPr>
        <w:rPr>
          <w:rStyle w:val="Hiperpovezava"/>
          <w:rFonts w:ascii="Arial" w:hAnsi="Arial" w:cs="Arial"/>
          <w:sz w:val="20"/>
          <w:szCs w:val="20"/>
          <w:shd w:val="clear" w:color="auto" w:fill="FFFFFF"/>
        </w:rPr>
      </w:pPr>
      <w:hyperlink r:id="rId8" w:anchor="I.%C2%A0SPLO%C5%A0NE%C2%A0DOLO%C4%8CBE" w:history="1">
        <w:r w:rsidR="00F4059E" w:rsidRPr="00F41FB7">
          <w:rPr>
            <w:rStyle w:val="Hiperpovezava"/>
            <w:rFonts w:ascii="Arial" w:hAnsi="Arial" w:cs="Arial"/>
            <w:b/>
            <w:bCs/>
            <w:color w:val="auto"/>
            <w:sz w:val="20"/>
            <w:szCs w:val="20"/>
            <w:u w:val="none"/>
            <w:shd w:val="clear" w:color="auto" w:fill="FFFFFF"/>
          </w:rPr>
          <w:t>I. SPLOŠNE DOLOČBE </w:t>
        </w:r>
      </w:hyperlink>
    </w:p>
    <w:p w:rsidR="00F4059E" w:rsidRPr="00F41FB7" w:rsidRDefault="00A42B53" w:rsidP="00F4059E">
      <w:pPr>
        <w:jc w:val="center"/>
        <w:rPr>
          <w:rStyle w:val="Hiperpovezava"/>
          <w:rFonts w:ascii="Arial" w:hAnsi="Arial" w:cs="Arial"/>
          <w:sz w:val="20"/>
          <w:szCs w:val="20"/>
        </w:rPr>
      </w:pPr>
      <w:hyperlink r:id="rId9" w:anchor="1.%C2%A0%C4%8Dlen" w:history="1">
        <w:r w:rsidR="00F4059E" w:rsidRPr="00F41FB7">
          <w:rPr>
            <w:rStyle w:val="Hiperpovezava"/>
            <w:rFonts w:ascii="Arial" w:hAnsi="Arial" w:cs="Arial"/>
            <w:b/>
            <w:bCs/>
            <w:color w:val="auto"/>
            <w:sz w:val="20"/>
            <w:szCs w:val="20"/>
            <w:u w:val="none"/>
            <w:shd w:val="clear" w:color="auto" w:fill="FFFFFF"/>
          </w:rPr>
          <w:t>1. člen </w:t>
        </w:r>
      </w:hyperlink>
    </w:p>
    <w:p w:rsidR="00F4059E" w:rsidRPr="00F41FB7" w:rsidRDefault="00A42B53" w:rsidP="00F4059E">
      <w:pPr>
        <w:jc w:val="center"/>
        <w:rPr>
          <w:rStyle w:val="Hiperpovezava"/>
          <w:rFonts w:ascii="Arial" w:hAnsi="Arial" w:cs="Arial"/>
          <w:b/>
          <w:bCs/>
          <w:color w:val="auto"/>
          <w:sz w:val="20"/>
          <w:szCs w:val="20"/>
          <w:u w:val="none"/>
          <w:shd w:val="clear" w:color="auto" w:fill="FFFFFF"/>
        </w:rPr>
      </w:pPr>
      <w:hyperlink r:id="rId10" w:anchor="(vsebina%C2%A0odloka)" w:history="1">
        <w:r w:rsidR="00F4059E" w:rsidRPr="00F41FB7">
          <w:rPr>
            <w:rStyle w:val="Hiperpovezava"/>
            <w:rFonts w:ascii="Arial" w:hAnsi="Arial" w:cs="Arial"/>
            <w:b/>
            <w:bCs/>
            <w:color w:val="auto"/>
            <w:sz w:val="20"/>
            <w:szCs w:val="20"/>
            <w:u w:val="none"/>
            <w:shd w:val="clear" w:color="auto" w:fill="FFFFFF"/>
          </w:rPr>
          <w:t>(vsebina odloka) </w:t>
        </w:r>
      </w:hyperlink>
    </w:p>
    <w:p w:rsidR="00F4059E" w:rsidRPr="00F41FB7" w:rsidRDefault="00F4059E" w:rsidP="00F4059E">
      <w:pPr>
        <w:rPr>
          <w:rFonts w:ascii="Arial" w:hAnsi="Arial" w:cs="Arial"/>
          <w:sz w:val="20"/>
          <w:szCs w:val="20"/>
        </w:rPr>
      </w:pPr>
    </w:p>
    <w:p w:rsidR="00F4059E" w:rsidRPr="00F41FB7" w:rsidRDefault="00F4059E" w:rsidP="00F4059E">
      <w:pPr>
        <w:shd w:val="clear" w:color="auto" w:fill="FFFFFF"/>
        <w:jc w:val="both"/>
        <w:rPr>
          <w:rFonts w:ascii="Arial" w:hAnsi="Arial" w:cs="Arial"/>
          <w:color w:val="000000"/>
          <w:sz w:val="20"/>
          <w:szCs w:val="20"/>
        </w:rPr>
      </w:pPr>
      <w:r w:rsidRPr="00F41FB7">
        <w:rPr>
          <w:rFonts w:ascii="Arial" w:hAnsi="Arial" w:cs="Arial"/>
          <w:color w:val="000000"/>
          <w:sz w:val="20"/>
          <w:szCs w:val="20"/>
        </w:rPr>
        <w:t>Ta odlok določa:</w:t>
      </w:r>
    </w:p>
    <w:p w:rsidR="00F4059E" w:rsidRPr="00F41FB7" w:rsidRDefault="00F4059E" w:rsidP="00F4059E">
      <w:pPr>
        <w:pStyle w:val="Odstavekseznama"/>
        <w:numPr>
          <w:ilvl w:val="0"/>
          <w:numId w:val="1"/>
        </w:numPr>
        <w:shd w:val="clear" w:color="auto" w:fill="FFFFFF"/>
        <w:jc w:val="both"/>
        <w:rPr>
          <w:rFonts w:ascii="Arial" w:hAnsi="Arial" w:cs="Arial"/>
          <w:color w:val="000000"/>
          <w:sz w:val="20"/>
          <w:szCs w:val="20"/>
        </w:rPr>
      </w:pPr>
      <w:r w:rsidRPr="00F41FB7">
        <w:rPr>
          <w:rFonts w:ascii="Arial" w:hAnsi="Arial" w:cs="Arial"/>
          <w:color w:val="000000"/>
          <w:sz w:val="20"/>
          <w:szCs w:val="20"/>
        </w:rPr>
        <w:t>višino takse za obravnavanje zasebnih pobud za spremembo namenske rabe prostora;</w:t>
      </w:r>
    </w:p>
    <w:p w:rsidR="00F4059E" w:rsidRPr="00F41FB7" w:rsidRDefault="00F4059E" w:rsidP="00F4059E">
      <w:pPr>
        <w:pStyle w:val="Odstavekseznama"/>
        <w:numPr>
          <w:ilvl w:val="0"/>
          <w:numId w:val="1"/>
        </w:numPr>
        <w:shd w:val="clear" w:color="auto" w:fill="FFFFFF"/>
        <w:jc w:val="both"/>
        <w:rPr>
          <w:rFonts w:ascii="Arial" w:hAnsi="Arial" w:cs="Arial"/>
          <w:color w:val="000000"/>
          <w:sz w:val="20"/>
          <w:szCs w:val="20"/>
        </w:rPr>
      </w:pPr>
      <w:r w:rsidRPr="00F41FB7">
        <w:rPr>
          <w:rFonts w:ascii="Arial" w:hAnsi="Arial" w:cs="Arial"/>
          <w:color w:val="000000"/>
          <w:sz w:val="20"/>
          <w:szCs w:val="20"/>
        </w:rPr>
        <w:t xml:space="preserve">višino nadomestila stroškov lokacijske preveritve, ki jih Občina </w:t>
      </w:r>
      <w:r w:rsidR="00F41FB7">
        <w:rPr>
          <w:rFonts w:ascii="Arial" w:hAnsi="Arial" w:cs="Arial"/>
          <w:color w:val="000000"/>
          <w:sz w:val="20"/>
          <w:szCs w:val="20"/>
        </w:rPr>
        <w:t>Prevalje</w:t>
      </w:r>
      <w:r w:rsidRPr="00F41FB7">
        <w:rPr>
          <w:rFonts w:ascii="Arial" w:hAnsi="Arial" w:cs="Arial"/>
          <w:color w:val="000000"/>
          <w:sz w:val="20"/>
          <w:szCs w:val="20"/>
        </w:rPr>
        <w:t xml:space="preserve"> zaračuna pobudniku lokacijske preveritve, razen če je pobudnik Občina </w:t>
      </w:r>
      <w:r w:rsidR="00F41FB7">
        <w:rPr>
          <w:rFonts w:ascii="Arial" w:hAnsi="Arial" w:cs="Arial"/>
          <w:color w:val="000000"/>
          <w:sz w:val="20"/>
          <w:szCs w:val="20"/>
        </w:rPr>
        <w:t>Prevalje</w:t>
      </w:r>
      <w:r w:rsidRPr="00F41FB7">
        <w:rPr>
          <w:rFonts w:ascii="Arial" w:hAnsi="Arial" w:cs="Arial"/>
          <w:color w:val="000000"/>
          <w:sz w:val="20"/>
          <w:szCs w:val="20"/>
        </w:rPr>
        <w:t xml:space="preserve"> sama, kot nadomestilo stroškov, ki nastanejo v postopku lokacijske preveritve na podlagi pobude investitorja gradnje na posamični poselitvi, investitorja, ki želi odstopiti od prostorskih izvedbenih pogojev ali izvesti dopolnilne prostorske ureditve oziroma posege v prostor, ali pobudnika začasne rabe prostora;</w:t>
      </w:r>
    </w:p>
    <w:p w:rsidR="00F4059E" w:rsidRPr="00F41FB7" w:rsidRDefault="00F4059E" w:rsidP="00F4059E">
      <w:pPr>
        <w:pStyle w:val="Odstavekseznama"/>
        <w:numPr>
          <w:ilvl w:val="0"/>
          <w:numId w:val="1"/>
        </w:numPr>
        <w:shd w:val="clear" w:color="auto" w:fill="FFFFFF"/>
        <w:jc w:val="both"/>
        <w:rPr>
          <w:rFonts w:ascii="Arial" w:hAnsi="Arial" w:cs="Arial"/>
          <w:color w:val="000000"/>
          <w:sz w:val="20"/>
          <w:szCs w:val="20"/>
        </w:rPr>
      </w:pPr>
      <w:r w:rsidRPr="00F41FB7">
        <w:rPr>
          <w:rFonts w:ascii="Arial" w:hAnsi="Arial" w:cs="Arial"/>
          <w:color w:val="000000"/>
          <w:sz w:val="20"/>
          <w:szCs w:val="20"/>
        </w:rPr>
        <w:t>način plačevanja takse in nadomestila stroškov lokacijske preveritve;</w:t>
      </w:r>
    </w:p>
    <w:p w:rsidR="00F4059E" w:rsidRPr="00F41FB7" w:rsidRDefault="00F4059E" w:rsidP="00F4059E">
      <w:pPr>
        <w:pStyle w:val="Odstavekseznama"/>
        <w:numPr>
          <w:ilvl w:val="0"/>
          <w:numId w:val="1"/>
        </w:numPr>
        <w:shd w:val="clear" w:color="auto" w:fill="FFFFFF"/>
        <w:jc w:val="both"/>
        <w:rPr>
          <w:rFonts w:ascii="Arial" w:hAnsi="Arial" w:cs="Arial"/>
          <w:color w:val="000000"/>
          <w:sz w:val="20"/>
          <w:szCs w:val="20"/>
        </w:rPr>
      </w:pPr>
      <w:r w:rsidRPr="00F41FB7">
        <w:rPr>
          <w:rFonts w:ascii="Arial" w:hAnsi="Arial" w:cs="Arial"/>
          <w:color w:val="000000"/>
          <w:sz w:val="20"/>
          <w:szCs w:val="20"/>
        </w:rPr>
        <w:t>posledice neplačila takse in nadomestila stroškov lokacijske preveritve.</w:t>
      </w: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A42B53" w:rsidP="00F4059E">
      <w:pPr>
        <w:rPr>
          <w:rStyle w:val="Hiperpovezava"/>
          <w:rFonts w:ascii="Arial" w:hAnsi="Arial" w:cs="Arial"/>
          <w:sz w:val="20"/>
          <w:szCs w:val="20"/>
          <w:shd w:val="clear" w:color="auto" w:fill="FFFFFF"/>
        </w:rPr>
      </w:pPr>
      <w:hyperlink r:id="rId11" w:anchor="II.%C2%A0TAKSA%C2%A0ZA%C2%A0OBRAVNAVANJE%C2%A0POBUD%C2%A0SPREMEMBE%C2%A0NAMENSKE%C2%A0RABE%C2%A0PROSTORA" w:history="1">
        <w:r w:rsidR="00F4059E" w:rsidRPr="00F41FB7">
          <w:rPr>
            <w:rStyle w:val="Hiperpovezava"/>
            <w:rFonts w:ascii="Arial" w:hAnsi="Arial" w:cs="Arial"/>
            <w:b/>
            <w:bCs/>
            <w:color w:val="auto"/>
            <w:sz w:val="20"/>
            <w:szCs w:val="20"/>
            <w:u w:val="none"/>
            <w:shd w:val="clear" w:color="auto" w:fill="FFFFFF"/>
          </w:rPr>
          <w:t>II. TAKSA ZA OBRAVNAVANJE POBUD SPREMEMBE NAMENSKE RABE PROSTORA </w:t>
        </w:r>
      </w:hyperlink>
    </w:p>
    <w:p w:rsidR="00F642EA" w:rsidRDefault="00F642EA" w:rsidP="00F4059E">
      <w:pPr>
        <w:jc w:val="center"/>
        <w:rPr>
          <w:rFonts w:ascii="Arial" w:hAnsi="Arial" w:cs="Arial"/>
          <w:sz w:val="20"/>
          <w:szCs w:val="20"/>
        </w:rPr>
      </w:pPr>
    </w:p>
    <w:p w:rsidR="00F4059E" w:rsidRPr="00F41FB7" w:rsidRDefault="00A42B53" w:rsidP="00F4059E">
      <w:pPr>
        <w:jc w:val="center"/>
        <w:rPr>
          <w:rStyle w:val="Hiperpovezava"/>
          <w:rFonts w:ascii="Arial" w:hAnsi="Arial" w:cs="Arial"/>
          <w:sz w:val="20"/>
          <w:szCs w:val="20"/>
        </w:rPr>
      </w:pPr>
      <w:hyperlink r:id="rId12" w:anchor="2.%C2%A0%C4%8Dlen" w:history="1">
        <w:r w:rsidR="00F4059E" w:rsidRPr="00F41FB7">
          <w:rPr>
            <w:rStyle w:val="Hiperpovezava"/>
            <w:rFonts w:ascii="Arial" w:hAnsi="Arial" w:cs="Arial"/>
            <w:b/>
            <w:bCs/>
            <w:color w:val="auto"/>
            <w:sz w:val="20"/>
            <w:szCs w:val="20"/>
            <w:u w:val="none"/>
            <w:shd w:val="clear" w:color="auto" w:fill="FFFFFF"/>
          </w:rPr>
          <w:t>2. člen </w:t>
        </w:r>
      </w:hyperlink>
    </w:p>
    <w:p w:rsidR="00F4059E" w:rsidRPr="00F41FB7" w:rsidRDefault="00A42B53" w:rsidP="00F4059E">
      <w:pPr>
        <w:jc w:val="center"/>
        <w:rPr>
          <w:rStyle w:val="Hiperpovezava"/>
          <w:rFonts w:ascii="Arial" w:hAnsi="Arial" w:cs="Arial"/>
          <w:b/>
          <w:bCs/>
          <w:color w:val="auto"/>
          <w:sz w:val="20"/>
          <w:szCs w:val="20"/>
          <w:u w:val="none"/>
          <w:shd w:val="clear" w:color="auto" w:fill="FFFFFF"/>
        </w:rPr>
      </w:pPr>
      <w:hyperlink r:id="rId13" w:anchor="(vi%C5%A1ina%C2%A0takse)" w:history="1">
        <w:r w:rsidR="00F4059E" w:rsidRPr="00F41FB7">
          <w:rPr>
            <w:rStyle w:val="Hiperpovezava"/>
            <w:rFonts w:ascii="Arial" w:hAnsi="Arial" w:cs="Arial"/>
            <w:b/>
            <w:bCs/>
            <w:color w:val="auto"/>
            <w:sz w:val="20"/>
            <w:szCs w:val="20"/>
            <w:u w:val="none"/>
            <w:shd w:val="clear" w:color="auto" w:fill="FFFFFF"/>
          </w:rPr>
          <w:t>(višina takse) </w:t>
        </w:r>
      </w:hyperlink>
    </w:p>
    <w:p w:rsidR="00F4059E" w:rsidRPr="00F41FB7" w:rsidRDefault="00F4059E" w:rsidP="00F4059E">
      <w:pPr>
        <w:rPr>
          <w:rFonts w:ascii="Arial" w:hAnsi="Arial" w:cs="Arial"/>
          <w:sz w:val="20"/>
          <w:szCs w:val="20"/>
        </w:rPr>
      </w:pPr>
    </w:p>
    <w:p w:rsidR="00F4059E" w:rsidRPr="00487BF7" w:rsidRDefault="00F4059E" w:rsidP="00487BF7">
      <w:pPr>
        <w:pStyle w:val="Odstavekseznama"/>
        <w:numPr>
          <w:ilvl w:val="0"/>
          <w:numId w:val="6"/>
        </w:numPr>
        <w:shd w:val="clear" w:color="auto" w:fill="FFFFFF"/>
        <w:jc w:val="both"/>
        <w:rPr>
          <w:rFonts w:ascii="Arial" w:hAnsi="Arial" w:cs="Arial"/>
          <w:color w:val="000000"/>
          <w:sz w:val="20"/>
          <w:szCs w:val="20"/>
        </w:rPr>
      </w:pPr>
      <w:r w:rsidRPr="00487BF7">
        <w:rPr>
          <w:rFonts w:ascii="Arial" w:hAnsi="Arial" w:cs="Arial"/>
          <w:color w:val="000000"/>
          <w:sz w:val="20"/>
          <w:szCs w:val="20"/>
        </w:rPr>
        <w:t>Višina takse za obravnavanje pobud spremembe osnovne namenske rabe v občinskem prostorskem na</w:t>
      </w:r>
      <w:r w:rsidR="00CA5E7D">
        <w:rPr>
          <w:rFonts w:ascii="Arial" w:hAnsi="Arial" w:cs="Arial"/>
          <w:color w:val="000000"/>
          <w:sz w:val="20"/>
          <w:szCs w:val="20"/>
        </w:rPr>
        <w:t>črtu za posamezno pobudo znaša 2</w:t>
      </w:r>
      <w:r w:rsidRPr="00487BF7">
        <w:rPr>
          <w:rFonts w:ascii="Arial" w:hAnsi="Arial" w:cs="Arial"/>
          <w:color w:val="000000"/>
          <w:sz w:val="20"/>
          <w:szCs w:val="20"/>
        </w:rPr>
        <w:t>00,00 EUR.</w:t>
      </w:r>
    </w:p>
    <w:p w:rsidR="00F4059E" w:rsidRPr="00F41FB7" w:rsidRDefault="00F4059E" w:rsidP="00F4059E">
      <w:pPr>
        <w:shd w:val="clear" w:color="auto" w:fill="FFFFFF"/>
        <w:jc w:val="both"/>
        <w:rPr>
          <w:rFonts w:ascii="Arial" w:hAnsi="Arial" w:cs="Arial"/>
          <w:color w:val="000000"/>
          <w:sz w:val="20"/>
          <w:szCs w:val="20"/>
        </w:rPr>
      </w:pPr>
    </w:p>
    <w:p w:rsidR="00F4059E" w:rsidRPr="00F41FB7" w:rsidRDefault="00F4059E" w:rsidP="00F4059E">
      <w:pPr>
        <w:shd w:val="clear" w:color="auto" w:fill="FFFFFF"/>
        <w:ind w:firstLine="330"/>
        <w:jc w:val="both"/>
        <w:rPr>
          <w:rFonts w:ascii="Arial" w:hAnsi="Arial" w:cs="Arial"/>
          <w:color w:val="000000"/>
          <w:sz w:val="20"/>
          <w:szCs w:val="20"/>
        </w:rPr>
      </w:pPr>
      <w:r w:rsidRPr="00F41FB7">
        <w:rPr>
          <w:rFonts w:ascii="Arial" w:hAnsi="Arial" w:cs="Arial"/>
          <w:color w:val="000000"/>
          <w:sz w:val="20"/>
          <w:szCs w:val="20"/>
        </w:rPr>
        <w:t>(2) Višina takse za obravnavanje pobud spremembe podrobnejše namenske rabe v občinskem prostorskem na</w:t>
      </w:r>
      <w:r w:rsidR="00CA5E7D">
        <w:rPr>
          <w:rFonts w:ascii="Arial" w:hAnsi="Arial" w:cs="Arial"/>
          <w:color w:val="000000"/>
          <w:sz w:val="20"/>
          <w:szCs w:val="20"/>
        </w:rPr>
        <w:t>črtu za posamezno pobudo znaša 10</w:t>
      </w:r>
      <w:r w:rsidRPr="00F41FB7">
        <w:rPr>
          <w:rFonts w:ascii="Arial" w:hAnsi="Arial" w:cs="Arial"/>
          <w:color w:val="000000"/>
          <w:sz w:val="20"/>
          <w:szCs w:val="20"/>
        </w:rPr>
        <w:t>0,00 EUR.</w:t>
      </w:r>
    </w:p>
    <w:p w:rsidR="00F4059E" w:rsidRPr="00F41FB7" w:rsidRDefault="00F4059E" w:rsidP="00F4059E">
      <w:pPr>
        <w:shd w:val="clear" w:color="auto" w:fill="FFFFFF"/>
        <w:jc w:val="both"/>
        <w:rPr>
          <w:rFonts w:ascii="Arial" w:hAnsi="Arial" w:cs="Arial"/>
          <w:color w:val="000000"/>
          <w:sz w:val="20"/>
          <w:szCs w:val="20"/>
        </w:rPr>
      </w:pPr>
    </w:p>
    <w:p w:rsidR="00F4059E" w:rsidRPr="00F41FB7" w:rsidRDefault="00F4059E" w:rsidP="00F4059E">
      <w:pPr>
        <w:shd w:val="clear" w:color="auto" w:fill="FFFFFF"/>
        <w:ind w:firstLine="330"/>
        <w:jc w:val="both"/>
        <w:rPr>
          <w:rFonts w:ascii="Arial" w:hAnsi="Arial" w:cs="Arial"/>
          <w:color w:val="000000"/>
          <w:sz w:val="20"/>
          <w:szCs w:val="20"/>
        </w:rPr>
      </w:pPr>
      <w:r w:rsidRPr="00F41FB7">
        <w:rPr>
          <w:rFonts w:ascii="Arial" w:hAnsi="Arial" w:cs="Arial"/>
          <w:color w:val="000000"/>
          <w:sz w:val="20"/>
          <w:szCs w:val="20"/>
        </w:rPr>
        <w:t>(3) V kolikor se vloga nanaša na več parcel, se za posamezno pobudo šteje pobuda dana za spremembo namembnosti na enovitem zaokroženem območju v okviru ene enote urejanja prostora.</w:t>
      </w:r>
    </w:p>
    <w:p w:rsidR="00F4059E" w:rsidRPr="00F41FB7" w:rsidRDefault="00F4059E" w:rsidP="00F4059E">
      <w:pPr>
        <w:shd w:val="clear" w:color="auto" w:fill="FFFFFF"/>
        <w:ind w:firstLine="330"/>
        <w:jc w:val="both"/>
        <w:rPr>
          <w:rFonts w:ascii="Arial" w:hAnsi="Arial" w:cs="Arial"/>
          <w:color w:val="000000"/>
          <w:sz w:val="20"/>
          <w:szCs w:val="20"/>
        </w:rPr>
      </w:pPr>
    </w:p>
    <w:p w:rsidR="00F4059E" w:rsidRPr="00F41FB7" w:rsidRDefault="00F4059E" w:rsidP="00F4059E">
      <w:pPr>
        <w:shd w:val="clear" w:color="auto" w:fill="FFFFFF"/>
        <w:ind w:firstLine="330"/>
        <w:jc w:val="both"/>
        <w:rPr>
          <w:rFonts w:ascii="Arial" w:hAnsi="Arial" w:cs="Arial"/>
          <w:color w:val="000000"/>
          <w:sz w:val="20"/>
          <w:szCs w:val="20"/>
        </w:rPr>
      </w:pPr>
      <w:r w:rsidRPr="00F41FB7">
        <w:rPr>
          <w:rFonts w:ascii="Arial" w:hAnsi="Arial" w:cs="Arial"/>
          <w:color w:val="000000"/>
          <w:sz w:val="20"/>
          <w:szCs w:val="20"/>
        </w:rPr>
        <w:t>(4) Zavezanec za plačilo takse je pobudnik.</w:t>
      </w:r>
    </w:p>
    <w:p w:rsidR="00F4059E" w:rsidRPr="00F41FB7" w:rsidRDefault="00F4059E" w:rsidP="00F4059E">
      <w:pPr>
        <w:rPr>
          <w:rFonts w:ascii="Arial" w:hAnsi="Arial" w:cs="Arial"/>
          <w:sz w:val="20"/>
          <w:szCs w:val="20"/>
        </w:rPr>
      </w:pPr>
    </w:p>
    <w:p w:rsidR="00F4059E" w:rsidRPr="00F41FB7" w:rsidRDefault="00A42B53" w:rsidP="00F4059E">
      <w:pPr>
        <w:jc w:val="center"/>
        <w:rPr>
          <w:rStyle w:val="Hiperpovezava"/>
          <w:rFonts w:ascii="Arial" w:hAnsi="Arial" w:cs="Arial"/>
          <w:sz w:val="20"/>
          <w:szCs w:val="20"/>
          <w:shd w:val="clear" w:color="auto" w:fill="FFFFFF"/>
        </w:rPr>
      </w:pPr>
      <w:hyperlink r:id="rId14" w:anchor="3.%C2%A0%C4%8Dlen" w:history="1">
        <w:r w:rsidR="00F4059E" w:rsidRPr="00F41FB7">
          <w:rPr>
            <w:rStyle w:val="Hiperpovezava"/>
            <w:rFonts w:ascii="Arial" w:hAnsi="Arial" w:cs="Arial"/>
            <w:b/>
            <w:bCs/>
            <w:color w:val="auto"/>
            <w:sz w:val="20"/>
            <w:szCs w:val="20"/>
            <w:u w:val="none"/>
            <w:shd w:val="clear" w:color="auto" w:fill="FFFFFF"/>
          </w:rPr>
          <w:t>3. člen </w:t>
        </w:r>
      </w:hyperlink>
    </w:p>
    <w:p w:rsidR="00F4059E" w:rsidRPr="00F41FB7" w:rsidRDefault="00A42B53" w:rsidP="00F4059E">
      <w:pPr>
        <w:jc w:val="center"/>
        <w:rPr>
          <w:rStyle w:val="Hiperpovezava"/>
          <w:rFonts w:ascii="Arial" w:hAnsi="Arial" w:cs="Arial"/>
          <w:b/>
          <w:bCs/>
          <w:color w:val="auto"/>
          <w:sz w:val="20"/>
          <w:szCs w:val="20"/>
          <w:u w:val="none"/>
          <w:shd w:val="clear" w:color="auto" w:fill="FFFFFF"/>
        </w:rPr>
      </w:pPr>
      <w:hyperlink r:id="rId15" w:anchor="(na%C4%8Din%C2%A0pla%C4%8Dila%C2%A0takse)" w:history="1">
        <w:r w:rsidR="00F4059E" w:rsidRPr="00F41FB7">
          <w:rPr>
            <w:rStyle w:val="Hiperpovezava"/>
            <w:rFonts w:ascii="Arial" w:hAnsi="Arial" w:cs="Arial"/>
            <w:b/>
            <w:bCs/>
            <w:color w:val="auto"/>
            <w:sz w:val="20"/>
            <w:szCs w:val="20"/>
            <w:u w:val="none"/>
            <w:shd w:val="clear" w:color="auto" w:fill="FFFFFF"/>
          </w:rPr>
          <w:t>(način plačila takse) </w:t>
        </w:r>
      </w:hyperlink>
    </w:p>
    <w:p w:rsidR="00F4059E" w:rsidRPr="00F41FB7" w:rsidRDefault="00F4059E" w:rsidP="00F4059E">
      <w:pPr>
        <w:rPr>
          <w:rFonts w:ascii="Arial" w:hAnsi="Arial" w:cs="Arial"/>
          <w:sz w:val="20"/>
          <w:szCs w:val="20"/>
        </w:rPr>
      </w:pPr>
    </w:p>
    <w:p w:rsidR="00F4059E" w:rsidRPr="00487BF7" w:rsidRDefault="00F4059E" w:rsidP="00487BF7">
      <w:pPr>
        <w:pStyle w:val="Odstavekseznama"/>
        <w:numPr>
          <w:ilvl w:val="0"/>
          <w:numId w:val="8"/>
        </w:numPr>
        <w:shd w:val="clear" w:color="auto" w:fill="FFFFFF"/>
        <w:jc w:val="both"/>
        <w:rPr>
          <w:rFonts w:ascii="Arial" w:hAnsi="Arial" w:cs="Arial"/>
          <w:color w:val="000000"/>
          <w:sz w:val="20"/>
          <w:szCs w:val="20"/>
        </w:rPr>
      </w:pPr>
      <w:r w:rsidRPr="00487BF7">
        <w:rPr>
          <w:rFonts w:ascii="Arial" w:hAnsi="Arial" w:cs="Arial"/>
          <w:color w:val="000000"/>
          <w:sz w:val="20"/>
          <w:szCs w:val="20"/>
        </w:rPr>
        <w:t xml:space="preserve">Taksna obveznost nastane z vložitvijo pobude za spremembo namenske rabe, ki jo pobudnik vloži pismeno ali osebno v sprejemni pisarni Občine </w:t>
      </w:r>
      <w:r w:rsidR="00F41FB7" w:rsidRPr="00487BF7">
        <w:rPr>
          <w:rFonts w:ascii="Arial" w:hAnsi="Arial" w:cs="Arial"/>
          <w:color w:val="000000"/>
          <w:sz w:val="20"/>
          <w:szCs w:val="20"/>
        </w:rPr>
        <w:t>Prevalje</w:t>
      </w:r>
      <w:r w:rsidRPr="00487BF7">
        <w:rPr>
          <w:rFonts w:ascii="Arial" w:hAnsi="Arial" w:cs="Arial"/>
          <w:color w:val="000000"/>
          <w:sz w:val="20"/>
          <w:szCs w:val="20"/>
        </w:rPr>
        <w:t xml:space="preserve">. </w:t>
      </w:r>
    </w:p>
    <w:p w:rsidR="00F4059E" w:rsidRPr="00F41FB7" w:rsidRDefault="00F4059E" w:rsidP="00F4059E">
      <w:pPr>
        <w:shd w:val="clear" w:color="auto" w:fill="FFFFFF"/>
        <w:ind w:firstLine="330"/>
        <w:jc w:val="both"/>
        <w:rPr>
          <w:rFonts w:ascii="Arial" w:hAnsi="Arial" w:cs="Arial"/>
          <w:color w:val="000000"/>
          <w:sz w:val="20"/>
          <w:szCs w:val="20"/>
        </w:rPr>
      </w:pPr>
    </w:p>
    <w:p w:rsidR="00F4059E" w:rsidRDefault="00C06458" w:rsidP="00487BF7">
      <w:pPr>
        <w:pStyle w:val="Odstavekseznama"/>
        <w:numPr>
          <w:ilvl w:val="0"/>
          <w:numId w:val="8"/>
        </w:numPr>
        <w:shd w:val="clear" w:color="auto" w:fill="FFFFFF"/>
        <w:jc w:val="both"/>
        <w:rPr>
          <w:rFonts w:ascii="Arial" w:hAnsi="Arial" w:cs="Arial"/>
          <w:color w:val="000000"/>
          <w:sz w:val="20"/>
          <w:szCs w:val="20"/>
        </w:rPr>
      </w:pPr>
      <w:r>
        <w:rPr>
          <w:rFonts w:ascii="Arial" w:hAnsi="Arial" w:cs="Arial"/>
          <w:color w:val="000000"/>
          <w:sz w:val="20"/>
          <w:szCs w:val="20"/>
        </w:rPr>
        <w:t xml:space="preserve">Zavezanci za plačilo </w:t>
      </w:r>
      <w:r w:rsidR="00163DE4">
        <w:rPr>
          <w:rFonts w:ascii="Arial" w:hAnsi="Arial" w:cs="Arial"/>
          <w:color w:val="000000"/>
          <w:sz w:val="20"/>
          <w:szCs w:val="20"/>
        </w:rPr>
        <w:t>takse</w:t>
      </w:r>
      <w:r>
        <w:rPr>
          <w:rFonts w:ascii="Arial" w:hAnsi="Arial" w:cs="Arial"/>
          <w:color w:val="000000"/>
          <w:sz w:val="20"/>
          <w:szCs w:val="20"/>
        </w:rPr>
        <w:t xml:space="preserve"> plačujejo</w:t>
      </w:r>
      <w:r w:rsidR="00163DE4">
        <w:rPr>
          <w:rFonts w:ascii="Arial" w:hAnsi="Arial" w:cs="Arial"/>
          <w:color w:val="000000"/>
          <w:sz w:val="20"/>
          <w:szCs w:val="20"/>
        </w:rPr>
        <w:t xml:space="preserve"> takso </w:t>
      </w:r>
      <w:r>
        <w:rPr>
          <w:rFonts w:ascii="Arial" w:hAnsi="Arial" w:cs="Arial"/>
          <w:color w:val="000000"/>
          <w:sz w:val="20"/>
          <w:szCs w:val="20"/>
        </w:rPr>
        <w:t xml:space="preserve"> na </w:t>
      </w:r>
      <w:proofErr w:type="spellStart"/>
      <w:r>
        <w:rPr>
          <w:rFonts w:ascii="Arial" w:hAnsi="Arial" w:cs="Arial"/>
          <w:color w:val="000000"/>
          <w:sz w:val="20"/>
          <w:szCs w:val="20"/>
        </w:rPr>
        <w:t>vplačni</w:t>
      </w:r>
      <w:proofErr w:type="spellEnd"/>
      <w:r>
        <w:rPr>
          <w:rFonts w:ascii="Arial" w:hAnsi="Arial" w:cs="Arial"/>
          <w:color w:val="000000"/>
          <w:sz w:val="20"/>
          <w:szCs w:val="20"/>
        </w:rPr>
        <w:t xml:space="preserve"> podračun JFP: 01375</w:t>
      </w:r>
      <w:r w:rsidR="00480551">
        <w:rPr>
          <w:rFonts w:ascii="Arial" w:hAnsi="Arial" w:cs="Arial"/>
          <w:color w:val="000000"/>
          <w:sz w:val="20"/>
          <w:szCs w:val="20"/>
        </w:rPr>
        <w:t>-</w:t>
      </w:r>
      <w:r w:rsidR="00163DE4">
        <w:rPr>
          <w:rFonts w:ascii="Arial" w:hAnsi="Arial" w:cs="Arial"/>
          <w:color w:val="000000"/>
          <w:sz w:val="20"/>
          <w:szCs w:val="20"/>
        </w:rPr>
        <w:t>5750309130</w:t>
      </w:r>
      <w:r w:rsidR="00480551">
        <w:rPr>
          <w:rFonts w:ascii="Arial" w:hAnsi="Arial" w:cs="Arial"/>
          <w:color w:val="000000"/>
          <w:sz w:val="20"/>
          <w:szCs w:val="20"/>
        </w:rPr>
        <w:t>, sklic 11 76740-7</w:t>
      </w:r>
      <w:r w:rsidR="00163DE4">
        <w:rPr>
          <w:rFonts w:ascii="Arial" w:hAnsi="Arial" w:cs="Arial"/>
          <w:color w:val="000000"/>
          <w:sz w:val="20"/>
          <w:szCs w:val="20"/>
        </w:rPr>
        <w:t>111002</w:t>
      </w:r>
      <w:r w:rsidR="00480551">
        <w:rPr>
          <w:rFonts w:ascii="Arial" w:hAnsi="Arial" w:cs="Arial"/>
          <w:color w:val="000000"/>
          <w:sz w:val="20"/>
          <w:szCs w:val="20"/>
        </w:rPr>
        <w:t>.</w:t>
      </w:r>
    </w:p>
    <w:p w:rsidR="00480551" w:rsidRDefault="00480551" w:rsidP="00480551">
      <w:pPr>
        <w:shd w:val="clear" w:color="auto" w:fill="FFFFFF"/>
        <w:jc w:val="both"/>
        <w:rPr>
          <w:rFonts w:ascii="Arial" w:hAnsi="Arial" w:cs="Arial"/>
          <w:color w:val="000000"/>
          <w:sz w:val="20"/>
          <w:szCs w:val="20"/>
        </w:rPr>
      </w:pPr>
    </w:p>
    <w:p w:rsidR="00F4059E" w:rsidRPr="00F41FB7" w:rsidRDefault="00F4059E" w:rsidP="00F4059E">
      <w:pPr>
        <w:shd w:val="clear" w:color="auto" w:fill="FFFFFF"/>
        <w:ind w:firstLine="330"/>
        <w:jc w:val="both"/>
        <w:rPr>
          <w:rFonts w:ascii="Arial" w:hAnsi="Arial" w:cs="Arial"/>
          <w:color w:val="000000"/>
          <w:sz w:val="20"/>
          <w:szCs w:val="20"/>
        </w:rPr>
      </w:pPr>
    </w:p>
    <w:p w:rsidR="00F4059E" w:rsidRPr="00487BF7" w:rsidRDefault="00F4059E" w:rsidP="00487BF7">
      <w:pPr>
        <w:pStyle w:val="Odstavekseznama"/>
        <w:numPr>
          <w:ilvl w:val="0"/>
          <w:numId w:val="8"/>
        </w:numPr>
        <w:shd w:val="clear" w:color="auto" w:fill="FFFFFF"/>
        <w:jc w:val="both"/>
        <w:rPr>
          <w:rFonts w:ascii="Arial" w:hAnsi="Arial" w:cs="Arial"/>
          <w:color w:val="000000"/>
          <w:sz w:val="20"/>
          <w:szCs w:val="20"/>
        </w:rPr>
      </w:pPr>
      <w:r w:rsidRPr="00487BF7">
        <w:rPr>
          <w:rFonts w:ascii="Arial" w:hAnsi="Arial" w:cs="Arial"/>
          <w:color w:val="000000"/>
          <w:sz w:val="20"/>
          <w:szCs w:val="20"/>
        </w:rPr>
        <w:t xml:space="preserve">Če ob nastanku taksne obveznosti taksa ni plačana oziroma ni plačana v predpisani višini, organ, ki prejme od pobudnika vlogo ali drug dokument, izroči oziroma pošlje pobudniku plačilni nalog, s katerim mu naloži plačilo takse v 15 dneh od vročitve plačilnega naloga. Plačilni nalog za fizično osebo mora vsebovati osebno ime in naslov zavezanca, za pravno osebo pa ime, </w:t>
      </w:r>
      <w:r w:rsidRPr="00487BF7">
        <w:rPr>
          <w:rFonts w:ascii="Arial" w:hAnsi="Arial" w:cs="Arial"/>
          <w:color w:val="000000"/>
          <w:sz w:val="20"/>
          <w:szCs w:val="20"/>
        </w:rPr>
        <w:lastRenderedPageBreak/>
        <w:t>davčno ali matično številko in sedež, višino takse in pravno podlago za njeno odmero, številko računa za nakazilo, referenco ter opozorilo o posledicah, če takse v roku ne plača.</w:t>
      </w:r>
    </w:p>
    <w:p w:rsidR="00F4059E" w:rsidRPr="00F41FB7" w:rsidRDefault="00F4059E" w:rsidP="00F4059E">
      <w:pPr>
        <w:shd w:val="clear" w:color="auto" w:fill="FFFFFF"/>
        <w:ind w:firstLine="330"/>
        <w:jc w:val="both"/>
        <w:rPr>
          <w:rFonts w:ascii="Arial" w:hAnsi="Arial" w:cs="Arial"/>
          <w:color w:val="000000"/>
          <w:sz w:val="20"/>
          <w:szCs w:val="20"/>
        </w:rPr>
      </w:pPr>
    </w:p>
    <w:p w:rsidR="00487BF7" w:rsidRPr="00487BF7" w:rsidRDefault="00487BF7" w:rsidP="00487BF7">
      <w:pPr>
        <w:pStyle w:val="Odstavekseznama"/>
        <w:numPr>
          <w:ilvl w:val="0"/>
          <w:numId w:val="8"/>
        </w:numPr>
        <w:shd w:val="clear" w:color="auto" w:fill="FFFFFF"/>
        <w:jc w:val="both"/>
        <w:rPr>
          <w:rFonts w:ascii="Arial" w:hAnsi="Arial" w:cs="Arial"/>
          <w:color w:val="000000"/>
          <w:sz w:val="20"/>
          <w:szCs w:val="20"/>
        </w:rPr>
      </w:pPr>
      <w:r w:rsidRPr="00487BF7">
        <w:rPr>
          <w:rFonts w:ascii="Arial" w:hAnsi="Arial" w:cs="Arial"/>
          <w:color w:val="000000"/>
          <w:sz w:val="20"/>
          <w:szCs w:val="20"/>
        </w:rPr>
        <w:t>V kolikor v danem roku taksa ni plačana, se pobuda ne obravnava.</w:t>
      </w: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A42B53" w:rsidP="00F4059E">
      <w:pPr>
        <w:rPr>
          <w:rStyle w:val="Hiperpovezava"/>
          <w:rFonts w:ascii="Arial" w:hAnsi="Arial" w:cs="Arial"/>
          <w:sz w:val="20"/>
          <w:szCs w:val="20"/>
          <w:shd w:val="clear" w:color="auto" w:fill="FFFFFF"/>
        </w:rPr>
      </w:pPr>
      <w:hyperlink r:id="rId16" w:anchor="III.%C2%A0PLA%C4%8CILO%C2%A0NADOMESTILA%C2%A0STRO%C5%A0KOV%C2%A0LOKACIJSKE%C2%A0PREVERITVE" w:history="1">
        <w:r w:rsidR="00F4059E" w:rsidRPr="00F41FB7">
          <w:rPr>
            <w:rStyle w:val="Hiperpovezava"/>
            <w:rFonts w:ascii="Arial" w:hAnsi="Arial" w:cs="Arial"/>
            <w:b/>
            <w:bCs/>
            <w:color w:val="auto"/>
            <w:sz w:val="20"/>
            <w:szCs w:val="20"/>
            <w:u w:val="none"/>
            <w:shd w:val="clear" w:color="auto" w:fill="FFFFFF"/>
          </w:rPr>
          <w:t>III. PLAČILO NADOMESTILA STROŠKOV LOKACIJSKE PREVERITVE </w:t>
        </w:r>
      </w:hyperlink>
    </w:p>
    <w:p w:rsidR="00F41FB7" w:rsidRDefault="00F41FB7" w:rsidP="00F4059E">
      <w:pPr>
        <w:jc w:val="center"/>
        <w:rPr>
          <w:rFonts w:ascii="Arial" w:hAnsi="Arial" w:cs="Arial"/>
          <w:sz w:val="20"/>
          <w:szCs w:val="20"/>
        </w:rPr>
      </w:pPr>
    </w:p>
    <w:p w:rsidR="00F4059E" w:rsidRPr="00F41FB7" w:rsidRDefault="00A42B53" w:rsidP="00F4059E">
      <w:pPr>
        <w:jc w:val="center"/>
        <w:rPr>
          <w:rStyle w:val="Hiperpovezava"/>
          <w:rFonts w:ascii="Arial" w:hAnsi="Arial" w:cs="Arial"/>
          <w:sz w:val="20"/>
          <w:szCs w:val="20"/>
        </w:rPr>
      </w:pPr>
      <w:hyperlink r:id="rId17" w:anchor="4.%C2%A0%C4%8Dlen" w:history="1">
        <w:r w:rsidR="00F4059E" w:rsidRPr="00F41FB7">
          <w:rPr>
            <w:rStyle w:val="Hiperpovezava"/>
            <w:rFonts w:ascii="Arial" w:hAnsi="Arial" w:cs="Arial"/>
            <w:b/>
            <w:bCs/>
            <w:color w:val="auto"/>
            <w:sz w:val="20"/>
            <w:szCs w:val="20"/>
            <w:u w:val="none"/>
            <w:shd w:val="clear" w:color="auto" w:fill="FFFFFF"/>
          </w:rPr>
          <w:t>4. člen </w:t>
        </w:r>
      </w:hyperlink>
    </w:p>
    <w:p w:rsidR="00F4059E" w:rsidRPr="00F41FB7" w:rsidRDefault="00A42B53" w:rsidP="00F4059E">
      <w:pPr>
        <w:jc w:val="center"/>
        <w:rPr>
          <w:rStyle w:val="Hiperpovezava"/>
          <w:rFonts w:ascii="Arial" w:hAnsi="Arial" w:cs="Arial"/>
          <w:b/>
          <w:bCs/>
          <w:color w:val="auto"/>
          <w:sz w:val="20"/>
          <w:szCs w:val="20"/>
          <w:u w:val="none"/>
          <w:shd w:val="clear" w:color="auto" w:fill="FFFFFF"/>
        </w:rPr>
      </w:pPr>
      <w:hyperlink r:id="rId18" w:anchor="(vi%C5%A1ina%C2%A0nadomestila%C2%A0stro%C5%A1kov)" w:history="1">
        <w:r w:rsidR="00F4059E" w:rsidRPr="00F41FB7">
          <w:rPr>
            <w:rStyle w:val="Hiperpovezava"/>
            <w:rFonts w:ascii="Arial" w:hAnsi="Arial" w:cs="Arial"/>
            <w:b/>
            <w:bCs/>
            <w:color w:val="auto"/>
            <w:sz w:val="20"/>
            <w:szCs w:val="20"/>
            <w:u w:val="none"/>
            <w:shd w:val="clear" w:color="auto" w:fill="FFFFFF"/>
          </w:rPr>
          <w:t>(višina nadomestila stroškov) </w:t>
        </w:r>
      </w:hyperlink>
    </w:p>
    <w:p w:rsidR="00F4059E" w:rsidRPr="00F41FB7" w:rsidRDefault="00F4059E" w:rsidP="00F4059E">
      <w:pPr>
        <w:rPr>
          <w:rFonts w:ascii="Arial" w:hAnsi="Arial" w:cs="Arial"/>
          <w:sz w:val="20"/>
          <w:szCs w:val="20"/>
        </w:rPr>
      </w:pPr>
    </w:p>
    <w:p w:rsidR="00F4059E" w:rsidRPr="005D4423" w:rsidRDefault="00F4059E" w:rsidP="005D4423">
      <w:pPr>
        <w:pStyle w:val="Odstavekseznama"/>
        <w:numPr>
          <w:ilvl w:val="0"/>
          <w:numId w:val="9"/>
        </w:numPr>
        <w:shd w:val="clear" w:color="auto" w:fill="FFFFFF"/>
        <w:jc w:val="both"/>
        <w:rPr>
          <w:rFonts w:ascii="Arial" w:hAnsi="Arial" w:cs="Arial"/>
          <w:color w:val="000000"/>
          <w:sz w:val="20"/>
          <w:szCs w:val="20"/>
        </w:rPr>
      </w:pPr>
      <w:r w:rsidRPr="005D4423">
        <w:rPr>
          <w:rFonts w:ascii="Arial" w:hAnsi="Arial" w:cs="Arial"/>
          <w:color w:val="000000"/>
          <w:sz w:val="20"/>
          <w:szCs w:val="20"/>
        </w:rPr>
        <w:t>Stroški za posamezno lokacijsko preveritev znašajo:</w:t>
      </w:r>
    </w:p>
    <w:p w:rsidR="00F4059E" w:rsidRPr="00F41FB7" w:rsidRDefault="00F4059E" w:rsidP="00F4059E">
      <w:pPr>
        <w:pStyle w:val="Odstavekseznama"/>
        <w:numPr>
          <w:ilvl w:val="0"/>
          <w:numId w:val="2"/>
        </w:numPr>
        <w:shd w:val="clear" w:color="auto" w:fill="FFFFFF"/>
        <w:jc w:val="both"/>
        <w:rPr>
          <w:rFonts w:ascii="Arial" w:hAnsi="Arial" w:cs="Arial"/>
          <w:color w:val="000000"/>
          <w:sz w:val="20"/>
          <w:szCs w:val="20"/>
        </w:rPr>
      </w:pPr>
      <w:r w:rsidRPr="00F41FB7">
        <w:rPr>
          <w:rFonts w:ascii="Arial" w:hAnsi="Arial" w:cs="Arial"/>
          <w:color w:val="000000"/>
          <w:sz w:val="20"/>
          <w:szCs w:val="20"/>
        </w:rPr>
        <w:t>za določanje obsega stavbnega zemljišča pri posamični poselitvi 1.</w:t>
      </w:r>
      <w:r w:rsidR="00B85B9A">
        <w:rPr>
          <w:rFonts w:ascii="Arial" w:hAnsi="Arial" w:cs="Arial"/>
          <w:color w:val="000000"/>
          <w:sz w:val="20"/>
          <w:szCs w:val="20"/>
        </w:rPr>
        <w:t>0</w:t>
      </w:r>
      <w:r w:rsidRPr="00F41FB7">
        <w:rPr>
          <w:rFonts w:ascii="Arial" w:hAnsi="Arial" w:cs="Arial"/>
          <w:color w:val="000000"/>
          <w:sz w:val="20"/>
          <w:szCs w:val="20"/>
        </w:rPr>
        <w:t>00,00 EUR,</w:t>
      </w:r>
    </w:p>
    <w:p w:rsidR="00F4059E" w:rsidRPr="00F41FB7" w:rsidRDefault="00F4059E" w:rsidP="00F4059E">
      <w:pPr>
        <w:pStyle w:val="Odstavekseznama"/>
        <w:numPr>
          <w:ilvl w:val="0"/>
          <w:numId w:val="2"/>
        </w:numPr>
        <w:shd w:val="clear" w:color="auto" w:fill="FFFFFF"/>
        <w:jc w:val="both"/>
        <w:rPr>
          <w:rFonts w:ascii="Arial" w:hAnsi="Arial" w:cs="Arial"/>
          <w:color w:val="000000"/>
          <w:sz w:val="20"/>
          <w:szCs w:val="20"/>
        </w:rPr>
      </w:pPr>
      <w:r w:rsidRPr="00F41FB7">
        <w:rPr>
          <w:rFonts w:ascii="Arial" w:hAnsi="Arial" w:cs="Arial"/>
          <w:color w:val="000000"/>
          <w:sz w:val="20"/>
          <w:szCs w:val="20"/>
        </w:rPr>
        <w:t xml:space="preserve">za individualno odstopanje od </w:t>
      </w:r>
      <w:r w:rsidR="00F642EA">
        <w:rPr>
          <w:rFonts w:ascii="Arial" w:hAnsi="Arial" w:cs="Arial"/>
          <w:color w:val="000000"/>
          <w:sz w:val="20"/>
          <w:szCs w:val="20"/>
        </w:rPr>
        <w:t>prostorskih izvedbenih pogojev 1</w:t>
      </w:r>
      <w:r w:rsidRPr="00F41FB7">
        <w:rPr>
          <w:rFonts w:ascii="Arial" w:hAnsi="Arial" w:cs="Arial"/>
          <w:color w:val="000000"/>
          <w:sz w:val="20"/>
          <w:szCs w:val="20"/>
        </w:rPr>
        <w:t>.</w:t>
      </w:r>
      <w:r w:rsidR="00B85B9A">
        <w:rPr>
          <w:rFonts w:ascii="Arial" w:hAnsi="Arial" w:cs="Arial"/>
          <w:color w:val="000000"/>
          <w:sz w:val="20"/>
          <w:szCs w:val="20"/>
        </w:rPr>
        <w:t>0</w:t>
      </w:r>
      <w:r w:rsidRPr="00F41FB7">
        <w:rPr>
          <w:rFonts w:ascii="Arial" w:hAnsi="Arial" w:cs="Arial"/>
          <w:color w:val="000000"/>
          <w:sz w:val="20"/>
          <w:szCs w:val="20"/>
        </w:rPr>
        <w:t>00,00 EUR,</w:t>
      </w:r>
    </w:p>
    <w:p w:rsidR="003D612F" w:rsidRDefault="00F4059E" w:rsidP="00F4059E">
      <w:pPr>
        <w:pStyle w:val="Odstavekseznama"/>
        <w:numPr>
          <w:ilvl w:val="0"/>
          <w:numId w:val="2"/>
        </w:numPr>
        <w:shd w:val="clear" w:color="auto" w:fill="FFFFFF"/>
        <w:jc w:val="both"/>
        <w:rPr>
          <w:rFonts w:ascii="Arial" w:hAnsi="Arial" w:cs="Arial"/>
          <w:color w:val="000000"/>
          <w:sz w:val="20"/>
          <w:szCs w:val="20"/>
        </w:rPr>
      </w:pPr>
      <w:r w:rsidRPr="00F41FB7">
        <w:rPr>
          <w:rFonts w:ascii="Arial" w:hAnsi="Arial" w:cs="Arial"/>
          <w:color w:val="000000"/>
          <w:sz w:val="20"/>
          <w:szCs w:val="20"/>
        </w:rPr>
        <w:t>za om</w:t>
      </w:r>
      <w:r w:rsidR="00F642EA">
        <w:rPr>
          <w:rFonts w:ascii="Arial" w:hAnsi="Arial" w:cs="Arial"/>
          <w:color w:val="000000"/>
          <w:sz w:val="20"/>
          <w:szCs w:val="20"/>
        </w:rPr>
        <w:t>ogočanje začasne rabe prostora 1.</w:t>
      </w:r>
      <w:r w:rsidR="00B85B9A">
        <w:rPr>
          <w:rFonts w:ascii="Arial" w:hAnsi="Arial" w:cs="Arial"/>
          <w:color w:val="000000"/>
          <w:sz w:val="20"/>
          <w:szCs w:val="20"/>
        </w:rPr>
        <w:t>0</w:t>
      </w:r>
      <w:r w:rsidRPr="00F41FB7">
        <w:rPr>
          <w:rFonts w:ascii="Arial" w:hAnsi="Arial" w:cs="Arial"/>
          <w:color w:val="000000"/>
          <w:sz w:val="20"/>
          <w:szCs w:val="20"/>
        </w:rPr>
        <w:t>00,00 EUR</w:t>
      </w:r>
    </w:p>
    <w:p w:rsidR="00F4059E" w:rsidRDefault="003D612F" w:rsidP="00F4059E">
      <w:pPr>
        <w:pStyle w:val="Odstavekseznama"/>
        <w:numPr>
          <w:ilvl w:val="0"/>
          <w:numId w:val="2"/>
        </w:numPr>
        <w:shd w:val="clear" w:color="auto" w:fill="FFFFFF"/>
        <w:jc w:val="both"/>
        <w:rPr>
          <w:rFonts w:ascii="Arial" w:hAnsi="Arial" w:cs="Arial"/>
          <w:color w:val="000000"/>
          <w:sz w:val="20"/>
          <w:szCs w:val="20"/>
        </w:rPr>
      </w:pPr>
      <w:r>
        <w:rPr>
          <w:rFonts w:ascii="Arial" w:hAnsi="Arial" w:cs="Arial"/>
          <w:color w:val="000000"/>
          <w:sz w:val="20"/>
          <w:szCs w:val="20"/>
        </w:rPr>
        <w:t>za legalizacijo objektov na podlagi 116. člena Gradbenega zakona 1.500,00 EUR</w:t>
      </w:r>
      <w:r w:rsidR="00F4059E" w:rsidRPr="00F41FB7">
        <w:rPr>
          <w:rFonts w:ascii="Arial" w:hAnsi="Arial" w:cs="Arial"/>
          <w:color w:val="000000"/>
          <w:sz w:val="20"/>
          <w:szCs w:val="20"/>
        </w:rPr>
        <w:t>.</w:t>
      </w:r>
    </w:p>
    <w:p w:rsidR="005D4423" w:rsidRDefault="005D4423" w:rsidP="005D4423">
      <w:pPr>
        <w:shd w:val="clear" w:color="auto" w:fill="FFFFFF"/>
        <w:jc w:val="both"/>
        <w:rPr>
          <w:rFonts w:ascii="Arial" w:hAnsi="Arial" w:cs="Arial"/>
          <w:color w:val="000000"/>
          <w:sz w:val="20"/>
          <w:szCs w:val="20"/>
        </w:rPr>
      </w:pPr>
    </w:p>
    <w:p w:rsidR="005D4423" w:rsidRPr="005D4423" w:rsidRDefault="005D4423" w:rsidP="005D4423">
      <w:pPr>
        <w:pStyle w:val="Odstavekseznama"/>
        <w:numPr>
          <w:ilvl w:val="0"/>
          <w:numId w:val="9"/>
        </w:numPr>
        <w:shd w:val="clear" w:color="auto" w:fill="FFFFFF"/>
        <w:jc w:val="both"/>
        <w:rPr>
          <w:rFonts w:ascii="Arial" w:hAnsi="Arial" w:cs="Arial"/>
          <w:color w:val="000000"/>
          <w:sz w:val="20"/>
          <w:szCs w:val="20"/>
        </w:rPr>
      </w:pPr>
      <w:r w:rsidRPr="005D4423">
        <w:rPr>
          <w:rFonts w:ascii="Arial" w:hAnsi="Arial" w:cs="Arial"/>
          <w:color w:val="000000"/>
          <w:sz w:val="20"/>
          <w:szCs w:val="20"/>
        </w:rPr>
        <w:t>Zavezanec za plačilo nadomestila stroškov je pobudnik za izvedbo postopka lokacijske preveritve.</w:t>
      </w:r>
    </w:p>
    <w:p w:rsidR="00F41FB7" w:rsidRDefault="00F41FB7" w:rsidP="00F4059E">
      <w:pPr>
        <w:jc w:val="center"/>
        <w:rPr>
          <w:rFonts w:ascii="Arial" w:hAnsi="Arial" w:cs="Arial"/>
          <w:sz w:val="20"/>
          <w:szCs w:val="20"/>
        </w:rPr>
      </w:pPr>
    </w:p>
    <w:p w:rsidR="00F4059E" w:rsidRPr="00F41FB7" w:rsidRDefault="00A42B53" w:rsidP="00F4059E">
      <w:pPr>
        <w:jc w:val="center"/>
        <w:rPr>
          <w:rStyle w:val="Hiperpovezava"/>
          <w:rFonts w:ascii="Arial" w:hAnsi="Arial" w:cs="Arial"/>
          <w:sz w:val="20"/>
          <w:szCs w:val="20"/>
          <w:shd w:val="clear" w:color="auto" w:fill="FFFFFF"/>
        </w:rPr>
      </w:pPr>
      <w:hyperlink r:id="rId19" w:anchor="5.%C2%A0%C4%8Dlen" w:history="1">
        <w:r w:rsidR="00F4059E" w:rsidRPr="00F41FB7">
          <w:rPr>
            <w:rStyle w:val="Hiperpovezava"/>
            <w:rFonts w:ascii="Arial" w:hAnsi="Arial" w:cs="Arial"/>
            <w:b/>
            <w:bCs/>
            <w:color w:val="auto"/>
            <w:sz w:val="20"/>
            <w:szCs w:val="20"/>
            <w:u w:val="none"/>
            <w:shd w:val="clear" w:color="auto" w:fill="FFFFFF"/>
          </w:rPr>
          <w:t>5. člen </w:t>
        </w:r>
      </w:hyperlink>
    </w:p>
    <w:p w:rsidR="00F4059E" w:rsidRPr="00F41FB7" w:rsidRDefault="00A42B53" w:rsidP="00F4059E">
      <w:pPr>
        <w:jc w:val="center"/>
        <w:rPr>
          <w:rStyle w:val="Hiperpovezava"/>
          <w:rFonts w:ascii="Arial" w:hAnsi="Arial" w:cs="Arial"/>
          <w:b/>
          <w:bCs/>
          <w:color w:val="auto"/>
          <w:sz w:val="20"/>
          <w:szCs w:val="20"/>
          <w:u w:val="none"/>
          <w:shd w:val="clear" w:color="auto" w:fill="FFFFFF"/>
        </w:rPr>
      </w:pPr>
      <w:hyperlink r:id="rId20" w:anchor="(na%C4%8Din%C2%A0pla%C4%8Dila%C2%A0nadomestila%C2%A0stro%C5%A1kov)" w:history="1">
        <w:r w:rsidR="00F4059E" w:rsidRPr="00F41FB7">
          <w:rPr>
            <w:rStyle w:val="Hiperpovezava"/>
            <w:rFonts w:ascii="Arial" w:hAnsi="Arial" w:cs="Arial"/>
            <w:b/>
            <w:bCs/>
            <w:color w:val="auto"/>
            <w:sz w:val="20"/>
            <w:szCs w:val="20"/>
            <w:u w:val="none"/>
            <w:shd w:val="clear" w:color="auto" w:fill="FFFFFF"/>
          </w:rPr>
          <w:t>(način plačila nadomestila stroškov) </w:t>
        </w:r>
      </w:hyperlink>
    </w:p>
    <w:p w:rsidR="00F4059E" w:rsidRPr="00F41FB7" w:rsidRDefault="00F4059E" w:rsidP="00F4059E">
      <w:pPr>
        <w:rPr>
          <w:rFonts w:ascii="Arial" w:hAnsi="Arial" w:cs="Arial"/>
          <w:sz w:val="20"/>
          <w:szCs w:val="20"/>
        </w:rPr>
      </w:pPr>
    </w:p>
    <w:p w:rsidR="005D4423" w:rsidRDefault="005D4423" w:rsidP="005D4423">
      <w:pPr>
        <w:pStyle w:val="Odstavekseznama"/>
        <w:numPr>
          <w:ilvl w:val="0"/>
          <w:numId w:val="11"/>
        </w:numPr>
        <w:overflowPunct w:val="0"/>
        <w:autoSpaceDE w:val="0"/>
        <w:autoSpaceDN w:val="0"/>
        <w:adjustRightInd w:val="0"/>
        <w:jc w:val="both"/>
        <w:textAlignment w:val="baseline"/>
        <w:rPr>
          <w:rFonts w:ascii="Arial" w:hAnsi="Arial" w:cs="Arial"/>
          <w:sz w:val="20"/>
          <w:szCs w:val="20"/>
        </w:rPr>
      </w:pPr>
      <w:r w:rsidRPr="005D4423">
        <w:rPr>
          <w:rFonts w:ascii="Arial" w:hAnsi="Arial" w:cs="Arial"/>
          <w:sz w:val="20"/>
          <w:szCs w:val="20"/>
        </w:rPr>
        <w:t xml:space="preserve">Vlagatelj poda vlogo za izvedbo postopka lokacijske preveritve na obrazcu Občine </w:t>
      </w:r>
      <w:r w:rsidR="00F642EA">
        <w:rPr>
          <w:rFonts w:ascii="Arial" w:hAnsi="Arial" w:cs="Arial"/>
          <w:sz w:val="20"/>
          <w:szCs w:val="20"/>
        </w:rPr>
        <w:t>Prevalje</w:t>
      </w:r>
      <w:r w:rsidRPr="005D4423">
        <w:rPr>
          <w:rFonts w:ascii="Arial" w:hAnsi="Arial" w:cs="Arial"/>
          <w:sz w:val="20"/>
          <w:szCs w:val="20"/>
        </w:rPr>
        <w:t xml:space="preserve"> s priloženim elaboratom in plača takso po taksni tarifi za vloge. Občina preveri skladnost elaborata z odločbami ZUreP-2 in v kolikor meni, da ustreza in se postopek lahko nadaljuje, izda sklep o plačilu stroškov.</w:t>
      </w:r>
    </w:p>
    <w:p w:rsidR="00F4059E" w:rsidRPr="00F41FB7" w:rsidRDefault="00F4059E" w:rsidP="00F4059E">
      <w:pPr>
        <w:shd w:val="clear" w:color="auto" w:fill="FFFFFF"/>
        <w:ind w:firstLine="330"/>
        <w:jc w:val="both"/>
        <w:rPr>
          <w:rFonts w:ascii="Arial" w:hAnsi="Arial" w:cs="Arial"/>
          <w:sz w:val="20"/>
          <w:szCs w:val="20"/>
        </w:rPr>
      </w:pPr>
    </w:p>
    <w:p w:rsidR="00F4059E" w:rsidRPr="005D4423" w:rsidRDefault="00F4059E" w:rsidP="005D4423">
      <w:pPr>
        <w:pStyle w:val="Odstavekseznama"/>
        <w:numPr>
          <w:ilvl w:val="0"/>
          <w:numId w:val="11"/>
        </w:numPr>
        <w:overflowPunct w:val="0"/>
        <w:autoSpaceDE w:val="0"/>
        <w:autoSpaceDN w:val="0"/>
        <w:adjustRightInd w:val="0"/>
        <w:jc w:val="both"/>
        <w:textAlignment w:val="baseline"/>
        <w:rPr>
          <w:rFonts w:ascii="Arial" w:hAnsi="Arial" w:cs="Arial"/>
          <w:sz w:val="20"/>
          <w:szCs w:val="20"/>
        </w:rPr>
      </w:pPr>
      <w:r w:rsidRPr="005D4423">
        <w:rPr>
          <w:rFonts w:ascii="Arial" w:hAnsi="Arial" w:cs="Arial"/>
          <w:sz w:val="20"/>
          <w:szCs w:val="20"/>
        </w:rPr>
        <w:t>Obveznost plačila nadomestila stroškov lokacijske preveritve nastane takrat, ko zavezanec prejme sklep o plačilu.</w:t>
      </w:r>
    </w:p>
    <w:p w:rsidR="00F4059E" w:rsidRPr="005D4423" w:rsidRDefault="00F4059E" w:rsidP="005D4423">
      <w:pPr>
        <w:overflowPunct w:val="0"/>
        <w:autoSpaceDE w:val="0"/>
        <w:autoSpaceDN w:val="0"/>
        <w:adjustRightInd w:val="0"/>
        <w:ind w:left="360"/>
        <w:jc w:val="both"/>
        <w:textAlignment w:val="baseline"/>
        <w:rPr>
          <w:rFonts w:ascii="Arial" w:hAnsi="Arial" w:cs="Arial"/>
          <w:sz w:val="20"/>
          <w:szCs w:val="20"/>
        </w:rPr>
      </w:pPr>
    </w:p>
    <w:p w:rsidR="00F4059E" w:rsidRPr="005D4423" w:rsidRDefault="00F4059E" w:rsidP="005D4423">
      <w:pPr>
        <w:pStyle w:val="Odstavekseznama"/>
        <w:numPr>
          <w:ilvl w:val="0"/>
          <w:numId w:val="11"/>
        </w:numPr>
        <w:overflowPunct w:val="0"/>
        <w:autoSpaceDE w:val="0"/>
        <w:autoSpaceDN w:val="0"/>
        <w:adjustRightInd w:val="0"/>
        <w:jc w:val="both"/>
        <w:textAlignment w:val="baseline"/>
        <w:rPr>
          <w:rFonts w:ascii="Arial" w:hAnsi="Arial" w:cs="Arial"/>
          <w:sz w:val="20"/>
          <w:szCs w:val="20"/>
        </w:rPr>
      </w:pPr>
      <w:r w:rsidRPr="005D4423">
        <w:rPr>
          <w:rFonts w:ascii="Arial" w:hAnsi="Arial" w:cs="Arial"/>
          <w:sz w:val="20"/>
          <w:szCs w:val="20"/>
        </w:rPr>
        <w:t>Sklep mora vsebovati za fizično osebo osebno ime in naslov zavezanca, za pravno osebo pa ime, davčno ali matično številko in sedež, višino stroškov in pravno podlago za njihovo odmero, rok plačila nadomestila stroškov (v 15 dneh od vročitve sklepa), številko vplačilnega podračuna za nakazilo, referenco ter opozorilo o posledicah, če se nadomestila stroškov ne plača v predpisanem roku.</w:t>
      </w:r>
    </w:p>
    <w:p w:rsidR="00F4059E" w:rsidRPr="005D4423" w:rsidRDefault="00F4059E" w:rsidP="005D4423">
      <w:pPr>
        <w:overflowPunct w:val="0"/>
        <w:autoSpaceDE w:val="0"/>
        <w:autoSpaceDN w:val="0"/>
        <w:adjustRightInd w:val="0"/>
        <w:ind w:left="360"/>
        <w:jc w:val="both"/>
        <w:textAlignment w:val="baseline"/>
        <w:rPr>
          <w:rFonts w:ascii="Arial" w:hAnsi="Arial" w:cs="Arial"/>
          <w:sz w:val="20"/>
          <w:szCs w:val="20"/>
        </w:rPr>
      </w:pPr>
    </w:p>
    <w:p w:rsidR="00F4059E" w:rsidRDefault="00F4059E" w:rsidP="005D4423">
      <w:pPr>
        <w:pStyle w:val="Odstavekseznama"/>
        <w:numPr>
          <w:ilvl w:val="0"/>
          <w:numId w:val="11"/>
        </w:numPr>
        <w:overflowPunct w:val="0"/>
        <w:autoSpaceDE w:val="0"/>
        <w:autoSpaceDN w:val="0"/>
        <w:adjustRightInd w:val="0"/>
        <w:jc w:val="both"/>
        <w:textAlignment w:val="baseline"/>
        <w:rPr>
          <w:rFonts w:ascii="Arial" w:hAnsi="Arial" w:cs="Arial"/>
          <w:sz w:val="20"/>
          <w:szCs w:val="20"/>
        </w:rPr>
      </w:pPr>
      <w:r w:rsidRPr="005D4423">
        <w:rPr>
          <w:rFonts w:ascii="Arial" w:hAnsi="Arial" w:cs="Arial"/>
          <w:sz w:val="20"/>
          <w:szCs w:val="20"/>
        </w:rPr>
        <w:t>Plačilo nadomestila stroškov je pogoj za obravnavo elaborata in izdajo sklepa o lokacijski preveritvi.</w:t>
      </w:r>
    </w:p>
    <w:p w:rsidR="00163DE4" w:rsidRPr="005D4423" w:rsidRDefault="00163DE4" w:rsidP="00163DE4">
      <w:pPr>
        <w:pStyle w:val="Odstavekseznama"/>
        <w:overflowPunct w:val="0"/>
        <w:autoSpaceDE w:val="0"/>
        <w:autoSpaceDN w:val="0"/>
        <w:adjustRightInd w:val="0"/>
        <w:jc w:val="both"/>
        <w:textAlignment w:val="baseline"/>
        <w:rPr>
          <w:rFonts w:ascii="Arial" w:hAnsi="Arial" w:cs="Arial"/>
          <w:sz w:val="20"/>
          <w:szCs w:val="20"/>
        </w:rPr>
      </w:pPr>
    </w:p>
    <w:p w:rsidR="00163DE4" w:rsidRDefault="00163DE4" w:rsidP="00163DE4">
      <w:pPr>
        <w:pStyle w:val="Odstavekseznama"/>
        <w:numPr>
          <w:ilvl w:val="0"/>
          <w:numId w:val="11"/>
        </w:numPr>
        <w:shd w:val="clear" w:color="auto" w:fill="FFFFFF"/>
        <w:jc w:val="both"/>
        <w:rPr>
          <w:rFonts w:ascii="Arial" w:hAnsi="Arial" w:cs="Arial"/>
          <w:color w:val="000000"/>
          <w:sz w:val="20"/>
          <w:szCs w:val="20"/>
        </w:rPr>
      </w:pPr>
      <w:r>
        <w:rPr>
          <w:rFonts w:ascii="Arial" w:hAnsi="Arial" w:cs="Arial"/>
          <w:color w:val="000000"/>
          <w:sz w:val="20"/>
          <w:szCs w:val="20"/>
        </w:rPr>
        <w:t xml:space="preserve">Zavezanci za plačilo nadomestila stroškov lokacijske preveritve to dajatev plačujejo na </w:t>
      </w:r>
      <w:proofErr w:type="spellStart"/>
      <w:r>
        <w:rPr>
          <w:rFonts w:ascii="Arial" w:hAnsi="Arial" w:cs="Arial"/>
          <w:color w:val="000000"/>
          <w:sz w:val="20"/>
          <w:szCs w:val="20"/>
        </w:rPr>
        <w:t>vplačni</w:t>
      </w:r>
      <w:proofErr w:type="spellEnd"/>
      <w:r>
        <w:rPr>
          <w:rFonts w:ascii="Arial" w:hAnsi="Arial" w:cs="Arial"/>
          <w:color w:val="000000"/>
          <w:sz w:val="20"/>
          <w:szCs w:val="20"/>
        </w:rPr>
        <w:t xml:space="preserve"> podračun JFP: 01375-5750622828, sklic 11 76740-7141009.</w:t>
      </w:r>
    </w:p>
    <w:p w:rsidR="00163DE4" w:rsidRDefault="00163DE4" w:rsidP="00163DE4">
      <w:pPr>
        <w:shd w:val="clear" w:color="auto" w:fill="FFFFFF"/>
        <w:jc w:val="both"/>
        <w:rPr>
          <w:rFonts w:ascii="Arial" w:hAnsi="Arial" w:cs="Arial"/>
          <w:color w:val="000000"/>
          <w:sz w:val="20"/>
          <w:szCs w:val="20"/>
        </w:rPr>
      </w:pPr>
    </w:p>
    <w:p w:rsidR="00163DE4" w:rsidRPr="00480551" w:rsidRDefault="00163DE4" w:rsidP="00163DE4">
      <w:pPr>
        <w:shd w:val="clear" w:color="auto" w:fill="FFFFFF"/>
        <w:ind w:left="690"/>
        <w:jc w:val="both"/>
        <w:rPr>
          <w:rFonts w:ascii="Arial" w:hAnsi="Arial" w:cs="Arial"/>
          <w:color w:val="000000"/>
          <w:sz w:val="20"/>
          <w:szCs w:val="20"/>
        </w:rPr>
      </w:pPr>
      <w:r>
        <w:rPr>
          <w:rFonts w:ascii="Arial" w:hAnsi="Arial" w:cs="Arial"/>
          <w:color w:val="000000"/>
          <w:sz w:val="20"/>
          <w:szCs w:val="20"/>
        </w:rPr>
        <w:t xml:space="preserve">Nadomestilo stroškov lokacijske preveritve v skladu z enotnim kontnim načrtom, ki je sestavni del Pravilnika o enotnem kontnem načrtu za proračun, proračunske uporabnike in druge osebe javnega prava (Uradni list RS, št. 112/09, 58/10, 104/10, 104/11, 97/12, 108/13, 94/14, 100/15, 84/16 in 75/17) se evidentira na </w:t>
      </w:r>
      <w:proofErr w:type="spellStart"/>
      <w:r>
        <w:rPr>
          <w:rFonts w:ascii="Arial" w:hAnsi="Arial" w:cs="Arial"/>
          <w:color w:val="000000"/>
          <w:sz w:val="20"/>
          <w:szCs w:val="20"/>
        </w:rPr>
        <w:t>podkonto</w:t>
      </w:r>
      <w:proofErr w:type="spellEnd"/>
      <w:r>
        <w:rPr>
          <w:rFonts w:ascii="Arial" w:hAnsi="Arial" w:cs="Arial"/>
          <w:color w:val="000000"/>
          <w:sz w:val="20"/>
          <w:szCs w:val="20"/>
        </w:rPr>
        <w:t xml:space="preserve"> 714100 Drugi nedavčni prihodki. </w:t>
      </w:r>
    </w:p>
    <w:p w:rsidR="00F4059E" w:rsidRDefault="00F4059E" w:rsidP="00F4059E">
      <w:pPr>
        <w:rPr>
          <w:rFonts w:ascii="Arial" w:hAnsi="Arial" w:cs="Arial"/>
          <w:sz w:val="20"/>
          <w:szCs w:val="20"/>
        </w:rPr>
      </w:pPr>
    </w:p>
    <w:p w:rsidR="00302D99" w:rsidRDefault="00302D99" w:rsidP="00F4059E">
      <w:pPr>
        <w:rPr>
          <w:rFonts w:ascii="Arial" w:hAnsi="Arial" w:cs="Arial"/>
          <w:sz w:val="20"/>
          <w:szCs w:val="20"/>
        </w:rPr>
      </w:pPr>
    </w:p>
    <w:p w:rsidR="00302D99" w:rsidRPr="00F41FB7" w:rsidRDefault="00A42B53" w:rsidP="00302D99">
      <w:pPr>
        <w:rPr>
          <w:rStyle w:val="Hiperpovezava"/>
          <w:rFonts w:ascii="Arial" w:hAnsi="Arial" w:cs="Arial"/>
          <w:sz w:val="20"/>
          <w:szCs w:val="20"/>
          <w:shd w:val="clear" w:color="auto" w:fill="FFFFFF"/>
        </w:rPr>
      </w:pPr>
      <w:hyperlink r:id="rId21" w:anchor="I.%C2%A0SPLO%C5%A0NE%C2%A0DOLO%C4%8CBE" w:history="1">
        <w:r w:rsidR="00302D99" w:rsidRPr="00F41FB7">
          <w:rPr>
            <w:rStyle w:val="Hiperpovezava"/>
            <w:rFonts w:ascii="Arial" w:hAnsi="Arial" w:cs="Arial"/>
            <w:b/>
            <w:bCs/>
            <w:color w:val="auto"/>
            <w:sz w:val="20"/>
            <w:szCs w:val="20"/>
            <w:u w:val="none"/>
            <w:shd w:val="clear" w:color="auto" w:fill="FFFFFF"/>
          </w:rPr>
          <w:t>I</w:t>
        </w:r>
        <w:r w:rsidR="00302D99">
          <w:rPr>
            <w:rStyle w:val="Hiperpovezava"/>
            <w:rFonts w:ascii="Arial" w:hAnsi="Arial" w:cs="Arial"/>
            <w:b/>
            <w:bCs/>
            <w:color w:val="auto"/>
            <w:sz w:val="20"/>
            <w:szCs w:val="20"/>
            <w:u w:val="none"/>
            <w:shd w:val="clear" w:color="auto" w:fill="FFFFFF"/>
          </w:rPr>
          <w:t>V</w:t>
        </w:r>
        <w:r w:rsidR="00302D99" w:rsidRPr="00F41FB7">
          <w:rPr>
            <w:rStyle w:val="Hiperpovezava"/>
            <w:rFonts w:ascii="Arial" w:hAnsi="Arial" w:cs="Arial"/>
            <w:b/>
            <w:bCs/>
            <w:color w:val="auto"/>
            <w:sz w:val="20"/>
            <w:szCs w:val="20"/>
            <w:u w:val="none"/>
            <w:shd w:val="clear" w:color="auto" w:fill="FFFFFF"/>
          </w:rPr>
          <w:t xml:space="preserve">. </w:t>
        </w:r>
        <w:r w:rsidR="00302D99">
          <w:rPr>
            <w:rStyle w:val="Hiperpovezava"/>
            <w:rFonts w:ascii="Arial" w:hAnsi="Arial" w:cs="Arial"/>
            <w:b/>
            <w:bCs/>
            <w:color w:val="auto"/>
            <w:sz w:val="20"/>
            <w:szCs w:val="20"/>
            <w:u w:val="none"/>
            <w:shd w:val="clear" w:color="auto" w:fill="FFFFFF"/>
          </w:rPr>
          <w:t>KONČNE</w:t>
        </w:r>
        <w:r w:rsidR="00302D99" w:rsidRPr="00F41FB7">
          <w:rPr>
            <w:rStyle w:val="Hiperpovezava"/>
            <w:rFonts w:ascii="Arial" w:hAnsi="Arial" w:cs="Arial"/>
            <w:b/>
            <w:bCs/>
            <w:color w:val="auto"/>
            <w:sz w:val="20"/>
            <w:szCs w:val="20"/>
            <w:u w:val="none"/>
            <w:shd w:val="clear" w:color="auto" w:fill="FFFFFF"/>
          </w:rPr>
          <w:t xml:space="preserve"> DOLOČBE </w:t>
        </w:r>
      </w:hyperlink>
    </w:p>
    <w:p w:rsidR="00F4059E" w:rsidRPr="00F41FB7" w:rsidRDefault="00A42B53" w:rsidP="00F4059E">
      <w:pPr>
        <w:jc w:val="center"/>
        <w:rPr>
          <w:rStyle w:val="Hiperpovezava"/>
          <w:rFonts w:ascii="Arial" w:hAnsi="Arial" w:cs="Arial"/>
          <w:sz w:val="20"/>
          <w:szCs w:val="20"/>
          <w:shd w:val="clear" w:color="auto" w:fill="FFFFFF"/>
        </w:rPr>
      </w:pPr>
      <w:hyperlink r:id="rId22" w:anchor="6.%C2%A0%C4%8Dlen" w:history="1">
        <w:r w:rsidR="00F4059E" w:rsidRPr="00F41FB7">
          <w:rPr>
            <w:rStyle w:val="Hiperpovezava"/>
            <w:rFonts w:ascii="Arial" w:hAnsi="Arial" w:cs="Arial"/>
            <w:b/>
            <w:bCs/>
            <w:color w:val="auto"/>
            <w:sz w:val="20"/>
            <w:szCs w:val="20"/>
            <w:u w:val="none"/>
            <w:shd w:val="clear" w:color="auto" w:fill="FFFFFF"/>
          </w:rPr>
          <w:t>6. člen </w:t>
        </w:r>
      </w:hyperlink>
    </w:p>
    <w:p w:rsidR="00F4059E" w:rsidRPr="00F41FB7" w:rsidRDefault="00F4059E" w:rsidP="00F4059E">
      <w:pPr>
        <w:rPr>
          <w:rFonts w:ascii="Arial" w:hAnsi="Arial" w:cs="Arial"/>
          <w:sz w:val="20"/>
          <w:szCs w:val="20"/>
        </w:rPr>
      </w:pPr>
    </w:p>
    <w:p w:rsidR="00F4059E" w:rsidRPr="00F41FB7" w:rsidRDefault="00F4059E" w:rsidP="00F4059E">
      <w:pPr>
        <w:pStyle w:val="Glava"/>
        <w:shd w:val="clear" w:color="auto" w:fill="FFFFFF"/>
        <w:tabs>
          <w:tab w:val="left" w:pos="708"/>
        </w:tabs>
        <w:jc w:val="both"/>
        <w:rPr>
          <w:rFonts w:ascii="Arial" w:hAnsi="Arial" w:cs="Arial"/>
          <w:color w:val="000000"/>
          <w:sz w:val="20"/>
          <w:szCs w:val="20"/>
        </w:rPr>
      </w:pPr>
      <w:r w:rsidRPr="00F41FB7">
        <w:rPr>
          <w:rFonts w:ascii="Arial" w:hAnsi="Arial" w:cs="Arial"/>
          <w:color w:val="000000"/>
          <w:sz w:val="20"/>
          <w:szCs w:val="20"/>
        </w:rPr>
        <w:t xml:space="preserve">Ta odlok se objavi v </w:t>
      </w:r>
      <w:r w:rsidR="00F41FB7">
        <w:rPr>
          <w:rFonts w:ascii="Arial" w:hAnsi="Arial" w:cs="Arial"/>
          <w:sz w:val="20"/>
          <w:szCs w:val="20"/>
        </w:rPr>
        <w:t>Uradnem glasilu slovenskih občin</w:t>
      </w:r>
      <w:r w:rsidRPr="00F41FB7">
        <w:rPr>
          <w:rFonts w:ascii="Arial" w:hAnsi="Arial" w:cs="Arial"/>
          <w:sz w:val="20"/>
          <w:szCs w:val="20"/>
        </w:rPr>
        <w:t xml:space="preserve"> </w:t>
      </w:r>
      <w:r w:rsidRPr="00F41FB7">
        <w:rPr>
          <w:rFonts w:ascii="Arial" w:hAnsi="Arial" w:cs="Arial"/>
          <w:color w:val="000000"/>
          <w:sz w:val="20"/>
          <w:szCs w:val="20"/>
        </w:rPr>
        <w:t>in začne veljati naslednji dan po objavi.</w:t>
      </w: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tbl>
      <w:tblPr>
        <w:tblW w:w="9214" w:type="dxa"/>
        <w:tblLayout w:type="fixed"/>
        <w:tblLook w:val="0000" w:firstRow="0" w:lastRow="0" w:firstColumn="0" w:lastColumn="0" w:noHBand="0" w:noVBand="0"/>
      </w:tblPr>
      <w:tblGrid>
        <w:gridCol w:w="4716"/>
        <w:gridCol w:w="4498"/>
      </w:tblGrid>
      <w:tr w:rsidR="00F642EA" w:rsidRPr="000949AA" w:rsidTr="000949AA">
        <w:tc>
          <w:tcPr>
            <w:tcW w:w="4716"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949AA">
              <w:rPr>
                <w:rFonts w:ascii="Arial" w:hAnsi="Arial" w:cs="Arial"/>
                <w:sz w:val="20"/>
                <w:szCs w:val="20"/>
              </w:rPr>
              <w:t xml:space="preserve">Številka: </w:t>
            </w:r>
          </w:p>
        </w:tc>
        <w:tc>
          <w:tcPr>
            <w:tcW w:w="4498"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Župan</w:t>
            </w:r>
          </w:p>
        </w:tc>
      </w:tr>
      <w:tr w:rsidR="00F642EA" w:rsidRPr="000949AA" w:rsidTr="000949AA">
        <w:tc>
          <w:tcPr>
            <w:tcW w:w="4716"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949AA">
              <w:rPr>
                <w:rFonts w:ascii="Arial" w:hAnsi="Arial" w:cs="Arial"/>
                <w:sz w:val="20"/>
                <w:szCs w:val="20"/>
              </w:rPr>
              <w:t xml:space="preserve">Prevalje, dne: </w:t>
            </w:r>
          </w:p>
        </w:tc>
        <w:tc>
          <w:tcPr>
            <w:tcW w:w="4498"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 xml:space="preserve">Občine </w:t>
            </w:r>
            <w:r w:rsidR="00885CBD">
              <w:rPr>
                <w:rFonts w:ascii="Arial" w:hAnsi="Arial" w:cs="Arial"/>
                <w:sz w:val="20"/>
                <w:szCs w:val="20"/>
              </w:rPr>
              <w:t>Pr</w:t>
            </w:r>
            <w:r w:rsidRPr="000949AA">
              <w:rPr>
                <w:rFonts w:ascii="Arial" w:hAnsi="Arial" w:cs="Arial"/>
                <w:sz w:val="20"/>
                <w:szCs w:val="20"/>
              </w:rPr>
              <w:t>evalje</w:t>
            </w:r>
          </w:p>
        </w:tc>
      </w:tr>
      <w:tr w:rsidR="00F642EA" w:rsidRPr="000949AA" w:rsidTr="000949AA">
        <w:tc>
          <w:tcPr>
            <w:tcW w:w="4716"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tc>
        <w:tc>
          <w:tcPr>
            <w:tcW w:w="4498"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dr. Matija Tasič</w:t>
            </w:r>
          </w:p>
        </w:tc>
      </w:tr>
    </w:tbl>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F4059E" w:rsidP="00F4059E">
      <w:pPr>
        <w:rPr>
          <w:rFonts w:ascii="Arial" w:eastAsiaTheme="minorHAnsi" w:hAnsi="Arial" w:cs="Arial"/>
          <w:b/>
          <w:sz w:val="20"/>
          <w:szCs w:val="20"/>
          <w:lang w:eastAsia="en-US"/>
        </w:rPr>
      </w:pPr>
      <w:r w:rsidRPr="00F41FB7">
        <w:rPr>
          <w:rFonts w:ascii="Arial" w:hAnsi="Arial" w:cs="Arial"/>
          <w:b/>
          <w:color w:val="000000"/>
          <w:sz w:val="20"/>
          <w:szCs w:val="20"/>
        </w:rPr>
        <w:lastRenderedPageBreak/>
        <w:t xml:space="preserve"> </w:t>
      </w:r>
      <w:r w:rsidRPr="00F41FB7">
        <w:rPr>
          <w:rFonts w:ascii="Arial" w:eastAsiaTheme="minorHAnsi" w:hAnsi="Arial" w:cs="Arial"/>
          <w:b/>
          <w:sz w:val="20"/>
          <w:szCs w:val="20"/>
          <w:lang w:eastAsia="en-US"/>
        </w:rPr>
        <w:t>O b r a z l o ž i t e v:</w:t>
      </w:r>
    </w:p>
    <w:p w:rsidR="00F4059E" w:rsidRDefault="00F4059E" w:rsidP="00F4059E">
      <w:pPr>
        <w:pStyle w:val="BodyText21"/>
        <w:tabs>
          <w:tab w:val="left" w:pos="0"/>
        </w:tabs>
        <w:ind w:left="0" w:firstLine="0"/>
        <w:jc w:val="both"/>
        <w:rPr>
          <w:rFonts w:ascii="Arial" w:hAnsi="Arial" w:cs="Arial"/>
          <w:color w:val="000000"/>
          <w:sz w:val="20"/>
        </w:rPr>
      </w:pPr>
    </w:p>
    <w:p w:rsidR="005D4423" w:rsidRPr="00CA5E7D" w:rsidRDefault="005D4423" w:rsidP="005D4423">
      <w:pPr>
        <w:pStyle w:val="Poglavje"/>
        <w:spacing w:before="0"/>
        <w:jc w:val="both"/>
        <w:rPr>
          <w:b/>
          <w:sz w:val="20"/>
          <w:szCs w:val="20"/>
        </w:rPr>
      </w:pPr>
      <w:r w:rsidRPr="00CA5E7D">
        <w:rPr>
          <w:b/>
          <w:sz w:val="20"/>
          <w:szCs w:val="20"/>
        </w:rPr>
        <w:t>I. Splošne določbe</w:t>
      </w:r>
    </w:p>
    <w:p w:rsidR="005D4423" w:rsidRPr="00F41FB7" w:rsidRDefault="005D4423" w:rsidP="00F4059E">
      <w:pPr>
        <w:pStyle w:val="BodyText21"/>
        <w:tabs>
          <w:tab w:val="left" w:pos="0"/>
        </w:tabs>
        <w:ind w:left="0" w:firstLine="0"/>
        <w:jc w:val="both"/>
        <w:rPr>
          <w:rFonts w:ascii="Arial" w:hAnsi="Arial" w:cs="Arial"/>
          <w:color w:val="000000"/>
          <w:sz w:val="20"/>
        </w:rPr>
      </w:pPr>
    </w:p>
    <w:p w:rsidR="000844D8" w:rsidRPr="000844D8" w:rsidRDefault="00F4059E" w:rsidP="000844D8">
      <w:pPr>
        <w:pStyle w:val="Poglavje"/>
        <w:spacing w:before="0"/>
        <w:jc w:val="both"/>
        <w:rPr>
          <w:rFonts w:ascii="Tahoma" w:hAnsi="Tahoma" w:cs="Tahoma"/>
          <w:color w:val="000000"/>
          <w:sz w:val="20"/>
          <w:szCs w:val="20"/>
        </w:rPr>
      </w:pPr>
      <w:r w:rsidRPr="000844D8">
        <w:rPr>
          <w:rFonts w:ascii="Tahoma" w:hAnsi="Tahoma" w:cs="Tahoma"/>
          <w:color w:val="000000"/>
          <w:sz w:val="20"/>
          <w:szCs w:val="20"/>
        </w:rPr>
        <w:t xml:space="preserve">Pravna podlaga za sprejem Odloka o določitvi takse za obravnavanje pobud za spremembo namenske rabe prostora in nadomestila stroškov lokacijske preveritve v Občini </w:t>
      </w:r>
      <w:r w:rsidR="00F41FB7" w:rsidRPr="000844D8">
        <w:rPr>
          <w:rFonts w:ascii="Tahoma" w:hAnsi="Tahoma" w:cs="Tahoma"/>
          <w:color w:val="000000"/>
          <w:sz w:val="20"/>
          <w:szCs w:val="20"/>
        </w:rPr>
        <w:t>Prevalje</w:t>
      </w:r>
      <w:r w:rsidR="000844D8" w:rsidRPr="000844D8">
        <w:rPr>
          <w:rFonts w:ascii="Tahoma" w:hAnsi="Tahoma" w:cs="Tahoma"/>
          <w:color w:val="000000"/>
          <w:sz w:val="20"/>
          <w:szCs w:val="20"/>
        </w:rPr>
        <w:t xml:space="preserve"> predstavljata</w:t>
      </w:r>
      <w:r w:rsidRPr="000844D8">
        <w:rPr>
          <w:rFonts w:ascii="Tahoma" w:hAnsi="Tahoma" w:cs="Tahoma"/>
          <w:color w:val="000000"/>
          <w:sz w:val="20"/>
          <w:szCs w:val="20"/>
        </w:rPr>
        <w:t xml:space="preserve"> </w:t>
      </w:r>
      <w:r w:rsidR="000844D8" w:rsidRPr="000844D8">
        <w:rPr>
          <w:rFonts w:ascii="Tahoma" w:hAnsi="Tahoma" w:cs="Tahoma"/>
          <w:color w:val="000000"/>
          <w:sz w:val="20"/>
          <w:szCs w:val="20"/>
        </w:rPr>
        <w:t xml:space="preserve">109. in 132. člena Zakona o urejanju prostora (Uradni list RS, št. 61/17) </w:t>
      </w:r>
    </w:p>
    <w:p w:rsidR="00F4059E" w:rsidRPr="00F41FB7" w:rsidRDefault="00F4059E" w:rsidP="00F4059E">
      <w:pPr>
        <w:pStyle w:val="BodyText21"/>
        <w:tabs>
          <w:tab w:val="left" w:pos="0"/>
        </w:tabs>
        <w:ind w:left="0" w:firstLine="0"/>
        <w:jc w:val="both"/>
        <w:rPr>
          <w:rFonts w:ascii="Arial" w:hAnsi="Arial" w:cs="Arial"/>
          <w:color w:val="000000"/>
          <w:sz w:val="20"/>
        </w:rPr>
      </w:pPr>
    </w:p>
    <w:p w:rsidR="000844D8" w:rsidRPr="00BF6FCC" w:rsidRDefault="000844D8" w:rsidP="000844D8">
      <w:pPr>
        <w:pStyle w:val="Poglavje"/>
        <w:spacing w:before="0"/>
        <w:jc w:val="both"/>
        <w:rPr>
          <w:rFonts w:ascii="Tahoma" w:hAnsi="Tahoma" w:cs="Tahoma"/>
          <w:sz w:val="20"/>
          <w:szCs w:val="20"/>
        </w:rPr>
      </w:pPr>
      <w:r w:rsidRPr="00BF6FCC">
        <w:rPr>
          <w:rFonts w:ascii="Tahoma" w:hAnsi="Tahoma" w:cs="Tahoma"/>
          <w:color w:val="000000"/>
          <w:sz w:val="20"/>
          <w:szCs w:val="20"/>
        </w:rPr>
        <w:t xml:space="preserve">Samo </w:t>
      </w:r>
      <w:r>
        <w:rPr>
          <w:rFonts w:ascii="Tahoma" w:hAnsi="Tahoma" w:cs="Tahoma"/>
          <w:sz w:val="20"/>
          <w:szCs w:val="20"/>
        </w:rPr>
        <w:t>urejanje zaračunavanja takse je prepuščeno občinam. Občina</w:t>
      </w:r>
      <w:r w:rsidRPr="00BF6FCC">
        <w:rPr>
          <w:rFonts w:ascii="Tahoma" w:hAnsi="Tahoma" w:cs="Tahoma"/>
          <w:sz w:val="20"/>
          <w:szCs w:val="20"/>
        </w:rPr>
        <w:t xml:space="preserve"> s tem odlokom dol</w:t>
      </w:r>
      <w:r>
        <w:rPr>
          <w:rFonts w:ascii="Tahoma" w:hAnsi="Tahoma" w:cs="Tahoma"/>
          <w:sz w:val="20"/>
          <w:szCs w:val="20"/>
        </w:rPr>
        <w:t>oči</w:t>
      </w:r>
      <w:r w:rsidRPr="00BF6FCC">
        <w:rPr>
          <w:rFonts w:ascii="Tahoma" w:hAnsi="Tahoma" w:cs="Tahoma"/>
          <w:sz w:val="20"/>
          <w:szCs w:val="20"/>
        </w:rPr>
        <w:t xml:space="preserve"> merila za odmerjanje višine stroškov za lokacijsko preveritev in takse za obravnavo pobud v okviru predpisanem z zakonom. Z odlokom se predpiše višina takse in stroškov, pojasni način plačevanja in posledice neplačila.</w:t>
      </w:r>
    </w:p>
    <w:p w:rsidR="00F4059E" w:rsidRPr="00F41FB7" w:rsidRDefault="00F4059E" w:rsidP="00F4059E">
      <w:pPr>
        <w:pStyle w:val="BodyText21"/>
        <w:tabs>
          <w:tab w:val="left" w:pos="0"/>
        </w:tabs>
        <w:ind w:left="0" w:firstLine="0"/>
        <w:jc w:val="both"/>
        <w:rPr>
          <w:rFonts w:ascii="Arial" w:hAnsi="Arial" w:cs="Arial"/>
          <w:color w:val="000000"/>
          <w:sz w:val="20"/>
        </w:rPr>
      </w:pPr>
    </w:p>
    <w:p w:rsidR="005D4423" w:rsidRPr="00CA5E7D" w:rsidRDefault="005D4423" w:rsidP="005D4423">
      <w:pPr>
        <w:pStyle w:val="Poglavje"/>
        <w:spacing w:before="0"/>
        <w:jc w:val="both"/>
        <w:rPr>
          <w:b/>
          <w:sz w:val="20"/>
          <w:szCs w:val="20"/>
        </w:rPr>
      </w:pPr>
      <w:r w:rsidRPr="00CA5E7D">
        <w:rPr>
          <w:b/>
          <w:sz w:val="20"/>
          <w:szCs w:val="20"/>
        </w:rPr>
        <w:t xml:space="preserve">II. Taksa za obravnavanje pobud za spremembe namenske rabe prostora </w:t>
      </w:r>
    </w:p>
    <w:p w:rsidR="00F4059E" w:rsidRDefault="00F4059E" w:rsidP="00F4059E">
      <w:pPr>
        <w:pStyle w:val="BodyText21"/>
        <w:tabs>
          <w:tab w:val="left" w:pos="0"/>
        </w:tabs>
        <w:ind w:left="0" w:firstLine="0"/>
        <w:jc w:val="both"/>
        <w:rPr>
          <w:rFonts w:ascii="Arial" w:hAnsi="Arial" w:cs="Arial"/>
          <w:color w:val="000000"/>
          <w:sz w:val="20"/>
        </w:rPr>
      </w:pPr>
    </w:p>
    <w:p w:rsidR="00641B8E" w:rsidRPr="00641B8E" w:rsidRDefault="00641B8E" w:rsidP="00641B8E">
      <w:pPr>
        <w:pStyle w:val="Poglavje"/>
        <w:spacing w:before="0"/>
        <w:jc w:val="both"/>
        <w:rPr>
          <w:rFonts w:ascii="Tahoma" w:hAnsi="Tahoma" w:cs="Tahoma"/>
          <w:color w:val="000000"/>
          <w:sz w:val="20"/>
          <w:szCs w:val="20"/>
        </w:rPr>
      </w:pPr>
      <w:r w:rsidRPr="00641B8E">
        <w:rPr>
          <w:rFonts w:ascii="Tahoma" w:hAnsi="Tahoma" w:cs="Tahoma"/>
          <w:color w:val="000000"/>
          <w:sz w:val="20"/>
          <w:szCs w:val="20"/>
        </w:rPr>
        <w:t>ZUreP-2 je v 109. členu določil, da občina lahko predpiše takso za obravnavanje tistih zasebnih potreb glede prostorskega razvoja, ki predstavljajo pobudo spremembe namenske rabe prostora v OPN. Plačilo takse ne zagotavlja spremembe namenske rabe prostora v OPN, temveč zgolj obravnavo ustreznosti pobude na občini z vidika njene skladnosti s temeljnimi pravili urejanja prostora, cilji prostorskega razvoja občine in pravnimi režimi v prostoru ter z vidika možnosti opremljanja zemljišča s komunalno opremo in drugo gospodarsko javno infrastrukturo. Plačilo takse je pogoj za obravnavo pobude. Višino takse predpiše občina z odlokom in lahko znaša za posamezno pobudo med 50 in 300 evrov, odvisno od tega, ali gre za spremembo osnovne ali podrobnejše namenske rabe prostora in od potrebe po obravnavo pobude glede na pravne režime ter v postopku celovite presoje vplivov na okolje. Prihodki iz naslova takse so namenski vir občine za financiranje nalog urejanja prostora.</w:t>
      </w:r>
    </w:p>
    <w:p w:rsidR="00641B8E" w:rsidRDefault="00641B8E" w:rsidP="000844D8">
      <w:pPr>
        <w:pStyle w:val="Poglavje"/>
        <w:spacing w:before="0"/>
        <w:jc w:val="both"/>
        <w:rPr>
          <w:rFonts w:ascii="Tahoma" w:hAnsi="Tahoma" w:cs="Tahoma"/>
          <w:sz w:val="20"/>
          <w:szCs w:val="20"/>
        </w:rPr>
      </w:pPr>
    </w:p>
    <w:p w:rsidR="000844D8" w:rsidRPr="00BF6FCC" w:rsidRDefault="000844D8" w:rsidP="000844D8">
      <w:pPr>
        <w:pStyle w:val="Poglavje"/>
        <w:spacing w:before="0"/>
        <w:jc w:val="both"/>
        <w:rPr>
          <w:rFonts w:ascii="Tahoma" w:hAnsi="Tahoma" w:cs="Tahoma"/>
          <w:sz w:val="20"/>
          <w:szCs w:val="20"/>
        </w:rPr>
      </w:pPr>
      <w:r w:rsidRPr="00BF6FCC">
        <w:rPr>
          <w:rFonts w:ascii="Tahoma" w:hAnsi="Tahoma" w:cs="Tahoma"/>
          <w:sz w:val="20"/>
          <w:szCs w:val="20"/>
        </w:rPr>
        <w:t xml:space="preserve">Občina </w:t>
      </w:r>
      <w:r w:rsidR="00641B8E">
        <w:rPr>
          <w:rFonts w:ascii="Tahoma" w:hAnsi="Tahoma" w:cs="Tahoma"/>
          <w:sz w:val="20"/>
          <w:szCs w:val="20"/>
        </w:rPr>
        <w:t>Prevalje je v času od leta 2015</w:t>
      </w:r>
      <w:r w:rsidRPr="00BF6FCC">
        <w:rPr>
          <w:rFonts w:ascii="Tahoma" w:hAnsi="Tahoma" w:cs="Tahoma"/>
          <w:sz w:val="20"/>
          <w:szCs w:val="20"/>
        </w:rPr>
        <w:t xml:space="preserve">, ko je bil sprejet nov OPN, prejela </w:t>
      </w:r>
      <w:r w:rsidR="00F524C5">
        <w:rPr>
          <w:rFonts w:ascii="Tahoma" w:hAnsi="Tahoma" w:cs="Tahoma"/>
          <w:sz w:val="20"/>
          <w:szCs w:val="20"/>
        </w:rPr>
        <w:t>večje število pobud</w:t>
      </w:r>
      <w:r w:rsidRPr="00BF6FCC">
        <w:rPr>
          <w:rFonts w:ascii="Tahoma" w:hAnsi="Tahoma" w:cs="Tahoma"/>
          <w:sz w:val="20"/>
          <w:szCs w:val="20"/>
        </w:rPr>
        <w:t xml:space="preserve"> za s</w:t>
      </w:r>
      <w:r w:rsidR="00CA5E7D">
        <w:rPr>
          <w:rFonts w:ascii="Tahoma" w:hAnsi="Tahoma" w:cs="Tahoma"/>
          <w:sz w:val="20"/>
          <w:szCs w:val="20"/>
        </w:rPr>
        <w:t xml:space="preserve">premembo namenske rabe prostora. </w:t>
      </w:r>
      <w:r w:rsidRPr="00BF6FCC">
        <w:rPr>
          <w:rFonts w:ascii="Tahoma" w:hAnsi="Tahoma" w:cs="Tahoma"/>
          <w:sz w:val="20"/>
          <w:szCs w:val="20"/>
        </w:rPr>
        <w:t>Pričakovati je, da se bodo pobudniki, zaradi plačila takse, predhodno bolj informirali o možnosti realizacije pobud ter vlagali bolj utemeljene pobude, zaradi česar se bo število pobud zmanjšalo.</w:t>
      </w:r>
      <w:r w:rsidR="00CA5E7D">
        <w:rPr>
          <w:rFonts w:ascii="Tahoma" w:hAnsi="Tahoma" w:cs="Tahoma"/>
          <w:sz w:val="20"/>
          <w:szCs w:val="20"/>
        </w:rPr>
        <w:t xml:space="preserve">  </w:t>
      </w:r>
      <w:r w:rsidR="00CA5E7D" w:rsidRPr="00BF6FCC">
        <w:rPr>
          <w:rFonts w:ascii="Tahoma" w:hAnsi="Tahoma" w:cs="Tahoma"/>
          <w:sz w:val="20"/>
          <w:szCs w:val="20"/>
        </w:rPr>
        <w:t xml:space="preserve">Višina takse v Občini </w:t>
      </w:r>
      <w:r w:rsidR="00CA5E7D">
        <w:rPr>
          <w:rFonts w:ascii="Tahoma" w:hAnsi="Tahoma" w:cs="Tahoma"/>
          <w:sz w:val="20"/>
          <w:szCs w:val="20"/>
        </w:rPr>
        <w:t>Prevalje</w:t>
      </w:r>
      <w:r w:rsidR="00CA5E7D" w:rsidRPr="00BF6FCC">
        <w:rPr>
          <w:rFonts w:ascii="Tahoma" w:hAnsi="Tahoma" w:cs="Tahoma"/>
          <w:sz w:val="20"/>
          <w:szCs w:val="20"/>
        </w:rPr>
        <w:t xml:space="preserve"> je v pred</w:t>
      </w:r>
      <w:r w:rsidR="00CA5E7D">
        <w:rPr>
          <w:rFonts w:ascii="Tahoma" w:hAnsi="Tahoma" w:cs="Tahoma"/>
          <w:sz w:val="20"/>
          <w:szCs w:val="20"/>
        </w:rPr>
        <w:t>logu odloka določena na 10</w:t>
      </w:r>
      <w:r w:rsidR="00CA5E7D" w:rsidRPr="00BF6FCC">
        <w:rPr>
          <w:rFonts w:ascii="Tahoma" w:hAnsi="Tahoma" w:cs="Tahoma"/>
          <w:sz w:val="20"/>
          <w:szCs w:val="20"/>
        </w:rPr>
        <w:t>0 € za vsako podano pobudo</w:t>
      </w:r>
      <w:r w:rsidR="00CA5E7D">
        <w:rPr>
          <w:rFonts w:ascii="Tahoma" w:hAnsi="Tahoma" w:cs="Tahoma"/>
          <w:sz w:val="20"/>
          <w:szCs w:val="20"/>
        </w:rPr>
        <w:t xml:space="preserve"> za spremembo podrobne namenske rabe oz. 200 </w:t>
      </w:r>
      <w:r w:rsidR="00CA5E7D" w:rsidRPr="00BF6FCC">
        <w:rPr>
          <w:rFonts w:ascii="Tahoma" w:hAnsi="Tahoma" w:cs="Tahoma"/>
          <w:sz w:val="20"/>
          <w:szCs w:val="20"/>
        </w:rPr>
        <w:t>€</w:t>
      </w:r>
      <w:r w:rsidR="00CA5E7D">
        <w:rPr>
          <w:rFonts w:ascii="Tahoma" w:hAnsi="Tahoma" w:cs="Tahoma"/>
          <w:sz w:val="20"/>
          <w:szCs w:val="20"/>
        </w:rPr>
        <w:t xml:space="preserve"> </w:t>
      </w:r>
      <w:r w:rsidR="00CA5E7D" w:rsidRPr="00BF6FCC">
        <w:rPr>
          <w:rFonts w:ascii="Tahoma" w:hAnsi="Tahoma" w:cs="Tahoma"/>
          <w:sz w:val="20"/>
          <w:szCs w:val="20"/>
        </w:rPr>
        <w:t>za spremembo osnovne namenske rabe</w:t>
      </w:r>
      <w:r w:rsidR="00CA5E7D">
        <w:rPr>
          <w:rFonts w:ascii="Tahoma" w:hAnsi="Tahoma" w:cs="Tahoma"/>
          <w:sz w:val="20"/>
          <w:szCs w:val="20"/>
        </w:rPr>
        <w:t xml:space="preserve"> prostora</w:t>
      </w:r>
      <w:r w:rsidR="00CA5E7D" w:rsidRPr="00BF6FCC">
        <w:rPr>
          <w:rFonts w:ascii="Tahoma" w:hAnsi="Tahoma" w:cs="Tahoma"/>
          <w:sz w:val="20"/>
          <w:szCs w:val="20"/>
        </w:rPr>
        <w:t>.</w:t>
      </w:r>
    </w:p>
    <w:p w:rsidR="000844D8" w:rsidRPr="00BF6FCC" w:rsidRDefault="000844D8" w:rsidP="000844D8">
      <w:pPr>
        <w:pStyle w:val="Poglavje"/>
        <w:spacing w:before="0"/>
        <w:jc w:val="both"/>
        <w:rPr>
          <w:rFonts w:ascii="Tahoma" w:hAnsi="Tahoma" w:cs="Tahoma"/>
          <w:sz w:val="20"/>
          <w:szCs w:val="20"/>
        </w:rPr>
      </w:pPr>
      <w:r w:rsidRPr="00BF6FCC">
        <w:rPr>
          <w:rFonts w:ascii="Tahoma" w:hAnsi="Tahoma" w:cs="Tahoma"/>
          <w:sz w:val="20"/>
          <w:szCs w:val="20"/>
        </w:rPr>
        <w:t xml:space="preserve">V kolikor gre za spremembo namembnosti več parcel, ki predstavljajo zaokroženo območje v okviru iste enote urejanja prostora, se šteje, da gre za eno pobudo. </w:t>
      </w:r>
    </w:p>
    <w:p w:rsidR="000844D8" w:rsidRPr="00BF6FCC" w:rsidRDefault="000844D8" w:rsidP="000844D8">
      <w:pPr>
        <w:pStyle w:val="Poglavje"/>
        <w:spacing w:before="0"/>
        <w:jc w:val="both"/>
        <w:rPr>
          <w:rFonts w:ascii="Tahoma" w:hAnsi="Tahoma" w:cs="Tahoma"/>
          <w:color w:val="000000"/>
          <w:sz w:val="20"/>
          <w:szCs w:val="20"/>
        </w:rPr>
      </w:pPr>
      <w:r w:rsidRPr="00BF6FCC">
        <w:rPr>
          <w:rFonts w:ascii="Tahoma" w:hAnsi="Tahoma" w:cs="Tahoma"/>
          <w:color w:val="000000"/>
          <w:sz w:val="20"/>
          <w:szCs w:val="20"/>
        </w:rPr>
        <w:t>Plačilo takse ne zagotavlja spremembe namenske rabe prostora v OPN, temveč zgolj obravnavo ustreznosti pobude na občini z vidika njene skladnosti s temeljnimi pravili urejanja prostora, cilji prostorskega razvoja občine in pravnimi režimi v prostoru ter z vidika možnosti opremljanja zemljišča s komunalno opremo in drugo gospodarsko javno infrastrukturo. Plačilo takse je pogoj za obravnavo pobude. Zavezanec za plačilo takse je pobudnik.</w:t>
      </w:r>
    </w:p>
    <w:p w:rsidR="000844D8" w:rsidRPr="00BF6FCC" w:rsidRDefault="000844D8" w:rsidP="000844D8">
      <w:pPr>
        <w:pStyle w:val="Poglavje"/>
        <w:spacing w:before="0"/>
        <w:jc w:val="both"/>
        <w:rPr>
          <w:rFonts w:ascii="Tahoma" w:hAnsi="Tahoma" w:cs="Tahoma"/>
          <w:color w:val="000000"/>
          <w:sz w:val="20"/>
          <w:szCs w:val="20"/>
        </w:rPr>
      </w:pPr>
    </w:p>
    <w:p w:rsidR="00CA5E7D" w:rsidRPr="00CA5E7D" w:rsidRDefault="00CA5E7D" w:rsidP="00CA5E7D">
      <w:pPr>
        <w:pStyle w:val="Poglavje"/>
        <w:spacing w:before="0"/>
        <w:jc w:val="both"/>
        <w:rPr>
          <w:b/>
          <w:sz w:val="20"/>
          <w:szCs w:val="20"/>
        </w:rPr>
      </w:pPr>
      <w:r w:rsidRPr="00CA5E7D">
        <w:rPr>
          <w:b/>
          <w:sz w:val="20"/>
          <w:szCs w:val="20"/>
        </w:rPr>
        <w:t xml:space="preserve">III. Plačilo nadomestila stroškov lokacijske preveritve </w:t>
      </w:r>
    </w:p>
    <w:p w:rsidR="000844D8" w:rsidRDefault="000844D8" w:rsidP="00F4059E">
      <w:pPr>
        <w:pStyle w:val="BodyText21"/>
        <w:tabs>
          <w:tab w:val="left" w:pos="0"/>
        </w:tabs>
        <w:ind w:left="0" w:firstLine="0"/>
        <w:jc w:val="both"/>
        <w:rPr>
          <w:rFonts w:ascii="Arial" w:hAnsi="Arial" w:cs="Arial"/>
          <w:color w:val="000000"/>
          <w:sz w:val="20"/>
        </w:rPr>
      </w:pPr>
    </w:p>
    <w:p w:rsidR="00CA5E7D" w:rsidRPr="00CA5E7D" w:rsidRDefault="00CA5E7D" w:rsidP="00CA5E7D">
      <w:pPr>
        <w:pStyle w:val="Poglavje"/>
        <w:spacing w:before="0"/>
        <w:jc w:val="both"/>
        <w:rPr>
          <w:rFonts w:ascii="Tahoma" w:hAnsi="Tahoma" w:cs="Tahoma"/>
          <w:color w:val="000000"/>
          <w:sz w:val="20"/>
          <w:szCs w:val="20"/>
        </w:rPr>
      </w:pPr>
      <w:r w:rsidRPr="00CA5E7D">
        <w:rPr>
          <w:rFonts w:ascii="Tahoma" w:hAnsi="Tahoma" w:cs="Tahoma"/>
          <w:color w:val="000000"/>
          <w:sz w:val="20"/>
          <w:szCs w:val="20"/>
        </w:rPr>
        <w:t xml:space="preserve">Lokacijska preveritev je nov instrument, ki ga je uvedel ZUreP-2 in ki pod določenimi pogoji omogoča spremembe prostorskega načrtovanja brez spreminjanja OPN ali OPPN. Postopek je urejen v 127.-133. členu ZUreP-2. V 132. členu je določeno, da občina za izvedbo lokacijske preveritve investitorju zaračuna nadomestilo stroškov, ki ji nastanejo v tem postopku. Občina določi stroške lokacijske preveritve z odlokom, v postopku posamične lokacijske preveritve pa jih določi s sklepom. Plačilo nadomestila je pogoj za obravnavo elaborata in izdajo sklepa o lokacijski preveritvi. Prihodki iz naslova lokacijske preveritve so namenske vir občine za financiranje nalog urejanja prostora. </w:t>
      </w:r>
    </w:p>
    <w:p w:rsidR="00CA5E7D" w:rsidRDefault="00CA5E7D"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r w:rsidRPr="00F41FB7">
        <w:rPr>
          <w:rFonts w:ascii="Arial" w:hAnsi="Arial" w:cs="Arial"/>
          <w:color w:val="000000"/>
          <w:sz w:val="20"/>
        </w:rPr>
        <w:t>Z lokacijsko preveritvijo se:</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namen izvajanja gradenj prilagodi in določi natančna oblika ter velikost območja stavbnih zemljišč na posamični poselitvi;</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doseganje gradbenega namena prostorskega izvedbenega akta dopušča individualno odstopanje od predpisanih prostorskih izvedbenih pogojev;</w:t>
      </w:r>
    </w:p>
    <w:p w:rsidR="00E5250A"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namene smotrne rabe ter aktivacije zemljišč in objektov, ki niso v uporabi, omogoča začasno rabo prostora</w:t>
      </w:r>
      <w:r w:rsidR="00E5250A">
        <w:rPr>
          <w:rFonts w:ascii="Arial" w:hAnsi="Arial" w:cs="Arial"/>
          <w:color w:val="000000"/>
          <w:sz w:val="20"/>
        </w:rPr>
        <w:t>;</w:t>
      </w:r>
    </w:p>
    <w:p w:rsidR="00F4059E" w:rsidRPr="00F41FB7" w:rsidRDefault="00E5250A" w:rsidP="00F4059E">
      <w:pPr>
        <w:pStyle w:val="BodyText21"/>
        <w:numPr>
          <w:ilvl w:val="0"/>
          <w:numId w:val="3"/>
        </w:numPr>
        <w:tabs>
          <w:tab w:val="left" w:pos="0"/>
        </w:tabs>
        <w:jc w:val="both"/>
        <w:rPr>
          <w:rFonts w:ascii="Arial" w:hAnsi="Arial" w:cs="Arial"/>
          <w:color w:val="000000"/>
          <w:sz w:val="20"/>
        </w:rPr>
      </w:pPr>
      <w:r>
        <w:rPr>
          <w:rFonts w:ascii="Arial" w:hAnsi="Arial" w:cs="Arial"/>
          <w:color w:val="000000"/>
          <w:sz w:val="20"/>
        </w:rPr>
        <w:t>odobri legalizacija objektov na podlagi 116. člena Gradbenega zakona</w:t>
      </w:r>
      <w:r w:rsidR="00F4059E" w:rsidRPr="00F41FB7">
        <w:rPr>
          <w:rFonts w:ascii="Arial" w:hAnsi="Arial" w:cs="Arial"/>
          <w:color w:val="000000"/>
          <w:sz w:val="20"/>
        </w:rPr>
        <w:t>.</w:t>
      </w:r>
    </w:p>
    <w:p w:rsidR="00F4059E" w:rsidRPr="00F41FB7" w:rsidRDefault="00F4059E" w:rsidP="00F4059E">
      <w:pPr>
        <w:pStyle w:val="BodyText21"/>
        <w:tabs>
          <w:tab w:val="left" w:pos="0"/>
        </w:tabs>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r w:rsidRPr="00F41FB7">
        <w:rPr>
          <w:rFonts w:ascii="Arial" w:hAnsi="Arial" w:cs="Arial"/>
          <w:color w:val="000000"/>
          <w:sz w:val="20"/>
        </w:rPr>
        <w:t xml:space="preserve">ZUreP-2 od 128. do 131. člena določa omejitve, okoliščine in pogoje, pod katerimi so dopustni posegi na podlagi lokacijske preveritve ter postopek sprejema le-te do izdelave predloga sklepa na Občinskemu svetu. V drugem odstavku 132. člena pa nalaga Občini sprejem odloka, s katerim le-ta določi stroške lokacijske preveritve. </w:t>
      </w: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r w:rsidRPr="00F41FB7">
        <w:rPr>
          <w:rFonts w:ascii="Arial" w:hAnsi="Arial" w:cs="Arial"/>
          <w:color w:val="000000"/>
          <w:sz w:val="20"/>
        </w:rPr>
        <w:t>Poglavitni cilj odloka je določitev višine nadomestila stroškov, ki jih občina zaračunava investitorju oziroma pobudniku spremembe namenske rabe in pobudniku lokacijske preveritve kot nadomestilo stroškov, ki nastanejo v posameznem postopku.</w:t>
      </w: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r w:rsidRPr="00F41FB7">
        <w:rPr>
          <w:rFonts w:ascii="Arial" w:hAnsi="Arial" w:cs="Arial"/>
          <w:color w:val="000000"/>
          <w:sz w:val="20"/>
        </w:rPr>
        <w:t>Pri določitvi takse za lokacijske preveritve smo višino takse določili glede na posamezno vrsto lokacijske preveritve, in sicer:</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lokacijsko preveritev za določanje obsega stavbnega zemljišča pri posamični poselitvi, kjer gre za prilagajanje in oblikovanje že določenega stavbnega zemljišča oz. povečanje v okviru dopustnega odstopanja ( maksimalno 600 m2) znaša nadomestilo 1.</w:t>
      </w:r>
      <w:r w:rsidR="00B85B9A">
        <w:rPr>
          <w:rFonts w:ascii="Arial" w:hAnsi="Arial" w:cs="Arial"/>
          <w:color w:val="000000"/>
          <w:sz w:val="20"/>
        </w:rPr>
        <w:t>0</w:t>
      </w:r>
      <w:r w:rsidRPr="00F41FB7">
        <w:rPr>
          <w:rFonts w:ascii="Arial" w:hAnsi="Arial" w:cs="Arial"/>
          <w:color w:val="000000"/>
          <w:sz w:val="20"/>
        </w:rPr>
        <w:t>00 EUR,</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 xml:space="preserve">za lokacijsko preveritev za individualno odstopanje od prostorskih izvedbenih pogojev, določenih v izvedbenih prostorskih aktih, </w:t>
      </w:r>
      <w:r w:rsidR="00F642EA">
        <w:rPr>
          <w:rFonts w:ascii="Arial" w:hAnsi="Arial" w:cs="Arial"/>
          <w:color w:val="000000"/>
          <w:sz w:val="20"/>
        </w:rPr>
        <w:t>znaša nadomestilo 1</w:t>
      </w:r>
      <w:r w:rsidRPr="00F41FB7">
        <w:rPr>
          <w:rFonts w:ascii="Arial" w:hAnsi="Arial" w:cs="Arial"/>
          <w:color w:val="000000"/>
          <w:sz w:val="20"/>
        </w:rPr>
        <w:t>.</w:t>
      </w:r>
      <w:r w:rsidR="00B85B9A">
        <w:rPr>
          <w:rFonts w:ascii="Arial" w:hAnsi="Arial" w:cs="Arial"/>
          <w:color w:val="000000"/>
          <w:sz w:val="20"/>
        </w:rPr>
        <w:t>0</w:t>
      </w:r>
      <w:r w:rsidRPr="00F41FB7">
        <w:rPr>
          <w:rFonts w:ascii="Arial" w:hAnsi="Arial" w:cs="Arial"/>
          <w:color w:val="000000"/>
          <w:sz w:val="20"/>
        </w:rPr>
        <w:t>00 EUR,</w:t>
      </w:r>
    </w:p>
    <w:p w:rsidR="00F4059E"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lokacijske preveritve za o</w:t>
      </w:r>
      <w:r w:rsidR="00F642EA">
        <w:rPr>
          <w:rFonts w:ascii="Arial" w:hAnsi="Arial" w:cs="Arial"/>
          <w:color w:val="000000"/>
          <w:sz w:val="20"/>
        </w:rPr>
        <w:t>mogočanje začasne rabe prostora</w:t>
      </w:r>
      <w:r w:rsidRPr="00F41FB7">
        <w:rPr>
          <w:rFonts w:ascii="Arial" w:hAnsi="Arial" w:cs="Arial"/>
          <w:color w:val="000000"/>
          <w:sz w:val="20"/>
        </w:rPr>
        <w:t>, vključno z določitvijo obsega in časa trajanja z</w:t>
      </w:r>
      <w:r w:rsidR="00F642EA">
        <w:rPr>
          <w:rFonts w:ascii="Arial" w:hAnsi="Arial" w:cs="Arial"/>
          <w:color w:val="000000"/>
          <w:sz w:val="20"/>
        </w:rPr>
        <w:t>ačasne rabe, znaša nadomestilo 1.</w:t>
      </w:r>
      <w:r w:rsidR="00B85B9A">
        <w:rPr>
          <w:rFonts w:ascii="Arial" w:hAnsi="Arial" w:cs="Arial"/>
          <w:color w:val="000000"/>
          <w:sz w:val="20"/>
        </w:rPr>
        <w:t>0</w:t>
      </w:r>
      <w:r w:rsidR="00E5250A">
        <w:rPr>
          <w:rFonts w:ascii="Arial" w:hAnsi="Arial" w:cs="Arial"/>
          <w:color w:val="000000"/>
          <w:sz w:val="20"/>
        </w:rPr>
        <w:t>00 EUR,</w:t>
      </w:r>
    </w:p>
    <w:p w:rsidR="00E5250A" w:rsidRDefault="00E5250A" w:rsidP="00E5250A">
      <w:pPr>
        <w:pStyle w:val="Odstavekseznama"/>
        <w:numPr>
          <w:ilvl w:val="0"/>
          <w:numId w:val="3"/>
        </w:numPr>
        <w:shd w:val="clear" w:color="auto" w:fill="FFFFFF"/>
        <w:jc w:val="both"/>
        <w:rPr>
          <w:rFonts w:ascii="Arial" w:hAnsi="Arial" w:cs="Arial"/>
          <w:color w:val="000000"/>
          <w:sz w:val="20"/>
          <w:szCs w:val="20"/>
        </w:rPr>
      </w:pPr>
      <w:r>
        <w:rPr>
          <w:rFonts w:ascii="Arial" w:hAnsi="Arial" w:cs="Arial"/>
          <w:color w:val="000000"/>
          <w:sz w:val="20"/>
          <w:szCs w:val="20"/>
        </w:rPr>
        <w:t>za legalizacijo objektov na podlagi 116. člena Gradbenega zakona, znaša nadomestilo 1.500,00 EUR</w:t>
      </w:r>
      <w:r w:rsidRPr="00F41FB7">
        <w:rPr>
          <w:rFonts w:ascii="Arial" w:hAnsi="Arial" w:cs="Arial"/>
          <w:color w:val="000000"/>
          <w:sz w:val="20"/>
          <w:szCs w:val="20"/>
        </w:rPr>
        <w:t>.</w:t>
      </w:r>
    </w:p>
    <w:p w:rsidR="00F4059E" w:rsidRPr="006F7EBA" w:rsidRDefault="00F4059E" w:rsidP="00A86FAC">
      <w:pPr>
        <w:pStyle w:val="BodyText21"/>
        <w:tabs>
          <w:tab w:val="left" w:pos="0"/>
        </w:tabs>
        <w:ind w:left="0" w:firstLine="0"/>
        <w:jc w:val="both"/>
        <w:rPr>
          <w:rFonts w:ascii="Arial" w:hAnsi="Arial" w:cs="Arial"/>
          <w:sz w:val="20"/>
        </w:rPr>
      </w:pPr>
    </w:p>
    <w:p w:rsidR="00A86FAC" w:rsidRPr="006F7EBA" w:rsidRDefault="00A86FAC" w:rsidP="00A86FAC">
      <w:pPr>
        <w:pStyle w:val="BodyText21"/>
        <w:tabs>
          <w:tab w:val="left" w:pos="0"/>
        </w:tabs>
        <w:ind w:left="0" w:firstLine="0"/>
        <w:jc w:val="both"/>
        <w:rPr>
          <w:rFonts w:ascii="Arial" w:hAnsi="Arial" w:cs="Arial"/>
          <w:sz w:val="20"/>
        </w:rPr>
      </w:pPr>
      <w:r w:rsidRPr="006F7EBA">
        <w:rPr>
          <w:rFonts w:ascii="Arial" w:hAnsi="Arial" w:cs="Arial"/>
          <w:sz w:val="20"/>
        </w:rPr>
        <w:t xml:space="preserve">Na podlagi pobude odborov in občinskega sveta, da se naj preveri, ali je možno določiti različne takse in nadomestila stroškov glede na vrsto objekta, je na podlagi namena zakona razbrati, da le-to ni možno, ker je plačilo taks in nadomestila stroškov namenjeno plačilu dela organa, katero pa se glede na namen objekta ne razlikuje. </w:t>
      </w:r>
      <w:r w:rsidR="00D76A60" w:rsidRPr="006F7EBA">
        <w:rPr>
          <w:rFonts w:ascii="Arial" w:hAnsi="Arial" w:cs="Arial"/>
          <w:sz w:val="20"/>
        </w:rPr>
        <w:t>Prav tako smo prejeli o</w:t>
      </w:r>
      <w:r w:rsidR="00BE236A" w:rsidRPr="006F7EBA">
        <w:rPr>
          <w:rFonts w:ascii="Arial" w:hAnsi="Arial" w:cs="Arial"/>
          <w:sz w:val="20"/>
        </w:rPr>
        <w:t xml:space="preserve">dgovor </w:t>
      </w:r>
      <w:r w:rsidR="00D76A60" w:rsidRPr="006F7EBA">
        <w:rPr>
          <w:rFonts w:ascii="Arial" w:hAnsi="Arial" w:cs="Arial"/>
          <w:sz w:val="20"/>
        </w:rPr>
        <w:t>M</w:t>
      </w:r>
      <w:r w:rsidR="00BE236A" w:rsidRPr="006F7EBA">
        <w:rPr>
          <w:rFonts w:ascii="Arial" w:hAnsi="Arial" w:cs="Arial"/>
          <w:sz w:val="20"/>
        </w:rPr>
        <w:t>inistrstva</w:t>
      </w:r>
      <w:r w:rsidR="00D76A60" w:rsidRPr="006F7EBA">
        <w:rPr>
          <w:rFonts w:ascii="Arial" w:hAnsi="Arial" w:cs="Arial"/>
          <w:sz w:val="20"/>
        </w:rPr>
        <w:t xml:space="preserve"> za okolje in prostor, ki pove</w:t>
      </w:r>
      <w:r w:rsidR="00BE236A" w:rsidRPr="006F7EBA">
        <w:rPr>
          <w:rFonts w:ascii="Arial" w:hAnsi="Arial" w:cs="Arial"/>
          <w:sz w:val="20"/>
        </w:rPr>
        <w:t xml:space="preserve">, da </w:t>
      </w:r>
      <w:r w:rsidR="00D76A60" w:rsidRPr="006F7EBA">
        <w:rPr>
          <w:rFonts w:ascii="Arial" w:hAnsi="Arial" w:cs="Arial"/>
          <w:sz w:val="20"/>
        </w:rPr>
        <w:t>je višina nadomestila določena glede na namen lokacijske preveritve, kot je določen z 127. členom ZUreP-2</w:t>
      </w:r>
      <w:r w:rsidR="000E107B" w:rsidRPr="006F7EBA">
        <w:rPr>
          <w:rFonts w:ascii="Arial" w:hAnsi="Arial" w:cs="Arial"/>
          <w:sz w:val="20"/>
        </w:rPr>
        <w:t>.</w:t>
      </w:r>
    </w:p>
    <w:p w:rsidR="00F4059E" w:rsidRPr="00F41FB7" w:rsidRDefault="00F4059E" w:rsidP="00F4059E">
      <w:pPr>
        <w:pStyle w:val="BodyText21"/>
        <w:tabs>
          <w:tab w:val="left" w:pos="0"/>
        </w:tabs>
        <w:ind w:left="0" w:firstLine="0"/>
        <w:jc w:val="both"/>
        <w:rPr>
          <w:rFonts w:ascii="Arial" w:hAnsi="Arial" w:cs="Arial"/>
          <w:color w:val="000000"/>
          <w:sz w:val="20"/>
        </w:rPr>
      </w:pPr>
    </w:p>
    <w:p w:rsidR="00302D99" w:rsidRPr="00302D99" w:rsidRDefault="00302D99" w:rsidP="00302D99">
      <w:pPr>
        <w:pStyle w:val="Poglavje"/>
        <w:spacing w:before="0"/>
        <w:jc w:val="both"/>
        <w:rPr>
          <w:b/>
          <w:sz w:val="20"/>
          <w:szCs w:val="20"/>
        </w:rPr>
      </w:pPr>
      <w:r w:rsidRPr="00302D99">
        <w:rPr>
          <w:b/>
          <w:sz w:val="20"/>
          <w:szCs w:val="20"/>
        </w:rPr>
        <w:t>IV. KONČNE DOLOČBE</w:t>
      </w:r>
      <w:bookmarkStart w:id="0" w:name="_GoBack"/>
      <w:bookmarkEnd w:id="0"/>
    </w:p>
    <w:p w:rsidR="00302D99" w:rsidRDefault="00302D99" w:rsidP="00302D99">
      <w:pPr>
        <w:rPr>
          <w:rFonts w:ascii="Tahoma" w:hAnsi="Tahoma" w:cs="Tahoma"/>
          <w:b/>
        </w:rPr>
      </w:pPr>
    </w:p>
    <w:p w:rsidR="00302D99" w:rsidRPr="00302D99" w:rsidRDefault="00302D99" w:rsidP="00302D99">
      <w:pPr>
        <w:pStyle w:val="BodyText21"/>
        <w:tabs>
          <w:tab w:val="left" w:pos="0"/>
        </w:tabs>
        <w:ind w:left="0" w:firstLine="0"/>
        <w:jc w:val="both"/>
        <w:rPr>
          <w:rFonts w:ascii="Arial" w:hAnsi="Arial" w:cs="Arial"/>
          <w:color w:val="000000"/>
          <w:sz w:val="20"/>
        </w:rPr>
      </w:pPr>
      <w:r w:rsidRPr="00302D99">
        <w:rPr>
          <w:rFonts w:ascii="Arial" w:hAnsi="Arial" w:cs="Arial"/>
          <w:color w:val="000000"/>
          <w:sz w:val="20"/>
        </w:rPr>
        <w:t>Odlok bo stopil v veljavo naslednji dan po objavi v Uradnem glasilu slovenskih občin, kjer Občina Prevalje objavlja vse svoje pravne akte.</w:t>
      </w:r>
    </w:p>
    <w:p w:rsidR="00302D99" w:rsidRDefault="00302D99" w:rsidP="00F4059E">
      <w:pPr>
        <w:jc w:val="both"/>
        <w:rPr>
          <w:rFonts w:ascii="Arial" w:hAnsi="Arial" w:cs="Arial"/>
          <w:b/>
          <w:sz w:val="20"/>
          <w:szCs w:val="20"/>
        </w:rPr>
      </w:pPr>
    </w:p>
    <w:p w:rsidR="00302D99" w:rsidRDefault="00302D99" w:rsidP="00F4059E">
      <w:pPr>
        <w:jc w:val="both"/>
        <w:rPr>
          <w:rFonts w:ascii="Arial" w:hAnsi="Arial" w:cs="Arial"/>
          <w:b/>
          <w:sz w:val="20"/>
          <w:szCs w:val="20"/>
        </w:rPr>
      </w:pPr>
    </w:p>
    <w:p w:rsidR="00F4059E" w:rsidRPr="00F41FB7" w:rsidRDefault="00302D99" w:rsidP="00302D99">
      <w:pPr>
        <w:pStyle w:val="Poglavje"/>
        <w:spacing w:before="0"/>
        <w:jc w:val="both"/>
        <w:rPr>
          <w:b/>
          <w:sz w:val="20"/>
          <w:szCs w:val="20"/>
        </w:rPr>
      </w:pPr>
      <w:r>
        <w:rPr>
          <w:b/>
          <w:sz w:val="20"/>
          <w:szCs w:val="20"/>
        </w:rPr>
        <w:t xml:space="preserve">V. OCENA </w:t>
      </w:r>
      <w:r w:rsidRPr="00F41FB7">
        <w:rPr>
          <w:b/>
          <w:sz w:val="20"/>
          <w:szCs w:val="20"/>
        </w:rPr>
        <w:t>FINANČNIH IN DRUGIH POSLEDIC, KI JIH BO IMEL SPREJEM AKTA</w:t>
      </w:r>
    </w:p>
    <w:p w:rsidR="00F4059E" w:rsidRPr="00F41FB7" w:rsidRDefault="00F4059E" w:rsidP="00F4059E">
      <w:pPr>
        <w:pStyle w:val="BodyText21"/>
        <w:tabs>
          <w:tab w:val="left" w:pos="0"/>
        </w:tabs>
        <w:ind w:left="0" w:firstLine="0"/>
        <w:jc w:val="both"/>
        <w:rPr>
          <w:rFonts w:ascii="Arial" w:hAnsi="Arial" w:cs="Arial"/>
          <w:color w:val="000000"/>
          <w:sz w:val="20"/>
        </w:rPr>
      </w:pPr>
    </w:p>
    <w:p w:rsidR="003C2968" w:rsidRPr="003C2968" w:rsidRDefault="00F4059E" w:rsidP="003C2968">
      <w:pPr>
        <w:pStyle w:val="BodyText21"/>
        <w:tabs>
          <w:tab w:val="left" w:pos="0"/>
        </w:tabs>
        <w:ind w:left="0" w:firstLine="0"/>
        <w:jc w:val="both"/>
        <w:rPr>
          <w:rFonts w:ascii="Arial" w:hAnsi="Arial" w:cs="Arial"/>
          <w:sz w:val="20"/>
        </w:rPr>
      </w:pPr>
      <w:r w:rsidRPr="003C2968">
        <w:rPr>
          <w:rFonts w:ascii="Arial" w:hAnsi="Arial" w:cs="Arial"/>
          <w:sz w:val="20"/>
        </w:rPr>
        <w:t>Sprejetje odloka bo imelo finančne posledice za proračun Občine</w:t>
      </w:r>
      <w:r w:rsidR="00405344" w:rsidRPr="003C2968">
        <w:rPr>
          <w:rFonts w:ascii="Arial" w:hAnsi="Arial" w:cs="Arial"/>
          <w:sz w:val="20"/>
        </w:rPr>
        <w:t xml:space="preserve"> Prevalje</w:t>
      </w:r>
      <w:r w:rsidRPr="003C2968">
        <w:rPr>
          <w:rFonts w:ascii="Arial" w:hAnsi="Arial" w:cs="Arial"/>
          <w:sz w:val="20"/>
        </w:rPr>
        <w:t xml:space="preserve">. </w:t>
      </w:r>
      <w:r w:rsidR="003C2968" w:rsidRPr="003C2968">
        <w:rPr>
          <w:rFonts w:ascii="Arial" w:hAnsi="Arial" w:cs="Arial"/>
          <w:sz w:val="20"/>
        </w:rPr>
        <w:t xml:space="preserve">Prihodki od takse za pobudo za spremembo namenske rabe prostora in stroškov lokacijske preveritve so skladno z ZUreP-2 namenski vir občine za financiranje nalog urejanja prostora. </w:t>
      </w:r>
    </w:p>
    <w:p w:rsidR="003C2968" w:rsidRDefault="003C2968" w:rsidP="003C2968">
      <w:pPr>
        <w:pStyle w:val="BodyText21"/>
        <w:tabs>
          <w:tab w:val="left" w:pos="0"/>
        </w:tabs>
        <w:ind w:left="0" w:firstLine="0"/>
        <w:jc w:val="both"/>
        <w:rPr>
          <w:rFonts w:ascii="Arial" w:hAnsi="Arial" w:cs="Arial"/>
          <w:sz w:val="20"/>
        </w:rPr>
      </w:pPr>
    </w:p>
    <w:p w:rsidR="00302D99" w:rsidRPr="00302D99" w:rsidRDefault="00302D99" w:rsidP="00302D99">
      <w:pPr>
        <w:pStyle w:val="BodyText21"/>
        <w:tabs>
          <w:tab w:val="left" w:pos="0"/>
        </w:tabs>
        <w:ind w:left="0" w:firstLine="0"/>
        <w:jc w:val="both"/>
        <w:rPr>
          <w:rFonts w:ascii="Arial" w:hAnsi="Arial" w:cs="Arial"/>
          <w:sz w:val="20"/>
        </w:rPr>
      </w:pPr>
      <w:r w:rsidRPr="00302D99">
        <w:rPr>
          <w:rFonts w:ascii="Arial" w:hAnsi="Arial" w:cs="Arial"/>
          <w:sz w:val="20"/>
        </w:rPr>
        <w:t>Z uveljavitvijo odloka pa se bo nekoliko povečal tudi obseg dela v občinski upravi zaradi opravljanja novih nalog. Na novo bo voden postopek lokacijske preveritve, ki terja izvedbo številnih aktivnosti, ki so hkrati vezane na zelo kratke izvedbene roke. Poleg tega se bodo izvajali postopki pobiranja takse ter izdaja plačilnih nalogov, če taksa ne bo plačana, in postopki za izdajo sklepov o plačilu, skladno s predlaganim.</w:t>
      </w:r>
    </w:p>
    <w:p w:rsidR="003C2968" w:rsidRDefault="003C2968" w:rsidP="003C2968">
      <w:pPr>
        <w:pStyle w:val="BodyText21"/>
        <w:tabs>
          <w:tab w:val="left" w:pos="0"/>
        </w:tabs>
        <w:ind w:left="0" w:firstLine="0"/>
        <w:jc w:val="both"/>
        <w:rPr>
          <w:rFonts w:ascii="Arial" w:hAnsi="Arial" w:cs="Arial"/>
          <w:sz w:val="20"/>
        </w:rPr>
      </w:pPr>
    </w:p>
    <w:p w:rsidR="00302D99" w:rsidRPr="00F41FB7" w:rsidRDefault="00302D99" w:rsidP="00302D99">
      <w:pPr>
        <w:pStyle w:val="Poglavje"/>
        <w:spacing w:before="0"/>
        <w:jc w:val="both"/>
        <w:rPr>
          <w:b/>
          <w:sz w:val="20"/>
          <w:szCs w:val="20"/>
        </w:rPr>
      </w:pPr>
      <w:r>
        <w:rPr>
          <w:b/>
          <w:sz w:val="20"/>
          <w:szCs w:val="20"/>
        </w:rPr>
        <w:t>VI. NAČIN SPREJEMANJA</w:t>
      </w:r>
    </w:p>
    <w:p w:rsidR="00302D99" w:rsidRDefault="00302D99" w:rsidP="003C2968">
      <w:pPr>
        <w:pStyle w:val="BodyText21"/>
        <w:tabs>
          <w:tab w:val="left" w:pos="0"/>
        </w:tabs>
        <w:ind w:left="0" w:firstLine="0"/>
        <w:jc w:val="both"/>
        <w:rPr>
          <w:rFonts w:ascii="Arial" w:hAnsi="Arial" w:cs="Arial"/>
          <w:sz w:val="20"/>
        </w:rPr>
      </w:pPr>
    </w:p>
    <w:p w:rsidR="00F4059E" w:rsidRPr="00F41FB7" w:rsidRDefault="00F4059E" w:rsidP="007019CE">
      <w:pPr>
        <w:pStyle w:val="BodyText21"/>
        <w:tabs>
          <w:tab w:val="left" w:pos="0"/>
        </w:tabs>
        <w:ind w:left="0" w:firstLine="0"/>
        <w:jc w:val="both"/>
        <w:rPr>
          <w:rFonts w:ascii="Arial" w:hAnsi="Arial" w:cs="Arial"/>
          <w:sz w:val="20"/>
        </w:rPr>
      </w:pPr>
      <w:r w:rsidRPr="00F41FB7">
        <w:rPr>
          <w:rFonts w:ascii="Arial" w:hAnsi="Arial" w:cs="Arial"/>
          <w:sz w:val="20"/>
        </w:rPr>
        <w:t xml:space="preserve">Na podlagi </w:t>
      </w:r>
      <w:r w:rsidR="00A86FAC">
        <w:rPr>
          <w:rFonts w:ascii="Arial" w:hAnsi="Arial" w:cs="Arial"/>
          <w:sz w:val="20"/>
        </w:rPr>
        <w:t>sklepa občinskega sveta se postopek sprejema po rednem postopku v dveh obravnavah.</w:t>
      </w:r>
    </w:p>
    <w:p w:rsidR="00F4059E" w:rsidRPr="00F41FB7" w:rsidRDefault="00F4059E" w:rsidP="00F4059E">
      <w:pPr>
        <w:jc w:val="both"/>
        <w:rPr>
          <w:rFonts w:ascii="Arial" w:hAnsi="Arial" w:cs="Arial"/>
          <w:sz w:val="20"/>
          <w:szCs w:val="20"/>
        </w:rPr>
      </w:pPr>
    </w:p>
    <w:sectPr w:rsidR="00F4059E" w:rsidRPr="00F41FB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B53" w:rsidRDefault="00A42B53" w:rsidP="000949AA">
      <w:r>
        <w:separator/>
      </w:r>
    </w:p>
  </w:endnote>
  <w:endnote w:type="continuationSeparator" w:id="0">
    <w:p w:rsidR="00A42B53" w:rsidRDefault="00A42B53" w:rsidP="0009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21488"/>
      <w:docPartObj>
        <w:docPartGallery w:val="Page Numbers (Bottom of Page)"/>
        <w:docPartUnique/>
      </w:docPartObj>
    </w:sdtPr>
    <w:sdtEndPr/>
    <w:sdtContent>
      <w:p w:rsidR="000949AA" w:rsidRDefault="000949AA">
        <w:pPr>
          <w:pStyle w:val="Noga"/>
          <w:jc w:val="center"/>
        </w:pPr>
        <w:r>
          <w:fldChar w:fldCharType="begin"/>
        </w:r>
        <w:r>
          <w:instrText>PAGE   \* MERGEFORMAT</w:instrText>
        </w:r>
        <w:r>
          <w:fldChar w:fldCharType="separate"/>
        </w:r>
        <w:r w:rsidR="00B85B9A">
          <w:rPr>
            <w:noProof/>
          </w:rPr>
          <w:t>5</w:t>
        </w:r>
        <w:r>
          <w:fldChar w:fldCharType="end"/>
        </w:r>
      </w:p>
    </w:sdtContent>
  </w:sdt>
  <w:p w:rsidR="000949AA" w:rsidRDefault="000949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B53" w:rsidRDefault="00A42B53" w:rsidP="000949AA">
      <w:r>
        <w:separator/>
      </w:r>
    </w:p>
  </w:footnote>
  <w:footnote w:type="continuationSeparator" w:id="0">
    <w:p w:rsidR="00A42B53" w:rsidRDefault="00A42B53" w:rsidP="00094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4D6"/>
    <w:multiLevelType w:val="hybridMultilevel"/>
    <w:tmpl w:val="9FAE8698"/>
    <w:lvl w:ilvl="0" w:tplc="89EC8F9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 w15:restartNumberingAfterBreak="0">
    <w:nsid w:val="29B830AE"/>
    <w:multiLevelType w:val="hybridMultilevel"/>
    <w:tmpl w:val="E584AED6"/>
    <w:lvl w:ilvl="0" w:tplc="4B44CE90">
      <w:start w:val="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C6425E6"/>
    <w:multiLevelType w:val="hybridMultilevel"/>
    <w:tmpl w:val="5718A320"/>
    <w:lvl w:ilvl="0" w:tplc="4B44CE90">
      <w:start w:val="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930B60"/>
    <w:multiLevelType w:val="hybridMultilevel"/>
    <w:tmpl w:val="6540D18E"/>
    <w:lvl w:ilvl="0" w:tplc="3238FC8A">
      <w:start w:val="1"/>
      <w:numFmt w:val="decimal"/>
      <w:lvlText w:val="(%1)"/>
      <w:lvlJc w:val="left"/>
      <w:pPr>
        <w:ind w:left="6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E50323"/>
    <w:multiLevelType w:val="hybridMultilevel"/>
    <w:tmpl w:val="208CEFE0"/>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5" w15:restartNumberingAfterBreak="0">
    <w:nsid w:val="515D2A87"/>
    <w:multiLevelType w:val="hybridMultilevel"/>
    <w:tmpl w:val="C6B6B2C0"/>
    <w:lvl w:ilvl="0" w:tplc="21D65F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8B2004C"/>
    <w:multiLevelType w:val="hybridMultilevel"/>
    <w:tmpl w:val="CFB86E82"/>
    <w:lvl w:ilvl="0" w:tplc="89EC8F9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7" w15:restartNumberingAfterBreak="0">
    <w:nsid w:val="65566DC3"/>
    <w:multiLevelType w:val="hybridMultilevel"/>
    <w:tmpl w:val="5E623CA2"/>
    <w:lvl w:ilvl="0" w:tplc="4B44CE90">
      <w:start w:val="6"/>
      <w:numFmt w:val="bullet"/>
      <w:lvlText w:val="-"/>
      <w:lvlJc w:val="left"/>
      <w:pPr>
        <w:ind w:left="1050" w:hanging="360"/>
      </w:pPr>
      <w:rPr>
        <w:rFonts w:ascii="Times New Roman" w:eastAsia="Times New Roman" w:hAnsi="Times New Roman" w:cs="Times New Roman" w:hint="default"/>
      </w:rPr>
    </w:lvl>
    <w:lvl w:ilvl="1" w:tplc="04240003">
      <w:start w:val="1"/>
      <w:numFmt w:val="bullet"/>
      <w:lvlText w:val="o"/>
      <w:lvlJc w:val="left"/>
      <w:pPr>
        <w:ind w:left="1770" w:hanging="360"/>
      </w:pPr>
      <w:rPr>
        <w:rFonts w:ascii="Courier New" w:hAnsi="Courier New" w:cs="Courier New" w:hint="default"/>
      </w:rPr>
    </w:lvl>
    <w:lvl w:ilvl="2" w:tplc="04240005">
      <w:start w:val="1"/>
      <w:numFmt w:val="bullet"/>
      <w:lvlText w:val=""/>
      <w:lvlJc w:val="left"/>
      <w:pPr>
        <w:ind w:left="2490" w:hanging="360"/>
      </w:pPr>
      <w:rPr>
        <w:rFonts w:ascii="Wingdings" w:hAnsi="Wingdings" w:hint="default"/>
      </w:rPr>
    </w:lvl>
    <w:lvl w:ilvl="3" w:tplc="04240001">
      <w:start w:val="1"/>
      <w:numFmt w:val="bullet"/>
      <w:lvlText w:val=""/>
      <w:lvlJc w:val="left"/>
      <w:pPr>
        <w:ind w:left="3210" w:hanging="360"/>
      </w:pPr>
      <w:rPr>
        <w:rFonts w:ascii="Symbol" w:hAnsi="Symbol" w:hint="default"/>
      </w:rPr>
    </w:lvl>
    <w:lvl w:ilvl="4" w:tplc="04240003">
      <w:start w:val="1"/>
      <w:numFmt w:val="bullet"/>
      <w:lvlText w:val="o"/>
      <w:lvlJc w:val="left"/>
      <w:pPr>
        <w:ind w:left="3930" w:hanging="360"/>
      </w:pPr>
      <w:rPr>
        <w:rFonts w:ascii="Courier New" w:hAnsi="Courier New" w:cs="Courier New" w:hint="default"/>
      </w:rPr>
    </w:lvl>
    <w:lvl w:ilvl="5" w:tplc="04240005">
      <w:start w:val="1"/>
      <w:numFmt w:val="bullet"/>
      <w:lvlText w:val=""/>
      <w:lvlJc w:val="left"/>
      <w:pPr>
        <w:ind w:left="4650" w:hanging="360"/>
      </w:pPr>
      <w:rPr>
        <w:rFonts w:ascii="Wingdings" w:hAnsi="Wingdings" w:hint="default"/>
      </w:rPr>
    </w:lvl>
    <w:lvl w:ilvl="6" w:tplc="04240001">
      <w:start w:val="1"/>
      <w:numFmt w:val="bullet"/>
      <w:lvlText w:val=""/>
      <w:lvlJc w:val="left"/>
      <w:pPr>
        <w:ind w:left="5370" w:hanging="360"/>
      </w:pPr>
      <w:rPr>
        <w:rFonts w:ascii="Symbol" w:hAnsi="Symbol" w:hint="default"/>
      </w:rPr>
    </w:lvl>
    <w:lvl w:ilvl="7" w:tplc="04240003">
      <w:start w:val="1"/>
      <w:numFmt w:val="bullet"/>
      <w:lvlText w:val="o"/>
      <w:lvlJc w:val="left"/>
      <w:pPr>
        <w:ind w:left="6090" w:hanging="360"/>
      </w:pPr>
      <w:rPr>
        <w:rFonts w:ascii="Courier New" w:hAnsi="Courier New" w:cs="Courier New" w:hint="default"/>
      </w:rPr>
    </w:lvl>
    <w:lvl w:ilvl="8" w:tplc="04240005">
      <w:start w:val="1"/>
      <w:numFmt w:val="bullet"/>
      <w:lvlText w:val=""/>
      <w:lvlJc w:val="left"/>
      <w:pPr>
        <w:ind w:left="6810" w:hanging="360"/>
      </w:pPr>
      <w:rPr>
        <w:rFonts w:ascii="Wingdings" w:hAnsi="Wingdings" w:hint="default"/>
      </w:rPr>
    </w:lvl>
  </w:abstractNum>
  <w:abstractNum w:abstractNumId="8" w15:restartNumberingAfterBreak="0">
    <w:nsid w:val="6F670003"/>
    <w:multiLevelType w:val="hybridMultilevel"/>
    <w:tmpl w:val="0AA24FEA"/>
    <w:lvl w:ilvl="0" w:tplc="DE366D4A">
      <w:start w:val="1"/>
      <w:numFmt w:val="decimal"/>
      <w:lvlText w:val="(%1)"/>
      <w:lvlJc w:val="left"/>
      <w:pPr>
        <w:ind w:left="720" w:hanging="360"/>
      </w:pPr>
      <w:rPr>
        <w:rFonts w:ascii="Arial" w:hAnsi="Arial" w:cs="Arial"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CBE54F7"/>
    <w:multiLevelType w:val="hybridMultilevel"/>
    <w:tmpl w:val="97E22B66"/>
    <w:lvl w:ilvl="0" w:tplc="3238FC8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0" w15:restartNumberingAfterBreak="0">
    <w:nsid w:val="7F194603"/>
    <w:multiLevelType w:val="hybridMultilevel"/>
    <w:tmpl w:val="71C6420C"/>
    <w:lvl w:ilvl="0" w:tplc="21D65F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6"/>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9E"/>
    <w:rsid w:val="000161CF"/>
    <w:rsid w:val="000844D8"/>
    <w:rsid w:val="000949AA"/>
    <w:rsid w:val="000E107B"/>
    <w:rsid w:val="000F3CD0"/>
    <w:rsid w:val="00163DE4"/>
    <w:rsid w:val="0018145C"/>
    <w:rsid w:val="001D5F79"/>
    <w:rsid w:val="001E0ECE"/>
    <w:rsid w:val="00290CB7"/>
    <w:rsid w:val="00302D99"/>
    <w:rsid w:val="0031176B"/>
    <w:rsid w:val="003C2968"/>
    <w:rsid w:val="003D612F"/>
    <w:rsid w:val="00405344"/>
    <w:rsid w:val="00451BEA"/>
    <w:rsid w:val="00480551"/>
    <w:rsid w:val="00487BF7"/>
    <w:rsid w:val="004B6999"/>
    <w:rsid w:val="004D7E6B"/>
    <w:rsid w:val="00572E33"/>
    <w:rsid w:val="005D4423"/>
    <w:rsid w:val="005E57AA"/>
    <w:rsid w:val="00641B8E"/>
    <w:rsid w:val="006842FD"/>
    <w:rsid w:val="006849CF"/>
    <w:rsid w:val="006922A5"/>
    <w:rsid w:val="006F31DC"/>
    <w:rsid w:val="006F7EBA"/>
    <w:rsid w:val="007019CE"/>
    <w:rsid w:val="00775CD3"/>
    <w:rsid w:val="007D243A"/>
    <w:rsid w:val="007F7079"/>
    <w:rsid w:val="00800A9E"/>
    <w:rsid w:val="0083399C"/>
    <w:rsid w:val="008450B6"/>
    <w:rsid w:val="00885CBD"/>
    <w:rsid w:val="008B5ACE"/>
    <w:rsid w:val="00953773"/>
    <w:rsid w:val="009A1B44"/>
    <w:rsid w:val="009A1E7A"/>
    <w:rsid w:val="009F2DA4"/>
    <w:rsid w:val="00A42B53"/>
    <w:rsid w:val="00A86FAC"/>
    <w:rsid w:val="00AA7ACD"/>
    <w:rsid w:val="00B85B9A"/>
    <w:rsid w:val="00BE236A"/>
    <w:rsid w:val="00C06458"/>
    <w:rsid w:val="00C4093D"/>
    <w:rsid w:val="00CA5E7D"/>
    <w:rsid w:val="00D76A60"/>
    <w:rsid w:val="00D97E98"/>
    <w:rsid w:val="00DB4B36"/>
    <w:rsid w:val="00E5250A"/>
    <w:rsid w:val="00EC722F"/>
    <w:rsid w:val="00EF6095"/>
    <w:rsid w:val="00F0479D"/>
    <w:rsid w:val="00F06892"/>
    <w:rsid w:val="00F4059E"/>
    <w:rsid w:val="00F41FB7"/>
    <w:rsid w:val="00F524C5"/>
    <w:rsid w:val="00F642EA"/>
    <w:rsid w:val="00F85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FA9E1-E6B9-4507-9EC6-DCD79317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059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D4423"/>
    <w:pPr>
      <w:keepNext/>
      <w:spacing w:before="240" w:after="60"/>
      <w:outlineLvl w:val="0"/>
    </w:pPr>
    <w:rPr>
      <w:rFonts w:ascii="Arial" w:hAnsi="Arial"/>
      <w:b/>
      <w:kern w:val="28"/>
      <w:sz w:val="28"/>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4059E"/>
    <w:rPr>
      <w:color w:val="0000FF"/>
      <w:u w:val="single"/>
    </w:rPr>
  </w:style>
  <w:style w:type="paragraph" w:styleId="Glava">
    <w:name w:val="header"/>
    <w:basedOn w:val="Navaden"/>
    <w:link w:val="GlavaZnak"/>
    <w:uiPriority w:val="99"/>
    <w:unhideWhenUsed/>
    <w:rsid w:val="00F4059E"/>
    <w:pPr>
      <w:tabs>
        <w:tab w:val="center" w:pos="4536"/>
        <w:tab w:val="right" w:pos="9072"/>
      </w:tabs>
    </w:pPr>
  </w:style>
  <w:style w:type="character" w:customStyle="1" w:styleId="GlavaZnak">
    <w:name w:val="Glava Znak"/>
    <w:basedOn w:val="Privzetapisavaodstavka"/>
    <w:link w:val="Glava"/>
    <w:uiPriority w:val="99"/>
    <w:rsid w:val="00F4059E"/>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4059E"/>
    <w:pPr>
      <w:ind w:left="720"/>
      <w:contextualSpacing/>
    </w:pPr>
  </w:style>
  <w:style w:type="paragraph" w:customStyle="1" w:styleId="BodyText21">
    <w:name w:val="Body Text 21"/>
    <w:basedOn w:val="Navaden"/>
    <w:rsid w:val="00F4059E"/>
    <w:pPr>
      <w:ind w:left="1416" w:firstLine="708"/>
    </w:pPr>
    <w:rPr>
      <w:szCs w:val="20"/>
    </w:rPr>
  </w:style>
  <w:style w:type="paragraph" w:customStyle="1" w:styleId="odstavek">
    <w:name w:val="odstavek"/>
    <w:basedOn w:val="Navaden"/>
    <w:rsid w:val="00487BF7"/>
    <w:pPr>
      <w:spacing w:before="100" w:beforeAutospacing="1" w:after="100" w:afterAutospacing="1"/>
    </w:pPr>
  </w:style>
  <w:style w:type="character" w:customStyle="1" w:styleId="Naslov1Znak">
    <w:name w:val="Naslov 1 Znak"/>
    <w:basedOn w:val="Privzetapisavaodstavka"/>
    <w:link w:val="Naslov1"/>
    <w:rsid w:val="005D4423"/>
    <w:rPr>
      <w:rFonts w:ascii="Arial" w:eastAsia="Times New Roman" w:hAnsi="Arial" w:cs="Times New Roman"/>
      <w:b/>
      <w:kern w:val="28"/>
      <w:sz w:val="28"/>
      <w:szCs w:val="20"/>
    </w:rPr>
  </w:style>
  <w:style w:type="paragraph" w:customStyle="1" w:styleId="Poglavje">
    <w:name w:val="Poglavje"/>
    <w:basedOn w:val="Navaden"/>
    <w:qFormat/>
    <w:rsid w:val="005D4423"/>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styleId="Telobesedila">
    <w:name w:val="Body Text"/>
    <w:basedOn w:val="Navaden"/>
    <w:link w:val="TelobesedilaZnak"/>
    <w:rsid w:val="00F642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TelobesedilaZnak">
    <w:name w:val="Telo besedila Znak"/>
    <w:basedOn w:val="Privzetapisavaodstavka"/>
    <w:link w:val="Telobesedila"/>
    <w:rsid w:val="00F642EA"/>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949AA"/>
    <w:pPr>
      <w:tabs>
        <w:tab w:val="center" w:pos="4536"/>
        <w:tab w:val="right" w:pos="9072"/>
      </w:tabs>
    </w:pPr>
  </w:style>
  <w:style w:type="character" w:customStyle="1" w:styleId="NogaZnak">
    <w:name w:val="Noga Znak"/>
    <w:basedOn w:val="Privzetapisavaodstavka"/>
    <w:link w:val="Noga"/>
    <w:uiPriority w:val="99"/>
    <w:rsid w:val="000949AA"/>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0949AA"/>
    <w:rPr>
      <w:sz w:val="20"/>
      <w:szCs w:val="20"/>
    </w:rPr>
  </w:style>
  <w:style w:type="character" w:customStyle="1" w:styleId="PripombabesediloZnak">
    <w:name w:val="Pripomba – besedilo Znak"/>
    <w:basedOn w:val="Privzetapisavaodstavka"/>
    <w:link w:val="Pripombabesedilo"/>
    <w:semiHidden/>
    <w:rsid w:val="000949A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6F31D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31DC"/>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15234">
      <w:bodyDiv w:val="1"/>
      <w:marLeft w:val="0"/>
      <w:marRight w:val="0"/>
      <w:marTop w:val="0"/>
      <w:marBottom w:val="0"/>
      <w:divBdr>
        <w:top w:val="none" w:sz="0" w:space="0" w:color="auto"/>
        <w:left w:val="none" w:sz="0" w:space="0" w:color="auto"/>
        <w:bottom w:val="none" w:sz="0" w:space="0" w:color="auto"/>
        <w:right w:val="none" w:sz="0" w:space="0" w:color="auto"/>
      </w:divBdr>
    </w:div>
    <w:div w:id="16652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3"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8"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3" Type="http://schemas.openxmlformats.org/officeDocument/2006/relationships/settings" Target="settings.xml"/><Relationship Id="rId21"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7" Type="http://schemas.openxmlformats.org/officeDocument/2006/relationships/image" Target="media/image1.jpeg"/><Relationship Id="rId12"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7"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0"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3" Type="http://schemas.openxmlformats.org/officeDocument/2006/relationships/footer" Target="footer1.xml"/><Relationship Id="rId10"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9"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4" Type="http://schemas.openxmlformats.org/officeDocument/2006/relationships/webSettings" Target="webSettings.xml"/><Relationship Id="rId9"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4"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2"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2515</Words>
  <Characters>14338</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dc:creator>
  <cp:lastModifiedBy>Emilija Ivančič</cp:lastModifiedBy>
  <cp:revision>3</cp:revision>
  <cp:lastPrinted>2019-04-11T10:09:00Z</cp:lastPrinted>
  <dcterms:created xsi:type="dcterms:W3CDTF">2019-05-14T10:32:00Z</dcterms:created>
  <dcterms:modified xsi:type="dcterms:W3CDTF">2019-05-15T05:02:00Z</dcterms:modified>
</cp:coreProperties>
</file>